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1815C0C8" w14:textId="4C044958">
      <w:pPr>
        <w:rPr>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ED4993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3065780</wp:posOffset>
                </wp:positionH>
                <wp:positionV relativeFrom="paragraph">
                  <wp:posOffset>266428</wp:posOffset>
                </wp:positionV>
                <wp:extent cx="0" cy="4611188"/>
                <wp:effectExtent l="25400" t="0" r="25400" b="2476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61118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6432" from="241.4pt,21pt" to="241.4pt,384.1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1885134</wp:posOffset>
                </wp:positionV>
                <wp:extent cx="2877866" cy="0"/>
                <wp:effectExtent l="12700" t="12700" r="508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7786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8480" from="4.8pt,148.45pt" to="231.4pt,148.45pt" strokecolor="white" strokeweight="1.5pt"/>
            </w:pict>
          </mc:Fallback>
        </mc:AlternateContent>
      </w:r>
      <w:r w:rsidRPr="0030415A" w:rsidR="00433FD2">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-31750</wp:posOffset>
                </wp:positionH>
                <wp:positionV relativeFrom="paragraph">
                  <wp:posOffset>346075</wp:posOffset>
                </wp:positionV>
                <wp:extent cx="4503420" cy="4700270"/>
                <wp:effectExtent l="0" t="0" r="5080"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3420" cy="470027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73EE0" w:rsidRPr="00055A52" w:rsidP="0052031E" w14:textId="49867D20">
                            <w:pPr>
                              <w:ind w:left="2268"/>
                              <w:rPr>
                                <w:spacing w:val="-2"/>
                                <w:rtl/>
                              </w:rPr>
                            </w:pPr>
                            <w:r w:rsidRPr="00B425FA">
                              <w:rPr>
                                <w:rFonts w:ascii="Tahoma" w:hAnsi="Tahoma" w:cs="Tahoma"/>
                                <w:spacing w:val="-2"/>
                                <w:sz w:val="18"/>
                                <w:szCs w:val="18"/>
                                <w:rtl/>
                              </w:rPr>
                              <w:t>דוח מבקר המדינה | סייבר ומערכות מידע | התשפ"ג-2022</w:t>
                            </w:r>
                            <w:r>
                              <w:rPr>
                                <w:rFonts w:ascii="Tahoma" w:hAnsi="Tahoma" w:cs="Tahoma" w:hint="cs"/>
                                <w:spacing w:val="-2"/>
                                <w:sz w:val="18"/>
                                <w:szCs w:val="18"/>
                                <w:rtl/>
                              </w:rPr>
                              <w:t xml:space="preserve"> </w:t>
                            </w:r>
                          </w:p>
                          <w:p w:rsidR="00F01B25" w:rsidP="0052031E" w14:textId="77777777">
                            <w:pPr>
                              <w:ind w:left="2268"/>
                              <w:rPr>
                                <w:rtl/>
                              </w:rPr>
                            </w:pPr>
                          </w:p>
                          <w:p w:rsidR="00F73EE0" w:rsidP="0052031E" w14:textId="74581754">
                            <w:pPr>
                              <w:ind w:left="2268"/>
                            </w:pPr>
                          </w:p>
                          <w:p w:rsidR="00055A52" w:rsidP="0052031E" w14:textId="77777777">
                            <w:pPr>
                              <w:ind w:left="2268"/>
                              <w:rPr>
                                <w:rtl/>
                              </w:rPr>
                            </w:pPr>
                          </w:p>
                          <w:p w:rsidR="005D0F8C" w:rsidRPr="000A3ED4" w:rsidP="00230754" w14:textId="162499EF">
                            <w:pPr>
                              <w:pStyle w:val="-2"/>
                              <w:rPr>
                                <w:rtl/>
                              </w:rPr>
                            </w:pPr>
                            <w:r w:rsidRPr="00433FD2">
                              <w:rPr>
                                <w:rtl/>
                              </w:rPr>
                              <w:t>משרד החינוך</w:t>
                            </w:r>
                            <w:r w:rsidR="00696813">
                              <w:rPr>
                                <w:rFonts w:hint="cs"/>
                                <w:rtl/>
                              </w:rPr>
                              <w:t xml:space="preserve"> </w:t>
                            </w:r>
                          </w:p>
                          <w:p w:rsidR="00C17C71" w:rsidP="00B425FA" w14:textId="4D0633E3">
                            <w:pPr>
                              <w:spacing w:before="240" w:line="600" w:lineRule="exact"/>
                              <w:ind w:left="2268"/>
                              <w:jc w:val="left"/>
                              <w:rPr>
                                <w:rFonts w:ascii="Tahoma" w:hAnsi="Tahoma" w:cs="Tahoma"/>
                                <w:b/>
                                <w:bCs/>
                                <w:color w:val="FFFFFF" w:themeColor="background1"/>
                                <w:sz w:val="44"/>
                                <w:szCs w:val="44"/>
                                <w:rtl/>
                              </w:rPr>
                            </w:pPr>
                            <w:r w:rsidRPr="00433FD2">
                              <w:rPr>
                                <w:rFonts w:ascii="Tahoma" w:hAnsi="Tahoma" w:cs="Tahoma"/>
                                <w:b/>
                                <w:bCs/>
                                <w:sz w:val="44"/>
                                <w:szCs w:val="44"/>
                                <w:rtl/>
                              </w:rPr>
                              <w:tab/>
                            </w:r>
                            <w:r w:rsidR="00B425FA">
                              <w:rPr>
                                <w:rFonts w:ascii="Tahoma" w:hAnsi="Tahoma" w:cs="Tahoma" w:hint="cs"/>
                                <w:b/>
                                <w:bCs/>
                                <w:sz w:val="44"/>
                                <w:szCs w:val="44"/>
                                <w:rtl/>
                              </w:rPr>
                              <w:t>דוח ביקורת מיוחד -</w:t>
                            </w:r>
                            <w:r w:rsidRPr="00427E97" w:rsidR="00427E97">
                              <w:rPr>
                                <w:rFonts w:ascii="Tahoma" w:hAnsi="Tahoma" w:cs="Tahoma"/>
                                <w:b/>
                                <w:bCs/>
                                <w:sz w:val="44"/>
                                <w:szCs w:val="44"/>
                                <w:rtl/>
                              </w:rPr>
                              <w:t xml:space="preserve">הגנת הסייבר על מערכות מידע במשרד החינוך </w:t>
                            </w:r>
                            <w:r w:rsidR="00B425FA">
                              <w:rPr>
                                <w:rFonts w:ascii="Tahoma" w:hAnsi="Tahoma" w:cs="Tahoma"/>
                                <w:b/>
                                <w:bCs/>
                                <w:sz w:val="44"/>
                                <w:szCs w:val="44"/>
                                <w:rtl/>
                              </w:rPr>
                              <w:br/>
                            </w:r>
                            <w:r w:rsidRPr="00427E97" w:rsidR="00427E97">
                              <w:rPr>
                                <w:rFonts w:ascii="Tahoma" w:hAnsi="Tahoma" w:cs="Tahoma"/>
                                <w:b/>
                                <w:bCs/>
                                <w:sz w:val="44"/>
                                <w:szCs w:val="44"/>
                                <w:rtl/>
                              </w:rPr>
                              <w:t xml:space="preserve">ועל בחינות הבגרות וציוני הבגרות </w:t>
                            </w:r>
                          </w:p>
                          <w:p w:rsidR="00427E97" w:rsidP="005D0F8C" w14:textId="77777777">
                            <w:pPr>
                              <w:spacing w:before="360" w:line="600" w:lineRule="exact"/>
                              <w:ind w:left="2268"/>
                              <w:jc w:val="left"/>
                              <w:rPr>
                                <w:rFonts w:ascii="Tahoma" w:hAnsi="Tahoma" w:cs="Tahoma"/>
                                <w:b/>
                                <w:bCs/>
                                <w:color w:val="FFFFFF" w:themeColor="background1"/>
                                <w:sz w:val="44"/>
                                <w:szCs w:val="44"/>
                                <w:rtl/>
                              </w:rPr>
                            </w:pPr>
                          </w:p>
                          <w:p w:rsidR="00433FD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4.6pt;height:370.1pt;margin-top:27.25pt;margin-left:-2.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73EE0" w:rsidRPr="00055A52" w:rsidP="0052031E" w14:paraId="7A4F68DA" w14:textId="49867D20">
                      <w:pPr>
                        <w:ind w:left="2268"/>
                        <w:rPr>
                          <w:spacing w:val="-2"/>
                          <w:rtl/>
                        </w:rPr>
                      </w:pPr>
                      <w:r w:rsidRPr="00B425FA">
                        <w:rPr>
                          <w:rFonts w:ascii="Tahoma" w:hAnsi="Tahoma" w:cs="Tahoma"/>
                          <w:spacing w:val="-2"/>
                          <w:sz w:val="18"/>
                          <w:szCs w:val="18"/>
                          <w:rtl/>
                        </w:rPr>
                        <w:t>דוח מבקר המדינה | סייבר ומערכות מידע | התשפ"ג-2022</w:t>
                      </w:r>
                      <w:r>
                        <w:rPr>
                          <w:rFonts w:ascii="Tahoma" w:hAnsi="Tahoma" w:cs="Tahoma" w:hint="cs"/>
                          <w:spacing w:val="-2"/>
                          <w:sz w:val="18"/>
                          <w:szCs w:val="18"/>
                          <w:rtl/>
                        </w:rPr>
                        <w:t xml:space="preserve"> </w:t>
                      </w:r>
                    </w:p>
                    <w:p w:rsidR="00F01B25" w:rsidP="0052031E" w14:paraId="55A55087" w14:textId="77777777">
                      <w:pPr>
                        <w:ind w:left="2268"/>
                        <w:rPr>
                          <w:rtl/>
                        </w:rPr>
                      </w:pPr>
                    </w:p>
                    <w:p w:rsidR="00F73EE0" w:rsidP="0052031E" w14:paraId="537675A5" w14:textId="74581754">
                      <w:pPr>
                        <w:ind w:left="2268"/>
                      </w:pPr>
                    </w:p>
                    <w:p w:rsidR="00055A52" w:rsidP="0052031E" w14:paraId="7283F5B0" w14:textId="77777777">
                      <w:pPr>
                        <w:ind w:left="2268"/>
                        <w:rPr>
                          <w:rtl/>
                        </w:rPr>
                      </w:pPr>
                    </w:p>
                    <w:p w:rsidR="005D0F8C" w:rsidRPr="000A3ED4" w:rsidP="00230754" w14:paraId="361EED1E" w14:textId="162499EF">
                      <w:pPr>
                        <w:pStyle w:val="-2"/>
                        <w:rPr>
                          <w:rtl/>
                        </w:rPr>
                      </w:pPr>
                      <w:r w:rsidRPr="00433FD2">
                        <w:rPr>
                          <w:rtl/>
                        </w:rPr>
                        <w:t>משרד החינוך</w:t>
                      </w:r>
                      <w:r w:rsidR="00696813">
                        <w:rPr>
                          <w:rFonts w:hint="cs"/>
                          <w:rtl/>
                        </w:rPr>
                        <w:t xml:space="preserve"> </w:t>
                      </w:r>
                    </w:p>
                    <w:p w:rsidR="00C17C71" w:rsidP="00B425FA" w14:paraId="10DA4C25" w14:textId="4D0633E3">
                      <w:pPr>
                        <w:spacing w:before="240" w:line="600" w:lineRule="exact"/>
                        <w:ind w:left="2268"/>
                        <w:jc w:val="left"/>
                        <w:rPr>
                          <w:rFonts w:ascii="Tahoma" w:hAnsi="Tahoma" w:cs="Tahoma"/>
                          <w:b/>
                          <w:bCs/>
                          <w:color w:val="FFFFFF" w:themeColor="background1"/>
                          <w:sz w:val="44"/>
                          <w:szCs w:val="44"/>
                          <w:rtl/>
                        </w:rPr>
                      </w:pPr>
                      <w:r w:rsidRPr="00433FD2">
                        <w:rPr>
                          <w:rFonts w:ascii="Tahoma" w:hAnsi="Tahoma" w:cs="Tahoma"/>
                          <w:b/>
                          <w:bCs/>
                          <w:sz w:val="44"/>
                          <w:szCs w:val="44"/>
                          <w:rtl/>
                        </w:rPr>
                        <w:tab/>
                      </w:r>
                      <w:r w:rsidR="00B425FA">
                        <w:rPr>
                          <w:rFonts w:ascii="Tahoma" w:hAnsi="Tahoma" w:cs="Tahoma" w:hint="cs"/>
                          <w:b/>
                          <w:bCs/>
                          <w:sz w:val="44"/>
                          <w:szCs w:val="44"/>
                          <w:rtl/>
                        </w:rPr>
                        <w:t>דוח ביקורת מיוחד -</w:t>
                      </w:r>
                      <w:r w:rsidRPr="00427E97" w:rsidR="00427E97">
                        <w:rPr>
                          <w:rFonts w:ascii="Tahoma" w:hAnsi="Tahoma" w:cs="Tahoma"/>
                          <w:b/>
                          <w:bCs/>
                          <w:sz w:val="44"/>
                          <w:szCs w:val="44"/>
                          <w:rtl/>
                        </w:rPr>
                        <w:t xml:space="preserve">הגנת הסייבר על מערכות מידע במשרד החינוך </w:t>
                      </w:r>
                      <w:r w:rsidR="00B425FA">
                        <w:rPr>
                          <w:rFonts w:ascii="Tahoma" w:hAnsi="Tahoma" w:cs="Tahoma"/>
                          <w:b/>
                          <w:bCs/>
                          <w:sz w:val="44"/>
                          <w:szCs w:val="44"/>
                          <w:rtl/>
                        </w:rPr>
                        <w:br/>
                      </w:r>
                      <w:r w:rsidRPr="00427E97" w:rsidR="00427E97">
                        <w:rPr>
                          <w:rFonts w:ascii="Tahoma" w:hAnsi="Tahoma" w:cs="Tahoma"/>
                          <w:b/>
                          <w:bCs/>
                          <w:sz w:val="44"/>
                          <w:szCs w:val="44"/>
                          <w:rtl/>
                        </w:rPr>
                        <w:t xml:space="preserve">ועל בחינות הבגרות וציוני הבגרות </w:t>
                      </w:r>
                    </w:p>
                    <w:p w:rsidR="00427E97" w:rsidP="005D0F8C" w14:paraId="437DD398" w14:textId="77777777">
                      <w:pPr>
                        <w:spacing w:before="360" w:line="600" w:lineRule="exact"/>
                        <w:ind w:left="2268"/>
                        <w:jc w:val="left"/>
                        <w:rPr>
                          <w:rFonts w:ascii="Tahoma" w:hAnsi="Tahoma" w:cs="Tahoma"/>
                          <w:b/>
                          <w:bCs/>
                          <w:color w:val="FFFFFF" w:themeColor="background1"/>
                          <w:sz w:val="44"/>
                          <w:szCs w:val="44"/>
                          <w:rtl/>
                        </w:rPr>
                      </w:pPr>
                    </w:p>
                    <w:p w:rsidR="00433FD2" w:rsidRPr="001F3363" w:rsidP="005D0F8C" w14:paraId="575E443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C83A7F">
        <w:rPr>
          <w:rFonts w:ascii="Tahoma" w:hAnsi="Tahoma" w:cs="Tahoma"/>
          <w:noProof/>
          <w:sz w:val="22"/>
          <w:szCs w:val="22"/>
          <w:rtl/>
          <w:lang w:val="he-IL"/>
        </w:rPr>
        <w:drawing>
          <wp:anchor distT="0" distB="0" distL="114300" distR="114300" simplePos="0" relativeHeight="251671552" behindDoc="0" locked="0" layoutInCell="1" allowOverlap="1">
            <wp:simplePos x="0" y="0"/>
            <wp:positionH relativeFrom="column">
              <wp:posOffset>3179445</wp:posOffset>
            </wp:positionH>
            <wp:positionV relativeFrom="paragraph">
              <wp:posOffset>512228</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38EC20A0">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0224" behindDoc="0" locked="0" layoutInCell="1" allowOverlap="1">
                <wp:simplePos x="0" y="0"/>
                <wp:positionH relativeFrom="column">
                  <wp:posOffset>-1971040</wp:posOffset>
                </wp:positionH>
                <wp:positionV relativeFrom="paragraph">
                  <wp:posOffset>-1383799</wp:posOffset>
                </wp:positionV>
                <wp:extent cx="7541703" cy="9831898"/>
                <wp:effectExtent l="0" t="0" r="15240" b="10795"/>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7541703" cy="98318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9" o:spid="_x0000_s1031" style="width:593.85pt;height:774.15pt;margin-top:-108.95pt;margin-left:-155.2pt;mso-height-percent:0;mso-height-relative:margin;mso-wrap-distance-bottom:0;mso-wrap-distance-left:9pt;mso-wrap-distance-right:9pt;mso-wrap-distance-top:0;mso-wrap-style:square;position:absolute;visibility:visible;v-text-anchor:middle;z-index:251701248" fillcolor="white" strokecolor="white" strokeweight="1.25pt"/>
            </w:pict>
          </mc:Fallback>
        </mc:AlternateContent>
      </w:r>
    </w:p>
    <w:p w:rsidR="000E64A1" w:rsidP="000E64A1" w14:paraId="291315C1" w14:textId="514133F9">
      <w:pPr>
        <w:jc w:val="left"/>
        <w:rPr>
          <w:rFonts w:ascii="Tahoma" w:hAnsi="Tahoma" w:cs="Tahoma"/>
          <w:sz w:val="22"/>
          <w:szCs w:val="22"/>
          <w:rtl/>
        </w:rPr>
        <w:sectPr w:rsidSect="00FF5807">
          <w:headerReference w:type="even" r:id="rId18"/>
          <w:pgSz w:w="11906" w:h="16838" w:code="9"/>
          <w:pgMar w:top="3062" w:right="2268" w:bottom="2552" w:left="2268" w:header="709" w:footer="709" w:gutter="0"/>
          <w:cols w:space="720"/>
          <w:bidi/>
          <w:rtlGutter/>
          <w:docGrid w:linePitch="272"/>
        </w:sectPr>
      </w:pPr>
    </w:p>
    <w:p w:rsidR="00B93C72" w:rsidRPr="00864200" w:rsidP="00864200" w14:paraId="4ED3AA37" w14:textId="2EEBCDA6">
      <w:pPr>
        <w:pStyle w:val="7329"/>
        <w:bidi/>
        <w:jc w:val="left"/>
        <w:rPr>
          <w:rtl/>
        </w:rPr>
      </w:pPr>
      <w:r w:rsidRPr="00864200">
        <w:rPr>
          <w:noProof/>
          <w:rtl/>
        </w:rPr>
        <mc:AlternateContent>
          <mc:Choice Requires="wps">
            <w:drawing>
              <wp:anchor distT="0" distB="0" distL="114300" distR="114300" simplePos="0" relativeHeight="251669504" behindDoc="0" locked="0" layoutInCell="1" allowOverlap="1">
                <wp:simplePos x="0" y="0"/>
                <wp:positionH relativeFrom="column">
                  <wp:posOffset>-681990</wp:posOffset>
                </wp:positionH>
                <wp:positionV relativeFrom="paragraph">
                  <wp:posOffset>146184</wp:posOffset>
                </wp:positionV>
                <wp:extent cx="227330" cy="6288586"/>
                <wp:effectExtent l="0" t="0" r="127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27330" cy="6288586"/>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7.9pt;height:495.15pt;margin-top:11.5pt;margin-left:-53.7pt;flip:y;mso-height-percent:0;mso-height-relative:margin;mso-width-percent:0;mso-width-relative:margin;mso-wrap-distance-bottom:0;mso-wrap-distance-left:9pt;mso-wrap-distance-right:9pt;mso-wrap-distance-top:0;mso-wrap-style:square;position:absolute;visibility:visible;v-text-anchor:middle;z-index:251670528" fillcolor="#00305f" stroked="f" strokeweight="1.25pt"/>
            </w:pict>
          </mc:Fallback>
        </mc:AlternateContent>
      </w:r>
      <w:r w:rsidRPr="00864200" w:rsidR="00427E97">
        <w:rPr>
          <w:noProof/>
          <w:rtl/>
        </w:rPr>
        <w:drawing>
          <wp:anchor distT="0" distB="0" distL="114300" distR="114300" simplePos="0" relativeHeight="251672576" behindDoc="0" locked="0" layoutInCell="1" allowOverlap="1">
            <wp:simplePos x="0" y="0"/>
            <wp:positionH relativeFrom="column">
              <wp:posOffset>3332480</wp:posOffset>
            </wp:positionH>
            <wp:positionV relativeFrom="paragraph">
              <wp:posOffset>1163666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B425FA">
        <w:rPr>
          <w:rFonts w:hint="cs"/>
          <w:noProof/>
          <w:rtl/>
        </w:rPr>
        <w:t xml:space="preserve">דוח ביקורת מיוחד - </w:t>
      </w:r>
      <w:r w:rsidRPr="00427E97" w:rsidR="00427E97">
        <w:rPr>
          <w:noProof/>
          <w:rtl/>
        </w:rPr>
        <w:t xml:space="preserve">הגנת הסייבר על מערכות מידע במשרד החינוך ועל בחינות הבגרות וציוני הבגרות </w:t>
      </w:r>
    </w:p>
    <w:p w:rsidR="00427E97" w:rsidRPr="00C642FB" w:rsidP="00427E97" w14:paraId="002425C7" w14:textId="77777777">
      <w:pPr>
        <w:pStyle w:val="7392"/>
        <w:spacing w:before="480"/>
        <w:rPr>
          <w:rtl/>
        </w:rPr>
      </w:pPr>
      <w:r w:rsidRPr="00C642FB">
        <w:rPr>
          <w:rtl/>
        </w:rPr>
        <w:t>רוב המידע שמשרד החינוך אוסף, שומר ומנהל בעניין בחינות</w:t>
      </w:r>
      <w:r w:rsidRPr="00C642FB">
        <w:rPr>
          <w:rFonts w:hint="cs"/>
          <w:rtl/>
        </w:rPr>
        <w:t xml:space="preserve"> הבגרות</w:t>
      </w:r>
      <w:r w:rsidRPr="00C642FB">
        <w:rPr>
          <w:rtl/>
        </w:rPr>
        <w:t xml:space="preserve"> </w:t>
      </w:r>
      <w:r w:rsidRPr="00C642FB">
        <w:rPr>
          <w:rFonts w:hint="cs"/>
          <w:rtl/>
        </w:rPr>
        <w:t xml:space="preserve">וציוני </w:t>
      </w:r>
      <w:r w:rsidRPr="00C642FB">
        <w:rPr>
          <w:rtl/>
        </w:rPr>
        <w:t xml:space="preserve">הבגרות הוא מידע רגיש על תלמידים ועובדים, שכולל יותר מ-100,000 רשומות, ובהיותו כזה </w:t>
      </w:r>
      <w:r w:rsidRPr="00C642FB">
        <w:rPr>
          <w:rFonts w:hint="cs"/>
          <w:rtl/>
        </w:rPr>
        <w:t xml:space="preserve">אבטחתו </w:t>
      </w:r>
      <w:r w:rsidRPr="00C642FB">
        <w:rPr>
          <w:rtl/>
        </w:rPr>
        <w:t>נדרש</w:t>
      </w:r>
      <w:r w:rsidRPr="00C642FB">
        <w:rPr>
          <w:rFonts w:hint="cs"/>
          <w:rtl/>
        </w:rPr>
        <w:t>ת</w:t>
      </w:r>
      <w:r w:rsidRPr="00C642FB">
        <w:rPr>
          <w:rtl/>
        </w:rPr>
        <w:t xml:space="preserve"> </w:t>
      </w:r>
      <w:r w:rsidRPr="00C642FB">
        <w:rPr>
          <w:rFonts w:hint="cs"/>
          <w:rtl/>
        </w:rPr>
        <w:t>להיות ברמה</w:t>
      </w:r>
      <w:r w:rsidRPr="00C642FB">
        <w:rPr>
          <w:rtl/>
        </w:rPr>
        <w:t xml:space="preserve"> הגבוהה ביותר לפי תקנות הגנת הפרטיות </w:t>
      </w:r>
      <w:r w:rsidRPr="00C642FB">
        <w:t>)</w:t>
      </w:r>
      <w:r w:rsidRPr="00C642FB">
        <w:rPr>
          <w:rtl/>
        </w:rPr>
        <w:t>אבטחת מידע</w:t>
      </w:r>
      <w:r w:rsidRPr="00C642FB">
        <w:rPr>
          <w:rFonts w:hint="cs"/>
          <w:rtl/>
        </w:rPr>
        <w:t>), התשע"ז-2017 (תקנות הגנת הפרטיות אבטחת מידע),</w:t>
      </w:r>
      <w:r w:rsidRPr="00C642FB">
        <w:rPr>
          <w:rtl/>
        </w:rPr>
        <w:t xml:space="preserve"> ובכלל זה על משרד החינוך מוטלת החובה לשמור על המידע ולוודא שהוא משמש אך ורק למטרות שלשמן הוא נמסר או לצורכי מילוי חובותיו של המשרד על פי החוק</w:t>
      </w:r>
      <w:r w:rsidRPr="00C642FB">
        <w:rPr>
          <w:rFonts w:hint="cs"/>
          <w:rtl/>
        </w:rPr>
        <w:t xml:space="preserve">. </w:t>
      </w:r>
      <w:r w:rsidRPr="00C642FB">
        <w:rPr>
          <w:rtl/>
        </w:rPr>
        <w:t xml:space="preserve">על המשרד לוודא כי המידע והנתונים לא ישונו או יימחקו, וכי הם ייחשפו </w:t>
      </w:r>
      <w:r w:rsidRPr="00C642FB">
        <w:rPr>
          <w:rFonts w:hint="cs"/>
          <w:rtl/>
        </w:rPr>
        <w:t>רק לפני גורמים המורשים לקבל גישה</w:t>
      </w:r>
      <w:r w:rsidRPr="00C642FB">
        <w:rPr>
          <w:rtl/>
        </w:rPr>
        <w:t xml:space="preserve"> אליהם, מתוקף תפקיד</w:t>
      </w:r>
      <w:r w:rsidRPr="00C642FB">
        <w:rPr>
          <w:rFonts w:hint="cs"/>
          <w:rtl/>
        </w:rPr>
        <w:t>ם</w:t>
      </w:r>
      <w:r w:rsidRPr="00C642FB">
        <w:rPr>
          <w:rtl/>
        </w:rPr>
        <w:t xml:space="preserve"> או מתוקף </w:t>
      </w:r>
      <w:r w:rsidRPr="00C642FB">
        <w:rPr>
          <w:rFonts w:hint="cs"/>
          <w:rtl/>
        </w:rPr>
        <w:t>כך</w:t>
      </w:r>
      <w:r w:rsidRPr="00C642FB">
        <w:rPr>
          <w:rtl/>
        </w:rPr>
        <w:t xml:space="preserve"> שהמידע נוגע ל</w:t>
      </w:r>
      <w:r w:rsidRPr="00C642FB">
        <w:rPr>
          <w:rFonts w:hint="cs"/>
          <w:rtl/>
        </w:rPr>
        <w:t>הם,</w:t>
      </w:r>
      <w:r w:rsidRPr="00C642FB">
        <w:rPr>
          <w:rtl/>
        </w:rPr>
        <w:t xml:space="preserve"> כגון התלמידים או הוריהם, או למוסדות השכלה גבוהה ולגורמים אחרים </w:t>
      </w:r>
      <w:r w:rsidRPr="00C642FB">
        <w:rPr>
          <w:rFonts w:hint="cs"/>
          <w:rtl/>
        </w:rPr>
        <w:t xml:space="preserve">אשר </w:t>
      </w:r>
      <w:r w:rsidRPr="00C642FB">
        <w:rPr>
          <w:rtl/>
        </w:rPr>
        <w:t>תעודת הבגרות וציוני התלמידים</w:t>
      </w:r>
      <w:r w:rsidRPr="00C642FB">
        <w:rPr>
          <w:rFonts w:hint="cs"/>
          <w:rtl/>
        </w:rPr>
        <w:t xml:space="preserve"> נדרשים להם</w:t>
      </w:r>
      <w:r w:rsidRPr="00C642FB">
        <w:rPr>
          <w:rtl/>
        </w:rPr>
        <w:t xml:space="preserve">. </w:t>
      </w:r>
    </w:p>
    <w:p w:rsidR="00427E97" w:rsidRPr="00C642FB" w:rsidP="00427E97" w14:paraId="05C9E5FD" w14:textId="77777777">
      <w:pPr>
        <w:pStyle w:val="7392"/>
        <w:rPr>
          <w:rtl/>
        </w:rPr>
      </w:pPr>
      <w:r w:rsidRPr="00C642FB">
        <w:rPr>
          <w:rtl/>
        </w:rPr>
        <w:t>היבט נוסף המחייב נקיטה של אמצעים כדי למנוע פגיעה במאגרי מידע הוא תקיפות סייבר</w:t>
      </w:r>
      <w:r w:rsidRPr="00C642FB">
        <w:rPr>
          <w:rFonts w:hint="cs"/>
          <w:rtl/>
        </w:rPr>
        <w:t>,</w:t>
      </w:r>
      <w:r w:rsidRPr="00C642FB">
        <w:rPr>
          <w:rtl/>
        </w:rPr>
        <w:t xml:space="preserve"> ששכיחותן הולכת וגדלה </w:t>
      </w:r>
      <w:r w:rsidRPr="00C642FB">
        <w:rPr>
          <w:rFonts w:hint="cs"/>
          <w:rtl/>
        </w:rPr>
        <w:t xml:space="preserve">והן </w:t>
      </w:r>
      <w:r w:rsidRPr="00C642FB">
        <w:rPr>
          <w:rtl/>
        </w:rPr>
        <w:t xml:space="preserve">גורמות לנזקים </w:t>
      </w:r>
      <w:r w:rsidRPr="00C642FB">
        <w:rPr>
          <w:rFonts w:hint="cs"/>
          <w:rtl/>
        </w:rPr>
        <w:t>ניכרים</w:t>
      </w:r>
      <w:r w:rsidRPr="00C642FB">
        <w:rPr>
          <w:rtl/>
        </w:rPr>
        <w:t xml:space="preserve"> ורחבי היקף. המניעים לכך שונים, ובהם כוונה לפגוע במערכות עצמן וכך לשבש את הפעילות התקינה והשוטפת של הארגון, החברה ואף המדינה, למטרת סחיטה, למטרת שינוי מידע כדי ליהנות מהטבות ומרווחים ואף במסגרת אתגר טכנולוגי לשמו.</w:t>
      </w:r>
    </w:p>
    <w:p w:rsidR="008E4AF5" w14:paraId="26024462"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33D5943E">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3327400</wp:posOffset>
            </wp:positionH>
            <wp:positionV relativeFrom="paragraph">
              <wp:posOffset>8610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7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14"/>
        <w:gridCol w:w="236"/>
        <w:gridCol w:w="1636"/>
        <w:gridCol w:w="236"/>
        <w:gridCol w:w="1587"/>
        <w:gridCol w:w="251"/>
        <w:gridCol w:w="1757"/>
      </w:tblGrid>
      <w:tr w14:paraId="58B4726B" w14:textId="77777777" w:rsidTr="00427E97">
        <w:tblPrEx>
          <w:tblW w:w="7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814" w:type="dxa"/>
            <w:tcBorders>
              <w:bottom w:val="single" w:sz="12" w:space="0" w:color="000000" w:themeColor="text1"/>
            </w:tcBorders>
            <w:vAlign w:val="bottom"/>
          </w:tcPr>
          <w:p w:rsidR="00420374" w:rsidRPr="004562F8" w:rsidP="008E4AF5" w14:paraId="23EB689E" w14:textId="77AE91C4">
            <w:pPr>
              <w:spacing w:after="60" w:line="240" w:lineRule="auto"/>
              <w:jc w:val="left"/>
              <w:rPr>
                <w:b/>
                <w:bCs/>
                <w:spacing w:val="-28"/>
                <w:rtl/>
              </w:rPr>
            </w:pPr>
            <w:r w:rsidRPr="00C642FB">
              <w:rPr>
                <w:rFonts w:ascii="Tahoma" w:hAnsi="Tahoma" w:eastAsiaTheme="minorEastAsia" w:cs="Tahoma" w:hint="cs"/>
                <w:b/>
                <w:bCs/>
                <w:color w:val="0D0D0D" w:themeColor="text1" w:themeTint="F2"/>
                <w:spacing w:val="-14"/>
                <w:sz w:val="26"/>
                <w:szCs w:val="26"/>
                <w:rtl/>
              </w:rPr>
              <w:t>כ-</w:t>
            </w:r>
            <w:r w:rsidRPr="00427E97">
              <w:rPr>
                <w:rFonts w:ascii="Tahoma" w:hAnsi="Tahoma" w:eastAsiaTheme="minorEastAsia" w:cs="Tahoma" w:hint="cs"/>
                <w:b/>
                <w:bCs/>
                <w:color w:val="0D0D0D" w:themeColor="text1" w:themeTint="F2"/>
                <w:spacing w:val="-14"/>
                <w:sz w:val="36"/>
                <w:szCs w:val="36"/>
                <w:rtl/>
              </w:rPr>
              <w:t>1.39</w:t>
            </w:r>
            <w:r w:rsidRPr="00C642FB">
              <w:rPr>
                <w:rFonts w:ascii="Tahoma" w:hAnsi="Tahoma" w:eastAsiaTheme="minorEastAsia" w:cs="Tahoma" w:hint="cs"/>
                <w:b/>
                <w:bCs/>
                <w:color w:val="0D0D0D" w:themeColor="text1" w:themeTint="F2"/>
                <w:spacing w:val="-14"/>
                <w:sz w:val="26"/>
                <w:szCs w:val="26"/>
                <w:rtl/>
              </w:rPr>
              <w:t xml:space="preserve"> מיליון</w:t>
            </w:r>
          </w:p>
        </w:tc>
        <w:tc>
          <w:tcPr>
            <w:tcW w:w="236" w:type="dxa"/>
            <w:vAlign w:val="bottom"/>
          </w:tcPr>
          <w:p w:rsidR="00420374" w:rsidP="008E4AF5" w14:paraId="19192EA5" w14:textId="77777777">
            <w:pPr>
              <w:spacing w:before="120" w:after="60" w:line="240" w:lineRule="auto"/>
              <w:jc w:val="left"/>
              <w:rPr>
                <w:rtl/>
              </w:rPr>
            </w:pPr>
          </w:p>
        </w:tc>
        <w:tc>
          <w:tcPr>
            <w:tcW w:w="1636" w:type="dxa"/>
            <w:tcBorders>
              <w:bottom w:val="single" w:sz="12" w:space="0" w:color="000000" w:themeColor="text1"/>
            </w:tcBorders>
            <w:vAlign w:val="bottom"/>
          </w:tcPr>
          <w:p w:rsidR="00420374" w:rsidRPr="00427E97" w:rsidP="008E4AF5" w14:paraId="761F4116" w14:textId="7F28CCD8">
            <w:pPr>
              <w:pStyle w:val="2021"/>
              <w:spacing w:before="0" w:after="60"/>
              <w:rPr>
                <w:spacing w:val="-14"/>
                <w:sz w:val="26"/>
                <w:szCs w:val="26"/>
                <w:rtl/>
              </w:rPr>
            </w:pPr>
            <w:r w:rsidRPr="00427E97">
              <w:rPr>
                <w:rFonts w:hint="cs"/>
                <w:spacing w:val="-14"/>
                <w:sz w:val="26"/>
                <w:szCs w:val="26"/>
                <w:rtl/>
              </w:rPr>
              <w:t>כ-</w:t>
            </w:r>
            <w:r w:rsidRPr="00427E97">
              <w:rPr>
                <w:rFonts w:hint="cs"/>
                <w:spacing w:val="-14"/>
                <w:rtl/>
              </w:rPr>
              <w:t>125,000</w:t>
            </w:r>
          </w:p>
        </w:tc>
        <w:tc>
          <w:tcPr>
            <w:tcW w:w="236" w:type="dxa"/>
            <w:vAlign w:val="bottom"/>
          </w:tcPr>
          <w:p w:rsidR="00420374" w:rsidRPr="003F6E07" w:rsidP="008E4AF5" w14:paraId="2810DE55" w14:textId="77777777">
            <w:pPr>
              <w:spacing w:before="120" w:after="60" w:line="240" w:lineRule="auto"/>
              <w:jc w:val="left"/>
              <w:rPr>
                <w:rFonts w:ascii="Tahoma" w:hAnsi="Tahoma" w:eastAsiaTheme="minorEastAsia" w:cs="Tahoma"/>
                <w:b/>
                <w:bCs/>
                <w:color w:val="0D0D0D" w:themeColor="text1" w:themeTint="F2"/>
                <w:spacing w:val="-14"/>
                <w:sz w:val="26"/>
                <w:szCs w:val="26"/>
                <w:rtl/>
              </w:rPr>
            </w:pPr>
          </w:p>
        </w:tc>
        <w:tc>
          <w:tcPr>
            <w:tcW w:w="1587" w:type="dxa"/>
            <w:tcBorders>
              <w:bottom w:val="single" w:sz="12" w:space="0" w:color="000000" w:themeColor="text1"/>
            </w:tcBorders>
            <w:vAlign w:val="bottom"/>
          </w:tcPr>
          <w:p w:rsidR="00420374" w:rsidRPr="003F6E07" w:rsidP="008E4AF5" w14:paraId="2A2E27BD" w14:textId="33E18EE0">
            <w:pPr>
              <w:pStyle w:val="2021"/>
              <w:spacing w:before="0" w:after="60"/>
              <w:rPr>
                <w:spacing w:val="-14"/>
                <w:sz w:val="26"/>
                <w:szCs w:val="26"/>
                <w:rtl/>
              </w:rPr>
            </w:pPr>
            <w:r w:rsidRPr="00427E97">
              <w:rPr>
                <w:rFonts w:hint="cs"/>
                <w:spacing w:val="-14"/>
                <w:sz w:val="26"/>
                <w:szCs w:val="26"/>
                <w:rtl/>
              </w:rPr>
              <w:t>כ-</w:t>
            </w:r>
            <w:r w:rsidRPr="00427E97">
              <w:rPr>
                <w:rFonts w:hint="cs"/>
                <w:spacing w:val="-14"/>
                <w:rtl/>
              </w:rPr>
              <w:t>12,000</w:t>
            </w:r>
          </w:p>
        </w:tc>
        <w:tc>
          <w:tcPr>
            <w:tcW w:w="251" w:type="dxa"/>
            <w:vAlign w:val="bottom"/>
          </w:tcPr>
          <w:p w:rsidR="00420374" w:rsidRPr="003F6E07" w:rsidP="008E4AF5" w14:paraId="47B754BA" w14:textId="77777777">
            <w:pPr>
              <w:pStyle w:val="2021"/>
              <w:spacing w:before="0" w:after="60"/>
              <w:rPr>
                <w:spacing w:val="-14"/>
                <w:sz w:val="26"/>
                <w:szCs w:val="26"/>
                <w:rtl/>
              </w:rPr>
            </w:pPr>
          </w:p>
        </w:tc>
        <w:tc>
          <w:tcPr>
            <w:tcW w:w="1757" w:type="dxa"/>
            <w:tcBorders>
              <w:bottom w:val="single" w:sz="12" w:space="0" w:color="000000" w:themeColor="text1"/>
            </w:tcBorders>
            <w:vAlign w:val="bottom"/>
          </w:tcPr>
          <w:p w:rsidR="00420374" w:rsidRPr="003F6E07" w:rsidP="008E4AF5" w14:paraId="5F3A3FF5" w14:textId="6E70B537">
            <w:pPr>
              <w:pStyle w:val="2021"/>
              <w:spacing w:before="0" w:after="60"/>
              <w:rPr>
                <w:spacing w:val="-14"/>
                <w:sz w:val="26"/>
                <w:szCs w:val="26"/>
                <w:rtl/>
              </w:rPr>
            </w:pPr>
            <w:r>
              <w:rPr>
                <w:rFonts w:hint="cs"/>
                <w:spacing w:val="-14"/>
                <w:rtl/>
              </w:rPr>
              <w:t>832</w:t>
            </w:r>
            <w:r w:rsidR="008E4AF5">
              <w:rPr>
                <w:rFonts w:hint="cs"/>
                <w:spacing w:val="-14"/>
                <w:sz w:val="26"/>
                <w:szCs w:val="26"/>
                <w:rtl/>
              </w:rPr>
              <w:t xml:space="preserve"> </w:t>
            </w:r>
          </w:p>
        </w:tc>
      </w:tr>
      <w:tr w14:paraId="6DFAF81C" w14:textId="77777777" w:rsidTr="00427E97">
        <w:tblPrEx>
          <w:tblW w:w="7517" w:type="dxa"/>
          <w:tblLayout w:type="fixed"/>
          <w:tblLook w:val="04A0"/>
        </w:tblPrEx>
        <w:tc>
          <w:tcPr>
            <w:tcW w:w="1814" w:type="dxa"/>
            <w:tcBorders>
              <w:top w:val="single" w:sz="12" w:space="0" w:color="000000" w:themeColor="text1"/>
            </w:tcBorders>
          </w:tcPr>
          <w:p w:rsidR="00420374" w:rsidRPr="00E52143" w:rsidP="00937056" w14:paraId="1D96599A" w14:textId="67194D00">
            <w:pPr>
              <w:pStyle w:val="732021"/>
              <w:spacing w:before="0"/>
              <w:rPr>
                <w:rtl/>
              </w:rPr>
            </w:pPr>
            <w:r w:rsidRPr="00C642FB">
              <w:rPr>
                <w:rFonts w:hint="cs"/>
                <w:rtl/>
              </w:rPr>
              <w:t xml:space="preserve">מחברות בחינה של תלמידים שנבחנו בבגרות הוערכו על ידי משרד החינוך </w:t>
            </w:r>
            <w:r w:rsidRPr="00C642FB">
              <w:rPr>
                <w:rFonts w:hint="eastAsia"/>
                <w:rtl/>
              </w:rPr>
              <w:t>בשנת</w:t>
            </w:r>
            <w:r w:rsidRPr="00C642FB">
              <w:rPr>
                <w:rtl/>
              </w:rPr>
              <w:t xml:space="preserve"> </w:t>
            </w:r>
            <w:r w:rsidRPr="00C642FB">
              <w:rPr>
                <w:rFonts w:hint="eastAsia"/>
                <w:rtl/>
              </w:rPr>
              <w:t>הלימודים</w:t>
            </w:r>
            <w:r w:rsidRPr="00C642FB">
              <w:rPr>
                <w:rFonts w:hint="cs"/>
                <w:rtl/>
              </w:rPr>
              <w:t xml:space="preserve"> </w:t>
            </w:r>
            <w:r w:rsidRPr="00C642FB">
              <w:rPr>
                <w:rFonts w:hint="eastAsia"/>
                <w:rtl/>
              </w:rPr>
              <w:t>ה</w:t>
            </w:r>
            <w:r w:rsidRPr="00C642FB">
              <w:rPr>
                <w:rFonts w:hint="cs"/>
                <w:rtl/>
              </w:rPr>
              <w:t>תשפ"א</w:t>
            </w:r>
            <w:r w:rsidRPr="00C642FB">
              <w:rPr>
                <w:rFonts w:hint="cs"/>
                <w:rtl/>
              </w:rPr>
              <w:t xml:space="preserve"> </w:t>
            </w:r>
            <w:r w:rsidRPr="00C642FB">
              <w:rPr>
                <w:rtl/>
              </w:rPr>
              <w:t xml:space="preserve">(ספטמבר 2020 - </w:t>
            </w:r>
            <w:r w:rsidRPr="00C642FB">
              <w:rPr>
                <w:rFonts w:hint="eastAsia"/>
                <w:rtl/>
              </w:rPr>
              <w:t>אוקטובר</w:t>
            </w:r>
            <w:r w:rsidRPr="00C642FB">
              <w:rPr>
                <w:rtl/>
              </w:rPr>
              <w:t xml:space="preserve"> 2021)</w:t>
            </w:r>
          </w:p>
        </w:tc>
        <w:tc>
          <w:tcPr>
            <w:tcW w:w="236" w:type="dxa"/>
          </w:tcPr>
          <w:p w:rsidR="00420374" w:rsidRPr="00E52143" w:rsidP="00937056" w14:paraId="2BF81D8C" w14:textId="77777777">
            <w:pPr>
              <w:pStyle w:val="732021"/>
              <w:spacing w:before="0"/>
              <w:rPr>
                <w:rtl/>
              </w:rPr>
            </w:pPr>
          </w:p>
        </w:tc>
        <w:tc>
          <w:tcPr>
            <w:tcW w:w="1636" w:type="dxa"/>
            <w:tcBorders>
              <w:top w:val="single" w:sz="12" w:space="0" w:color="000000" w:themeColor="text1"/>
            </w:tcBorders>
          </w:tcPr>
          <w:p w:rsidR="00420374" w:rsidRPr="00E52143" w:rsidP="00864200" w14:paraId="68924AF7" w14:textId="2091129B">
            <w:pPr>
              <w:pStyle w:val="732021"/>
              <w:spacing w:before="0" w:after="360"/>
              <w:rPr>
                <w:rtl/>
              </w:rPr>
            </w:pPr>
            <w:r w:rsidRPr="00C642FB">
              <w:rPr>
                <w:rFonts w:hint="cs"/>
                <w:rtl/>
              </w:rPr>
              <w:t xml:space="preserve">תלמידי כיתות י"ב נבחנו בבחינות הבגרות ב-1,299 בתי ספר </w:t>
            </w:r>
            <w:r w:rsidRPr="00C642FB">
              <w:rPr>
                <w:rFonts w:hint="eastAsia"/>
                <w:rtl/>
              </w:rPr>
              <w:t>בשנת</w:t>
            </w:r>
            <w:r w:rsidRPr="00C642FB">
              <w:rPr>
                <w:rtl/>
              </w:rPr>
              <w:t xml:space="preserve"> </w:t>
            </w:r>
            <w:r w:rsidRPr="00C642FB">
              <w:rPr>
                <w:rFonts w:hint="eastAsia"/>
                <w:rtl/>
              </w:rPr>
              <w:t>הלימודים</w:t>
            </w:r>
            <w:r w:rsidRPr="00C642FB">
              <w:rPr>
                <w:rFonts w:hint="cs"/>
                <w:rtl/>
              </w:rPr>
              <w:t xml:space="preserve"> </w:t>
            </w:r>
            <w:r w:rsidRPr="00C642FB">
              <w:rPr>
                <w:rFonts w:hint="eastAsia"/>
                <w:rtl/>
              </w:rPr>
              <w:t>ה</w:t>
            </w:r>
            <w:r w:rsidRPr="00C642FB">
              <w:rPr>
                <w:rFonts w:hint="cs"/>
                <w:rtl/>
              </w:rPr>
              <w:t>תשפ"א</w:t>
            </w:r>
          </w:p>
        </w:tc>
        <w:tc>
          <w:tcPr>
            <w:tcW w:w="236" w:type="dxa"/>
          </w:tcPr>
          <w:p w:rsidR="00420374" w:rsidRPr="00E52143" w:rsidP="00937056" w14:paraId="4F52CE08" w14:textId="77777777">
            <w:pPr>
              <w:pStyle w:val="732021"/>
              <w:spacing w:before="0"/>
              <w:rPr>
                <w:rtl/>
              </w:rPr>
            </w:pPr>
          </w:p>
        </w:tc>
        <w:tc>
          <w:tcPr>
            <w:tcW w:w="1587" w:type="dxa"/>
            <w:tcBorders>
              <w:top w:val="single" w:sz="12" w:space="0" w:color="000000" w:themeColor="text1"/>
            </w:tcBorders>
          </w:tcPr>
          <w:p w:rsidR="00420374" w:rsidRPr="00E52143" w:rsidP="00937056" w14:paraId="203F9568" w14:textId="60515423">
            <w:pPr>
              <w:pStyle w:val="732021"/>
              <w:spacing w:before="0"/>
              <w:rPr>
                <w:rtl/>
              </w:rPr>
            </w:pPr>
            <w:r w:rsidRPr="00C642FB">
              <w:rPr>
                <w:rFonts w:hint="cs"/>
                <w:rtl/>
              </w:rPr>
              <w:t xml:space="preserve">מחברות בחינה נמצאו חשודות </w:t>
            </w:r>
            <w:r w:rsidRPr="00C642FB">
              <w:rPr>
                <w:rFonts w:hint="eastAsia"/>
                <w:rtl/>
              </w:rPr>
              <w:t>כחריגות</w:t>
            </w:r>
            <w:r w:rsidRPr="00C642FB">
              <w:rPr>
                <w:rFonts w:hint="cs"/>
                <w:rtl/>
              </w:rPr>
              <w:t xml:space="preserve"> </w:t>
            </w:r>
            <w:r w:rsidRPr="00C642FB">
              <w:rPr>
                <w:rFonts w:hint="eastAsia"/>
                <w:rtl/>
              </w:rPr>
              <w:t>בשנת</w:t>
            </w:r>
            <w:r w:rsidRPr="00C642FB">
              <w:rPr>
                <w:rtl/>
              </w:rPr>
              <w:t xml:space="preserve"> </w:t>
            </w:r>
            <w:r w:rsidRPr="00C642FB">
              <w:rPr>
                <w:rFonts w:hint="eastAsia"/>
                <w:rtl/>
              </w:rPr>
              <w:t>הלימודים</w:t>
            </w:r>
            <w:r w:rsidRPr="00C642FB">
              <w:rPr>
                <w:rFonts w:hint="cs"/>
                <w:rtl/>
              </w:rPr>
              <w:t xml:space="preserve"> </w:t>
            </w:r>
            <w:r w:rsidRPr="00C642FB">
              <w:rPr>
                <w:rFonts w:hint="eastAsia"/>
                <w:rtl/>
              </w:rPr>
              <w:t>ה</w:t>
            </w:r>
            <w:r w:rsidRPr="00C642FB">
              <w:rPr>
                <w:rFonts w:hint="cs"/>
                <w:rtl/>
              </w:rPr>
              <w:t>תשפ"א</w:t>
            </w:r>
          </w:p>
        </w:tc>
        <w:tc>
          <w:tcPr>
            <w:tcW w:w="251" w:type="dxa"/>
          </w:tcPr>
          <w:p w:rsidR="00420374" w:rsidRPr="00E52143" w:rsidP="00937056" w14:paraId="42538096" w14:textId="77777777">
            <w:pPr>
              <w:pStyle w:val="732021"/>
              <w:spacing w:before="0"/>
              <w:rPr>
                <w:rtl/>
              </w:rPr>
            </w:pPr>
          </w:p>
        </w:tc>
        <w:tc>
          <w:tcPr>
            <w:tcW w:w="1757" w:type="dxa"/>
            <w:tcBorders>
              <w:top w:val="single" w:sz="12" w:space="0" w:color="000000" w:themeColor="text1"/>
            </w:tcBorders>
          </w:tcPr>
          <w:p w:rsidR="00420374" w:rsidRPr="00E52143" w:rsidP="00937056" w14:paraId="1878D11D" w14:textId="156B13BF">
            <w:pPr>
              <w:pStyle w:val="732021"/>
              <w:spacing w:before="0"/>
              <w:rPr>
                <w:rtl/>
              </w:rPr>
            </w:pPr>
            <w:r w:rsidRPr="00C642FB">
              <w:rPr>
                <w:rFonts w:hint="cs"/>
                <w:rtl/>
              </w:rPr>
              <w:t xml:space="preserve">גרסאות שאלונים גובשו במשרד החינוך עבור 62 מקצועות לימוד </w:t>
            </w:r>
            <w:r w:rsidRPr="00C642FB">
              <w:rPr>
                <w:rFonts w:hint="eastAsia"/>
                <w:rtl/>
              </w:rPr>
              <w:t>בשנת</w:t>
            </w:r>
            <w:r w:rsidRPr="00C642FB">
              <w:rPr>
                <w:rtl/>
              </w:rPr>
              <w:t xml:space="preserve"> </w:t>
            </w:r>
            <w:r w:rsidRPr="00C642FB">
              <w:rPr>
                <w:rFonts w:hint="eastAsia"/>
                <w:rtl/>
              </w:rPr>
              <w:t>הלימודים</w:t>
            </w:r>
            <w:r w:rsidRPr="00C642FB">
              <w:rPr>
                <w:rFonts w:hint="cs"/>
                <w:rtl/>
              </w:rPr>
              <w:t xml:space="preserve"> </w:t>
            </w:r>
            <w:r w:rsidRPr="00C642FB">
              <w:rPr>
                <w:rFonts w:hint="eastAsia"/>
                <w:rtl/>
              </w:rPr>
              <w:t>ה</w:t>
            </w:r>
            <w:r w:rsidRPr="00C642FB">
              <w:rPr>
                <w:rFonts w:hint="cs"/>
                <w:rtl/>
              </w:rPr>
              <w:t>תשפ"א</w:t>
            </w:r>
          </w:p>
        </w:tc>
      </w:tr>
      <w:tr w14:paraId="3FE39694" w14:textId="77777777" w:rsidTr="00427E97">
        <w:tblPrEx>
          <w:tblW w:w="7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14" w:type="dxa"/>
            <w:tcBorders>
              <w:top w:val="nil"/>
              <w:left w:val="nil"/>
              <w:bottom w:val="single" w:sz="12" w:space="0" w:color="auto"/>
              <w:right w:val="nil"/>
            </w:tcBorders>
            <w:vAlign w:val="bottom"/>
          </w:tcPr>
          <w:p w:rsidR="003F6E07" w:rsidRPr="004562F8" w:rsidP="00187AD2" w14:paraId="14516C57" w14:textId="0F3FAF52">
            <w:pPr>
              <w:spacing w:before="120" w:after="60" w:line="240" w:lineRule="auto"/>
              <w:jc w:val="left"/>
              <w:rPr>
                <w:b/>
                <w:bCs/>
                <w:spacing w:val="-28"/>
                <w:rtl/>
              </w:rPr>
            </w:pPr>
            <w:r w:rsidRPr="00C642FB">
              <w:rPr>
                <w:rFonts w:ascii="Tahoma" w:hAnsi="Tahoma" w:eastAsiaTheme="minorEastAsia" w:cs="Tahoma" w:hint="cs"/>
                <w:b/>
                <w:bCs/>
                <w:color w:val="0D0D0D" w:themeColor="text1" w:themeTint="F2"/>
                <w:spacing w:val="-14"/>
                <w:sz w:val="26"/>
                <w:szCs w:val="26"/>
                <w:rtl/>
              </w:rPr>
              <w:t>כ-</w:t>
            </w:r>
            <w:r w:rsidRPr="00427E97">
              <w:rPr>
                <w:rFonts w:ascii="Tahoma" w:hAnsi="Tahoma" w:eastAsiaTheme="minorEastAsia" w:cs="Tahoma" w:hint="cs"/>
                <w:b/>
                <w:bCs/>
                <w:color w:val="0D0D0D" w:themeColor="text1" w:themeTint="F2"/>
                <w:spacing w:val="-14"/>
                <w:sz w:val="36"/>
                <w:szCs w:val="36"/>
                <w:rtl/>
              </w:rPr>
              <w:t>2,200</w:t>
            </w:r>
          </w:p>
        </w:tc>
        <w:tc>
          <w:tcPr>
            <w:tcW w:w="236" w:type="dxa"/>
            <w:tcBorders>
              <w:top w:val="nil"/>
              <w:left w:val="nil"/>
              <w:bottom w:val="nil"/>
              <w:right w:val="nil"/>
            </w:tcBorders>
            <w:vAlign w:val="bottom"/>
          </w:tcPr>
          <w:p w:rsidR="003F6E07" w:rsidP="00187AD2" w14:paraId="12B5F9C2" w14:textId="77777777">
            <w:pPr>
              <w:spacing w:before="120" w:after="60" w:line="240" w:lineRule="auto"/>
              <w:jc w:val="left"/>
              <w:rPr>
                <w:rtl/>
              </w:rPr>
            </w:pPr>
          </w:p>
        </w:tc>
        <w:tc>
          <w:tcPr>
            <w:tcW w:w="1636" w:type="dxa"/>
            <w:tcBorders>
              <w:top w:val="nil"/>
              <w:left w:val="nil"/>
              <w:bottom w:val="single" w:sz="12" w:space="0" w:color="auto"/>
              <w:right w:val="nil"/>
            </w:tcBorders>
            <w:vAlign w:val="bottom"/>
          </w:tcPr>
          <w:p w:rsidR="003F6E07" w:rsidRPr="003F6E07" w:rsidP="00187AD2" w14:paraId="6A3B4B22" w14:textId="62BCA058">
            <w:pPr>
              <w:pStyle w:val="2021"/>
              <w:spacing w:after="60"/>
              <w:rPr>
                <w:spacing w:val="-14"/>
                <w:sz w:val="26"/>
                <w:szCs w:val="26"/>
                <w:rtl/>
              </w:rPr>
            </w:pPr>
            <w:r>
              <w:rPr>
                <w:rFonts w:hint="cs"/>
                <w:spacing w:val="-14"/>
                <w:rtl/>
              </w:rPr>
              <w:t>33</w:t>
            </w:r>
            <w:r w:rsidR="00187AD2">
              <w:rPr>
                <w:rFonts w:hint="cs"/>
                <w:spacing w:val="-14"/>
                <w:rtl/>
              </w:rPr>
              <w:t>%</w:t>
            </w:r>
            <w:r w:rsidRPr="003F6E07">
              <w:rPr>
                <w:rFonts w:hint="cs"/>
                <w:spacing w:val="-14"/>
                <w:sz w:val="26"/>
                <w:szCs w:val="26"/>
                <w:rtl/>
              </w:rPr>
              <w:t xml:space="preserve"> </w:t>
            </w:r>
          </w:p>
        </w:tc>
        <w:tc>
          <w:tcPr>
            <w:tcW w:w="236" w:type="dxa"/>
            <w:tcBorders>
              <w:top w:val="nil"/>
              <w:left w:val="nil"/>
              <w:bottom w:val="nil"/>
              <w:right w:val="nil"/>
            </w:tcBorders>
            <w:vAlign w:val="bottom"/>
          </w:tcPr>
          <w:p w:rsidR="003F6E07" w:rsidRPr="003F6E07" w:rsidP="00187AD2" w14:paraId="7FBE5860" w14:textId="77777777">
            <w:pPr>
              <w:spacing w:before="120" w:after="60" w:line="240" w:lineRule="auto"/>
              <w:jc w:val="left"/>
              <w:rPr>
                <w:rFonts w:ascii="Tahoma" w:hAnsi="Tahoma" w:eastAsiaTheme="minorEastAsia" w:cs="Tahoma"/>
                <w:b/>
                <w:bCs/>
                <w:color w:val="0D0D0D" w:themeColor="text1" w:themeTint="F2"/>
                <w:spacing w:val="-14"/>
                <w:sz w:val="26"/>
                <w:szCs w:val="26"/>
                <w:rtl/>
              </w:rPr>
            </w:pPr>
          </w:p>
        </w:tc>
        <w:tc>
          <w:tcPr>
            <w:tcW w:w="1587" w:type="dxa"/>
            <w:tcBorders>
              <w:top w:val="nil"/>
              <w:left w:val="nil"/>
              <w:bottom w:val="single" w:sz="12" w:space="0" w:color="auto"/>
              <w:right w:val="nil"/>
            </w:tcBorders>
            <w:vAlign w:val="bottom"/>
          </w:tcPr>
          <w:p w:rsidR="003F6E07" w:rsidRPr="00427E97" w:rsidP="00427E97" w14:paraId="445152D6" w14:textId="02F09B3F">
            <w:pPr>
              <w:spacing w:before="120" w:after="60" w:line="240" w:lineRule="auto"/>
              <w:jc w:val="left"/>
              <w:rPr>
                <w:rFonts w:ascii="Tahoma" w:hAnsi="Tahoma" w:eastAsiaTheme="minorEastAsia" w:cs="Tahoma"/>
                <w:b/>
                <w:bCs/>
                <w:color w:val="0D0D0D" w:themeColor="text1" w:themeTint="F2"/>
                <w:spacing w:val="-14"/>
                <w:sz w:val="26"/>
                <w:szCs w:val="26"/>
                <w:rtl/>
              </w:rPr>
            </w:pPr>
            <w:r w:rsidRPr="00C642FB">
              <w:rPr>
                <w:rFonts w:ascii="Tahoma" w:hAnsi="Tahoma" w:eastAsiaTheme="minorEastAsia" w:cs="Tahoma" w:hint="cs"/>
                <w:b/>
                <w:bCs/>
                <w:color w:val="0D0D0D" w:themeColor="text1" w:themeTint="F2"/>
                <w:spacing w:val="-14"/>
                <w:sz w:val="26"/>
                <w:szCs w:val="26"/>
                <w:rtl/>
              </w:rPr>
              <w:t>כ-</w:t>
            </w:r>
            <w:r w:rsidRPr="00427E97">
              <w:rPr>
                <w:rFonts w:ascii="Tahoma" w:hAnsi="Tahoma" w:eastAsiaTheme="minorEastAsia" w:cs="Tahoma" w:hint="cs"/>
                <w:b/>
                <w:bCs/>
                <w:color w:val="0D0D0D" w:themeColor="text1" w:themeTint="F2"/>
                <w:spacing w:val="-14"/>
                <w:sz w:val="36"/>
                <w:szCs w:val="36"/>
                <w:rtl/>
              </w:rPr>
              <w:t xml:space="preserve">467.6 </w:t>
            </w:r>
            <w:r>
              <w:rPr>
                <w:rFonts w:ascii="Tahoma" w:hAnsi="Tahoma" w:eastAsiaTheme="minorEastAsia" w:cs="Tahoma"/>
                <w:b/>
                <w:bCs/>
                <w:color w:val="0D0D0D" w:themeColor="text1" w:themeTint="F2"/>
                <w:spacing w:val="-14"/>
                <w:sz w:val="26"/>
                <w:szCs w:val="26"/>
                <w:rtl/>
              </w:rPr>
              <w:br/>
            </w:r>
            <w:r w:rsidRPr="00C642FB">
              <w:rPr>
                <w:rFonts w:ascii="Tahoma" w:hAnsi="Tahoma" w:eastAsiaTheme="minorEastAsia" w:cs="Tahoma" w:hint="cs"/>
                <w:b/>
                <w:bCs/>
                <w:color w:val="0D0D0D" w:themeColor="text1" w:themeTint="F2"/>
                <w:spacing w:val="-14"/>
                <w:sz w:val="26"/>
                <w:szCs w:val="26"/>
                <w:rtl/>
              </w:rPr>
              <w:t>מיליון ש"ח</w:t>
            </w:r>
          </w:p>
        </w:tc>
        <w:tc>
          <w:tcPr>
            <w:tcW w:w="251" w:type="dxa"/>
            <w:tcBorders>
              <w:top w:val="nil"/>
              <w:left w:val="nil"/>
              <w:bottom w:val="nil"/>
              <w:right w:val="nil"/>
            </w:tcBorders>
            <w:vAlign w:val="bottom"/>
          </w:tcPr>
          <w:p w:rsidR="003F6E07" w:rsidRPr="00427E97" w:rsidP="00427E97" w14:paraId="7EE3AE3C" w14:textId="77777777">
            <w:pPr>
              <w:spacing w:before="120" w:after="60" w:line="240" w:lineRule="auto"/>
              <w:jc w:val="left"/>
              <w:rPr>
                <w:rFonts w:ascii="Tahoma" w:hAnsi="Tahoma" w:eastAsiaTheme="minorEastAsia" w:cs="Tahoma"/>
                <w:b/>
                <w:bCs/>
                <w:color w:val="0D0D0D" w:themeColor="text1" w:themeTint="F2"/>
                <w:spacing w:val="-14"/>
                <w:sz w:val="26"/>
                <w:szCs w:val="26"/>
                <w:rtl/>
              </w:rPr>
            </w:pPr>
          </w:p>
        </w:tc>
        <w:tc>
          <w:tcPr>
            <w:tcW w:w="1757" w:type="dxa"/>
            <w:tcBorders>
              <w:top w:val="nil"/>
              <w:left w:val="nil"/>
              <w:bottom w:val="single" w:sz="12" w:space="0" w:color="auto"/>
              <w:right w:val="nil"/>
            </w:tcBorders>
            <w:vAlign w:val="bottom"/>
          </w:tcPr>
          <w:p w:rsidR="003F6E07" w:rsidRPr="00427E97" w:rsidP="00427E97" w14:paraId="7FA03379" w14:textId="25B209B0">
            <w:pPr>
              <w:spacing w:before="120" w:after="60" w:line="240" w:lineRule="auto"/>
              <w:jc w:val="left"/>
              <w:rPr>
                <w:rFonts w:ascii="Tahoma" w:hAnsi="Tahoma" w:eastAsiaTheme="minorEastAsia" w:cs="Tahoma"/>
                <w:b/>
                <w:bCs/>
                <w:color w:val="0D0D0D" w:themeColor="text1" w:themeTint="F2"/>
                <w:spacing w:val="-14"/>
                <w:sz w:val="26"/>
                <w:szCs w:val="26"/>
                <w:rtl/>
              </w:rPr>
            </w:pPr>
            <w:r w:rsidRPr="00C642FB">
              <w:rPr>
                <w:rFonts w:ascii="Tahoma" w:hAnsi="Tahoma" w:eastAsiaTheme="minorEastAsia" w:cs="Tahoma" w:hint="cs"/>
                <w:b/>
                <w:bCs/>
                <w:color w:val="0D0D0D" w:themeColor="text1" w:themeTint="F2"/>
                <w:spacing w:val="-14"/>
                <w:sz w:val="26"/>
                <w:szCs w:val="26"/>
                <w:rtl/>
              </w:rPr>
              <w:t>כ-</w:t>
            </w:r>
            <w:r w:rsidRPr="00427E97">
              <w:rPr>
                <w:rFonts w:ascii="Tahoma" w:hAnsi="Tahoma" w:eastAsiaTheme="minorEastAsia" w:cs="Tahoma" w:hint="cs"/>
                <w:b/>
                <w:bCs/>
                <w:color w:val="0D0D0D" w:themeColor="text1" w:themeTint="F2"/>
                <w:spacing w:val="-14"/>
                <w:sz w:val="36"/>
                <w:szCs w:val="36"/>
                <w:rtl/>
              </w:rPr>
              <w:t>5%</w:t>
            </w:r>
            <w:r w:rsidRPr="00C642FB">
              <w:rPr>
                <w:rFonts w:ascii="Tahoma" w:hAnsi="Tahoma" w:eastAsiaTheme="minorEastAsia" w:cs="Tahoma" w:hint="cs"/>
                <w:b/>
                <w:bCs/>
                <w:color w:val="0D0D0D" w:themeColor="text1" w:themeTint="F2"/>
                <w:spacing w:val="-14"/>
                <w:sz w:val="26"/>
                <w:szCs w:val="26"/>
                <w:rtl/>
              </w:rPr>
              <w:t xml:space="preserve"> </w:t>
            </w:r>
            <w:r>
              <w:rPr>
                <w:rFonts w:ascii="Tahoma" w:hAnsi="Tahoma" w:eastAsiaTheme="minorEastAsia" w:cs="Tahoma"/>
                <w:b/>
                <w:bCs/>
                <w:color w:val="0D0D0D" w:themeColor="text1" w:themeTint="F2"/>
                <w:spacing w:val="-14"/>
                <w:sz w:val="26"/>
                <w:szCs w:val="26"/>
                <w:rtl/>
              </w:rPr>
              <w:br/>
            </w:r>
            <w:r w:rsidRPr="00C642FB">
              <w:rPr>
                <w:rFonts w:ascii="Tahoma" w:hAnsi="Tahoma" w:eastAsiaTheme="minorEastAsia" w:cs="Tahoma" w:hint="cs"/>
                <w:b/>
                <w:bCs/>
                <w:color w:val="0D0D0D" w:themeColor="text1" w:themeTint="F2"/>
                <w:spacing w:val="-14"/>
                <w:sz w:val="26"/>
                <w:szCs w:val="26"/>
                <w:rtl/>
              </w:rPr>
              <w:t xml:space="preserve">במקום </w:t>
            </w:r>
            <w:r w:rsidRPr="00427E97">
              <w:rPr>
                <w:rFonts w:ascii="Tahoma" w:hAnsi="Tahoma" w:eastAsiaTheme="minorEastAsia" w:cs="Tahoma" w:hint="cs"/>
                <w:b/>
                <w:bCs/>
                <w:color w:val="0D0D0D" w:themeColor="text1" w:themeTint="F2"/>
                <w:spacing w:val="-14"/>
                <w:sz w:val="36"/>
                <w:szCs w:val="36"/>
                <w:rtl/>
              </w:rPr>
              <w:t>8%</w:t>
            </w:r>
          </w:p>
        </w:tc>
      </w:tr>
      <w:tr w14:paraId="2A4A8E17" w14:textId="77777777" w:rsidTr="00427E97">
        <w:tblPrEx>
          <w:tblW w:w="7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14" w:type="dxa"/>
            <w:tcBorders>
              <w:top w:val="single" w:sz="12" w:space="0" w:color="auto"/>
              <w:left w:val="nil"/>
              <w:bottom w:val="nil"/>
              <w:right w:val="nil"/>
            </w:tcBorders>
          </w:tcPr>
          <w:p w:rsidR="00187AD2" w:rsidRPr="00E52143" w:rsidP="00187AD2" w14:paraId="19147BB8" w14:textId="4234EC5E">
            <w:pPr>
              <w:pStyle w:val="732021"/>
              <w:spacing w:before="0"/>
              <w:rPr>
                <w:rtl/>
              </w:rPr>
            </w:pPr>
            <w:r w:rsidRPr="00C642FB">
              <w:rPr>
                <w:rFonts w:hint="cs"/>
                <w:rtl/>
              </w:rPr>
              <w:t>אירועי סייבר טופלו על ידי מערך הסייבר הלאומי בשנת 2021</w:t>
            </w:r>
          </w:p>
        </w:tc>
        <w:tc>
          <w:tcPr>
            <w:tcW w:w="236" w:type="dxa"/>
            <w:tcBorders>
              <w:top w:val="nil"/>
              <w:left w:val="nil"/>
              <w:bottom w:val="nil"/>
              <w:right w:val="nil"/>
            </w:tcBorders>
          </w:tcPr>
          <w:p w:rsidR="003F6E07" w:rsidRPr="00E52143" w:rsidP="00D604D9" w14:paraId="41DAEE0D" w14:textId="77777777">
            <w:pPr>
              <w:pStyle w:val="732021"/>
              <w:spacing w:before="0"/>
              <w:rPr>
                <w:rtl/>
              </w:rPr>
            </w:pPr>
          </w:p>
        </w:tc>
        <w:tc>
          <w:tcPr>
            <w:tcW w:w="1636" w:type="dxa"/>
            <w:tcBorders>
              <w:top w:val="single" w:sz="12" w:space="0" w:color="auto"/>
              <w:left w:val="nil"/>
              <w:bottom w:val="nil"/>
              <w:right w:val="nil"/>
            </w:tcBorders>
          </w:tcPr>
          <w:p w:rsidR="003F6E07" w:rsidRPr="00E52143" w:rsidP="00D604D9" w14:paraId="06EB4902" w14:textId="7543D0A6">
            <w:pPr>
              <w:pStyle w:val="732021"/>
              <w:spacing w:before="0"/>
              <w:rPr>
                <w:rtl/>
              </w:rPr>
            </w:pPr>
            <w:r w:rsidRPr="00C642FB">
              <w:rPr>
                <w:rFonts w:hint="cs"/>
                <w:rtl/>
              </w:rPr>
              <w:t xml:space="preserve">הגידול בשיעור אירועי הסייבר שבהם טיפל מערך הסייבר </w:t>
            </w:r>
            <w:r w:rsidRPr="00C642FB">
              <w:rPr>
                <w:rFonts w:hint="eastAsia"/>
                <w:rtl/>
              </w:rPr>
              <w:t>הלאומי</w:t>
            </w:r>
            <w:r w:rsidRPr="00C642FB">
              <w:rPr>
                <w:rFonts w:hint="cs"/>
                <w:rtl/>
              </w:rPr>
              <w:t xml:space="preserve"> בשנת 2021 לעומת השנה הקודמת</w:t>
            </w:r>
          </w:p>
        </w:tc>
        <w:tc>
          <w:tcPr>
            <w:tcW w:w="236" w:type="dxa"/>
            <w:tcBorders>
              <w:top w:val="nil"/>
              <w:left w:val="nil"/>
              <w:bottom w:val="nil"/>
              <w:right w:val="nil"/>
            </w:tcBorders>
          </w:tcPr>
          <w:p w:rsidR="003F6E07" w:rsidRPr="00E52143" w:rsidP="00D604D9" w14:paraId="0B5C94DE" w14:textId="77777777">
            <w:pPr>
              <w:pStyle w:val="732021"/>
              <w:spacing w:before="0"/>
              <w:rPr>
                <w:rtl/>
              </w:rPr>
            </w:pPr>
          </w:p>
        </w:tc>
        <w:tc>
          <w:tcPr>
            <w:tcW w:w="1587" w:type="dxa"/>
            <w:tcBorders>
              <w:top w:val="single" w:sz="12" w:space="0" w:color="auto"/>
              <w:left w:val="nil"/>
              <w:bottom w:val="nil"/>
              <w:right w:val="nil"/>
            </w:tcBorders>
          </w:tcPr>
          <w:p w:rsidR="003F6E07" w:rsidRPr="00E52143" w:rsidP="00D604D9" w14:paraId="79C7B288" w14:textId="0A2BBF93">
            <w:pPr>
              <w:pStyle w:val="732021"/>
              <w:spacing w:before="0"/>
              <w:rPr>
                <w:rtl/>
              </w:rPr>
            </w:pPr>
            <w:r w:rsidRPr="00C642FB">
              <w:rPr>
                <w:rFonts w:hint="cs"/>
                <w:rtl/>
              </w:rPr>
              <w:t xml:space="preserve">תקציב אגף הבחינות </w:t>
            </w:r>
            <w:r w:rsidRPr="00C642FB">
              <w:rPr>
                <w:rtl/>
              </w:rPr>
              <w:t>במשרד</w:t>
            </w:r>
            <w:r w:rsidRPr="00C642FB">
              <w:rPr>
                <w:rFonts w:hint="cs"/>
                <w:rtl/>
              </w:rPr>
              <w:t xml:space="preserve"> </w:t>
            </w:r>
            <w:r w:rsidRPr="00C642FB">
              <w:rPr>
                <w:rtl/>
              </w:rPr>
              <w:t>החינוך</w:t>
            </w:r>
            <w:r w:rsidRPr="00C642FB">
              <w:rPr>
                <w:rFonts w:hint="cs"/>
                <w:rtl/>
              </w:rPr>
              <w:t xml:space="preserve"> בשנת 2021</w:t>
            </w:r>
          </w:p>
        </w:tc>
        <w:tc>
          <w:tcPr>
            <w:tcW w:w="251" w:type="dxa"/>
            <w:tcBorders>
              <w:top w:val="nil"/>
              <w:left w:val="nil"/>
              <w:bottom w:val="nil"/>
              <w:right w:val="nil"/>
            </w:tcBorders>
          </w:tcPr>
          <w:p w:rsidR="003F6E07" w:rsidRPr="00E52143" w:rsidP="00D604D9" w14:paraId="7D18F9D9" w14:textId="77777777">
            <w:pPr>
              <w:pStyle w:val="732021"/>
              <w:spacing w:before="0"/>
              <w:rPr>
                <w:rtl/>
              </w:rPr>
            </w:pPr>
          </w:p>
        </w:tc>
        <w:tc>
          <w:tcPr>
            <w:tcW w:w="1757" w:type="dxa"/>
            <w:tcBorders>
              <w:top w:val="single" w:sz="12" w:space="0" w:color="auto"/>
              <w:left w:val="nil"/>
              <w:bottom w:val="nil"/>
              <w:right w:val="nil"/>
            </w:tcBorders>
          </w:tcPr>
          <w:p w:rsidR="003F6E07" w:rsidRPr="00E52143" w:rsidP="00D604D9" w14:paraId="4235F025" w14:textId="1DDE2144">
            <w:pPr>
              <w:pStyle w:val="732021"/>
              <w:spacing w:before="0"/>
              <w:rPr>
                <w:rtl/>
              </w:rPr>
            </w:pPr>
            <w:r w:rsidRPr="00C642FB">
              <w:rPr>
                <w:rFonts w:hint="cs"/>
                <w:rtl/>
              </w:rPr>
              <w:t xml:space="preserve">שיעור תקציב הגנת הסייבר שהקצה משרד החינוך מתוך תקציב טכנולוגיות המידע בשנת 2020 </w:t>
            </w:r>
            <w:r w:rsidRPr="00C642FB">
              <w:rPr>
                <w:rtl/>
              </w:rPr>
              <w:t xml:space="preserve">(5%) </w:t>
            </w:r>
            <w:r w:rsidRPr="00C642FB">
              <w:rPr>
                <w:rFonts w:hint="eastAsia"/>
                <w:rtl/>
              </w:rPr>
              <w:t>לעומת</w:t>
            </w:r>
            <w:r w:rsidRPr="00C642FB">
              <w:rPr>
                <w:rtl/>
              </w:rPr>
              <w:t xml:space="preserve"> </w:t>
            </w:r>
            <w:r w:rsidRPr="00C642FB">
              <w:rPr>
                <w:rFonts w:hint="eastAsia"/>
                <w:rtl/>
              </w:rPr>
              <w:t>החלטת</w:t>
            </w:r>
            <w:r w:rsidRPr="00C642FB">
              <w:rPr>
                <w:rtl/>
              </w:rPr>
              <w:t xml:space="preserve"> </w:t>
            </w:r>
            <w:r w:rsidRPr="00C642FB">
              <w:rPr>
                <w:rFonts w:hint="eastAsia"/>
                <w:rtl/>
              </w:rPr>
              <w:t>הממשלה</w:t>
            </w:r>
            <w:r w:rsidRPr="00C642FB">
              <w:rPr>
                <w:rtl/>
              </w:rPr>
              <w:t xml:space="preserve"> 2443 </w:t>
            </w:r>
            <w:r w:rsidRPr="00C642FB">
              <w:rPr>
                <w:rFonts w:hint="eastAsia"/>
                <w:rtl/>
              </w:rPr>
              <w:t>בעניין</w:t>
            </w:r>
            <w:r w:rsidRPr="00C642FB">
              <w:rPr>
                <w:rtl/>
              </w:rPr>
              <w:t xml:space="preserve"> </w:t>
            </w:r>
            <w:r w:rsidRPr="00C642FB">
              <w:rPr>
                <w:rFonts w:hint="eastAsia"/>
                <w:rtl/>
              </w:rPr>
              <w:t>הגנת</w:t>
            </w:r>
            <w:r w:rsidRPr="00C642FB">
              <w:rPr>
                <w:rtl/>
              </w:rPr>
              <w:t xml:space="preserve"> </w:t>
            </w:r>
            <w:r w:rsidRPr="00C642FB">
              <w:rPr>
                <w:rFonts w:hint="eastAsia"/>
                <w:rtl/>
              </w:rPr>
              <w:t>הסייבר</w:t>
            </w:r>
            <w:r w:rsidRPr="00C642FB">
              <w:rPr>
                <w:rtl/>
              </w:rPr>
              <w:t xml:space="preserve"> המורה על 8%</w:t>
            </w:r>
          </w:p>
        </w:tc>
      </w:tr>
    </w:tbl>
    <w:p w:rsidR="00187AD2" w:rsidRPr="009C0567" w:rsidP="009C0567" w14:paraId="14F18AA1" w14:textId="040FB500">
      <w:pPr>
        <w:pStyle w:val="73"/>
        <w:rPr>
          <w:rtl/>
        </w:rPr>
      </w:pPr>
      <w:r w:rsidRPr="009C0567">
        <w:rPr>
          <w:rtl/>
        </w:rPr>
        <w:t>פעולות הביקורת</w:t>
      </w:r>
    </w:p>
    <w:p w:rsidR="00187AD2" w:rsidP="00864200" w14:paraId="1166A3A6" w14:textId="59B55394">
      <w:pPr>
        <w:pStyle w:val="7392"/>
        <w:ind w:left="282" w:hanging="282"/>
      </w:pPr>
      <w:r w:rsidRPr="00864200">
        <w:rPr>
          <w:noProof/>
        </w:rPr>
        <w:drawing>
          <wp:anchor distT="0" distB="2160270" distL="114300" distR="114300" simplePos="0" relativeHeight="251674624" behindDoc="0" locked="0" layoutInCell="1" allowOverlap="1">
            <wp:simplePos x="0" y="0"/>
            <wp:positionH relativeFrom="column">
              <wp:posOffset>4535170</wp:posOffset>
            </wp:positionH>
            <wp:positionV relativeFrom="paragraph">
              <wp:posOffset>57785</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2FB" w:rsidR="00427E97">
        <w:rPr>
          <w:rtl/>
        </w:rPr>
        <w:t xml:space="preserve">בחודשים </w:t>
      </w:r>
      <w:r w:rsidRPr="00C642FB" w:rsidR="00427E97">
        <w:rPr>
          <w:rFonts w:hint="cs"/>
          <w:rtl/>
        </w:rPr>
        <w:t>פברואר</w:t>
      </w:r>
      <w:r w:rsidRPr="00C642FB" w:rsidR="00427E97">
        <w:rPr>
          <w:rtl/>
        </w:rPr>
        <w:t xml:space="preserve"> 202</w:t>
      </w:r>
      <w:r w:rsidRPr="00C642FB" w:rsidR="00427E97">
        <w:rPr>
          <w:rFonts w:hint="cs"/>
          <w:rtl/>
        </w:rPr>
        <w:t xml:space="preserve">1 </w:t>
      </w:r>
      <w:r w:rsidRPr="00C642FB" w:rsidR="00427E97">
        <w:rPr>
          <w:rtl/>
        </w:rPr>
        <w:t xml:space="preserve">- </w:t>
      </w:r>
      <w:r w:rsidRPr="00C642FB" w:rsidR="00427E97">
        <w:rPr>
          <w:rFonts w:hint="cs"/>
          <w:rtl/>
        </w:rPr>
        <w:t>מאי</w:t>
      </w:r>
      <w:r w:rsidRPr="00C642FB" w:rsidR="00427E97">
        <w:rPr>
          <w:rtl/>
        </w:rPr>
        <w:t xml:space="preserve"> 202</w:t>
      </w:r>
      <w:r w:rsidRPr="00C642FB" w:rsidR="00427E97">
        <w:rPr>
          <w:rFonts w:hint="cs"/>
          <w:rtl/>
        </w:rPr>
        <w:t>2</w:t>
      </w:r>
      <w:r w:rsidRPr="00C642FB" w:rsidR="00427E97">
        <w:rPr>
          <w:rtl/>
        </w:rPr>
        <w:t xml:space="preserve"> בדק משרד מבקר המדינה </w:t>
      </w:r>
      <w:r w:rsidRPr="00C642FB" w:rsidR="00427E97">
        <w:rPr>
          <w:rFonts w:hint="eastAsia"/>
          <w:rtl/>
        </w:rPr>
        <w:t>היבטים</w:t>
      </w:r>
      <w:r w:rsidRPr="00C642FB" w:rsidR="00427E97">
        <w:rPr>
          <w:rtl/>
        </w:rPr>
        <w:t xml:space="preserve"> </w:t>
      </w:r>
      <w:r w:rsidRPr="00C642FB" w:rsidR="00427E97">
        <w:rPr>
          <w:rFonts w:hint="eastAsia"/>
          <w:rtl/>
        </w:rPr>
        <w:t>ב</w:t>
      </w:r>
      <w:r w:rsidRPr="00C642FB" w:rsidR="00427E97">
        <w:rPr>
          <w:rtl/>
        </w:rPr>
        <w:t xml:space="preserve">אבטחת המידע </w:t>
      </w:r>
      <w:r w:rsidRPr="00C642FB" w:rsidR="00427E97">
        <w:rPr>
          <w:rFonts w:hint="cs"/>
          <w:rtl/>
        </w:rPr>
        <w:t xml:space="preserve">במשרד החינוך ואת אבטחת המידע </w:t>
      </w:r>
      <w:r w:rsidRPr="00C642FB" w:rsidR="00427E97">
        <w:rPr>
          <w:rtl/>
        </w:rPr>
        <w:t xml:space="preserve">של מערכות המידע המרכזיות שתומכות בניהול ובתפעול של ציוני בחינות הבגרות ובסביבות התקשוב שבהן הן פועלות. הבדיקה בוצעה במטה המשרד, באגף הבחינות </w:t>
      </w:r>
      <w:r w:rsidRPr="00C642FB" w:rsidR="00427E97">
        <w:rPr>
          <w:rtl/>
        </w:rPr>
        <w:t>ובמינהל</w:t>
      </w:r>
      <w:r w:rsidRPr="00C642FB" w:rsidR="00427E97">
        <w:rPr>
          <w:rtl/>
        </w:rPr>
        <w:t xml:space="preserve"> טכנולוגיות מידע דיגיטליות, במרכז לבדיקת בחינות הבגרות והגמר (</w:t>
      </w:r>
      <w:r w:rsidRPr="00C642FB" w:rsidR="00427E97">
        <w:rPr>
          <w:rFonts w:hint="eastAsia"/>
          <w:rtl/>
        </w:rPr>
        <w:t>מערך</w:t>
      </w:r>
      <w:r w:rsidRPr="00C642FB" w:rsidR="00427E97">
        <w:rPr>
          <w:rtl/>
        </w:rPr>
        <w:t xml:space="preserve"> </w:t>
      </w:r>
      <w:r w:rsidRPr="00C642FB" w:rsidR="00427E97">
        <w:rPr>
          <w:rtl/>
        </w:rPr>
        <w:t>המרב"ד</w:t>
      </w:r>
      <w:r w:rsidRPr="00C642FB" w:rsidR="00427E97">
        <w:rPr>
          <w:rtl/>
        </w:rPr>
        <w:t xml:space="preserve">) </w:t>
      </w:r>
      <w:r w:rsidRPr="00C642FB" w:rsidR="00427E97">
        <w:rPr>
          <w:rFonts w:hint="cs"/>
          <w:rtl/>
        </w:rPr>
        <w:t>שמתפעלת</w:t>
      </w:r>
      <w:r w:rsidRPr="00C642FB" w:rsidR="00427E97">
        <w:rPr>
          <w:rtl/>
        </w:rPr>
        <w:t xml:space="preserve"> חבר</w:t>
      </w:r>
      <w:r w:rsidRPr="00C642FB" w:rsidR="00427E97">
        <w:rPr>
          <w:rFonts w:hint="cs"/>
          <w:rtl/>
        </w:rPr>
        <w:t>ה</w:t>
      </w:r>
      <w:r w:rsidRPr="00C642FB" w:rsidR="00427E97">
        <w:rPr>
          <w:rtl/>
        </w:rPr>
        <w:t xml:space="preserve"> </w:t>
      </w:r>
      <w:r w:rsidRPr="00C642FB" w:rsidR="00427E97">
        <w:rPr>
          <w:rFonts w:hint="eastAsia"/>
          <w:rtl/>
        </w:rPr>
        <w:t>חיצונית</w:t>
      </w:r>
      <w:r w:rsidRPr="00C642FB" w:rsidR="00427E97">
        <w:rPr>
          <w:rtl/>
        </w:rPr>
        <w:t>. בדיקת השלמה בוצעה ביחידה להגנת הסייבר בממשלה</w:t>
      </w:r>
      <w:r w:rsidRPr="006D6B0B" w:rsidR="00427E97">
        <w:rPr>
          <w:rtl/>
        </w:rPr>
        <w:t xml:space="preserve"> (</w:t>
      </w:r>
      <w:r w:rsidRPr="00C642FB" w:rsidR="00427E97">
        <w:rPr>
          <w:rtl/>
        </w:rPr>
        <w:t>יה"ב</w:t>
      </w:r>
      <w:r w:rsidRPr="00C642FB" w:rsidR="00427E97">
        <w:rPr>
          <w:rtl/>
        </w:rPr>
        <w:t>)</w:t>
      </w:r>
      <w:r w:rsidRPr="00C642FB" w:rsidR="00427E97">
        <w:rPr>
          <w:rFonts w:hint="cs"/>
          <w:rtl/>
        </w:rPr>
        <w:t xml:space="preserve"> ובמשטרת ישראל</w:t>
      </w:r>
      <w:r>
        <w:rPr>
          <w:rFonts w:hint="cs"/>
          <w:rtl/>
        </w:rPr>
        <w:t>.</w:t>
      </w:r>
    </w:p>
    <w:p w:rsidR="00637032" w:rsidP="00864200" w14:paraId="1C543E31" w14:textId="03FD66CF">
      <w:pPr>
        <w:pStyle w:val="7392"/>
        <w:ind w:left="282" w:hanging="282"/>
        <w:rPr>
          <w:rtl/>
        </w:rPr>
      </w:pPr>
      <w:r w:rsidRPr="00637032">
        <w:rPr>
          <w:rtl/>
        </w:rPr>
        <w:t>הדוח שבנדון הומצא לראש הממשלה ביום 6.12.22.</w:t>
      </w:r>
    </w:p>
    <w:p w:rsidR="00864200" w:rsidRPr="00864200" w:rsidP="00637032" w14:paraId="4542DDC9" w14:textId="0DFB8051">
      <w:pPr>
        <w:pStyle w:val="7392"/>
        <w:spacing w:after="600"/>
        <w:ind w:left="282" w:hanging="282"/>
        <w:rPr>
          <w:rtl/>
        </w:rPr>
      </w:pPr>
      <w:r w:rsidRPr="00C642FB">
        <w:rPr>
          <w:rtl/>
        </w:rPr>
        <w:t>מתוקף הסמכות הנתונה למבקר המדינה בסעיף 17(ג) לחוק מבקר המדינה, התשי"ח-1958 [נוסח משולב]</w:t>
      </w:r>
      <w:r w:rsidRPr="00C642FB">
        <w:rPr>
          <w:rFonts w:hint="cs"/>
          <w:rtl/>
        </w:rPr>
        <w:t>,</w:t>
      </w:r>
      <w:r w:rsidRPr="00C642FB">
        <w:rPr>
          <w:rtl/>
        </w:rPr>
        <w:t xml:space="preserve"> ובשים לב לנימוקי הממשלה, לאחר היוועצות עם הגופים האמונים על </w:t>
      </w:r>
      <w:r w:rsidRPr="00C642FB">
        <w:rPr>
          <w:rtl/>
        </w:rPr>
        <w:t xml:space="preserve">אבטחת המידע הביטחוני ובתאום עם יו"ר הכנסת, </w:t>
      </w:r>
      <w:r w:rsidRPr="00C642FB">
        <w:rPr>
          <w:rtl/>
        </w:rPr>
        <w:t>משלא</w:t>
      </w:r>
      <w:r w:rsidRPr="00C642FB">
        <w:rPr>
          <w:rtl/>
        </w:rPr>
        <w:t xml:space="preserve"> התכנסה ועדת המשנה האמורה, הוחלט לפרסם דוח זה תוך הטלת חיסיון על חלקים ממנו. חלקים אלה לא יונחו על שולחן הכנסת ולא יפורסמו</w:t>
      </w:r>
      <w:r w:rsidRPr="00864200">
        <w:rPr>
          <w:rFonts w:hint="cs"/>
          <w:rtl/>
        </w:rPr>
        <w:t>.</w:t>
      </w:r>
    </w:p>
    <w:p w:rsidR="002753C7" w:rsidRPr="00662020" w:rsidP="002753C7" w14:paraId="690F076D" w14:textId="60DD9FB0">
      <w:pPr>
        <w:pStyle w:val="7327"/>
        <w:rPr>
          <w:rtl/>
        </w:rPr>
      </w:pPr>
      <w:r w:rsidRPr="00662020">
        <w:rPr>
          <w:rFonts w:hint="cs"/>
          <w:rtl/>
        </w:rPr>
        <w:t>תמונת המצב העולה מן הביקורת</w:t>
      </w:r>
    </w:p>
    <w:p w:rsidR="00420374" w:rsidRPr="002539B8" w:rsidP="00420374" w14:paraId="6CAF3371" w14:textId="31441C79">
      <w:pPr>
        <w:pStyle w:val="7317"/>
        <w:spacing w:after="240"/>
        <w:rPr>
          <w:sz w:val="10"/>
          <w:szCs w:val="10"/>
          <w:rtl/>
        </w:rPr>
      </w:pPr>
      <w:r w:rsidRPr="00362C00">
        <w:rPr>
          <w:noProof/>
          <w:rtl/>
        </w:rPr>
        <w:drawing>
          <wp:anchor distT="0" distB="0" distL="114300" distR="114300" simplePos="0" relativeHeight="251685888" behindDoc="0" locked="0" layoutInCell="1" allowOverlap="1">
            <wp:simplePos x="0" y="0"/>
            <wp:positionH relativeFrom="column">
              <wp:posOffset>2573655</wp:posOffset>
            </wp:positionH>
            <wp:positionV relativeFrom="paragraph">
              <wp:posOffset>129674</wp:posOffset>
            </wp:positionV>
            <wp:extent cx="2101215" cy="172085"/>
            <wp:effectExtent l="0" t="0" r="0" b="5715"/>
            <wp:wrapSquare wrapText="bothSides"/>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CD2253" w14:paraId="18555822" w14:textId="3E91A523">
      <w:pPr>
        <w:pStyle w:val="7392"/>
        <w:spacing w:before="560"/>
        <w:ind w:left="424"/>
        <w:rPr>
          <w:rtl/>
        </w:rPr>
      </w:pPr>
      <w:r w:rsidRPr="00820EF7">
        <w:rPr>
          <w:rFonts w:hint="cs"/>
          <w:b/>
          <w:bCs/>
          <w:noProof/>
          <w:rtl/>
        </w:rPr>
        <w:drawing>
          <wp:anchor distT="0" distB="3600450" distL="114300" distR="114300" simplePos="0" relativeHeight="251676672" behindDoc="1" locked="0" layoutInCell="1" allowOverlap="1">
            <wp:simplePos x="0" y="0"/>
            <wp:positionH relativeFrom="column">
              <wp:posOffset>4516755</wp:posOffset>
            </wp:positionH>
            <wp:positionV relativeFrom="paragraph">
              <wp:posOffset>220479</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20EF7" w:rsidR="00565056">
        <w:rPr>
          <w:rFonts w:hint="cs"/>
          <w:b/>
          <w:bCs/>
          <w:rtl/>
        </w:rPr>
        <w:t>ביצוע סקר סיכונים ומבדקי חדירה ויישום תוכנית העבודה השנתית</w:t>
      </w:r>
      <w:r w:rsidRPr="00410B49" w:rsidR="00565056">
        <w:rPr>
          <w:rFonts w:hint="cs"/>
          <w:rtl/>
        </w:rPr>
        <w:t xml:space="preserve"> - </w:t>
      </w:r>
      <w:r w:rsidRPr="00410B49" w:rsidR="00565056">
        <w:rPr>
          <w:rFonts w:hint="eastAsia"/>
          <w:rtl/>
        </w:rPr>
        <w:t>נכון</w:t>
      </w:r>
      <w:r w:rsidRPr="00410B49" w:rsidR="00565056">
        <w:rPr>
          <w:rtl/>
        </w:rPr>
        <w:t xml:space="preserve"> </w:t>
      </w:r>
      <w:r w:rsidRPr="00410B49" w:rsidR="00565056">
        <w:rPr>
          <w:rFonts w:hint="eastAsia"/>
          <w:rtl/>
        </w:rPr>
        <w:t>לאוקטובר</w:t>
      </w:r>
      <w:r w:rsidRPr="00410B49" w:rsidR="00565056">
        <w:rPr>
          <w:rtl/>
        </w:rPr>
        <w:t xml:space="preserve"> 2021, </w:t>
      </w:r>
      <w:r w:rsidRPr="00410B49" w:rsidR="00565056">
        <w:rPr>
          <w:rFonts w:hint="eastAsia"/>
          <w:rtl/>
        </w:rPr>
        <w:t>יותר</w:t>
      </w:r>
      <w:r w:rsidRPr="00410B49" w:rsidR="00565056">
        <w:rPr>
          <w:rtl/>
        </w:rPr>
        <w:t xml:space="preserve"> </w:t>
      </w:r>
      <w:r w:rsidRPr="00410B49" w:rsidR="00565056">
        <w:rPr>
          <w:rFonts w:hint="eastAsia"/>
          <w:rtl/>
        </w:rPr>
        <w:t>משלוש</w:t>
      </w:r>
      <w:r w:rsidRPr="00410B49" w:rsidR="00565056">
        <w:rPr>
          <w:rtl/>
        </w:rPr>
        <w:t xml:space="preserve"> </w:t>
      </w:r>
      <w:r w:rsidRPr="00410B49" w:rsidR="00565056">
        <w:rPr>
          <w:rFonts w:hint="eastAsia"/>
          <w:rtl/>
        </w:rPr>
        <w:t>שנים</w:t>
      </w:r>
      <w:r w:rsidRPr="00410B49" w:rsidR="00565056">
        <w:rPr>
          <w:rtl/>
        </w:rPr>
        <w:t xml:space="preserve"> </w:t>
      </w:r>
      <w:r w:rsidRPr="00410B49" w:rsidR="00565056">
        <w:rPr>
          <w:rFonts w:hint="eastAsia"/>
          <w:rtl/>
        </w:rPr>
        <w:t>לאחר</w:t>
      </w:r>
      <w:r w:rsidRPr="00410B49" w:rsidR="00565056">
        <w:rPr>
          <w:rtl/>
        </w:rPr>
        <w:t xml:space="preserve"> </w:t>
      </w:r>
      <w:r w:rsidRPr="00410B49" w:rsidR="00565056">
        <w:rPr>
          <w:rFonts w:hint="eastAsia"/>
          <w:rtl/>
        </w:rPr>
        <w:t>שביצע</w:t>
      </w:r>
      <w:r w:rsidRPr="00410B49" w:rsidR="00565056">
        <w:rPr>
          <w:rtl/>
        </w:rPr>
        <w:t xml:space="preserve"> </w:t>
      </w:r>
      <w:r w:rsidRPr="00410B49" w:rsidR="00565056">
        <w:rPr>
          <w:rFonts w:hint="eastAsia"/>
          <w:rtl/>
        </w:rPr>
        <w:t>משרד</w:t>
      </w:r>
      <w:r w:rsidRPr="00410B49" w:rsidR="00565056">
        <w:rPr>
          <w:rtl/>
        </w:rPr>
        <w:t xml:space="preserve"> </w:t>
      </w:r>
      <w:r w:rsidRPr="00410B49" w:rsidR="00565056">
        <w:rPr>
          <w:rFonts w:hint="eastAsia"/>
          <w:rtl/>
        </w:rPr>
        <w:t>החינוך</w:t>
      </w:r>
      <w:r w:rsidRPr="00410B49" w:rsidR="00565056">
        <w:rPr>
          <w:rtl/>
        </w:rPr>
        <w:t xml:space="preserve"> </w:t>
      </w:r>
      <w:r w:rsidRPr="00410B49" w:rsidR="00565056">
        <w:rPr>
          <w:rFonts w:hint="eastAsia"/>
          <w:rtl/>
        </w:rPr>
        <w:t>סקר</w:t>
      </w:r>
      <w:r w:rsidRPr="00410B49" w:rsidR="00565056">
        <w:rPr>
          <w:rtl/>
        </w:rPr>
        <w:t xml:space="preserve"> </w:t>
      </w:r>
      <w:r w:rsidRPr="00410B49" w:rsidR="00565056">
        <w:rPr>
          <w:rFonts w:hint="eastAsia"/>
          <w:rtl/>
        </w:rPr>
        <w:t>סיכונים</w:t>
      </w:r>
      <w:r w:rsidRPr="00410B49" w:rsidR="00565056">
        <w:rPr>
          <w:rtl/>
        </w:rPr>
        <w:t xml:space="preserve"> </w:t>
      </w:r>
      <w:r w:rsidRPr="00410B49" w:rsidR="00565056">
        <w:rPr>
          <w:rFonts w:hint="eastAsia"/>
          <w:rtl/>
        </w:rPr>
        <w:t>מקיף</w:t>
      </w:r>
      <w:r w:rsidRPr="00410B49" w:rsidR="00565056">
        <w:rPr>
          <w:rtl/>
        </w:rPr>
        <w:t xml:space="preserve"> </w:t>
      </w:r>
      <w:r w:rsidRPr="00410B49" w:rsidR="00565056">
        <w:rPr>
          <w:rFonts w:hint="eastAsia"/>
          <w:rtl/>
        </w:rPr>
        <w:t>של</w:t>
      </w:r>
      <w:r w:rsidRPr="00410B49" w:rsidR="00565056">
        <w:rPr>
          <w:rtl/>
        </w:rPr>
        <w:t xml:space="preserve"> </w:t>
      </w:r>
      <w:r w:rsidRPr="00410B49" w:rsidR="00565056">
        <w:rPr>
          <w:rFonts w:hint="eastAsia"/>
          <w:rtl/>
        </w:rPr>
        <w:t>מערכות</w:t>
      </w:r>
      <w:r w:rsidRPr="00410B49" w:rsidR="00565056">
        <w:rPr>
          <w:rtl/>
        </w:rPr>
        <w:t xml:space="preserve"> </w:t>
      </w:r>
      <w:r w:rsidRPr="00410B49" w:rsidR="00565056">
        <w:rPr>
          <w:rFonts w:hint="eastAsia"/>
          <w:rtl/>
        </w:rPr>
        <w:t>ליבה</w:t>
      </w:r>
      <w:r w:rsidRPr="00410B49" w:rsidR="00565056">
        <w:rPr>
          <w:rtl/>
        </w:rPr>
        <w:t xml:space="preserve"> </w:t>
      </w:r>
      <w:r w:rsidRPr="00410B49" w:rsidR="00565056">
        <w:rPr>
          <w:rFonts w:hint="eastAsia"/>
          <w:rtl/>
        </w:rPr>
        <w:t>נבחרות</w:t>
      </w:r>
      <w:r w:rsidRPr="00410B49" w:rsidR="00565056">
        <w:rPr>
          <w:rtl/>
        </w:rPr>
        <w:t xml:space="preserve"> </w:t>
      </w:r>
      <w:r w:rsidRPr="00410B49" w:rsidR="00565056">
        <w:rPr>
          <w:rFonts w:hint="eastAsia"/>
          <w:rtl/>
        </w:rPr>
        <w:t>שלו</w:t>
      </w:r>
      <w:r w:rsidRPr="00410B49" w:rsidR="00565056">
        <w:rPr>
          <w:rtl/>
        </w:rPr>
        <w:t xml:space="preserve"> </w:t>
      </w:r>
      <w:r w:rsidRPr="00410B49" w:rsidR="00565056">
        <w:rPr>
          <w:rFonts w:hint="eastAsia"/>
          <w:rtl/>
        </w:rPr>
        <w:t>ומבדק</w:t>
      </w:r>
      <w:r w:rsidRPr="00410B49" w:rsidR="00565056">
        <w:rPr>
          <w:rtl/>
        </w:rPr>
        <w:t xml:space="preserve"> </w:t>
      </w:r>
      <w:r w:rsidRPr="00410B49" w:rsidR="00565056">
        <w:rPr>
          <w:rFonts w:hint="eastAsia"/>
          <w:rtl/>
        </w:rPr>
        <w:t>חדירה</w:t>
      </w:r>
      <w:r w:rsidRPr="00410B49" w:rsidR="00565056">
        <w:rPr>
          <w:rtl/>
        </w:rPr>
        <w:t xml:space="preserve"> </w:t>
      </w:r>
      <w:r w:rsidRPr="00410B49" w:rsidR="00565056">
        <w:rPr>
          <w:rFonts w:hint="eastAsia"/>
          <w:rtl/>
        </w:rPr>
        <w:t>בנוגע</w:t>
      </w:r>
      <w:r w:rsidRPr="00410B49" w:rsidR="00565056">
        <w:rPr>
          <w:rtl/>
        </w:rPr>
        <w:t xml:space="preserve"> </w:t>
      </w:r>
      <w:r w:rsidRPr="00410B49" w:rsidR="00565056">
        <w:rPr>
          <w:rFonts w:hint="eastAsia"/>
          <w:rtl/>
        </w:rPr>
        <w:t>למערכת</w:t>
      </w:r>
      <w:r w:rsidRPr="00410B49" w:rsidR="00565056">
        <w:rPr>
          <w:rtl/>
        </w:rPr>
        <w:t xml:space="preserve"> </w:t>
      </w:r>
      <w:r w:rsidRPr="00410B49" w:rsidR="00565056">
        <w:rPr>
          <w:rFonts w:hint="eastAsia"/>
          <w:rtl/>
        </w:rPr>
        <w:t>א</w:t>
      </w:r>
      <w:r w:rsidRPr="00410B49" w:rsidR="00565056">
        <w:rPr>
          <w:rtl/>
        </w:rPr>
        <w:t>',</w:t>
      </w:r>
      <w:r w:rsidRPr="00410B49" w:rsidR="00565056">
        <w:rPr>
          <w:rFonts w:hint="cs"/>
          <w:rtl/>
        </w:rPr>
        <w:t xml:space="preserve"> משרד </w:t>
      </w:r>
      <w:r w:rsidRPr="00410B49" w:rsidR="00565056">
        <w:rPr>
          <w:rtl/>
        </w:rPr>
        <w:t>החינוך לא ביצע סקר סיכונים מקיף ומבדקי חדירות בנוגע למערכות הליבה</w:t>
      </w:r>
      <w:r w:rsidRPr="00410B49" w:rsidR="00565056">
        <w:rPr>
          <w:rFonts w:hint="cs"/>
          <w:rtl/>
        </w:rPr>
        <w:t xml:space="preserve"> שלו</w:t>
      </w:r>
      <w:r w:rsidRPr="00410B49" w:rsidR="00565056">
        <w:rPr>
          <w:rtl/>
        </w:rPr>
        <w:t xml:space="preserve"> </w:t>
      </w:r>
      <w:r w:rsidRPr="00410B49" w:rsidR="00565056">
        <w:rPr>
          <w:rFonts w:hint="cs"/>
          <w:rtl/>
        </w:rPr>
        <w:t>בתדירות הנדרשת ב</w:t>
      </w:r>
      <w:r w:rsidRPr="00410B49" w:rsidR="00565056">
        <w:rPr>
          <w:rtl/>
        </w:rPr>
        <w:t xml:space="preserve">תקנות הגנת הפרטיות אבטחת מידע </w:t>
      </w:r>
      <w:r w:rsidRPr="00410B49" w:rsidR="00565056">
        <w:rPr>
          <w:rFonts w:hint="cs"/>
          <w:rtl/>
        </w:rPr>
        <w:t xml:space="preserve">- </w:t>
      </w:r>
      <w:r w:rsidRPr="00410B49" w:rsidR="00565056">
        <w:rPr>
          <w:rtl/>
        </w:rPr>
        <w:t xml:space="preserve">אחת ל-18 </w:t>
      </w:r>
      <w:r w:rsidRPr="00410B49" w:rsidR="00565056">
        <w:rPr>
          <w:rFonts w:hint="cs"/>
          <w:rtl/>
        </w:rPr>
        <w:t xml:space="preserve">חודשים. </w:t>
      </w:r>
      <w:r w:rsidRPr="00410B49" w:rsidR="00565056">
        <w:rPr>
          <w:rtl/>
        </w:rPr>
        <w:t xml:space="preserve">מתוך שבע המשימות </w:t>
      </w:r>
      <w:r w:rsidRPr="00410B49" w:rsidR="00565056">
        <w:rPr>
          <w:rFonts w:hint="cs"/>
          <w:rtl/>
        </w:rPr>
        <w:t>ש</w:t>
      </w:r>
      <w:r w:rsidRPr="00410B49" w:rsidR="00565056">
        <w:rPr>
          <w:rtl/>
        </w:rPr>
        <w:t xml:space="preserve">הוגדרו ברמת סיכון "קריטית" או "גבוהה" </w:t>
      </w:r>
      <w:r w:rsidRPr="00410B49" w:rsidR="00565056">
        <w:rPr>
          <w:rFonts w:hint="cs"/>
          <w:rtl/>
        </w:rPr>
        <w:t xml:space="preserve">בתוכנית העבודה לשנת 2019 של המשרד </w:t>
      </w:r>
      <w:r w:rsidRPr="00410B49" w:rsidR="00565056">
        <w:rPr>
          <w:rFonts w:hint="eastAsia"/>
          <w:rtl/>
        </w:rPr>
        <w:t>ושהמשרד</w:t>
      </w:r>
      <w:r w:rsidRPr="00410B49" w:rsidR="00565056">
        <w:rPr>
          <w:rtl/>
        </w:rPr>
        <w:t xml:space="preserve"> </w:t>
      </w:r>
      <w:r w:rsidRPr="00410B49" w:rsidR="00565056">
        <w:rPr>
          <w:rFonts w:hint="eastAsia"/>
          <w:rtl/>
        </w:rPr>
        <w:t>קבע</w:t>
      </w:r>
      <w:r w:rsidRPr="00410B49" w:rsidR="00565056">
        <w:rPr>
          <w:rtl/>
        </w:rPr>
        <w:t xml:space="preserve"> </w:t>
      </w:r>
      <w:r w:rsidRPr="00410B49" w:rsidR="00565056">
        <w:rPr>
          <w:rFonts w:hint="eastAsia"/>
          <w:rtl/>
        </w:rPr>
        <w:t>שיש</w:t>
      </w:r>
      <w:r w:rsidRPr="00410B49" w:rsidR="00565056">
        <w:rPr>
          <w:rtl/>
        </w:rPr>
        <w:t xml:space="preserve"> </w:t>
      </w:r>
      <w:r w:rsidRPr="00410B49" w:rsidR="00565056">
        <w:rPr>
          <w:rFonts w:hint="eastAsia"/>
          <w:rtl/>
        </w:rPr>
        <w:t>ליישמן</w:t>
      </w:r>
      <w:r w:rsidRPr="00410B49" w:rsidR="00565056">
        <w:rPr>
          <w:rtl/>
        </w:rPr>
        <w:t xml:space="preserve"> </w:t>
      </w:r>
      <w:r w:rsidRPr="00410B49" w:rsidR="00565056">
        <w:rPr>
          <w:rFonts w:hint="eastAsia"/>
          <w:rtl/>
        </w:rPr>
        <w:t>בשנת</w:t>
      </w:r>
      <w:r w:rsidRPr="00410B49" w:rsidR="00565056">
        <w:rPr>
          <w:rtl/>
        </w:rPr>
        <w:t xml:space="preserve"> 2019, נכון לאוקטובר 2021, המשרד </w:t>
      </w:r>
      <w:r w:rsidRPr="00410B49" w:rsidR="00565056">
        <w:rPr>
          <w:rFonts w:hint="cs"/>
          <w:rtl/>
        </w:rPr>
        <w:t>השלים את הטיפול</w:t>
      </w:r>
      <w:r w:rsidRPr="00410B49" w:rsidR="00565056">
        <w:rPr>
          <w:rtl/>
        </w:rPr>
        <w:t xml:space="preserve"> בשלוש משימות, ובארבע </w:t>
      </w:r>
      <w:r w:rsidRPr="00410B49" w:rsidR="00565056">
        <w:rPr>
          <w:rFonts w:hint="cs"/>
          <w:rtl/>
        </w:rPr>
        <w:t>ה</w:t>
      </w:r>
      <w:r w:rsidRPr="00410B49" w:rsidR="00565056">
        <w:rPr>
          <w:rtl/>
        </w:rPr>
        <w:t>משימות</w:t>
      </w:r>
      <w:r w:rsidRPr="00410B49" w:rsidR="00565056">
        <w:rPr>
          <w:rFonts w:hint="cs"/>
          <w:rtl/>
        </w:rPr>
        <w:t xml:space="preserve"> הנותרות</w:t>
      </w:r>
      <w:r w:rsidRPr="00410B49" w:rsidR="00565056">
        <w:rPr>
          <w:rtl/>
        </w:rPr>
        <w:t xml:space="preserve"> הוא טיפל</w:t>
      </w:r>
      <w:r w:rsidRPr="00410B49" w:rsidR="00565056">
        <w:rPr>
          <w:rFonts w:hint="cs"/>
          <w:rtl/>
        </w:rPr>
        <w:t xml:space="preserve"> חלקית</w:t>
      </w:r>
      <w:r w:rsidR="00E25056">
        <w:rPr>
          <w:rFonts w:hint="cs"/>
          <w:rtl/>
        </w:rPr>
        <w:t>.</w:t>
      </w:r>
    </w:p>
    <w:p w:rsidR="00420374" w:rsidRPr="0093709F" w:rsidP="004633B8" w14:paraId="1D22E15A" w14:textId="6981A0BE">
      <w:pPr>
        <w:pStyle w:val="7392"/>
        <w:ind w:left="424"/>
      </w:pPr>
      <w:r w:rsidRPr="00820EF7">
        <w:rPr>
          <w:rFonts w:hint="cs"/>
          <w:b/>
          <w:bCs/>
          <w:noProof/>
          <w:rtl/>
        </w:rPr>
        <w:drawing>
          <wp:anchor distT="0" distB="3600450" distL="114300" distR="114300" simplePos="0" relativeHeight="251677696" behindDoc="1" locked="0" layoutInCell="1" allowOverlap="1">
            <wp:simplePos x="0" y="0"/>
            <wp:positionH relativeFrom="column">
              <wp:posOffset>4518025</wp:posOffset>
            </wp:positionH>
            <wp:positionV relativeFrom="paragraph">
              <wp:posOffset>30268</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20EF7" w:rsidR="00565056">
        <w:rPr>
          <w:rFonts w:hint="cs"/>
          <w:b/>
          <w:bCs/>
          <w:rtl/>
        </w:rPr>
        <w:t xml:space="preserve">מוכנות משרד החינוך להתאוששות </w:t>
      </w:r>
      <w:r w:rsidRPr="00820EF7" w:rsidR="00565056">
        <w:rPr>
          <w:rFonts w:hint="eastAsia"/>
          <w:b/>
          <w:bCs/>
          <w:rtl/>
        </w:rPr>
        <w:t>מאסון</w:t>
      </w:r>
      <w:r w:rsidRPr="00410B49" w:rsidR="00565056">
        <w:rPr>
          <w:rtl/>
        </w:rPr>
        <w:t xml:space="preserve"> </w:t>
      </w:r>
      <w:r w:rsidRPr="00410B49" w:rsidR="00565056">
        <w:rPr>
          <w:rFonts w:hint="cs"/>
          <w:rtl/>
        </w:rPr>
        <w:t>-</w:t>
      </w:r>
      <w:r w:rsidRPr="00410B49" w:rsidR="00565056">
        <w:rPr>
          <w:rtl/>
        </w:rPr>
        <w:t xml:space="preserve"> משרד החינוך לא ביצע תרגיל</w:t>
      </w:r>
      <w:r w:rsidRPr="00410B49" w:rsidR="00565056">
        <w:rPr>
          <w:rFonts w:hint="cs"/>
          <w:rtl/>
        </w:rPr>
        <w:t>ים מסוימים</w:t>
      </w:r>
      <w:r w:rsidRPr="00410B49" w:rsidR="00565056">
        <w:rPr>
          <w:rtl/>
        </w:rPr>
        <w:t xml:space="preserve"> לשחזור מידע </w:t>
      </w:r>
      <w:r w:rsidRPr="00410B49" w:rsidR="00565056">
        <w:rPr>
          <w:rFonts w:hint="cs"/>
          <w:rtl/>
        </w:rPr>
        <w:t>ול</w:t>
      </w:r>
      <w:r w:rsidRPr="00410B49" w:rsidR="00565056">
        <w:rPr>
          <w:rtl/>
        </w:rPr>
        <w:t>התאוששות מאסון</w:t>
      </w:r>
      <w:r w:rsidRPr="00410B49" w:rsidR="00565056">
        <w:rPr>
          <w:rFonts w:hint="cs"/>
          <w:rtl/>
        </w:rPr>
        <w:t xml:space="preserve"> </w:t>
      </w:r>
      <w:r w:rsidRPr="00410B49" w:rsidR="00565056">
        <w:rPr>
          <w:rFonts w:hint="eastAsia"/>
          <w:rtl/>
        </w:rPr>
        <w:t>כנדרש</w:t>
      </w:r>
      <w:r w:rsidRPr="00410B49" w:rsidR="00565056">
        <w:rPr>
          <w:rtl/>
        </w:rPr>
        <w:t xml:space="preserve"> </w:t>
      </w:r>
      <w:r w:rsidRPr="00410B49" w:rsidR="00565056">
        <w:rPr>
          <w:rFonts w:hint="eastAsia"/>
          <w:rtl/>
        </w:rPr>
        <w:t>בהנחיית</w:t>
      </w:r>
      <w:r w:rsidRPr="00410B49" w:rsidR="00565056">
        <w:rPr>
          <w:rtl/>
        </w:rPr>
        <w:t xml:space="preserve"> </w:t>
      </w:r>
      <w:r w:rsidRPr="00410B49" w:rsidR="00565056">
        <w:rPr>
          <w:rFonts w:hint="eastAsia"/>
          <w:rtl/>
        </w:rPr>
        <w:t>יה</w:t>
      </w:r>
      <w:r w:rsidRPr="00410B49" w:rsidR="00565056">
        <w:rPr>
          <w:rtl/>
        </w:rPr>
        <w:t>"ב</w:t>
      </w:r>
      <w:r w:rsidRPr="00410B49" w:rsidR="00565056">
        <w:rPr>
          <w:rtl/>
        </w:rPr>
        <w:t xml:space="preserve"> "גיבוי </w:t>
      </w:r>
      <w:r w:rsidRPr="00410B49" w:rsidR="00565056">
        <w:rPr>
          <w:rFonts w:hint="eastAsia"/>
          <w:rtl/>
        </w:rPr>
        <w:t>ושחזור</w:t>
      </w:r>
      <w:r w:rsidRPr="00410B49" w:rsidR="00565056">
        <w:rPr>
          <w:rtl/>
        </w:rPr>
        <w:t xml:space="preserve"> </w:t>
      </w:r>
      <w:r w:rsidRPr="00410B49" w:rsidR="00565056">
        <w:rPr>
          <w:rFonts w:hint="eastAsia"/>
          <w:rtl/>
        </w:rPr>
        <w:t>מידע</w:t>
      </w:r>
      <w:r w:rsidRPr="00410B49" w:rsidR="00565056">
        <w:rPr>
          <w:rtl/>
        </w:rPr>
        <w:t xml:space="preserve">"; הוא גם לא ביצע תרגיל לשחזור מלא של מערכת </w:t>
      </w:r>
      <w:r w:rsidRPr="00410B49" w:rsidR="00565056">
        <w:rPr>
          <w:rFonts w:hint="cs"/>
          <w:rtl/>
        </w:rPr>
        <w:t>מחשב מסוימת שלו</w:t>
      </w:r>
      <w:r w:rsidRPr="0093709F">
        <w:rPr>
          <w:rFonts w:hint="cs"/>
          <w:rtl/>
        </w:rPr>
        <w:t xml:space="preserve">. </w:t>
      </w:r>
    </w:p>
    <w:p w:rsidR="00420374" w:rsidRPr="0093709F" w:rsidP="004633B8" w14:paraId="5E2BFABB" w14:textId="2E3A593B">
      <w:pPr>
        <w:pStyle w:val="7392"/>
        <w:ind w:left="424"/>
        <w:rPr>
          <w:rtl/>
        </w:rPr>
      </w:pPr>
      <w:r w:rsidRPr="00820EF7">
        <w:rPr>
          <w:rFonts w:hint="cs"/>
          <w:b/>
          <w:bCs/>
          <w:noProof/>
          <w:rtl/>
        </w:rPr>
        <w:drawing>
          <wp:anchor distT="0" distB="3600450" distL="114300" distR="114300" simplePos="0" relativeHeight="251678720" behindDoc="1" locked="0" layoutInCell="1" allowOverlap="1">
            <wp:simplePos x="0" y="0"/>
            <wp:positionH relativeFrom="column">
              <wp:posOffset>4518025</wp:posOffset>
            </wp:positionH>
            <wp:positionV relativeFrom="paragraph">
              <wp:posOffset>36618</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20EF7" w:rsidR="00565056">
        <w:rPr>
          <w:rFonts w:hint="eastAsia"/>
          <w:b/>
          <w:bCs/>
          <w:rtl/>
        </w:rPr>
        <w:t>עמידת</w:t>
      </w:r>
      <w:r w:rsidRPr="00820EF7" w:rsidR="00565056">
        <w:rPr>
          <w:b/>
          <w:bCs/>
          <w:rtl/>
        </w:rPr>
        <w:t xml:space="preserve"> משרד החינוך בחובות הנקבעות לפי תקנות הגנת הפרטיות אבטחת מידע</w:t>
      </w:r>
      <w:r w:rsidRPr="00410B49" w:rsidR="00565056">
        <w:rPr>
          <w:rtl/>
        </w:rPr>
        <w:t xml:space="preserve"> - </w:t>
      </w:r>
      <w:r w:rsidRPr="00410B49" w:rsidR="00565056">
        <w:rPr>
          <w:rFonts w:hint="eastAsia"/>
          <w:rtl/>
        </w:rPr>
        <w:t>עלה</w:t>
      </w:r>
      <w:r w:rsidRPr="00410B49" w:rsidR="00565056">
        <w:rPr>
          <w:rtl/>
        </w:rPr>
        <w:t xml:space="preserve"> </w:t>
      </w:r>
      <w:r w:rsidRPr="00410B49" w:rsidR="00565056">
        <w:rPr>
          <w:rFonts w:hint="eastAsia"/>
          <w:rtl/>
        </w:rPr>
        <w:t>כי</w:t>
      </w:r>
      <w:r w:rsidRPr="00410B49" w:rsidR="00565056">
        <w:rPr>
          <w:rtl/>
        </w:rPr>
        <w:t xml:space="preserve"> </w:t>
      </w:r>
      <w:r w:rsidRPr="00410B49" w:rsidR="00565056">
        <w:rPr>
          <w:rFonts w:hint="eastAsia"/>
          <w:rtl/>
        </w:rPr>
        <w:t>שלוש</w:t>
      </w:r>
      <w:r w:rsidRPr="00410B49" w:rsidR="00565056">
        <w:rPr>
          <w:rtl/>
        </w:rPr>
        <w:t xml:space="preserve"> </w:t>
      </w:r>
      <w:r w:rsidRPr="00410B49" w:rsidR="00565056">
        <w:rPr>
          <w:rFonts w:hint="eastAsia"/>
          <w:rtl/>
        </w:rPr>
        <w:t>שנים</w:t>
      </w:r>
      <w:r w:rsidRPr="00410B49" w:rsidR="00565056">
        <w:rPr>
          <w:rtl/>
        </w:rPr>
        <w:t xml:space="preserve"> </w:t>
      </w:r>
      <w:r w:rsidRPr="00410B49" w:rsidR="00565056">
        <w:rPr>
          <w:rFonts w:hint="eastAsia"/>
          <w:rtl/>
        </w:rPr>
        <w:t>לאחר</w:t>
      </w:r>
      <w:r w:rsidRPr="00410B49" w:rsidR="00565056">
        <w:rPr>
          <w:rtl/>
        </w:rPr>
        <w:t xml:space="preserve"> </w:t>
      </w:r>
      <w:r w:rsidRPr="00410B49" w:rsidR="00565056">
        <w:rPr>
          <w:rFonts w:hint="eastAsia"/>
          <w:rtl/>
        </w:rPr>
        <w:t>כניסת</w:t>
      </w:r>
      <w:r w:rsidRPr="00410B49" w:rsidR="00565056">
        <w:rPr>
          <w:rtl/>
        </w:rPr>
        <w:t xml:space="preserve"> </w:t>
      </w:r>
      <w:r w:rsidRPr="00410B49" w:rsidR="00565056">
        <w:rPr>
          <w:rFonts w:hint="eastAsia"/>
          <w:rtl/>
        </w:rPr>
        <w:t>תקנות</w:t>
      </w:r>
      <w:r w:rsidRPr="00410B49" w:rsidR="00565056">
        <w:rPr>
          <w:rtl/>
        </w:rPr>
        <w:t xml:space="preserve"> </w:t>
      </w:r>
      <w:r w:rsidRPr="00410B49" w:rsidR="00565056">
        <w:rPr>
          <w:rFonts w:hint="eastAsia"/>
          <w:rtl/>
        </w:rPr>
        <w:t>הגנת</w:t>
      </w:r>
      <w:r w:rsidRPr="00410B49" w:rsidR="00565056">
        <w:rPr>
          <w:rtl/>
        </w:rPr>
        <w:t xml:space="preserve"> </w:t>
      </w:r>
      <w:r w:rsidRPr="00410B49" w:rsidR="00565056">
        <w:rPr>
          <w:rFonts w:hint="eastAsia"/>
          <w:rtl/>
        </w:rPr>
        <w:t>הפרטיות</w:t>
      </w:r>
      <w:r w:rsidRPr="00410B49" w:rsidR="00565056">
        <w:rPr>
          <w:rtl/>
        </w:rPr>
        <w:t xml:space="preserve"> </w:t>
      </w:r>
      <w:r w:rsidRPr="00410B49" w:rsidR="00565056">
        <w:rPr>
          <w:rFonts w:hint="eastAsia"/>
          <w:rtl/>
        </w:rPr>
        <w:t>אבטחת</w:t>
      </w:r>
      <w:r w:rsidRPr="00410B49" w:rsidR="00565056">
        <w:rPr>
          <w:rtl/>
        </w:rPr>
        <w:t xml:space="preserve"> </w:t>
      </w:r>
      <w:r w:rsidRPr="00410B49" w:rsidR="00565056">
        <w:rPr>
          <w:rFonts w:hint="eastAsia"/>
          <w:rtl/>
        </w:rPr>
        <w:t>מידע</w:t>
      </w:r>
      <w:r w:rsidRPr="00410B49" w:rsidR="00565056">
        <w:rPr>
          <w:rtl/>
        </w:rPr>
        <w:t xml:space="preserve"> </w:t>
      </w:r>
      <w:r w:rsidRPr="00410B49" w:rsidR="00565056">
        <w:rPr>
          <w:rFonts w:hint="eastAsia"/>
          <w:rtl/>
        </w:rPr>
        <w:t>לתוקף</w:t>
      </w:r>
      <w:r w:rsidRPr="00410B49" w:rsidR="00565056">
        <w:rPr>
          <w:rtl/>
        </w:rPr>
        <w:t xml:space="preserve"> (במאי 2018)</w:t>
      </w:r>
      <w:r w:rsidRPr="00410B49" w:rsidR="00565056">
        <w:rPr>
          <w:rFonts w:hint="cs"/>
          <w:rtl/>
        </w:rPr>
        <w:t xml:space="preserve"> </w:t>
      </w:r>
      <w:r w:rsidRPr="00410B49" w:rsidR="00565056">
        <w:rPr>
          <w:rtl/>
        </w:rPr>
        <w:t>משרד החינוך גיבש את מסמכי מבנה המאגר, את הגדרות המאגר ואת רשימת המצאי רק עבור חמישה (1</w:t>
      </w:r>
      <w:r w:rsidRPr="00410B49" w:rsidR="00565056">
        <w:rPr>
          <w:rFonts w:hint="cs"/>
          <w:rtl/>
        </w:rPr>
        <w:t>0</w:t>
      </w:r>
      <w:r w:rsidRPr="00410B49" w:rsidR="00565056">
        <w:rPr>
          <w:rtl/>
        </w:rPr>
        <w:t xml:space="preserve">%) מ-50 מאגרי המידע שרשומים בפנקס רשם מאגרי מידע. </w:t>
      </w:r>
      <w:r w:rsidRPr="00410B49" w:rsidR="00565056">
        <w:rPr>
          <w:rFonts w:hint="cs"/>
          <w:rtl/>
        </w:rPr>
        <w:t>ב</w:t>
      </w:r>
      <w:r w:rsidRPr="00410B49" w:rsidR="00565056">
        <w:rPr>
          <w:rFonts w:hint="eastAsia"/>
          <w:rtl/>
        </w:rPr>
        <w:t>מסמך</w:t>
      </w:r>
      <w:r w:rsidRPr="00410B49" w:rsidR="00565056">
        <w:rPr>
          <w:rtl/>
        </w:rPr>
        <w:t xml:space="preserve"> הגדרות </w:t>
      </w:r>
      <w:r w:rsidRPr="00410B49" w:rsidR="00565056">
        <w:rPr>
          <w:rFonts w:hint="cs"/>
          <w:rtl/>
        </w:rPr>
        <w:t>ה</w:t>
      </w:r>
      <w:r w:rsidRPr="00410B49" w:rsidR="00565056">
        <w:rPr>
          <w:rFonts w:hint="eastAsia"/>
          <w:rtl/>
        </w:rPr>
        <w:t>מאגר</w:t>
      </w:r>
      <w:r w:rsidRPr="00410B49" w:rsidR="00565056">
        <w:rPr>
          <w:rtl/>
        </w:rPr>
        <w:t xml:space="preserve"> </w:t>
      </w:r>
      <w:r w:rsidRPr="00410B49" w:rsidR="00565056">
        <w:rPr>
          <w:rFonts w:hint="cs"/>
          <w:rtl/>
        </w:rPr>
        <w:t>"תלמידים" לא עודכן מיהו</w:t>
      </w:r>
      <w:r w:rsidRPr="00410B49" w:rsidR="00565056">
        <w:rPr>
          <w:rtl/>
        </w:rPr>
        <w:t xml:space="preserve"> </w:t>
      </w:r>
      <w:r w:rsidRPr="00410B49" w:rsidR="00565056">
        <w:rPr>
          <w:rFonts w:hint="cs"/>
          <w:rtl/>
        </w:rPr>
        <w:t>ה</w:t>
      </w:r>
      <w:r w:rsidRPr="00410B49" w:rsidR="00565056">
        <w:rPr>
          <w:rFonts w:hint="eastAsia"/>
          <w:rtl/>
        </w:rPr>
        <w:t>ממונה</w:t>
      </w:r>
      <w:r w:rsidRPr="00410B49" w:rsidR="00565056">
        <w:rPr>
          <w:rFonts w:hint="cs"/>
          <w:rtl/>
        </w:rPr>
        <w:t xml:space="preserve"> על</w:t>
      </w:r>
      <w:r w:rsidRPr="00410B49" w:rsidR="00565056">
        <w:rPr>
          <w:rtl/>
        </w:rPr>
        <w:t xml:space="preserve"> </w:t>
      </w:r>
      <w:r w:rsidRPr="00410B49" w:rsidR="00565056">
        <w:rPr>
          <w:rFonts w:hint="eastAsia"/>
          <w:rtl/>
        </w:rPr>
        <w:t>אבטחת</w:t>
      </w:r>
      <w:r w:rsidRPr="00410B49" w:rsidR="00565056">
        <w:rPr>
          <w:rtl/>
        </w:rPr>
        <w:t xml:space="preserve"> </w:t>
      </w:r>
      <w:r w:rsidRPr="00410B49" w:rsidR="00565056">
        <w:rPr>
          <w:rFonts w:hint="eastAsia"/>
          <w:rtl/>
        </w:rPr>
        <w:t>המידע</w:t>
      </w:r>
      <w:r w:rsidRPr="00410B49" w:rsidR="00565056">
        <w:rPr>
          <w:rtl/>
        </w:rPr>
        <w:t xml:space="preserve">, </w:t>
      </w:r>
      <w:r w:rsidRPr="00410B49" w:rsidR="00565056">
        <w:rPr>
          <w:rFonts w:hint="eastAsia"/>
          <w:rtl/>
        </w:rPr>
        <w:t>ורשימת</w:t>
      </w:r>
      <w:r w:rsidRPr="00410B49" w:rsidR="00565056">
        <w:rPr>
          <w:rtl/>
        </w:rPr>
        <w:t xml:space="preserve"> </w:t>
      </w:r>
      <w:r w:rsidRPr="00410B49" w:rsidR="00565056">
        <w:rPr>
          <w:rFonts w:hint="eastAsia"/>
          <w:rtl/>
        </w:rPr>
        <w:t>המצאי</w:t>
      </w:r>
      <w:r w:rsidRPr="00410B49" w:rsidR="00565056">
        <w:rPr>
          <w:rtl/>
        </w:rPr>
        <w:t xml:space="preserve"> </w:t>
      </w:r>
      <w:r w:rsidRPr="00410B49" w:rsidR="00565056">
        <w:rPr>
          <w:rFonts w:hint="eastAsia"/>
          <w:rtl/>
        </w:rPr>
        <w:t>אינה</w:t>
      </w:r>
      <w:r w:rsidRPr="00410B49" w:rsidR="00565056">
        <w:rPr>
          <w:rtl/>
        </w:rPr>
        <w:t xml:space="preserve"> </w:t>
      </w:r>
      <w:r w:rsidRPr="00410B49" w:rsidR="00565056">
        <w:rPr>
          <w:rFonts w:hint="eastAsia"/>
          <w:rtl/>
        </w:rPr>
        <w:t>מלאה</w:t>
      </w:r>
      <w:r w:rsidRPr="0093709F">
        <w:rPr>
          <w:rFonts w:hint="cs"/>
          <w:rtl/>
        </w:rPr>
        <w:t>.</w:t>
      </w:r>
    </w:p>
    <w:p w:rsidR="00420374" w:rsidRPr="00CD2253" w:rsidP="004633B8" w14:paraId="583ECB3F" w14:textId="0E2D00CC">
      <w:pPr>
        <w:pStyle w:val="7392"/>
        <w:ind w:left="424"/>
        <w:rPr>
          <w:spacing w:val="6"/>
        </w:rPr>
      </w:pPr>
      <w:r w:rsidRPr="00CD2253">
        <w:rPr>
          <w:rFonts w:hint="cs"/>
          <w:b/>
          <w:bCs/>
          <w:noProof/>
          <w:spacing w:val="6"/>
          <w:rtl/>
        </w:rPr>
        <w:drawing>
          <wp:anchor distT="0" distB="3600450" distL="114300" distR="114300" simplePos="0" relativeHeight="251679744" behindDoc="1" locked="0" layoutInCell="1" allowOverlap="1">
            <wp:simplePos x="0" y="0"/>
            <wp:positionH relativeFrom="column">
              <wp:posOffset>4518025</wp:posOffset>
            </wp:positionH>
            <wp:positionV relativeFrom="paragraph">
              <wp:posOffset>32597</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D2253" w:rsidR="00565056">
        <w:rPr>
          <w:rFonts w:hint="cs"/>
          <w:b/>
          <w:bCs/>
          <w:spacing w:val="6"/>
          <w:rtl/>
        </w:rPr>
        <w:t>מינוי של ממונה הגנת סייבר, כינוס ועדת היגוי סייבר והקצאת תקציב להגנת הסייבר</w:t>
      </w:r>
      <w:r w:rsidRPr="00CD2253" w:rsidR="00565056">
        <w:rPr>
          <w:rFonts w:hint="cs"/>
          <w:spacing w:val="6"/>
          <w:rtl/>
        </w:rPr>
        <w:t xml:space="preserve"> - מסוף שנת 2020 ועד לאוקטובר 2021 משרד החינוך לא אייש את תפקיד ממונה הגנת סייבר. ועדת היגוי סייבר לא התכנסה בתדירות הנדרשת - לכל הפחות פעם בחציון. ה</w:t>
      </w:r>
      <w:r w:rsidRPr="00CD2253" w:rsidR="00565056">
        <w:rPr>
          <w:spacing w:val="6"/>
          <w:rtl/>
        </w:rPr>
        <w:t xml:space="preserve">משרד </w:t>
      </w:r>
      <w:r w:rsidRPr="00CD2253" w:rsidR="00565056">
        <w:rPr>
          <w:rFonts w:hint="cs"/>
          <w:spacing w:val="6"/>
          <w:rtl/>
        </w:rPr>
        <w:t xml:space="preserve">גם </w:t>
      </w:r>
      <w:r w:rsidRPr="00CD2253" w:rsidR="00565056">
        <w:rPr>
          <w:spacing w:val="6"/>
          <w:rtl/>
        </w:rPr>
        <w:t>לא עמד בהנחיה ולפיה יש להקצות לכל הפחות 8% מתקציב תחום טכנולוגיית המידע עבור הגנת הסייבר</w:t>
      </w:r>
      <w:r w:rsidRPr="00CD2253" w:rsidR="00565056">
        <w:rPr>
          <w:rFonts w:hint="cs"/>
          <w:spacing w:val="6"/>
          <w:rtl/>
        </w:rPr>
        <w:t>.</w:t>
      </w:r>
      <w:r w:rsidRPr="00CD2253" w:rsidR="00565056">
        <w:rPr>
          <w:spacing w:val="6"/>
          <w:rtl/>
        </w:rPr>
        <w:t xml:space="preserve"> בפועל שיעור התקציב הייעודי שהוקצה לכך בשנת 2019 היה כ-5.6</w:t>
      </w:r>
      <w:r w:rsidRPr="00CD2253" w:rsidR="00565056">
        <w:rPr>
          <w:rFonts w:hint="cs"/>
          <w:spacing w:val="6"/>
          <w:rtl/>
        </w:rPr>
        <w:t>6</w:t>
      </w:r>
      <w:r w:rsidRPr="00CD2253" w:rsidR="00565056">
        <w:rPr>
          <w:spacing w:val="6"/>
          <w:rtl/>
        </w:rPr>
        <w:t>%, ובשנת 2020 הוא פחת לכ-5.06%.</w:t>
      </w:r>
      <w:r w:rsidRPr="00CD2253" w:rsidR="00565056">
        <w:rPr>
          <w:rFonts w:hint="cs"/>
          <w:spacing w:val="6"/>
          <w:rtl/>
        </w:rPr>
        <w:t xml:space="preserve"> </w:t>
      </w:r>
      <w:r w:rsidRPr="00CD2253" w:rsidR="00565056">
        <w:rPr>
          <w:rFonts w:hint="eastAsia"/>
          <w:spacing w:val="6"/>
          <w:rtl/>
        </w:rPr>
        <w:t>יצוין</w:t>
      </w:r>
      <w:r w:rsidRPr="00CD2253" w:rsidR="00565056">
        <w:rPr>
          <w:spacing w:val="6"/>
          <w:rtl/>
        </w:rPr>
        <w:t xml:space="preserve"> כי משרד החינוך מסר </w:t>
      </w:r>
      <w:r w:rsidRPr="00CD2253" w:rsidR="00565056">
        <w:rPr>
          <w:rFonts w:hint="eastAsia"/>
          <w:spacing w:val="6"/>
          <w:rtl/>
        </w:rPr>
        <w:t>בתגובתו</w:t>
      </w:r>
      <w:r w:rsidRPr="00CD2253" w:rsidR="00565056">
        <w:rPr>
          <w:spacing w:val="6"/>
          <w:rtl/>
        </w:rPr>
        <w:t xml:space="preserve"> </w:t>
      </w:r>
      <w:r w:rsidRPr="00CD2253" w:rsidR="00565056">
        <w:rPr>
          <w:rFonts w:hint="eastAsia"/>
          <w:spacing w:val="6"/>
          <w:rtl/>
        </w:rPr>
        <w:t>כי</w:t>
      </w:r>
      <w:r w:rsidRPr="00CD2253" w:rsidR="00565056">
        <w:rPr>
          <w:spacing w:val="6"/>
          <w:rtl/>
        </w:rPr>
        <w:t xml:space="preserve"> </w:t>
      </w:r>
      <w:r w:rsidRPr="00CD2253" w:rsidR="00565056">
        <w:rPr>
          <w:rFonts w:hint="eastAsia"/>
          <w:spacing w:val="6"/>
          <w:rtl/>
        </w:rPr>
        <w:t>בחודש</w:t>
      </w:r>
      <w:r w:rsidRPr="00CD2253" w:rsidR="00565056">
        <w:rPr>
          <w:spacing w:val="6"/>
          <w:rtl/>
        </w:rPr>
        <w:t xml:space="preserve"> </w:t>
      </w:r>
      <w:r w:rsidRPr="00CD2253" w:rsidR="00565056">
        <w:rPr>
          <w:rFonts w:hint="eastAsia"/>
          <w:spacing w:val="6"/>
          <w:rtl/>
        </w:rPr>
        <w:t>יוני</w:t>
      </w:r>
      <w:r w:rsidRPr="00CD2253" w:rsidR="00565056">
        <w:rPr>
          <w:spacing w:val="6"/>
          <w:rtl/>
        </w:rPr>
        <w:t xml:space="preserve"> 2022 </w:t>
      </w:r>
      <w:r w:rsidRPr="00CD2253" w:rsidR="00565056">
        <w:rPr>
          <w:rFonts w:hint="eastAsia"/>
          <w:spacing w:val="6"/>
          <w:rtl/>
        </w:rPr>
        <w:t>מונתה</w:t>
      </w:r>
      <w:r w:rsidRPr="00CD2253" w:rsidR="00565056">
        <w:rPr>
          <w:spacing w:val="6"/>
          <w:rtl/>
        </w:rPr>
        <w:t xml:space="preserve"> </w:t>
      </w:r>
      <w:r w:rsidRPr="00CD2253" w:rsidR="00565056">
        <w:rPr>
          <w:rFonts w:hint="eastAsia"/>
          <w:spacing w:val="6"/>
          <w:rtl/>
        </w:rPr>
        <w:t>ממונה</w:t>
      </w:r>
      <w:r w:rsidRPr="00CD2253" w:rsidR="00565056">
        <w:rPr>
          <w:spacing w:val="6"/>
          <w:rtl/>
        </w:rPr>
        <w:t xml:space="preserve"> </w:t>
      </w:r>
      <w:r w:rsidRPr="00CD2253" w:rsidR="00565056">
        <w:rPr>
          <w:rFonts w:hint="eastAsia"/>
          <w:spacing w:val="6"/>
          <w:rtl/>
        </w:rPr>
        <w:t>הגנת</w:t>
      </w:r>
      <w:r w:rsidRPr="00CD2253" w:rsidR="00565056">
        <w:rPr>
          <w:spacing w:val="6"/>
          <w:rtl/>
        </w:rPr>
        <w:t xml:space="preserve"> </w:t>
      </w:r>
      <w:r w:rsidRPr="00CD2253" w:rsidR="00565056">
        <w:rPr>
          <w:rFonts w:hint="eastAsia"/>
          <w:spacing w:val="6"/>
          <w:rtl/>
        </w:rPr>
        <w:t>סייבר</w:t>
      </w:r>
      <w:r w:rsidRPr="00CD2253" w:rsidR="00565056">
        <w:rPr>
          <w:spacing w:val="6"/>
          <w:rtl/>
        </w:rPr>
        <w:t xml:space="preserve"> </w:t>
      </w:r>
      <w:r w:rsidRPr="00CD2253" w:rsidR="00565056">
        <w:rPr>
          <w:rFonts w:hint="eastAsia"/>
          <w:spacing w:val="6"/>
          <w:rtl/>
        </w:rPr>
        <w:t>ו</w:t>
      </w:r>
      <w:r w:rsidRPr="00CD2253" w:rsidR="00565056">
        <w:rPr>
          <w:spacing w:val="6"/>
          <w:rtl/>
        </w:rPr>
        <w:t xml:space="preserve">כי במהלך שנת 2022 (לאחר </w:t>
      </w:r>
      <w:r w:rsidRPr="00CD2253" w:rsidR="00565056">
        <w:rPr>
          <w:rFonts w:hint="eastAsia"/>
          <w:spacing w:val="6"/>
          <w:rtl/>
        </w:rPr>
        <w:t>סיום</w:t>
      </w:r>
      <w:r w:rsidRPr="00CD2253" w:rsidR="00565056">
        <w:rPr>
          <w:rFonts w:hint="cs"/>
          <w:spacing w:val="6"/>
          <w:rtl/>
        </w:rPr>
        <w:t xml:space="preserve"> </w:t>
      </w:r>
      <w:r w:rsidRPr="00CD2253" w:rsidR="00565056">
        <w:rPr>
          <w:rFonts w:hint="eastAsia"/>
          <w:spacing w:val="6"/>
          <w:rtl/>
        </w:rPr>
        <w:t>הביקורת</w:t>
      </w:r>
      <w:r w:rsidRPr="00CD2253" w:rsidR="00565056">
        <w:rPr>
          <w:spacing w:val="6"/>
          <w:rtl/>
        </w:rPr>
        <w:t>) הוא כינס פעמיים את ועדות ההיגוי לאבטחת מידע וסייבר</w:t>
      </w:r>
      <w:r w:rsidRPr="00CD2253">
        <w:rPr>
          <w:rFonts w:hint="cs"/>
          <w:spacing w:val="6"/>
          <w:rtl/>
        </w:rPr>
        <w:t xml:space="preserve">. </w:t>
      </w:r>
    </w:p>
    <w:p w:rsidR="00565056" w:rsidRPr="00410B49" w:rsidP="00820EF7" w14:paraId="6624342A" w14:textId="580058BE">
      <w:pPr>
        <w:pStyle w:val="ListParagraph"/>
        <w:spacing w:after="80" w:line="288" w:lineRule="auto"/>
        <w:ind w:left="-142"/>
        <w:contextualSpacing w:val="0"/>
        <w:rPr>
          <w:rFonts w:ascii="Tahoma" w:hAnsi="Tahoma" w:cs="Tahoma"/>
          <w:color w:val="0D0D0D" w:themeColor="text1" w:themeTint="F2"/>
          <w:sz w:val="18"/>
          <w:szCs w:val="18"/>
          <w:rtl/>
        </w:rPr>
      </w:pPr>
      <w:r w:rsidRPr="00820EF7">
        <w:rPr>
          <w:rFonts w:hint="cs"/>
          <w:b/>
          <w:bCs/>
          <w:noProof/>
          <w:rtl/>
        </w:rPr>
        <w:drawing>
          <wp:anchor distT="0" distB="3600450" distL="114300" distR="114300" simplePos="0" relativeHeight="251680768" behindDoc="1" locked="0" layoutInCell="1" allowOverlap="1">
            <wp:simplePos x="0" y="0"/>
            <wp:positionH relativeFrom="column">
              <wp:posOffset>4518025</wp:posOffset>
            </wp:positionH>
            <wp:positionV relativeFrom="paragraph">
              <wp:posOffset>29659</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20EF7">
        <w:rPr>
          <w:rFonts w:ascii="Tahoma" w:hAnsi="Tahoma" w:cs="Tahoma" w:hint="cs"/>
          <w:b/>
          <w:bCs/>
          <w:color w:val="0D0D0D" w:themeColor="text1" w:themeTint="F2"/>
          <w:sz w:val="18"/>
          <w:szCs w:val="18"/>
          <w:rtl/>
        </w:rPr>
        <w:t>אבטחת המידע ב</w:t>
      </w:r>
      <w:r w:rsidRPr="00820EF7">
        <w:rPr>
          <w:rFonts w:ascii="Tahoma" w:hAnsi="Tahoma" w:cs="Tahoma"/>
          <w:b/>
          <w:bCs/>
          <w:color w:val="0D0D0D" w:themeColor="text1" w:themeTint="F2"/>
          <w:sz w:val="18"/>
          <w:szCs w:val="18"/>
          <w:rtl/>
        </w:rPr>
        <w:t>רשת א'</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 xml:space="preserve">- </w:t>
      </w:r>
      <w:r w:rsidRPr="00410B49">
        <w:rPr>
          <w:rFonts w:ascii="Tahoma" w:hAnsi="Tahoma" w:cs="Tahoma"/>
          <w:color w:val="0D0D0D" w:themeColor="text1" w:themeTint="F2"/>
          <w:sz w:val="18"/>
          <w:szCs w:val="18"/>
          <w:rtl/>
        </w:rPr>
        <w:t>רשת א'</w:t>
      </w:r>
      <w:r w:rsidRPr="00410B49">
        <w:rPr>
          <w:rFonts w:ascii="Tahoma" w:hAnsi="Tahoma" w:cs="Tahoma" w:hint="cs"/>
          <w:color w:val="0D0D0D" w:themeColor="text1" w:themeTint="F2"/>
          <w:sz w:val="18"/>
          <w:szCs w:val="18"/>
          <w:rtl/>
        </w:rPr>
        <w:t xml:space="preserve"> </w:t>
      </w:r>
      <w:r w:rsidRPr="00410B49">
        <w:rPr>
          <w:rFonts w:ascii="Tahoma" w:hAnsi="Tahoma" w:cs="Tahoma"/>
          <w:color w:val="0D0D0D" w:themeColor="text1" w:themeTint="F2"/>
          <w:sz w:val="18"/>
          <w:szCs w:val="18"/>
          <w:rtl/>
        </w:rPr>
        <w:t xml:space="preserve">משרתת את כל המשתמשים שאינם עובדי משרד החינוך, ובהם בתי הספר, עובדי ההוראה, התלמידים, ההורים והספקים, </w:t>
      </w:r>
      <w:r w:rsidRPr="00410B49">
        <w:rPr>
          <w:rFonts w:ascii="Tahoma" w:hAnsi="Tahoma" w:cs="Tahoma" w:hint="cs"/>
          <w:color w:val="0D0D0D" w:themeColor="text1" w:themeTint="F2"/>
          <w:sz w:val="18"/>
          <w:szCs w:val="18"/>
          <w:rtl/>
        </w:rPr>
        <w:t>ו</w:t>
      </w:r>
      <w:r w:rsidRPr="00410B49">
        <w:rPr>
          <w:rFonts w:ascii="Tahoma" w:hAnsi="Tahoma" w:cs="Tahoma"/>
          <w:color w:val="0D0D0D" w:themeColor="text1" w:themeTint="F2"/>
          <w:sz w:val="18"/>
          <w:szCs w:val="18"/>
          <w:rtl/>
        </w:rPr>
        <w:t xml:space="preserve">היא נגישה גם </w:t>
      </w:r>
      <w:r w:rsidRPr="00410B49">
        <w:rPr>
          <w:rFonts w:ascii="Tahoma" w:hAnsi="Tahoma" w:cs="Tahoma"/>
          <w:color w:val="0D0D0D" w:themeColor="text1" w:themeTint="F2"/>
          <w:sz w:val="18"/>
          <w:szCs w:val="18"/>
          <w:rtl/>
        </w:rPr>
        <w:t xml:space="preserve">לעובדי המשרד על פי צורכיהם. חברה א' מספקת למשרד </w:t>
      </w:r>
      <w:r w:rsidRPr="00410B49">
        <w:rPr>
          <w:rFonts w:ascii="Tahoma" w:hAnsi="Tahoma" w:cs="Tahoma" w:hint="cs"/>
          <w:color w:val="0D0D0D" w:themeColor="text1" w:themeTint="F2"/>
          <w:sz w:val="18"/>
          <w:szCs w:val="18"/>
          <w:rtl/>
        </w:rPr>
        <w:t xml:space="preserve">את </w:t>
      </w:r>
      <w:r w:rsidRPr="00410B49">
        <w:rPr>
          <w:rFonts w:ascii="Tahoma" w:hAnsi="Tahoma" w:cs="Tahoma"/>
          <w:color w:val="0D0D0D" w:themeColor="text1" w:themeTint="F2"/>
          <w:sz w:val="18"/>
          <w:szCs w:val="18"/>
          <w:rtl/>
        </w:rPr>
        <w:t xml:space="preserve">שירותי </w:t>
      </w:r>
      <w:r w:rsidRPr="00410B49">
        <w:rPr>
          <w:rFonts w:ascii="Tahoma" w:hAnsi="Tahoma" w:cs="Tahoma" w:hint="cs"/>
          <w:color w:val="0D0D0D" w:themeColor="text1" w:themeTint="F2"/>
          <w:sz w:val="18"/>
          <w:szCs w:val="18"/>
          <w:rtl/>
        </w:rPr>
        <w:t>ה</w:t>
      </w:r>
      <w:r w:rsidRPr="00410B49">
        <w:rPr>
          <w:rFonts w:ascii="Tahoma" w:hAnsi="Tahoma" w:cs="Tahoma"/>
          <w:color w:val="0D0D0D" w:themeColor="text1" w:themeTint="F2"/>
          <w:sz w:val="18"/>
          <w:szCs w:val="18"/>
          <w:rtl/>
        </w:rPr>
        <w:t xml:space="preserve">תשתיות </w:t>
      </w:r>
      <w:r w:rsidRPr="00410B49">
        <w:rPr>
          <w:rFonts w:ascii="Tahoma" w:hAnsi="Tahoma" w:cs="Tahoma" w:hint="cs"/>
          <w:color w:val="0D0D0D" w:themeColor="text1" w:themeTint="F2"/>
          <w:sz w:val="18"/>
          <w:szCs w:val="18"/>
          <w:rtl/>
        </w:rPr>
        <w:t>ה</w:t>
      </w:r>
      <w:r w:rsidRPr="00410B49">
        <w:rPr>
          <w:rFonts w:ascii="Tahoma" w:hAnsi="Tahoma" w:cs="Tahoma"/>
          <w:color w:val="0D0D0D" w:themeColor="text1" w:themeTint="F2"/>
          <w:sz w:val="18"/>
          <w:szCs w:val="18"/>
          <w:rtl/>
        </w:rPr>
        <w:t>מרכזיות</w:t>
      </w:r>
      <w:r w:rsidRPr="00410B49">
        <w:rPr>
          <w:rFonts w:ascii="Tahoma" w:hAnsi="Tahoma" w:cs="Tahoma" w:hint="cs"/>
          <w:color w:val="0D0D0D" w:themeColor="text1" w:themeTint="F2"/>
          <w:sz w:val="18"/>
          <w:szCs w:val="18"/>
          <w:rtl/>
        </w:rPr>
        <w:t xml:space="preserve"> של הרשת.</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להלן יפורטו עיקרי הממצאים שעלו בנוגע לרשת א':</w:t>
      </w:r>
      <w:r w:rsidRPr="00410B49">
        <w:rPr>
          <w:rFonts w:ascii="Tahoma" w:hAnsi="Tahoma" w:cs="Tahoma"/>
          <w:color w:val="0D0D0D" w:themeColor="text1" w:themeTint="F2"/>
          <w:sz w:val="18"/>
          <w:szCs w:val="18"/>
          <w:rtl/>
        </w:rPr>
        <w:t xml:space="preserve"> </w:t>
      </w:r>
    </w:p>
    <w:p w:rsidR="00565056" w:rsidRPr="00410B49" w14:paraId="15F20A60" w14:textId="77777777">
      <w:pPr>
        <w:widowControl w:val="0"/>
        <w:numPr>
          <w:ilvl w:val="0"/>
          <w:numId w:val="11"/>
        </w:numPr>
        <w:spacing w:after="80" w:line="288" w:lineRule="auto"/>
        <w:ind w:left="849" w:hanging="566"/>
        <w:contextualSpacing/>
        <w:rPr>
          <w:rFonts w:ascii="Tahoma" w:hAnsi="Tahoma" w:cs="Tahoma"/>
          <w:color w:val="0D0D0D" w:themeColor="text1" w:themeTint="F2"/>
          <w:sz w:val="18"/>
          <w:szCs w:val="18"/>
          <w:rtl/>
        </w:rPr>
      </w:pPr>
      <w:r w:rsidRPr="00410B49">
        <w:rPr>
          <w:rFonts w:ascii="Tahoma" w:hAnsi="Tahoma" w:cs="Tahoma"/>
          <w:color w:val="0D0D0D" w:themeColor="text1" w:themeTint="F2"/>
          <w:sz w:val="18"/>
          <w:szCs w:val="18"/>
          <w:rtl/>
        </w:rPr>
        <w:t>עלה שרכיב מסוים וגם ציוד הרשת ואבטחת המידע, הנמצא על פי חוזה ההתקשרות בטיפולה של חברה א', אינו נגיש באופן ישיר</w:t>
      </w:r>
      <w:r w:rsidRPr="00410B49">
        <w:rPr>
          <w:rFonts w:ascii="Tahoma" w:hAnsi="Tahoma" w:cs="Tahoma" w:hint="cs"/>
          <w:color w:val="0D0D0D" w:themeColor="text1" w:themeTint="F2"/>
          <w:sz w:val="18"/>
          <w:szCs w:val="18"/>
          <w:rtl/>
        </w:rPr>
        <w:t xml:space="preserve"> למשרד</w:t>
      </w:r>
      <w:r w:rsidRPr="00410B49">
        <w:rPr>
          <w:rFonts w:ascii="Tahoma" w:hAnsi="Tahoma" w:cs="Tahoma"/>
          <w:color w:val="0D0D0D" w:themeColor="text1" w:themeTint="F2"/>
          <w:sz w:val="18"/>
          <w:szCs w:val="18"/>
          <w:rtl/>
        </w:rPr>
        <w:t>.</w:t>
      </w:r>
      <w:r w:rsidRPr="00410B49">
        <w:rPr>
          <w:rFonts w:ascii="Tahoma" w:hAnsi="Tahoma" w:cs="Tahoma" w:hint="cs"/>
          <w:color w:val="0D0D0D" w:themeColor="text1" w:themeTint="F2"/>
          <w:sz w:val="18"/>
          <w:szCs w:val="18"/>
          <w:rtl/>
        </w:rPr>
        <w:t xml:space="preserve"> המשרד גם </w:t>
      </w:r>
      <w:r w:rsidRPr="00410B49">
        <w:rPr>
          <w:rFonts w:ascii="Tahoma" w:hAnsi="Tahoma" w:cs="Tahoma" w:hint="eastAsia"/>
          <w:color w:val="0D0D0D" w:themeColor="text1" w:themeTint="F2"/>
          <w:sz w:val="18"/>
          <w:szCs w:val="18"/>
          <w:rtl/>
        </w:rPr>
        <w:t>אינו</w:t>
      </w:r>
      <w:r w:rsidRPr="00410B49">
        <w:rPr>
          <w:rFonts w:ascii="Tahoma" w:hAnsi="Tahoma" w:cs="Tahoma"/>
          <w:color w:val="0D0D0D" w:themeColor="text1" w:themeTint="F2"/>
          <w:sz w:val="18"/>
          <w:szCs w:val="18"/>
          <w:rtl/>
        </w:rPr>
        <w:t xml:space="preserve"> מבקש לקבל </w:t>
      </w:r>
      <w:r w:rsidRPr="00410B49">
        <w:rPr>
          <w:rFonts w:ascii="Tahoma" w:hAnsi="Tahoma" w:cs="Tahoma" w:hint="eastAsia"/>
          <w:color w:val="0D0D0D" w:themeColor="text1" w:themeTint="F2"/>
          <w:sz w:val="18"/>
          <w:szCs w:val="18"/>
          <w:rtl/>
        </w:rPr>
        <w:t>מ</w:t>
      </w:r>
      <w:r w:rsidRPr="00410B49">
        <w:rPr>
          <w:rFonts w:ascii="Tahoma" w:hAnsi="Tahoma" w:cs="Tahoma" w:hint="cs"/>
          <w:color w:val="0D0D0D" w:themeColor="text1" w:themeTint="F2"/>
          <w:sz w:val="18"/>
          <w:szCs w:val="18"/>
          <w:rtl/>
        </w:rPr>
        <w:t>ה</w:t>
      </w:r>
      <w:r w:rsidRPr="00410B49">
        <w:rPr>
          <w:rFonts w:ascii="Tahoma" w:hAnsi="Tahoma" w:cs="Tahoma" w:hint="eastAsia"/>
          <w:color w:val="0D0D0D" w:themeColor="text1" w:themeTint="F2"/>
          <w:sz w:val="18"/>
          <w:szCs w:val="18"/>
          <w:rtl/>
        </w:rPr>
        <w:t>חברה</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דוח</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עיתי</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המפרט</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את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ההגדרות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והכללים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שנקבעו</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לשאר</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ציוד</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הרשת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ואבטחת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המידע</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שבשליטתה</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אף שהדבר נדרש</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כדי</w:t>
      </w:r>
      <w:r w:rsidRPr="00410B49">
        <w:rPr>
          <w:rFonts w:ascii="Tahoma" w:hAnsi="Tahoma" w:cs="Tahoma"/>
          <w:color w:val="0D0D0D" w:themeColor="text1" w:themeTint="F2"/>
          <w:sz w:val="18"/>
          <w:szCs w:val="18"/>
          <w:rtl/>
        </w:rPr>
        <w:t xml:space="preserve"> לוודא </w:t>
      </w:r>
      <w:r w:rsidRPr="00410B49">
        <w:rPr>
          <w:rFonts w:ascii="Tahoma" w:hAnsi="Tahoma" w:cs="Tahoma" w:hint="eastAsia"/>
          <w:color w:val="0D0D0D" w:themeColor="text1" w:themeTint="F2"/>
          <w:sz w:val="18"/>
          <w:szCs w:val="18"/>
          <w:rtl/>
        </w:rPr>
        <w:t>שההגדרות</w:t>
      </w:r>
      <w:r w:rsidRPr="00410B49">
        <w:rPr>
          <w:rFonts w:ascii="Tahoma" w:hAnsi="Tahoma" w:cs="Tahoma"/>
          <w:color w:val="0D0D0D" w:themeColor="text1" w:themeTint="F2"/>
          <w:sz w:val="18"/>
          <w:szCs w:val="18"/>
          <w:rtl/>
        </w:rPr>
        <w:t xml:space="preserve"> וה</w:t>
      </w:r>
      <w:r w:rsidRPr="00410B49">
        <w:rPr>
          <w:rFonts w:ascii="Tahoma" w:hAnsi="Tahoma" w:cs="Tahoma" w:hint="eastAsia"/>
          <w:color w:val="0D0D0D" w:themeColor="text1" w:themeTint="F2"/>
          <w:sz w:val="18"/>
          <w:szCs w:val="18"/>
          <w:rtl/>
        </w:rPr>
        <w:t>כללים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בנוגע</w:t>
      </w:r>
      <w:r w:rsidRPr="00410B49">
        <w:rPr>
          <w:rFonts w:ascii="Tahoma" w:hAnsi="Tahoma" w:cs="Tahoma"/>
          <w:color w:val="0D0D0D" w:themeColor="text1" w:themeTint="F2"/>
          <w:sz w:val="18"/>
          <w:szCs w:val="18"/>
          <w:rtl/>
        </w:rPr>
        <w:t xml:space="preserve"> לאבטחת המידע </w:t>
      </w:r>
      <w:r w:rsidRPr="00410B49">
        <w:rPr>
          <w:rFonts w:ascii="Tahoma" w:hAnsi="Tahoma" w:cs="Tahoma" w:hint="eastAsia"/>
          <w:color w:val="0D0D0D" w:themeColor="text1" w:themeTint="F2"/>
          <w:sz w:val="18"/>
          <w:szCs w:val="18"/>
          <w:rtl/>
        </w:rPr>
        <w:t>עומדים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בדרישות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המתחייבות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מחוזה</w:t>
      </w:r>
      <w:r w:rsidRPr="00410B49">
        <w:rPr>
          <w:rFonts w:ascii="Tahoma" w:hAnsi="Tahoma" w:cs="Tahoma"/>
          <w:color w:val="0D0D0D" w:themeColor="text1" w:themeTint="F2"/>
          <w:sz w:val="18"/>
          <w:szCs w:val="18"/>
          <w:rtl/>
        </w:rPr>
        <w:t xml:space="preserve"> ההתקשרות, </w:t>
      </w:r>
      <w:r w:rsidRPr="00410B49">
        <w:rPr>
          <w:rFonts w:ascii="Tahoma" w:hAnsi="Tahoma" w:cs="Tahoma" w:hint="eastAsia"/>
          <w:color w:val="0D0D0D" w:themeColor="text1" w:themeTint="F2"/>
          <w:sz w:val="18"/>
          <w:szCs w:val="18"/>
          <w:rtl/>
        </w:rPr>
        <w:t>מצרכיו</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 xml:space="preserve">של משרד החינוך </w:t>
      </w:r>
      <w:r w:rsidRPr="00410B49">
        <w:rPr>
          <w:rFonts w:ascii="Tahoma" w:hAnsi="Tahoma" w:cs="Tahoma" w:hint="eastAsia"/>
          <w:color w:val="0D0D0D" w:themeColor="text1" w:themeTint="F2"/>
          <w:sz w:val="18"/>
          <w:szCs w:val="18"/>
          <w:rtl/>
        </w:rPr>
        <w:t>ומהנחיות</w:t>
      </w:r>
      <w:r w:rsidRPr="00410B49">
        <w:rPr>
          <w:rFonts w:ascii="Tahoma" w:hAnsi="Tahoma" w:cs="Tahoma"/>
          <w:color w:val="0D0D0D" w:themeColor="text1" w:themeTint="F2"/>
          <w:sz w:val="18"/>
          <w:szCs w:val="18"/>
          <w:rtl/>
        </w:rPr>
        <w:t xml:space="preserve"> </w:t>
      </w:r>
      <w:r w:rsidRPr="00410B49">
        <w:rPr>
          <w:rFonts w:ascii="Tahoma" w:hAnsi="Tahoma" w:cs="Tahoma"/>
          <w:color w:val="0D0D0D" w:themeColor="text1" w:themeTint="F2"/>
          <w:sz w:val="18"/>
          <w:szCs w:val="18"/>
          <w:rtl/>
        </w:rPr>
        <w:t>יה"ב</w:t>
      </w:r>
      <w:r w:rsidRPr="00410B49">
        <w:rPr>
          <w:rFonts w:ascii="Tahoma" w:hAnsi="Tahoma" w:cs="Tahoma"/>
          <w:color w:val="0D0D0D" w:themeColor="text1" w:themeTint="F2"/>
          <w:sz w:val="18"/>
          <w:szCs w:val="18"/>
          <w:rtl/>
        </w:rPr>
        <w:t xml:space="preserve"> שחלות עליו.</w:t>
      </w:r>
    </w:p>
    <w:p w:rsidR="00565056" w:rsidRPr="001C577B" w14:paraId="0184B38F" w14:textId="6A00E485">
      <w:pPr>
        <w:pStyle w:val="ListParagraph"/>
        <w:widowControl w:val="0"/>
        <w:numPr>
          <w:ilvl w:val="0"/>
          <w:numId w:val="11"/>
        </w:numPr>
        <w:spacing w:after="80" w:line="288" w:lineRule="auto"/>
        <w:ind w:left="849" w:hanging="566"/>
        <w:rPr>
          <w:rFonts w:ascii="Tahoma" w:hAnsi="Tahoma" w:cs="Tahoma"/>
          <w:color w:val="0D0D0D" w:themeColor="text1" w:themeTint="F2"/>
          <w:spacing w:val="-2"/>
          <w:sz w:val="18"/>
          <w:szCs w:val="18"/>
          <w:rtl/>
        </w:rPr>
      </w:pPr>
      <w:r w:rsidRPr="001C577B">
        <w:rPr>
          <w:rFonts w:ascii="Tahoma" w:hAnsi="Tahoma" w:cs="Tahoma" w:hint="eastAsia"/>
          <w:color w:val="0D0D0D" w:themeColor="text1" w:themeTint="F2"/>
          <w:spacing w:val="-2"/>
          <w:sz w:val="18"/>
          <w:szCs w:val="18"/>
          <w:rtl/>
        </w:rPr>
        <w:t>משרד</w:t>
      </w:r>
      <w:r w:rsidRPr="001C577B">
        <w:rPr>
          <w:rFonts w:ascii="Tahoma" w:hAnsi="Tahoma" w:cs="Tahoma"/>
          <w:color w:val="0D0D0D" w:themeColor="text1" w:themeTint="F2"/>
          <w:spacing w:val="-2"/>
          <w:sz w:val="18"/>
          <w:szCs w:val="18"/>
          <w:rtl/>
        </w:rPr>
        <w:t xml:space="preserve"> החינוך </w:t>
      </w:r>
      <w:r w:rsidRPr="001C577B">
        <w:rPr>
          <w:rFonts w:ascii="Tahoma" w:hAnsi="Tahoma" w:cs="Tahoma" w:hint="eastAsia"/>
          <w:color w:val="0D0D0D" w:themeColor="text1" w:themeTint="F2"/>
          <w:spacing w:val="-2"/>
          <w:sz w:val="18"/>
          <w:szCs w:val="18"/>
          <w:rtl/>
        </w:rPr>
        <w:t>לא</w:t>
      </w:r>
      <w:r w:rsidRPr="001C577B">
        <w:rPr>
          <w:rFonts w:ascii="Tahoma" w:hAnsi="Tahoma" w:cs="Tahoma"/>
          <w:color w:val="0D0D0D" w:themeColor="text1" w:themeTint="F2"/>
          <w:spacing w:val="-2"/>
          <w:sz w:val="18"/>
          <w:szCs w:val="18"/>
          <w:rtl/>
        </w:rPr>
        <w:t xml:space="preserve"> </w:t>
      </w:r>
      <w:r w:rsidRPr="001C577B">
        <w:rPr>
          <w:rFonts w:ascii="Tahoma" w:hAnsi="Tahoma" w:cs="Tahoma" w:hint="eastAsia"/>
          <w:color w:val="0D0D0D" w:themeColor="text1" w:themeTint="F2"/>
          <w:spacing w:val="-2"/>
          <w:sz w:val="18"/>
          <w:szCs w:val="18"/>
          <w:rtl/>
        </w:rPr>
        <w:t>ביקש</w:t>
      </w:r>
      <w:r w:rsidRPr="001C577B">
        <w:rPr>
          <w:rFonts w:ascii="Tahoma" w:hAnsi="Tahoma" w:cs="Tahoma"/>
          <w:color w:val="0D0D0D" w:themeColor="text1" w:themeTint="F2"/>
          <w:spacing w:val="-2"/>
          <w:sz w:val="18"/>
          <w:szCs w:val="18"/>
          <w:rtl/>
        </w:rPr>
        <w:t xml:space="preserve"> אסמכתאות המתעדות את אופן </w:t>
      </w:r>
      <w:r w:rsidRPr="001C577B">
        <w:rPr>
          <w:rFonts w:ascii="Tahoma" w:hAnsi="Tahoma" w:cs="Tahoma" w:hint="eastAsia"/>
          <w:color w:val="0D0D0D" w:themeColor="text1" w:themeTint="F2"/>
          <w:spacing w:val="-2"/>
          <w:sz w:val="18"/>
          <w:szCs w:val="18"/>
          <w:rtl/>
        </w:rPr>
        <w:t>הטיפול</w:t>
      </w:r>
      <w:r w:rsidRPr="001C577B">
        <w:rPr>
          <w:rFonts w:ascii="Tahoma" w:hAnsi="Tahoma" w:cs="Tahoma"/>
          <w:color w:val="0D0D0D" w:themeColor="text1" w:themeTint="F2"/>
          <w:spacing w:val="-2"/>
          <w:sz w:val="18"/>
          <w:szCs w:val="18"/>
          <w:rtl/>
        </w:rPr>
        <w:t xml:space="preserve"> של </w:t>
      </w:r>
      <w:r w:rsidRPr="001C577B">
        <w:rPr>
          <w:rFonts w:ascii="Tahoma" w:hAnsi="Tahoma" w:cs="Tahoma" w:hint="eastAsia"/>
          <w:color w:val="0D0D0D" w:themeColor="text1" w:themeTint="F2"/>
          <w:spacing w:val="-2"/>
          <w:sz w:val="18"/>
          <w:szCs w:val="18"/>
          <w:rtl/>
        </w:rPr>
        <w:t>חברה</w:t>
      </w:r>
      <w:r w:rsidRPr="001C577B">
        <w:rPr>
          <w:rFonts w:ascii="Tahoma" w:hAnsi="Tahoma" w:cs="Tahoma"/>
          <w:color w:val="0D0D0D" w:themeColor="text1" w:themeTint="F2"/>
          <w:spacing w:val="-2"/>
          <w:sz w:val="18"/>
          <w:szCs w:val="18"/>
          <w:rtl/>
        </w:rPr>
        <w:t xml:space="preserve"> א' </w:t>
      </w:r>
      <w:r w:rsidRPr="001C577B">
        <w:rPr>
          <w:rFonts w:ascii="Tahoma" w:hAnsi="Tahoma" w:cs="Tahoma" w:hint="eastAsia"/>
          <w:color w:val="0D0D0D" w:themeColor="text1" w:themeTint="F2"/>
          <w:spacing w:val="-2"/>
          <w:sz w:val="18"/>
          <w:szCs w:val="18"/>
          <w:rtl/>
        </w:rPr>
        <w:t>בקריאותיו</w:t>
      </w:r>
      <w:r w:rsidRPr="001C577B">
        <w:rPr>
          <w:rFonts w:ascii="Tahoma" w:hAnsi="Tahoma" w:cs="Tahoma"/>
          <w:color w:val="0D0D0D" w:themeColor="text1" w:themeTint="F2"/>
          <w:spacing w:val="-2"/>
          <w:sz w:val="18"/>
          <w:szCs w:val="18"/>
          <w:rtl/>
        </w:rPr>
        <w:t>;</w:t>
      </w:r>
      <w:r w:rsidRPr="001C577B">
        <w:rPr>
          <w:rFonts w:ascii="Tahoma" w:hAnsi="Tahoma" w:cs="Tahoma" w:hint="cs"/>
          <w:color w:val="0D0D0D" w:themeColor="text1" w:themeTint="F2"/>
          <w:spacing w:val="-2"/>
          <w:sz w:val="18"/>
          <w:szCs w:val="18"/>
          <w:rtl/>
        </w:rPr>
        <w:t xml:space="preserve"> הוא גם </w:t>
      </w:r>
      <w:r w:rsidRPr="001C577B">
        <w:rPr>
          <w:rFonts w:ascii="Tahoma" w:hAnsi="Tahoma" w:cs="Tahoma" w:hint="eastAsia"/>
          <w:color w:val="0D0D0D" w:themeColor="text1" w:themeTint="F2"/>
          <w:spacing w:val="-2"/>
          <w:sz w:val="18"/>
          <w:szCs w:val="18"/>
          <w:rtl/>
        </w:rPr>
        <w:t>אינו</w:t>
      </w:r>
      <w:r w:rsidRPr="001C577B">
        <w:rPr>
          <w:rFonts w:ascii="Tahoma" w:hAnsi="Tahoma" w:cs="Tahoma"/>
          <w:color w:val="0D0D0D" w:themeColor="text1" w:themeTint="F2"/>
          <w:spacing w:val="-2"/>
          <w:sz w:val="18"/>
          <w:szCs w:val="18"/>
          <w:rtl/>
        </w:rPr>
        <w:t xml:space="preserve"> דורש </w:t>
      </w:r>
      <w:r w:rsidRPr="001C577B">
        <w:rPr>
          <w:rFonts w:ascii="Tahoma" w:hAnsi="Tahoma" w:cs="Tahoma" w:hint="cs"/>
          <w:color w:val="0D0D0D" w:themeColor="text1" w:themeTint="F2"/>
          <w:spacing w:val="-2"/>
          <w:sz w:val="18"/>
          <w:szCs w:val="18"/>
          <w:rtl/>
        </w:rPr>
        <w:t xml:space="preserve">ממנה לשלוח לו </w:t>
      </w:r>
      <w:r w:rsidRPr="001C577B">
        <w:rPr>
          <w:rFonts w:ascii="Tahoma" w:hAnsi="Tahoma" w:cs="Tahoma" w:hint="eastAsia"/>
          <w:color w:val="0D0D0D" w:themeColor="text1" w:themeTint="F2"/>
          <w:spacing w:val="-2"/>
          <w:sz w:val="18"/>
          <w:szCs w:val="18"/>
          <w:rtl/>
        </w:rPr>
        <w:t>קובץ</w:t>
      </w:r>
      <w:r w:rsidRPr="001C577B">
        <w:rPr>
          <w:rFonts w:ascii="Tahoma" w:hAnsi="Tahoma" w:cs="Tahoma"/>
          <w:color w:val="0D0D0D" w:themeColor="text1" w:themeTint="F2"/>
          <w:spacing w:val="-2"/>
          <w:sz w:val="18"/>
          <w:szCs w:val="18"/>
          <w:rtl/>
        </w:rPr>
        <w:t xml:space="preserve"> </w:t>
      </w:r>
      <w:r w:rsidRPr="001C577B">
        <w:rPr>
          <w:rFonts w:ascii="Tahoma" w:hAnsi="Tahoma" w:cs="Tahoma" w:hint="cs"/>
          <w:color w:val="0D0D0D" w:themeColor="text1" w:themeTint="F2"/>
          <w:spacing w:val="-2"/>
          <w:sz w:val="18"/>
          <w:szCs w:val="18"/>
          <w:rtl/>
        </w:rPr>
        <w:t>של רשומות תיעוד הפעולות (קובץ ה-</w:t>
      </w:r>
      <w:r w:rsidRPr="001C577B">
        <w:rPr>
          <w:rFonts w:ascii="Tahoma" w:hAnsi="Tahoma" w:cs="Tahoma"/>
          <w:color w:val="0D0D0D" w:themeColor="text1" w:themeTint="F2"/>
          <w:spacing w:val="-2"/>
          <w:sz w:val="18"/>
          <w:szCs w:val="18"/>
        </w:rPr>
        <w:t>log</w:t>
      </w:r>
      <w:r w:rsidRPr="001C577B">
        <w:rPr>
          <w:rFonts w:ascii="Tahoma" w:hAnsi="Tahoma" w:cs="Tahoma" w:hint="cs"/>
          <w:color w:val="0D0D0D" w:themeColor="text1" w:themeTint="F2"/>
          <w:spacing w:val="-2"/>
          <w:sz w:val="18"/>
          <w:szCs w:val="18"/>
          <w:rtl/>
        </w:rPr>
        <w:t>)</w:t>
      </w:r>
      <w:r w:rsidRPr="001C577B">
        <w:rPr>
          <w:rFonts w:ascii="Tahoma" w:hAnsi="Tahoma" w:cs="Tahoma" w:hint="eastAsia"/>
          <w:color w:val="0D0D0D" w:themeColor="text1" w:themeTint="F2"/>
          <w:spacing w:val="-2"/>
          <w:sz w:val="18"/>
          <w:szCs w:val="18"/>
          <w:rtl/>
        </w:rPr>
        <w:t xml:space="preserve"> שי</w:t>
      </w:r>
      <w:r w:rsidRPr="001C577B">
        <w:rPr>
          <w:rFonts w:ascii="Tahoma" w:hAnsi="Tahoma" w:cs="Tahoma"/>
          <w:color w:val="0D0D0D" w:themeColor="text1" w:themeTint="F2"/>
          <w:spacing w:val="-2"/>
          <w:sz w:val="18"/>
          <w:szCs w:val="18"/>
          <w:rtl/>
        </w:rPr>
        <w:t xml:space="preserve">אפשר לו </w:t>
      </w:r>
      <w:r w:rsidRPr="001C577B">
        <w:rPr>
          <w:rFonts w:ascii="Tahoma" w:hAnsi="Tahoma" w:cs="Tahoma" w:hint="eastAsia"/>
          <w:color w:val="0D0D0D" w:themeColor="text1" w:themeTint="F2"/>
          <w:spacing w:val="-2"/>
          <w:sz w:val="18"/>
          <w:szCs w:val="18"/>
          <w:rtl/>
        </w:rPr>
        <w:t>לבצע</w:t>
      </w:r>
      <w:r w:rsidRPr="001C577B">
        <w:rPr>
          <w:rFonts w:ascii="Tahoma" w:hAnsi="Tahoma" w:cs="Tahoma"/>
          <w:color w:val="0D0D0D" w:themeColor="text1" w:themeTint="F2"/>
          <w:spacing w:val="-2"/>
          <w:sz w:val="18"/>
          <w:szCs w:val="18"/>
          <w:rtl/>
        </w:rPr>
        <w:t xml:space="preserve"> בקרה על רשומות </w:t>
      </w:r>
      <w:r w:rsidRPr="001C577B">
        <w:rPr>
          <w:rFonts w:ascii="Tahoma" w:hAnsi="Tahoma" w:cs="Tahoma" w:hint="eastAsia"/>
          <w:color w:val="0D0D0D" w:themeColor="text1" w:themeTint="F2"/>
          <w:spacing w:val="-2"/>
          <w:sz w:val="18"/>
          <w:szCs w:val="18"/>
          <w:rtl/>
        </w:rPr>
        <w:t>המתעדות</w:t>
      </w:r>
      <w:r w:rsidRPr="001C577B">
        <w:rPr>
          <w:rFonts w:ascii="Tahoma" w:hAnsi="Tahoma" w:cs="Tahoma"/>
          <w:color w:val="0D0D0D" w:themeColor="text1" w:themeTint="F2"/>
          <w:spacing w:val="-2"/>
          <w:sz w:val="18"/>
          <w:szCs w:val="18"/>
          <w:rtl/>
        </w:rPr>
        <w:t xml:space="preserve"> </w:t>
      </w:r>
      <w:r w:rsidRPr="001C577B">
        <w:rPr>
          <w:rFonts w:ascii="Tahoma" w:hAnsi="Tahoma" w:cs="Tahoma" w:hint="eastAsia"/>
          <w:color w:val="0D0D0D" w:themeColor="text1" w:themeTint="F2"/>
          <w:spacing w:val="-2"/>
          <w:sz w:val="18"/>
          <w:szCs w:val="18"/>
          <w:rtl/>
        </w:rPr>
        <w:t>את</w:t>
      </w:r>
      <w:r w:rsidRPr="001C577B">
        <w:rPr>
          <w:rFonts w:ascii="Tahoma" w:hAnsi="Tahoma" w:cs="Tahoma"/>
          <w:color w:val="0D0D0D" w:themeColor="text1" w:themeTint="F2"/>
          <w:spacing w:val="-2"/>
          <w:sz w:val="18"/>
          <w:szCs w:val="18"/>
          <w:rtl/>
        </w:rPr>
        <w:t xml:space="preserve"> הפעולות </w:t>
      </w:r>
      <w:r w:rsidRPr="001C577B">
        <w:rPr>
          <w:rFonts w:ascii="Tahoma" w:hAnsi="Tahoma" w:cs="Tahoma" w:hint="cs"/>
          <w:color w:val="0D0D0D" w:themeColor="text1" w:themeTint="F2"/>
          <w:spacing w:val="-2"/>
          <w:sz w:val="18"/>
          <w:szCs w:val="18"/>
          <w:rtl/>
        </w:rPr>
        <w:t xml:space="preserve">שבוצעו </w:t>
      </w:r>
      <w:r w:rsidRPr="001C577B">
        <w:rPr>
          <w:rFonts w:ascii="Tahoma" w:hAnsi="Tahoma" w:cs="Tahoma"/>
          <w:color w:val="0D0D0D" w:themeColor="text1" w:themeTint="F2"/>
          <w:spacing w:val="-2"/>
          <w:sz w:val="18"/>
          <w:szCs w:val="18"/>
          <w:rtl/>
        </w:rPr>
        <w:t xml:space="preserve">במערכות. </w:t>
      </w:r>
    </w:p>
    <w:p w:rsidR="00565056" w:rsidRPr="00410B49" w14:paraId="5AE92EA5" w14:textId="77777777">
      <w:pPr>
        <w:widowControl w:val="0"/>
        <w:numPr>
          <w:ilvl w:val="0"/>
          <w:numId w:val="11"/>
        </w:numPr>
        <w:spacing w:after="80" w:line="288" w:lineRule="auto"/>
        <w:ind w:left="849" w:hanging="566"/>
        <w:contextualSpacing/>
        <w:rPr>
          <w:rFonts w:ascii="Tahoma" w:hAnsi="Tahoma" w:cs="Tahoma"/>
          <w:color w:val="0D0D0D" w:themeColor="text1" w:themeTint="F2"/>
          <w:sz w:val="18"/>
          <w:szCs w:val="18"/>
        </w:rPr>
      </w:pPr>
      <w:r w:rsidRPr="00410B49">
        <w:rPr>
          <w:rFonts w:ascii="Tahoma" w:hAnsi="Tahoma" w:cs="Tahoma" w:hint="eastAsia"/>
          <w:color w:val="0D0D0D" w:themeColor="text1" w:themeTint="F2"/>
          <w:sz w:val="18"/>
          <w:szCs w:val="18"/>
          <w:rtl/>
        </w:rPr>
        <w:t>מערכת</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ה'</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שאמורה</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לאפשר</w:t>
      </w:r>
      <w:r w:rsidRPr="00410B49">
        <w:rPr>
          <w:rFonts w:ascii="Tahoma" w:hAnsi="Tahoma" w:cs="Tahoma"/>
          <w:color w:val="0D0D0D" w:themeColor="text1" w:themeTint="F2"/>
          <w:sz w:val="18"/>
          <w:szCs w:val="18"/>
          <w:rtl/>
        </w:rPr>
        <w:t xml:space="preserve"> ניטור </w:t>
      </w:r>
      <w:r w:rsidRPr="00410B49">
        <w:rPr>
          <w:rFonts w:ascii="Tahoma" w:hAnsi="Tahoma" w:cs="Tahoma" w:hint="eastAsia"/>
          <w:color w:val="0D0D0D" w:themeColor="text1" w:themeTint="F2"/>
          <w:sz w:val="18"/>
          <w:szCs w:val="18"/>
          <w:rtl/>
        </w:rPr>
        <w:t>ש</w:t>
      </w:r>
      <w:r w:rsidRPr="00410B49">
        <w:rPr>
          <w:rFonts w:ascii="Tahoma" w:hAnsi="Tahoma" w:cs="Tahoma"/>
          <w:color w:val="0D0D0D" w:themeColor="text1" w:themeTint="F2"/>
          <w:sz w:val="18"/>
          <w:szCs w:val="18"/>
          <w:rtl/>
        </w:rPr>
        <w:t>ל שינויים ב</w:t>
      </w:r>
      <w:r w:rsidRPr="00410B49">
        <w:rPr>
          <w:rFonts w:ascii="Tahoma" w:hAnsi="Tahoma" w:cs="Tahoma" w:hint="eastAsia"/>
          <w:color w:val="0D0D0D" w:themeColor="text1" w:themeTint="F2"/>
          <w:sz w:val="18"/>
          <w:szCs w:val="18"/>
          <w:rtl/>
        </w:rPr>
        <w:t>כללי</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רכיבי הגנה מסוימים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ובקרה</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עליהם</w:t>
      </w:r>
      <w:r w:rsidRPr="00410B49">
        <w:rPr>
          <w:rFonts w:ascii="Tahoma" w:hAnsi="Tahoma" w:cs="Tahoma"/>
          <w:color w:val="0D0D0D" w:themeColor="text1" w:themeTint="F2"/>
          <w:sz w:val="18"/>
          <w:szCs w:val="18"/>
          <w:rtl/>
        </w:rPr>
        <w:t xml:space="preserve">, לא </w:t>
      </w:r>
      <w:r w:rsidRPr="00410B49">
        <w:rPr>
          <w:rFonts w:ascii="Tahoma" w:hAnsi="Tahoma" w:cs="Tahoma" w:hint="eastAsia"/>
          <w:color w:val="0D0D0D" w:themeColor="text1" w:themeTint="F2"/>
          <w:sz w:val="18"/>
          <w:szCs w:val="18"/>
          <w:rtl/>
        </w:rPr>
        <w:t>הוטמעה</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ע</w:t>
      </w:r>
      <w:r w:rsidRPr="00410B49">
        <w:rPr>
          <w:rFonts w:ascii="Tahoma" w:hAnsi="Tahoma" w:cs="Tahoma"/>
          <w:color w:val="0D0D0D" w:themeColor="text1" w:themeTint="F2"/>
          <w:sz w:val="18"/>
          <w:szCs w:val="18"/>
          <w:rtl/>
        </w:rPr>
        <w:t>ל רכיבים שבשליטת חבר</w:t>
      </w:r>
      <w:r w:rsidRPr="00410B49">
        <w:rPr>
          <w:rFonts w:ascii="Tahoma" w:hAnsi="Tahoma" w:cs="Tahoma" w:hint="eastAsia"/>
          <w:color w:val="0D0D0D" w:themeColor="text1" w:themeTint="F2"/>
          <w:sz w:val="18"/>
          <w:szCs w:val="18"/>
          <w:rtl/>
        </w:rPr>
        <w:t>ה</w:t>
      </w:r>
      <w:r w:rsidRPr="00410B49">
        <w:rPr>
          <w:rFonts w:ascii="Tahoma" w:hAnsi="Tahoma" w:cs="Tahoma" w:hint="cs"/>
          <w:color w:val="0D0D0D" w:themeColor="text1" w:themeTint="F2"/>
          <w:sz w:val="18"/>
          <w:szCs w:val="18"/>
          <w:rtl/>
        </w:rPr>
        <w:t xml:space="preserve"> א'</w:t>
      </w:r>
      <w:r w:rsidRPr="00410B49">
        <w:rPr>
          <w:rFonts w:ascii="Tahoma" w:hAnsi="Tahoma" w:cs="Tahoma"/>
          <w:color w:val="0D0D0D" w:themeColor="text1" w:themeTint="F2"/>
          <w:sz w:val="18"/>
          <w:szCs w:val="18"/>
          <w:rtl/>
        </w:rPr>
        <w:t>.</w:t>
      </w:r>
    </w:p>
    <w:p w:rsidR="00420374" w:rsidRPr="00565056" w14:paraId="7C081EA1" w14:textId="2CABDB14">
      <w:pPr>
        <w:pStyle w:val="ListParagraph"/>
        <w:widowControl w:val="0"/>
        <w:numPr>
          <w:ilvl w:val="0"/>
          <w:numId w:val="11"/>
        </w:numPr>
        <w:spacing w:after="120" w:line="288" w:lineRule="auto"/>
        <w:ind w:left="849" w:right="-567" w:hanging="566"/>
        <w:contextualSpacing w:val="0"/>
        <w:rPr>
          <w:rFonts w:ascii="Tahoma" w:hAnsi="Tahoma" w:cs="Tahoma"/>
          <w:color w:val="0D0D0D" w:themeColor="text1" w:themeTint="F2"/>
          <w:sz w:val="18"/>
          <w:szCs w:val="18"/>
        </w:rPr>
      </w:pPr>
      <w:r w:rsidRPr="00410B49">
        <w:rPr>
          <w:rFonts w:ascii="Tahoma" w:hAnsi="Tahoma" w:cs="Tahoma" w:hint="eastAsia"/>
          <w:color w:val="0D0D0D" w:themeColor="text1" w:themeTint="F2"/>
          <w:sz w:val="18"/>
          <w:szCs w:val="18"/>
          <w:rtl/>
        </w:rPr>
        <w:t>המשרד</w:t>
      </w:r>
      <w:r w:rsidRPr="00410B49">
        <w:rPr>
          <w:rFonts w:ascii="Tahoma" w:hAnsi="Tahoma" w:cs="Tahoma"/>
          <w:color w:val="0D0D0D" w:themeColor="text1" w:themeTint="F2"/>
          <w:sz w:val="18"/>
          <w:szCs w:val="18"/>
          <w:rtl/>
        </w:rPr>
        <w:t xml:space="preserve"> לא חיבר </w:t>
      </w:r>
      <w:r w:rsidRPr="00410B49">
        <w:rPr>
          <w:rFonts w:ascii="Tahoma" w:hAnsi="Tahoma" w:cs="Tahoma" w:hint="cs"/>
          <w:color w:val="0D0D0D" w:themeColor="text1" w:themeTint="F2"/>
          <w:sz w:val="18"/>
          <w:szCs w:val="18"/>
          <w:rtl/>
        </w:rPr>
        <w:t xml:space="preserve">את </w:t>
      </w:r>
      <w:r w:rsidRPr="00410B49">
        <w:rPr>
          <w:rFonts w:ascii="Tahoma" w:hAnsi="Tahoma" w:cs="Tahoma" w:hint="eastAsia"/>
          <w:color w:val="0D0D0D" w:themeColor="text1" w:themeTint="F2"/>
          <w:sz w:val="18"/>
          <w:szCs w:val="18"/>
          <w:rtl/>
        </w:rPr>
        <w:t>רשת א</w:t>
      </w:r>
      <w:r w:rsidRPr="00410B49">
        <w:rPr>
          <w:rFonts w:ascii="Tahoma" w:hAnsi="Tahoma" w:cs="Tahoma"/>
          <w:color w:val="0D0D0D" w:themeColor="text1" w:themeTint="F2"/>
          <w:sz w:val="18"/>
          <w:szCs w:val="18"/>
          <w:rtl/>
        </w:rPr>
        <w:t>'</w:t>
      </w:r>
      <w:r w:rsidRPr="00410B49">
        <w:rPr>
          <w:rFonts w:ascii="Tahoma" w:hAnsi="Tahoma" w:cs="Tahoma" w:hint="cs"/>
          <w:color w:val="0D0D0D" w:themeColor="text1" w:themeTint="F2"/>
          <w:sz w:val="18"/>
          <w:szCs w:val="18"/>
          <w:rtl/>
        </w:rPr>
        <w:t xml:space="preserve"> </w:t>
      </w:r>
      <w:r w:rsidRPr="00410B49">
        <w:rPr>
          <w:rFonts w:ascii="Tahoma" w:hAnsi="Tahoma" w:cs="Tahoma" w:hint="eastAsia"/>
          <w:color w:val="0D0D0D" w:themeColor="text1" w:themeTint="F2"/>
          <w:sz w:val="18"/>
          <w:szCs w:val="18"/>
          <w:rtl/>
        </w:rPr>
        <w:t>ל</w:t>
      </w:r>
      <w:r w:rsidRPr="00410B49">
        <w:rPr>
          <w:rFonts w:ascii="Tahoma" w:hAnsi="Tahoma" w:cs="Tahoma"/>
          <w:color w:val="0D0D0D" w:themeColor="text1" w:themeTint="F2"/>
          <w:sz w:val="18"/>
          <w:szCs w:val="18"/>
          <w:rtl/>
        </w:rPr>
        <w:t>-</w:t>
      </w:r>
      <w:r w:rsidRPr="00410B49">
        <w:rPr>
          <w:rFonts w:ascii="Tahoma" w:hAnsi="Tahoma" w:cs="Tahoma"/>
          <w:color w:val="0D0D0D" w:themeColor="text1" w:themeTint="F2"/>
          <w:sz w:val="18"/>
          <w:szCs w:val="18"/>
        </w:rPr>
        <w:t>SOC</w:t>
      </w:r>
      <w:r w:rsidRPr="00410B49">
        <w:rPr>
          <w:rFonts w:ascii="Tahoma" w:hAnsi="Tahoma" w:cs="Tahoma"/>
          <w:color w:val="0D0D0D" w:themeColor="text1" w:themeTint="F2"/>
          <w:sz w:val="18"/>
          <w:szCs w:val="18"/>
          <w:rtl/>
        </w:rPr>
        <w:t xml:space="preserve"> הממשלתי</w:t>
      </w:r>
      <w:r>
        <w:rPr>
          <w:rFonts w:ascii="Tahoma" w:hAnsi="Tahoma" w:cs="Tahoma"/>
          <w:color w:val="0D0D0D" w:themeColor="text1" w:themeTint="F2"/>
          <w:sz w:val="18"/>
          <w:szCs w:val="18"/>
          <w:vertAlign w:val="superscript"/>
          <w:rtl/>
        </w:rPr>
        <w:footnoteReference w:id="2"/>
      </w:r>
      <w:r w:rsidRPr="00370B34">
        <w:rPr>
          <w:rFonts w:ascii="Tahoma" w:hAnsi="Tahoma" w:cs="Tahoma" w:hint="cs"/>
          <w:color w:val="0D0D0D" w:themeColor="text1" w:themeTint="F2"/>
          <w:sz w:val="18"/>
          <w:szCs w:val="18"/>
          <w:rtl/>
        </w:rPr>
        <w:t xml:space="preserve">. </w:t>
      </w:r>
    </w:p>
    <w:p w:rsidR="00820EF7" w:rsidRPr="00410B49" w:rsidP="00820EF7" w14:paraId="5BC0106E" w14:textId="0F2950DF">
      <w:pPr>
        <w:pStyle w:val="ListParagraph"/>
        <w:widowControl w:val="0"/>
        <w:spacing w:after="80" w:line="288" w:lineRule="auto"/>
        <w:ind w:left="-142"/>
        <w:contextualSpacing w:val="0"/>
        <w:rPr>
          <w:rFonts w:ascii="Tahoma" w:hAnsi="Tahoma" w:cs="Tahoma"/>
          <w:color w:val="0D0D0D" w:themeColor="text1" w:themeTint="F2"/>
          <w:sz w:val="18"/>
          <w:szCs w:val="18"/>
          <w:rtl/>
        </w:rPr>
      </w:pPr>
      <w:r w:rsidRPr="00820EF7">
        <w:rPr>
          <w:rFonts w:hint="cs"/>
          <w:b/>
          <w:bCs/>
          <w:noProof/>
          <w:rtl/>
        </w:rPr>
        <w:drawing>
          <wp:anchor distT="1800225" distB="3600450" distL="114300" distR="114300" simplePos="0" relativeHeight="251681792" behindDoc="1" locked="0" layoutInCell="1" allowOverlap="1">
            <wp:simplePos x="0" y="0"/>
            <wp:positionH relativeFrom="column">
              <wp:posOffset>4518025</wp:posOffset>
            </wp:positionH>
            <wp:positionV relativeFrom="paragraph">
              <wp:posOffset>35723</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0EF7">
        <w:rPr>
          <w:rFonts w:ascii="Tahoma" w:hAnsi="Tahoma" w:cs="Tahoma" w:hint="eastAsia"/>
          <w:b/>
          <w:bCs/>
          <w:color w:val="0D0D0D" w:themeColor="text1" w:themeTint="F2"/>
          <w:sz w:val="18"/>
          <w:szCs w:val="18"/>
          <w:rtl/>
        </w:rPr>
        <w:t>אבטחת</w:t>
      </w:r>
      <w:r w:rsidRPr="00820EF7">
        <w:rPr>
          <w:rFonts w:ascii="Tahoma" w:hAnsi="Tahoma" w:cs="Tahoma"/>
          <w:b/>
          <w:bCs/>
          <w:color w:val="0D0D0D" w:themeColor="text1" w:themeTint="F2"/>
          <w:sz w:val="18"/>
          <w:szCs w:val="18"/>
          <w:rtl/>
        </w:rPr>
        <w:t xml:space="preserve"> המידע ברשת ג'</w:t>
      </w:r>
      <w:r w:rsidRPr="00410B49">
        <w:rPr>
          <w:rFonts w:ascii="Tahoma" w:hAnsi="Tahoma" w:cs="Tahoma"/>
          <w:color w:val="0D0D0D" w:themeColor="text1" w:themeTint="F2"/>
          <w:sz w:val="18"/>
          <w:szCs w:val="18"/>
          <w:rtl/>
        </w:rPr>
        <w:t xml:space="preserve"> - ברשת ג' מנוהל התהליך הנוגע </w:t>
      </w:r>
      <w:r w:rsidRPr="00410B49">
        <w:rPr>
          <w:rFonts w:ascii="Tahoma" w:hAnsi="Tahoma" w:cs="Tahoma" w:hint="cs"/>
          <w:color w:val="0D0D0D" w:themeColor="text1" w:themeTint="F2"/>
          <w:sz w:val="18"/>
          <w:szCs w:val="18"/>
          <w:rtl/>
        </w:rPr>
        <w:t xml:space="preserve">לבדיקתן ולהערכתן של </w:t>
      </w:r>
      <w:r w:rsidRPr="00410B49">
        <w:rPr>
          <w:rFonts w:ascii="Tahoma" w:hAnsi="Tahoma" w:cs="Tahoma"/>
          <w:color w:val="0D0D0D" w:themeColor="text1" w:themeTint="F2"/>
          <w:sz w:val="18"/>
          <w:szCs w:val="18"/>
          <w:rtl/>
        </w:rPr>
        <w:t>מחברות הבחינה שש</w:t>
      </w:r>
      <w:r w:rsidRPr="00410B49">
        <w:rPr>
          <w:rFonts w:ascii="Tahoma" w:hAnsi="Tahoma" w:cs="Tahoma" w:hint="cs"/>
          <w:color w:val="0D0D0D" w:themeColor="text1" w:themeTint="F2"/>
          <w:sz w:val="18"/>
          <w:szCs w:val="18"/>
          <w:rtl/>
        </w:rPr>
        <w:t>י</w:t>
      </w:r>
      <w:r w:rsidRPr="00410B49">
        <w:rPr>
          <w:rFonts w:ascii="Tahoma" w:hAnsi="Tahoma" w:cs="Tahoma"/>
          <w:color w:val="0D0D0D" w:themeColor="text1" w:themeTint="F2"/>
          <w:sz w:val="18"/>
          <w:szCs w:val="18"/>
          <w:rtl/>
        </w:rPr>
        <w:t xml:space="preserve">משו את הנבחנים </w:t>
      </w:r>
      <w:r w:rsidRPr="00410B49">
        <w:rPr>
          <w:rFonts w:ascii="Tahoma" w:hAnsi="Tahoma" w:cs="Tahoma" w:hint="cs"/>
          <w:color w:val="0D0D0D" w:themeColor="text1" w:themeTint="F2"/>
          <w:sz w:val="18"/>
          <w:szCs w:val="18"/>
          <w:rtl/>
        </w:rPr>
        <w:t>ל</w:t>
      </w:r>
      <w:r w:rsidRPr="00410B49">
        <w:rPr>
          <w:rFonts w:ascii="Tahoma" w:hAnsi="Tahoma" w:cs="Tahoma"/>
          <w:color w:val="0D0D0D" w:themeColor="text1" w:themeTint="F2"/>
          <w:sz w:val="18"/>
          <w:szCs w:val="18"/>
          <w:rtl/>
        </w:rPr>
        <w:t xml:space="preserve">מענה על שאלוני הבחינה. </w:t>
      </w:r>
      <w:r w:rsidRPr="00410B49">
        <w:rPr>
          <w:rFonts w:ascii="Tahoma" w:hAnsi="Tahoma" w:cs="Tahoma" w:hint="cs"/>
          <w:color w:val="0D0D0D" w:themeColor="text1" w:themeTint="F2"/>
          <w:sz w:val="18"/>
          <w:szCs w:val="18"/>
          <w:rtl/>
        </w:rPr>
        <w:t>בנוגע לרשת ג' העלתה הביקורת כ</w:t>
      </w:r>
      <w:r w:rsidRPr="00410B49">
        <w:rPr>
          <w:rFonts w:ascii="Tahoma" w:hAnsi="Tahoma" w:cs="Tahoma"/>
          <w:color w:val="0D0D0D" w:themeColor="text1" w:themeTint="F2"/>
          <w:sz w:val="18"/>
          <w:szCs w:val="18"/>
          <w:rtl/>
        </w:rPr>
        <w:t xml:space="preserve">להלן: </w:t>
      </w:r>
    </w:p>
    <w:p w:rsidR="00820EF7" w:rsidRPr="00410B49" w14:paraId="72432426"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 xml:space="preserve">הרשת מוגנת על ידי גרסה מיושנת של </w:t>
      </w:r>
      <w:r w:rsidRPr="00410B49">
        <w:rPr>
          <w:rFonts w:ascii="Tahoma" w:hAnsi="Tahoma" w:cs="Tahoma" w:hint="cs"/>
          <w:color w:val="0D0D0D" w:themeColor="text1" w:themeTint="F2"/>
          <w:sz w:val="18"/>
          <w:szCs w:val="18"/>
          <w:rtl/>
        </w:rPr>
        <w:t xml:space="preserve">מערכת הגנה </w:t>
      </w:r>
      <w:r w:rsidRPr="00410B49">
        <w:rPr>
          <w:rFonts w:ascii="Tahoma" w:hAnsi="Tahoma" w:cs="Tahoma" w:hint="eastAsia"/>
          <w:color w:val="0D0D0D" w:themeColor="text1" w:themeTint="F2"/>
          <w:sz w:val="18"/>
          <w:szCs w:val="18"/>
          <w:rtl/>
        </w:rPr>
        <w:t>מסוימת</w:t>
      </w:r>
      <w:r w:rsidRPr="00410B49">
        <w:rPr>
          <w:rFonts w:ascii="Tahoma" w:hAnsi="Tahoma" w:cs="Tahoma"/>
          <w:color w:val="0D0D0D" w:themeColor="text1" w:themeTint="F2"/>
          <w:sz w:val="18"/>
          <w:szCs w:val="18"/>
          <w:rtl/>
        </w:rPr>
        <w:t xml:space="preserve">, שבספטמבר 2019 היצרן הפסיק לתמוך בה. נכון לנובמבר 2021 </w:t>
      </w:r>
      <w:r w:rsidRPr="00410B49">
        <w:rPr>
          <w:rFonts w:ascii="Tahoma" w:hAnsi="Tahoma" w:cs="Tahoma" w:hint="cs"/>
          <w:color w:val="0D0D0D" w:themeColor="text1" w:themeTint="F2"/>
          <w:sz w:val="18"/>
          <w:szCs w:val="18"/>
          <w:rtl/>
        </w:rPr>
        <w:t>מערכת הגנה</w:t>
      </w:r>
      <w:r w:rsidRPr="00410B49">
        <w:rPr>
          <w:rFonts w:ascii="Tahoma" w:hAnsi="Tahoma" w:cs="Tahoma" w:hint="eastAsia"/>
          <w:color w:val="0D0D0D" w:themeColor="text1" w:themeTint="F2"/>
          <w:sz w:val="18"/>
          <w:szCs w:val="18"/>
          <w:rtl/>
        </w:rPr>
        <w:t xml:space="preserve"> מסוימת</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 xml:space="preserve">עדכנית עדיין </w:t>
      </w:r>
      <w:r w:rsidRPr="00410B49">
        <w:rPr>
          <w:rFonts w:ascii="Tahoma" w:hAnsi="Tahoma" w:cs="Tahoma"/>
          <w:color w:val="0D0D0D" w:themeColor="text1" w:themeTint="F2"/>
          <w:sz w:val="18"/>
          <w:szCs w:val="18"/>
          <w:rtl/>
        </w:rPr>
        <w:t>לא הוטמעה באופן מלא</w:t>
      </w:r>
      <w:r w:rsidRPr="00410B49">
        <w:rPr>
          <w:rFonts w:ascii="Tahoma" w:hAnsi="Tahoma" w:cs="Tahoma" w:hint="cs"/>
          <w:color w:val="0D0D0D" w:themeColor="text1" w:themeTint="F2"/>
          <w:sz w:val="18"/>
          <w:szCs w:val="18"/>
          <w:rtl/>
        </w:rPr>
        <w:t xml:space="preserve"> </w:t>
      </w:r>
      <w:r w:rsidRPr="00410B49">
        <w:rPr>
          <w:rFonts w:ascii="Tahoma" w:hAnsi="Tahoma" w:cs="Tahoma" w:hint="eastAsia"/>
          <w:color w:val="0D0D0D" w:themeColor="text1" w:themeTint="F2"/>
          <w:sz w:val="18"/>
          <w:szCs w:val="18"/>
          <w:rtl/>
        </w:rPr>
        <w:t>ברשת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ג</w:t>
      </w:r>
      <w:r w:rsidRPr="00410B49">
        <w:rPr>
          <w:rFonts w:ascii="Tahoma" w:hAnsi="Tahoma" w:cs="Tahoma"/>
          <w:color w:val="0D0D0D" w:themeColor="text1" w:themeTint="F2"/>
          <w:sz w:val="18"/>
          <w:szCs w:val="18"/>
          <w:rtl/>
        </w:rPr>
        <w:t xml:space="preserve">'. </w:t>
      </w:r>
    </w:p>
    <w:p w:rsidR="00820EF7" w:rsidRPr="00410B49" w14:paraId="14CEBDFE"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 xml:space="preserve">ברשת </w:t>
      </w:r>
      <w:r w:rsidRPr="00410B49">
        <w:rPr>
          <w:rFonts w:ascii="Tahoma" w:hAnsi="Tahoma" w:cs="Tahoma" w:hint="cs"/>
          <w:color w:val="0D0D0D" w:themeColor="text1" w:themeTint="F2"/>
          <w:sz w:val="18"/>
          <w:szCs w:val="18"/>
          <w:rtl/>
        </w:rPr>
        <w:t>זו עלו פערים בנוגע ל</w:t>
      </w:r>
      <w:r w:rsidRPr="00410B49">
        <w:rPr>
          <w:rFonts w:ascii="Tahoma" w:hAnsi="Tahoma" w:cs="Tahoma"/>
          <w:color w:val="0D0D0D" w:themeColor="text1" w:themeTint="F2"/>
          <w:sz w:val="18"/>
          <w:szCs w:val="18"/>
          <w:rtl/>
        </w:rPr>
        <w:t xml:space="preserve">רכיבים </w:t>
      </w:r>
      <w:r w:rsidRPr="00410B49">
        <w:rPr>
          <w:rFonts w:ascii="Tahoma" w:hAnsi="Tahoma" w:cs="Tahoma" w:hint="cs"/>
          <w:color w:val="0D0D0D" w:themeColor="text1" w:themeTint="F2"/>
          <w:sz w:val="18"/>
          <w:szCs w:val="18"/>
          <w:rtl/>
        </w:rPr>
        <w:t>מסוימים לאבטחת מידע</w:t>
      </w:r>
      <w:r w:rsidRPr="00410B49">
        <w:rPr>
          <w:rFonts w:ascii="Tahoma" w:hAnsi="Tahoma" w:cs="Tahoma"/>
          <w:color w:val="0D0D0D" w:themeColor="text1" w:themeTint="F2"/>
          <w:sz w:val="18"/>
          <w:szCs w:val="18"/>
          <w:rtl/>
        </w:rPr>
        <w:t xml:space="preserve">. </w:t>
      </w:r>
    </w:p>
    <w:p w:rsidR="00820EF7" w:rsidRPr="00410B49" w14:paraId="5A5B7A3C"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בינואר 2020 היצרן הפסיק לתמוך במערכת ההפעלה של שרתים מסוג מסוים שמשמשים, בין היתר, את רשת ג'.</w:t>
      </w:r>
    </w:p>
    <w:p w:rsidR="00820EF7" w:rsidRPr="00370B34" w14:paraId="026D3C26"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370B34">
        <w:rPr>
          <w:rFonts w:ascii="Tahoma" w:hAnsi="Tahoma" w:cs="Tahoma"/>
          <w:color w:val="0D0D0D" w:themeColor="text1" w:themeTint="F2"/>
          <w:sz w:val="18"/>
          <w:szCs w:val="18"/>
          <w:rtl/>
        </w:rPr>
        <w:t xml:space="preserve">לרשת ג' אין רכיב שמבצע </w:t>
      </w:r>
      <w:r w:rsidRPr="00370B34">
        <w:rPr>
          <w:rFonts w:ascii="Tahoma" w:hAnsi="Tahoma" w:cs="Tahoma" w:hint="cs"/>
          <w:color w:val="0D0D0D" w:themeColor="text1" w:themeTint="F2"/>
          <w:sz w:val="18"/>
          <w:szCs w:val="18"/>
          <w:rtl/>
        </w:rPr>
        <w:t>פעולת בקרה מסוימת</w:t>
      </w:r>
      <w:r w:rsidRPr="00370B34">
        <w:rPr>
          <w:rFonts w:ascii="Tahoma" w:hAnsi="Tahoma" w:cs="Tahoma"/>
          <w:color w:val="0D0D0D" w:themeColor="text1" w:themeTint="F2"/>
          <w:sz w:val="18"/>
          <w:szCs w:val="18"/>
          <w:rtl/>
        </w:rPr>
        <w:t xml:space="preserve"> ברמת התשתית כפי שהומלץ בהנחיות. </w:t>
      </w:r>
    </w:p>
    <w:p w:rsidR="00820EF7" w:rsidRPr="00520E5E" w14:paraId="33A923F2" w14:textId="73607F1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520E5E">
        <w:rPr>
          <w:rFonts w:ascii="Tahoma" w:hAnsi="Tahoma" w:cs="Tahoma"/>
          <w:color w:val="0D0D0D" w:themeColor="text1" w:themeTint="F2"/>
          <w:sz w:val="18"/>
          <w:szCs w:val="18"/>
          <w:rtl/>
        </w:rPr>
        <w:t xml:space="preserve">שרת </w:t>
      </w:r>
      <w:r w:rsidRPr="00520E5E">
        <w:rPr>
          <w:rFonts w:ascii="Tahoma" w:hAnsi="Tahoma" w:cs="Tahoma" w:hint="cs"/>
          <w:color w:val="0D0D0D" w:themeColor="text1" w:themeTint="F2"/>
          <w:sz w:val="18"/>
          <w:szCs w:val="18"/>
          <w:rtl/>
        </w:rPr>
        <w:t>א'</w:t>
      </w:r>
      <w:r w:rsidRPr="00520E5E">
        <w:rPr>
          <w:rFonts w:ascii="Tahoma" w:hAnsi="Tahoma" w:cs="Tahoma"/>
          <w:color w:val="0D0D0D" w:themeColor="text1" w:themeTint="F2"/>
          <w:sz w:val="18"/>
          <w:szCs w:val="18"/>
          <w:rtl/>
        </w:rPr>
        <w:t xml:space="preserve"> ושרתי </w:t>
      </w:r>
      <w:r w:rsidRPr="00520E5E">
        <w:rPr>
          <w:rFonts w:ascii="Tahoma" w:hAnsi="Tahoma" w:cs="Tahoma" w:hint="cs"/>
          <w:color w:val="0D0D0D" w:themeColor="text1" w:themeTint="F2"/>
          <w:sz w:val="18"/>
          <w:szCs w:val="18"/>
          <w:rtl/>
        </w:rPr>
        <w:t>ב'</w:t>
      </w:r>
      <w:r w:rsidRPr="00520E5E">
        <w:rPr>
          <w:rFonts w:ascii="Tahoma" w:hAnsi="Tahoma" w:cs="Tahoma"/>
          <w:color w:val="0D0D0D" w:themeColor="text1" w:themeTint="F2"/>
          <w:sz w:val="18"/>
          <w:szCs w:val="18"/>
          <w:rtl/>
        </w:rPr>
        <w:t xml:space="preserve"> </w:t>
      </w:r>
      <w:r w:rsidRPr="00520E5E">
        <w:rPr>
          <w:rFonts w:ascii="Tahoma" w:hAnsi="Tahoma" w:cs="Tahoma" w:hint="eastAsia"/>
          <w:color w:val="0D0D0D" w:themeColor="text1" w:themeTint="F2"/>
          <w:sz w:val="18"/>
          <w:szCs w:val="18"/>
          <w:rtl/>
        </w:rPr>
        <w:t>של</w:t>
      </w:r>
      <w:r w:rsidRPr="00520E5E">
        <w:rPr>
          <w:rFonts w:ascii="Tahoma" w:hAnsi="Tahoma" w:cs="Tahoma"/>
          <w:color w:val="0D0D0D" w:themeColor="text1" w:themeTint="F2"/>
          <w:sz w:val="18"/>
          <w:szCs w:val="18"/>
          <w:rtl/>
        </w:rPr>
        <w:t xml:space="preserve"> </w:t>
      </w:r>
      <w:r w:rsidRPr="00520E5E">
        <w:rPr>
          <w:rFonts w:ascii="Tahoma" w:hAnsi="Tahoma" w:cs="Tahoma" w:hint="eastAsia"/>
          <w:color w:val="0D0D0D" w:themeColor="text1" w:themeTint="F2"/>
          <w:sz w:val="18"/>
          <w:szCs w:val="18"/>
          <w:rtl/>
        </w:rPr>
        <w:t>רשת</w:t>
      </w:r>
      <w:r w:rsidRPr="00520E5E">
        <w:rPr>
          <w:rFonts w:ascii="Tahoma" w:hAnsi="Tahoma" w:cs="Tahoma"/>
          <w:color w:val="0D0D0D" w:themeColor="text1" w:themeTint="F2"/>
          <w:sz w:val="18"/>
          <w:szCs w:val="18"/>
          <w:rtl/>
        </w:rPr>
        <w:t xml:space="preserve"> </w:t>
      </w:r>
      <w:r w:rsidRPr="00520E5E">
        <w:rPr>
          <w:rFonts w:ascii="Tahoma" w:hAnsi="Tahoma" w:cs="Tahoma" w:hint="eastAsia"/>
          <w:color w:val="0D0D0D" w:themeColor="text1" w:themeTint="F2"/>
          <w:sz w:val="18"/>
          <w:szCs w:val="18"/>
          <w:rtl/>
        </w:rPr>
        <w:t>ג</w:t>
      </w:r>
      <w:r w:rsidRPr="00520E5E">
        <w:rPr>
          <w:rFonts w:ascii="Tahoma" w:hAnsi="Tahoma" w:cs="Tahoma"/>
          <w:color w:val="0D0D0D" w:themeColor="text1" w:themeTint="F2"/>
          <w:sz w:val="18"/>
          <w:szCs w:val="18"/>
          <w:rtl/>
        </w:rPr>
        <w:t>'</w:t>
      </w:r>
      <w:r w:rsidRPr="00520E5E">
        <w:rPr>
          <w:rFonts w:ascii="Tahoma" w:hAnsi="Tahoma" w:cs="Tahoma" w:hint="cs"/>
          <w:color w:val="0D0D0D" w:themeColor="text1" w:themeTint="F2"/>
          <w:sz w:val="18"/>
          <w:szCs w:val="18"/>
          <w:rtl/>
        </w:rPr>
        <w:t xml:space="preserve"> </w:t>
      </w:r>
      <w:r w:rsidRPr="00520E5E">
        <w:rPr>
          <w:rFonts w:ascii="Tahoma" w:hAnsi="Tahoma" w:cs="Tahoma"/>
          <w:color w:val="0D0D0D" w:themeColor="text1" w:themeTint="F2"/>
          <w:sz w:val="18"/>
          <w:szCs w:val="18"/>
          <w:rtl/>
        </w:rPr>
        <w:t>אינם מופרדים; הדבר מקנה לעובדי</w:t>
      </w:r>
      <w:r w:rsidRPr="00520E5E">
        <w:rPr>
          <w:rFonts w:ascii="Tahoma" w:hAnsi="Tahoma" w:cs="Tahoma" w:hint="cs"/>
          <w:color w:val="0D0D0D" w:themeColor="text1" w:themeTint="F2"/>
          <w:sz w:val="18"/>
          <w:szCs w:val="18"/>
          <w:rtl/>
        </w:rPr>
        <w:t>ם מסוימים</w:t>
      </w:r>
      <w:r w:rsidRPr="00520E5E">
        <w:rPr>
          <w:rFonts w:ascii="Tahoma" w:hAnsi="Tahoma" w:cs="Tahoma"/>
          <w:color w:val="0D0D0D" w:themeColor="text1" w:themeTint="F2"/>
          <w:sz w:val="18"/>
          <w:szCs w:val="18"/>
          <w:rtl/>
        </w:rPr>
        <w:t xml:space="preserve"> גישה לשרתי </w:t>
      </w:r>
      <w:r w:rsidRPr="00520E5E">
        <w:rPr>
          <w:rFonts w:ascii="Tahoma" w:hAnsi="Tahoma" w:cs="Tahoma" w:hint="cs"/>
          <w:color w:val="0D0D0D" w:themeColor="text1" w:themeTint="F2"/>
          <w:sz w:val="18"/>
          <w:szCs w:val="18"/>
          <w:rtl/>
        </w:rPr>
        <w:t>ב'</w:t>
      </w:r>
      <w:r w:rsidRPr="00520E5E">
        <w:rPr>
          <w:rFonts w:ascii="Tahoma" w:hAnsi="Tahoma" w:cs="Tahoma"/>
          <w:color w:val="0D0D0D" w:themeColor="text1" w:themeTint="F2"/>
          <w:sz w:val="18"/>
          <w:szCs w:val="18"/>
          <w:rtl/>
        </w:rPr>
        <w:t xml:space="preserve"> אף שלא אמורה להיות להם גישה </w:t>
      </w:r>
      <w:r w:rsidRPr="00520E5E">
        <w:rPr>
          <w:rFonts w:ascii="Tahoma" w:hAnsi="Tahoma" w:cs="Tahoma" w:hint="cs"/>
          <w:color w:val="0D0D0D" w:themeColor="text1" w:themeTint="F2"/>
          <w:sz w:val="18"/>
          <w:szCs w:val="18"/>
          <w:rtl/>
        </w:rPr>
        <w:t>כזאת</w:t>
      </w:r>
      <w:r w:rsidRPr="00520E5E">
        <w:rPr>
          <w:rFonts w:ascii="Tahoma" w:hAnsi="Tahoma" w:cs="Tahoma"/>
          <w:color w:val="0D0D0D" w:themeColor="text1" w:themeTint="F2"/>
          <w:sz w:val="18"/>
          <w:szCs w:val="18"/>
          <w:rtl/>
        </w:rPr>
        <w:t xml:space="preserve">. בשרת </w:t>
      </w:r>
      <w:r w:rsidRPr="00520E5E">
        <w:rPr>
          <w:rFonts w:ascii="Tahoma" w:hAnsi="Tahoma" w:cs="Tahoma" w:hint="cs"/>
          <w:color w:val="0D0D0D" w:themeColor="text1" w:themeTint="F2"/>
          <w:sz w:val="18"/>
          <w:szCs w:val="18"/>
          <w:rtl/>
        </w:rPr>
        <w:t>א'</w:t>
      </w:r>
      <w:r w:rsidRPr="00520E5E">
        <w:rPr>
          <w:rFonts w:ascii="Tahoma" w:hAnsi="Tahoma" w:cs="Tahoma"/>
          <w:color w:val="0D0D0D" w:themeColor="text1" w:themeTint="F2"/>
          <w:sz w:val="18"/>
          <w:szCs w:val="18"/>
          <w:rtl/>
        </w:rPr>
        <w:t xml:space="preserve"> נשמר עותק של מסד נתוני</w:t>
      </w:r>
      <w:r w:rsidRPr="00520E5E">
        <w:rPr>
          <w:rFonts w:ascii="Tahoma" w:hAnsi="Tahoma" w:cs="Tahoma" w:hint="cs"/>
          <w:color w:val="0D0D0D" w:themeColor="text1" w:themeTint="F2"/>
          <w:sz w:val="18"/>
          <w:szCs w:val="18"/>
          <w:rtl/>
        </w:rPr>
        <w:t>ם</w:t>
      </w:r>
      <w:r w:rsidRPr="00520E5E">
        <w:rPr>
          <w:rFonts w:ascii="Tahoma" w:hAnsi="Tahoma" w:cs="Tahoma"/>
          <w:color w:val="0D0D0D" w:themeColor="text1" w:themeTint="F2"/>
          <w:sz w:val="18"/>
          <w:szCs w:val="18"/>
          <w:rtl/>
        </w:rPr>
        <w:t xml:space="preserve"> (</w:t>
      </w:r>
      <w:r w:rsidRPr="00520E5E">
        <w:rPr>
          <w:rFonts w:ascii="Tahoma" w:hAnsi="Tahoma" w:cs="Tahoma"/>
          <w:color w:val="0D0D0D" w:themeColor="text1" w:themeTint="F2"/>
          <w:sz w:val="18"/>
          <w:szCs w:val="18"/>
        </w:rPr>
        <w:t>DB</w:t>
      </w:r>
      <w:r w:rsidRPr="00520E5E">
        <w:rPr>
          <w:rFonts w:ascii="Tahoma" w:hAnsi="Tahoma" w:cs="Tahoma"/>
          <w:color w:val="0D0D0D" w:themeColor="text1" w:themeTint="F2"/>
          <w:sz w:val="18"/>
          <w:szCs w:val="18"/>
          <w:rtl/>
        </w:rPr>
        <w:t>)</w:t>
      </w:r>
      <w:r w:rsidRPr="00520E5E">
        <w:rPr>
          <w:rFonts w:ascii="Tahoma" w:hAnsi="Tahoma" w:cs="Tahoma" w:hint="cs"/>
          <w:color w:val="0D0D0D" w:themeColor="text1" w:themeTint="F2"/>
          <w:sz w:val="18"/>
          <w:szCs w:val="18"/>
          <w:rtl/>
        </w:rPr>
        <w:t xml:space="preserve"> מסוים</w:t>
      </w:r>
      <w:r w:rsidRPr="00520E5E">
        <w:rPr>
          <w:rFonts w:ascii="Tahoma" w:hAnsi="Tahoma" w:cs="Tahoma"/>
          <w:color w:val="0D0D0D" w:themeColor="text1" w:themeTint="F2"/>
          <w:sz w:val="18"/>
          <w:szCs w:val="18"/>
          <w:rtl/>
        </w:rPr>
        <w:t>, והוא מונגש למשתמשים מורשים שניתנה להם גישה לשרת זה</w:t>
      </w:r>
      <w:r w:rsidRPr="00520E5E">
        <w:rPr>
          <w:rFonts w:ascii="Tahoma" w:hAnsi="Tahoma" w:cs="Tahoma" w:hint="cs"/>
          <w:color w:val="0D0D0D" w:themeColor="text1" w:themeTint="F2"/>
          <w:sz w:val="18"/>
          <w:szCs w:val="18"/>
          <w:rtl/>
        </w:rPr>
        <w:t>.</w:t>
      </w:r>
      <w:r w:rsidRPr="00520E5E">
        <w:rPr>
          <w:rFonts w:ascii="Tahoma" w:hAnsi="Tahoma" w:cs="Tahoma"/>
          <w:color w:val="0D0D0D" w:themeColor="text1" w:themeTint="F2"/>
          <w:sz w:val="18"/>
          <w:szCs w:val="18"/>
          <w:rtl/>
        </w:rPr>
        <w:t xml:space="preserve"> </w:t>
      </w:r>
      <w:r w:rsidRPr="00520E5E">
        <w:rPr>
          <w:rFonts w:ascii="Tahoma" w:hAnsi="Tahoma" w:cs="Tahoma" w:hint="cs"/>
          <w:color w:val="0D0D0D" w:themeColor="text1" w:themeTint="F2"/>
          <w:sz w:val="18"/>
          <w:szCs w:val="18"/>
          <w:rtl/>
        </w:rPr>
        <w:t>יוצא כי לאותם משתמשים</w:t>
      </w:r>
      <w:r w:rsidRPr="00520E5E">
        <w:rPr>
          <w:rFonts w:ascii="Tahoma" w:hAnsi="Tahoma" w:cs="Tahoma"/>
          <w:color w:val="0D0D0D" w:themeColor="text1" w:themeTint="F2"/>
          <w:sz w:val="18"/>
          <w:szCs w:val="18"/>
          <w:rtl/>
        </w:rPr>
        <w:t xml:space="preserve"> </w:t>
      </w:r>
      <w:r w:rsidRPr="00520E5E">
        <w:rPr>
          <w:rFonts w:ascii="Tahoma" w:hAnsi="Tahoma" w:cs="Tahoma" w:hint="cs"/>
          <w:color w:val="0D0D0D" w:themeColor="text1" w:themeTint="F2"/>
          <w:sz w:val="18"/>
          <w:szCs w:val="18"/>
          <w:rtl/>
        </w:rPr>
        <w:t xml:space="preserve">יש גישה </w:t>
      </w:r>
      <w:r w:rsidRPr="00520E5E">
        <w:rPr>
          <w:rFonts w:ascii="Tahoma" w:hAnsi="Tahoma" w:cs="Tahoma"/>
          <w:color w:val="0D0D0D" w:themeColor="text1" w:themeTint="F2"/>
          <w:sz w:val="18"/>
          <w:szCs w:val="18"/>
          <w:rtl/>
        </w:rPr>
        <w:t>גם למאגר</w:t>
      </w:r>
      <w:r w:rsidRPr="00520E5E">
        <w:rPr>
          <w:rFonts w:ascii="Tahoma" w:hAnsi="Tahoma" w:cs="Tahoma" w:hint="cs"/>
          <w:color w:val="0D0D0D" w:themeColor="text1" w:themeTint="F2"/>
          <w:sz w:val="18"/>
          <w:szCs w:val="18"/>
          <w:rtl/>
        </w:rPr>
        <w:t xml:space="preserve"> </w:t>
      </w:r>
      <w:r w:rsidRPr="00520E5E">
        <w:rPr>
          <w:rFonts w:ascii="Tahoma" w:hAnsi="Tahoma" w:cs="Tahoma" w:hint="eastAsia"/>
          <w:color w:val="0D0D0D" w:themeColor="text1" w:themeTint="F2"/>
          <w:sz w:val="18"/>
          <w:szCs w:val="18"/>
          <w:rtl/>
        </w:rPr>
        <w:t>נתונים</w:t>
      </w:r>
      <w:r w:rsidRPr="00520E5E">
        <w:rPr>
          <w:rFonts w:ascii="Tahoma" w:hAnsi="Tahoma" w:cs="Tahoma"/>
          <w:color w:val="0D0D0D" w:themeColor="text1" w:themeTint="F2"/>
          <w:sz w:val="18"/>
          <w:szCs w:val="18"/>
          <w:rtl/>
        </w:rPr>
        <w:t xml:space="preserve"> </w:t>
      </w:r>
      <w:r w:rsidRPr="00520E5E">
        <w:rPr>
          <w:rFonts w:ascii="Tahoma" w:hAnsi="Tahoma" w:cs="Tahoma" w:hint="eastAsia"/>
          <w:color w:val="0D0D0D" w:themeColor="text1" w:themeTint="F2"/>
          <w:sz w:val="18"/>
          <w:szCs w:val="18"/>
          <w:rtl/>
        </w:rPr>
        <w:t>מסוים</w:t>
      </w:r>
      <w:r w:rsidRPr="00520E5E">
        <w:rPr>
          <w:rFonts w:ascii="Tahoma" w:hAnsi="Tahoma" w:cs="Tahoma"/>
          <w:color w:val="0D0D0D" w:themeColor="text1" w:themeTint="F2"/>
          <w:sz w:val="18"/>
          <w:szCs w:val="18"/>
          <w:rtl/>
        </w:rPr>
        <w:t xml:space="preserve"> </w:t>
      </w:r>
      <w:r w:rsidRPr="00520E5E">
        <w:rPr>
          <w:rFonts w:ascii="Tahoma" w:hAnsi="Tahoma" w:cs="Tahoma" w:hint="cs"/>
          <w:color w:val="0D0D0D" w:themeColor="text1" w:themeTint="F2"/>
          <w:sz w:val="18"/>
          <w:szCs w:val="18"/>
          <w:rtl/>
        </w:rPr>
        <w:t>אף שאינם מורשים לכך</w:t>
      </w:r>
      <w:r w:rsidRPr="00520E5E">
        <w:rPr>
          <w:rFonts w:ascii="Tahoma" w:hAnsi="Tahoma" w:cs="Tahoma"/>
          <w:color w:val="0D0D0D" w:themeColor="text1" w:themeTint="F2"/>
          <w:sz w:val="18"/>
          <w:szCs w:val="18"/>
          <w:rtl/>
        </w:rPr>
        <w:t>.</w:t>
      </w:r>
    </w:p>
    <w:p w:rsidR="00820EF7" w:rsidRPr="00410B49" w:rsidP="00F41FF2" w14:paraId="4B61F2DB" w14:textId="57F8781C">
      <w:pPr>
        <w:pStyle w:val="ListParagraph"/>
        <w:spacing w:before="240" w:after="80" w:line="288" w:lineRule="auto"/>
        <w:ind w:left="-148"/>
        <w:contextualSpacing w:val="0"/>
        <w:rPr>
          <w:rFonts w:ascii="Tahoma" w:hAnsi="Tahoma" w:cs="Tahoma"/>
          <w:color w:val="0D0D0D" w:themeColor="text1" w:themeTint="F2"/>
          <w:sz w:val="18"/>
          <w:szCs w:val="18"/>
        </w:rPr>
      </w:pPr>
      <w:r w:rsidRPr="00820EF7">
        <w:rPr>
          <w:rFonts w:ascii="Tahoma" w:hAnsi="Tahoma" w:cs="Tahoma" w:hint="cs"/>
          <w:b/>
          <w:bCs/>
          <w:noProof/>
          <w:color w:val="0D0D0D" w:themeColor="text1" w:themeTint="F2"/>
          <w:sz w:val="18"/>
          <w:szCs w:val="18"/>
          <w:rtl/>
        </w:rPr>
        <w:drawing>
          <wp:anchor distT="0" distB="1800225" distL="114300" distR="114300" simplePos="0" relativeHeight="251682816" behindDoc="1" locked="0" layoutInCell="1" allowOverlap="1">
            <wp:simplePos x="0" y="0"/>
            <wp:positionH relativeFrom="column">
              <wp:posOffset>4508500</wp:posOffset>
            </wp:positionH>
            <wp:positionV relativeFrom="paragraph">
              <wp:posOffset>103447</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20EF7">
        <w:rPr>
          <w:rFonts w:ascii="Tahoma" w:hAnsi="Tahoma" w:cs="Tahoma" w:hint="cs"/>
          <w:b/>
          <w:bCs/>
          <w:color w:val="0D0D0D" w:themeColor="text1" w:themeTint="F2"/>
          <w:sz w:val="18"/>
          <w:szCs w:val="18"/>
          <w:rtl/>
        </w:rPr>
        <w:t>אבטחת המידע במערכת ד</w:t>
      </w:r>
      <w:r w:rsidRPr="00820EF7">
        <w:rPr>
          <w:rFonts w:ascii="Tahoma" w:hAnsi="Tahoma" w:cs="Tahoma"/>
          <w:b/>
          <w:bCs/>
          <w:color w:val="0D0D0D" w:themeColor="text1" w:themeTint="F2"/>
          <w:sz w:val="18"/>
          <w:szCs w:val="18"/>
          <w:rtl/>
        </w:rPr>
        <w:t>'</w:t>
      </w:r>
      <w:r w:rsidRPr="00410B49">
        <w:rPr>
          <w:rFonts w:ascii="Tahoma" w:hAnsi="Tahoma" w:cs="Tahoma" w:hint="cs"/>
          <w:color w:val="0D0D0D" w:themeColor="text1" w:themeTint="F2"/>
          <w:sz w:val="18"/>
          <w:szCs w:val="18"/>
          <w:rtl/>
        </w:rPr>
        <w:t xml:space="preserve"> - </w:t>
      </w:r>
      <w:r w:rsidRPr="00410B49">
        <w:rPr>
          <w:rFonts w:ascii="Tahoma" w:hAnsi="Tahoma" w:cs="Tahoma"/>
          <w:color w:val="0D0D0D" w:themeColor="text1" w:themeTint="F2"/>
          <w:sz w:val="18"/>
          <w:szCs w:val="18"/>
          <w:rtl/>
        </w:rPr>
        <w:t xml:space="preserve">למערכת ד' נטענים קובצי מחברות הבחינה הסרוקות וקובצי מחברות הבחינה המתוקשבות. הגישה למערכת מוקנית, באמצעות המרשתת, לכ-4,000 מעריכים חיצוניים אשר בודקים את מחברות הבחינות ומזינים עבורן ציונים. </w:t>
      </w:r>
      <w:r w:rsidRPr="00410B49">
        <w:rPr>
          <w:rFonts w:ascii="Tahoma" w:hAnsi="Tahoma" w:cs="Tahoma" w:hint="cs"/>
          <w:color w:val="0D0D0D" w:themeColor="text1" w:themeTint="F2"/>
          <w:sz w:val="18"/>
          <w:szCs w:val="18"/>
          <w:rtl/>
        </w:rPr>
        <w:t>בנוגע</w:t>
      </w:r>
      <w:r w:rsidRPr="00410B49">
        <w:rPr>
          <w:rFonts w:ascii="Tahoma" w:hAnsi="Tahoma" w:cs="Tahoma"/>
          <w:color w:val="0D0D0D" w:themeColor="text1" w:themeTint="F2"/>
          <w:sz w:val="18"/>
          <w:szCs w:val="18"/>
          <w:rtl/>
        </w:rPr>
        <w:t xml:space="preserve"> למערכת זו </w:t>
      </w:r>
      <w:r w:rsidRPr="00410B49">
        <w:rPr>
          <w:rFonts w:ascii="Tahoma" w:hAnsi="Tahoma" w:cs="Tahoma" w:hint="cs"/>
          <w:color w:val="0D0D0D" w:themeColor="text1" w:themeTint="F2"/>
          <w:sz w:val="18"/>
          <w:szCs w:val="18"/>
          <w:rtl/>
        </w:rPr>
        <w:t xml:space="preserve">העלתה הביקורת </w:t>
      </w:r>
      <w:r w:rsidRPr="00410B49">
        <w:rPr>
          <w:rFonts w:ascii="Tahoma" w:hAnsi="Tahoma" w:cs="Tahoma"/>
          <w:color w:val="0D0D0D" w:themeColor="text1" w:themeTint="F2"/>
          <w:sz w:val="18"/>
          <w:szCs w:val="18"/>
          <w:rtl/>
        </w:rPr>
        <w:t>כלהלן:</w:t>
      </w:r>
    </w:p>
    <w:p w:rsidR="00820EF7" w:rsidRPr="00410B49" w14:paraId="07AEA67C"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hint="cs"/>
          <w:color w:val="0D0D0D" w:themeColor="text1" w:themeTint="F2"/>
          <w:sz w:val="18"/>
          <w:szCs w:val="18"/>
          <w:rtl/>
        </w:rPr>
        <w:t>עלה</w:t>
      </w:r>
      <w:r w:rsidRPr="00410B49">
        <w:rPr>
          <w:rFonts w:ascii="Tahoma" w:hAnsi="Tahoma" w:cs="Tahoma"/>
          <w:color w:val="0D0D0D" w:themeColor="text1" w:themeTint="F2"/>
          <w:sz w:val="18"/>
          <w:szCs w:val="18"/>
          <w:rtl/>
        </w:rPr>
        <w:t xml:space="preserve"> כי </w:t>
      </w:r>
      <w:r w:rsidRPr="00410B49">
        <w:rPr>
          <w:rFonts w:ascii="Tahoma" w:hAnsi="Tahoma" w:cs="Tahoma" w:hint="eastAsia"/>
          <w:color w:val="0D0D0D" w:themeColor="text1" w:themeTint="F2"/>
          <w:sz w:val="18"/>
          <w:szCs w:val="18"/>
          <w:rtl/>
        </w:rPr>
        <w:t>המעריכים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מתחברים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למערכת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באמצעות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מחשבים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אישיים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שאינם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מנוהלים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או</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מוקשחים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על</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ידי</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משרד</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החינוך</w:t>
      </w:r>
      <w:r w:rsidRPr="00410B49">
        <w:rPr>
          <w:rFonts w:ascii="Tahoma" w:hAnsi="Tahoma" w:cs="Tahoma" w:hint="cs"/>
          <w:color w:val="0D0D0D" w:themeColor="text1" w:themeTint="F2"/>
          <w:sz w:val="18"/>
          <w:szCs w:val="18"/>
          <w:rtl/>
        </w:rPr>
        <w:t xml:space="preserve"> </w:t>
      </w:r>
      <w:r w:rsidRPr="00410B49">
        <w:rPr>
          <w:rFonts w:ascii="Tahoma" w:hAnsi="Tahoma" w:cs="Tahoma" w:hint="eastAsia"/>
          <w:color w:val="0D0D0D" w:themeColor="text1" w:themeTint="F2"/>
          <w:sz w:val="18"/>
          <w:szCs w:val="18"/>
          <w:rtl/>
        </w:rPr>
        <w:t>ו</w:t>
      </w:r>
      <w:r w:rsidRPr="00410B49">
        <w:rPr>
          <w:rFonts w:ascii="Tahoma" w:hAnsi="Tahoma" w:cs="Tahoma"/>
          <w:color w:val="0D0D0D" w:themeColor="text1" w:themeTint="F2"/>
          <w:sz w:val="18"/>
          <w:szCs w:val="18"/>
          <w:rtl/>
        </w:rPr>
        <w:t xml:space="preserve">כי </w:t>
      </w:r>
      <w:r w:rsidRPr="00410B49">
        <w:rPr>
          <w:rFonts w:ascii="Tahoma" w:hAnsi="Tahoma" w:cs="Tahoma" w:hint="eastAsia"/>
          <w:color w:val="0D0D0D" w:themeColor="text1" w:themeTint="F2"/>
          <w:sz w:val="18"/>
          <w:szCs w:val="18"/>
          <w:rtl/>
        </w:rPr>
        <w:t>החיבור</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שלהם</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מאובטח</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חלקית</w:t>
      </w:r>
      <w:r w:rsidRPr="00410B49">
        <w:rPr>
          <w:rFonts w:ascii="Tahoma" w:hAnsi="Tahoma" w:cs="Tahoma"/>
          <w:color w:val="0D0D0D" w:themeColor="text1" w:themeTint="F2"/>
          <w:sz w:val="18"/>
          <w:szCs w:val="18"/>
          <w:rtl/>
        </w:rPr>
        <w:t xml:space="preserve">. </w:t>
      </w:r>
    </w:p>
    <w:p w:rsidR="00820EF7" w:rsidRPr="00410B49" w14:paraId="52359E3D"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הפעולות הנעשות ב</w:t>
      </w:r>
      <w:r w:rsidRPr="00410B49">
        <w:rPr>
          <w:rFonts w:ascii="Tahoma" w:hAnsi="Tahoma" w:cs="Tahoma" w:hint="cs"/>
          <w:color w:val="0D0D0D" w:themeColor="text1" w:themeTint="F2"/>
          <w:sz w:val="18"/>
          <w:szCs w:val="18"/>
          <w:rtl/>
        </w:rPr>
        <w:t xml:space="preserve">מערכת </w:t>
      </w:r>
      <w:r w:rsidRPr="00410B49">
        <w:rPr>
          <w:rFonts w:ascii="Tahoma" w:hAnsi="Tahoma" w:cs="Tahoma"/>
          <w:color w:val="0D0D0D" w:themeColor="text1" w:themeTint="F2"/>
          <w:sz w:val="18"/>
          <w:szCs w:val="18"/>
          <w:rtl/>
        </w:rPr>
        <w:t>ד' נרשמות ומתועדות בקובצי ה-</w:t>
      </w:r>
      <w:r w:rsidRPr="00410B49">
        <w:rPr>
          <w:rFonts w:ascii="Tahoma" w:hAnsi="Tahoma" w:cs="Tahoma"/>
          <w:color w:val="0D0D0D" w:themeColor="text1" w:themeTint="F2"/>
          <w:sz w:val="18"/>
          <w:szCs w:val="18"/>
        </w:rPr>
        <w:t>log</w:t>
      </w:r>
      <w:r w:rsidRPr="00410B49">
        <w:rPr>
          <w:rFonts w:ascii="Tahoma" w:hAnsi="Tahoma" w:cs="Tahoma"/>
          <w:color w:val="0D0D0D" w:themeColor="text1" w:themeTint="F2"/>
          <w:sz w:val="18"/>
          <w:szCs w:val="18"/>
          <w:rtl/>
        </w:rPr>
        <w:t xml:space="preserve">, אך הן </w:t>
      </w:r>
      <w:r w:rsidRPr="00410B49">
        <w:rPr>
          <w:rFonts w:ascii="Tahoma" w:hAnsi="Tahoma" w:cs="Tahoma" w:hint="cs"/>
          <w:color w:val="0D0D0D" w:themeColor="text1" w:themeTint="F2"/>
          <w:sz w:val="18"/>
          <w:szCs w:val="18"/>
          <w:rtl/>
        </w:rPr>
        <w:t>אינן</w:t>
      </w:r>
      <w:r w:rsidRPr="00410B49">
        <w:rPr>
          <w:rFonts w:ascii="Tahoma" w:hAnsi="Tahoma" w:cs="Tahoma"/>
          <w:color w:val="0D0D0D" w:themeColor="text1" w:themeTint="F2"/>
          <w:sz w:val="18"/>
          <w:szCs w:val="18"/>
          <w:rtl/>
        </w:rPr>
        <w:t xml:space="preserve"> מבוקרות ואינן מנוטרות. </w:t>
      </w:r>
    </w:p>
    <w:p w:rsidR="00820EF7" w:rsidRPr="00410B49" w14:paraId="6E047707"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 xml:space="preserve">שישה משמונה משתמשים שתפקידם הוגדר במערכת ד' </w:t>
      </w:r>
      <w:r w:rsidRPr="00410B49">
        <w:rPr>
          <w:rFonts w:ascii="Tahoma" w:hAnsi="Tahoma" w:cs="Tahoma" w:hint="eastAsia"/>
          <w:color w:val="0D0D0D" w:themeColor="text1" w:themeTint="F2"/>
          <w:sz w:val="18"/>
          <w:szCs w:val="18"/>
          <w:rtl/>
        </w:rPr>
        <w:t>בהגדרה</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מסוימת</w:t>
      </w:r>
      <w:r w:rsidRPr="00410B49">
        <w:rPr>
          <w:rFonts w:ascii="Tahoma" w:hAnsi="Tahoma" w:cs="Tahoma"/>
          <w:color w:val="0D0D0D" w:themeColor="text1" w:themeTint="F2"/>
          <w:sz w:val="18"/>
          <w:szCs w:val="18"/>
          <w:rtl/>
        </w:rPr>
        <w:t>, קיבלו הרשאות החורגות מתפקידם שלא על פי עקרון "הצורך לדעת</w:t>
      </w:r>
      <w:r>
        <w:rPr>
          <w:rFonts w:ascii="Tahoma" w:hAnsi="Tahoma" w:cs="Tahoma"/>
          <w:color w:val="0D0D0D" w:themeColor="text1" w:themeTint="F2"/>
          <w:sz w:val="18"/>
          <w:szCs w:val="18"/>
          <w:vertAlign w:val="superscript"/>
          <w:rtl/>
        </w:rPr>
        <w:footnoteReference w:id="3"/>
      </w:r>
      <w:r w:rsidRPr="00410B49">
        <w:rPr>
          <w:rFonts w:ascii="Tahoma" w:hAnsi="Tahoma" w:cs="Tahoma"/>
          <w:color w:val="0D0D0D" w:themeColor="text1" w:themeTint="F2"/>
          <w:sz w:val="18"/>
          <w:szCs w:val="18"/>
          <w:rtl/>
        </w:rPr>
        <w:t xml:space="preserve">"; לעיתים אין זיהוי חד-ערכי של משתמשים או פירוט של הפעילות שבוצעה. </w:t>
      </w:r>
    </w:p>
    <w:p w:rsidR="00820EF7" w:rsidRPr="00410B49" w14:paraId="3C5744D3"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 xml:space="preserve">קבצים </w:t>
      </w:r>
      <w:r w:rsidRPr="00410B49">
        <w:rPr>
          <w:rFonts w:ascii="Tahoma" w:hAnsi="Tahoma" w:cs="Tahoma" w:hint="cs"/>
          <w:color w:val="0D0D0D" w:themeColor="text1" w:themeTint="F2"/>
          <w:sz w:val="18"/>
          <w:szCs w:val="18"/>
          <w:rtl/>
        </w:rPr>
        <w:t xml:space="preserve">מועברים </w:t>
      </w:r>
      <w:r w:rsidRPr="00410B49">
        <w:rPr>
          <w:rFonts w:ascii="Tahoma" w:hAnsi="Tahoma" w:cs="Tahoma"/>
          <w:color w:val="0D0D0D" w:themeColor="text1" w:themeTint="F2"/>
          <w:sz w:val="18"/>
          <w:szCs w:val="18"/>
          <w:rtl/>
        </w:rPr>
        <w:t xml:space="preserve">בין </w:t>
      </w:r>
      <w:r w:rsidRPr="00410B49">
        <w:rPr>
          <w:rFonts w:ascii="Tahoma" w:hAnsi="Tahoma" w:cs="Tahoma" w:hint="eastAsia"/>
          <w:color w:val="0D0D0D" w:themeColor="text1" w:themeTint="F2"/>
          <w:sz w:val="18"/>
          <w:szCs w:val="18"/>
          <w:rtl/>
        </w:rPr>
        <w:t>מערכת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ד</w:t>
      </w:r>
      <w:r w:rsidRPr="00410B49">
        <w:rPr>
          <w:rFonts w:ascii="Tahoma" w:hAnsi="Tahoma" w:cs="Tahoma"/>
          <w:color w:val="0D0D0D" w:themeColor="text1" w:themeTint="F2"/>
          <w:sz w:val="18"/>
          <w:szCs w:val="18"/>
          <w:rtl/>
        </w:rPr>
        <w:t xml:space="preserve">' לבין משרד החינוך (או ספקים אחרים שלו) בלא שנבדק אם יש בהם </w:t>
      </w:r>
      <w:r w:rsidRPr="00410B49">
        <w:rPr>
          <w:rFonts w:ascii="Tahoma" w:hAnsi="Tahoma" w:cs="Tahoma" w:hint="cs"/>
          <w:color w:val="0D0D0D" w:themeColor="text1" w:themeTint="F2"/>
          <w:sz w:val="18"/>
          <w:szCs w:val="18"/>
          <w:rtl/>
        </w:rPr>
        <w:t>סיכון מסוים לפגיעה</w:t>
      </w:r>
      <w:r w:rsidRPr="00410B49">
        <w:rPr>
          <w:rFonts w:ascii="Tahoma" w:hAnsi="Tahoma" w:cs="Tahoma"/>
          <w:color w:val="0D0D0D" w:themeColor="text1" w:themeTint="F2"/>
          <w:sz w:val="18"/>
          <w:szCs w:val="18"/>
          <w:rtl/>
        </w:rPr>
        <w:t xml:space="preserve"> אף שהתקנות מחייבות </w:t>
      </w:r>
      <w:r w:rsidRPr="00410B49">
        <w:rPr>
          <w:rFonts w:ascii="Tahoma" w:hAnsi="Tahoma" w:cs="Tahoma" w:hint="cs"/>
          <w:color w:val="0D0D0D" w:themeColor="text1" w:themeTint="F2"/>
          <w:sz w:val="18"/>
          <w:szCs w:val="18"/>
          <w:rtl/>
        </w:rPr>
        <w:t xml:space="preserve">ביצוע פעולה מסוימת בעת העברת </w:t>
      </w:r>
      <w:r w:rsidRPr="00410B49">
        <w:rPr>
          <w:rFonts w:ascii="Tahoma" w:hAnsi="Tahoma" w:cs="Tahoma"/>
          <w:color w:val="0D0D0D" w:themeColor="text1" w:themeTint="F2"/>
          <w:sz w:val="18"/>
          <w:szCs w:val="18"/>
          <w:rtl/>
        </w:rPr>
        <w:t xml:space="preserve">מידע ברשת הציבורית או במרשתת, </w:t>
      </w:r>
      <w:r w:rsidRPr="00410B49">
        <w:rPr>
          <w:rFonts w:ascii="Tahoma" w:hAnsi="Tahoma" w:cs="Tahoma" w:hint="cs"/>
          <w:color w:val="0D0D0D" w:themeColor="text1" w:themeTint="F2"/>
          <w:sz w:val="18"/>
          <w:szCs w:val="18"/>
          <w:rtl/>
        </w:rPr>
        <w:t>יש</w:t>
      </w:r>
      <w:r w:rsidRPr="00410B49">
        <w:rPr>
          <w:rFonts w:ascii="Tahoma" w:hAnsi="Tahoma" w:cs="Tahoma"/>
          <w:color w:val="0D0D0D" w:themeColor="text1" w:themeTint="F2"/>
          <w:sz w:val="18"/>
          <w:szCs w:val="18"/>
          <w:rtl/>
        </w:rPr>
        <w:t xml:space="preserve"> קבצים שיש בהם מידע רגיש </w:t>
      </w:r>
      <w:r w:rsidRPr="00410B49">
        <w:rPr>
          <w:rFonts w:ascii="Tahoma" w:hAnsi="Tahoma" w:cs="Tahoma" w:hint="cs"/>
          <w:color w:val="0D0D0D" w:themeColor="text1" w:themeTint="F2"/>
          <w:sz w:val="18"/>
          <w:szCs w:val="18"/>
          <w:rtl/>
        </w:rPr>
        <w:t>ש</w:t>
      </w:r>
      <w:r w:rsidRPr="00410B49">
        <w:rPr>
          <w:rFonts w:ascii="Tahoma" w:hAnsi="Tahoma" w:cs="Tahoma"/>
          <w:color w:val="0D0D0D" w:themeColor="text1" w:themeTint="F2"/>
          <w:sz w:val="18"/>
          <w:szCs w:val="18"/>
          <w:rtl/>
        </w:rPr>
        <w:t>מועברים מ</w:t>
      </w:r>
      <w:r w:rsidRPr="00410B49">
        <w:rPr>
          <w:rFonts w:ascii="Tahoma" w:hAnsi="Tahoma" w:cs="Tahoma" w:hint="eastAsia"/>
          <w:color w:val="0D0D0D" w:themeColor="text1" w:themeTint="F2"/>
          <w:sz w:val="18"/>
          <w:szCs w:val="18"/>
          <w:rtl/>
        </w:rPr>
        <w:t>מערכת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ד</w:t>
      </w:r>
      <w:r w:rsidRPr="00410B49">
        <w:rPr>
          <w:rFonts w:ascii="Tahoma" w:hAnsi="Tahoma" w:cs="Tahoma"/>
          <w:color w:val="0D0D0D" w:themeColor="text1" w:themeTint="F2"/>
          <w:sz w:val="18"/>
          <w:szCs w:val="18"/>
          <w:rtl/>
        </w:rPr>
        <w:t xml:space="preserve">' למשרד </w:t>
      </w:r>
      <w:r w:rsidRPr="00410B49">
        <w:rPr>
          <w:rFonts w:ascii="Tahoma" w:hAnsi="Tahoma" w:cs="Tahoma" w:hint="cs"/>
          <w:color w:val="0D0D0D" w:themeColor="text1" w:themeTint="F2"/>
          <w:sz w:val="18"/>
          <w:szCs w:val="18"/>
          <w:rtl/>
        </w:rPr>
        <w:t>בממשקים לא מאובטחים דיים,</w:t>
      </w:r>
      <w:r w:rsidRPr="00410B49">
        <w:rPr>
          <w:rFonts w:ascii="Tahoma" w:hAnsi="Tahoma" w:cs="Tahoma"/>
          <w:color w:val="0D0D0D" w:themeColor="text1" w:themeTint="F2"/>
          <w:sz w:val="18"/>
          <w:szCs w:val="18"/>
          <w:rtl/>
        </w:rPr>
        <w:t xml:space="preserve"> והדבר </w:t>
      </w:r>
      <w:r w:rsidRPr="00410B49">
        <w:rPr>
          <w:rFonts w:ascii="Tahoma" w:hAnsi="Tahoma" w:cs="Tahoma" w:hint="cs"/>
          <w:color w:val="0D0D0D" w:themeColor="text1" w:themeTint="F2"/>
          <w:sz w:val="18"/>
          <w:szCs w:val="18"/>
          <w:rtl/>
        </w:rPr>
        <w:t>מגביר</w:t>
      </w:r>
      <w:r w:rsidRPr="00410B49">
        <w:rPr>
          <w:rFonts w:ascii="Tahoma" w:hAnsi="Tahoma" w:cs="Tahoma"/>
          <w:color w:val="0D0D0D" w:themeColor="text1" w:themeTint="F2"/>
          <w:sz w:val="18"/>
          <w:szCs w:val="18"/>
          <w:rtl/>
        </w:rPr>
        <w:t xml:space="preserve"> את הסיכון לדלף מידע רגיש ולפגיעה. </w:t>
      </w:r>
    </w:p>
    <w:p w:rsidR="000E336A" w:rsidRPr="00820EF7" w14:paraId="7B2A7394" w14:textId="16E4027D">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 xml:space="preserve">במסגרת בדיקה מיוחדת שביצע משרד מבקר המדינה במערכת </w:t>
      </w:r>
      <w:r w:rsidRPr="00410B49">
        <w:rPr>
          <w:rFonts w:ascii="Tahoma" w:hAnsi="Tahoma" w:cs="Tahoma" w:hint="cs"/>
          <w:color w:val="0D0D0D" w:themeColor="text1" w:themeTint="F2"/>
          <w:sz w:val="18"/>
          <w:szCs w:val="18"/>
          <w:rtl/>
        </w:rPr>
        <w:t>ד'</w:t>
      </w:r>
      <w:r w:rsidRPr="00410B49">
        <w:rPr>
          <w:rFonts w:ascii="Tahoma" w:hAnsi="Tahoma" w:cs="Tahoma"/>
          <w:color w:val="0D0D0D" w:themeColor="text1" w:themeTint="F2"/>
          <w:sz w:val="18"/>
          <w:szCs w:val="18"/>
          <w:rtl/>
        </w:rPr>
        <w:t xml:space="preserve"> עלה ש</w:t>
      </w:r>
      <w:r w:rsidRPr="00410B49">
        <w:rPr>
          <w:rFonts w:ascii="Tahoma" w:hAnsi="Tahoma" w:cs="Tahoma" w:hint="cs"/>
          <w:color w:val="0D0D0D" w:themeColor="text1" w:themeTint="F2"/>
          <w:sz w:val="18"/>
          <w:szCs w:val="18"/>
          <w:rtl/>
        </w:rPr>
        <w:t xml:space="preserve">ההתקנה של </w:t>
      </w:r>
      <w:r w:rsidRPr="00410B49">
        <w:rPr>
          <w:rFonts w:ascii="Tahoma" w:hAnsi="Tahoma" w:cs="Tahoma"/>
          <w:color w:val="0D0D0D" w:themeColor="text1" w:themeTint="F2"/>
          <w:sz w:val="18"/>
          <w:szCs w:val="18"/>
          <w:rtl/>
        </w:rPr>
        <w:t xml:space="preserve">צד המשתמש (לקוח - </w:t>
      </w:r>
      <w:r w:rsidRPr="00410B49">
        <w:rPr>
          <w:rFonts w:ascii="Tahoma" w:hAnsi="Tahoma" w:cs="Tahoma"/>
          <w:color w:val="0D0D0D" w:themeColor="text1" w:themeTint="F2"/>
          <w:sz w:val="18"/>
          <w:szCs w:val="18"/>
        </w:rPr>
        <w:t>Client</w:t>
      </w:r>
      <w:r w:rsidRPr="00410B49">
        <w:rPr>
          <w:rFonts w:ascii="Tahoma" w:hAnsi="Tahoma" w:cs="Tahoma"/>
          <w:color w:val="0D0D0D" w:themeColor="text1" w:themeTint="F2"/>
          <w:sz w:val="18"/>
          <w:szCs w:val="18"/>
          <w:rtl/>
        </w:rPr>
        <w:t>) וצד השרת</w:t>
      </w:r>
      <w:r w:rsidRPr="00410B49">
        <w:rPr>
          <w:rFonts w:ascii="Tahoma" w:hAnsi="Tahoma" w:cs="Tahoma" w:hint="cs"/>
          <w:color w:val="0D0D0D" w:themeColor="text1" w:themeTint="F2"/>
          <w:sz w:val="18"/>
          <w:szCs w:val="18"/>
          <w:rtl/>
        </w:rPr>
        <w:t xml:space="preserve"> </w:t>
      </w:r>
      <w:r w:rsidRPr="00410B49">
        <w:rPr>
          <w:rFonts w:ascii="Tahoma" w:hAnsi="Tahoma" w:cs="Tahoma"/>
          <w:color w:val="0D0D0D" w:themeColor="text1" w:themeTint="F2"/>
          <w:sz w:val="18"/>
          <w:szCs w:val="18"/>
          <w:rtl/>
        </w:rPr>
        <w:t>(</w:t>
      </w:r>
      <w:r w:rsidRPr="00410B49">
        <w:rPr>
          <w:rFonts w:ascii="Tahoma" w:hAnsi="Tahoma" w:cs="Tahoma"/>
          <w:color w:val="0D0D0D" w:themeColor="text1" w:themeTint="F2"/>
          <w:sz w:val="18"/>
          <w:szCs w:val="18"/>
        </w:rPr>
        <w:t>Server</w:t>
      </w:r>
      <w:r w:rsidRPr="00410B49">
        <w:rPr>
          <w:rFonts w:ascii="Tahoma" w:hAnsi="Tahoma" w:cs="Tahoma"/>
          <w:color w:val="0D0D0D" w:themeColor="text1" w:themeTint="F2"/>
          <w:sz w:val="18"/>
          <w:szCs w:val="18"/>
          <w:rtl/>
        </w:rPr>
        <w:t xml:space="preserve">) </w:t>
      </w:r>
      <w:r w:rsidRPr="00410B49">
        <w:rPr>
          <w:rFonts w:ascii="Tahoma" w:hAnsi="Tahoma" w:cs="Tahoma" w:hint="cs"/>
          <w:color w:val="0D0D0D" w:themeColor="text1" w:themeTint="F2"/>
          <w:sz w:val="18"/>
          <w:szCs w:val="18"/>
          <w:rtl/>
        </w:rPr>
        <w:t>וש</w:t>
      </w:r>
      <w:r w:rsidRPr="00410B49">
        <w:rPr>
          <w:rFonts w:ascii="Tahoma" w:hAnsi="Tahoma" w:cs="Tahoma"/>
          <w:color w:val="0D0D0D" w:themeColor="text1" w:themeTint="F2"/>
          <w:sz w:val="18"/>
          <w:szCs w:val="18"/>
          <w:rtl/>
        </w:rPr>
        <w:t xml:space="preserve">בדיקת </w:t>
      </w:r>
      <w:r w:rsidRPr="00410B49">
        <w:rPr>
          <w:rFonts w:ascii="Tahoma" w:hAnsi="Tahoma" w:cs="Tahoma" w:hint="cs"/>
          <w:color w:val="0D0D0D" w:themeColor="text1" w:themeTint="F2"/>
          <w:sz w:val="18"/>
          <w:szCs w:val="18"/>
          <w:rtl/>
        </w:rPr>
        <w:t>ה</w:t>
      </w:r>
      <w:r w:rsidRPr="00410B49">
        <w:rPr>
          <w:rFonts w:ascii="Tahoma" w:hAnsi="Tahoma" w:cs="Tahoma"/>
          <w:color w:val="0D0D0D" w:themeColor="text1" w:themeTint="F2"/>
          <w:sz w:val="18"/>
          <w:szCs w:val="18"/>
          <w:rtl/>
        </w:rPr>
        <w:t xml:space="preserve">הרשאות </w:t>
      </w:r>
      <w:r w:rsidRPr="00410B49">
        <w:rPr>
          <w:rFonts w:ascii="Tahoma" w:hAnsi="Tahoma" w:cs="Tahoma" w:hint="cs"/>
          <w:color w:val="0D0D0D" w:themeColor="text1" w:themeTint="F2"/>
          <w:sz w:val="18"/>
          <w:szCs w:val="18"/>
          <w:rtl/>
        </w:rPr>
        <w:t xml:space="preserve">אינן כנדרש בהנחיות </w:t>
      </w:r>
      <w:r w:rsidRPr="00410B49">
        <w:rPr>
          <w:rFonts w:ascii="Tahoma" w:hAnsi="Tahoma" w:cs="Tahoma" w:hint="cs"/>
          <w:color w:val="0D0D0D" w:themeColor="text1" w:themeTint="F2"/>
          <w:sz w:val="18"/>
          <w:szCs w:val="18"/>
          <w:rtl/>
        </w:rPr>
        <w:t>יה"ב</w:t>
      </w:r>
      <w:r w:rsidRPr="00410B49">
        <w:rPr>
          <w:rFonts w:ascii="Tahoma" w:hAnsi="Tahoma" w:cs="Tahoma"/>
          <w:color w:val="0D0D0D" w:themeColor="text1" w:themeTint="F2"/>
          <w:sz w:val="18"/>
          <w:szCs w:val="18"/>
          <w:rtl/>
        </w:rPr>
        <w:t>.</w:t>
      </w:r>
    </w:p>
    <w:p w:rsidR="00820EF7" w:rsidRPr="00410B49" w:rsidP="00F41FF2" w14:paraId="42EDF1E0" w14:textId="4440346D">
      <w:pPr>
        <w:pStyle w:val="ListParagraph"/>
        <w:spacing w:before="200" w:after="120" w:line="288" w:lineRule="auto"/>
        <w:ind w:left="-289"/>
        <w:contextualSpacing w:val="0"/>
        <w:rPr>
          <w:rFonts w:ascii="Tahoma" w:hAnsi="Tahoma" w:cs="Tahoma"/>
          <w:color w:val="0D0D0D" w:themeColor="text1" w:themeTint="F2"/>
          <w:sz w:val="18"/>
          <w:szCs w:val="18"/>
        </w:rPr>
      </w:pPr>
      <w:r w:rsidRPr="00172317">
        <w:rPr>
          <w:rFonts w:hint="cs"/>
          <w:b/>
          <w:bCs/>
          <w:noProof/>
          <w:rtl/>
        </w:rPr>
        <w:drawing>
          <wp:anchor distT="3600450" distB="1800225" distL="114300" distR="114300" simplePos="0" relativeHeight="251683840" behindDoc="1" locked="0" layoutInCell="1" allowOverlap="1">
            <wp:simplePos x="0" y="0"/>
            <wp:positionH relativeFrom="column">
              <wp:posOffset>4518025</wp:posOffset>
            </wp:positionH>
            <wp:positionV relativeFrom="paragraph">
              <wp:posOffset>87572</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72317">
        <w:rPr>
          <w:rFonts w:ascii="Tahoma" w:hAnsi="Tahoma" w:cs="Tahoma" w:hint="eastAsia"/>
          <w:b/>
          <w:bCs/>
          <w:color w:val="0D0D0D" w:themeColor="text1" w:themeTint="F2"/>
          <w:sz w:val="18"/>
          <w:szCs w:val="18"/>
          <w:rtl/>
        </w:rPr>
        <w:t>אבטחת</w:t>
      </w:r>
      <w:r w:rsidRPr="00172317">
        <w:rPr>
          <w:rFonts w:ascii="Tahoma" w:hAnsi="Tahoma" w:cs="Tahoma"/>
          <w:b/>
          <w:bCs/>
          <w:color w:val="0D0D0D" w:themeColor="text1" w:themeTint="F2"/>
          <w:sz w:val="18"/>
          <w:szCs w:val="18"/>
          <w:rtl/>
        </w:rPr>
        <w:t xml:space="preserve"> המידע במערכת ב'</w:t>
      </w:r>
      <w:r w:rsidRPr="00410B49">
        <w:rPr>
          <w:rFonts w:ascii="Tahoma" w:hAnsi="Tahoma" w:cs="Tahoma"/>
          <w:color w:val="0D0D0D" w:themeColor="text1" w:themeTint="F2"/>
          <w:sz w:val="18"/>
          <w:szCs w:val="18"/>
          <w:rtl/>
        </w:rPr>
        <w:t xml:space="preserve"> - מערכת ב' משמשת לרישום התלמידים הניגשים לבחינות הבגרות</w:t>
      </w:r>
      <w:r w:rsidRPr="00410B49">
        <w:rPr>
          <w:rFonts w:ascii="Tahoma" w:hAnsi="Tahoma" w:cs="Tahoma" w:hint="cs"/>
          <w:color w:val="0D0D0D" w:themeColor="text1" w:themeTint="F2"/>
          <w:sz w:val="18"/>
          <w:szCs w:val="18"/>
          <w:rtl/>
        </w:rPr>
        <w:t>,</w:t>
      </w:r>
      <w:r w:rsidRPr="00410B49">
        <w:rPr>
          <w:rFonts w:ascii="Tahoma" w:hAnsi="Tahoma" w:cs="Tahoma"/>
          <w:color w:val="0D0D0D" w:themeColor="text1" w:themeTint="F2"/>
          <w:sz w:val="18"/>
          <w:szCs w:val="18"/>
          <w:rtl/>
        </w:rPr>
        <w:t xml:space="preserve"> כ-250 מבתי הספר מזינים באמצעותה גם את הציונים השנתיים הבית-</w:t>
      </w:r>
      <w:r w:rsidRPr="00410B49">
        <w:rPr>
          <w:rFonts w:ascii="Tahoma" w:hAnsi="Tahoma" w:cs="Tahoma"/>
          <w:color w:val="0D0D0D" w:themeColor="text1" w:themeTint="F2"/>
          <w:sz w:val="18"/>
          <w:szCs w:val="18"/>
          <w:rtl/>
        </w:rPr>
        <w:t>ספריים</w:t>
      </w:r>
      <w:r w:rsidRPr="00410B49">
        <w:rPr>
          <w:rFonts w:ascii="Tahoma" w:hAnsi="Tahoma" w:cs="Tahoma"/>
          <w:color w:val="0D0D0D" w:themeColor="text1" w:themeTint="F2"/>
          <w:sz w:val="18"/>
          <w:szCs w:val="18"/>
          <w:rtl/>
        </w:rPr>
        <w:t xml:space="preserve"> של התלמידים (ציוני המגן). </w:t>
      </w:r>
      <w:r w:rsidRPr="00410B49">
        <w:rPr>
          <w:rFonts w:ascii="Tahoma" w:hAnsi="Tahoma" w:cs="Tahoma" w:hint="cs"/>
          <w:color w:val="0D0D0D" w:themeColor="text1" w:themeTint="F2"/>
          <w:sz w:val="18"/>
          <w:szCs w:val="18"/>
          <w:rtl/>
        </w:rPr>
        <w:t>בנוגע</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למערכת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זו</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עלה</w:t>
      </w:r>
      <w:r w:rsidRPr="00410B49">
        <w:rPr>
          <w:rFonts w:ascii="Tahoma" w:hAnsi="Tahoma" w:cs="Tahoma"/>
          <w:color w:val="0D0D0D" w:themeColor="text1" w:themeTint="F2"/>
          <w:sz w:val="18"/>
          <w:szCs w:val="18"/>
          <w:rtl/>
        </w:rPr>
        <w:t xml:space="preserve"> כ</w:t>
      </w:r>
      <w:r w:rsidRPr="00410B49">
        <w:rPr>
          <w:rFonts w:ascii="Tahoma" w:hAnsi="Tahoma" w:cs="Tahoma" w:hint="eastAsia"/>
          <w:color w:val="0D0D0D" w:themeColor="text1" w:themeTint="F2"/>
          <w:sz w:val="18"/>
          <w:szCs w:val="18"/>
          <w:rtl/>
        </w:rPr>
        <w:t>להלן</w:t>
      </w:r>
      <w:r w:rsidRPr="00410B49">
        <w:rPr>
          <w:rFonts w:ascii="Tahoma" w:hAnsi="Tahoma" w:cs="Tahoma"/>
          <w:color w:val="0D0D0D" w:themeColor="text1" w:themeTint="F2"/>
          <w:sz w:val="18"/>
          <w:szCs w:val="18"/>
          <w:rtl/>
        </w:rPr>
        <w:t xml:space="preserve">: </w:t>
      </w:r>
    </w:p>
    <w:p w:rsidR="00820EF7" w:rsidRPr="00410B49" w14:paraId="3D64EE79" w14:textId="7777777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 xml:space="preserve">64% מהמשתמשים לא נכנסו למערכת במשך קרוב לחמש שנים - בין מרץ 2017 לינואר 2022; 19% מהמשתמשים </w:t>
      </w:r>
      <w:r w:rsidRPr="00410B49">
        <w:rPr>
          <w:rFonts w:ascii="Tahoma" w:hAnsi="Tahoma" w:cs="Tahoma" w:hint="cs"/>
          <w:color w:val="0D0D0D" w:themeColor="text1" w:themeTint="F2"/>
          <w:sz w:val="18"/>
          <w:szCs w:val="18"/>
          <w:rtl/>
        </w:rPr>
        <w:t>נכנסו למערכת</w:t>
      </w:r>
      <w:r w:rsidRPr="00410B49">
        <w:rPr>
          <w:rFonts w:ascii="Tahoma" w:hAnsi="Tahoma" w:cs="Tahoma"/>
          <w:color w:val="0D0D0D" w:themeColor="text1" w:themeTint="F2"/>
          <w:sz w:val="18"/>
          <w:szCs w:val="18"/>
          <w:rtl/>
        </w:rPr>
        <w:t xml:space="preserve"> לכל המאוחר לפני כשלוש השנים עד חמש שנים (בשנים 2017 - 2019), </w:t>
      </w:r>
      <w:r w:rsidRPr="00410B49">
        <w:rPr>
          <w:rFonts w:ascii="Tahoma" w:hAnsi="Tahoma" w:cs="Tahoma" w:hint="cs"/>
          <w:color w:val="0D0D0D" w:themeColor="text1" w:themeTint="F2"/>
          <w:sz w:val="18"/>
          <w:szCs w:val="18"/>
          <w:rtl/>
        </w:rPr>
        <w:t>ו</w:t>
      </w:r>
      <w:r w:rsidRPr="00410B49">
        <w:rPr>
          <w:rFonts w:ascii="Tahoma" w:hAnsi="Tahoma" w:cs="Tahoma"/>
          <w:color w:val="0D0D0D" w:themeColor="text1" w:themeTint="F2"/>
          <w:sz w:val="18"/>
          <w:szCs w:val="18"/>
          <w:rtl/>
        </w:rPr>
        <w:t xml:space="preserve">רק 12% מהמשתמשים נכנסו למערכת בשנה האחרונה - ינואר 2021 עד ינואר 2022. </w:t>
      </w:r>
      <w:r w:rsidRPr="00410B49">
        <w:rPr>
          <w:rFonts w:ascii="Tahoma" w:hAnsi="Tahoma" w:cs="Tahoma" w:hint="cs"/>
          <w:color w:val="0D0D0D" w:themeColor="text1" w:themeTint="F2"/>
          <w:sz w:val="18"/>
          <w:szCs w:val="18"/>
          <w:rtl/>
        </w:rPr>
        <w:t>הדבר מעורר</w:t>
      </w:r>
      <w:r w:rsidRPr="00410B49">
        <w:rPr>
          <w:rFonts w:ascii="Tahoma" w:hAnsi="Tahoma" w:cs="Tahoma"/>
          <w:color w:val="0D0D0D" w:themeColor="text1" w:themeTint="F2"/>
          <w:sz w:val="18"/>
          <w:szCs w:val="18"/>
          <w:rtl/>
        </w:rPr>
        <w:t xml:space="preserve"> חשש למתן הרשאות גישה למערכת </w:t>
      </w:r>
      <w:r w:rsidRPr="00410B49">
        <w:rPr>
          <w:rFonts w:ascii="Tahoma" w:hAnsi="Tahoma" w:cs="Tahoma" w:hint="cs"/>
          <w:color w:val="0D0D0D" w:themeColor="text1" w:themeTint="F2"/>
          <w:sz w:val="18"/>
          <w:szCs w:val="18"/>
          <w:rtl/>
        </w:rPr>
        <w:t>לגורמים שאין להם צורך בכך</w:t>
      </w:r>
      <w:r w:rsidRPr="00410B49">
        <w:rPr>
          <w:rFonts w:ascii="Tahoma" w:hAnsi="Tahoma" w:cs="Tahoma"/>
          <w:color w:val="0D0D0D" w:themeColor="text1" w:themeTint="F2"/>
          <w:sz w:val="18"/>
          <w:szCs w:val="18"/>
          <w:rtl/>
        </w:rPr>
        <w:t>.</w:t>
      </w:r>
    </w:p>
    <w:p w:rsidR="00820EF7" w:rsidRPr="00410B49" w14:paraId="641D7876" w14:textId="3716F3B7">
      <w:pPr>
        <w:pStyle w:val="ListParagraph"/>
        <w:widowControl w:val="0"/>
        <w:numPr>
          <w:ilvl w:val="0"/>
          <w:numId w:val="11"/>
        </w:numPr>
        <w:spacing w:after="80" w:line="288" w:lineRule="auto"/>
        <w:ind w:left="849" w:hanging="566"/>
        <w:rPr>
          <w:rFonts w:ascii="Tahoma" w:hAnsi="Tahoma" w:cs="Tahoma"/>
          <w:color w:val="0D0D0D" w:themeColor="text1" w:themeTint="F2"/>
          <w:sz w:val="18"/>
          <w:szCs w:val="18"/>
        </w:rPr>
      </w:pPr>
      <w:r w:rsidRPr="00410B49">
        <w:rPr>
          <w:rFonts w:ascii="Tahoma" w:hAnsi="Tahoma" w:cs="Tahoma"/>
          <w:color w:val="0D0D0D" w:themeColor="text1" w:themeTint="F2"/>
          <w:sz w:val="18"/>
          <w:szCs w:val="18"/>
          <w:rtl/>
        </w:rPr>
        <w:t xml:space="preserve">נכון לספטמבר 2021 משרד החינוך לא סרק </w:t>
      </w:r>
      <w:r w:rsidRPr="00410B49">
        <w:rPr>
          <w:rFonts w:ascii="Tahoma" w:hAnsi="Tahoma" w:cs="Tahoma" w:hint="cs"/>
          <w:color w:val="0D0D0D" w:themeColor="text1" w:themeTint="F2"/>
          <w:sz w:val="18"/>
          <w:szCs w:val="18"/>
          <w:rtl/>
        </w:rPr>
        <w:t xml:space="preserve">במערכת הלבנה </w:t>
      </w:r>
      <w:r w:rsidRPr="00410B49">
        <w:rPr>
          <w:rFonts w:ascii="Tahoma" w:hAnsi="Tahoma" w:cs="Tahoma"/>
          <w:color w:val="0D0D0D" w:themeColor="text1" w:themeTint="F2"/>
          <w:sz w:val="18"/>
          <w:szCs w:val="18"/>
          <w:rtl/>
        </w:rPr>
        <w:t xml:space="preserve">קבצים לפני העברתם </w:t>
      </w:r>
      <w:r w:rsidRPr="00410B49">
        <w:rPr>
          <w:rFonts w:ascii="Tahoma" w:hAnsi="Tahoma" w:cs="Tahoma" w:hint="cs"/>
          <w:color w:val="0D0D0D" w:themeColor="text1" w:themeTint="F2"/>
          <w:sz w:val="18"/>
          <w:szCs w:val="18"/>
          <w:rtl/>
        </w:rPr>
        <w:t>לסביבה ב'</w:t>
      </w:r>
      <w:r w:rsidRPr="00410B49">
        <w:rPr>
          <w:rFonts w:ascii="Tahoma" w:hAnsi="Tahoma" w:cs="Tahoma"/>
          <w:color w:val="0D0D0D" w:themeColor="text1" w:themeTint="F2"/>
          <w:sz w:val="18"/>
          <w:szCs w:val="18"/>
          <w:rtl/>
        </w:rPr>
        <w:t xml:space="preserve">. נכון לנובמבר 2021 גם </w:t>
      </w:r>
      <w:r w:rsidRPr="00410B49">
        <w:rPr>
          <w:rFonts w:ascii="Tahoma" w:hAnsi="Tahoma" w:cs="Tahoma" w:hint="eastAsia"/>
          <w:color w:val="0D0D0D" w:themeColor="text1" w:themeTint="F2"/>
          <w:sz w:val="18"/>
          <w:szCs w:val="18"/>
          <w:rtl/>
        </w:rPr>
        <w:t>החברה</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החיצונית</w:t>
      </w:r>
      <w:r w:rsidRPr="00410B49">
        <w:rPr>
          <w:rFonts w:ascii="Tahoma" w:hAnsi="Tahoma" w:cs="Tahoma"/>
          <w:color w:val="0D0D0D" w:themeColor="text1" w:themeTint="F2"/>
          <w:sz w:val="18"/>
          <w:szCs w:val="18"/>
          <w:rtl/>
        </w:rPr>
        <w:t xml:space="preserve"> לא סרק</w:t>
      </w:r>
      <w:r w:rsidRPr="00410B49">
        <w:rPr>
          <w:rFonts w:ascii="Tahoma" w:hAnsi="Tahoma" w:cs="Tahoma" w:hint="cs"/>
          <w:color w:val="0D0D0D" w:themeColor="text1" w:themeTint="F2"/>
          <w:sz w:val="18"/>
          <w:szCs w:val="18"/>
          <w:rtl/>
        </w:rPr>
        <w:t>ה</w:t>
      </w:r>
      <w:r w:rsidRPr="00410B49">
        <w:rPr>
          <w:rFonts w:ascii="Tahoma" w:hAnsi="Tahoma" w:cs="Tahoma"/>
          <w:color w:val="0D0D0D" w:themeColor="text1" w:themeTint="F2"/>
          <w:sz w:val="18"/>
          <w:szCs w:val="18"/>
          <w:rtl/>
        </w:rPr>
        <w:t xml:space="preserve"> את אותם קבצים לפני שייבא</w:t>
      </w:r>
      <w:r w:rsidRPr="00410B49">
        <w:rPr>
          <w:rFonts w:ascii="Tahoma" w:hAnsi="Tahoma" w:cs="Tahoma" w:hint="cs"/>
          <w:color w:val="0D0D0D" w:themeColor="text1" w:themeTint="F2"/>
          <w:sz w:val="18"/>
          <w:szCs w:val="18"/>
          <w:rtl/>
        </w:rPr>
        <w:t>ה</w:t>
      </w:r>
      <w:r w:rsidRPr="00410B49">
        <w:rPr>
          <w:rFonts w:ascii="Tahoma" w:hAnsi="Tahoma" w:cs="Tahoma"/>
          <w:color w:val="0D0D0D" w:themeColor="text1" w:themeTint="F2"/>
          <w:sz w:val="18"/>
          <w:szCs w:val="18"/>
          <w:rtl/>
        </w:rPr>
        <w:t xml:space="preserve"> אותם לסביבה </w:t>
      </w:r>
      <w:r w:rsidRPr="00410B49">
        <w:rPr>
          <w:rFonts w:ascii="Tahoma" w:hAnsi="Tahoma" w:cs="Tahoma" w:hint="cs"/>
          <w:color w:val="0D0D0D" w:themeColor="text1" w:themeTint="F2"/>
          <w:sz w:val="18"/>
          <w:szCs w:val="18"/>
          <w:rtl/>
        </w:rPr>
        <w:t>א'</w:t>
      </w:r>
      <w:r w:rsidRPr="00410B49">
        <w:rPr>
          <w:rFonts w:ascii="Tahoma" w:hAnsi="Tahoma" w:cs="Tahoma"/>
          <w:color w:val="0D0D0D" w:themeColor="text1" w:themeTint="F2"/>
          <w:sz w:val="18"/>
          <w:szCs w:val="18"/>
          <w:rtl/>
        </w:rPr>
        <w:t xml:space="preserve"> או לפני שקלט</w:t>
      </w:r>
      <w:r w:rsidRPr="00410B49">
        <w:rPr>
          <w:rFonts w:ascii="Tahoma" w:hAnsi="Tahoma" w:cs="Tahoma" w:hint="cs"/>
          <w:color w:val="0D0D0D" w:themeColor="text1" w:themeTint="F2"/>
          <w:sz w:val="18"/>
          <w:szCs w:val="18"/>
          <w:rtl/>
        </w:rPr>
        <w:t>ה</w:t>
      </w:r>
      <w:r w:rsidRPr="00410B49">
        <w:rPr>
          <w:rFonts w:ascii="Tahoma" w:hAnsi="Tahoma" w:cs="Tahoma"/>
          <w:color w:val="0D0D0D" w:themeColor="text1" w:themeTint="F2"/>
          <w:sz w:val="18"/>
          <w:szCs w:val="18"/>
          <w:rtl/>
        </w:rPr>
        <w:t xml:space="preserve"> אותם במערכת ד'. </w:t>
      </w:r>
    </w:p>
    <w:p w:rsidR="00820EF7" w:rsidRPr="00410B49" w:rsidP="00F41FF2" w14:paraId="06BBAE0B" w14:textId="5C58F47C">
      <w:pPr>
        <w:pStyle w:val="ListParagraph"/>
        <w:spacing w:before="240" w:after="120" w:line="288" w:lineRule="auto"/>
        <w:ind w:left="-283"/>
        <w:contextualSpacing w:val="0"/>
        <w:rPr>
          <w:rFonts w:ascii="Tahoma" w:hAnsi="Tahoma" w:cs="Tahoma"/>
          <w:color w:val="0D0D0D" w:themeColor="text1" w:themeTint="F2"/>
          <w:sz w:val="18"/>
          <w:szCs w:val="18"/>
        </w:rPr>
      </w:pPr>
      <w:r w:rsidRPr="00172317">
        <w:rPr>
          <w:rFonts w:hint="cs"/>
          <w:b/>
          <w:bCs/>
          <w:noProof/>
          <w:rtl/>
        </w:rPr>
        <w:drawing>
          <wp:anchor distT="0" distB="720090" distL="114300" distR="114300" simplePos="0" relativeHeight="251684864" behindDoc="1" locked="0" layoutInCell="1" allowOverlap="1">
            <wp:simplePos x="0" y="0"/>
            <wp:positionH relativeFrom="column">
              <wp:posOffset>4518025</wp:posOffset>
            </wp:positionH>
            <wp:positionV relativeFrom="paragraph">
              <wp:posOffset>117417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72317">
        <w:rPr>
          <w:rFonts w:ascii="Tahoma" w:hAnsi="Tahoma" w:cs="Tahoma" w:hint="eastAsia"/>
          <w:b/>
          <w:bCs/>
          <w:color w:val="0D0D0D" w:themeColor="text1" w:themeTint="F2"/>
          <w:sz w:val="18"/>
          <w:szCs w:val="18"/>
          <w:rtl/>
        </w:rPr>
        <w:t>מערכת</w:t>
      </w:r>
      <w:r w:rsidRPr="00172317">
        <w:rPr>
          <w:rFonts w:ascii="Tahoma" w:hAnsi="Tahoma" w:cs="Tahoma"/>
          <w:b/>
          <w:bCs/>
          <w:color w:val="0D0D0D" w:themeColor="text1" w:themeTint="F2"/>
          <w:sz w:val="18"/>
          <w:szCs w:val="18"/>
          <w:rtl/>
        </w:rPr>
        <w:t xml:space="preserve"> </w:t>
      </w:r>
      <w:r w:rsidRPr="00172317">
        <w:rPr>
          <w:rFonts w:ascii="Tahoma" w:hAnsi="Tahoma" w:cs="Tahoma" w:hint="cs"/>
          <w:b/>
          <w:bCs/>
          <w:color w:val="0D0D0D" w:themeColor="text1" w:themeTint="F2"/>
          <w:sz w:val="18"/>
          <w:szCs w:val="18"/>
          <w:rtl/>
        </w:rPr>
        <w:t>ז'</w:t>
      </w:r>
      <w:r w:rsidRPr="00172317">
        <w:rPr>
          <w:rFonts w:ascii="Tahoma" w:hAnsi="Tahoma" w:cs="Tahoma"/>
          <w:b/>
          <w:bCs/>
          <w:color w:val="0D0D0D" w:themeColor="text1" w:themeTint="F2"/>
          <w:sz w:val="18"/>
          <w:szCs w:val="18"/>
          <w:rtl/>
        </w:rPr>
        <w:t xml:space="preserve"> שברשת </w:t>
      </w:r>
      <w:r w:rsidRPr="00172317">
        <w:rPr>
          <w:rFonts w:ascii="Tahoma" w:hAnsi="Tahoma" w:cs="Tahoma" w:hint="eastAsia"/>
          <w:b/>
          <w:bCs/>
          <w:color w:val="0D0D0D" w:themeColor="text1" w:themeTint="F2"/>
          <w:sz w:val="18"/>
          <w:szCs w:val="18"/>
          <w:rtl/>
        </w:rPr>
        <w:t>ב</w:t>
      </w:r>
      <w:r w:rsidRPr="00172317">
        <w:rPr>
          <w:rFonts w:ascii="Tahoma" w:hAnsi="Tahoma" w:cs="Tahoma" w:hint="cs"/>
          <w:b/>
          <w:bCs/>
          <w:color w:val="0D0D0D" w:themeColor="text1" w:themeTint="F2"/>
          <w:sz w:val="18"/>
          <w:szCs w:val="18"/>
          <w:rtl/>
        </w:rPr>
        <w:t>'</w:t>
      </w:r>
      <w:r w:rsidRPr="00172317">
        <w:rPr>
          <w:rFonts w:ascii="Tahoma" w:hAnsi="Tahoma" w:cs="Tahoma"/>
          <w:b/>
          <w:bCs/>
          <w:color w:val="0D0D0D" w:themeColor="text1" w:themeTint="F2"/>
          <w:sz w:val="18"/>
          <w:szCs w:val="18"/>
          <w:rtl/>
        </w:rPr>
        <w:t xml:space="preserve"> של משרד החינוך</w:t>
      </w:r>
      <w:r w:rsidRPr="00410B49">
        <w:rPr>
          <w:rFonts w:ascii="Tahoma" w:hAnsi="Tahoma" w:cs="Tahoma"/>
          <w:color w:val="0D0D0D" w:themeColor="text1" w:themeTint="F2"/>
          <w:sz w:val="18"/>
          <w:szCs w:val="18"/>
          <w:rtl/>
        </w:rPr>
        <w:t xml:space="preserve"> - משרד החינוך לא הסדיר נוהל המגדיר את שלבי תהליך </w:t>
      </w:r>
      <w:r w:rsidRPr="00410B49">
        <w:rPr>
          <w:rFonts w:ascii="Tahoma" w:hAnsi="Tahoma" w:cs="Tahoma" w:hint="eastAsia"/>
          <w:color w:val="0D0D0D" w:themeColor="text1" w:themeTint="F2"/>
          <w:sz w:val="18"/>
          <w:szCs w:val="18"/>
          <w:rtl/>
        </w:rPr>
        <w:t>עדכון</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ציוני</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הבגרות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במערכת</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ז</w:t>
      </w:r>
      <w:r w:rsidRPr="00410B49">
        <w:rPr>
          <w:rFonts w:ascii="Tahoma" w:hAnsi="Tahoma" w:cs="Tahoma"/>
          <w:color w:val="0D0D0D" w:themeColor="text1" w:themeTint="F2"/>
          <w:sz w:val="18"/>
          <w:szCs w:val="18"/>
          <w:rtl/>
        </w:rPr>
        <w:t xml:space="preserve">', את הגורמים המעורבים בו, את האחראים לכל שלב ואת הבקרה על התהליך. בפועל, עלו פערים במנגנוני הניטור והבקרה של משרד </w:t>
      </w:r>
      <w:r w:rsidRPr="00410B49">
        <w:rPr>
          <w:rFonts w:ascii="Tahoma" w:hAnsi="Tahoma" w:cs="Tahoma" w:hint="eastAsia"/>
          <w:color w:val="0D0D0D" w:themeColor="text1" w:themeTint="F2"/>
          <w:sz w:val="18"/>
          <w:szCs w:val="18"/>
          <w:rtl/>
        </w:rPr>
        <w:t>החינוך</w:t>
      </w:r>
      <w:r w:rsidRPr="00410B49">
        <w:rPr>
          <w:rFonts w:ascii="Tahoma" w:hAnsi="Tahoma" w:cs="Tahoma"/>
          <w:color w:val="0D0D0D" w:themeColor="text1" w:themeTint="F2"/>
          <w:sz w:val="18"/>
          <w:szCs w:val="18"/>
          <w:rtl/>
        </w:rPr>
        <w:t>.</w:t>
      </w:r>
      <w:r w:rsidRPr="00410B49">
        <w:rPr>
          <w:rFonts w:ascii="Tahoma" w:hAnsi="Tahoma" w:cs="Tahoma" w:hint="cs"/>
          <w:color w:val="0D0D0D" w:themeColor="text1" w:themeTint="F2"/>
          <w:sz w:val="18"/>
          <w:szCs w:val="18"/>
          <w:rtl/>
        </w:rPr>
        <w:t xml:space="preserve"> </w:t>
      </w:r>
      <w:r w:rsidRPr="00410B49">
        <w:rPr>
          <w:rFonts w:ascii="Tahoma" w:hAnsi="Tahoma" w:cs="Tahoma"/>
          <w:color w:val="0D0D0D" w:themeColor="text1" w:themeTint="F2"/>
          <w:sz w:val="18"/>
          <w:szCs w:val="18"/>
          <w:rtl/>
        </w:rPr>
        <w:t xml:space="preserve">המשרד גם לא מבצע בקרה בדיעבד - הוא לא הסדיר תהליך לקבלת דוח תקופתי קבוע המציג את הפעולות שבוצעו במערכת והמאתר פעולות החשודות כחריגות. המערכת גם </w:t>
      </w:r>
      <w:r w:rsidRPr="00410B49">
        <w:rPr>
          <w:rFonts w:ascii="Tahoma" w:hAnsi="Tahoma" w:cs="Tahoma" w:hint="cs"/>
          <w:color w:val="0D0D0D" w:themeColor="text1" w:themeTint="F2"/>
          <w:sz w:val="18"/>
          <w:szCs w:val="18"/>
          <w:rtl/>
        </w:rPr>
        <w:t>ל</w:t>
      </w:r>
      <w:r w:rsidRPr="00410B49">
        <w:rPr>
          <w:rFonts w:ascii="Tahoma" w:hAnsi="Tahoma" w:cs="Tahoma"/>
          <w:color w:val="0D0D0D" w:themeColor="text1" w:themeTint="F2"/>
          <w:sz w:val="18"/>
          <w:szCs w:val="18"/>
          <w:rtl/>
        </w:rPr>
        <w:t>א מאפשרת בקרה פנימית</w:t>
      </w:r>
      <w:r w:rsidRPr="00410B49">
        <w:rPr>
          <w:rFonts w:ascii="Tahoma" w:hAnsi="Tahoma" w:cs="Tahoma" w:hint="cs"/>
          <w:color w:val="0D0D0D" w:themeColor="text1" w:themeTint="F2"/>
          <w:sz w:val="18"/>
          <w:szCs w:val="18"/>
          <w:rtl/>
        </w:rPr>
        <w:t xml:space="preserve"> </w:t>
      </w:r>
      <w:r w:rsidRPr="00410B49">
        <w:rPr>
          <w:rFonts w:ascii="Tahoma" w:hAnsi="Tahoma" w:cs="Tahoma" w:hint="eastAsia"/>
          <w:color w:val="0D0D0D" w:themeColor="text1" w:themeTint="F2"/>
          <w:sz w:val="18"/>
          <w:szCs w:val="18"/>
          <w:rtl/>
        </w:rPr>
        <w:t>בהיבט</w:t>
      </w:r>
      <w:r w:rsidRPr="00410B49">
        <w:rPr>
          <w:rFonts w:ascii="Tahoma" w:hAnsi="Tahoma" w:cs="Tahoma"/>
          <w:color w:val="0D0D0D" w:themeColor="text1" w:themeTint="F2"/>
          <w:sz w:val="18"/>
          <w:szCs w:val="18"/>
          <w:rtl/>
        </w:rPr>
        <w:t xml:space="preserve"> </w:t>
      </w:r>
      <w:r w:rsidRPr="00410B49">
        <w:rPr>
          <w:rFonts w:ascii="Tahoma" w:hAnsi="Tahoma" w:cs="Tahoma" w:hint="eastAsia"/>
          <w:color w:val="0D0D0D" w:themeColor="text1" w:themeTint="F2"/>
          <w:sz w:val="18"/>
          <w:szCs w:val="18"/>
          <w:rtl/>
        </w:rPr>
        <w:t>מסוים</w:t>
      </w:r>
      <w:r w:rsidRPr="00410B49">
        <w:rPr>
          <w:rFonts w:ascii="Tahoma" w:hAnsi="Tahoma" w:cs="Tahoma"/>
          <w:color w:val="0D0D0D" w:themeColor="text1" w:themeTint="F2"/>
          <w:sz w:val="18"/>
          <w:szCs w:val="18"/>
          <w:rtl/>
        </w:rPr>
        <w:t xml:space="preserve">. </w:t>
      </w:r>
    </w:p>
    <w:p w:rsidR="00864200" w:rsidP="00172317" w14:paraId="1E06D9DE" w14:textId="3A6D6206">
      <w:pPr>
        <w:pStyle w:val="7392"/>
        <w:spacing w:before="240"/>
        <w:ind w:left="424"/>
        <w:rPr>
          <w:noProof/>
          <w:rtl/>
        </w:rPr>
      </w:pPr>
      <w:r w:rsidRPr="00172317">
        <w:rPr>
          <w:rFonts w:hint="cs"/>
          <w:b/>
          <w:bCs/>
          <w:noProof/>
          <w:rtl/>
        </w:rPr>
        <w:drawing>
          <wp:anchor distT="0" distB="1800225" distL="114300" distR="114300" simplePos="0" relativeHeight="251691008" behindDoc="1" locked="0" layoutInCell="1" allowOverlap="1">
            <wp:simplePos x="0" y="0"/>
            <wp:positionH relativeFrom="column">
              <wp:posOffset>4518025</wp:posOffset>
            </wp:positionH>
            <wp:positionV relativeFrom="paragraph">
              <wp:posOffset>100118</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72317" w:rsidR="00820EF7">
        <w:rPr>
          <w:rFonts w:hint="cs"/>
          <w:b/>
          <w:bCs/>
          <w:rtl/>
        </w:rPr>
        <w:t>הפצה לא מורשית של בחינות הבגרות</w:t>
      </w:r>
      <w:r w:rsidRPr="00410B49" w:rsidR="00820EF7">
        <w:rPr>
          <w:rFonts w:hint="cs"/>
          <w:rtl/>
        </w:rPr>
        <w:t xml:space="preserve"> - </w:t>
      </w:r>
      <w:r w:rsidRPr="00410B49" w:rsidR="00820EF7">
        <w:rPr>
          <w:rFonts w:hint="eastAsia"/>
          <w:rtl/>
        </w:rPr>
        <w:t>בביקורת</w:t>
      </w:r>
      <w:r w:rsidRPr="00410B49" w:rsidR="00820EF7">
        <w:rPr>
          <w:rtl/>
        </w:rPr>
        <w:t xml:space="preserve"> </w:t>
      </w:r>
      <w:r w:rsidRPr="00410B49" w:rsidR="00820EF7">
        <w:rPr>
          <w:rFonts w:hint="eastAsia"/>
          <w:rtl/>
        </w:rPr>
        <w:t>נמצאו</w:t>
      </w:r>
      <w:r w:rsidRPr="00410B49" w:rsidR="00820EF7">
        <w:rPr>
          <w:rtl/>
        </w:rPr>
        <w:t xml:space="preserve"> </w:t>
      </w:r>
      <w:r w:rsidRPr="00410B49" w:rsidR="00820EF7">
        <w:rPr>
          <w:rFonts w:hint="cs"/>
          <w:rtl/>
        </w:rPr>
        <w:t xml:space="preserve">שבע קבוצות </w:t>
      </w:r>
      <w:r w:rsidRPr="00410B49" w:rsidR="00820EF7">
        <w:rPr>
          <w:rFonts w:hint="eastAsia"/>
          <w:rtl/>
        </w:rPr>
        <w:t>ביישומונים</w:t>
      </w:r>
      <w:r w:rsidRPr="00410B49" w:rsidR="00820EF7">
        <w:rPr>
          <w:rtl/>
        </w:rPr>
        <w:t xml:space="preserve"> להעברת מסרים מיידים</w:t>
      </w:r>
      <w:r w:rsidRPr="00410B49" w:rsidR="00820EF7">
        <w:rPr>
          <w:rFonts w:hint="cs"/>
          <w:rtl/>
        </w:rPr>
        <w:t xml:space="preserve"> </w:t>
      </w:r>
      <w:r w:rsidRPr="00410B49" w:rsidR="00820EF7">
        <w:rPr>
          <w:rtl/>
        </w:rPr>
        <w:t>הפעילות במגזר היהודי ובמגזר הערבי, שבהן התבצעה פעילות הפצה לא מורשית של שאלונים ושל הפתרונות לשאלונים</w:t>
      </w:r>
      <w:r w:rsidRPr="00410B49" w:rsidR="00820EF7">
        <w:rPr>
          <w:rFonts w:hint="cs"/>
          <w:rtl/>
        </w:rPr>
        <w:t xml:space="preserve">. </w:t>
      </w:r>
      <w:r w:rsidRPr="00410B49" w:rsidR="00820EF7">
        <w:rPr>
          <w:rtl/>
        </w:rPr>
        <w:t xml:space="preserve">בשנים 2018 - 2020 הגיש משרד החינוך ארבע תלונות </w:t>
      </w:r>
      <w:r w:rsidRPr="00410B49" w:rsidR="00820EF7">
        <w:rPr>
          <w:rFonts w:hint="eastAsia"/>
          <w:rtl/>
        </w:rPr>
        <w:t>בלבד</w:t>
      </w:r>
      <w:r w:rsidRPr="00410B49" w:rsidR="00820EF7">
        <w:rPr>
          <w:rFonts w:hint="cs"/>
          <w:rtl/>
        </w:rPr>
        <w:t xml:space="preserve"> </w:t>
      </w:r>
      <w:r w:rsidRPr="00410B49" w:rsidR="00820EF7">
        <w:rPr>
          <w:rtl/>
        </w:rPr>
        <w:t xml:space="preserve">במשטרת ישראל בגין עבירת "קבלת דבר במרמה" </w:t>
      </w:r>
      <w:r w:rsidRPr="00410B49" w:rsidR="00820EF7">
        <w:rPr>
          <w:rtl/>
        </w:rPr>
        <w:t>בעקבות הפצה לא מורשית של שאלונים או של תשובות של בחינות הבגרות.</w:t>
      </w:r>
      <w:r w:rsidRPr="00410B49" w:rsidR="00820EF7">
        <w:rPr>
          <w:rFonts w:hint="cs"/>
          <w:rtl/>
        </w:rPr>
        <w:t xml:space="preserve"> ובעניין זה</w:t>
      </w:r>
      <w:r w:rsidRPr="00410B49" w:rsidR="00820EF7">
        <w:rPr>
          <w:rtl/>
        </w:rPr>
        <w:t xml:space="preserve"> יצוין כי בשנת 2020 פסל המשרד </w:t>
      </w:r>
      <w:r w:rsidRPr="00410B49" w:rsidR="00820EF7">
        <w:rPr>
          <w:rFonts w:hint="cs"/>
          <w:rtl/>
        </w:rPr>
        <w:t>יותר</w:t>
      </w:r>
      <w:r w:rsidRPr="00410B49" w:rsidR="00820EF7">
        <w:rPr>
          <w:rtl/>
        </w:rPr>
        <w:t xml:space="preserve"> מ- 16,000 מחברות בחינה בשל חשד </w:t>
      </w:r>
      <w:r w:rsidRPr="00410B49" w:rsidR="00820EF7">
        <w:rPr>
          <w:rFonts w:hint="cs"/>
          <w:rtl/>
        </w:rPr>
        <w:t>לפגיעה ב</w:t>
      </w:r>
      <w:r w:rsidRPr="00410B49" w:rsidR="00820EF7">
        <w:rPr>
          <w:rtl/>
        </w:rPr>
        <w:t>טוהר הבחינות</w:t>
      </w:r>
      <w:r>
        <w:rPr>
          <w:rFonts w:hint="cs"/>
          <w:rtl/>
        </w:rPr>
        <w:t>.</w:t>
      </w:r>
    </w:p>
    <w:p w:rsidR="001C577B" w:rsidP="001C577B" w14:paraId="7242C602" w14:textId="5B600422">
      <w:pPr>
        <w:pStyle w:val="7392"/>
        <w:spacing w:before="120" w:after="0"/>
        <w:ind w:left="424"/>
        <w:rPr>
          <w:b/>
          <w:bCs/>
          <w:rtl/>
        </w:rPr>
      </w:pPr>
      <w:r w:rsidRPr="004028C2">
        <w:rPr>
          <w:rFonts w:hint="cs"/>
          <w:b/>
          <w:bCs/>
          <w:noProof/>
          <w:rtl/>
        </w:rPr>
        <w:drawing>
          <wp:anchor distT="0" distB="0" distL="114300" distR="114300" simplePos="0" relativeHeight="251675648" behindDoc="0" locked="0" layoutInCell="1" allowOverlap="1">
            <wp:simplePos x="0" y="0"/>
            <wp:positionH relativeFrom="column">
              <wp:posOffset>2429964</wp:posOffset>
            </wp:positionH>
            <wp:positionV relativeFrom="paragraph">
              <wp:posOffset>80192</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14:sizeRelV relativeFrom="margin">
              <wp14:pctHeight>0</wp14:pctHeight>
            </wp14:sizeRelV>
          </wp:anchor>
        </w:drawing>
      </w:r>
    </w:p>
    <w:p w:rsidR="00420374" w:rsidP="001C577B" w14:paraId="5E6B04AD" w14:textId="6BA2B0A8">
      <w:pPr>
        <w:pStyle w:val="7392"/>
        <w:spacing w:before="120" w:after="0"/>
        <w:ind w:left="-1"/>
        <w:rPr>
          <w:rtl/>
        </w:rPr>
      </w:pPr>
      <w:r w:rsidRPr="00172317">
        <w:rPr>
          <w:rFonts w:hint="eastAsia"/>
          <w:b/>
          <w:bCs/>
          <w:rtl/>
        </w:rPr>
        <w:t>שינוי</w:t>
      </w:r>
      <w:r w:rsidRPr="00172317">
        <w:rPr>
          <w:b/>
          <w:bCs/>
          <w:rtl/>
        </w:rPr>
        <w:t xml:space="preserve"> </w:t>
      </w:r>
      <w:r w:rsidRPr="00172317">
        <w:rPr>
          <w:rFonts w:hint="eastAsia"/>
          <w:b/>
          <w:bCs/>
          <w:rtl/>
        </w:rPr>
        <w:t>מודל</w:t>
      </w:r>
      <w:r w:rsidRPr="00172317">
        <w:rPr>
          <w:b/>
          <w:bCs/>
          <w:rtl/>
        </w:rPr>
        <w:t xml:space="preserve"> </w:t>
      </w:r>
      <w:r w:rsidRPr="00172317">
        <w:rPr>
          <w:rFonts w:hint="eastAsia"/>
          <w:b/>
          <w:bCs/>
          <w:rtl/>
        </w:rPr>
        <w:t>של</w:t>
      </w:r>
      <w:r w:rsidRPr="00172317">
        <w:rPr>
          <w:b/>
          <w:bCs/>
          <w:rtl/>
        </w:rPr>
        <w:t xml:space="preserve"> </w:t>
      </w:r>
      <w:r w:rsidRPr="00172317">
        <w:rPr>
          <w:rFonts w:hint="eastAsia"/>
          <w:b/>
          <w:bCs/>
          <w:rtl/>
        </w:rPr>
        <w:t>הפצת</w:t>
      </w:r>
      <w:r w:rsidRPr="00172317">
        <w:rPr>
          <w:b/>
          <w:bCs/>
          <w:rtl/>
        </w:rPr>
        <w:t xml:space="preserve"> </w:t>
      </w:r>
      <w:r w:rsidRPr="00172317">
        <w:rPr>
          <w:rFonts w:hint="eastAsia"/>
          <w:b/>
          <w:bCs/>
          <w:rtl/>
        </w:rPr>
        <w:t>הבחינות</w:t>
      </w:r>
      <w:r w:rsidRPr="00410B49">
        <w:rPr>
          <w:rtl/>
        </w:rPr>
        <w:t xml:space="preserve"> -</w:t>
      </w:r>
      <w:r w:rsidRPr="00410B49">
        <w:rPr>
          <w:rFonts w:hint="cs"/>
          <w:rtl/>
        </w:rPr>
        <w:t xml:space="preserve"> בשנת 2015 הקים המשרד צוות משרדי לבחינת נושא ההיערכות לבחינות הבגרות, ובשנת 2018 ביצע מיפוי וניתוח של תהליכים וסיכונים באגף הבחינות באמצעות חברה חיצונית שעמה התקשר. בעקבות כך המשרד שינה את מודל הפצת בחינות הבגרות, ובין היתר הוא רכש והתקין מאות כספות ברזל בבתי הספר שמאפשרות לו לשלוט מרחוק על שעת פתיחתן, ובהן הוא שומר את שאלוני בחינות הבגרות</w:t>
      </w:r>
      <w:r w:rsidRPr="004633B8">
        <w:rPr>
          <w:rtl/>
        </w:rPr>
        <w:t>.</w:t>
      </w:r>
    </w:p>
    <w:p w:rsidR="002753C7" w:rsidRPr="00662020" w:rsidP="002B5D24" w14:paraId="7C748CCB" w14:textId="2347F64C">
      <w:pPr>
        <w:pStyle w:val="7327"/>
        <w:spacing w:before="480" w:after="360"/>
        <w:rPr>
          <w:rtl/>
        </w:rPr>
      </w:pPr>
      <w:r w:rsidRPr="00662020">
        <w:rPr>
          <w:rFonts w:hint="cs"/>
          <w:rtl/>
        </w:rPr>
        <w:t>עיקרי המלצות הביקורת</w:t>
      </w:r>
    </w:p>
    <w:p w:rsidR="0093709F" w:rsidRPr="004C1C35" w:rsidP="004C1C35" w14:paraId="0466320B" w14:textId="088A827A">
      <w:pPr>
        <w:pStyle w:val="7317"/>
      </w:pPr>
      <w:r w:rsidRPr="004C1C35">
        <w:rPr>
          <w:rFonts w:hint="cs"/>
          <w:noProof/>
          <w:rtl/>
        </w:rPr>
        <w:drawing>
          <wp:anchor distT="0" distB="1440180" distL="71755" distR="71755" simplePos="0" relativeHeight="251686912" behindDoc="1" locked="0" layoutInCell="1" allowOverlap="1">
            <wp:simplePos x="0" y="0"/>
            <wp:positionH relativeFrom="column">
              <wp:posOffset>4547870</wp:posOffset>
            </wp:positionH>
            <wp:positionV relativeFrom="paragraph">
              <wp:posOffset>29210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Fonts w:hint="eastAsia"/>
          <w:rtl/>
        </w:rPr>
        <w:t>מומלץ</w:t>
      </w:r>
      <w:r w:rsidRPr="004C1C35" w:rsidR="00172317">
        <w:rPr>
          <w:rtl/>
        </w:rPr>
        <w:t xml:space="preserve"> שמשרד החינוך </w:t>
      </w:r>
      <w:r w:rsidRPr="004C1C35" w:rsidR="00172317">
        <w:rPr>
          <w:rFonts w:hint="cs"/>
          <w:rtl/>
        </w:rPr>
        <w:t xml:space="preserve">יקפיד </w:t>
      </w:r>
      <w:r w:rsidRPr="004C1C35" w:rsidR="00172317">
        <w:rPr>
          <w:rFonts w:hint="eastAsia"/>
          <w:rtl/>
        </w:rPr>
        <w:t>על</w:t>
      </w:r>
      <w:r w:rsidRPr="004C1C35" w:rsidR="00172317">
        <w:rPr>
          <w:rtl/>
        </w:rPr>
        <w:t xml:space="preserve"> </w:t>
      </w:r>
      <w:r w:rsidRPr="004C1C35" w:rsidR="00172317">
        <w:rPr>
          <w:rFonts w:hint="eastAsia"/>
          <w:rtl/>
        </w:rPr>
        <w:t>כינוס</w:t>
      </w:r>
      <w:r w:rsidRPr="004C1C35" w:rsidR="00172317">
        <w:rPr>
          <w:rtl/>
        </w:rPr>
        <w:t xml:space="preserve"> ועדת היגוי סייבר </w:t>
      </w:r>
      <w:r w:rsidRPr="004C1C35" w:rsidR="00172317">
        <w:rPr>
          <w:rFonts w:hint="eastAsia"/>
          <w:rtl/>
        </w:rPr>
        <w:t>פעמיים</w:t>
      </w:r>
      <w:r w:rsidRPr="004C1C35" w:rsidR="00172317">
        <w:rPr>
          <w:rtl/>
        </w:rPr>
        <w:t xml:space="preserve"> </w:t>
      </w:r>
      <w:r w:rsidRPr="004C1C35" w:rsidR="00172317">
        <w:rPr>
          <w:rFonts w:hint="eastAsia"/>
          <w:rtl/>
        </w:rPr>
        <w:t>בשנה</w:t>
      </w:r>
      <w:r w:rsidRPr="004C1C35" w:rsidR="00172317">
        <w:rPr>
          <w:rtl/>
        </w:rPr>
        <w:t xml:space="preserve">; </w:t>
      </w:r>
      <w:r w:rsidRPr="004C1C35" w:rsidR="00172317">
        <w:rPr>
          <w:rFonts w:hint="eastAsia"/>
          <w:rtl/>
        </w:rPr>
        <w:t>יישם</w:t>
      </w:r>
      <w:r w:rsidRPr="004C1C35" w:rsidR="00172317">
        <w:rPr>
          <w:rtl/>
        </w:rPr>
        <w:t xml:space="preserve"> </w:t>
      </w:r>
      <w:r w:rsidRPr="004C1C35" w:rsidR="00172317">
        <w:rPr>
          <w:rFonts w:hint="eastAsia"/>
          <w:rtl/>
        </w:rPr>
        <w:t>את</w:t>
      </w:r>
      <w:r w:rsidRPr="004C1C35" w:rsidR="00172317">
        <w:rPr>
          <w:rtl/>
        </w:rPr>
        <w:t xml:space="preserve"> </w:t>
      </w:r>
      <w:r w:rsidRPr="004C1C35" w:rsidR="00172317">
        <w:rPr>
          <w:rFonts w:hint="eastAsia"/>
          <w:rtl/>
        </w:rPr>
        <w:t>ת</w:t>
      </w:r>
      <w:r w:rsidRPr="004C1C35" w:rsidR="00172317">
        <w:rPr>
          <w:rFonts w:hint="cs"/>
          <w:rtl/>
        </w:rPr>
        <w:t>ו</w:t>
      </w:r>
      <w:r w:rsidRPr="004C1C35" w:rsidR="00172317">
        <w:rPr>
          <w:rFonts w:hint="eastAsia"/>
          <w:rtl/>
        </w:rPr>
        <w:t>כנית</w:t>
      </w:r>
      <w:r w:rsidRPr="004C1C35" w:rsidR="00172317">
        <w:rPr>
          <w:rtl/>
        </w:rPr>
        <w:t xml:space="preserve"> העבודה השנתית במועד; </w:t>
      </w:r>
      <w:r w:rsidRPr="004C1C35" w:rsidR="00172317">
        <w:rPr>
          <w:rFonts w:hint="eastAsia"/>
          <w:rtl/>
        </w:rPr>
        <w:t>יבצע</w:t>
      </w:r>
      <w:r w:rsidRPr="004C1C35" w:rsidR="00172317">
        <w:rPr>
          <w:rtl/>
        </w:rPr>
        <w:t xml:space="preserve"> סקרי סיכונים ומבדקי חדירה אחת ל-18 חודשים; </w:t>
      </w:r>
      <w:r w:rsidRPr="004C1C35" w:rsidR="00172317">
        <w:rPr>
          <w:rFonts w:hint="eastAsia"/>
          <w:rtl/>
        </w:rPr>
        <w:t>יקצה</w:t>
      </w:r>
      <w:r w:rsidRPr="004C1C35" w:rsidR="00172317">
        <w:rPr>
          <w:rtl/>
        </w:rPr>
        <w:t xml:space="preserve"> </w:t>
      </w:r>
      <w:r w:rsidRPr="004C1C35" w:rsidR="00172317">
        <w:rPr>
          <w:rFonts w:hint="eastAsia"/>
          <w:rtl/>
        </w:rPr>
        <w:t>לכל</w:t>
      </w:r>
      <w:r w:rsidRPr="004C1C35" w:rsidR="00172317">
        <w:rPr>
          <w:rtl/>
        </w:rPr>
        <w:t xml:space="preserve"> </w:t>
      </w:r>
      <w:r w:rsidRPr="004C1C35" w:rsidR="00172317">
        <w:rPr>
          <w:rFonts w:hint="eastAsia"/>
          <w:rtl/>
        </w:rPr>
        <w:t>הפחות</w:t>
      </w:r>
      <w:r w:rsidRPr="004C1C35" w:rsidR="00172317">
        <w:rPr>
          <w:rtl/>
        </w:rPr>
        <w:t xml:space="preserve"> 8% </w:t>
      </w:r>
      <w:r w:rsidRPr="004C1C35" w:rsidR="00172317">
        <w:rPr>
          <w:rFonts w:hint="eastAsia"/>
          <w:rtl/>
        </w:rPr>
        <w:t>מתקציב</w:t>
      </w:r>
      <w:r w:rsidRPr="004C1C35" w:rsidR="00172317">
        <w:rPr>
          <w:rtl/>
        </w:rPr>
        <w:t xml:space="preserve"> </w:t>
      </w:r>
      <w:r w:rsidRPr="004C1C35" w:rsidR="00172317">
        <w:rPr>
          <w:rFonts w:hint="eastAsia"/>
          <w:rtl/>
        </w:rPr>
        <w:t>טכנולוגיות</w:t>
      </w:r>
      <w:r w:rsidRPr="004C1C35" w:rsidR="00172317">
        <w:rPr>
          <w:rtl/>
        </w:rPr>
        <w:t xml:space="preserve"> </w:t>
      </w:r>
      <w:r w:rsidRPr="004C1C35" w:rsidR="00172317">
        <w:rPr>
          <w:rFonts w:hint="eastAsia"/>
          <w:rtl/>
        </w:rPr>
        <w:t>המידע</w:t>
      </w:r>
      <w:r w:rsidRPr="004C1C35" w:rsidR="00172317">
        <w:rPr>
          <w:rtl/>
        </w:rPr>
        <w:t xml:space="preserve"> </w:t>
      </w:r>
      <w:r w:rsidRPr="004C1C35" w:rsidR="00172317">
        <w:rPr>
          <w:rFonts w:hint="eastAsia"/>
          <w:rtl/>
        </w:rPr>
        <w:t>ל</w:t>
      </w:r>
      <w:r w:rsidRPr="004C1C35" w:rsidR="00172317">
        <w:rPr>
          <w:rFonts w:hint="cs"/>
          <w:rtl/>
        </w:rPr>
        <w:t xml:space="preserve">קידום </w:t>
      </w:r>
      <w:r w:rsidRPr="004C1C35" w:rsidR="00172317">
        <w:rPr>
          <w:rFonts w:hint="eastAsia"/>
          <w:rtl/>
        </w:rPr>
        <w:t>נושא</w:t>
      </w:r>
      <w:r w:rsidRPr="004C1C35" w:rsidR="00172317">
        <w:rPr>
          <w:rtl/>
        </w:rPr>
        <w:t xml:space="preserve"> </w:t>
      </w:r>
      <w:r w:rsidRPr="004C1C35" w:rsidR="00172317">
        <w:rPr>
          <w:rFonts w:hint="eastAsia"/>
          <w:rtl/>
        </w:rPr>
        <w:t>הגנת</w:t>
      </w:r>
      <w:r w:rsidRPr="004C1C35" w:rsidR="00172317">
        <w:rPr>
          <w:rtl/>
        </w:rPr>
        <w:t xml:space="preserve"> </w:t>
      </w:r>
      <w:r w:rsidRPr="004C1C35" w:rsidR="00172317">
        <w:rPr>
          <w:rFonts w:hint="eastAsia"/>
          <w:rtl/>
        </w:rPr>
        <w:t>הסייבר</w:t>
      </w:r>
      <w:r w:rsidRPr="004C1C35" w:rsidR="00172317">
        <w:rPr>
          <w:rtl/>
        </w:rPr>
        <w:t xml:space="preserve"> בהתאם להחלטת </w:t>
      </w:r>
      <w:r w:rsidRPr="004C1C35" w:rsidR="00172317">
        <w:rPr>
          <w:rFonts w:hint="cs"/>
          <w:rtl/>
        </w:rPr>
        <w:t>ה</w:t>
      </w:r>
      <w:r w:rsidRPr="004C1C35" w:rsidR="00172317">
        <w:rPr>
          <w:rtl/>
        </w:rPr>
        <w:t xml:space="preserve">ממשלה 2443 ולהנחיית </w:t>
      </w:r>
      <w:r w:rsidRPr="004C1C35" w:rsidR="00172317">
        <w:rPr>
          <w:rtl/>
        </w:rPr>
        <w:t>יה"ב</w:t>
      </w:r>
      <w:r w:rsidRPr="004C1C35" w:rsidR="005D0F8C">
        <w:rPr>
          <w:rFonts w:hint="cs"/>
          <w:rtl/>
        </w:rPr>
        <w:t xml:space="preserve">. </w:t>
      </w:r>
    </w:p>
    <w:p w:rsidR="005D0F8C" w:rsidRPr="004C1C35" w:rsidP="004C1C35" w14:paraId="6C626C68" w14:textId="20F7231E">
      <w:pPr>
        <w:pStyle w:val="7317"/>
      </w:pPr>
      <w:r w:rsidRPr="004C1C35">
        <w:rPr>
          <w:rFonts w:hint="cs"/>
          <w:noProof/>
          <w:rtl/>
        </w:rPr>
        <w:drawing>
          <wp:anchor distT="0" distB="1440180" distL="71755" distR="71755" simplePos="0" relativeHeight="251687936" behindDoc="1" locked="0" layoutInCell="1" allowOverlap="1">
            <wp:simplePos x="0" y="0"/>
            <wp:positionH relativeFrom="column">
              <wp:posOffset>4546600</wp:posOffset>
            </wp:positionH>
            <wp:positionV relativeFrom="paragraph">
              <wp:posOffset>10795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Fonts w:hint="cs"/>
          <w:rtl/>
        </w:rPr>
        <w:t xml:space="preserve">מומלץ שמשרד החינוך ידרוש </w:t>
      </w:r>
      <w:r w:rsidRPr="004C1C35" w:rsidR="00172317">
        <w:rPr>
          <w:rFonts w:hint="eastAsia"/>
          <w:rtl/>
        </w:rPr>
        <w:t>אסמכתאות</w:t>
      </w:r>
      <w:r w:rsidRPr="004C1C35" w:rsidR="00172317">
        <w:rPr>
          <w:rtl/>
        </w:rPr>
        <w:t xml:space="preserve"> </w:t>
      </w:r>
      <w:r w:rsidRPr="004C1C35" w:rsidR="00172317">
        <w:rPr>
          <w:rFonts w:hint="eastAsia"/>
          <w:rtl/>
        </w:rPr>
        <w:t>המתעדות</w:t>
      </w:r>
      <w:r w:rsidRPr="004C1C35" w:rsidR="00172317">
        <w:rPr>
          <w:rtl/>
        </w:rPr>
        <w:t xml:space="preserve"> </w:t>
      </w:r>
      <w:r w:rsidRPr="004C1C35" w:rsidR="00172317">
        <w:rPr>
          <w:rFonts w:hint="eastAsia"/>
          <w:rtl/>
        </w:rPr>
        <w:t>את</w:t>
      </w:r>
      <w:r w:rsidRPr="004C1C35" w:rsidR="00172317">
        <w:rPr>
          <w:rtl/>
        </w:rPr>
        <w:t xml:space="preserve"> </w:t>
      </w:r>
      <w:r w:rsidRPr="004C1C35" w:rsidR="00172317">
        <w:rPr>
          <w:rFonts w:hint="eastAsia"/>
          <w:rtl/>
        </w:rPr>
        <w:t>טיפול</w:t>
      </w:r>
      <w:r w:rsidRPr="004C1C35" w:rsidR="00172317">
        <w:rPr>
          <w:rtl/>
        </w:rPr>
        <w:t xml:space="preserve"> חברה א' בקריאותיו, וכן מומלץ שיקבל דוחות ניטור ובקרה, דוחות של כללי </w:t>
      </w:r>
      <w:r w:rsidRPr="004C1C35" w:rsidR="00172317">
        <w:rPr>
          <w:rFonts w:hint="eastAsia"/>
          <w:rtl/>
        </w:rPr>
        <w:t>רכיב</w:t>
      </w:r>
      <w:r w:rsidRPr="004C1C35" w:rsidR="00172317">
        <w:rPr>
          <w:rtl/>
        </w:rPr>
        <w:t xml:space="preserve"> הגנה מסוי</w:t>
      </w:r>
      <w:r w:rsidRPr="004C1C35" w:rsidR="00172317">
        <w:rPr>
          <w:rFonts w:hint="eastAsia"/>
          <w:rtl/>
        </w:rPr>
        <w:t>ם</w:t>
      </w:r>
      <w:r w:rsidRPr="004C1C35" w:rsidR="00172317">
        <w:rPr>
          <w:rtl/>
        </w:rPr>
        <w:t xml:space="preserve"> והגדרות </w:t>
      </w:r>
      <w:r w:rsidRPr="004C1C35" w:rsidR="00172317">
        <w:rPr>
          <w:rFonts w:hint="cs"/>
          <w:rtl/>
        </w:rPr>
        <w:t xml:space="preserve">בדבר </w:t>
      </w:r>
      <w:r w:rsidRPr="004C1C35" w:rsidR="00172317">
        <w:rPr>
          <w:rtl/>
        </w:rPr>
        <w:t xml:space="preserve">הציוד שבאחריות חברה א'. עוד מומלץ </w:t>
      </w:r>
      <w:r w:rsidRPr="004C1C35" w:rsidR="00172317">
        <w:rPr>
          <w:rFonts w:hint="cs"/>
          <w:rtl/>
        </w:rPr>
        <w:t xml:space="preserve">כי </w:t>
      </w:r>
      <w:r w:rsidRPr="004C1C35" w:rsidR="00172317">
        <w:rPr>
          <w:rtl/>
        </w:rPr>
        <w:t xml:space="preserve">משרד החינוך ישקול להטמיע אמצעים </w:t>
      </w:r>
      <w:r w:rsidRPr="004C1C35" w:rsidR="00172317">
        <w:rPr>
          <w:rFonts w:hint="cs"/>
          <w:rtl/>
        </w:rPr>
        <w:t>שיאפשרו בקרה מסוימת לגבי אבטחת</w:t>
      </w:r>
      <w:r w:rsidRPr="004C1C35" w:rsidR="00172317">
        <w:rPr>
          <w:rtl/>
        </w:rPr>
        <w:t xml:space="preserve"> </w:t>
      </w:r>
      <w:r w:rsidRPr="004C1C35" w:rsidR="00172317">
        <w:rPr>
          <w:rFonts w:hint="cs"/>
          <w:rtl/>
        </w:rPr>
        <w:t>ה</w:t>
      </w:r>
      <w:r w:rsidRPr="004C1C35" w:rsidR="00172317">
        <w:rPr>
          <w:rtl/>
        </w:rPr>
        <w:t>רכיבים שנמצאים בשליטת חברה א'</w:t>
      </w:r>
      <w:r w:rsidRPr="004C1C35" w:rsidR="00172317">
        <w:rPr>
          <w:rFonts w:hint="cs"/>
          <w:rtl/>
        </w:rPr>
        <w:t>, וכי הוא יחבר את רשת א</w:t>
      </w:r>
      <w:r w:rsidRPr="004C1C35" w:rsidR="00172317">
        <w:rPr>
          <w:rtl/>
        </w:rPr>
        <w:t>'</w:t>
      </w:r>
      <w:r w:rsidRPr="004C1C35" w:rsidR="00172317">
        <w:rPr>
          <w:rFonts w:hint="cs"/>
          <w:rtl/>
        </w:rPr>
        <w:t xml:space="preserve"> ל-</w:t>
      </w:r>
      <w:r w:rsidRPr="004C1C35" w:rsidR="00172317">
        <w:rPr>
          <w:rFonts w:hint="cs"/>
        </w:rPr>
        <w:t>SOC</w:t>
      </w:r>
      <w:r w:rsidRPr="004C1C35" w:rsidR="00172317">
        <w:rPr>
          <w:rFonts w:hint="cs"/>
          <w:rtl/>
        </w:rPr>
        <w:t xml:space="preserve"> הממשלתי</w:t>
      </w:r>
      <w:r w:rsidRPr="004C1C35">
        <w:rPr>
          <w:rtl/>
        </w:rPr>
        <w:t xml:space="preserve">. </w:t>
      </w:r>
    </w:p>
    <w:p w:rsidR="005D0F8C" w:rsidRPr="004C1C35" w:rsidP="004C1C35" w14:paraId="16E5BFEE" w14:textId="0199ED61">
      <w:pPr>
        <w:pStyle w:val="7317"/>
        <w:rPr>
          <w:rtl/>
        </w:rPr>
      </w:pPr>
      <w:r w:rsidRPr="004C1C35">
        <w:rPr>
          <w:rFonts w:hint="cs"/>
          <w:noProof/>
          <w:rtl/>
        </w:rPr>
        <w:drawing>
          <wp:anchor distT="0" distB="1440180" distL="71755" distR="71755" simplePos="0" relativeHeight="251688960" behindDoc="1" locked="0" layoutInCell="1" allowOverlap="1">
            <wp:simplePos x="0" y="0"/>
            <wp:positionH relativeFrom="column">
              <wp:posOffset>4550410</wp:posOffset>
            </wp:positionH>
            <wp:positionV relativeFrom="paragraph">
              <wp:posOffset>19050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Fonts w:hint="cs"/>
          <w:rtl/>
        </w:rPr>
        <w:t>מומלץ כי משרד החינוך י</w:t>
      </w:r>
      <w:r w:rsidRPr="004C1C35" w:rsidR="00172317">
        <w:rPr>
          <w:rtl/>
        </w:rPr>
        <w:t xml:space="preserve">קדם את סיום ההטמעה של הגרסה המעודכנת של </w:t>
      </w:r>
      <w:r w:rsidRPr="004C1C35" w:rsidR="00172317">
        <w:rPr>
          <w:rFonts w:hint="cs"/>
          <w:rtl/>
        </w:rPr>
        <w:t>רכיב הגנה מסו</w:t>
      </w:r>
      <w:r w:rsidRPr="004C1C35" w:rsidR="00172317">
        <w:rPr>
          <w:rFonts w:hint="eastAsia"/>
          <w:rtl/>
        </w:rPr>
        <w:t>י</w:t>
      </w:r>
      <w:r w:rsidRPr="004C1C35" w:rsidR="00172317">
        <w:rPr>
          <w:rFonts w:hint="cs"/>
          <w:rtl/>
        </w:rPr>
        <w:t>ם</w:t>
      </w:r>
      <w:r w:rsidRPr="004C1C35" w:rsidR="00172317">
        <w:rPr>
          <w:rtl/>
        </w:rPr>
        <w:t xml:space="preserve"> ברשת ג'</w:t>
      </w:r>
      <w:r w:rsidRPr="004C1C35" w:rsidR="00172317">
        <w:rPr>
          <w:rFonts w:hint="cs"/>
          <w:rtl/>
        </w:rPr>
        <w:t>,</w:t>
      </w:r>
      <w:r w:rsidRPr="004C1C35" w:rsidR="00172317">
        <w:rPr>
          <w:rtl/>
        </w:rPr>
        <w:t xml:space="preserve"> ו</w:t>
      </w:r>
      <w:r w:rsidRPr="004C1C35" w:rsidR="00172317">
        <w:rPr>
          <w:rFonts w:hint="cs"/>
          <w:rtl/>
        </w:rPr>
        <w:t>כי י</w:t>
      </w:r>
      <w:r w:rsidRPr="004C1C35" w:rsidR="00172317">
        <w:rPr>
          <w:rtl/>
        </w:rPr>
        <w:t xml:space="preserve">פעל לשדרוג מערכות ההפעלה של שרתי </w:t>
      </w:r>
      <w:r w:rsidRPr="004C1C35" w:rsidR="00172317">
        <w:rPr>
          <w:rFonts w:hint="cs"/>
          <w:rtl/>
        </w:rPr>
        <w:t>רשת ג'</w:t>
      </w:r>
      <w:r w:rsidRPr="004C1C35" w:rsidR="00172317">
        <w:rPr>
          <w:rtl/>
        </w:rPr>
        <w:t xml:space="preserve"> שהיצרן אינו תומך בהם עוד. מומלץ שמשרד החינוך ידרוש מחברות המפעילות </w:t>
      </w:r>
      <w:r w:rsidRPr="004C1C35" w:rsidR="00172317">
        <w:rPr>
          <w:rFonts w:hint="cs"/>
          <w:rtl/>
        </w:rPr>
        <w:t xml:space="preserve">עבורו </w:t>
      </w:r>
      <w:r w:rsidRPr="004C1C35" w:rsidR="00172317">
        <w:rPr>
          <w:rtl/>
        </w:rPr>
        <w:t xml:space="preserve">את </w:t>
      </w:r>
      <w:r w:rsidRPr="004C1C35" w:rsidR="00172317">
        <w:rPr>
          <w:rFonts w:hint="eastAsia"/>
          <w:rtl/>
        </w:rPr>
        <w:t>מערך</w:t>
      </w:r>
      <w:r w:rsidRPr="004C1C35" w:rsidR="00172317">
        <w:rPr>
          <w:rtl/>
        </w:rPr>
        <w:t xml:space="preserve"> </w:t>
      </w:r>
      <w:r w:rsidRPr="004C1C35" w:rsidR="00172317">
        <w:rPr>
          <w:rtl/>
        </w:rPr>
        <w:t>המרב"ד</w:t>
      </w:r>
      <w:r w:rsidRPr="004C1C35" w:rsidR="00172317">
        <w:rPr>
          <w:rtl/>
        </w:rPr>
        <w:t xml:space="preserve"> להטמיע את מערכות אבטחת המידע החסרות</w:t>
      </w:r>
      <w:r w:rsidRPr="004C1C35" w:rsidR="00172317">
        <w:rPr>
          <w:rFonts w:hint="cs"/>
          <w:rtl/>
        </w:rPr>
        <w:t>. עוד</w:t>
      </w:r>
      <w:r w:rsidRPr="004C1C35" w:rsidR="00172317">
        <w:rPr>
          <w:rtl/>
        </w:rPr>
        <w:t xml:space="preserve"> מומלץ שהמשרד יפעל להקמת יכולת של תיעוד </w:t>
      </w:r>
      <w:r w:rsidRPr="004C1C35" w:rsidR="00172317">
        <w:rPr>
          <w:rFonts w:hint="cs"/>
          <w:rtl/>
        </w:rPr>
        <w:t>ובקרה מסוימת</w:t>
      </w:r>
      <w:r w:rsidRPr="004C1C35" w:rsidR="00172317">
        <w:rPr>
          <w:rtl/>
        </w:rPr>
        <w:t xml:space="preserve"> של רשת א' ויגדיר התרעות שיאפשרו לאתר </w:t>
      </w:r>
      <w:r w:rsidRPr="004C1C35" w:rsidR="00172317">
        <w:rPr>
          <w:rFonts w:hint="eastAsia"/>
          <w:rtl/>
        </w:rPr>
        <w:t>סיכוני</w:t>
      </w:r>
      <w:r w:rsidRPr="004C1C35" w:rsidR="00172317">
        <w:rPr>
          <w:rtl/>
        </w:rPr>
        <w:t xml:space="preserve"> </w:t>
      </w:r>
      <w:r w:rsidRPr="004C1C35" w:rsidR="00172317">
        <w:rPr>
          <w:rFonts w:hint="eastAsia"/>
          <w:rtl/>
        </w:rPr>
        <w:t>פגיעה</w:t>
      </w:r>
      <w:r w:rsidRPr="004C1C35" w:rsidR="00172317">
        <w:rPr>
          <w:rtl/>
        </w:rPr>
        <w:t xml:space="preserve"> של הרשת</w:t>
      </w:r>
      <w:r w:rsidRPr="004C1C35">
        <w:rPr>
          <w:rFonts w:hint="cs"/>
          <w:rtl/>
        </w:rPr>
        <w:t>.</w:t>
      </w:r>
    </w:p>
    <w:p w:rsidR="00706096" w:rsidRPr="004C1C35" w:rsidP="004C1C35" w14:paraId="3F6A2BE4" w14:textId="7F958788">
      <w:pPr>
        <w:pStyle w:val="7317"/>
        <w:rPr>
          <w:rtl/>
        </w:rPr>
      </w:pPr>
      <w:r w:rsidRPr="004C1C35">
        <w:rPr>
          <w:rFonts w:hint="cs"/>
          <w:noProof/>
          <w:rtl/>
        </w:rPr>
        <w:drawing>
          <wp:anchor distT="0" distB="1440180" distL="71755" distR="71755" simplePos="0" relativeHeight="251689984" behindDoc="1" locked="0" layoutInCell="1" allowOverlap="1">
            <wp:simplePos x="0" y="0"/>
            <wp:positionH relativeFrom="column">
              <wp:posOffset>4551045</wp:posOffset>
            </wp:positionH>
            <wp:positionV relativeFrom="paragraph">
              <wp:posOffset>7620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Fonts w:hint="cs"/>
          <w:rtl/>
        </w:rPr>
        <w:t>מומלץ ש</w:t>
      </w:r>
      <w:r w:rsidRPr="004C1C35" w:rsidR="00172317">
        <w:rPr>
          <w:rtl/>
        </w:rPr>
        <w:t xml:space="preserve">משרד החינוך </w:t>
      </w:r>
      <w:r w:rsidRPr="004C1C35" w:rsidR="00172317">
        <w:rPr>
          <w:rFonts w:hint="cs"/>
          <w:rtl/>
        </w:rPr>
        <w:t>י</w:t>
      </w:r>
      <w:r w:rsidRPr="004C1C35" w:rsidR="00172317">
        <w:rPr>
          <w:rtl/>
        </w:rPr>
        <w:t xml:space="preserve">בצע תרגילי שחזור </w:t>
      </w:r>
      <w:r w:rsidRPr="004C1C35" w:rsidR="00172317">
        <w:rPr>
          <w:rFonts w:hint="cs"/>
          <w:rtl/>
        </w:rPr>
        <w:t xml:space="preserve">גיבויים </w:t>
      </w:r>
      <w:r w:rsidRPr="004C1C35" w:rsidR="00172317">
        <w:rPr>
          <w:rtl/>
        </w:rPr>
        <w:t>תקופתיים</w:t>
      </w:r>
      <w:r w:rsidRPr="004C1C35" w:rsidR="00172317">
        <w:rPr>
          <w:rFonts w:hint="cs"/>
          <w:rtl/>
        </w:rPr>
        <w:t xml:space="preserve"> ותרגילי התאוששות מאסון. כמו כן </w:t>
      </w:r>
      <w:r w:rsidRPr="004C1C35" w:rsidR="00172317">
        <w:rPr>
          <w:rtl/>
        </w:rPr>
        <w:t xml:space="preserve">מומלץ </w:t>
      </w:r>
      <w:r w:rsidRPr="004C1C35" w:rsidR="00172317">
        <w:rPr>
          <w:rFonts w:hint="cs"/>
          <w:rtl/>
        </w:rPr>
        <w:t>שי</w:t>
      </w:r>
      <w:r w:rsidRPr="004C1C35" w:rsidR="00172317">
        <w:rPr>
          <w:rtl/>
        </w:rPr>
        <w:t xml:space="preserve">פעל לביצוע הפרדה בין שרת </w:t>
      </w:r>
      <w:r w:rsidRPr="004C1C35" w:rsidR="00172317">
        <w:rPr>
          <w:rFonts w:hint="cs"/>
          <w:rtl/>
        </w:rPr>
        <w:t>א'</w:t>
      </w:r>
      <w:r w:rsidRPr="004C1C35" w:rsidR="00172317">
        <w:rPr>
          <w:rtl/>
        </w:rPr>
        <w:t xml:space="preserve"> לשרתי </w:t>
      </w:r>
      <w:r w:rsidRPr="004C1C35" w:rsidR="00172317">
        <w:rPr>
          <w:rFonts w:hint="cs"/>
          <w:rtl/>
        </w:rPr>
        <w:t>ב'</w:t>
      </w:r>
      <w:r w:rsidRPr="004C1C35" w:rsidR="00172317">
        <w:rPr>
          <w:rtl/>
        </w:rPr>
        <w:t xml:space="preserve"> </w:t>
      </w:r>
      <w:r w:rsidRPr="004C1C35" w:rsidR="00172317">
        <w:rPr>
          <w:rFonts w:hint="cs"/>
          <w:rtl/>
        </w:rPr>
        <w:t>של מערכת ד</w:t>
      </w:r>
      <w:r w:rsidRPr="004C1C35" w:rsidR="00172317">
        <w:rPr>
          <w:rtl/>
        </w:rPr>
        <w:t>'</w:t>
      </w:r>
      <w:r w:rsidRPr="004C1C35" w:rsidR="00172317">
        <w:rPr>
          <w:rFonts w:hint="cs"/>
          <w:rtl/>
        </w:rPr>
        <w:t xml:space="preserve">. בהיבטים מסוימים. </w:t>
      </w:r>
      <w:r w:rsidRPr="004C1C35" w:rsidR="00172317">
        <w:rPr>
          <w:rtl/>
        </w:rPr>
        <w:t xml:space="preserve">מומלץ גם שבשרת </w:t>
      </w:r>
      <w:r w:rsidRPr="004C1C35" w:rsidR="00172317">
        <w:rPr>
          <w:rFonts w:hint="cs"/>
          <w:rtl/>
        </w:rPr>
        <w:t>א'</w:t>
      </w:r>
      <w:r w:rsidRPr="004C1C35" w:rsidR="00172317">
        <w:rPr>
          <w:rtl/>
        </w:rPr>
        <w:t xml:space="preserve"> לא ייעשה שימוש במסד נתונים </w:t>
      </w:r>
      <w:r w:rsidRPr="004C1C35" w:rsidR="00172317">
        <w:rPr>
          <w:rFonts w:hint="cs"/>
          <w:rtl/>
        </w:rPr>
        <w:t>מסו</w:t>
      </w:r>
      <w:r w:rsidRPr="004C1C35" w:rsidR="00172317">
        <w:rPr>
          <w:rFonts w:hint="eastAsia"/>
          <w:rtl/>
        </w:rPr>
        <w:t>י</w:t>
      </w:r>
      <w:r w:rsidRPr="004C1C35" w:rsidR="00172317">
        <w:rPr>
          <w:rFonts w:hint="cs"/>
          <w:rtl/>
        </w:rPr>
        <w:t>ם</w:t>
      </w:r>
      <w:r w:rsidRPr="004C1C35">
        <w:rPr>
          <w:rFonts w:hint="cs"/>
          <w:rtl/>
        </w:rPr>
        <w:t>.</w:t>
      </w:r>
    </w:p>
    <w:p w:rsidR="00670C7D" w:rsidRPr="004C1C35" w:rsidP="004C1C35" w14:paraId="3736116A" w14:textId="057C0FFB">
      <w:pPr>
        <w:pStyle w:val="7317"/>
        <w:rPr>
          <w:rtl/>
        </w:rPr>
      </w:pPr>
      <w:r w:rsidRPr="004C1C35">
        <w:rPr>
          <w:rFonts w:hint="cs"/>
          <w:noProof/>
          <w:rtl/>
        </w:rPr>
        <w:drawing>
          <wp:anchor distT="0" distB="1440180" distL="71755" distR="71755" simplePos="0" relativeHeight="251692032" behindDoc="1" locked="0" layoutInCell="1" allowOverlap="1">
            <wp:simplePos x="0" y="0"/>
            <wp:positionH relativeFrom="column">
              <wp:posOffset>4550410</wp:posOffset>
            </wp:positionH>
            <wp:positionV relativeFrom="paragraph">
              <wp:posOffset>19050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Fonts w:hint="cs"/>
          <w:rtl/>
        </w:rPr>
        <w:t xml:space="preserve">מומלץ כי המשרד יבחן מחדש את מודל </w:t>
      </w:r>
      <w:r w:rsidRPr="004C1C35" w:rsidR="00172317">
        <w:rPr>
          <w:rtl/>
        </w:rPr>
        <w:t>החיבור של המעריכים למערכת ד' ממחשבים איש</w:t>
      </w:r>
      <w:r w:rsidRPr="004C1C35" w:rsidR="00172317">
        <w:rPr>
          <w:rFonts w:hint="cs"/>
          <w:rtl/>
        </w:rPr>
        <w:t>י</w:t>
      </w:r>
      <w:r w:rsidRPr="004C1C35" w:rsidR="00172317">
        <w:rPr>
          <w:rtl/>
        </w:rPr>
        <w:t xml:space="preserve">ים </w:t>
      </w:r>
      <w:r w:rsidRPr="004C1C35" w:rsidR="00172317">
        <w:rPr>
          <w:rFonts w:hint="cs"/>
          <w:rtl/>
        </w:rPr>
        <w:t xml:space="preserve">באמצעות </w:t>
      </w:r>
      <w:r w:rsidRPr="004C1C35" w:rsidR="00172317">
        <w:rPr>
          <w:rtl/>
        </w:rPr>
        <w:t xml:space="preserve">חיבור </w:t>
      </w:r>
      <w:r w:rsidRPr="004C1C35" w:rsidR="00172317">
        <w:rPr>
          <w:rFonts w:hint="cs"/>
          <w:rtl/>
        </w:rPr>
        <w:t>מאובטח חלקית</w:t>
      </w:r>
      <w:r w:rsidRPr="004C1C35" w:rsidR="00172317">
        <w:rPr>
          <w:rtl/>
        </w:rPr>
        <w:t xml:space="preserve">. </w:t>
      </w:r>
      <w:r w:rsidRPr="004C1C35" w:rsidR="00172317">
        <w:rPr>
          <w:rFonts w:hint="cs"/>
          <w:rtl/>
        </w:rPr>
        <w:t>עוד מומלץ כי המשרד י</w:t>
      </w:r>
      <w:r w:rsidRPr="004C1C35" w:rsidR="00172317">
        <w:rPr>
          <w:rtl/>
        </w:rPr>
        <w:t xml:space="preserve">בטיח כי חברות המפעילות </w:t>
      </w:r>
      <w:r w:rsidRPr="004C1C35" w:rsidR="00172317">
        <w:rPr>
          <w:rFonts w:hint="cs"/>
          <w:rtl/>
        </w:rPr>
        <w:t xml:space="preserve">עבורו </w:t>
      </w:r>
      <w:r w:rsidRPr="004C1C35" w:rsidR="00172317">
        <w:rPr>
          <w:rtl/>
        </w:rPr>
        <w:t xml:space="preserve">את </w:t>
      </w:r>
      <w:r w:rsidRPr="004C1C35" w:rsidR="00172317">
        <w:rPr>
          <w:rFonts w:hint="eastAsia"/>
          <w:rtl/>
        </w:rPr>
        <w:t>מערך</w:t>
      </w:r>
      <w:r w:rsidRPr="004C1C35" w:rsidR="00172317">
        <w:rPr>
          <w:rFonts w:hint="cs"/>
          <w:rtl/>
        </w:rPr>
        <w:t xml:space="preserve"> </w:t>
      </w:r>
      <w:r w:rsidRPr="004C1C35" w:rsidR="00172317">
        <w:rPr>
          <w:rtl/>
        </w:rPr>
        <w:t>המרב"ד</w:t>
      </w:r>
      <w:r w:rsidRPr="004C1C35" w:rsidR="00172317">
        <w:rPr>
          <w:rtl/>
        </w:rPr>
        <w:t xml:space="preserve"> יקפידו לפעול על פי עקרון "הצורך לדעת" ולצמצם את הגישה למידע בהתאם לפרטי מידע הדרושים למשתמש לצורך ביצוע עבודתו בלבד. </w:t>
      </w:r>
      <w:r w:rsidRPr="004C1C35" w:rsidR="00172317">
        <w:rPr>
          <w:rFonts w:hint="cs"/>
          <w:rtl/>
        </w:rPr>
        <w:t xml:space="preserve">כמו כן, מומלץ כי המשרד </w:t>
      </w:r>
      <w:r w:rsidRPr="004C1C35" w:rsidR="00172317">
        <w:rPr>
          <w:rtl/>
        </w:rPr>
        <w:t>יפעל</w:t>
      </w:r>
      <w:r w:rsidRPr="004C1C35" w:rsidR="00172317">
        <w:rPr>
          <w:rFonts w:hint="cs"/>
          <w:rtl/>
        </w:rPr>
        <w:t xml:space="preserve"> </w:t>
      </w:r>
      <w:r w:rsidRPr="004C1C35" w:rsidR="00172317">
        <w:rPr>
          <w:rFonts w:hint="eastAsia"/>
          <w:rtl/>
        </w:rPr>
        <w:t>ל</w:t>
      </w:r>
      <w:r w:rsidRPr="004C1C35" w:rsidR="00172317">
        <w:rPr>
          <w:rFonts w:hint="cs"/>
          <w:rtl/>
        </w:rPr>
        <w:t>שיפור</w:t>
      </w:r>
      <w:r w:rsidRPr="004C1C35" w:rsidR="00172317">
        <w:rPr>
          <w:rtl/>
        </w:rPr>
        <w:t xml:space="preserve"> יכולות הניטור והבקרה במערכת ד'</w:t>
      </w:r>
      <w:r w:rsidRPr="004C1C35">
        <w:rPr>
          <w:rFonts w:hint="cs"/>
          <w:rtl/>
        </w:rPr>
        <w:t>.</w:t>
      </w:r>
    </w:p>
    <w:p w:rsidR="00C14AC2" w:rsidRPr="004C1C35" w:rsidP="004C1C35" w14:paraId="45B7FACC" w14:textId="68506FAF">
      <w:pPr>
        <w:pStyle w:val="7317"/>
      </w:pPr>
      <w:r w:rsidRPr="004C1C35">
        <w:rPr>
          <w:rFonts w:hint="cs"/>
          <w:noProof/>
          <w:rtl/>
        </w:rPr>
        <w:drawing>
          <wp:anchor distT="0" distB="1440180" distL="71755" distR="71755" simplePos="0" relativeHeight="251696128" behindDoc="1" locked="0" layoutInCell="1" allowOverlap="1">
            <wp:simplePos x="0" y="0"/>
            <wp:positionH relativeFrom="column">
              <wp:posOffset>4547870</wp:posOffset>
            </wp:positionH>
            <wp:positionV relativeFrom="paragraph">
              <wp:posOffset>32385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tl/>
        </w:rPr>
        <w:t>מומלץ שמשרד החינוך ישלים את ההטמעה של מערכת הלבנה ברשת א' וברשת ג'. בכל הנוגע להעברת מידע רגיש בין מערכותיו לבין מערכות חיצוניות - על משרד החינוך</w:t>
      </w:r>
      <w:r w:rsidRPr="004C1C35" w:rsidR="00172317">
        <w:rPr>
          <w:rFonts w:hint="cs"/>
          <w:rtl/>
        </w:rPr>
        <w:t xml:space="preserve"> </w:t>
      </w:r>
      <w:r w:rsidRPr="004C1C35" w:rsidR="00172317">
        <w:rPr>
          <w:rFonts w:hint="eastAsia"/>
          <w:rtl/>
        </w:rPr>
        <w:t>לשפר</w:t>
      </w:r>
      <w:r w:rsidRPr="004C1C35" w:rsidR="00172317">
        <w:rPr>
          <w:rtl/>
        </w:rPr>
        <w:t xml:space="preserve"> את יכולות ההגנה מפני סיכונים המסוגלים לגרום נזק או שיבוש למערכותיו ולמידע שבהן</w:t>
      </w:r>
      <w:r w:rsidRPr="004C1C35" w:rsidR="00172317">
        <w:rPr>
          <w:rFonts w:hint="cs"/>
          <w:rtl/>
        </w:rPr>
        <w:t>.</w:t>
      </w:r>
      <w:r w:rsidRPr="004C1C35" w:rsidR="00172317">
        <w:rPr>
          <w:rtl/>
        </w:rPr>
        <w:t xml:space="preserve"> בהתאם לתקנות הגנת הפרטיות אבטחת מידע</w:t>
      </w:r>
      <w:r w:rsidRPr="004C1C35">
        <w:rPr>
          <w:rFonts w:hint="cs"/>
          <w:rtl/>
        </w:rPr>
        <w:t xml:space="preserve">. </w:t>
      </w:r>
    </w:p>
    <w:p w:rsidR="00C14AC2" w:rsidRPr="004C1C35" w:rsidP="004C1C35" w14:paraId="41FC8614" w14:textId="6F516CA4">
      <w:pPr>
        <w:pStyle w:val="7317"/>
      </w:pPr>
      <w:r w:rsidRPr="004C1C35">
        <w:rPr>
          <w:rFonts w:hint="cs"/>
          <w:noProof/>
          <w:rtl/>
        </w:rPr>
        <w:drawing>
          <wp:anchor distT="720090" distB="1440180" distL="71755" distR="71755" simplePos="0" relativeHeight="251697152" behindDoc="1" locked="0" layoutInCell="1" allowOverlap="1">
            <wp:simplePos x="0" y="0"/>
            <wp:positionH relativeFrom="column">
              <wp:posOffset>4521200</wp:posOffset>
            </wp:positionH>
            <wp:positionV relativeFrom="paragraph">
              <wp:posOffset>29210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527709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tl/>
        </w:rPr>
        <w:t xml:space="preserve">מומלץ </w:t>
      </w:r>
      <w:r w:rsidRPr="004C1C35" w:rsidR="00172317">
        <w:rPr>
          <w:rFonts w:hint="cs"/>
          <w:rtl/>
        </w:rPr>
        <w:t>ש</w:t>
      </w:r>
      <w:r w:rsidRPr="004C1C35" w:rsidR="00172317">
        <w:rPr>
          <w:rtl/>
        </w:rPr>
        <w:t xml:space="preserve">משרד החינוך </w:t>
      </w:r>
      <w:r w:rsidRPr="004C1C35" w:rsidR="00172317">
        <w:rPr>
          <w:rFonts w:hint="cs"/>
          <w:rtl/>
        </w:rPr>
        <w:t>י</w:t>
      </w:r>
      <w:r w:rsidRPr="004C1C35" w:rsidR="00172317">
        <w:rPr>
          <w:rtl/>
        </w:rPr>
        <w:t xml:space="preserve">בחן את רשימת </w:t>
      </w:r>
      <w:r w:rsidRPr="004C1C35" w:rsidR="00172317">
        <w:rPr>
          <w:rtl/>
        </w:rPr>
        <w:t>מורשי</w:t>
      </w:r>
      <w:r w:rsidRPr="004C1C35" w:rsidR="00172317">
        <w:rPr>
          <w:rtl/>
        </w:rPr>
        <w:t xml:space="preserve"> הגישה למערכת ב' ואת ההרשאות שניתנו להם</w:t>
      </w:r>
      <w:r w:rsidRPr="004C1C35" w:rsidR="00172317">
        <w:rPr>
          <w:rFonts w:hint="cs"/>
          <w:rtl/>
        </w:rPr>
        <w:t xml:space="preserve">. </w:t>
      </w:r>
      <w:r w:rsidRPr="004C1C35" w:rsidR="00172317">
        <w:rPr>
          <w:rtl/>
        </w:rPr>
        <w:t xml:space="preserve">מומלץ גם שהמשרד יבצע </w:t>
      </w:r>
      <w:r w:rsidRPr="004C1C35" w:rsidR="00172317">
        <w:rPr>
          <w:rFonts w:hint="cs"/>
          <w:rtl/>
        </w:rPr>
        <w:t>בתדירות קבועה</w:t>
      </w:r>
      <w:r w:rsidRPr="004C1C35" w:rsidR="00172317">
        <w:rPr>
          <w:rtl/>
        </w:rPr>
        <w:t xml:space="preserve"> בקרת הרשאות בקרב משתמשי מערכת ב', בדגש על שינויים שנעשו במערך ההרשאות, ובכלל זה ישקול הטמעה של מנגנון אוטומטי לביטול הרשאות כניסה למערכת </w:t>
      </w:r>
      <w:r w:rsidRPr="004C1C35" w:rsidR="00172317">
        <w:rPr>
          <w:rFonts w:hint="cs"/>
          <w:rtl/>
        </w:rPr>
        <w:t>של משתמש</w:t>
      </w:r>
      <w:r w:rsidRPr="004C1C35" w:rsidR="00172317">
        <w:rPr>
          <w:rtl/>
        </w:rPr>
        <w:t xml:space="preserve"> שלא נכנס אליה במשך תקופה שתוגדר</w:t>
      </w:r>
      <w:r w:rsidRPr="004C1C35">
        <w:rPr>
          <w:rFonts w:hint="cs"/>
          <w:rtl/>
        </w:rPr>
        <w:t xml:space="preserve">. </w:t>
      </w:r>
    </w:p>
    <w:p w:rsidR="00C14AC2" w:rsidRPr="004C1C35" w:rsidP="004C1C35" w14:paraId="591744FA" w14:textId="32647174">
      <w:pPr>
        <w:pStyle w:val="7317"/>
      </w:pPr>
      <w:r w:rsidRPr="004C1C35">
        <w:rPr>
          <w:rFonts w:hint="cs"/>
          <w:noProof/>
          <w:rtl/>
        </w:rPr>
        <w:drawing>
          <wp:anchor distT="0" distB="1440180" distL="107950" distR="71755" simplePos="0" relativeHeight="251698176" behindDoc="1" locked="0" layoutInCell="1" allowOverlap="1">
            <wp:simplePos x="0" y="0"/>
            <wp:positionH relativeFrom="column">
              <wp:posOffset>4521200</wp:posOffset>
            </wp:positionH>
            <wp:positionV relativeFrom="paragraph">
              <wp:posOffset>29210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527709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C1C35" w:rsidR="00172317">
        <w:rPr>
          <w:rFonts w:hint="cs"/>
          <w:rtl/>
        </w:rPr>
        <w:t>מומלץ ש</w:t>
      </w:r>
      <w:r w:rsidRPr="004C1C35" w:rsidR="00172317">
        <w:rPr>
          <w:rtl/>
        </w:rPr>
        <w:t>משרד החינוך</w:t>
      </w:r>
      <w:r w:rsidRPr="004C1C35" w:rsidR="00172317">
        <w:rPr>
          <w:rFonts w:hint="cs"/>
          <w:rtl/>
        </w:rPr>
        <w:t xml:space="preserve"> </w:t>
      </w:r>
      <w:r w:rsidRPr="004C1C35" w:rsidR="00172317">
        <w:rPr>
          <w:rtl/>
        </w:rPr>
        <w:t xml:space="preserve">ומשטרת ישראל </w:t>
      </w:r>
      <w:r w:rsidRPr="004C1C35" w:rsidR="00172317">
        <w:rPr>
          <w:rFonts w:hint="cs"/>
          <w:rtl/>
        </w:rPr>
        <w:t>י</w:t>
      </w:r>
      <w:r w:rsidRPr="004C1C35" w:rsidR="00172317">
        <w:rPr>
          <w:rtl/>
        </w:rPr>
        <w:t>בח</w:t>
      </w:r>
      <w:r w:rsidRPr="004C1C35" w:rsidR="00172317">
        <w:rPr>
          <w:rFonts w:hint="cs"/>
          <w:rtl/>
        </w:rPr>
        <w:t>נו</w:t>
      </w:r>
      <w:r w:rsidRPr="004C1C35" w:rsidR="00172317">
        <w:rPr>
          <w:rtl/>
        </w:rPr>
        <w:t xml:space="preserve"> כלים להתמודדות עם תופעת </w:t>
      </w:r>
      <w:r w:rsidRPr="004C1C35" w:rsidR="00172317">
        <w:rPr>
          <w:rFonts w:hint="cs"/>
          <w:rtl/>
        </w:rPr>
        <w:t>ההפצה הלא מורשית</w:t>
      </w:r>
      <w:r w:rsidRPr="004C1C35" w:rsidR="00172317">
        <w:rPr>
          <w:rtl/>
        </w:rPr>
        <w:t xml:space="preserve"> של בחינות הבגרות והפצת פתרונות </w:t>
      </w:r>
      <w:r w:rsidRPr="004C1C35" w:rsidR="00172317">
        <w:rPr>
          <w:rFonts w:hint="cs"/>
          <w:rtl/>
        </w:rPr>
        <w:t>להן</w:t>
      </w:r>
      <w:r w:rsidRPr="004C1C35" w:rsidR="00172317">
        <w:rPr>
          <w:rtl/>
        </w:rPr>
        <w:t xml:space="preserve"> </w:t>
      </w:r>
      <w:r w:rsidRPr="004C1C35" w:rsidR="00172317">
        <w:rPr>
          <w:rFonts w:hint="cs"/>
          <w:rtl/>
        </w:rPr>
        <w:t>לפני שהן</w:t>
      </w:r>
      <w:r w:rsidRPr="004C1C35" w:rsidR="00172317">
        <w:rPr>
          <w:rtl/>
        </w:rPr>
        <w:t xml:space="preserve"> הסתיימו, </w:t>
      </w:r>
      <w:r w:rsidRPr="004C1C35" w:rsidR="00172317">
        <w:rPr>
          <w:rFonts w:hint="cs"/>
          <w:rtl/>
        </w:rPr>
        <w:t>למשל באמצעות</w:t>
      </w:r>
      <w:r w:rsidRPr="004C1C35" w:rsidR="00172317">
        <w:rPr>
          <w:rtl/>
        </w:rPr>
        <w:t xml:space="preserve"> ביצוע מעקב ובדיקות </w:t>
      </w:r>
      <w:r w:rsidRPr="004C1C35" w:rsidR="00172317">
        <w:rPr>
          <w:rFonts w:hint="cs"/>
          <w:rtl/>
        </w:rPr>
        <w:t>יזומות</w:t>
      </w:r>
      <w:r w:rsidRPr="004C1C35" w:rsidR="00172317">
        <w:rPr>
          <w:rtl/>
        </w:rPr>
        <w:t xml:space="preserve"> בפלטפורמות השונות שבה</w:t>
      </w:r>
      <w:r w:rsidRPr="004C1C35" w:rsidR="00172317">
        <w:rPr>
          <w:rFonts w:hint="cs"/>
          <w:rtl/>
        </w:rPr>
        <w:t>ן</w:t>
      </w:r>
      <w:r w:rsidRPr="004C1C35" w:rsidR="00172317">
        <w:rPr>
          <w:rtl/>
        </w:rPr>
        <w:t xml:space="preserve"> מתבצעת הפצה של שאלונים ופתרונות</w:t>
      </w:r>
      <w:r w:rsidRPr="004C1C35" w:rsidR="00172317">
        <w:rPr>
          <w:rFonts w:hint="cs"/>
          <w:rtl/>
        </w:rPr>
        <w:t xml:space="preserve"> </w:t>
      </w:r>
      <w:r w:rsidRPr="004C1C35" w:rsidR="00172317">
        <w:rPr>
          <w:rFonts w:hint="eastAsia"/>
          <w:rtl/>
        </w:rPr>
        <w:t>ובכלל</w:t>
      </w:r>
      <w:r w:rsidRPr="004C1C35" w:rsidR="00172317">
        <w:rPr>
          <w:rtl/>
        </w:rPr>
        <w:t xml:space="preserve"> </w:t>
      </w:r>
      <w:r w:rsidRPr="004C1C35" w:rsidR="00172317">
        <w:rPr>
          <w:rFonts w:hint="eastAsia"/>
          <w:rtl/>
        </w:rPr>
        <w:t>זה</w:t>
      </w:r>
      <w:r w:rsidRPr="004C1C35" w:rsidR="00172317">
        <w:rPr>
          <w:rFonts w:hint="cs"/>
          <w:rtl/>
        </w:rPr>
        <w:t xml:space="preserve"> ברשתות חברתיות</w:t>
      </w:r>
      <w:r w:rsidRPr="004C1C35" w:rsidR="00172317">
        <w:rPr>
          <w:rtl/>
        </w:rPr>
        <w:t xml:space="preserve"> </w:t>
      </w:r>
      <w:r w:rsidRPr="004C1C35" w:rsidR="00172317">
        <w:rPr>
          <w:rFonts w:hint="cs"/>
          <w:rtl/>
        </w:rPr>
        <w:t>ו</w:t>
      </w:r>
      <w:r w:rsidRPr="004C1C35" w:rsidR="00172317">
        <w:rPr>
          <w:rFonts w:hint="eastAsia"/>
          <w:rtl/>
        </w:rPr>
        <w:t>ב</w:t>
      </w:r>
      <w:r w:rsidRPr="004C1C35" w:rsidR="00172317">
        <w:rPr>
          <w:rFonts w:hint="cs"/>
          <w:rtl/>
        </w:rPr>
        <w:t>יישומונים</w:t>
      </w:r>
      <w:r w:rsidRPr="004C1C35" w:rsidR="00172317">
        <w:rPr>
          <w:rtl/>
        </w:rPr>
        <w:t xml:space="preserve"> למסרים </w:t>
      </w:r>
      <w:r w:rsidRPr="004C1C35" w:rsidR="00172317">
        <w:rPr>
          <w:rFonts w:hint="eastAsia"/>
          <w:rtl/>
        </w:rPr>
        <w:t>מ</w:t>
      </w:r>
      <w:r w:rsidRPr="004C1C35" w:rsidR="00172317">
        <w:rPr>
          <w:rFonts w:hint="cs"/>
          <w:rtl/>
        </w:rPr>
        <w:t>י</w:t>
      </w:r>
      <w:r w:rsidRPr="004C1C35" w:rsidR="00172317">
        <w:rPr>
          <w:rFonts w:hint="eastAsia"/>
          <w:rtl/>
        </w:rPr>
        <w:t>ידיים</w:t>
      </w:r>
      <w:r w:rsidRPr="004C1C35">
        <w:rPr>
          <w:rFonts w:hint="cs"/>
          <w:rtl/>
        </w:rPr>
        <w:t xml:space="preserve">. </w:t>
      </w:r>
    </w:p>
    <w:p w:rsidR="00C14AC2" w:rsidRPr="00C14AC2" w:rsidP="00670C7D" w14:paraId="17F8E1D6" w14:textId="77777777">
      <w:pPr>
        <w:pStyle w:val="7317"/>
        <w:ind w:left="566"/>
        <w:rPr>
          <w:rtl/>
        </w:rPr>
      </w:pPr>
    </w:p>
    <w:p w:rsidR="009469DF" w14:paraId="765FB9F7"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4028C2" w:rsidP="003E0C6F" w14:paraId="3B91C176" w14:textId="29A90163">
      <w:pPr>
        <w:tabs>
          <w:tab w:val="right" w:pos="7370"/>
        </w:tabs>
        <w:bidi w:val="0"/>
        <w:spacing w:after="200" w:line="276" w:lineRule="auto"/>
        <w:rPr>
          <w:rtl/>
        </w:rPr>
      </w:pPr>
      <w:r w:rsidRPr="00D527BD">
        <w:rPr>
          <w:noProof/>
          <w:szCs w:val="20"/>
          <w:rtl/>
        </w:rPr>
        <w:drawing>
          <wp:anchor distT="0" distB="0" distL="114300" distR="114300" simplePos="0" relativeHeight="251695104" behindDoc="1" locked="0" layoutInCell="1" allowOverlap="1">
            <wp:simplePos x="0" y="0"/>
            <wp:positionH relativeFrom="column">
              <wp:posOffset>-85205</wp:posOffset>
            </wp:positionH>
            <wp:positionV relativeFrom="paragraph">
              <wp:posOffset>-157134</wp:posOffset>
            </wp:positionV>
            <wp:extent cx="4712335" cy="798022"/>
            <wp:effectExtent l="0" t="0" r="0" b="0"/>
            <wp:wrapNone/>
            <wp:docPr id="145106663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9"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3868" cy="799975"/>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93056" behindDoc="0" locked="0" layoutInCell="1" allowOverlap="1">
                <wp:simplePos x="0" y="0"/>
                <wp:positionH relativeFrom="column">
                  <wp:posOffset>280555</wp:posOffset>
                </wp:positionH>
                <wp:positionV relativeFrom="paragraph">
                  <wp:posOffset>-57381</wp:posOffset>
                </wp:positionV>
                <wp:extent cx="4208145" cy="473652"/>
                <wp:effectExtent l="0" t="0" r="0" b="0"/>
                <wp:wrapNone/>
                <wp:docPr id="14510666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8145" cy="473652"/>
                        </a:xfrm>
                        <a:prstGeom prst="rect">
                          <a:avLst/>
                        </a:prstGeom>
                        <a:solidFill>
                          <a:srgbClr val="F05260"/>
                        </a:solidFill>
                        <a:ln w="9525">
                          <a:noFill/>
                          <a:miter lim="800000"/>
                          <a:headEnd/>
                          <a:tailEnd/>
                        </a:ln>
                      </wps:spPr>
                      <wps:txbx>
                        <w:txbxContent>
                          <w:p w:rsidR="004028C2" w:rsidRPr="005C7ABF" w:rsidP="004028C2" w14:textId="2E5E1EBC">
                            <w:pPr>
                              <w:spacing w:line="240" w:lineRule="auto"/>
                              <w:ind w:right="113"/>
                              <w:suppressOverlap/>
                              <w:jc w:val="left"/>
                              <w:rPr>
                                <w:rFonts w:ascii="Tahoma" w:hAnsi="Tahoma" w:cs="Tahoma"/>
                                <w:b/>
                                <w:bCs/>
                                <w:color w:val="FFFFFF" w:themeColor="background1"/>
                                <w:spacing w:val="-4"/>
                                <w:sz w:val="22"/>
                                <w:szCs w:val="22"/>
                                <w:rtl/>
                              </w:rPr>
                            </w:pPr>
                            <w:r w:rsidRPr="000A4B49">
                              <w:rPr>
                                <w:rFonts w:ascii="Tahoma" w:hAnsi="Tahoma" w:cs="Tahoma"/>
                                <w:b/>
                                <w:bCs/>
                                <w:color w:val="FFFFFF" w:themeColor="background1"/>
                                <w:spacing w:val="-4"/>
                                <w:sz w:val="22"/>
                                <w:szCs w:val="22"/>
                                <w:rtl/>
                              </w:rPr>
                              <w:t>הגורמים העיקריים המעורבים בתהליך הניהול והתפעול של בחינות הבגרות</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31.35pt;height:37.3pt;margin-top:-4.5pt;margin-left:22.1pt;mso-height-percent:0;mso-height-relative:margin;mso-width-percent:0;mso-width-relative:margin;mso-wrap-distance-bottom:0;mso-wrap-distance-left:9pt;mso-wrap-distance-right:9pt;mso-wrap-distance-top:0;mso-wrap-style:square;position:absolute;visibility:visible;v-text-anchor:middle;z-index:251694080" fillcolor="#f05260" stroked="f">
                <v:textbox>
                  <w:txbxContent>
                    <w:p w:rsidR="004028C2" w:rsidRPr="005C7ABF" w:rsidP="004028C2" w14:paraId="62793CEC" w14:textId="2E5E1EBC">
                      <w:pPr>
                        <w:spacing w:line="240" w:lineRule="auto"/>
                        <w:ind w:right="113"/>
                        <w:suppressOverlap/>
                        <w:jc w:val="left"/>
                        <w:rPr>
                          <w:rFonts w:ascii="Tahoma" w:hAnsi="Tahoma" w:cs="Tahoma"/>
                          <w:b/>
                          <w:bCs/>
                          <w:color w:val="FFFFFF" w:themeColor="background1"/>
                          <w:spacing w:val="-4"/>
                          <w:sz w:val="22"/>
                          <w:szCs w:val="22"/>
                          <w:rtl/>
                        </w:rPr>
                      </w:pPr>
                      <w:r w:rsidRPr="000A4B49">
                        <w:rPr>
                          <w:rFonts w:ascii="Tahoma" w:hAnsi="Tahoma" w:cs="Tahoma"/>
                          <w:b/>
                          <w:bCs/>
                          <w:color w:val="FFFFFF" w:themeColor="background1"/>
                          <w:spacing w:val="-4"/>
                          <w:sz w:val="22"/>
                          <w:szCs w:val="22"/>
                          <w:rtl/>
                        </w:rPr>
                        <w:t>הגורמים העיקריים המעורבים בתהליך הניהול והתפעול של בחינות הבגרות</w:t>
                      </w:r>
                    </w:p>
                  </w:txbxContent>
                </v:textbox>
              </v:shape>
            </w:pict>
          </mc:Fallback>
        </mc:AlternateContent>
      </w:r>
      <w:r w:rsidR="005D0F8C">
        <w:rPr>
          <w:rtl/>
        </w:rPr>
        <w:t xml:space="preserve"> </w:t>
      </w:r>
      <w:r>
        <w:rPr>
          <w:rtl/>
        </w:rPr>
        <w:t xml:space="preserve"> </w:t>
      </w:r>
    </w:p>
    <w:p w:rsidR="000A4B49" w:rsidP="003E0C6F" w14:paraId="4A3CB33B" w14:textId="79EC7683">
      <w:pPr>
        <w:pStyle w:val="a37"/>
        <w:rPr>
          <w:rtl/>
        </w:rPr>
      </w:pPr>
      <w:r w:rsidRPr="00626987">
        <w:rPr>
          <w:color w:val="FFFFFF" w:themeColor="background1"/>
          <w:rtl/>
        </w:rPr>
        <w:t>.</w:t>
      </w:r>
      <w:r w:rsidRPr="003E0C6F" w:rsidR="003E0C6F">
        <w:rPr>
          <w:rFonts w:hint="cs"/>
          <w:rtl/>
        </w:rPr>
        <w:t xml:space="preserve"> </w:t>
      </w:r>
    </w:p>
    <w:p w:rsidR="000A4B49" w:rsidP="003E0C6F" w14:paraId="7A6CD5EA" w14:textId="046215F0">
      <w:pPr>
        <w:pStyle w:val="a37"/>
        <w:rPr>
          <w:rtl/>
        </w:rPr>
      </w:pPr>
      <w:r>
        <w:rPr>
          <w:noProof/>
        </w:rPr>
        <w:drawing>
          <wp:anchor distT="0" distB="0" distL="114300" distR="114300" simplePos="0" relativeHeight="251699200" behindDoc="0" locked="0" layoutInCell="1" allowOverlap="1">
            <wp:simplePos x="0" y="0"/>
            <wp:positionH relativeFrom="column">
              <wp:posOffset>781050</wp:posOffset>
            </wp:positionH>
            <wp:positionV relativeFrom="paragraph">
              <wp:posOffset>193040</wp:posOffset>
            </wp:positionV>
            <wp:extent cx="3508375" cy="5552440"/>
            <wp:effectExtent l="0" t="0" r="0" b="0"/>
            <wp:wrapTopAndBottom/>
            <wp:docPr id="1743882405" name="תמונה 174388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05" name="תמונה 1743882405"/>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t="113" b="113"/>
                    <a:stretch>
                      <a:fillRect/>
                    </a:stretch>
                  </pic:blipFill>
                  <pic:spPr bwMode="auto">
                    <a:xfrm>
                      <a:off x="0" y="0"/>
                      <a:ext cx="3508375" cy="55524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0C6F" w:rsidRPr="000A4B49" w:rsidP="006B1753" w14:paraId="42841A53" w14:textId="6FFAD248">
      <w:pPr>
        <w:pStyle w:val="738"/>
        <w:spacing w:before="360" w:after="0"/>
        <w:rPr>
          <w:rtl/>
        </w:rPr>
      </w:pPr>
      <w:r w:rsidRPr="000A4B49">
        <w:rPr>
          <w:rFonts w:hint="cs"/>
          <w:rtl/>
        </w:rPr>
        <w:t>על פי מידע שנאסף בביקורת, בעיבוד משרד מבקר המדינה.</w:t>
      </w:r>
    </w:p>
    <w:p w:rsidR="004028C2" w:rsidRPr="000A4B49" w:rsidP="004B1FB4" w14:paraId="61B79FEF" w14:textId="5D7974B0">
      <w:pPr>
        <w:pStyle w:val="738"/>
        <w:spacing w:before="0"/>
        <w:ind w:left="282" w:hanging="282"/>
        <w:rPr>
          <w:rtl/>
        </w:rPr>
      </w:pPr>
      <w:r w:rsidRPr="000A4B49">
        <w:rPr>
          <w:rFonts w:hint="cs"/>
          <w:rtl/>
        </w:rPr>
        <w:t xml:space="preserve">* </w:t>
      </w:r>
      <w:r w:rsidR="000A4B49">
        <w:rPr>
          <w:rtl/>
        </w:rPr>
        <w:tab/>
      </w:r>
      <w:r w:rsidRPr="000A4B49">
        <w:rPr>
          <w:rtl/>
        </w:rPr>
        <w:t xml:space="preserve">המדפיס הממשלתי </w:t>
      </w:r>
      <w:r w:rsidRPr="000A4B49">
        <w:rPr>
          <w:rFonts w:hint="cs"/>
          <w:rtl/>
        </w:rPr>
        <w:t>הוא</w:t>
      </w:r>
      <w:r w:rsidRPr="000A4B49">
        <w:rPr>
          <w:rtl/>
        </w:rPr>
        <w:t xml:space="preserve"> יחידת סמך במשרד האוצר. תפקידו העיקרי </w:t>
      </w:r>
      <w:r w:rsidRPr="000A4B49">
        <w:rPr>
          <w:rFonts w:hint="cs"/>
          <w:rtl/>
        </w:rPr>
        <w:t xml:space="preserve">- </w:t>
      </w:r>
      <w:r w:rsidRPr="000A4B49">
        <w:rPr>
          <w:rtl/>
        </w:rPr>
        <w:t>ביצוע והפק</w:t>
      </w:r>
      <w:r w:rsidRPr="000A4B49">
        <w:rPr>
          <w:rFonts w:hint="cs"/>
          <w:rtl/>
        </w:rPr>
        <w:t>ה של</w:t>
      </w:r>
      <w:r w:rsidRPr="000A4B49">
        <w:rPr>
          <w:rtl/>
        </w:rPr>
        <w:t xml:space="preserve"> עבודות הדפוס </w:t>
      </w:r>
      <w:r w:rsidRPr="000A4B49">
        <w:rPr>
          <w:rFonts w:hint="cs"/>
          <w:rtl/>
        </w:rPr>
        <w:t xml:space="preserve">עבור </w:t>
      </w:r>
      <w:r w:rsidRPr="000A4B49">
        <w:rPr>
          <w:rtl/>
        </w:rPr>
        <w:t>משרדי</w:t>
      </w:r>
      <w:r w:rsidRPr="000A4B49">
        <w:rPr>
          <w:rFonts w:hint="cs"/>
          <w:rtl/>
        </w:rPr>
        <w:t xml:space="preserve"> </w:t>
      </w:r>
      <w:r w:rsidRPr="000A4B49">
        <w:rPr>
          <w:rtl/>
        </w:rPr>
        <w:t>הממשלה</w:t>
      </w:r>
      <w:r w:rsidRPr="000A4B49">
        <w:rPr>
          <w:rFonts w:hint="cs"/>
          <w:rtl/>
        </w:rPr>
        <w:t xml:space="preserve"> </w:t>
      </w:r>
      <w:r w:rsidRPr="000A4B49">
        <w:rPr>
          <w:rtl/>
        </w:rPr>
        <w:t>ויחידות הסמך באמצעות ייצור עצמי</w:t>
      </w:r>
      <w:r w:rsidRPr="000A4B49">
        <w:rPr>
          <w:rFonts w:hint="cs"/>
          <w:rtl/>
        </w:rPr>
        <w:t xml:space="preserve"> </w:t>
      </w:r>
      <w:r w:rsidRPr="000A4B49">
        <w:rPr>
          <w:rtl/>
        </w:rPr>
        <w:t>או באמצעות התקשרויות עם קבלני משנה חיצוניים</w:t>
      </w:r>
      <w:r w:rsidRPr="000A4B49">
        <w:rPr>
          <w:rFonts w:hint="cs"/>
          <w:rtl/>
        </w:rPr>
        <w:t>.</w:t>
      </w:r>
    </w:p>
    <w:p w:rsidR="002F07E0" w:rsidP="002F07E0" w14:paraId="454A99C1" w14:textId="77777777">
      <w:pPr>
        <w:pStyle w:val="73"/>
        <w:rPr>
          <w:rtl/>
        </w:rPr>
      </w:pPr>
      <w:r w:rsidRPr="00EF3061">
        <w:rPr>
          <w:rFonts w:hint="cs"/>
          <w:rtl/>
        </w:rPr>
        <w:t>סיכום</w:t>
      </w:r>
    </w:p>
    <w:p w:rsidR="004B1FB4" w:rsidRPr="003D028B" w:rsidP="004B1FB4" w14:paraId="419486A4" w14:textId="77777777">
      <w:pPr>
        <w:pStyle w:val="7392"/>
        <w:rPr>
          <w:rtl/>
        </w:rPr>
      </w:pPr>
      <w:r w:rsidRPr="003D028B">
        <w:rPr>
          <w:rtl/>
        </w:rPr>
        <w:t>משרד החינוך אוסף, שומר ומנהל מידע רב הנוגע לבחינות הבגרות. מדובר במידע רגיש</w:t>
      </w:r>
      <w:r w:rsidRPr="003D028B">
        <w:rPr>
          <w:rFonts w:hint="cs"/>
          <w:rtl/>
        </w:rPr>
        <w:t>,</w:t>
      </w:r>
      <w:r w:rsidRPr="003D028B">
        <w:rPr>
          <w:rtl/>
        </w:rPr>
        <w:t xml:space="preserve"> </w:t>
      </w:r>
      <w:r w:rsidRPr="003D028B">
        <w:rPr>
          <w:rFonts w:hint="cs"/>
          <w:rtl/>
        </w:rPr>
        <w:t>ש</w:t>
      </w:r>
      <w:r w:rsidRPr="003D028B">
        <w:rPr>
          <w:rtl/>
        </w:rPr>
        <w:t>אבטח</w:t>
      </w:r>
      <w:r w:rsidRPr="003D028B">
        <w:rPr>
          <w:rFonts w:hint="cs"/>
          <w:rtl/>
        </w:rPr>
        <w:t>תו נדרשת להיות ברמה</w:t>
      </w:r>
      <w:r w:rsidRPr="003D028B">
        <w:rPr>
          <w:rtl/>
        </w:rPr>
        <w:t xml:space="preserve"> </w:t>
      </w:r>
      <w:r w:rsidRPr="003D028B">
        <w:rPr>
          <w:rFonts w:hint="cs"/>
          <w:rtl/>
        </w:rPr>
        <w:t>ה</w:t>
      </w:r>
      <w:r w:rsidRPr="003D028B">
        <w:rPr>
          <w:rtl/>
        </w:rPr>
        <w:t>גבוהה ביותר</w:t>
      </w:r>
      <w:r w:rsidRPr="003D028B">
        <w:rPr>
          <w:rFonts w:hint="cs"/>
          <w:rtl/>
        </w:rPr>
        <w:t>.</w:t>
      </w:r>
      <w:r w:rsidRPr="003D028B">
        <w:rPr>
          <w:rtl/>
        </w:rPr>
        <w:t xml:space="preserve"> בביקורת עלו כמה ליקויים בתחום אבטחת המידע - הן מתחום קיום ממשל אבטחת מידע תקין במשרד החינוך ובגופים חיצוניים שמבצעים עבורו חלק מהפעילות במיקור חוץ, והן מהתחומים הטכניים של יישום כלים, מערכות ומנגנוני אבטחת המידע והגנת הסייבר על פי הכללים שחלים עליו מתוק</w:t>
      </w:r>
      <w:r w:rsidRPr="003D028B">
        <w:rPr>
          <w:rFonts w:hint="cs"/>
          <w:rtl/>
        </w:rPr>
        <w:t>ף</w:t>
      </w:r>
      <w:r w:rsidRPr="003D028B">
        <w:rPr>
          <w:rtl/>
        </w:rPr>
        <w:t xml:space="preserve"> תקנות הגנת הפרטיות </w:t>
      </w:r>
      <w:r w:rsidRPr="003D028B">
        <w:rPr>
          <w:rFonts w:hint="cs"/>
          <w:rtl/>
        </w:rPr>
        <w:t xml:space="preserve">אבטחת מידע </w:t>
      </w:r>
      <w:r w:rsidRPr="003D028B">
        <w:rPr>
          <w:rtl/>
        </w:rPr>
        <w:t xml:space="preserve">והנחיות </w:t>
      </w:r>
      <w:r w:rsidRPr="003D028B">
        <w:rPr>
          <w:rtl/>
        </w:rPr>
        <w:t>יה"ב</w:t>
      </w:r>
      <w:r w:rsidRPr="003D028B">
        <w:rPr>
          <w:rtl/>
        </w:rPr>
        <w:t xml:space="preserve">. </w:t>
      </w:r>
    </w:p>
    <w:p w:rsidR="00626987" w:rsidRPr="00E262B8" w:rsidP="004B1FB4" w14:paraId="3FEFA6D3" w14:textId="79FE13EC">
      <w:pPr>
        <w:pStyle w:val="7392"/>
        <w:rPr>
          <w:rtl/>
        </w:rPr>
      </w:pPr>
      <w:r w:rsidRPr="003D028B">
        <w:rPr>
          <w:rtl/>
        </w:rPr>
        <w:t xml:space="preserve">ממצאי הדוח והבעיות שבשורש ממצאים אלה עלולים לסכן את שלמותם, זמינותם, סודיותם ואמינותם של ציוני בחינות הבגרות וכן עולה מהם חשש לפגיעה בעקרונות טוהר הבחינות. משרד מבקר המדינה ממליץ למשרד החינוך לפעול לתיקון הליקויים שהועלו בדוח, </w:t>
      </w:r>
      <w:r w:rsidRPr="003D028B">
        <w:rPr>
          <w:rFonts w:hint="cs"/>
          <w:rtl/>
        </w:rPr>
        <w:t>ו</w:t>
      </w:r>
      <w:r w:rsidRPr="003D028B">
        <w:rPr>
          <w:rtl/>
        </w:rPr>
        <w:t xml:space="preserve">בכלל זה לעמוד בלוחות הזמנים שנקבעו בתוכניות העבודה בתחום אבטחת המידע והגנת הסייבר, לשפר ולהעלות את רמת אבטחת המידע והגנת הסייבר בכלל מערכותיו ותשתיותיו. מומלץ גם שבמערכת החדשה לניהול ציוני הבגרות שלדברי המשרד הוא מפתח, יינתן מענה </w:t>
      </w:r>
      <w:r w:rsidRPr="003D028B">
        <w:rPr>
          <w:rFonts w:hint="eastAsia"/>
          <w:rtl/>
        </w:rPr>
        <w:t>על</w:t>
      </w:r>
      <w:r w:rsidRPr="003D028B">
        <w:rPr>
          <w:rtl/>
        </w:rPr>
        <w:t xml:space="preserve"> </w:t>
      </w:r>
      <w:r w:rsidRPr="003D028B">
        <w:rPr>
          <w:rFonts w:hint="eastAsia"/>
          <w:rtl/>
        </w:rPr>
        <w:t>ה</w:t>
      </w:r>
      <w:r w:rsidRPr="003D028B">
        <w:rPr>
          <w:rtl/>
        </w:rPr>
        <w:t>ממצאים ש</w:t>
      </w:r>
      <w:r w:rsidRPr="003D028B">
        <w:rPr>
          <w:rFonts w:hint="eastAsia"/>
          <w:rtl/>
        </w:rPr>
        <w:t>הו</w:t>
      </w:r>
      <w:r w:rsidRPr="003D028B">
        <w:rPr>
          <w:rtl/>
        </w:rPr>
        <w:t xml:space="preserve">עלו בדוח זה </w:t>
      </w:r>
      <w:r w:rsidRPr="003D028B">
        <w:rPr>
          <w:rFonts w:hint="eastAsia"/>
          <w:rtl/>
        </w:rPr>
        <w:t>בנוגע</w:t>
      </w:r>
      <w:r w:rsidRPr="003D028B">
        <w:rPr>
          <w:rtl/>
        </w:rPr>
        <w:t xml:space="preserve"> לאבטחת המידע של בחינות הבגרות וציוני הבגרות</w:t>
      </w:r>
      <w:r w:rsidRPr="00E262B8">
        <w:rPr>
          <w:rtl/>
        </w:rPr>
        <w:t xml:space="preserve">. </w:t>
      </w:r>
    </w:p>
    <w:p w:rsidR="007715F1" w:rsidRPr="00E6226D" w:rsidP="00E6226D" w14:paraId="20C033DD" w14:textId="40FE989D">
      <w:pPr>
        <w:pStyle w:val="7392"/>
        <w:rPr>
          <w:rtl/>
        </w:rPr>
      </w:pPr>
    </w:p>
    <w:sectPr w:rsidSect="002C2B27">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C489B" w14:paraId="7DFAC6E4" w14:textId="77777777">
      <w:pPr>
        <w:spacing w:line="240" w:lineRule="auto"/>
      </w:pPr>
      <w:r>
        <w:separator/>
      </w:r>
    </w:p>
    <w:p w:rsidR="006C489B" w14:paraId="18AD08A0" w14:textId="77777777"/>
    <w:p w:rsidR="006C489B" w14:paraId="413095E7" w14:textId="77777777"/>
    <w:p w:rsidR="006C489B" w14:paraId="7FF38619" w14:textId="77777777"/>
  </w:endnote>
  <w:endnote w:type="continuationSeparator" w:id="1">
    <w:p w:rsidR="006C489B" w14:paraId="241FB87F" w14:textId="77777777">
      <w:pPr>
        <w:spacing w:line="240" w:lineRule="auto"/>
      </w:pPr>
      <w:r>
        <w:continuationSeparator/>
      </w:r>
    </w:p>
    <w:p w:rsidR="006C489B" w14:paraId="6FF5A4C5" w14:textId="77777777"/>
    <w:p w:rsidR="006C489B" w14:paraId="3DBF0218" w14:textId="77777777"/>
    <w:p w:rsidR="006C489B" w14:paraId="63C015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Microsoft Sans Serif">
    <w:panose1 w:val="020B0604020202020204"/>
    <w:charset w:val="00"/>
    <w:family w:val="swiss"/>
    <w:pitch w:val="variable"/>
    <w:sig w:usb0="E1002AFF" w:usb1="C0000002" w:usb2="00000008" w:usb3="00000000" w:csb0="000101FF"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E33" w:rsidP="002B4E33" w14:paraId="6CE18148" w14:textId="77777777">
    <w:pPr>
      <w:pStyle w:val="Footer"/>
      <w:spacing w:after="120" w:line="312" w:lineRule="auto"/>
      <w:ind w:left="-510"/>
      <w:jc w:val="left"/>
      <w:rPr>
        <w:rFonts w:ascii="Tahoma" w:hAnsi="Tahoma" w:cs="Tahoma"/>
        <w:sz w:val="18"/>
        <w:szCs w:val="18"/>
        <w:rtl/>
      </w:rPr>
    </w:pPr>
  </w:p>
  <w:p w:rsidR="002B4E33" w:rsidP="002B4E33" w14:paraId="22298784"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260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5E6C1C" w:rsidRPr="002B4E33" w:rsidP="002B4E33" w14:paraId="467511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5F1" w:rsidP="007715F1" w14:paraId="0EB5A3D8"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RPr="007715F1" w:rsidP="007715F1" w14:paraId="0C89F632" w14:textId="293C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032" w14:paraId="770BD5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489B" w:rsidP="00E7235E" w14:paraId="2BA94C6A" w14:textId="77777777">
      <w:pPr>
        <w:spacing w:line="240" w:lineRule="auto"/>
      </w:pPr>
      <w:r>
        <w:separator/>
      </w:r>
    </w:p>
  </w:footnote>
  <w:footnote w:type="continuationSeparator" w:id="1">
    <w:p w:rsidR="006C489B" w:rsidP="00C23CC9" w14:paraId="2DD7C9E8" w14:textId="77777777">
      <w:pPr>
        <w:spacing w:line="240" w:lineRule="auto"/>
      </w:pPr>
      <w:r>
        <w:continuationSeparator/>
      </w:r>
    </w:p>
    <w:p w:rsidR="006C489B" w14:paraId="4A699B2D" w14:textId="77777777"/>
    <w:p w:rsidR="006C489B" w14:paraId="5072FBA4" w14:textId="77777777"/>
    <w:p w:rsidR="006C489B" w14:paraId="662CAACD" w14:textId="77777777"/>
  </w:footnote>
  <w:footnote w:id="2">
    <w:p w:rsidR="00565056" w:rsidRPr="00370B34" w:rsidP="00370B34" w14:paraId="459CFAC6" w14:textId="77777777">
      <w:pPr>
        <w:pStyle w:val="733"/>
      </w:pPr>
      <w:r w:rsidRPr="00370B34">
        <w:rPr>
          <w:rStyle w:val="7330"/>
        </w:rPr>
        <w:footnoteRef/>
      </w:r>
      <w:r w:rsidRPr="00370B34">
        <w:rPr>
          <w:rStyle w:val="7330"/>
          <w:rtl/>
        </w:rPr>
        <w:t xml:space="preserve"> </w:t>
      </w:r>
      <w:r w:rsidRPr="00370B34">
        <w:rPr>
          <w:rtl/>
        </w:rPr>
        <w:tab/>
        <w:t xml:space="preserve">מרכז השליטה והבקרה הממשלתי למול איומי סייבר - </w:t>
      </w:r>
      <w:r w:rsidRPr="00370B34">
        <w:t>Security Operation Center</w:t>
      </w:r>
      <w:r w:rsidRPr="00370B34">
        <w:rPr>
          <w:rtl/>
        </w:rPr>
        <w:t xml:space="preserve"> (להלן - ה-</w:t>
      </w:r>
      <w:r w:rsidRPr="00370B34">
        <w:t>SOC</w:t>
      </w:r>
      <w:r w:rsidRPr="00370B34">
        <w:rPr>
          <w:rtl/>
        </w:rPr>
        <w:t xml:space="preserve"> הממשלתי)</w:t>
      </w:r>
      <w:r w:rsidRPr="00370B34">
        <w:rPr>
          <w:rFonts w:hint="cs"/>
          <w:rtl/>
        </w:rPr>
        <w:t>.</w:t>
      </w:r>
    </w:p>
  </w:footnote>
  <w:footnote w:id="3">
    <w:p w:rsidR="00820EF7" w:rsidRPr="00370B34" w:rsidP="00370B34" w14:paraId="49BBA293" w14:textId="77777777">
      <w:pPr>
        <w:pStyle w:val="733"/>
        <w:rPr>
          <w:rtl/>
        </w:rPr>
      </w:pPr>
      <w:r w:rsidRPr="00370B34">
        <w:rPr>
          <w:rStyle w:val="FootnoteReference0"/>
          <w:vertAlign w:val="baseline"/>
        </w:rPr>
        <w:footnoteRef/>
      </w:r>
      <w:r w:rsidRPr="00370B34">
        <w:rPr>
          <w:rtl/>
        </w:rPr>
        <w:t xml:space="preserve"> </w:t>
      </w:r>
      <w:r w:rsidRPr="00370B34">
        <w:rPr>
          <w:rtl/>
        </w:rPr>
        <w:tab/>
      </w:r>
      <w:r w:rsidRPr="00370B34">
        <w:rPr>
          <w:rFonts w:hint="cs"/>
          <w:rtl/>
        </w:rPr>
        <w:t>"</w:t>
      </w:r>
      <w:r w:rsidRPr="00370B34">
        <w:rPr>
          <w:rFonts w:hint="eastAsia"/>
          <w:rtl/>
        </w:rPr>
        <w:t>עיקרון</w:t>
      </w:r>
      <w:r w:rsidRPr="00370B34">
        <w:rPr>
          <w:rtl/>
        </w:rPr>
        <w:t xml:space="preserve"> הצורך לדעת" - מצמצם במידת האפשר את הגורמים המורשים להיחשף לנכסי המידע הרגישים במיוחד ומקנה שקיפות בתוך המשרד בנוגע לנכסי מידע בסיווג נמוך יותר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201B10E5">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-728980</wp:posOffset>
              </wp:positionV>
              <wp:extent cx="304800" cy="8446770"/>
              <wp:effectExtent l="0" t="0" r="12700" b="11430"/>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446770"/>
                      </a:xfrm>
                      <a:prstGeom prst="rect">
                        <a:avLst/>
                      </a:prstGeom>
                      <a:solidFill>
                        <a:srgbClr val="00305F"/>
                      </a:solidFill>
                      <a:ln>
                        <a:solidFill>
                          <a:srgbClr val="00305F"/>
                        </a:solidFill>
                      </a:ln>
                    </wps:spPr>
                    <wps:txbx>
                      <w:txbxContent>
                        <w:p w:rsidR="00F73EE0" w:rsidRPr="00427E97" w:rsidP="008E4AF5" w14:textId="150F759D">
                          <w:pPr>
                            <w:pStyle w:val="Bodytext70"/>
                            <w:shd w:val="clear" w:color="auto" w:fill="003060"/>
                            <w:rPr>
                              <w:rFonts w:ascii="Tahoma" w:hAnsi="Tahoma" w:cs="Tahoma"/>
                              <w:b/>
                              <w:bCs/>
                              <w:spacing w:val="-4"/>
                              <w:rtl/>
                            </w:rPr>
                          </w:pPr>
                          <w:r w:rsidRPr="00427E97">
                            <w:rPr>
                              <w:rStyle w:val="Bodytext7NotBoldExact"/>
                              <w:rFonts w:hint="cs"/>
                              <w:spacing w:val="-4"/>
                              <w:rtl/>
                            </w:rPr>
                            <w:t>....ה</w:t>
                          </w:r>
                          <w:r w:rsidRPr="00427E97">
                            <w:rPr>
                              <w:rFonts w:hint="cs"/>
                              <w:spacing w:val="-4"/>
                              <w:rtl/>
                            </w:rPr>
                            <w:t xml:space="preserve">                                         </w:t>
                          </w:r>
                          <w:r w:rsidRPr="00427E97">
                            <w:rPr>
                              <w:rFonts w:ascii="Tahoma" w:hAnsi="Tahoma" w:cs="Tahoma" w:hint="cs"/>
                              <w:spacing w:val="-4"/>
                              <w:sz w:val="24"/>
                              <w:szCs w:val="24"/>
                              <w:rtl/>
                            </w:rPr>
                            <w:t xml:space="preserve">   תקציר </w:t>
                          </w:r>
                          <w:r w:rsidRPr="00427E97">
                            <w:rPr>
                              <w:rFonts w:ascii="Tahoma" w:hAnsi="Tahoma" w:cs="Tahoma" w:hint="cs"/>
                              <w:spacing w:val="-4"/>
                              <w:rtl/>
                            </w:rPr>
                            <w:t xml:space="preserve"> |</w:t>
                          </w:r>
                          <w:r w:rsidRPr="00427E97" w:rsidR="00A57B23">
                            <w:rPr>
                              <w:rFonts w:ascii="Tahoma" w:hAnsi="Tahoma" w:cs="Tahoma" w:hint="cs"/>
                              <w:spacing w:val="-4"/>
                              <w:sz w:val="24"/>
                              <w:szCs w:val="24"/>
                              <w:rtl/>
                            </w:rPr>
                            <w:t xml:space="preserve"> </w:t>
                          </w:r>
                          <w:r w:rsidRPr="00427E97" w:rsidR="00A57B23">
                            <w:rPr>
                              <w:rFonts w:ascii="Tahoma" w:hAnsi="Tahoma" w:cs="Tahoma" w:hint="cs"/>
                              <w:spacing w:val="-4"/>
                              <w:rtl/>
                            </w:rPr>
                            <w:t xml:space="preserve"> </w:t>
                          </w:r>
                          <w:r w:rsidRPr="00427E97" w:rsidR="00427E97">
                            <w:rPr>
                              <w:rFonts w:ascii="Tahoma" w:hAnsi="Tahoma" w:cs="Tahoma"/>
                              <w:b/>
                              <w:bCs/>
                              <w:spacing w:val="-4"/>
                              <w:rtl/>
                            </w:rPr>
                            <w:t>הגנת הסייבר על מערכות מידע במשרד החינוך ועל בחינות הבגרות וציוני הבגרות - דוח מיוחד</w:t>
                          </w:r>
                        </w:p>
                        <w:p w:rsidR="00427E97" w14:textId="77777777"/>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style="width:24pt;height:665.1pt;margin-top:-57.4pt;margin-left:-56.7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427E97" w:rsidP="008E4AF5" w14:paraId="77809697" w14:textId="150F759D">
                    <w:pPr>
                      <w:pStyle w:val="Bodytext70"/>
                      <w:shd w:val="clear" w:color="auto" w:fill="003060"/>
                      <w:rPr>
                        <w:rFonts w:ascii="Tahoma" w:hAnsi="Tahoma" w:cs="Tahoma"/>
                        <w:b/>
                        <w:bCs/>
                        <w:spacing w:val="-4"/>
                        <w:rtl/>
                      </w:rPr>
                    </w:pPr>
                    <w:r w:rsidRPr="00427E97">
                      <w:rPr>
                        <w:rStyle w:val="Bodytext7NotBoldExact"/>
                        <w:rFonts w:hint="cs"/>
                        <w:spacing w:val="-4"/>
                        <w:rtl/>
                      </w:rPr>
                      <w:t>....ה</w:t>
                    </w:r>
                    <w:r w:rsidRPr="00427E97">
                      <w:rPr>
                        <w:rFonts w:hint="cs"/>
                        <w:spacing w:val="-4"/>
                        <w:rtl/>
                      </w:rPr>
                      <w:t xml:space="preserve">                                         </w:t>
                    </w:r>
                    <w:r w:rsidRPr="00427E97">
                      <w:rPr>
                        <w:rFonts w:ascii="Tahoma" w:hAnsi="Tahoma" w:cs="Tahoma" w:hint="cs"/>
                        <w:spacing w:val="-4"/>
                        <w:sz w:val="24"/>
                        <w:szCs w:val="24"/>
                        <w:rtl/>
                      </w:rPr>
                      <w:t xml:space="preserve">   תקציר </w:t>
                    </w:r>
                    <w:r w:rsidRPr="00427E97">
                      <w:rPr>
                        <w:rFonts w:ascii="Tahoma" w:hAnsi="Tahoma" w:cs="Tahoma" w:hint="cs"/>
                        <w:spacing w:val="-4"/>
                        <w:rtl/>
                      </w:rPr>
                      <w:t xml:space="preserve"> |</w:t>
                    </w:r>
                    <w:r w:rsidRPr="00427E97" w:rsidR="00A57B23">
                      <w:rPr>
                        <w:rFonts w:ascii="Tahoma" w:hAnsi="Tahoma" w:cs="Tahoma" w:hint="cs"/>
                        <w:spacing w:val="-4"/>
                        <w:sz w:val="24"/>
                        <w:szCs w:val="24"/>
                        <w:rtl/>
                      </w:rPr>
                      <w:t xml:space="preserve"> </w:t>
                    </w:r>
                    <w:r w:rsidRPr="00427E97" w:rsidR="00A57B23">
                      <w:rPr>
                        <w:rFonts w:ascii="Tahoma" w:hAnsi="Tahoma" w:cs="Tahoma" w:hint="cs"/>
                        <w:spacing w:val="-4"/>
                        <w:rtl/>
                      </w:rPr>
                      <w:t xml:space="preserve"> </w:t>
                    </w:r>
                    <w:r w:rsidRPr="00427E97" w:rsidR="00427E97">
                      <w:rPr>
                        <w:rFonts w:ascii="Tahoma" w:hAnsi="Tahoma" w:cs="Tahoma"/>
                        <w:b/>
                        <w:bCs/>
                        <w:spacing w:val="-4"/>
                        <w:rtl/>
                      </w:rPr>
                      <w:t>הגנת הסייבר על מערכות מידע במשרד החינוך ועל בחינות הבגרות וציוני הבגרות - דוח מיוחד</w:t>
                    </w:r>
                  </w:p>
                  <w:p w:rsidR="00427E97" w14:paraId="1D482DDF" w14:textId="77777777"/>
                </w:txbxContent>
              </v:textbox>
              <w10:wrap type="square"/>
            </v:shape>
          </w:pict>
        </mc:Fallback>
      </mc:AlternateContent>
    </w:r>
    <w:r w:rsidR="00D84A2B">
      <w:rPr>
        <w:noProof/>
        <w:rtl/>
        <w:lang w:val="he-IL"/>
      </w:rPr>
      <mc:AlternateContent>
        <mc:Choice Requires="wps">
          <w:drawing>
            <wp:anchor distT="0" distB="0" distL="114300" distR="114300" simplePos="0" relativeHeight="251679744" behindDoc="0" locked="0" layoutInCell="1" allowOverlap="1">
              <wp:simplePos x="0" y="0"/>
              <wp:positionH relativeFrom="column">
                <wp:posOffset>-713740</wp:posOffset>
              </wp:positionH>
              <wp:positionV relativeFrom="paragraph">
                <wp:posOffset>-803910</wp:posOffset>
              </wp:positionV>
              <wp:extent cx="283580" cy="343710"/>
              <wp:effectExtent l="0" t="0" r="0" b="0"/>
              <wp:wrapNone/>
              <wp:docPr id="35" name="מלבן 35"/>
              <wp:cNvGraphicFramePr/>
              <a:graphic xmlns:a="http://schemas.openxmlformats.org/drawingml/2006/main">
                <a:graphicData uri="http://schemas.microsoft.com/office/word/2010/wordprocessingShape">
                  <wps:wsp xmlns:wps="http://schemas.microsoft.com/office/word/2010/wordprocessingShape">
                    <wps:cNvSpPr/>
                    <wps:spPr>
                      <a:xfrm>
                        <a:off x="0" y="0"/>
                        <a:ext cx="283580" cy="343710"/>
                      </a:xfrm>
                      <a:prstGeom prst="rect">
                        <a:avLst/>
                      </a:prstGeom>
                      <a:solidFill>
                        <a:srgbClr val="003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35" o:spid="_x0000_s2052" style="width:22.35pt;height:27.05pt;margin-top:-63.3pt;margin-left:-56.2pt;mso-width-percent:0;mso-width-relative:margin;mso-wrap-distance-bottom:0;mso-wrap-distance-left:9pt;mso-wrap-distance-right:9pt;mso-wrap-distance-top:0;mso-wrap-style:square;position:absolute;visibility:visible;v-text-anchor:middle;z-index:251680768" fillcolor="#003060" stroked="f" strokeweight="1.25pt"/>
          </w:pict>
        </mc:Fallback>
      </mc:AlternateContent>
    </w:r>
    <w:r w:rsidR="00F73EE0">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3"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25F6A13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385E24" w:rsidP="00B244B0" w14:textId="16409128">
                          <w:pPr>
                            <w:jc w:val="right"/>
                            <w:rPr>
                              <w:color w:val="0D0D0D" w:themeColor="text1" w:themeTint="F2"/>
                              <w:sz w:val="16"/>
                              <w:szCs w:val="16"/>
                            </w:rPr>
                          </w:pPr>
                          <w:r w:rsidRPr="00B425FA">
                            <w:rPr>
                              <w:rFonts w:ascii="Tahoma" w:hAnsi="Tahoma" w:cs="Tahoma"/>
                              <w:color w:val="0D0D0D"/>
                              <w:sz w:val="16"/>
                              <w:szCs w:val="16"/>
                              <w:rtl/>
                            </w:rPr>
                            <w:t>דוח מבקר המדינה | סייבר ומערכות מידע | התשפ"ג-2022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385E24" w:rsidP="00B244B0" w14:paraId="1CF273F4" w14:textId="16409128">
                    <w:pPr>
                      <w:jc w:val="right"/>
                      <w:rPr>
                        <w:color w:val="0D0D0D" w:themeColor="text1" w:themeTint="F2"/>
                        <w:sz w:val="16"/>
                        <w:szCs w:val="16"/>
                      </w:rPr>
                    </w:pPr>
                    <w:r w:rsidRPr="00B425FA">
                      <w:rPr>
                        <w:rFonts w:ascii="Tahoma" w:hAnsi="Tahoma" w:cs="Tahoma"/>
                        <w:color w:val="0D0D0D"/>
                        <w:sz w:val="16"/>
                        <w:szCs w:val="16"/>
                        <w:rtl/>
                      </w:rPr>
                      <w:t>דוח מבקר המדינה | סייבר ומערכות מידע | התשפ"ג-2022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5"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577B" w:rsidP="001C577B" w14:paraId="023A1C4D"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8"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C577B" w:rsidRPr="00FD02CC" w:rsidP="001C577B"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1C577B" w:rsidRPr="00FD02CC" w:rsidP="001C577B" w14:paraId="567D2FD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C577B" w:rsidP="001C577B" w14:paraId="0A5C62EF" w14:textId="77777777">
    <w:pPr>
      <w:pStyle w:val="Header"/>
      <w:ind w:firstLine="720"/>
      <w:rPr>
        <w:rtl/>
      </w:rPr>
    </w:pPr>
  </w:p>
  <w:p w:rsidR="001C577B" w:rsidP="001C577B" w14:paraId="154C1DB5" w14:textId="77777777">
    <w:pPr>
      <w:pStyle w:val="Header"/>
      <w:rPr>
        <w:rtl/>
      </w:rPr>
    </w:pPr>
  </w:p>
  <w:p w:rsidR="001C577B" w:rsidP="001C577B" w14:paraId="241C59AD" w14:textId="77777777">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4380458</wp:posOffset>
          </wp:positionH>
          <wp:positionV relativeFrom="paragraph">
            <wp:posOffset>151130</wp:posOffset>
          </wp:positionV>
          <wp:extent cx="248285" cy="298450"/>
          <wp:effectExtent l="0" t="0" r="5715" b="6350"/>
          <wp:wrapNone/>
          <wp:docPr id="6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C577B" w:rsidRPr="003D62C4" w:rsidP="001C577B"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427E97">
                            <w:rPr>
                              <w:rFonts w:ascii="Tahoma" w:hAnsi="Tahoma" w:eastAsiaTheme="minorHAnsi" w:cs="Tahoma"/>
                              <w:bCs w:val="0"/>
                              <w:color w:val="0D0D0D" w:themeColor="text1" w:themeTint="F2"/>
                              <w:sz w:val="16"/>
                              <w:szCs w:val="16"/>
                              <w:u w:val="none"/>
                              <w:rtl/>
                            </w:rPr>
                            <w:t>הגנת הסייבר על מערכות מידע במשרד החינוך ועל בחינות הבגרות וציוני הבגרות - דוח מיוחד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7" type="#_x0000_t202" style="width:357.2pt;height:22.1pt;margin-top:16.15pt;margin-left:-8.4pt;mso-width-percent:0;mso-width-relative:margin;mso-wrap-distance-bottom:0;mso-wrap-distance-left:9pt;mso-wrap-distance-right:9pt;mso-wrap-distance-top:0;mso-wrap-style:square;position:absolute;visibility:visible;v-text-anchor:top;z-index:251686912" stroked="f">
              <v:textbox style="mso-fit-shape-to-text:t">
                <w:txbxContent>
                  <w:p w:rsidR="001C577B" w:rsidRPr="003D62C4" w:rsidP="001C577B" w14:paraId="1BA1ED75"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427E97">
                      <w:rPr>
                        <w:rFonts w:ascii="Tahoma" w:hAnsi="Tahoma" w:eastAsiaTheme="minorHAnsi" w:cs="Tahoma"/>
                        <w:bCs w:val="0"/>
                        <w:color w:val="0D0D0D" w:themeColor="text1" w:themeTint="F2"/>
                        <w:sz w:val="16"/>
                        <w:szCs w:val="16"/>
                        <w:u w:val="none"/>
                        <w:rtl/>
                      </w:rPr>
                      <w:t>הגנת הסייבר על מערכות מידע במשרד החינוך ועל בחינות הבגרות וציוני הבגרות - דוח מיוחד</w:t>
                    </w:r>
                  </w:p>
                </w:txbxContent>
              </v:textbox>
              <w10:wrap type="square"/>
            </v:shape>
          </w:pict>
        </mc:Fallback>
      </mc:AlternateContent>
    </w:r>
  </w:p>
  <w:p w:rsidR="00F73EE0" w:rsidRPr="001C577B" w:rsidP="001C577B" w14:paraId="53F52C1C" w14:textId="5DC67832">
    <w:pPr>
      <w:pStyle w:val="Header"/>
      <w:rPr>
        <w:rtl/>
      </w:rPr>
    </w:pP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62"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8"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31E8" w:rsidP="001526AC" w14:paraId="516A649E" w14:textId="15D7F926">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74624" behindDoc="0" locked="0" layoutInCell="1" allowOverlap="1">
              <wp:simplePos x="0" y="0"/>
              <wp:positionH relativeFrom="column">
                <wp:posOffset>-721995</wp:posOffset>
              </wp:positionH>
              <wp:positionV relativeFrom="paragraph">
                <wp:posOffset>-726440</wp:posOffset>
              </wp:positionV>
              <wp:extent cx="304800" cy="8496935"/>
              <wp:effectExtent l="0" t="0" r="12700" b="12065"/>
              <wp:wrapSquare wrapText="bothSides"/>
              <wp:docPr id="2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496935"/>
                      </a:xfrm>
                      <a:prstGeom prst="rect">
                        <a:avLst/>
                      </a:prstGeom>
                      <a:solidFill>
                        <a:srgbClr val="00305F"/>
                      </a:solidFill>
                      <a:ln>
                        <a:solidFill>
                          <a:srgbClr val="00305F"/>
                        </a:solidFill>
                      </a:ln>
                    </wps:spPr>
                    <wps:txbx>
                      <w:txbxContent>
                        <w:p w:rsidR="00427E97" w:rsidRPr="00427E97" w:rsidP="00427E97" w14:textId="5DEF5747">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sidR="008139E1">
                            <w:rPr>
                              <w:rFonts w:hint="cs"/>
                              <w:rtl/>
                            </w:rPr>
                            <w:t xml:space="preserve">  </w:t>
                          </w:r>
                          <w:r>
                            <w:rPr>
                              <w:rFonts w:hint="cs"/>
                              <w:rtl/>
                            </w:rPr>
                            <w:t xml:space="preserve">   </w:t>
                          </w:r>
                          <w:r w:rsidRPr="00427E97" w:rsidR="008139E1">
                            <w:rPr>
                              <w:rFonts w:ascii="Tahoma" w:hAnsi="Tahoma" w:cs="Tahoma" w:hint="cs"/>
                              <w:spacing w:val="-4"/>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27E97">
                            <w:rPr>
                              <w:rFonts w:ascii="Tahoma" w:hAnsi="Tahoma" w:cs="Tahoma"/>
                              <w:b/>
                              <w:bCs/>
                              <w:spacing w:val="-4"/>
                              <w:rtl/>
                            </w:rPr>
                            <w:t>הגנת הסייבר על מערכות מידע במשרד החינוך ועל בחינות הבגרות וציוני הבגרות - דוח מיוחד</w:t>
                          </w:r>
                        </w:p>
                        <w:p w:rsidR="00F631E8" w:rsidRPr="009B7D1B" w:rsidP="00427E97" w14:textId="54804B96">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9" type="#_x0000_t202" style="width:24pt;height:669.05pt;margin-top:-57.2pt;margin-left:-56.85pt;mso-height-percent:0;mso-height-relative:margin;mso-width-percent:0;mso-width-relative:margin;mso-wrap-distance-bottom:0;mso-wrap-distance-left:9pt;mso-wrap-distance-right:9pt;mso-wrap-distance-top:0;mso-wrap-style:square;position:absolute;visibility:visible;v-text-anchor:top;z-index:251675648" fillcolor="#00305f" strokecolor="#00305f">
              <v:textbox style="layout-flow:vertical;mso-layout-flow-alt:bottom-to-top" inset="0,0,0,0">
                <w:txbxContent>
                  <w:p w:rsidR="00427E97" w:rsidRPr="00427E97" w:rsidP="00427E97" w14:paraId="3BB97312" w14:textId="5DEF5747">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sidR="008139E1">
                      <w:rPr>
                        <w:rFonts w:hint="cs"/>
                        <w:rtl/>
                      </w:rPr>
                      <w:t xml:space="preserve">  </w:t>
                    </w:r>
                    <w:r>
                      <w:rPr>
                        <w:rFonts w:hint="cs"/>
                        <w:rtl/>
                      </w:rPr>
                      <w:t xml:space="preserve">   </w:t>
                    </w:r>
                    <w:r w:rsidRPr="00427E97" w:rsidR="008139E1">
                      <w:rPr>
                        <w:rFonts w:ascii="Tahoma" w:hAnsi="Tahoma" w:cs="Tahoma" w:hint="cs"/>
                        <w:spacing w:val="-4"/>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27E97">
                      <w:rPr>
                        <w:rFonts w:ascii="Tahoma" w:hAnsi="Tahoma" w:cs="Tahoma"/>
                        <w:b/>
                        <w:bCs/>
                        <w:spacing w:val="-4"/>
                        <w:rtl/>
                      </w:rPr>
                      <w:t>הגנת הסייבר על מערכות מידע במשרד החינוך ועל בחינות הבגרות וציוני הבגרות - דוח מיוחד</w:t>
                    </w:r>
                  </w:p>
                  <w:p w:rsidR="00F631E8" w:rsidRPr="009B7D1B" w:rsidP="00427E97" w14:paraId="3AEA8879" w14:textId="54804B96">
                    <w:pPr>
                      <w:pStyle w:val="Bodytext70"/>
                      <w:shd w:val="clear" w:color="auto" w:fill="003060"/>
                      <w:rPr>
                        <w:rFonts w:ascii="Tahoma" w:hAnsi="Tahoma" w:cs="Tahoma"/>
                        <w:b/>
                        <w:bCs/>
                        <w:rtl/>
                      </w:rPr>
                    </w:pPr>
                  </w:p>
                </w:txbxContent>
              </v:textbox>
              <w10:wrap type="square"/>
            </v:shape>
          </w:pict>
        </mc:Fallback>
      </mc:AlternateContent>
    </w:r>
    <w:r w:rsidR="00D84A2B">
      <w:rPr>
        <w:noProof/>
        <w:rtl/>
        <w:lang w:val="he-IL"/>
      </w:rPr>
      <mc:AlternateContent>
        <mc:Choice Requires="wps">
          <w:drawing>
            <wp:anchor distT="0" distB="0" distL="114300" distR="114300" simplePos="0" relativeHeight="251681792" behindDoc="0" locked="0" layoutInCell="1" allowOverlap="1">
              <wp:simplePos x="0" y="0"/>
              <wp:positionH relativeFrom="column">
                <wp:posOffset>-717550</wp:posOffset>
              </wp:positionH>
              <wp:positionV relativeFrom="paragraph">
                <wp:posOffset>-728345</wp:posOffset>
              </wp:positionV>
              <wp:extent cx="283580" cy="343710"/>
              <wp:effectExtent l="0" t="0" r="0" b="0"/>
              <wp:wrapNone/>
              <wp:docPr id="42" name="מלבן 42"/>
              <wp:cNvGraphicFramePr/>
              <a:graphic xmlns:a="http://schemas.openxmlformats.org/drawingml/2006/main">
                <a:graphicData uri="http://schemas.microsoft.com/office/word/2010/wordprocessingShape">
                  <wps:wsp xmlns:wps="http://schemas.microsoft.com/office/word/2010/wordprocessingShape">
                    <wps:cNvSpPr/>
                    <wps:spPr>
                      <a:xfrm>
                        <a:off x="0" y="0"/>
                        <a:ext cx="283580" cy="343710"/>
                      </a:xfrm>
                      <a:prstGeom prst="rect">
                        <a:avLst/>
                      </a:prstGeom>
                      <a:solidFill>
                        <a:srgbClr val="003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42" o:spid="_x0000_s2060" style="width:22.35pt;height:27.05pt;margin-top:-57.35pt;margin-left:-56.5pt;mso-width-percent:0;mso-width-relative:margin;mso-wrap-distance-bottom:0;mso-wrap-distance-left:9pt;mso-wrap-distance-right:9pt;mso-wrap-distance-top:0;mso-wrap-style:square;position:absolute;visibility:visible;v-text-anchor:middle;z-index:251682816" fillcolor="#003060" stroked="f" strokeweight="1.25pt"/>
          </w:pict>
        </mc:Fallback>
      </mc:AlternateContent>
    </w: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631E8"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F631E8" w:rsidRPr="00FD02CC" w:rsidP="006E67D8" w14:paraId="00A67FB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631E8" w:rsidP="001526AC" w14:paraId="79A2DA90" w14:textId="77777777">
    <w:pPr>
      <w:pStyle w:val="Header"/>
      <w:tabs>
        <w:tab w:val="left" w:pos="493"/>
        <w:tab w:val="center" w:pos="4111"/>
        <w:tab w:val="clear" w:pos="4153"/>
        <w:tab w:val="right" w:pos="7478"/>
        <w:tab w:val="right" w:pos="8222"/>
        <w:tab w:val="clear" w:pos="8306"/>
      </w:tabs>
      <w:jc w:val="left"/>
      <w:rPr>
        <w:rtl/>
      </w:rPr>
    </w:pPr>
  </w:p>
  <w:p w:rsidR="00F631E8" w:rsidRPr="001526AC" w:rsidP="00005B23" w14:paraId="77A7BCFF"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8720"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3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70528"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631E8" w:rsidRPr="00385E24" w:rsidP="00B244B0" w14:textId="3944F06E">
                          <w:pPr>
                            <w:jc w:val="right"/>
                            <w:rPr>
                              <w:color w:val="0D0D0D" w:themeColor="text1" w:themeTint="F2"/>
                              <w:sz w:val="16"/>
                              <w:szCs w:val="16"/>
                            </w:rPr>
                          </w:pPr>
                          <w:r w:rsidRPr="00B425FA">
                            <w:rPr>
                              <w:rFonts w:ascii="Tahoma" w:hAnsi="Tahoma" w:cs="Tahoma"/>
                              <w:color w:val="0D0D0D"/>
                              <w:sz w:val="16"/>
                              <w:szCs w:val="16"/>
                              <w:rtl/>
                            </w:rPr>
                            <w:t>דוח מבקר המדינה | סייבר ומערכות מידע | התשפ"ג-2022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F631E8" w:rsidRPr="00385E24" w:rsidP="00B244B0" w14:paraId="6D9EDD4D" w14:textId="3944F06E">
                    <w:pPr>
                      <w:jc w:val="right"/>
                      <w:rPr>
                        <w:color w:val="0D0D0D" w:themeColor="text1" w:themeTint="F2"/>
                        <w:sz w:val="16"/>
                        <w:szCs w:val="16"/>
                      </w:rPr>
                    </w:pPr>
                    <w:r w:rsidRPr="00B425FA">
                      <w:rPr>
                        <w:rFonts w:ascii="Tahoma" w:hAnsi="Tahoma" w:cs="Tahoma"/>
                        <w:color w:val="0D0D0D"/>
                        <w:sz w:val="16"/>
                        <w:szCs w:val="16"/>
                        <w:rtl/>
                      </w:rPr>
                      <w:t>דוח מבקר המדינה | סייבר ומערכות מידע | התשפ"ג-2022</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33"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7360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A1688AA"/>
    <w:lvl w:ilvl="0">
      <w:start w:val="1"/>
      <w:numFmt w:val="decimal"/>
      <w:lvlText w:val="%1."/>
      <w:lvlJc w:val="left"/>
      <w:pPr>
        <w:tabs>
          <w:tab w:val="num" w:pos="1492"/>
        </w:tabs>
        <w:ind w:left="1492" w:hanging="360"/>
      </w:pPr>
    </w:lvl>
  </w:abstractNum>
  <w:abstractNum w:abstractNumId="1">
    <w:nsid w:val="FFFFFF7D"/>
    <w:multiLevelType w:val="singleLevel"/>
    <w:tmpl w:val="8506C160"/>
    <w:lvl w:ilvl="0">
      <w:start w:val="1"/>
      <w:numFmt w:val="decimal"/>
      <w:lvlText w:val="%1."/>
      <w:lvlJc w:val="left"/>
      <w:pPr>
        <w:tabs>
          <w:tab w:val="num" w:pos="1209"/>
        </w:tabs>
        <w:ind w:left="1209" w:hanging="360"/>
      </w:pPr>
    </w:lvl>
  </w:abstractNum>
  <w:abstractNum w:abstractNumId="2">
    <w:nsid w:val="FFFFFF7F"/>
    <w:multiLevelType w:val="singleLevel"/>
    <w:tmpl w:val="03BA7966"/>
    <w:lvl w:ilvl="0">
      <w:start w:val="1"/>
      <w:numFmt w:val="decimal"/>
      <w:lvlText w:val="%1."/>
      <w:lvlJc w:val="left"/>
      <w:pPr>
        <w:tabs>
          <w:tab w:val="num" w:pos="643"/>
        </w:tabs>
        <w:ind w:left="643" w:hanging="360"/>
      </w:pPr>
    </w:lvl>
  </w:abstractNum>
  <w:abstractNum w:abstractNumId="3">
    <w:nsid w:val="FFFFFF80"/>
    <w:multiLevelType w:val="singleLevel"/>
    <w:tmpl w:val="D6783F7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708D95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C7CE9C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5B6E253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46267EBE"/>
    <w:lvl w:ilvl="0">
      <w:start w:val="1"/>
      <w:numFmt w:val="bullet"/>
      <w:lvlText w:val=""/>
      <w:lvlJc w:val="left"/>
      <w:pPr>
        <w:tabs>
          <w:tab w:val="num" w:pos="360"/>
        </w:tabs>
        <w:ind w:left="360" w:hanging="360"/>
      </w:pPr>
      <w:rPr>
        <w:rFonts w:ascii="Symbol" w:hAnsi="Symbol" w:hint="default"/>
      </w:rPr>
    </w:lvl>
  </w:abstractNum>
  <w:abstractNum w:abstractNumId="8">
    <w:nsid w:val="048F0DD6"/>
    <w:multiLevelType w:val="multilevel"/>
    <w:tmpl w:val="CE80C428"/>
    <w:lvl w:ilvl="0">
      <w:start w:val="1"/>
      <w:numFmt w:val="decimal"/>
      <w:pStyle w:val="127"/>
      <w:lvlText w:val="%1."/>
      <w:lvlJc w:val="left"/>
      <w:pPr>
        <w:ind w:left="567" w:hanging="567"/>
      </w:pPr>
      <w:rPr>
        <w:rFonts w:hint="default"/>
      </w:rPr>
    </w:lvl>
    <w:lvl w:ilvl="1">
      <w:start w:val="1"/>
      <w:numFmt w:val="decimal"/>
      <w:pStyle w:val="219"/>
      <w:lvlText w:val="%1.%2."/>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2">
      <w:start w:val="1"/>
      <w:numFmt w:val="decimal"/>
      <w:pStyle w:val="35"/>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58F7168"/>
    <w:multiLevelType w:val="hybridMultilevel"/>
    <w:tmpl w:val="F3E64A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2C57E8"/>
    <w:multiLevelType w:val="multilevel"/>
    <w:tmpl w:val="150AA5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1E0D02EE"/>
    <w:multiLevelType w:val="hybridMultilevel"/>
    <w:tmpl w:val="174E5126"/>
    <w:lvl w:ilvl="0">
      <w:start w:val="1"/>
      <w:numFmt w:val="bullet"/>
      <w:lvlText w:val=""/>
      <w:lvlJc w:val="left"/>
      <w:pPr>
        <w:ind w:left="947" w:hanging="360"/>
      </w:pPr>
      <w:rPr>
        <w:rFonts w:ascii="Symbol" w:hAnsi="Symbol" w:hint="default"/>
        <w:color w:val="auto"/>
        <w:sz w:val="18"/>
        <w:szCs w:val="18"/>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14">
    <w:nsid w:val="24C4284C"/>
    <w:multiLevelType w:val="hybridMultilevel"/>
    <w:tmpl w:val="4FE6C2CC"/>
    <w:lvl w:ilvl="0">
      <w:start w:val="1"/>
      <w:numFmt w:val="decimal"/>
      <w:lvlText w:val="%1."/>
      <w:lvlJc w:val="left"/>
      <w:pPr>
        <w:ind w:left="39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E64E13"/>
    <w:multiLevelType w:val="hybridMultilevel"/>
    <w:tmpl w:val="BBF64210"/>
    <w:lvl w:ilvl="0">
      <w:start w:val="1"/>
      <w:numFmt w:val="bullet"/>
      <w:lvlText w:val=""/>
      <w:lvlJc w:val="left"/>
      <w:pPr>
        <w:ind w:left="643" w:hanging="360"/>
      </w:pPr>
      <w:rPr>
        <w:rFonts w:ascii="Symbol" w:hAnsi="Symbol" w:cs="Symbol" w:hint="default"/>
        <w:b/>
        <w:i w:val="0"/>
        <w:caps w:val="0"/>
        <w:strike w:val="0"/>
        <w:dstrike w:val="0"/>
        <w:vanish w:val="0"/>
        <w:color w:val="E41E2A"/>
        <w:sz w:val="28"/>
        <w:szCs w:val="28"/>
        <w:vertAlign w:val="baseline"/>
        <w:lang w:val="en-US" w:bidi="he-IL"/>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lang w:val="en-US" w:bidi="he-IL"/>
      </w:rPr>
    </w:lvl>
    <w:lvl w:ilvl="4" w:tentative="1">
      <w:start w:val="1"/>
      <w:numFmt w:val="bullet"/>
      <w:lvlText w:val="o"/>
      <w:lvlJc w:val="left"/>
      <w:pPr>
        <w:ind w:left="3523" w:hanging="360"/>
      </w:pPr>
      <w:rPr>
        <w:rFonts w:ascii="Courier New" w:hAnsi="Courier New" w:cs="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cs="Courier New" w:hint="default"/>
      </w:rPr>
    </w:lvl>
    <w:lvl w:ilvl="8" w:tentative="1">
      <w:start w:val="1"/>
      <w:numFmt w:val="bullet"/>
      <w:lvlText w:val=""/>
      <w:lvlJc w:val="left"/>
      <w:pPr>
        <w:ind w:left="6403" w:hanging="360"/>
      </w:pPr>
      <w:rPr>
        <w:rFonts w:ascii="Wingdings" w:hAnsi="Wingdings" w:hint="default"/>
      </w:rPr>
    </w:lvl>
  </w:abstractNum>
  <w:abstractNum w:abstractNumId="1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AEB4CD5"/>
    <w:multiLevelType w:val="hybridMultilevel"/>
    <w:tmpl w:val="9B3E3C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EAA05D2"/>
    <w:multiLevelType w:val="hybridMultilevel"/>
    <w:tmpl w:val="0A3CF316"/>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76726A"/>
    <w:multiLevelType w:val="hybridMultilevel"/>
    <w:tmpl w:val="361C5D0C"/>
    <w:lvl w:ilvl="0">
      <w:start w:val="1"/>
      <w:numFmt w:val="bullet"/>
      <w:pStyle w:val="BulletedList"/>
      <w:lvlText w:val=""/>
      <w:lvlJc w:val="left"/>
      <w:pPr>
        <w:ind w:left="680" w:hanging="340"/>
      </w:pPr>
      <w:rPr>
        <w:rFonts w:ascii="Symbol" w:hAnsi="Symbol" w:hint="default"/>
        <w:color w:val="1CADE4"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3">
    <w:nsid w:val="5BE478F6"/>
    <w:multiLevelType w:val="multilevel"/>
    <w:tmpl w:val="150AA5F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5C01543A"/>
    <w:multiLevelType w:val="hybridMultilevel"/>
    <w:tmpl w:val="C028544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90117C1"/>
    <w:multiLevelType w:val="hybridMultilevel"/>
    <w:tmpl w:val="A4AA8060"/>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9360FE8"/>
    <w:multiLevelType w:val="hybridMultilevel"/>
    <w:tmpl w:val="E21284D0"/>
    <w:lvl w:ilvl="0">
      <w:start w:val="1"/>
      <w:numFmt w:val="decimal"/>
      <w:lvlText w:val="%1."/>
      <w:lvlJc w:val="left"/>
      <w:pPr>
        <w:ind w:left="39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EF63C7"/>
    <w:multiLevelType w:val="hybridMultilevel"/>
    <w:tmpl w:val="1EECC93C"/>
    <w:lvl w:ilvl="0">
      <w:start w:val="1"/>
      <w:numFmt w:val="bullet"/>
      <w:lvlText w:val=""/>
      <w:lvlJc w:val="left"/>
      <w:pPr>
        <w:ind w:left="360"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30">
    <w:nsid w:val="6EB26A4C"/>
    <w:multiLevelType w:val="hybridMultilevel"/>
    <w:tmpl w:val="F25081D6"/>
    <w:lvl w:ilvl="0">
      <w:start w:val="1"/>
      <w:numFmt w:val="bullet"/>
      <w:lvlText w:val=""/>
      <w:lvlJc w:val="left"/>
      <w:pPr>
        <w:ind w:left="643" w:hanging="360"/>
      </w:pPr>
      <w:rPr>
        <w:rFonts w:ascii="Symbol" w:hAnsi="Symbol" w:hint="default"/>
        <w:lang w:val="en-US" w:bidi="he-IL"/>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lang w:val="en-US" w:bidi="he-IL"/>
      </w:rPr>
    </w:lvl>
    <w:lvl w:ilvl="4" w:tentative="1">
      <w:start w:val="1"/>
      <w:numFmt w:val="bullet"/>
      <w:lvlText w:val="o"/>
      <w:lvlJc w:val="left"/>
      <w:pPr>
        <w:ind w:left="3523" w:hanging="360"/>
      </w:pPr>
      <w:rPr>
        <w:rFonts w:ascii="Courier New" w:hAnsi="Courier New" w:cs="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cs="Courier New" w:hint="default"/>
      </w:rPr>
    </w:lvl>
    <w:lvl w:ilvl="8" w:tentative="1">
      <w:start w:val="1"/>
      <w:numFmt w:val="bullet"/>
      <w:lvlText w:val=""/>
      <w:lvlJc w:val="left"/>
      <w:pPr>
        <w:ind w:left="6403" w:hanging="360"/>
      </w:pPr>
      <w:rPr>
        <w:rFonts w:ascii="Wingdings" w:hAnsi="Wingdings" w:hint="default"/>
      </w:rPr>
    </w:lvl>
  </w:abstractNum>
  <w:abstractNum w:abstractNumId="31">
    <w:nsid w:val="70AE16B8"/>
    <w:multiLevelType w:val="hybridMultilevel"/>
    <w:tmpl w:val="7868BF80"/>
    <w:lvl w:ilvl="0">
      <w:start w:val="1"/>
      <w:numFmt w:val="bullet"/>
      <w:lvlText w:val=""/>
      <w:lvlJc w:val="left"/>
      <w:pPr>
        <w:ind w:left="947" w:hanging="360"/>
      </w:pPr>
      <w:rPr>
        <w:rFonts w:ascii="Symbol" w:hAnsi="Symbol" w:hint="default"/>
        <w:color w:val="auto"/>
        <w:sz w:val="18"/>
        <w:szCs w:val="18"/>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32">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8"/>
  </w:num>
  <w:num w:numId="2">
    <w:abstractNumId w:val="25"/>
  </w:num>
  <w:num w:numId="3">
    <w:abstractNumId w:val="16"/>
  </w:num>
  <w:num w:numId="4">
    <w:abstractNumId w:val="17"/>
  </w:num>
  <w:num w:numId="5">
    <w:abstractNumId w:val="32"/>
  </w:num>
  <w:num w:numId="6">
    <w:abstractNumId w:val="10"/>
  </w:num>
  <w:num w:numId="7">
    <w:abstractNumId w:val="19"/>
  </w:num>
  <w:num w:numId="8">
    <w:abstractNumId w:val="26"/>
  </w:num>
  <w:num w:numId="9">
    <w:abstractNumId w:val="11"/>
  </w:num>
  <w:num w:numId="10">
    <w:abstractNumId w:val="30"/>
  </w:num>
  <w:num w:numId="11">
    <w:abstractNumId w:val="15"/>
  </w:num>
  <w:num w:numId="12">
    <w:abstractNumId w:val="20"/>
  </w:num>
  <w:num w:numId="13">
    <w:abstractNumId w:val="8"/>
  </w:num>
  <w:num w:numId="14">
    <w:abstractNumId w:val="22"/>
  </w:num>
  <w:num w:numId="15">
    <w:abstractNumId w:val="24"/>
  </w:num>
  <w:num w:numId="16">
    <w:abstractNumId w:val="29"/>
  </w:num>
  <w:num w:numId="17">
    <w:abstractNumId w:val="27"/>
  </w:num>
  <w:num w:numId="18">
    <w:abstractNumId w:val="9"/>
  </w:num>
  <w:num w:numId="19">
    <w:abstractNumId w:val="12"/>
  </w:num>
  <w:num w:numId="20">
    <w:abstractNumId w:val="23"/>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1"/>
  </w:num>
  <w:num w:numId="30">
    <w:abstractNumId w:val="13"/>
  </w:num>
  <w:num w:numId="31">
    <w:abstractNumId w:val="21"/>
  </w:num>
  <w:num w:numId="32">
    <w:abstractNumId w:val="28"/>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1"/>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453"/>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4AF"/>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27D89"/>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1EDE"/>
    <w:rsid w:val="00042688"/>
    <w:rsid w:val="00042837"/>
    <w:rsid w:val="0004293F"/>
    <w:rsid w:val="00042BB1"/>
    <w:rsid w:val="00043204"/>
    <w:rsid w:val="000436EC"/>
    <w:rsid w:val="00043931"/>
    <w:rsid w:val="00043F9D"/>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779"/>
    <w:rsid w:val="00052AE4"/>
    <w:rsid w:val="00052E94"/>
    <w:rsid w:val="000532AA"/>
    <w:rsid w:val="00053AA7"/>
    <w:rsid w:val="00053D09"/>
    <w:rsid w:val="00054562"/>
    <w:rsid w:val="00054B57"/>
    <w:rsid w:val="0005582D"/>
    <w:rsid w:val="0005596D"/>
    <w:rsid w:val="00055A52"/>
    <w:rsid w:val="00055CB5"/>
    <w:rsid w:val="00055E07"/>
    <w:rsid w:val="00055E4C"/>
    <w:rsid w:val="00055EC9"/>
    <w:rsid w:val="00056B3E"/>
    <w:rsid w:val="000571B9"/>
    <w:rsid w:val="0005725C"/>
    <w:rsid w:val="00057574"/>
    <w:rsid w:val="00057852"/>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A43"/>
    <w:rsid w:val="000A22CF"/>
    <w:rsid w:val="000A26F1"/>
    <w:rsid w:val="000A2BD8"/>
    <w:rsid w:val="000A3690"/>
    <w:rsid w:val="000A3E74"/>
    <w:rsid w:val="000A3ED4"/>
    <w:rsid w:val="000A4686"/>
    <w:rsid w:val="000A4B49"/>
    <w:rsid w:val="000A4F64"/>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562"/>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586"/>
    <w:rsid w:val="000D0837"/>
    <w:rsid w:val="000D11EB"/>
    <w:rsid w:val="000D1714"/>
    <w:rsid w:val="000D2056"/>
    <w:rsid w:val="000D215D"/>
    <w:rsid w:val="000D22F0"/>
    <w:rsid w:val="000D2A57"/>
    <w:rsid w:val="000D2CDA"/>
    <w:rsid w:val="000D2F7F"/>
    <w:rsid w:val="000D2F93"/>
    <w:rsid w:val="000D2FE7"/>
    <w:rsid w:val="000D4B88"/>
    <w:rsid w:val="000D4CAB"/>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36A"/>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BF9"/>
    <w:rsid w:val="00104FBC"/>
    <w:rsid w:val="00105970"/>
    <w:rsid w:val="00106A59"/>
    <w:rsid w:val="00106A5B"/>
    <w:rsid w:val="00107175"/>
    <w:rsid w:val="0010747A"/>
    <w:rsid w:val="00107A35"/>
    <w:rsid w:val="00107D4A"/>
    <w:rsid w:val="0011021D"/>
    <w:rsid w:val="0011146E"/>
    <w:rsid w:val="0011186B"/>
    <w:rsid w:val="00111AD4"/>
    <w:rsid w:val="00111B30"/>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133"/>
    <w:rsid w:val="001172DF"/>
    <w:rsid w:val="00117408"/>
    <w:rsid w:val="00117C0E"/>
    <w:rsid w:val="00117DC2"/>
    <w:rsid w:val="001210E3"/>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CB"/>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317"/>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4D7"/>
    <w:rsid w:val="0018586A"/>
    <w:rsid w:val="001858E5"/>
    <w:rsid w:val="00185AE7"/>
    <w:rsid w:val="00185B85"/>
    <w:rsid w:val="00185C35"/>
    <w:rsid w:val="00186BD2"/>
    <w:rsid w:val="0018758B"/>
    <w:rsid w:val="00187AD2"/>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450"/>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0F6"/>
    <w:rsid w:val="001C3187"/>
    <w:rsid w:val="001C3232"/>
    <w:rsid w:val="001C34D5"/>
    <w:rsid w:val="001C390C"/>
    <w:rsid w:val="001C3ED9"/>
    <w:rsid w:val="001C450A"/>
    <w:rsid w:val="001C45D9"/>
    <w:rsid w:val="001C49B8"/>
    <w:rsid w:val="001C577B"/>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8DE"/>
    <w:rsid w:val="001D2F2A"/>
    <w:rsid w:val="001D3679"/>
    <w:rsid w:val="001D3CC2"/>
    <w:rsid w:val="001D4406"/>
    <w:rsid w:val="001D461F"/>
    <w:rsid w:val="001D46D3"/>
    <w:rsid w:val="001D47C8"/>
    <w:rsid w:val="001D662B"/>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5F39"/>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D89"/>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754"/>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CBF"/>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37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246"/>
    <w:rsid w:val="00282C5A"/>
    <w:rsid w:val="00282D4B"/>
    <w:rsid w:val="00283FFC"/>
    <w:rsid w:val="0028406A"/>
    <w:rsid w:val="002841CB"/>
    <w:rsid w:val="002844F7"/>
    <w:rsid w:val="00284ABA"/>
    <w:rsid w:val="00284B06"/>
    <w:rsid w:val="00285362"/>
    <w:rsid w:val="00285617"/>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226"/>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126"/>
    <w:rsid w:val="002B30DB"/>
    <w:rsid w:val="002B3A8C"/>
    <w:rsid w:val="002B4E33"/>
    <w:rsid w:val="002B55FA"/>
    <w:rsid w:val="002B5A1F"/>
    <w:rsid w:val="002B5C10"/>
    <w:rsid w:val="002B5C6F"/>
    <w:rsid w:val="002B5D24"/>
    <w:rsid w:val="002B5D65"/>
    <w:rsid w:val="002B5EF2"/>
    <w:rsid w:val="002B637F"/>
    <w:rsid w:val="002B65DC"/>
    <w:rsid w:val="002B6803"/>
    <w:rsid w:val="002B6FB4"/>
    <w:rsid w:val="002B730D"/>
    <w:rsid w:val="002C06EB"/>
    <w:rsid w:val="002C1BB5"/>
    <w:rsid w:val="002C1C4D"/>
    <w:rsid w:val="002C1D86"/>
    <w:rsid w:val="002C1EE0"/>
    <w:rsid w:val="002C28D3"/>
    <w:rsid w:val="002C2B0E"/>
    <w:rsid w:val="002C2B27"/>
    <w:rsid w:val="002C316A"/>
    <w:rsid w:val="002C3870"/>
    <w:rsid w:val="002C3B87"/>
    <w:rsid w:val="002C3D55"/>
    <w:rsid w:val="002C4139"/>
    <w:rsid w:val="002C4302"/>
    <w:rsid w:val="002C4F9F"/>
    <w:rsid w:val="002C54FF"/>
    <w:rsid w:val="002C58AD"/>
    <w:rsid w:val="002C65B3"/>
    <w:rsid w:val="002C6D22"/>
    <w:rsid w:val="002C70A2"/>
    <w:rsid w:val="002C7A5A"/>
    <w:rsid w:val="002C7D35"/>
    <w:rsid w:val="002C7D84"/>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7E0"/>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455"/>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172"/>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3E8"/>
    <w:rsid w:val="00334708"/>
    <w:rsid w:val="00334A65"/>
    <w:rsid w:val="00334D20"/>
    <w:rsid w:val="00335267"/>
    <w:rsid w:val="0033564C"/>
    <w:rsid w:val="003356A2"/>
    <w:rsid w:val="0033582C"/>
    <w:rsid w:val="00335A0A"/>
    <w:rsid w:val="00335CDC"/>
    <w:rsid w:val="0033672B"/>
    <w:rsid w:val="00337048"/>
    <w:rsid w:val="003370BA"/>
    <w:rsid w:val="003372D0"/>
    <w:rsid w:val="003374BB"/>
    <w:rsid w:val="00337556"/>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62"/>
    <w:rsid w:val="00352339"/>
    <w:rsid w:val="003525D4"/>
    <w:rsid w:val="00352FE4"/>
    <w:rsid w:val="0035300F"/>
    <w:rsid w:val="00353EBE"/>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745"/>
    <w:rsid w:val="00363DC6"/>
    <w:rsid w:val="00363FE3"/>
    <w:rsid w:val="003640C2"/>
    <w:rsid w:val="00364581"/>
    <w:rsid w:val="00364B53"/>
    <w:rsid w:val="00364BCA"/>
    <w:rsid w:val="003651FF"/>
    <w:rsid w:val="0036568B"/>
    <w:rsid w:val="00365AB9"/>
    <w:rsid w:val="00365C9E"/>
    <w:rsid w:val="00365D63"/>
    <w:rsid w:val="00365DC9"/>
    <w:rsid w:val="00365DE2"/>
    <w:rsid w:val="003660C5"/>
    <w:rsid w:val="0036639F"/>
    <w:rsid w:val="003665E9"/>
    <w:rsid w:val="003668A5"/>
    <w:rsid w:val="003671E8"/>
    <w:rsid w:val="003675CC"/>
    <w:rsid w:val="0037090C"/>
    <w:rsid w:val="00370B34"/>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6F41"/>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D6"/>
    <w:rsid w:val="003843E4"/>
    <w:rsid w:val="00384988"/>
    <w:rsid w:val="00384EDD"/>
    <w:rsid w:val="00385426"/>
    <w:rsid w:val="003855E1"/>
    <w:rsid w:val="0038575C"/>
    <w:rsid w:val="00385CBB"/>
    <w:rsid w:val="00385E24"/>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4D4"/>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833"/>
    <w:rsid w:val="003B7A94"/>
    <w:rsid w:val="003B7CBC"/>
    <w:rsid w:val="003C0919"/>
    <w:rsid w:val="003C0A02"/>
    <w:rsid w:val="003C2143"/>
    <w:rsid w:val="003C22AC"/>
    <w:rsid w:val="003C2534"/>
    <w:rsid w:val="003C26AC"/>
    <w:rsid w:val="003C2701"/>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28B"/>
    <w:rsid w:val="003D04DB"/>
    <w:rsid w:val="003D0F6A"/>
    <w:rsid w:val="003D0F91"/>
    <w:rsid w:val="003D130F"/>
    <w:rsid w:val="003D16F2"/>
    <w:rsid w:val="003D1730"/>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637"/>
    <w:rsid w:val="003D6CAC"/>
    <w:rsid w:val="003D6FE1"/>
    <w:rsid w:val="003D7383"/>
    <w:rsid w:val="003D7489"/>
    <w:rsid w:val="003D7A6A"/>
    <w:rsid w:val="003E000E"/>
    <w:rsid w:val="003E009E"/>
    <w:rsid w:val="003E0ABC"/>
    <w:rsid w:val="003E0C6F"/>
    <w:rsid w:val="003E14F5"/>
    <w:rsid w:val="003E159B"/>
    <w:rsid w:val="003E20EB"/>
    <w:rsid w:val="003E2333"/>
    <w:rsid w:val="003E248F"/>
    <w:rsid w:val="003E26E6"/>
    <w:rsid w:val="003E2F13"/>
    <w:rsid w:val="003E31EE"/>
    <w:rsid w:val="003E364E"/>
    <w:rsid w:val="003E4AD0"/>
    <w:rsid w:val="003E4D21"/>
    <w:rsid w:val="003E4D5A"/>
    <w:rsid w:val="003E56BD"/>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5A3"/>
    <w:rsid w:val="003F3D90"/>
    <w:rsid w:val="003F3E9D"/>
    <w:rsid w:val="003F4681"/>
    <w:rsid w:val="003F48CD"/>
    <w:rsid w:val="003F4A41"/>
    <w:rsid w:val="003F5B6A"/>
    <w:rsid w:val="003F5DEF"/>
    <w:rsid w:val="003F6A36"/>
    <w:rsid w:val="003F6CB2"/>
    <w:rsid w:val="003F6D65"/>
    <w:rsid w:val="003F6E07"/>
    <w:rsid w:val="003F7085"/>
    <w:rsid w:val="003F733D"/>
    <w:rsid w:val="003F782E"/>
    <w:rsid w:val="003F7B2B"/>
    <w:rsid w:val="004002DD"/>
    <w:rsid w:val="00400D5E"/>
    <w:rsid w:val="00401ED1"/>
    <w:rsid w:val="00402817"/>
    <w:rsid w:val="004028C2"/>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B49"/>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D25"/>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27E97"/>
    <w:rsid w:val="00430277"/>
    <w:rsid w:val="00430AA9"/>
    <w:rsid w:val="00431AA5"/>
    <w:rsid w:val="00431C39"/>
    <w:rsid w:val="00432A56"/>
    <w:rsid w:val="00432B51"/>
    <w:rsid w:val="00433D69"/>
    <w:rsid w:val="00433DC5"/>
    <w:rsid w:val="00433FD2"/>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06EE"/>
    <w:rsid w:val="0045104C"/>
    <w:rsid w:val="00451A68"/>
    <w:rsid w:val="00451AA2"/>
    <w:rsid w:val="00451E5C"/>
    <w:rsid w:val="0045209D"/>
    <w:rsid w:val="00452950"/>
    <w:rsid w:val="00452FA4"/>
    <w:rsid w:val="00453265"/>
    <w:rsid w:val="00453750"/>
    <w:rsid w:val="004537EC"/>
    <w:rsid w:val="00453CEB"/>
    <w:rsid w:val="00454096"/>
    <w:rsid w:val="0045448C"/>
    <w:rsid w:val="004547C8"/>
    <w:rsid w:val="0045495E"/>
    <w:rsid w:val="00454EF7"/>
    <w:rsid w:val="00455148"/>
    <w:rsid w:val="00455BC0"/>
    <w:rsid w:val="00455C7E"/>
    <w:rsid w:val="00455D98"/>
    <w:rsid w:val="004562F8"/>
    <w:rsid w:val="0045637F"/>
    <w:rsid w:val="00456A60"/>
    <w:rsid w:val="00456AD9"/>
    <w:rsid w:val="00456F88"/>
    <w:rsid w:val="00457ADE"/>
    <w:rsid w:val="00457CCF"/>
    <w:rsid w:val="00460179"/>
    <w:rsid w:val="00460B1C"/>
    <w:rsid w:val="00460FB8"/>
    <w:rsid w:val="004617CF"/>
    <w:rsid w:val="00461C51"/>
    <w:rsid w:val="004622BB"/>
    <w:rsid w:val="00462348"/>
    <w:rsid w:val="004626B6"/>
    <w:rsid w:val="004633B8"/>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1FB4"/>
    <w:rsid w:val="004B21B0"/>
    <w:rsid w:val="004B2564"/>
    <w:rsid w:val="004B2A8E"/>
    <w:rsid w:val="004B2D77"/>
    <w:rsid w:val="004B2F85"/>
    <w:rsid w:val="004B3850"/>
    <w:rsid w:val="004B3A7A"/>
    <w:rsid w:val="004B42DF"/>
    <w:rsid w:val="004B4502"/>
    <w:rsid w:val="004B4756"/>
    <w:rsid w:val="004B49FC"/>
    <w:rsid w:val="004B5F7A"/>
    <w:rsid w:val="004B6164"/>
    <w:rsid w:val="004B63AE"/>
    <w:rsid w:val="004B7C1A"/>
    <w:rsid w:val="004C056A"/>
    <w:rsid w:val="004C0FFF"/>
    <w:rsid w:val="004C1260"/>
    <w:rsid w:val="004C1653"/>
    <w:rsid w:val="004C1BDC"/>
    <w:rsid w:val="004C1BE2"/>
    <w:rsid w:val="004C1C35"/>
    <w:rsid w:val="004C209B"/>
    <w:rsid w:val="004C2149"/>
    <w:rsid w:val="004C2531"/>
    <w:rsid w:val="004C2B02"/>
    <w:rsid w:val="004C3342"/>
    <w:rsid w:val="004C3B1F"/>
    <w:rsid w:val="004C4056"/>
    <w:rsid w:val="004C4396"/>
    <w:rsid w:val="004C4AF0"/>
    <w:rsid w:val="004C4F65"/>
    <w:rsid w:val="004C525B"/>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5EB3"/>
    <w:rsid w:val="004E6717"/>
    <w:rsid w:val="004E694F"/>
    <w:rsid w:val="004E6D72"/>
    <w:rsid w:val="004E7219"/>
    <w:rsid w:val="004E7332"/>
    <w:rsid w:val="004E7564"/>
    <w:rsid w:val="004E776C"/>
    <w:rsid w:val="004E7906"/>
    <w:rsid w:val="004E7A25"/>
    <w:rsid w:val="004E7F0D"/>
    <w:rsid w:val="004F01B0"/>
    <w:rsid w:val="004F05C6"/>
    <w:rsid w:val="004F065C"/>
    <w:rsid w:val="004F1244"/>
    <w:rsid w:val="004F19E2"/>
    <w:rsid w:val="004F1D1F"/>
    <w:rsid w:val="004F1F0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425"/>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0E5E"/>
    <w:rsid w:val="0052156D"/>
    <w:rsid w:val="00521A4E"/>
    <w:rsid w:val="00522475"/>
    <w:rsid w:val="005227A0"/>
    <w:rsid w:val="0052289F"/>
    <w:rsid w:val="00522FC1"/>
    <w:rsid w:val="005232B5"/>
    <w:rsid w:val="005239EA"/>
    <w:rsid w:val="00523C70"/>
    <w:rsid w:val="005241BF"/>
    <w:rsid w:val="00524289"/>
    <w:rsid w:val="00524F47"/>
    <w:rsid w:val="005250BC"/>
    <w:rsid w:val="005254F8"/>
    <w:rsid w:val="00525690"/>
    <w:rsid w:val="00525736"/>
    <w:rsid w:val="005259CE"/>
    <w:rsid w:val="00526053"/>
    <w:rsid w:val="005265D4"/>
    <w:rsid w:val="00526812"/>
    <w:rsid w:val="0052721A"/>
    <w:rsid w:val="0052795B"/>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1AF"/>
    <w:rsid w:val="005553F0"/>
    <w:rsid w:val="005554C5"/>
    <w:rsid w:val="005556CA"/>
    <w:rsid w:val="005559D1"/>
    <w:rsid w:val="00555CE4"/>
    <w:rsid w:val="00555D63"/>
    <w:rsid w:val="00556192"/>
    <w:rsid w:val="005565B2"/>
    <w:rsid w:val="00556E6F"/>
    <w:rsid w:val="00556F6F"/>
    <w:rsid w:val="00557296"/>
    <w:rsid w:val="00557A0C"/>
    <w:rsid w:val="00557A6C"/>
    <w:rsid w:val="005608B2"/>
    <w:rsid w:val="0056099A"/>
    <w:rsid w:val="00560A43"/>
    <w:rsid w:val="00560FD3"/>
    <w:rsid w:val="00561000"/>
    <w:rsid w:val="005610BA"/>
    <w:rsid w:val="00561471"/>
    <w:rsid w:val="0056270E"/>
    <w:rsid w:val="00562ECE"/>
    <w:rsid w:val="00563749"/>
    <w:rsid w:val="00563A42"/>
    <w:rsid w:val="00563C85"/>
    <w:rsid w:val="00563D1D"/>
    <w:rsid w:val="00563DDB"/>
    <w:rsid w:val="00564813"/>
    <w:rsid w:val="00565056"/>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99B"/>
    <w:rsid w:val="00577BC4"/>
    <w:rsid w:val="005801AC"/>
    <w:rsid w:val="00580508"/>
    <w:rsid w:val="005806F9"/>
    <w:rsid w:val="00580C5C"/>
    <w:rsid w:val="00580DA8"/>
    <w:rsid w:val="00580F79"/>
    <w:rsid w:val="0058142E"/>
    <w:rsid w:val="005815C2"/>
    <w:rsid w:val="00581795"/>
    <w:rsid w:val="00581FED"/>
    <w:rsid w:val="00582A39"/>
    <w:rsid w:val="0058326C"/>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261"/>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A63"/>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471"/>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483"/>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310"/>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6C1C"/>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7E6"/>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1F6"/>
    <w:rsid w:val="00604D69"/>
    <w:rsid w:val="006052E4"/>
    <w:rsid w:val="00605442"/>
    <w:rsid w:val="0060549B"/>
    <w:rsid w:val="00605538"/>
    <w:rsid w:val="00605776"/>
    <w:rsid w:val="00605C17"/>
    <w:rsid w:val="006061F3"/>
    <w:rsid w:val="0060673F"/>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61"/>
    <w:rsid w:val="00615072"/>
    <w:rsid w:val="00615EA0"/>
    <w:rsid w:val="00615F30"/>
    <w:rsid w:val="00616E27"/>
    <w:rsid w:val="00617088"/>
    <w:rsid w:val="00617831"/>
    <w:rsid w:val="0061794C"/>
    <w:rsid w:val="0062007E"/>
    <w:rsid w:val="00620205"/>
    <w:rsid w:val="006202CC"/>
    <w:rsid w:val="0062030A"/>
    <w:rsid w:val="00620470"/>
    <w:rsid w:val="006204C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6987"/>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032"/>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9D0"/>
    <w:rsid w:val="00643B35"/>
    <w:rsid w:val="00644879"/>
    <w:rsid w:val="00644C6D"/>
    <w:rsid w:val="0064527F"/>
    <w:rsid w:val="006454AC"/>
    <w:rsid w:val="006457EB"/>
    <w:rsid w:val="00645A81"/>
    <w:rsid w:val="00646222"/>
    <w:rsid w:val="0064663D"/>
    <w:rsid w:val="00646CA0"/>
    <w:rsid w:val="00647182"/>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5C8B"/>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67B8D"/>
    <w:rsid w:val="006708C9"/>
    <w:rsid w:val="00670B88"/>
    <w:rsid w:val="00670C7D"/>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4C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5A90"/>
    <w:rsid w:val="00696813"/>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3"/>
    <w:rsid w:val="006B1754"/>
    <w:rsid w:val="006B1A63"/>
    <w:rsid w:val="006B1ED5"/>
    <w:rsid w:val="006B20E7"/>
    <w:rsid w:val="006B2534"/>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89B"/>
    <w:rsid w:val="006C4D54"/>
    <w:rsid w:val="006C58DF"/>
    <w:rsid w:val="006C6452"/>
    <w:rsid w:val="006C6CE3"/>
    <w:rsid w:val="006C6D27"/>
    <w:rsid w:val="006C7199"/>
    <w:rsid w:val="006C7422"/>
    <w:rsid w:val="006D0087"/>
    <w:rsid w:val="006D04D2"/>
    <w:rsid w:val="006D09D9"/>
    <w:rsid w:val="006D0AC6"/>
    <w:rsid w:val="006D14AC"/>
    <w:rsid w:val="006D167F"/>
    <w:rsid w:val="006D176D"/>
    <w:rsid w:val="006D280F"/>
    <w:rsid w:val="006D32A1"/>
    <w:rsid w:val="006D383A"/>
    <w:rsid w:val="006D3E35"/>
    <w:rsid w:val="006D4161"/>
    <w:rsid w:val="006D4B9E"/>
    <w:rsid w:val="006D5088"/>
    <w:rsid w:val="006D5CCE"/>
    <w:rsid w:val="006D60EF"/>
    <w:rsid w:val="006D6131"/>
    <w:rsid w:val="006D658E"/>
    <w:rsid w:val="006D66B2"/>
    <w:rsid w:val="006D6B0B"/>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902"/>
    <w:rsid w:val="006E5FB1"/>
    <w:rsid w:val="006E6297"/>
    <w:rsid w:val="006E632D"/>
    <w:rsid w:val="006E6560"/>
    <w:rsid w:val="006E663F"/>
    <w:rsid w:val="006E67D8"/>
    <w:rsid w:val="006E6CC2"/>
    <w:rsid w:val="006E6E66"/>
    <w:rsid w:val="006E70B2"/>
    <w:rsid w:val="006E7235"/>
    <w:rsid w:val="006E7853"/>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08D"/>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448"/>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416"/>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1F0"/>
    <w:rsid w:val="0074067F"/>
    <w:rsid w:val="007406F6"/>
    <w:rsid w:val="00740C3E"/>
    <w:rsid w:val="00740E0F"/>
    <w:rsid w:val="00742601"/>
    <w:rsid w:val="00742BEE"/>
    <w:rsid w:val="00742C1A"/>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303"/>
    <w:rsid w:val="00750E46"/>
    <w:rsid w:val="00750F58"/>
    <w:rsid w:val="0075243C"/>
    <w:rsid w:val="007524DB"/>
    <w:rsid w:val="007526C7"/>
    <w:rsid w:val="0075271C"/>
    <w:rsid w:val="00753115"/>
    <w:rsid w:val="00753512"/>
    <w:rsid w:val="007536B9"/>
    <w:rsid w:val="007538C4"/>
    <w:rsid w:val="00753941"/>
    <w:rsid w:val="00753A65"/>
    <w:rsid w:val="00753ADE"/>
    <w:rsid w:val="00754D6C"/>
    <w:rsid w:val="007551D8"/>
    <w:rsid w:val="0075625B"/>
    <w:rsid w:val="00756ABD"/>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5F1"/>
    <w:rsid w:val="0077170D"/>
    <w:rsid w:val="0077176D"/>
    <w:rsid w:val="00771BEC"/>
    <w:rsid w:val="00771F85"/>
    <w:rsid w:val="00772487"/>
    <w:rsid w:val="00772730"/>
    <w:rsid w:val="00772A78"/>
    <w:rsid w:val="0077300F"/>
    <w:rsid w:val="00773308"/>
    <w:rsid w:val="00773517"/>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4E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7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0A6"/>
    <w:rsid w:val="007C1372"/>
    <w:rsid w:val="007C17FC"/>
    <w:rsid w:val="007C1C85"/>
    <w:rsid w:val="007C1FF6"/>
    <w:rsid w:val="007C2E02"/>
    <w:rsid w:val="007C2F86"/>
    <w:rsid w:val="007C4108"/>
    <w:rsid w:val="007C4339"/>
    <w:rsid w:val="007C45FB"/>
    <w:rsid w:val="007C4A9A"/>
    <w:rsid w:val="007C514B"/>
    <w:rsid w:val="007C553D"/>
    <w:rsid w:val="007C56CB"/>
    <w:rsid w:val="007C5CAC"/>
    <w:rsid w:val="007C6847"/>
    <w:rsid w:val="007C6F80"/>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EF5"/>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951"/>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375"/>
    <w:rsid w:val="007F7FF2"/>
    <w:rsid w:val="00800889"/>
    <w:rsid w:val="00800A64"/>
    <w:rsid w:val="00800C46"/>
    <w:rsid w:val="0080175F"/>
    <w:rsid w:val="00801C4D"/>
    <w:rsid w:val="00801DFB"/>
    <w:rsid w:val="00801F46"/>
    <w:rsid w:val="00802129"/>
    <w:rsid w:val="008024D4"/>
    <w:rsid w:val="00802E55"/>
    <w:rsid w:val="00803382"/>
    <w:rsid w:val="00803CE5"/>
    <w:rsid w:val="00804642"/>
    <w:rsid w:val="008050AB"/>
    <w:rsid w:val="0080526F"/>
    <w:rsid w:val="008059B4"/>
    <w:rsid w:val="00805A57"/>
    <w:rsid w:val="00805B42"/>
    <w:rsid w:val="00805E4B"/>
    <w:rsid w:val="00805F58"/>
    <w:rsid w:val="00805F9E"/>
    <w:rsid w:val="00806D63"/>
    <w:rsid w:val="00807409"/>
    <w:rsid w:val="0080798A"/>
    <w:rsid w:val="00807C14"/>
    <w:rsid w:val="0081021F"/>
    <w:rsid w:val="008102AD"/>
    <w:rsid w:val="0081086F"/>
    <w:rsid w:val="0081107E"/>
    <w:rsid w:val="0081167C"/>
    <w:rsid w:val="00811B73"/>
    <w:rsid w:val="00811E96"/>
    <w:rsid w:val="00811EF6"/>
    <w:rsid w:val="0081268F"/>
    <w:rsid w:val="0081297F"/>
    <w:rsid w:val="008139E1"/>
    <w:rsid w:val="008148B4"/>
    <w:rsid w:val="0081495F"/>
    <w:rsid w:val="008153A7"/>
    <w:rsid w:val="008153B7"/>
    <w:rsid w:val="00815EB6"/>
    <w:rsid w:val="0081653B"/>
    <w:rsid w:val="008166A5"/>
    <w:rsid w:val="008168F8"/>
    <w:rsid w:val="00816F7B"/>
    <w:rsid w:val="00820393"/>
    <w:rsid w:val="008203CF"/>
    <w:rsid w:val="00820603"/>
    <w:rsid w:val="00820EF7"/>
    <w:rsid w:val="00820F52"/>
    <w:rsid w:val="0082130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5A8"/>
    <w:rsid w:val="00831AF4"/>
    <w:rsid w:val="00831C86"/>
    <w:rsid w:val="00831FC6"/>
    <w:rsid w:val="008327D7"/>
    <w:rsid w:val="00832A1F"/>
    <w:rsid w:val="008330E7"/>
    <w:rsid w:val="00833E19"/>
    <w:rsid w:val="00834535"/>
    <w:rsid w:val="00834E18"/>
    <w:rsid w:val="00834E9C"/>
    <w:rsid w:val="00835707"/>
    <w:rsid w:val="00835CAC"/>
    <w:rsid w:val="00835EF0"/>
    <w:rsid w:val="0083622F"/>
    <w:rsid w:val="00836343"/>
    <w:rsid w:val="00836462"/>
    <w:rsid w:val="0083646C"/>
    <w:rsid w:val="008364D5"/>
    <w:rsid w:val="008368AA"/>
    <w:rsid w:val="0083723D"/>
    <w:rsid w:val="00837276"/>
    <w:rsid w:val="008372A9"/>
    <w:rsid w:val="008375AA"/>
    <w:rsid w:val="00837997"/>
    <w:rsid w:val="0084108E"/>
    <w:rsid w:val="00842138"/>
    <w:rsid w:val="00842561"/>
    <w:rsid w:val="00842BBF"/>
    <w:rsid w:val="00842F70"/>
    <w:rsid w:val="00843FE7"/>
    <w:rsid w:val="0084464C"/>
    <w:rsid w:val="00844CA1"/>
    <w:rsid w:val="00844E79"/>
    <w:rsid w:val="00845656"/>
    <w:rsid w:val="00845894"/>
    <w:rsid w:val="008459A9"/>
    <w:rsid w:val="00845C15"/>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6D58"/>
    <w:rsid w:val="008573F9"/>
    <w:rsid w:val="00857D59"/>
    <w:rsid w:val="00861572"/>
    <w:rsid w:val="00861731"/>
    <w:rsid w:val="0086190F"/>
    <w:rsid w:val="00861EB1"/>
    <w:rsid w:val="0086219D"/>
    <w:rsid w:val="00862402"/>
    <w:rsid w:val="00862862"/>
    <w:rsid w:val="00862BAF"/>
    <w:rsid w:val="00862D12"/>
    <w:rsid w:val="00863B4F"/>
    <w:rsid w:val="00864147"/>
    <w:rsid w:val="00864200"/>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41A"/>
    <w:rsid w:val="00876705"/>
    <w:rsid w:val="00876A88"/>
    <w:rsid w:val="00877544"/>
    <w:rsid w:val="00877E88"/>
    <w:rsid w:val="0088002F"/>
    <w:rsid w:val="008802A2"/>
    <w:rsid w:val="008806EF"/>
    <w:rsid w:val="00880A80"/>
    <w:rsid w:val="00880D22"/>
    <w:rsid w:val="00881072"/>
    <w:rsid w:val="008813D3"/>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40"/>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C39"/>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1D7"/>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651"/>
    <w:rsid w:val="008D59E9"/>
    <w:rsid w:val="008D66CC"/>
    <w:rsid w:val="008D70B6"/>
    <w:rsid w:val="008D7367"/>
    <w:rsid w:val="008D73F0"/>
    <w:rsid w:val="008D750B"/>
    <w:rsid w:val="008D7D2D"/>
    <w:rsid w:val="008E006F"/>
    <w:rsid w:val="008E0F0B"/>
    <w:rsid w:val="008E1159"/>
    <w:rsid w:val="008E1523"/>
    <w:rsid w:val="008E1580"/>
    <w:rsid w:val="008E1A9C"/>
    <w:rsid w:val="008E20F1"/>
    <w:rsid w:val="008E2F17"/>
    <w:rsid w:val="008E3175"/>
    <w:rsid w:val="008E32CE"/>
    <w:rsid w:val="008E3CC4"/>
    <w:rsid w:val="008E3DDC"/>
    <w:rsid w:val="008E417F"/>
    <w:rsid w:val="008E4AF5"/>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1DB"/>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9DF"/>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1D1"/>
    <w:rsid w:val="00965248"/>
    <w:rsid w:val="00965427"/>
    <w:rsid w:val="00965842"/>
    <w:rsid w:val="00966017"/>
    <w:rsid w:val="0096653F"/>
    <w:rsid w:val="009679D9"/>
    <w:rsid w:val="009703F8"/>
    <w:rsid w:val="0097067B"/>
    <w:rsid w:val="00970E03"/>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B41"/>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A8A"/>
    <w:rsid w:val="009B1E31"/>
    <w:rsid w:val="009B23EE"/>
    <w:rsid w:val="009B257E"/>
    <w:rsid w:val="009B2D95"/>
    <w:rsid w:val="009B3610"/>
    <w:rsid w:val="009B37D3"/>
    <w:rsid w:val="009B4C61"/>
    <w:rsid w:val="009B4CB0"/>
    <w:rsid w:val="009B4CE0"/>
    <w:rsid w:val="009B54CF"/>
    <w:rsid w:val="009B5A8C"/>
    <w:rsid w:val="009B5C74"/>
    <w:rsid w:val="009B614C"/>
    <w:rsid w:val="009B661E"/>
    <w:rsid w:val="009B68A4"/>
    <w:rsid w:val="009B68E9"/>
    <w:rsid w:val="009B75F0"/>
    <w:rsid w:val="009B7AD5"/>
    <w:rsid w:val="009B7D1B"/>
    <w:rsid w:val="009C01B9"/>
    <w:rsid w:val="009C0342"/>
    <w:rsid w:val="009C0408"/>
    <w:rsid w:val="009C0567"/>
    <w:rsid w:val="009C12CC"/>
    <w:rsid w:val="009C161A"/>
    <w:rsid w:val="009C1DAD"/>
    <w:rsid w:val="009C1E60"/>
    <w:rsid w:val="009C2588"/>
    <w:rsid w:val="009C344D"/>
    <w:rsid w:val="009C3C12"/>
    <w:rsid w:val="009C4088"/>
    <w:rsid w:val="009C47BA"/>
    <w:rsid w:val="009C4B23"/>
    <w:rsid w:val="009C5D49"/>
    <w:rsid w:val="009C6A52"/>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069"/>
    <w:rsid w:val="00A0287D"/>
    <w:rsid w:val="00A03332"/>
    <w:rsid w:val="00A0369C"/>
    <w:rsid w:val="00A03771"/>
    <w:rsid w:val="00A03EF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17FC7"/>
    <w:rsid w:val="00A2072F"/>
    <w:rsid w:val="00A20EFE"/>
    <w:rsid w:val="00A21556"/>
    <w:rsid w:val="00A21903"/>
    <w:rsid w:val="00A22AF7"/>
    <w:rsid w:val="00A23211"/>
    <w:rsid w:val="00A23E24"/>
    <w:rsid w:val="00A2405B"/>
    <w:rsid w:val="00A241BB"/>
    <w:rsid w:val="00A250FF"/>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A4F"/>
    <w:rsid w:val="00A408EB"/>
    <w:rsid w:val="00A4109A"/>
    <w:rsid w:val="00A41312"/>
    <w:rsid w:val="00A4133B"/>
    <w:rsid w:val="00A4189A"/>
    <w:rsid w:val="00A41A4E"/>
    <w:rsid w:val="00A42565"/>
    <w:rsid w:val="00A42621"/>
    <w:rsid w:val="00A428CB"/>
    <w:rsid w:val="00A436D2"/>
    <w:rsid w:val="00A43752"/>
    <w:rsid w:val="00A4391C"/>
    <w:rsid w:val="00A443B8"/>
    <w:rsid w:val="00A4469D"/>
    <w:rsid w:val="00A452B2"/>
    <w:rsid w:val="00A454D8"/>
    <w:rsid w:val="00A454E3"/>
    <w:rsid w:val="00A463F3"/>
    <w:rsid w:val="00A47100"/>
    <w:rsid w:val="00A472D1"/>
    <w:rsid w:val="00A47335"/>
    <w:rsid w:val="00A47902"/>
    <w:rsid w:val="00A47B8B"/>
    <w:rsid w:val="00A50258"/>
    <w:rsid w:val="00A5076A"/>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9A7"/>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579D"/>
    <w:rsid w:val="00A96010"/>
    <w:rsid w:val="00A960E9"/>
    <w:rsid w:val="00A9684D"/>
    <w:rsid w:val="00A97402"/>
    <w:rsid w:val="00A97873"/>
    <w:rsid w:val="00A97A49"/>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02D"/>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0AB0"/>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6EE9"/>
    <w:rsid w:val="00AF72F9"/>
    <w:rsid w:val="00B001C6"/>
    <w:rsid w:val="00B008DF"/>
    <w:rsid w:val="00B00BB3"/>
    <w:rsid w:val="00B00E5C"/>
    <w:rsid w:val="00B011D8"/>
    <w:rsid w:val="00B0131B"/>
    <w:rsid w:val="00B014AD"/>
    <w:rsid w:val="00B01819"/>
    <w:rsid w:val="00B018F4"/>
    <w:rsid w:val="00B01EEB"/>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41B"/>
    <w:rsid w:val="00B1077D"/>
    <w:rsid w:val="00B107AF"/>
    <w:rsid w:val="00B10841"/>
    <w:rsid w:val="00B10B1F"/>
    <w:rsid w:val="00B11176"/>
    <w:rsid w:val="00B115DC"/>
    <w:rsid w:val="00B1224C"/>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3AC"/>
    <w:rsid w:val="00B23F87"/>
    <w:rsid w:val="00B23FE9"/>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1FB5"/>
    <w:rsid w:val="00B4206F"/>
    <w:rsid w:val="00B425F1"/>
    <w:rsid w:val="00B425FA"/>
    <w:rsid w:val="00B42998"/>
    <w:rsid w:val="00B42DF1"/>
    <w:rsid w:val="00B4301A"/>
    <w:rsid w:val="00B43B6A"/>
    <w:rsid w:val="00B43C8B"/>
    <w:rsid w:val="00B43FF7"/>
    <w:rsid w:val="00B4438B"/>
    <w:rsid w:val="00B4451E"/>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3D74"/>
    <w:rsid w:val="00B842EA"/>
    <w:rsid w:val="00B850CE"/>
    <w:rsid w:val="00B862C0"/>
    <w:rsid w:val="00B863D9"/>
    <w:rsid w:val="00B864BA"/>
    <w:rsid w:val="00B86C03"/>
    <w:rsid w:val="00B86C42"/>
    <w:rsid w:val="00B86E98"/>
    <w:rsid w:val="00B86F63"/>
    <w:rsid w:val="00B90192"/>
    <w:rsid w:val="00B90A49"/>
    <w:rsid w:val="00B90AC6"/>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8D0"/>
    <w:rsid w:val="00BB5BAF"/>
    <w:rsid w:val="00BB5F46"/>
    <w:rsid w:val="00BB6218"/>
    <w:rsid w:val="00BB6888"/>
    <w:rsid w:val="00BB6EFD"/>
    <w:rsid w:val="00BB75DC"/>
    <w:rsid w:val="00BB75F8"/>
    <w:rsid w:val="00BB7709"/>
    <w:rsid w:val="00BB779D"/>
    <w:rsid w:val="00BB7899"/>
    <w:rsid w:val="00BB789F"/>
    <w:rsid w:val="00BB7A4D"/>
    <w:rsid w:val="00BC068E"/>
    <w:rsid w:val="00BC107E"/>
    <w:rsid w:val="00BC1C7C"/>
    <w:rsid w:val="00BC205F"/>
    <w:rsid w:val="00BC30B1"/>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801"/>
    <w:rsid w:val="00BD1B72"/>
    <w:rsid w:val="00BD31B3"/>
    <w:rsid w:val="00BD38B1"/>
    <w:rsid w:val="00BD3BB5"/>
    <w:rsid w:val="00BD41C0"/>
    <w:rsid w:val="00BD485C"/>
    <w:rsid w:val="00BD4AA0"/>
    <w:rsid w:val="00BD521B"/>
    <w:rsid w:val="00BD5E89"/>
    <w:rsid w:val="00BD6053"/>
    <w:rsid w:val="00BD6224"/>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42B"/>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68B"/>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C38"/>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558"/>
    <w:rsid w:val="00C14AC2"/>
    <w:rsid w:val="00C14FB5"/>
    <w:rsid w:val="00C151EC"/>
    <w:rsid w:val="00C1544B"/>
    <w:rsid w:val="00C15A04"/>
    <w:rsid w:val="00C15D35"/>
    <w:rsid w:val="00C1656A"/>
    <w:rsid w:val="00C166FD"/>
    <w:rsid w:val="00C16815"/>
    <w:rsid w:val="00C16951"/>
    <w:rsid w:val="00C17C7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5C4C"/>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412"/>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AB2"/>
    <w:rsid w:val="00C40C64"/>
    <w:rsid w:val="00C41011"/>
    <w:rsid w:val="00C42239"/>
    <w:rsid w:val="00C433C4"/>
    <w:rsid w:val="00C43B8B"/>
    <w:rsid w:val="00C43FBA"/>
    <w:rsid w:val="00C441CC"/>
    <w:rsid w:val="00C44475"/>
    <w:rsid w:val="00C445BA"/>
    <w:rsid w:val="00C44F87"/>
    <w:rsid w:val="00C451F2"/>
    <w:rsid w:val="00C45757"/>
    <w:rsid w:val="00C4609E"/>
    <w:rsid w:val="00C46807"/>
    <w:rsid w:val="00C47D44"/>
    <w:rsid w:val="00C50B1E"/>
    <w:rsid w:val="00C51C72"/>
    <w:rsid w:val="00C51CB1"/>
    <w:rsid w:val="00C521B4"/>
    <w:rsid w:val="00C52914"/>
    <w:rsid w:val="00C53449"/>
    <w:rsid w:val="00C539F2"/>
    <w:rsid w:val="00C53D3A"/>
    <w:rsid w:val="00C544CC"/>
    <w:rsid w:val="00C546E7"/>
    <w:rsid w:val="00C54ECA"/>
    <w:rsid w:val="00C55114"/>
    <w:rsid w:val="00C5625E"/>
    <w:rsid w:val="00C56262"/>
    <w:rsid w:val="00C57198"/>
    <w:rsid w:val="00C578CE"/>
    <w:rsid w:val="00C60CBB"/>
    <w:rsid w:val="00C61597"/>
    <w:rsid w:val="00C617BF"/>
    <w:rsid w:val="00C6235F"/>
    <w:rsid w:val="00C62692"/>
    <w:rsid w:val="00C62791"/>
    <w:rsid w:val="00C62FA1"/>
    <w:rsid w:val="00C632D6"/>
    <w:rsid w:val="00C63D13"/>
    <w:rsid w:val="00C63F9B"/>
    <w:rsid w:val="00C64069"/>
    <w:rsid w:val="00C642FB"/>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1B10"/>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A2"/>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3A7F"/>
    <w:rsid w:val="00C8460B"/>
    <w:rsid w:val="00C852AC"/>
    <w:rsid w:val="00C857F9"/>
    <w:rsid w:val="00C860BC"/>
    <w:rsid w:val="00C86543"/>
    <w:rsid w:val="00C8683F"/>
    <w:rsid w:val="00C86967"/>
    <w:rsid w:val="00C87D19"/>
    <w:rsid w:val="00C9003B"/>
    <w:rsid w:val="00C90536"/>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52F"/>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3B9"/>
    <w:rsid w:val="00CA5908"/>
    <w:rsid w:val="00CA5A5A"/>
    <w:rsid w:val="00CA5D21"/>
    <w:rsid w:val="00CA5F84"/>
    <w:rsid w:val="00CA6198"/>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38E"/>
    <w:rsid w:val="00CC341C"/>
    <w:rsid w:val="00CC3645"/>
    <w:rsid w:val="00CC38C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253"/>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38"/>
    <w:rsid w:val="00CE1CC5"/>
    <w:rsid w:val="00CE1E16"/>
    <w:rsid w:val="00CE253C"/>
    <w:rsid w:val="00CE2619"/>
    <w:rsid w:val="00CE291E"/>
    <w:rsid w:val="00CE2920"/>
    <w:rsid w:val="00CE2C34"/>
    <w:rsid w:val="00CE2C53"/>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8C"/>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5E"/>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4DD"/>
    <w:rsid w:val="00D40A47"/>
    <w:rsid w:val="00D41051"/>
    <w:rsid w:val="00D410F8"/>
    <w:rsid w:val="00D417AE"/>
    <w:rsid w:val="00D419F5"/>
    <w:rsid w:val="00D41B6F"/>
    <w:rsid w:val="00D41D33"/>
    <w:rsid w:val="00D446AE"/>
    <w:rsid w:val="00D447EA"/>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287"/>
    <w:rsid w:val="00D53BD6"/>
    <w:rsid w:val="00D5456F"/>
    <w:rsid w:val="00D548A9"/>
    <w:rsid w:val="00D54AEA"/>
    <w:rsid w:val="00D54C7A"/>
    <w:rsid w:val="00D54E4B"/>
    <w:rsid w:val="00D55A96"/>
    <w:rsid w:val="00D55AFF"/>
    <w:rsid w:val="00D56796"/>
    <w:rsid w:val="00D56D40"/>
    <w:rsid w:val="00D56D85"/>
    <w:rsid w:val="00D60345"/>
    <w:rsid w:val="00D604D9"/>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A2B"/>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980"/>
    <w:rsid w:val="00D92BFA"/>
    <w:rsid w:val="00D935D1"/>
    <w:rsid w:val="00D936E6"/>
    <w:rsid w:val="00D9375F"/>
    <w:rsid w:val="00D937F8"/>
    <w:rsid w:val="00D93883"/>
    <w:rsid w:val="00D93A88"/>
    <w:rsid w:val="00D93B43"/>
    <w:rsid w:val="00D93D37"/>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6C07"/>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7FE"/>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5B1"/>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46"/>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713"/>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056"/>
    <w:rsid w:val="00E2527D"/>
    <w:rsid w:val="00E262A9"/>
    <w:rsid w:val="00E262B8"/>
    <w:rsid w:val="00E2688C"/>
    <w:rsid w:val="00E2693C"/>
    <w:rsid w:val="00E26D75"/>
    <w:rsid w:val="00E26F87"/>
    <w:rsid w:val="00E2710F"/>
    <w:rsid w:val="00E3047D"/>
    <w:rsid w:val="00E3066D"/>
    <w:rsid w:val="00E30AE6"/>
    <w:rsid w:val="00E30AF9"/>
    <w:rsid w:val="00E31FB7"/>
    <w:rsid w:val="00E32363"/>
    <w:rsid w:val="00E32488"/>
    <w:rsid w:val="00E327E4"/>
    <w:rsid w:val="00E32E77"/>
    <w:rsid w:val="00E3313E"/>
    <w:rsid w:val="00E33575"/>
    <w:rsid w:val="00E33758"/>
    <w:rsid w:val="00E34C86"/>
    <w:rsid w:val="00E34DB8"/>
    <w:rsid w:val="00E35369"/>
    <w:rsid w:val="00E35428"/>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668"/>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A31"/>
    <w:rsid w:val="00E53C45"/>
    <w:rsid w:val="00E53CE0"/>
    <w:rsid w:val="00E53DA7"/>
    <w:rsid w:val="00E540FC"/>
    <w:rsid w:val="00E54C11"/>
    <w:rsid w:val="00E55DB0"/>
    <w:rsid w:val="00E563D8"/>
    <w:rsid w:val="00E5703B"/>
    <w:rsid w:val="00E577EC"/>
    <w:rsid w:val="00E57C4D"/>
    <w:rsid w:val="00E602BD"/>
    <w:rsid w:val="00E61A8D"/>
    <w:rsid w:val="00E6226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9F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08E"/>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860"/>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53"/>
    <w:rsid w:val="00EB6DA9"/>
    <w:rsid w:val="00EB7804"/>
    <w:rsid w:val="00EC0343"/>
    <w:rsid w:val="00EC08AD"/>
    <w:rsid w:val="00EC0F29"/>
    <w:rsid w:val="00EC1828"/>
    <w:rsid w:val="00EC1B2E"/>
    <w:rsid w:val="00EC2250"/>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C2A"/>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89E"/>
    <w:rsid w:val="00EF4B52"/>
    <w:rsid w:val="00EF5517"/>
    <w:rsid w:val="00EF5823"/>
    <w:rsid w:val="00EF596F"/>
    <w:rsid w:val="00EF5CDA"/>
    <w:rsid w:val="00EF63E5"/>
    <w:rsid w:val="00EF6DC4"/>
    <w:rsid w:val="00EF70BA"/>
    <w:rsid w:val="00EF7F5E"/>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6A7F"/>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568"/>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1FF2"/>
    <w:rsid w:val="00F425B9"/>
    <w:rsid w:val="00F42FBC"/>
    <w:rsid w:val="00F4348B"/>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1E8"/>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BFA"/>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05F"/>
    <w:rsid w:val="00FA41F1"/>
    <w:rsid w:val="00FA42BC"/>
    <w:rsid w:val="00FA4635"/>
    <w:rsid w:val="00FA4940"/>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EA2"/>
    <w:rsid w:val="00FB3F26"/>
    <w:rsid w:val="00FB4C8E"/>
    <w:rsid w:val="00FB4D15"/>
    <w:rsid w:val="00FB4D9E"/>
    <w:rsid w:val="00FB4E84"/>
    <w:rsid w:val="00FB588A"/>
    <w:rsid w:val="00FB6302"/>
    <w:rsid w:val="00FB68DD"/>
    <w:rsid w:val="00FB7718"/>
    <w:rsid w:val="00FB7F99"/>
    <w:rsid w:val="00FC02F4"/>
    <w:rsid w:val="00FC1089"/>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325"/>
    <w:rsid w:val="00FD4B79"/>
    <w:rsid w:val="00FD5465"/>
    <w:rsid w:val="00FD58EF"/>
    <w:rsid w:val="00FD5BC9"/>
    <w:rsid w:val="00FD620D"/>
    <w:rsid w:val="00FD64B8"/>
    <w:rsid w:val="00FD667B"/>
    <w:rsid w:val="00FD714F"/>
    <w:rsid w:val="00FD7165"/>
    <w:rsid w:val="00FE00CF"/>
    <w:rsid w:val="00FE013B"/>
    <w:rsid w:val="00FE0207"/>
    <w:rsid w:val="00FE1303"/>
    <w:rsid w:val="00FE1ABB"/>
    <w:rsid w:val="00FE291B"/>
    <w:rsid w:val="00FE330C"/>
    <w:rsid w:val="00FE390D"/>
    <w:rsid w:val="00FE3B4E"/>
    <w:rsid w:val="00FE40C1"/>
    <w:rsid w:val="00FE410C"/>
    <w:rsid w:val="00FE4DBC"/>
    <w:rsid w:val="00FE50B4"/>
    <w:rsid w:val="00FE546C"/>
    <w:rsid w:val="00FE54AE"/>
    <w:rsid w:val="00FE5671"/>
    <w:rsid w:val="00FE59BB"/>
    <w:rsid w:val="00FE5E25"/>
    <w:rsid w:val="00FE6899"/>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07"/>
    <w:rsid w:val="00FF5813"/>
    <w:rsid w:val="00FF5E54"/>
    <w:rsid w:val="00FF5E85"/>
    <w:rsid w:val="00FF6236"/>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9"/>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9"/>
    <w:qFormat/>
    <w:rsid w:val="00F41DE0"/>
    <w:pPr>
      <w:keepNext/>
      <w:keepLines/>
      <w:outlineLvl w:val="4"/>
    </w:pPr>
    <w:rPr>
      <w:rFonts w:eastAsiaTheme="majorEastAsia"/>
      <w:bCs/>
      <w:spacing w:val="40"/>
    </w:rPr>
  </w:style>
  <w:style w:type="paragraph" w:styleId="Heading6">
    <w:name w:val="heading 6"/>
    <w:basedOn w:val="Normal"/>
    <w:next w:val="Normal"/>
    <w:link w:val="61"/>
    <w:uiPriority w:val="9"/>
    <w:qFormat/>
    <w:rsid w:val="00F41DE0"/>
    <w:pPr>
      <w:keepNext/>
      <w:keepLines/>
      <w:outlineLvl w:val="5"/>
    </w:pPr>
    <w:rPr>
      <w:rFonts w:eastAsiaTheme="majorEastAsia"/>
      <w:spacing w:val="40"/>
    </w:rPr>
  </w:style>
  <w:style w:type="paragraph" w:styleId="Heading7">
    <w:name w:val="heading 7"/>
    <w:basedOn w:val="Normal"/>
    <w:next w:val="Normal"/>
    <w:link w:val="71"/>
    <w:uiPriority w:val="9"/>
    <w:qFormat/>
    <w:rsid w:val="00F41DE0"/>
    <w:pPr>
      <w:keepNext/>
      <w:keepLines/>
      <w:outlineLvl w:val="6"/>
    </w:pPr>
    <w:rPr>
      <w:rFonts w:eastAsiaTheme="majorEastAsia"/>
      <w:bCs/>
      <w:spacing w:val="40"/>
    </w:rPr>
  </w:style>
  <w:style w:type="paragraph" w:styleId="Heading8">
    <w:name w:val="heading 8"/>
    <w:basedOn w:val="Normal"/>
    <w:next w:val="Normal"/>
    <w:link w:val="81"/>
    <w:uiPriority w:val="9"/>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203D89"/>
    <w:pPr>
      <w:keepNext/>
      <w:keepLines/>
      <w:pageBreakBefore/>
      <w:spacing w:before="360" w:after="240" w:line="440" w:lineRule="exact"/>
      <w:jc w:val="center"/>
      <w:outlineLvl w:val="0"/>
    </w:pPr>
    <w:rPr>
      <w:rFonts w:ascii="Tahoma" w:hAnsi="Tahoma" w:cs="Tahoma"/>
      <w:b/>
      <w:bCs/>
      <w:noProof/>
      <w:color w:val="00305F"/>
      <w:sz w:val="34"/>
      <w:szCs w:val="36"/>
    </w:rPr>
  </w:style>
  <w:style w:type="paragraph" w:customStyle="1" w:styleId="73">
    <w:name w:val="73א פעולות ביקורת"/>
    <w:basedOn w:val="216"/>
    <w:qFormat/>
    <w:rsid w:val="00845C15"/>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845C15"/>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Dell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845C15"/>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1"/>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845C15"/>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1"/>
      </w:numPr>
    </w:pPr>
  </w:style>
  <w:style w:type="numbering" w:customStyle="1" w:styleId="-">
    <w:name w:val="משרד האוצר - מדורג"/>
    <w:uiPriority w:val="99"/>
    <w:rsid w:val="006D5CCE"/>
    <w:pPr>
      <w:numPr>
        <w:numId w:val="2"/>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9"/>
    <w:rsid w:val="002516DF"/>
    <w:rPr>
      <w:rFonts w:eastAsia="Times New Roman"/>
      <w:bCs/>
      <w:szCs w:val="36"/>
      <w:u w:val="single"/>
    </w:rPr>
  </w:style>
  <w:style w:type="character" w:customStyle="1" w:styleId="27">
    <w:name w:val="כותרת 2 תו"/>
    <w:link w:val="210"/>
    <w:uiPriority w:val="9"/>
    <w:rsid w:val="002516DF"/>
    <w:rPr>
      <w:rFonts w:eastAsia="Times New Roman"/>
      <w:bCs/>
      <w:szCs w:val="32"/>
    </w:rPr>
  </w:style>
  <w:style w:type="character" w:customStyle="1" w:styleId="30">
    <w:name w:val="כותרת 3 תו"/>
    <w:link w:val="31"/>
    <w:uiPriority w:val="9"/>
    <w:rsid w:val="002516DF"/>
    <w:rPr>
      <w:rFonts w:eastAsia="Times New Roman"/>
      <w:bCs/>
      <w:szCs w:val="28"/>
      <w:u w:val="single"/>
    </w:rPr>
  </w:style>
  <w:style w:type="character" w:customStyle="1" w:styleId="4">
    <w:name w:val="כותרת 4 תו"/>
    <w:link w:val="410"/>
    <w:uiPriority w:val="9"/>
    <w:rsid w:val="002516DF"/>
    <w:rPr>
      <w:rFonts w:eastAsia="Times New Roman"/>
      <w:bCs/>
      <w:szCs w:val="26"/>
    </w:rPr>
  </w:style>
  <w:style w:type="character" w:customStyle="1" w:styleId="5">
    <w:name w:val="כותרת 5 תו"/>
    <w:link w:val="510"/>
    <w:uiPriority w:val="9"/>
    <w:rsid w:val="002516DF"/>
    <w:rPr>
      <w:rFonts w:eastAsia="Times New Roman"/>
      <w:bCs/>
      <w:spacing w:val="40"/>
    </w:rPr>
  </w:style>
  <w:style w:type="character" w:customStyle="1" w:styleId="6">
    <w:name w:val="כותרת 6 תו"/>
    <w:link w:val="610"/>
    <w:uiPriority w:val="9"/>
    <w:rsid w:val="002516DF"/>
    <w:rPr>
      <w:rFonts w:eastAsia="Times New Roman"/>
      <w:spacing w:val="40"/>
    </w:rPr>
  </w:style>
  <w:style w:type="character" w:customStyle="1" w:styleId="7">
    <w:name w:val="כותרת 7 תו"/>
    <w:link w:val="710"/>
    <w:uiPriority w:val="9"/>
    <w:rsid w:val="002516DF"/>
    <w:rPr>
      <w:rFonts w:eastAsia="Times New Roman"/>
      <w:bCs/>
      <w:spacing w:val="40"/>
    </w:rPr>
  </w:style>
  <w:style w:type="character" w:customStyle="1" w:styleId="8">
    <w:name w:val="כותרת 8 תו"/>
    <w:link w:val="810"/>
    <w:uiPriority w:val="9"/>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3"/>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4"/>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5"/>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6"/>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right="22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qFormat/>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7"/>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8"/>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845C15"/>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845C15"/>
    <w:rPr>
      <w:rFonts w:ascii="Tahoma" w:hAnsi="Tahoma" w:eastAsiaTheme="minorEastAsia" w:cs="Tahoma"/>
      <w:b w:val="0"/>
      <w:bCs/>
      <w:color w:val="00305F"/>
      <w:sz w:val="31"/>
      <w:szCs w:val="31"/>
    </w:rPr>
  </w:style>
  <w:style w:type="paragraph" w:customStyle="1" w:styleId="7329">
    <w:name w:val="73א כותרת 2"/>
    <w:link w:val="73210"/>
    <w:qFormat/>
    <w:rsid w:val="00203D89"/>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203D89"/>
    <w:rPr>
      <w:rFonts w:ascii="Tahoma" w:hAnsi="Tahoma" w:cs="Tahoma"/>
      <w:b/>
      <w:bCs/>
      <w:color w:val="00305F"/>
      <w:sz w:val="34"/>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845C15"/>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qFormat/>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845C15"/>
    <w:rPr>
      <w:color w:val="0D0D0D" w:themeColor="text1" w:themeTint="F2"/>
      <w:sz w:val="18"/>
    </w:rPr>
  </w:style>
  <w:style w:type="character" w:customStyle="1" w:styleId="7393">
    <w:name w:val="73א טקסט רץ 9 תו"/>
    <w:basedOn w:val="Char4"/>
    <w:link w:val="7392"/>
    <w:rsid w:val="00845C15"/>
    <w:rPr>
      <w:rFonts w:ascii="Tahoma" w:hAnsi="Tahoma" w:cs="Tahoma"/>
      <w:color w:val="0D0D0D" w:themeColor="text1" w:themeTint="F2"/>
      <w:sz w:val="18"/>
      <w:szCs w:val="18"/>
    </w:rPr>
  </w:style>
  <w:style w:type="character" w:styleId="SubtleReference">
    <w:name w:val="Subtle Reference"/>
    <w:basedOn w:val="DefaultParagraphFont"/>
    <w:uiPriority w:val="31"/>
    <w:qFormat/>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Normal"/>
    <w:link w:val="71Char"/>
    <w:qFormat/>
    <w:rsid w:val="00D404DD"/>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D404DD"/>
    <w:rPr>
      <w:rFonts w:ascii="Tahoma" w:hAnsi="Tahoma" w:cs="Tahoma"/>
      <w:color w:val="0D0D0D" w:themeColor="text1" w:themeTint="F2"/>
      <w:sz w:val="16"/>
      <w:szCs w:val="16"/>
    </w:rPr>
  </w:style>
  <w:style w:type="paragraph" w:customStyle="1" w:styleId="a35">
    <w:name w:val="תאריך הדוח"/>
    <w:qFormat/>
    <w:rsid w:val="00C5625E"/>
    <w:pPr>
      <w:ind w:left="2268"/>
      <w:jc w:val="left"/>
    </w:pPr>
    <w:rPr>
      <w:rFonts w:ascii="Tahoma" w:hAnsi="Tahoma" w:cs="Tahoma"/>
      <w:sz w:val="18"/>
      <w:szCs w:val="18"/>
    </w:rPr>
  </w:style>
  <w:style w:type="paragraph" w:customStyle="1" w:styleId="a36">
    <w:name w:val="כותרת ראשית לדוח"/>
    <w:qFormat/>
    <w:rsid w:val="00230754"/>
    <w:pPr>
      <w:spacing w:before="360" w:line="600" w:lineRule="exact"/>
      <w:ind w:left="2268"/>
      <w:jc w:val="left"/>
    </w:pPr>
    <w:rPr>
      <w:rFonts w:ascii="Tahoma" w:hAnsi="Tahoma" w:cs="Tahoma"/>
      <w:b/>
      <w:bCs/>
      <w:sz w:val="44"/>
      <w:szCs w:val="44"/>
    </w:rPr>
  </w:style>
  <w:style w:type="paragraph" w:customStyle="1" w:styleId="medium2-header">
    <w:name w:val="medium2-header"/>
    <w:basedOn w:val="Normal"/>
    <w:rsid w:val="002B2126"/>
    <w:pPr>
      <w:bidi w:val="0"/>
      <w:spacing w:before="100" w:beforeAutospacing="1" w:after="100" w:afterAutospacing="1" w:line="240" w:lineRule="auto"/>
      <w:jc w:val="left"/>
    </w:pPr>
    <w:rPr>
      <w:rFonts w:eastAsia="Times New Roman" w:cs="Times New Roman"/>
      <w:sz w:val="24"/>
    </w:rPr>
  </w:style>
  <w:style w:type="character" w:customStyle="1" w:styleId="articlebodysubtitle">
    <w:name w:val="article_body_subtitle"/>
    <w:basedOn w:val="DefaultParagraphFont"/>
    <w:rsid w:val="002B2126"/>
  </w:style>
  <w:style w:type="character" w:customStyle="1" w:styleId="articlebodytext">
    <w:name w:val="article_body_text"/>
    <w:basedOn w:val="DefaultParagraphFont"/>
    <w:rsid w:val="002B2126"/>
  </w:style>
  <w:style w:type="table" w:styleId="GridTableLight">
    <w:name w:val="Grid Table Light"/>
    <w:basedOn w:val="TableNormal"/>
    <w:uiPriority w:val="40"/>
    <w:rsid w:val="002B21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nhideWhenUsed/>
    <w:rsid w:val="002B2126"/>
    <w:pPr>
      <w:pBdr>
        <w:top w:val="single" w:sz="12" w:space="1" w:color="2A2AA6"/>
        <w:left w:val="single" w:sz="12" w:space="4" w:color="2A2AA6"/>
        <w:bottom w:val="single" w:sz="12" w:space="1" w:color="2A2AA6"/>
        <w:right w:val="single" w:sz="12" w:space="4" w:color="2A2AA6"/>
      </w:pBdr>
      <w:bidi w:val="0"/>
      <w:spacing w:after="120" w:line="240" w:lineRule="exact"/>
      <w:ind w:left="170" w:right="2268"/>
    </w:pPr>
    <w:rPr>
      <w:rFonts w:ascii="Tahoma" w:hAnsi="Tahoma" w:eastAsiaTheme="minorEastAsia" w:cs="Tahoma"/>
      <w:sz w:val="17"/>
      <w:szCs w:val="17"/>
    </w:rPr>
  </w:style>
  <w:style w:type="character" w:customStyle="1" w:styleId="nlmpublisher-name">
    <w:name w:val="nlm_publisher-name"/>
    <w:basedOn w:val="DefaultParagraphFont"/>
    <w:rsid w:val="007715F1"/>
  </w:style>
  <w:style w:type="character" w:customStyle="1" w:styleId="nlmyear">
    <w:name w:val="nlm_year"/>
    <w:basedOn w:val="DefaultParagraphFont"/>
    <w:rsid w:val="007715F1"/>
  </w:style>
  <w:style w:type="paragraph" w:customStyle="1" w:styleId="a37">
    <w:name w:val="הערות שוליים"/>
    <w:basedOn w:val="FootnoteText"/>
    <w:uiPriority w:val="99"/>
    <w:qFormat/>
    <w:rsid w:val="003E0C6F"/>
    <w:pPr>
      <w:spacing w:after="60" w:line="312" w:lineRule="auto"/>
      <w:ind w:left="397" w:hanging="397"/>
    </w:pPr>
    <w:rPr>
      <w:rFonts w:ascii="Tahoma" w:hAnsi="Tahoma" w:cs="Tahoma"/>
      <w:sz w:val="16"/>
      <w:szCs w:val="16"/>
    </w:rPr>
  </w:style>
  <w:style w:type="paragraph" w:customStyle="1" w:styleId="127">
    <w:name w:val="רמה 1"/>
    <w:basedOn w:val="Heading1"/>
    <w:next w:val="Normal"/>
    <w:qFormat/>
    <w:rsid w:val="003E0C6F"/>
    <w:pPr>
      <w:numPr>
        <w:numId w:val="13"/>
      </w:numPr>
      <w:spacing w:before="480" w:line="276" w:lineRule="auto"/>
      <w:ind w:left="0" w:firstLine="0"/>
      <w:jc w:val="left"/>
    </w:pPr>
    <w:rPr>
      <w:rFonts w:ascii="Tahoma" w:eastAsia="Times New Roman" w:hAnsi="Tahoma" w:cs="Tahoma"/>
      <w:bCs w:val="0"/>
      <w:sz w:val="24"/>
      <w:szCs w:val="24"/>
      <w:u w:val="none"/>
    </w:rPr>
  </w:style>
  <w:style w:type="paragraph" w:customStyle="1" w:styleId="219">
    <w:name w:val="מספור 2"/>
    <w:basedOn w:val="Normal"/>
    <w:link w:val="2110"/>
    <w:qFormat/>
    <w:rsid w:val="003E0C6F"/>
    <w:pPr>
      <w:numPr>
        <w:ilvl w:val="1"/>
        <w:numId w:val="13"/>
      </w:numPr>
      <w:spacing w:after="200" w:line="276" w:lineRule="auto"/>
      <w:jc w:val="left"/>
    </w:pPr>
    <w:rPr>
      <w:rFonts w:ascii="Tahoma" w:eastAsia="Calibri" w:hAnsi="Tahoma" w:cs="Tahoma"/>
      <w:b/>
      <w:bCs/>
      <w:sz w:val="22"/>
      <w:u w:val="single"/>
    </w:rPr>
  </w:style>
  <w:style w:type="character" w:customStyle="1" w:styleId="2110">
    <w:name w:val="מספור 2 תו1"/>
    <w:basedOn w:val="DefaultParagraphFont"/>
    <w:link w:val="219"/>
    <w:rsid w:val="003E0C6F"/>
    <w:rPr>
      <w:rFonts w:ascii="Tahoma" w:eastAsia="Calibri" w:hAnsi="Tahoma" w:cs="Tahoma"/>
      <w:b/>
      <w:bCs/>
      <w:sz w:val="22"/>
      <w:u w:val="single"/>
    </w:rPr>
  </w:style>
  <w:style w:type="paragraph" w:customStyle="1" w:styleId="35">
    <w:name w:val="מיספור 3"/>
    <w:basedOn w:val="Normal"/>
    <w:qFormat/>
    <w:rsid w:val="003E0C6F"/>
    <w:pPr>
      <w:numPr>
        <w:ilvl w:val="2"/>
        <w:numId w:val="13"/>
      </w:numPr>
      <w:spacing w:after="200" w:line="276" w:lineRule="auto"/>
      <w:jc w:val="left"/>
    </w:pPr>
    <w:rPr>
      <w:rFonts w:ascii="Calibri" w:eastAsia="Calibri" w:hAnsi="Calibri" w:cs="Tahoma"/>
      <w:sz w:val="22"/>
    </w:rPr>
  </w:style>
  <w:style w:type="paragraph" w:customStyle="1" w:styleId="BulletedList">
    <w:name w:val="Bulleted List"/>
    <w:uiPriority w:val="12"/>
    <w:qFormat/>
    <w:rsid w:val="00E6226D"/>
    <w:pPr>
      <w:numPr>
        <w:numId w:val="14"/>
      </w:numPr>
      <w:spacing w:after="60" w:line="260" w:lineRule="exact"/>
    </w:pPr>
    <w:rPr>
      <w:rFonts w:asciiTheme="minorHAnsi" w:hAnsiTheme="minorHAnsi" w:cstheme="minorBidi"/>
      <w:color w:val="000000" w:themeColor="text1"/>
      <w:szCs w:val="22"/>
      <w:lang w:val="en-GB" w:bidi="ar-SA"/>
    </w:rPr>
  </w:style>
  <w:style w:type="table" w:customStyle="1" w:styleId="1111">
    <w:name w:val="רשת טבלה11"/>
    <w:basedOn w:val="TableNormal"/>
    <w:next w:val="TableGrid"/>
    <w:uiPriority w:val="59"/>
    <w:rsid w:val="00E6226D"/>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רשת טבלה3"/>
    <w:basedOn w:val="TableNormal"/>
    <w:next w:val="TableGrid"/>
    <w:uiPriority w:val="59"/>
    <w:rsid w:val="00E6226D"/>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רשת טבלה4"/>
    <w:basedOn w:val="TableNormal"/>
    <w:next w:val="TableGrid"/>
    <w:uiPriority w:val="59"/>
    <w:rsid w:val="00E6226D"/>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רשת טבלה5"/>
    <w:basedOn w:val="TableNormal"/>
    <w:next w:val="TableGrid"/>
    <w:uiPriority w:val="59"/>
    <w:rsid w:val="00E6226D"/>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8">
    <w:name w:val="טקסט"/>
    <w:basedOn w:val="Normal"/>
    <w:link w:val="a39"/>
    <w:rsid w:val="00E6226D"/>
    <w:pPr>
      <w:tabs>
        <w:tab w:val="left" w:pos="567"/>
      </w:tabs>
      <w:spacing w:after="120" w:line="280" w:lineRule="exact"/>
    </w:pPr>
    <w:rPr>
      <w:rFonts w:eastAsia="Times New Roman"/>
      <w:sz w:val="22"/>
    </w:rPr>
  </w:style>
  <w:style w:type="character" w:customStyle="1" w:styleId="a39">
    <w:name w:val="טקסט תו"/>
    <w:link w:val="a38"/>
    <w:rsid w:val="00E6226D"/>
    <w:rPr>
      <w:rFonts w:eastAsia="Times New Roman"/>
      <w:sz w:val="22"/>
    </w:rPr>
  </w:style>
  <w:style w:type="character" w:customStyle="1" w:styleId="Footnote">
    <w:name w:val="Footnote_"/>
    <w:basedOn w:val="DefaultParagraphFont"/>
    <w:rsid w:val="00E6226D"/>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Footnote0">
    <w:name w:val="Footnote"/>
    <w:basedOn w:val="Footnote"/>
    <w:rsid w:val="00E6226D"/>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he-IL" w:eastAsia="he-IL" w:bidi="he-IL"/>
    </w:rPr>
  </w:style>
  <w:style w:type="paragraph" w:styleId="Title">
    <w:name w:val="Title"/>
    <w:basedOn w:val="Normal"/>
    <w:next w:val="Normal"/>
    <w:link w:val="a40"/>
    <w:uiPriority w:val="10"/>
    <w:qFormat/>
    <w:rsid w:val="00E6226D"/>
    <w:pPr>
      <w:spacing w:line="240" w:lineRule="auto"/>
      <w:contextualSpacing/>
      <w:jc w:val="left"/>
    </w:pPr>
    <w:rPr>
      <w:rFonts w:asciiTheme="majorHAnsi" w:eastAsiaTheme="majorEastAsia" w:hAnsiTheme="majorHAnsi" w:cstheme="majorBidi"/>
      <w:color w:val="262626" w:themeColor="text1" w:themeTint="D9"/>
      <w:spacing w:val="-15"/>
      <w:sz w:val="96"/>
      <w:szCs w:val="96"/>
    </w:rPr>
  </w:style>
  <w:style w:type="character" w:customStyle="1" w:styleId="a40">
    <w:name w:val="כותרת טקסט תו"/>
    <w:basedOn w:val="DefaultParagraphFont"/>
    <w:link w:val="Title"/>
    <w:uiPriority w:val="10"/>
    <w:rsid w:val="00E6226D"/>
    <w:rPr>
      <w:rFonts w:asciiTheme="majorHAnsi" w:eastAsiaTheme="majorEastAsia" w:hAnsiTheme="majorHAnsi" w:cstheme="majorBidi"/>
      <w:color w:val="262626" w:themeColor="text1" w:themeTint="D9"/>
      <w:spacing w:val="-15"/>
      <w:sz w:val="96"/>
      <w:szCs w:val="96"/>
    </w:rPr>
  </w:style>
  <w:style w:type="paragraph" w:styleId="Quote">
    <w:name w:val="Quote"/>
    <w:basedOn w:val="Normal"/>
    <w:next w:val="Normal"/>
    <w:link w:val="a41"/>
    <w:uiPriority w:val="29"/>
    <w:qFormat/>
    <w:rsid w:val="00E6226D"/>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a41">
    <w:name w:val="ציטוט תו"/>
    <w:basedOn w:val="DefaultParagraphFont"/>
    <w:link w:val="Quote"/>
    <w:uiPriority w:val="29"/>
    <w:rsid w:val="00E6226D"/>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a42"/>
    <w:uiPriority w:val="30"/>
    <w:qFormat/>
    <w:rsid w:val="00E6226D"/>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a42">
    <w:name w:val="ציטוט חזק תו"/>
    <w:basedOn w:val="DefaultParagraphFont"/>
    <w:link w:val="IntenseQuote"/>
    <w:uiPriority w:val="30"/>
    <w:rsid w:val="00E6226D"/>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E6226D"/>
    <w:rPr>
      <w:i/>
      <w:iCs/>
    </w:rPr>
  </w:style>
  <w:style w:type="character" w:styleId="IntenseEmphasis">
    <w:name w:val="Intense Emphasis"/>
    <w:basedOn w:val="DefaultParagraphFont"/>
    <w:uiPriority w:val="21"/>
    <w:qFormat/>
    <w:rsid w:val="00E6226D"/>
    <w:rPr>
      <w:b/>
      <w:bCs/>
      <w:i/>
      <w:iCs/>
    </w:rPr>
  </w:style>
  <w:style w:type="character" w:styleId="IntenseReference">
    <w:name w:val="Intense Reference"/>
    <w:basedOn w:val="DefaultParagraphFont"/>
    <w:uiPriority w:val="32"/>
    <w:qFormat/>
    <w:rsid w:val="00E6226D"/>
    <w:rPr>
      <w:b/>
      <w:bCs/>
      <w:smallCaps/>
      <w:color w:val="62A39F" w:themeColor="accent6"/>
    </w:rPr>
  </w:style>
  <w:style w:type="character" w:styleId="BookTitle">
    <w:name w:val="Book Title"/>
    <w:basedOn w:val="DefaultParagraphFont"/>
    <w:uiPriority w:val="33"/>
    <w:qFormat/>
    <w:rsid w:val="00E6226D"/>
    <w:rPr>
      <w:b/>
      <w:bCs/>
      <w:caps w:val="0"/>
      <w:smallCaps/>
      <w:spacing w:val="7"/>
      <w:sz w:val="21"/>
      <w:szCs w:val="21"/>
    </w:rPr>
  </w:style>
  <w:style w:type="table" w:customStyle="1" w:styleId="62">
    <w:name w:val="רשת טבלה6"/>
    <w:basedOn w:val="TableNormal"/>
    <w:next w:val="TableGrid"/>
    <w:uiPriority w:val="59"/>
    <w:rsid w:val="00E6226D"/>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רשת טבלה12"/>
    <w:basedOn w:val="TableNormal"/>
    <w:next w:val="TableGrid"/>
    <w:uiPriority w:val="59"/>
    <w:rsid w:val="00E6226D"/>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3">
    <w:name w:val="a"/>
    <w:basedOn w:val="Normal"/>
    <w:rsid w:val="00E6226D"/>
    <w:pPr>
      <w:bidi w:val="0"/>
      <w:spacing w:before="100" w:beforeAutospacing="1" w:after="100" w:afterAutospacing="1" w:line="240" w:lineRule="auto"/>
      <w:jc w:val="left"/>
    </w:pPr>
    <w:rPr>
      <w:rFonts w:eastAsia="Times New Roman" w:cs="Times New Roman"/>
      <w:sz w:val="24"/>
    </w:rPr>
  </w:style>
  <w:style w:type="paragraph" w:customStyle="1" w:styleId="a44">
    <w:name w:val="טבלה רגיל"/>
    <w:basedOn w:val="Normal"/>
    <w:rsid w:val="00E6226D"/>
    <w:pPr>
      <w:overflowPunct w:val="0"/>
      <w:autoSpaceDE w:val="0"/>
      <w:autoSpaceDN w:val="0"/>
      <w:adjustRightInd w:val="0"/>
      <w:spacing w:before="60" w:after="60" w:line="240" w:lineRule="auto"/>
      <w:jc w:val="left"/>
      <w:textAlignment w:val="baseline"/>
    </w:pPr>
    <w:rPr>
      <w:rFonts w:ascii="Arial" w:eastAsia="Times New Roman" w:hAnsi="Arial" w:cs="Arial"/>
      <w:noProof/>
      <w:sz w:val="22"/>
      <w:szCs w:val="22"/>
      <w:lang w:eastAsia="he-IL"/>
    </w:rPr>
  </w:style>
  <w:style w:type="character" w:customStyle="1" w:styleId="emailstyle20">
    <w:name w:val="emailstyle20"/>
    <w:basedOn w:val="DefaultParagraphFont"/>
    <w:semiHidden/>
    <w:rsid w:val="00E6226D"/>
    <w:rPr>
      <w:rFonts w:ascii="Calibri" w:hAnsi="Calibri" w:cs="Calibri" w:hint="default"/>
      <w:color w:val="auto"/>
    </w:rPr>
  </w:style>
  <w:style w:type="table" w:styleId="GridTable4Accent6">
    <w:name w:val="Grid Table 4 Accent 6"/>
    <w:basedOn w:val="TableNormal"/>
    <w:uiPriority w:val="49"/>
    <w:rsid w:val="00E6226D"/>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BB97F38C-8E5D-4F64-A1EC-C258142F102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