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978A" w14:textId="40851D3D" w:rsidR="00E077B7" w:rsidRPr="00590929" w:rsidRDefault="0015232D" w:rsidP="003323CD">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sidRPr="00E539EA">
        <w:rPr>
          <w:rFonts w:ascii="Tahoma" w:hAnsi="Tahoma" w:cs="Tahoma"/>
          <w:noProof/>
          <w:sz w:val="17"/>
          <w:szCs w:val="18"/>
        </w:rPr>
        <mc:AlternateContent>
          <mc:Choice Requires="wps">
            <w:drawing>
              <wp:anchor distT="0" distB="0" distL="114300" distR="114300" simplePos="0" relativeHeight="251657216" behindDoc="0" locked="0" layoutInCell="1" allowOverlap="1" wp14:anchorId="0A0749AC" wp14:editId="37EC35C3">
                <wp:simplePos x="0" y="0"/>
                <wp:positionH relativeFrom="column">
                  <wp:posOffset>-78105</wp:posOffset>
                </wp:positionH>
                <wp:positionV relativeFrom="paragraph">
                  <wp:posOffset>2162810</wp:posOffset>
                </wp:positionV>
                <wp:extent cx="2982595" cy="3378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337820"/>
                        </a:xfrm>
                        <a:prstGeom prst="rect">
                          <a:avLst/>
                        </a:prstGeom>
                        <a:noFill/>
                        <a:ln w="9525">
                          <a:noFill/>
                          <a:miter lim="800000"/>
                          <a:headEnd/>
                          <a:tailEnd/>
                        </a:ln>
                      </wps:spPr>
                      <wps:txbx>
                        <w:txbxContent>
                          <w:p w14:paraId="563185BD" w14:textId="2BCFD064" w:rsidR="00E539EA" w:rsidRPr="00A75949" w:rsidRDefault="0015232D" w:rsidP="00E539EA">
                            <w:pPr>
                              <w:rPr>
                                <w:rFonts w:ascii="Tahoma" w:hAnsi="Tahoma" w:cs="Tahoma"/>
                                <w:color w:val="FFFFFF" w:themeColor="background1"/>
                                <w:spacing w:val="6"/>
                                <w:sz w:val="28"/>
                                <w:szCs w:val="28"/>
                                <w:rtl/>
                              </w:rPr>
                            </w:pPr>
                            <w:r>
                              <w:rPr>
                                <w:rFonts w:ascii="Tahoma" w:hAnsi="Tahoma" w:cs="Tahoma" w:hint="cs"/>
                                <w:color w:val="FFFFFF" w:themeColor="background1"/>
                                <w:spacing w:val="6"/>
                                <w:sz w:val="28"/>
                                <w:szCs w:val="28"/>
                                <w:rtl/>
                              </w:rPr>
                              <w:t>הגנה על קטינים במרחב המקוון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749AC" id="_x0000_t202" coordsize="21600,21600" o:spt="202" path="m,l,21600r21600,l21600,xe">
                <v:stroke joinstyle="miter"/>
                <v:path gradientshapeok="t" o:connecttype="rect"/>
              </v:shapetype>
              <v:shape id="Text Box 2" o:spid="_x0000_s1026" type="#_x0000_t202" style="position:absolute;left:0;text-align:left;margin-left:-6.15pt;margin-top:170.3pt;width:234.85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" filled="f" stroked="f">
                <v:textbox>
                  <w:txbxContent>
                    <w:p w14:paraId="563185BD" w14:textId="2BCFD064" w:rsidR="00E539EA" w:rsidRPr="00A75949" w:rsidRDefault="0015232D" w:rsidP="00E539EA">
                      <w:pPr>
                        <w:rPr>
                          <w:rFonts w:ascii="Tahoma" w:hAnsi="Tahoma" w:cs="Tahoma"/>
                          <w:color w:val="FFFFFF" w:themeColor="background1"/>
                          <w:spacing w:val="6"/>
                          <w:sz w:val="28"/>
                          <w:szCs w:val="28"/>
                          <w:rtl/>
                        </w:rPr>
                      </w:pPr>
                      <w:r>
                        <w:rPr>
                          <w:rFonts w:ascii="Tahoma" w:hAnsi="Tahoma" w:cs="Tahoma" w:hint="cs"/>
                          <w:color w:val="FFFFFF" w:themeColor="background1"/>
                          <w:spacing w:val="6"/>
                          <w:sz w:val="28"/>
                          <w:szCs w:val="28"/>
                          <w:rtl/>
                        </w:rPr>
                        <w:t>הגנה על קטינים במרחב המקוון</w:t>
                      </w:r>
                    </w:p>
                  </w:txbxContent>
                </v:textbox>
              </v:shape>
            </w:pict>
          </mc:Fallback>
        </mc:AlternateContent>
      </w:r>
      <w:r w:rsidR="00946475">
        <w:rPr>
          <w:rFonts w:ascii="Tahoma" w:hAnsi="Tahoma" w:cs="Tahoma"/>
          <w:noProof/>
          <w:sz w:val="17"/>
          <w:szCs w:val="18"/>
        </w:rPr>
        <mc:AlternateContent>
          <mc:Choice Requires="wps">
            <w:drawing>
              <wp:anchor distT="0" distB="0" distL="114300" distR="114300" simplePos="0" relativeHeight="251661312" behindDoc="0" locked="0" layoutInCell="1" allowOverlap="1" wp14:anchorId="6F0E2922" wp14:editId="1267ADEA">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536F9" id="Rectangle 1" o:spid="_x0000_s1026" style="position:absolute;margin-left:247.9pt;margin-top:102.85pt;width:4.25pt;height:2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" fillcolor="white [3212]" stroked="f" strokeweight="1.5pt">
                <v:stroke endcap="round"/>
              </v:rect>
            </w:pict>
          </mc:Fallback>
        </mc:AlternateContent>
      </w:r>
      <w:r w:rsidR="00A40BC1" w:rsidRPr="00E539EA">
        <w:rPr>
          <w:rFonts w:ascii="Tahoma" w:hAnsi="Tahoma" w:cs="Tahoma"/>
          <w:noProof/>
          <w:sz w:val="17"/>
          <w:szCs w:val="18"/>
        </w:rPr>
        <mc:AlternateContent>
          <mc:Choice Requires="wps">
            <w:drawing>
              <wp:anchor distT="0" distB="0" distL="114300" distR="114300" simplePos="0" relativeHeight="251655168" behindDoc="0" locked="0" layoutInCell="1" allowOverlap="1" wp14:anchorId="63635032" wp14:editId="6E97FC0C">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778" cy="337820"/>
                        </a:xfrm>
                        <a:prstGeom prst="rect">
                          <a:avLst/>
                        </a:prstGeom>
                        <a:noFill/>
                        <a:ln w="9525">
                          <a:noFill/>
                          <a:miter lim="800000"/>
                          <a:headEnd/>
                          <a:tailEnd/>
                        </a:ln>
                      </wps:spPr>
                      <wps:txbx>
                        <w:txbxContent>
                          <w:p w14:paraId="085EF27E" w14:textId="61B6EAC7" w:rsidR="000E7743" w:rsidRPr="0007214D" w:rsidRDefault="00F132F6" w:rsidP="000E7743">
                            <w:pPr>
                              <w:rPr>
                                <w:rFonts w:ascii="Tahoma" w:hAnsi="Tahoma" w:cs="Tahoma"/>
                                <w:color w:val="FFFFFF" w:themeColor="background1"/>
                                <w:spacing w:val="6"/>
                                <w:sz w:val="17"/>
                                <w:szCs w:val="17"/>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ביקורת</w:t>
                            </w:r>
                            <w:r w:rsidRPr="00A75949">
                              <w:rPr>
                                <w:rFonts w:ascii="Tahoma" w:hAnsi="Tahoma" w:cs="Tahoma"/>
                                <w:color w:val="FFFFFF" w:themeColor="background1"/>
                                <w:spacing w:val="6"/>
                                <w:sz w:val="18"/>
                                <w:szCs w:val="18"/>
                                <w:rtl/>
                              </w:rPr>
                              <w:t xml:space="preserve"> </w:t>
                            </w:r>
                            <w:r>
                              <w:rPr>
                                <w:rFonts w:ascii="Tahoma" w:hAnsi="Tahoma" w:cs="Tahoma" w:hint="cs"/>
                                <w:color w:val="FFFFFF" w:themeColor="background1"/>
                                <w:spacing w:val="6"/>
                                <w:sz w:val="18"/>
                                <w:szCs w:val="18"/>
                                <w:rtl/>
                              </w:rPr>
                              <w:t>מיוחד  |  התשפ"ב-2022</w:t>
                            </w:r>
                          </w:p>
                          <w:p w14:paraId="0EDFEFF5" w14:textId="140E6C57" w:rsidR="00E539EA" w:rsidRPr="000E7743" w:rsidRDefault="00E539EA" w:rsidP="00E539EA">
                            <w:pPr>
                              <w:rPr>
                                <w:rFonts w:ascii="Tahoma" w:hAnsi="Tahoma" w:cs="Tahoma"/>
                                <w:color w:val="FFFFFF" w:themeColor="background1"/>
                                <w:spacing w:val="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35032" id="_x0000_s1027" type="#_x0000_t202" style="position:absolute;left:0;text-align:left;margin-left:-45.35pt;margin-top:110.75pt;width:273.9pt;height:2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" filled="f" stroked="f">
                <v:textbox>
                  <w:txbxContent>
                    <w:p w14:paraId="085EF27E" w14:textId="61B6EAC7" w:rsidR="000E7743" w:rsidRPr="0007214D" w:rsidRDefault="00F132F6" w:rsidP="000E7743">
                      <w:pPr>
                        <w:rPr>
                          <w:rFonts w:ascii="Tahoma" w:hAnsi="Tahoma" w:cs="Tahoma"/>
                          <w:color w:val="FFFFFF" w:themeColor="background1"/>
                          <w:spacing w:val="6"/>
                          <w:sz w:val="17"/>
                          <w:szCs w:val="17"/>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ביקורת</w:t>
                      </w:r>
                      <w:r w:rsidRPr="00A75949">
                        <w:rPr>
                          <w:rFonts w:ascii="Tahoma" w:hAnsi="Tahoma" w:cs="Tahoma"/>
                          <w:color w:val="FFFFFF" w:themeColor="background1"/>
                          <w:spacing w:val="6"/>
                          <w:sz w:val="18"/>
                          <w:szCs w:val="18"/>
                          <w:rtl/>
                        </w:rPr>
                        <w:t xml:space="preserve"> </w:t>
                      </w:r>
                      <w:r>
                        <w:rPr>
                          <w:rFonts w:ascii="Tahoma" w:hAnsi="Tahoma" w:cs="Tahoma" w:hint="cs"/>
                          <w:color w:val="FFFFFF" w:themeColor="background1"/>
                          <w:spacing w:val="6"/>
                          <w:sz w:val="18"/>
                          <w:szCs w:val="18"/>
                          <w:rtl/>
                        </w:rPr>
                        <w:t>מיוחד  |  התשפ"ב-2022</w:t>
                      </w:r>
                    </w:p>
                    <w:p w14:paraId="0EDFEFF5" w14:textId="140E6C57" w:rsidR="00E539EA" w:rsidRPr="000E7743" w:rsidRDefault="00E539EA" w:rsidP="00E539EA">
                      <w:pPr>
                        <w:rPr>
                          <w:rFonts w:ascii="Tahoma" w:hAnsi="Tahoma" w:cs="Tahoma"/>
                          <w:color w:val="FFFFFF" w:themeColor="background1"/>
                          <w:spacing w:val="6"/>
                          <w:sz w:val="18"/>
                          <w:szCs w:val="18"/>
                        </w:rPr>
                      </w:pP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59264" behindDoc="0" locked="0" layoutInCell="1" allowOverlap="1" wp14:anchorId="72B37D26" wp14:editId="4498BEC1">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152650"/>
                        </a:xfrm>
                        <a:prstGeom prst="rect">
                          <a:avLst/>
                        </a:prstGeom>
                        <a:noFill/>
                        <a:ln w="9525">
                          <a:noFill/>
                          <a:miter lim="800000"/>
                          <a:headEnd/>
                          <a:tailEnd/>
                        </a:ln>
                      </wps:spPr>
                      <wps:txbx>
                        <w:txbxContent>
                          <w:p w14:paraId="0040AB6F" w14:textId="7DBFF166" w:rsidR="00E539EA" w:rsidRPr="00A75949" w:rsidRDefault="00513F60" w:rsidP="006061A9">
                            <w:pPr>
                              <w:spacing w:after="0" w:line="600" w:lineRule="exact"/>
                              <w:rPr>
                                <w:rFonts w:ascii="Tahoma" w:hAnsi="Tahoma" w:cs="Tahoma"/>
                                <w:b/>
                                <w:bCs/>
                                <w:color w:val="FFFFFF" w:themeColor="background1"/>
                                <w:spacing w:val="6"/>
                                <w:sz w:val="44"/>
                                <w:szCs w:val="44"/>
                                <w:rtl/>
                              </w:rPr>
                            </w:pPr>
                            <w:r>
                              <w:rPr>
                                <w:rFonts w:ascii="Tahoma" w:hAnsi="Tahoma" w:cs="Tahoma" w:hint="cs"/>
                                <w:b/>
                                <w:bCs/>
                                <w:color w:val="FFFFFF" w:themeColor="background1"/>
                                <w:spacing w:val="6"/>
                                <w:sz w:val="44"/>
                                <w:szCs w:val="44"/>
                                <w:rtl/>
                              </w:rPr>
                              <w:t>פתח דבר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7D26" id="_x0000_s1028" type="#_x0000_t202" style="position:absolute;left:0;text-align:left;margin-left:-50.5pt;margin-top:201.05pt;width:279.6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E/AEAANU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" filled="f" stroked="f">
                <v:textbox>
                  <w:txbxContent>
                    <w:p w14:paraId="0040AB6F" w14:textId="7DBFF166" w:rsidR="00E539EA" w:rsidRPr="00A75949" w:rsidRDefault="00513F60" w:rsidP="006061A9">
                      <w:pPr>
                        <w:spacing w:after="0" w:line="600" w:lineRule="exact"/>
                        <w:rPr>
                          <w:rFonts w:ascii="Tahoma" w:hAnsi="Tahoma" w:cs="Tahoma"/>
                          <w:b/>
                          <w:bCs/>
                          <w:color w:val="FFFFFF" w:themeColor="background1"/>
                          <w:spacing w:val="6"/>
                          <w:sz w:val="44"/>
                          <w:szCs w:val="44"/>
                          <w:rtl/>
                        </w:rPr>
                      </w:pPr>
                      <w:r>
                        <w:rPr>
                          <w:rFonts w:ascii="Tahoma" w:hAnsi="Tahoma" w:cs="Tahoma" w:hint="cs"/>
                          <w:b/>
                          <w:bCs/>
                          <w:color w:val="FFFFFF" w:themeColor="background1"/>
                          <w:spacing w:val="6"/>
                          <w:sz w:val="44"/>
                          <w:szCs w:val="44"/>
                          <w:rtl/>
                        </w:rPr>
                        <w:t>פתח דבר</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68992" behindDoc="1" locked="0" layoutInCell="1" allowOverlap="1" wp14:anchorId="1D5BF6A3" wp14:editId="75AA1A50">
            <wp:simplePos x="1432560" y="198120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14:paraId="5A8B3171" w14:textId="77777777" w:rsidR="006C5F46" w:rsidRPr="00E077B7" w:rsidRDefault="006C5F46" w:rsidP="00E077B7">
      <w:pPr>
        <w:pStyle w:val="NAME"/>
        <w:rPr>
          <w:rtl/>
        </w:rPr>
        <w:sectPr w:rsidR="006C5F46" w:rsidRPr="00E077B7" w:rsidSect="008C0414">
          <w:footerReference w:type="even" r:id="rId10"/>
          <w:footerReference w:type="default" r:id="rId11"/>
          <w:pgSz w:w="11906" w:h="16838" w:code="9"/>
          <w:pgMar w:top="3119" w:right="2268" w:bottom="2268" w:left="2268" w:header="1985" w:footer="709" w:gutter="0"/>
          <w:pgNumType w:start="5"/>
          <w:cols w:space="708"/>
          <w:titlePg/>
          <w:bidi/>
          <w:rtlGutter/>
          <w:docGrid w:linePitch="360"/>
        </w:sectPr>
      </w:pPr>
    </w:p>
    <w:p w14:paraId="28F4B19D" w14:textId="77777777" w:rsidR="00F1368B" w:rsidRPr="00590929" w:rsidRDefault="00F1368B" w:rsidP="003323CD">
      <w:pPr>
        <w:spacing w:line="240" w:lineRule="exact"/>
        <w:jc w:val="both"/>
        <w:rPr>
          <w:rFonts w:ascii="Tahoma" w:hAnsi="Tahoma" w:cs="Tahoma"/>
          <w:sz w:val="17"/>
          <w:szCs w:val="18"/>
          <w:rtl/>
        </w:rPr>
      </w:pPr>
    </w:p>
    <w:p w14:paraId="4E4EADA6" w14:textId="77777777" w:rsidR="00327FBF" w:rsidRPr="0010599F" w:rsidRDefault="00327FBF" w:rsidP="003323CD">
      <w:pPr>
        <w:spacing w:line="240" w:lineRule="exact"/>
        <w:jc w:val="both"/>
        <w:rPr>
          <w:rFonts w:ascii="Tahoma" w:hAnsi="Tahoma" w:cs="Tahoma"/>
          <w:sz w:val="17"/>
          <w:szCs w:val="17"/>
          <w:rtl/>
        </w:rPr>
        <w:sectPr w:rsidR="00327FBF" w:rsidRPr="0010599F" w:rsidSect="00946475">
          <w:headerReference w:type="even" r:id="rId12"/>
          <w:headerReference w:type="default" r:id="rId13"/>
          <w:headerReference w:type="first" r:id="rId14"/>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14:paraId="2DE43831" w14:textId="16D4F824" w:rsidR="0013238E" w:rsidRPr="00902625" w:rsidRDefault="00513F60" w:rsidP="009B59A3">
      <w:pPr>
        <w:pStyle w:val="KOT3N"/>
      </w:pPr>
      <w:r>
        <w:rPr>
          <w:rFonts w:hint="cs"/>
          <w:rtl/>
        </w:rPr>
        <w:lastRenderedPageBreak/>
        <w:t>פתח דבר</w:t>
      </w:r>
    </w:p>
    <w:p w14:paraId="6C011F19"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 xml:space="preserve">מרחבי הילדות של היום שונים במידה רבה ממרחבי הילדות של העולם שהכרנו בעבר. הילדים משחקים, מתקשרים, יוצרים ולומדים במרחב המקוון. את הרחובות החליפו הרשתות החברתיות, את החבורות - קבוצות וקהילות מקוונות, ואת המכתבים ושיחות הטלפון - הודעות שמגיעות ליעדן באופן </w:t>
      </w:r>
      <w:proofErr w:type="spellStart"/>
      <w:r w:rsidRPr="00F132F6">
        <w:rPr>
          <w:rFonts w:ascii="Tahoma" w:hAnsi="Tahoma" w:cs="Tahoma" w:hint="cs"/>
          <w:sz w:val="18"/>
          <w:szCs w:val="18"/>
          <w:rtl/>
        </w:rPr>
        <w:t>מיידי</w:t>
      </w:r>
      <w:proofErr w:type="spellEnd"/>
      <w:r w:rsidRPr="00F132F6">
        <w:rPr>
          <w:rFonts w:ascii="Tahoma" w:hAnsi="Tahoma" w:cs="Tahoma" w:hint="cs"/>
          <w:sz w:val="18"/>
          <w:szCs w:val="18"/>
          <w:rtl/>
        </w:rPr>
        <w:t>. מדובר בעולם חדש שבו מצויים הילדים, המציע שפע של הזדמנויות ללמוד ולהתפתח, אך לצידן אפשרויות רבות להיפגע.</w:t>
      </w:r>
    </w:p>
    <w:p w14:paraId="0212ED75"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העולם המקוון טומן בחובו סכנות רבות לילדים ולבני נוער - חרם, ביוש, בריונות, הפצת מידע אישי, היחשפות לחומרים פוגעניים, גישה לסמים ולאלכוהול, הפצת תמונות וסרטונים מיניים, פגיעות מיניות ועוד. במציאות הקיימת של העולם המקוון הילדים ובני הנוער נפגעים ברשת ואף לעיתים משתתפים באופן פעיל בפגיעה בילדים אחרים. בשנים האחרונות מתחדדת ההבנה כי עוצמתן של פגיעות אלה אינה פחותה מעוצמתן של פגיעות המתרחשות במרחב הפיזי.</w:t>
      </w:r>
    </w:p>
    <w:p w14:paraId="2B2C6038" w14:textId="77777777" w:rsidR="00F132F6" w:rsidRPr="00F132F6" w:rsidRDefault="00F132F6" w:rsidP="00F132F6">
      <w:pPr>
        <w:spacing w:after="180" w:line="260" w:lineRule="exact"/>
        <w:jc w:val="both"/>
        <w:rPr>
          <w:rFonts w:ascii="Tahoma" w:hAnsi="Tahoma" w:cs="Tahoma"/>
          <w:sz w:val="18"/>
          <w:szCs w:val="18"/>
        </w:rPr>
      </w:pPr>
      <w:r w:rsidRPr="00F132F6">
        <w:rPr>
          <w:rFonts w:ascii="Tahoma" w:hAnsi="Tahoma" w:cs="Tahoma" w:hint="cs"/>
          <w:sz w:val="18"/>
          <w:szCs w:val="18"/>
          <w:rtl/>
        </w:rPr>
        <w:t xml:space="preserve">בחודש פברואר מצוין ברחבי העולם ובישראל יום הגלישה הבטוחה. נוכח חשיבות הנושא, ראיתי לנכון לפרסם דוח מיוחד העוסק בנושא זה. בהתאם לתפיסת משרד מבקר המדינה, הדוח עוסק בסיכון משמעותי ורלוונטי, ומושם בו דגש על הטיפול המערכתי בנושא. במסגרת הדוח נעשה שימוש בכלי ביקורת מגוונים, ובהם ניתוח מסדי נתונים, שיתוף ציבור ושיח חוצה מגזרים. </w:t>
      </w:r>
    </w:p>
    <w:p w14:paraId="60741F75"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 xml:space="preserve">דוח ביקורת זה עוסק בפעולות משרדי הממשלה למניעת פגיעה בילדים ובבני נוער ובטיפול בהם. ממצאי הדוח משקפים פעולה ממשלתית הטעונה חיזוק ושיפור משמעותיים, כדי שיהיה ניתן להתמודד עם הסכנות הטמונות בעולם המקוון לבני הנוער ולהפוך את הרשת למקום בטוח יותר עבורם. </w:t>
      </w:r>
    </w:p>
    <w:p w14:paraId="61E7B78C"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על פי הנתונים, אחד מכל עשרה בני נוער חווה בריונות ברשת. בשליש מהתיקים שנפתחו בגין עבירות מין במרחב המקוון (1,216 תיקים) היה קורבן קטין, ורבע מהקורבנות בתיקים הנוגעים לעבירה על חוק הסרטונים (375 קורבנות) הם קטינים. שיעור התלמידים שדיווחו שנפלו קורבן לאלימות דיגיטלית בחודש האחרון הוא בין 7% ל-11%</w:t>
      </w:r>
      <w:r w:rsidRPr="004326CE">
        <w:rPr>
          <w:rFonts w:ascii="Tahoma" w:hAnsi="Tahoma" w:cs="Tahoma"/>
          <w:sz w:val="18"/>
          <w:szCs w:val="18"/>
          <w:vertAlign w:val="superscript"/>
          <w:rtl/>
        </w:rPr>
        <w:footnoteReference w:id="1"/>
      </w:r>
      <w:r w:rsidRPr="00F132F6">
        <w:rPr>
          <w:rFonts w:ascii="Tahoma" w:hAnsi="Tahoma" w:cs="Tahoma" w:hint="cs"/>
          <w:sz w:val="18"/>
          <w:szCs w:val="18"/>
          <w:rtl/>
        </w:rPr>
        <w:t xml:space="preserve">. נתונים אלה הם נורת אזהרה לפני מקבלי ההחלטות בכלל, ולפני מערכת החינוך וגורמי האכיפה בפרט. </w:t>
      </w:r>
    </w:p>
    <w:p w14:paraId="11797338"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 xml:space="preserve">דוח זה נועד לשמש כלי עבור המערכות האמורות לביסוס ההתמודדות המערכתית עם הנושא, והוא כולל שני חלקים: החלק הראשון נוגע למענה הלאומי וכולל התייחסות לצורך במדיניות לאומית בנושא; לפעילות מוקד 105, הפועל כחלק מהמטה הלאומי להגנה על קטינים ברשת; להיבטי מניעה והסברה; ולהיבטי אכיפה. החלק השני נוגע לפעולות מערכת החינוך להתנהלות מיטבית של תלמידים ברשת ולמניעת פגיעה בהם, וכולל התייחסות לנושא ההיערכות הארגונית הפנים-משרדית לגיבוש מדיניות ולניהולה; ליישום חוזרי המנכ"ל ותוכניות משרד החינוך בבתי הספר; לניטור האלימות המקוונת במערכת החינוך; לפיתוח מקצועי של מורים בנושא; ולמעורבות של הורים והדרכה הורית. </w:t>
      </w:r>
    </w:p>
    <w:p w14:paraId="7B45DA65"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lastRenderedPageBreak/>
        <w:t xml:space="preserve">הדוח מצביע על שורה של פעולות שיסייעו לטיוב ההתמודדות המערכתית עם נושא ההגנה על ילדים במרחב המקוון: ביסוס </w:t>
      </w:r>
      <w:r w:rsidRPr="00F132F6">
        <w:rPr>
          <w:rFonts w:ascii="Tahoma" w:hAnsi="Tahoma" w:cs="Tahoma"/>
          <w:sz w:val="18"/>
          <w:szCs w:val="18"/>
          <w:rtl/>
        </w:rPr>
        <w:t>איום ייחוס מתוקף על ידי משרדי הממשלה</w:t>
      </w:r>
      <w:r w:rsidRPr="00F132F6">
        <w:rPr>
          <w:rFonts w:ascii="Tahoma" w:hAnsi="Tahoma" w:cs="Tahoma" w:hint="cs"/>
          <w:sz w:val="18"/>
          <w:szCs w:val="18"/>
          <w:rtl/>
        </w:rPr>
        <w:t xml:space="preserve">, שישמש מפת סיכונים שלאורה יוכלו כל בעלי העניין הפועלים בתחום לפעול; </w:t>
      </w:r>
      <w:r w:rsidRPr="00F132F6">
        <w:rPr>
          <w:rFonts w:ascii="Tahoma" w:hAnsi="Tahoma" w:cs="Tahoma"/>
          <w:sz w:val="18"/>
          <w:szCs w:val="18"/>
          <w:rtl/>
        </w:rPr>
        <w:t>גיבוש מדיניות לאומית שמכוונת לפעולה מערכתית</w:t>
      </w:r>
      <w:r w:rsidRPr="00F132F6">
        <w:rPr>
          <w:rFonts w:ascii="Tahoma" w:hAnsi="Tahoma" w:cs="Tahoma" w:hint="cs"/>
          <w:sz w:val="18"/>
          <w:szCs w:val="18"/>
          <w:rtl/>
        </w:rPr>
        <w:t>; פעולה בהתאם ל</w:t>
      </w:r>
      <w:r w:rsidRPr="00F132F6">
        <w:rPr>
          <w:rFonts w:ascii="Tahoma" w:hAnsi="Tahoma" w:cs="Tahoma"/>
          <w:sz w:val="18"/>
          <w:szCs w:val="18"/>
          <w:rtl/>
        </w:rPr>
        <w:t>ת</w:t>
      </w:r>
      <w:r w:rsidRPr="00F132F6">
        <w:rPr>
          <w:rFonts w:ascii="Tahoma" w:hAnsi="Tahoma" w:cs="Tahoma" w:hint="cs"/>
          <w:sz w:val="18"/>
          <w:szCs w:val="18"/>
          <w:rtl/>
        </w:rPr>
        <w:t>ו</w:t>
      </w:r>
      <w:r w:rsidRPr="00F132F6">
        <w:rPr>
          <w:rFonts w:ascii="Tahoma" w:hAnsi="Tahoma" w:cs="Tahoma"/>
          <w:sz w:val="18"/>
          <w:szCs w:val="18"/>
          <w:rtl/>
        </w:rPr>
        <w:t>כנית מערכתית רב</w:t>
      </w:r>
      <w:r w:rsidRPr="00F132F6">
        <w:rPr>
          <w:rFonts w:ascii="Tahoma" w:hAnsi="Tahoma" w:cs="Tahoma" w:hint="cs"/>
          <w:sz w:val="18"/>
          <w:szCs w:val="18"/>
          <w:rtl/>
        </w:rPr>
        <w:t>-</w:t>
      </w:r>
      <w:r w:rsidRPr="00F132F6">
        <w:rPr>
          <w:rFonts w:ascii="Tahoma" w:hAnsi="Tahoma" w:cs="Tahoma"/>
          <w:sz w:val="18"/>
          <w:szCs w:val="18"/>
          <w:rtl/>
        </w:rPr>
        <w:t>שנתית מאושרת במערכת החינוך</w:t>
      </w:r>
      <w:r w:rsidRPr="00F132F6">
        <w:rPr>
          <w:rFonts w:ascii="Tahoma" w:hAnsi="Tahoma" w:cs="Tahoma" w:hint="cs"/>
          <w:sz w:val="18"/>
          <w:szCs w:val="18"/>
          <w:rtl/>
        </w:rPr>
        <w:t xml:space="preserve">; </w:t>
      </w:r>
      <w:r w:rsidRPr="00F132F6">
        <w:rPr>
          <w:rFonts w:ascii="Tahoma" w:hAnsi="Tahoma" w:cs="Tahoma"/>
          <w:sz w:val="18"/>
          <w:szCs w:val="18"/>
          <w:rtl/>
        </w:rPr>
        <w:t xml:space="preserve">ניטור </w:t>
      </w:r>
      <w:r w:rsidRPr="00F132F6">
        <w:rPr>
          <w:rFonts w:ascii="Tahoma" w:hAnsi="Tahoma" w:cs="Tahoma" w:hint="cs"/>
          <w:sz w:val="18"/>
          <w:szCs w:val="18"/>
          <w:rtl/>
        </w:rPr>
        <w:t>ה</w:t>
      </w:r>
      <w:r w:rsidRPr="00F132F6">
        <w:rPr>
          <w:rFonts w:ascii="Tahoma" w:hAnsi="Tahoma" w:cs="Tahoma"/>
          <w:sz w:val="18"/>
          <w:szCs w:val="18"/>
          <w:rtl/>
        </w:rPr>
        <w:t xml:space="preserve">פגיעות במערכת החינוך </w:t>
      </w:r>
      <w:r w:rsidRPr="00F132F6">
        <w:rPr>
          <w:rFonts w:ascii="Tahoma" w:hAnsi="Tahoma" w:cs="Tahoma" w:hint="cs"/>
          <w:sz w:val="18"/>
          <w:szCs w:val="18"/>
          <w:rtl/>
        </w:rPr>
        <w:t xml:space="preserve">וטיוב תמונת המצב לגבי הפשיעה במרחב המקוון; הרחבת נתיבי הדיווח שישמשו את הילדים ובני הנוער על פגיעות במרחב המקוון; מיצוי הליכי חקירה; וגיבוש תוכניות לנפגעים ולפוגעים. פעולות אלה יש לעשות תוך מעקב צמוד אחר ההתפתחויות הטכנולוגיות המהירות, המביאות לשינויים במפת הסיכונים ובדרכי ההתמודדות עימם. </w:t>
      </w:r>
    </w:p>
    <w:p w14:paraId="23A52249"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sz w:val="18"/>
          <w:szCs w:val="18"/>
          <w:rtl/>
        </w:rPr>
        <w:t xml:space="preserve">הגנה על </w:t>
      </w:r>
      <w:r w:rsidRPr="00F132F6">
        <w:rPr>
          <w:rFonts w:ascii="Tahoma" w:hAnsi="Tahoma" w:cs="Tahoma" w:hint="cs"/>
          <w:sz w:val="18"/>
          <w:szCs w:val="18"/>
          <w:rtl/>
        </w:rPr>
        <w:t>ילדים ובני נוער</w:t>
      </w:r>
      <w:r w:rsidRPr="00F132F6">
        <w:rPr>
          <w:rFonts w:ascii="Tahoma" w:hAnsi="Tahoma" w:cs="Tahoma"/>
          <w:sz w:val="18"/>
          <w:szCs w:val="18"/>
          <w:rtl/>
        </w:rPr>
        <w:t xml:space="preserve"> במרחב המקוון נוגעת לגורמים רבים - ילדים ובני הנוער והוריהם, המטה הלאומי להגנה על ילדים ברשת, מערכת החינוך </w:t>
      </w:r>
      <w:r w:rsidRPr="00F132F6">
        <w:rPr>
          <w:rFonts w:ascii="Tahoma" w:hAnsi="Tahoma" w:cs="Tahoma" w:hint="cs"/>
          <w:sz w:val="18"/>
          <w:szCs w:val="18"/>
          <w:rtl/>
        </w:rPr>
        <w:t>הרשמית</w:t>
      </w:r>
      <w:r w:rsidRPr="00F132F6">
        <w:rPr>
          <w:rFonts w:ascii="Tahoma" w:hAnsi="Tahoma" w:cs="Tahoma"/>
          <w:sz w:val="18"/>
          <w:szCs w:val="18"/>
          <w:rtl/>
        </w:rPr>
        <w:t xml:space="preserve"> לצד החינוך הבלתי </w:t>
      </w:r>
      <w:r w:rsidRPr="00F132F6">
        <w:rPr>
          <w:rFonts w:ascii="Tahoma" w:hAnsi="Tahoma" w:cs="Tahoma" w:hint="cs"/>
          <w:sz w:val="18"/>
          <w:szCs w:val="18"/>
          <w:rtl/>
        </w:rPr>
        <w:t>רשמי</w:t>
      </w:r>
      <w:r w:rsidRPr="00F132F6">
        <w:rPr>
          <w:rFonts w:ascii="Tahoma" w:hAnsi="Tahoma" w:cs="Tahoma"/>
          <w:sz w:val="18"/>
          <w:szCs w:val="18"/>
          <w:rtl/>
        </w:rPr>
        <w:t>, גורמי האכיפה, משרדי הממשלה הרלוונטיים וב</w:t>
      </w:r>
      <w:r w:rsidRPr="00F132F6">
        <w:rPr>
          <w:rFonts w:ascii="Tahoma" w:hAnsi="Tahoma" w:cs="Tahoma" w:hint="cs"/>
          <w:sz w:val="18"/>
          <w:szCs w:val="18"/>
          <w:rtl/>
        </w:rPr>
        <w:t>הם</w:t>
      </w:r>
      <w:r w:rsidRPr="00F132F6">
        <w:rPr>
          <w:rFonts w:ascii="Tahoma" w:hAnsi="Tahoma" w:cs="Tahoma"/>
          <w:sz w:val="18"/>
          <w:szCs w:val="18"/>
          <w:rtl/>
        </w:rPr>
        <w:t xml:space="preserve"> משרד החינוך, וכן הפלטפורמות המקוונות וגופים מהמגזר השלישי.</w:t>
      </w:r>
      <w:r w:rsidRPr="00F132F6">
        <w:rPr>
          <w:rFonts w:ascii="Tahoma" w:hAnsi="Tahoma" w:cs="Tahoma" w:hint="cs"/>
          <w:sz w:val="18"/>
          <w:szCs w:val="18"/>
          <w:rtl/>
        </w:rPr>
        <w:t xml:space="preserve"> </w:t>
      </w:r>
      <w:r w:rsidRPr="00F132F6">
        <w:rPr>
          <w:rFonts w:ascii="Tahoma" w:hAnsi="Tahoma" w:cs="Tahoma"/>
          <w:sz w:val="18"/>
          <w:szCs w:val="18"/>
          <w:rtl/>
        </w:rPr>
        <w:t xml:space="preserve">ההתמודדות עם הסיכונים במרחב המקוון מחייבת פעולה רחבה ברמה הלאומית, </w:t>
      </w:r>
      <w:r w:rsidRPr="00F132F6">
        <w:rPr>
          <w:rFonts w:ascii="Tahoma" w:hAnsi="Tahoma" w:cs="Tahoma" w:hint="cs"/>
          <w:sz w:val="18"/>
          <w:szCs w:val="18"/>
          <w:rtl/>
        </w:rPr>
        <w:t xml:space="preserve">תוך </w:t>
      </w:r>
      <w:r w:rsidRPr="00F132F6">
        <w:rPr>
          <w:rFonts w:ascii="Tahoma" w:hAnsi="Tahoma" w:cs="Tahoma"/>
          <w:sz w:val="18"/>
          <w:szCs w:val="18"/>
          <w:rtl/>
        </w:rPr>
        <w:t xml:space="preserve">רתימת כל בעלי העניין הרלוונטיים לפעולה מתואמת בנושא חשוב זה. </w:t>
      </w:r>
    </w:p>
    <w:p w14:paraId="1121099D"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 xml:space="preserve">הדברים מקבלים משנה תוקף במציאות המורכבת שבה אנו חיים בשנתיים האחרונות, שבהן כולנו חווים את מגפת הקורונה, והילדים ובני הנוער מבלים שעות רבות בעולם המקוון. תקופה זו מעצימה את ההבנה שמוטלת עלינו אחריות לפעול להגנה על ילדים ובני נוער במרחב המקוון. </w:t>
      </w:r>
    </w:p>
    <w:p w14:paraId="3B7A7D43" w14:textId="77777777" w:rsidR="00F132F6" w:rsidRPr="00F132F6" w:rsidRDefault="00F132F6" w:rsidP="00F132F6">
      <w:pPr>
        <w:spacing w:after="180" w:line="260" w:lineRule="exact"/>
        <w:jc w:val="both"/>
        <w:rPr>
          <w:rFonts w:ascii="Tahoma" w:hAnsi="Tahoma" w:cs="Tahoma"/>
          <w:sz w:val="18"/>
          <w:szCs w:val="18"/>
          <w:rtl/>
        </w:rPr>
      </w:pPr>
      <w:r w:rsidRPr="00F132F6">
        <w:rPr>
          <w:rFonts w:ascii="Tahoma" w:hAnsi="Tahoma" w:cs="Tahoma" w:hint="cs"/>
          <w:sz w:val="18"/>
          <w:szCs w:val="18"/>
          <w:rtl/>
        </w:rPr>
        <w:t>המציאות המשתקפת בדוח זה מחייבת התבוננות, ניתוח ופעולה משמעותיים ברמה הלאומית. יישום ההמלצות של הדוח ופעולה נחושה של משרדי הממשלה יהפכו, ולו במעט, את הרשת למקום בטוח יותר עבור ילדינו.</w:t>
      </w:r>
    </w:p>
    <w:p w14:paraId="4B48A9CD" w14:textId="62C7B05A" w:rsidR="00F132F6" w:rsidRDefault="00F132F6" w:rsidP="00F132F6">
      <w:pPr>
        <w:spacing w:after="180" w:line="260" w:lineRule="exact"/>
        <w:jc w:val="both"/>
        <w:rPr>
          <w:rFonts w:ascii="Tahoma" w:hAnsi="Tahoma" w:cs="Tahoma"/>
          <w:sz w:val="18"/>
          <w:szCs w:val="18"/>
          <w:rtl/>
        </w:rPr>
      </w:pPr>
    </w:p>
    <w:p w14:paraId="2A5D6E5B" w14:textId="77777777" w:rsidR="00F132F6" w:rsidRDefault="00F132F6" w:rsidP="00F132F6">
      <w:pPr>
        <w:pStyle w:val="running-text"/>
        <w:bidi/>
        <w:ind w:right="0"/>
        <w:rPr>
          <w:sz w:val="18"/>
          <w:rtl/>
        </w:rPr>
      </w:pPr>
    </w:p>
    <w:p w14:paraId="5D5F523A" w14:textId="77777777" w:rsidR="00F132F6" w:rsidRPr="00D70CA7" w:rsidRDefault="00F132F6" w:rsidP="00F132F6">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14:anchorId="698711CC" wp14:editId="7DC2B737">
            <wp:extent cx="969264" cy="316992"/>
            <wp:effectExtent l="0" t="0" r="2540" b="6985"/>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37273" name="חתימת מבקר עברית כחול.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14:paraId="2CE26B9D" w14:textId="77777777" w:rsidR="00F132F6" w:rsidRPr="001A7FEE" w:rsidRDefault="00F132F6" w:rsidP="00F132F6">
      <w:pPr>
        <w:widowControl w:val="0"/>
        <w:spacing w:after="0" w:line="280" w:lineRule="exact"/>
        <w:ind w:left="3402"/>
        <w:jc w:val="center"/>
        <w:rPr>
          <w:rFonts w:ascii="Tahoma" w:eastAsiaTheme="minorHAnsi" w:hAnsi="Tahoma" w:cs="Tahoma"/>
          <w:b/>
          <w:bCs/>
          <w:sz w:val="18"/>
          <w:szCs w:val="18"/>
          <w:rtl/>
          <w:lang w:eastAsia="he-IL"/>
        </w:rPr>
      </w:pPr>
      <w:r w:rsidRPr="001A7FEE">
        <w:rPr>
          <w:rFonts w:ascii="Tahoma" w:eastAsiaTheme="minorHAnsi" w:hAnsi="Tahoma" w:cs="Tahoma" w:hint="cs"/>
          <w:b/>
          <w:bCs/>
          <w:sz w:val="18"/>
          <w:szCs w:val="18"/>
          <w:rtl/>
          <w:lang w:eastAsia="he-IL"/>
        </w:rPr>
        <w:t>מתניהו אנגלמן</w:t>
      </w:r>
    </w:p>
    <w:p w14:paraId="05473922" w14:textId="77777777" w:rsidR="00F132F6" w:rsidRPr="001A7FEE" w:rsidRDefault="00F132F6" w:rsidP="00F132F6">
      <w:pPr>
        <w:widowControl w:val="0"/>
        <w:spacing w:after="0" w:line="280" w:lineRule="exact"/>
        <w:ind w:left="3402"/>
        <w:jc w:val="center"/>
        <w:rPr>
          <w:rFonts w:ascii="Tahoma" w:eastAsiaTheme="minorHAnsi" w:hAnsi="Tahoma" w:cs="Tahoma"/>
          <w:sz w:val="18"/>
          <w:szCs w:val="18"/>
          <w:rtl/>
          <w:lang w:eastAsia="he-IL"/>
        </w:rPr>
      </w:pPr>
      <w:r w:rsidRPr="001A7FEE">
        <w:rPr>
          <w:rFonts w:ascii="Tahoma" w:eastAsiaTheme="minorHAnsi" w:hAnsi="Tahoma" w:cs="Tahoma"/>
          <w:sz w:val="18"/>
          <w:szCs w:val="18"/>
          <w:rtl/>
          <w:lang w:eastAsia="he-IL"/>
        </w:rPr>
        <w:t>מבקר המדינה</w:t>
      </w:r>
    </w:p>
    <w:p w14:paraId="186791B0" w14:textId="77777777" w:rsidR="00F132F6" w:rsidRPr="001A7FEE" w:rsidRDefault="00F132F6" w:rsidP="00F132F6">
      <w:pPr>
        <w:widowControl w:val="0"/>
        <w:spacing w:after="0" w:line="280" w:lineRule="exact"/>
        <w:ind w:left="3402"/>
        <w:jc w:val="center"/>
        <w:rPr>
          <w:rFonts w:ascii="Tahoma" w:eastAsiaTheme="minorHAnsi" w:hAnsi="Tahoma" w:cs="Tahoma"/>
          <w:sz w:val="18"/>
          <w:szCs w:val="18"/>
          <w:rtl/>
          <w:lang w:eastAsia="he-IL"/>
        </w:rPr>
      </w:pPr>
      <w:r w:rsidRPr="001A7FEE">
        <w:rPr>
          <w:rFonts w:ascii="Tahoma" w:eastAsiaTheme="minorHAnsi" w:hAnsi="Tahoma" w:cs="Tahoma"/>
          <w:sz w:val="18"/>
          <w:szCs w:val="18"/>
          <w:rtl/>
          <w:lang w:eastAsia="he-IL"/>
        </w:rPr>
        <w:t>ונציב תלונות הציבור</w:t>
      </w:r>
    </w:p>
    <w:p w14:paraId="2614911D" w14:textId="77777777" w:rsidR="00A13FA3" w:rsidRDefault="00A13FA3" w:rsidP="00F132F6">
      <w:pPr>
        <w:tabs>
          <w:tab w:val="left" w:pos="898"/>
        </w:tabs>
        <w:spacing w:after="0" w:line="280" w:lineRule="exact"/>
        <w:jc w:val="both"/>
        <w:rPr>
          <w:rFonts w:ascii="Tahoma" w:eastAsiaTheme="minorHAnsi" w:hAnsi="Tahoma" w:cs="Tahoma"/>
          <w:sz w:val="16"/>
          <w:szCs w:val="16"/>
          <w:rtl/>
        </w:rPr>
      </w:pPr>
    </w:p>
    <w:p w14:paraId="584CD997" w14:textId="1E7C6AA9" w:rsidR="00F132F6" w:rsidRPr="009B59A3" w:rsidRDefault="00F132F6" w:rsidP="00F132F6">
      <w:pPr>
        <w:tabs>
          <w:tab w:val="left" w:pos="898"/>
        </w:tabs>
        <w:spacing w:after="0" w:line="280" w:lineRule="exact"/>
        <w:jc w:val="both"/>
        <w:rPr>
          <w:rFonts w:ascii="Tahoma" w:eastAsiaTheme="minorHAnsi" w:hAnsi="Tahoma" w:cs="Tahoma"/>
          <w:sz w:val="16"/>
          <w:szCs w:val="16"/>
          <w:rtl/>
        </w:rPr>
      </w:pPr>
      <w:r w:rsidRPr="009B59A3">
        <w:rPr>
          <w:rFonts w:ascii="Tahoma" w:eastAsiaTheme="minorHAnsi" w:hAnsi="Tahoma" w:cs="Tahoma"/>
          <w:sz w:val="16"/>
          <w:szCs w:val="16"/>
          <w:rtl/>
        </w:rPr>
        <w:t xml:space="preserve">ירושלים, </w:t>
      </w:r>
      <w:r>
        <w:rPr>
          <w:rFonts w:ascii="Tahoma" w:eastAsiaTheme="minorHAnsi" w:hAnsi="Tahoma" w:cs="Tahoma" w:hint="cs"/>
          <w:sz w:val="16"/>
          <w:szCs w:val="16"/>
          <w:rtl/>
        </w:rPr>
        <w:t>אדר א'</w:t>
      </w:r>
      <w:r w:rsidRPr="009B59A3">
        <w:rPr>
          <w:rFonts w:ascii="Tahoma" w:eastAsiaTheme="minorHAnsi" w:hAnsi="Tahoma" w:cs="Tahoma"/>
          <w:sz w:val="16"/>
          <w:szCs w:val="16"/>
          <w:rtl/>
        </w:rPr>
        <w:t xml:space="preserve"> </w:t>
      </w:r>
      <w:proofErr w:type="spellStart"/>
      <w:r w:rsidRPr="009B59A3">
        <w:rPr>
          <w:rFonts w:ascii="Tahoma" w:eastAsiaTheme="minorHAnsi" w:hAnsi="Tahoma" w:cs="Tahoma"/>
          <w:sz w:val="16"/>
          <w:szCs w:val="16"/>
          <w:rtl/>
        </w:rPr>
        <w:t>התשפ"</w:t>
      </w:r>
      <w:r>
        <w:rPr>
          <w:rFonts w:ascii="Tahoma" w:eastAsiaTheme="minorHAnsi" w:hAnsi="Tahoma" w:cs="Tahoma" w:hint="cs"/>
          <w:sz w:val="16"/>
          <w:szCs w:val="16"/>
          <w:rtl/>
        </w:rPr>
        <w:t>ב</w:t>
      </w:r>
      <w:proofErr w:type="spellEnd"/>
    </w:p>
    <w:p w14:paraId="174448BB" w14:textId="690F9496" w:rsidR="00F132F6" w:rsidRPr="009B59A3" w:rsidRDefault="00F132F6" w:rsidP="00F132F6">
      <w:pPr>
        <w:tabs>
          <w:tab w:val="left" w:pos="898"/>
        </w:tabs>
        <w:spacing w:after="0" w:line="280" w:lineRule="exact"/>
        <w:jc w:val="both"/>
        <w:rPr>
          <w:rFonts w:ascii="Tahoma" w:eastAsiaTheme="minorHAnsi" w:hAnsi="Tahoma" w:cs="Tahoma"/>
          <w:sz w:val="16"/>
          <w:szCs w:val="16"/>
        </w:rPr>
      </w:pPr>
      <w:r>
        <w:rPr>
          <w:rFonts w:ascii="Tahoma" w:eastAsiaTheme="minorHAnsi" w:hAnsi="Tahoma" w:cs="Tahoma" w:hint="cs"/>
          <w:sz w:val="16"/>
          <w:szCs w:val="16"/>
          <w:rtl/>
        </w:rPr>
        <w:t>פברואר</w:t>
      </w:r>
      <w:r w:rsidRPr="009B59A3">
        <w:rPr>
          <w:rFonts w:ascii="Tahoma" w:eastAsiaTheme="minorHAnsi" w:hAnsi="Tahoma" w:cs="Tahoma"/>
          <w:sz w:val="16"/>
          <w:szCs w:val="16"/>
          <w:rtl/>
        </w:rPr>
        <w:t xml:space="preserve"> 202</w:t>
      </w:r>
      <w:r>
        <w:rPr>
          <w:rFonts w:ascii="Tahoma" w:eastAsiaTheme="minorHAnsi" w:hAnsi="Tahoma" w:cs="Tahoma" w:hint="cs"/>
          <w:sz w:val="16"/>
          <w:szCs w:val="16"/>
          <w:rtl/>
        </w:rPr>
        <w:t>2</w:t>
      </w:r>
    </w:p>
    <w:p w14:paraId="21C55513" w14:textId="77777777" w:rsidR="00F132F6" w:rsidRPr="00F132F6" w:rsidRDefault="00F132F6" w:rsidP="00F132F6">
      <w:pPr>
        <w:spacing w:after="180" w:line="260" w:lineRule="exact"/>
        <w:jc w:val="both"/>
        <w:rPr>
          <w:rFonts w:ascii="Tahoma" w:hAnsi="Tahoma" w:cs="Tahoma"/>
          <w:sz w:val="18"/>
          <w:szCs w:val="18"/>
          <w:rtl/>
        </w:rPr>
      </w:pPr>
    </w:p>
    <w:sectPr w:rsidR="00F132F6" w:rsidRPr="00F132F6" w:rsidSect="00FD3317">
      <w:headerReference w:type="even" r:id="rId16"/>
      <w:headerReference w:type="default" r:id="rId17"/>
      <w:pgSz w:w="11906" w:h="16838" w:code="9"/>
      <w:pgMar w:top="2892" w:right="2268" w:bottom="2438" w:left="2268" w:header="1871" w:footer="19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7B">
      <wne:macro wne:macroName="NORMAL.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6119" w14:textId="77777777" w:rsidR="007D680F" w:rsidRDefault="007D680F" w:rsidP="00CB3322">
      <w:pPr>
        <w:spacing w:after="0" w:line="240" w:lineRule="auto"/>
      </w:pPr>
      <w:r>
        <w:separator/>
      </w:r>
    </w:p>
    <w:p w14:paraId="17E5D433" w14:textId="77777777" w:rsidR="007D680F" w:rsidRDefault="007D680F"/>
  </w:endnote>
  <w:endnote w:type="continuationSeparator" w:id="0">
    <w:p w14:paraId="16F93BB0" w14:textId="77777777" w:rsidR="007D680F" w:rsidRDefault="007D680F" w:rsidP="00CB3322">
      <w:pPr>
        <w:spacing w:after="0" w:line="240" w:lineRule="auto"/>
      </w:pPr>
      <w:r>
        <w:continuationSeparator/>
      </w:r>
    </w:p>
    <w:p w14:paraId="7273948B" w14:textId="77777777" w:rsidR="007D680F" w:rsidRDefault="007D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C59" w14:textId="4BF36E61" w:rsidR="0029750A" w:rsidRPr="009507DB" w:rsidRDefault="0029750A"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58D" w14:textId="09067125" w:rsidR="003408F2" w:rsidRPr="009507DB" w:rsidRDefault="003408F2"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44C3" w14:textId="77777777" w:rsidR="007D680F" w:rsidRPr="0029750A" w:rsidRDefault="007D680F" w:rsidP="0029750A">
      <w:pPr>
        <w:pStyle w:val="Footer"/>
        <w:tabs>
          <w:tab w:val="clear" w:pos="4320"/>
          <w:tab w:val="clear" w:pos="8640"/>
          <w:tab w:val="right" w:pos="1701"/>
        </w:tabs>
        <w:rPr>
          <w:u w:val="single"/>
        </w:rPr>
      </w:pPr>
      <w:r w:rsidRPr="0029750A">
        <w:rPr>
          <w:u w:val="single"/>
        </w:rPr>
        <w:tab/>
      </w:r>
    </w:p>
  </w:footnote>
  <w:footnote w:type="continuationSeparator" w:id="0">
    <w:p w14:paraId="2310749F" w14:textId="77777777" w:rsidR="007D680F" w:rsidRDefault="007D680F" w:rsidP="00CB3322">
      <w:pPr>
        <w:spacing w:after="0" w:line="240" w:lineRule="auto"/>
      </w:pPr>
      <w:r>
        <w:continuationSeparator/>
      </w:r>
    </w:p>
    <w:p w14:paraId="4956CBE8" w14:textId="77777777" w:rsidR="007D680F" w:rsidRDefault="007D680F"/>
  </w:footnote>
  <w:footnote w:id="1">
    <w:p w14:paraId="65245A24" w14:textId="0BD33475" w:rsidR="00F132F6" w:rsidRPr="00F132F6" w:rsidRDefault="00F132F6" w:rsidP="00F132F6">
      <w:pPr>
        <w:pStyle w:val="FootnoteText"/>
        <w:spacing w:after="60" w:line="220" w:lineRule="exact"/>
        <w:ind w:left="284" w:right="0" w:hanging="284"/>
        <w:rPr>
          <w:rStyle w:val="FootnoteReference"/>
          <w:vertAlign w:val="baseline"/>
          <w:rtl/>
        </w:rPr>
      </w:pPr>
      <w:r w:rsidRPr="00F132F6">
        <w:rPr>
          <w:rStyle w:val="FootnoteReference"/>
          <w:vertAlign w:val="baseline"/>
        </w:rPr>
        <w:footnoteRef/>
      </w:r>
      <w:r w:rsidRPr="00F132F6">
        <w:rPr>
          <w:rStyle w:val="FootnoteReference"/>
          <w:vertAlign w:val="baseline"/>
          <w:rtl/>
        </w:rPr>
        <w:t xml:space="preserve"> </w:t>
      </w:r>
      <w:r w:rsidRPr="00F132F6">
        <w:rPr>
          <w:rStyle w:val="FootnoteReference"/>
          <w:vertAlign w:val="baseline"/>
          <w:rtl/>
        </w:rPr>
        <w:tab/>
        <w:t xml:space="preserve">על פי סקר ניטור רמת האלימות בבתי הספר של הרשות הארצית למדידה ולהערכה בחינוך לשנים </w:t>
      </w:r>
      <w:proofErr w:type="spellStart"/>
      <w:r w:rsidRPr="00F132F6">
        <w:rPr>
          <w:rStyle w:val="FootnoteReference"/>
          <w:rFonts w:hint="cs"/>
          <w:vertAlign w:val="baseline"/>
          <w:rtl/>
        </w:rPr>
        <w:t>ה</w:t>
      </w:r>
      <w:r w:rsidRPr="00F132F6">
        <w:rPr>
          <w:rStyle w:val="FootnoteReference"/>
          <w:vertAlign w:val="baseline"/>
          <w:rtl/>
        </w:rPr>
        <w:t>תשס"ט</w:t>
      </w:r>
      <w:proofErr w:type="spellEnd"/>
      <w:r w:rsidRPr="00F132F6">
        <w:rPr>
          <w:rStyle w:val="FootnoteReference"/>
          <w:vertAlign w:val="baseline"/>
          <w:rtl/>
        </w:rPr>
        <w:t>–</w:t>
      </w:r>
      <w:proofErr w:type="spellStart"/>
      <w:r w:rsidRPr="00F132F6">
        <w:rPr>
          <w:rStyle w:val="FootnoteReference"/>
          <w:rFonts w:hint="cs"/>
          <w:vertAlign w:val="baseline"/>
          <w:rtl/>
        </w:rPr>
        <w:t>ה</w:t>
      </w:r>
      <w:r w:rsidRPr="00F132F6">
        <w:rPr>
          <w:rStyle w:val="FootnoteReference"/>
          <w:vertAlign w:val="baseline"/>
          <w:rtl/>
        </w:rPr>
        <w:t>תשע"ט</w:t>
      </w:r>
      <w:proofErr w:type="spellEnd"/>
      <w:r w:rsidRPr="00F132F6">
        <w:rPr>
          <w:rStyle w:val="FootnoteReference"/>
          <w:rFonts w:hint="cs"/>
          <w:vertAlign w:val="baseline"/>
          <w:rtl/>
        </w:rPr>
        <w:t xml:space="preserve">, </w:t>
      </w:r>
      <w:r w:rsidRPr="00F132F6">
        <w:rPr>
          <w:rStyle w:val="FootnoteReference"/>
          <w:vertAlign w:val="baseline"/>
          <w:rtl/>
        </w:rPr>
        <w:t>שפורסם ביוני 2020</w:t>
      </w:r>
      <w:r w:rsidRPr="00F132F6">
        <w:rPr>
          <w:rStyle w:val="FootnoteReference"/>
          <w:rFonts w:hint="cs"/>
          <w:vertAlign w:val="baseline"/>
          <w:rtl/>
        </w:rPr>
        <w:t>.</w:t>
      </w:r>
      <w:r w:rsidRPr="00F132F6">
        <w:rPr>
          <w:rStyle w:val="FootnoteReference"/>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73A1" w14:textId="77777777" w:rsidR="00B12E08" w:rsidRPr="00642E60" w:rsidRDefault="00B12E08" w:rsidP="0064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3356" w14:textId="7610A797" w:rsidR="00B12E08" w:rsidRPr="007F1A39" w:rsidRDefault="00513F60" w:rsidP="007F1A39">
    <w:pPr>
      <w:pStyle w:val="Header"/>
      <w:spacing w:before="240" w:after="180"/>
      <w:jc w:val="right"/>
      <w:rPr>
        <w:rFonts w:ascii="Tahoma" w:eastAsiaTheme="majorEastAsia" w:hAnsi="Tahoma" w:cs="Tahoma"/>
        <w:noProof/>
        <w:color w:val="0B5294" w:themeColor="accent1" w:themeShade="BF"/>
        <w:sz w:val="16"/>
        <w:szCs w:val="16"/>
      </w:rPr>
    </w:pPr>
    <w:r>
      <w:rPr>
        <w:rFonts w:ascii="Tahoma" w:eastAsiaTheme="majorEastAsia" w:hAnsi="Tahoma" w:cs="Tahoma" w:hint="cs"/>
        <w:noProof/>
        <w:color w:val="0B5294" w:themeColor="accent1" w:themeShade="BF"/>
        <w:sz w:val="16"/>
        <w:szCs w:val="16"/>
        <w:rtl/>
      </w:rPr>
      <w:t>פתח דבר</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hint="cs"/>
        <w:noProof/>
        <w:color w:val="0B5294" w:themeColor="accent1" w:themeShade="BF"/>
        <w:sz w:val="16"/>
        <w:szCs w:val="16"/>
        <w:rtl/>
      </w:rPr>
      <w:t>|</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b/>
        <w:bCs/>
        <w:noProof/>
        <w:color w:val="0B5294" w:themeColor="accent1" w:themeShade="BF"/>
        <w:sz w:val="16"/>
        <w:szCs w:val="16"/>
      </w:rPr>
      <w:fldChar w:fldCharType="begin"/>
    </w:r>
    <w:r w:rsidR="00B12E08" w:rsidRPr="007F1A39">
      <w:rPr>
        <w:rFonts w:ascii="Tahoma" w:eastAsiaTheme="majorEastAsia" w:hAnsi="Tahoma" w:cs="Tahoma"/>
        <w:b/>
        <w:bCs/>
        <w:noProof/>
        <w:color w:val="0B5294" w:themeColor="accent1" w:themeShade="BF"/>
        <w:sz w:val="16"/>
        <w:szCs w:val="16"/>
      </w:rPr>
      <w:instrText xml:space="preserve"> PAGE   \* MERGEFORMAT </w:instrText>
    </w:r>
    <w:r w:rsidR="00B12E08" w:rsidRPr="007F1A39">
      <w:rPr>
        <w:rFonts w:ascii="Tahoma" w:eastAsiaTheme="majorEastAsia" w:hAnsi="Tahoma" w:cs="Tahoma"/>
        <w:b/>
        <w:bCs/>
        <w:noProof/>
        <w:color w:val="0B5294" w:themeColor="accent1" w:themeShade="BF"/>
        <w:sz w:val="16"/>
        <w:szCs w:val="16"/>
      </w:rPr>
      <w:fldChar w:fldCharType="separate"/>
    </w:r>
    <w:r w:rsidR="003323CD">
      <w:rPr>
        <w:rFonts w:ascii="Tahoma" w:eastAsiaTheme="majorEastAsia" w:hAnsi="Tahoma" w:cs="Tahoma"/>
        <w:b/>
        <w:bCs/>
        <w:noProof/>
        <w:color w:val="0B5294" w:themeColor="accent1" w:themeShade="BF"/>
        <w:sz w:val="16"/>
        <w:szCs w:val="16"/>
        <w:rtl/>
      </w:rPr>
      <w:t>3</w:t>
    </w:r>
    <w:r w:rsidR="00B12E08"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DE4D" w14:textId="77777777" w:rsidR="00B12E08" w:rsidRPr="00890ED9" w:rsidRDefault="00B12E08" w:rsidP="00890E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7A60" w14:textId="66FFFEB7" w:rsidR="00513F60" w:rsidRDefault="00513F60"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76160" behindDoc="1" locked="0" layoutInCell="1" allowOverlap="1" wp14:anchorId="571A92D6" wp14:editId="317FED0A">
          <wp:simplePos x="1110343" y="1338943"/>
          <wp:positionH relativeFrom="page">
            <wp:align>center</wp:align>
          </wp:positionH>
          <wp:positionV relativeFrom="page">
            <wp:align>center</wp:align>
          </wp:positionV>
          <wp:extent cx="7549200" cy="10670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F132F6" w:rsidRPr="005D3420">
      <w:rPr>
        <w:rFonts w:ascii="Tahoma" w:eastAsiaTheme="majorEastAsia" w:hAnsi="Tahoma" w:cs="Tahoma" w:hint="eastAsia"/>
        <w:noProof/>
        <w:color w:val="0D0D0D" w:themeColor="text1" w:themeTint="F2"/>
        <w:sz w:val="16"/>
        <w:szCs w:val="16"/>
        <w:rtl/>
        <w:lang w:val="he-IL"/>
      </w:rPr>
      <w:t>הגנה</w:t>
    </w:r>
    <w:r w:rsidR="00F132F6" w:rsidRPr="005D3420">
      <w:rPr>
        <w:rFonts w:ascii="Tahoma" w:eastAsiaTheme="majorEastAsia" w:hAnsi="Tahoma" w:cs="Tahoma"/>
        <w:noProof/>
        <w:color w:val="0D0D0D" w:themeColor="text1" w:themeTint="F2"/>
        <w:sz w:val="16"/>
        <w:szCs w:val="16"/>
        <w:rtl/>
        <w:lang w:val="he-IL"/>
      </w:rPr>
      <w:t xml:space="preserve"> </w:t>
    </w:r>
    <w:r w:rsidR="00F132F6" w:rsidRPr="005D3420">
      <w:rPr>
        <w:rFonts w:ascii="Tahoma" w:eastAsiaTheme="majorEastAsia" w:hAnsi="Tahoma" w:cs="Tahoma" w:hint="eastAsia"/>
        <w:noProof/>
        <w:color w:val="0D0D0D" w:themeColor="text1" w:themeTint="F2"/>
        <w:sz w:val="16"/>
        <w:szCs w:val="16"/>
        <w:rtl/>
        <w:lang w:val="he-IL"/>
      </w:rPr>
      <w:t>על</w:t>
    </w:r>
    <w:r w:rsidR="00F132F6" w:rsidRPr="005D3420">
      <w:rPr>
        <w:rFonts w:ascii="Tahoma" w:eastAsiaTheme="majorEastAsia" w:hAnsi="Tahoma" w:cs="Tahoma"/>
        <w:noProof/>
        <w:color w:val="0D0D0D" w:themeColor="text1" w:themeTint="F2"/>
        <w:sz w:val="16"/>
        <w:szCs w:val="16"/>
        <w:rtl/>
        <w:lang w:val="he-IL"/>
      </w:rPr>
      <w:t xml:space="preserve"> </w:t>
    </w:r>
    <w:r w:rsidR="00F132F6" w:rsidRPr="005D3420">
      <w:rPr>
        <w:rFonts w:ascii="Tahoma" w:eastAsiaTheme="majorEastAsia" w:hAnsi="Tahoma" w:cs="Tahoma" w:hint="eastAsia"/>
        <w:noProof/>
        <w:color w:val="0D0D0D" w:themeColor="text1" w:themeTint="F2"/>
        <w:sz w:val="16"/>
        <w:szCs w:val="16"/>
        <w:rtl/>
        <w:lang w:val="he-IL"/>
      </w:rPr>
      <w:t>קטינים</w:t>
    </w:r>
    <w:r w:rsidR="00F132F6" w:rsidRPr="005D3420">
      <w:rPr>
        <w:rFonts w:ascii="Tahoma" w:eastAsiaTheme="majorEastAsia" w:hAnsi="Tahoma" w:cs="Tahoma"/>
        <w:noProof/>
        <w:color w:val="0D0D0D" w:themeColor="text1" w:themeTint="F2"/>
        <w:sz w:val="16"/>
        <w:szCs w:val="16"/>
        <w:rtl/>
        <w:lang w:val="he-IL"/>
      </w:rPr>
      <w:t xml:space="preserve"> </w:t>
    </w:r>
    <w:r w:rsidR="00F132F6" w:rsidRPr="005D3420">
      <w:rPr>
        <w:rFonts w:ascii="Tahoma" w:eastAsiaTheme="majorEastAsia" w:hAnsi="Tahoma" w:cs="Tahoma" w:hint="eastAsia"/>
        <w:noProof/>
        <w:color w:val="0D0D0D" w:themeColor="text1" w:themeTint="F2"/>
        <w:sz w:val="16"/>
        <w:szCs w:val="16"/>
        <w:rtl/>
        <w:lang w:val="he-IL"/>
      </w:rPr>
      <w:t>במרחב</w:t>
    </w:r>
    <w:r w:rsidR="00F132F6" w:rsidRPr="005D3420">
      <w:rPr>
        <w:rFonts w:ascii="Tahoma" w:eastAsiaTheme="majorEastAsia" w:hAnsi="Tahoma" w:cs="Tahoma"/>
        <w:noProof/>
        <w:color w:val="0D0D0D" w:themeColor="text1" w:themeTint="F2"/>
        <w:sz w:val="16"/>
        <w:szCs w:val="16"/>
        <w:rtl/>
        <w:lang w:val="he-IL"/>
      </w:rPr>
      <w:t xml:space="preserve"> </w:t>
    </w:r>
    <w:r w:rsidR="00F132F6" w:rsidRPr="005D3420">
      <w:rPr>
        <w:rFonts w:ascii="Tahoma" w:eastAsiaTheme="majorEastAsia" w:hAnsi="Tahoma" w:cs="Tahoma" w:hint="eastAsia"/>
        <w:noProof/>
        <w:color w:val="0D0D0D" w:themeColor="text1" w:themeTint="F2"/>
        <w:sz w:val="16"/>
        <w:szCs w:val="16"/>
        <w:rtl/>
        <w:lang w:val="he-IL"/>
      </w:rPr>
      <w:t>המקוון</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DBF1" w14:textId="44F3C68B" w:rsidR="003C0AAE" w:rsidRPr="007C237A" w:rsidRDefault="009B59A3"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77184" behindDoc="1" locked="0" layoutInCell="1" allowOverlap="1" wp14:anchorId="4E94BC01" wp14:editId="79F1C37C">
          <wp:simplePos x="1435100" y="1339850"/>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F132F6">
      <w:rPr>
        <w:rFonts w:ascii="Tahoma" w:eastAsiaTheme="majorEastAsia" w:hAnsi="Tahoma" w:cs="Tahoma" w:hint="cs"/>
        <w:noProof/>
        <w:color w:val="0D0D0D" w:themeColor="text1" w:themeTint="F2"/>
        <w:sz w:val="16"/>
        <w:szCs w:val="16"/>
        <w:rtl/>
      </w:rPr>
      <w:t>מב</w:t>
    </w:r>
    <w:r w:rsidR="00F132F6" w:rsidRPr="006061A9">
      <w:rPr>
        <w:rFonts w:ascii="Tahoma" w:eastAsiaTheme="majorEastAsia" w:hAnsi="Tahoma" w:cs="Tahoma" w:hint="cs"/>
        <w:noProof/>
        <w:color w:val="0D0D0D" w:themeColor="text1" w:themeTint="F2"/>
        <w:sz w:val="16"/>
        <w:szCs w:val="16"/>
        <w:rtl/>
      </w:rPr>
      <w:t xml:space="preserve">קר המדינה </w:t>
    </w:r>
    <w:r w:rsidR="00F132F6">
      <w:rPr>
        <w:rFonts w:ascii="Tahoma" w:eastAsiaTheme="majorEastAsia" w:hAnsi="Tahoma" w:cs="Tahoma" w:hint="cs"/>
        <w:noProof/>
        <w:color w:val="0D0D0D" w:themeColor="text1" w:themeTint="F2"/>
        <w:sz w:val="16"/>
        <w:szCs w:val="16"/>
        <w:rtl/>
      </w:rPr>
      <w:t xml:space="preserve"> </w:t>
    </w:r>
    <w:r w:rsidR="00F132F6" w:rsidRPr="006061A9">
      <w:rPr>
        <w:rFonts w:ascii="Tahoma" w:eastAsiaTheme="majorEastAsia" w:hAnsi="Tahoma" w:cs="Tahoma" w:hint="cs"/>
        <w:noProof/>
        <w:color w:val="0D0D0D" w:themeColor="text1" w:themeTint="F2"/>
        <w:sz w:val="16"/>
        <w:szCs w:val="16"/>
        <w:rtl/>
      </w:rPr>
      <w:t xml:space="preserve">| </w:t>
    </w:r>
    <w:r w:rsidR="00F132F6">
      <w:rPr>
        <w:rFonts w:ascii="Tahoma" w:eastAsiaTheme="majorEastAsia" w:hAnsi="Tahoma" w:cs="Tahoma" w:hint="cs"/>
        <w:noProof/>
        <w:color w:val="0D0D0D" w:themeColor="text1" w:themeTint="F2"/>
        <w:sz w:val="16"/>
        <w:szCs w:val="16"/>
        <w:rtl/>
      </w:rPr>
      <w:t xml:space="preserve"> </w:t>
    </w:r>
    <w:r w:rsidR="00F132F6" w:rsidRPr="006061A9">
      <w:rPr>
        <w:rFonts w:ascii="Tahoma" w:eastAsiaTheme="majorEastAsia" w:hAnsi="Tahoma" w:cs="Tahoma" w:hint="cs"/>
        <w:noProof/>
        <w:color w:val="0D0D0D" w:themeColor="text1" w:themeTint="F2"/>
        <w:sz w:val="16"/>
        <w:szCs w:val="16"/>
        <w:rtl/>
      </w:rPr>
      <w:t xml:space="preserve">דוח </w:t>
    </w:r>
    <w:r w:rsidR="00F132F6">
      <w:rPr>
        <w:rFonts w:ascii="Tahoma" w:eastAsiaTheme="majorEastAsia" w:hAnsi="Tahoma" w:cs="Tahoma" w:hint="cs"/>
        <w:noProof/>
        <w:color w:val="0D0D0D" w:themeColor="text1" w:themeTint="F2"/>
        <w:sz w:val="16"/>
        <w:szCs w:val="16"/>
        <w:rtl/>
      </w:rPr>
      <w:t>ביקורת מיוחד  |  התשפ"ב-2022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8" type="#_x0000_t75" style="width:384pt;height:384pt" o:bullet="t">
        <v:imagedata r:id="rId1" o:title="light-bulb"/>
      </v:shape>
    </w:pict>
  </w:numPicBullet>
  <w:numPicBullet w:numPicBulletId="1">
    <w:pict>
      <v:shape id="_x0000_i2269" type="#_x0000_t75" style="width:12pt;height:12pt" o:bullet="t">
        <v:imagedata r:id="rId2" o:title="lamp"/>
      </v:shape>
    </w:pict>
  </w:numPicBullet>
  <w:numPicBullet w:numPicBulletId="2">
    <w:pict>
      <v:shape id="_x0000_i2270" type="#_x0000_t75" style="width:12pt;height:12pt" o:bullet="t">
        <v:imagedata r:id="rId3" o:title="red-hand"/>
      </v:shape>
    </w:pict>
  </w:numPicBullet>
  <w:numPicBullet w:numPicBulletId="3">
    <w:pict>
      <v:shape id="_x0000_i2271" type="#_x0000_t75" style="width:6pt;height:6pt" o:bullet="t">
        <v:imagedata r:id="rId4" o:title="red-hand"/>
      </v:shape>
    </w:pict>
  </w:numPicBullet>
  <w:numPicBullet w:numPicBulletId="4">
    <w:pict>
      <v:shape id="_x0000_i2272" type="#_x0000_t75" style="width:6pt;height:6pt" o:bullet="t">
        <v:imagedata r:id="rId5" o:title="red-hand"/>
      </v:shape>
    </w:pict>
  </w:numPicBullet>
  <w:numPicBullet w:numPicBulletId="5">
    <w:pict>
      <v:shape id="_x0000_i2273" type="#_x0000_t75" style="width:6pt;height:6pt" o:bullet="t">
        <v:imagedata r:id="rId6" o:title="red-hand"/>
      </v:shape>
    </w:pict>
  </w:numPicBullet>
  <w:numPicBullet w:numPicBulletId="6">
    <w:pict>
      <v:shape id="_x0000_i2274" type="#_x0000_t75" style="width:6pt;height:6pt" o:bullet="t">
        <v:imagedata r:id="rId7" o:title="red-hand"/>
      </v:shape>
    </w:pict>
  </w:numPicBullet>
  <w:numPicBullet w:numPicBulletId="7">
    <w:pict>
      <v:shape id="_x0000_i2275" type="#_x0000_t75" style="width:6pt;height:6pt" o:bullet="t">
        <v:imagedata r:id="rId8" o:title="red-hand"/>
      </v:shape>
    </w:pict>
  </w:numPicBullet>
  <w:numPicBullet w:numPicBulletId="8">
    <w:pict>
      <v:shape id="_x0000_i2276" type="#_x0000_t75" style="width:6pt;height:6pt" o:bullet="t">
        <v:imagedata r:id="rId9" o:title="red-hand"/>
      </v:shape>
    </w:pict>
  </w:numPicBullet>
  <w:numPicBullet w:numPicBulletId="9">
    <w:pict>
      <v:shape id="_x0000_i2277" type="#_x0000_t75" style="width:6pt;height:6pt" o:bullet="t">
        <v:imagedata r:id="rId10" o:title="red-hand"/>
      </v:shape>
    </w:pict>
  </w:numPicBullet>
  <w:numPicBullet w:numPicBulletId="10">
    <w:pict>
      <v:shape id="_x0000_i2278" type="#_x0000_t75" style="width:12pt;height:12pt" o:bullet="t">
        <v:imagedata r:id="rId11" o:title="red-hand"/>
      </v:shape>
    </w:pict>
  </w:numPicBullet>
  <w:numPicBullet w:numPicBulletId="11">
    <w:pict>
      <v:shape id="_x0000_i2279" type="#_x0000_t75" style="width:6pt;height:12pt" o:bullet="t">
        <v:imagedata r:id="rId12" o:title="red-hand"/>
      </v:shape>
    </w:pict>
  </w:numPicBullet>
  <w:numPicBullet w:numPicBulletId="12">
    <w:pict>
      <v:shape id="_x0000_i2280" type="#_x0000_t75" style="width:6pt;height:12pt" o:bullet="t">
        <v:imagedata r:id="rId13" o:title="red-hand"/>
      </v:shape>
    </w:pict>
  </w:numPicBullet>
  <w:numPicBullet w:numPicBulletId="13">
    <w:pict>
      <v:shape id="_x0000_i2281" type="#_x0000_t75" style="width:12pt;height:12pt" o:bullet="t">
        <v:imagedata r:id="rId14" o:title="red-hand"/>
      </v:shape>
    </w:pict>
  </w:numPicBullet>
  <w:abstractNum w:abstractNumId="0" w15:restartNumberingAfterBreak="0">
    <w:nsid w:val="05552DF7"/>
    <w:multiLevelType w:val="multilevel"/>
    <w:tmpl w:val="9232320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1CAD3FFE"/>
    <w:multiLevelType w:val="hybridMultilevel"/>
    <w:tmpl w:val="46189CA2"/>
    <w:lvl w:ilvl="0" w:tplc="6FF8F9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F79A4"/>
    <w:multiLevelType w:val="hybridMultilevel"/>
    <w:tmpl w:val="AE00A3D8"/>
    <w:lvl w:ilvl="0" w:tplc="38883FDA">
      <w:start w:val="1"/>
      <w:numFmt w:val="bullet"/>
      <w:lvlText w:val=""/>
      <w:lvlJc w:val="left"/>
      <w:pPr>
        <w:ind w:left="1440" w:hanging="360"/>
      </w:pPr>
      <w:rPr>
        <w:rFonts w:ascii="Wingdings" w:hAnsi="Wingdings" w:hint="default"/>
      </w:rPr>
    </w:lvl>
    <w:lvl w:ilvl="1" w:tplc="078CCC62" w:tentative="1">
      <w:start w:val="1"/>
      <w:numFmt w:val="bullet"/>
      <w:lvlText w:val="o"/>
      <w:lvlJc w:val="left"/>
      <w:pPr>
        <w:ind w:left="2160" w:hanging="360"/>
      </w:pPr>
      <w:rPr>
        <w:rFonts w:ascii="Courier New" w:hAnsi="Courier New" w:cs="Courier New" w:hint="default"/>
      </w:rPr>
    </w:lvl>
    <w:lvl w:ilvl="2" w:tplc="880214FA" w:tentative="1">
      <w:start w:val="1"/>
      <w:numFmt w:val="bullet"/>
      <w:lvlText w:val=""/>
      <w:lvlJc w:val="left"/>
      <w:pPr>
        <w:ind w:left="2880" w:hanging="360"/>
      </w:pPr>
      <w:rPr>
        <w:rFonts w:ascii="Wingdings" w:hAnsi="Wingdings" w:hint="default"/>
      </w:rPr>
    </w:lvl>
    <w:lvl w:ilvl="3" w:tplc="26F266EA" w:tentative="1">
      <w:start w:val="1"/>
      <w:numFmt w:val="bullet"/>
      <w:lvlText w:val=""/>
      <w:lvlJc w:val="left"/>
      <w:pPr>
        <w:ind w:left="3600" w:hanging="360"/>
      </w:pPr>
      <w:rPr>
        <w:rFonts w:ascii="Symbol" w:hAnsi="Symbol" w:hint="default"/>
      </w:rPr>
    </w:lvl>
    <w:lvl w:ilvl="4" w:tplc="A484DFEC" w:tentative="1">
      <w:start w:val="1"/>
      <w:numFmt w:val="bullet"/>
      <w:lvlText w:val="o"/>
      <w:lvlJc w:val="left"/>
      <w:pPr>
        <w:ind w:left="4320" w:hanging="360"/>
      </w:pPr>
      <w:rPr>
        <w:rFonts w:ascii="Courier New" w:hAnsi="Courier New" w:cs="Courier New" w:hint="default"/>
      </w:rPr>
    </w:lvl>
    <w:lvl w:ilvl="5" w:tplc="E13AFFC4" w:tentative="1">
      <w:start w:val="1"/>
      <w:numFmt w:val="bullet"/>
      <w:lvlText w:val=""/>
      <w:lvlJc w:val="left"/>
      <w:pPr>
        <w:ind w:left="5040" w:hanging="360"/>
      </w:pPr>
      <w:rPr>
        <w:rFonts w:ascii="Wingdings" w:hAnsi="Wingdings" w:hint="default"/>
      </w:rPr>
    </w:lvl>
    <w:lvl w:ilvl="6" w:tplc="AB5EDAEA" w:tentative="1">
      <w:start w:val="1"/>
      <w:numFmt w:val="bullet"/>
      <w:lvlText w:val=""/>
      <w:lvlJc w:val="left"/>
      <w:pPr>
        <w:ind w:left="5760" w:hanging="360"/>
      </w:pPr>
      <w:rPr>
        <w:rFonts w:ascii="Symbol" w:hAnsi="Symbol" w:hint="default"/>
      </w:rPr>
    </w:lvl>
    <w:lvl w:ilvl="7" w:tplc="D0BAF1AC" w:tentative="1">
      <w:start w:val="1"/>
      <w:numFmt w:val="bullet"/>
      <w:lvlText w:val="o"/>
      <w:lvlJc w:val="left"/>
      <w:pPr>
        <w:ind w:left="6480" w:hanging="360"/>
      </w:pPr>
      <w:rPr>
        <w:rFonts w:ascii="Courier New" w:hAnsi="Courier New" w:cs="Courier New" w:hint="default"/>
      </w:rPr>
    </w:lvl>
    <w:lvl w:ilvl="8" w:tplc="FBFC79BA" w:tentative="1">
      <w:start w:val="1"/>
      <w:numFmt w:val="bullet"/>
      <w:lvlText w:val=""/>
      <w:lvlJc w:val="left"/>
      <w:pPr>
        <w:ind w:left="7200" w:hanging="360"/>
      </w:pPr>
      <w:rPr>
        <w:rFonts w:ascii="Wingdings" w:hAnsi="Wingdings" w:hint="default"/>
      </w:rPr>
    </w:lvl>
  </w:abstractNum>
  <w:abstractNum w:abstractNumId="5"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5A70E6C"/>
    <w:multiLevelType w:val="hybridMultilevel"/>
    <w:tmpl w:val="6838A9B8"/>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15:restartNumberingAfterBreak="0">
    <w:nsid w:val="36A05A39"/>
    <w:multiLevelType w:val="hybridMultilevel"/>
    <w:tmpl w:val="29669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D95EC4"/>
    <w:multiLevelType w:val="hybridMultilevel"/>
    <w:tmpl w:val="CFF21548"/>
    <w:lvl w:ilvl="0" w:tplc="F19A2818">
      <w:start w:val="1"/>
      <w:numFmt w:val="bullet"/>
      <w:lvlText w:val=""/>
      <w:lvlJc w:val="left"/>
      <w:pPr>
        <w:ind w:left="720" w:hanging="360"/>
      </w:pPr>
      <w:rPr>
        <w:rFonts w:ascii="Wingdings" w:hAnsi="Wingdings" w:hint="default"/>
      </w:rPr>
    </w:lvl>
    <w:lvl w:ilvl="1" w:tplc="8F427FA4" w:tentative="1">
      <w:start w:val="1"/>
      <w:numFmt w:val="bullet"/>
      <w:lvlText w:val="o"/>
      <w:lvlJc w:val="left"/>
      <w:pPr>
        <w:ind w:left="1440" w:hanging="360"/>
      </w:pPr>
      <w:rPr>
        <w:rFonts w:ascii="Courier New" w:hAnsi="Courier New" w:cs="Courier New" w:hint="default"/>
      </w:rPr>
    </w:lvl>
    <w:lvl w:ilvl="2" w:tplc="3536E3EE" w:tentative="1">
      <w:start w:val="1"/>
      <w:numFmt w:val="bullet"/>
      <w:lvlText w:val=""/>
      <w:lvlJc w:val="left"/>
      <w:pPr>
        <w:ind w:left="2160" w:hanging="360"/>
      </w:pPr>
      <w:rPr>
        <w:rFonts w:ascii="Wingdings" w:hAnsi="Wingdings" w:hint="default"/>
      </w:rPr>
    </w:lvl>
    <w:lvl w:ilvl="3" w:tplc="E210FE1E" w:tentative="1">
      <w:start w:val="1"/>
      <w:numFmt w:val="bullet"/>
      <w:lvlText w:val=""/>
      <w:lvlJc w:val="left"/>
      <w:pPr>
        <w:ind w:left="2880" w:hanging="360"/>
      </w:pPr>
      <w:rPr>
        <w:rFonts w:ascii="Symbol" w:hAnsi="Symbol" w:hint="default"/>
      </w:rPr>
    </w:lvl>
    <w:lvl w:ilvl="4" w:tplc="7170492A" w:tentative="1">
      <w:start w:val="1"/>
      <w:numFmt w:val="bullet"/>
      <w:lvlText w:val="o"/>
      <w:lvlJc w:val="left"/>
      <w:pPr>
        <w:ind w:left="3600" w:hanging="360"/>
      </w:pPr>
      <w:rPr>
        <w:rFonts w:ascii="Courier New" w:hAnsi="Courier New" w:cs="Courier New" w:hint="default"/>
      </w:rPr>
    </w:lvl>
    <w:lvl w:ilvl="5" w:tplc="5E1492A0" w:tentative="1">
      <w:start w:val="1"/>
      <w:numFmt w:val="bullet"/>
      <w:lvlText w:val=""/>
      <w:lvlJc w:val="left"/>
      <w:pPr>
        <w:ind w:left="4320" w:hanging="360"/>
      </w:pPr>
      <w:rPr>
        <w:rFonts w:ascii="Wingdings" w:hAnsi="Wingdings" w:hint="default"/>
      </w:rPr>
    </w:lvl>
    <w:lvl w:ilvl="6" w:tplc="886C24B4" w:tentative="1">
      <w:start w:val="1"/>
      <w:numFmt w:val="bullet"/>
      <w:lvlText w:val=""/>
      <w:lvlJc w:val="left"/>
      <w:pPr>
        <w:ind w:left="5040" w:hanging="360"/>
      </w:pPr>
      <w:rPr>
        <w:rFonts w:ascii="Symbol" w:hAnsi="Symbol" w:hint="default"/>
      </w:rPr>
    </w:lvl>
    <w:lvl w:ilvl="7" w:tplc="92EA9F66" w:tentative="1">
      <w:start w:val="1"/>
      <w:numFmt w:val="bullet"/>
      <w:lvlText w:val="o"/>
      <w:lvlJc w:val="left"/>
      <w:pPr>
        <w:ind w:left="5760" w:hanging="360"/>
      </w:pPr>
      <w:rPr>
        <w:rFonts w:ascii="Courier New" w:hAnsi="Courier New" w:cs="Courier New" w:hint="default"/>
      </w:rPr>
    </w:lvl>
    <w:lvl w:ilvl="8" w:tplc="8F80C4D4" w:tentative="1">
      <w:start w:val="1"/>
      <w:numFmt w:val="bullet"/>
      <w:lvlText w:val=""/>
      <w:lvlJc w:val="left"/>
      <w:pPr>
        <w:ind w:left="6480" w:hanging="360"/>
      </w:pPr>
      <w:rPr>
        <w:rFonts w:ascii="Wingdings" w:hAnsi="Wingdings" w:hint="default"/>
      </w:rPr>
    </w:lvl>
  </w:abstractNum>
  <w:abstractNum w:abstractNumId="9" w15:restartNumberingAfterBreak="0">
    <w:nsid w:val="3FD6457B"/>
    <w:multiLevelType w:val="hybridMultilevel"/>
    <w:tmpl w:val="6616B270"/>
    <w:lvl w:ilvl="0" w:tplc="480EC2D0">
      <w:start w:val="1"/>
      <w:numFmt w:val="bullet"/>
      <w:lvlText w:val=""/>
      <w:lvlPicBulletId w:val="1"/>
      <w:lvlJc w:val="left"/>
      <w:pPr>
        <w:ind w:left="501" w:hanging="360"/>
      </w:pPr>
      <w:rPr>
        <w:rFonts w:ascii="Symbol" w:hAnsi="Symbol" w:hint="default"/>
        <w:b/>
        <w:bCs/>
        <w:i w:val="0"/>
        <w:iCs w:val="0"/>
        <w:color w:val="auto"/>
        <w:position w:val="-6"/>
        <w:sz w:val="40"/>
        <w:szCs w:val="32"/>
      </w:rPr>
    </w:lvl>
    <w:lvl w:ilvl="1" w:tplc="5FCA5B92" w:tentative="1">
      <w:start w:val="1"/>
      <w:numFmt w:val="bullet"/>
      <w:lvlText w:val="o"/>
      <w:lvlJc w:val="left"/>
      <w:pPr>
        <w:ind w:left="1221" w:hanging="360"/>
      </w:pPr>
      <w:rPr>
        <w:rFonts w:ascii="Courier New" w:hAnsi="Courier New" w:cs="Courier New" w:hint="default"/>
      </w:rPr>
    </w:lvl>
    <w:lvl w:ilvl="2" w:tplc="8A92989A" w:tentative="1">
      <w:start w:val="1"/>
      <w:numFmt w:val="bullet"/>
      <w:lvlText w:val=""/>
      <w:lvlJc w:val="left"/>
      <w:pPr>
        <w:ind w:left="1941" w:hanging="360"/>
      </w:pPr>
      <w:rPr>
        <w:rFonts w:ascii="Wingdings" w:hAnsi="Wingdings" w:hint="default"/>
      </w:rPr>
    </w:lvl>
    <w:lvl w:ilvl="3" w:tplc="D2409D5A" w:tentative="1">
      <w:start w:val="1"/>
      <w:numFmt w:val="bullet"/>
      <w:lvlText w:val=""/>
      <w:lvlJc w:val="left"/>
      <w:pPr>
        <w:ind w:left="2661" w:hanging="360"/>
      </w:pPr>
      <w:rPr>
        <w:rFonts w:ascii="Symbol" w:hAnsi="Symbol" w:hint="default"/>
      </w:rPr>
    </w:lvl>
    <w:lvl w:ilvl="4" w:tplc="313633A4" w:tentative="1">
      <w:start w:val="1"/>
      <w:numFmt w:val="bullet"/>
      <w:lvlText w:val="o"/>
      <w:lvlJc w:val="left"/>
      <w:pPr>
        <w:ind w:left="3381" w:hanging="360"/>
      </w:pPr>
      <w:rPr>
        <w:rFonts w:ascii="Courier New" w:hAnsi="Courier New" w:cs="Courier New" w:hint="default"/>
      </w:rPr>
    </w:lvl>
    <w:lvl w:ilvl="5" w:tplc="8F7AA34A" w:tentative="1">
      <w:start w:val="1"/>
      <w:numFmt w:val="bullet"/>
      <w:lvlText w:val=""/>
      <w:lvlJc w:val="left"/>
      <w:pPr>
        <w:ind w:left="4101" w:hanging="360"/>
      </w:pPr>
      <w:rPr>
        <w:rFonts w:ascii="Wingdings" w:hAnsi="Wingdings" w:hint="default"/>
      </w:rPr>
    </w:lvl>
    <w:lvl w:ilvl="6" w:tplc="F280AC78" w:tentative="1">
      <w:start w:val="1"/>
      <w:numFmt w:val="bullet"/>
      <w:lvlText w:val=""/>
      <w:lvlJc w:val="left"/>
      <w:pPr>
        <w:ind w:left="4821" w:hanging="360"/>
      </w:pPr>
      <w:rPr>
        <w:rFonts w:ascii="Symbol" w:hAnsi="Symbol" w:hint="default"/>
      </w:rPr>
    </w:lvl>
    <w:lvl w:ilvl="7" w:tplc="ECB69714" w:tentative="1">
      <w:start w:val="1"/>
      <w:numFmt w:val="bullet"/>
      <w:lvlText w:val="o"/>
      <w:lvlJc w:val="left"/>
      <w:pPr>
        <w:ind w:left="5541" w:hanging="360"/>
      </w:pPr>
      <w:rPr>
        <w:rFonts w:ascii="Courier New" w:hAnsi="Courier New" w:cs="Courier New" w:hint="default"/>
      </w:rPr>
    </w:lvl>
    <w:lvl w:ilvl="8" w:tplc="3E722B06" w:tentative="1">
      <w:start w:val="1"/>
      <w:numFmt w:val="bullet"/>
      <w:lvlText w:val=""/>
      <w:lvlJc w:val="left"/>
      <w:pPr>
        <w:ind w:left="6261" w:hanging="360"/>
      </w:pPr>
      <w:rPr>
        <w:rFonts w:ascii="Wingdings" w:hAnsi="Wingdings" w:hint="default"/>
      </w:rPr>
    </w:lvl>
  </w:abstractNum>
  <w:abstractNum w:abstractNumId="10" w15:restartNumberingAfterBreak="0">
    <w:nsid w:val="452A2CD4"/>
    <w:multiLevelType w:val="hybridMultilevel"/>
    <w:tmpl w:val="6838A9B8"/>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1" w15:restartNumberingAfterBreak="0">
    <w:nsid w:val="47491230"/>
    <w:multiLevelType w:val="hybridMultilevel"/>
    <w:tmpl w:val="95EC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D4561"/>
    <w:multiLevelType w:val="multilevel"/>
    <w:tmpl w:val="440ACA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5E50745E"/>
    <w:multiLevelType w:val="hybridMultilevel"/>
    <w:tmpl w:val="2B70F304"/>
    <w:lvl w:ilvl="0" w:tplc="F44CA836">
      <w:start w:val="1"/>
      <w:numFmt w:val="bullet"/>
      <w:lvlText w:val=""/>
      <w:lvlJc w:val="left"/>
      <w:pPr>
        <w:ind w:left="720" w:hanging="360"/>
      </w:pPr>
      <w:rPr>
        <w:rFonts w:ascii="Wingdings" w:hAnsi="Wingdings" w:hint="default"/>
      </w:rPr>
    </w:lvl>
    <w:lvl w:ilvl="1" w:tplc="9A285ACE" w:tentative="1">
      <w:start w:val="1"/>
      <w:numFmt w:val="bullet"/>
      <w:lvlText w:val="o"/>
      <w:lvlJc w:val="left"/>
      <w:pPr>
        <w:ind w:left="1440" w:hanging="360"/>
      </w:pPr>
      <w:rPr>
        <w:rFonts w:ascii="Courier New" w:hAnsi="Courier New" w:cs="Courier New" w:hint="default"/>
      </w:rPr>
    </w:lvl>
    <w:lvl w:ilvl="2" w:tplc="248C665A" w:tentative="1">
      <w:start w:val="1"/>
      <w:numFmt w:val="bullet"/>
      <w:lvlText w:val=""/>
      <w:lvlJc w:val="left"/>
      <w:pPr>
        <w:ind w:left="2160" w:hanging="360"/>
      </w:pPr>
      <w:rPr>
        <w:rFonts w:ascii="Wingdings" w:hAnsi="Wingdings" w:hint="default"/>
      </w:rPr>
    </w:lvl>
    <w:lvl w:ilvl="3" w:tplc="1F9AAFA8" w:tentative="1">
      <w:start w:val="1"/>
      <w:numFmt w:val="bullet"/>
      <w:lvlText w:val=""/>
      <w:lvlJc w:val="left"/>
      <w:pPr>
        <w:ind w:left="2880" w:hanging="360"/>
      </w:pPr>
      <w:rPr>
        <w:rFonts w:ascii="Symbol" w:hAnsi="Symbol" w:hint="default"/>
      </w:rPr>
    </w:lvl>
    <w:lvl w:ilvl="4" w:tplc="39BAF57A" w:tentative="1">
      <w:start w:val="1"/>
      <w:numFmt w:val="bullet"/>
      <w:lvlText w:val="o"/>
      <w:lvlJc w:val="left"/>
      <w:pPr>
        <w:ind w:left="3600" w:hanging="360"/>
      </w:pPr>
      <w:rPr>
        <w:rFonts w:ascii="Courier New" w:hAnsi="Courier New" w:cs="Courier New" w:hint="default"/>
      </w:rPr>
    </w:lvl>
    <w:lvl w:ilvl="5" w:tplc="D2EAFB12" w:tentative="1">
      <w:start w:val="1"/>
      <w:numFmt w:val="bullet"/>
      <w:lvlText w:val=""/>
      <w:lvlJc w:val="left"/>
      <w:pPr>
        <w:ind w:left="4320" w:hanging="360"/>
      </w:pPr>
      <w:rPr>
        <w:rFonts w:ascii="Wingdings" w:hAnsi="Wingdings" w:hint="default"/>
      </w:rPr>
    </w:lvl>
    <w:lvl w:ilvl="6" w:tplc="65B2EE78" w:tentative="1">
      <w:start w:val="1"/>
      <w:numFmt w:val="bullet"/>
      <w:lvlText w:val=""/>
      <w:lvlJc w:val="left"/>
      <w:pPr>
        <w:ind w:left="5040" w:hanging="360"/>
      </w:pPr>
      <w:rPr>
        <w:rFonts w:ascii="Symbol" w:hAnsi="Symbol" w:hint="default"/>
      </w:rPr>
    </w:lvl>
    <w:lvl w:ilvl="7" w:tplc="3028B6D8" w:tentative="1">
      <w:start w:val="1"/>
      <w:numFmt w:val="bullet"/>
      <w:lvlText w:val="o"/>
      <w:lvlJc w:val="left"/>
      <w:pPr>
        <w:ind w:left="5760" w:hanging="360"/>
      </w:pPr>
      <w:rPr>
        <w:rFonts w:ascii="Courier New" w:hAnsi="Courier New" w:cs="Courier New" w:hint="default"/>
      </w:rPr>
    </w:lvl>
    <w:lvl w:ilvl="8" w:tplc="1B8E9608" w:tentative="1">
      <w:start w:val="1"/>
      <w:numFmt w:val="bullet"/>
      <w:lvlText w:val=""/>
      <w:lvlJc w:val="left"/>
      <w:pPr>
        <w:ind w:left="6480" w:hanging="360"/>
      </w:pPr>
      <w:rPr>
        <w:rFonts w:ascii="Wingdings" w:hAnsi="Wingdings" w:hint="default"/>
      </w:rPr>
    </w:lvl>
  </w:abstractNum>
  <w:abstractNum w:abstractNumId="14" w15:restartNumberingAfterBreak="0">
    <w:nsid w:val="64EA27DD"/>
    <w:multiLevelType w:val="hybridMultilevel"/>
    <w:tmpl w:val="49BC3EAC"/>
    <w:lvl w:ilvl="0" w:tplc="CE844932">
      <w:numFmt w:val="bullet"/>
      <w:lvlText w:val=""/>
      <w:lvlJc w:val="left"/>
      <w:pPr>
        <w:ind w:left="720" w:hanging="360"/>
      </w:pPr>
      <w:rPr>
        <w:rFonts w:ascii="Symbol" w:eastAsiaTheme="minorHAnsi" w:hAnsi="Symbol" w:cs="David" w:hint="default"/>
      </w:rPr>
    </w:lvl>
    <w:lvl w:ilvl="1" w:tplc="6F4042D8">
      <w:start w:val="1"/>
      <w:numFmt w:val="bullet"/>
      <w:lvlText w:val="o"/>
      <w:lvlJc w:val="left"/>
      <w:pPr>
        <w:ind w:left="1440" w:hanging="360"/>
      </w:pPr>
      <w:rPr>
        <w:rFonts w:ascii="Courier New" w:hAnsi="Courier New" w:cs="Courier New" w:hint="default"/>
      </w:rPr>
    </w:lvl>
    <w:lvl w:ilvl="2" w:tplc="D828FE30" w:tentative="1">
      <w:start w:val="1"/>
      <w:numFmt w:val="bullet"/>
      <w:lvlText w:val=""/>
      <w:lvlJc w:val="left"/>
      <w:pPr>
        <w:ind w:left="2160" w:hanging="360"/>
      </w:pPr>
      <w:rPr>
        <w:rFonts w:ascii="Wingdings" w:hAnsi="Wingdings" w:hint="default"/>
      </w:rPr>
    </w:lvl>
    <w:lvl w:ilvl="3" w:tplc="041A992C" w:tentative="1">
      <w:start w:val="1"/>
      <w:numFmt w:val="bullet"/>
      <w:lvlText w:val=""/>
      <w:lvlJc w:val="left"/>
      <w:pPr>
        <w:ind w:left="2880" w:hanging="360"/>
      </w:pPr>
      <w:rPr>
        <w:rFonts w:ascii="Symbol" w:hAnsi="Symbol" w:hint="default"/>
      </w:rPr>
    </w:lvl>
    <w:lvl w:ilvl="4" w:tplc="9288E430" w:tentative="1">
      <w:start w:val="1"/>
      <w:numFmt w:val="bullet"/>
      <w:lvlText w:val="o"/>
      <w:lvlJc w:val="left"/>
      <w:pPr>
        <w:ind w:left="3600" w:hanging="360"/>
      </w:pPr>
      <w:rPr>
        <w:rFonts w:ascii="Courier New" w:hAnsi="Courier New" w:cs="Courier New" w:hint="default"/>
      </w:rPr>
    </w:lvl>
    <w:lvl w:ilvl="5" w:tplc="B6E645D8" w:tentative="1">
      <w:start w:val="1"/>
      <w:numFmt w:val="bullet"/>
      <w:lvlText w:val=""/>
      <w:lvlJc w:val="left"/>
      <w:pPr>
        <w:ind w:left="4320" w:hanging="360"/>
      </w:pPr>
      <w:rPr>
        <w:rFonts w:ascii="Wingdings" w:hAnsi="Wingdings" w:hint="default"/>
      </w:rPr>
    </w:lvl>
    <w:lvl w:ilvl="6" w:tplc="D74E821A" w:tentative="1">
      <w:start w:val="1"/>
      <w:numFmt w:val="bullet"/>
      <w:lvlText w:val=""/>
      <w:lvlJc w:val="left"/>
      <w:pPr>
        <w:ind w:left="5040" w:hanging="360"/>
      </w:pPr>
      <w:rPr>
        <w:rFonts w:ascii="Symbol" w:hAnsi="Symbol" w:hint="default"/>
      </w:rPr>
    </w:lvl>
    <w:lvl w:ilvl="7" w:tplc="C180E2DA" w:tentative="1">
      <w:start w:val="1"/>
      <w:numFmt w:val="bullet"/>
      <w:lvlText w:val="o"/>
      <w:lvlJc w:val="left"/>
      <w:pPr>
        <w:ind w:left="5760" w:hanging="360"/>
      </w:pPr>
      <w:rPr>
        <w:rFonts w:ascii="Courier New" w:hAnsi="Courier New" w:cs="Courier New" w:hint="default"/>
      </w:rPr>
    </w:lvl>
    <w:lvl w:ilvl="8" w:tplc="77B61710" w:tentative="1">
      <w:start w:val="1"/>
      <w:numFmt w:val="bullet"/>
      <w:lvlText w:val=""/>
      <w:lvlJc w:val="left"/>
      <w:pPr>
        <w:ind w:left="6480" w:hanging="360"/>
      </w:pPr>
      <w:rPr>
        <w:rFonts w:ascii="Wingdings" w:hAnsi="Wingdings" w:hint="default"/>
      </w:rPr>
    </w:lvl>
  </w:abstractNum>
  <w:abstractNum w:abstractNumId="15" w15:restartNumberingAfterBreak="0">
    <w:nsid w:val="6699458C"/>
    <w:multiLevelType w:val="hybridMultilevel"/>
    <w:tmpl w:val="FE801472"/>
    <w:lvl w:ilvl="0" w:tplc="812022B8">
      <w:start w:val="1"/>
      <w:numFmt w:val="bullet"/>
      <w:lvlText w:val=""/>
      <w:lvlPicBulletId w:val="13"/>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plc="873ECC12" w:tentative="1">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16" w15:restartNumberingAfterBreak="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15:restartNumberingAfterBreak="0">
    <w:nsid w:val="6A812C87"/>
    <w:multiLevelType w:val="multilevel"/>
    <w:tmpl w:val="E7A098D0"/>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71E067E3"/>
    <w:multiLevelType w:val="hybridMultilevel"/>
    <w:tmpl w:val="E94E0822"/>
    <w:lvl w:ilvl="0" w:tplc="F63634B8">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AD3472"/>
    <w:multiLevelType w:val="hybridMultilevel"/>
    <w:tmpl w:val="52424518"/>
    <w:lvl w:ilvl="0" w:tplc="F63634B8">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
  </w:num>
  <w:num w:numId="4">
    <w:abstractNumId w:val="10"/>
  </w:num>
  <w:num w:numId="5">
    <w:abstractNumId w:val="6"/>
  </w:num>
  <w:num w:numId="6">
    <w:abstractNumId w:val="19"/>
  </w:num>
  <w:num w:numId="7">
    <w:abstractNumId w:val="18"/>
  </w:num>
  <w:num w:numId="8">
    <w:abstractNumId w:val="0"/>
  </w:num>
  <w:num w:numId="9">
    <w:abstractNumId w:val="17"/>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8"/>
  </w:num>
  <w:num w:numId="23">
    <w:abstractNumId w:val="13"/>
  </w:num>
  <w:num w:numId="24">
    <w:abstractNumId w:val="4"/>
  </w:num>
  <w:num w:numId="25">
    <w:abstractNumId w:val="3"/>
  </w:num>
  <w:num w:numId="26">
    <w:abstractNumId w:val="9"/>
  </w:num>
  <w:num w:numId="27">
    <w:abstractNumId w:val="15"/>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12"/>
  </w:num>
  <w:num w:numId="36">
    <w:abstractNumId w:val="5"/>
  </w:num>
  <w:num w:numId="37">
    <w:abstractNumId w:val="5"/>
  </w:num>
  <w:num w:numId="38">
    <w:abstractNumId w:val="5"/>
  </w:num>
  <w:num w:numId="39">
    <w:abstractNumId w:val="5"/>
  </w:num>
  <w:num w:numId="40">
    <w:abstractNumId w:val="14"/>
  </w:num>
  <w:num w:numId="41">
    <w:abstractNumId w:val="5"/>
  </w:num>
  <w:num w:numId="42">
    <w:abstractNumId w:val="5"/>
  </w:num>
  <w:num w:numId="43">
    <w:abstractNumId w:val="7"/>
  </w:num>
  <w:num w:numId="4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397"/>
  <w:evenAndOddHeaders/>
  <w:characterSpacingControl w:val="doNotCompress"/>
  <w:hdrShapeDefaults>
    <o:shapedefaults v:ext="edit" spidmax="2050">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27416"/>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390"/>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9D2"/>
    <w:rsid w:val="0015232D"/>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56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4F7"/>
    <w:rsid w:val="003466C7"/>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6AD"/>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11D9"/>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6C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60"/>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684"/>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CD"/>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2B1"/>
    <w:rsid w:val="007B485B"/>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680F"/>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0414"/>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386E"/>
    <w:rsid w:val="00964AA4"/>
    <w:rsid w:val="00964DE9"/>
    <w:rsid w:val="00965598"/>
    <w:rsid w:val="009665B5"/>
    <w:rsid w:val="0096660F"/>
    <w:rsid w:val="009677C7"/>
    <w:rsid w:val="009712EA"/>
    <w:rsid w:val="009729A9"/>
    <w:rsid w:val="00973643"/>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5D56"/>
    <w:rsid w:val="00986127"/>
    <w:rsid w:val="009864F0"/>
    <w:rsid w:val="00986603"/>
    <w:rsid w:val="00986D7B"/>
    <w:rsid w:val="00987481"/>
    <w:rsid w:val="009877D6"/>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59A3"/>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92D"/>
    <w:rsid w:val="00A00AB9"/>
    <w:rsid w:val="00A014DF"/>
    <w:rsid w:val="00A018DB"/>
    <w:rsid w:val="00A018F9"/>
    <w:rsid w:val="00A01AD4"/>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3FA3"/>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0B48"/>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5C0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842"/>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9AC"/>
    <w:rsid w:val="00D11AF0"/>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4E9"/>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0CE6"/>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5E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467"/>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2F6"/>
    <w:rsid w:val="00F1368B"/>
    <w:rsid w:val="00F13E32"/>
    <w:rsid w:val="00F142D0"/>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0D96"/>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0D15"/>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dcedc"/>
    </o:shapedefaults>
    <o:shapelayout v:ext="edit">
      <o:idmap v:ext="edit" data="2"/>
    </o:shapelayout>
  </w:shapeDefaults>
  <w:decimalSymbol w:val="."/>
  <w:listSeparator w:val=","/>
  <w14:docId w14:val="2A97E6EC"/>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9"/>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Footnote Reference_0,Footnote Reference_0_0,Footnote Reference_0_0_0,Footnote Reference_0_0_0_0,Footnote Reference_1,Footnote Reference_1_0,Footnote Reference_2,Footnote Reference_3,Footnote Reference_4,Footnote Reference_4_0"/>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eastAsiaTheme="majorEastAsia" w:hAnsi="Arial Bold"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5.png"/><Relationship Id="rId14" Type="http://schemas.openxmlformats.org/officeDocument/2006/relationships/header" Target="header3.xml"/><Relationship Id="rId22" Type="http://schemas.openxmlformats.org/officeDocument/2006/relationships/customXml" Target="../customXml/item4.xml"/></Relationships>
</file>

<file path=word/_rels/header4.xml.rels><?xml version="1.0" encoding="UTF-8" standalone="yes"?>
<Relationships xmlns="http://schemas.openxmlformats.org/package/2006/relationships"><Relationship Id="rId1" Type="http://schemas.openxmlformats.org/officeDocument/2006/relationships/image" Target="media/image17.png"/></Relationships>
</file>

<file path=word/_rels/header5.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1D455AD2-734C-4663-8304-8FDD45D070B2}"/>
</file>

<file path=customXml/itemProps3.xml><?xml version="1.0" encoding="utf-8"?>
<ds:datastoreItem xmlns:ds="http://schemas.openxmlformats.org/officeDocument/2006/customXml" ds:itemID="{95C97B13-F32D-426B-881F-E472753CB949}"/>
</file>

<file path=customXml/itemProps4.xml><?xml version="1.0" encoding="utf-8"?>
<ds:datastoreItem xmlns:ds="http://schemas.openxmlformats.org/officeDocument/2006/customXml" ds:itemID="{203B02A0-D7A9-4F76-9364-8E1CFBFFF756}"/>
</file>

<file path=docProps/app.xml><?xml version="1.0" encoding="utf-8"?>
<Properties xmlns="http://schemas.openxmlformats.org/officeDocument/2006/extended-properties" xmlns:vt="http://schemas.openxmlformats.org/officeDocument/2006/docPropsVTypes">
  <Template>Normal.dotm</Template>
  <TotalTime>29</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dc:creator>
  <cp:lastModifiedBy>Mordechai Frankel</cp:lastModifiedBy>
  <cp:revision>14</cp:revision>
  <cp:lastPrinted>2022-02-02T17:02:00Z</cp:lastPrinted>
  <dcterms:created xsi:type="dcterms:W3CDTF">2021-07-12T10:33:00Z</dcterms:created>
  <dcterms:modified xsi:type="dcterms:W3CDTF">2022-02-02T19:20:00Z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