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32DA8B8A" w:rsidR="00E077B7" w:rsidRPr="00590929" w:rsidRDefault="00A12A08"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4144" behindDoc="0" locked="0" layoutInCell="1" allowOverlap="1" wp14:anchorId="0A0749AC" wp14:editId="1A007298">
                <wp:simplePos x="0" y="0"/>
                <wp:positionH relativeFrom="column">
                  <wp:posOffset>-3266</wp:posOffset>
                </wp:positionH>
                <wp:positionV relativeFrom="paragraph">
                  <wp:posOffset>2163923</wp:posOffset>
                </wp:positionV>
                <wp:extent cx="2911591"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591" cy="337820"/>
                        </a:xfrm>
                        <a:prstGeom prst="rect">
                          <a:avLst/>
                        </a:prstGeom>
                        <a:noFill/>
                        <a:ln w="9525">
                          <a:noFill/>
                          <a:miter lim="800000"/>
                          <a:headEnd/>
                          <a:tailEnd/>
                        </a:ln>
                      </wps:spPr>
                      <wps:txbx>
                        <w:txbxContent>
                          <w:p w14:paraId="5A4BDDB3" w14:textId="77777777" w:rsidR="00A12A08" w:rsidRPr="00A75949" w:rsidRDefault="00A12A08" w:rsidP="00A12A08">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p w14:paraId="563185BD" w14:textId="28583090" w:rsidR="00E539EA" w:rsidRPr="00A75949" w:rsidRDefault="00E539EA" w:rsidP="00E539EA">
                            <w:pPr>
                              <w:rPr>
                                <w:rFonts w:ascii="Tahoma" w:hAnsi="Tahoma" w:cs="Tahoma"/>
                                <w:color w:val="FFFFFF" w:themeColor="background1"/>
                                <w:spacing w:val="6"/>
                                <w:sz w:val="28"/>
                                <w:szCs w:val="28"/>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style="position:absolute;left:0;text-align:left;margin-left:-.25pt;margin-top:170.4pt;width:229.25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hq+QEAAM0DAAAOAAAAZHJzL2Uyb0RvYy54bWysU8tu2zAQvBfoPxC817Icu7EFy0GaNEWB&#10;9AGk/QCaoiyiJJdd0pbcr++SchyjvRXVgSC13Nmd2eH6ZrCGHRQGDa7m5WTKmXISGu12Nf/+7eHN&#10;krMQhWuEAadqflSB32xev1r3vlIz6MA0ChmBuFD1vuZdjL4qiiA7ZUWYgFeOgi2gFZGOuCsaFD2h&#10;W1PMptO3RQ/YeASpQqC/92OQbzJ+2yoZv7RtUJGZmlNvMa+Y121ai81aVDsUvtPy1Ib4hy6s0I6K&#10;nqHuRRRsj/ovKKslQoA2TiTYAtpWS5U5EJty+gebp054lbmQOMGfZQr/D1Z+Pjz5r8ji8A4GGmAm&#10;EfwjyB+BObjrhNupW0ToOyUaKlwmyYreh+qUmqQOVUgg2/4TNDRksY+QgYYWbVKFeDJCpwEcz6Kr&#10;ITJJP2erslysSs4kxa6urpezPJVCVM/ZHkP8oMCytKk50lAzujg8hpi6EdXzlVTMwYM2Jg/WONbX&#10;fLWYLXLCRcTqSL4z2tZ8OU3f6IRE8r1rcnIU2ox7KmDciXUiOlKOw3agi4n9Fpoj8UcY/UXvgTYd&#10;4C/OevJWzcPPvUDFmfnoSMNVOZ8nM+bDfHFNjBleRraXEeEkQdU8cjZu72I28Mj1lrRudZbhpZNT&#10;r+SZrM7J38mUl+d86+UVbn4DAAD//wMAUEsDBBQABgAIAAAAIQCYxs9J3QAAAAkBAAAPAAAAZHJz&#10;L2Rvd25yZXYueG1sTI/NTsMwEITvSLyDtUjcWhtIUBuyqRCIK4jyI3Fz420SEa+j2G3C27Oc6HFn&#10;RrPzlZvZ9+pIY+wCI1wtDSjiOriOG4T3t6fFClRMlp3tAxPCD0XYVOdnpS1cmPiVjtvUKCnhWFiE&#10;NqWh0DrWLXkbl2EgFm8fRm+TnGOj3WgnKfe9vjbmVnvbsXxo7UAPLdXf24NH+Hjef31m5qV59Pkw&#10;hdlo9muNeHkx39+BSjSn/zD8zZfpUMmmXTiwi6pHWOQSRLjJjBCIn+UrYduJss4M6KrUpwTVLwAA&#10;AP//AwBQSwECLQAUAAYACAAAACEAtoM4kv4AAADhAQAAEwAAAAAAAAAAAAAAAAAAAAAAW0NvbnRl&#10;bnRfVHlwZXNdLnhtbFBLAQItABQABgAIAAAAIQA4/SH/1gAAAJQBAAALAAAAAAAAAAAAAAAAAC8B&#10;AABfcmVscy8ucmVsc1BLAQItABQABgAIAAAAIQCAPHhq+QEAAM0DAAAOAAAAAAAAAAAAAAAAAC4C&#10;AABkcnMvZTJvRG9jLnhtbFBLAQItABQABgAIAAAAIQCYxs9J3QAAAAkBAAAPAAAAAAAAAAAAAAAA&#10;AFMEAABkcnMvZG93bnJldi54bWxQSwUGAAAAAAQABADzAAAAXQUAAAAA&#10;" filled="f" stroked="f">
                <v:textbox>
                  <w:txbxContent>
                    <w:p w14:paraId="5A4BDDB3" w14:textId="77777777" w:rsidR="00A12A08" w:rsidRPr="00A75949" w:rsidRDefault="00A12A08" w:rsidP="00A12A08">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p w14:paraId="563185BD" w14:textId="28583090" w:rsidR="00E539EA" w:rsidRPr="00A75949" w:rsidRDefault="00E539EA" w:rsidP="00E539EA">
                      <w:pPr>
                        <w:rPr>
                          <w:rFonts w:ascii="Tahoma" w:hAnsi="Tahoma" w:cs="Tahoma"/>
                          <w:color w:val="FFFFFF" w:themeColor="background1"/>
                          <w:spacing w:val="6"/>
                          <w:sz w:val="28"/>
                          <w:szCs w:val="28"/>
                          <w:rtl/>
                        </w:rPr>
                      </w:pP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57216" behindDoc="0" locked="0" layoutInCell="1" allowOverlap="1" wp14:anchorId="6F0E2922" wp14:editId="1E3901EB">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B4704" id="Rectangle 1" o:spid="_x0000_s1026" style="position:absolute;margin-left:247.9pt;margin-top:102.85pt;width:4.25pt;height:26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qdfAIAAF0FAAAOAAAAZHJzL2Uyb0RvYy54bWysVE1v2zAMvQ/YfxB0X53PdQ3qFEGKDgOK&#10;tmg79KzIUmxAFjVKiZP9+lHyR7qu2GFYDopkPj6ST6Qurw61YXuFvgKb8/HZiDNlJRSV3eb8+/PN&#10;py+c+SBsIQxYlfOj8vxq+fHDZeMWagIlmEIhIxLrF43LeRmCW2SZl6WqhT8DpywZNWAtAh1xmxUo&#10;GmKvTTYZjT5nDWDhEKTynr5et0a+TPxaKxnutfYqMJNzyi2kFdO6iWu2vBSLLQpXVrJLQ/xDFrWo&#10;LAUdqK5FEGyH1R9UdSURPOhwJqHOQOtKqlQDVTMevanmqRROpVpIHO8Gmfz/o5V3+yf3gCRD4/zC&#10;0zZWcdBYx3/Kjx2SWMdBLHUITNLH+fTifM6ZJMt0Ojs/nyQxs5OzQx++KqhZ3OQc6S6SRGJ/6wMF&#10;JGgPibE8mKq4qYxJh3j/am2Q7QXd3GY7jjdFHr+hjI1YC9GrNccv2amStAtHoyLO2EelWVVQ7pOU&#10;SGqyUxAhpbJh3JpKUag29nxEvz56n1bKJRFGZk3xB+6OoEe2JD13m2WHj64q9ejgPPpbYq3z4JEi&#10;gw2Dc11ZwPcIDFXVRW7xvUitNFGlDRTHB2QI7YR4J28qurZb4cODQBoJGh4a83BPizbQ5By6HWcl&#10;4M/3vkc8dSpZOWtoxHLuf+wEKs7MN0s9fDGezeJMpsNsHjuI4WvL5rXF7uo1UC+M6UFxMm0jPph+&#10;qxHqF3oNVjEqmYSVFDvnMmB/WId29Ok9kWq1SjCaQyfCrX1yMpJHVWNbPh9eBLqudwM1/R304ygW&#10;b1q4xUZPC6tdAF2l/j7p2ulNM5wap3tv4iPx+pxQp1dx+QsAAP//AwBQSwMEFAAGAAgAAAAhAKhN&#10;CDfiAAAACwEAAA8AAABkcnMvZG93bnJldi54bWxMj0FPg0AUhO8m/ofNM/FmF2mxFnk0pkatppdW&#10;L7092BWI7FvCbgH99a4nPU5mMvNNtp5MKwbdu8YywvUsAqG5tKrhCuH97fHqFoTzxIpayxrhSztY&#10;5+dnGaXKjrzXw8FXIpSwSwmh9r5LpXRlrQ25me00B+/D9oZ8kH0lVU9jKDetjKPoRhpqOCzU1OlN&#10;rcvPw8kgvI5DRcnTw3ZgV3w/747dxh9fEC8vpvs7EF5P/i8Mv/gBHfLAVNgTKydahMUqCegeIY6S&#10;JYiQSKLFHESBsJzHK5B5Jv9/yH8AAAD//wMAUEsBAi0AFAAGAAgAAAAhALaDOJL+AAAA4QEAABMA&#10;AAAAAAAAAAAAAAAAAAAAAFtDb250ZW50X1R5cGVzXS54bWxQSwECLQAUAAYACAAAACEAOP0h/9YA&#10;AACUAQAACwAAAAAAAAAAAAAAAAAvAQAAX3JlbHMvLnJlbHNQSwECLQAUAAYACAAAACEANaPKnXwC&#10;AABdBQAADgAAAAAAAAAAAAAAAAAuAgAAZHJzL2Uyb0RvYy54bWxQSwECLQAUAAYACAAAACEAqE0I&#10;N+IAAAALAQAADwAAAAAAAAAAAAAAAADWBAAAZHJzL2Rvd25yZXYueG1sUEsFBgAAAAAEAAQA8wAA&#10;AOU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3120" behindDoc="0" locked="0" layoutInCell="1" allowOverlap="1" wp14:anchorId="63635032" wp14:editId="0C0B5FE7">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1DE56437" w:rsidR="00E539EA" w:rsidRPr="00A75949" w:rsidRDefault="00E539EA"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sidR="00484D2D">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sidR="00A12A08">
                              <w:rPr>
                                <w:rFonts w:ascii="Tahoma" w:hAnsi="Tahoma" w:cs="Tahoma" w:hint="cs"/>
                                <w:color w:val="FFFFFF" w:themeColor="background1"/>
                                <w:spacing w:val="6"/>
                                <w:sz w:val="18"/>
                                <w:szCs w:val="18"/>
                                <w:rtl/>
                              </w:rPr>
                              <w:t>מיוחד</w:t>
                            </w:r>
                            <w:r w:rsidR="006061A9">
                              <w:rPr>
                                <w:rFonts w:ascii="Tahoma" w:hAnsi="Tahoma" w:cs="Tahoma" w:hint="cs"/>
                                <w:color w:val="FFFFFF" w:themeColor="background1"/>
                                <w:spacing w:val="6"/>
                                <w:sz w:val="18"/>
                                <w:szCs w:val="18"/>
                                <w:rtl/>
                              </w:rPr>
                              <w:t xml:space="preserve"> </w:t>
                            </w:r>
                            <w:r w:rsidR="00A40BC1">
                              <w:rPr>
                                <w:rFonts w:ascii="Tahoma" w:hAnsi="Tahoma" w:cs="Tahoma" w:hint="cs"/>
                                <w:color w:val="FFFFFF" w:themeColor="background1"/>
                                <w:spacing w:val="6"/>
                                <w:sz w:val="18"/>
                                <w:szCs w:val="18"/>
                                <w:rtl/>
                              </w:rPr>
                              <w:t xml:space="preserve"> </w:t>
                            </w:r>
                            <w:r w:rsidR="006061A9">
                              <w:rPr>
                                <w:rFonts w:ascii="Tahoma" w:hAnsi="Tahoma" w:cs="Tahoma" w:hint="cs"/>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006061A9">
                              <w:rPr>
                                <w:rFonts w:ascii="Tahoma" w:hAnsi="Tahoma" w:cs="Tahoma" w:hint="cs"/>
                                <w:color w:val="FFFFFF" w:themeColor="background1"/>
                                <w:spacing w:val="6"/>
                                <w:sz w:val="18"/>
                                <w:szCs w:val="18"/>
                                <w:rtl/>
                              </w:rPr>
                              <w:t xml:space="preserve"> התשפ"</w:t>
                            </w:r>
                            <w:r w:rsidR="00A12A08">
                              <w:rPr>
                                <w:rFonts w:ascii="Tahoma" w:hAnsi="Tahoma" w:cs="Tahoma" w:hint="cs"/>
                                <w:color w:val="FFFFFF" w:themeColor="background1"/>
                                <w:spacing w:val="6"/>
                                <w:sz w:val="18"/>
                                <w:szCs w:val="18"/>
                                <w:rtl/>
                              </w:rPr>
                              <w:t>ב</w:t>
                            </w:r>
                            <w:r w:rsidR="006061A9">
                              <w:rPr>
                                <w:rFonts w:ascii="Tahoma" w:hAnsi="Tahoma" w:cs="Tahoma" w:hint="cs"/>
                                <w:color w:val="FFFFFF" w:themeColor="background1"/>
                                <w:spacing w:val="6"/>
                                <w:sz w:val="18"/>
                                <w:szCs w:val="18"/>
                                <w:rtl/>
                              </w:rPr>
                              <w:t>-202</w:t>
                            </w:r>
                            <w:r w:rsidR="00A12A08">
                              <w:rPr>
                                <w:rFonts w:ascii="Tahoma" w:hAnsi="Tahoma" w:cs="Tahoma" w:hint="cs"/>
                                <w:color w:val="FFFFFF" w:themeColor="background1"/>
                                <w:spacing w:val="6"/>
                                <w:sz w:val="18"/>
                                <w:szCs w:val="18"/>
                                <w:rt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45.35pt;margin-top:110.75pt;width:273.9pt;height:2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U2+wEAANQDAAAOAAAAZHJzL2Uyb0RvYy54bWysU8tu2zAQvBfoPxC81/KzdgTLQZo0RYH0&#10;AaT9AJqiLKIkl13SltKv75JSHKO9FdWBWHLF2Z3Z4fa6t4adFAYNruKzyZQz5STU2h0q/v3b/ZsN&#10;ZyEKVwsDTlX8SQV+vXv9atv5Us2hBVMrZATiQtn5ircx+rIogmyVFWECXjlKNoBWRNrioahRdIRu&#10;TTGfTt8WHWDtEaQKgU7vhiTfZfymUTJ+aZqgIjMVp95iXjGv+7QWu60oDyh8q+XYhviHLqzQjoqe&#10;oe5EFOyI+i8oqyVCgCZOJNgCmkZLlTkQm9n0DzaPrfAqcyFxgj/LFP4frPx8evRfkcX+HfQ0wEwi&#10;+AeQPwJzcNsKd1A3iNC1StRUeJYkKzofyvFqkjqUIYHsu09Q05DFMUIG6hu0SRXiyQidBvB0Fl31&#10;kUk6XCzXm/WabCIpt1isN/M8lUKUz7c9hvhBgWUpqDjSUDO6OD2EmLoR5fMvqZiDe21MHqxxrKv4&#10;1Wq+yhcuMlZH8p3RtuKbafoGJySS712dL0ehzRBTAeNG1onoQDn2+57pepQkibCH+olkQBhsRs+C&#10;ghbwF2cdWazi4edRoOLMfHQk5dVsuUyezJvlak3EGV5m9pcZ4SRBVTxyNoS3Mft4oHxDkjc6q/HS&#10;ydgyWSeLNNo8efNyn/96eYy73wAAAP//AwBQSwMEFAAGAAgAAAAhAKHh6onfAAAACwEAAA8AAABk&#10;cnMvZG93bnJldi54bWxMj01PwzAMhu9I/IfISNy2pFVLWWk6IRBXEOND4pY1XlvROFWTreXfY07s&#10;aPvR6+ettosbxAmn0HvSkKwVCKTG255aDe9vT6tbECEasmbwhBp+MMC2vryoTGn9TK942sVWcAiF&#10;0mjoYhxLKUPToTNh7Uckvh385EzkcWqlnczM4W6QqVI30pme+ENnRnzosPneHZ2Gj+fD12emXtpH&#10;l4+zX5Qkt5FaX18t93cgIi7xH4Y/fVaHmp32/kg2iEHDaqMKRjWkaZKDYCLLiwTEnjdFVoCsK3ne&#10;of4FAAD//wMAUEsBAi0AFAAGAAgAAAAhALaDOJL+AAAA4QEAABMAAAAAAAAAAAAAAAAAAAAAAFtD&#10;b250ZW50X1R5cGVzXS54bWxQSwECLQAUAAYACAAAACEAOP0h/9YAAACUAQAACwAAAAAAAAAAAAAA&#10;AAAvAQAAX3JlbHMvLnJlbHNQSwECLQAUAAYACAAAACEAtBJlNvsBAADUAwAADgAAAAAAAAAAAAAA&#10;AAAuAgAAZHJzL2Uyb0RvYy54bWxQSwECLQAUAAYACAAAACEAoeHqid8AAAALAQAADwAAAAAAAAAA&#10;AAAAAABVBAAAZHJzL2Rvd25yZXYueG1sUEsFBgAAAAAEAAQA8wAAAGEFAAAAAA==&#10;" filled="f" stroked="f">
                <v:textbox>
                  <w:txbxContent>
                    <w:p w14:paraId="0EDFEFF5" w14:textId="1DE56437" w:rsidR="00E539EA" w:rsidRPr="00A75949" w:rsidRDefault="00E539EA"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sidR="00484D2D">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sidR="00A12A08">
                        <w:rPr>
                          <w:rFonts w:ascii="Tahoma" w:hAnsi="Tahoma" w:cs="Tahoma" w:hint="cs"/>
                          <w:color w:val="FFFFFF" w:themeColor="background1"/>
                          <w:spacing w:val="6"/>
                          <w:sz w:val="18"/>
                          <w:szCs w:val="18"/>
                          <w:rtl/>
                        </w:rPr>
                        <w:t>מיוחד</w:t>
                      </w:r>
                      <w:r w:rsidR="006061A9">
                        <w:rPr>
                          <w:rFonts w:ascii="Tahoma" w:hAnsi="Tahoma" w:cs="Tahoma" w:hint="cs"/>
                          <w:color w:val="FFFFFF" w:themeColor="background1"/>
                          <w:spacing w:val="6"/>
                          <w:sz w:val="18"/>
                          <w:szCs w:val="18"/>
                          <w:rtl/>
                        </w:rPr>
                        <w:t xml:space="preserve"> </w:t>
                      </w:r>
                      <w:r w:rsidR="00A40BC1">
                        <w:rPr>
                          <w:rFonts w:ascii="Tahoma" w:hAnsi="Tahoma" w:cs="Tahoma" w:hint="cs"/>
                          <w:color w:val="FFFFFF" w:themeColor="background1"/>
                          <w:spacing w:val="6"/>
                          <w:sz w:val="18"/>
                          <w:szCs w:val="18"/>
                          <w:rtl/>
                        </w:rPr>
                        <w:t xml:space="preserve"> </w:t>
                      </w:r>
                      <w:r w:rsidR="006061A9">
                        <w:rPr>
                          <w:rFonts w:ascii="Tahoma" w:hAnsi="Tahoma" w:cs="Tahoma" w:hint="cs"/>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006061A9">
                        <w:rPr>
                          <w:rFonts w:ascii="Tahoma" w:hAnsi="Tahoma" w:cs="Tahoma" w:hint="cs"/>
                          <w:color w:val="FFFFFF" w:themeColor="background1"/>
                          <w:spacing w:val="6"/>
                          <w:sz w:val="18"/>
                          <w:szCs w:val="18"/>
                          <w:rtl/>
                        </w:rPr>
                        <w:t xml:space="preserve"> התשפ"</w:t>
                      </w:r>
                      <w:r w:rsidR="00A12A08">
                        <w:rPr>
                          <w:rFonts w:ascii="Tahoma" w:hAnsi="Tahoma" w:cs="Tahoma" w:hint="cs"/>
                          <w:color w:val="FFFFFF" w:themeColor="background1"/>
                          <w:spacing w:val="6"/>
                          <w:sz w:val="18"/>
                          <w:szCs w:val="18"/>
                          <w:rtl/>
                        </w:rPr>
                        <w:t>ב</w:t>
                      </w:r>
                      <w:r w:rsidR="006061A9">
                        <w:rPr>
                          <w:rFonts w:ascii="Tahoma" w:hAnsi="Tahoma" w:cs="Tahoma" w:hint="cs"/>
                          <w:color w:val="FFFFFF" w:themeColor="background1"/>
                          <w:spacing w:val="6"/>
                          <w:sz w:val="18"/>
                          <w:szCs w:val="18"/>
                          <w:rtl/>
                        </w:rPr>
                        <w:t>-202</w:t>
                      </w:r>
                      <w:r w:rsidR="00A12A08">
                        <w:rPr>
                          <w:rFonts w:ascii="Tahoma" w:hAnsi="Tahoma" w:cs="Tahoma" w:hint="cs"/>
                          <w:color w:val="FFFFFF" w:themeColor="background1"/>
                          <w:spacing w:val="6"/>
                          <w:sz w:val="18"/>
                          <w:szCs w:val="18"/>
                          <w:rtl/>
                        </w:rPr>
                        <w:t>2</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72B37D26" wp14:editId="2B6AD7FE">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4CF95A85" w:rsidR="00E539EA" w:rsidRPr="00A75949" w:rsidRDefault="00A12A08" w:rsidP="006061A9">
                            <w:pPr>
                              <w:spacing w:after="0" w:line="600" w:lineRule="exact"/>
                              <w:rPr>
                                <w:rFonts w:ascii="Tahoma" w:hAnsi="Tahoma" w:cs="Tahoma"/>
                                <w:b/>
                                <w:bCs/>
                                <w:color w:val="FFFFFF" w:themeColor="background1"/>
                                <w:spacing w:val="6"/>
                                <w:sz w:val="44"/>
                                <w:szCs w:val="44"/>
                                <w:rtl/>
                              </w:rPr>
                            </w:pPr>
                            <w:r>
                              <w:rPr>
                                <w:rFonts w:ascii="Tahoma" w:hAnsi="Tahoma" w:cs="Tahoma" w:hint="cs"/>
                                <w:b/>
                                <w:bCs/>
                                <w:color w:val="FFFFFF" w:themeColor="background1"/>
                                <w:spacing w:val="6"/>
                                <w:sz w:val="44"/>
                                <w:szCs w:val="44"/>
                                <w:rtl/>
                              </w:rPr>
                              <w:t>תקצירים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style="position:absolute;left:0;text-align:left;margin-left:-50.5pt;margin-top:201.05pt;width:279.6pt;height:1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E/AEAANU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Hxflvm6wBDHWLEsi4syjSVj1XO6dT58FqBJ3NTU4VQTPDvc+xDbYdXzL7GagTupVJqsMmSo&#10;6bosypRwFtEyoPGU1DW9zOM3WSGy/GTalByYVNMeCygz045MJ85hbEYiW+w65kYVGmiPqIODyWf4&#10;LnDTg/tDyYAeq6n/vWdOUKK+GNRyvVytoinTYVV+iCq480hzHmGGI1RNAyXT9iYkI0+Ur1HzTiY1&#10;XjqZW0bvJJFmn0dznp/TXy+vcfsEAAD//wMAUEsDBBQABgAIAAAAIQArpeJS4AAAAAwBAAAPAAAA&#10;ZHJzL2Rvd25yZXYueG1sTI/NTsMwEITvSLyDtUjcWttRCm3IpkIgriDKj9SbG2+TiHgdxW4T3h5z&#10;guNoRjPflNvZ9eJMY+g8I+ilAkFce9txg/D+9rRYgwjRsDW9Z0L4pgDb6vKiNIX1E7/SeRcbkUo4&#10;FAahjXEopAx1S86EpR+Ik3f0ozMxybGRdjRTKne9zJS6kc50nBZaM9BDS/XX7uQQPp6P+89cvTSP&#10;bjVMflaS3UYiXl/N93cgIs3xLwy/+AkdqsR08Ce2QfQIC610OhMRcpVpECmSr9YZiAPCba41yKqU&#10;/09UPwAAAP//AwBQSwECLQAUAAYACAAAACEAtoM4kv4AAADhAQAAEwAAAAAAAAAAAAAAAAAAAAAA&#10;W0NvbnRlbnRfVHlwZXNdLnhtbFBLAQItABQABgAIAAAAIQA4/SH/1gAAAJQBAAALAAAAAAAAAAAA&#10;AAAAAC8BAABfcmVscy8ucmVsc1BLAQItABQABgAIAAAAIQDX/6zE/AEAANUDAAAOAAAAAAAAAAAA&#10;AAAAAC4CAABkcnMvZTJvRG9jLnhtbFBLAQItABQABgAIAAAAIQArpeJS4AAAAAwBAAAPAAAAAAAA&#10;AAAAAAAAAFYEAABkcnMvZG93bnJldi54bWxQSwUGAAAAAAQABADzAAAAYwUAAAAA&#10;" filled="f" stroked="f">
                <v:textbox>
                  <w:txbxContent>
                    <w:p w14:paraId="0040AB6F" w14:textId="4CF95A85" w:rsidR="00E539EA" w:rsidRPr="00A75949" w:rsidRDefault="00A12A08" w:rsidP="006061A9">
                      <w:pPr>
                        <w:spacing w:after="0" w:line="600" w:lineRule="exact"/>
                        <w:rPr>
                          <w:rFonts w:ascii="Tahoma" w:hAnsi="Tahoma" w:cs="Tahoma"/>
                          <w:b/>
                          <w:bCs/>
                          <w:color w:val="FFFFFF" w:themeColor="background1"/>
                          <w:spacing w:val="6"/>
                          <w:sz w:val="44"/>
                          <w:szCs w:val="44"/>
                          <w:rtl/>
                        </w:rPr>
                      </w:pPr>
                      <w:r>
                        <w:rPr>
                          <w:rFonts w:ascii="Tahoma" w:hAnsi="Tahoma" w:cs="Tahoma" w:hint="cs"/>
                          <w:b/>
                          <w:bCs/>
                          <w:color w:val="FFFFFF" w:themeColor="background1"/>
                          <w:spacing w:val="6"/>
                          <w:sz w:val="44"/>
                          <w:szCs w:val="44"/>
                          <w:rtl/>
                        </w:rPr>
                        <w:t>תקצירים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1312" behindDoc="1" locked="0" layoutInCell="1" allowOverlap="1" wp14:anchorId="1D5BF6A3" wp14:editId="3CECF228">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B50A79">
          <w:headerReference w:type="even" r:id="rId9"/>
          <w:headerReference w:type="default" r:id="rId10"/>
          <w:footerReference w:type="even" r:id="rId11"/>
          <w:footerReference w:type="default" r:id="rId12"/>
          <w:headerReference w:type="first" r:id="rId13"/>
          <w:footerReference w:type="first" r:id="rId14"/>
          <w:pgSz w:w="11906" w:h="16838" w:code="9"/>
          <w:pgMar w:top="3119" w:right="2268" w:bottom="2268" w:left="2268" w:header="1985" w:footer="709" w:gutter="0"/>
          <w:pgNumType w:start="9"/>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5"/>
          <w:headerReference w:type="default" r:id="rId16"/>
          <w:headerReference w:type="first" r:id="rId17"/>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29CE14A" w14:textId="747D8A13"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lastRenderedPageBreak/>
        <w:drawing>
          <wp:inline distT="0" distB="0" distL="0" distR="0" wp14:anchorId="5F662891" wp14:editId="6912BBED">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5BCEA126" w14:textId="376096E9" w:rsidR="00143002" w:rsidRDefault="00143002" w:rsidP="00143002">
      <w:pPr>
        <w:spacing w:after="180" w:line="260" w:lineRule="exact"/>
        <w:jc w:val="both"/>
        <w:rPr>
          <w:rFonts w:ascii="Tahoma" w:hAnsi="Tahoma" w:cs="Tahoma"/>
          <w:color w:val="0D0D0D" w:themeColor="text1" w:themeTint="F2"/>
          <w:sz w:val="24"/>
          <w:szCs w:val="18"/>
          <w:rtl/>
        </w:rPr>
      </w:pPr>
      <w:r w:rsidRPr="00143002">
        <w:rPr>
          <w:rFonts w:ascii="Tahoma" w:hAnsi="Tahoma" w:cs="Tahoma" w:hint="cs"/>
          <w:color w:val="0D0D0D" w:themeColor="text1" w:themeTint="F2"/>
          <w:sz w:val="24"/>
          <w:szCs w:val="18"/>
          <w:rtl/>
        </w:rPr>
        <w:t xml:space="preserve">הסביבה המקוונת היא זירת פעילות מרכזית בעולמם של ילדים ובני נוער. הם פעילים בה לצרכים מגוונים, לפרקי זמן הולכים וגדלים, ומגיל צעיר יותר </w:t>
      </w:r>
      <w:proofErr w:type="spellStart"/>
      <w:r w:rsidRPr="00143002">
        <w:rPr>
          <w:rFonts w:ascii="Tahoma" w:hAnsi="Tahoma" w:cs="Tahoma" w:hint="cs"/>
          <w:color w:val="0D0D0D" w:themeColor="text1" w:themeTint="F2"/>
          <w:sz w:val="24"/>
          <w:szCs w:val="18"/>
          <w:rtl/>
        </w:rPr>
        <w:t>מבעבר</w:t>
      </w:r>
      <w:proofErr w:type="spellEnd"/>
      <w:r w:rsidRPr="00143002">
        <w:rPr>
          <w:rFonts w:ascii="Tahoma" w:hAnsi="Tahoma" w:cs="Tahoma" w:hint="cs"/>
          <w:color w:val="0D0D0D" w:themeColor="text1" w:themeTint="F2"/>
          <w:sz w:val="24"/>
          <w:szCs w:val="18"/>
          <w:rtl/>
        </w:rPr>
        <w:t>. המרחב המקוון מקנה לילדים ולבני</w:t>
      </w:r>
      <w:r w:rsidRPr="00143002">
        <w:rPr>
          <w:rFonts w:ascii="Tahoma" w:hAnsi="Tahoma" w:cs="Tahoma"/>
          <w:color w:val="0D0D0D" w:themeColor="text1" w:themeTint="F2"/>
          <w:sz w:val="24"/>
          <w:szCs w:val="18"/>
        </w:rPr>
        <w:t xml:space="preserve"> </w:t>
      </w:r>
      <w:r w:rsidRPr="00143002">
        <w:rPr>
          <w:rFonts w:ascii="Tahoma" w:hAnsi="Tahoma" w:cs="Tahoma" w:hint="cs"/>
          <w:color w:val="0D0D0D" w:themeColor="text1" w:themeTint="F2"/>
          <w:sz w:val="24"/>
          <w:szCs w:val="18"/>
          <w:rtl/>
        </w:rPr>
        <w:t>הנוער הזדמנויות</w:t>
      </w:r>
      <w:r w:rsidRPr="00143002">
        <w:rPr>
          <w:rFonts w:ascii="Tahoma" w:hAnsi="Tahoma" w:cs="Tahoma"/>
          <w:color w:val="0D0D0D" w:themeColor="text1" w:themeTint="F2"/>
          <w:sz w:val="24"/>
          <w:szCs w:val="18"/>
          <w:rtl/>
        </w:rPr>
        <w:t xml:space="preserve"> להכיר, לתקשר, לשחק, </w:t>
      </w:r>
      <w:r w:rsidRPr="00143002">
        <w:rPr>
          <w:rFonts w:ascii="Tahoma" w:hAnsi="Tahoma" w:cs="Tahoma" w:hint="cs"/>
          <w:color w:val="0D0D0D" w:themeColor="text1" w:themeTint="F2"/>
          <w:sz w:val="24"/>
          <w:szCs w:val="18"/>
          <w:rtl/>
        </w:rPr>
        <w:t xml:space="preserve">אך גם </w:t>
      </w:r>
      <w:r w:rsidRPr="00143002">
        <w:rPr>
          <w:rFonts w:ascii="Tahoma" w:hAnsi="Tahoma" w:cs="Tahoma"/>
          <w:color w:val="0D0D0D" w:themeColor="text1" w:themeTint="F2"/>
          <w:sz w:val="24"/>
          <w:szCs w:val="18"/>
          <w:rtl/>
        </w:rPr>
        <w:t>לפגוע ולהיפגע.</w:t>
      </w:r>
      <w:r w:rsidRPr="00143002">
        <w:rPr>
          <w:rFonts w:ascii="Tahoma" w:hAnsi="Tahoma" w:cs="Tahoma" w:hint="cs"/>
          <w:color w:val="0D0D0D" w:themeColor="text1" w:themeTint="F2"/>
          <w:sz w:val="24"/>
          <w:szCs w:val="18"/>
          <w:rtl/>
        </w:rPr>
        <w:t xml:space="preserve"> לצד היתרונות הגלומים בו, הוא טומן בחובו סיכונים רבים - בהם פגיעות מיניות, בריונות, </w:t>
      </w:r>
      <w:proofErr w:type="spellStart"/>
      <w:r w:rsidRPr="00143002">
        <w:rPr>
          <w:rFonts w:ascii="Tahoma" w:hAnsi="Tahoma" w:cs="Tahoma" w:hint="cs"/>
          <w:color w:val="0D0D0D" w:themeColor="text1" w:themeTint="F2"/>
          <w:sz w:val="24"/>
          <w:szCs w:val="18"/>
          <w:rtl/>
        </w:rPr>
        <w:t>חרמות</w:t>
      </w:r>
      <w:proofErr w:type="spellEnd"/>
      <w:r w:rsidRPr="00143002">
        <w:rPr>
          <w:rFonts w:ascii="Tahoma" w:hAnsi="Tahoma" w:cs="Tahoma" w:hint="cs"/>
          <w:color w:val="0D0D0D" w:themeColor="text1" w:themeTint="F2"/>
          <w:sz w:val="24"/>
          <w:szCs w:val="18"/>
          <w:rtl/>
        </w:rPr>
        <w:t xml:space="preserve">, הפצת תמונות בעלות אופי מיני ללא הסכמת המצולם, היחשפות לחומרים פוגעניים ועוד. </w:t>
      </w:r>
    </w:p>
    <w:p w14:paraId="506D0C8E" w14:textId="1CA59701" w:rsidR="00143002" w:rsidRPr="00143002" w:rsidRDefault="00143002" w:rsidP="00143002">
      <w:pPr>
        <w:spacing w:after="180" w:line="260" w:lineRule="exact"/>
        <w:jc w:val="both"/>
        <w:rPr>
          <w:rFonts w:ascii="Tahoma" w:hAnsi="Tahoma" w:cs="Tahoma"/>
          <w:color w:val="0D0D0D" w:themeColor="text1" w:themeTint="F2"/>
          <w:sz w:val="24"/>
          <w:szCs w:val="18"/>
          <w:rtl/>
        </w:rPr>
      </w:pPr>
    </w:p>
    <w:p w14:paraId="74D979E0" w14:textId="7BFDFAF7" w:rsidR="00143002" w:rsidRPr="00143002" w:rsidRDefault="00143002" w:rsidP="00143002">
      <w:pPr>
        <w:pStyle w:val="KOT5N"/>
        <w:suppressOverlap/>
        <w:rPr>
          <w:rtl/>
        </w:rPr>
      </w:pPr>
      <w:r w:rsidRPr="00143002">
        <w:rPr>
          <w:rtl/>
        </w:rPr>
        <w:t>פגיעות וסיכונים במרחב המקוון</w:t>
      </w:r>
    </w:p>
    <w:p w14:paraId="562577AA" w14:textId="34BB4C87" w:rsidR="00143002" w:rsidRDefault="00CE75E9" w:rsidP="00143002">
      <w:pPr>
        <w:spacing w:after="180" w:line="260" w:lineRule="exact"/>
        <w:suppressOverlap/>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anchor distT="0" distB="0" distL="114300" distR="114300" simplePos="0" relativeHeight="251659264" behindDoc="0" locked="0" layoutInCell="1" allowOverlap="1" wp14:anchorId="3F2D4096" wp14:editId="0EC0534F">
            <wp:simplePos x="0" y="0"/>
            <wp:positionH relativeFrom="column">
              <wp:posOffset>-8255</wp:posOffset>
            </wp:positionH>
            <wp:positionV relativeFrom="paragraph">
              <wp:posOffset>106620</wp:posOffset>
            </wp:positionV>
            <wp:extent cx="2984500" cy="1983105"/>
            <wp:effectExtent l="0" t="0" r="635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4500" cy="1983105"/>
                    </a:xfrm>
                    <a:prstGeom prst="rect">
                      <a:avLst/>
                    </a:prstGeom>
                  </pic:spPr>
                </pic:pic>
              </a:graphicData>
            </a:graphic>
            <wp14:sizeRelH relativeFrom="margin">
              <wp14:pctWidth>0</wp14:pctWidth>
            </wp14:sizeRelH>
            <wp14:sizeRelV relativeFrom="margin">
              <wp14:pctHeight>0</wp14:pctHeight>
            </wp14:sizeRelV>
          </wp:anchor>
        </w:drawing>
      </w:r>
      <w:r w:rsidR="00143002" w:rsidRPr="00143002">
        <w:rPr>
          <w:rFonts w:ascii="Tahoma" w:hAnsi="Tahoma" w:cs="Tahoma" w:hint="cs"/>
          <w:color w:val="0D0D0D" w:themeColor="text1" w:themeTint="F2"/>
          <w:sz w:val="24"/>
          <w:szCs w:val="18"/>
          <w:rtl/>
        </w:rPr>
        <w:t xml:space="preserve">הסיכונים הטמונים בעולם המקוון רלוונטיים לכלל האוכלוסייה, אך הם מתעצמים כאשר מדובר בילדים ובני נוער. הסיבות לכך הן, בין היתר: השימוש הנרחב של קבוצות גיל אלו ברשת האינטרנט; חשיבותן של מערכות היחסים החברתיות בגילים אלו ומרכזיות הרשתות החברתיות בניהולן; חוסר בשלות  רגשית בגילים אלה להתמודד עם הסיכונים והפגיעות. </w:t>
      </w:r>
    </w:p>
    <w:p w14:paraId="78671EF9" w14:textId="7F42F506" w:rsidR="00143002" w:rsidRDefault="00143002" w:rsidP="00143002">
      <w:pPr>
        <w:spacing w:after="180" w:line="260" w:lineRule="exact"/>
        <w:suppressOverlap/>
        <w:jc w:val="both"/>
        <w:rPr>
          <w:rFonts w:ascii="Tahoma" w:hAnsi="Tahoma" w:cs="Tahoma"/>
          <w:color w:val="0D0D0D" w:themeColor="text1" w:themeTint="F2"/>
          <w:sz w:val="24"/>
          <w:szCs w:val="18"/>
          <w:rtl/>
        </w:rPr>
      </w:pPr>
    </w:p>
    <w:p w14:paraId="04F7B059" w14:textId="557C698B" w:rsidR="00143002" w:rsidRPr="00143002" w:rsidRDefault="00CE75E9" w:rsidP="00143002">
      <w:pPr>
        <w:pStyle w:val="KOT5N"/>
        <w:suppressOverlap/>
        <w:rPr>
          <w:rtl/>
        </w:rPr>
      </w:pPr>
      <w:r>
        <w:rPr>
          <w:noProof/>
          <w:color w:val="0D0D0D" w:themeColor="text1" w:themeTint="F2"/>
          <w:szCs w:val="18"/>
          <w:rtl/>
          <w:lang w:val="he-IL"/>
        </w:rPr>
        <w:drawing>
          <wp:anchor distT="0" distB="0" distL="114300" distR="114300" simplePos="0" relativeHeight="251662336" behindDoc="0" locked="0" layoutInCell="1" allowOverlap="1" wp14:anchorId="02907072" wp14:editId="0348B9DF">
            <wp:simplePos x="0" y="0"/>
            <wp:positionH relativeFrom="column">
              <wp:posOffset>-112467</wp:posOffset>
            </wp:positionH>
            <wp:positionV relativeFrom="paragraph">
              <wp:posOffset>351706</wp:posOffset>
            </wp:positionV>
            <wp:extent cx="3224530" cy="2343785"/>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4530" cy="2343785"/>
                    </a:xfrm>
                    <a:prstGeom prst="rect">
                      <a:avLst/>
                    </a:prstGeom>
                  </pic:spPr>
                </pic:pic>
              </a:graphicData>
            </a:graphic>
            <wp14:sizeRelH relativeFrom="margin">
              <wp14:pctWidth>0</wp14:pctWidth>
            </wp14:sizeRelH>
            <wp14:sizeRelV relativeFrom="margin">
              <wp14:pctHeight>0</wp14:pctHeight>
            </wp14:sizeRelV>
          </wp:anchor>
        </w:drawing>
      </w:r>
      <w:r w:rsidR="00143002" w:rsidRPr="00143002">
        <w:rPr>
          <w:rFonts w:hint="cs"/>
          <w:rtl/>
        </w:rPr>
        <w:t>השלכות הפגיעות במרחב המקוון</w:t>
      </w:r>
    </w:p>
    <w:p w14:paraId="7CDD8A02" w14:textId="2AD8549F" w:rsidR="009C13C8" w:rsidRDefault="00143002" w:rsidP="00CE75E9">
      <w:pPr>
        <w:spacing w:after="180" w:line="260" w:lineRule="exact"/>
        <w:suppressOverlap/>
        <w:jc w:val="both"/>
        <w:rPr>
          <w:rtl/>
        </w:rPr>
      </w:pPr>
      <w:r w:rsidRPr="00143002">
        <w:rPr>
          <w:rFonts w:ascii="Tahoma" w:hAnsi="Tahoma" w:cs="Tahoma"/>
          <w:color w:val="0D0D0D" w:themeColor="text1" w:themeTint="F2"/>
          <w:sz w:val="24"/>
          <w:szCs w:val="18"/>
          <w:rtl/>
        </w:rPr>
        <w:t>לפגיעות ברשת</w:t>
      </w:r>
      <w:r w:rsidRPr="00143002">
        <w:rPr>
          <w:rFonts w:ascii="Tahoma" w:hAnsi="Tahoma" w:cs="Tahoma" w:hint="cs"/>
          <w:color w:val="0D0D0D" w:themeColor="text1" w:themeTint="F2"/>
          <w:sz w:val="24"/>
          <w:szCs w:val="18"/>
          <w:rtl/>
        </w:rPr>
        <w:t xml:space="preserve"> בילדים ובבני נוער</w:t>
      </w:r>
      <w:r w:rsidRPr="00143002">
        <w:rPr>
          <w:rFonts w:ascii="Tahoma" w:hAnsi="Tahoma" w:cs="Tahoma"/>
          <w:color w:val="0D0D0D" w:themeColor="text1" w:themeTint="F2"/>
          <w:sz w:val="24"/>
          <w:szCs w:val="18"/>
          <w:rtl/>
        </w:rPr>
        <w:t xml:space="preserve"> </w:t>
      </w:r>
      <w:r w:rsidRPr="00143002">
        <w:rPr>
          <w:rFonts w:ascii="Tahoma" w:hAnsi="Tahoma" w:cs="Tahoma" w:hint="cs"/>
          <w:color w:val="0D0D0D" w:themeColor="text1" w:themeTint="F2"/>
          <w:sz w:val="24"/>
          <w:szCs w:val="18"/>
          <w:rtl/>
        </w:rPr>
        <w:t xml:space="preserve">עלולות להיות השלכות קשות ביותר, חלקן ארוכות טווח, </w:t>
      </w:r>
      <w:r w:rsidRPr="00143002">
        <w:rPr>
          <w:rFonts w:ascii="Tahoma" w:hAnsi="Tahoma" w:cs="Tahoma"/>
          <w:color w:val="0D0D0D" w:themeColor="text1" w:themeTint="F2"/>
          <w:sz w:val="24"/>
          <w:szCs w:val="18"/>
          <w:rtl/>
        </w:rPr>
        <w:t>ה</w:t>
      </w:r>
      <w:r w:rsidRPr="00143002">
        <w:rPr>
          <w:rFonts w:ascii="Tahoma" w:hAnsi="Tahoma" w:cs="Tahoma" w:hint="cs"/>
          <w:color w:val="0D0D0D" w:themeColor="text1" w:themeTint="F2"/>
          <w:sz w:val="24"/>
          <w:szCs w:val="18"/>
          <w:rtl/>
        </w:rPr>
        <w:t>מתבטאות ב</w:t>
      </w:r>
      <w:r w:rsidRPr="00143002">
        <w:rPr>
          <w:rFonts w:ascii="Tahoma" w:hAnsi="Tahoma" w:cs="Tahoma"/>
          <w:color w:val="0D0D0D" w:themeColor="text1" w:themeTint="F2"/>
          <w:sz w:val="24"/>
          <w:szCs w:val="18"/>
          <w:rtl/>
        </w:rPr>
        <w:t xml:space="preserve">תחומים החברתיים, הרגשיים וההתנהגותיים. </w:t>
      </w:r>
      <w:r w:rsidRPr="00143002">
        <w:rPr>
          <w:rFonts w:ascii="Tahoma" w:hAnsi="Tahoma" w:cs="Tahoma" w:hint="cs"/>
          <w:color w:val="0D0D0D" w:themeColor="text1" w:themeTint="F2"/>
          <w:sz w:val="24"/>
          <w:szCs w:val="18"/>
          <w:rtl/>
        </w:rPr>
        <w:t>אלה</w:t>
      </w:r>
      <w:r w:rsidRPr="00143002">
        <w:rPr>
          <w:rFonts w:ascii="Tahoma" w:hAnsi="Tahoma" w:cs="Tahoma"/>
          <w:color w:val="0D0D0D" w:themeColor="text1" w:themeTint="F2"/>
          <w:sz w:val="24"/>
          <w:szCs w:val="18"/>
          <w:rtl/>
        </w:rPr>
        <w:t xml:space="preserve"> כוללות</w:t>
      </w:r>
      <w:r w:rsidRPr="00143002">
        <w:rPr>
          <w:rFonts w:ascii="Tahoma" w:hAnsi="Tahoma" w:cs="Tahoma" w:hint="cs"/>
          <w:color w:val="0D0D0D" w:themeColor="text1" w:themeTint="F2"/>
          <w:sz w:val="24"/>
          <w:szCs w:val="18"/>
          <w:rtl/>
        </w:rPr>
        <w:t>,</w:t>
      </w:r>
      <w:r w:rsidRPr="00143002">
        <w:rPr>
          <w:rFonts w:ascii="Tahoma" w:hAnsi="Tahoma" w:cs="Tahoma"/>
          <w:color w:val="0D0D0D" w:themeColor="text1" w:themeTint="F2"/>
          <w:sz w:val="24"/>
          <w:szCs w:val="18"/>
          <w:rtl/>
        </w:rPr>
        <w:t xml:space="preserve"> </w:t>
      </w:r>
      <w:r w:rsidRPr="00143002">
        <w:rPr>
          <w:rFonts w:ascii="Tahoma" w:hAnsi="Tahoma" w:cs="Tahoma" w:hint="cs"/>
          <w:color w:val="0D0D0D" w:themeColor="text1" w:themeTint="F2"/>
          <w:sz w:val="24"/>
          <w:szCs w:val="18"/>
          <w:rtl/>
        </w:rPr>
        <w:t xml:space="preserve">בין השאר, </w:t>
      </w:r>
      <w:r w:rsidRPr="00143002">
        <w:rPr>
          <w:rFonts w:ascii="Tahoma" w:hAnsi="Tahoma" w:cs="Tahoma"/>
          <w:color w:val="0D0D0D" w:themeColor="text1" w:themeTint="F2"/>
          <w:sz w:val="24"/>
          <w:szCs w:val="18"/>
          <w:rtl/>
        </w:rPr>
        <w:t>פגיעה בביטחון העצמי, עלייה בסיכויים לצריכת סמים ואלכוהול, בעיות בלימודים ובמסגרות חברתיות, מתח ולחץ, הימנעות מהשתתפות במסגרות חברתיות ועוד.</w:t>
      </w:r>
    </w:p>
    <w:p w14:paraId="5A046CE8" w14:textId="77777777" w:rsidR="00D8333F" w:rsidRDefault="00D8333F" w:rsidP="00DA3862">
      <w:pPr>
        <w:spacing w:after="0" w:line="240" w:lineRule="auto"/>
        <w:jc w:val="both"/>
        <w:rPr>
          <w:rtl/>
        </w:rPr>
        <w:sectPr w:rsidR="00D8333F" w:rsidSect="00045345">
          <w:headerReference w:type="even" r:id="rId21"/>
          <w:headerReference w:type="default" r:id="rId22"/>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180F4E05">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5E8B9CF" w14:textId="474229D3" w:rsidR="005B1614" w:rsidRPr="005B1614" w:rsidRDefault="000A1D75" w:rsidP="005B1614">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1E30DD87">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035B2F" w:rsidRPr="00035B2F">
        <w:rPr>
          <w:rFonts w:ascii="Tahoma" w:hAnsi="Tahoma" w:cs="Tahoma" w:hint="eastAsia"/>
          <w:color w:val="0D0D0D" w:themeColor="text1" w:themeTint="F2"/>
          <w:sz w:val="18"/>
          <w:szCs w:val="18"/>
          <w:rtl/>
        </w:rPr>
        <w:t>בחודשים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מרץ</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דצמבר</w:t>
      </w:r>
      <w:r w:rsidR="00035B2F" w:rsidRPr="00035B2F">
        <w:rPr>
          <w:rFonts w:ascii="Tahoma" w:hAnsi="Tahoma" w:cs="Tahoma"/>
          <w:color w:val="0D0D0D" w:themeColor="text1" w:themeTint="F2"/>
          <w:sz w:val="18"/>
          <w:szCs w:val="18"/>
          <w:rtl/>
        </w:rPr>
        <w:t xml:space="preserve"> 2021 </w:t>
      </w:r>
      <w:r w:rsidR="00035B2F" w:rsidRPr="00035B2F">
        <w:rPr>
          <w:rFonts w:ascii="Tahoma" w:hAnsi="Tahoma" w:cs="Tahoma" w:hint="eastAsia"/>
          <w:color w:val="0D0D0D" w:themeColor="text1" w:themeTint="F2"/>
          <w:sz w:val="18"/>
          <w:szCs w:val="18"/>
          <w:rtl/>
        </w:rPr>
        <w:t>בדק</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מבקר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המדינה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את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נושא</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ההגנה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על</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ילדים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ובני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נוער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במרחב</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המקוון</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בהיבטי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אכיפה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טיפול</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חינוך</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ומניעה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הבדיקה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בוצעה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במטה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הלאומי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להגנה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על</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ילדים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ברשת</w:t>
      </w:r>
      <w:r w:rsidR="00035B2F" w:rsidRPr="00035B2F">
        <w:rPr>
          <w:rFonts w:ascii="Tahoma" w:hAnsi="Tahoma" w:cs="Tahoma"/>
          <w:color w:val="0D0D0D" w:themeColor="text1" w:themeTint="F2"/>
          <w:sz w:val="18"/>
          <w:szCs w:val="18"/>
          <w:rtl/>
        </w:rPr>
        <w:t xml:space="preserve"> - 105 (</w:t>
      </w:r>
      <w:r w:rsidR="00035B2F" w:rsidRPr="00035B2F">
        <w:rPr>
          <w:rFonts w:ascii="Tahoma" w:hAnsi="Tahoma" w:cs="Tahoma" w:hint="eastAsia"/>
          <w:color w:val="0D0D0D" w:themeColor="text1" w:themeTint="F2"/>
          <w:sz w:val="18"/>
          <w:szCs w:val="18"/>
          <w:rtl/>
        </w:rPr>
        <w:t>להלן</w:t>
      </w:r>
      <w:r w:rsidR="00035B2F" w:rsidRPr="00035B2F">
        <w:rPr>
          <w:rFonts w:ascii="Tahoma" w:hAnsi="Tahoma" w:cs="Tahoma"/>
          <w:color w:val="0D0D0D" w:themeColor="text1" w:themeTint="F2"/>
          <w:sz w:val="18"/>
          <w:szCs w:val="18"/>
          <w:rtl/>
        </w:rPr>
        <w:t xml:space="preserve"> - </w:t>
      </w:r>
      <w:r w:rsidR="00035B2F" w:rsidRPr="00035B2F">
        <w:rPr>
          <w:rFonts w:ascii="Tahoma" w:hAnsi="Tahoma" w:cs="Tahoma" w:hint="eastAsia"/>
          <w:color w:val="0D0D0D" w:themeColor="text1" w:themeTint="F2"/>
          <w:sz w:val="18"/>
          <w:szCs w:val="18"/>
          <w:rtl/>
        </w:rPr>
        <w:t>המטה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הלאומי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החינוך</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ובמשטרת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ישראל</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להלן</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גם</w:t>
      </w:r>
      <w:r w:rsidR="00035B2F" w:rsidRPr="00035B2F">
        <w:rPr>
          <w:rFonts w:ascii="Tahoma" w:hAnsi="Tahoma" w:cs="Tahoma"/>
          <w:color w:val="0D0D0D" w:themeColor="text1" w:themeTint="F2"/>
          <w:sz w:val="18"/>
          <w:szCs w:val="18"/>
          <w:rtl/>
        </w:rPr>
        <w:t xml:space="preserve"> - </w:t>
      </w:r>
      <w:r w:rsidR="00035B2F" w:rsidRPr="00035B2F">
        <w:rPr>
          <w:rFonts w:ascii="Tahoma" w:hAnsi="Tahoma" w:cs="Tahoma" w:hint="eastAsia"/>
          <w:color w:val="0D0D0D" w:themeColor="text1" w:themeTint="F2"/>
          <w:sz w:val="18"/>
          <w:szCs w:val="18"/>
          <w:rtl/>
        </w:rPr>
        <w:t>המשטרה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בדיקות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השלמה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בוצעו</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המשפטים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לביטחון</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הפנים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התקשורת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הרווחה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והביטחון</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החברתי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להלן</w:t>
      </w:r>
      <w:r w:rsidR="00035B2F" w:rsidRPr="00035B2F">
        <w:rPr>
          <w:rFonts w:ascii="Tahoma" w:hAnsi="Tahoma" w:cs="Tahoma"/>
          <w:color w:val="0D0D0D" w:themeColor="text1" w:themeTint="F2"/>
          <w:sz w:val="18"/>
          <w:szCs w:val="18"/>
          <w:rtl/>
        </w:rPr>
        <w:t xml:space="preserve"> - </w:t>
      </w:r>
      <w:r w:rsidR="00035B2F" w:rsidRPr="00035B2F">
        <w:rPr>
          <w:rFonts w:ascii="Tahoma" w:hAnsi="Tahoma" w:cs="Tahoma" w:hint="eastAsia"/>
          <w:color w:val="0D0D0D" w:themeColor="text1" w:themeTint="F2"/>
          <w:sz w:val="18"/>
          <w:szCs w:val="18"/>
          <w:rtl/>
        </w:rPr>
        <w:t>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הרווחה</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במוסד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לביטוח</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לאומי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וביחידת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צור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בשירות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בתי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הסוהר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נוסף</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על</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כך</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התקיים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שיח</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עמותות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ארגונים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ומומחים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שונים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העוסקים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בנושא</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כמו</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כן</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התקיים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מפגש</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נציגי</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מועצת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התלמידים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והנוער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הארצית</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וכן</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בוצע</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הליך</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שיתוף</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ציבור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עם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הורים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ומנהלים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להלן</w:t>
      </w:r>
      <w:r w:rsidR="00035B2F" w:rsidRPr="00035B2F">
        <w:rPr>
          <w:rFonts w:ascii="Tahoma" w:hAnsi="Tahoma" w:cs="Tahoma"/>
          <w:color w:val="0D0D0D" w:themeColor="text1" w:themeTint="F2"/>
          <w:sz w:val="18"/>
          <w:szCs w:val="18"/>
          <w:rtl/>
        </w:rPr>
        <w:t xml:space="preserve"> - </w:t>
      </w:r>
      <w:r w:rsidR="00035B2F" w:rsidRPr="00035B2F">
        <w:rPr>
          <w:rFonts w:ascii="Tahoma" w:hAnsi="Tahoma" w:cs="Tahoma" w:hint="eastAsia"/>
          <w:color w:val="0D0D0D" w:themeColor="text1" w:themeTint="F2"/>
          <w:sz w:val="18"/>
          <w:szCs w:val="18"/>
          <w:rtl/>
        </w:rPr>
        <w:t>סקר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ההורים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וסקר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המנהלים</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שביצע</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משרד</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מבקר</w:t>
      </w:r>
      <w:r w:rsidR="00035B2F" w:rsidRPr="00035B2F">
        <w:rPr>
          <w:rFonts w:ascii="Tahoma" w:hAnsi="Tahoma" w:cs="Tahoma"/>
          <w:color w:val="0D0D0D" w:themeColor="text1" w:themeTint="F2"/>
          <w:sz w:val="18"/>
          <w:szCs w:val="18"/>
          <w:rtl/>
        </w:rPr>
        <w:t xml:space="preserve"> </w:t>
      </w:r>
      <w:r w:rsidR="00035B2F" w:rsidRPr="00035B2F">
        <w:rPr>
          <w:rFonts w:ascii="Tahoma" w:hAnsi="Tahoma" w:cs="Tahoma" w:hint="eastAsia"/>
          <w:color w:val="0D0D0D" w:themeColor="text1" w:themeTint="F2"/>
          <w:sz w:val="18"/>
          <w:szCs w:val="18"/>
          <w:rtl/>
        </w:rPr>
        <w:t>המדינה</w:t>
      </w:r>
      <w:r w:rsidR="00035B2F" w:rsidRPr="00035B2F">
        <w:rPr>
          <w:rFonts w:ascii="Tahoma" w:hAnsi="Tahoma" w:cs="Tahoma"/>
          <w:color w:val="0D0D0D" w:themeColor="text1" w:themeTint="F2"/>
          <w:sz w:val="18"/>
          <w:szCs w:val="18"/>
          <w:rtl/>
        </w:rPr>
        <w:t>).</w:t>
      </w:r>
      <w:r w:rsidR="005B1614" w:rsidRPr="005B1614">
        <w:rPr>
          <w:rFonts w:ascii="Tahoma" w:hAnsi="Tahoma" w:cs="Tahoma" w:hint="cs"/>
          <w:color w:val="0D0D0D" w:themeColor="text1" w:themeTint="F2"/>
          <w:sz w:val="18"/>
          <w:szCs w:val="18"/>
          <w:rtl/>
        </w:rPr>
        <w:t xml:space="preserve"> </w:t>
      </w:r>
    </w:p>
    <w:p w14:paraId="26EC710B" w14:textId="77777777" w:rsidR="005B1614" w:rsidRPr="005B1614" w:rsidRDefault="005B1614" w:rsidP="005B1614">
      <w:pPr>
        <w:spacing w:after="180" w:line="260" w:lineRule="exact"/>
        <w:ind w:left="454" w:hanging="454"/>
        <w:jc w:val="both"/>
        <w:rPr>
          <w:rFonts w:ascii="Tahoma" w:hAnsi="Tahoma" w:cs="Tahoma"/>
          <w:color w:val="231F20"/>
          <w:sz w:val="24"/>
          <w:szCs w:val="18"/>
          <w:rtl/>
        </w:rPr>
      </w:pPr>
    </w:p>
    <w:p w14:paraId="188A2C3A" w14:textId="7B90A9F0" w:rsidR="005B1614" w:rsidRPr="005B1614" w:rsidRDefault="005B1614" w:rsidP="005B1614">
      <w:pPr>
        <w:pStyle w:val="KOT5N"/>
        <w:rPr>
          <w:rtl/>
        </w:rPr>
      </w:pPr>
      <w:r w:rsidRPr="005B1614">
        <w:rPr>
          <w:rFonts w:hint="cs"/>
          <w:rtl/>
        </w:rPr>
        <w:t>דוח ביקורת זה כולל שני חלקים:</w:t>
      </w:r>
    </w:p>
    <w:p w14:paraId="5C6932C3" w14:textId="0F8657B9" w:rsidR="005B1614" w:rsidRPr="00DC41E4" w:rsidRDefault="005B1614" w:rsidP="00DC41E4">
      <w:pPr>
        <w:spacing w:after="180" w:line="260" w:lineRule="exact"/>
        <w:ind w:left="454" w:hanging="454"/>
        <w:jc w:val="both"/>
        <w:rPr>
          <w:b/>
          <w:bCs/>
          <w:color w:val="231F20"/>
          <w:sz w:val="24"/>
          <w:rtl/>
        </w:rPr>
      </w:pPr>
      <w:r w:rsidRPr="00DC41E4">
        <w:rPr>
          <w:rFonts w:hint="cs"/>
          <w:b/>
          <w:bCs/>
          <w:color w:val="231F20"/>
          <w:sz w:val="24"/>
          <w:rtl/>
        </w:rPr>
        <w:t>חלק ראשון - הגנה על קטינים במרחב המקוון - המענה הלאומי</w:t>
      </w:r>
    </w:p>
    <w:p w14:paraId="4ACD3A48" w14:textId="2E571193" w:rsidR="005B1614" w:rsidRPr="00DC41E4" w:rsidRDefault="005B1614" w:rsidP="00DC41E4">
      <w:pPr>
        <w:spacing w:after="180" w:line="260" w:lineRule="exact"/>
        <w:ind w:left="454" w:hanging="454"/>
        <w:jc w:val="both"/>
        <w:rPr>
          <w:b/>
          <w:bCs/>
          <w:color w:val="231F20"/>
          <w:sz w:val="24"/>
          <w:rtl/>
        </w:rPr>
      </w:pPr>
      <w:r w:rsidRPr="00DC41E4">
        <w:rPr>
          <w:rFonts w:hint="cs"/>
          <w:b/>
          <w:bCs/>
          <w:color w:val="231F20"/>
          <w:sz w:val="24"/>
          <w:rtl/>
        </w:rPr>
        <w:t xml:space="preserve">חלק שני - פעולות </w:t>
      </w:r>
      <w:r w:rsidR="000C4EDA">
        <w:rPr>
          <w:rFonts w:hint="cs"/>
          <w:b/>
          <w:bCs/>
          <w:color w:val="231F20"/>
          <w:sz w:val="24"/>
          <w:rtl/>
        </w:rPr>
        <w:t>משרד</w:t>
      </w:r>
      <w:r w:rsidRPr="00DC41E4">
        <w:rPr>
          <w:rFonts w:hint="cs"/>
          <w:b/>
          <w:bCs/>
          <w:color w:val="231F20"/>
          <w:sz w:val="24"/>
          <w:rtl/>
        </w:rPr>
        <w:t xml:space="preserve"> החינוך</w:t>
      </w:r>
      <w:r w:rsidRPr="00DC41E4">
        <w:rPr>
          <w:b/>
          <w:bCs/>
          <w:color w:val="231F20"/>
          <w:sz w:val="24"/>
          <w:rtl/>
        </w:rPr>
        <w:t xml:space="preserve"> למניעת פגיעה</w:t>
      </w:r>
      <w:r w:rsidRPr="00DC41E4">
        <w:rPr>
          <w:rFonts w:hint="cs"/>
          <w:b/>
          <w:bCs/>
          <w:color w:val="231F20"/>
          <w:sz w:val="24"/>
          <w:rtl/>
        </w:rPr>
        <w:t xml:space="preserve"> </w:t>
      </w:r>
      <w:r w:rsidRPr="00DC41E4">
        <w:rPr>
          <w:b/>
          <w:bCs/>
          <w:color w:val="231F20"/>
          <w:sz w:val="24"/>
          <w:rtl/>
        </w:rPr>
        <w:t>ב</w:t>
      </w:r>
      <w:r w:rsidRPr="00DC41E4">
        <w:rPr>
          <w:rFonts w:hint="cs"/>
          <w:b/>
          <w:bCs/>
          <w:color w:val="231F20"/>
          <w:sz w:val="24"/>
          <w:rtl/>
        </w:rPr>
        <w:t xml:space="preserve">תלמידים </w:t>
      </w:r>
      <w:r w:rsidRPr="00DC41E4">
        <w:rPr>
          <w:b/>
          <w:bCs/>
          <w:color w:val="231F20"/>
          <w:sz w:val="24"/>
          <w:rtl/>
        </w:rPr>
        <w:t>במרחב</w:t>
      </w:r>
      <w:r w:rsidRPr="00DC41E4">
        <w:rPr>
          <w:rFonts w:hint="cs"/>
          <w:b/>
          <w:bCs/>
          <w:color w:val="231F20"/>
          <w:sz w:val="24"/>
          <w:rtl/>
        </w:rPr>
        <w:t xml:space="preserve"> המקוון</w:t>
      </w:r>
    </w:p>
    <w:p w14:paraId="215BDAD2" w14:textId="77777777" w:rsidR="00002ECD" w:rsidRDefault="00002ECD" w:rsidP="005B1614">
      <w:pPr>
        <w:pStyle w:val="KOT2N"/>
        <w:rPr>
          <w:sz w:val="30"/>
          <w:szCs w:val="28"/>
          <w:rtl/>
        </w:rPr>
        <w:sectPr w:rsidR="00002ECD" w:rsidSect="007C438D">
          <w:headerReference w:type="even" r:id="rId25"/>
          <w:headerReference w:type="default" r:id="rId26"/>
          <w:pgSz w:w="11906" w:h="16838" w:code="9"/>
          <w:pgMar w:top="2892" w:right="2268" w:bottom="2438" w:left="2268" w:header="1871" w:footer="1928" w:gutter="0"/>
          <w:cols w:space="708"/>
          <w:bidi/>
          <w:rtlGutter/>
          <w:docGrid w:linePitch="360"/>
        </w:sectPr>
      </w:pPr>
    </w:p>
    <w:p w14:paraId="0951084E" w14:textId="6A6C978B" w:rsidR="005B1614" w:rsidRPr="005B1614" w:rsidRDefault="005B1614" w:rsidP="005B1614">
      <w:pPr>
        <w:pStyle w:val="KOT2N"/>
        <w:rPr>
          <w:rtl/>
        </w:rPr>
      </w:pPr>
      <w:r w:rsidRPr="000935CF">
        <w:rPr>
          <w:rFonts w:hint="cs"/>
          <w:sz w:val="30"/>
          <w:szCs w:val="28"/>
          <w:rtl/>
        </w:rPr>
        <w:lastRenderedPageBreak/>
        <w:t>חלק ראשון</w:t>
      </w:r>
      <w:r w:rsidR="000935CF" w:rsidRPr="000935CF">
        <w:rPr>
          <w:sz w:val="30"/>
          <w:szCs w:val="28"/>
        </w:rPr>
        <w:br/>
      </w:r>
      <w:r w:rsidRPr="005B1614">
        <w:rPr>
          <w:rFonts w:hint="cs"/>
          <w:rtl/>
        </w:rPr>
        <w:t>הגנה על קטינים במרחב המקוון - המענה הלאומי</w:t>
      </w:r>
    </w:p>
    <w:p w14:paraId="65F85BD2" w14:textId="77777777" w:rsidR="005B1614" w:rsidRDefault="005B1614" w:rsidP="005B1614">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4BF46125" wp14:editId="53AF4801">
            <wp:extent cx="1335027" cy="32308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4C54657" w14:textId="77777777" w:rsidR="005B1614" w:rsidRPr="005B1614" w:rsidRDefault="005B1614" w:rsidP="005B1614">
      <w:pPr>
        <w:spacing w:after="180" w:line="260" w:lineRule="exact"/>
        <w:jc w:val="both"/>
        <w:rPr>
          <w:rFonts w:ascii="Tahoma" w:hAnsi="Tahoma" w:cs="Tahoma"/>
          <w:color w:val="0D0D0D" w:themeColor="text1" w:themeTint="F2"/>
          <w:sz w:val="24"/>
          <w:szCs w:val="18"/>
          <w:rtl/>
        </w:rPr>
      </w:pPr>
      <w:r w:rsidRPr="005B1614">
        <w:rPr>
          <w:rFonts w:ascii="Tahoma" w:hAnsi="Tahoma" w:cs="Tahoma" w:hint="cs"/>
          <w:color w:val="0D0D0D" w:themeColor="text1" w:themeTint="F2"/>
          <w:sz w:val="24"/>
          <w:szCs w:val="18"/>
          <w:rtl/>
        </w:rPr>
        <w:t xml:space="preserve">כדי להתמודד עם הסיכונים הטמונים במרחב המקוון לילדים ולבני נוער קיבלה ממשלת ישראל בשנת 2016 החלטה על הקמת מטה לאומי להגנה על ילדים ברשת (להלן - המטה הלאומי). המטה הלאומי הוקם בשנת 2018 כמערך משולב משטרתי-אזרחי לטיפול בכלל ההיבטים של אלימות ופשיעה נגד ילדים ובני נוער ברשת. שותפים בו משטרת ישראל, המשרד לביטחון הפנים, משרד החינוך, משרד הבריאות, ומשרד הרווחה והביטחון החברתי, ופעולתו מלווה על ידי משרד המשפטים. המטה מורכב מיחידה משטרתית (יחידה 105), הכוללת מפלג מודיעין ומפלג חקירות; ממוקד טלפוני-105 המאויש על ידי שוטרים לצד נציגים ממשרדי הממשלה השותפים; ומאגף אזרחי </w:t>
      </w:r>
      <w:proofErr w:type="spellStart"/>
      <w:r w:rsidRPr="005B1614">
        <w:rPr>
          <w:rFonts w:ascii="Tahoma" w:hAnsi="Tahoma" w:cs="Tahoma" w:hint="cs"/>
          <w:color w:val="0D0D0D" w:themeColor="text1" w:themeTint="F2"/>
          <w:sz w:val="24"/>
          <w:szCs w:val="18"/>
          <w:rtl/>
        </w:rPr>
        <w:t>המתכלל</w:t>
      </w:r>
      <w:proofErr w:type="spellEnd"/>
      <w:r w:rsidRPr="005B1614">
        <w:rPr>
          <w:rFonts w:ascii="Tahoma" w:hAnsi="Tahoma" w:cs="Tahoma" w:hint="cs"/>
          <w:color w:val="0D0D0D" w:themeColor="text1" w:themeTint="F2"/>
          <w:sz w:val="24"/>
          <w:szCs w:val="18"/>
          <w:rtl/>
        </w:rPr>
        <w:t xml:space="preserve"> את כל הפעילות האזרחית של המערך. לצד המטה הלאומי פועלים משרדי ממשלה שונים וגופים אחרים בהיבטי המניעה, הטיפול והאכיפה הנוגעים להגנה על ילדים ובני נוער במרחב המקוון.</w:t>
      </w:r>
    </w:p>
    <w:p w14:paraId="5B075B0E" w14:textId="77777777" w:rsidR="005B1614" w:rsidRDefault="005B1614" w:rsidP="005B1614">
      <w:pPr>
        <w:pStyle w:val="running-text"/>
        <w:bidi/>
        <w:spacing w:after="180"/>
        <w:ind w:right="0"/>
        <w:rPr>
          <w:color w:val="0D0D0D" w:themeColor="text1" w:themeTint="F2"/>
          <w:sz w:val="18"/>
          <w:rtl/>
        </w:rPr>
      </w:pPr>
    </w:p>
    <w:p w14:paraId="7B075C8D" w14:textId="77777777" w:rsidR="003F2A4D" w:rsidRDefault="003F2A4D" w:rsidP="005B1614">
      <w:pPr>
        <w:spacing w:before="240" w:after="180" w:line="240" w:lineRule="atLeast"/>
        <w:jc w:val="both"/>
        <w:rPr>
          <w:rtl/>
        </w:rPr>
        <w:sectPr w:rsidR="003F2A4D" w:rsidSect="007C438D">
          <w:pgSz w:w="11906" w:h="16838" w:code="9"/>
          <w:pgMar w:top="2892" w:right="2268" w:bottom="2438" w:left="2268" w:header="1871" w:footer="1928" w:gutter="0"/>
          <w:cols w:space="708"/>
          <w:bidi/>
          <w:rtlGutter/>
          <w:docGrid w:linePitch="360"/>
        </w:sectPr>
      </w:pPr>
    </w:p>
    <w:p w14:paraId="443CFD81" w14:textId="49B77458" w:rsidR="005B1614" w:rsidRPr="00DA3862" w:rsidRDefault="005B1614" w:rsidP="005B1614">
      <w:pPr>
        <w:spacing w:before="240" w:after="180" w:line="240" w:lineRule="atLeast"/>
        <w:jc w:val="both"/>
        <w:rPr>
          <w:rtl/>
        </w:rPr>
      </w:pPr>
      <w:r>
        <w:rPr>
          <w:noProof/>
          <w:rtl/>
          <w:lang w:val="he-IL"/>
        </w:rPr>
        <w:lastRenderedPageBreak/>
        <w:drawing>
          <wp:inline distT="0" distB="0" distL="0" distR="0" wp14:anchorId="4564BA0B" wp14:editId="066A1E8A">
            <wp:extent cx="1328931" cy="323089"/>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33"/>
        <w:gridCol w:w="120"/>
        <w:gridCol w:w="1980"/>
        <w:gridCol w:w="120"/>
        <w:gridCol w:w="2531"/>
      </w:tblGrid>
      <w:tr w:rsidR="006A649C" w:rsidRPr="00DB4D24" w14:paraId="7317972C" w14:textId="77777777" w:rsidTr="006A649C">
        <w:tc>
          <w:tcPr>
            <w:tcW w:w="0" w:type="auto"/>
            <w:tcBorders>
              <w:bottom w:val="single" w:sz="8" w:space="0" w:color="auto"/>
            </w:tcBorders>
          </w:tcPr>
          <w:p w14:paraId="1C2FC125" w14:textId="3847CA31" w:rsidR="006A649C" w:rsidRPr="00273409" w:rsidRDefault="006A649C" w:rsidP="006A649C">
            <w:pPr>
              <w:spacing w:before="120" w:after="60" w:line="240" w:lineRule="auto"/>
              <w:rPr>
                <w:rFonts w:ascii="Tahoma" w:hAnsi="Tahoma" w:cs="Tahoma"/>
                <w:b/>
                <w:bCs/>
                <w:color w:val="0D0D0D" w:themeColor="text1" w:themeTint="F2"/>
                <w:sz w:val="36"/>
                <w:szCs w:val="36"/>
                <w:rtl/>
              </w:rPr>
            </w:pPr>
            <w:r w:rsidRPr="0090411F">
              <w:rPr>
                <w:rFonts w:ascii="Tahoma" w:hAnsi="Tahoma" w:cs="Tahoma" w:hint="cs"/>
                <w:b/>
                <w:bCs/>
                <w:color w:val="0D0D0D" w:themeColor="text1" w:themeTint="F2"/>
                <w:sz w:val="36"/>
                <w:szCs w:val="36"/>
                <w:rtl/>
              </w:rPr>
              <w:t>85.5%</w:t>
            </w:r>
            <w:r w:rsidRPr="0090411F">
              <w:rPr>
                <w:rFonts w:ascii="Tahoma" w:hAnsi="Tahoma" w:cs="Tahoma"/>
                <w:b/>
                <w:bCs/>
                <w:color w:val="0D0D0D" w:themeColor="text1" w:themeTint="F2"/>
                <w:sz w:val="36"/>
                <w:szCs w:val="36"/>
                <w:rtl/>
              </w:rPr>
              <w:t xml:space="preserve"> </w:t>
            </w:r>
          </w:p>
        </w:tc>
        <w:tc>
          <w:tcPr>
            <w:tcW w:w="0" w:type="auto"/>
          </w:tcPr>
          <w:p w14:paraId="6F1176E4" w14:textId="77777777" w:rsidR="006A649C" w:rsidRPr="00EB7D7A" w:rsidRDefault="006A649C" w:rsidP="006A649C">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0C0AE97D" w14:textId="0424D322" w:rsidR="006A649C" w:rsidRPr="00273409" w:rsidRDefault="006A649C" w:rsidP="006A649C">
            <w:pPr>
              <w:spacing w:before="120" w:after="60" w:line="240" w:lineRule="auto"/>
              <w:rPr>
                <w:rFonts w:ascii="Tahoma" w:hAnsi="Tahoma" w:cs="Tahoma"/>
                <w:b/>
                <w:bCs/>
                <w:color w:val="0D0D0D" w:themeColor="text1" w:themeTint="F2"/>
                <w:sz w:val="36"/>
                <w:szCs w:val="36"/>
                <w:rtl/>
              </w:rPr>
            </w:pPr>
            <w:r w:rsidRPr="008F40AB">
              <w:rPr>
                <w:rFonts w:ascii="Tahoma" w:hAnsi="Tahoma" w:cs="Tahoma" w:hint="cs"/>
                <w:b/>
                <w:bCs/>
                <w:color w:val="0D0D0D" w:themeColor="text1" w:themeTint="F2"/>
                <w:sz w:val="28"/>
                <w:szCs w:val="28"/>
                <w:rtl/>
              </w:rPr>
              <w:t>כ-</w:t>
            </w:r>
            <w:r w:rsidRPr="0090411F">
              <w:rPr>
                <w:rFonts w:ascii="Tahoma" w:hAnsi="Tahoma" w:cs="Tahoma" w:hint="cs"/>
                <w:b/>
                <w:bCs/>
                <w:color w:val="0D0D0D" w:themeColor="text1" w:themeTint="F2"/>
                <w:sz w:val="36"/>
                <w:szCs w:val="36"/>
                <w:rtl/>
              </w:rPr>
              <w:t>4 שעות</w:t>
            </w:r>
          </w:p>
        </w:tc>
        <w:tc>
          <w:tcPr>
            <w:tcW w:w="0" w:type="auto"/>
          </w:tcPr>
          <w:p w14:paraId="19AC202D" w14:textId="77777777" w:rsidR="006A649C" w:rsidRPr="00273409" w:rsidRDefault="006A649C" w:rsidP="006A649C">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7B5B27ED" w14:textId="4B1A2E56"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28,623 </w:t>
            </w:r>
          </w:p>
        </w:tc>
      </w:tr>
      <w:tr w:rsidR="006A649C" w14:paraId="18CC6F83" w14:textId="77777777" w:rsidTr="00C5648B">
        <w:tc>
          <w:tcPr>
            <w:tcW w:w="0" w:type="auto"/>
            <w:tcBorders>
              <w:top w:val="single" w:sz="8" w:space="0" w:color="auto"/>
            </w:tcBorders>
          </w:tcPr>
          <w:p w14:paraId="6B0F585C" w14:textId="7B2E394C" w:rsidR="006A649C" w:rsidRPr="00273409" w:rsidRDefault="006A649C" w:rsidP="006A649C">
            <w:pPr>
              <w:spacing w:before="60" w:after="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מהתלמידים בכיתות ו'-י"ב הם בעלי טלפון נייד חכם</w:t>
            </w:r>
            <w:r w:rsidRPr="006A649C">
              <w:rPr>
                <w:rFonts w:ascii="Tahoma" w:hAnsi="Tahoma" w:cs="Tahoma"/>
                <w:color w:val="0D0D0D" w:themeColor="text1" w:themeTint="F2"/>
                <w:sz w:val="18"/>
                <w:szCs w:val="18"/>
                <w:vertAlign w:val="superscript"/>
                <w:rtl/>
              </w:rPr>
              <w:footnoteReference w:id="1"/>
            </w:r>
            <w:r w:rsidRPr="0090411F">
              <w:rPr>
                <w:rFonts w:ascii="Tahoma" w:hAnsi="Tahoma" w:cs="Tahoma" w:hint="cs"/>
                <w:color w:val="0D0D0D" w:themeColor="text1" w:themeTint="F2"/>
                <w:sz w:val="18"/>
                <w:szCs w:val="18"/>
                <w:rtl/>
              </w:rPr>
              <w:t>.</w:t>
            </w:r>
          </w:p>
        </w:tc>
        <w:tc>
          <w:tcPr>
            <w:tcW w:w="0" w:type="auto"/>
          </w:tcPr>
          <w:p w14:paraId="46BDB87C" w14:textId="77777777" w:rsidR="006A649C" w:rsidRPr="00273409" w:rsidRDefault="006A649C" w:rsidP="006A649C">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775B38A5" w14:textId="64AF4B8B" w:rsidR="006A649C" w:rsidRPr="00273409" w:rsidRDefault="006A649C" w:rsidP="006A649C">
            <w:pPr>
              <w:spacing w:before="60" w:after="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ממוצע השימוש ביום בטלפון נייד חכם בקרב ילדים ובני נוער</w:t>
            </w:r>
            <w:r w:rsidRPr="006A649C">
              <w:rPr>
                <w:rFonts w:ascii="Tahoma" w:hAnsi="Tahoma" w:cs="Tahoma"/>
                <w:color w:val="0D0D0D" w:themeColor="text1" w:themeTint="F2"/>
                <w:sz w:val="18"/>
                <w:szCs w:val="18"/>
                <w:vertAlign w:val="superscript"/>
                <w:rtl/>
              </w:rPr>
              <w:footnoteReference w:id="2"/>
            </w:r>
            <w:r w:rsidRPr="0090411F">
              <w:rPr>
                <w:rFonts w:ascii="Tahoma" w:hAnsi="Tahoma" w:cs="Tahoma" w:hint="cs"/>
                <w:color w:val="0D0D0D" w:themeColor="text1" w:themeTint="F2"/>
                <w:sz w:val="18"/>
                <w:szCs w:val="18"/>
                <w:rtl/>
              </w:rPr>
              <w:t>.</w:t>
            </w:r>
          </w:p>
        </w:tc>
        <w:tc>
          <w:tcPr>
            <w:tcW w:w="0" w:type="auto"/>
          </w:tcPr>
          <w:p w14:paraId="01991CB6" w14:textId="77777777" w:rsidR="006A649C" w:rsidRPr="00273409" w:rsidRDefault="006A649C" w:rsidP="006A649C">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EF34E0" w14:textId="6A1E14D3" w:rsidR="006A649C" w:rsidRPr="00273409" w:rsidRDefault="006A649C" w:rsidP="006A649C">
            <w:pPr>
              <w:spacing w:before="60" w:after="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אירועים שעניינם פגיעה בקטינים במרחב המקוון נתקבלו במוקד 105 מפברואר 2018 עד יוני 2021.</w:t>
            </w:r>
          </w:p>
        </w:tc>
      </w:tr>
      <w:tr w:rsidR="006A649C" w:rsidRPr="00DB4D24" w14:paraId="0256ADF8" w14:textId="77777777" w:rsidTr="00C5648B">
        <w:tc>
          <w:tcPr>
            <w:tcW w:w="0" w:type="auto"/>
          </w:tcPr>
          <w:p w14:paraId="75DEB660" w14:textId="77777777" w:rsidR="006A649C" w:rsidRPr="00B47903" w:rsidRDefault="006A649C" w:rsidP="00C5648B">
            <w:pPr>
              <w:spacing w:before="120" w:after="0" w:line="240" w:lineRule="auto"/>
              <w:rPr>
                <w:rFonts w:ascii="Tahoma" w:hAnsi="Tahoma" w:cs="Tahoma"/>
                <w:b/>
                <w:bCs/>
                <w:color w:val="0D0D0D" w:themeColor="text1" w:themeTint="F2"/>
                <w:sz w:val="14"/>
                <w:szCs w:val="14"/>
                <w:rtl/>
              </w:rPr>
            </w:pPr>
          </w:p>
        </w:tc>
        <w:tc>
          <w:tcPr>
            <w:tcW w:w="0" w:type="auto"/>
          </w:tcPr>
          <w:p w14:paraId="7C076D25" w14:textId="77777777" w:rsidR="006A649C" w:rsidRPr="00B47903" w:rsidRDefault="006A649C" w:rsidP="00C5648B">
            <w:pPr>
              <w:spacing w:before="120" w:after="0" w:line="240" w:lineRule="auto"/>
              <w:rPr>
                <w:rFonts w:ascii="Tahoma" w:hAnsi="Tahoma" w:cs="Tahoma"/>
                <w:b/>
                <w:bCs/>
                <w:color w:val="0D0D0D" w:themeColor="text1" w:themeTint="F2"/>
                <w:sz w:val="14"/>
                <w:szCs w:val="14"/>
              </w:rPr>
            </w:pPr>
          </w:p>
        </w:tc>
        <w:tc>
          <w:tcPr>
            <w:tcW w:w="0" w:type="auto"/>
          </w:tcPr>
          <w:p w14:paraId="43F3106A" w14:textId="77777777" w:rsidR="006A649C" w:rsidRPr="00B47903" w:rsidRDefault="006A649C" w:rsidP="00C5648B">
            <w:pPr>
              <w:spacing w:before="120" w:after="0" w:line="240" w:lineRule="auto"/>
              <w:rPr>
                <w:rFonts w:ascii="Tahoma" w:hAnsi="Tahoma" w:cs="Tahoma"/>
                <w:b/>
                <w:bCs/>
                <w:color w:val="0D0D0D" w:themeColor="text1" w:themeTint="F2"/>
                <w:sz w:val="14"/>
                <w:szCs w:val="14"/>
                <w:rtl/>
              </w:rPr>
            </w:pPr>
          </w:p>
        </w:tc>
        <w:tc>
          <w:tcPr>
            <w:tcW w:w="0" w:type="auto"/>
          </w:tcPr>
          <w:p w14:paraId="5EC9829B" w14:textId="77777777" w:rsidR="006A649C" w:rsidRPr="00B47903" w:rsidRDefault="006A649C" w:rsidP="00C5648B">
            <w:pPr>
              <w:spacing w:before="120" w:after="0" w:line="240" w:lineRule="auto"/>
              <w:rPr>
                <w:rFonts w:ascii="Tahoma" w:hAnsi="Tahoma" w:cs="Tahoma"/>
                <w:b/>
                <w:bCs/>
                <w:color w:val="0D0D0D" w:themeColor="text1" w:themeTint="F2"/>
                <w:sz w:val="14"/>
                <w:szCs w:val="14"/>
              </w:rPr>
            </w:pPr>
          </w:p>
        </w:tc>
        <w:tc>
          <w:tcPr>
            <w:tcW w:w="0" w:type="auto"/>
          </w:tcPr>
          <w:p w14:paraId="73A454D0" w14:textId="77777777" w:rsidR="006A649C" w:rsidRPr="00B47903" w:rsidRDefault="006A649C" w:rsidP="00C5648B">
            <w:pPr>
              <w:spacing w:before="120" w:after="0" w:line="240" w:lineRule="auto"/>
              <w:rPr>
                <w:rFonts w:ascii="Tahoma" w:hAnsi="Tahoma" w:cs="Tahoma"/>
                <w:b/>
                <w:bCs/>
                <w:color w:val="0D0D0D" w:themeColor="text1" w:themeTint="F2"/>
                <w:sz w:val="14"/>
                <w:szCs w:val="14"/>
                <w:rtl/>
              </w:rPr>
            </w:pPr>
          </w:p>
        </w:tc>
      </w:tr>
      <w:tr w:rsidR="006A649C" w:rsidRPr="00DB4D24" w14:paraId="08E5DFD7" w14:textId="77777777" w:rsidTr="001A78DE">
        <w:tc>
          <w:tcPr>
            <w:tcW w:w="0" w:type="auto"/>
            <w:tcBorders>
              <w:bottom w:val="single" w:sz="8" w:space="0" w:color="auto"/>
            </w:tcBorders>
            <w:vAlign w:val="center"/>
          </w:tcPr>
          <w:p w14:paraId="525CC70E" w14:textId="6BBBDDAC"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11.5% </w:t>
            </w:r>
          </w:p>
        </w:tc>
        <w:tc>
          <w:tcPr>
            <w:tcW w:w="0" w:type="auto"/>
          </w:tcPr>
          <w:p w14:paraId="4C4D3443" w14:textId="77777777" w:rsidR="006A649C" w:rsidRPr="00273409" w:rsidRDefault="006A649C" w:rsidP="006A649C">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48DAC675" w14:textId="60F7F68C"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2,602</w:t>
            </w:r>
          </w:p>
        </w:tc>
        <w:tc>
          <w:tcPr>
            <w:tcW w:w="0" w:type="auto"/>
          </w:tcPr>
          <w:p w14:paraId="0BFC415C" w14:textId="77777777" w:rsidR="006A649C" w:rsidRPr="00273409" w:rsidRDefault="006A649C" w:rsidP="006A649C">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67642B81" w14:textId="3D4B3FC1"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1,216 </w:t>
            </w:r>
          </w:p>
        </w:tc>
      </w:tr>
      <w:tr w:rsidR="006A649C" w14:paraId="6CD45467" w14:textId="77777777" w:rsidTr="00C5648B">
        <w:tc>
          <w:tcPr>
            <w:tcW w:w="0" w:type="auto"/>
            <w:tcBorders>
              <w:top w:val="single" w:sz="8" w:space="0" w:color="auto"/>
            </w:tcBorders>
          </w:tcPr>
          <w:p w14:paraId="75C8E4C3" w14:textId="4CBCF57B" w:rsidR="006A649C" w:rsidRPr="00273409" w:rsidRDefault="006A649C" w:rsidP="006A649C">
            <w:pPr>
              <w:spacing w:before="60" w:after="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מהתלמידים בכיתות ו', ח' ו-י'-י"ב בישראל היו קורבנות לבריונות ברשת, כעולה מסקר בין-לאומי שנערך בשנת 2019</w:t>
            </w:r>
            <w:r w:rsidRPr="006A649C">
              <w:rPr>
                <w:rFonts w:ascii="Tahoma" w:hAnsi="Tahoma" w:cs="Tahoma"/>
                <w:color w:val="0D0D0D" w:themeColor="text1" w:themeTint="F2"/>
                <w:sz w:val="18"/>
                <w:szCs w:val="18"/>
                <w:vertAlign w:val="superscript"/>
                <w:rtl/>
              </w:rPr>
              <w:footnoteReference w:id="3"/>
            </w:r>
            <w:r w:rsidRPr="0090411F">
              <w:rPr>
                <w:rFonts w:ascii="Tahoma" w:hAnsi="Tahoma" w:cs="Tahoma" w:hint="cs"/>
                <w:color w:val="0D0D0D" w:themeColor="text1" w:themeTint="F2"/>
                <w:sz w:val="18"/>
                <w:szCs w:val="18"/>
                <w:rtl/>
              </w:rPr>
              <w:t>. (דהיינו, אומדן של כ-75 אלף תלמידים שהיו קורבנות לבריונות ברשת בחודשיים שקדמו לסקר).</w:t>
            </w:r>
          </w:p>
        </w:tc>
        <w:tc>
          <w:tcPr>
            <w:tcW w:w="0" w:type="auto"/>
          </w:tcPr>
          <w:p w14:paraId="36FD0CBE" w14:textId="77777777" w:rsidR="006A649C" w:rsidRPr="00273409" w:rsidRDefault="006A649C" w:rsidP="006A649C">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4DEB143" w14:textId="0EBCECCC" w:rsidR="006A649C" w:rsidRPr="00273409" w:rsidRDefault="00035B2F" w:rsidP="006A649C">
            <w:pPr>
              <w:spacing w:before="60" w:after="0" w:line="240" w:lineRule="auto"/>
              <w:rPr>
                <w:rFonts w:ascii="Tahoma" w:hAnsi="Tahoma" w:cs="Tahoma"/>
                <w:color w:val="0D0D0D" w:themeColor="text1" w:themeTint="F2"/>
                <w:sz w:val="18"/>
                <w:szCs w:val="18"/>
                <w:rtl/>
              </w:rPr>
            </w:pPr>
            <w:r w:rsidRPr="00035B2F">
              <w:rPr>
                <w:rFonts w:ascii="Tahoma" w:hAnsi="Tahoma" w:cs="Tahoma" w:hint="eastAsia"/>
                <w:color w:val="0D0D0D" w:themeColor="text1" w:themeTint="F2"/>
                <w:sz w:val="18"/>
                <w:szCs w:val="18"/>
                <w:rtl/>
              </w:rPr>
              <w:t>תיקי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חקירה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נפתחו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בגין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עבירות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במרחב</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המקוון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שבהם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היה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קורבן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קטין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משנת</w:t>
            </w:r>
            <w:r w:rsidRPr="00035B2F">
              <w:rPr>
                <w:rFonts w:ascii="Tahoma" w:hAnsi="Tahoma" w:cs="Tahoma"/>
                <w:color w:val="0D0D0D" w:themeColor="text1" w:themeTint="F2"/>
                <w:sz w:val="18"/>
                <w:szCs w:val="18"/>
                <w:rtl/>
              </w:rPr>
              <w:t xml:space="preserve"> 2018 </w:t>
            </w:r>
            <w:r w:rsidRPr="00035B2F">
              <w:rPr>
                <w:rFonts w:ascii="Tahoma" w:hAnsi="Tahoma" w:cs="Tahoma" w:hint="eastAsia"/>
                <w:color w:val="0D0D0D" w:themeColor="text1" w:themeTint="F2"/>
                <w:sz w:val="18"/>
                <w:szCs w:val="18"/>
                <w:rtl/>
              </w:rPr>
              <w:t>עד</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אוגוסט</w:t>
            </w:r>
            <w:r w:rsidRPr="00035B2F">
              <w:rPr>
                <w:rFonts w:ascii="Tahoma" w:hAnsi="Tahoma" w:cs="Tahoma"/>
                <w:color w:val="0D0D0D" w:themeColor="text1" w:themeTint="F2"/>
                <w:sz w:val="18"/>
                <w:szCs w:val="18"/>
                <w:rtl/>
              </w:rPr>
              <w:t xml:space="preserve"> 2021. </w:t>
            </w:r>
            <w:r w:rsidRPr="00035B2F">
              <w:rPr>
                <w:rFonts w:ascii="Tahoma" w:hAnsi="Tahoma" w:cs="Tahoma" w:hint="eastAsia"/>
                <w:color w:val="0D0D0D" w:themeColor="text1" w:themeTint="F2"/>
                <w:sz w:val="18"/>
                <w:szCs w:val="18"/>
                <w:rtl/>
              </w:rPr>
              <w:t>שיעור</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ניכר</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מהם</w:t>
            </w:r>
            <w:r w:rsidRPr="00035B2F">
              <w:rPr>
                <w:rFonts w:ascii="Tahoma" w:hAnsi="Tahoma" w:cs="Tahoma"/>
                <w:color w:val="0D0D0D" w:themeColor="text1" w:themeTint="F2"/>
                <w:sz w:val="18"/>
                <w:szCs w:val="18"/>
                <w:rtl/>
              </w:rPr>
              <w:t xml:space="preserve"> (70%) </w:t>
            </w:r>
            <w:r w:rsidRPr="00035B2F">
              <w:rPr>
                <w:rFonts w:ascii="Tahoma" w:hAnsi="Tahoma" w:cs="Tahoma" w:hint="eastAsia"/>
                <w:color w:val="0D0D0D" w:themeColor="text1" w:themeTint="F2"/>
                <w:sz w:val="18"/>
                <w:szCs w:val="18"/>
                <w:rtl/>
              </w:rPr>
              <w:t>נסגר</w:t>
            </w:r>
            <w:r w:rsidRPr="00035B2F">
              <w:rPr>
                <w:rFonts w:ascii="Tahoma" w:hAnsi="Tahoma" w:cs="Tahoma"/>
                <w:color w:val="0D0D0D" w:themeColor="text1" w:themeTint="F2"/>
                <w:sz w:val="18"/>
                <w:szCs w:val="18"/>
                <w:rtl/>
              </w:rPr>
              <w:t>.</w:t>
            </w:r>
          </w:p>
        </w:tc>
        <w:tc>
          <w:tcPr>
            <w:tcW w:w="0" w:type="auto"/>
          </w:tcPr>
          <w:p w14:paraId="0E4321D2" w14:textId="77777777" w:rsidR="006A649C" w:rsidRPr="00273409" w:rsidRDefault="006A649C" w:rsidP="006A649C">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0753DE5" w14:textId="6D28F630" w:rsidR="006A649C" w:rsidRPr="00273409" w:rsidRDefault="00035B2F" w:rsidP="006A649C">
            <w:pPr>
              <w:spacing w:before="60" w:after="0" w:line="240" w:lineRule="auto"/>
              <w:ind w:right="23"/>
              <w:rPr>
                <w:rFonts w:ascii="Tahoma" w:hAnsi="Tahoma" w:cs="Tahoma"/>
                <w:color w:val="0D0D0D" w:themeColor="text1" w:themeTint="F2"/>
                <w:sz w:val="18"/>
                <w:szCs w:val="18"/>
                <w:rtl/>
              </w:rPr>
            </w:pPr>
            <w:r w:rsidRPr="00035B2F">
              <w:rPr>
                <w:rFonts w:ascii="Tahoma" w:hAnsi="Tahoma" w:cs="Tahoma" w:hint="eastAsia"/>
                <w:color w:val="0D0D0D" w:themeColor="text1" w:themeTint="F2"/>
                <w:sz w:val="18"/>
                <w:szCs w:val="18"/>
                <w:rtl/>
              </w:rPr>
              <w:t>תיקי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חקירה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נפתחו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בגין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עבירות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במרחב</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המקוון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שבהם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היה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קורבן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קטין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משנת</w:t>
            </w:r>
            <w:r w:rsidRPr="00035B2F">
              <w:rPr>
                <w:rFonts w:ascii="Tahoma" w:hAnsi="Tahoma" w:cs="Tahoma"/>
                <w:color w:val="0D0D0D" w:themeColor="text1" w:themeTint="F2"/>
                <w:sz w:val="18"/>
                <w:szCs w:val="18"/>
                <w:rtl/>
              </w:rPr>
              <w:t xml:space="preserve"> 2016 </w:t>
            </w:r>
            <w:r w:rsidRPr="00035B2F">
              <w:rPr>
                <w:rFonts w:ascii="Tahoma" w:hAnsi="Tahoma" w:cs="Tahoma" w:hint="eastAsia"/>
                <w:color w:val="0D0D0D" w:themeColor="text1" w:themeTint="F2"/>
                <w:sz w:val="18"/>
                <w:szCs w:val="18"/>
                <w:rtl/>
              </w:rPr>
              <w:t>עד</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ספטמבר</w:t>
            </w:r>
            <w:r w:rsidRPr="00035B2F">
              <w:rPr>
                <w:rFonts w:ascii="Tahoma" w:hAnsi="Tahoma" w:cs="Tahoma"/>
                <w:color w:val="0D0D0D" w:themeColor="text1" w:themeTint="F2"/>
                <w:sz w:val="18"/>
                <w:szCs w:val="18"/>
                <w:rtl/>
              </w:rPr>
              <w:t xml:space="preserve"> 2021. </w:t>
            </w:r>
            <w:r w:rsidRPr="00035B2F">
              <w:rPr>
                <w:rFonts w:ascii="Tahoma" w:hAnsi="Tahoma" w:cs="Tahoma" w:hint="eastAsia"/>
                <w:color w:val="0D0D0D" w:themeColor="text1" w:themeTint="F2"/>
                <w:sz w:val="18"/>
                <w:szCs w:val="18"/>
                <w:rtl/>
              </w:rPr>
              <w:t>מחציתם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נסגרו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כמחצית</w:t>
            </w:r>
            <w:r w:rsidRPr="00035B2F">
              <w:rPr>
                <w:rFonts w:ascii="Tahoma" w:hAnsi="Tahoma" w:cs="Tahoma"/>
                <w:color w:val="0D0D0D" w:themeColor="text1" w:themeTint="F2"/>
                <w:sz w:val="18"/>
                <w:szCs w:val="18"/>
                <w:rtl/>
              </w:rPr>
              <w:t xml:space="preserve"> (47%) </w:t>
            </w:r>
            <w:r w:rsidRPr="00035B2F">
              <w:rPr>
                <w:rFonts w:ascii="Tahoma" w:hAnsi="Tahoma" w:cs="Tahoma" w:hint="eastAsia"/>
                <w:color w:val="0D0D0D" w:themeColor="text1" w:themeTint="F2"/>
                <w:sz w:val="18"/>
                <w:szCs w:val="18"/>
                <w:rtl/>
              </w:rPr>
              <w:t>מהקורבנות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בתיקים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אלו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היו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בגילי</w:t>
            </w:r>
            <w:r w:rsidRPr="00035B2F">
              <w:rPr>
                <w:rFonts w:ascii="Tahoma" w:hAnsi="Tahoma" w:cs="Tahoma"/>
                <w:color w:val="0D0D0D" w:themeColor="text1" w:themeTint="F2"/>
                <w:sz w:val="18"/>
                <w:szCs w:val="18"/>
                <w:rtl/>
              </w:rPr>
              <w:t xml:space="preserve"> 14-12.</w:t>
            </w:r>
          </w:p>
        </w:tc>
      </w:tr>
      <w:tr w:rsidR="006A649C" w:rsidRPr="00DB4D24" w14:paraId="4EB7A4ED" w14:textId="77777777" w:rsidTr="00C5648B">
        <w:tc>
          <w:tcPr>
            <w:tcW w:w="0" w:type="auto"/>
          </w:tcPr>
          <w:p w14:paraId="0422263D" w14:textId="77777777" w:rsidR="006A649C" w:rsidRPr="00B47903" w:rsidRDefault="006A649C" w:rsidP="00C5648B">
            <w:pPr>
              <w:spacing w:before="120" w:after="0" w:line="240" w:lineRule="auto"/>
              <w:rPr>
                <w:rFonts w:ascii="Tahoma" w:hAnsi="Tahoma" w:cs="Tahoma"/>
                <w:b/>
                <w:bCs/>
                <w:color w:val="0D0D0D" w:themeColor="text1" w:themeTint="F2"/>
                <w:sz w:val="14"/>
                <w:szCs w:val="14"/>
                <w:rtl/>
              </w:rPr>
            </w:pPr>
          </w:p>
        </w:tc>
        <w:tc>
          <w:tcPr>
            <w:tcW w:w="0" w:type="auto"/>
          </w:tcPr>
          <w:p w14:paraId="2D21AB68" w14:textId="77777777" w:rsidR="006A649C" w:rsidRPr="00B47903" w:rsidRDefault="006A649C" w:rsidP="00C5648B">
            <w:pPr>
              <w:spacing w:before="120" w:after="0" w:line="240" w:lineRule="auto"/>
              <w:rPr>
                <w:rFonts w:ascii="Tahoma" w:hAnsi="Tahoma" w:cs="Tahoma"/>
                <w:b/>
                <w:bCs/>
                <w:color w:val="0D0D0D" w:themeColor="text1" w:themeTint="F2"/>
                <w:sz w:val="14"/>
                <w:szCs w:val="14"/>
              </w:rPr>
            </w:pPr>
          </w:p>
        </w:tc>
        <w:tc>
          <w:tcPr>
            <w:tcW w:w="0" w:type="auto"/>
          </w:tcPr>
          <w:p w14:paraId="7FB985ED" w14:textId="77777777" w:rsidR="006A649C" w:rsidRPr="00B47903" w:rsidRDefault="006A649C" w:rsidP="00C5648B">
            <w:pPr>
              <w:spacing w:before="120" w:after="0" w:line="240" w:lineRule="auto"/>
              <w:rPr>
                <w:rFonts w:ascii="Tahoma" w:hAnsi="Tahoma" w:cs="Tahoma"/>
                <w:b/>
                <w:bCs/>
                <w:color w:val="0D0D0D" w:themeColor="text1" w:themeTint="F2"/>
                <w:sz w:val="14"/>
                <w:szCs w:val="14"/>
                <w:rtl/>
              </w:rPr>
            </w:pPr>
          </w:p>
        </w:tc>
        <w:tc>
          <w:tcPr>
            <w:tcW w:w="0" w:type="auto"/>
          </w:tcPr>
          <w:p w14:paraId="0B53CA70" w14:textId="77777777" w:rsidR="006A649C" w:rsidRPr="00B47903" w:rsidRDefault="006A649C" w:rsidP="00C5648B">
            <w:pPr>
              <w:spacing w:before="120" w:after="0" w:line="240" w:lineRule="auto"/>
              <w:rPr>
                <w:rFonts w:ascii="Tahoma" w:hAnsi="Tahoma" w:cs="Tahoma"/>
                <w:b/>
                <w:bCs/>
                <w:color w:val="0D0D0D" w:themeColor="text1" w:themeTint="F2"/>
                <w:sz w:val="14"/>
                <w:szCs w:val="14"/>
              </w:rPr>
            </w:pPr>
          </w:p>
        </w:tc>
        <w:tc>
          <w:tcPr>
            <w:tcW w:w="0" w:type="auto"/>
          </w:tcPr>
          <w:p w14:paraId="2889EF8C" w14:textId="77777777" w:rsidR="006A649C" w:rsidRPr="00B47903" w:rsidRDefault="006A649C" w:rsidP="00C5648B">
            <w:pPr>
              <w:spacing w:before="120" w:after="0" w:line="240" w:lineRule="auto"/>
              <w:rPr>
                <w:rFonts w:ascii="Tahoma" w:hAnsi="Tahoma" w:cs="Tahoma"/>
                <w:b/>
                <w:bCs/>
                <w:color w:val="0D0D0D" w:themeColor="text1" w:themeTint="F2"/>
                <w:sz w:val="14"/>
                <w:szCs w:val="14"/>
                <w:rtl/>
              </w:rPr>
            </w:pPr>
          </w:p>
        </w:tc>
      </w:tr>
      <w:tr w:rsidR="006A649C" w:rsidRPr="00DB4D24" w14:paraId="0E08D2D5" w14:textId="77777777" w:rsidTr="005872BD">
        <w:tc>
          <w:tcPr>
            <w:tcW w:w="0" w:type="auto"/>
            <w:tcBorders>
              <w:bottom w:val="single" w:sz="8" w:space="0" w:color="auto"/>
            </w:tcBorders>
            <w:vAlign w:val="center"/>
          </w:tcPr>
          <w:p w14:paraId="763EF47B" w14:textId="1330FC52"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ב-32%</w:t>
            </w:r>
          </w:p>
        </w:tc>
        <w:tc>
          <w:tcPr>
            <w:tcW w:w="0" w:type="auto"/>
          </w:tcPr>
          <w:p w14:paraId="68361176" w14:textId="77777777" w:rsidR="006A649C" w:rsidRPr="00273409" w:rsidRDefault="006A649C" w:rsidP="006A649C">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D48C297" w14:textId="392C6F79"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25%</w:t>
            </w:r>
          </w:p>
        </w:tc>
        <w:tc>
          <w:tcPr>
            <w:tcW w:w="0" w:type="auto"/>
          </w:tcPr>
          <w:p w14:paraId="6B5E1C2E" w14:textId="77777777" w:rsidR="006A649C" w:rsidRPr="00273409" w:rsidRDefault="006A649C" w:rsidP="006A649C">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146BFE56" w14:textId="0E967B8A" w:rsidR="006A649C" w:rsidRPr="00273409" w:rsidRDefault="006A649C" w:rsidP="006A649C">
            <w:pPr>
              <w:spacing w:before="120" w:after="60"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1,498 </w:t>
            </w:r>
          </w:p>
        </w:tc>
      </w:tr>
      <w:tr w:rsidR="006A649C" w14:paraId="12EB01FB" w14:textId="77777777" w:rsidTr="00C5648B">
        <w:tc>
          <w:tcPr>
            <w:tcW w:w="0" w:type="auto"/>
            <w:tcBorders>
              <w:top w:val="single" w:sz="8" w:space="0" w:color="auto"/>
            </w:tcBorders>
          </w:tcPr>
          <w:p w14:paraId="038CE197" w14:textId="3F747FF2" w:rsidR="006A649C" w:rsidRPr="00273409" w:rsidRDefault="006A649C" w:rsidP="006A649C">
            <w:pPr>
              <w:spacing w:before="60" w:after="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מהתיקים שנפתחו בגין עבירות מין במרחב המקוון, היה לפחות קורבן קטין אחד.</w:t>
            </w:r>
          </w:p>
        </w:tc>
        <w:tc>
          <w:tcPr>
            <w:tcW w:w="0" w:type="auto"/>
          </w:tcPr>
          <w:p w14:paraId="4EB717C6" w14:textId="77777777" w:rsidR="006A649C" w:rsidRPr="00273409" w:rsidRDefault="006A649C" w:rsidP="006A649C">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117F06D" w14:textId="79DE2D1F" w:rsidR="006A649C" w:rsidRPr="00273409" w:rsidRDefault="006A649C" w:rsidP="006A649C">
            <w:pPr>
              <w:spacing w:before="6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 xml:space="preserve">מהקורבנות בתיקים הנוגעים לעבירה על חוק הסרטונים הם קטינים. </w:t>
            </w:r>
          </w:p>
        </w:tc>
        <w:tc>
          <w:tcPr>
            <w:tcW w:w="0" w:type="auto"/>
          </w:tcPr>
          <w:p w14:paraId="6E6F7C35" w14:textId="77777777" w:rsidR="006A649C" w:rsidRPr="00273409" w:rsidRDefault="006A649C" w:rsidP="006A649C">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5FCEBB3" w14:textId="762EBB8E" w:rsidR="006A649C" w:rsidRPr="00273409" w:rsidRDefault="006A649C" w:rsidP="006A649C">
            <w:pPr>
              <w:spacing w:before="60" w:line="240" w:lineRule="auto"/>
              <w:ind w:right="23"/>
              <w:rPr>
                <w:rFonts w:ascii="Tahoma" w:hAnsi="Tahoma" w:cs="Tahoma"/>
                <w:color w:val="0D0D0D" w:themeColor="text1" w:themeTint="F2"/>
                <w:sz w:val="18"/>
                <w:szCs w:val="18"/>
                <w:rtl/>
              </w:rPr>
            </w:pPr>
            <w:r w:rsidRPr="0090411F">
              <w:rPr>
                <w:rFonts w:ascii="Tahoma" w:hAnsi="Tahoma" w:cs="Tahoma" w:hint="cs"/>
                <w:color w:val="0D0D0D" w:themeColor="text1" w:themeTint="F2"/>
                <w:sz w:val="18"/>
                <w:szCs w:val="18"/>
                <w:rtl/>
              </w:rPr>
              <w:t>אירועים שעניינם הפצת תמונות או סרטונים נתקבלו במוקד 105 עד ספטמבר 2021. מרב הפוגעים והנפגעים הם בגילי 17-13.</w:t>
            </w:r>
          </w:p>
        </w:tc>
      </w:tr>
    </w:tbl>
    <w:p w14:paraId="5CB7A664" w14:textId="77777777" w:rsidR="006A649C" w:rsidRDefault="006A649C" w:rsidP="006A649C">
      <w:pPr>
        <w:pStyle w:val="TableofFigures"/>
        <w:rPr>
          <w:lang w:eastAsia="en-US"/>
        </w:rPr>
      </w:pPr>
    </w:p>
    <w:p w14:paraId="1E291F4D" w14:textId="77777777" w:rsidR="00605840" w:rsidRDefault="00605840">
      <w:pPr>
        <w:bidi w:val="0"/>
        <w:rPr>
          <w:rFonts w:ascii="Tahoma" w:hAnsi="Tahoma" w:cs="Tahoma"/>
          <w:b/>
          <w:bCs/>
          <w:color w:val="003364"/>
          <w:w w:val="90"/>
          <w:sz w:val="32"/>
          <w:szCs w:val="32"/>
          <w:rtl/>
        </w:rPr>
      </w:pPr>
      <w:r>
        <w:rPr>
          <w:rFonts w:ascii="Tahoma" w:hAnsi="Tahoma" w:cs="Tahoma"/>
          <w:b/>
          <w:bCs/>
          <w:color w:val="003364"/>
          <w:w w:val="90"/>
          <w:sz w:val="32"/>
          <w:szCs w:val="32"/>
          <w:rtl/>
        </w:rPr>
        <w:br w:type="page"/>
      </w:r>
    </w:p>
    <w:p w14:paraId="681D6F9D" w14:textId="5146A4B2"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6CEB23E1" wp14:editId="3022553F">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302D25CF">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7C23A22C" w14:textId="77777777" w:rsidR="00605840" w:rsidRPr="00605840" w:rsidRDefault="00605840" w:rsidP="00E306EC">
      <w:pPr>
        <w:pStyle w:val="ListParagraph"/>
        <w:numPr>
          <w:ilvl w:val="0"/>
          <w:numId w:val="6"/>
        </w:numPr>
        <w:spacing w:after="180" w:line="260" w:lineRule="exact"/>
        <w:ind w:left="397" w:hanging="397"/>
        <w:rPr>
          <w:sz w:val="18"/>
          <w:szCs w:val="18"/>
          <w:rtl/>
        </w:rPr>
      </w:pPr>
      <w:r w:rsidRPr="00605840">
        <w:rPr>
          <w:b/>
          <w:bCs/>
          <w:sz w:val="18"/>
          <w:szCs w:val="18"/>
          <w:rtl/>
        </w:rPr>
        <w:t>היעדר מדיניות לאומית</w:t>
      </w:r>
      <w:r w:rsidRPr="00605840">
        <w:rPr>
          <w:sz w:val="18"/>
          <w:szCs w:val="18"/>
          <w:rtl/>
        </w:rPr>
        <w:t xml:space="preserve">: הגופים הבין-לאומיים העוסקים בנושא וכן החלטת הממשלה משנת 2016 עמדו על הצורך בגיבוש מדיניות לאומית לשם התמודדות יעילה עם האתגרים הכרוכים בהגנה על קטינים במרחב המקוון. נמצא כי נכון לאוקטובר 2021 לא גובשה על ידי ועדת ההיגוי הבין-משרדית מדיניות לאומית. בהיעדר מדיניות המגדירה יעדים לאומיים, הקובעת תחומי פעילות ויעדים ברורים לכל אחד מבעלי העניין הפועלים בתחום, המגדירה את קהלי היעד שיש לפעול מולם, והמתייחסת למשאבים ולתקציבים הנדרשים להגשמתה בטווח הקצר והארוך - נפגעת היכולת להתמודד עם הנושא באופן מיטבי. </w:t>
      </w:r>
    </w:p>
    <w:p w14:paraId="7E115FC0"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היכרות עם מוקד 105:</w:t>
      </w:r>
      <w:r w:rsidRPr="00605840">
        <w:rPr>
          <w:sz w:val="18"/>
          <w:szCs w:val="18"/>
          <w:rtl/>
        </w:rPr>
        <w:t xml:space="preserve"> מסקר </w:t>
      </w:r>
      <w:r w:rsidRPr="00605840">
        <w:rPr>
          <w:sz w:val="18"/>
          <w:szCs w:val="18"/>
        </w:rPr>
        <w:t>HBSC</w:t>
      </w:r>
      <w:r w:rsidRPr="00605840">
        <w:rPr>
          <w:sz w:val="18"/>
          <w:szCs w:val="18"/>
          <w:rtl/>
        </w:rPr>
        <w:t xml:space="preserve"> משנת 2019 עולה כי מרבית הילדים ובני הנוער שנפגעו ברשת (70%) לא דיווחו על כך לשום גורם. מנתוני סקר המשרד לביטחון הפנים לשנת 2019 עלה כי שיעור ניכר מבני הנוער שהשתתפו בסקר (41%) לא שמעו על המוקד. בסקר שערך משרד מבקר המדינה בקרב הורים ביולי 2021 עלה כי 51% מההורים שהשתתפו בסקר לא שמעו על המוקד.</w:t>
      </w:r>
    </w:p>
    <w:p w14:paraId="7B934CFF"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מענה בשפה הערבית:</w:t>
      </w:r>
      <w:r w:rsidRPr="00605840">
        <w:rPr>
          <w:sz w:val="18"/>
          <w:szCs w:val="18"/>
          <w:rtl/>
        </w:rPr>
        <w:t xml:space="preserve"> אחת מכל עשר פניות למוקד 105 היא בשפה הערבית. בין פניות אלה - פניות הנוגעות להפצת תמונות וסרטונים בעלי אופי מיני או כאלה העלולות להביא לפגיעה בקטין בשל צילום שאינו תואם את דפוס הלבוש או ההתנהגות בחברות שמרניות. נכון לאוגוסט 2021 לא היו במוקד שוטרים דוברי ערבית. כדי לתת מענה לפניות אלו נעזרו במוקד בנציגת משרד החינוך ובשוטרים דוברי ערבית ממחוזות שונים שהתנדבו לסייע. נכון לנובמבר 2021 משרתת במוקד שוטרת אשר עברה הכשרה בת כמה חודשים באולפן ללימוד השפה הערבית. פתרונות אלו אינם מיטביים.</w:t>
      </w:r>
    </w:p>
    <w:p w14:paraId="5CFDC367"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פנייה מקוונת:</w:t>
      </w:r>
      <w:r w:rsidRPr="00605840">
        <w:rPr>
          <w:sz w:val="18"/>
          <w:szCs w:val="18"/>
          <w:rtl/>
        </w:rPr>
        <w:t xml:space="preserve"> ילדים ובני נוער פעילים ברשת ומתקשרים לרוב באמצעות יישומים למיניהם (כגון צ'ט </w:t>
      </w:r>
      <w:proofErr w:type="spellStart"/>
      <w:r w:rsidRPr="00605840">
        <w:rPr>
          <w:sz w:val="18"/>
          <w:szCs w:val="18"/>
          <w:rtl/>
        </w:rPr>
        <w:t>ווטסאפ</w:t>
      </w:r>
      <w:proofErr w:type="spellEnd"/>
      <w:r w:rsidRPr="00605840">
        <w:rPr>
          <w:sz w:val="18"/>
          <w:szCs w:val="18"/>
          <w:rtl/>
        </w:rPr>
        <w:t>). בסקר שנערך הביעו כ-45% מהם העדפה לפנייה בדרך מקוונת במקרה של פגיעה ברשת. למרות זאת, נכון לנובמבר 2021 הדרך היחידה לפנייה למוקד היא טלפונית.</w:t>
      </w:r>
    </w:p>
    <w:p w14:paraId="0E3E2E7F"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היעדר נתונים בדבר פניות שהמוקד העביר לטיפול תחנות המשטרה:</w:t>
      </w:r>
      <w:r w:rsidRPr="00605840">
        <w:rPr>
          <w:sz w:val="18"/>
          <w:szCs w:val="18"/>
          <w:rtl/>
        </w:rPr>
        <w:t xml:space="preserve"> 56% מהפניות למוקד מסווגות כאירועים הכוללים היבטים פליליים. אירועים אלו מועברים על פי רוב לטיפול תחנות המשטרה.</w:t>
      </w:r>
      <w:r w:rsidRPr="00605840">
        <w:rPr>
          <w:b/>
          <w:bCs/>
          <w:sz w:val="18"/>
          <w:szCs w:val="18"/>
          <w:rtl/>
        </w:rPr>
        <w:t xml:space="preserve"> </w:t>
      </w:r>
      <w:r w:rsidRPr="00605840">
        <w:rPr>
          <w:sz w:val="18"/>
          <w:szCs w:val="18"/>
          <w:rtl/>
        </w:rPr>
        <w:t xml:space="preserve">נמצא כי אין בידי המוקד או המטה הלאומי או המשטרה נתונים על מספר הפניות שהעביר מוקד 105 לטיפול תחנות המשטרה לאורך השנים. </w:t>
      </w:r>
    </w:p>
    <w:p w14:paraId="028A7D15"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 xml:space="preserve">הערכת תועלת הפעולות שהמוקד מבצע בהיבט </w:t>
      </w:r>
      <w:proofErr w:type="spellStart"/>
      <w:r w:rsidRPr="00605840">
        <w:rPr>
          <w:b/>
          <w:bCs/>
          <w:sz w:val="18"/>
          <w:szCs w:val="18"/>
          <w:rtl/>
        </w:rPr>
        <w:t>האכיפתי</w:t>
      </w:r>
      <w:proofErr w:type="spellEnd"/>
      <w:r w:rsidRPr="00605840">
        <w:rPr>
          <w:b/>
          <w:bCs/>
          <w:sz w:val="18"/>
          <w:szCs w:val="18"/>
          <w:rtl/>
        </w:rPr>
        <w:t>:</w:t>
      </w:r>
      <w:r w:rsidRPr="00605840">
        <w:rPr>
          <w:sz w:val="18"/>
          <w:szCs w:val="18"/>
          <w:rtl/>
        </w:rPr>
        <w:t xml:space="preserve"> המוקד מבצע פעולות כגון איתור חשודים והוצאת צווים במטרה לסייע לתחנות לטפל בתיקי החקירה. נמצא כי המוקד אינו מקבל באופן שיטתי וסדור היזון חוזר מהתחנות בנוגע לפניות שהעביר אליהן, שעניינן חשש לעבירות נגד קטינים במרחב המקוון (לדוגמה - אם נפתח תיק פלילי, אם התיק נסגר, ואם כן - באילו עילות, ובאילו קשיים נתקלו החוקרים). </w:t>
      </w:r>
    </w:p>
    <w:p w14:paraId="15ED31EC"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השוואה בין תיקי חקירה שנפתחו בתחנות לבין כאלה שקדמה לפתיחתם פנייה למוקד 105:</w:t>
      </w:r>
      <w:r w:rsidRPr="00605840">
        <w:rPr>
          <w:sz w:val="18"/>
          <w:szCs w:val="18"/>
          <w:rtl/>
        </w:rPr>
        <w:t xml:space="preserve"> משרד מבקר המדינה קיבל ממוקד 105 רשימה חלקית של הפניות שהמוקד </w:t>
      </w:r>
      <w:r w:rsidRPr="00605840">
        <w:rPr>
          <w:sz w:val="18"/>
          <w:szCs w:val="18"/>
          <w:rtl/>
        </w:rPr>
        <w:lastRenderedPageBreak/>
        <w:t xml:space="preserve">הפנה לטיפול תחנות המשטרה, וניתח את אופן הטיפול בתחנות בתיקים אלו. ניתוח הנתונים מעלה צורך בבחינה יסודית של תועלת הפעולות שהמוקד מבצע בהיבט </w:t>
      </w:r>
      <w:proofErr w:type="spellStart"/>
      <w:r w:rsidRPr="00605840">
        <w:rPr>
          <w:sz w:val="18"/>
          <w:szCs w:val="18"/>
          <w:rtl/>
        </w:rPr>
        <w:t>האכיפתי</w:t>
      </w:r>
      <w:proofErr w:type="spellEnd"/>
      <w:r w:rsidRPr="00605840">
        <w:rPr>
          <w:sz w:val="18"/>
          <w:szCs w:val="18"/>
          <w:rtl/>
        </w:rPr>
        <w:t>, כמו גם את הצורך בבחינת קשיי הטיפול בתחנות בתיקים הנוגעים למרחב המקוון:</w:t>
      </w:r>
    </w:p>
    <w:p w14:paraId="47A0F36B" w14:textId="77777777" w:rsidR="00605840" w:rsidRPr="00605840" w:rsidRDefault="00605840" w:rsidP="00E306EC">
      <w:pPr>
        <w:pStyle w:val="ListParagraph"/>
        <w:numPr>
          <w:ilvl w:val="0"/>
          <w:numId w:val="8"/>
        </w:numPr>
        <w:autoSpaceDE/>
        <w:autoSpaceDN/>
        <w:adjustRightInd/>
        <w:spacing w:after="180" w:line="260" w:lineRule="exact"/>
        <w:ind w:left="794" w:hanging="397"/>
        <w:rPr>
          <w:sz w:val="18"/>
          <w:szCs w:val="18"/>
        </w:rPr>
      </w:pPr>
      <w:r w:rsidRPr="00605840">
        <w:rPr>
          <w:b/>
          <w:bCs/>
          <w:sz w:val="18"/>
          <w:szCs w:val="18"/>
          <w:rtl/>
        </w:rPr>
        <w:t>היעדר עבירה פלילית:</w:t>
      </w:r>
      <w:r w:rsidRPr="00605840">
        <w:rPr>
          <w:sz w:val="18"/>
          <w:szCs w:val="18"/>
          <w:rtl/>
        </w:rPr>
        <w:t xml:space="preserve"> כרבע מתיקי החקירה שנפתחו בתחנות שמקורם בפניות למוקד 105 (441 מבין 1,704) סווגו על ידן כ"תיקים כלליים", ונסגרו בעילה שהם אינם כוללים עבירה פלילית. זאת, למרות העובדה שתיקים אלו נפתחו בתחנות לאחר שבחינה ראשונית שערך גורם משטרתי במוקד 105 העלתה כי קיים חשש לביצוע עבירה פלילית.</w:t>
      </w:r>
    </w:p>
    <w:p w14:paraId="04A721B2" w14:textId="45949628" w:rsidR="00605840" w:rsidRPr="00605840" w:rsidRDefault="00605840" w:rsidP="00E306EC">
      <w:pPr>
        <w:pStyle w:val="ListParagraph"/>
        <w:numPr>
          <w:ilvl w:val="0"/>
          <w:numId w:val="8"/>
        </w:numPr>
        <w:autoSpaceDE/>
        <w:autoSpaceDN/>
        <w:adjustRightInd/>
        <w:spacing w:after="180" w:line="260" w:lineRule="exact"/>
        <w:ind w:left="794" w:hanging="397"/>
        <w:rPr>
          <w:sz w:val="18"/>
          <w:szCs w:val="18"/>
          <w:rtl/>
        </w:rPr>
      </w:pPr>
      <w:r w:rsidRPr="00605840">
        <w:rPr>
          <w:b/>
          <w:bCs/>
          <w:sz w:val="18"/>
          <w:szCs w:val="18"/>
          <w:rtl/>
        </w:rPr>
        <w:t>שיעור סגירת תיקים כמעט זהה, העומד על כ-71% - 72%:</w:t>
      </w:r>
      <w:r w:rsidRPr="00605840">
        <w:rPr>
          <w:sz w:val="18"/>
          <w:szCs w:val="18"/>
          <w:rtl/>
        </w:rPr>
        <w:t xml:space="preserve"> חרף העובדה שבמוקד 105 מבוצעות פעולות מקדימות שמטרתן לסייע לטיפול התחנות בתיקי החקירה במרחב המקוון, שיעור סגירת התיקים כמעט זהה - בין שהתלונה נתקבלה ישירות בתחנה ובין שקדמה לה פנייה למוקד (72.3% לעומת 71%). עם זאת, קיים שוני בעילות הסגירה - שיעור התיקים הנסגרים בעילת "עבריין לא נודע" נמוך יותר בתיקים שמקורם בפניות ל-105 (כ-34% לעומת כ-51%). </w:t>
      </w:r>
    </w:p>
    <w:p w14:paraId="1AC46AA1" w14:textId="341051C6" w:rsidR="00605840" w:rsidRPr="00605840" w:rsidRDefault="00605840" w:rsidP="00E306EC">
      <w:pPr>
        <w:pStyle w:val="ListParagraph"/>
        <w:numPr>
          <w:ilvl w:val="0"/>
          <w:numId w:val="6"/>
        </w:numPr>
        <w:spacing w:after="180" w:line="260" w:lineRule="exact"/>
        <w:ind w:left="397" w:hanging="397"/>
        <w:rPr>
          <w:rFonts w:eastAsia="Times New Roman"/>
          <w:b/>
          <w:bCs/>
          <w:sz w:val="18"/>
          <w:szCs w:val="18"/>
          <w:rtl/>
        </w:rPr>
      </w:pPr>
      <w:r w:rsidRPr="00605840">
        <w:rPr>
          <w:b/>
          <w:bCs/>
          <w:sz w:val="18"/>
          <w:szCs w:val="18"/>
          <w:rtl/>
        </w:rPr>
        <w:t xml:space="preserve">המערכות הטכנולוגיות במוקד 105: </w:t>
      </w:r>
      <w:r w:rsidR="00035B2F" w:rsidRPr="00035B2F">
        <w:rPr>
          <w:rFonts w:eastAsia="Times New Roman" w:hint="eastAsia"/>
          <w:sz w:val="18"/>
          <w:szCs w:val="18"/>
          <w:rtl/>
        </w:rPr>
        <w:t>מזה</w:t>
      </w:r>
      <w:r w:rsidR="00035B2F" w:rsidRPr="00035B2F">
        <w:rPr>
          <w:rFonts w:eastAsia="Times New Roman"/>
          <w:sz w:val="18"/>
          <w:szCs w:val="18"/>
          <w:rtl/>
        </w:rPr>
        <w:t xml:space="preserve"> </w:t>
      </w:r>
      <w:r w:rsidR="00035B2F" w:rsidRPr="00035B2F">
        <w:rPr>
          <w:rFonts w:eastAsia="Times New Roman" w:hint="eastAsia"/>
          <w:sz w:val="18"/>
          <w:szCs w:val="18"/>
          <w:rtl/>
        </w:rPr>
        <w:t>כשלוש</w:t>
      </w:r>
      <w:r w:rsidR="00035B2F" w:rsidRPr="00035B2F">
        <w:rPr>
          <w:rFonts w:eastAsia="Times New Roman"/>
          <w:sz w:val="18"/>
          <w:szCs w:val="18"/>
          <w:rtl/>
        </w:rPr>
        <w:t xml:space="preserve"> </w:t>
      </w:r>
      <w:r w:rsidR="00035B2F" w:rsidRPr="00035B2F">
        <w:rPr>
          <w:rFonts w:eastAsia="Times New Roman" w:hint="eastAsia"/>
          <w:sz w:val="18"/>
          <w:szCs w:val="18"/>
          <w:rtl/>
        </w:rPr>
        <w:t>שנים</w:t>
      </w:r>
      <w:r w:rsidR="00035B2F" w:rsidRPr="00035B2F">
        <w:rPr>
          <w:rFonts w:eastAsia="Times New Roman"/>
          <w:sz w:val="18"/>
          <w:szCs w:val="18"/>
          <w:rtl/>
        </w:rPr>
        <w:t xml:space="preserve"> </w:t>
      </w:r>
      <w:r w:rsidR="00035B2F" w:rsidRPr="00035B2F">
        <w:rPr>
          <w:rFonts w:eastAsia="Times New Roman" w:hint="eastAsia"/>
          <w:sz w:val="18"/>
          <w:szCs w:val="18"/>
          <w:rtl/>
        </w:rPr>
        <w:t>הפעלת</w:t>
      </w:r>
      <w:r w:rsidR="00035B2F" w:rsidRPr="00035B2F">
        <w:rPr>
          <w:rFonts w:eastAsia="Times New Roman"/>
          <w:sz w:val="18"/>
          <w:szCs w:val="18"/>
          <w:rtl/>
        </w:rPr>
        <w:t xml:space="preserve"> </w:t>
      </w:r>
      <w:r w:rsidR="00035B2F" w:rsidRPr="00035B2F">
        <w:rPr>
          <w:rFonts w:eastAsia="Times New Roman" w:hint="eastAsia"/>
          <w:sz w:val="18"/>
          <w:szCs w:val="18"/>
          <w:rtl/>
        </w:rPr>
        <w:t>מוקד</w:t>
      </w:r>
      <w:r w:rsidR="00035B2F" w:rsidRPr="00035B2F">
        <w:rPr>
          <w:rFonts w:eastAsia="Times New Roman"/>
          <w:sz w:val="18"/>
          <w:szCs w:val="18"/>
          <w:rtl/>
        </w:rPr>
        <w:t xml:space="preserve"> 105 </w:t>
      </w:r>
      <w:r w:rsidR="00035B2F" w:rsidRPr="00035B2F">
        <w:rPr>
          <w:rFonts w:eastAsia="Times New Roman" w:hint="eastAsia"/>
          <w:sz w:val="18"/>
          <w:szCs w:val="18"/>
          <w:rtl/>
        </w:rPr>
        <w:t>נעשית</w:t>
      </w:r>
      <w:r w:rsidR="00035B2F" w:rsidRPr="00035B2F">
        <w:rPr>
          <w:rFonts w:eastAsia="Times New Roman"/>
          <w:sz w:val="18"/>
          <w:szCs w:val="18"/>
          <w:rtl/>
        </w:rPr>
        <w:t xml:space="preserve"> </w:t>
      </w:r>
      <w:r w:rsidR="00035B2F" w:rsidRPr="00035B2F">
        <w:rPr>
          <w:rFonts w:eastAsia="Times New Roman" w:hint="eastAsia"/>
          <w:sz w:val="18"/>
          <w:szCs w:val="18"/>
          <w:rtl/>
        </w:rPr>
        <w:t>באמצעות</w:t>
      </w:r>
      <w:r w:rsidR="00035B2F" w:rsidRPr="00035B2F">
        <w:rPr>
          <w:rFonts w:eastAsia="Times New Roman"/>
          <w:sz w:val="18"/>
          <w:szCs w:val="18"/>
          <w:rtl/>
        </w:rPr>
        <w:t xml:space="preserve"> </w:t>
      </w:r>
      <w:r w:rsidR="00035B2F" w:rsidRPr="00035B2F">
        <w:rPr>
          <w:rFonts w:eastAsia="Times New Roman" w:hint="eastAsia"/>
          <w:sz w:val="18"/>
          <w:szCs w:val="18"/>
          <w:rtl/>
        </w:rPr>
        <w:t>מערכות</w:t>
      </w:r>
      <w:r w:rsidR="00035B2F" w:rsidRPr="00035B2F">
        <w:rPr>
          <w:rFonts w:eastAsia="Times New Roman"/>
          <w:sz w:val="18"/>
          <w:szCs w:val="18"/>
          <w:rtl/>
        </w:rPr>
        <w:t xml:space="preserve"> </w:t>
      </w:r>
      <w:r w:rsidR="00035B2F" w:rsidRPr="00035B2F">
        <w:rPr>
          <w:rFonts w:eastAsia="Times New Roman" w:hint="eastAsia"/>
          <w:sz w:val="18"/>
          <w:szCs w:val="18"/>
          <w:rtl/>
        </w:rPr>
        <w:t>טכנולוגיות</w:t>
      </w:r>
      <w:r w:rsidR="00035B2F" w:rsidRPr="00035B2F">
        <w:rPr>
          <w:rFonts w:eastAsia="Times New Roman"/>
          <w:sz w:val="18"/>
          <w:szCs w:val="18"/>
          <w:rtl/>
        </w:rPr>
        <w:t xml:space="preserve"> </w:t>
      </w:r>
      <w:r w:rsidR="00035B2F" w:rsidRPr="00035B2F">
        <w:rPr>
          <w:rFonts w:eastAsia="Times New Roman" w:hint="eastAsia"/>
          <w:sz w:val="18"/>
          <w:szCs w:val="18"/>
          <w:rtl/>
        </w:rPr>
        <w:t>שאינן</w:t>
      </w:r>
      <w:r w:rsidR="00035B2F" w:rsidRPr="00035B2F">
        <w:rPr>
          <w:rFonts w:eastAsia="Times New Roman"/>
          <w:sz w:val="18"/>
          <w:szCs w:val="18"/>
          <w:rtl/>
        </w:rPr>
        <w:t xml:space="preserve"> </w:t>
      </w:r>
      <w:r w:rsidR="00035B2F" w:rsidRPr="00035B2F">
        <w:rPr>
          <w:rFonts w:eastAsia="Times New Roman" w:hint="eastAsia"/>
          <w:sz w:val="18"/>
          <w:szCs w:val="18"/>
          <w:rtl/>
        </w:rPr>
        <w:t>מתאימות</w:t>
      </w:r>
      <w:r w:rsidR="00035B2F" w:rsidRPr="00035B2F">
        <w:rPr>
          <w:rFonts w:eastAsia="Times New Roman"/>
          <w:sz w:val="18"/>
          <w:szCs w:val="18"/>
          <w:rtl/>
        </w:rPr>
        <w:t xml:space="preserve"> </w:t>
      </w:r>
      <w:r w:rsidR="00035B2F" w:rsidRPr="00035B2F">
        <w:rPr>
          <w:rFonts w:eastAsia="Times New Roman" w:hint="eastAsia"/>
          <w:sz w:val="18"/>
          <w:szCs w:val="18"/>
          <w:rtl/>
        </w:rPr>
        <w:t>לצרכיו</w:t>
      </w:r>
      <w:r w:rsidR="00035B2F" w:rsidRPr="00035B2F">
        <w:rPr>
          <w:rFonts w:eastAsia="Times New Roman"/>
          <w:sz w:val="18"/>
          <w:szCs w:val="18"/>
          <w:rtl/>
        </w:rPr>
        <w:t xml:space="preserve">. </w:t>
      </w:r>
      <w:r w:rsidR="00035B2F" w:rsidRPr="00035B2F">
        <w:rPr>
          <w:rFonts w:eastAsia="Times New Roman" w:hint="eastAsia"/>
          <w:sz w:val="18"/>
          <w:szCs w:val="18"/>
          <w:rtl/>
        </w:rPr>
        <w:t>כתוצאה</w:t>
      </w:r>
      <w:r w:rsidR="00035B2F" w:rsidRPr="00035B2F">
        <w:rPr>
          <w:rFonts w:eastAsia="Times New Roman"/>
          <w:sz w:val="18"/>
          <w:szCs w:val="18"/>
          <w:rtl/>
        </w:rPr>
        <w:t xml:space="preserve"> </w:t>
      </w:r>
      <w:r w:rsidR="00035B2F" w:rsidRPr="00035B2F">
        <w:rPr>
          <w:rFonts w:eastAsia="Times New Roman" w:hint="eastAsia"/>
          <w:sz w:val="18"/>
          <w:szCs w:val="18"/>
          <w:rtl/>
        </w:rPr>
        <w:t>מכך</w:t>
      </w:r>
      <w:r w:rsidR="00035B2F" w:rsidRPr="00035B2F">
        <w:rPr>
          <w:rFonts w:eastAsia="Times New Roman"/>
          <w:sz w:val="18"/>
          <w:szCs w:val="18"/>
          <w:rtl/>
        </w:rPr>
        <w:t xml:space="preserve"> </w:t>
      </w:r>
      <w:r w:rsidR="00035B2F" w:rsidRPr="00035B2F">
        <w:rPr>
          <w:rFonts w:eastAsia="Times New Roman" w:hint="eastAsia"/>
          <w:sz w:val="18"/>
          <w:szCs w:val="18"/>
          <w:rtl/>
        </w:rPr>
        <w:t>נפגעת</w:t>
      </w:r>
      <w:r w:rsidR="00035B2F" w:rsidRPr="00035B2F">
        <w:rPr>
          <w:rFonts w:eastAsia="Times New Roman"/>
          <w:sz w:val="18"/>
          <w:szCs w:val="18"/>
          <w:rtl/>
        </w:rPr>
        <w:t xml:space="preserve"> </w:t>
      </w:r>
      <w:r w:rsidR="00035B2F" w:rsidRPr="00035B2F">
        <w:rPr>
          <w:rFonts w:eastAsia="Times New Roman" w:hint="eastAsia"/>
          <w:sz w:val="18"/>
          <w:szCs w:val="18"/>
          <w:rtl/>
        </w:rPr>
        <w:t>איכות</w:t>
      </w:r>
      <w:r w:rsidR="00035B2F" w:rsidRPr="00035B2F">
        <w:rPr>
          <w:rFonts w:eastAsia="Times New Roman"/>
          <w:sz w:val="18"/>
          <w:szCs w:val="18"/>
          <w:rtl/>
        </w:rPr>
        <w:t xml:space="preserve"> </w:t>
      </w:r>
      <w:r w:rsidR="00035B2F" w:rsidRPr="00035B2F">
        <w:rPr>
          <w:rFonts w:eastAsia="Times New Roman" w:hint="eastAsia"/>
          <w:sz w:val="18"/>
          <w:szCs w:val="18"/>
          <w:rtl/>
        </w:rPr>
        <w:t>הטיפול</w:t>
      </w:r>
      <w:r w:rsidR="00035B2F" w:rsidRPr="00035B2F">
        <w:rPr>
          <w:rFonts w:eastAsia="Times New Roman"/>
          <w:sz w:val="18"/>
          <w:szCs w:val="18"/>
          <w:rtl/>
        </w:rPr>
        <w:t xml:space="preserve"> </w:t>
      </w:r>
      <w:r w:rsidR="00035B2F" w:rsidRPr="00035B2F">
        <w:rPr>
          <w:rFonts w:eastAsia="Times New Roman" w:hint="eastAsia"/>
          <w:sz w:val="18"/>
          <w:szCs w:val="18"/>
          <w:rtl/>
        </w:rPr>
        <w:t>באירועים</w:t>
      </w:r>
      <w:r w:rsidR="00035B2F" w:rsidRPr="00035B2F">
        <w:rPr>
          <w:rFonts w:eastAsia="Times New Roman"/>
          <w:sz w:val="18"/>
          <w:szCs w:val="18"/>
          <w:rtl/>
        </w:rPr>
        <w:t xml:space="preserve">, </w:t>
      </w:r>
      <w:r w:rsidR="00035B2F" w:rsidRPr="00035B2F">
        <w:rPr>
          <w:rFonts w:eastAsia="Times New Roman" w:hint="eastAsia"/>
          <w:sz w:val="18"/>
          <w:szCs w:val="18"/>
          <w:rtl/>
        </w:rPr>
        <w:t>יש</w:t>
      </w:r>
      <w:r w:rsidR="00035B2F" w:rsidRPr="00035B2F">
        <w:rPr>
          <w:rFonts w:eastAsia="Times New Roman"/>
          <w:sz w:val="18"/>
          <w:szCs w:val="18"/>
          <w:rtl/>
        </w:rPr>
        <w:t xml:space="preserve"> </w:t>
      </w:r>
      <w:r w:rsidR="00035B2F" w:rsidRPr="00035B2F">
        <w:rPr>
          <w:rFonts w:eastAsia="Times New Roman" w:hint="eastAsia"/>
          <w:sz w:val="18"/>
          <w:szCs w:val="18"/>
          <w:rtl/>
        </w:rPr>
        <w:t>קושי</w:t>
      </w:r>
      <w:r w:rsidR="00035B2F" w:rsidRPr="00035B2F">
        <w:rPr>
          <w:rFonts w:eastAsia="Times New Roman"/>
          <w:sz w:val="18"/>
          <w:szCs w:val="18"/>
          <w:rtl/>
        </w:rPr>
        <w:t xml:space="preserve"> </w:t>
      </w:r>
      <w:r w:rsidR="00035B2F" w:rsidRPr="00035B2F">
        <w:rPr>
          <w:rFonts w:eastAsia="Times New Roman" w:hint="eastAsia"/>
          <w:sz w:val="18"/>
          <w:szCs w:val="18"/>
          <w:rtl/>
        </w:rPr>
        <w:t>בעריכת</w:t>
      </w:r>
      <w:r w:rsidR="00035B2F" w:rsidRPr="00035B2F">
        <w:rPr>
          <w:rFonts w:eastAsia="Times New Roman"/>
          <w:sz w:val="18"/>
          <w:szCs w:val="18"/>
          <w:rtl/>
        </w:rPr>
        <w:t xml:space="preserve"> </w:t>
      </w:r>
      <w:r w:rsidR="00035B2F" w:rsidRPr="00035B2F">
        <w:rPr>
          <w:rFonts w:eastAsia="Times New Roman" w:hint="eastAsia"/>
          <w:sz w:val="18"/>
          <w:szCs w:val="18"/>
          <w:rtl/>
        </w:rPr>
        <w:t>פיקוח</w:t>
      </w:r>
      <w:r w:rsidR="00035B2F" w:rsidRPr="00035B2F">
        <w:rPr>
          <w:rFonts w:eastAsia="Times New Roman"/>
          <w:sz w:val="18"/>
          <w:szCs w:val="18"/>
          <w:rtl/>
        </w:rPr>
        <w:t xml:space="preserve"> </w:t>
      </w:r>
      <w:r w:rsidR="00035B2F" w:rsidRPr="00035B2F">
        <w:rPr>
          <w:rFonts w:eastAsia="Times New Roman" w:hint="eastAsia"/>
          <w:sz w:val="18"/>
          <w:szCs w:val="18"/>
          <w:rtl/>
        </w:rPr>
        <w:t>ומעקב</w:t>
      </w:r>
      <w:r w:rsidR="00035B2F" w:rsidRPr="00035B2F">
        <w:rPr>
          <w:rFonts w:eastAsia="Times New Roman"/>
          <w:sz w:val="18"/>
          <w:szCs w:val="18"/>
          <w:rtl/>
        </w:rPr>
        <w:t xml:space="preserve"> </w:t>
      </w:r>
      <w:r w:rsidR="00035B2F" w:rsidRPr="00035B2F">
        <w:rPr>
          <w:rFonts w:eastAsia="Times New Roman" w:hint="eastAsia"/>
          <w:sz w:val="18"/>
          <w:szCs w:val="18"/>
          <w:rtl/>
        </w:rPr>
        <w:t>אחר</w:t>
      </w:r>
      <w:r w:rsidR="00035B2F" w:rsidRPr="00035B2F">
        <w:rPr>
          <w:rFonts w:eastAsia="Times New Roman"/>
          <w:sz w:val="18"/>
          <w:szCs w:val="18"/>
          <w:rtl/>
        </w:rPr>
        <w:t xml:space="preserve"> </w:t>
      </w:r>
      <w:r w:rsidR="00035B2F" w:rsidRPr="00035B2F">
        <w:rPr>
          <w:rFonts w:eastAsia="Times New Roman" w:hint="eastAsia"/>
          <w:sz w:val="18"/>
          <w:szCs w:val="18"/>
          <w:rtl/>
        </w:rPr>
        <w:t>הטיפול</w:t>
      </w:r>
      <w:r w:rsidR="00035B2F" w:rsidRPr="00035B2F">
        <w:rPr>
          <w:rFonts w:eastAsia="Times New Roman"/>
          <w:sz w:val="18"/>
          <w:szCs w:val="18"/>
          <w:rtl/>
        </w:rPr>
        <w:t xml:space="preserve"> </w:t>
      </w:r>
      <w:r w:rsidR="00035B2F" w:rsidRPr="00035B2F">
        <w:rPr>
          <w:rFonts w:eastAsia="Times New Roman" w:hint="eastAsia"/>
          <w:sz w:val="18"/>
          <w:szCs w:val="18"/>
          <w:rtl/>
        </w:rPr>
        <w:t>באירועים</w:t>
      </w:r>
      <w:r w:rsidR="00035B2F" w:rsidRPr="00035B2F">
        <w:rPr>
          <w:rFonts w:eastAsia="Times New Roman"/>
          <w:sz w:val="18"/>
          <w:szCs w:val="18"/>
          <w:rtl/>
        </w:rPr>
        <w:t xml:space="preserve">, </w:t>
      </w:r>
      <w:r w:rsidR="00035B2F" w:rsidRPr="00035B2F">
        <w:rPr>
          <w:rFonts w:eastAsia="Times New Roman" w:hint="eastAsia"/>
          <w:sz w:val="18"/>
          <w:szCs w:val="18"/>
          <w:rtl/>
        </w:rPr>
        <w:t>וקיים</w:t>
      </w:r>
      <w:r w:rsidR="00035B2F" w:rsidRPr="00035B2F">
        <w:rPr>
          <w:rFonts w:eastAsia="Times New Roman"/>
          <w:sz w:val="18"/>
          <w:szCs w:val="18"/>
          <w:rtl/>
        </w:rPr>
        <w:t xml:space="preserve"> </w:t>
      </w:r>
      <w:r w:rsidR="00035B2F" w:rsidRPr="00035B2F">
        <w:rPr>
          <w:rFonts w:eastAsia="Times New Roman" w:hint="eastAsia"/>
          <w:sz w:val="18"/>
          <w:szCs w:val="18"/>
          <w:rtl/>
        </w:rPr>
        <w:t>חשש</w:t>
      </w:r>
      <w:r w:rsidR="00035B2F" w:rsidRPr="00035B2F">
        <w:rPr>
          <w:rFonts w:eastAsia="Times New Roman"/>
          <w:sz w:val="18"/>
          <w:szCs w:val="18"/>
          <w:rtl/>
        </w:rPr>
        <w:t xml:space="preserve"> </w:t>
      </w:r>
      <w:r w:rsidR="00035B2F" w:rsidRPr="00035B2F">
        <w:rPr>
          <w:rFonts w:eastAsia="Times New Roman" w:hint="eastAsia"/>
          <w:sz w:val="18"/>
          <w:szCs w:val="18"/>
          <w:rtl/>
        </w:rPr>
        <w:t>מתמיד</w:t>
      </w:r>
      <w:r w:rsidR="00035B2F" w:rsidRPr="00035B2F">
        <w:rPr>
          <w:rFonts w:eastAsia="Times New Roman"/>
          <w:sz w:val="18"/>
          <w:szCs w:val="18"/>
          <w:rtl/>
        </w:rPr>
        <w:t xml:space="preserve"> </w:t>
      </w:r>
      <w:r w:rsidR="00035B2F" w:rsidRPr="00035B2F">
        <w:rPr>
          <w:rFonts w:eastAsia="Times New Roman" w:hint="eastAsia"/>
          <w:sz w:val="18"/>
          <w:szCs w:val="18"/>
          <w:rtl/>
        </w:rPr>
        <w:t>לתקלות</w:t>
      </w:r>
      <w:r w:rsidR="00035B2F" w:rsidRPr="00035B2F">
        <w:rPr>
          <w:rFonts w:eastAsia="Times New Roman"/>
          <w:sz w:val="18"/>
          <w:szCs w:val="18"/>
          <w:rtl/>
        </w:rPr>
        <w:t xml:space="preserve">. </w:t>
      </w:r>
      <w:r w:rsidR="00035B2F" w:rsidRPr="00035B2F">
        <w:rPr>
          <w:rFonts w:eastAsia="Times New Roman" w:hint="eastAsia"/>
          <w:sz w:val="18"/>
          <w:szCs w:val="18"/>
          <w:rtl/>
        </w:rPr>
        <w:t>נמצא</w:t>
      </w:r>
      <w:r w:rsidR="00035B2F" w:rsidRPr="00035B2F">
        <w:rPr>
          <w:rFonts w:eastAsia="Times New Roman"/>
          <w:sz w:val="18"/>
          <w:szCs w:val="18"/>
          <w:rtl/>
        </w:rPr>
        <w:t xml:space="preserve"> </w:t>
      </w:r>
      <w:r w:rsidR="00035B2F" w:rsidRPr="00035B2F">
        <w:rPr>
          <w:rFonts w:eastAsia="Times New Roman" w:hint="eastAsia"/>
          <w:sz w:val="18"/>
          <w:szCs w:val="18"/>
          <w:rtl/>
        </w:rPr>
        <w:t>כי</w:t>
      </w:r>
      <w:r w:rsidR="00035B2F" w:rsidRPr="00035B2F">
        <w:rPr>
          <w:rFonts w:eastAsia="Times New Roman"/>
          <w:sz w:val="18"/>
          <w:szCs w:val="18"/>
          <w:rtl/>
        </w:rPr>
        <w:t xml:space="preserve"> </w:t>
      </w:r>
      <w:r w:rsidR="00035B2F" w:rsidRPr="00035B2F">
        <w:rPr>
          <w:rFonts w:eastAsia="Times New Roman" w:hint="eastAsia"/>
          <w:sz w:val="18"/>
          <w:szCs w:val="18"/>
          <w:rtl/>
        </w:rPr>
        <w:t>רק</w:t>
      </w:r>
      <w:r w:rsidR="00035B2F" w:rsidRPr="00035B2F">
        <w:rPr>
          <w:rFonts w:eastAsia="Times New Roman"/>
          <w:sz w:val="18"/>
          <w:szCs w:val="18"/>
          <w:rtl/>
        </w:rPr>
        <w:t xml:space="preserve"> </w:t>
      </w:r>
      <w:r w:rsidR="00035B2F" w:rsidRPr="00035B2F">
        <w:rPr>
          <w:rFonts w:eastAsia="Times New Roman" w:hint="eastAsia"/>
          <w:sz w:val="18"/>
          <w:szCs w:val="18"/>
          <w:rtl/>
        </w:rPr>
        <w:t>באוגוסט</w:t>
      </w:r>
      <w:r w:rsidR="00035B2F" w:rsidRPr="00035B2F">
        <w:rPr>
          <w:rFonts w:eastAsia="Times New Roman"/>
          <w:sz w:val="18"/>
          <w:szCs w:val="18"/>
          <w:rtl/>
        </w:rPr>
        <w:t xml:space="preserve"> 2020 </w:t>
      </w:r>
      <w:r w:rsidR="00035B2F" w:rsidRPr="00035B2F">
        <w:rPr>
          <w:rFonts w:eastAsia="Times New Roman" w:hint="eastAsia"/>
          <w:sz w:val="18"/>
          <w:szCs w:val="18"/>
          <w:rtl/>
        </w:rPr>
        <w:t>הועבר</w:t>
      </w:r>
      <w:r w:rsidR="00035B2F" w:rsidRPr="00035B2F">
        <w:rPr>
          <w:rFonts w:eastAsia="Times New Roman"/>
          <w:sz w:val="18"/>
          <w:szCs w:val="18"/>
          <w:rtl/>
        </w:rPr>
        <w:t xml:space="preserve"> </w:t>
      </w:r>
      <w:r w:rsidR="00035B2F" w:rsidRPr="00035B2F">
        <w:rPr>
          <w:rFonts w:eastAsia="Times New Roman" w:hint="eastAsia"/>
          <w:sz w:val="18"/>
          <w:szCs w:val="18"/>
          <w:rtl/>
        </w:rPr>
        <w:t>תקציב</w:t>
      </w:r>
      <w:r w:rsidR="00035B2F" w:rsidRPr="00035B2F">
        <w:rPr>
          <w:rFonts w:eastAsia="Times New Roman"/>
          <w:sz w:val="18"/>
          <w:szCs w:val="18"/>
          <w:rtl/>
        </w:rPr>
        <w:t xml:space="preserve"> </w:t>
      </w:r>
      <w:r w:rsidR="00035B2F" w:rsidRPr="00035B2F">
        <w:rPr>
          <w:rFonts w:eastAsia="Times New Roman" w:hint="eastAsia"/>
          <w:sz w:val="18"/>
          <w:szCs w:val="18"/>
          <w:rtl/>
        </w:rPr>
        <w:t>בסך</w:t>
      </w:r>
      <w:r w:rsidR="00035B2F" w:rsidRPr="00035B2F">
        <w:rPr>
          <w:rFonts w:eastAsia="Times New Roman"/>
          <w:sz w:val="18"/>
          <w:szCs w:val="18"/>
          <w:rtl/>
        </w:rPr>
        <w:t xml:space="preserve"> 2.7 </w:t>
      </w:r>
      <w:r w:rsidR="00035B2F" w:rsidRPr="00035B2F">
        <w:rPr>
          <w:rFonts w:eastAsia="Times New Roman" w:hint="eastAsia"/>
          <w:sz w:val="18"/>
          <w:szCs w:val="18"/>
          <w:rtl/>
        </w:rPr>
        <w:t>מיליון</w:t>
      </w:r>
      <w:r w:rsidR="00035B2F" w:rsidRPr="00035B2F">
        <w:rPr>
          <w:rFonts w:eastAsia="Times New Roman"/>
          <w:sz w:val="18"/>
          <w:szCs w:val="18"/>
          <w:rtl/>
        </w:rPr>
        <w:t xml:space="preserve"> </w:t>
      </w:r>
      <w:r w:rsidR="00035B2F" w:rsidRPr="00035B2F">
        <w:rPr>
          <w:rFonts w:eastAsia="Times New Roman" w:hint="eastAsia"/>
          <w:sz w:val="18"/>
          <w:szCs w:val="18"/>
          <w:rtl/>
        </w:rPr>
        <w:t>ש</w:t>
      </w:r>
      <w:r w:rsidR="00035B2F" w:rsidRPr="00035B2F">
        <w:rPr>
          <w:rFonts w:eastAsia="Times New Roman"/>
          <w:sz w:val="18"/>
          <w:szCs w:val="18"/>
          <w:rtl/>
        </w:rPr>
        <w:t>"</w:t>
      </w:r>
      <w:r w:rsidR="00035B2F" w:rsidRPr="00035B2F">
        <w:rPr>
          <w:rFonts w:eastAsia="Times New Roman" w:hint="eastAsia"/>
          <w:sz w:val="18"/>
          <w:szCs w:val="18"/>
          <w:rtl/>
        </w:rPr>
        <w:t>ח</w:t>
      </w:r>
      <w:r w:rsidR="00035B2F" w:rsidRPr="00035B2F">
        <w:rPr>
          <w:rFonts w:eastAsia="Times New Roman"/>
          <w:sz w:val="18"/>
          <w:szCs w:val="18"/>
          <w:rtl/>
        </w:rPr>
        <w:t xml:space="preserve"> </w:t>
      </w:r>
      <w:r w:rsidR="00035B2F" w:rsidRPr="00035B2F">
        <w:rPr>
          <w:rFonts w:eastAsia="Times New Roman" w:hint="eastAsia"/>
          <w:sz w:val="18"/>
          <w:szCs w:val="18"/>
          <w:rtl/>
        </w:rPr>
        <w:t>לפיתוח</w:t>
      </w:r>
      <w:r w:rsidR="00035B2F" w:rsidRPr="00035B2F">
        <w:rPr>
          <w:rFonts w:eastAsia="Times New Roman"/>
          <w:sz w:val="18"/>
          <w:szCs w:val="18"/>
          <w:rtl/>
        </w:rPr>
        <w:t xml:space="preserve"> </w:t>
      </w:r>
      <w:r w:rsidR="00035B2F" w:rsidRPr="00035B2F">
        <w:rPr>
          <w:rFonts w:eastAsia="Times New Roman" w:hint="eastAsia"/>
          <w:sz w:val="18"/>
          <w:szCs w:val="18"/>
          <w:rtl/>
        </w:rPr>
        <w:t>המערכות</w:t>
      </w:r>
      <w:r w:rsidR="00035B2F" w:rsidRPr="00035B2F">
        <w:rPr>
          <w:rFonts w:eastAsia="Times New Roman"/>
          <w:sz w:val="18"/>
          <w:szCs w:val="18"/>
          <w:rtl/>
        </w:rPr>
        <w:t xml:space="preserve"> </w:t>
      </w:r>
      <w:r w:rsidR="00035B2F" w:rsidRPr="00035B2F">
        <w:rPr>
          <w:rFonts w:eastAsia="Times New Roman" w:hint="eastAsia"/>
          <w:sz w:val="18"/>
          <w:szCs w:val="18"/>
          <w:rtl/>
        </w:rPr>
        <w:t>הטכנולוגיות</w:t>
      </w:r>
      <w:r w:rsidR="00035B2F" w:rsidRPr="00035B2F">
        <w:rPr>
          <w:rFonts w:eastAsia="Times New Roman"/>
          <w:sz w:val="18"/>
          <w:szCs w:val="18"/>
          <w:rtl/>
        </w:rPr>
        <w:t xml:space="preserve"> </w:t>
      </w:r>
      <w:r w:rsidR="00035B2F" w:rsidRPr="00035B2F">
        <w:rPr>
          <w:rFonts w:eastAsia="Times New Roman" w:hint="eastAsia"/>
          <w:sz w:val="18"/>
          <w:szCs w:val="18"/>
          <w:rtl/>
        </w:rPr>
        <w:t>לשם</w:t>
      </w:r>
      <w:r w:rsidR="00035B2F" w:rsidRPr="00035B2F">
        <w:rPr>
          <w:rFonts w:eastAsia="Times New Roman"/>
          <w:sz w:val="18"/>
          <w:szCs w:val="18"/>
          <w:rtl/>
        </w:rPr>
        <w:t xml:space="preserve"> </w:t>
      </w:r>
      <w:r w:rsidR="00035B2F" w:rsidRPr="00035B2F">
        <w:rPr>
          <w:rFonts w:eastAsia="Times New Roman" w:hint="eastAsia"/>
          <w:sz w:val="18"/>
          <w:szCs w:val="18"/>
          <w:rtl/>
        </w:rPr>
        <w:t>התאמתן</w:t>
      </w:r>
      <w:r w:rsidR="00035B2F" w:rsidRPr="00035B2F">
        <w:rPr>
          <w:rFonts w:eastAsia="Times New Roman"/>
          <w:sz w:val="18"/>
          <w:szCs w:val="18"/>
          <w:rtl/>
        </w:rPr>
        <w:t xml:space="preserve"> </w:t>
      </w:r>
      <w:r w:rsidR="00035B2F" w:rsidRPr="00035B2F">
        <w:rPr>
          <w:rFonts w:eastAsia="Times New Roman" w:hint="eastAsia"/>
          <w:sz w:val="18"/>
          <w:szCs w:val="18"/>
          <w:rtl/>
        </w:rPr>
        <w:t>לפעילות</w:t>
      </w:r>
      <w:r w:rsidR="00035B2F" w:rsidRPr="00035B2F">
        <w:rPr>
          <w:rFonts w:eastAsia="Times New Roman"/>
          <w:sz w:val="18"/>
          <w:szCs w:val="18"/>
          <w:rtl/>
        </w:rPr>
        <w:t xml:space="preserve"> </w:t>
      </w:r>
      <w:r w:rsidR="00035B2F" w:rsidRPr="00035B2F">
        <w:rPr>
          <w:rFonts w:eastAsia="Times New Roman" w:hint="eastAsia"/>
          <w:sz w:val="18"/>
          <w:szCs w:val="18"/>
          <w:rtl/>
        </w:rPr>
        <w:t>מוקד</w:t>
      </w:r>
      <w:r w:rsidR="00035B2F" w:rsidRPr="00035B2F">
        <w:rPr>
          <w:rFonts w:eastAsia="Times New Roman"/>
          <w:sz w:val="18"/>
          <w:szCs w:val="18"/>
          <w:rtl/>
        </w:rPr>
        <w:t xml:space="preserve"> 105.</w:t>
      </w:r>
    </w:p>
    <w:p w14:paraId="7C3B6878" w14:textId="77777777" w:rsidR="00605840" w:rsidRPr="00605840" w:rsidRDefault="00605840" w:rsidP="00E306EC">
      <w:pPr>
        <w:pStyle w:val="ListParagraph"/>
        <w:numPr>
          <w:ilvl w:val="0"/>
          <w:numId w:val="6"/>
        </w:numPr>
        <w:spacing w:after="180" w:line="260" w:lineRule="exact"/>
        <w:ind w:left="397" w:hanging="397"/>
        <w:rPr>
          <w:sz w:val="18"/>
          <w:szCs w:val="18"/>
          <w:rtl/>
        </w:rPr>
      </w:pPr>
      <w:r w:rsidRPr="00605840">
        <w:rPr>
          <w:b/>
          <w:bCs/>
          <w:sz w:val="18"/>
          <w:szCs w:val="18"/>
          <w:rtl/>
        </w:rPr>
        <w:t>סינון תכנים פוגעניים:</w:t>
      </w:r>
      <w:r w:rsidRPr="00605840">
        <w:rPr>
          <w:sz w:val="18"/>
          <w:szCs w:val="18"/>
          <w:rtl/>
        </w:rPr>
        <w:t xml:space="preserve"> הוראות החוק מחייבות את ספקיות הגישה לאינטרנט ליידע את מנוייהן על אודות קיומם של אתרים ותכנים פוגעניים, ולהציע להם שירות סינון ללא עלות. פיקוח שערך משרד התקשורת העלה כי במרבית המקרים (80%-100%) החברות לא עשו זאת. זאת ועוד, סקר שערך משרד מבקר המדינה בקרב הורים ביולי 2021 העלה כי כשליש מההורים אינם מכירים את השירות האמור של החברות. </w:t>
      </w:r>
    </w:p>
    <w:p w14:paraId="0E23B676" w14:textId="77777777" w:rsidR="00605840" w:rsidRPr="00605840" w:rsidRDefault="00605840" w:rsidP="00E306EC">
      <w:pPr>
        <w:pStyle w:val="ListParagraph"/>
        <w:numPr>
          <w:ilvl w:val="0"/>
          <w:numId w:val="6"/>
        </w:numPr>
        <w:spacing w:after="180" w:line="260" w:lineRule="exact"/>
        <w:ind w:left="397" w:hanging="397"/>
        <w:rPr>
          <w:b/>
          <w:bCs/>
          <w:sz w:val="18"/>
          <w:szCs w:val="18"/>
          <w:rtl/>
        </w:rPr>
      </w:pPr>
      <w:r w:rsidRPr="00605840">
        <w:rPr>
          <w:b/>
          <w:bCs/>
          <w:sz w:val="18"/>
          <w:szCs w:val="18"/>
          <w:rtl/>
        </w:rPr>
        <w:t xml:space="preserve">היבטי אכיפה - היעדר תמונת מצב של היקף הפשיעה במרחב המקוון: </w:t>
      </w:r>
      <w:r w:rsidRPr="00605840">
        <w:rPr>
          <w:sz w:val="18"/>
          <w:szCs w:val="18"/>
          <w:rtl/>
        </w:rPr>
        <w:t>נמצא כי חרף העובדה שהיקף הפשיעה במרחב המקוון הולך וגדל אין בידי גופי האכיפה - משטרת ישראל והפרקליטות - נתונים שמהם ניתן לעמוד באופן מהימן על היקף הפשיעה במרחב המקוון ועל מגמותיה בכלל, ובאשר לקטינים בפרט. תוצאה זו נובעת משלוש סיבות עיקריות:</w:t>
      </w:r>
    </w:p>
    <w:p w14:paraId="0B1B91E1" w14:textId="77777777" w:rsidR="00605840" w:rsidRPr="00605840" w:rsidRDefault="00605840" w:rsidP="00E306EC">
      <w:pPr>
        <w:pStyle w:val="ListParagraph"/>
        <w:numPr>
          <w:ilvl w:val="0"/>
          <w:numId w:val="7"/>
        </w:numPr>
        <w:autoSpaceDE/>
        <w:autoSpaceDN/>
        <w:adjustRightInd/>
        <w:spacing w:after="180" w:line="260" w:lineRule="exact"/>
        <w:rPr>
          <w:sz w:val="18"/>
          <w:szCs w:val="18"/>
          <w:rtl/>
        </w:rPr>
      </w:pPr>
      <w:r w:rsidRPr="00605840">
        <w:rPr>
          <w:b/>
          <w:bCs/>
          <w:sz w:val="18"/>
          <w:szCs w:val="18"/>
          <w:rtl/>
        </w:rPr>
        <w:t>סיווג תיקי חקירה כ"קשורים לאינטרנט" במשטרת ישראל:</w:t>
      </w:r>
      <w:r w:rsidRPr="00605840">
        <w:rPr>
          <w:sz w:val="18"/>
          <w:szCs w:val="18"/>
          <w:rtl/>
        </w:rPr>
        <w:t xml:space="preserve"> המשטרה מסווגת תיקים שבוצעה בהם עבירה במרחב המקוון כ"קשורים לאינטרנט" בעת פתיחתם בתחנת המשטרה. ואולם, במקרים רבים הסיווג נעשה באופן שגוי, דבר המשליך על יכולת המשטרה לזהות תהליכים ותופעות בעולם הפשיעה המקוונת. כך למשל: מתוך 1,263 תיקים שמקורם במוקד 105, 502 (40% מהתיקים) לא סווגו בתחנות כ"קשורים לאינטרנט", הגם שזהו עצם העיסוק של המוקד. </w:t>
      </w:r>
    </w:p>
    <w:p w14:paraId="3BB82361" w14:textId="77777777" w:rsidR="00605840" w:rsidRPr="00605840" w:rsidRDefault="00605840" w:rsidP="00E306EC">
      <w:pPr>
        <w:pStyle w:val="ListParagraph"/>
        <w:numPr>
          <w:ilvl w:val="0"/>
          <w:numId w:val="7"/>
        </w:numPr>
        <w:autoSpaceDE/>
        <w:autoSpaceDN/>
        <w:adjustRightInd/>
        <w:spacing w:after="180" w:line="260" w:lineRule="exact"/>
        <w:rPr>
          <w:sz w:val="18"/>
          <w:szCs w:val="18"/>
          <w:rtl/>
        </w:rPr>
      </w:pPr>
      <w:r w:rsidRPr="00605840">
        <w:rPr>
          <w:b/>
          <w:bCs/>
          <w:sz w:val="18"/>
          <w:szCs w:val="18"/>
          <w:rtl/>
        </w:rPr>
        <w:t xml:space="preserve">אי סיווג תיקים כקשורים למרחב המקוון בפרקליטות: </w:t>
      </w:r>
      <w:r w:rsidRPr="00605840">
        <w:rPr>
          <w:sz w:val="18"/>
          <w:szCs w:val="18"/>
          <w:rtl/>
        </w:rPr>
        <w:t xml:space="preserve">נמצא כי במערכות הממוחשבות של הפרקליטות לא קיים שדה שעניינו ביצוע עבירה במרחב המקוון, </w:t>
      </w:r>
      <w:r w:rsidRPr="00605840">
        <w:rPr>
          <w:sz w:val="18"/>
          <w:szCs w:val="18"/>
          <w:rtl/>
        </w:rPr>
        <w:lastRenderedPageBreak/>
        <w:t>ובשל כך לא ניתן לשלוף באופן אוטומטי ממערכות הפרקליטות נתונים על תיקים שנפתחו בה בגין עבירות במרחב המקוון</w:t>
      </w:r>
      <w:r w:rsidRPr="00605840">
        <w:rPr>
          <w:rStyle w:val="FootnoteReference"/>
          <w:sz w:val="18"/>
          <w:szCs w:val="18"/>
          <w:rtl/>
        </w:rPr>
        <w:footnoteReference w:id="4"/>
      </w:r>
      <w:r w:rsidRPr="00605840">
        <w:rPr>
          <w:sz w:val="18"/>
          <w:szCs w:val="18"/>
          <w:rtl/>
        </w:rPr>
        <w:t xml:space="preserve"> ועל אודות כתבי אישום שהוגשו בגינן. </w:t>
      </w:r>
    </w:p>
    <w:p w14:paraId="22321463" w14:textId="6EA293CC" w:rsidR="00605840" w:rsidRDefault="00605840" w:rsidP="00E306EC">
      <w:pPr>
        <w:pStyle w:val="ListParagraph"/>
        <w:numPr>
          <w:ilvl w:val="0"/>
          <w:numId w:val="7"/>
        </w:numPr>
        <w:autoSpaceDE/>
        <w:autoSpaceDN/>
        <w:adjustRightInd/>
        <w:spacing w:after="180" w:line="260" w:lineRule="exact"/>
        <w:rPr>
          <w:sz w:val="18"/>
          <w:szCs w:val="18"/>
        </w:rPr>
      </w:pPr>
      <w:r w:rsidRPr="00605840">
        <w:rPr>
          <w:b/>
          <w:bCs/>
          <w:sz w:val="18"/>
          <w:szCs w:val="18"/>
          <w:rtl/>
        </w:rPr>
        <w:t>היעדר מידע על אודות קורבנות קטינים במערכות הפרקליטות:</w:t>
      </w:r>
      <w:r w:rsidRPr="00605840">
        <w:rPr>
          <w:sz w:val="18"/>
          <w:szCs w:val="18"/>
          <w:rtl/>
        </w:rPr>
        <w:t xml:space="preserve"> נמצא כי לא ניתן לשלוף ממערכות הפרקליטות נתונים ממצים או מהימנים על מספר הקורבנות הקטינים בכלל, ועל אלו שנפגעו במרחב המקוון בפרט. </w:t>
      </w:r>
    </w:p>
    <w:p w14:paraId="37B7D1FE" w14:textId="77777777" w:rsidR="00035B2F" w:rsidRPr="00871F62" w:rsidRDefault="00035B2F" w:rsidP="00171F3A">
      <w:pPr>
        <w:pStyle w:val="ListParagraph"/>
        <w:numPr>
          <w:ilvl w:val="0"/>
          <w:numId w:val="6"/>
        </w:numPr>
        <w:spacing w:after="180" w:line="260" w:lineRule="exact"/>
        <w:ind w:left="397" w:hanging="397"/>
        <w:rPr>
          <w:sz w:val="18"/>
          <w:szCs w:val="18"/>
          <w:rtl/>
        </w:rPr>
      </w:pPr>
      <w:r w:rsidRPr="00871F62">
        <w:rPr>
          <w:rFonts w:hint="eastAsia"/>
          <w:b/>
          <w:bCs/>
          <w:sz w:val="18"/>
          <w:szCs w:val="18"/>
          <w:rtl/>
        </w:rPr>
        <w:t>בחינת</w:t>
      </w:r>
      <w:r w:rsidRPr="00871F62">
        <w:rPr>
          <w:b/>
          <w:bCs/>
          <w:sz w:val="18"/>
          <w:szCs w:val="18"/>
          <w:rtl/>
        </w:rPr>
        <w:t xml:space="preserve"> </w:t>
      </w:r>
      <w:r w:rsidRPr="00871F62">
        <w:rPr>
          <w:rFonts w:hint="eastAsia"/>
          <w:b/>
          <w:bCs/>
          <w:sz w:val="18"/>
          <w:szCs w:val="18"/>
          <w:rtl/>
        </w:rPr>
        <w:t>הטיפול</w:t>
      </w:r>
      <w:r w:rsidRPr="00871F62">
        <w:rPr>
          <w:b/>
          <w:bCs/>
          <w:sz w:val="18"/>
          <w:szCs w:val="18"/>
          <w:rtl/>
        </w:rPr>
        <w:t xml:space="preserve"> </w:t>
      </w:r>
      <w:r w:rsidRPr="00871F62">
        <w:rPr>
          <w:rFonts w:hint="eastAsia"/>
          <w:b/>
          <w:bCs/>
          <w:sz w:val="18"/>
          <w:szCs w:val="18"/>
          <w:rtl/>
        </w:rPr>
        <w:t>המשטרתי</w:t>
      </w:r>
      <w:r w:rsidRPr="00871F62">
        <w:rPr>
          <w:b/>
          <w:bCs/>
          <w:sz w:val="18"/>
          <w:szCs w:val="18"/>
          <w:rtl/>
        </w:rPr>
        <w:t xml:space="preserve"> </w:t>
      </w:r>
      <w:r w:rsidRPr="00871F62">
        <w:rPr>
          <w:rFonts w:hint="eastAsia"/>
          <w:b/>
          <w:bCs/>
          <w:sz w:val="18"/>
          <w:szCs w:val="18"/>
          <w:rtl/>
        </w:rPr>
        <w:t>ברשימה</w:t>
      </w:r>
      <w:r w:rsidRPr="00871F62">
        <w:rPr>
          <w:b/>
          <w:bCs/>
          <w:sz w:val="18"/>
          <w:szCs w:val="18"/>
          <w:rtl/>
        </w:rPr>
        <w:t xml:space="preserve"> </w:t>
      </w:r>
      <w:r w:rsidRPr="00871F62">
        <w:rPr>
          <w:rFonts w:hint="eastAsia"/>
          <w:b/>
          <w:bCs/>
          <w:sz w:val="18"/>
          <w:szCs w:val="18"/>
          <w:rtl/>
        </w:rPr>
        <w:t>של</w:t>
      </w:r>
      <w:r w:rsidRPr="00871F62">
        <w:rPr>
          <w:b/>
          <w:bCs/>
          <w:sz w:val="18"/>
          <w:szCs w:val="18"/>
          <w:rtl/>
        </w:rPr>
        <w:t xml:space="preserve"> </w:t>
      </w:r>
      <w:r w:rsidRPr="00871F62">
        <w:rPr>
          <w:rFonts w:hint="eastAsia"/>
          <w:b/>
          <w:bCs/>
          <w:sz w:val="18"/>
          <w:szCs w:val="18"/>
          <w:rtl/>
        </w:rPr>
        <w:t>חשודים</w:t>
      </w:r>
      <w:r w:rsidRPr="00871F62">
        <w:rPr>
          <w:b/>
          <w:bCs/>
          <w:sz w:val="18"/>
          <w:szCs w:val="18"/>
          <w:rtl/>
        </w:rPr>
        <w:t xml:space="preserve"> </w:t>
      </w:r>
      <w:r w:rsidRPr="00871F62">
        <w:rPr>
          <w:rFonts w:hint="eastAsia"/>
          <w:b/>
          <w:bCs/>
          <w:sz w:val="18"/>
          <w:szCs w:val="18"/>
          <w:rtl/>
        </w:rPr>
        <w:t>בתחום</w:t>
      </w:r>
      <w:r w:rsidRPr="00871F62">
        <w:rPr>
          <w:b/>
          <w:bCs/>
          <w:sz w:val="18"/>
          <w:szCs w:val="18"/>
          <w:rtl/>
        </w:rPr>
        <w:t xml:space="preserve"> </w:t>
      </w:r>
      <w:r w:rsidRPr="00871F62">
        <w:rPr>
          <w:rFonts w:hint="eastAsia"/>
          <w:b/>
          <w:bCs/>
          <w:sz w:val="18"/>
          <w:szCs w:val="18"/>
          <w:rtl/>
        </w:rPr>
        <w:t>פדופיליה</w:t>
      </w:r>
      <w:r w:rsidRPr="00871F62">
        <w:rPr>
          <w:b/>
          <w:bCs/>
          <w:sz w:val="18"/>
          <w:szCs w:val="18"/>
          <w:rtl/>
        </w:rPr>
        <w:t xml:space="preserve"> </w:t>
      </w:r>
      <w:r w:rsidRPr="00871F62">
        <w:rPr>
          <w:rFonts w:hint="eastAsia"/>
          <w:b/>
          <w:bCs/>
          <w:sz w:val="18"/>
          <w:szCs w:val="18"/>
          <w:rtl/>
        </w:rPr>
        <w:t>ברשת</w:t>
      </w:r>
      <w:r w:rsidRPr="00871F62">
        <w:rPr>
          <w:b/>
          <w:bCs/>
          <w:sz w:val="18"/>
          <w:szCs w:val="18"/>
          <w:rtl/>
        </w:rPr>
        <w:t>:</w:t>
      </w:r>
      <w:r>
        <w:rPr>
          <w:rFonts w:hint="cs"/>
          <w:sz w:val="18"/>
          <w:szCs w:val="18"/>
          <w:rtl/>
        </w:rPr>
        <w:t xml:space="preserve"> </w:t>
      </w:r>
      <w:r w:rsidRPr="003D05B2">
        <w:rPr>
          <w:rFonts w:hint="eastAsia"/>
          <w:sz w:val="18"/>
          <w:szCs w:val="18"/>
          <w:rtl/>
        </w:rPr>
        <w:t>בשנת</w:t>
      </w:r>
      <w:r w:rsidRPr="003D05B2">
        <w:rPr>
          <w:sz w:val="18"/>
          <w:szCs w:val="18"/>
          <w:rtl/>
        </w:rPr>
        <w:t xml:space="preserve"> 2019, </w:t>
      </w:r>
      <w:r w:rsidRPr="003D05B2">
        <w:rPr>
          <w:rFonts w:hint="eastAsia"/>
          <w:sz w:val="18"/>
          <w:szCs w:val="18"/>
          <w:rtl/>
        </w:rPr>
        <w:t>גובשה</w:t>
      </w:r>
      <w:r w:rsidRPr="003D05B2">
        <w:rPr>
          <w:sz w:val="18"/>
          <w:szCs w:val="18"/>
          <w:rtl/>
        </w:rPr>
        <w:t xml:space="preserve"> </w:t>
      </w:r>
      <w:r w:rsidRPr="003D05B2">
        <w:rPr>
          <w:rFonts w:hint="eastAsia"/>
          <w:sz w:val="18"/>
          <w:szCs w:val="18"/>
          <w:rtl/>
        </w:rPr>
        <w:t>במשטרה</w:t>
      </w:r>
      <w:r w:rsidRPr="003D05B2">
        <w:rPr>
          <w:sz w:val="18"/>
          <w:szCs w:val="18"/>
          <w:rtl/>
        </w:rPr>
        <w:t xml:space="preserve"> </w:t>
      </w:r>
      <w:r w:rsidRPr="003D05B2">
        <w:rPr>
          <w:rFonts w:hint="eastAsia"/>
          <w:sz w:val="18"/>
          <w:szCs w:val="18"/>
          <w:rtl/>
        </w:rPr>
        <w:t>רשימה</w:t>
      </w:r>
      <w:r w:rsidRPr="003D05B2">
        <w:rPr>
          <w:sz w:val="18"/>
          <w:szCs w:val="18"/>
          <w:rtl/>
        </w:rPr>
        <w:t xml:space="preserve"> </w:t>
      </w:r>
      <w:r w:rsidRPr="003D05B2">
        <w:rPr>
          <w:rFonts w:hint="eastAsia"/>
          <w:sz w:val="18"/>
          <w:szCs w:val="18"/>
          <w:rtl/>
        </w:rPr>
        <w:t>הכוללת</w:t>
      </w:r>
      <w:r w:rsidRPr="003D05B2">
        <w:rPr>
          <w:sz w:val="18"/>
          <w:szCs w:val="18"/>
          <w:rtl/>
        </w:rPr>
        <w:t xml:space="preserve"> </w:t>
      </w:r>
      <w:r w:rsidRPr="003D05B2">
        <w:rPr>
          <w:rFonts w:hint="eastAsia"/>
          <w:sz w:val="18"/>
          <w:szCs w:val="18"/>
          <w:rtl/>
        </w:rPr>
        <w:t>את</w:t>
      </w:r>
      <w:r w:rsidRPr="003D05B2">
        <w:rPr>
          <w:sz w:val="18"/>
          <w:szCs w:val="18"/>
          <w:rtl/>
        </w:rPr>
        <w:t xml:space="preserve"> </w:t>
      </w:r>
      <w:r w:rsidRPr="003D05B2">
        <w:rPr>
          <w:rFonts w:hint="eastAsia"/>
          <w:sz w:val="18"/>
          <w:szCs w:val="18"/>
          <w:rtl/>
        </w:rPr>
        <w:t>נתוניהם</w:t>
      </w:r>
      <w:r w:rsidRPr="003D05B2">
        <w:rPr>
          <w:sz w:val="18"/>
          <w:szCs w:val="18"/>
          <w:rtl/>
        </w:rPr>
        <w:t xml:space="preserve"> </w:t>
      </w:r>
      <w:r w:rsidRPr="003D05B2">
        <w:rPr>
          <w:rFonts w:hint="eastAsia"/>
          <w:sz w:val="18"/>
          <w:szCs w:val="18"/>
          <w:rtl/>
        </w:rPr>
        <w:t>של</w:t>
      </w:r>
      <w:r w:rsidRPr="003D05B2">
        <w:rPr>
          <w:sz w:val="18"/>
          <w:szCs w:val="18"/>
          <w:rtl/>
        </w:rPr>
        <w:t xml:space="preserve"> </w:t>
      </w:r>
      <w:r w:rsidRPr="003D05B2">
        <w:rPr>
          <w:rFonts w:hint="eastAsia"/>
          <w:sz w:val="18"/>
          <w:szCs w:val="18"/>
          <w:rtl/>
        </w:rPr>
        <w:t>כ</w:t>
      </w:r>
      <w:r w:rsidRPr="003D05B2">
        <w:rPr>
          <w:sz w:val="18"/>
          <w:szCs w:val="18"/>
          <w:rtl/>
        </w:rPr>
        <w:t xml:space="preserve">-190 </w:t>
      </w:r>
      <w:r w:rsidRPr="003D05B2">
        <w:rPr>
          <w:rFonts w:hint="eastAsia"/>
          <w:sz w:val="18"/>
          <w:szCs w:val="18"/>
          <w:rtl/>
        </w:rPr>
        <w:t>חשודים</w:t>
      </w:r>
      <w:r w:rsidRPr="003D05B2">
        <w:rPr>
          <w:sz w:val="18"/>
          <w:szCs w:val="18"/>
          <w:rtl/>
        </w:rPr>
        <w:t xml:space="preserve"> </w:t>
      </w:r>
      <w:r w:rsidRPr="003D05B2">
        <w:rPr>
          <w:rFonts w:hint="eastAsia"/>
          <w:sz w:val="18"/>
          <w:szCs w:val="18"/>
          <w:rtl/>
        </w:rPr>
        <w:t>פוטנציאלים</w:t>
      </w:r>
      <w:r w:rsidRPr="003D05B2">
        <w:rPr>
          <w:sz w:val="18"/>
          <w:szCs w:val="18"/>
          <w:rtl/>
        </w:rPr>
        <w:t xml:space="preserve"> </w:t>
      </w:r>
      <w:r w:rsidRPr="003D05B2">
        <w:rPr>
          <w:rFonts w:hint="eastAsia"/>
          <w:sz w:val="18"/>
          <w:szCs w:val="18"/>
          <w:rtl/>
        </w:rPr>
        <w:t>ומעורבים</w:t>
      </w:r>
      <w:r w:rsidRPr="003D05B2">
        <w:rPr>
          <w:sz w:val="18"/>
          <w:szCs w:val="18"/>
          <w:rtl/>
        </w:rPr>
        <w:t xml:space="preserve"> </w:t>
      </w:r>
      <w:r w:rsidRPr="003D05B2">
        <w:rPr>
          <w:rFonts w:hint="eastAsia"/>
          <w:sz w:val="18"/>
          <w:szCs w:val="18"/>
          <w:rtl/>
        </w:rPr>
        <w:t>בביצוע</w:t>
      </w:r>
      <w:r w:rsidRPr="003D05B2">
        <w:rPr>
          <w:sz w:val="18"/>
          <w:szCs w:val="18"/>
          <w:rtl/>
        </w:rPr>
        <w:t xml:space="preserve"> </w:t>
      </w:r>
      <w:r w:rsidRPr="003D05B2">
        <w:rPr>
          <w:rFonts w:hint="eastAsia"/>
          <w:sz w:val="18"/>
          <w:szCs w:val="18"/>
          <w:rtl/>
        </w:rPr>
        <w:t>עבירות</w:t>
      </w:r>
      <w:r w:rsidRPr="003D05B2">
        <w:rPr>
          <w:sz w:val="18"/>
          <w:szCs w:val="18"/>
          <w:rtl/>
        </w:rPr>
        <w:t xml:space="preserve"> </w:t>
      </w:r>
      <w:r w:rsidRPr="003D05B2">
        <w:rPr>
          <w:rFonts w:hint="eastAsia"/>
          <w:sz w:val="18"/>
          <w:szCs w:val="18"/>
          <w:rtl/>
        </w:rPr>
        <w:t>בתחום</w:t>
      </w:r>
      <w:r w:rsidRPr="003D05B2">
        <w:rPr>
          <w:sz w:val="18"/>
          <w:szCs w:val="18"/>
          <w:rtl/>
        </w:rPr>
        <w:t xml:space="preserve"> </w:t>
      </w:r>
      <w:r w:rsidRPr="003D05B2">
        <w:rPr>
          <w:rFonts w:hint="eastAsia"/>
          <w:sz w:val="18"/>
          <w:szCs w:val="18"/>
          <w:rtl/>
        </w:rPr>
        <w:t>הפדופיליה</w:t>
      </w:r>
      <w:r w:rsidRPr="003D05B2">
        <w:rPr>
          <w:sz w:val="18"/>
          <w:szCs w:val="18"/>
          <w:rtl/>
        </w:rPr>
        <w:t xml:space="preserve"> </w:t>
      </w:r>
      <w:r w:rsidRPr="003D05B2">
        <w:rPr>
          <w:rFonts w:hint="eastAsia"/>
          <w:sz w:val="18"/>
          <w:szCs w:val="18"/>
          <w:rtl/>
        </w:rPr>
        <w:t>ברשת</w:t>
      </w:r>
      <w:r w:rsidRPr="003D05B2">
        <w:rPr>
          <w:sz w:val="18"/>
          <w:szCs w:val="18"/>
          <w:rtl/>
        </w:rPr>
        <w:t xml:space="preserve">, </w:t>
      </w:r>
      <w:r w:rsidRPr="003D05B2">
        <w:rPr>
          <w:rFonts w:hint="eastAsia"/>
          <w:sz w:val="18"/>
          <w:szCs w:val="18"/>
          <w:rtl/>
        </w:rPr>
        <w:t>בהתבסס</w:t>
      </w:r>
      <w:r w:rsidRPr="003D05B2">
        <w:rPr>
          <w:sz w:val="18"/>
          <w:szCs w:val="18"/>
          <w:rtl/>
        </w:rPr>
        <w:t xml:space="preserve"> </w:t>
      </w:r>
      <w:r w:rsidRPr="003D05B2">
        <w:rPr>
          <w:rFonts w:hint="eastAsia"/>
          <w:sz w:val="18"/>
          <w:szCs w:val="18"/>
          <w:rtl/>
        </w:rPr>
        <w:t>על</w:t>
      </w:r>
      <w:r w:rsidRPr="003D05B2">
        <w:rPr>
          <w:sz w:val="18"/>
          <w:szCs w:val="18"/>
          <w:rtl/>
        </w:rPr>
        <w:t xml:space="preserve"> </w:t>
      </w:r>
      <w:r w:rsidRPr="003D05B2">
        <w:rPr>
          <w:rFonts w:hint="eastAsia"/>
          <w:sz w:val="18"/>
          <w:szCs w:val="18"/>
          <w:rtl/>
        </w:rPr>
        <w:t>המידע</w:t>
      </w:r>
      <w:r w:rsidRPr="003D05B2">
        <w:rPr>
          <w:sz w:val="18"/>
          <w:szCs w:val="18"/>
          <w:rtl/>
        </w:rPr>
        <w:t xml:space="preserve"> </w:t>
      </w:r>
      <w:r w:rsidRPr="003D05B2">
        <w:rPr>
          <w:rFonts w:hint="eastAsia"/>
          <w:sz w:val="18"/>
          <w:szCs w:val="18"/>
          <w:rtl/>
        </w:rPr>
        <w:t>שהיה</w:t>
      </w:r>
      <w:r w:rsidRPr="003D05B2">
        <w:rPr>
          <w:sz w:val="18"/>
          <w:szCs w:val="18"/>
          <w:rtl/>
        </w:rPr>
        <w:t xml:space="preserve"> </w:t>
      </w:r>
      <w:r w:rsidRPr="003D05B2">
        <w:rPr>
          <w:rFonts w:hint="eastAsia"/>
          <w:sz w:val="18"/>
          <w:szCs w:val="18"/>
          <w:rtl/>
        </w:rPr>
        <w:t>קיים</w:t>
      </w:r>
      <w:r w:rsidRPr="003D05B2">
        <w:rPr>
          <w:sz w:val="18"/>
          <w:szCs w:val="18"/>
          <w:rtl/>
        </w:rPr>
        <w:t xml:space="preserve"> </w:t>
      </w:r>
      <w:r w:rsidRPr="003D05B2">
        <w:rPr>
          <w:rFonts w:hint="eastAsia"/>
          <w:sz w:val="18"/>
          <w:szCs w:val="18"/>
          <w:rtl/>
        </w:rPr>
        <w:t>במשטרה</w:t>
      </w:r>
      <w:r w:rsidRPr="003D05B2">
        <w:rPr>
          <w:sz w:val="18"/>
          <w:szCs w:val="18"/>
          <w:rtl/>
        </w:rPr>
        <w:t xml:space="preserve">; </w:t>
      </w:r>
      <w:r w:rsidRPr="003D05B2">
        <w:rPr>
          <w:rFonts w:hint="eastAsia"/>
          <w:sz w:val="18"/>
          <w:szCs w:val="18"/>
          <w:rtl/>
        </w:rPr>
        <w:t>החשודים</w:t>
      </w:r>
      <w:r w:rsidRPr="003D05B2">
        <w:rPr>
          <w:sz w:val="18"/>
          <w:szCs w:val="18"/>
          <w:rtl/>
        </w:rPr>
        <w:t xml:space="preserve"> </w:t>
      </w:r>
      <w:r w:rsidRPr="003D05B2">
        <w:rPr>
          <w:rFonts w:hint="eastAsia"/>
          <w:sz w:val="18"/>
          <w:szCs w:val="18"/>
          <w:rtl/>
        </w:rPr>
        <w:t>סווגו</w:t>
      </w:r>
      <w:r w:rsidRPr="003D05B2">
        <w:rPr>
          <w:sz w:val="18"/>
          <w:szCs w:val="18"/>
          <w:rtl/>
        </w:rPr>
        <w:t xml:space="preserve"> </w:t>
      </w:r>
      <w:r w:rsidRPr="003D05B2">
        <w:rPr>
          <w:rFonts w:hint="eastAsia"/>
          <w:sz w:val="18"/>
          <w:szCs w:val="18"/>
          <w:rtl/>
        </w:rPr>
        <w:t>לקטגוריות</w:t>
      </w:r>
      <w:r w:rsidRPr="003D05B2">
        <w:rPr>
          <w:sz w:val="18"/>
          <w:szCs w:val="18"/>
          <w:rtl/>
        </w:rPr>
        <w:t xml:space="preserve"> </w:t>
      </w:r>
      <w:r w:rsidRPr="003D05B2">
        <w:rPr>
          <w:rFonts w:hint="eastAsia"/>
          <w:sz w:val="18"/>
          <w:szCs w:val="18"/>
          <w:rtl/>
        </w:rPr>
        <w:t>לפי</w:t>
      </w:r>
      <w:r w:rsidRPr="003D05B2">
        <w:rPr>
          <w:sz w:val="18"/>
          <w:szCs w:val="18"/>
          <w:rtl/>
        </w:rPr>
        <w:t xml:space="preserve"> </w:t>
      </w:r>
      <w:r w:rsidRPr="003D05B2">
        <w:rPr>
          <w:rFonts w:hint="eastAsia"/>
          <w:sz w:val="18"/>
          <w:szCs w:val="18"/>
          <w:rtl/>
        </w:rPr>
        <w:t>רמת</w:t>
      </w:r>
      <w:r w:rsidRPr="003D05B2">
        <w:rPr>
          <w:sz w:val="18"/>
          <w:szCs w:val="18"/>
          <w:rtl/>
        </w:rPr>
        <w:t xml:space="preserve"> </w:t>
      </w:r>
      <w:r w:rsidRPr="003D05B2">
        <w:rPr>
          <w:rFonts w:hint="eastAsia"/>
          <w:sz w:val="18"/>
          <w:szCs w:val="18"/>
          <w:rtl/>
        </w:rPr>
        <w:t>מסוכנותם</w:t>
      </w:r>
      <w:r w:rsidRPr="003D05B2">
        <w:rPr>
          <w:sz w:val="18"/>
          <w:szCs w:val="18"/>
          <w:rtl/>
        </w:rPr>
        <w:t xml:space="preserve">. </w:t>
      </w:r>
      <w:r w:rsidRPr="003D05B2">
        <w:rPr>
          <w:rFonts w:hint="eastAsia"/>
          <w:sz w:val="18"/>
          <w:szCs w:val="18"/>
          <w:rtl/>
        </w:rPr>
        <w:t>הרשימה</w:t>
      </w:r>
      <w:r w:rsidRPr="003D05B2">
        <w:rPr>
          <w:sz w:val="18"/>
          <w:szCs w:val="18"/>
          <w:rtl/>
        </w:rPr>
        <w:t xml:space="preserve"> </w:t>
      </w:r>
      <w:r w:rsidRPr="003D05B2">
        <w:rPr>
          <w:rFonts w:hint="eastAsia"/>
          <w:sz w:val="18"/>
          <w:szCs w:val="18"/>
          <w:rtl/>
        </w:rPr>
        <w:t>הופצה</w:t>
      </w:r>
      <w:r w:rsidRPr="003D05B2">
        <w:rPr>
          <w:sz w:val="18"/>
          <w:szCs w:val="18"/>
          <w:rtl/>
        </w:rPr>
        <w:t xml:space="preserve"> </w:t>
      </w:r>
      <w:r w:rsidRPr="003D05B2">
        <w:rPr>
          <w:rFonts w:hint="eastAsia"/>
          <w:sz w:val="18"/>
          <w:szCs w:val="18"/>
          <w:rtl/>
        </w:rPr>
        <w:t>בפברואר</w:t>
      </w:r>
      <w:r w:rsidRPr="003D05B2">
        <w:rPr>
          <w:sz w:val="18"/>
          <w:szCs w:val="18"/>
          <w:rtl/>
        </w:rPr>
        <w:t xml:space="preserve"> 2020 </w:t>
      </w:r>
      <w:r w:rsidRPr="003D05B2">
        <w:rPr>
          <w:rFonts w:hint="eastAsia"/>
          <w:sz w:val="18"/>
          <w:szCs w:val="18"/>
          <w:rtl/>
        </w:rPr>
        <w:t>לכלל</w:t>
      </w:r>
      <w:r w:rsidRPr="003D05B2">
        <w:rPr>
          <w:sz w:val="18"/>
          <w:szCs w:val="18"/>
          <w:rtl/>
        </w:rPr>
        <w:t xml:space="preserve"> </w:t>
      </w:r>
      <w:r w:rsidRPr="003D05B2">
        <w:rPr>
          <w:rFonts w:hint="eastAsia"/>
          <w:sz w:val="18"/>
          <w:szCs w:val="18"/>
          <w:rtl/>
        </w:rPr>
        <w:t>יחידות</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הועלה</w:t>
      </w:r>
      <w:r w:rsidRPr="003D05B2">
        <w:rPr>
          <w:sz w:val="18"/>
          <w:szCs w:val="18"/>
          <w:rtl/>
        </w:rPr>
        <w:t xml:space="preserve"> </w:t>
      </w:r>
      <w:r w:rsidRPr="003D05B2">
        <w:rPr>
          <w:rFonts w:hint="eastAsia"/>
          <w:sz w:val="18"/>
          <w:szCs w:val="18"/>
          <w:rtl/>
        </w:rPr>
        <w:t>כי</w:t>
      </w:r>
      <w:r w:rsidRPr="003D05B2">
        <w:rPr>
          <w:sz w:val="18"/>
          <w:szCs w:val="18"/>
          <w:rtl/>
        </w:rPr>
        <w:t xml:space="preserve"> </w:t>
      </w:r>
      <w:r w:rsidRPr="003D05B2">
        <w:rPr>
          <w:rFonts w:hint="eastAsia"/>
          <w:sz w:val="18"/>
          <w:szCs w:val="18"/>
          <w:rtl/>
        </w:rPr>
        <w:t>לכאורה</w:t>
      </w:r>
      <w:r w:rsidRPr="003D05B2">
        <w:rPr>
          <w:sz w:val="18"/>
          <w:szCs w:val="18"/>
          <w:rtl/>
        </w:rPr>
        <w:t xml:space="preserve">, </w:t>
      </w:r>
      <w:r w:rsidRPr="003D05B2">
        <w:rPr>
          <w:rFonts w:hint="eastAsia"/>
          <w:sz w:val="18"/>
          <w:szCs w:val="18"/>
          <w:rtl/>
        </w:rPr>
        <w:t>מאז</w:t>
      </w:r>
      <w:r w:rsidRPr="003D05B2">
        <w:rPr>
          <w:sz w:val="18"/>
          <w:szCs w:val="18"/>
          <w:rtl/>
        </w:rPr>
        <w:t xml:space="preserve"> </w:t>
      </w:r>
      <w:r w:rsidRPr="003D05B2">
        <w:rPr>
          <w:rFonts w:hint="eastAsia"/>
          <w:sz w:val="18"/>
          <w:szCs w:val="18"/>
          <w:rtl/>
        </w:rPr>
        <w:t>הופצה</w:t>
      </w:r>
      <w:r w:rsidRPr="003D05B2">
        <w:rPr>
          <w:sz w:val="18"/>
          <w:szCs w:val="18"/>
          <w:rtl/>
        </w:rPr>
        <w:t xml:space="preserve"> </w:t>
      </w:r>
      <w:r w:rsidRPr="003D05B2">
        <w:rPr>
          <w:rFonts w:hint="eastAsia"/>
          <w:sz w:val="18"/>
          <w:szCs w:val="18"/>
          <w:rtl/>
        </w:rPr>
        <w:t>הרשימה</w:t>
      </w:r>
      <w:r w:rsidRPr="003D05B2">
        <w:rPr>
          <w:sz w:val="18"/>
          <w:szCs w:val="18"/>
          <w:rtl/>
        </w:rPr>
        <w:t xml:space="preserve"> </w:t>
      </w:r>
      <w:r w:rsidRPr="003D05B2">
        <w:rPr>
          <w:rFonts w:hint="eastAsia"/>
          <w:sz w:val="18"/>
          <w:szCs w:val="18"/>
          <w:rtl/>
        </w:rPr>
        <w:t>לא</w:t>
      </w:r>
      <w:r w:rsidRPr="003D05B2">
        <w:rPr>
          <w:sz w:val="18"/>
          <w:szCs w:val="18"/>
          <w:rtl/>
        </w:rPr>
        <w:t xml:space="preserve"> </w:t>
      </w:r>
      <w:r w:rsidRPr="003D05B2">
        <w:rPr>
          <w:rFonts w:hint="eastAsia"/>
          <w:sz w:val="18"/>
          <w:szCs w:val="18"/>
          <w:rtl/>
        </w:rPr>
        <w:t>טיפלה</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בעניינם</w:t>
      </w:r>
      <w:r w:rsidRPr="003D05B2">
        <w:rPr>
          <w:sz w:val="18"/>
          <w:szCs w:val="18"/>
          <w:rtl/>
        </w:rPr>
        <w:t xml:space="preserve"> </w:t>
      </w:r>
      <w:r w:rsidRPr="003D05B2">
        <w:rPr>
          <w:rFonts w:hint="eastAsia"/>
          <w:sz w:val="18"/>
          <w:szCs w:val="18"/>
          <w:rtl/>
        </w:rPr>
        <w:t>של</w:t>
      </w:r>
      <w:r w:rsidRPr="003D05B2">
        <w:rPr>
          <w:sz w:val="18"/>
          <w:szCs w:val="18"/>
          <w:rtl/>
        </w:rPr>
        <w:t xml:space="preserve"> 31 </w:t>
      </w:r>
      <w:r w:rsidRPr="003D05B2">
        <w:rPr>
          <w:rFonts w:hint="eastAsia"/>
          <w:sz w:val="18"/>
          <w:szCs w:val="18"/>
          <w:rtl/>
        </w:rPr>
        <w:t>חשודים</w:t>
      </w:r>
      <w:r w:rsidRPr="003D05B2">
        <w:rPr>
          <w:sz w:val="18"/>
          <w:szCs w:val="18"/>
          <w:rtl/>
        </w:rPr>
        <w:t xml:space="preserve"> (</w:t>
      </w:r>
      <w:r w:rsidRPr="003D05B2">
        <w:rPr>
          <w:rFonts w:hint="eastAsia"/>
          <w:sz w:val="18"/>
          <w:szCs w:val="18"/>
          <w:rtl/>
        </w:rPr>
        <w:t>מבין</w:t>
      </w:r>
      <w:r w:rsidRPr="003D05B2">
        <w:rPr>
          <w:sz w:val="18"/>
          <w:szCs w:val="18"/>
          <w:rtl/>
        </w:rPr>
        <w:t xml:space="preserve"> 108 </w:t>
      </w:r>
      <w:r w:rsidRPr="003D05B2">
        <w:rPr>
          <w:rFonts w:hint="eastAsia"/>
          <w:sz w:val="18"/>
          <w:szCs w:val="18"/>
          <w:rtl/>
        </w:rPr>
        <w:t>חשודים</w:t>
      </w:r>
      <w:r w:rsidRPr="003D05B2">
        <w:rPr>
          <w:sz w:val="18"/>
          <w:szCs w:val="18"/>
          <w:rtl/>
        </w:rPr>
        <w:t xml:space="preserve"> </w:t>
      </w:r>
      <w:r w:rsidRPr="003D05B2">
        <w:rPr>
          <w:rFonts w:hint="eastAsia"/>
          <w:sz w:val="18"/>
          <w:szCs w:val="18"/>
          <w:rtl/>
        </w:rPr>
        <w:t>שסווגו</w:t>
      </w:r>
      <w:r w:rsidRPr="003D05B2">
        <w:rPr>
          <w:sz w:val="18"/>
          <w:szCs w:val="18"/>
          <w:rtl/>
        </w:rPr>
        <w:t xml:space="preserve"> </w:t>
      </w:r>
      <w:r w:rsidRPr="003D05B2">
        <w:rPr>
          <w:rFonts w:hint="eastAsia"/>
          <w:sz w:val="18"/>
          <w:szCs w:val="18"/>
          <w:rtl/>
        </w:rPr>
        <w:t>ברמת</w:t>
      </w:r>
      <w:r w:rsidRPr="003D05B2">
        <w:rPr>
          <w:sz w:val="18"/>
          <w:szCs w:val="18"/>
          <w:rtl/>
        </w:rPr>
        <w:t xml:space="preserve"> </w:t>
      </w:r>
      <w:r w:rsidRPr="003D05B2">
        <w:rPr>
          <w:rFonts w:hint="eastAsia"/>
          <w:sz w:val="18"/>
          <w:szCs w:val="18"/>
          <w:rtl/>
        </w:rPr>
        <w:t>המסוכנות</w:t>
      </w:r>
      <w:r w:rsidRPr="003D05B2">
        <w:rPr>
          <w:sz w:val="18"/>
          <w:szCs w:val="18"/>
          <w:rtl/>
        </w:rPr>
        <w:t xml:space="preserve"> </w:t>
      </w:r>
      <w:r w:rsidRPr="003D05B2">
        <w:rPr>
          <w:rFonts w:hint="eastAsia"/>
          <w:sz w:val="18"/>
          <w:szCs w:val="18"/>
          <w:rtl/>
        </w:rPr>
        <w:t>הגבוהה</w:t>
      </w:r>
      <w:r w:rsidRPr="003D05B2">
        <w:rPr>
          <w:sz w:val="18"/>
          <w:szCs w:val="18"/>
          <w:rtl/>
        </w:rPr>
        <w:t xml:space="preserve"> </w:t>
      </w:r>
      <w:r w:rsidRPr="003D05B2">
        <w:rPr>
          <w:rFonts w:hint="eastAsia"/>
          <w:sz w:val="18"/>
          <w:szCs w:val="18"/>
          <w:rtl/>
        </w:rPr>
        <w:t>ביותר</w:t>
      </w:r>
      <w:r w:rsidRPr="003D05B2">
        <w:rPr>
          <w:sz w:val="18"/>
          <w:szCs w:val="18"/>
          <w:rtl/>
        </w:rPr>
        <w:t xml:space="preserve">) </w:t>
      </w:r>
      <w:r w:rsidRPr="003D05B2">
        <w:rPr>
          <w:rFonts w:hint="eastAsia"/>
          <w:sz w:val="18"/>
          <w:szCs w:val="18"/>
          <w:rtl/>
        </w:rPr>
        <w:t>במישור</w:t>
      </w:r>
      <w:r w:rsidRPr="003D05B2">
        <w:rPr>
          <w:sz w:val="18"/>
          <w:szCs w:val="18"/>
          <w:rtl/>
        </w:rPr>
        <w:t xml:space="preserve"> </w:t>
      </w:r>
      <w:r w:rsidRPr="003D05B2">
        <w:rPr>
          <w:rFonts w:hint="eastAsia"/>
          <w:sz w:val="18"/>
          <w:szCs w:val="18"/>
          <w:rtl/>
        </w:rPr>
        <w:t>הגלוי</w:t>
      </w:r>
      <w:r w:rsidRPr="003D05B2">
        <w:rPr>
          <w:sz w:val="18"/>
          <w:szCs w:val="18"/>
          <w:rtl/>
        </w:rPr>
        <w:t xml:space="preserve"> </w:t>
      </w:r>
      <w:r w:rsidRPr="003D05B2">
        <w:rPr>
          <w:rFonts w:hint="eastAsia"/>
          <w:sz w:val="18"/>
          <w:szCs w:val="18"/>
          <w:rtl/>
        </w:rPr>
        <w:t>או</w:t>
      </w:r>
      <w:r w:rsidRPr="003D05B2">
        <w:rPr>
          <w:sz w:val="18"/>
          <w:szCs w:val="18"/>
          <w:rtl/>
        </w:rPr>
        <w:t xml:space="preserve"> </w:t>
      </w:r>
      <w:r w:rsidRPr="003D05B2">
        <w:rPr>
          <w:rFonts w:hint="eastAsia"/>
          <w:sz w:val="18"/>
          <w:szCs w:val="18"/>
          <w:rtl/>
        </w:rPr>
        <w:t>הסמוי</w:t>
      </w:r>
      <w:r w:rsidRPr="003D05B2">
        <w:rPr>
          <w:sz w:val="18"/>
          <w:szCs w:val="18"/>
          <w:rtl/>
        </w:rPr>
        <w:t xml:space="preserve">, </w:t>
      </w:r>
      <w:r w:rsidRPr="003D05B2">
        <w:rPr>
          <w:rFonts w:hint="eastAsia"/>
          <w:sz w:val="18"/>
          <w:szCs w:val="18"/>
          <w:rtl/>
        </w:rPr>
        <w:t>הגם</w:t>
      </w:r>
      <w:r w:rsidRPr="003D05B2">
        <w:rPr>
          <w:sz w:val="18"/>
          <w:szCs w:val="18"/>
          <w:rtl/>
        </w:rPr>
        <w:t xml:space="preserve"> </w:t>
      </w:r>
      <w:r w:rsidRPr="003D05B2">
        <w:rPr>
          <w:rFonts w:hint="eastAsia"/>
          <w:sz w:val="18"/>
          <w:szCs w:val="18"/>
          <w:rtl/>
        </w:rPr>
        <w:t>שהם</w:t>
      </w:r>
      <w:r w:rsidRPr="003D05B2">
        <w:rPr>
          <w:sz w:val="18"/>
          <w:szCs w:val="18"/>
          <w:rtl/>
        </w:rPr>
        <w:t xml:space="preserve"> </w:t>
      </w:r>
      <w:r w:rsidRPr="003D05B2">
        <w:rPr>
          <w:rFonts w:hint="eastAsia"/>
          <w:sz w:val="18"/>
          <w:szCs w:val="18"/>
          <w:rtl/>
        </w:rPr>
        <w:t>סווגו</w:t>
      </w:r>
      <w:r w:rsidRPr="003D05B2">
        <w:rPr>
          <w:sz w:val="18"/>
          <w:szCs w:val="18"/>
          <w:rtl/>
        </w:rPr>
        <w:t xml:space="preserve"> </w:t>
      </w:r>
      <w:r w:rsidRPr="003D05B2">
        <w:rPr>
          <w:rFonts w:hint="eastAsia"/>
          <w:sz w:val="18"/>
          <w:szCs w:val="18"/>
          <w:rtl/>
        </w:rPr>
        <w:t>ברמת</w:t>
      </w:r>
      <w:r w:rsidRPr="003D05B2">
        <w:rPr>
          <w:sz w:val="18"/>
          <w:szCs w:val="18"/>
          <w:rtl/>
        </w:rPr>
        <w:t xml:space="preserve"> </w:t>
      </w:r>
      <w:r w:rsidRPr="003D05B2">
        <w:rPr>
          <w:rFonts w:hint="eastAsia"/>
          <w:sz w:val="18"/>
          <w:szCs w:val="18"/>
          <w:rtl/>
        </w:rPr>
        <w:t>המסוכנות</w:t>
      </w:r>
      <w:r w:rsidRPr="003D05B2">
        <w:rPr>
          <w:sz w:val="18"/>
          <w:szCs w:val="18"/>
          <w:rtl/>
        </w:rPr>
        <w:t xml:space="preserve"> </w:t>
      </w:r>
      <w:r w:rsidRPr="003D05B2">
        <w:rPr>
          <w:rFonts w:hint="eastAsia"/>
          <w:sz w:val="18"/>
          <w:szCs w:val="18"/>
          <w:rtl/>
        </w:rPr>
        <w:t>הגבוהה</w:t>
      </w:r>
      <w:r w:rsidRPr="003D05B2">
        <w:rPr>
          <w:sz w:val="18"/>
          <w:szCs w:val="18"/>
          <w:rtl/>
        </w:rPr>
        <w:t xml:space="preserve"> </w:t>
      </w:r>
      <w:r w:rsidRPr="003D05B2">
        <w:rPr>
          <w:rFonts w:hint="eastAsia"/>
          <w:sz w:val="18"/>
          <w:szCs w:val="18"/>
          <w:rtl/>
        </w:rPr>
        <w:t>ביותר</w:t>
      </w:r>
      <w:r w:rsidRPr="003D05B2">
        <w:rPr>
          <w:sz w:val="18"/>
          <w:szCs w:val="18"/>
          <w:rtl/>
        </w:rPr>
        <w:t>.</w:t>
      </w:r>
    </w:p>
    <w:p w14:paraId="7644CCC3" w14:textId="77777777" w:rsidR="00605840" w:rsidRPr="00605840" w:rsidRDefault="00605840" w:rsidP="00E306EC">
      <w:pPr>
        <w:pStyle w:val="ListParagraph"/>
        <w:numPr>
          <w:ilvl w:val="0"/>
          <w:numId w:val="6"/>
        </w:numPr>
        <w:spacing w:after="180" w:line="260" w:lineRule="exact"/>
        <w:ind w:left="397" w:hanging="397"/>
        <w:rPr>
          <w:sz w:val="18"/>
          <w:szCs w:val="18"/>
          <w:rtl/>
        </w:rPr>
      </w:pPr>
      <w:r w:rsidRPr="00605840">
        <w:rPr>
          <w:b/>
          <w:bCs/>
          <w:sz w:val="18"/>
          <w:szCs w:val="18"/>
          <w:rtl/>
        </w:rPr>
        <w:t>הפצת תמונות וסרטונים מיניים של אדם שלא בהסכמתו - חוק הסרטונים - מודעות בני נוער</w:t>
      </w:r>
      <w:r w:rsidRPr="00605840">
        <w:rPr>
          <w:sz w:val="18"/>
          <w:szCs w:val="18"/>
          <w:rtl/>
        </w:rPr>
        <w:t>: בני נוער רבים נפגעים פגיעה קשה מהפצת תמונות וסרטונים בעלי אופי מיני. חוק הסרטונים קובע כי ביצוע פגיעה כזו הוא עבירה פלילית, ועל כן בני נוער עלולים למצוא את עצמם עוברים על החוק, על כל המשתמע מכך. נתוני סקרים שנערכו מלמדים כי בני נוער רבים (כשליש מהם) אינם מודעים לחוק</w:t>
      </w:r>
      <w:r w:rsidRPr="00605840">
        <w:rPr>
          <w:b/>
          <w:bCs/>
          <w:sz w:val="18"/>
          <w:szCs w:val="18"/>
          <w:rtl/>
        </w:rPr>
        <w:t>.</w:t>
      </w:r>
    </w:p>
    <w:p w14:paraId="48705AE3" w14:textId="77777777" w:rsidR="00605840" w:rsidRPr="00605840" w:rsidRDefault="00605840" w:rsidP="00E306EC">
      <w:pPr>
        <w:pStyle w:val="ListParagraph"/>
        <w:numPr>
          <w:ilvl w:val="0"/>
          <w:numId w:val="6"/>
        </w:numPr>
        <w:spacing w:after="180" w:line="260" w:lineRule="exact"/>
        <w:ind w:left="397" w:hanging="397"/>
        <w:rPr>
          <w:sz w:val="18"/>
          <w:szCs w:val="18"/>
        </w:rPr>
      </w:pPr>
      <w:r w:rsidRPr="00605840">
        <w:rPr>
          <w:b/>
          <w:bCs/>
          <w:sz w:val="18"/>
          <w:szCs w:val="18"/>
          <w:rtl/>
        </w:rPr>
        <w:t>פערים בתחנות המשטרה:</w:t>
      </w:r>
      <w:r w:rsidRPr="00605840">
        <w:rPr>
          <w:sz w:val="18"/>
          <w:szCs w:val="18"/>
          <w:rtl/>
        </w:rPr>
        <w:t xml:space="preserve"> התרחבות הפשיעה למרחב המקוון מציבה בפני גופי האכיפה אתגרים כבדי משקל, ובהם כאלה הנוגעים למיצוי הראיות הדיגיטליות. נמצא כי בפעילות יחידות </w:t>
      </w:r>
      <w:proofErr w:type="spellStart"/>
      <w:r w:rsidRPr="00605840">
        <w:rPr>
          <w:sz w:val="18"/>
          <w:szCs w:val="18"/>
          <w:rtl/>
        </w:rPr>
        <w:t>הזי"ט</w:t>
      </w:r>
      <w:proofErr w:type="spellEnd"/>
      <w:r w:rsidRPr="00605840">
        <w:rPr>
          <w:rStyle w:val="FootnoteReference"/>
          <w:sz w:val="18"/>
          <w:szCs w:val="18"/>
          <w:rtl/>
        </w:rPr>
        <w:footnoteReference w:id="5"/>
      </w:r>
      <w:r w:rsidRPr="00605840">
        <w:rPr>
          <w:sz w:val="18"/>
          <w:szCs w:val="18"/>
          <w:rtl/>
        </w:rPr>
        <w:t xml:space="preserve"> יש קשיים, כגון: עומס הולך וגובר על חוקרי </w:t>
      </w:r>
      <w:proofErr w:type="spellStart"/>
      <w:r w:rsidRPr="00605840">
        <w:rPr>
          <w:sz w:val="18"/>
          <w:szCs w:val="18"/>
          <w:rtl/>
        </w:rPr>
        <w:t>הזי"ט</w:t>
      </w:r>
      <w:proofErr w:type="spellEnd"/>
      <w:r w:rsidRPr="00605840">
        <w:rPr>
          <w:sz w:val="18"/>
          <w:szCs w:val="18"/>
          <w:rtl/>
        </w:rPr>
        <w:t>, הנדרשים לתת מענה לכל החקירות בתחנה - דבר היוצר "פקק" בטיפול ועיכוב בחקירות; חוסר בעמדות פריקה להפקת הראיות הדיגיטליות בתחנה - דבר הגורם אף הוא לעיכוב בטיפול בראיות. בעיה זו מתחדדת לנוכח נפחי הזיכרון העצומים שיש היום לכל מכשיר, דבר המאריך את משך זמן הפריקה והפקת הראיות; מדובר בהיקף עצום של ראיות דיגיטליות המחייב אגירה מיוחדת וניתוח האורך זמן ממושך לנוכח המידע הרב שהצטבר. קשיים אלו מביאים לעיכוב בטיפול בכלל תיקי החקירה, לרבות אלה העוסקים בעבירות נגד קטינים במרחב המקוון.</w:t>
      </w:r>
    </w:p>
    <w:p w14:paraId="195B8EA8" w14:textId="77777777" w:rsidR="00605840" w:rsidRPr="00605840" w:rsidRDefault="00605840" w:rsidP="00605840">
      <w:pPr>
        <w:pStyle w:val="ListParagraph"/>
        <w:numPr>
          <w:ilvl w:val="0"/>
          <w:numId w:val="0"/>
        </w:numPr>
        <w:spacing w:after="180" w:line="260" w:lineRule="exact"/>
        <w:ind w:left="397"/>
        <w:rPr>
          <w:sz w:val="18"/>
          <w:szCs w:val="18"/>
          <w:rtl/>
        </w:rPr>
      </w:pPr>
      <w:r w:rsidRPr="00605840">
        <w:rPr>
          <w:sz w:val="18"/>
          <w:szCs w:val="18"/>
          <w:rtl/>
        </w:rPr>
        <w:t xml:space="preserve">נוסף על אלה הועלו פערים הנוגעים ליכולתן של יחידות הנוער בתחנות לתת מענה לפשיעה של בני נוער במרחב המקוון. בין היתר, במסמכי המשטרה צוין כי חוקרי הנוער אינם מכירים את השפה של הילדים המגיעים לחקירה; כי הם אינם מכירים במידה מספקת את המרחב המקוון; וכי אינם יכולים לחקור תיקים הדורשים משאבים רבים ומיומנות טכנולוגית. </w:t>
      </w:r>
    </w:p>
    <w:p w14:paraId="74EC0B5A" w14:textId="77777777" w:rsidR="00605840" w:rsidRPr="00605840" w:rsidRDefault="00605840" w:rsidP="00605840">
      <w:pPr>
        <w:spacing w:after="180" w:line="260" w:lineRule="exact"/>
        <w:rPr>
          <w:color w:val="0D0D0D" w:themeColor="text1" w:themeTint="F2"/>
          <w:sz w:val="18"/>
          <w:szCs w:val="18"/>
        </w:rPr>
      </w:pPr>
    </w:p>
    <w:p w14:paraId="28A4F316" w14:textId="7381A6CA" w:rsidR="00E33AFB" w:rsidRPr="00995AD8" w:rsidRDefault="00B05B87" w:rsidP="00035B2F">
      <w:pPr>
        <w:keepNext/>
        <w:keepLines/>
        <w:spacing w:line="240" w:lineRule="atLeast"/>
        <w:ind w:left="454" w:hanging="454"/>
        <w:rPr>
          <w:rFonts w:ascii="Tahoma" w:hAnsi="Tahoma" w:cs="Tahoma"/>
          <w:sz w:val="19"/>
          <w:szCs w:val="19"/>
          <w:rtl/>
        </w:rPr>
      </w:pPr>
      <w:r>
        <w:rPr>
          <w:rFonts w:ascii="Tahoma" w:hAnsi="Tahoma" w:cs="Tahoma"/>
          <w:noProof/>
          <w:sz w:val="19"/>
          <w:szCs w:val="19"/>
          <w:rtl/>
          <w:lang w:val="he-IL"/>
        </w:rPr>
        <w:lastRenderedPageBreak/>
        <w:drawing>
          <wp:inline distT="0" distB="0" distL="0" distR="0" wp14:anchorId="4FE89575" wp14:editId="4F103A75">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194CAD19" w14:textId="6EAF30E4" w:rsidR="00254C84" w:rsidRDefault="00254C84" w:rsidP="00254C84">
      <w:pPr>
        <w:pStyle w:val="running-text"/>
        <w:bidi/>
        <w:spacing w:after="180" w:line="260" w:lineRule="exact"/>
        <w:ind w:right="0"/>
        <w:rPr>
          <w:rtl/>
        </w:rPr>
      </w:pPr>
      <w:r w:rsidRPr="00254C84">
        <w:rPr>
          <w:b/>
          <w:bCs/>
          <w:rtl/>
        </w:rPr>
        <w:t xml:space="preserve">המטה הלאומי - מוקד 105: </w:t>
      </w:r>
      <w:r w:rsidRPr="00254C84">
        <w:rPr>
          <w:rtl/>
        </w:rPr>
        <w:t>המטה הלאומי הוא מודל ייחודי בארץ ובעולם. שיתוף הפעולה בין השוטרים ונציגי משרדי הממשלה השונים מאפשר מתן מענה הוליסטי לפגיעות בילדים ובני נוער במרחב המקוון. מטבע הדברים, מודל המשלב שוטרים לצד עובדים אזרחיים ממשרדי ממשלה שונים הוא מאתגר ודורש התמודדות עם מורכבויות הנובעות מעבודה כתף לצד כתף של עובדים מתרבות ארגונית שונה, תנאי העסקה שונים ומצריך מתן פתרונות ברמה ההיררכית בתוך מודל העבודה. המטה הלאומי השכיל להתמודד עם אתגרים שעמדו בפניו, ונדרשת חשיבה מתמדת כדי להבטיח התנהלות מיטבית במסגרת מודל זה.</w:t>
      </w:r>
    </w:p>
    <w:p w14:paraId="51F37C75" w14:textId="77777777" w:rsidR="00035B2F" w:rsidRPr="00254C84" w:rsidRDefault="00035B2F" w:rsidP="00035B2F">
      <w:pPr>
        <w:pStyle w:val="running-text"/>
        <w:bidi/>
        <w:spacing w:after="180" w:line="260" w:lineRule="exact"/>
        <w:ind w:right="0"/>
        <w:rPr>
          <w:color w:val="0D0D0D" w:themeColor="text1" w:themeTint="F2"/>
          <w:sz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3C9F868D">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27F32BBD" w14:textId="77777777" w:rsidR="00254C84" w:rsidRPr="00254C84" w:rsidRDefault="00254C84" w:rsidP="00E306EC">
      <w:pPr>
        <w:pStyle w:val="ListParagraph"/>
        <w:numPr>
          <w:ilvl w:val="0"/>
          <w:numId w:val="5"/>
        </w:numPr>
        <w:autoSpaceDE/>
        <w:autoSpaceDN/>
        <w:adjustRightInd/>
        <w:spacing w:after="180" w:line="260" w:lineRule="exact"/>
        <w:ind w:left="397" w:hanging="397"/>
        <w:rPr>
          <w:sz w:val="18"/>
          <w:szCs w:val="18"/>
        </w:rPr>
      </w:pPr>
      <w:r w:rsidRPr="00254C84">
        <w:rPr>
          <w:sz w:val="18"/>
          <w:szCs w:val="18"/>
          <w:rtl/>
        </w:rPr>
        <w:t xml:space="preserve">מומלץ כי ועדת ההיגוי הבין-משרדית תשלים גיבוש מדיניות לאומית ארוכת טווח. התוויית מדיניות שלאורה יוכלו לפעול בעלי העניין הרבים הנוגעים לנושא, ובכללם - המטה הלאומי, משטרת ישראל ומשרדי הממשלה השונים - תאפשר התמודדות מיטבית עם האתגרים הטמונים בו, ובראשם אלו שיוגדרו באיום הייחוס. מדיניות זו יהיה צורך לבחון מעת לעת בשים לב להתפתחות הטכנולוגית ולשינויים במפת הסיכונים. </w:t>
      </w:r>
    </w:p>
    <w:p w14:paraId="36E1C50E" w14:textId="77777777" w:rsidR="00254C84" w:rsidRPr="00254C84" w:rsidRDefault="00254C84" w:rsidP="00E306EC">
      <w:pPr>
        <w:pStyle w:val="ListParagraph"/>
        <w:numPr>
          <w:ilvl w:val="0"/>
          <w:numId w:val="5"/>
        </w:numPr>
        <w:autoSpaceDE/>
        <w:autoSpaceDN/>
        <w:adjustRightInd/>
        <w:spacing w:after="180" w:line="260" w:lineRule="exact"/>
        <w:ind w:left="397" w:hanging="397"/>
        <w:rPr>
          <w:sz w:val="18"/>
          <w:szCs w:val="18"/>
        </w:rPr>
      </w:pPr>
      <w:r w:rsidRPr="00254C84">
        <w:rPr>
          <w:sz w:val="18"/>
          <w:szCs w:val="18"/>
          <w:rtl/>
        </w:rPr>
        <w:t>כדי שהמוקד ישמש כתובת למי שנפל קורבן לפגיעות ברשת נדרשת מודעות לקיומו. מומלץ להוסיף ולהשקיע מאמצי הסברה בתחום זה, ולבחון מהן הדרכים האפקטיביות להעלאת המודעות לפעילותו.</w:t>
      </w:r>
    </w:p>
    <w:p w14:paraId="0E518A4C" w14:textId="77777777" w:rsidR="00254C84" w:rsidRPr="00254C84" w:rsidRDefault="00254C84" w:rsidP="00E306EC">
      <w:pPr>
        <w:pStyle w:val="ListParagraph"/>
        <w:numPr>
          <w:ilvl w:val="0"/>
          <w:numId w:val="5"/>
        </w:numPr>
        <w:autoSpaceDE/>
        <w:autoSpaceDN/>
        <w:adjustRightInd/>
        <w:spacing w:after="180" w:line="260" w:lineRule="exact"/>
        <w:ind w:left="397" w:hanging="397"/>
        <w:rPr>
          <w:sz w:val="18"/>
          <w:szCs w:val="18"/>
          <w:rtl/>
        </w:rPr>
      </w:pPr>
      <w:r w:rsidRPr="00254C84">
        <w:rPr>
          <w:sz w:val="18"/>
          <w:szCs w:val="18"/>
          <w:rtl/>
        </w:rPr>
        <w:t xml:space="preserve">מומלץ כי משטרת ישראל ומוקד 105 יבחנו לעומקן את הסיבות לכך ששיעור סגירת התיקים בתחנות זהה (כ-70%) - בין שהתלונה נתקבלה ישירות בתחנה ובין שקדמה לה פנייה למוקד. </w:t>
      </w:r>
    </w:p>
    <w:p w14:paraId="693341C6" w14:textId="77777777" w:rsidR="00254C84" w:rsidRPr="00254C84" w:rsidRDefault="00254C84" w:rsidP="00E306EC">
      <w:pPr>
        <w:pStyle w:val="ListParagraph"/>
        <w:numPr>
          <w:ilvl w:val="0"/>
          <w:numId w:val="5"/>
        </w:numPr>
        <w:autoSpaceDE/>
        <w:autoSpaceDN/>
        <w:adjustRightInd/>
        <w:spacing w:after="180" w:line="260" w:lineRule="exact"/>
        <w:ind w:left="397" w:hanging="397"/>
        <w:rPr>
          <w:sz w:val="18"/>
          <w:szCs w:val="18"/>
        </w:rPr>
      </w:pPr>
      <w:r w:rsidRPr="00254C84">
        <w:rPr>
          <w:sz w:val="18"/>
          <w:szCs w:val="18"/>
          <w:rtl/>
        </w:rPr>
        <w:t xml:space="preserve">מוקד 105 החל לפעול בשנת 2018, וטיפל מאז הקמתו ביותר מ-28,000 פניות. מודל ההפעלה של מוקד 105 הוא ייחודי. כדי שניתן יהיה להעריך את השירות שהמוקד מספק ואת יעילותו בעיני הפונים, וכדי לטייב את פעולתו, חשוב לקבל משוב מהציבור בדבר המענה שהוא מספק. מומלץ כי המטה הלאומי יפעל לקבלת משוב כאמור לצורך כך. </w:t>
      </w:r>
    </w:p>
    <w:p w14:paraId="6E6F43A9" w14:textId="2B66B06A" w:rsidR="00254C84" w:rsidRDefault="00254C84" w:rsidP="00E306EC">
      <w:pPr>
        <w:pStyle w:val="ListParagraph"/>
        <w:numPr>
          <w:ilvl w:val="0"/>
          <w:numId w:val="5"/>
        </w:numPr>
        <w:autoSpaceDE/>
        <w:autoSpaceDN/>
        <w:adjustRightInd/>
        <w:spacing w:after="180" w:line="260" w:lineRule="exact"/>
        <w:ind w:left="397" w:hanging="397"/>
        <w:rPr>
          <w:sz w:val="18"/>
          <w:szCs w:val="18"/>
        </w:rPr>
      </w:pPr>
      <w:r w:rsidRPr="00254C84">
        <w:rPr>
          <w:sz w:val="18"/>
          <w:szCs w:val="18"/>
          <w:rtl/>
        </w:rPr>
        <w:t xml:space="preserve">כדי שיהיה אפשר לגבש תמונת מצב מהימנה על הפשיעה במרחב המקוון, ולגזור ממנה תובנות, מומלץ כי משטרת ישראל והפרקליטות יבחנו כיצד ניתן לטייב את סיווג התיקים שבוצעו בהם עבירות במרחב המקוון. </w:t>
      </w:r>
    </w:p>
    <w:p w14:paraId="549CAD74" w14:textId="7F888ED6" w:rsidR="00035B2F" w:rsidRPr="00254C84" w:rsidRDefault="00035B2F" w:rsidP="00035B2F">
      <w:pPr>
        <w:pStyle w:val="ListParagraph"/>
        <w:numPr>
          <w:ilvl w:val="0"/>
          <w:numId w:val="5"/>
        </w:numPr>
        <w:autoSpaceDE/>
        <w:autoSpaceDN/>
        <w:adjustRightInd/>
        <w:spacing w:after="180" w:line="260" w:lineRule="exact"/>
        <w:ind w:left="397" w:hanging="397"/>
        <w:rPr>
          <w:sz w:val="18"/>
          <w:szCs w:val="18"/>
        </w:rPr>
      </w:pPr>
      <w:r w:rsidRPr="003D05B2">
        <w:rPr>
          <w:rFonts w:hint="eastAsia"/>
          <w:sz w:val="18"/>
          <w:szCs w:val="18"/>
          <w:rtl/>
        </w:rPr>
        <w:t>נוכח</w:t>
      </w:r>
      <w:r w:rsidRPr="003D05B2">
        <w:rPr>
          <w:sz w:val="18"/>
          <w:szCs w:val="18"/>
          <w:rtl/>
        </w:rPr>
        <w:t xml:space="preserve"> </w:t>
      </w:r>
      <w:r w:rsidRPr="003D05B2">
        <w:rPr>
          <w:rFonts w:hint="eastAsia"/>
          <w:sz w:val="18"/>
          <w:szCs w:val="18"/>
          <w:rtl/>
        </w:rPr>
        <w:t>רמת</w:t>
      </w:r>
      <w:r w:rsidRPr="003D05B2">
        <w:rPr>
          <w:sz w:val="18"/>
          <w:szCs w:val="18"/>
          <w:rtl/>
        </w:rPr>
        <w:t xml:space="preserve"> </w:t>
      </w:r>
      <w:r w:rsidRPr="003D05B2">
        <w:rPr>
          <w:rFonts w:hint="eastAsia"/>
          <w:sz w:val="18"/>
          <w:szCs w:val="18"/>
          <w:rtl/>
        </w:rPr>
        <w:t>המסוכנות</w:t>
      </w:r>
      <w:r w:rsidRPr="003D05B2">
        <w:rPr>
          <w:sz w:val="18"/>
          <w:szCs w:val="18"/>
          <w:rtl/>
        </w:rPr>
        <w:t xml:space="preserve"> </w:t>
      </w:r>
      <w:r w:rsidRPr="003D05B2">
        <w:rPr>
          <w:rFonts w:hint="eastAsia"/>
          <w:sz w:val="18"/>
          <w:szCs w:val="18"/>
          <w:rtl/>
        </w:rPr>
        <w:t>הגבוהה</w:t>
      </w:r>
      <w:r w:rsidRPr="003D05B2">
        <w:rPr>
          <w:sz w:val="18"/>
          <w:szCs w:val="18"/>
          <w:rtl/>
        </w:rPr>
        <w:t xml:space="preserve"> </w:t>
      </w:r>
      <w:r w:rsidRPr="003D05B2">
        <w:rPr>
          <w:rFonts w:hint="eastAsia"/>
          <w:sz w:val="18"/>
          <w:szCs w:val="18"/>
          <w:rtl/>
        </w:rPr>
        <w:t>שנקבעה</w:t>
      </w:r>
      <w:r w:rsidRPr="003D05B2">
        <w:rPr>
          <w:sz w:val="18"/>
          <w:szCs w:val="18"/>
          <w:rtl/>
        </w:rPr>
        <w:t xml:space="preserve"> </w:t>
      </w:r>
      <w:r w:rsidRPr="003D05B2">
        <w:rPr>
          <w:rFonts w:hint="eastAsia"/>
          <w:sz w:val="18"/>
          <w:szCs w:val="18"/>
          <w:rtl/>
        </w:rPr>
        <w:t>ל</w:t>
      </w:r>
      <w:r>
        <w:rPr>
          <w:rFonts w:hint="cs"/>
          <w:sz w:val="18"/>
          <w:szCs w:val="18"/>
          <w:rtl/>
        </w:rPr>
        <w:t>-</w:t>
      </w:r>
      <w:r w:rsidRPr="003D05B2">
        <w:rPr>
          <w:sz w:val="18"/>
          <w:szCs w:val="18"/>
          <w:rtl/>
        </w:rPr>
        <w:t xml:space="preserve">31 </w:t>
      </w:r>
      <w:r w:rsidRPr="003D05B2">
        <w:rPr>
          <w:rFonts w:hint="eastAsia"/>
          <w:sz w:val="18"/>
          <w:szCs w:val="18"/>
          <w:rtl/>
        </w:rPr>
        <w:t>חשודים</w:t>
      </w:r>
      <w:r w:rsidRPr="003D05B2">
        <w:rPr>
          <w:sz w:val="18"/>
          <w:szCs w:val="18"/>
          <w:rtl/>
        </w:rPr>
        <w:t xml:space="preserve"> </w:t>
      </w:r>
      <w:r w:rsidRPr="003D05B2">
        <w:rPr>
          <w:rFonts w:hint="eastAsia"/>
          <w:sz w:val="18"/>
          <w:szCs w:val="18"/>
          <w:rtl/>
        </w:rPr>
        <w:t>שנתוניהם</w:t>
      </w:r>
      <w:r w:rsidRPr="003D05B2">
        <w:rPr>
          <w:sz w:val="18"/>
          <w:szCs w:val="18"/>
          <w:rtl/>
        </w:rPr>
        <w:t xml:space="preserve"> </w:t>
      </w:r>
      <w:r w:rsidRPr="003D05B2">
        <w:rPr>
          <w:rFonts w:hint="eastAsia"/>
          <w:sz w:val="18"/>
          <w:szCs w:val="18"/>
          <w:rtl/>
        </w:rPr>
        <w:t>נכללו</w:t>
      </w:r>
      <w:r w:rsidRPr="003D05B2">
        <w:rPr>
          <w:sz w:val="18"/>
          <w:szCs w:val="18"/>
          <w:rtl/>
        </w:rPr>
        <w:t xml:space="preserve"> </w:t>
      </w:r>
      <w:r w:rsidRPr="003D05B2">
        <w:rPr>
          <w:rFonts w:hint="eastAsia"/>
          <w:sz w:val="18"/>
          <w:szCs w:val="18"/>
          <w:rtl/>
        </w:rPr>
        <w:t>ברשימה</w:t>
      </w:r>
      <w:r w:rsidRPr="003D05B2">
        <w:rPr>
          <w:sz w:val="18"/>
          <w:szCs w:val="18"/>
          <w:rtl/>
        </w:rPr>
        <w:t xml:space="preserve"> </w:t>
      </w:r>
      <w:r w:rsidRPr="003D05B2">
        <w:rPr>
          <w:rFonts w:hint="eastAsia"/>
          <w:sz w:val="18"/>
          <w:szCs w:val="18"/>
          <w:rtl/>
        </w:rPr>
        <w:t>שגיבשה</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בתחום</w:t>
      </w:r>
      <w:r w:rsidRPr="003D05B2">
        <w:rPr>
          <w:sz w:val="18"/>
          <w:szCs w:val="18"/>
          <w:rtl/>
        </w:rPr>
        <w:t xml:space="preserve"> </w:t>
      </w:r>
      <w:r w:rsidRPr="003D05B2">
        <w:rPr>
          <w:rFonts w:hint="eastAsia"/>
          <w:sz w:val="18"/>
          <w:szCs w:val="18"/>
          <w:rtl/>
        </w:rPr>
        <w:t>הפדופיליה</w:t>
      </w:r>
      <w:r w:rsidRPr="003D05B2">
        <w:rPr>
          <w:sz w:val="18"/>
          <w:szCs w:val="18"/>
          <w:rtl/>
        </w:rPr>
        <w:t xml:space="preserve">, </w:t>
      </w:r>
      <w:r w:rsidRPr="003D05B2">
        <w:rPr>
          <w:rFonts w:hint="eastAsia"/>
          <w:sz w:val="18"/>
          <w:szCs w:val="18"/>
          <w:rtl/>
        </w:rPr>
        <w:t>על</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לנקוט</w:t>
      </w:r>
      <w:r w:rsidRPr="003D05B2">
        <w:rPr>
          <w:sz w:val="18"/>
          <w:szCs w:val="18"/>
          <w:rtl/>
        </w:rPr>
        <w:t xml:space="preserve"> </w:t>
      </w:r>
      <w:r w:rsidRPr="003D05B2">
        <w:rPr>
          <w:rFonts w:hint="eastAsia"/>
          <w:sz w:val="18"/>
          <w:szCs w:val="18"/>
          <w:rtl/>
        </w:rPr>
        <w:t>בפעולות</w:t>
      </w:r>
      <w:r w:rsidRPr="003D05B2">
        <w:rPr>
          <w:sz w:val="18"/>
          <w:szCs w:val="18"/>
          <w:rtl/>
        </w:rPr>
        <w:t xml:space="preserve"> </w:t>
      </w:r>
      <w:r w:rsidRPr="003D05B2">
        <w:rPr>
          <w:rFonts w:hint="eastAsia"/>
          <w:sz w:val="18"/>
          <w:szCs w:val="18"/>
          <w:rtl/>
        </w:rPr>
        <w:t>אקטיביות</w:t>
      </w:r>
      <w:r w:rsidRPr="003D05B2">
        <w:rPr>
          <w:sz w:val="18"/>
          <w:szCs w:val="18"/>
          <w:rtl/>
        </w:rPr>
        <w:t xml:space="preserve"> </w:t>
      </w:r>
      <w:r w:rsidRPr="003D05B2">
        <w:rPr>
          <w:rFonts w:hint="eastAsia"/>
          <w:sz w:val="18"/>
          <w:szCs w:val="18"/>
          <w:rtl/>
        </w:rPr>
        <w:t>הנדרשות</w:t>
      </w:r>
      <w:r w:rsidRPr="003D05B2">
        <w:rPr>
          <w:sz w:val="18"/>
          <w:szCs w:val="18"/>
          <w:rtl/>
        </w:rPr>
        <w:t xml:space="preserve"> </w:t>
      </w:r>
      <w:r w:rsidRPr="003D05B2">
        <w:rPr>
          <w:rFonts w:hint="eastAsia"/>
          <w:sz w:val="18"/>
          <w:szCs w:val="18"/>
          <w:rtl/>
        </w:rPr>
        <w:t>לבירור</w:t>
      </w:r>
      <w:r w:rsidRPr="003D05B2">
        <w:rPr>
          <w:sz w:val="18"/>
          <w:szCs w:val="18"/>
          <w:rtl/>
        </w:rPr>
        <w:t xml:space="preserve"> </w:t>
      </w:r>
      <w:r w:rsidRPr="003D05B2">
        <w:rPr>
          <w:rFonts w:hint="eastAsia"/>
          <w:sz w:val="18"/>
          <w:szCs w:val="18"/>
          <w:rtl/>
        </w:rPr>
        <w:t>החשדות</w:t>
      </w:r>
      <w:r w:rsidRPr="003D05B2">
        <w:rPr>
          <w:sz w:val="18"/>
          <w:szCs w:val="18"/>
          <w:rtl/>
        </w:rPr>
        <w:t xml:space="preserve"> </w:t>
      </w:r>
      <w:r w:rsidRPr="003D05B2">
        <w:rPr>
          <w:rFonts w:hint="eastAsia"/>
          <w:sz w:val="18"/>
          <w:szCs w:val="18"/>
          <w:rtl/>
        </w:rPr>
        <w:t>במישור</w:t>
      </w:r>
      <w:r w:rsidRPr="003D05B2">
        <w:rPr>
          <w:sz w:val="18"/>
          <w:szCs w:val="18"/>
          <w:rtl/>
        </w:rPr>
        <w:t xml:space="preserve"> </w:t>
      </w:r>
      <w:r w:rsidRPr="003D05B2">
        <w:rPr>
          <w:rFonts w:hint="eastAsia"/>
          <w:sz w:val="18"/>
          <w:szCs w:val="18"/>
          <w:rtl/>
        </w:rPr>
        <w:t>הסמוי</w:t>
      </w:r>
      <w:r w:rsidRPr="003D05B2">
        <w:rPr>
          <w:sz w:val="18"/>
          <w:szCs w:val="18"/>
          <w:rtl/>
        </w:rPr>
        <w:t xml:space="preserve"> </w:t>
      </w:r>
      <w:r w:rsidRPr="003D05B2">
        <w:rPr>
          <w:rFonts w:hint="eastAsia"/>
          <w:sz w:val="18"/>
          <w:szCs w:val="18"/>
          <w:rtl/>
        </w:rPr>
        <w:t>או</w:t>
      </w:r>
      <w:r w:rsidRPr="003D05B2">
        <w:rPr>
          <w:sz w:val="18"/>
          <w:szCs w:val="18"/>
          <w:rtl/>
        </w:rPr>
        <w:t xml:space="preserve"> </w:t>
      </w:r>
      <w:r w:rsidRPr="003D05B2">
        <w:rPr>
          <w:rFonts w:hint="eastAsia"/>
          <w:sz w:val="18"/>
          <w:szCs w:val="18"/>
          <w:rtl/>
        </w:rPr>
        <w:t>הגלוי</w:t>
      </w:r>
      <w:r w:rsidRPr="003D05B2">
        <w:rPr>
          <w:sz w:val="18"/>
          <w:szCs w:val="18"/>
          <w:rtl/>
        </w:rPr>
        <w:t xml:space="preserve">, </w:t>
      </w:r>
      <w:r w:rsidRPr="003D05B2">
        <w:rPr>
          <w:rFonts w:hint="eastAsia"/>
          <w:sz w:val="18"/>
          <w:szCs w:val="18"/>
          <w:rtl/>
        </w:rPr>
        <w:t>בנוגע</w:t>
      </w:r>
      <w:r w:rsidRPr="003D05B2">
        <w:rPr>
          <w:sz w:val="18"/>
          <w:szCs w:val="18"/>
          <w:rtl/>
        </w:rPr>
        <w:t xml:space="preserve"> </w:t>
      </w:r>
      <w:r w:rsidRPr="003D05B2">
        <w:rPr>
          <w:rFonts w:hint="eastAsia"/>
          <w:sz w:val="18"/>
          <w:szCs w:val="18"/>
          <w:rtl/>
        </w:rPr>
        <w:t>לכלל</w:t>
      </w:r>
      <w:r w:rsidRPr="003D05B2">
        <w:rPr>
          <w:sz w:val="18"/>
          <w:szCs w:val="18"/>
          <w:rtl/>
        </w:rPr>
        <w:t xml:space="preserve"> </w:t>
      </w:r>
      <w:r w:rsidRPr="003D05B2">
        <w:rPr>
          <w:rFonts w:hint="eastAsia"/>
          <w:sz w:val="18"/>
          <w:szCs w:val="18"/>
          <w:rtl/>
        </w:rPr>
        <w:t>החשודים</w:t>
      </w:r>
      <w:r w:rsidRPr="003D05B2">
        <w:rPr>
          <w:sz w:val="18"/>
          <w:szCs w:val="18"/>
          <w:rtl/>
        </w:rPr>
        <w:t xml:space="preserve">, </w:t>
      </w:r>
      <w:r w:rsidRPr="003D05B2">
        <w:rPr>
          <w:rFonts w:hint="eastAsia"/>
          <w:sz w:val="18"/>
          <w:szCs w:val="18"/>
          <w:rtl/>
        </w:rPr>
        <w:t>ובפרט</w:t>
      </w:r>
      <w:r w:rsidRPr="003D05B2">
        <w:rPr>
          <w:sz w:val="18"/>
          <w:szCs w:val="18"/>
          <w:rtl/>
        </w:rPr>
        <w:t xml:space="preserve"> </w:t>
      </w:r>
      <w:r w:rsidRPr="003D05B2">
        <w:rPr>
          <w:rFonts w:hint="eastAsia"/>
          <w:sz w:val="18"/>
          <w:szCs w:val="18"/>
          <w:rtl/>
        </w:rPr>
        <w:t>אלו</w:t>
      </w:r>
      <w:r w:rsidRPr="003D05B2">
        <w:rPr>
          <w:sz w:val="18"/>
          <w:szCs w:val="18"/>
          <w:rtl/>
        </w:rPr>
        <w:t xml:space="preserve"> </w:t>
      </w:r>
      <w:r w:rsidRPr="003D05B2">
        <w:rPr>
          <w:rFonts w:hint="eastAsia"/>
          <w:sz w:val="18"/>
          <w:szCs w:val="18"/>
          <w:rtl/>
        </w:rPr>
        <w:t>שהמשטרה</w:t>
      </w:r>
      <w:r w:rsidRPr="003D05B2">
        <w:rPr>
          <w:sz w:val="18"/>
          <w:szCs w:val="18"/>
          <w:rtl/>
        </w:rPr>
        <w:t xml:space="preserve"> </w:t>
      </w:r>
      <w:r w:rsidRPr="003D05B2">
        <w:rPr>
          <w:rFonts w:hint="eastAsia"/>
          <w:sz w:val="18"/>
          <w:szCs w:val="18"/>
          <w:rtl/>
        </w:rPr>
        <w:t>הגדירה</w:t>
      </w:r>
      <w:r w:rsidRPr="003D05B2">
        <w:rPr>
          <w:sz w:val="18"/>
          <w:szCs w:val="18"/>
          <w:rtl/>
        </w:rPr>
        <w:t xml:space="preserve"> </w:t>
      </w:r>
      <w:r w:rsidRPr="003D05B2">
        <w:rPr>
          <w:rFonts w:hint="eastAsia"/>
          <w:sz w:val="18"/>
          <w:szCs w:val="18"/>
          <w:rtl/>
        </w:rPr>
        <w:t>את</w:t>
      </w:r>
      <w:r w:rsidRPr="003D05B2">
        <w:rPr>
          <w:sz w:val="18"/>
          <w:szCs w:val="18"/>
          <w:rtl/>
        </w:rPr>
        <w:t xml:space="preserve"> </w:t>
      </w:r>
      <w:r w:rsidRPr="003D05B2">
        <w:rPr>
          <w:rFonts w:hint="eastAsia"/>
          <w:sz w:val="18"/>
          <w:szCs w:val="18"/>
          <w:rtl/>
        </w:rPr>
        <w:t>רמת</w:t>
      </w:r>
      <w:r w:rsidRPr="003D05B2">
        <w:rPr>
          <w:sz w:val="18"/>
          <w:szCs w:val="18"/>
          <w:rtl/>
        </w:rPr>
        <w:t xml:space="preserve"> </w:t>
      </w:r>
      <w:r w:rsidRPr="003D05B2">
        <w:rPr>
          <w:rFonts w:hint="eastAsia"/>
          <w:sz w:val="18"/>
          <w:szCs w:val="18"/>
          <w:rtl/>
        </w:rPr>
        <w:t>מסוכנותם</w:t>
      </w:r>
      <w:r w:rsidRPr="003D05B2">
        <w:rPr>
          <w:sz w:val="18"/>
          <w:szCs w:val="18"/>
          <w:rtl/>
        </w:rPr>
        <w:t xml:space="preserve"> </w:t>
      </w:r>
      <w:r w:rsidRPr="003D05B2">
        <w:rPr>
          <w:rFonts w:hint="eastAsia"/>
          <w:sz w:val="18"/>
          <w:szCs w:val="18"/>
          <w:rtl/>
        </w:rPr>
        <w:t>כגבוהה</w:t>
      </w:r>
      <w:r w:rsidRPr="003D05B2">
        <w:rPr>
          <w:sz w:val="18"/>
          <w:szCs w:val="18"/>
          <w:rtl/>
        </w:rPr>
        <w:t xml:space="preserve">, </w:t>
      </w:r>
      <w:r w:rsidRPr="003D05B2">
        <w:rPr>
          <w:rFonts w:hint="eastAsia"/>
          <w:sz w:val="18"/>
          <w:szCs w:val="18"/>
          <w:rtl/>
        </w:rPr>
        <w:t>לצד</w:t>
      </w:r>
      <w:r w:rsidRPr="003D05B2">
        <w:rPr>
          <w:sz w:val="18"/>
          <w:szCs w:val="18"/>
          <w:rtl/>
        </w:rPr>
        <w:t xml:space="preserve"> </w:t>
      </w:r>
      <w:r w:rsidRPr="003D05B2">
        <w:rPr>
          <w:rFonts w:hint="eastAsia"/>
          <w:sz w:val="18"/>
          <w:szCs w:val="18"/>
          <w:rtl/>
        </w:rPr>
        <w:t>טיפולה</w:t>
      </w:r>
      <w:r w:rsidRPr="003D05B2">
        <w:rPr>
          <w:sz w:val="18"/>
          <w:szCs w:val="18"/>
          <w:rtl/>
        </w:rPr>
        <w:t xml:space="preserve"> </w:t>
      </w:r>
      <w:r w:rsidRPr="003D05B2">
        <w:rPr>
          <w:rFonts w:hint="eastAsia"/>
          <w:sz w:val="18"/>
          <w:szCs w:val="18"/>
          <w:rtl/>
        </w:rPr>
        <w:t>בחשודים</w:t>
      </w:r>
      <w:r w:rsidRPr="003D05B2">
        <w:rPr>
          <w:sz w:val="18"/>
          <w:szCs w:val="18"/>
          <w:rtl/>
        </w:rPr>
        <w:t xml:space="preserve"> </w:t>
      </w:r>
      <w:r w:rsidRPr="003D05B2">
        <w:rPr>
          <w:rFonts w:hint="eastAsia"/>
          <w:sz w:val="18"/>
          <w:szCs w:val="18"/>
          <w:rtl/>
        </w:rPr>
        <w:t>נוספים</w:t>
      </w:r>
      <w:r w:rsidRPr="003D05B2">
        <w:rPr>
          <w:sz w:val="18"/>
          <w:szCs w:val="18"/>
          <w:rtl/>
        </w:rPr>
        <w:t xml:space="preserve">. </w:t>
      </w:r>
      <w:r w:rsidRPr="003D05B2">
        <w:rPr>
          <w:rFonts w:hint="eastAsia"/>
          <w:sz w:val="18"/>
          <w:szCs w:val="18"/>
          <w:rtl/>
        </w:rPr>
        <w:t>נוסף</w:t>
      </w:r>
      <w:r w:rsidRPr="003D05B2">
        <w:rPr>
          <w:sz w:val="18"/>
          <w:szCs w:val="18"/>
          <w:rtl/>
        </w:rPr>
        <w:t xml:space="preserve"> </w:t>
      </w:r>
      <w:r w:rsidRPr="003D05B2">
        <w:rPr>
          <w:rFonts w:hint="eastAsia"/>
          <w:sz w:val="18"/>
          <w:szCs w:val="18"/>
          <w:rtl/>
        </w:rPr>
        <w:t>על</w:t>
      </w:r>
      <w:r w:rsidRPr="003D05B2">
        <w:rPr>
          <w:sz w:val="18"/>
          <w:szCs w:val="18"/>
          <w:rtl/>
        </w:rPr>
        <w:t xml:space="preserve"> </w:t>
      </w:r>
      <w:r w:rsidRPr="003D05B2">
        <w:rPr>
          <w:rFonts w:hint="eastAsia"/>
          <w:sz w:val="18"/>
          <w:szCs w:val="18"/>
          <w:rtl/>
        </w:rPr>
        <w:t>כך</w:t>
      </w:r>
      <w:r w:rsidRPr="003D05B2">
        <w:rPr>
          <w:sz w:val="18"/>
          <w:szCs w:val="18"/>
          <w:rtl/>
        </w:rPr>
        <w:t xml:space="preserve">, </w:t>
      </w:r>
      <w:r w:rsidRPr="003D05B2">
        <w:rPr>
          <w:rFonts w:hint="eastAsia"/>
          <w:sz w:val="18"/>
          <w:szCs w:val="18"/>
          <w:rtl/>
        </w:rPr>
        <w:t>מומלץ</w:t>
      </w:r>
      <w:r w:rsidRPr="003D05B2">
        <w:rPr>
          <w:sz w:val="18"/>
          <w:szCs w:val="18"/>
          <w:rtl/>
        </w:rPr>
        <w:t xml:space="preserve"> </w:t>
      </w:r>
      <w:r w:rsidRPr="003D05B2">
        <w:rPr>
          <w:rFonts w:hint="eastAsia"/>
          <w:sz w:val="18"/>
          <w:szCs w:val="18"/>
          <w:rtl/>
        </w:rPr>
        <w:t>כי</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תבצע</w:t>
      </w:r>
      <w:r w:rsidRPr="003D05B2">
        <w:rPr>
          <w:sz w:val="18"/>
          <w:szCs w:val="18"/>
          <w:rtl/>
        </w:rPr>
        <w:t xml:space="preserve"> </w:t>
      </w:r>
      <w:r w:rsidRPr="003D05B2">
        <w:rPr>
          <w:rFonts w:hint="eastAsia"/>
          <w:sz w:val="18"/>
          <w:szCs w:val="18"/>
          <w:rtl/>
        </w:rPr>
        <w:t>מעקב</w:t>
      </w:r>
      <w:r w:rsidRPr="003D05B2">
        <w:rPr>
          <w:sz w:val="18"/>
          <w:szCs w:val="18"/>
          <w:rtl/>
        </w:rPr>
        <w:t xml:space="preserve"> </w:t>
      </w:r>
      <w:r w:rsidRPr="003D05B2">
        <w:rPr>
          <w:rFonts w:hint="eastAsia"/>
          <w:sz w:val="18"/>
          <w:szCs w:val="18"/>
          <w:rtl/>
        </w:rPr>
        <w:t>עיתי</w:t>
      </w:r>
      <w:r w:rsidRPr="003D05B2">
        <w:rPr>
          <w:sz w:val="18"/>
          <w:szCs w:val="18"/>
          <w:rtl/>
        </w:rPr>
        <w:t xml:space="preserve"> </w:t>
      </w:r>
      <w:r w:rsidRPr="003D05B2">
        <w:rPr>
          <w:rFonts w:hint="eastAsia"/>
          <w:sz w:val="18"/>
          <w:szCs w:val="18"/>
          <w:rtl/>
        </w:rPr>
        <w:t>בנושא</w:t>
      </w:r>
      <w:r w:rsidRPr="003D05B2">
        <w:rPr>
          <w:sz w:val="18"/>
          <w:szCs w:val="18"/>
          <w:rtl/>
        </w:rPr>
        <w:t xml:space="preserve"> </w:t>
      </w:r>
      <w:r w:rsidRPr="003D05B2">
        <w:rPr>
          <w:rFonts w:hint="eastAsia"/>
          <w:sz w:val="18"/>
          <w:szCs w:val="18"/>
          <w:rtl/>
        </w:rPr>
        <w:t>מול</w:t>
      </w:r>
      <w:r w:rsidRPr="003D05B2">
        <w:rPr>
          <w:sz w:val="18"/>
          <w:szCs w:val="18"/>
          <w:rtl/>
        </w:rPr>
        <w:t xml:space="preserve"> </w:t>
      </w:r>
      <w:r w:rsidRPr="003D05B2">
        <w:rPr>
          <w:rFonts w:hint="eastAsia"/>
          <w:sz w:val="18"/>
          <w:szCs w:val="18"/>
          <w:rtl/>
        </w:rPr>
        <w:t>יחידות</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השונות</w:t>
      </w:r>
      <w:r w:rsidRPr="003D05B2">
        <w:rPr>
          <w:sz w:val="18"/>
          <w:szCs w:val="18"/>
          <w:rtl/>
        </w:rPr>
        <w:t xml:space="preserve">, </w:t>
      </w:r>
      <w:r w:rsidRPr="003D05B2">
        <w:rPr>
          <w:rFonts w:hint="eastAsia"/>
          <w:sz w:val="18"/>
          <w:szCs w:val="18"/>
          <w:rtl/>
        </w:rPr>
        <w:t>כדי</w:t>
      </w:r>
      <w:r w:rsidRPr="003D05B2">
        <w:rPr>
          <w:sz w:val="18"/>
          <w:szCs w:val="18"/>
          <w:rtl/>
        </w:rPr>
        <w:t xml:space="preserve"> </w:t>
      </w:r>
      <w:r w:rsidRPr="003D05B2">
        <w:rPr>
          <w:rFonts w:hint="eastAsia"/>
          <w:sz w:val="18"/>
          <w:szCs w:val="18"/>
          <w:rtl/>
        </w:rPr>
        <w:t>לוודא</w:t>
      </w:r>
      <w:r w:rsidRPr="003D05B2">
        <w:rPr>
          <w:sz w:val="18"/>
          <w:szCs w:val="18"/>
          <w:rtl/>
        </w:rPr>
        <w:t xml:space="preserve"> </w:t>
      </w:r>
      <w:r w:rsidRPr="003D05B2">
        <w:rPr>
          <w:rFonts w:hint="eastAsia"/>
          <w:sz w:val="18"/>
          <w:szCs w:val="18"/>
          <w:rtl/>
        </w:rPr>
        <w:t>את</w:t>
      </w:r>
      <w:r w:rsidRPr="003D05B2">
        <w:rPr>
          <w:sz w:val="18"/>
          <w:szCs w:val="18"/>
          <w:rtl/>
        </w:rPr>
        <w:t xml:space="preserve"> </w:t>
      </w:r>
      <w:r w:rsidRPr="003D05B2">
        <w:rPr>
          <w:rFonts w:hint="eastAsia"/>
          <w:sz w:val="18"/>
          <w:szCs w:val="18"/>
          <w:rtl/>
        </w:rPr>
        <w:t>מיצוי</w:t>
      </w:r>
      <w:r w:rsidRPr="003D05B2">
        <w:rPr>
          <w:sz w:val="18"/>
          <w:szCs w:val="18"/>
          <w:rtl/>
        </w:rPr>
        <w:t xml:space="preserve"> </w:t>
      </w:r>
      <w:r w:rsidRPr="003D05B2">
        <w:rPr>
          <w:rFonts w:hint="eastAsia"/>
          <w:sz w:val="18"/>
          <w:szCs w:val="18"/>
          <w:rtl/>
        </w:rPr>
        <w:t>הטיפול</w:t>
      </w:r>
      <w:r w:rsidRPr="003D05B2">
        <w:rPr>
          <w:sz w:val="18"/>
          <w:szCs w:val="18"/>
          <w:rtl/>
        </w:rPr>
        <w:t xml:space="preserve"> </w:t>
      </w:r>
      <w:r w:rsidRPr="003D05B2">
        <w:rPr>
          <w:rFonts w:hint="eastAsia"/>
          <w:sz w:val="18"/>
          <w:szCs w:val="18"/>
          <w:rtl/>
        </w:rPr>
        <w:t>המשטרתי</w:t>
      </w:r>
      <w:r w:rsidRPr="003D05B2">
        <w:rPr>
          <w:sz w:val="18"/>
          <w:szCs w:val="18"/>
          <w:rtl/>
        </w:rPr>
        <w:t xml:space="preserve"> </w:t>
      </w:r>
      <w:r w:rsidRPr="003D05B2">
        <w:rPr>
          <w:rFonts w:hint="eastAsia"/>
          <w:sz w:val="18"/>
          <w:szCs w:val="18"/>
          <w:rtl/>
        </w:rPr>
        <w:t>בחשודים</w:t>
      </w:r>
      <w:r w:rsidRPr="003D05B2">
        <w:rPr>
          <w:sz w:val="18"/>
          <w:szCs w:val="18"/>
          <w:rtl/>
        </w:rPr>
        <w:t xml:space="preserve"> </w:t>
      </w:r>
      <w:r w:rsidRPr="003D05B2">
        <w:rPr>
          <w:rFonts w:hint="eastAsia"/>
          <w:sz w:val="18"/>
          <w:szCs w:val="18"/>
          <w:rtl/>
        </w:rPr>
        <w:t>בפדופיליה</w:t>
      </w:r>
      <w:r w:rsidRPr="003D05B2">
        <w:rPr>
          <w:sz w:val="18"/>
          <w:szCs w:val="18"/>
          <w:rtl/>
        </w:rPr>
        <w:t xml:space="preserve"> </w:t>
      </w:r>
      <w:r w:rsidRPr="003D05B2">
        <w:rPr>
          <w:rFonts w:hint="eastAsia"/>
          <w:sz w:val="18"/>
          <w:szCs w:val="18"/>
          <w:rtl/>
        </w:rPr>
        <w:t>ברף</w:t>
      </w:r>
      <w:r w:rsidRPr="003D05B2">
        <w:rPr>
          <w:sz w:val="18"/>
          <w:szCs w:val="18"/>
          <w:rtl/>
        </w:rPr>
        <w:t xml:space="preserve"> </w:t>
      </w:r>
      <w:r w:rsidRPr="003D05B2">
        <w:rPr>
          <w:rFonts w:hint="eastAsia"/>
          <w:sz w:val="18"/>
          <w:szCs w:val="18"/>
          <w:rtl/>
        </w:rPr>
        <w:t>החמור</w:t>
      </w:r>
      <w:r w:rsidRPr="003D05B2">
        <w:rPr>
          <w:sz w:val="18"/>
          <w:szCs w:val="18"/>
          <w:rtl/>
        </w:rPr>
        <w:t xml:space="preserve">. </w:t>
      </w:r>
      <w:r w:rsidRPr="003D05B2">
        <w:rPr>
          <w:rFonts w:hint="eastAsia"/>
          <w:sz w:val="18"/>
          <w:szCs w:val="18"/>
          <w:rtl/>
        </w:rPr>
        <w:t>עוד</w:t>
      </w:r>
      <w:r w:rsidRPr="003D05B2">
        <w:rPr>
          <w:sz w:val="18"/>
          <w:szCs w:val="18"/>
          <w:rtl/>
        </w:rPr>
        <w:t xml:space="preserve"> </w:t>
      </w:r>
      <w:r w:rsidRPr="003D05B2">
        <w:rPr>
          <w:rFonts w:hint="eastAsia"/>
          <w:sz w:val="18"/>
          <w:szCs w:val="18"/>
          <w:rtl/>
        </w:rPr>
        <w:t>מומלץ</w:t>
      </w:r>
      <w:r w:rsidRPr="003D05B2">
        <w:rPr>
          <w:sz w:val="18"/>
          <w:szCs w:val="18"/>
          <w:rtl/>
        </w:rPr>
        <w:t xml:space="preserve"> </w:t>
      </w:r>
      <w:r w:rsidRPr="003D05B2">
        <w:rPr>
          <w:rFonts w:hint="eastAsia"/>
          <w:sz w:val="18"/>
          <w:szCs w:val="18"/>
          <w:rtl/>
        </w:rPr>
        <w:t>כי</w:t>
      </w:r>
      <w:r w:rsidRPr="003D05B2">
        <w:rPr>
          <w:sz w:val="18"/>
          <w:szCs w:val="18"/>
          <w:rtl/>
        </w:rPr>
        <w:t xml:space="preserve"> </w:t>
      </w:r>
      <w:r w:rsidRPr="003D05B2">
        <w:rPr>
          <w:rFonts w:hint="eastAsia"/>
          <w:sz w:val="18"/>
          <w:szCs w:val="18"/>
          <w:rtl/>
        </w:rPr>
        <w:t>המשטרה</w:t>
      </w:r>
      <w:r w:rsidRPr="003D05B2">
        <w:rPr>
          <w:sz w:val="18"/>
          <w:szCs w:val="18"/>
          <w:rtl/>
        </w:rPr>
        <w:t xml:space="preserve"> </w:t>
      </w:r>
      <w:r w:rsidRPr="003D05B2">
        <w:rPr>
          <w:rFonts w:hint="eastAsia"/>
          <w:sz w:val="18"/>
          <w:szCs w:val="18"/>
          <w:rtl/>
        </w:rPr>
        <w:t>תבחן</w:t>
      </w:r>
      <w:r w:rsidRPr="003D05B2">
        <w:rPr>
          <w:sz w:val="18"/>
          <w:szCs w:val="18"/>
          <w:rtl/>
        </w:rPr>
        <w:t xml:space="preserve"> </w:t>
      </w:r>
      <w:r w:rsidRPr="003D05B2">
        <w:rPr>
          <w:rFonts w:hint="eastAsia"/>
          <w:sz w:val="18"/>
          <w:szCs w:val="18"/>
          <w:rtl/>
        </w:rPr>
        <w:t>את</w:t>
      </w:r>
      <w:r w:rsidRPr="003D05B2">
        <w:rPr>
          <w:sz w:val="18"/>
          <w:szCs w:val="18"/>
          <w:rtl/>
        </w:rPr>
        <w:t xml:space="preserve"> </w:t>
      </w:r>
      <w:r w:rsidRPr="003D05B2">
        <w:rPr>
          <w:rFonts w:hint="eastAsia"/>
          <w:sz w:val="18"/>
          <w:szCs w:val="18"/>
          <w:rtl/>
        </w:rPr>
        <w:t>האפשרות</w:t>
      </w:r>
      <w:r w:rsidRPr="003D05B2">
        <w:rPr>
          <w:sz w:val="18"/>
          <w:szCs w:val="18"/>
          <w:rtl/>
        </w:rPr>
        <w:t xml:space="preserve"> </w:t>
      </w:r>
      <w:r w:rsidRPr="003D05B2">
        <w:rPr>
          <w:rFonts w:hint="eastAsia"/>
          <w:sz w:val="18"/>
          <w:szCs w:val="18"/>
          <w:rtl/>
        </w:rPr>
        <w:t>לבצע</w:t>
      </w:r>
      <w:r w:rsidRPr="003D05B2">
        <w:rPr>
          <w:sz w:val="18"/>
          <w:szCs w:val="18"/>
          <w:rtl/>
        </w:rPr>
        <w:t xml:space="preserve"> </w:t>
      </w:r>
      <w:r w:rsidRPr="003D05B2">
        <w:rPr>
          <w:rFonts w:hint="eastAsia"/>
          <w:sz w:val="18"/>
          <w:szCs w:val="18"/>
          <w:rtl/>
        </w:rPr>
        <w:t>מעקב</w:t>
      </w:r>
      <w:r w:rsidRPr="003D05B2">
        <w:rPr>
          <w:sz w:val="18"/>
          <w:szCs w:val="18"/>
          <w:rtl/>
        </w:rPr>
        <w:t xml:space="preserve"> </w:t>
      </w:r>
      <w:r w:rsidRPr="003D05B2">
        <w:rPr>
          <w:rFonts w:hint="eastAsia"/>
          <w:sz w:val="18"/>
          <w:szCs w:val="18"/>
          <w:rtl/>
        </w:rPr>
        <w:t>בנושא</w:t>
      </w:r>
      <w:r w:rsidRPr="003D05B2">
        <w:rPr>
          <w:sz w:val="18"/>
          <w:szCs w:val="18"/>
          <w:rtl/>
        </w:rPr>
        <w:t xml:space="preserve"> </w:t>
      </w:r>
      <w:r w:rsidRPr="003D05B2">
        <w:rPr>
          <w:rFonts w:hint="eastAsia"/>
          <w:sz w:val="18"/>
          <w:szCs w:val="18"/>
          <w:rtl/>
        </w:rPr>
        <w:t>גם</w:t>
      </w:r>
      <w:r w:rsidRPr="003D05B2">
        <w:rPr>
          <w:sz w:val="18"/>
          <w:szCs w:val="18"/>
          <w:rtl/>
        </w:rPr>
        <w:t xml:space="preserve"> </w:t>
      </w:r>
      <w:r w:rsidRPr="003D05B2">
        <w:rPr>
          <w:rFonts w:hint="eastAsia"/>
          <w:sz w:val="18"/>
          <w:szCs w:val="18"/>
          <w:rtl/>
        </w:rPr>
        <w:t>בשנים</w:t>
      </w:r>
      <w:r w:rsidRPr="003D05B2">
        <w:rPr>
          <w:sz w:val="18"/>
          <w:szCs w:val="18"/>
          <w:rtl/>
        </w:rPr>
        <w:t xml:space="preserve"> </w:t>
      </w:r>
      <w:r w:rsidRPr="003D05B2">
        <w:rPr>
          <w:rFonts w:hint="eastAsia"/>
          <w:sz w:val="18"/>
          <w:szCs w:val="18"/>
          <w:rtl/>
        </w:rPr>
        <w:t>הבאות</w:t>
      </w:r>
      <w:r w:rsidRPr="003D05B2">
        <w:rPr>
          <w:sz w:val="18"/>
          <w:szCs w:val="18"/>
          <w:rtl/>
        </w:rPr>
        <w:t>.</w:t>
      </w:r>
    </w:p>
    <w:p w14:paraId="3D839877" w14:textId="77777777" w:rsidR="00254C84" w:rsidRPr="00254C84" w:rsidRDefault="00254C84" w:rsidP="00E306EC">
      <w:pPr>
        <w:pStyle w:val="ListParagraph"/>
        <w:numPr>
          <w:ilvl w:val="0"/>
          <w:numId w:val="5"/>
        </w:numPr>
        <w:autoSpaceDE/>
        <w:autoSpaceDN/>
        <w:adjustRightInd/>
        <w:spacing w:after="180" w:line="260" w:lineRule="exact"/>
        <w:ind w:left="397" w:hanging="397"/>
        <w:rPr>
          <w:sz w:val="18"/>
          <w:szCs w:val="18"/>
          <w:rtl/>
        </w:rPr>
      </w:pPr>
      <w:r w:rsidRPr="00254C84">
        <w:rPr>
          <w:sz w:val="18"/>
          <w:szCs w:val="18"/>
          <w:rtl/>
        </w:rPr>
        <w:lastRenderedPageBreak/>
        <w:t>ראוי כי משרד החינוך יפעל להגברת המודעות לחוק הסרטונים ולהשלכותיו,</w:t>
      </w:r>
      <w:r w:rsidRPr="00254C84">
        <w:rPr>
          <w:b/>
          <w:bCs/>
          <w:sz w:val="18"/>
          <w:szCs w:val="18"/>
          <w:rtl/>
        </w:rPr>
        <w:t xml:space="preserve"> </w:t>
      </w:r>
      <w:r w:rsidRPr="00254C84">
        <w:rPr>
          <w:sz w:val="18"/>
          <w:szCs w:val="18"/>
          <w:rtl/>
        </w:rPr>
        <w:t xml:space="preserve">ויבחן את הצורך בהרחבת ההתייחסות לחוק זה במסגרת תוכניות הלימוד, ובפרט ישקול להכניסו כנושא חובה בחטיבות הביניים. נוכח הפגיעה הקשה במצולם שתמונתו הופצה לאחרים בלי הסכמתו, על משרד החינוך להדגיש בפני בני הנוער כי לצד זכותם לשלוח תמונות וסרטונים שלהם לאחרים, עליהם להיות מודעים לאפשרות שתמונותיהם יופצו לאחרים ושליטתם בתמונות תאבד. </w:t>
      </w:r>
    </w:p>
    <w:p w14:paraId="3971103B" w14:textId="7C7CE09F" w:rsidR="00254C84" w:rsidRPr="00254C84" w:rsidRDefault="00254C84" w:rsidP="00E306EC">
      <w:pPr>
        <w:pStyle w:val="ListParagraph"/>
        <w:numPr>
          <w:ilvl w:val="0"/>
          <w:numId w:val="5"/>
        </w:numPr>
        <w:autoSpaceDE/>
        <w:autoSpaceDN/>
        <w:adjustRightInd/>
        <w:spacing w:after="180" w:line="260" w:lineRule="exact"/>
        <w:ind w:left="397" w:hanging="397"/>
        <w:rPr>
          <w:color w:val="0D0D0D" w:themeColor="text1" w:themeTint="F2"/>
          <w:sz w:val="18"/>
          <w:szCs w:val="18"/>
          <w:rtl/>
        </w:rPr>
      </w:pPr>
      <w:r w:rsidRPr="00254C84">
        <w:rPr>
          <w:sz w:val="18"/>
          <w:szCs w:val="18"/>
          <w:rtl/>
        </w:rPr>
        <w:t xml:space="preserve">בפני גורמי החקירה ניצבים אתגרים טכנולוגיים כבדי משקל בכל הנוגע למיצוי ראיות דיגיטליות, המשפיעים על ביצוע חקירות במרחב המקוון; אלה ילכו ויתעצמו ככל שהטכנולוגיה תתפתח והפשיעה במרחב המקוון תלך ותגבר. אתגרים אלה מצריכים מתן מענה טכנולוגי הולם שיאפשר מיצוי מיטבי ומהיר של הראיות הדיגיטליות. על משטרת ישראל לתת דעתה לקשיים שהועלו בנוגע לפעילות חדרי </w:t>
      </w:r>
      <w:proofErr w:type="spellStart"/>
      <w:r w:rsidRPr="00254C84">
        <w:rPr>
          <w:sz w:val="18"/>
          <w:szCs w:val="18"/>
          <w:rtl/>
        </w:rPr>
        <w:t>הזי"ט</w:t>
      </w:r>
      <w:proofErr w:type="spellEnd"/>
      <w:r w:rsidRPr="00254C84">
        <w:rPr>
          <w:sz w:val="18"/>
          <w:szCs w:val="18"/>
          <w:rtl/>
        </w:rPr>
        <w:t xml:space="preserve"> בתחנות, לבחון מהם הצרכים הייחודיים הנדרשים ומה ניתן לעשות כדי לגשר על הפערים הטכנולוגיים המקשים על פעולות החקירה. חשיבות הדבר מתחדדת לנוכח העובדה שמיצוי הראיות הדיגיטליות נדרש כיום בתיקי חקירה רבים ולא רק באלו הנוגעים לפשיעה במרחב המקוון.</w:t>
      </w:r>
    </w:p>
    <w:p w14:paraId="529479C6" w14:textId="00221CFD" w:rsidR="00045345" w:rsidRDefault="00045345">
      <w:pPr>
        <w:bidi w:val="0"/>
        <w:rPr>
          <w:rtl/>
        </w:rPr>
      </w:pPr>
      <w:r>
        <w:rPr>
          <w:rtl/>
        </w:rPr>
        <w:br w:type="page"/>
      </w:r>
    </w:p>
    <w:p w14:paraId="37BEC198" w14:textId="26ADD852" w:rsidR="00045345" w:rsidRDefault="00045345" w:rsidP="00045345">
      <w:pPr>
        <w:spacing w:after="0" w:line="100" w:lineRule="exact"/>
        <w:jc w:val="both"/>
        <w:rPr>
          <w:rtl/>
        </w:rPr>
      </w:pPr>
    </w:p>
    <w:p w14:paraId="0337CF26" w14:textId="77777777" w:rsidR="00254C84" w:rsidRPr="00254C84" w:rsidRDefault="00254C84" w:rsidP="00254C84">
      <w:pPr>
        <w:spacing w:after="0" w:line="100" w:lineRule="exact"/>
        <w:jc w:val="both"/>
        <w:rPr>
          <w:rFonts w:ascii="Tahoma" w:hAnsi="Tahoma" w:cs="Tahoma"/>
          <w:b/>
          <w:bCs/>
          <w:color w:val="FFFFFF" w:themeColor="background1"/>
          <w:sz w:val="22"/>
          <w:szCs w:val="22"/>
          <w:rtl/>
        </w:rPr>
      </w:pPr>
    </w:p>
    <w:p w14:paraId="0F12A7DE" w14:textId="4931C81A" w:rsidR="00254C84" w:rsidRPr="00254C84" w:rsidRDefault="00254C84" w:rsidP="00254C84">
      <w:pPr>
        <w:spacing w:after="0" w:line="100" w:lineRule="exact"/>
        <w:jc w:val="both"/>
        <w:rPr>
          <w:rFonts w:ascii="Tahoma" w:hAnsi="Tahoma" w:cs="Tahoma"/>
          <w:b/>
          <w:bCs/>
          <w:color w:val="FFFFFF" w:themeColor="background1"/>
          <w:sz w:val="22"/>
          <w:szCs w:val="22"/>
          <w:rtl/>
        </w:rPr>
      </w:pPr>
      <w:r w:rsidRPr="009A797B">
        <w:rPr>
          <w:rFonts w:ascii="Tahoma" w:hAnsi="Tahoma" w:cs="Tahoma"/>
          <w:b/>
          <w:bCs/>
          <w:noProof/>
          <w:color w:val="FFFFFF" w:themeColor="background1"/>
          <w:sz w:val="22"/>
          <w:szCs w:val="22"/>
          <w:rtl/>
        </w:rPr>
        <w:drawing>
          <wp:anchor distT="0" distB="0" distL="114300" distR="114300" simplePos="0" relativeHeight="251655680" behindDoc="1" locked="0" layoutInCell="1" allowOverlap="1" wp14:anchorId="23F04923" wp14:editId="4EF9A637">
            <wp:simplePos x="0" y="0"/>
            <wp:positionH relativeFrom="column">
              <wp:posOffset>-11430</wp:posOffset>
            </wp:positionH>
            <wp:positionV relativeFrom="paragraph">
              <wp:posOffset>65405</wp:posOffset>
            </wp:positionV>
            <wp:extent cx="4676621" cy="533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3359" cy="534168"/>
                    </a:xfrm>
                    <a:prstGeom prst="rect">
                      <a:avLst/>
                    </a:prstGeom>
                  </pic:spPr>
                </pic:pic>
              </a:graphicData>
            </a:graphic>
            <wp14:sizeRelH relativeFrom="margin">
              <wp14:pctWidth>0</wp14:pctWidth>
            </wp14:sizeRelH>
            <wp14:sizeRelV relativeFrom="margin">
              <wp14:pctHeight>0</wp14:pctHeight>
            </wp14:sizeRelV>
          </wp:anchor>
        </w:drawing>
      </w:r>
    </w:p>
    <w:p w14:paraId="7650940F" w14:textId="194D653E" w:rsidR="009A797B" w:rsidRPr="009A797B" w:rsidRDefault="00254C84" w:rsidP="00254C84">
      <w:pPr>
        <w:spacing w:before="120" w:after="0" w:line="240" w:lineRule="atLeast"/>
        <w:ind w:left="170" w:right="113"/>
        <w:jc w:val="both"/>
        <w:rPr>
          <w:rFonts w:ascii="Tahoma" w:hAnsi="Tahoma" w:cs="Tahoma"/>
          <w:b/>
          <w:bCs/>
          <w:color w:val="FFFFFF" w:themeColor="background1"/>
          <w:sz w:val="22"/>
          <w:szCs w:val="22"/>
          <w:rtl/>
        </w:rPr>
      </w:pPr>
      <w:r w:rsidRPr="00254C84">
        <w:rPr>
          <w:rFonts w:ascii="Tahoma" w:hAnsi="Tahoma" w:cs="Tahoma" w:hint="eastAsia"/>
          <w:b/>
          <w:bCs/>
          <w:color w:val="FFFFFF" w:themeColor="background1"/>
          <w:sz w:val="22"/>
          <w:szCs w:val="22"/>
          <w:rtl/>
        </w:rPr>
        <w:t>היגדים</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שעלו</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בשיח</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עם</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נציגי</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מועצת</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התלמידים</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והנוער</w:t>
      </w:r>
      <w:r w:rsidRPr="00254C84">
        <w:rPr>
          <w:rFonts w:ascii="Tahoma" w:hAnsi="Tahoma" w:cs="Tahoma"/>
          <w:b/>
          <w:bCs/>
          <w:color w:val="FFFFFF" w:themeColor="background1"/>
          <w:sz w:val="22"/>
          <w:szCs w:val="22"/>
          <w:rtl/>
        </w:rPr>
        <w:t xml:space="preserve"> </w:t>
      </w:r>
      <w:r w:rsidRPr="00254C84">
        <w:rPr>
          <w:rFonts w:ascii="Tahoma" w:hAnsi="Tahoma" w:cs="Tahoma" w:hint="eastAsia"/>
          <w:b/>
          <w:bCs/>
          <w:color w:val="FFFFFF" w:themeColor="background1"/>
          <w:sz w:val="22"/>
          <w:szCs w:val="22"/>
          <w:rtl/>
        </w:rPr>
        <w:t>הארצית</w:t>
      </w:r>
      <w:r w:rsidRPr="00254C84">
        <w:rPr>
          <w:rFonts w:ascii="Tahoma" w:hAnsi="Tahoma" w:cs="Tahoma"/>
          <w:b/>
          <w:bCs/>
          <w:noProof/>
          <w:color w:val="FFFFFF" w:themeColor="background1"/>
          <w:sz w:val="22"/>
          <w:szCs w:val="22"/>
          <w:rtl/>
        </w:rPr>
        <w:t xml:space="preserve"> </w:t>
      </w:r>
    </w:p>
    <w:p w14:paraId="2ECDA477" w14:textId="77777777" w:rsidR="00254C84" w:rsidRDefault="00254C84">
      <w:pPr>
        <w:bidi w:val="0"/>
        <w:rPr>
          <w:sz w:val="18"/>
        </w:rPr>
      </w:pPr>
    </w:p>
    <w:p w14:paraId="6C240FF9" w14:textId="78957BDB" w:rsidR="00254C84" w:rsidRDefault="0014088A" w:rsidP="00254C84">
      <w:pPr>
        <w:spacing w:line="240" w:lineRule="atLeast"/>
        <w:rPr>
          <w:sz w:val="18"/>
        </w:rPr>
      </w:pPr>
      <w:r>
        <w:rPr>
          <w:noProof/>
          <w:sz w:val="18"/>
        </w:rPr>
        <w:drawing>
          <wp:inline distT="0" distB="0" distL="0" distR="0" wp14:anchorId="19BD77C6" wp14:editId="5A6A6166">
            <wp:extent cx="4679950" cy="35858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3585845"/>
                    </a:xfrm>
                    <a:prstGeom prst="rect">
                      <a:avLst/>
                    </a:prstGeom>
                  </pic:spPr>
                </pic:pic>
              </a:graphicData>
            </a:graphic>
          </wp:inline>
        </w:drawing>
      </w:r>
    </w:p>
    <w:p w14:paraId="2BA1C84D" w14:textId="77777777" w:rsidR="00254C84" w:rsidRDefault="00254C84" w:rsidP="00254C84">
      <w:pPr>
        <w:bidi w:val="0"/>
        <w:rPr>
          <w:sz w:val="18"/>
        </w:rPr>
      </w:pPr>
    </w:p>
    <w:p w14:paraId="5559FCCD" w14:textId="3E85BC9E" w:rsidR="00496CBE" w:rsidRDefault="00496CBE" w:rsidP="00254C84">
      <w:pPr>
        <w:bidi w:val="0"/>
        <w:rPr>
          <w:rFonts w:ascii="Tahoma" w:hAnsi="Tahoma" w:cs="Tahoma"/>
          <w:sz w:val="18"/>
          <w:szCs w:val="18"/>
          <w:rtl/>
        </w:rPr>
      </w:pPr>
      <w:r>
        <w:rPr>
          <w:sz w:val="18"/>
          <w:rtl/>
        </w:rPr>
        <w:br w:type="page"/>
      </w:r>
    </w:p>
    <w:p w14:paraId="78442A13" w14:textId="47B8E4D3" w:rsidR="00496CBE"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3E276297">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615882A" w14:textId="77777777" w:rsidR="00A002EE" w:rsidRPr="00A002EE" w:rsidRDefault="00A002EE" w:rsidP="00A002EE">
      <w:pPr>
        <w:pStyle w:val="running-text"/>
        <w:bidi/>
        <w:spacing w:after="180"/>
        <w:ind w:right="0"/>
        <w:rPr>
          <w:color w:val="0D0D0D" w:themeColor="text1" w:themeTint="F2"/>
          <w:sz w:val="18"/>
          <w:rtl/>
        </w:rPr>
      </w:pPr>
      <w:r w:rsidRPr="00A002EE">
        <w:rPr>
          <w:color w:val="0D0D0D" w:themeColor="text1" w:themeTint="F2"/>
          <w:sz w:val="18"/>
          <w:rtl/>
        </w:rPr>
        <w:t>העולם המקוון מציע שפע הזדמנויות לילדים ולבני</w:t>
      </w:r>
      <w:r w:rsidRPr="00A002EE">
        <w:rPr>
          <w:rFonts w:hint="cs"/>
          <w:color w:val="0D0D0D" w:themeColor="text1" w:themeTint="F2"/>
          <w:sz w:val="18"/>
          <w:rtl/>
        </w:rPr>
        <w:t xml:space="preserve"> </w:t>
      </w:r>
      <w:r w:rsidRPr="00A002EE">
        <w:rPr>
          <w:color w:val="0D0D0D" w:themeColor="text1" w:themeTint="F2"/>
          <w:sz w:val="18"/>
          <w:rtl/>
        </w:rPr>
        <w:t>נוער</w:t>
      </w:r>
      <w:r w:rsidRPr="00A002EE">
        <w:rPr>
          <w:rFonts w:hint="cs"/>
          <w:color w:val="0D0D0D" w:themeColor="text1" w:themeTint="F2"/>
          <w:sz w:val="18"/>
          <w:rtl/>
        </w:rPr>
        <w:t>,</w:t>
      </w:r>
      <w:r w:rsidRPr="00A002EE">
        <w:rPr>
          <w:color w:val="0D0D0D" w:themeColor="text1" w:themeTint="F2"/>
          <w:sz w:val="18"/>
          <w:rtl/>
        </w:rPr>
        <w:t xml:space="preserve"> </w:t>
      </w:r>
      <w:r w:rsidRPr="00A002EE">
        <w:rPr>
          <w:rFonts w:hint="cs"/>
          <w:color w:val="0D0D0D" w:themeColor="text1" w:themeTint="F2"/>
          <w:sz w:val="18"/>
          <w:rtl/>
        </w:rPr>
        <w:t>ו</w:t>
      </w:r>
      <w:r w:rsidRPr="00A002EE">
        <w:rPr>
          <w:color w:val="0D0D0D" w:themeColor="text1" w:themeTint="F2"/>
          <w:sz w:val="18"/>
          <w:rtl/>
        </w:rPr>
        <w:t xml:space="preserve">עם זאת ככל שהם נחשפים למגוון גדול יותר של שימושים ונהנים מיותר הזדמנויות, כך הם חשופים ליותר סיכונים ופגיעות הטמונים במרחב המקוון. השלכות הפגיעות עלולות להיות קשות וללוות את הנפגעים שנים ארוכות. </w:t>
      </w:r>
    </w:p>
    <w:p w14:paraId="4315841B" w14:textId="77777777" w:rsidR="00A002EE" w:rsidRPr="00A002EE" w:rsidRDefault="00A002EE" w:rsidP="00A002EE">
      <w:pPr>
        <w:pStyle w:val="running-text"/>
        <w:bidi/>
        <w:spacing w:after="180"/>
        <w:ind w:right="0"/>
        <w:rPr>
          <w:color w:val="0D0D0D" w:themeColor="text1" w:themeTint="F2"/>
          <w:sz w:val="18"/>
        </w:rPr>
      </w:pPr>
      <w:r w:rsidRPr="00A002EE">
        <w:rPr>
          <w:color w:val="0D0D0D" w:themeColor="text1" w:themeTint="F2"/>
          <w:sz w:val="18"/>
          <w:rtl/>
        </w:rPr>
        <w:t xml:space="preserve">המטה הלאומי הוא מערך משולב אזרחי-משטרתי ייחודי, שהוקם </w:t>
      </w:r>
      <w:r w:rsidRPr="00A002EE">
        <w:rPr>
          <w:rFonts w:hint="cs"/>
          <w:color w:val="0D0D0D" w:themeColor="text1" w:themeTint="F2"/>
          <w:sz w:val="18"/>
          <w:rtl/>
        </w:rPr>
        <w:t>במטרה</w:t>
      </w:r>
      <w:r w:rsidRPr="00A002EE">
        <w:rPr>
          <w:color w:val="0D0D0D" w:themeColor="text1" w:themeTint="F2"/>
          <w:sz w:val="18"/>
          <w:rtl/>
        </w:rPr>
        <w:t xml:space="preserve"> לתת מענה הוליסטי לפגיעות בילדים ובבני</w:t>
      </w:r>
      <w:r w:rsidRPr="00A002EE">
        <w:rPr>
          <w:rFonts w:hint="cs"/>
          <w:color w:val="0D0D0D" w:themeColor="text1" w:themeTint="F2"/>
          <w:sz w:val="18"/>
          <w:rtl/>
        </w:rPr>
        <w:t xml:space="preserve"> </w:t>
      </w:r>
      <w:r w:rsidRPr="00A002EE">
        <w:rPr>
          <w:color w:val="0D0D0D" w:themeColor="text1" w:themeTint="F2"/>
          <w:sz w:val="18"/>
          <w:rtl/>
        </w:rPr>
        <w:t xml:space="preserve">נוער ברשת. </w:t>
      </w:r>
      <w:r w:rsidRPr="00A002EE">
        <w:rPr>
          <w:rFonts w:hint="cs"/>
          <w:color w:val="0D0D0D" w:themeColor="text1" w:themeTint="F2"/>
          <w:sz w:val="18"/>
          <w:rtl/>
        </w:rPr>
        <w:t xml:space="preserve">השוטרים ונציגי המשרדים העובדים במטה הלאומי, ובפרט במוקד וביחידה המבצעית, פועלים מתוך תחושת שליחות ועבודתם כרוכה בחשיפה למידע רגיש, שהטיפול בו מצריך חוסן נפשי. </w:t>
      </w:r>
      <w:r w:rsidRPr="00A002EE">
        <w:rPr>
          <w:color w:val="0D0D0D" w:themeColor="text1" w:themeTint="F2"/>
          <w:sz w:val="18"/>
          <w:rtl/>
        </w:rPr>
        <w:t xml:space="preserve">הקמתו </w:t>
      </w:r>
      <w:r w:rsidRPr="00A002EE">
        <w:rPr>
          <w:rFonts w:hint="cs"/>
          <w:color w:val="0D0D0D" w:themeColor="text1" w:themeTint="F2"/>
          <w:sz w:val="18"/>
          <w:rtl/>
        </w:rPr>
        <w:t xml:space="preserve">של המטה הלאומי </w:t>
      </w:r>
      <w:r w:rsidRPr="00A002EE">
        <w:rPr>
          <w:color w:val="0D0D0D" w:themeColor="text1" w:themeTint="F2"/>
          <w:sz w:val="18"/>
          <w:rtl/>
        </w:rPr>
        <w:t xml:space="preserve">היא צעד משמעותי להתמודדות עם הנושא, אך נדרשים צעדים נוספים </w:t>
      </w:r>
      <w:r w:rsidRPr="00A002EE">
        <w:rPr>
          <w:rFonts w:hint="cs"/>
          <w:color w:val="0D0D0D" w:themeColor="text1" w:themeTint="F2"/>
          <w:sz w:val="18"/>
          <w:rtl/>
        </w:rPr>
        <w:t>כדי</w:t>
      </w:r>
      <w:r w:rsidRPr="00A002EE">
        <w:rPr>
          <w:color w:val="0D0D0D" w:themeColor="text1" w:themeTint="F2"/>
          <w:sz w:val="18"/>
          <w:rtl/>
        </w:rPr>
        <w:t xml:space="preserve"> להתמודד עם האתגרים </w:t>
      </w:r>
      <w:r w:rsidRPr="00A002EE">
        <w:rPr>
          <w:rFonts w:hint="cs"/>
          <w:color w:val="0D0D0D" w:themeColor="text1" w:themeTint="F2"/>
          <w:sz w:val="18"/>
          <w:rtl/>
        </w:rPr>
        <w:t xml:space="preserve">שמעמיד </w:t>
      </w:r>
      <w:r w:rsidRPr="00A002EE">
        <w:rPr>
          <w:color w:val="0D0D0D" w:themeColor="text1" w:themeTint="F2"/>
          <w:sz w:val="18"/>
          <w:rtl/>
        </w:rPr>
        <w:t xml:space="preserve">המרחב המקוון, </w:t>
      </w:r>
      <w:r w:rsidRPr="00A002EE">
        <w:rPr>
          <w:rFonts w:hint="cs"/>
          <w:color w:val="0D0D0D" w:themeColor="text1" w:themeTint="F2"/>
          <w:sz w:val="18"/>
          <w:rtl/>
        </w:rPr>
        <w:t xml:space="preserve">על </w:t>
      </w:r>
      <w:r w:rsidRPr="00A002EE">
        <w:rPr>
          <w:color w:val="0D0D0D" w:themeColor="text1" w:themeTint="F2"/>
          <w:sz w:val="18"/>
          <w:rtl/>
        </w:rPr>
        <w:t xml:space="preserve">מפת הסיכונים בו </w:t>
      </w:r>
      <w:r w:rsidRPr="00A002EE">
        <w:rPr>
          <w:rFonts w:hint="cs"/>
          <w:color w:val="0D0D0D" w:themeColor="text1" w:themeTint="F2"/>
          <w:sz w:val="18"/>
          <w:rtl/>
        </w:rPr>
        <w:t>ה</w:t>
      </w:r>
      <w:r w:rsidRPr="00A002EE">
        <w:rPr>
          <w:color w:val="0D0D0D" w:themeColor="text1" w:themeTint="F2"/>
          <w:sz w:val="18"/>
          <w:rtl/>
        </w:rPr>
        <w:t xml:space="preserve">משתנה כל העת. </w:t>
      </w:r>
    </w:p>
    <w:p w14:paraId="2B79D946" w14:textId="77777777" w:rsidR="00A002EE" w:rsidRPr="00A002EE" w:rsidRDefault="00A002EE" w:rsidP="00A002EE">
      <w:pPr>
        <w:pStyle w:val="running-text"/>
        <w:bidi/>
        <w:spacing w:after="180"/>
        <w:ind w:right="0"/>
        <w:rPr>
          <w:color w:val="0D0D0D" w:themeColor="text1" w:themeTint="F2"/>
          <w:sz w:val="18"/>
          <w:rtl/>
        </w:rPr>
      </w:pPr>
      <w:r w:rsidRPr="00A002EE">
        <w:rPr>
          <w:color w:val="0D0D0D" w:themeColor="text1" w:themeTint="F2"/>
          <w:sz w:val="18"/>
          <w:rtl/>
        </w:rPr>
        <w:t>דוח זה מצי</w:t>
      </w:r>
      <w:r w:rsidRPr="00A002EE">
        <w:rPr>
          <w:rFonts w:hint="cs"/>
          <w:color w:val="0D0D0D" w:themeColor="text1" w:themeTint="F2"/>
          <w:sz w:val="18"/>
          <w:rtl/>
        </w:rPr>
        <w:t>ג</w:t>
      </w:r>
      <w:r w:rsidRPr="00A002EE">
        <w:rPr>
          <w:color w:val="0D0D0D" w:themeColor="text1" w:themeTint="F2"/>
          <w:sz w:val="18"/>
          <w:rtl/>
        </w:rPr>
        <w:t xml:space="preserve"> שורה של פערים, </w:t>
      </w:r>
      <w:r w:rsidRPr="00A002EE">
        <w:rPr>
          <w:rFonts w:hint="cs"/>
          <w:color w:val="0D0D0D" w:themeColor="text1" w:themeTint="F2"/>
          <w:sz w:val="18"/>
          <w:rtl/>
        </w:rPr>
        <w:t>ו</w:t>
      </w:r>
      <w:r w:rsidRPr="00A002EE">
        <w:rPr>
          <w:color w:val="0D0D0D" w:themeColor="text1" w:themeTint="F2"/>
          <w:sz w:val="18"/>
          <w:rtl/>
        </w:rPr>
        <w:t>בהם</w:t>
      </w:r>
      <w:r w:rsidRPr="00A002EE">
        <w:rPr>
          <w:rFonts w:hint="cs"/>
          <w:color w:val="0D0D0D" w:themeColor="text1" w:themeTint="F2"/>
          <w:sz w:val="18"/>
          <w:rtl/>
        </w:rPr>
        <w:t>:</w:t>
      </w:r>
      <w:r w:rsidRPr="00A002EE">
        <w:rPr>
          <w:color w:val="0D0D0D" w:themeColor="text1" w:themeTint="F2"/>
          <w:sz w:val="18"/>
          <w:rtl/>
        </w:rPr>
        <w:t xml:space="preserve"> היעדר מדיניות לאומית להגנה על ילדים ובני נוער ברשת; היעדר תמונת מצב </w:t>
      </w:r>
      <w:r w:rsidRPr="00A002EE">
        <w:rPr>
          <w:rFonts w:hint="cs"/>
          <w:color w:val="0D0D0D" w:themeColor="text1" w:themeTint="F2"/>
          <w:sz w:val="18"/>
          <w:rtl/>
        </w:rPr>
        <w:t>על</w:t>
      </w:r>
      <w:r w:rsidRPr="00A002EE">
        <w:rPr>
          <w:color w:val="0D0D0D" w:themeColor="text1" w:themeTint="F2"/>
          <w:sz w:val="18"/>
          <w:rtl/>
        </w:rPr>
        <w:t xml:space="preserve"> היקף הפשיעה במרחב המקוון; פערים </w:t>
      </w:r>
      <w:r w:rsidRPr="00A002EE">
        <w:rPr>
          <w:rFonts w:hint="cs"/>
          <w:color w:val="0D0D0D" w:themeColor="text1" w:themeTint="F2"/>
          <w:sz w:val="18"/>
          <w:rtl/>
        </w:rPr>
        <w:t>ב</w:t>
      </w:r>
      <w:r w:rsidRPr="00A002EE">
        <w:rPr>
          <w:color w:val="0D0D0D" w:themeColor="text1" w:themeTint="F2"/>
          <w:sz w:val="18"/>
          <w:rtl/>
        </w:rPr>
        <w:t xml:space="preserve">פעולות המוקד בהיבט האזרחי </w:t>
      </w:r>
      <w:proofErr w:type="spellStart"/>
      <w:r w:rsidRPr="00A002EE">
        <w:rPr>
          <w:color w:val="0D0D0D" w:themeColor="text1" w:themeTint="F2"/>
          <w:sz w:val="18"/>
          <w:rtl/>
        </w:rPr>
        <w:t>והאכיפתי</w:t>
      </w:r>
      <w:proofErr w:type="spellEnd"/>
      <w:r w:rsidRPr="00A002EE">
        <w:rPr>
          <w:color w:val="0D0D0D" w:themeColor="text1" w:themeTint="F2"/>
          <w:sz w:val="18"/>
          <w:rtl/>
        </w:rPr>
        <w:t xml:space="preserve">; ופערים </w:t>
      </w:r>
      <w:r w:rsidRPr="00A002EE">
        <w:rPr>
          <w:rFonts w:hint="cs"/>
          <w:color w:val="0D0D0D" w:themeColor="text1" w:themeTint="F2"/>
          <w:sz w:val="18"/>
          <w:rtl/>
        </w:rPr>
        <w:t>ב</w:t>
      </w:r>
      <w:r w:rsidRPr="00A002EE">
        <w:rPr>
          <w:color w:val="0D0D0D" w:themeColor="text1" w:themeTint="F2"/>
          <w:sz w:val="18"/>
          <w:rtl/>
        </w:rPr>
        <w:t>טיפול תחנות המשטרה בעבירות המבוצעות במרחב המקוון. מתן מענה לפערים אל</w:t>
      </w:r>
      <w:r w:rsidRPr="00A002EE">
        <w:rPr>
          <w:rFonts w:hint="cs"/>
          <w:color w:val="0D0D0D" w:themeColor="text1" w:themeTint="F2"/>
          <w:sz w:val="18"/>
          <w:rtl/>
        </w:rPr>
        <w:t>ו</w:t>
      </w:r>
      <w:r w:rsidRPr="00A002EE">
        <w:rPr>
          <w:color w:val="0D0D0D" w:themeColor="text1" w:themeTint="F2"/>
          <w:sz w:val="18"/>
          <w:rtl/>
        </w:rPr>
        <w:t xml:space="preserve"> יביא לטיוב המענה הלאומי בהגנה על ילדים ובני נוער ברשת. </w:t>
      </w:r>
    </w:p>
    <w:p w14:paraId="7C91279F" w14:textId="77777777" w:rsidR="00A002EE" w:rsidRPr="00A002EE" w:rsidRDefault="00A002EE" w:rsidP="00A002EE">
      <w:pPr>
        <w:pStyle w:val="running-text"/>
        <w:bidi/>
        <w:spacing w:after="180"/>
        <w:ind w:right="0"/>
        <w:rPr>
          <w:color w:val="0D0D0D" w:themeColor="text1" w:themeTint="F2"/>
          <w:sz w:val="18"/>
          <w:rtl/>
        </w:rPr>
      </w:pPr>
      <w:r w:rsidRPr="00A002EE">
        <w:rPr>
          <w:color w:val="0D0D0D" w:themeColor="text1" w:themeTint="F2"/>
          <w:sz w:val="18"/>
          <w:rtl/>
        </w:rPr>
        <w:t>הגנה על קטינים במרחב המקוון נוגעת לגורמים רבים - ילדים ובני</w:t>
      </w:r>
      <w:r w:rsidRPr="00A002EE">
        <w:rPr>
          <w:rFonts w:hint="cs"/>
          <w:color w:val="0D0D0D" w:themeColor="text1" w:themeTint="F2"/>
          <w:sz w:val="18"/>
          <w:rtl/>
        </w:rPr>
        <w:t xml:space="preserve"> </w:t>
      </w:r>
      <w:r w:rsidRPr="00A002EE">
        <w:rPr>
          <w:color w:val="0D0D0D" w:themeColor="text1" w:themeTint="F2"/>
          <w:sz w:val="18"/>
          <w:rtl/>
        </w:rPr>
        <w:t>הנוער והוריהם, המטה הלאומי להגנה על ילדים ברשת, מערכת החינוך הפורמלית לצד החינוך הבלתי פורמלי, גורמי האכיפה, משרדי הממשלה הרלוונטיים וב</w:t>
      </w:r>
      <w:r w:rsidRPr="00A002EE">
        <w:rPr>
          <w:rFonts w:hint="cs"/>
          <w:color w:val="0D0D0D" w:themeColor="text1" w:themeTint="F2"/>
          <w:sz w:val="18"/>
          <w:rtl/>
        </w:rPr>
        <w:t>ה</w:t>
      </w:r>
      <w:r w:rsidRPr="00A002EE">
        <w:rPr>
          <w:color w:val="0D0D0D" w:themeColor="text1" w:themeTint="F2"/>
          <w:sz w:val="18"/>
          <w:rtl/>
        </w:rPr>
        <w:t xml:space="preserve">ם משרד החינוך, </w:t>
      </w:r>
      <w:r w:rsidRPr="00A002EE">
        <w:rPr>
          <w:rFonts w:hint="cs"/>
          <w:color w:val="0D0D0D" w:themeColor="text1" w:themeTint="F2"/>
          <w:sz w:val="18"/>
          <w:rtl/>
        </w:rPr>
        <w:t>וכן</w:t>
      </w:r>
      <w:r w:rsidRPr="00A002EE">
        <w:rPr>
          <w:color w:val="0D0D0D" w:themeColor="text1" w:themeTint="F2"/>
          <w:sz w:val="18"/>
          <w:rtl/>
        </w:rPr>
        <w:t xml:space="preserve"> הפלטפורמות המקוונות וגופים מהמגזר השלישי. כל פתרון שיתייחס לאחריות של גורם אחד במשוואה מורכבת זו, יהיה בסופו של דבר חלקי ובלתי מספק. ההתמודדות עם הסיכונים במרחב המקוון מחייבת פעולה רחבה ברמה הלאומית, שתכלול התייחסות להיבטי חינוך ומניעה, טיפול ואכיפה, </w:t>
      </w:r>
      <w:r w:rsidRPr="00A002EE">
        <w:rPr>
          <w:rFonts w:hint="cs"/>
          <w:color w:val="0D0D0D" w:themeColor="text1" w:themeTint="F2"/>
          <w:sz w:val="18"/>
          <w:rtl/>
        </w:rPr>
        <w:t>ו</w:t>
      </w:r>
      <w:r w:rsidRPr="00A002EE">
        <w:rPr>
          <w:color w:val="0D0D0D" w:themeColor="text1" w:themeTint="F2"/>
          <w:sz w:val="18"/>
          <w:rtl/>
        </w:rPr>
        <w:t>רתימ</w:t>
      </w:r>
      <w:r w:rsidRPr="00A002EE">
        <w:rPr>
          <w:rFonts w:hint="cs"/>
          <w:color w:val="0D0D0D" w:themeColor="text1" w:themeTint="F2"/>
          <w:sz w:val="18"/>
          <w:rtl/>
        </w:rPr>
        <w:t>ת</w:t>
      </w:r>
      <w:r w:rsidRPr="00A002EE">
        <w:rPr>
          <w:color w:val="0D0D0D" w:themeColor="text1" w:themeTint="F2"/>
          <w:sz w:val="18"/>
          <w:rtl/>
        </w:rPr>
        <w:t xml:space="preserve"> כל בעלי העניין הרלוונטיים </w:t>
      </w:r>
      <w:r w:rsidRPr="00A002EE">
        <w:rPr>
          <w:rFonts w:hint="cs"/>
          <w:color w:val="0D0D0D" w:themeColor="text1" w:themeTint="F2"/>
          <w:sz w:val="18"/>
          <w:rtl/>
        </w:rPr>
        <w:t>לפעולה מתואמת בנושא חשוב זה</w:t>
      </w:r>
      <w:r w:rsidRPr="00A002EE">
        <w:rPr>
          <w:color w:val="0D0D0D" w:themeColor="text1" w:themeTint="F2"/>
          <w:sz w:val="18"/>
          <w:rtl/>
        </w:rPr>
        <w:t>.</w:t>
      </w:r>
      <w:r w:rsidRPr="00A002EE">
        <w:rPr>
          <w:rFonts w:hint="cs"/>
          <w:color w:val="0D0D0D" w:themeColor="text1" w:themeTint="F2"/>
          <w:sz w:val="18"/>
          <w:rtl/>
        </w:rPr>
        <w:t xml:space="preserve"> </w:t>
      </w:r>
    </w:p>
    <w:p w14:paraId="3770B8A1" w14:textId="22876288" w:rsidR="00143002" w:rsidRDefault="00A002EE" w:rsidP="00A002EE">
      <w:pPr>
        <w:pStyle w:val="running-text"/>
        <w:bidi/>
        <w:spacing w:after="240" w:line="240" w:lineRule="atLeast"/>
        <w:ind w:right="0"/>
        <w:rPr>
          <w:color w:val="0D0D0D" w:themeColor="text1" w:themeTint="F2"/>
          <w:sz w:val="18"/>
          <w:rtl/>
        </w:rPr>
      </w:pPr>
      <w:r>
        <w:rPr>
          <w:noProof/>
          <w:color w:val="0D0D0D" w:themeColor="text1" w:themeTint="F2"/>
          <w:sz w:val="18"/>
          <w:rtl/>
          <w:lang w:val="he-IL"/>
        </w:rPr>
        <w:lastRenderedPageBreak/>
        <w:drawing>
          <wp:inline distT="0" distB="0" distL="0" distR="0" wp14:anchorId="3EDBD03A" wp14:editId="07FE2136">
            <wp:extent cx="4679950" cy="371983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3719830"/>
                    </a:xfrm>
                    <a:prstGeom prst="rect">
                      <a:avLst/>
                    </a:prstGeom>
                  </pic:spPr>
                </pic:pic>
              </a:graphicData>
            </a:graphic>
          </wp:inline>
        </w:drawing>
      </w:r>
    </w:p>
    <w:p w14:paraId="7B9536D7" w14:textId="01959E8D" w:rsidR="00143002" w:rsidRDefault="00A002EE" w:rsidP="00143002">
      <w:pPr>
        <w:pStyle w:val="running-text"/>
        <w:bidi/>
        <w:spacing w:after="180"/>
        <w:ind w:right="0"/>
        <w:rPr>
          <w:color w:val="0D0D0D" w:themeColor="text1" w:themeTint="F2"/>
          <w:sz w:val="18"/>
        </w:rPr>
      </w:pPr>
      <w:r w:rsidRPr="00A002EE">
        <w:rPr>
          <w:rFonts w:hint="eastAsia"/>
          <w:color w:val="0D0D0D" w:themeColor="text1" w:themeTint="F2"/>
          <w:sz w:val="18"/>
          <w:rtl/>
        </w:rPr>
        <w:t>למודל</w:t>
      </w:r>
      <w:r w:rsidRPr="00A002EE">
        <w:rPr>
          <w:color w:val="0D0D0D" w:themeColor="text1" w:themeTint="F2"/>
          <w:sz w:val="18"/>
          <w:rtl/>
        </w:rPr>
        <w:t xml:space="preserve"> </w:t>
      </w:r>
      <w:r w:rsidRPr="00A002EE">
        <w:rPr>
          <w:rFonts w:hint="eastAsia"/>
          <w:color w:val="0D0D0D" w:themeColor="text1" w:themeTint="F2"/>
          <w:sz w:val="18"/>
          <w:rtl/>
        </w:rPr>
        <w:t>עבודה</w:t>
      </w:r>
      <w:r w:rsidRPr="00A002EE">
        <w:rPr>
          <w:color w:val="0D0D0D" w:themeColor="text1" w:themeTint="F2"/>
          <w:sz w:val="18"/>
          <w:rtl/>
        </w:rPr>
        <w:t xml:space="preserve"> </w:t>
      </w:r>
      <w:r w:rsidRPr="00A002EE">
        <w:rPr>
          <w:rFonts w:hint="eastAsia"/>
          <w:color w:val="0D0D0D" w:themeColor="text1" w:themeTint="F2"/>
          <w:sz w:val="18"/>
          <w:rtl/>
        </w:rPr>
        <w:t>בו</w:t>
      </w:r>
      <w:r w:rsidRPr="00A002EE">
        <w:rPr>
          <w:color w:val="0D0D0D" w:themeColor="text1" w:themeTint="F2"/>
          <w:sz w:val="18"/>
          <w:rtl/>
        </w:rPr>
        <w:t xml:space="preserve"> </w:t>
      </w:r>
      <w:r w:rsidRPr="00A002EE">
        <w:rPr>
          <w:rFonts w:hint="eastAsia"/>
          <w:color w:val="0D0D0D" w:themeColor="text1" w:themeTint="F2"/>
          <w:sz w:val="18"/>
          <w:rtl/>
        </w:rPr>
        <w:t>עובדים</w:t>
      </w:r>
      <w:r w:rsidRPr="00A002EE">
        <w:rPr>
          <w:color w:val="0D0D0D" w:themeColor="text1" w:themeTint="F2"/>
          <w:sz w:val="18"/>
          <w:rtl/>
        </w:rPr>
        <w:t xml:space="preserve"> </w:t>
      </w:r>
      <w:r w:rsidRPr="00A002EE">
        <w:rPr>
          <w:rFonts w:hint="eastAsia"/>
          <w:color w:val="0D0D0D" w:themeColor="text1" w:themeTint="F2"/>
          <w:sz w:val="18"/>
          <w:rtl/>
        </w:rPr>
        <w:t>כתף</w:t>
      </w:r>
      <w:r w:rsidRPr="00A002EE">
        <w:rPr>
          <w:color w:val="0D0D0D" w:themeColor="text1" w:themeTint="F2"/>
          <w:sz w:val="18"/>
          <w:rtl/>
        </w:rPr>
        <w:t xml:space="preserve"> </w:t>
      </w:r>
      <w:r w:rsidRPr="00A002EE">
        <w:rPr>
          <w:rFonts w:hint="eastAsia"/>
          <w:color w:val="0D0D0D" w:themeColor="text1" w:themeTint="F2"/>
          <w:sz w:val="18"/>
          <w:rtl/>
        </w:rPr>
        <w:t>אל</w:t>
      </w:r>
      <w:r w:rsidRPr="00A002EE">
        <w:rPr>
          <w:color w:val="0D0D0D" w:themeColor="text1" w:themeTint="F2"/>
          <w:sz w:val="18"/>
          <w:rtl/>
        </w:rPr>
        <w:t xml:space="preserve"> </w:t>
      </w:r>
      <w:r w:rsidRPr="00A002EE">
        <w:rPr>
          <w:rFonts w:hint="eastAsia"/>
          <w:color w:val="0D0D0D" w:themeColor="text1" w:themeTint="F2"/>
          <w:sz w:val="18"/>
          <w:rtl/>
        </w:rPr>
        <w:t>כתף</w:t>
      </w:r>
      <w:r w:rsidRPr="00A002EE">
        <w:rPr>
          <w:color w:val="0D0D0D" w:themeColor="text1" w:themeTint="F2"/>
          <w:sz w:val="18"/>
          <w:rtl/>
        </w:rPr>
        <w:t xml:space="preserve"> </w:t>
      </w:r>
      <w:r w:rsidRPr="00A002EE">
        <w:rPr>
          <w:rFonts w:hint="eastAsia"/>
          <w:color w:val="0D0D0D" w:themeColor="text1" w:themeTint="F2"/>
          <w:sz w:val="18"/>
          <w:rtl/>
        </w:rPr>
        <w:t>כמה</w:t>
      </w:r>
      <w:r w:rsidRPr="00A002EE">
        <w:rPr>
          <w:color w:val="0D0D0D" w:themeColor="text1" w:themeTint="F2"/>
          <w:sz w:val="18"/>
          <w:rtl/>
        </w:rPr>
        <w:t xml:space="preserve"> </w:t>
      </w:r>
      <w:r w:rsidRPr="00A002EE">
        <w:rPr>
          <w:rFonts w:hint="eastAsia"/>
          <w:color w:val="0D0D0D" w:themeColor="text1" w:themeTint="F2"/>
          <w:sz w:val="18"/>
          <w:rtl/>
        </w:rPr>
        <w:t>משרדי</w:t>
      </w:r>
      <w:r w:rsidRPr="00A002EE">
        <w:rPr>
          <w:color w:val="0D0D0D" w:themeColor="text1" w:themeTint="F2"/>
          <w:sz w:val="18"/>
          <w:rtl/>
        </w:rPr>
        <w:t xml:space="preserve"> </w:t>
      </w:r>
      <w:r w:rsidRPr="00A002EE">
        <w:rPr>
          <w:rFonts w:hint="eastAsia"/>
          <w:color w:val="0D0D0D" w:themeColor="text1" w:themeTint="F2"/>
          <w:sz w:val="18"/>
          <w:rtl/>
        </w:rPr>
        <w:t>ממשלה</w:t>
      </w:r>
      <w:r w:rsidRPr="00A002EE">
        <w:rPr>
          <w:color w:val="0D0D0D" w:themeColor="text1" w:themeTint="F2"/>
          <w:sz w:val="18"/>
          <w:rtl/>
        </w:rPr>
        <w:t xml:space="preserve"> </w:t>
      </w:r>
      <w:r w:rsidRPr="00A002EE">
        <w:rPr>
          <w:rFonts w:hint="eastAsia"/>
          <w:color w:val="0D0D0D" w:themeColor="text1" w:themeTint="F2"/>
          <w:sz w:val="18"/>
          <w:rtl/>
        </w:rPr>
        <w:t>לצורך</w:t>
      </w:r>
      <w:r w:rsidRPr="00A002EE">
        <w:rPr>
          <w:color w:val="0D0D0D" w:themeColor="text1" w:themeTint="F2"/>
          <w:sz w:val="18"/>
          <w:rtl/>
        </w:rPr>
        <w:t xml:space="preserve"> </w:t>
      </w:r>
      <w:r w:rsidRPr="00A002EE">
        <w:rPr>
          <w:rFonts w:hint="eastAsia"/>
          <w:color w:val="0D0D0D" w:themeColor="text1" w:themeTint="F2"/>
          <w:sz w:val="18"/>
          <w:rtl/>
        </w:rPr>
        <w:t>מתן</w:t>
      </w:r>
      <w:r w:rsidRPr="00A002EE">
        <w:rPr>
          <w:color w:val="0D0D0D" w:themeColor="text1" w:themeTint="F2"/>
          <w:sz w:val="18"/>
          <w:rtl/>
        </w:rPr>
        <w:t xml:space="preserve"> </w:t>
      </w:r>
      <w:r w:rsidRPr="00A002EE">
        <w:rPr>
          <w:rFonts w:hint="eastAsia"/>
          <w:color w:val="0D0D0D" w:themeColor="text1" w:themeTint="F2"/>
          <w:sz w:val="18"/>
          <w:rtl/>
        </w:rPr>
        <w:t>פתרון</w:t>
      </w:r>
      <w:r w:rsidRPr="00A002EE">
        <w:rPr>
          <w:color w:val="0D0D0D" w:themeColor="text1" w:themeTint="F2"/>
          <w:sz w:val="18"/>
          <w:rtl/>
        </w:rPr>
        <w:t xml:space="preserve"> </w:t>
      </w:r>
      <w:r w:rsidRPr="00A002EE">
        <w:rPr>
          <w:rFonts w:hint="eastAsia"/>
          <w:color w:val="0D0D0D" w:themeColor="text1" w:themeTint="F2"/>
          <w:sz w:val="18"/>
          <w:rtl/>
        </w:rPr>
        <w:t>הוליסטי</w:t>
      </w:r>
      <w:r w:rsidRPr="00A002EE">
        <w:rPr>
          <w:color w:val="0D0D0D" w:themeColor="text1" w:themeTint="F2"/>
          <w:sz w:val="18"/>
          <w:rtl/>
        </w:rPr>
        <w:t xml:space="preserve">, </w:t>
      </w:r>
      <w:r w:rsidRPr="00A002EE">
        <w:rPr>
          <w:rFonts w:hint="eastAsia"/>
          <w:color w:val="0D0D0D" w:themeColor="text1" w:themeTint="F2"/>
          <w:sz w:val="18"/>
          <w:rtl/>
        </w:rPr>
        <w:t>יש</w:t>
      </w:r>
      <w:r w:rsidRPr="00A002EE">
        <w:rPr>
          <w:color w:val="0D0D0D" w:themeColor="text1" w:themeTint="F2"/>
          <w:sz w:val="18"/>
          <w:rtl/>
        </w:rPr>
        <w:t xml:space="preserve"> </w:t>
      </w:r>
      <w:r w:rsidRPr="00A002EE">
        <w:rPr>
          <w:rFonts w:hint="eastAsia"/>
          <w:color w:val="0D0D0D" w:themeColor="text1" w:themeTint="F2"/>
          <w:sz w:val="18"/>
          <w:rtl/>
        </w:rPr>
        <w:t>יתרונות</w:t>
      </w:r>
      <w:r w:rsidRPr="00A002EE">
        <w:rPr>
          <w:color w:val="0D0D0D" w:themeColor="text1" w:themeTint="F2"/>
          <w:sz w:val="18"/>
          <w:rtl/>
        </w:rPr>
        <w:t xml:space="preserve"> </w:t>
      </w:r>
      <w:r w:rsidRPr="00A002EE">
        <w:rPr>
          <w:rFonts w:hint="eastAsia"/>
          <w:color w:val="0D0D0D" w:themeColor="text1" w:themeTint="F2"/>
          <w:sz w:val="18"/>
          <w:rtl/>
        </w:rPr>
        <w:t>משמעותיים</w:t>
      </w:r>
      <w:r w:rsidRPr="00A002EE">
        <w:rPr>
          <w:color w:val="0D0D0D" w:themeColor="text1" w:themeTint="F2"/>
          <w:sz w:val="18"/>
          <w:rtl/>
        </w:rPr>
        <w:t xml:space="preserve"> </w:t>
      </w:r>
      <w:r w:rsidRPr="00A002EE">
        <w:rPr>
          <w:rFonts w:hint="eastAsia"/>
          <w:color w:val="0D0D0D" w:themeColor="text1" w:themeTint="F2"/>
          <w:sz w:val="18"/>
          <w:rtl/>
        </w:rPr>
        <w:t>בהתמודדות</w:t>
      </w:r>
      <w:r w:rsidRPr="00A002EE">
        <w:rPr>
          <w:color w:val="0D0D0D" w:themeColor="text1" w:themeTint="F2"/>
          <w:sz w:val="18"/>
          <w:rtl/>
        </w:rPr>
        <w:t xml:space="preserve"> </w:t>
      </w:r>
      <w:r w:rsidRPr="00A002EE">
        <w:rPr>
          <w:rFonts w:hint="eastAsia"/>
          <w:color w:val="0D0D0D" w:themeColor="text1" w:themeTint="F2"/>
          <w:sz w:val="18"/>
          <w:rtl/>
        </w:rPr>
        <w:t>עם</w:t>
      </w:r>
      <w:r w:rsidRPr="00A002EE">
        <w:rPr>
          <w:color w:val="0D0D0D" w:themeColor="text1" w:themeTint="F2"/>
          <w:sz w:val="18"/>
          <w:rtl/>
        </w:rPr>
        <w:t xml:space="preserve"> </w:t>
      </w:r>
      <w:r w:rsidRPr="00A002EE">
        <w:rPr>
          <w:rFonts w:hint="eastAsia"/>
          <w:color w:val="0D0D0D" w:themeColor="text1" w:themeTint="F2"/>
          <w:sz w:val="18"/>
          <w:rtl/>
        </w:rPr>
        <w:t>בעיות</w:t>
      </w:r>
      <w:r w:rsidRPr="00A002EE">
        <w:rPr>
          <w:color w:val="0D0D0D" w:themeColor="text1" w:themeTint="F2"/>
          <w:sz w:val="18"/>
          <w:rtl/>
        </w:rPr>
        <w:t xml:space="preserve"> </w:t>
      </w:r>
      <w:r w:rsidRPr="00A002EE">
        <w:rPr>
          <w:rFonts w:hint="eastAsia"/>
          <w:color w:val="0D0D0D" w:themeColor="text1" w:themeTint="F2"/>
          <w:sz w:val="18"/>
          <w:rtl/>
        </w:rPr>
        <w:t>חוצות</w:t>
      </w:r>
      <w:r w:rsidRPr="00A002EE">
        <w:rPr>
          <w:color w:val="0D0D0D" w:themeColor="text1" w:themeTint="F2"/>
          <w:sz w:val="18"/>
          <w:rtl/>
        </w:rPr>
        <w:t xml:space="preserve"> </w:t>
      </w:r>
      <w:r w:rsidRPr="00A002EE">
        <w:rPr>
          <w:rFonts w:hint="eastAsia"/>
          <w:color w:val="0D0D0D" w:themeColor="text1" w:themeTint="F2"/>
          <w:sz w:val="18"/>
          <w:rtl/>
        </w:rPr>
        <w:t>משרדים</w:t>
      </w:r>
      <w:r w:rsidRPr="00A002EE">
        <w:rPr>
          <w:color w:val="0D0D0D" w:themeColor="text1" w:themeTint="F2"/>
          <w:sz w:val="18"/>
          <w:rtl/>
        </w:rPr>
        <w:t xml:space="preserve">. </w:t>
      </w:r>
      <w:r w:rsidRPr="00A002EE">
        <w:rPr>
          <w:rFonts w:hint="eastAsia"/>
          <w:color w:val="0D0D0D" w:themeColor="text1" w:themeTint="F2"/>
          <w:sz w:val="18"/>
          <w:rtl/>
        </w:rPr>
        <w:t>ראוי</w:t>
      </w:r>
      <w:r w:rsidRPr="00A002EE">
        <w:rPr>
          <w:color w:val="0D0D0D" w:themeColor="text1" w:themeTint="F2"/>
          <w:sz w:val="18"/>
          <w:rtl/>
        </w:rPr>
        <w:t xml:space="preserve"> </w:t>
      </w:r>
      <w:r w:rsidRPr="00A002EE">
        <w:rPr>
          <w:rFonts w:hint="eastAsia"/>
          <w:color w:val="0D0D0D" w:themeColor="text1" w:themeTint="F2"/>
          <w:sz w:val="18"/>
          <w:rtl/>
        </w:rPr>
        <w:t>לבחון</w:t>
      </w:r>
      <w:r w:rsidRPr="00A002EE">
        <w:rPr>
          <w:color w:val="0D0D0D" w:themeColor="text1" w:themeTint="F2"/>
          <w:sz w:val="18"/>
          <w:rtl/>
        </w:rPr>
        <w:t xml:space="preserve"> </w:t>
      </w:r>
      <w:r w:rsidRPr="00A002EE">
        <w:rPr>
          <w:rFonts w:hint="eastAsia"/>
          <w:color w:val="0D0D0D" w:themeColor="text1" w:themeTint="F2"/>
          <w:sz w:val="18"/>
          <w:rtl/>
        </w:rPr>
        <w:t>יישום</w:t>
      </w:r>
      <w:r w:rsidRPr="00A002EE">
        <w:rPr>
          <w:color w:val="0D0D0D" w:themeColor="text1" w:themeTint="F2"/>
          <w:sz w:val="18"/>
          <w:rtl/>
        </w:rPr>
        <w:t xml:space="preserve"> </w:t>
      </w:r>
      <w:r w:rsidRPr="00A002EE">
        <w:rPr>
          <w:rFonts w:hint="eastAsia"/>
          <w:color w:val="0D0D0D" w:themeColor="text1" w:themeTint="F2"/>
          <w:sz w:val="18"/>
          <w:rtl/>
        </w:rPr>
        <w:t>מודל</w:t>
      </w:r>
      <w:r w:rsidRPr="00A002EE">
        <w:rPr>
          <w:color w:val="0D0D0D" w:themeColor="text1" w:themeTint="F2"/>
          <w:sz w:val="18"/>
          <w:rtl/>
        </w:rPr>
        <w:t xml:space="preserve"> </w:t>
      </w:r>
      <w:r w:rsidRPr="00A002EE">
        <w:rPr>
          <w:rFonts w:hint="eastAsia"/>
          <w:color w:val="0D0D0D" w:themeColor="text1" w:themeTint="F2"/>
          <w:sz w:val="18"/>
          <w:rtl/>
        </w:rPr>
        <w:t>זה</w:t>
      </w:r>
      <w:r w:rsidRPr="00A002EE">
        <w:rPr>
          <w:color w:val="0D0D0D" w:themeColor="text1" w:themeTint="F2"/>
          <w:sz w:val="18"/>
          <w:rtl/>
        </w:rPr>
        <w:t xml:space="preserve"> </w:t>
      </w:r>
      <w:r w:rsidRPr="00A002EE">
        <w:rPr>
          <w:rFonts w:hint="eastAsia"/>
          <w:color w:val="0D0D0D" w:themeColor="text1" w:themeTint="F2"/>
          <w:sz w:val="18"/>
          <w:rtl/>
        </w:rPr>
        <w:t>גם</w:t>
      </w:r>
      <w:r w:rsidRPr="00A002EE">
        <w:rPr>
          <w:color w:val="0D0D0D" w:themeColor="text1" w:themeTint="F2"/>
          <w:sz w:val="18"/>
          <w:rtl/>
        </w:rPr>
        <w:t xml:space="preserve"> </w:t>
      </w:r>
      <w:r w:rsidRPr="00A002EE">
        <w:rPr>
          <w:rFonts w:hint="eastAsia"/>
          <w:color w:val="0D0D0D" w:themeColor="text1" w:themeTint="F2"/>
          <w:sz w:val="18"/>
          <w:rtl/>
        </w:rPr>
        <w:t>בתחומים</w:t>
      </w:r>
      <w:r w:rsidRPr="00A002EE">
        <w:rPr>
          <w:color w:val="0D0D0D" w:themeColor="text1" w:themeTint="F2"/>
          <w:sz w:val="18"/>
          <w:rtl/>
        </w:rPr>
        <w:t xml:space="preserve"> </w:t>
      </w:r>
      <w:r w:rsidRPr="00A002EE">
        <w:rPr>
          <w:rFonts w:hint="eastAsia"/>
          <w:color w:val="0D0D0D" w:themeColor="text1" w:themeTint="F2"/>
          <w:sz w:val="18"/>
          <w:rtl/>
        </w:rPr>
        <w:t>אחרים</w:t>
      </w:r>
      <w:r w:rsidRPr="00A002EE">
        <w:rPr>
          <w:color w:val="0D0D0D" w:themeColor="text1" w:themeTint="F2"/>
          <w:sz w:val="18"/>
          <w:rtl/>
        </w:rPr>
        <w:t xml:space="preserve"> </w:t>
      </w:r>
      <w:r w:rsidRPr="00A002EE">
        <w:rPr>
          <w:rFonts w:hint="eastAsia"/>
          <w:color w:val="0D0D0D" w:themeColor="text1" w:themeTint="F2"/>
          <w:sz w:val="18"/>
          <w:rtl/>
        </w:rPr>
        <w:t>שבהם</w:t>
      </w:r>
      <w:r w:rsidRPr="00A002EE">
        <w:rPr>
          <w:color w:val="0D0D0D" w:themeColor="text1" w:themeTint="F2"/>
          <w:sz w:val="18"/>
          <w:rtl/>
        </w:rPr>
        <w:t xml:space="preserve"> </w:t>
      </w:r>
      <w:r w:rsidRPr="00A002EE">
        <w:rPr>
          <w:rFonts w:hint="eastAsia"/>
          <w:color w:val="0D0D0D" w:themeColor="text1" w:themeTint="F2"/>
          <w:sz w:val="18"/>
          <w:rtl/>
        </w:rPr>
        <w:t>יש</w:t>
      </w:r>
      <w:r w:rsidRPr="00A002EE">
        <w:rPr>
          <w:color w:val="0D0D0D" w:themeColor="text1" w:themeTint="F2"/>
          <w:sz w:val="18"/>
          <w:rtl/>
        </w:rPr>
        <w:t xml:space="preserve"> </w:t>
      </w:r>
      <w:r w:rsidRPr="00A002EE">
        <w:rPr>
          <w:rFonts w:hint="eastAsia"/>
          <w:color w:val="0D0D0D" w:themeColor="text1" w:themeTint="F2"/>
          <w:sz w:val="18"/>
          <w:rtl/>
        </w:rPr>
        <w:t>יתרון</w:t>
      </w:r>
      <w:r w:rsidRPr="00A002EE">
        <w:rPr>
          <w:color w:val="0D0D0D" w:themeColor="text1" w:themeTint="F2"/>
          <w:sz w:val="18"/>
          <w:rtl/>
        </w:rPr>
        <w:t xml:space="preserve"> </w:t>
      </w:r>
      <w:r w:rsidRPr="00A002EE">
        <w:rPr>
          <w:rFonts w:hint="eastAsia"/>
          <w:color w:val="0D0D0D" w:themeColor="text1" w:themeTint="F2"/>
          <w:sz w:val="18"/>
          <w:rtl/>
        </w:rPr>
        <w:t>מובהק</w:t>
      </w:r>
      <w:r w:rsidRPr="00A002EE">
        <w:rPr>
          <w:color w:val="0D0D0D" w:themeColor="text1" w:themeTint="F2"/>
          <w:sz w:val="18"/>
          <w:rtl/>
        </w:rPr>
        <w:t xml:space="preserve"> </w:t>
      </w:r>
      <w:r w:rsidRPr="00A002EE">
        <w:rPr>
          <w:rFonts w:hint="eastAsia"/>
          <w:color w:val="0D0D0D" w:themeColor="text1" w:themeTint="F2"/>
          <w:sz w:val="18"/>
          <w:rtl/>
        </w:rPr>
        <w:t>לטיפול</w:t>
      </w:r>
      <w:r w:rsidRPr="00A002EE">
        <w:rPr>
          <w:color w:val="0D0D0D" w:themeColor="text1" w:themeTint="F2"/>
          <w:sz w:val="18"/>
          <w:rtl/>
        </w:rPr>
        <w:t xml:space="preserve"> </w:t>
      </w:r>
      <w:r w:rsidRPr="00A002EE">
        <w:rPr>
          <w:rFonts w:hint="eastAsia"/>
          <w:color w:val="0D0D0D" w:themeColor="text1" w:themeTint="F2"/>
          <w:sz w:val="18"/>
          <w:rtl/>
        </w:rPr>
        <w:t>משותף</w:t>
      </w:r>
      <w:r w:rsidRPr="00A002EE">
        <w:rPr>
          <w:color w:val="0D0D0D" w:themeColor="text1" w:themeTint="F2"/>
          <w:sz w:val="18"/>
          <w:rtl/>
        </w:rPr>
        <w:t xml:space="preserve"> </w:t>
      </w:r>
      <w:r w:rsidRPr="00A002EE">
        <w:rPr>
          <w:rFonts w:hint="eastAsia"/>
          <w:color w:val="0D0D0D" w:themeColor="text1" w:themeTint="F2"/>
          <w:sz w:val="18"/>
          <w:rtl/>
        </w:rPr>
        <w:t>על</w:t>
      </w:r>
      <w:r w:rsidRPr="00A002EE">
        <w:rPr>
          <w:color w:val="0D0D0D" w:themeColor="text1" w:themeTint="F2"/>
          <w:sz w:val="18"/>
          <w:rtl/>
        </w:rPr>
        <w:t xml:space="preserve"> </w:t>
      </w:r>
      <w:r w:rsidRPr="00A002EE">
        <w:rPr>
          <w:rFonts w:hint="eastAsia"/>
          <w:color w:val="0D0D0D" w:themeColor="text1" w:themeTint="F2"/>
          <w:sz w:val="18"/>
          <w:rtl/>
        </w:rPr>
        <w:t>ידי</w:t>
      </w:r>
      <w:r w:rsidRPr="00A002EE">
        <w:rPr>
          <w:color w:val="0D0D0D" w:themeColor="text1" w:themeTint="F2"/>
          <w:sz w:val="18"/>
          <w:rtl/>
        </w:rPr>
        <w:t xml:space="preserve"> </w:t>
      </w:r>
      <w:r w:rsidRPr="00A002EE">
        <w:rPr>
          <w:rFonts w:hint="eastAsia"/>
          <w:color w:val="0D0D0D" w:themeColor="text1" w:themeTint="F2"/>
          <w:sz w:val="18"/>
          <w:rtl/>
        </w:rPr>
        <w:t>גורמים</w:t>
      </w:r>
      <w:r w:rsidRPr="00A002EE">
        <w:rPr>
          <w:color w:val="0D0D0D" w:themeColor="text1" w:themeTint="F2"/>
          <w:sz w:val="18"/>
          <w:rtl/>
        </w:rPr>
        <w:t xml:space="preserve"> </w:t>
      </w:r>
      <w:r w:rsidRPr="00A002EE">
        <w:rPr>
          <w:rFonts w:hint="eastAsia"/>
          <w:color w:val="0D0D0D" w:themeColor="text1" w:themeTint="F2"/>
          <w:sz w:val="18"/>
          <w:rtl/>
        </w:rPr>
        <w:t>ממשרדים</w:t>
      </w:r>
      <w:r w:rsidRPr="00A002EE">
        <w:rPr>
          <w:color w:val="0D0D0D" w:themeColor="text1" w:themeTint="F2"/>
          <w:sz w:val="18"/>
          <w:rtl/>
        </w:rPr>
        <w:t xml:space="preserve"> </w:t>
      </w:r>
      <w:r w:rsidRPr="00A002EE">
        <w:rPr>
          <w:rFonts w:hint="eastAsia"/>
          <w:color w:val="0D0D0D" w:themeColor="text1" w:themeTint="F2"/>
          <w:sz w:val="18"/>
          <w:rtl/>
        </w:rPr>
        <w:t>שונים</w:t>
      </w:r>
      <w:r w:rsidRPr="00A002EE">
        <w:rPr>
          <w:color w:val="0D0D0D" w:themeColor="text1" w:themeTint="F2"/>
          <w:sz w:val="18"/>
          <w:rtl/>
        </w:rPr>
        <w:t>.</w:t>
      </w:r>
    </w:p>
    <w:p w14:paraId="2FFA655F" w14:textId="77777777" w:rsidR="00002ECD" w:rsidRDefault="00002ECD" w:rsidP="000935CF">
      <w:pPr>
        <w:pStyle w:val="KOT2N"/>
        <w:rPr>
          <w:sz w:val="30"/>
          <w:szCs w:val="28"/>
          <w:rtl/>
        </w:rPr>
        <w:sectPr w:rsidR="00002ECD" w:rsidSect="007C438D">
          <w:headerReference w:type="default" r:id="rId34"/>
          <w:pgSz w:w="11906" w:h="16838" w:code="9"/>
          <w:pgMar w:top="2892" w:right="2268" w:bottom="2438" w:left="2268" w:header="1871" w:footer="1928" w:gutter="0"/>
          <w:cols w:space="708"/>
          <w:bidi/>
          <w:rtlGutter/>
          <w:docGrid w:linePitch="360"/>
        </w:sectPr>
      </w:pPr>
    </w:p>
    <w:p w14:paraId="7DE60C84" w14:textId="634CD493" w:rsidR="000935CF" w:rsidRPr="005B1614" w:rsidRDefault="000935CF" w:rsidP="000935CF">
      <w:pPr>
        <w:pStyle w:val="KOT2N"/>
        <w:rPr>
          <w:rtl/>
        </w:rPr>
      </w:pPr>
      <w:r w:rsidRPr="000935CF">
        <w:rPr>
          <w:rFonts w:hint="cs"/>
          <w:sz w:val="30"/>
          <w:szCs w:val="28"/>
          <w:rtl/>
        </w:rPr>
        <w:lastRenderedPageBreak/>
        <w:t xml:space="preserve">חלק </w:t>
      </w:r>
      <w:r>
        <w:rPr>
          <w:rFonts w:hint="cs"/>
          <w:sz w:val="30"/>
          <w:szCs w:val="28"/>
          <w:rtl/>
        </w:rPr>
        <w:t>שני</w:t>
      </w:r>
      <w:r w:rsidRPr="000935CF">
        <w:rPr>
          <w:sz w:val="30"/>
          <w:szCs w:val="28"/>
        </w:rPr>
        <w:br/>
      </w:r>
      <w:r w:rsidRPr="000935CF">
        <w:rPr>
          <w:rFonts w:hint="eastAsia"/>
          <w:rtl/>
        </w:rPr>
        <w:t>פעולות</w:t>
      </w:r>
      <w:r w:rsidRPr="000935CF">
        <w:rPr>
          <w:rtl/>
        </w:rPr>
        <w:t xml:space="preserve"> </w:t>
      </w:r>
      <w:r w:rsidRPr="000935CF">
        <w:rPr>
          <w:rFonts w:hint="eastAsia"/>
          <w:rtl/>
        </w:rPr>
        <w:t>משרד</w:t>
      </w:r>
      <w:r w:rsidRPr="000935CF">
        <w:rPr>
          <w:rtl/>
        </w:rPr>
        <w:t xml:space="preserve"> </w:t>
      </w:r>
      <w:r w:rsidRPr="000935CF">
        <w:rPr>
          <w:rFonts w:hint="eastAsia"/>
          <w:rtl/>
        </w:rPr>
        <w:t>החינוך</w:t>
      </w:r>
      <w:r w:rsidRPr="000935CF">
        <w:rPr>
          <w:rtl/>
        </w:rPr>
        <w:t xml:space="preserve"> </w:t>
      </w:r>
      <w:r w:rsidRPr="000935CF">
        <w:rPr>
          <w:rFonts w:hint="eastAsia"/>
          <w:rtl/>
        </w:rPr>
        <w:t>למניעת</w:t>
      </w:r>
      <w:r w:rsidRPr="000935CF">
        <w:rPr>
          <w:rtl/>
        </w:rPr>
        <w:t xml:space="preserve"> </w:t>
      </w:r>
      <w:r w:rsidRPr="000935CF">
        <w:rPr>
          <w:rFonts w:hint="eastAsia"/>
          <w:rtl/>
        </w:rPr>
        <w:t>פגיעה</w:t>
      </w:r>
      <w:r w:rsidRPr="000935CF">
        <w:rPr>
          <w:rtl/>
        </w:rPr>
        <w:t xml:space="preserve"> </w:t>
      </w:r>
      <w:r w:rsidRPr="000935CF">
        <w:rPr>
          <w:rFonts w:hint="eastAsia"/>
          <w:rtl/>
        </w:rPr>
        <w:t>בתלמידים</w:t>
      </w:r>
      <w:r w:rsidRPr="000935CF">
        <w:rPr>
          <w:rtl/>
        </w:rPr>
        <w:t xml:space="preserve"> </w:t>
      </w:r>
      <w:r w:rsidRPr="000935CF">
        <w:rPr>
          <w:rFonts w:hint="eastAsia"/>
          <w:rtl/>
        </w:rPr>
        <w:t>במרחב</w:t>
      </w:r>
      <w:r w:rsidRPr="000935CF">
        <w:rPr>
          <w:rtl/>
        </w:rPr>
        <w:t xml:space="preserve"> </w:t>
      </w:r>
      <w:r w:rsidRPr="000935CF">
        <w:rPr>
          <w:rFonts w:hint="eastAsia"/>
          <w:rtl/>
        </w:rPr>
        <w:t>המקוון</w:t>
      </w:r>
    </w:p>
    <w:p w14:paraId="7D7B23C7" w14:textId="77777777" w:rsidR="000935CF" w:rsidRDefault="000935CF" w:rsidP="000935CF">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4A26A0AD" wp14:editId="3B4CCCBD">
            <wp:extent cx="1335027" cy="323089"/>
            <wp:effectExtent l="0" t="0" r="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A5E9F90" w14:textId="27ADC343" w:rsidR="00D07E8D" w:rsidRDefault="00D07E8D" w:rsidP="00D07E8D">
      <w:pPr>
        <w:spacing w:after="180" w:line="260" w:lineRule="exact"/>
        <w:jc w:val="both"/>
        <w:rPr>
          <w:rFonts w:ascii="Tahoma" w:hAnsi="Tahoma" w:cs="Tahoma"/>
          <w:sz w:val="19"/>
          <w:szCs w:val="19"/>
          <w:rtl/>
        </w:rPr>
      </w:pPr>
      <w:r w:rsidRPr="00D07E8D">
        <w:rPr>
          <w:rFonts w:ascii="Tahoma" w:hAnsi="Tahoma" w:cs="Tahoma" w:hint="eastAsia"/>
          <w:color w:val="0D0D0D" w:themeColor="text1" w:themeTint="F2"/>
          <w:sz w:val="24"/>
          <w:szCs w:val="18"/>
          <w:rtl/>
        </w:rPr>
        <w:t>משרד</w:t>
      </w:r>
      <w:r w:rsidRPr="00D07E8D">
        <w:rPr>
          <w:rFonts w:ascii="Tahoma" w:hAnsi="Tahoma" w:cs="Tahoma"/>
          <w:color w:val="0D0D0D" w:themeColor="text1" w:themeTint="F2"/>
          <w:sz w:val="24"/>
          <w:szCs w:val="18"/>
          <w:rtl/>
        </w:rPr>
        <w:t xml:space="preserve"> </w:t>
      </w:r>
      <w:r w:rsidRPr="00D07E8D">
        <w:rPr>
          <w:rFonts w:ascii="Tahoma" w:hAnsi="Tahoma" w:cs="Tahoma" w:hint="eastAsia"/>
          <w:color w:val="0D0D0D" w:themeColor="text1" w:themeTint="F2"/>
          <w:sz w:val="24"/>
          <w:szCs w:val="18"/>
          <w:rtl/>
        </w:rPr>
        <w:t>החינוך</w:t>
      </w:r>
      <w:r w:rsidRPr="00D07E8D">
        <w:rPr>
          <w:rFonts w:ascii="Tahoma" w:hAnsi="Tahoma" w:cs="Tahoma" w:hint="cs"/>
          <w:color w:val="0D0D0D" w:themeColor="text1" w:themeTint="F2"/>
          <w:sz w:val="24"/>
          <w:szCs w:val="18"/>
          <w:rtl/>
        </w:rPr>
        <w:t xml:space="preserve"> (להלן גם - המשרד) מתייחס במפורש לפגיעות מקוונות ולהיקלעות למצבי סיכון ברשת כאל נדבך בתופעת האלימות של תלמידים וכלפי תלמידים. מכוח תפקידי</w:t>
      </w:r>
      <w:r w:rsidRPr="00D07E8D">
        <w:rPr>
          <w:rFonts w:ascii="Tahoma" w:hAnsi="Tahoma" w:cs="Tahoma" w:hint="eastAsia"/>
          <w:color w:val="0D0D0D" w:themeColor="text1" w:themeTint="F2"/>
          <w:sz w:val="24"/>
          <w:szCs w:val="18"/>
          <w:rtl/>
        </w:rPr>
        <w:t>ו</w:t>
      </w:r>
      <w:r w:rsidRPr="00D07E8D">
        <w:rPr>
          <w:rFonts w:ascii="Tahoma" w:hAnsi="Tahoma" w:cs="Tahoma" w:hint="cs"/>
          <w:color w:val="0D0D0D" w:themeColor="text1" w:themeTint="F2"/>
          <w:sz w:val="24"/>
          <w:szCs w:val="18"/>
          <w:rtl/>
        </w:rPr>
        <w:t xml:space="preserve"> על פי הדין</w:t>
      </w:r>
      <w:r w:rsidRPr="00D07E8D">
        <w:rPr>
          <w:rFonts w:ascii="Tahoma" w:hAnsi="Tahoma" w:cs="Tahoma"/>
          <w:color w:val="0D0D0D" w:themeColor="text1" w:themeTint="F2"/>
          <w:sz w:val="24"/>
          <w:szCs w:val="18"/>
          <w:vertAlign w:val="superscript"/>
          <w:rtl/>
        </w:rPr>
        <w:footnoteReference w:id="6"/>
      </w:r>
      <w:r w:rsidRPr="00D07E8D">
        <w:rPr>
          <w:rFonts w:ascii="Tahoma" w:hAnsi="Tahoma" w:cs="Tahoma" w:hint="cs"/>
          <w:color w:val="0D0D0D" w:themeColor="text1" w:themeTint="F2"/>
          <w:sz w:val="24"/>
          <w:szCs w:val="18"/>
          <w:rtl/>
        </w:rPr>
        <w:t>, נושא משרד החינוך באחריות לקידום אקלים חינוכי מיטבי, המאפשר להכיל ולקבל את האחר, ולעודד יצירת אווירה תומכת למידה ופיתוח אחריות אישית וחברתית. חוק זכויות התלמיד, התשס"א-2000, נועד בין היתר לצמצם את האלימות בקרב התלמידים במוסדות החינוך ומחוצה להם</w:t>
      </w:r>
      <w:r w:rsidRPr="00D07E8D">
        <w:rPr>
          <w:rFonts w:ascii="Tahoma" w:hAnsi="Tahoma" w:cs="Tahoma"/>
          <w:color w:val="0D0D0D" w:themeColor="text1" w:themeTint="F2"/>
          <w:szCs w:val="18"/>
          <w:vertAlign w:val="superscript"/>
          <w:rtl/>
        </w:rPr>
        <w:footnoteReference w:id="7"/>
      </w:r>
      <w:r w:rsidRPr="00D07E8D">
        <w:rPr>
          <w:rFonts w:ascii="Tahoma" w:hAnsi="Tahoma" w:cs="Tahoma" w:hint="cs"/>
          <w:color w:val="0D0D0D" w:themeColor="text1" w:themeTint="F2"/>
          <w:sz w:val="24"/>
          <w:szCs w:val="18"/>
          <w:rtl/>
        </w:rPr>
        <w:t>. חוזר מנכ"ל לקידום האקלים הבית-ספרי ולהתמודדות עם אירועי אלימות</w:t>
      </w:r>
      <w:r w:rsidRPr="00D07E8D">
        <w:rPr>
          <w:rFonts w:ascii="Tahoma" w:hAnsi="Tahoma" w:cs="Tahoma"/>
          <w:color w:val="0D0D0D" w:themeColor="text1" w:themeTint="F2"/>
          <w:szCs w:val="18"/>
          <w:vertAlign w:val="superscript"/>
          <w:rtl/>
        </w:rPr>
        <w:footnoteReference w:id="8"/>
      </w:r>
      <w:r w:rsidRPr="00D07E8D">
        <w:rPr>
          <w:rFonts w:ascii="Tahoma" w:hAnsi="Tahoma" w:cs="Tahoma" w:hint="cs"/>
          <w:color w:val="0D0D0D" w:themeColor="text1" w:themeTint="F2"/>
          <w:sz w:val="24"/>
          <w:szCs w:val="18"/>
          <w:rtl/>
        </w:rPr>
        <w:t xml:space="preserve"> </w:t>
      </w:r>
      <w:r w:rsidR="00035B2F" w:rsidRPr="00035B2F">
        <w:rPr>
          <w:rFonts w:ascii="Tahoma" w:hAnsi="Tahoma" w:cs="Tahoma"/>
          <w:color w:val="0D0D0D" w:themeColor="text1" w:themeTint="F2"/>
          <w:sz w:val="24"/>
          <w:szCs w:val="18"/>
          <w:rtl/>
        </w:rPr>
        <w:t>(</w:t>
      </w:r>
      <w:r w:rsidR="00035B2F" w:rsidRPr="00035B2F">
        <w:rPr>
          <w:rFonts w:ascii="Tahoma" w:hAnsi="Tahoma" w:cs="Tahoma" w:hint="eastAsia"/>
          <w:color w:val="0D0D0D" w:themeColor="text1" w:themeTint="F2"/>
          <w:sz w:val="24"/>
          <w:szCs w:val="18"/>
          <w:rtl/>
        </w:rPr>
        <w:t>להלן</w:t>
      </w:r>
      <w:r w:rsidR="00035B2F" w:rsidRPr="00035B2F">
        <w:rPr>
          <w:rFonts w:ascii="Tahoma" w:hAnsi="Tahoma" w:cs="Tahoma"/>
          <w:color w:val="0D0D0D" w:themeColor="text1" w:themeTint="F2"/>
          <w:sz w:val="24"/>
          <w:szCs w:val="18"/>
          <w:rtl/>
        </w:rPr>
        <w:t xml:space="preserve"> - </w:t>
      </w:r>
      <w:r w:rsidR="00035B2F" w:rsidRPr="00035B2F">
        <w:rPr>
          <w:rFonts w:ascii="Tahoma" w:hAnsi="Tahoma" w:cs="Tahoma" w:hint="eastAsia"/>
          <w:color w:val="0D0D0D" w:themeColor="text1" w:themeTint="F2"/>
          <w:sz w:val="24"/>
          <w:szCs w:val="18"/>
          <w:rtl/>
        </w:rPr>
        <w:t>חוזר</w:t>
      </w:r>
      <w:r w:rsidR="00035B2F" w:rsidRPr="00035B2F">
        <w:rPr>
          <w:rFonts w:ascii="Tahoma" w:hAnsi="Tahoma" w:cs="Tahoma"/>
          <w:color w:val="0D0D0D" w:themeColor="text1" w:themeTint="F2"/>
          <w:sz w:val="24"/>
          <w:szCs w:val="18"/>
          <w:rtl/>
        </w:rPr>
        <w:t xml:space="preserve"> </w:t>
      </w:r>
      <w:r w:rsidR="00035B2F" w:rsidRPr="00035B2F">
        <w:rPr>
          <w:rFonts w:ascii="Tahoma" w:hAnsi="Tahoma" w:cs="Tahoma" w:hint="eastAsia"/>
          <w:color w:val="0D0D0D" w:themeColor="text1" w:themeTint="F2"/>
          <w:sz w:val="24"/>
          <w:szCs w:val="18"/>
          <w:rtl/>
        </w:rPr>
        <w:t>אח</w:t>
      </w:r>
      <w:r w:rsidR="00035B2F" w:rsidRPr="00035B2F">
        <w:rPr>
          <w:rFonts w:ascii="Tahoma" w:hAnsi="Tahoma" w:cs="Tahoma"/>
          <w:color w:val="0D0D0D" w:themeColor="text1" w:themeTint="F2"/>
          <w:sz w:val="24"/>
          <w:szCs w:val="18"/>
          <w:rtl/>
        </w:rPr>
        <w:t>"</w:t>
      </w:r>
      <w:r w:rsidR="00035B2F" w:rsidRPr="00035B2F">
        <w:rPr>
          <w:rFonts w:ascii="Tahoma" w:hAnsi="Tahoma" w:cs="Tahoma" w:hint="eastAsia"/>
          <w:color w:val="0D0D0D" w:themeColor="text1" w:themeTint="F2"/>
          <w:sz w:val="24"/>
          <w:szCs w:val="18"/>
          <w:rtl/>
        </w:rPr>
        <w:t>ם</w:t>
      </w:r>
      <w:r w:rsidR="00035B2F" w:rsidRPr="00035B2F">
        <w:rPr>
          <w:rFonts w:ascii="Tahoma" w:hAnsi="Tahoma" w:cs="Tahoma"/>
          <w:color w:val="0D0D0D" w:themeColor="text1" w:themeTint="F2"/>
          <w:sz w:val="24"/>
          <w:szCs w:val="18"/>
          <w:rtl/>
        </w:rPr>
        <w:t>)</w:t>
      </w:r>
      <w:r w:rsidRPr="00D07E8D">
        <w:rPr>
          <w:rFonts w:ascii="Tahoma" w:hAnsi="Tahoma" w:cs="Tahoma" w:hint="cs"/>
          <w:color w:val="0D0D0D" w:themeColor="text1" w:themeTint="F2"/>
          <w:sz w:val="24"/>
          <w:szCs w:val="18"/>
          <w:rtl/>
        </w:rPr>
        <w:t xml:space="preserve"> מבוסס על התפיסה שלפיה האקלים הבית-ספרי הוא הגורם המרכזי בפיתוח הביטחון האישי של התלמיד, תחושת השייכות שלו וכבודו האישי, לצד ערכים חברתיים כמו יושר וכבוד כלפי הזולת, אחריות, שמירה על פרטיות וכן ערנות לסכנות ולמצבי סיכון. עם זאת התנהלות התלמידים במרחב הדיגיטל</w:t>
      </w:r>
      <w:r w:rsidRPr="00D07E8D">
        <w:rPr>
          <w:rFonts w:ascii="Tahoma" w:hAnsi="Tahoma" w:cs="Tahoma" w:hint="eastAsia"/>
          <w:color w:val="0D0D0D" w:themeColor="text1" w:themeTint="F2"/>
          <w:sz w:val="24"/>
          <w:szCs w:val="18"/>
          <w:rtl/>
        </w:rPr>
        <w:t>י</w:t>
      </w:r>
      <w:r w:rsidRPr="00D07E8D">
        <w:rPr>
          <w:rFonts w:ascii="Tahoma" w:hAnsi="Tahoma" w:cs="Tahoma" w:hint="cs"/>
          <w:color w:val="0D0D0D" w:themeColor="text1" w:themeTint="F2"/>
          <w:sz w:val="24"/>
          <w:szCs w:val="18"/>
          <w:rtl/>
        </w:rPr>
        <w:t xml:space="preserve"> היא בעלת מאפיינים ייחודיים: נגישות למידע רב ולתכנים מגוונים ללא הגבלה וללא סיווג, טשטוש הגבולות בין הפרטי לציבור וסיכון לפגיעה בפרטיות, אפשרות להתנהלות אנונימית ועצמאית ללא השגחת מורים או הורים וללא מנגנוני בקרה. מאפיינים אלה מטילים על מערכת החינוך, על כל דרגיה, אתגר חינוכי חדש המחייב תכנון והיערכות החורגים מהמענה שנותן משרד החינוך לאלימות הפיזית ולהתנהגויות בסיכון הגלויות לעיני התלמידים.</w:t>
      </w:r>
      <w:r w:rsidRPr="00BF6F54">
        <w:rPr>
          <w:rFonts w:hint="cs"/>
          <w:sz w:val="24"/>
          <w:rtl/>
        </w:rPr>
        <w:t xml:space="preserve"> </w:t>
      </w:r>
    </w:p>
    <w:p w14:paraId="493F7015" w14:textId="77777777" w:rsidR="00A002EE" w:rsidRDefault="00A002EE" w:rsidP="00A002EE">
      <w:pPr>
        <w:pStyle w:val="running-text"/>
        <w:bidi/>
        <w:spacing w:after="180"/>
        <w:ind w:right="0"/>
        <w:rPr>
          <w:color w:val="0D0D0D" w:themeColor="text1" w:themeTint="F2"/>
          <w:sz w:val="18"/>
          <w:rtl/>
        </w:rPr>
      </w:pPr>
    </w:p>
    <w:p w14:paraId="4F0641A1" w14:textId="77777777" w:rsidR="00D07E8D" w:rsidRDefault="00D07E8D">
      <w:pPr>
        <w:bidi w:val="0"/>
        <w:rPr>
          <w:rtl/>
        </w:rPr>
      </w:pPr>
      <w:r>
        <w:rPr>
          <w:rtl/>
        </w:rPr>
        <w:br w:type="page"/>
      </w:r>
    </w:p>
    <w:p w14:paraId="17283BA6" w14:textId="53A3D3EE" w:rsidR="00143002" w:rsidRPr="00DA3862" w:rsidRDefault="00143002" w:rsidP="00143002">
      <w:pPr>
        <w:spacing w:before="240" w:after="180" w:line="240" w:lineRule="atLeast"/>
        <w:jc w:val="both"/>
        <w:rPr>
          <w:rtl/>
        </w:rPr>
      </w:pPr>
      <w:r>
        <w:rPr>
          <w:noProof/>
          <w:rtl/>
          <w:lang w:val="he-IL"/>
        </w:rPr>
        <w:lastRenderedPageBreak/>
        <w:drawing>
          <wp:inline distT="0" distB="0" distL="0" distR="0" wp14:anchorId="6F137F4F" wp14:editId="0C574A60">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96"/>
        <w:gridCol w:w="148"/>
        <w:gridCol w:w="1623"/>
        <w:gridCol w:w="148"/>
        <w:gridCol w:w="1498"/>
        <w:gridCol w:w="148"/>
        <w:gridCol w:w="1810"/>
      </w:tblGrid>
      <w:tr w:rsidR="00D07E8D" w:rsidRPr="00DB4D24" w14:paraId="22C8C9A5" w14:textId="77777777" w:rsidTr="00B04D8A">
        <w:tc>
          <w:tcPr>
            <w:tcW w:w="1996" w:type="dxa"/>
            <w:vAlign w:val="bottom"/>
          </w:tcPr>
          <w:p w14:paraId="7D84FE6E" w14:textId="048E35BC" w:rsidR="00D07E8D" w:rsidRPr="00273409" w:rsidRDefault="00D07E8D" w:rsidP="00D07E8D">
            <w:pPr>
              <w:spacing w:before="120" w:after="0" w:line="240" w:lineRule="auto"/>
              <w:rPr>
                <w:rFonts w:ascii="Tahoma" w:hAnsi="Tahoma" w:cs="Tahoma"/>
                <w:b/>
                <w:bCs/>
                <w:color w:val="0D0D0D" w:themeColor="text1" w:themeTint="F2"/>
                <w:sz w:val="36"/>
                <w:szCs w:val="36"/>
                <w:rtl/>
              </w:rPr>
            </w:pPr>
            <w:r w:rsidRPr="00DA5507">
              <w:rPr>
                <w:rFonts w:ascii="Tahoma" w:hAnsi="Tahoma" w:cs="Tahoma" w:hint="cs"/>
                <w:b/>
                <w:bCs/>
                <w:color w:val="0D0D0D" w:themeColor="text1" w:themeTint="F2"/>
                <w:sz w:val="36"/>
                <w:szCs w:val="36"/>
                <w:rtl/>
              </w:rPr>
              <w:t xml:space="preserve">9% </w:t>
            </w:r>
            <w:r w:rsidRPr="00191DFC">
              <w:rPr>
                <w:rFonts w:ascii="Tahoma" w:hAnsi="Tahoma" w:cs="Tahoma" w:hint="cs"/>
                <w:b/>
                <w:bCs/>
                <w:color w:val="0D0D0D" w:themeColor="text1" w:themeTint="F2"/>
                <w:sz w:val="32"/>
                <w:szCs w:val="32"/>
                <w:rtl/>
              </w:rPr>
              <w:t>לעומת</w:t>
            </w:r>
            <w:r w:rsidRPr="00DA5507">
              <w:rPr>
                <w:rFonts w:ascii="Tahoma" w:hAnsi="Tahoma" w:cs="Tahoma" w:hint="cs"/>
                <w:b/>
                <w:bCs/>
                <w:color w:val="0D0D0D" w:themeColor="text1" w:themeTint="F2"/>
                <w:sz w:val="36"/>
                <w:szCs w:val="36"/>
                <w:rtl/>
              </w:rPr>
              <w:t xml:space="preserve"> 22%</w:t>
            </w:r>
          </w:p>
        </w:tc>
        <w:tc>
          <w:tcPr>
            <w:tcW w:w="148" w:type="dxa"/>
            <w:vAlign w:val="bottom"/>
          </w:tcPr>
          <w:p w14:paraId="7221CBD4" w14:textId="77777777" w:rsidR="00D07E8D" w:rsidRPr="00EB7D7A" w:rsidRDefault="00D07E8D" w:rsidP="00D07E8D">
            <w:pPr>
              <w:spacing w:before="120" w:after="0" w:line="240" w:lineRule="auto"/>
              <w:rPr>
                <w:rFonts w:ascii="Tahoma" w:hAnsi="Tahoma" w:cs="Tahoma"/>
                <w:b/>
                <w:bCs/>
                <w:color w:val="0D0D0D" w:themeColor="text1" w:themeTint="F2"/>
                <w:spacing w:val="-10"/>
              </w:rPr>
            </w:pPr>
          </w:p>
        </w:tc>
        <w:tc>
          <w:tcPr>
            <w:tcW w:w="1623" w:type="dxa"/>
            <w:vAlign w:val="bottom"/>
          </w:tcPr>
          <w:p w14:paraId="15956640" w14:textId="27504D4F" w:rsidR="00D07E8D" w:rsidRPr="00273409" w:rsidRDefault="00D07E8D" w:rsidP="00D07E8D">
            <w:pPr>
              <w:spacing w:before="120" w:after="0" w:line="240" w:lineRule="auto"/>
              <w:rPr>
                <w:rFonts w:ascii="Tahoma" w:hAnsi="Tahoma" w:cs="Tahoma"/>
                <w:b/>
                <w:bCs/>
                <w:color w:val="0D0D0D" w:themeColor="text1" w:themeTint="F2"/>
                <w:sz w:val="36"/>
                <w:szCs w:val="36"/>
                <w:rtl/>
              </w:rPr>
            </w:pPr>
            <w:r w:rsidRPr="00DA5507">
              <w:rPr>
                <w:rFonts w:ascii="Tahoma" w:hAnsi="Tahoma" w:cs="Tahoma"/>
                <w:b/>
                <w:bCs/>
                <w:color w:val="0D0D0D" w:themeColor="text1" w:themeTint="F2"/>
                <w:sz w:val="36"/>
                <w:szCs w:val="36"/>
              </w:rPr>
              <w:t>50%</w:t>
            </w:r>
          </w:p>
        </w:tc>
        <w:tc>
          <w:tcPr>
            <w:tcW w:w="148" w:type="dxa"/>
            <w:vAlign w:val="bottom"/>
          </w:tcPr>
          <w:p w14:paraId="1F805DD3" w14:textId="77777777" w:rsidR="00D07E8D" w:rsidRPr="00273409" w:rsidRDefault="00D07E8D" w:rsidP="00D07E8D">
            <w:pPr>
              <w:spacing w:before="120" w:after="0" w:line="240" w:lineRule="auto"/>
              <w:rPr>
                <w:rFonts w:ascii="Tahoma" w:hAnsi="Tahoma" w:cs="Tahoma"/>
                <w:b/>
                <w:bCs/>
                <w:color w:val="0D0D0D" w:themeColor="text1" w:themeTint="F2"/>
              </w:rPr>
            </w:pPr>
          </w:p>
        </w:tc>
        <w:tc>
          <w:tcPr>
            <w:tcW w:w="1498" w:type="dxa"/>
            <w:vAlign w:val="bottom"/>
          </w:tcPr>
          <w:p w14:paraId="1A9C2073" w14:textId="33FA0904" w:rsidR="00D07E8D" w:rsidRPr="00273409" w:rsidRDefault="00D07E8D" w:rsidP="00D07E8D">
            <w:pPr>
              <w:spacing w:before="120" w:after="0"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35%</w:t>
            </w:r>
          </w:p>
        </w:tc>
        <w:tc>
          <w:tcPr>
            <w:tcW w:w="148" w:type="dxa"/>
            <w:vAlign w:val="bottom"/>
          </w:tcPr>
          <w:p w14:paraId="7295A97A" w14:textId="77777777" w:rsidR="00D07E8D" w:rsidRPr="00273409" w:rsidRDefault="00D07E8D" w:rsidP="00D07E8D">
            <w:pPr>
              <w:spacing w:before="120" w:after="0" w:line="240" w:lineRule="auto"/>
              <w:rPr>
                <w:rFonts w:ascii="Tahoma" w:hAnsi="Tahoma" w:cs="Tahoma"/>
                <w:b/>
                <w:bCs/>
                <w:color w:val="0D0D0D" w:themeColor="text1" w:themeTint="F2"/>
              </w:rPr>
            </w:pPr>
          </w:p>
        </w:tc>
        <w:tc>
          <w:tcPr>
            <w:tcW w:w="1810" w:type="dxa"/>
            <w:vAlign w:val="bottom"/>
          </w:tcPr>
          <w:p w14:paraId="72939505" w14:textId="0D64A286" w:rsidR="00D07E8D" w:rsidRPr="00273409" w:rsidRDefault="00D07E8D" w:rsidP="00D07E8D">
            <w:pPr>
              <w:spacing w:before="120" w:after="0" w:line="240" w:lineRule="auto"/>
              <w:rPr>
                <w:rFonts w:ascii="Tahoma" w:hAnsi="Tahoma" w:cs="Tahoma"/>
                <w:b/>
                <w:bCs/>
                <w:color w:val="0D0D0D" w:themeColor="text1" w:themeTint="F2"/>
                <w:sz w:val="36"/>
                <w:szCs w:val="36"/>
                <w:rtl/>
              </w:rPr>
            </w:pPr>
            <w:r w:rsidRPr="00DA5507">
              <w:rPr>
                <w:rFonts w:ascii="Tahoma" w:hAnsi="Tahoma" w:cs="Tahoma" w:hint="cs"/>
                <w:b/>
                <w:bCs/>
                <w:color w:val="0D0D0D" w:themeColor="text1" w:themeTint="F2"/>
                <w:sz w:val="36"/>
                <w:szCs w:val="36"/>
                <w:rtl/>
              </w:rPr>
              <w:t xml:space="preserve">25% </w:t>
            </w:r>
          </w:p>
        </w:tc>
      </w:tr>
      <w:tr w:rsidR="00D07E8D" w14:paraId="3BD11CA5" w14:textId="77777777" w:rsidTr="00C5648B">
        <w:tc>
          <w:tcPr>
            <w:tcW w:w="1996" w:type="dxa"/>
          </w:tcPr>
          <w:p w14:paraId="0BEC76EB" w14:textId="397C12EC" w:rsidR="00D07E8D" w:rsidRPr="00273409" w:rsidRDefault="00D07E8D" w:rsidP="00D07E8D">
            <w:pPr>
              <w:spacing w:after="0" w:line="240" w:lineRule="auto"/>
              <w:ind w:right="23"/>
              <w:rPr>
                <w:rFonts w:ascii="Tahoma" w:hAnsi="Tahoma" w:cs="Tahoma"/>
                <w:color w:val="0D0D0D" w:themeColor="text1" w:themeTint="F2"/>
                <w:sz w:val="18"/>
                <w:szCs w:val="18"/>
                <w:rtl/>
              </w:rPr>
            </w:pPr>
            <w:r w:rsidRPr="00DA5507">
              <w:rPr>
                <w:rFonts w:ascii="Tahoma" w:hAnsi="Tahoma" w:cs="Tahoma" w:hint="cs"/>
                <w:color w:val="0D0D0D" w:themeColor="text1" w:themeTint="F2"/>
                <w:sz w:val="18"/>
                <w:szCs w:val="18"/>
                <w:rtl/>
              </w:rPr>
              <w:t xml:space="preserve">הפער בנוגע לרמת האלימות המקוונת כלפי תלמידים נע בין כ-9% לפי סקר ניטור אלימות של הרשות הארצית למדידה והערכה בחינוך (להלן - </w:t>
            </w:r>
            <w:proofErr w:type="spellStart"/>
            <w:r w:rsidRPr="00DA5507">
              <w:rPr>
                <w:rFonts w:ascii="Tahoma" w:hAnsi="Tahoma" w:cs="Tahoma" w:hint="cs"/>
                <w:color w:val="0D0D0D" w:themeColor="text1" w:themeTint="F2"/>
                <w:sz w:val="18"/>
                <w:szCs w:val="18"/>
                <w:rtl/>
              </w:rPr>
              <w:t>ראמ"ה</w:t>
            </w:r>
            <w:proofErr w:type="spellEnd"/>
            <w:r w:rsidRPr="00DA5507">
              <w:rPr>
                <w:rFonts w:ascii="Tahoma" w:hAnsi="Tahoma" w:cs="Tahoma" w:hint="cs"/>
                <w:color w:val="0D0D0D" w:themeColor="text1" w:themeTint="F2"/>
                <w:sz w:val="18"/>
                <w:szCs w:val="18"/>
                <w:rtl/>
              </w:rPr>
              <w:t>) ו-22% על פי דוח האינטרנט של בזק.</w:t>
            </w:r>
          </w:p>
        </w:tc>
        <w:tc>
          <w:tcPr>
            <w:tcW w:w="148" w:type="dxa"/>
          </w:tcPr>
          <w:p w14:paraId="099ABCC9" w14:textId="77777777" w:rsidR="00D07E8D" w:rsidRPr="00273409" w:rsidRDefault="00D07E8D" w:rsidP="00D07E8D">
            <w:pPr>
              <w:spacing w:after="0" w:line="240" w:lineRule="auto"/>
              <w:rPr>
                <w:rFonts w:ascii="Tahoma" w:hAnsi="Tahoma" w:cs="Tahoma"/>
                <w:color w:val="0D0D0D" w:themeColor="text1" w:themeTint="F2"/>
                <w:sz w:val="18"/>
                <w:szCs w:val="18"/>
                <w:rtl/>
              </w:rPr>
            </w:pPr>
          </w:p>
        </w:tc>
        <w:tc>
          <w:tcPr>
            <w:tcW w:w="1623" w:type="dxa"/>
          </w:tcPr>
          <w:p w14:paraId="4D45B8EB" w14:textId="6AF89AFB" w:rsidR="00D07E8D" w:rsidRPr="00DA5507" w:rsidRDefault="00035B2F" w:rsidP="00D07E8D">
            <w:pPr>
              <w:spacing w:line="240" w:lineRule="auto"/>
              <w:ind w:right="23"/>
              <w:rPr>
                <w:rFonts w:ascii="Tahoma" w:hAnsi="Tahoma" w:cs="Tahoma"/>
                <w:color w:val="0D0D0D" w:themeColor="text1" w:themeTint="F2"/>
                <w:sz w:val="18"/>
                <w:szCs w:val="18"/>
                <w:rtl/>
              </w:rPr>
            </w:pPr>
            <w:r w:rsidRPr="00035B2F">
              <w:rPr>
                <w:rFonts w:ascii="Tahoma" w:hAnsi="Tahoma" w:cs="Tahoma" w:hint="eastAsia"/>
                <w:color w:val="0D0D0D" w:themeColor="text1" w:themeTint="F2"/>
                <w:sz w:val="18"/>
                <w:szCs w:val="18"/>
                <w:rtl/>
              </w:rPr>
              <w:t>מכלל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מנהלי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בתי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הספר</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להלן</w:t>
            </w:r>
            <w:r w:rsidRPr="00035B2F">
              <w:rPr>
                <w:rFonts w:ascii="Tahoma" w:hAnsi="Tahoma" w:cs="Tahoma"/>
                <w:color w:val="0D0D0D" w:themeColor="text1" w:themeTint="F2"/>
                <w:sz w:val="18"/>
                <w:szCs w:val="18"/>
                <w:rtl/>
              </w:rPr>
              <w:t xml:space="preserve"> - </w:t>
            </w:r>
            <w:r w:rsidRPr="00035B2F">
              <w:rPr>
                <w:rFonts w:ascii="Tahoma" w:hAnsi="Tahoma" w:cs="Tahoma" w:hint="eastAsia"/>
                <w:color w:val="0D0D0D" w:themeColor="text1" w:themeTint="F2"/>
                <w:sz w:val="18"/>
                <w:szCs w:val="18"/>
                <w:rtl/>
              </w:rPr>
              <w:t>בתיה</w:t>
            </w:r>
            <w:r w:rsidRPr="00035B2F">
              <w:rPr>
                <w:rFonts w:ascii="Tahoma" w:hAnsi="Tahoma" w:cs="Tahoma"/>
                <w:color w:val="0D0D0D" w:themeColor="text1" w:themeTint="F2"/>
                <w:sz w:val="18"/>
                <w:szCs w:val="18"/>
                <w:rtl/>
              </w:rPr>
              <w:t>"</w:t>
            </w:r>
            <w:r w:rsidRPr="00035B2F">
              <w:rPr>
                <w:rFonts w:ascii="Tahoma" w:hAnsi="Tahoma" w:cs="Tahoma" w:hint="eastAsia"/>
                <w:color w:val="0D0D0D" w:themeColor="text1" w:themeTint="F2"/>
                <w:sz w:val="18"/>
                <w:szCs w:val="18"/>
                <w:rtl/>
              </w:rPr>
              <w:t>ס</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ציינו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שניתן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להסתמך</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במידה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בינונית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עד</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כלל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לא</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על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משרד</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החינוך</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לגבי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קבלת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מענה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איכותי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ומקצועי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בסוגיות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הנוגעות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להגנה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על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קטינים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במרחב</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המקוון</w:t>
            </w:r>
            <w:r w:rsidRPr="00035B2F">
              <w:rPr>
                <w:rFonts w:ascii="Tahoma" w:hAnsi="Tahoma" w:cs="Tahoma"/>
                <w:color w:val="0D0D0D" w:themeColor="text1" w:themeTint="F2"/>
                <w:sz w:val="18"/>
                <w:szCs w:val="18"/>
                <w:rtl/>
              </w:rPr>
              <w:t>.</w:t>
            </w:r>
          </w:p>
          <w:p w14:paraId="10493354" w14:textId="67EEBFEC" w:rsidR="00D07E8D" w:rsidRPr="00273409" w:rsidRDefault="00D07E8D" w:rsidP="00D07E8D">
            <w:pPr>
              <w:spacing w:after="0" w:line="240" w:lineRule="auto"/>
              <w:ind w:right="23"/>
              <w:rPr>
                <w:rFonts w:ascii="Tahoma" w:hAnsi="Tahoma" w:cs="Tahoma"/>
                <w:color w:val="0D0D0D" w:themeColor="text1" w:themeTint="F2"/>
                <w:sz w:val="18"/>
                <w:szCs w:val="18"/>
                <w:rtl/>
              </w:rPr>
            </w:pPr>
          </w:p>
        </w:tc>
        <w:tc>
          <w:tcPr>
            <w:tcW w:w="148" w:type="dxa"/>
          </w:tcPr>
          <w:p w14:paraId="6342DBDB" w14:textId="77777777" w:rsidR="00D07E8D" w:rsidRPr="00273409" w:rsidRDefault="00D07E8D" w:rsidP="00D07E8D">
            <w:pPr>
              <w:spacing w:after="0" w:line="240" w:lineRule="auto"/>
              <w:rPr>
                <w:rFonts w:ascii="Tahoma" w:hAnsi="Tahoma" w:cs="Tahoma"/>
                <w:color w:val="0D0D0D" w:themeColor="text1" w:themeTint="F2"/>
                <w:sz w:val="18"/>
                <w:szCs w:val="18"/>
                <w:rtl/>
              </w:rPr>
            </w:pPr>
          </w:p>
        </w:tc>
        <w:tc>
          <w:tcPr>
            <w:tcW w:w="1498" w:type="dxa"/>
          </w:tcPr>
          <w:p w14:paraId="16F93F32" w14:textId="33CE36BB" w:rsidR="00D07E8D" w:rsidRPr="00273409" w:rsidRDefault="00035B2F" w:rsidP="00D07E8D">
            <w:pPr>
              <w:spacing w:after="0" w:line="240" w:lineRule="auto"/>
              <w:ind w:right="23"/>
              <w:rPr>
                <w:rFonts w:ascii="Tahoma" w:hAnsi="Tahoma" w:cs="Tahoma"/>
                <w:color w:val="0D0D0D" w:themeColor="text1" w:themeTint="F2"/>
                <w:sz w:val="18"/>
                <w:szCs w:val="18"/>
                <w:rtl/>
              </w:rPr>
            </w:pPr>
            <w:r w:rsidRPr="00035B2F">
              <w:rPr>
                <w:rFonts w:ascii="Tahoma" w:hAnsi="Tahoma" w:cs="Tahoma" w:hint="eastAsia"/>
                <w:color w:val="0D0D0D" w:themeColor="text1" w:themeTint="F2"/>
                <w:sz w:val="18"/>
                <w:szCs w:val="18"/>
                <w:rtl/>
              </w:rPr>
              <w:t>מכלל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מנהלי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בתיה</w:t>
            </w:r>
            <w:r w:rsidRPr="00035B2F">
              <w:rPr>
                <w:rFonts w:ascii="Tahoma" w:hAnsi="Tahoma" w:cs="Tahoma"/>
                <w:color w:val="0D0D0D" w:themeColor="text1" w:themeTint="F2"/>
                <w:sz w:val="18"/>
                <w:szCs w:val="18"/>
                <w:rtl/>
              </w:rPr>
              <w:t>"</w:t>
            </w:r>
            <w:r w:rsidRPr="00035B2F">
              <w:rPr>
                <w:rFonts w:ascii="Tahoma" w:hAnsi="Tahoma" w:cs="Tahoma" w:hint="eastAsia"/>
                <w:color w:val="0D0D0D" w:themeColor="text1" w:themeTint="F2"/>
                <w:sz w:val="18"/>
                <w:szCs w:val="18"/>
                <w:rtl/>
              </w:rPr>
              <w:t>ס</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ציינו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שהתוכניות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העדכניות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הנוגעות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למרחב</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המקוון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שמפיץ</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מטה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המשרד</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מקנות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לתלמידים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כלים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לגלישה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בטוחה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ברשת</w:t>
            </w:r>
            <w:r w:rsidRPr="00035B2F">
              <w:rPr>
                <w:rFonts w:ascii="Tahoma" w:hAnsi="Tahoma" w:cs="Tahoma"/>
                <w:color w:val="0D0D0D" w:themeColor="text1" w:themeTint="F2"/>
                <w:sz w:val="18"/>
                <w:szCs w:val="18"/>
                <w:rtl/>
              </w:rPr>
              <w:t xml:space="preserve"> - </w:t>
            </w:r>
            <w:r w:rsidRPr="00035B2F">
              <w:rPr>
                <w:rFonts w:ascii="Tahoma" w:hAnsi="Tahoma" w:cs="Tahoma" w:hint="eastAsia"/>
                <w:color w:val="0D0D0D" w:themeColor="text1" w:themeTint="F2"/>
                <w:sz w:val="18"/>
                <w:szCs w:val="18"/>
                <w:rtl/>
              </w:rPr>
              <w:t>הן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במסגרת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הפעילות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בבית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הספר</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להלן</w:t>
            </w:r>
            <w:r w:rsidRPr="00035B2F">
              <w:rPr>
                <w:rFonts w:ascii="Tahoma" w:hAnsi="Tahoma" w:cs="Tahoma"/>
                <w:color w:val="0D0D0D" w:themeColor="text1" w:themeTint="F2"/>
                <w:sz w:val="18"/>
                <w:szCs w:val="18"/>
                <w:rtl/>
              </w:rPr>
              <w:t xml:space="preserve"> - </w:t>
            </w:r>
            <w:r w:rsidRPr="00035B2F">
              <w:rPr>
                <w:rFonts w:ascii="Tahoma" w:hAnsi="Tahoma" w:cs="Tahoma" w:hint="eastAsia"/>
                <w:color w:val="0D0D0D" w:themeColor="text1" w:themeTint="F2"/>
                <w:sz w:val="18"/>
                <w:szCs w:val="18"/>
                <w:rtl/>
              </w:rPr>
              <w:t>ביה</w:t>
            </w:r>
            <w:r w:rsidRPr="00035B2F">
              <w:rPr>
                <w:rFonts w:ascii="Tahoma" w:hAnsi="Tahoma" w:cs="Tahoma"/>
                <w:color w:val="0D0D0D" w:themeColor="text1" w:themeTint="F2"/>
                <w:sz w:val="18"/>
                <w:szCs w:val="18"/>
                <w:rtl/>
              </w:rPr>
              <w:t>"</w:t>
            </w:r>
            <w:r w:rsidRPr="00035B2F">
              <w:rPr>
                <w:rFonts w:ascii="Tahoma" w:hAnsi="Tahoma" w:cs="Tahoma" w:hint="eastAsia"/>
                <w:color w:val="0D0D0D" w:themeColor="text1" w:themeTint="F2"/>
                <w:sz w:val="18"/>
                <w:szCs w:val="18"/>
                <w:rtl/>
              </w:rPr>
              <w:t>ס</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והן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בשעות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הפנאי</w:t>
            </w:r>
            <w:r w:rsidRPr="00035B2F">
              <w:rPr>
                <w:rFonts w:ascii="Tahoma" w:hAnsi="Tahoma" w:cs="Tahoma"/>
                <w:color w:val="0D0D0D" w:themeColor="text1" w:themeTint="F2"/>
                <w:sz w:val="18"/>
                <w:szCs w:val="18"/>
                <w:rtl/>
              </w:rPr>
              <w:t xml:space="preserve"> - </w:t>
            </w:r>
            <w:r w:rsidRPr="00035B2F">
              <w:rPr>
                <w:rFonts w:ascii="Tahoma" w:hAnsi="Tahoma" w:cs="Tahoma" w:hint="eastAsia"/>
                <w:color w:val="0D0D0D" w:themeColor="text1" w:themeTint="F2"/>
                <w:sz w:val="18"/>
                <w:szCs w:val="18"/>
                <w:rtl/>
              </w:rPr>
              <w:t>במידה</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בינונית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ומטה</w:t>
            </w:r>
            <w:r w:rsidRPr="00035B2F">
              <w:rPr>
                <w:rFonts w:ascii="Tahoma" w:hAnsi="Tahoma" w:cs="Tahoma"/>
                <w:color w:val="0D0D0D" w:themeColor="text1" w:themeTint="F2"/>
                <w:sz w:val="18"/>
                <w:szCs w:val="18"/>
                <w:rtl/>
              </w:rPr>
              <w:t>.</w:t>
            </w:r>
          </w:p>
        </w:tc>
        <w:tc>
          <w:tcPr>
            <w:tcW w:w="148" w:type="dxa"/>
          </w:tcPr>
          <w:p w14:paraId="72FA2472" w14:textId="77777777" w:rsidR="00D07E8D" w:rsidRPr="00273409" w:rsidRDefault="00D07E8D" w:rsidP="00D07E8D">
            <w:pPr>
              <w:spacing w:after="0" w:line="240" w:lineRule="auto"/>
              <w:rPr>
                <w:rFonts w:ascii="Tahoma" w:hAnsi="Tahoma" w:cs="Tahoma"/>
                <w:color w:val="0D0D0D" w:themeColor="text1" w:themeTint="F2"/>
                <w:sz w:val="18"/>
                <w:szCs w:val="18"/>
                <w:rtl/>
              </w:rPr>
            </w:pPr>
          </w:p>
        </w:tc>
        <w:tc>
          <w:tcPr>
            <w:tcW w:w="1810" w:type="dxa"/>
          </w:tcPr>
          <w:p w14:paraId="01552DF7" w14:textId="02A4C809" w:rsidR="00D07E8D" w:rsidRPr="00273409" w:rsidRDefault="00D07E8D" w:rsidP="00D07E8D">
            <w:pPr>
              <w:spacing w:after="0" w:line="240" w:lineRule="auto"/>
              <w:ind w:right="23"/>
              <w:rPr>
                <w:rFonts w:ascii="Tahoma" w:hAnsi="Tahoma" w:cs="Tahoma"/>
                <w:color w:val="0D0D0D" w:themeColor="text1" w:themeTint="F2"/>
                <w:sz w:val="18"/>
                <w:szCs w:val="18"/>
                <w:rtl/>
              </w:rPr>
            </w:pPr>
            <w:r w:rsidRPr="00DA5507">
              <w:rPr>
                <w:rFonts w:ascii="Tahoma" w:hAnsi="Tahoma" w:cs="Tahoma" w:hint="cs"/>
                <w:color w:val="0D0D0D" w:themeColor="text1" w:themeTint="F2"/>
                <w:sz w:val="18"/>
                <w:szCs w:val="18"/>
                <w:rtl/>
              </w:rPr>
              <w:t xml:space="preserve">מציבור ההורים לתלמידים מהפיקוח הממלכתי-יהודי סבורים </w:t>
            </w:r>
            <w:r w:rsidRPr="00DA5507">
              <w:rPr>
                <w:rFonts w:ascii="Tahoma" w:hAnsi="Tahoma" w:cs="Tahoma"/>
                <w:color w:val="0D0D0D" w:themeColor="text1" w:themeTint="F2"/>
                <w:sz w:val="18"/>
                <w:szCs w:val="18"/>
                <w:rtl/>
              </w:rPr>
              <w:t>שיש להם כלים לצמצום החשיפה לתכנים בעייתיים</w:t>
            </w:r>
            <w:r w:rsidRPr="00DA5507">
              <w:rPr>
                <w:rFonts w:ascii="Tahoma" w:hAnsi="Tahoma" w:cs="Tahoma" w:hint="cs"/>
                <w:color w:val="0D0D0D" w:themeColor="text1" w:themeTint="F2"/>
                <w:sz w:val="18"/>
                <w:szCs w:val="18"/>
                <w:rtl/>
              </w:rPr>
              <w:t xml:space="preserve"> ברשת.</w:t>
            </w:r>
          </w:p>
        </w:tc>
      </w:tr>
      <w:tr w:rsidR="00D07E8D" w:rsidRPr="00DB4D24" w14:paraId="5B4387D4" w14:textId="77777777" w:rsidTr="00C5648B">
        <w:tc>
          <w:tcPr>
            <w:tcW w:w="1996" w:type="dxa"/>
            <w:vAlign w:val="bottom"/>
          </w:tcPr>
          <w:p w14:paraId="6044BD75" w14:textId="026ABEFC" w:rsidR="00D07E8D" w:rsidRPr="00273409" w:rsidRDefault="00D07E8D" w:rsidP="00D07E8D">
            <w:pPr>
              <w:spacing w:before="120" w:after="0"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50%</w:t>
            </w:r>
          </w:p>
        </w:tc>
        <w:tc>
          <w:tcPr>
            <w:tcW w:w="148" w:type="dxa"/>
            <w:vAlign w:val="bottom"/>
          </w:tcPr>
          <w:p w14:paraId="48251CCD" w14:textId="77777777" w:rsidR="00D07E8D" w:rsidRPr="00273409" w:rsidRDefault="00D07E8D" w:rsidP="00D07E8D">
            <w:pPr>
              <w:spacing w:before="120" w:after="0" w:line="240" w:lineRule="auto"/>
              <w:rPr>
                <w:rFonts w:ascii="Tahoma" w:hAnsi="Tahoma" w:cs="Tahoma"/>
                <w:b/>
                <w:bCs/>
                <w:color w:val="0D0D0D" w:themeColor="text1" w:themeTint="F2"/>
                <w:sz w:val="36"/>
                <w:szCs w:val="36"/>
              </w:rPr>
            </w:pPr>
          </w:p>
        </w:tc>
        <w:tc>
          <w:tcPr>
            <w:tcW w:w="1623" w:type="dxa"/>
            <w:vAlign w:val="bottom"/>
          </w:tcPr>
          <w:p w14:paraId="52CEC282" w14:textId="7152D325" w:rsidR="00D07E8D" w:rsidRPr="00273409" w:rsidRDefault="00D07E8D" w:rsidP="00D07E8D">
            <w:pPr>
              <w:spacing w:before="120" w:after="0"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70%</w:t>
            </w:r>
          </w:p>
        </w:tc>
        <w:tc>
          <w:tcPr>
            <w:tcW w:w="148" w:type="dxa"/>
            <w:vAlign w:val="bottom"/>
          </w:tcPr>
          <w:p w14:paraId="6108CD7E" w14:textId="77777777" w:rsidR="00D07E8D" w:rsidRPr="00273409" w:rsidRDefault="00D07E8D" w:rsidP="00D07E8D">
            <w:pPr>
              <w:spacing w:before="120" w:after="0" w:line="240" w:lineRule="auto"/>
              <w:rPr>
                <w:rFonts w:ascii="Tahoma" w:hAnsi="Tahoma" w:cs="Tahoma"/>
                <w:b/>
                <w:bCs/>
                <w:color w:val="0D0D0D" w:themeColor="text1" w:themeTint="F2"/>
                <w:sz w:val="36"/>
                <w:szCs w:val="36"/>
              </w:rPr>
            </w:pPr>
          </w:p>
        </w:tc>
        <w:tc>
          <w:tcPr>
            <w:tcW w:w="1498" w:type="dxa"/>
            <w:vAlign w:val="bottom"/>
          </w:tcPr>
          <w:p w14:paraId="29C03391" w14:textId="39BB0AA8" w:rsidR="00D07E8D" w:rsidRPr="00273409" w:rsidRDefault="00D07E8D" w:rsidP="00D07E8D">
            <w:pPr>
              <w:spacing w:before="120" w:after="0"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83%</w:t>
            </w:r>
          </w:p>
        </w:tc>
        <w:tc>
          <w:tcPr>
            <w:tcW w:w="148" w:type="dxa"/>
            <w:vAlign w:val="bottom"/>
          </w:tcPr>
          <w:p w14:paraId="4D86FE84" w14:textId="77777777" w:rsidR="00D07E8D" w:rsidRPr="00273409" w:rsidRDefault="00D07E8D" w:rsidP="00D07E8D">
            <w:pPr>
              <w:spacing w:before="120" w:after="0" w:line="240" w:lineRule="auto"/>
              <w:rPr>
                <w:rFonts w:ascii="Tahoma" w:hAnsi="Tahoma" w:cs="Tahoma"/>
                <w:b/>
                <w:bCs/>
                <w:color w:val="0D0D0D" w:themeColor="text1" w:themeTint="F2"/>
                <w:sz w:val="36"/>
                <w:szCs w:val="36"/>
              </w:rPr>
            </w:pPr>
          </w:p>
        </w:tc>
        <w:tc>
          <w:tcPr>
            <w:tcW w:w="1810" w:type="dxa"/>
            <w:vAlign w:val="bottom"/>
          </w:tcPr>
          <w:p w14:paraId="4EDEFAAC" w14:textId="7EC5D1AB" w:rsidR="00D07E8D" w:rsidRPr="00273409" w:rsidRDefault="00D07E8D" w:rsidP="00D07E8D">
            <w:pPr>
              <w:spacing w:before="120" w:after="0"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22%</w:t>
            </w:r>
          </w:p>
        </w:tc>
      </w:tr>
      <w:tr w:rsidR="00D07E8D" w14:paraId="4632BC7E" w14:textId="77777777" w:rsidTr="00C5648B">
        <w:tc>
          <w:tcPr>
            <w:tcW w:w="1996" w:type="dxa"/>
          </w:tcPr>
          <w:p w14:paraId="48BEA6B5" w14:textId="702EFFFF" w:rsidR="00D07E8D" w:rsidRPr="00273409" w:rsidRDefault="00D07E8D" w:rsidP="00D07E8D">
            <w:pPr>
              <w:spacing w:line="240" w:lineRule="auto"/>
              <w:ind w:right="23"/>
              <w:rPr>
                <w:rFonts w:ascii="Tahoma" w:hAnsi="Tahoma" w:cs="Tahoma"/>
                <w:color w:val="0D0D0D" w:themeColor="text1" w:themeTint="F2"/>
                <w:sz w:val="18"/>
                <w:szCs w:val="18"/>
                <w:rtl/>
              </w:rPr>
            </w:pPr>
            <w:r w:rsidRPr="00DA5507">
              <w:rPr>
                <w:rFonts w:ascii="Tahoma" w:hAnsi="Tahoma" w:cs="Tahoma" w:hint="cs"/>
                <w:color w:val="0D0D0D" w:themeColor="text1" w:themeTint="F2"/>
                <w:sz w:val="18"/>
                <w:szCs w:val="18"/>
                <w:rtl/>
              </w:rPr>
              <w:t>מתלמידי חטיבת הביניים והחטיבה העליונה אינם רואים בגורמי ביה"ס כתובת שאליה יפנו במקרה של אלימות מקוונת. ולמעלה מ-60% מקרב התלמידים בשכבות גיל אלה אינם רואים במוקד 105 כתובת לפנייה במקרה של אלימות מקוונת.</w:t>
            </w:r>
          </w:p>
        </w:tc>
        <w:tc>
          <w:tcPr>
            <w:tcW w:w="148" w:type="dxa"/>
          </w:tcPr>
          <w:p w14:paraId="550E4DA9" w14:textId="77777777" w:rsidR="00D07E8D" w:rsidRPr="00273409" w:rsidRDefault="00D07E8D" w:rsidP="00D07E8D">
            <w:pPr>
              <w:spacing w:after="0" w:line="240" w:lineRule="auto"/>
              <w:rPr>
                <w:rFonts w:ascii="Tahoma" w:hAnsi="Tahoma" w:cs="Tahoma"/>
                <w:color w:val="0D0D0D" w:themeColor="text1" w:themeTint="F2"/>
                <w:sz w:val="18"/>
                <w:szCs w:val="18"/>
                <w:rtl/>
              </w:rPr>
            </w:pPr>
          </w:p>
        </w:tc>
        <w:tc>
          <w:tcPr>
            <w:tcW w:w="1623" w:type="dxa"/>
          </w:tcPr>
          <w:p w14:paraId="20C6396B" w14:textId="09D5883C" w:rsidR="00D07E8D" w:rsidRPr="00273409" w:rsidRDefault="00035B2F" w:rsidP="00D07E8D">
            <w:pPr>
              <w:spacing w:after="0" w:line="240" w:lineRule="auto"/>
              <w:rPr>
                <w:rFonts w:ascii="Tahoma" w:hAnsi="Tahoma" w:cs="Tahoma"/>
                <w:color w:val="0D0D0D" w:themeColor="text1" w:themeTint="F2"/>
                <w:sz w:val="18"/>
                <w:szCs w:val="18"/>
                <w:rtl/>
              </w:rPr>
            </w:pPr>
            <w:r w:rsidRPr="00035B2F">
              <w:rPr>
                <w:rFonts w:ascii="Tahoma" w:hAnsi="Tahoma" w:cs="Tahoma" w:hint="eastAsia"/>
                <w:color w:val="0D0D0D" w:themeColor="text1" w:themeTint="F2"/>
                <w:sz w:val="18"/>
                <w:szCs w:val="18"/>
                <w:rtl/>
              </w:rPr>
              <w:t>מכלל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מנהלי</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בתיה</w:t>
            </w:r>
            <w:r w:rsidRPr="00035B2F">
              <w:rPr>
                <w:rFonts w:ascii="Tahoma" w:hAnsi="Tahoma" w:cs="Tahoma"/>
                <w:color w:val="0D0D0D" w:themeColor="text1" w:themeTint="F2"/>
                <w:sz w:val="18"/>
                <w:szCs w:val="18"/>
                <w:rtl/>
              </w:rPr>
              <w:t>"</w:t>
            </w:r>
            <w:r w:rsidRPr="00035B2F">
              <w:rPr>
                <w:rFonts w:ascii="Tahoma" w:hAnsi="Tahoma" w:cs="Tahoma" w:hint="eastAsia"/>
                <w:color w:val="0D0D0D" w:themeColor="text1" w:themeTint="F2"/>
                <w:sz w:val="18"/>
                <w:szCs w:val="18"/>
                <w:rtl/>
              </w:rPr>
              <w:t>ס</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דיווחו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שבביה</w:t>
            </w:r>
            <w:r w:rsidRPr="00035B2F">
              <w:rPr>
                <w:rFonts w:ascii="Tahoma" w:hAnsi="Tahoma" w:cs="Tahoma"/>
                <w:color w:val="0D0D0D" w:themeColor="text1" w:themeTint="F2"/>
                <w:sz w:val="18"/>
                <w:szCs w:val="18"/>
                <w:rtl/>
              </w:rPr>
              <w:t>"</w:t>
            </w:r>
            <w:r w:rsidRPr="00035B2F">
              <w:rPr>
                <w:rFonts w:ascii="Tahoma" w:hAnsi="Tahoma" w:cs="Tahoma" w:hint="eastAsia"/>
                <w:color w:val="0D0D0D" w:themeColor="text1" w:themeTint="F2"/>
                <w:sz w:val="18"/>
                <w:szCs w:val="18"/>
                <w:rtl/>
              </w:rPr>
              <w:t>ס</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שלהם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אין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תוכניות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המיועדות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לטיפול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בתלמידים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הפוגעים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ברשת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כ</w:t>
            </w:r>
            <w:r w:rsidRPr="00035B2F">
              <w:rPr>
                <w:rFonts w:ascii="Tahoma" w:hAnsi="Tahoma" w:cs="Tahoma"/>
                <w:color w:val="0D0D0D" w:themeColor="text1" w:themeTint="F2"/>
                <w:sz w:val="18"/>
                <w:szCs w:val="18"/>
                <w:rtl/>
              </w:rPr>
              <w:t xml:space="preserve">-58% </w:t>
            </w:r>
            <w:r w:rsidRPr="00035B2F">
              <w:rPr>
                <w:rFonts w:ascii="Tahoma" w:hAnsi="Tahoma" w:cs="Tahoma" w:hint="eastAsia"/>
                <w:color w:val="0D0D0D" w:themeColor="text1" w:themeTint="F2"/>
                <w:sz w:val="18"/>
                <w:szCs w:val="18"/>
                <w:rtl/>
              </w:rPr>
              <w:t>דיווחו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שאין</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תוכניות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המיועדות</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לטיפול</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בתלמידים</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שנפגעו</w:t>
            </w:r>
            <w:r w:rsidRPr="00035B2F">
              <w:rPr>
                <w:rFonts w:ascii="Tahoma" w:hAnsi="Tahoma" w:cs="Tahoma"/>
                <w:color w:val="0D0D0D" w:themeColor="text1" w:themeTint="F2"/>
                <w:sz w:val="18"/>
                <w:szCs w:val="18"/>
                <w:rtl/>
              </w:rPr>
              <w:t xml:space="preserve"> </w:t>
            </w:r>
            <w:r w:rsidRPr="00035B2F">
              <w:rPr>
                <w:rFonts w:ascii="Tahoma" w:hAnsi="Tahoma" w:cs="Tahoma" w:hint="eastAsia"/>
                <w:color w:val="0D0D0D" w:themeColor="text1" w:themeTint="F2"/>
                <w:sz w:val="18"/>
                <w:szCs w:val="18"/>
                <w:rtl/>
              </w:rPr>
              <w:t>ברשת</w:t>
            </w:r>
            <w:r w:rsidRPr="00035B2F">
              <w:rPr>
                <w:rFonts w:ascii="Tahoma" w:hAnsi="Tahoma" w:cs="Tahoma"/>
                <w:color w:val="0D0D0D" w:themeColor="text1" w:themeTint="F2"/>
                <w:sz w:val="18"/>
                <w:szCs w:val="18"/>
                <w:rtl/>
              </w:rPr>
              <w:t>.</w:t>
            </w:r>
          </w:p>
        </w:tc>
        <w:tc>
          <w:tcPr>
            <w:tcW w:w="148" w:type="dxa"/>
          </w:tcPr>
          <w:p w14:paraId="6F957C5C" w14:textId="77777777" w:rsidR="00D07E8D" w:rsidRPr="00273409" w:rsidRDefault="00D07E8D" w:rsidP="00D07E8D">
            <w:pPr>
              <w:spacing w:after="0" w:line="240" w:lineRule="auto"/>
              <w:rPr>
                <w:rFonts w:ascii="Tahoma" w:hAnsi="Tahoma" w:cs="Tahoma"/>
                <w:color w:val="0D0D0D" w:themeColor="text1" w:themeTint="F2"/>
                <w:sz w:val="18"/>
                <w:szCs w:val="18"/>
                <w:rtl/>
              </w:rPr>
            </w:pPr>
          </w:p>
        </w:tc>
        <w:tc>
          <w:tcPr>
            <w:tcW w:w="1498" w:type="dxa"/>
          </w:tcPr>
          <w:sdt>
            <w:sdtPr>
              <w:rPr>
                <w:rFonts w:ascii="Tahoma" w:hAnsi="Tahoma" w:cs="Tahoma"/>
                <w:color w:val="0D0D0D" w:themeColor="text1" w:themeTint="F2"/>
                <w:sz w:val="18"/>
                <w:szCs w:val="18"/>
                <w:rtl/>
              </w:rPr>
              <w:id w:val="182709320"/>
              <w:placeholder>
                <w:docPart w:val="2F874D274E504548817EE0329C11B2D7"/>
              </w:placeholder>
            </w:sdtPr>
            <w:sdtEndPr>
              <w:rPr>
                <w:rFonts w:hint="cs"/>
              </w:rPr>
            </w:sdtEndPr>
            <w:sdtContent>
              <w:p w14:paraId="54D0C1FE" w14:textId="16B4CEDF" w:rsidR="00D07E8D" w:rsidRPr="00273409" w:rsidRDefault="00D07E8D" w:rsidP="00D07E8D">
                <w:pPr>
                  <w:spacing w:after="0" w:line="240" w:lineRule="auto"/>
                  <w:ind w:right="23"/>
                  <w:rPr>
                    <w:rFonts w:ascii="Tahoma" w:hAnsi="Tahoma" w:cs="Tahoma"/>
                    <w:color w:val="0D0D0D" w:themeColor="text1" w:themeTint="F2"/>
                    <w:sz w:val="18"/>
                    <w:szCs w:val="18"/>
                    <w:rtl/>
                  </w:rPr>
                </w:pPr>
                <w:r w:rsidRPr="00DA5507">
                  <w:rPr>
                    <w:rFonts w:ascii="Tahoma" w:hAnsi="Tahoma" w:cs="Tahoma" w:hint="cs"/>
                    <w:color w:val="0D0D0D" w:themeColor="text1" w:themeTint="F2"/>
                    <w:sz w:val="18"/>
                    <w:szCs w:val="18"/>
                    <w:rtl/>
                  </w:rPr>
                  <w:t xml:space="preserve"> </w:t>
                </w:r>
                <w:sdt>
                  <w:sdtPr>
                    <w:rPr>
                      <w:rFonts w:ascii="Tahoma" w:hAnsi="Tahoma" w:cs="Tahoma"/>
                      <w:color w:val="0D0D0D" w:themeColor="text1" w:themeTint="F2"/>
                      <w:sz w:val="18"/>
                      <w:szCs w:val="18"/>
                      <w:rtl/>
                    </w:rPr>
                    <w:id w:val="485742765"/>
                    <w:placeholder>
                      <w:docPart w:val="44C663BCDEBE429DA8E9621856B467C2"/>
                    </w:placeholder>
                  </w:sdtPr>
                  <w:sdtEndPr>
                    <w:rPr>
                      <w:rFonts w:hint="cs"/>
                    </w:rPr>
                  </w:sdtEndPr>
                  <w:sdtContent>
                    <w:r w:rsidRPr="00DA5507">
                      <w:rPr>
                        <w:rFonts w:ascii="Tahoma" w:hAnsi="Tahoma" w:cs="Tahoma" w:hint="cs"/>
                        <w:color w:val="0D0D0D" w:themeColor="text1" w:themeTint="F2"/>
                        <w:sz w:val="18"/>
                        <w:szCs w:val="18"/>
                        <w:rtl/>
                      </w:rPr>
                      <w:t>מציבור ההורים ציינו כי לא השתתפו או לא קיבלו זימון להשתתפות בפעילות בנושא גלישה בטוחה ברשת בביה"ס.</w:t>
                    </w:r>
                  </w:sdtContent>
                </w:sdt>
              </w:p>
            </w:sdtContent>
          </w:sdt>
        </w:tc>
        <w:tc>
          <w:tcPr>
            <w:tcW w:w="148" w:type="dxa"/>
          </w:tcPr>
          <w:p w14:paraId="67AF0EC1" w14:textId="77777777" w:rsidR="00D07E8D" w:rsidRPr="00273409" w:rsidRDefault="00D07E8D" w:rsidP="00D07E8D">
            <w:pPr>
              <w:spacing w:after="0" w:line="240" w:lineRule="auto"/>
              <w:rPr>
                <w:rFonts w:ascii="Tahoma" w:hAnsi="Tahoma" w:cs="Tahoma"/>
                <w:color w:val="0D0D0D" w:themeColor="text1" w:themeTint="F2"/>
                <w:sz w:val="18"/>
                <w:szCs w:val="18"/>
                <w:rtl/>
              </w:rPr>
            </w:pPr>
          </w:p>
        </w:tc>
        <w:tc>
          <w:tcPr>
            <w:tcW w:w="1810" w:type="dxa"/>
          </w:tcPr>
          <w:p w14:paraId="41D5E804" w14:textId="74A78A6E" w:rsidR="00D07E8D" w:rsidRPr="00273409" w:rsidRDefault="00883F27" w:rsidP="00D07E8D">
            <w:pPr>
              <w:spacing w:after="0" w:line="240" w:lineRule="auto"/>
              <w:ind w:right="23"/>
              <w:rPr>
                <w:rFonts w:ascii="Tahoma" w:hAnsi="Tahoma" w:cs="Tahoma"/>
                <w:color w:val="0D0D0D" w:themeColor="text1" w:themeTint="F2"/>
                <w:sz w:val="18"/>
                <w:szCs w:val="18"/>
                <w:rtl/>
              </w:rPr>
            </w:pPr>
            <w:r w:rsidRPr="00883F27">
              <w:rPr>
                <w:rFonts w:ascii="Tahoma" w:hAnsi="Tahoma" w:cs="Tahoma" w:hint="eastAsia"/>
                <w:color w:val="0D0D0D" w:themeColor="text1" w:themeTint="F2"/>
                <w:sz w:val="18"/>
                <w:szCs w:val="18"/>
                <w:rtl/>
              </w:rPr>
              <w:t>מכלל</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מנהלי</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בתיה</w:t>
            </w:r>
            <w:r w:rsidRPr="00883F27">
              <w:rPr>
                <w:rFonts w:ascii="Tahoma" w:hAnsi="Tahoma" w:cs="Tahoma"/>
                <w:color w:val="0D0D0D" w:themeColor="text1" w:themeTint="F2"/>
                <w:sz w:val="18"/>
                <w:szCs w:val="18"/>
                <w:rtl/>
              </w:rPr>
              <w:t>"</w:t>
            </w:r>
            <w:r w:rsidRPr="00883F27">
              <w:rPr>
                <w:rFonts w:ascii="Tahoma" w:hAnsi="Tahoma" w:cs="Tahoma" w:hint="eastAsia"/>
                <w:color w:val="0D0D0D" w:themeColor="text1" w:themeTint="F2"/>
                <w:sz w:val="18"/>
                <w:szCs w:val="18"/>
                <w:rtl/>
              </w:rPr>
              <w:t>ס</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מעידים</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שבית</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הספר</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משתמש</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במידה</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מועטה</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או</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כלל</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לא</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בכלי</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הניטור</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שמשרד</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החינוך</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מעמיד</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לרשותו</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לבניית</w:t>
            </w:r>
            <w:r w:rsidRPr="00883F27">
              <w:rPr>
                <w:rFonts w:ascii="Tahoma" w:hAnsi="Tahoma" w:cs="Tahoma"/>
                <w:color w:val="0D0D0D" w:themeColor="text1" w:themeTint="F2"/>
                <w:sz w:val="18"/>
                <w:szCs w:val="18"/>
                <w:rtl/>
              </w:rPr>
              <w:t xml:space="preserve"> </w:t>
            </w:r>
            <w:r w:rsidRPr="00883F27">
              <w:rPr>
                <w:rFonts w:ascii="Tahoma" w:hAnsi="Tahoma" w:cs="Tahoma" w:hint="eastAsia"/>
                <w:color w:val="0D0D0D" w:themeColor="text1" w:themeTint="F2"/>
                <w:sz w:val="18"/>
                <w:szCs w:val="18"/>
                <w:rtl/>
              </w:rPr>
              <w:t>התוכנית</w:t>
            </w:r>
            <w:r w:rsidRPr="00883F27">
              <w:rPr>
                <w:rFonts w:ascii="Tahoma" w:hAnsi="Tahoma" w:cs="Tahoma" w:hint="cs"/>
                <w:color w:val="0D0D0D" w:themeColor="text1" w:themeTint="F2"/>
                <w:sz w:val="18"/>
                <w:szCs w:val="18"/>
                <w:rtl/>
              </w:rPr>
              <w:t xml:space="preserve"> </w:t>
            </w:r>
            <w:r w:rsidR="00D07E8D" w:rsidRPr="00DA5507">
              <w:rPr>
                <w:rFonts w:ascii="Tahoma" w:hAnsi="Tahoma" w:cs="Tahoma" w:hint="cs"/>
                <w:color w:val="0D0D0D" w:themeColor="text1" w:themeTint="F2"/>
                <w:sz w:val="18"/>
                <w:szCs w:val="18"/>
                <w:rtl/>
              </w:rPr>
              <w:t>המערכתית</w:t>
            </w:r>
            <w:r w:rsidR="00D07E8D" w:rsidRPr="00D07E8D">
              <w:rPr>
                <w:rFonts w:ascii="Tahoma" w:hAnsi="Tahoma" w:cs="Tahoma"/>
                <w:color w:val="0D0D0D" w:themeColor="text1" w:themeTint="F2"/>
                <w:sz w:val="18"/>
                <w:szCs w:val="18"/>
                <w:vertAlign w:val="superscript"/>
                <w:rtl/>
              </w:rPr>
              <w:footnoteReference w:id="9"/>
            </w:r>
            <w:r w:rsidR="00D07E8D" w:rsidRPr="00DA5507">
              <w:rPr>
                <w:rFonts w:ascii="Tahoma" w:hAnsi="Tahoma" w:cs="Tahoma" w:hint="cs"/>
                <w:color w:val="0D0D0D" w:themeColor="text1" w:themeTint="F2"/>
                <w:sz w:val="18"/>
                <w:szCs w:val="18"/>
                <w:rtl/>
              </w:rPr>
              <w:t xml:space="preserve"> הבית ספרית.</w:t>
            </w:r>
          </w:p>
        </w:tc>
      </w:tr>
    </w:tbl>
    <w:p w14:paraId="2375FBDA" w14:textId="77777777" w:rsidR="00143002" w:rsidRDefault="00143002" w:rsidP="00143002">
      <w:pPr>
        <w:pStyle w:val="TableofFigures"/>
        <w:rPr>
          <w:lang w:eastAsia="en-US"/>
        </w:rPr>
      </w:pPr>
    </w:p>
    <w:p w14:paraId="70515611" w14:textId="77777777" w:rsidR="003F2A4D" w:rsidRDefault="003F2A4D" w:rsidP="00191DFC">
      <w:pPr>
        <w:spacing w:after="0" w:line="200" w:lineRule="exact"/>
        <w:rPr>
          <w:rFonts w:ascii="Tahoma" w:hAnsi="Tahoma" w:cs="Tahoma"/>
          <w:b/>
          <w:bCs/>
          <w:color w:val="003364"/>
          <w:w w:val="90"/>
          <w:sz w:val="32"/>
          <w:szCs w:val="32"/>
          <w:rtl/>
        </w:rPr>
        <w:sectPr w:rsidR="003F2A4D" w:rsidSect="007C438D">
          <w:headerReference w:type="default" r:id="rId35"/>
          <w:pgSz w:w="11906" w:h="16838" w:code="9"/>
          <w:pgMar w:top="2892" w:right="2268" w:bottom="2438" w:left="2268" w:header="1871" w:footer="1928" w:gutter="0"/>
          <w:cols w:space="708"/>
          <w:bidi/>
          <w:rtlGutter/>
          <w:docGrid w:linePitch="360"/>
        </w:sectPr>
      </w:pPr>
    </w:p>
    <w:p w14:paraId="410ED297" w14:textId="77777777" w:rsidR="00191DFC" w:rsidRDefault="00191DFC" w:rsidP="00191DFC">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E898B9C" wp14:editId="0BCD04F1">
            <wp:extent cx="4679950" cy="42545"/>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0B1CF8E" w14:textId="77777777" w:rsidR="00191DFC" w:rsidRPr="00902625" w:rsidRDefault="00191DFC" w:rsidP="00191DFC">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תמונת המצב העולה מן הביקורת</w:t>
      </w:r>
    </w:p>
    <w:p w14:paraId="70747F95" w14:textId="77777777" w:rsidR="00191DFC" w:rsidRPr="00E33AFB" w:rsidRDefault="00191DFC" w:rsidP="00191DFC">
      <w:pPr>
        <w:pStyle w:val="running-text"/>
        <w:bidi/>
        <w:spacing w:before="120" w:line="240" w:lineRule="atLeast"/>
        <w:ind w:right="0"/>
        <w:rPr>
          <w:b/>
          <w:bCs/>
          <w:sz w:val="18"/>
        </w:rPr>
      </w:pPr>
      <w:r>
        <w:rPr>
          <w:b/>
          <w:bCs/>
          <w:noProof/>
          <w:sz w:val="18"/>
        </w:rPr>
        <w:drawing>
          <wp:inline distT="0" distB="0" distL="0" distR="0" wp14:anchorId="0055015B" wp14:editId="534350A4">
            <wp:extent cx="2523749" cy="143256"/>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FF37312" w14:textId="77777777" w:rsidR="00191DFC" w:rsidRPr="00191DFC" w:rsidRDefault="00191DFC" w:rsidP="00E306EC">
      <w:pPr>
        <w:pStyle w:val="ListParagraph"/>
        <w:numPr>
          <w:ilvl w:val="0"/>
          <w:numId w:val="6"/>
        </w:numPr>
        <w:autoSpaceDE/>
        <w:autoSpaceDN/>
        <w:adjustRightInd/>
        <w:spacing w:after="180" w:line="260" w:lineRule="exact"/>
        <w:ind w:left="397" w:hanging="397"/>
        <w:rPr>
          <w:sz w:val="18"/>
          <w:szCs w:val="18"/>
        </w:rPr>
      </w:pPr>
      <w:r w:rsidRPr="00191DFC">
        <w:rPr>
          <w:b/>
          <w:bCs/>
          <w:sz w:val="18"/>
          <w:szCs w:val="18"/>
          <w:rtl/>
        </w:rPr>
        <w:t xml:space="preserve">שילוב הנושא כיעד בתכנון האסטרטגי של מערכת החינוך </w:t>
      </w:r>
      <w:r w:rsidRPr="00191DFC">
        <w:rPr>
          <w:sz w:val="18"/>
          <w:szCs w:val="18"/>
          <w:rtl/>
        </w:rPr>
        <w:t>- במאי 2020 גיבש מטה המשרד תוכנית מערכתית רב-שנתית לקידום התנהלות מיטבית של תלמידים ולמניעת פגיעה בהם ברשת, אולם נכון לאוקטובר 2021, היא טרם אושרה על ידי מנכ"ל המשרד וטרם הופצה למחוזות ולמוסדות החינוך. עוד עלה כי המשרד לא קבע במסגרת התוכנית כלי פיקוח, בקרה ודיווח על יישומה.</w:t>
      </w:r>
      <w:bookmarkStart w:id="9" w:name="_Toc84945285"/>
    </w:p>
    <w:bookmarkEnd w:id="9"/>
    <w:p w14:paraId="19927014" w14:textId="2DAC8DAC" w:rsidR="00191DFC" w:rsidRPr="00191DFC" w:rsidRDefault="0053280A" w:rsidP="00E306EC">
      <w:pPr>
        <w:pStyle w:val="ListParagraph"/>
        <w:numPr>
          <w:ilvl w:val="0"/>
          <w:numId w:val="6"/>
        </w:numPr>
        <w:autoSpaceDE/>
        <w:autoSpaceDN/>
        <w:adjustRightInd/>
        <w:spacing w:after="180" w:line="260" w:lineRule="exact"/>
        <w:ind w:left="397" w:hanging="397"/>
        <w:rPr>
          <w:sz w:val="18"/>
          <w:szCs w:val="18"/>
          <w:rtl/>
          <w:lang w:eastAsia="he-IL"/>
        </w:rPr>
      </w:pPr>
      <w:r w:rsidRPr="00191DFC">
        <w:rPr>
          <w:b/>
          <w:bCs/>
          <w:sz w:val="18"/>
          <w:szCs w:val="18"/>
          <w:rtl/>
        </w:rPr>
        <w:t xml:space="preserve">תכנון והסדרה ביצועיים - חוזרי מנכ"ל ותוכניות לימוד לקידום התנהלות מיטבית של תלמידים ברשת ולמניעת פגיעה בהם - </w:t>
      </w:r>
      <w:r w:rsidRPr="00FA4BA4">
        <w:rPr>
          <w:sz w:val="18"/>
          <w:szCs w:val="18"/>
          <w:rtl/>
        </w:rPr>
        <w:t xml:space="preserve">עלה כי השירות הפסיכולוגי ייעוצי </w:t>
      </w:r>
      <w:proofErr w:type="spellStart"/>
      <w:r w:rsidRPr="00FA4BA4">
        <w:rPr>
          <w:sz w:val="18"/>
          <w:szCs w:val="18"/>
          <w:rtl/>
        </w:rPr>
        <w:t>במינהל</w:t>
      </w:r>
      <w:proofErr w:type="spellEnd"/>
      <w:r w:rsidRPr="00FA4BA4">
        <w:rPr>
          <w:sz w:val="18"/>
          <w:szCs w:val="18"/>
          <w:rtl/>
        </w:rPr>
        <w:t xml:space="preserve"> הפדגוגי במשרד החינוך (להלן - שפ"י) לא עדכן את חוזר מנכ"ל "כישורי חיים" מדצמבר 2010</w:t>
      </w:r>
      <w:r>
        <w:rPr>
          <w:rFonts w:asciiTheme="minorHAnsi" w:hAnsiTheme="minorHAnsi" w:hint="cs"/>
          <w:sz w:val="18"/>
          <w:szCs w:val="18"/>
          <w:rtl/>
        </w:rPr>
        <w:t xml:space="preserve"> </w:t>
      </w:r>
      <w:r w:rsidRPr="00FA4BA4">
        <w:rPr>
          <w:rFonts w:asciiTheme="minorHAnsi" w:hAnsiTheme="minorHAnsi"/>
          <w:sz w:val="18"/>
          <w:szCs w:val="18"/>
          <w:rtl/>
        </w:rPr>
        <w:t xml:space="preserve">(להלן - </w:t>
      </w:r>
      <w:r w:rsidRPr="00FA4BA4">
        <w:rPr>
          <w:rFonts w:asciiTheme="minorHAnsi" w:hAnsiTheme="minorHAnsi" w:hint="eastAsia"/>
          <w:sz w:val="18"/>
          <w:szCs w:val="18"/>
          <w:rtl/>
        </w:rPr>
        <w:t>חוזר</w:t>
      </w:r>
      <w:r w:rsidRPr="00FA4BA4">
        <w:rPr>
          <w:rFonts w:asciiTheme="minorHAnsi" w:hAnsiTheme="minorHAnsi"/>
          <w:sz w:val="18"/>
          <w:szCs w:val="18"/>
          <w:rtl/>
        </w:rPr>
        <w:t xml:space="preserve"> </w:t>
      </w:r>
      <w:r w:rsidRPr="00FA4BA4">
        <w:rPr>
          <w:rFonts w:asciiTheme="minorHAnsi" w:hAnsiTheme="minorHAnsi" w:hint="eastAsia"/>
          <w:sz w:val="18"/>
          <w:szCs w:val="18"/>
          <w:rtl/>
        </w:rPr>
        <w:t>כישורי</w:t>
      </w:r>
      <w:r w:rsidRPr="00FA4BA4">
        <w:rPr>
          <w:rFonts w:asciiTheme="minorHAnsi" w:hAnsiTheme="minorHAnsi"/>
          <w:sz w:val="18"/>
          <w:szCs w:val="18"/>
          <w:rtl/>
        </w:rPr>
        <w:t xml:space="preserve"> </w:t>
      </w:r>
      <w:r w:rsidRPr="00FA4BA4">
        <w:rPr>
          <w:rFonts w:asciiTheme="minorHAnsi" w:hAnsiTheme="minorHAnsi" w:hint="eastAsia"/>
          <w:sz w:val="18"/>
          <w:szCs w:val="18"/>
          <w:rtl/>
        </w:rPr>
        <w:t>חיים</w:t>
      </w:r>
      <w:r w:rsidRPr="00FA4BA4">
        <w:rPr>
          <w:rFonts w:asciiTheme="minorHAnsi" w:hAnsiTheme="minorHAnsi"/>
          <w:sz w:val="18"/>
          <w:szCs w:val="18"/>
          <w:rtl/>
        </w:rPr>
        <w:t>)</w:t>
      </w:r>
      <w:r w:rsidRPr="00FA4BA4">
        <w:rPr>
          <w:sz w:val="18"/>
          <w:szCs w:val="18"/>
          <w:rtl/>
        </w:rPr>
        <w:t xml:space="preserve">. בחוזר המנכ"ל אין התייחסות מפורשת לתוכנית "חיים ברשת" - התוכנית האופרטיבית הייעודית להבטחת התנהלות מיטבית </w:t>
      </w:r>
      <w:r>
        <w:rPr>
          <w:rFonts w:hint="cs"/>
          <w:sz w:val="18"/>
          <w:szCs w:val="18"/>
          <w:rtl/>
        </w:rPr>
        <w:t xml:space="preserve">ברשת </w:t>
      </w:r>
      <w:r w:rsidRPr="00FA4BA4">
        <w:rPr>
          <w:sz w:val="18"/>
          <w:szCs w:val="18"/>
          <w:rtl/>
        </w:rPr>
        <w:t>של תלמידים ולמניעת פגיעה בהם</w:t>
      </w:r>
      <w:r>
        <w:rPr>
          <w:rFonts w:hint="cs"/>
          <w:sz w:val="18"/>
          <w:szCs w:val="18"/>
          <w:rtl/>
        </w:rPr>
        <w:t xml:space="preserve"> ברשת</w:t>
      </w:r>
      <w:r w:rsidRPr="00FA4BA4">
        <w:rPr>
          <w:rFonts w:hint="cs"/>
          <w:sz w:val="18"/>
          <w:szCs w:val="18"/>
          <w:rtl/>
        </w:rPr>
        <w:t xml:space="preserve"> </w:t>
      </w:r>
      <w:r w:rsidRPr="00FA4BA4">
        <w:rPr>
          <w:rFonts w:asciiTheme="minorHAnsi" w:hAnsiTheme="minorHAnsi"/>
          <w:sz w:val="18"/>
          <w:szCs w:val="18"/>
          <w:rtl/>
        </w:rPr>
        <w:t xml:space="preserve">(להלן - </w:t>
      </w:r>
      <w:r w:rsidRPr="00FA4BA4">
        <w:rPr>
          <w:rFonts w:asciiTheme="minorHAnsi" w:hAnsiTheme="minorHAnsi" w:hint="eastAsia"/>
          <w:sz w:val="18"/>
          <w:szCs w:val="18"/>
          <w:rtl/>
        </w:rPr>
        <w:t>תוכנית</w:t>
      </w:r>
      <w:r w:rsidRPr="00FA4BA4">
        <w:rPr>
          <w:rFonts w:asciiTheme="minorHAnsi" w:hAnsiTheme="minorHAnsi"/>
          <w:sz w:val="18"/>
          <w:szCs w:val="18"/>
          <w:rtl/>
        </w:rPr>
        <w:t xml:space="preserve"> </w:t>
      </w:r>
      <w:r w:rsidRPr="00FA4BA4">
        <w:rPr>
          <w:rFonts w:asciiTheme="minorHAnsi" w:hAnsiTheme="minorHAnsi" w:hint="eastAsia"/>
          <w:sz w:val="18"/>
          <w:szCs w:val="18"/>
          <w:rtl/>
        </w:rPr>
        <w:t>חיים</w:t>
      </w:r>
      <w:r w:rsidRPr="00FA4BA4">
        <w:rPr>
          <w:rFonts w:asciiTheme="minorHAnsi" w:hAnsiTheme="minorHAnsi"/>
          <w:sz w:val="18"/>
          <w:szCs w:val="18"/>
          <w:rtl/>
        </w:rPr>
        <w:t xml:space="preserve"> </w:t>
      </w:r>
      <w:r w:rsidRPr="00FA4BA4">
        <w:rPr>
          <w:rFonts w:asciiTheme="minorHAnsi" w:hAnsiTheme="minorHAnsi" w:hint="eastAsia"/>
          <w:sz w:val="18"/>
          <w:szCs w:val="18"/>
          <w:rtl/>
        </w:rPr>
        <w:t>ברשת</w:t>
      </w:r>
      <w:r w:rsidRPr="00FA4BA4">
        <w:rPr>
          <w:rFonts w:asciiTheme="minorHAnsi" w:hAnsiTheme="minorHAnsi"/>
          <w:sz w:val="18"/>
          <w:szCs w:val="18"/>
          <w:rtl/>
        </w:rPr>
        <w:t>)</w:t>
      </w:r>
      <w:r w:rsidRPr="00FA4BA4">
        <w:rPr>
          <w:sz w:val="18"/>
          <w:szCs w:val="18"/>
          <w:rtl/>
        </w:rPr>
        <w:t xml:space="preserve">. בחוזר כישורי חיים אין גם התייחסות למרכיבי התוכנית מערכתית רב-שנתית לקידום התנהלות מיטבית ברשת </w:t>
      </w:r>
      <w:proofErr w:type="spellStart"/>
      <w:r w:rsidRPr="00FA4BA4">
        <w:rPr>
          <w:sz w:val="18"/>
          <w:szCs w:val="18"/>
          <w:rtl/>
        </w:rPr>
        <w:t>ששפ"י</w:t>
      </w:r>
      <w:proofErr w:type="spellEnd"/>
      <w:r w:rsidRPr="00FA4BA4">
        <w:rPr>
          <w:sz w:val="18"/>
          <w:szCs w:val="18"/>
          <w:rtl/>
        </w:rPr>
        <w:t xml:space="preserve"> גיבש במענה ליעד בנושא שנקבע לקידומו בתוכנית האסטרטגית משנת הלימודים</w:t>
      </w:r>
      <w:r w:rsidRPr="00FA4BA4">
        <w:rPr>
          <w:rFonts w:hint="cs"/>
          <w:sz w:val="18"/>
          <w:szCs w:val="18"/>
          <w:rtl/>
        </w:rPr>
        <w:t xml:space="preserve"> (להלן - שנה"ל)</w:t>
      </w:r>
      <w:r>
        <w:rPr>
          <w:sz w:val="18"/>
          <w:szCs w:val="18"/>
          <w:vertAlign w:val="superscript"/>
          <w:rtl/>
          <w:lang w:eastAsia="he-IL"/>
        </w:rPr>
        <w:footnoteReference w:id="10"/>
      </w:r>
      <w:r w:rsidRPr="00FA4BA4">
        <w:rPr>
          <w:sz w:val="18"/>
          <w:szCs w:val="18"/>
          <w:rtl/>
        </w:rPr>
        <w:t xml:space="preserve"> </w:t>
      </w:r>
      <w:proofErr w:type="spellStart"/>
      <w:r w:rsidRPr="00FA4BA4">
        <w:rPr>
          <w:sz w:val="18"/>
          <w:szCs w:val="18"/>
          <w:rtl/>
        </w:rPr>
        <w:t>התשפ"א</w:t>
      </w:r>
      <w:proofErr w:type="spellEnd"/>
      <w:r w:rsidRPr="00FA4BA4">
        <w:rPr>
          <w:sz w:val="18"/>
          <w:szCs w:val="18"/>
          <w:rtl/>
        </w:rPr>
        <w:t xml:space="preserve"> (2021-2020). עוד עלה שיחידות המטה במשרד החינוך אינן עוקבות אחר יישומה של תוכנית חיים ברשת ואינן פועלות לבחינתה באופן עיתי ולעדכונה בהתאם לצורך.</w:t>
      </w:r>
    </w:p>
    <w:p w14:paraId="21E27061" w14:textId="61DFDC8A" w:rsidR="00191DFC" w:rsidRPr="00191DFC" w:rsidRDefault="0024730C" w:rsidP="00E306EC">
      <w:pPr>
        <w:pStyle w:val="ListParagraph"/>
        <w:numPr>
          <w:ilvl w:val="0"/>
          <w:numId w:val="6"/>
        </w:numPr>
        <w:autoSpaceDE/>
        <w:autoSpaceDN/>
        <w:adjustRightInd/>
        <w:spacing w:after="180" w:line="260" w:lineRule="exact"/>
        <w:ind w:left="397" w:hanging="397"/>
        <w:rPr>
          <w:sz w:val="18"/>
          <w:szCs w:val="18"/>
        </w:rPr>
      </w:pPr>
      <w:r w:rsidRPr="00191DFC">
        <w:rPr>
          <w:b/>
          <w:bCs/>
          <w:sz w:val="18"/>
          <w:szCs w:val="18"/>
          <w:rtl/>
        </w:rPr>
        <w:t>יישום חוזר אח"ם</w:t>
      </w:r>
      <w:r>
        <w:rPr>
          <w:rStyle w:val="FootnoteReference"/>
          <w:b/>
          <w:bCs/>
          <w:sz w:val="18"/>
          <w:szCs w:val="18"/>
          <w:rtl/>
        </w:rPr>
        <w:footnoteReference w:id="11"/>
      </w:r>
      <w:r w:rsidRPr="00191DFC">
        <w:rPr>
          <w:b/>
          <w:bCs/>
          <w:sz w:val="18"/>
          <w:szCs w:val="18"/>
          <w:rtl/>
        </w:rPr>
        <w:t xml:space="preserve">, </w:t>
      </w:r>
      <w:r w:rsidRPr="00FA4BA4">
        <w:rPr>
          <w:b/>
          <w:bCs/>
          <w:sz w:val="18"/>
          <w:szCs w:val="18"/>
          <w:rtl/>
        </w:rPr>
        <w:t xml:space="preserve">תוכנית חיים ברשת </w:t>
      </w:r>
      <w:r>
        <w:rPr>
          <w:rFonts w:hint="cs"/>
          <w:b/>
          <w:bCs/>
          <w:sz w:val="18"/>
          <w:szCs w:val="18"/>
          <w:rtl/>
        </w:rPr>
        <w:t>ותוכנית</w:t>
      </w:r>
      <w:r w:rsidRPr="00FA4BA4">
        <w:rPr>
          <w:b/>
          <w:bCs/>
          <w:sz w:val="18"/>
          <w:szCs w:val="18"/>
          <w:rtl/>
        </w:rPr>
        <w:t xml:space="preserve"> כישורי חיים בבתי הספר </w:t>
      </w:r>
      <w:r w:rsidRPr="00FA4BA4">
        <w:rPr>
          <w:sz w:val="18"/>
          <w:szCs w:val="18"/>
          <w:rtl/>
        </w:rPr>
        <w:t>- מרבית מנהלי בתיה"ס (85%) מכירים את המסמכים העדכניים הנוגעים למרחב המקוון שמפיץ מטה המשרד. עם זאת, שיעור גדול מהם (יותר מ-40%) סבורים שהכלים והתוכניות שהם מפעילים מקנות לתלמידים במידה בינונית ומטה כלים אפקטיביים להתמודדות עם אירועי פגיעה ברשת. נוסף על כך, רק מחצית מכלל מנהלי בתיה"ס סבורים שניתן להסתמך, במידה רבה או במידה רבה מאוד, על משרד החינוך לקבלת מענה איכותי ומקצועי בסוגיות הנוגעות להגנה על קטינים במרחב המקוון, וכמחציתם (46%) ציינו שהם משתמשים בכלי הניטור שמשרד החינוך מעמיד לרשותם במידה בינונית עד כלל לא. עוד עלה כי משנ</w:t>
      </w:r>
      <w:r>
        <w:rPr>
          <w:rFonts w:hint="cs"/>
          <w:sz w:val="18"/>
          <w:szCs w:val="18"/>
          <w:rtl/>
        </w:rPr>
        <w:t>ה"ל</w:t>
      </w:r>
      <w:r w:rsidRPr="00FA4BA4">
        <w:rPr>
          <w:sz w:val="18"/>
          <w:szCs w:val="18"/>
          <w:rtl/>
        </w:rPr>
        <w:t xml:space="preserve"> </w:t>
      </w:r>
      <w:proofErr w:type="spellStart"/>
      <w:r w:rsidRPr="00FA4BA4">
        <w:rPr>
          <w:sz w:val="18"/>
          <w:szCs w:val="18"/>
          <w:rtl/>
        </w:rPr>
        <w:t>התשע"ט</w:t>
      </w:r>
      <w:proofErr w:type="spellEnd"/>
      <w:r w:rsidRPr="00FA4BA4">
        <w:rPr>
          <w:rFonts w:hint="cs"/>
          <w:sz w:val="18"/>
          <w:szCs w:val="18"/>
          <w:rtl/>
        </w:rPr>
        <w:t xml:space="preserve"> (2019-2018)</w:t>
      </w:r>
      <w:r w:rsidRPr="00FA4BA4">
        <w:rPr>
          <w:sz w:val="18"/>
          <w:szCs w:val="18"/>
          <w:rtl/>
        </w:rPr>
        <w:t xml:space="preserve"> ועד ל</w:t>
      </w:r>
      <w:r>
        <w:rPr>
          <w:rFonts w:hint="cs"/>
          <w:sz w:val="18"/>
          <w:szCs w:val="18"/>
          <w:rtl/>
        </w:rPr>
        <w:t xml:space="preserve">שנה"ל </w:t>
      </w:r>
      <w:proofErr w:type="spellStart"/>
      <w:r>
        <w:rPr>
          <w:rFonts w:hint="cs"/>
          <w:sz w:val="18"/>
          <w:szCs w:val="18"/>
          <w:rtl/>
        </w:rPr>
        <w:t>ה</w:t>
      </w:r>
      <w:r w:rsidRPr="00FA4BA4">
        <w:rPr>
          <w:sz w:val="18"/>
          <w:szCs w:val="18"/>
          <w:rtl/>
        </w:rPr>
        <w:t>תשפ"א</w:t>
      </w:r>
      <w:proofErr w:type="spellEnd"/>
      <w:r w:rsidRPr="00FA4BA4">
        <w:rPr>
          <w:sz w:val="18"/>
          <w:szCs w:val="18"/>
          <w:rtl/>
        </w:rPr>
        <w:t xml:space="preserve"> מספר בתיה"ס הממלאים את שאלון אח"ם ומשתמשים בו ירד מ-505 בשנה"ל </w:t>
      </w:r>
      <w:proofErr w:type="spellStart"/>
      <w:r w:rsidRPr="00FA4BA4">
        <w:rPr>
          <w:sz w:val="18"/>
          <w:szCs w:val="18"/>
          <w:rtl/>
        </w:rPr>
        <w:t>התשע"ט</w:t>
      </w:r>
      <w:proofErr w:type="spellEnd"/>
      <w:r w:rsidRPr="00FA4BA4">
        <w:rPr>
          <w:sz w:val="18"/>
          <w:szCs w:val="18"/>
          <w:rtl/>
        </w:rPr>
        <w:t xml:space="preserve"> ל-372 בשנה"ל </w:t>
      </w:r>
      <w:proofErr w:type="spellStart"/>
      <w:r w:rsidRPr="00FA4BA4">
        <w:rPr>
          <w:sz w:val="18"/>
          <w:szCs w:val="18"/>
          <w:rtl/>
        </w:rPr>
        <w:t>התשפ"א</w:t>
      </w:r>
      <w:proofErr w:type="spellEnd"/>
      <w:r w:rsidRPr="00FA4BA4">
        <w:rPr>
          <w:sz w:val="18"/>
          <w:szCs w:val="18"/>
          <w:rtl/>
        </w:rPr>
        <w:t xml:space="preserve"> (255 דוברי עברית ו-117 דוברי ערבית). דהיינו, בשנה"ל </w:t>
      </w:r>
      <w:proofErr w:type="spellStart"/>
      <w:r w:rsidRPr="00FA4BA4">
        <w:rPr>
          <w:sz w:val="18"/>
          <w:szCs w:val="18"/>
          <w:rtl/>
        </w:rPr>
        <w:t>התשפ"א</w:t>
      </w:r>
      <w:proofErr w:type="spellEnd"/>
      <w:r w:rsidRPr="00FA4BA4">
        <w:rPr>
          <w:sz w:val="18"/>
          <w:szCs w:val="18"/>
          <w:rtl/>
        </w:rPr>
        <w:t xml:space="preserve"> השתמשו בשאלון אח"ם 7.5% מכלל בתיה"ס (372 מתוך 5,011).</w:t>
      </w:r>
    </w:p>
    <w:p w14:paraId="06FE0D29" w14:textId="1B2C0E43" w:rsidR="00191DFC" w:rsidRPr="00191DFC" w:rsidRDefault="00191DFC" w:rsidP="00E306EC">
      <w:pPr>
        <w:pStyle w:val="ListParagraph"/>
        <w:numPr>
          <w:ilvl w:val="0"/>
          <w:numId w:val="6"/>
        </w:numPr>
        <w:autoSpaceDE/>
        <w:autoSpaceDN/>
        <w:adjustRightInd/>
        <w:spacing w:after="180" w:line="260" w:lineRule="exact"/>
        <w:ind w:left="397" w:hanging="397"/>
        <w:rPr>
          <w:b/>
          <w:bCs/>
          <w:sz w:val="18"/>
          <w:szCs w:val="18"/>
        </w:rPr>
      </w:pPr>
      <w:r w:rsidRPr="00191DFC">
        <w:rPr>
          <w:b/>
          <w:bCs/>
          <w:sz w:val="18"/>
          <w:szCs w:val="18"/>
          <w:rtl/>
        </w:rPr>
        <w:t>איסוף נתונים ע"י בתי הספר וריכוזם ברמת המחוז -</w:t>
      </w:r>
      <w:r w:rsidRPr="00191DFC">
        <w:rPr>
          <w:sz w:val="18"/>
          <w:szCs w:val="18"/>
          <w:rtl/>
        </w:rPr>
        <w:t xml:space="preserve"> </w:t>
      </w:r>
      <w:r w:rsidR="00883F27" w:rsidRPr="00FA4BA4">
        <w:rPr>
          <w:sz w:val="18"/>
          <w:szCs w:val="18"/>
          <w:rtl/>
        </w:rPr>
        <w:t>מחוזות משרד החינוך אוספים, בדרכים שונות ובהיקפים שונים, נתונים על פגיעות ברשת מכלל בתיה"ס. נתונים אלו נשמרים ברמה המחוזית, והמחוזות אינם מחויבים, על פי חוזר אח"ם, בהעברתם לרמת המטה. משכך, אין בידי מטה המשרד מידע מרוכז בדבר אירועי פגיעה מקוונת המדווחים לצוות החינוכי בבתיה"ס. עוד עלה כי שליש מכלל מנהלי בתיה"ס מסרו כי בשנת הלימודים האחרונה (</w:t>
      </w:r>
      <w:proofErr w:type="spellStart"/>
      <w:r w:rsidR="00883F27" w:rsidRPr="00FA4BA4">
        <w:rPr>
          <w:sz w:val="18"/>
          <w:szCs w:val="18"/>
          <w:rtl/>
        </w:rPr>
        <w:t>התשפ"א</w:t>
      </w:r>
      <w:proofErr w:type="spellEnd"/>
      <w:r w:rsidR="00883F27" w:rsidRPr="00FA4BA4">
        <w:rPr>
          <w:sz w:val="18"/>
          <w:szCs w:val="18"/>
          <w:rtl/>
        </w:rPr>
        <w:t xml:space="preserve">) הם לא אספו נתונים על פגיעות ברשת; 21% מכלל </w:t>
      </w:r>
      <w:r w:rsidR="00883F27" w:rsidRPr="00FA4BA4">
        <w:rPr>
          <w:sz w:val="18"/>
          <w:szCs w:val="18"/>
          <w:rtl/>
        </w:rPr>
        <w:lastRenderedPageBreak/>
        <w:t>מנהלי בתיה"ס מסרו כי בשנה זאת לא הייתה אצלם אלימות מקוונת ו-43% מכלל מנהלי בתיה"ס מסרו כי היו תלמידים שפגעו בתלמידים אחרים ברשת בשנת לימודים זאת</w:t>
      </w:r>
      <w:r w:rsidR="00883F27" w:rsidRPr="00FA4BA4">
        <w:rPr>
          <w:sz w:val="18"/>
          <w:szCs w:val="18"/>
        </w:rPr>
        <w:t>.</w:t>
      </w:r>
    </w:p>
    <w:p w14:paraId="5B4BA227" w14:textId="2B868FB3" w:rsidR="00191DFC" w:rsidRPr="00191DFC" w:rsidRDefault="00191DFC" w:rsidP="00E306EC">
      <w:pPr>
        <w:pStyle w:val="ListParagraph"/>
        <w:numPr>
          <w:ilvl w:val="0"/>
          <w:numId w:val="6"/>
        </w:numPr>
        <w:autoSpaceDE/>
        <w:autoSpaceDN/>
        <w:adjustRightInd/>
        <w:spacing w:after="180" w:line="260" w:lineRule="exact"/>
        <w:ind w:left="397" w:hanging="397"/>
        <w:rPr>
          <w:b/>
          <w:bCs/>
          <w:sz w:val="18"/>
          <w:szCs w:val="18"/>
          <w:rtl/>
        </w:rPr>
      </w:pPr>
      <w:r w:rsidRPr="00191DFC">
        <w:rPr>
          <w:b/>
          <w:bCs/>
          <w:sz w:val="18"/>
          <w:szCs w:val="18"/>
          <w:rtl/>
        </w:rPr>
        <w:t>תת-דיווח של תלמידים על פגיעות ברשת והימצאות במצבי סיכון -</w:t>
      </w:r>
      <w:r w:rsidRPr="00191DFC">
        <w:rPr>
          <w:sz w:val="18"/>
          <w:szCs w:val="18"/>
          <w:rtl/>
        </w:rPr>
        <w:t xml:space="preserve"> </w:t>
      </w:r>
      <w:r w:rsidR="00F30811" w:rsidRPr="00FA4BA4">
        <w:rPr>
          <w:sz w:val="18"/>
          <w:szCs w:val="18"/>
          <w:rtl/>
        </w:rPr>
        <w:t xml:space="preserve">לפי סקר ניטור אלימות דיגיטלית של </w:t>
      </w:r>
      <w:proofErr w:type="spellStart"/>
      <w:r w:rsidR="00F30811" w:rsidRPr="00FA4BA4">
        <w:rPr>
          <w:sz w:val="18"/>
          <w:szCs w:val="18"/>
          <w:rtl/>
        </w:rPr>
        <w:t>ראמ"ה</w:t>
      </w:r>
      <w:proofErr w:type="spellEnd"/>
      <w:r w:rsidR="00F30811" w:rsidRPr="00FA4BA4">
        <w:rPr>
          <w:rStyle w:val="FootnoteReference"/>
          <w:sz w:val="18"/>
          <w:szCs w:val="18"/>
          <w:rtl/>
        </w:rPr>
        <w:footnoteReference w:id="12"/>
      </w:r>
      <w:r w:rsidR="00F30811" w:rsidRPr="00FA4BA4">
        <w:rPr>
          <w:sz w:val="18"/>
          <w:szCs w:val="18"/>
          <w:rtl/>
        </w:rPr>
        <w:t>, 93% מהתלמידים דיווחו כי הם יפנו לגורם כלשהו (לא בהכרח גורם בית ספרי) אם יחוו פגיעה ברשת. לעומת זאת, פנייה לגורם בית-ספרי עומדת על 57%: 70% מתלמידי כיתות ד'-</w:t>
      </w:r>
      <w:r w:rsidR="00F30811" w:rsidRPr="00FA4BA4">
        <w:rPr>
          <w:rFonts w:hint="cs"/>
          <w:sz w:val="18"/>
          <w:szCs w:val="18"/>
          <w:rtl/>
        </w:rPr>
        <w:t xml:space="preserve"> </w:t>
      </w:r>
      <w:r w:rsidR="00F30811" w:rsidRPr="00FA4BA4">
        <w:rPr>
          <w:sz w:val="18"/>
          <w:szCs w:val="18"/>
          <w:rtl/>
        </w:rPr>
        <w:t>ו' יפנו לגורם בביה"ס לעומת 44% מתלמידים בכיתות י' – י"א. נתון נוסף הוא ששיעור התלמידים שייפגעו ויפנו למוקד 105 (39%) הוא הנמוך ביותר, בעיקר ככל שגיל התלמיד עולה. אשר לשונות בין התלמידים דוברי עברית ולתלמידים דוברי ערבית - 94% תלמידים דוברי העברית לעומת 89% תלמידים דוברי השפה הערבית דיווחו כי הם יפנו לגורם כלשהו (לא בהכרח גורם בית ספרי) אם יחוו פגיעה ברשת. לעומת זאת, פנייה לגורם בית-ספרי עומדת על 54% בקרב תלמידים דוברי העברית לעומת 65% תלמידים דוברי הערבית. נתון נוסף הוא ש-37% תלמידים דוברי עברית ו-45% תלמידים דוברי ערבית, ציינו שיפנו למוקד 105. במפגש שקיים צוות הביקורת עם נציגי מועצת התלמידים</w:t>
      </w:r>
      <w:r w:rsidR="00F30811" w:rsidRPr="00FA4BA4">
        <w:rPr>
          <w:rFonts w:hint="cs"/>
          <w:sz w:val="18"/>
          <w:szCs w:val="18"/>
          <w:rtl/>
        </w:rPr>
        <w:t xml:space="preserve"> </w:t>
      </w:r>
      <w:r w:rsidR="00F30811" w:rsidRPr="00FA4BA4">
        <w:rPr>
          <w:rFonts w:hint="eastAsia"/>
          <w:sz w:val="18"/>
          <w:szCs w:val="18"/>
          <w:rtl/>
        </w:rPr>
        <w:t>והנוער</w:t>
      </w:r>
      <w:r w:rsidR="00F30811" w:rsidRPr="00FA4BA4">
        <w:rPr>
          <w:sz w:val="18"/>
          <w:szCs w:val="18"/>
          <w:rtl/>
        </w:rPr>
        <w:t xml:space="preserve"> הארצית באוגוסט 2021 ייחסו התלמידים את תת-הדיווח, להיעדר גורם שבידיו לתת מענה לתלונותיהם על פגיעות מקוונות - </w:t>
      </w:r>
      <w:proofErr w:type="spellStart"/>
      <w:r w:rsidR="00F30811" w:rsidRPr="00FA4BA4">
        <w:rPr>
          <w:sz w:val="18"/>
          <w:szCs w:val="18"/>
          <w:rtl/>
        </w:rPr>
        <w:t>בבית</w:t>
      </w:r>
      <w:r w:rsidR="00F30811" w:rsidRPr="00FA4BA4">
        <w:rPr>
          <w:rFonts w:hint="eastAsia"/>
          <w:sz w:val="18"/>
          <w:szCs w:val="18"/>
          <w:rtl/>
        </w:rPr>
        <w:t>ה</w:t>
      </w:r>
      <w:r w:rsidR="00F30811" w:rsidRPr="00FA4BA4">
        <w:rPr>
          <w:sz w:val="18"/>
          <w:szCs w:val="18"/>
          <w:rtl/>
        </w:rPr>
        <w:t>"ס</w:t>
      </w:r>
      <w:proofErr w:type="spellEnd"/>
      <w:r w:rsidR="00F30811" w:rsidRPr="00FA4BA4">
        <w:rPr>
          <w:sz w:val="18"/>
          <w:szCs w:val="18"/>
          <w:rtl/>
        </w:rPr>
        <w:t xml:space="preserve"> ומחוצה לו.</w:t>
      </w:r>
    </w:p>
    <w:p w14:paraId="7F989E36" w14:textId="76C8D387" w:rsidR="00191DFC" w:rsidRPr="00191DFC" w:rsidRDefault="0024730C" w:rsidP="00E306EC">
      <w:pPr>
        <w:pStyle w:val="ListParagraph"/>
        <w:numPr>
          <w:ilvl w:val="0"/>
          <w:numId w:val="6"/>
        </w:numPr>
        <w:autoSpaceDE/>
        <w:autoSpaceDN/>
        <w:adjustRightInd/>
        <w:spacing w:after="180" w:line="260" w:lineRule="exact"/>
        <w:ind w:left="397" w:hanging="397"/>
        <w:rPr>
          <w:b/>
          <w:bCs/>
          <w:sz w:val="18"/>
          <w:szCs w:val="18"/>
        </w:rPr>
      </w:pPr>
      <w:r w:rsidRPr="00191DFC">
        <w:rPr>
          <w:b/>
          <w:bCs/>
          <w:sz w:val="18"/>
          <w:szCs w:val="18"/>
          <w:rtl/>
        </w:rPr>
        <w:t>התמודדות עם אירועי פגיעה ברשת בתלמידים ושל תלמידים -</w:t>
      </w:r>
      <w:r w:rsidRPr="00191DFC">
        <w:rPr>
          <w:sz w:val="18"/>
          <w:szCs w:val="18"/>
          <w:rtl/>
        </w:rPr>
        <w:t xml:space="preserve"> על פי דיווחי המנהלים, לכ-70% מבתיה"ס אין תוכניות לטיפול בתלמידים הפוגעים ברשת ול-58% מבתיה"ס אין תוכניות לטיפול בתלמידים שנפגעו ברשת. מחצית מכלל מנהלי בתיה"ס דיווחו שאין להם תוכניות טיפול מספקות לתלמידים שפגעו או נפגעו ושליש מכלל המנהלים העריכו את הטיפול הניתן לתלמידים שנפגעו או פגעו ברשת במידה בינונית ומטה.</w:t>
      </w:r>
    </w:p>
    <w:p w14:paraId="1CFA7AFA" w14:textId="517748D7" w:rsidR="00191DFC" w:rsidRPr="00191DFC" w:rsidRDefault="0024730C" w:rsidP="00E306EC">
      <w:pPr>
        <w:pStyle w:val="ListParagraph"/>
        <w:numPr>
          <w:ilvl w:val="0"/>
          <w:numId w:val="6"/>
        </w:numPr>
        <w:autoSpaceDE/>
        <w:autoSpaceDN/>
        <w:adjustRightInd/>
        <w:spacing w:after="180" w:line="260" w:lineRule="exact"/>
        <w:ind w:left="397" w:hanging="397"/>
        <w:rPr>
          <w:b/>
          <w:bCs/>
          <w:sz w:val="18"/>
          <w:szCs w:val="18"/>
        </w:rPr>
      </w:pPr>
      <w:r w:rsidRPr="00191DFC">
        <w:rPr>
          <w:b/>
          <w:bCs/>
          <w:sz w:val="18"/>
          <w:szCs w:val="18"/>
          <w:rtl/>
        </w:rPr>
        <w:t>הפיתוח המקצועי של מורים -</w:t>
      </w:r>
      <w:r w:rsidRPr="00191DFC">
        <w:rPr>
          <w:sz w:val="18"/>
          <w:szCs w:val="18"/>
          <w:rtl/>
        </w:rPr>
        <w:t xml:space="preserve"> רק שליש מכלל המנהלים סבורים במידה רבה או במידה רבה מאוד שלמורים יש מיומנויות דיגיטליות מספקות כדי לסייע לתלמידים להשתמש באופן מיטבי ברשת ולהתמודד עם אירועי פגיעה, ורובם (76%) מעדיפים שאנשי מקצוע בעלי מומחיות ספציפית יעבירו את השיעורים בכיתה לתלמידים.</w:t>
      </w:r>
    </w:p>
    <w:p w14:paraId="504C77F3" w14:textId="59D0F48B" w:rsidR="00191DFC" w:rsidRPr="00191DFC" w:rsidRDefault="0024730C" w:rsidP="00E306EC">
      <w:pPr>
        <w:pStyle w:val="ListParagraph"/>
        <w:numPr>
          <w:ilvl w:val="0"/>
          <w:numId w:val="6"/>
        </w:numPr>
        <w:autoSpaceDE/>
        <w:autoSpaceDN/>
        <w:adjustRightInd/>
        <w:spacing w:after="180" w:line="260" w:lineRule="exact"/>
        <w:ind w:left="397" w:hanging="397"/>
        <w:rPr>
          <w:b/>
          <w:bCs/>
          <w:sz w:val="18"/>
          <w:szCs w:val="18"/>
          <w:rtl/>
        </w:rPr>
      </w:pPr>
      <w:r w:rsidRPr="00191DFC">
        <w:rPr>
          <w:b/>
          <w:bCs/>
          <w:sz w:val="18"/>
          <w:szCs w:val="18"/>
          <w:rtl/>
        </w:rPr>
        <w:t>עמדות ההורים בנוגע לדרכי הדרכה הורית -</w:t>
      </w:r>
      <w:r w:rsidRPr="00191DFC">
        <w:rPr>
          <w:sz w:val="18"/>
          <w:szCs w:val="18"/>
          <w:rtl/>
        </w:rPr>
        <w:t xml:space="preserve"> </w:t>
      </w:r>
      <w:r w:rsidRPr="00377CB1">
        <w:rPr>
          <w:sz w:val="18"/>
          <w:szCs w:val="18"/>
          <w:rtl/>
        </w:rPr>
        <w:t>תוכנית חיים ברשת, מסמך חילוץ הידע שיזם שפ"י</w:t>
      </w:r>
      <w:r>
        <w:rPr>
          <w:rStyle w:val="FootnoteReference"/>
          <w:sz w:val="18"/>
          <w:szCs w:val="18"/>
          <w:rtl/>
        </w:rPr>
        <w:footnoteReference w:id="13"/>
      </w:r>
      <w:r w:rsidRPr="00377CB1">
        <w:rPr>
          <w:sz w:val="18"/>
          <w:szCs w:val="18"/>
          <w:rtl/>
        </w:rPr>
        <w:t xml:space="preserve"> והמטה הלאומי להגנה על ילדים ברשת, העלו את הצורך בשיתוף הורי התלמידים, בהדרכתם ובעירובם בנושא על ידי ביה"ס. עם זאת, רק כרבע (27%) מציבור ההורים סבורים במידה רבה או במידה רבה מאוד שילדיהם חשופים לתכנים בעייתיים או לפגיעות ברשת. ככל שגיל הילדים עולה ההורים פחות מעורבים בפעילותם ברשת; </w:t>
      </w:r>
      <w:r w:rsidRPr="00377CB1">
        <w:rPr>
          <w:rFonts w:hint="cs"/>
          <w:sz w:val="18"/>
          <w:szCs w:val="18"/>
          <w:rtl/>
        </w:rPr>
        <w:t>83% מההורים ציינו שלא השתתפו או לא קיבלו זימון להשתתפות בפעילות בנושא גלישה בטוחה ברשת בביה"ס</w:t>
      </w:r>
      <w:r w:rsidRPr="00377CB1">
        <w:rPr>
          <w:sz w:val="18"/>
          <w:szCs w:val="18"/>
          <w:rtl/>
        </w:rPr>
        <w:t>.</w:t>
      </w:r>
      <w:r w:rsidRPr="00377CB1">
        <w:rPr>
          <w:rFonts w:hint="cs"/>
          <w:sz w:val="18"/>
          <w:szCs w:val="18"/>
          <w:rtl/>
        </w:rPr>
        <w:t xml:space="preserve"> </w:t>
      </w:r>
      <w:r w:rsidRPr="00377CB1">
        <w:rPr>
          <w:sz w:val="18"/>
          <w:szCs w:val="18"/>
          <w:rtl/>
        </w:rPr>
        <w:t>בפועל רק כ-17% מההורים השתתפו בפעילויות בנושא גלישה בטוחה</w:t>
      </w:r>
      <w:r>
        <w:rPr>
          <w:rStyle w:val="FootnoteReference"/>
          <w:rtl/>
        </w:rPr>
        <w:footnoteReference w:id="14"/>
      </w:r>
      <w:r w:rsidRPr="00377CB1">
        <w:rPr>
          <w:sz w:val="18"/>
          <w:szCs w:val="18"/>
          <w:rtl/>
        </w:rPr>
        <w:t>.</w:t>
      </w:r>
    </w:p>
    <w:p w14:paraId="0342AB8D" w14:textId="77777777" w:rsidR="00191DFC" w:rsidRPr="00605840" w:rsidRDefault="00191DFC" w:rsidP="00191DFC">
      <w:pPr>
        <w:spacing w:after="180" w:line="260" w:lineRule="exact"/>
        <w:rPr>
          <w:color w:val="0D0D0D" w:themeColor="text1" w:themeTint="F2"/>
          <w:sz w:val="18"/>
          <w:szCs w:val="18"/>
        </w:rPr>
      </w:pPr>
    </w:p>
    <w:p w14:paraId="5AD42078" w14:textId="77777777" w:rsidR="00191DFC" w:rsidRPr="00995AD8" w:rsidRDefault="00191DFC" w:rsidP="00191DFC">
      <w:pPr>
        <w:spacing w:line="240" w:lineRule="atLeast"/>
        <w:ind w:left="454" w:hanging="454"/>
        <w:rPr>
          <w:rFonts w:ascii="Tahoma" w:hAnsi="Tahoma" w:cs="Tahoma"/>
          <w:sz w:val="19"/>
          <w:szCs w:val="19"/>
          <w:rtl/>
        </w:rPr>
      </w:pPr>
      <w:r>
        <w:rPr>
          <w:rFonts w:ascii="Tahoma" w:hAnsi="Tahoma" w:cs="Tahoma"/>
          <w:noProof/>
          <w:sz w:val="19"/>
          <w:szCs w:val="19"/>
          <w:rtl/>
          <w:lang w:val="he-IL"/>
        </w:rPr>
        <w:lastRenderedPageBreak/>
        <w:drawing>
          <wp:inline distT="0" distB="0" distL="0" distR="0" wp14:anchorId="1EF46BD3" wp14:editId="58797B2B">
            <wp:extent cx="2523749" cy="143256"/>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6E13D379" w14:textId="3524E17E" w:rsidR="00191DFC" w:rsidRPr="00191DFC" w:rsidRDefault="00191DFC" w:rsidP="00191DFC">
      <w:pPr>
        <w:pStyle w:val="running-text"/>
        <w:bidi/>
        <w:spacing w:after="180" w:line="260" w:lineRule="exact"/>
        <w:ind w:right="0"/>
        <w:rPr>
          <w:sz w:val="18"/>
        </w:rPr>
      </w:pPr>
      <w:r w:rsidRPr="00191DFC">
        <w:rPr>
          <w:rFonts w:hint="cs"/>
          <w:b/>
          <w:bCs/>
          <w:sz w:val="18"/>
          <w:rtl/>
        </w:rPr>
        <w:t>שילוב הנושא כיעד בתכנון האסטרטגי של משרד החינוך</w:t>
      </w:r>
      <w:r w:rsidRPr="00191DFC">
        <w:rPr>
          <w:b/>
          <w:bCs/>
          <w:sz w:val="18"/>
          <w:rtl/>
        </w:rPr>
        <w:t xml:space="preserve"> -</w:t>
      </w:r>
      <w:r w:rsidRPr="00191DFC">
        <w:rPr>
          <w:sz w:val="18"/>
          <w:rtl/>
        </w:rPr>
        <w:t xml:space="preserve"> </w:t>
      </w:r>
      <w:r w:rsidR="0024730C" w:rsidRPr="00191DFC">
        <w:rPr>
          <w:rFonts w:hint="cs"/>
          <w:sz w:val="18"/>
          <w:rtl/>
        </w:rPr>
        <w:t xml:space="preserve">בסוף אוגוסט 2021, לקראת שנה"ל </w:t>
      </w:r>
      <w:proofErr w:type="spellStart"/>
      <w:r w:rsidR="0024730C" w:rsidRPr="00191DFC">
        <w:rPr>
          <w:rFonts w:hint="cs"/>
          <w:sz w:val="18"/>
          <w:rtl/>
        </w:rPr>
        <w:t>התשפ"ב</w:t>
      </w:r>
      <w:proofErr w:type="spellEnd"/>
      <w:r w:rsidR="0024730C" w:rsidRPr="00191DFC">
        <w:rPr>
          <w:rFonts w:hint="cs"/>
          <w:sz w:val="18"/>
          <w:rtl/>
        </w:rPr>
        <w:t xml:space="preserve"> </w:t>
      </w:r>
      <w:r w:rsidR="0024730C" w:rsidRPr="00377CB1">
        <w:rPr>
          <w:rFonts w:hint="cs"/>
          <w:sz w:val="18"/>
          <w:rtl/>
        </w:rPr>
        <w:t>(202</w:t>
      </w:r>
      <w:r w:rsidR="0024730C">
        <w:rPr>
          <w:rFonts w:hint="cs"/>
          <w:sz w:val="18"/>
          <w:rtl/>
        </w:rPr>
        <w:t>2</w:t>
      </w:r>
      <w:r w:rsidR="0024730C" w:rsidRPr="00377CB1">
        <w:rPr>
          <w:sz w:val="18"/>
          <w:rtl/>
        </w:rPr>
        <w:t>-</w:t>
      </w:r>
      <w:r w:rsidR="0024730C" w:rsidRPr="00377CB1">
        <w:rPr>
          <w:rFonts w:hint="cs"/>
          <w:sz w:val="18"/>
          <w:rtl/>
        </w:rPr>
        <w:t>202</w:t>
      </w:r>
      <w:r w:rsidR="0024730C">
        <w:rPr>
          <w:rFonts w:hint="cs"/>
          <w:sz w:val="18"/>
          <w:rtl/>
        </w:rPr>
        <w:t>1</w:t>
      </w:r>
      <w:r w:rsidR="0024730C" w:rsidRPr="00377CB1">
        <w:rPr>
          <w:rFonts w:hint="cs"/>
          <w:sz w:val="18"/>
          <w:rtl/>
        </w:rPr>
        <w:t>)</w:t>
      </w:r>
      <w:r w:rsidR="0024730C" w:rsidRPr="00191DFC">
        <w:rPr>
          <w:rFonts w:hint="cs"/>
          <w:sz w:val="18"/>
          <w:rtl/>
        </w:rPr>
        <w:t xml:space="preserve">, פרסם המשרד מסמך מדיניות שכותרתו "אבני דרך לשנה"ל </w:t>
      </w:r>
      <w:proofErr w:type="spellStart"/>
      <w:r w:rsidR="0024730C" w:rsidRPr="00191DFC">
        <w:rPr>
          <w:rFonts w:hint="cs"/>
          <w:sz w:val="18"/>
          <w:rtl/>
        </w:rPr>
        <w:t>התשפ"ב</w:t>
      </w:r>
      <w:proofErr w:type="spellEnd"/>
      <w:r w:rsidR="0024730C" w:rsidRPr="00191DFC">
        <w:rPr>
          <w:rFonts w:hint="cs"/>
          <w:sz w:val="18"/>
          <w:rtl/>
        </w:rPr>
        <w:t>", המיועד לכלל בעלי התפקידים במערכת החינוך, ומטרתו לתכנן את שנת הלימודים הזו. המסמך התפרסם בפורטל מוסדות חינוך והוא כולל חמש מטרות. המטרה השנייה עוסקת בתחום "חיזוק החוסן ותחושת השייכות באמצעות למידה רגשית וחברתית", ואחד מיעדיה הוא "קידום מוגנות, מניעת אלימות ובריונות במוסדות החינוך ובמרחב הווירטואלי".</w:t>
      </w:r>
    </w:p>
    <w:p w14:paraId="09A4B023" w14:textId="6B5A12D6" w:rsidR="00191DFC" w:rsidRPr="00191DFC" w:rsidRDefault="00191DFC" w:rsidP="00191DFC">
      <w:pPr>
        <w:pStyle w:val="running-text"/>
        <w:bidi/>
        <w:spacing w:after="180" w:line="260" w:lineRule="exact"/>
        <w:ind w:right="0"/>
        <w:rPr>
          <w:sz w:val="18"/>
          <w:rtl/>
        </w:rPr>
      </w:pPr>
      <w:r w:rsidRPr="00191DFC">
        <w:rPr>
          <w:rFonts w:hint="cs"/>
          <w:b/>
          <w:bCs/>
          <w:sz w:val="18"/>
          <w:rtl/>
        </w:rPr>
        <w:t>השפעת מגפת הקורונה על היקף העיסוק בבתי הספר בחינוך להתנהלות מיטבית ברשת</w:t>
      </w:r>
      <w:r w:rsidRPr="00191DFC">
        <w:rPr>
          <w:rFonts w:hint="cs"/>
          <w:sz w:val="18"/>
          <w:rtl/>
        </w:rPr>
        <w:t xml:space="preserve"> - </w:t>
      </w:r>
      <w:r w:rsidR="00F30811" w:rsidRPr="00377CB1">
        <w:rPr>
          <w:rFonts w:hint="cs"/>
          <w:sz w:val="18"/>
          <w:rtl/>
        </w:rPr>
        <w:t xml:space="preserve">עלה כי </w:t>
      </w:r>
      <w:r w:rsidR="00F30811" w:rsidRPr="00377CB1">
        <w:rPr>
          <w:sz w:val="18"/>
          <w:rtl/>
        </w:rPr>
        <w:t>63% מ</w:t>
      </w:r>
      <w:r w:rsidR="00F30811" w:rsidRPr="00377CB1">
        <w:rPr>
          <w:rFonts w:hint="cs"/>
          <w:sz w:val="18"/>
          <w:rtl/>
        </w:rPr>
        <w:t xml:space="preserve">כלל </w:t>
      </w:r>
      <w:r w:rsidR="00F30811" w:rsidRPr="00377CB1">
        <w:rPr>
          <w:sz w:val="18"/>
          <w:rtl/>
        </w:rPr>
        <w:t xml:space="preserve">המנהלים מעריכים שבעקבות מגפת הקורונה </w:t>
      </w:r>
      <w:r w:rsidR="00F30811" w:rsidRPr="00377CB1">
        <w:rPr>
          <w:rFonts w:hint="cs"/>
          <w:sz w:val="18"/>
          <w:rtl/>
        </w:rPr>
        <w:t xml:space="preserve">היה עיסוק רב יותר של </w:t>
      </w:r>
      <w:proofErr w:type="spellStart"/>
      <w:r w:rsidR="00F30811" w:rsidRPr="00377CB1">
        <w:rPr>
          <w:sz w:val="18"/>
          <w:rtl/>
        </w:rPr>
        <w:t>בית</w:t>
      </w:r>
      <w:r w:rsidR="00F30811" w:rsidRPr="00377CB1">
        <w:rPr>
          <w:rFonts w:hint="eastAsia"/>
          <w:sz w:val="18"/>
          <w:rtl/>
        </w:rPr>
        <w:t>ה</w:t>
      </w:r>
      <w:r w:rsidR="00F30811" w:rsidRPr="00377CB1">
        <w:rPr>
          <w:sz w:val="18"/>
          <w:rtl/>
        </w:rPr>
        <w:t>"ס</w:t>
      </w:r>
      <w:proofErr w:type="spellEnd"/>
      <w:r w:rsidR="00F30811" w:rsidRPr="00377CB1">
        <w:rPr>
          <w:sz w:val="18"/>
          <w:rtl/>
        </w:rPr>
        <w:t xml:space="preserve"> בחינוך התלמידים להתנהלות מיטבית </w:t>
      </w:r>
      <w:r w:rsidR="00F30811" w:rsidRPr="00377CB1">
        <w:rPr>
          <w:rFonts w:hint="cs"/>
          <w:sz w:val="18"/>
          <w:rtl/>
        </w:rPr>
        <w:t>ברשת</w:t>
      </w:r>
      <w:r w:rsidR="00F30811" w:rsidRPr="00377CB1">
        <w:rPr>
          <w:sz w:val="18"/>
          <w:rtl/>
        </w:rPr>
        <w:t>.</w:t>
      </w:r>
      <w:r w:rsidR="00F30811" w:rsidRPr="00377CB1">
        <w:rPr>
          <w:rFonts w:hint="cs"/>
          <w:sz w:val="18"/>
          <w:rtl/>
        </w:rPr>
        <w:t xml:space="preserve"> בתיה"ס של </w:t>
      </w:r>
      <w:r w:rsidR="00F30811" w:rsidRPr="00377CB1">
        <w:rPr>
          <w:sz w:val="18"/>
          <w:rtl/>
        </w:rPr>
        <w:t>הפיקוח הממלכתי-דתי</w:t>
      </w:r>
      <w:r w:rsidR="00F30811" w:rsidRPr="00377CB1">
        <w:rPr>
          <w:rFonts w:hint="cs"/>
          <w:sz w:val="18"/>
          <w:rtl/>
        </w:rPr>
        <w:t xml:space="preserve"> (70%)</w:t>
      </w:r>
      <w:r w:rsidR="00F30811" w:rsidRPr="00377CB1">
        <w:rPr>
          <w:sz w:val="18"/>
          <w:rtl/>
        </w:rPr>
        <w:t xml:space="preserve"> ובתי</w:t>
      </w:r>
      <w:r w:rsidR="00F30811" w:rsidRPr="00377CB1">
        <w:rPr>
          <w:rFonts w:hint="eastAsia"/>
          <w:sz w:val="18"/>
          <w:rtl/>
        </w:rPr>
        <w:t>ה</w:t>
      </w:r>
      <w:r w:rsidR="00F30811" w:rsidRPr="00377CB1">
        <w:rPr>
          <w:sz w:val="18"/>
          <w:rtl/>
        </w:rPr>
        <w:t>"ס היסודיים</w:t>
      </w:r>
      <w:r w:rsidR="00F30811" w:rsidRPr="00377CB1">
        <w:rPr>
          <w:rFonts w:hint="cs"/>
          <w:sz w:val="18"/>
          <w:rtl/>
        </w:rPr>
        <w:t xml:space="preserve"> (69%),</w:t>
      </w:r>
      <w:r w:rsidR="00F30811" w:rsidRPr="00377CB1">
        <w:rPr>
          <w:sz w:val="18"/>
          <w:rtl/>
        </w:rPr>
        <w:t xml:space="preserve"> </w:t>
      </w:r>
      <w:r w:rsidR="00F30811" w:rsidRPr="00377CB1">
        <w:rPr>
          <w:rFonts w:hint="cs"/>
          <w:sz w:val="18"/>
          <w:rtl/>
        </w:rPr>
        <w:t xml:space="preserve">על פי המנהלים </w:t>
      </w:r>
      <w:r w:rsidR="00F30811" w:rsidRPr="00377CB1">
        <w:rPr>
          <w:sz w:val="18"/>
          <w:rtl/>
        </w:rPr>
        <w:t>עסקו יותר בנושא</w:t>
      </w:r>
      <w:r w:rsidR="00F30811" w:rsidRPr="00377CB1">
        <w:rPr>
          <w:rFonts w:hint="cs"/>
          <w:sz w:val="18"/>
          <w:rtl/>
        </w:rPr>
        <w:t>.</w:t>
      </w:r>
    </w:p>
    <w:p w14:paraId="0E05E6D7" w14:textId="77777777" w:rsidR="00191DFC" w:rsidRPr="00191DFC" w:rsidRDefault="00191DFC" w:rsidP="00191DFC">
      <w:pPr>
        <w:pStyle w:val="running-text"/>
        <w:bidi/>
        <w:spacing w:after="180" w:line="260" w:lineRule="exact"/>
        <w:ind w:right="0"/>
        <w:rPr>
          <w:sz w:val="18"/>
        </w:rPr>
      </w:pPr>
      <w:bookmarkStart w:id="12" w:name="_Toc81734235"/>
      <w:r w:rsidRPr="00191DFC">
        <w:rPr>
          <w:rFonts w:hint="cs"/>
          <w:b/>
          <w:bCs/>
          <w:sz w:val="18"/>
          <w:rtl/>
        </w:rPr>
        <w:t>עדכון המתווים להכשרת הסטודנטים להוראה</w:t>
      </w:r>
      <w:bookmarkEnd w:id="12"/>
      <w:r w:rsidRPr="00191DFC">
        <w:rPr>
          <w:sz w:val="18"/>
          <w:rtl/>
        </w:rPr>
        <w:t xml:space="preserve"> - </w:t>
      </w:r>
      <w:r w:rsidRPr="00191DFC">
        <w:rPr>
          <w:rFonts w:hint="eastAsia"/>
          <w:sz w:val="18"/>
          <w:rtl/>
        </w:rPr>
        <w:t>המתווה</w:t>
      </w:r>
      <w:r w:rsidRPr="00191DFC">
        <w:rPr>
          <w:sz w:val="18"/>
          <w:rtl/>
        </w:rPr>
        <w:t xml:space="preserve"> החדש להכשרה להוראה, </w:t>
      </w:r>
      <w:r w:rsidRPr="00191DFC">
        <w:rPr>
          <w:rFonts w:hint="cs"/>
          <w:sz w:val="18"/>
          <w:rtl/>
        </w:rPr>
        <w:t>שאושר על ידי המועצה להשכלה גבוהה (</w:t>
      </w:r>
      <w:proofErr w:type="spellStart"/>
      <w:r w:rsidRPr="00191DFC">
        <w:rPr>
          <w:rFonts w:hint="cs"/>
          <w:sz w:val="18"/>
          <w:rtl/>
        </w:rPr>
        <w:t>המל"ג</w:t>
      </w:r>
      <w:proofErr w:type="spellEnd"/>
      <w:r w:rsidRPr="00191DFC">
        <w:rPr>
          <w:rFonts w:hint="cs"/>
          <w:sz w:val="18"/>
          <w:rtl/>
        </w:rPr>
        <w:t xml:space="preserve">) בפברואר 2021, כולל </w:t>
      </w:r>
      <w:r w:rsidRPr="00191DFC">
        <w:rPr>
          <w:sz w:val="18"/>
          <w:rtl/>
        </w:rPr>
        <w:t xml:space="preserve">שמונה רכיבי ליבה. </w:t>
      </w:r>
      <w:r w:rsidRPr="00191DFC">
        <w:rPr>
          <w:rFonts w:hint="cs"/>
          <w:sz w:val="18"/>
          <w:rtl/>
        </w:rPr>
        <w:t>נמצא ש</w:t>
      </w:r>
      <w:r w:rsidRPr="00191DFC">
        <w:rPr>
          <w:sz w:val="18"/>
          <w:rtl/>
        </w:rPr>
        <w:t xml:space="preserve">שניים </w:t>
      </w:r>
      <w:r w:rsidRPr="00191DFC">
        <w:rPr>
          <w:rFonts w:hint="eastAsia"/>
          <w:sz w:val="18"/>
          <w:rtl/>
        </w:rPr>
        <w:t>מהם</w:t>
      </w:r>
      <w:r w:rsidRPr="00191DFC">
        <w:rPr>
          <w:sz w:val="18"/>
          <w:rtl/>
        </w:rPr>
        <w:t xml:space="preserve"> </w:t>
      </w:r>
      <w:r w:rsidRPr="00191DFC">
        <w:rPr>
          <w:rFonts w:hint="eastAsia"/>
          <w:sz w:val="18"/>
          <w:rtl/>
        </w:rPr>
        <w:t>עוסקים</w:t>
      </w:r>
      <w:r w:rsidRPr="00191DFC">
        <w:rPr>
          <w:sz w:val="18"/>
          <w:rtl/>
        </w:rPr>
        <w:t xml:space="preserve"> </w:t>
      </w:r>
      <w:r w:rsidRPr="00191DFC">
        <w:rPr>
          <w:rFonts w:hint="eastAsia"/>
          <w:sz w:val="18"/>
          <w:rtl/>
        </w:rPr>
        <w:t>בהגנה</w:t>
      </w:r>
      <w:r w:rsidRPr="00191DFC">
        <w:rPr>
          <w:sz w:val="18"/>
          <w:rtl/>
        </w:rPr>
        <w:t xml:space="preserve"> </w:t>
      </w:r>
      <w:r w:rsidRPr="00191DFC">
        <w:rPr>
          <w:rFonts w:hint="eastAsia"/>
          <w:sz w:val="18"/>
          <w:rtl/>
        </w:rPr>
        <w:t>על</w:t>
      </w:r>
      <w:r w:rsidRPr="00191DFC">
        <w:rPr>
          <w:sz w:val="18"/>
          <w:rtl/>
        </w:rPr>
        <w:t xml:space="preserve"> </w:t>
      </w:r>
      <w:r w:rsidRPr="00191DFC">
        <w:rPr>
          <w:rFonts w:hint="eastAsia"/>
          <w:sz w:val="18"/>
          <w:rtl/>
        </w:rPr>
        <w:t>קטינים</w:t>
      </w:r>
      <w:r w:rsidRPr="00191DFC">
        <w:rPr>
          <w:sz w:val="18"/>
          <w:rtl/>
        </w:rPr>
        <w:t xml:space="preserve"> </w:t>
      </w:r>
      <w:r w:rsidRPr="00191DFC">
        <w:rPr>
          <w:rFonts w:hint="eastAsia"/>
          <w:sz w:val="18"/>
          <w:rtl/>
        </w:rPr>
        <w:t>במרחב</w:t>
      </w:r>
      <w:r w:rsidRPr="00191DFC">
        <w:rPr>
          <w:sz w:val="18"/>
          <w:rtl/>
        </w:rPr>
        <w:t xml:space="preserve"> </w:t>
      </w:r>
      <w:r w:rsidRPr="00191DFC">
        <w:rPr>
          <w:rFonts w:hint="eastAsia"/>
          <w:sz w:val="18"/>
          <w:rtl/>
        </w:rPr>
        <w:t>המקוון</w:t>
      </w:r>
      <w:r w:rsidRPr="00191DFC">
        <w:rPr>
          <w:sz w:val="18"/>
          <w:rtl/>
        </w:rPr>
        <w:t xml:space="preserve"> </w:t>
      </w:r>
      <w:r w:rsidRPr="00191DFC">
        <w:rPr>
          <w:rFonts w:hint="eastAsia"/>
          <w:sz w:val="18"/>
          <w:rtl/>
        </w:rPr>
        <w:t>ובהטמעת</w:t>
      </w:r>
      <w:r w:rsidRPr="00191DFC">
        <w:rPr>
          <w:sz w:val="18"/>
          <w:rtl/>
        </w:rPr>
        <w:t xml:space="preserve"> </w:t>
      </w:r>
      <w:r w:rsidRPr="00191DFC">
        <w:rPr>
          <w:rFonts w:hint="eastAsia"/>
          <w:sz w:val="18"/>
          <w:rtl/>
        </w:rPr>
        <w:t>טכנולוגיות</w:t>
      </w:r>
      <w:r w:rsidRPr="00191DFC">
        <w:rPr>
          <w:sz w:val="18"/>
          <w:rtl/>
        </w:rPr>
        <w:t xml:space="preserve"> </w:t>
      </w:r>
      <w:r w:rsidRPr="00191DFC">
        <w:rPr>
          <w:rFonts w:hint="eastAsia"/>
          <w:sz w:val="18"/>
          <w:rtl/>
        </w:rPr>
        <w:t>למידה</w:t>
      </w:r>
      <w:r w:rsidRPr="00191DFC">
        <w:rPr>
          <w:sz w:val="18"/>
          <w:rtl/>
        </w:rPr>
        <w:t xml:space="preserve"> </w:t>
      </w:r>
      <w:r w:rsidRPr="00191DFC">
        <w:rPr>
          <w:rFonts w:hint="eastAsia"/>
          <w:sz w:val="18"/>
          <w:rtl/>
        </w:rPr>
        <w:t>בסביבה</w:t>
      </w:r>
      <w:r w:rsidRPr="00191DFC">
        <w:rPr>
          <w:sz w:val="18"/>
          <w:rtl/>
        </w:rPr>
        <w:t xml:space="preserve"> </w:t>
      </w:r>
      <w:r w:rsidRPr="00191DFC">
        <w:rPr>
          <w:rFonts w:hint="eastAsia"/>
          <w:sz w:val="18"/>
          <w:rtl/>
        </w:rPr>
        <w:t>מקוונת</w:t>
      </w:r>
      <w:r w:rsidRPr="00191DFC">
        <w:rPr>
          <w:sz w:val="18"/>
          <w:vertAlign w:val="superscript"/>
          <w:rtl/>
        </w:rPr>
        <w:footnoteReference w:id="15"/>
      </w:r>
      <w:r w:rsidRPr="00191DFC">
        <w:rPr>
          <w:sz w:val="18"/>
          <w:rtl/>
        </w:rPr>
        <w:t xml:space="preserve">. בתחום ההגנה על קטינים עבודת המורה והמחנך כוללת תכנים של התנהלות ברשת וחינוך למיניות. בתחום </w:t>
      </w:r>
      <w:r w:rsidRPr="00191DFC">
        <w:rPr>
          <w:rFonts w:hint="eastAsia"/>
          <w:sz w:val="18"/>
          <w:rtl/>
        </w:rPr>
        <w:t>יזמות</w:t>
      </w:r>
      <w:r w:rsidRPr="00191DFC">
        <w:rPr>
          <w:sz w:val="18"/>
          <w:rtl/>
        </w:rPr>
        <w:t xml:space="preserve"> וחדשנות בסביבות למידה עתירות מידע וטכנולוגיות מגוונות נכללים נושאים הנוגעים לטכנולוגיות למידה </w:t>
      </w:r>
      <w:r w:rsidRPr="00191DFC">
        <w:rPr>
          <w:rFonts w:hint="eastAsia"/>
          <w:sz w:val="18"/>
          <w:rtl/>
        </w:rPr>
        <w:t>והוראה</w:t>
      </w:r>
      <w:r w:rsidRPr="00191DFC">
        <w:rPr>
          <w:sz w:val="18"/>
          <w:rtl/>
        </w:rPr>
        <w:t>.</w:t>
      </w:r>
    </w:p>
    <w:p w14:paraId="689FBD37" w14:textId="77777777" w:rsidR="00191DFC" w:rsidRPr="00191DFC" w:rsidRDefault="00191DFC" w:rsidP="00191DFC">
      <w:pPr>
        <w:pStyle w:val="running-text"/>
        <w:bidi/>
        <w:spacing w:after="180" w:line="260" w:lineRule="exact"/>
        <w:ind w:right="0"/>
        <w:rPr>
          <w:color w:val="0D0D0D" w:themeColor="text1" w:themeTint="F2"/>
          <w:sz w:val="18"/>
          <w:rtl/>
        </w:rPr>
      </w:pPr>
    </w:p>
    <w:p w14:paraId="57F05468" w14:textId="77777777" w:rsidR="00191DFC" w:rsidRDefault="00191DFC" w:rsidP="00191DFC">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28F01A9B" wp14:editId="4777076C">
            <wp:extent cx="4679950" cy="42545"/>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39E2F079" w14:textId="77777777" w:rsidR="00191DFC" w:rsidRPr="00902625" w:rsidRDefault="00191DFC" w:rsidP="00191DFC">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31CDA3D2" w14:textId="52781EF7" w:rsidR="0053567A" w:rsidRPr="0053567A" w:rsidRDefault="0024730C" w:rsidP="00E306EC">
      <w:pPr>
        <w:pStyle w:val="ListParagraph"/>
        <w:numPr>
          <w:ilvl w:val="0"/>
          <w:numId w:val="5"/>
        </w:numPr>
        <w:autoSpaceDE/>
        <w:autoSpaceDN/>
        <w:adjustRightInd/>
        <w:spacing w:after="180" w:line="260" w:lineRule="exact"/>
        <w:ind w:left="397" w:hanging="397"/>
        <w:rPr>
          <w:sz w:val="18"/>
          <w:szCs w:val="18"/>
          <w:rtl/>
        </w:rPr>
      </w:pPr>
      <w:r w:rsidRPr="0053567A">
        <w:rPr>
          <w:rFonts w:hint="cs"/>
          <w:sz w:val="18"/>
          <w:szCs w:val="18"/>
          <w:rtl/>
        </w:rPr>
        <w:t>מומלץ כי משרד החינוך ישלים את הליך התיקוף והאישור של התוכנית הרב-שנתית לקידום התנהלות מיטבית של תלמידים ברשת ולמניעת פגיעה בהם</w:t>
      </w:r>
      <w:r>
        <w:rPr>
          <w:rFonts w:hint="cs"/>
          <w:sz w:val="18"/>
          <w:szCs w:val="18"/>
          <w:rtl/>
        </w:rPr>
        <w:t xml:space="preserve"> ברשת</w:t>
      </w:r>
      <w:r w:rsidRPr="0053567A">
        <w:rPr>
          <w:rFonts w:hint="cs"/>
          <w:sz w:val="18"/>
          <w:szCs w:val="18"/>
          <w:rtl/>
        </w:rPr>
        <w:t xml:space="preserve"> שגובשה במאי 2020, </w:t>
      </w:r>
      <w:proofErr w:type="spellStart"/>
      <w:r w:rsidRPr="0053567A">
        <w:rPr>
          <w:rFonts w:hint="cs"/>
          <w:sz w:val="18"/>
          <w:szCs w:val="18"/>
          <w:rtl/>
        </w:rPr>
        <w:t>ומשיושלם</w:t>
      </w:r>
      <w:proofErr w:type="spellEnd"/>
      <w:r w:rsidRPr="0053567A">
        <w:rPr>
          <w:rFonts w:hint="cs"/>
          <w:sz w:val="18"/>
          <w:szCs w:val="18"/>
          <w:rtl/>
        </w:rPr>
        <w:t xml:space="preserve"> הליך זה יפיץ אותה לדרגי המחוז והשטח ויבהיר להם מהו הכיוון האסטרטגי ומהן המשימות והיעדים הפרטניים להשגתו.</w:t>
      </w:r>
    </w:p>
    <w:p w14:paraId="39127832" w14:textId="77777777" w:rsidR="0053567A" w:rsidRPr="0053567A" w:rsidRDefault="0053567A" w:rsidP="00E306EC">
      <w:pPr>
        <w:pStyle w:val="ListParagraph"/>
        <w:numPr>
          <w:ilvl w:val="0"/>
          <w:numId w:val="5"/>
        </w:numPr>
        <w:autoSpaceDE/>
        <w:autoSpaceDN/>
        <w:adjustRightInd/>
        <w:spacing w:after="180" w:line="260" w:lineRule="exact"/>
        <w:ind w:left="397" w:hanging="397"/>
        <w:rPr>
          <w:sz w:val="18"/>
          <w:szCs w:val="18"/>
        </w:rPr>
      </w:pPr>
      <w:r w:rsidRPr="0053567A">
        <w:rPr>
          <w:rFonts w:hint="cs"/>
          <w:sz w:val="18"/>
          <w:szCs w:val="18"/>
          <w:rtl/>
        </w:rPr>
        <w:t>מומלץ כי משרד החינוך ידון בפערים הגדולים הקיימים בנתונים המתקבלים מכלי הניטור למיניהם בנוגע לאלימות דיגיטלי</w:t>
      </w:r>
      <w:r w:rsidRPr="0053567A">
        <w:rPr>
          <w:rFonts w:hint="eastAsia"/>
          <w:sz w:val="18"/>
          <w:szCs w:val="18"/>
          <w:rtl/>
        </w:rPr>
        <w:t>ת</w:t>
      </w:r>
      <w:r w:rsidRPr="0053567A">
        <w:rPr>
          <w:rFonts w:hint="cs"/>
          <w:sz w:val="18"/>
          <w:szCs w:val="18"/>
          <w:rtl/>
        </w:rPr>
        <w:t xml:space="preserve"> ולמצבי סיכון ברשת של ילדים ובני נוער, יעריך את מהימנותם של כלי הניטור כבסיס לגיבוש תוכניות ההתערבות למגוון הגילים ואוכלוסיות התלמידים ויקבע דרכים לעדכן ולתקף אותם.</w:t>
      </w:r>
    </w:p>
    <w:p w14:paraId="1499E5E4" w14:textId="14E37708" w:rsidR="0053567A" w:rsidRPr="0053567A" w:rsidRDefault="0053567A" w:rsidP="00E306EC">
      <w:pPr>
        <w:pStyle w:val="ListParagraph"/>
        <w:numPr>
          <w:ilvl w:val="0"/>
          <w:numId w:val="5"/>
        </w:numPr>
        <w:autoSpaceDE/>
        <w:autoSpaceDN/>
        <w:adjustRightInd/>
        <w:spacing w:after="180" w:line="260" w:lineRule="exact"/>
        <w:ind w:left="397" w:hanging="397"/>
        <w:rPr>
          <w:sz w:val="18"/>
          <w:szCs w:val="18"/>
        </w:rPr>
      </w:pPr>
      <w:r w:rsidRPr="0053567A">
        <w:rPr>
          <w:rFonts w:hint="cs"/>
          <w:sz w:val="18"/>
          <w:szCs w:val="18"/>
          <w:rtl/>
        </w:rPr>
        <w:t xml:space="preserve">כדי ליצור תמונת מצב מערכתית שלמה יותר, </w:t>
      </w:r>
      <w:r w:rsidRPr="0053567A">
        <w:rPr>
          <w:rFonts w:hint="eastAsia"/>
          <w:sz w:val="18"/>
          <w:szCs w:val="18"/>
          <w:rtl/>
        </w:rPr>
        <w:t>הכוללת</w:t>
      </w:r>
      <w:r w:rsidRPr="0053567A">
        <w:rPr>
          <w:sz w:val="18"/>
          <w:szCs w:val="18"/>
          <w:rtl/>
        </w:rPr>
        <w:t xml:space="preserve"> הן את הנתונים המגיעים מהמטה הלאומי </w:t>
      </w:r>
      <w:r w:rsidRPr="0053567A">
        <w:rPr>
          <w:rFonts w:hint="eastAsia"/>
          <w:sz w:val="18"/>
          <w:szCs w:val="18"/>
          <w:rtl/>
        </w:rPr>
        <w:t>להגנה</w:t>
      </w:r>
      <w:r w:rsidRPr="0053567A">
        <w:rPr>
          <w:sz w:val="18"/>
          <w:szCs w:val="18"/>
          <w:rtl/>
        </w:rPr>
        <w:t xml:space="preserve"> </w:t>
      </w:r>
      <w:r w:rsidRPr="0053567A">
        <w:rPr>
          <w:rFonts w:hint="eastAsia"/>
          <w:sz w:val="18"/>
          <w:szCs w:val="18"/>
          <w:rtl/>
        </w:rPr>
        <w:t>על</w:t>
      </w:r>
      <w:r w:rsidRPr="0053567A">
        <w:rPr>
          <w:sz w:val="18"/>
          <w:szCs w:val="18"/>
          <w:rtl/>
        </w:rPr>
        <w:t xml:space="preserve"> </w:t>
      </w:r>
      <w:r w:rsidRPr="0053567A">
        <w:rPr>
          <w:rFonts w:hint="eastAsia"/>
          <w:sz w:val="18"/>
          <w:szCs w:val="18"/>
          <w:rtl/>
        </w:rPr>
        <w:t>ילדים</w:t>
      </w:r>
      <w:r w:rsidRPr="0053567A">
        <w:rPr>
          <w:sz w:val="18"/>
          <w:szCs w:val="18"/>
          <w:rtl/>
        </w:rPr>
        <w:t xml:space="preserve"> </w:t>
      </w:r>
      <w:r w:rsidRPr="0053567A">
        <w:rPr>
          <w:rFonts w:hint="eastAsia"/>
          <w:sz w:val="18"/>
          <w:szCs w:val="18"/>
          <w:rtl/>
        </w:rPr>
        <w:t>ברשת</w:t>
      </w:r>
      <w:r w:rsidRPr="0053567A">
        <w:rPr>
          <w:sz w:val="18"/>
          <w:szCs w:val="18"/>
          <w:rtl/>
        </w:rPr>
        <w:t xml:space="preserve"> </w:t>
      </w:r>
      <w:r w:rsidRPr="0053567A">
        <w:rPr>
          <w:rFonts w:hint="eastAsia"/>
          <w:sz w:val="18"/>
          <w:szCs w:val="18"/>
          <w:rtl/>
        </w:rPr>
        <w:t>והן</w:t>
      </w:r>
      <w:r w:rsidRPr="0053567A">
        <w:rPr>
          <w:sz w:val="18"/>
          <w:szCs w:val="18"/>
          <w:rtl/>
        </w:rPr>
        <w:t xml:space="preserve"> </w:t>
      </w:r>
      <w:r w:rsidRPr="0053567A">
        <w:rPr>
          <w:rFonts w:hint="eastAsia"/>
          <w:sz w:val="18"/>
          <w:szCs w:val="18"/>
          <w:rtl/>
        </w:rPr>
        <w:t>את</w:t>
      </w:r>
      <w:r w:rsidRPr="0053567A">
        <w:rPr>
          <w:sz w:val="18"/>
          <w:szCs w:val="18"/>
          <w:rtl/>
        </w:rPr>
        <w:t xml:space="preserve"> </w:t>
      </w:r>
      <w:r w:rsidRPr="0053567A">
        <w:rPr>
          <w:rFonts w:hint="eastAsia"/>
          <w:sz w:val="18"/>
          <w:szCs w:val="18"/>
          <w:rtl/>
        </w:rPr>
        <w:t>הנתונים</w:t>
      </w:r>
      <w:r w:rsidRPr="0053567A">
        <w:rPr>
          <w:sz w:val="18"/>
          <w:szCs w:val="18"/>
          <w:rtl/>
        </w:rPr>
        <w:t xml:space="preserve"> </w:t>
      </w:r>
      <w:r w:rsidRPr="0053567A">
        <w:rPr>
          <w:rFonts w:hint="eastAsia"/>
          <w:sz w:val="18"/>
          <w:szCs w:val="18"/>
          <w:rtl/>
        </w:rPr>
        <w:t>ממחוזות</w:t>
      </w:r>
      <w:r w:rsidRPr="0053567A">
        <w:rPr>
          <w:sz w:val="18"/>
          <w:szCs w:val="18"/>
          <w:rtl/>
        </w:rPr>
        <w:t xml:space="preserve"> </w:t>
      </w:r>
      <w:r w:rsidRPr="0053567A">
        <w:rPr>
          <w:rFonts w:hint="eastAsia"/>
          <w:sz w:val="18"/>
          <w:szCs w:val="18"/>
          <w:rtl/>
        </w:rPr>
        <w:t>משרד</w:t>
      </w:r>
      <w:r w:rsidRPr="0053567A">
        <w:rPr>
          <w:sz w:val="18"/>
          <w:szCs w:val="18"/>
          <w:rtl/>
        </w:rPr>
        <w:t xml:space="preserve"> </w:t>
      </w:r>
      <w:r w:rsidRPr="0053567A">
        <w:rPr>
          <w:rFonts w:hint="eastAsia"/>
          <w:sz w:val="18"/>
          <w:szCs w:val="18"/>
          <w:rtl/>
        </w:rPr>
        <w:t>החינוך</w:t>
      </w:r>
      <w:r w:rsidRPr="0053567A">
        <w:rPr>
          <w:rFonts w:hint="cs"/>
          <w:sz w:val="18"/>
          <w:szCs w:val="18"/>
          <w:rtl/>
        </w:rPr>
        <w:t xml:space="preserve">, מומלץ שמשרד החינוך יסדיר בחוזר אח"ם את אופן איסוף הנתונים על ידי המחוזות כך שיהיה אחיד וישקף את הנתונים מהשטח, ושהחוזר יחייב את המחוזות לדווח באופן עיתי למטה המשרד על נתוני הפגיעה ברשת שבידיו. כמו כן </w:t>
      </w:r>
      <w:r w:rsidRPr="0053567A">
        <w:rPr>
          <w:sz w:val="18"/>
          <w:szCs w:val="18"/>
          <w:rtl/>
        </w:rPr>
        <w:t xml:space="preserve">מוצע כי משרד החינוך ישלים את גיבוש חוזר המנכ"ל העוסק בהעברת מידע על תלמידים, בין היתר, באופן שייקבע כללים ברורים בדבר חיסיון מידע על </w:t>
      </w:r>
      <w:r w:rsidRPr="0053567A">
        <w:rPr>
          <w:rFonts w:hint="cs"/>
          <w:sz w:val="18"/>
          <w:szCs w:val="18"/>
          <w:rtl/>
        </w:rPr>
        <w:t>תלמידים</w:t>
      </w:r>
      <w:r w:rsidRPr="0053567A">
        <w:rPr>
          <w:sz w:val="18"/>
          <w:szCs w:val="18"/>
          <w:rtl/>
        </w:rPr>
        <w:t xml:space="preserve"> המעורבים בפגיעות מקוונות, בד בבד עם הבטחת רציפות הטיפול בהם ומניעת התנהגות פוגענית מצדם בעתיד. יצוין כי המלצה ברוח זו </w:t>
      </w:r>
      <w:r w:rsidRPr="0053567A">
        <w:rPr>
          <w:sz w:val="18"/>
          <w:szCs w:val="18"/>
          <w:rtl/>
        </w:rPr>
        <w:lastRenderedPageBreak/>
        <w:t>נכללה בחוות דעת שהגיש מבקר המדינה לכנסת בנושא "יישום החוק למניעת הטרדה מינית"</w:t>
      </w:r>
      <w:r w:rsidRPr="0053567A">
        <w:rPr>
          <w:sz w:val="18"/>
          <w:szCs w:val="18"/>
          <w:vertAlign w:val="superscript"/>
          <w:rtl/>
        </w:rPr>
        <w:footnoteReference w:id="16"/>
      </w:r>
      <w:r w:rsidRPr="0053567A">
        <w:rPr>
          <w:rFonts w:hint="cs"/>
          <w:sz w:val="18"/>
          <w:szCs w:val="18"/>
          <w:rtl/>
        </w:rPr>
        <w:t>.</w:t>
      </w:r>
    </w:p>
    <w:p w14:paraId="6F15197E" w14:textId="77777777" w:rsidR="0053567A" w:rsidRPr="0053567A" w:rsidRDefault="0053567A" w:rsidP="00E306EC">
      <w:pPr>
        <w:pStyle w:val="ListParagraph"/>
        <w:numPr>
          <w:ilvl w:val="0"/>
          <w:numId w:val="5"/>
        </w:numPr>
        <w:autoSpaceDE/>
        <w:autoSpaceDN/>
        <w:adjustRightInd/>
        <w:spacing w:after="180" w:line="260" w:lineRule="exact"/>
        <w:ind w:left="397" w:hanging="397"/>
        <w:rPr>
          <w:sz w:val="18"/>
          <w:szCs w:val="18"/>
        </w:rPr>
      </w:pPr>
      <w:r w:rsidRPr="0053567A">
        <w:rPr>
          <w:rFonts w:hint="cs"/>
          <w:sz w:val="18"/>
          <w:szCs w:val="18"/>
          <w:rtl/>
        </w:rPr>
        <w:t>לטיוב המענים הניתנים לתלמידים שנפגעו או לאלה שפגעו ברשת מומלץ שמשרד החינוך יבחן את היקף התוכניות הקיימות בבתי הספר לטיפול בתלמידים אלה ויתאים את הטיפול הניתן לצורכיהם, וכן שיגביר את שיתופי הפעולה שלו בנושא עם גורמים מחוצה לו - הורים, וגורמים ברשות המקומית ובמסגרות הבלתי פורמליות של פעילות התלמידים.</w:t>
      </w:r>
    </w:p>
    <w:p w14:paraId="177FE36C" w14:textId="77777777" w:rsidR="0053567A" w:rsidRPr="0053567A" w:rsidRDefault="0053567A" w:rsidP="00E306EC">
      <w:pPr>
        <w:pStyle w:val="ListParagraph"/>
        <w:numPr>
          <w:ilvl w:val="0"/>
          <w:numId w:val="5"/>
        </w:numPr>
        <w:autoSpaceDE/>
        <w:autoSpaceDN/>
        <w:adjustRightInd/>
        <w:spacing w:after="180" w:line="260" w:lineRule="exact"/>
        <w:ind w:left="397" w:hanging="397"/>
        <w:rPr>
          <w:sz w:val="18"/>
          <w:szCs w:val="18"/>
          <w:rtl/>
        </w:rPr>
      </w:pPr>
      <w:r w:rsidRPr="0053567A">
        <w:rPr>
          <w:rFonts w:hint="eastAsia"/>
          <w:sz w:val="18"/>
          <w:szCs w:val="18"/>
          <w:rtl/>
        </w:rPr>
        <w:t>לאור</w:t>
      </w:r>
      <w:r w:rsidRPr="0053567A">
        <w:rPr>
          <w:sz w:val="18"/>
          <w:szCs w:val="18"/>
          <w:rtl/>
        </w:rPr>
        <w:t xml:space="preserve"> </w:t>
      </w:r>
      <w:r w:rsidRPr="0053567A">
        <w:rPr>
          <w:rFonts w:hint="eastAsia"/>
          <w:sz w:val="18"/>
          <w:szCs w:val="18"/>
          <w:rtl/>
        </w:rPr>
        <w:t>תשובות</w:t>
      </w:r>
      <w:r w:rsidRPr="0053567A">
        <w:rPr>
          <w:sz w:val="18"/>
          <w:szCs w:val="18"/>
          <w:rtl/>
        </w:rPr>
        <w:t xml:space="preserve"> </w:t>
      </w:r>
      <w:r w:rsidRPr="0053567A">
        <w:rPr>
          <w:rFonts w:hint="eastAsia"/>
          <w:sz w:val="18"/>
          <w:szCs w:val="18"/>
          <w:rtl/>
        </w:rPr>
        <w:t>מנהלי</w:t>
      </w:r>
      <w:r w:rsidRPr="0053567A">
        <w:rPr>
          <w:sz w:val="18"/>
          <w:szCs w:val="18"/>
          <w:rtl/>
        </w:rPr>
        <w:t xml:space="preserve"> </w:t>
      </w:r>
      <w:r w:rsidRPr="0053567A">
        <w:rPr>
          <w:rFonts w:hint="eastAsia"/>
          <w:sz w:val="18"/>
          <w:szCs w:val="18"/>
          <w:rtl/>
        </w:rPr>
        <w:t>בתיה</w:t>
      </w:r>
      <w:r w:rsidRPr="0053567A">
        <w:rPr>
          <w:sz w:val="18"/>
          <w:szCs w:val="18"/>
          <w:rtl/>
        </w:rPr>
        <w:t xml:space="preserve">"ס </w:t>
      </w:r>
      <w:r w:rsidRPr="0053567A">
        <w:rPr>
          <w:rFonts w:hint="eastAsia"/>
          <w:sz w:val="18"/>
          <w:szCs w:val="18"/>
          <w:rtl/>
        </w:rPr>
        <w:t>של</w:t>
      </w:r>
      <w:r w:rsidRPr="0053567A">
        <w:rPr>
          <w:sz w:val="18"/>
          <w:szCs w:val="18"/>
          <w:rtl/>
        </w:rPr>
        <w:t xml:space="preserve"> </w:t>
      </w:r>
      <w:r w:rsidRPr="0053567A">
        <w:rPr>
          <w:rFonts w:hint="eastAsia"/>
          <w:sz w:val="18"/>
          <w:szCs w:val="18"/>
          <w:rtl/>
        </w:rPr>
        <w:t>המגזר</w:t>
      </w:r>
      <w:r w:rsidRPr="0053567A">
        <w:rPr>
          <w:sz w:val="18"/>
          <w:szCs w:val="18"/>
          <w:rtl/>
        </w:rPr>
        <w:t xml:space="preserve"> </w:t>
      </w:r>
      <w:r w:rsidRPr="0053567A">
        <w:rPr>
          <w:rFonts w:hint="eastAsia"/>
          <w:sz w:val="18"/>
          <w:szCs w:val="18"/>
          <w:rtl/>
        </w:rPr>
        <w:t>החרדי</w:t>
      </w:r>
      <w:r w:rsidRPr="0053567A">
        <w:rPr>
          <w:sz w:val="18"/>
          <w:szCs w:val="18"/>
          <w:rtl/>
        </w:rPr>
        <w:t xml:space="preserve">, </w:t>
      </w:r>
      <w:r w:rsidRPr="0053567A">
        <w:rPr>
          <w:rFonts w:hint="eastAsia"/>
          <w:sz w:val="18"/>
          <w:szCs w:val="18"/>
          <w:rtl/>
        </w:rPr>
        <w:t>לפיהן</w:t>
      </w:r>
      <w:r w:rsidRPr="0053567A">
        <w:rPr>
          <w:sz w:val="18"/>
          <w:szCs w:val="18"/>
          <w:rtl/>
        </w:rPr>
        <w:t xml:space="preserve"> </w:t>
      </w:r>
      <w:r w:rsidRPr="0053567A">
        <w:rPr>
          <w:rFonts w:hint="eastAsia"/>
          <w:sz w:val="18"/>
          <w:szCs w:val="18"/>
          <w:rtl/>
        </w:rPr>
        <w:t>רק</w:t>
      </w:r>
      <w:r w:rsidRPr="0053567A">
        <w:rPr>
          <w:sz w:val="18"/>
          <w:szCs w:val="18"/>
          <w:rtl/>
        </w:rPr>
        <w:t xml:space="preserve"> </w:t>
      </w:r>
      <w:r w:rsidRPr="0053567A">
        <w:rPr>
          <w:rFonts w:hint="eastAsia"/>
          <w:sz w:val="18"/>
          <w:szCs w:val="18"/>
          <w:rtl/>
        </w:rPr>
        <w:t>שיעור</w:t>
      </w:r>
      <w:r w:rsidRPr="0053567A">
        <w:rPr>
          <w:sz w:val="18"/>
          <w:szCs w:val="18"/>
          <w:rtl/>
        </w:rPr>
        <w:t xml:space="preserve"> </w:t>
      </w:r>
      <w:r w:rsidRPr="0053567A">
        <w:rPr>
          <w:rFonts w:hint="eastAsia"/>
          <w:sz w:val="18"/>
          <w:szCs w:val="18"/>
          <w:rtl/>
        </w:rPr>
        <w:t>של</w:t>
      </w:r>
      <w:r w:rsidRPr="0053567A">
        <w:rPr>
          <w:sz w:val="18"/>
          <w:szCs w:val="18"/>
          <w:rtl/>
        </w:rPr>
        <w:t xml:space="preserve"> </w:t>
      </w:r>
      <w:r w:rsidRPr="0053567A">
        <w:rPr>
          <w:rFonts w:hint="eastAsia"/>
          <w:sz w:val="18"/>
          <w:szCs w:val="18"/>
          <w:rtl/>
        </w:rPr>
        <w:t>כחצי</w:t>
      </w:r>
      <w:r w:rsidRPr="0053567A">
        <w:rPr>
          <w:sz w:val="18"/>
          <w:szCs w:val="18"/>
          <w:rtl/>
        </w:rPr>
        <w:t xml:space="preserve"> </w:t>
      </w:r>
      <w:r w:rsidRPr="0053567A">
        <w:rPr>
          <w:rFonts w:hint="eastAsia"/>
          <w:sz w:val="18"/>
          <w:szCs w:val="18"/>
          <w:rtl/>
        </w:rPr>
        <w:t>אחוז</w:t>
      </w:r>
      <w:r w:rsidRPr="0053567A">
        <w:rPr>
          <w:sz w:val="18"/>
          <w:szCs w:val="18"/>
          <w:rtl/>
        </w:rPr>
        <w:t xml:space="preserve"> </w:t>
      </w:r>
      <w:r w:rsidRPr="0053567A">
        <w:rPr>
          <w:rFonts w:hint="eastAsia"/>
          <w:sz w:val="18"/>
          <w:szCs w:val="18"/>
          <w:rtl/>
        </w:rPr>
        <w:t>ציינו</w:t>
      </w:r>
      <w:r w:rsidRPr="0053567A">
        <w:rPr>
          <w:sz w:val="18"/>
          <w:szCs w:val="18"/>
          <w:rtl/>
        </w:rPr>
        <w:t xml:space="preserve"> </w:t>
      </w:r>
      <w:r w:rsidRPr="0053567A">
        <w:rPr>
          <w:rFonts w:hint="eastAsia"/>
          <w:sz w:val="18"/>
          <w:szCs w:val="18"/>
          <w:rtl/>
        </w:rPr>
        <w:t>כי</w:t>
      </w:r>
      <w:r w:rsidRPr="0053567A">
        <w:rPr>
          <w:sz w:val="18"/>
          <w:szCs w:val="18"/>
          <w:rtl/>
        </w:rPr>
        <w:t xml:space="preserve"> </w:t>
      </w:r>
      <w:r w:rsidRPr="0053567A">
        <w:rPr>
          <w:rFonts w:hint="eastAsia"/>
          <w:sz w:val="18"/>
          <w:szCs w:val="18"/>
          <w:rtl/>
        </w:rPr>
        <w:t>תלמידים</w:t>
      </w:r>
      <w:r w:rsidRPr="0053567A">
        <w:rPr>
          <w:sz w:val="18"/>
          <w:szCs w:val="18"/>
          <w:rtl/>
        </w:rPr>
        <w:t xml:space="preserve"> </w:t>
      </w:r>
      <w:r w:rsidRPr="0053567A">
        <w:rPr>
          <w:rFonts w:hint="eastAsia"/>
          <w:sz w:val="18"/>
          <w:szCs w:val="18"/>
          <w:rtl/>
        </w:rPr>
        <w:t>דיווחו</w:t>
      </w:r>
      <w:r w:rsidRPr="0053567A">
        <w:rPr>
          <w:rFonts w:hint="cs"/>
          <w:sz w:val="18"/>
          <w:szCs w:val="18"/>
          <w:rtl/>
        </w:rPr>
        <w:t xml:space="preserve"> על כך</w:t>
      </w:r>
      <w:r w:rsidRPr="0053567A">
        <w:rPr>
          <w:sz w:val="18"/>
          <w:szCs w:val="18"/>
          <w:rtl/>
        </w:rPr>
        <w:t xml:space="preserve"> </w:t>
      </w:r>
      <w:r w:rsidRPr="0053567A">
        <w:rPr>
          <w:rFonts w:hint="cs"/>
          <w:sz w:val="18"/>
          <w:szCs w:val="18"/>
          <w:rtl/>
        </w:rPr>
        <w:t>ש</w:t>
      </w:r>
      <w:r w:rsidRPr="0053567A">
        <w:rPr>
          <w:rFonts w:hint="eastAsia"/>
          <w:sz w:val="18"/>
          <w:szCs w:val="18"/>
          <w:rtl/>
        </w:rPr>
        <w:t>הם</w:t>
      </w:r>
      <w:r w:rsidRPr="0053567A">
        <w:rPr>
          <w:sz w:val="18"/>
          <w:szCs w:val="18"/>
          <w:rtl/>
        </w:rPr>
        <w:t xml:space="preserve"> </w:t>
      </w:r>
      <w:r w:rsidRPr="0053567A">
        <w:rPr>
          <w:rFonts w:hint="cs"/>
          <w:sz w:val="18"/>
          <w:szCs w:val="18"/>
          <w:rtl/>
        </w:rPr>
        <w:t>נפגעו</w:t>
      </w:r>
      <w:r w:rsidRPr="0053567A">
        <w:rPr>
          <w:sz w:val="18"/>
          <w:szCs w:val="18"/>
          <w:rtl/>
        </w:rPr>
        <w:t xml:space="preserve"> </w:t>
      </w:r>
      <w:r w:rsidRPr="0053567A">
        <w:rPr>
          <w:rFonts w:hint="eastAsia"/>
          <w:sz w:val="18"/>
          <w:szCs w:val="18"/>
          <w:rtl/>
        </w:rPr>
        <w:t>ברשת</w:t>
      </w:r>
      <w:r w:rsidRPr="0053567A">
        <w:rPr>
          <w:sz w:val="18"/>
          <w:szCs w:val="18"/>
          <w:rtl/>
        </w:rPr>
        <w:t xml:space="preserve">, </w:t>
      </w:r>
      <w:r w:rsidRPr="0053567A">
        <w:rPr>
          <w:rFonts w:hint="eastAsia"/>
          <w:sz w:val="18"/>
          <w:szCs w:val="18"/>
          <w:rtl/>
        </w:rPr>
        <w:t>מומלץ</w:t>
      </w:r>
      <w:r w:rsidRPr="0053567A">
        <w:rPr>
          <w:sz w:val="18"/>
          <w:szCs w:val="18"/>
          <w:rtl/>
        </w:rPr>
        <w:t xml:space="preserve"> </w:t>
      </w:r>
      <w:r w:rsidRPr="0053567A">
        <w:rPr>
          <w:rFonts w:hint="eastAsia"/>
          <w:sz w:val="18"/>
          <w:szCs w:val="18"/>
          <w:rtl/>
        </w:rPr>
        <w:t>שהמשרד</w:t>
      </w:r>
      <w:r w:rsidRPr="0053567A">
        <w:rPr>
          <w:sz w:val="18"/>
          <w:szCs w:val="18"/>
          <w:rtl/>
        </w:rPr>
        <w:t xml:space="preserve"> </w:t>
      </w:r>
      <w:r w:rsidRPr="0053567A">
        <w:rPr>
          <w:rFonts w:hint="eastAsia"/>
          <w:sz w:val="18"/>
          <w:szCs w:val="18"/>
          <w:rtl/>
        </w:rPr>
        <w:t>יגבש</w:t>
      </w:r>
      <w:r w:rsidRPr="0053567A">
        <w:rPr>
          <w:sz w:val="18"/>
          <w:szCs w:val="18"/>
          <w:rtl/>
        </w:rPr>
        <w:t xml:space="preserve"> </w:t>
      </w:r>
      <w:r w:rsidRPr="0053567A">
        <w:rPr>
          <w:rFonts w:hint="eastAsia"/>
          <w:sz w:val="18"/>
          <w:szCs w:val="18"/>
          <w:rtl/>
        </w:rPr>
        <w:t>כלים</w:t>
      </w:r>
      <w:r w:rsidRPr="0053567A">
        <w:rPr>
          <w:sz w:val="18"/>
          <w:szCs w:val="18"/>
          <w:rtl/>
        </w:rPr>
        <w:t xml:space="preserve"> </w:t>
      </w:r>
      <w:r w:rsidRPr="0053567A">
        <w:rPr>
          <w:rFonts w:hint="eastAsia"/>
          <w:sz w:val="18"/>
          <w:szCs w:val="18"/>
          <w:rtl/>
        </w:rPr>
        <w:t>למנהלים</w:t>
      </w:r>
      <w:r w:rsidRPr="0053567A">
        <w:rPr>
          <w:sz w:val="18"/>
          <w:szCs w:val="18"/>
          <w:rtl/>
        </w:rPr>
        <w:t xml:space="preserve"> </w:t>
      </w:r>
      <w:r w:rsidRPr="0053567A">
        <w:rPr>
          <w:rFonts w:hint="eastAsia"/>
          <w:sz w:val="18"/>
          <w:szCs w:val="18"/>
          <w:rtl/>
        </w:rPr>
        <w:t>ולצוות</w:t>
      </w:r>
      <w:r w:rsidRPr="0053567A">
        <w:rPr>
          <w:sz w:val="18"/>
          <w:szCs w:val="18"/>
          <w:rtl/>
        </w:rPr>
        <w:t xml:space="preserve"> </w:t>
      </w:r>
      <w:r w:rsidRPr="0053567A">
        <w:rPr>
          <w:rFonts w:hint="eastAsia"/>
          <w:sz w:val="18"/>
          <w:szCs w:val="18"/>
          <w:rtl/>
        </w:rPr>
        <w:t>החינוכי</w:t>
      </w:r>
      <w:r w:rsidRPr="0053567A">
        <w:rPr>
          <w:sz w:val="18"/>
          <w:szCs w:val="18"/>
          <w:rtl/>
        </w:rPr>
        <w:t xml:space="preserve"> </w:t>
      </w:r>
      <w:r w:rsidRPr="0053567A">
        <w:rPr>
          <w:rFonts w:hint="eastAsia"/>
          <w:sz w:val="18"/>
          <w:szCs w:val="18"/>
          <w:rtl/>
        </w:rPr>
        <w:t>לאיתור</w:t>
      </w:r>
      <w:r w:rsidRPr="0053567A">
        <w:rPr>
          <w:sz w:val="18"/>
          <w:szCs w:val="18"/>
          <w:rtl/>
        </w:rPr>
        <w:t xml:space="preserve"> </w:t>
      </w:r>
      <w:r w:rsidRPr="0053567A">
        <w:rPr>
          <w:rFonts w:hint="eastAsia"/>
          <w:sz w:val="18"/>
          <w:szCs w:val="18"/>
          <w:rtl/>
        </w:rPr>
        <w:t>וטיפול</w:t>
      </w:r>
      <w:r w:rsidRPr="0053567A">
        <w:rPr>
          <w:sz w:val="18"/>
          <w:szCs w:val="18"/>
          <w:rtl/>
        </w:rPr>
        <w:t xml:space="preserve"> </w:t>
      </w:r>
      <w:r w:rsidRPr="0053567A">
        <w:rPr>
          <w:rFonts w:hint="eastAsia"/>
          <w:sz w:val="18"/>
          <w:szCs w:val="18"/>
          <w:rtl/>
        </w:rPr>
        <w:t>בתלמידים</w:t>
      </w:r>
      <w:r w:rsidRPr="0053567A">
        <w:rPr>
          <w:sz w:val="18"/>
          <w:szCs w:val="18"/>
          <w:rtl/>
        </w:rPr>
        <w:t xml:space="preserve"> </w:t>
      </w:r>
      <w:r w:rsidRPr="0053567A">
        <w:rPr>
          <w:rFonts w:hint="eastAsia"/>
          <w:sz w:val="18"/>
          <w:szCs w:val="18"/>
          <w:rtl/>
        </w:rPr>
        <w:t>שנפגעו</w:t>
      </w:r>
      <w:r w:rsidRPr="0053567A">
        <w:rPr>
          <w:sz w:val="18"/>
          <w:szCs w:val="18"/>
          <w:rtl/>
        </w:rPr>
        <w:t xml:space="preserve"> </w:t>
      </w:r>
      <w:r w:rsidRPr="0053567A">
        <w:rPr>
          <w:rFonts w:hint="eastAsia"/>
          <w:sz w:val="18"/>
          <w:szCs w:val="18"/>
          <w:rtl/>
        </w:rPr>
        <w:t>ברשת</w:t>
      </w:r>
      <w:r w:rsidRPr="0053567A">
        <w:rPr>
          <w:sz w:val="18"/>
          <w:szCs w:val="18"/>
          <w:rtl/>
        </w:rPr>
        <w:t xml:space="preserve"> </w:t>
      </w:r>
      <w:r w:rsidRPr="0053567A">
        <w:rPr>
          <w:rFonts w:hint="eastAsia"/>
          <w:sz w:val="18"/>
          <w:szCs w:val="18"/>
          <w:rtl/>
        </w:rPr>
        <w:t>התואמים</w:t>
      </w:r>
      <w:r w:rsidRPr="0053567A">
        <w:rPr>
          <w:sz w:val="18"/>
          <w:szCs w:val="18"/>
          <w:rtl/>
        </w:rPr>
        <w:t xml:space="preserve"> </w:t>
      </w:r>
      <w:r w:rsidRPr="0053567A">
        <w:rPr>
          <w:rFonts w:hint="eastAsia"/>
          <w:sz w:val="18"/>
          <w:szCs w:val="18"/>
          <w:rtl/>
        </w:rPr>
        <w:t>את</w:t>
      </w:r>
      <w:r w:rsidRPr="0053567A">
        <w:rPr>
          <w:sz w:val="18"/>
          <w:szCs w:val="18"/>
          <w:rtl/>
        </w:rPr>
        <w:t xml:space="preserve"> </w:t>
      </w:r>
      <w:r w:rsidRPr="0053567A">
        <w:rPr>
          <w:rFonts w:hint="eastAsia"/>
          <w:sz w:val="18"/>
          <w:szCs w:val="18"/>
          <w:rtl/>
        </w:rPr>
        <w:t>אורחות</w:t>
      </w:r>
      <w:r w:rsidRPr="0053567A">
        <w:rPr>
          <w:sz w:val="18"/>
          <w:szCs w:val="18"/>
          <w:rtl/>
        </w:rPr>
        <w:t xml:space="preserve"> </w:t>
      </w:r>
      <w:r w:rsidRPr="0053567A">
        <w:rPr>
          <w:rFonts w:hint="eastAsia"/>
          <w:sz w:val="18"/>
          <w:szCs w:val="18"/>
          <w:rtl/>
        </w:rPr>
        <w:t>החיים</w:t>
      </w:r>
      <w:r w:rsidRPr="0053567A">
        <w:rPr>
          <w:sz w:val="18"/>
          <w:szCs w:val="18"/>
          <w:rtl/>
        </w:rPr>
        <w:t xml:space="preserve"> </w:t>
      </w:r>
      <w:r w:rsidRPr="0053567A">
        <w:rPr>
          <w:rFonts w:hint="eastAsia"/>
          <w:sz w:val="18"/>
          <w:szCs w:val="18"/>
          <w:rtl/>
        </w:rPr>
        <w:t>של</w:t>
      </w:r>
      <w:r w:rsidRPr="0053567A">
        <w:rPr>
          <w:sz w:val="18"/>
          <w:szCs w:val="18"/>
          <w:rtl/>
        </w:rPr>
        <w:t xml:space="preserve"> </w:t>
      </w:r>
      <w:r w:rsidRPr="0053567A">
        <w:rPr>
          <w:rFonts w:hint="eastAsia"/>
          <w:sz w:val="18"/>
          <w:szCs w:val="18"/>
          <w:rtl/>
        </w:rPr>
        <w:t>החברה</w:t>
      </w:r>
      <w:r w:rsidRPr="0053567A">
        <w:rPr>
          <w:sz w:val="18"/>
          <w:szCs w:val="18"/>
          <w:rtl/>
        </w:rPr>
        <w:t xml:space="preserve"> </w:t>
      </w:r>
      <w:r w:rsidRPr="0053567A">
        <w:rPr>
          <w:rFonts w:hint="eastAsia"/>
          <w:sz w:val="18"/>
          <w:szCs w:val="18"/>
          <w:rtl/>
        </w:rPr>
        <w:t>החרדית</w:t>
      </w:r>
      <w:r w:rsidRPr="0053567A">
        <w:rPr>
          <w:sz w:val="18"/>
          <w:szCs w:val="18"/>
          <w:rtl/>
        </w:rPr>
        <w:t xml:space="preserve"> </w:t>
      </w:r>
      <w:r w:rsidRPr="0053567A">
        <w:rPr>
          <w:rFonts w:hint="eastAsia"/>
          <w:sz w:val="18"/>
          <w:szCs w:val="18"/>
          <w:rtl/>
        </w:rPr>
        <w:t>בבתיה</w:t>
      </w:r>
      <w:r w:rsidRPr="0053567A">
        <w:rPr>
          <w:sz w:val="18"/>
          <w:szCs w:val="18"/>
          <w:rtl/>
        </w:rPr>
        <w:t xml:space="preserve">"ס </w:t>
      </w:r>
      <w:r w:rsidRPr="0053567A">
        <w:rPr>
          <w:rFonts w:hint="eastAsia"/>
          <w:sz w:val="18"/>
          <w:szCs w:val="18"/>
          <w:rtl/>
        </w:rPr>
        <w:t>ומחוצה</w:t>
      </w:r>
      <w:r w:rsidRPr="0053567A">
        <w:rPr>
          <w:sz w:val="18"/>
          <w:szCs w:val="18"/>
          <w:rtl/>
        </w:rPr>
        <w:t xml:space="preserve"> </w:t>
      </w:r>
      <w:r w:rsidRPr="0053567A">
        <w:rPr>
          <w:rFonts w:hint="eastAsia"/>
          <w:sz w:val="18"/>
          <w:szCs w:val="18"/>
          <w:rtl/>
        </w:rPr>
        <w:t>להם</w:t>
      </w:r>
      <w:r w:rsidRPr="0053567A">
        <w:rPr>
          <w:sz w:val="18"/>
          <w:szCs w:val="18"/>
          <w:rtl/>
        </w:rPr>
        <w:t>.</w:t>
      </w:r>
      <w:r w:rsidRPr="0053567A">
        <w:rPr>
          <w:rFonts w:hint="cs"/>
          <w:sz w:val="18"/>
          <w:szCs w:val="18"/>
          <w:rtl/>
        </w:rPr>
        <w:t xml:space="preserve"> </w:t>
      </w:r>
    </w:p>
    <w:p w14:paraId="20446866" w14:textId="77777777" w:rsidR="0053567A" w:rsidRPr="0053567A" w:rsidRDefault="0053567A" w:rsidP="00E306EC">
      <w:pPr>
        <w:pStyle w:val="ListParagraph"/>
        <w:numPr>
          <w:ilvl w:val="0"/>
          <w:numId w:val="5"/>
        </w:numPr>
        <w:autoSpaceDE/>
        <w:autoSpaceDN/>
        <w:adjustRightInd/>
        <w:spacing w:after="180" w:line="260" w:lineRule="exact"/>
        <w:ind w:left="397" w:hanging="397"/>
        <w:rPr>
          <w:sz w:val="18"/>
          <w:szCs w:val="18"/>
          <w:rtl/>
        </w:rPr>
      </w:pPr>
      <w:r w:rsidRPr="0053567A">
        <w:rPr>
          <w:rFonts w:hint="cs"/>
          <w:sz w:val="18"/>
          <w:szCs w:val="18"/>
          <w:rtl/>
        </w:rPr>
        <w:t xml:space="preserve"> להרחבת הפיתוח המקצועי של המורים מומלץ שמשרד החינוך בשיתוף עם מרכזים לפיתוח סגלי הוראה (</w:t>
      </w:r>
      <w:proofErr w:type="spellStart"/>
      <w:r w:rsidRPr="0053567A">
        <w:rPr>
          <w:rFonts w:hint="cs"/>
          <w:sz w:val="18"/>
          <w:szCs w:val="18"/>
          <w:rtl/>
        </w:rPr>
        <w:t>הפסג"ה</w:t>
      </w:r>
      <w:proofErr w:type="spellEnd"/>
      <w:r w:rsidRPr="0053567A">
        <w:rPr>
          <w:rFonts w:hint="cs"/>
          <w:sz w:val="18"/>
          <w:szCs w:val="18"/>
          <w:rtl/>
        </w:rPr>
        <w:t xml:space="preserve">), נציגי המורים והמנהלים, ידונו בדרכים לשיפור הפיתוח המקצועי של המורים להוראת התנהלות בטוחה ברשת ולסגירת הפער בינם לבין התלמידים בתחום זה. </w:t>
      </w:r>
    </w:p>
    <w:p w14:paraId="7B65D370" w14:textId="77777777" w:rsidR="0053567A" w:rsidRPr="0053567A" w:rsidRDefault="0053567A" w:rsidP="00E306EC">
      <w:pPr>
        <w:pStyle w:val="ListParagraph"/>
        <w:numPr>
          <w:ilvl w:val="0"/>
          <w:numId w:val="5"/>
        </w:numPr>
        <w:autoSpaceDE/>
        <w:autoSpaceDN/>
        <w:adjustRightInd/>
        <w:spacing w:after="180" w:line="260" w:lineRule="exact"/>
        <w:ind w:left="397" w:hanging="397"/>
        <w:rPr>
          <w:sz w:val="18"/>
          <w:szCs w:val="18"/>
          <w:rtl/>
        </w:rPr>
      </w:pPr>
      <w:r w:rsidRPr="0053567A">
        <w:rPr>
          <w:rFonts w:hint="cs"/>
          <w:sz w:val="18"/>
          <w:szCs w:val="18"/>
          <w:rtl/>
        </w:rPr>
        <w:t>נוכח החשיבות הרבה של המעורבות והרתימה של ההורים לשם הבטחת התנהלות מיטבית של ילדיהם ברשת מומלץ שמשרד החינוך יבחן את טיב השימוש שבתיה"ס עושים בכלים שהוא העמיד לרשותם לשיתוף הורים ולהדרכתם במטרה לסייע לילדיה</w:t>
      </w:r>
      <w:r w:rsidRPr="0053567A">
        <w:rPr>
          <w:rFonts w:hint="eastAsia"/>
          <w:sz w:val="18"/>
          <w:szCs w:val="18"/>
          <w:rtl/>
        </w:rPr>
        <w:t>ם</w:t>
      </w:r>
      <w:r w:rsidRPr="0053567A">
        <w:rPr>
          <w:rFonts w:hint="cs"/>
          <w:sz w:val="18"/>
          <w:szCs w:val="18"/>
          <w:rtl/>
        </w:rPr>
        <w:t xml:space="preserve"> להתמודד עם פגיעות ברשת. עוד מומלץ שהמשרד </w:t>
      </w:r>
      <w:proofErr w:type="spellStart"/>
      <w:r w:rsidRPr="0053567A">
        <w:rPr>
          <w:rFonts w:hint="cs"/>
          <w:sz w:val="18"/>
          <w:szCs w:val="18"/>
          <w:rtl/>
        </w:rPr>
        <w:t>ינגיש</w:t>
      </w:r>
      <w:proofErr w:type="spellEnd"/>
      <w:r w:rsidRPr="0053567A">
        <w:rPr>
          <w:rFonts w:hint="cs"/>
          <w:sz w:val="18"/>
          <w:szCs w:val="18"/>
          <w:rtl/>
        </w:rPr>
        <w:t xml:space="preserve"> להורים כלים שפותחו בתחום זה</w:t>
      </w:r>
      <w:r w:rsidRPr="0053567A">
        <w:rPr>
          <w:sz w:val="18"/>
          <w:szCs w:val="18"/>
          <w:rtl/>
        </w:rPr>
        <w:t xml:space="preserve">; </w:t>
      </w:r>
      <w:r w:rsidRPr="0053567A">
        <w:rPr>
          <w:rFonts w:hint="cs"/>
          <w:sz w:val="18"/>
          <w:szCs w:val="18"/>
          <w:rtl/>
        </w:rPr>
        <w:t>וכן יאתר את החסמים למעורבות בנושא זה של ההורים לתלמידים בגילים שונים ומקבוצות אוכלוסייה שונות.</w:t>
      </w:r>
    </w:p>
    <w:p w14:paraId="094EDEFF" w14:textId="77777777" w:rsidR="0053567A" w:rsidRDefault="0053567A" w:rsidP="0053567A">
      <w:pPr>
        <w:bidi w:val="0"/>
      </w:pPr>
    </w:p>
    <w:p w14:paraId="4AA9C01D" w14:textId="261D5247" w:rsidR="00191DFC" w:rsidRDefault="00191DFC" w:rsidP="00191DFC">
      <w:pPr>
        <w:bidi w:val="0"/>
        <w:rPr>
          <w:rtl/>
        </w:rPr>
      </w:pPr>
      <w:r>
        <w:rPr>
          <w:rtl/>
        </w:rPr>
        <w:br w:type="page"/>
      </w:r>
    </w:p>
    <w:p w14:paraId="6D3BFCB6" w14:textId="77777777" w:rsidR="00191DFC" w:rsidRDefault="00191DFC" w:rsidP="00191DFC">
      <w:pPr>
        <w:spacing w:after="0" w:line="100" w:lineRule="exact"/>
        <w:jc w:val="both"/>
        <w:rPr>
          <w:rtl/>
        </w:rPr>
      </w:pPr>
    </w:p>
    <w:p w14:paraId="315ACCB3" w14:textId="77777777" w:rsidR="00191DFC" w:rsidRPr="00254C84" w:rsidRDefault="00191DFC" w:rsidP="00191DFC">
      <w:pPr>
        <w:spacing w:after="0" w:line="100" w:lineRule="exact"/>
        <w:jc w:val="both"/>
        <w:rPr>
          <w:rFonts w:ascii="Tahoma" w:hAnsi="Tahoma" w:cs="Tahoma"/>
          <w:b/>
          <w:bCs/>
          <w:color w:val="FFFFFF" w:themeColor="background1"/>
          <w:sz w:val="22"/>
          <w:szCs w:val="22"/>
          <w:rtl/>
        </w:rPr>
      </w:pPr>
    </w:p>
    <w:p w14:paraId="036BCF2A" w14:textId="51F0EE6E" w:rsidR="00191DFC" w:rsidRPr="00254C84" w:rsidRDefault="00191DFC" w:rsidP="00191DFC">
      <w:pPr>
        <w:spacing w:after="0" w:line="100" w:lineRule="exact"/>
        <w:jc w:val="both"/>
        <w:rPr>
          <w:rFonts w:ascii="Tahoma" w:hAnsi="Tahoma" w:cs="Tahoma"/>
          <w:b/>
          <w:bCs/>
          <w:color w:val="FFFFFF" w:themeColor="background1"/>
          <w:sz w:val="22"/>
          <w:szCs w:val="22"/>
          <w:rtl/>
        </w:rPr>
      </w:pPr>
    </w:p>
    <w:p w14:paraId="59F73375" w14:textId="22F7D76A" w:rsidR="00191DFC" w:rsidRPr="009A797B" w:rsidRDefault="003F2A4D" w:rsidP="00191DFC">
      <w:pPr>
        <w:spacing w:before="120" w:after="0" w:line="240" w:lineRule="atLeast"/>
        <w:ind w:left="170" w:right="113"/>
        <w:jc w:val="both"/>
        <w:rPr>
          <w:rFonts w:ascii="Tahoma" w:hAnsi="Tahoma" w:cs="Tahoma"/>
          <w:b/>
          <w:bCs/>
          <w:color w:val="FFFFFF" w:themeColor="background1"/>
          <w:sz w:val="22"/>
          <w:szCs w:val="22"/>
          <w:rtl/>
        </w:rPr>
      </w:pPr>
      <w:r w:rsidRPr="009A797B">
        <w:rPr>
          <w:rFonts w:ascii="Tahoma" w:hAnsi="Tahoma" w:cs="Tahoma"/>
          <w:b/>
          <w:bCs/>
          <w:noProof/>
          <w:color w:val="FFFFFF" w:themeColor="background1"/>
          <w:sz w:val="22"/>
          <w:szCs w:val="22"/>
          <w:rtl/>
        </w:rPr>
        <w:drawing>
          <wp:anchor distT="0" distB="0" distL="114300" distR="114300" simplePos="0" relativeHeight="251656704" behindDoc="1" locked="0" layoutInCell="1" allowOverlap="1" wp14:anchorId="1A9AEE01" wp14:editId="3C649C2B">
            <wp:simplePos x="0" y="0"/>
            <wp:positionH relativeFrom="column">
              <wp:posOffset>-11430</wp:posOffset>
            </wp:positionH>
            <wp:positionV relativeFrom="paragraph">
              <wp:posOffset>20955</wp:posOffset>
            </wp:positionV>
            <wp:extent cx="4676140" cy="533400"/>
            <wp:effectExtent l="0" t="0" r="0" b="0"/>
            <wp:wrapNone/>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6140" cy="533400"/>
                    </a:xfrm>
                    <a:prstGeom prst="rect">
                      <a:avLst/>
                    </a:prstGeom>
                  </pic:spPr>
                </pic:pic>
              </a:graphicData>
            </a:graphic>
            <wp14:sizeRelH relativeFrom="margin">
              <wp14:pctWidth>0</wp14:pctWidth>
            </wp14:sizeRelH>
            <wp14:sizeRelV relativeFrom="margin">
              <wp14:pctHeight>0</wp14:pctHeight>
            </wp14:sizeRelV>
          </wp:anchor>
        </w:drawing>
      </w:r>
      <w:r w:rsidR="0053567A" w:rsidRPr="0053567A">
        <w:rPr>
          <w:rFonts w:ascii="Tahoma" w:hAnsi="Tahoma" w:cs="Tahoma" w:hint="eastAsia"/>
          <w:b/>
          <w:bCs/>
          <w:color w:val="FFFFFF" w:themeColor="background1"/>
          <w:sz w:val="22"/>
          <w:szCs w:val="22"/>
          <w:rtl/>
        </w:rPr>
        <w:t>היגדים</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משיח</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עם</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נציגי</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מועצת</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התלמידים</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והנוער</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באשר</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לאופן</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הטיפול</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בפגיעות</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בתלמידים</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במרחב</w:t>
      </w:r>
      <w:r w:rsidR="0053567A" w:rsidRPr="0053567A">
        <w:rPr>
          <w:rFonts w:ascii="Tahoma" w:hAnsi="Tahoma" w:cs="Tahoma"/>
          <w:b/>
          <w:bCs/>
          <w:color w:val="FFFFFF" w:themeColor="background1"/>
          <w:sz w:val="22"/>
          <w:szCs w:val="22"/>
          <w:rtl/>
        </w:rPr>
        <w:t xml:space="preserve"> </w:t>
      </w:r>
      <w:r w:rsidR="0053567A" w:rsidRPr="0053567A">
        <w:rPr>
          <w:rFonts w:ascii="Tahoma" w:hAnsi="Tahoma" w:cs="Tahoma" w:hint="eastAsia"/>
          <w:b/>
          <w:bCs/>
          <w:color w:val="FFFFFF" w:themeColor="background1"/>
          <w:sz w:val="22"/>
          <w:szCs w:val="22"/>
          <w:rtl/>
        </w:rPr>
        <w:t>המקוון</w:t>
      </w:r>
    </w:p>
    <w:p w14:paraId="7B7DE7FE" w14:textId="77777777" w:rsidR="00191DFC" w:rsidRDefault="00191DFC" w:rsidP="00191DFC">
      <w:pPr>
        <w:bidi w:val="0"/>
        <w:rPr>
          <w:sz w:val="18"/>
        </w:rPr>
      </w:pPr>
    </w:p>
    <w:p w14:paraId="2839E8F8" w14:textId="538848F4" w:rsidR="00191DFC" w:rsidRDefault="0053567A" w:rsidP="00191DFC">
      <w:pPr>
        <w:spacing w:line="240" w:lineRule="atLeast"/>
        <w:rPr>
          <w:sz w:val="18"/>
        </w:rPr>
      </w:pPr>
      <w:r>
        <w:rPr>
          <w:noProof/>
          <w:sz w:val="18"/>
        </w:rPr>
        <w:drawing>
          <wp:inline distT="0" distB="0" distL="0" distR="0" wp14:anchorId="2E63976D" wp14:editId="7AC7E09B">
            <wp:extent cx="4679950" cy="3369945"/>
            <wp:effectExtent l="0" t="0" r="635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3369945"/>
                    </a:xfrm>
                    <a:prstGeom prst="rect">
                      <a:avLst/>
                    </a:prstGeom>
                  </pic:spPr>
                </pic:pic>
              </a:graphicData>
            </a:graphic>
          </wp:inline>
        </w:drawing>
      </w:r>
    </w:p>
    <w:p w14:paraId="3CEF59DA" w14:textId="6097C34B" w:rsidR="0053567A" w:rsidRPr="0024730C" w:rsidRDefault="0024730C" w:rsidP="0053567A">
      <w:pPr>
        <w:rPr>
          <w:rFonts w:ascii="Tahoma" w:hAnsi="Tahoma" w:cs="Tahoma"/>
          <w:sz w:val="16"/>
          <w:szCs w:val="16"/>
          <w:rtl/>
        </w:rPr>
      </w:pPr>
      <w:r w:rsidRPr="0024730C">
        <w:rPr>
          <w:rFonts w:ascii="Tahoma" w:hAnsi="Tahoma" w:cs="Tahoma"/>
          <w:sz w:val="16"/>
          <w:szCs w:val="16"/>
          <w:rtl/>
        </w:rPr>
        <w:t>מקור: מפגש שקיים צוות הביקורת עם נציגי מועצת התלמידים והנוער הארצית ב-2.8.21.</w:t>
      </w:r>
    </w:p>
    <w:p w14:paraId="1080BC83" w14:textId="35CCB1B3" w:rsidR="00A44F64" w:rsidRDefault="00A44F64">
      <w:pPr>
        <w:bidi w:val="0"/>
        <w:rPr>
          <w:rFonts w:ascii="Tahoma" w:hAnsi="Tahoma" w:cs="Tahoma"/>
          <w:sz w:val="18"/>
          <w:szCs w:val="18"/>
          <w:rtl/>
        </w:rPr>
      </w:pPr>
      <w:r>
        <w:rPr>
          <w:rFonts w:ascii="Tahoma" w:hAnsi="Tahoma" w:cs="Tahoma"/>
          <w:sz w:val="18"/>
          <w:szCs w:val="18"/>
          <w:rtl/>
        </w:rPr>
        <w:br w:type="page"/>
      </w:r>
    </w:p>
    <w:p w14:paraId="08C9FE24" w14:textId="77777777" w:rsidR="00A44F64" w:rsidRDefault="00A44F64" w:rsidP="00A44F64">
      <w:pPr>
        <w:spacing w:after="0" w:line="40" w:lineRule="exact"/>
        <w:rPr>
          <w:rFonts w:ascii="Tahoma" w:hAnsi="Tahoma" w:cs="Tahoma"/>
          <w:sz w:val="18"/>
          <w:szCs w:val="18"/>
          <w:rtl/>
        </w:rPr>
      </w:pPr>
    </w:p>
    <w:p w14:paraId="16C4C33B" w14:textId="77777777" w:rsidR="00F30811" w:rsidRPr="00254C84" w:rsidRDefault="00F30811" w:rsidP="00F30811">
      <w:pPr>
        <w:spacing w:after="0" w:line="100" w:lineRule="exact"/>
        <w:jc w:val="both"/>
        <w:rPr>
          <w:rFonts w:ascii="Tahoma" w:hAnsi="Tahoma" w:cs="Tahoma"/>
          <w:b/>
          <w:bCs/>
          <w:color w:val="FFFFFF" w:themeColor="background1"/>
          <w:sz w:val="22"/>
          <w:szCs w:val="22"/>
          <w:rtl/>
        </w:rPr>
      </w:pPr>
    </w:p>
    <w:p w14:paraId="15826B21" w14:textId="40DC9BC2" w:rsidR="00F30811" w:rsidRPr="00254C84" w:rsidRDefault="00F30811" w:rsidP="00F30811">
      <w:pPr>
        <w:spacing w:after="0" w:line="100" w:lineRule="exact"/>
        <w:jc w:val="both"/>
        <w:rPr>
          <w:rFonts w:ascii="Tahoma" w:hAnsi="Tahoma" w:cs="Tahoma"/>
          <w:b/>
          <w:bCs/>
          <w:color w:val="FFFFFF" w:themeColor="background1"/>
          <w:sz w:val="22"/>
          <w:szCs w:val="22"/>
          <w:rtl/>
        </w:rPr>
      </w:pPr>
    </w:p>
    <w:p w14:paraId="47548969" w14:textId="6A5030D3" w:rsidR="00F30811" w:rsidRPr="009A797B" w:rsidRDefault="003F2A4D" w:rsidP="00F30811">
      <w:pPr>
        <w:keepNext/>
        <w:keepLines/>
        <w:spacing w:before="120" w:after="0" w:line="240" w:lineRule="atLeast"/>
        <w:ind w:left="170" w:right="113"/>
        <w:jc w:val="both"/>
        <w:rPr>
          <w:rFonts w:ascii="Tahoma" w:hAnsi="Tahoma" w:cs="Tahoma"/>
          <w:b/>
          <w:bCs/>
          <w:color w:val="FFFFFF" w:themeColor="background1"/>
          <w:sz w:val="22"/>
          <w:szCs w:val="22"/>
          <w:rtl/>
        </w:rPr>
      </w:pPr>
      <w:r w:rsidRPr="009A797B">
        <w:rPr>
          <w:rFonts w:ascii="Tahoma" w:hAnsi="Tahoma" w:cs="Tahoma"/>
          <w:b/>
          <w:bCs/>
          <w:noProof/>
          <w:color w:val="FFFFFF" w:themeColor="background1"/>
          <w:sz w:val="22"/>
          <w:szCs w:val="22"/>
          <w:rtl/>
        </w:rPr>
        <w:drawing>
          <wp:anchor distT="0" distB="0" distL="114300" distR="114300" simplePos="0" relativeHeight="251658752" behindDoc="1" locked="0" layoutInCell="1" allowOverlap="1" wp14:anchorId="1128525F" wp14:editId="610082FB">
            <wp:simplePos x="0" y="0"/>
            <wp:positionH relativeFrom="column">
              <wp:posOffset>-11430</wp:posOffset>
            </wp:positionH>
            <wp:positionV relativeFrom="paragraph">
              <wp:posOffset>40005</wp:posOffset>
            </wp:positionV>
            <wp:extent cx="4676140" cy="5334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6140" cy="533400"/>
                    </a:xfrm>
                    <a:prstGeom prst="rect">
                      <a:avLst/>
                    </a:prstGeom>
                  </pic:spPr>
                </pic:pic>
              </a:graphicData>
            </a:graphic>
            <wp14:sizeRelH relativeFrom="margin">
              <wp14:pctWidth>0</wp14:pctWidth>
            </wp14:sizeRelH>
            <wp14:sizeRelV relativeFrom="margin">
              <wp14:pctHeight>0</wp14:pctHeight>
            </wp14:sizeRelV>
          </wp:anchor>
        </w:drawing>
      </w:r>
      <w:r w:rsidR="00F30811" w:rsidRPr="00F30811">
        <w:rPr>
          <w:rFonts w:ascii="Tahoma" w:hAnsi="Tahoma" w:cs="Tahoma" w:hint="eastAsia"/>
          <w:b/>
          <w:bCs/>
          <w:color w:val="FFFFFF" w:themeColor="background1"/>
          <w:sz w:val="22"/>
          <w:szCs w:val="22"/>
          <w:rtl/>
        </w:rPr>
        <w:t>תוכניות</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טיפול</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לתלמידים</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שפגעו</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ולתלמידים</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שנפגעו</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ברשת</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בבתי</w:t>
      </w:r>
      <w:r w:rsidR="00F30811" w:rsidRPr="00F30811">
        <w:rPr>
          <w:rFonts w:ascii="Tahoma" w:hAnsi="Tahoma" w:cs="Tahoma"/>
          <w:b/>
          <w:bCs/>
          <w:color w:val="FFFFFF" w:themeColor="background1"/>
          <w:sz w:val="22"/>
          <w:szCs w:val="22"/>
          <w:rtl/>
        </w:rPr>
        <w:t xml:space="preserve"> </w:t>
      </w:r>
      <w:r w:rsidR="00F30811" w:rsidRPr="00F30811">
        <w:rPr>
          <w:rFonts w:ascii="Tahoma" w:hAnsi="Tahoma" w:cs="Tahoma" w:hint="eastAsia"/>
          <w:b/>
          <w:bCs/>
          <w:color w:val="FFFFFF" w:themeColor="background1"/>
          <w:sz w:val="22"/>
          <w:szCs w:val="22"/>
          <w:rtl/>
        </w:rPr>
        <w:t>הספר</w:t>
      </w:r>
    </w:p>
    <w:p w14:paraId="42822B52" w14:textId="77777777" w:rsidR="00F30811" w:rsidRPr="0053567A" w:rsidRDefault="00F30811" w:rsidP="00F30811">
      <w:pPr>
        <w:keepNext/>
        <w:keepLines/>
        <w:rPr>
          <w:rFonts w:ascii="Tahoma" w:hAnsi="Tahoma" w:cs="Tahoma"/>
          <w:sz w:val="18"/>
          <w:szCs w:val="18"/>
          <w:rtl/>
        </w:rPr>
      </w:pPr>
    </w:p>
    <w:p w14:paraId="50AB48EF" w14:textId="05B33286" w:rsidR="00191DFC" w:rsidRDefault="00DC41E4" w:rsidP="0053567A">
      <w:pPr>
        <w:spacing w:before="240" w:line="240" w:lineRule="atLeast"/>
        <w:rPr>
          <w:sz w:val="18"/>
        </w:rPr>
      </w:pPr>
      <w:r>
        <w:rPr>
          <w:noProof/>
          <w:sz w:val="18"/>
        </w:rPr>
        <w:drawing>
          <wp:inline distT="0" distB="0" distL="0" distR="0" wp14:anchorId="46A5E006" wp14:editId="0A085714">
            <wp:extent cx="4690800" cy="20448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rotWithShape="1">
                    <a:blip r:embed="rId37" cstate="print">
                      <a:extLst>
                        <a:ext uri="{28A0092B-C50C-407E-A947-70E740481C1C}">
                          <a14:useLocalDpi xmlns:a14="http://schemas.microsoft.com/office/drawing/2010/main" val="0"/>
                        </a:ext>
                      </a:extLst>
                    </a:blip>
                    <a:srcRect l="3053" t="14335" r="2714" b="16723"/>
                    <a:stretch/>
                  </pic:blipFill>
                  <pic:spPr bwMode="auto">
                    <a:xfrm>
                      <a:off x="0" y="0"/>
                      <a:ext cx="4690800" cy="2044800"/>
                    </a:xfrm>
                    <a:prstGeom prst="rect">
                      <a:avLst/>
                    </a:prstGeom>
                    <a:ln>
                      <a:noFill/>
                    </a:ln>
                    <a:extLst>
                      <a:ext uri="{53640926-AAD7-44D8-BBD7-CCE9431645EC}">
                        <a14:shadowObscured xmlns:a14="http://schemas.microsoft.com/office/drawing/2010/main"/>
                      </a:ext>
                    </a:extLst>
                  </pic:spPr>
                </pic:pic>
              </a:graphicData>
            </a:graphic>
          </wp:inline>
        </w:drawing>
      </w:r>
    </w:p>
    <w:p w14:paraId="41A5BA10" w14:textId="33F36EF9" w:rsidR="0053567A" w:rsidRPr="0024730C" w:rsidRDefault="0024730C" w:rsidP="0053567A">
      <w:pPr>
        <w:rPr>
          <w:rFonts w:ascii="Tahoma" w:hAnsi="Tahoma" w:cs="Tahoma"/>
          <w:sz w:val="16"/>
          <w:szCs w:val="16"/>
          <w:rtl/>
        </w:rPr>
      </w:pPr>
      <w:r w:rsidRPr="0024730C">
        <w:rPr>
          <w:rFonts w:ascii="Tahoma" w:hAnsi="Tahoma" w:cs="Tahoma" w:hint="eastAsia"/>
          <w:sz w:val="16"/>
          <w:szCs w:val="16"/>
          <w:rtl/>
        </w:rPr>
        <w:t>על</w:t>
      </w:r>
      <w:r w:rsidRPr="0024730C">
        <w:rPr>
          <w:rFonts w:ascii="Tahoma" w:hAnsi="Tahoma" w:cs="Tahoma"/>
          <w:sz w:val="16"/>
          <w:szCs w:val="16"/>
          <w:rtl/>
        </w:rPr>
        <w:t xml:space="preserve"> </w:t>
      </w:r>
      <w:r w:rsidRPr="0024730C">
        <w:rPr>
          <w:rFonts w:ascii="Tahoma" w:hAnsi="Tahoma" w:cs="Tahoma" w:hint="eastAsia"/>
          <w:sz w:val="16"/>
          <w:szCs w:val="16"/>
          <w:rtl/>
        </w:rPr>
        <w:t>פי</w:t>
      </w:r>
      <w:r w:rsidRPr="0024730C">
        <w:rPr>
          <w:rFonts w:ascii="Tahoma" w:hAnsi="Tahoma" w:cs="Tahoma"/>
          <w:sz w:val="16"/>
          <w:szCs w:val="16"/>
          <w:rtl/>
        </w:rPr>
        <w:t xml:space="preserve"> </w:t>
      </w:r>
      <w:r w:rsidRPr="0024730C">
        <w:rPr>
          <w:rFonts w:ascii="Tahoma" w:hAnsi="Tahoma" w:cs="Tahoma" w:hint="eastAsia"/>
          <w:sz w:val="16"/>
          <w:szCs w:val="16"/>
          <w:rtl/>
        </w:rPr>
        <w:t>נתוני</w:t>
      </w:r>
      <w:r w:rsidRPr="0024730C">
        <w:rPr>
          <w:rFonts w:ascii="Tahoma" w:hAnsi="Tahoma" w:cs="Tahoma"/>
          <w:sz w:val="16"/>
          <w:szCs w:val="16"/>
          <w:rtl/>
        </w:rPr>
        <w:t xml:space="preserve"> </w:t>
      </w:r>
      <w:r w:rsidRPr="0024730C">
        <w:rPr>
          <w:rFonts w:ascii="Tahoma" w:hAnsi="Tahoma" w:cs="Tahoma" w:hint="eastAsia"/>
          <w:sz w:val="16"/>
          <w:szCs w:val="16"/>
          <w:rtl/>
        </w:rPr>
        <w:t>סקר</w:t>
      </w:r>
      <w:r w:rsidRPr="0024730C">
        <w:rPr>
          <w:rFonts w:ascii="Tahoma" w:hAnsi="Tahoma" w:cs="Tahoma"/>
          <w:sz w:val="16"/>
          <w:szCs w:val="16"/>
          <w:rtl/>
        </w:rPr>
        <w:t xml:space="preserve"> </w:t>
      </w:r>
      <w:r w:rsidRPr="0024730C">
        <w:rPr>
          <w:rFonts w:ascii="Tahoma" w:hAnsi="Tahoma" w:cs="Tahoma" w:hint="eastAsia"/>
          <w:sz w:val="16"/>
          <w:szCs w:val="16"/>
          <w:rtl/>
        </w:rPr>
        <w:t>המנהלים</w:t>
      </w:r>
      <w:r w:rsidRPr="0024730C">
        <w:rPr>
          <w:rFonts w:ascii="Tahoma" w:hAnsi="Tahoma" w:cs="Tahoma"/>
          <w:sz w:val="16"/>
          <w:szCs w:val="16"/>
          <w:rtl/>
        </w:rPr>
        <w:t xml:space="preserve">, </w:t>
      </w:r>
      <w:r w:rsidRPr="0024730C">
        <w:rPr>
          <w:rFonts w:ascii="Tahoma" w:hAnsi="Tahoma" w:cs="Tahoma" w:hint="eastAsia"/>
          <w:sz w:val="16"/>
          <w:szCs w:val="16"/>
          <w:rtl/>
        </w:rPr>
        <w:t>בעיבוד</w:t>
      </w:r>
      <w:r w:rsidRPr="0024730C">
        <w:rPr>
          <w:rFonts w:ascii="Tahoma" w:hAnsi="Tahoma" w:cs="Tahoma"/>
          <w:sz w:val="16"/>
          <w:szCs w:val="16"/>
          <w:rtl/>
        </w:rPr>
        <w:t xml:space="preserve"> </w:t>
      </w:r>
      <w:r w:rsidRPr="0024730C">
        <w:rPr>
          <w:rFonts w:ascii="Tahoma" w:hAnsi="Tahoma" w:cs="Tahoma" w:hint="eastAsia"/>
          <w:sz w:val="16"/>
          <w:szCs w:val="16"/>
          <w:rtl/>
        </w:rPr>
        <w:t>משרד</w:t>
      </w:r>
      <w:r w:rsidRPr="0024730C">
        <w:rPr>
          <w:rFonts w:ascii="Tahoma" w:hAnsi="Tahoma" w:cs="Tahoma"/>
          <w:sz w:val="16"/>
          <w:szCs w:val="16"/>
          <w:rtl/>
        </w:rPr>
        <w:t xml:space="preserve"> </w:t>
      </w:r>
      <w:r w:rsidRPr="0024730C">
        <w:rPr>
          <w:rFonts w:ascii="Tahoma" w:hAnsi="Tahoma" w:cs="Tahoma" w:hint="eastAsia"/>
          <w:sz w:val="16"/>
          <w:szCs w:val="16"/>
          <w:rtl/>
        </w:rPr>
        <w:t>מבקר</w:t>
      </w:r>
      <w:r w:rsidRPr="0024730C">
        <w:rPr>
          <w:rFonts w:ascii="Tahoma" w:hAnsi="Tahoma" w:cs="Tahoma"/>
          <w:sz w:val="16"/>
          <w:szCs w:val="16"/>
          <w:rtl/>
        </w:rPr>
        <w:t xml:space="preserve"> </w:t>
      </w:r>
      <w:r w:rsidRPr="0024730C">
        <w:rPr>
          <w:rFonts w:ascii="Tahoma" w:hAnsi="Tahoma" w:cs="Tahoma" w:hint="eastAsia"/>
          <w:sz w:val="16"/>
          <w:szCs w:val="16"/>
          <w:rtl/>
        </w:rPr>
        <w:t>המדינה</w:t>
      </w:r>
      <w:r w:rsidRPr="0024730C">
        <w:rPr>
          <w:rFonts w:ascii="Tahoma" w:hAnsi="Tahoma" w:cs="Tahoma"/>
          <w:sz w:val="16"/>
          <w:szCs w:val="16"/>
          <w:rtl/>
        </w:rPr>
        <w:t>.</w:t>
      </w:r>
    </w:p>
    <w:p w14:paraId="5619E6AB" w14:textId="77777777" w:rsidR="00191DFC" w:rsidRDefault="00191DFC" w:rsidP="00191DFC">
      <w:pPr>
        <w:bidi w:val="0"/>
        <w:rPr>
          <w:rFonts w:ascii="Tahoma" w:hAnsi="Tahoma" w:cs="Tahoma"/>
          <w:sz w:val="18"/>
          <w:szCs w:val="18"/>
          <w:rtl/>
        </w:rPr>
      </w:pPr>
      <w:r>
        <w:rPr>
          <w:sz w:val="18"/>
          <w:rtl/>
        </w:rPr>
        <w:br w:type="page"/>
      </w:r>
    </w:p>
    <w:p w14:paraId="3AB312E6" w14:textId="77777777" w:rsidR="00191DFC" w:rsidRDefault="00191DFC" w:rsidP="00191DFC">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002BDF9" wp14:editId="543EB9AB">
            <wp:extent cx="4679950" cy="45720"/>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02E8E729" w14:textId="77777777" w:rsidR="00191DFC" w:rsidRPr="00902625" w:rsidRDefault="00191DFC" w:rsidP="00191DFC">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BB8B144" w14:textId="77777777" w:rsidR="00F30811" w:rsidRPr="00377CB1" w:rsidRDefault="00F30811" w:rsidP="00F30811">
      <w:pPr>
        <w:pStyle w:val="running-text"/>
        <w:bidi/>
        <w:spacing w:after="180"/>
        <w:ind w:right="0"/>
        <w:rPr>
          <w:color w:val="0D0D0D" w:themeColor="text1" w:themeTint="F2"/>
          <w:sz w:val="18"/>
          <w:rtl/>
        </w:rPr>
      </w:pPr>
      <w:r w:rsidRPr="00377CB1">
        <w:rPr>
          <w:rFonts w:hint="cs"/>
          <w:color w:val="0D0D0D" w:themeColor="text1" w:themeTint="F2"/>
          <w:sz w:val="18"/>
          <w:rtl/>
        </w:rPr>
        <w:t xml:space="preserve">התנהלות הילדים ובני הנוער במרחב המקוון מציבה את אחד האתגרים הגדולים ביותר בפני מערכת החינוך זה יותר מעשור. לצד תהליכים המחייבים את מערכת החינוך להנחיל לבוגריה ידע, כלים ומיומנויות שיכשירו אותם להיות "אזרחים דיגיטליים", שיאפשרו להם להשתלב במעגלי החיים ובשוק העבודה המשתנה, עליה לתת מענים לסיכונים הרבים הטמונים בהתנהלות האינטנסיבית של התלמידים ברשת - מרחב שהפך למרכזי ביותר בחייהם - </w:t>
      </w:r>
      <w:r w:rsidRPr="00377CB1">
        <w:rPr>
          <w:rFonts w:hint="eastAsia"/>
          <w:color w:val="0D0D0D" w:themeColor="text1" w:themeTint="F2"/>
          <w:sz w:val="18"/>
          <w:rtl/>
        </w:rPr>
        <w:t>בביה</w:t>
      </w:r>
      <w:r w:rsidRPr="00377CB1">
        <w:rPr>
          <w:color w:val="0D0D0D" w:themeColor="text1" w:themeTint="F2"/>
          <w:sz w:val="18"/>
          <w:rtl/>
        </w:rPr>
        <w:t>"ס</w:t>
      </w:r>
      <w:r w:rsidRPr="00377CB1">
        <w:rPr>
          <w:rFonts w:hint="cs"/>
          <w:color w:val="0D0D0D" w:themeColor="text1" w:themeTint="F2"/>
          <w:sz w:val="18"/>
          <w:rtl/>
        </w:rPr>
        <w:t xml:space="preserve"> ומחוצה לו. כחלק מכך למשרד החינוך תפקיד מרכזי בחינוך ילדים ובני נוער למניעת היקלעותם למצבי סיכון ברשת ולטיפול בנפגעים בה מקרבם. על משרד החינוך מוטל להוביל קידום היבטים אלה במישור הפדגוגי, הרגשי, הערכי והארגוני.</w:t>
      </w:r>
    </w:p>
    <w:p w14:paraId="07754E08" w14:textId="77777777" w:rsidR="00F30811" w:rsidRPr="00377CB1" w:rsidRDefault="00F30811" w:rsidP="00F30811">
      <w:pPr>
        <w:pStyle w:val="running-text"/>
        <w:bidi/>
        <w:spacing w:after="180"/>
        <w:ind w:right="0"/>
        <w:rPr>
          <w:color w:val="0D0D0D" w:themeColor="text1" w:themeTint="F2"/>
          <w:sz w:val="18"/>
          <w:rtl/>
        </w:rPr>
      </w:pPr>
      <w:r w:rsidRPr="00377CB1">
        <w:rPr>
          <w:rFonts w:hint="cs"/>
          <w:color w:val="0D0D0D" w:themeColor="text1" w:themeTint="F2"/>
          <w:sz w:val="18"/>
          <w:rtl/>
        </w:rPr>
        <w:t xml:space="preserve">משרד החינוך פירט בתשובתו למשרד מבקר המדינה סדרה של פעולות שביצע במשך השנים לקידום נושאים הקשורים להתנהלות מיטבית ברשת ומניעת פגיעה של תלמידים, ובהן תכלול הנושא ברמה הבין-משרדית עד הקמת המטה הלאומי להגנה על ילדים ברשת; השתתפות פעילה במוקד 105; מתן מענים לנושא בהיבטים מגוונים, כגון הרצאות בתחום החינוך במוקד 105 לכ-3,000 מנהלי בתיה"ס בשנת הלימודים </w:t>
      </w:r>
      <w:proofErr w:type="spellStart"/>
      <w:r w:rsidRPr="00377CB1">
        <w:rPr>
          <w:rFonts w:hint="cs"/>
          <w:color w:val="0D0D0D" w:themeColor="text1" w:themeTint="F2"/>
          <w:sz w:val="18"/>
          <w:rtl/>
        </w:rPr>
        <w:t>התשפ"א</w:t>
      </w:r>
      <w:proofErr w:type="spellEnd"/>
      <w:r w:rsidRPr="00377CB1">
        <w:rPr>
          <w:rFonts w:hint="cs"/>
          <w:color w:val="0D0D0D" w:themeColor="text1" w:themeTint="F2"/>
          <w:sz w:val="18"/>
          <w:rtl/>
        </w:rPr>
        <w:t>; שיתופי פעולה עם גורמים שונים (כגון הפרקליטות והמשטרה), לשם קיום פעילויות במערכת החינוך; וקיום פעילות של מנהיגות נוער במסגרת התוכנית "עמיתים ומשפיעים", שבה משתתפים כ-8,000 בני נוער. נוסף על כך פעל משרד החינוך לפיתוח המקצועי וההכשרה בנושא של הצוות החינוכי ושל המפקחים והמדריכים המסייעים לו, והמובילים את קידום נושא ההתנהלות המיטבית ברשת והגברת המודעות למצבי סיכון ופגיעה בבתיה"ס.</w:t>
      </w:r>
    </w:p>
    <w:p w14:paraId="3A3F3198" w14:textId="77777777" w:rsidR="00F30811" w:rsidRPr="00377CB1" w:rsidRDefault="00F30811" w:rsidP="00F30811">
      <w:pPr>
        <w:pStyle w:val="running-text"/>
        <w:bidi/>
        <w:spacing w:after="180"/>
        <w:ind w:right="0"/>
        <w:rPr>
          <w:color w:val="0D0D0D" w:themeColor="text1" w:themeTint="F2"/>
          <w:sz w:val="18"/>
          <w:rtl/>
        </w:rPr>
      </w:pPr>
      <w:r w:rsidRPr="00377CB1">
        <w:rPr>
          <w:rFonts w:hint="cs"/>
          <w:color w:val="0D0D0D" w:themeColor="text1" w:themeTint="F2"/>
          <w:sz w:val="18"/>
          <w:rtl/>
        </w:rPr>
        <w:t>ממצאי הדוח מצביעים על כך שמשרד החינוך לא יצר ברמות המטה ובתי</w:t>
      </w:r>
      <w:r w:rsidRPr="00377CB1">
        <w:rPr>
          <w:rFonts w:hint="eastAsia"/>
          <w:color w:val="0D0D0D" w:themeColor="text1" w:themeTint="F2"/>
          <w:sz w:val="18"/>
          <w:rtl/>
        </w:rPr>
        <w:t>ה</w:t>
      </w:r>
      <w:r w:rsidRPr="00377CB1">
        <w:rPr>
          <w:color w:val="0D0D0D" w:themeColor="text1" w:themeTint="F2"/>
          <w:sz w:val="18"/>
          <w:rtl/>
        </w:rPr>
        <w:t>"ס</w:t>
      </w:r>
      <w:r w:rsidRPr="00377CB1">
        <w:rPr>
          <w:rFonts w:hint="cs"/>
          <w:color w:val="0D0D0D" w:themeColor="text1" w:themeTint="F2"/>
          <w:sz w:val="18"/>
          <w:rtl/>
        </w:rPr>
        <w:t xml:space="preserve"> תשתית חינוכית הנותנת מענה מספק להיבטים השונים של התנהלות מיטבית ברשת. בנוגע למטה הועלו ליקויים בנוגע להסדרת מעמדו האסטרטגי </w:t>
      </w:r>
      <w:proofErr w:type="spellStart"/>
      <w:r w:rsidRPr="00377CB1">
        <w:rPr>
          <w:rFonts w:hint="cs"/>
          <w:color w:val="0D0D0D" w:themeColor="text1" w:themeTint="F2"/>
          <w:sz w:val="18"/>
          <w:rtl/>
        </w:rPr>
        <w:t>המתועדף</w:t>
      </w:r>
      <w:proofErr w:type="spellEnd"/>
      <w:r w:rsidRPr="00377CB1">
        <w:rPr>
          <w:rFonts w:hint="cs"/>
          <w:color w:val="0D0D0D" w:themeColor="text1" w:themeTint="F2"/>
          <w:sz w:val="18"/>
          <w:rtl/>
        </w:rPr>
        <w:t xml:space="preserve"> של הנושא; רתימת כל יחידות מטה המשרד שלהן אחריות להיבטים של פיתוחו והטמעתו; עדכון הנהלים והתוכניות והמעקב אחר יישומן; עוד נמצא פיתוח מקצועי לא מספק של המורים; ואי-מתן מענה לפערים בניטור ואיסוף של הנתונים על פגיעות מקוונות. בבתי</w:t>
      </w:r>
      <w:r w:rsidRPr="00377CB1">
        <w:rPr>
          <w:rFonts w:hint="eastAsia"/>
          <w:color w:val="0D0D0D" w:themeColor="text1" w:themeTint="F2"/>
          <w:sz w:val="18"/>
          <w:rtl/>
        </w:rPr>
        <w:t>ה</w:t>
      </w:r>
      <w:r w:rsidRPr="00377CB1">
        <w:rPr>
          <w:color w:val="0D0D0D" w:themeColor="text1" w:themeTint="F2"/>
          <w:sz w:val="18"/>
          <w:rtl/>
        </w:rPr>
        <w:t>"ס</w:t>
      </w:r>
      <w:r w:rsidRPr="00377CB1">
        <w:rPr>
          <w:rFonts w:hint="cs"/>
          <w:color w:val="0D0D0D" w:themeColor="text1" w:themeTint="F2"/>
          <w:sz w:val="18"/>
          <w:rtl/>
        </w:rPr>
        <w:t xml:space="preserve"> ההיערכות ויישום חוזרי המנכ"ל והתוכניות בנושא אינה מספקת, לעומת הדומיננטיות שיש למרחב הווירטואל</w:t>
      </w:r>
      <w:r w:rsidRPr="00377CB1">
        <w:rPr>
          <w:rFonts w:hint="eastAsia"/>
          <w:color w:val="0D0D0D" w:themeColor="text1" w:themeTint="F2"/>
          <w:sz w:val="18"/>
          <w:rtl/>
        </w:rPr>
        <w:t>י</w:t>
      </w:r>
      <w:r w:rsidRPr="00377CB1">
        <w:rPr>
          <w:rFonts w:hint="cs"/>
          <w:color w:val="0D0D0D" w:themeColor="text1" w:themeTint="F2"/>
          <w:sz w:val="18"/>
          <w:rtl/>
        </w:rPr>
        <w:t xml:space="preserve"> בקרב התלמידים.</w:t>
      </w:r>
    </w:p>
    <w:p w14:paraId="255E5FE6" w14:textId="77777777" w:rsidR="00F30811" w:rsidRPr="00DC41E4" w:rsidRDefault="00F30811" w:rsidP="00F30811">
      <w:pPr>
        <w:pStyle w:val="running-text"/>
        <w:bidi/>
        <w:spacing w:after="180"/>
        <w:ind w:right="0"/>
        <w:rPr>
          <w:color w:val="0D0D0D" w:themeColor="text1" w:themeTint="F2"/>
          <w:sz w:val="18"/>
          <w:rtl/>
        </w:rPr>
      </w:pPr>
      <w:r w:rsidRPr="00377CB1">
        <w:rPr>
          <w:rFonts w:hint="eastAsia"/>
          <w:color w:val="0D0D0D" w:themeColor="text1" w:themeTint="F2"/>
          <w:sz w:val="18"/>
          <w:rtl/>
        </w:rPr>
        <w:t>מומלץ</w:t>
      </w:r>
      <w:r w:rsidRPr="00377CB1">
        <w:rPr>
          <w:color w:val="0D0D0D" w:themeColor="text1" w:themeTint="F2"/>
          <w:sz w:val="18"/>
          <w:rtl/>
        </w:rPr>
        <w:t xml:space="preserve"> </w:t>
      </w:r>
      <w:r w:rsidRPr="00377CB1">
        <w:rPr>
          <w:rFonts w:hint="eastAsia"/>
          <w:color w:val="0D0D0D" w:themeColor="text1" w:themeTint="F2"/>
          <w:sz w:val="18"/>
          <w:rtl/>
        </w:rPr>
        <w:t>כי</w:t>
      </w:r>
      <w:r w:rsidRPr="00377CB1">
        <w:rPr>
          <w:color w:val="0D0D0D" w:themeColor="text1" w:themeTint="F2"/>
          <w:sz w:val="18"/>
          <w:rtl/>
        </w:rPr>
        <w:t xml:space="preserve"> </w:t>
      </w:r>
      <w:r w:rsidRPr="00377CB1">
        <w:rPr>
          <w:rFonts w:hint="eastAsia"/>
          <w:color w:val="0D0D0D" w:themeColor="text1" w:themeTint="F2"/>
          <w:sz w:val="18"/>
          <w:rtl/>
        </w:rPr>
        <w:t>משרד</w:t>
      </w:r>
      <w:r w:rsidRPr="00377CB1">
        <w:rPr>
          <w:color w:val="0D0D0D" w:themeColor="text1" w:themeTint="F2"/>
          <w:sz w:val="18"/>
          <w:rtl/>
        </w:rPr>
        <w:t xml:space="preserve"> </w:t>
      </w:r>
      <w:r w:rsidRPr="00377CB1">
        <w:rPr>
          <w:rFonts w:hint="eastAsia"/>
          <w:color w:val="0D0D0D" w:themeColor="text1" w:themeTint="F2"/>
          <w:sz w:val="18"/>
          <w:rtl/>
        </w:rPr>
        <w:t>החינוך</w:t>
      </w:r>
      <w:r w:rsidRPr="00377CB1">
        <w:rPr>
          <w:color w:val="0D0D0D" w:themeColor="text1" w:themeTint="F2"/>
          <w:sz w:val="18"/>
          <w:rtl/>
        </w:rPr>
        <w:t xml:space="preserve"> </w:t>
      </w:r>
      <w:r w:rsidRPr="00377CB1">
        <w:rPr>
          <w:rFonts w:hint="cs"/>
          <w:color w:val="0D0D0D" w:themeColor="text1" w:themeTint="F2"/>
          <w:sz w:val="18"/>
          <w:rtl/>
        </w:rPr>
        <w:t>יוסיף</w:t>
      </w:r>
      <w:r w:rsidRPr="00377CB1">
        <w:rPr>
          <w:color w:val="0D0D0D" w:themeColor="text1" w:themeTint="F2"/>
          <w:sz w:val="18"/>
          <w:rtl/>
        </w:rPr>
        <w:t xml:space="preserve"> </w:t>
      </w:r>
      <w:r w:rsidRPr="00377CB1">
        <w:rPr>
          <w:rFonts w:hint="eastAsia"/>
          <w:color w:val="0D0D0D" w:themeColor="text1" w:themeTint="F2"/>
          <w:sz w:val="18"/>
          <w:rtl/>
        </w:rPr>
        <w:t>ויפעל</w:t>
      </w:r>
      <w:r w:rsidRPr="00377CB1">
        <w:rPr>
          <w:color w:val="0D0D0D" w:themeColor="text1" w:themeTint="F2"/>
          <w:sz w:val="18"/>
          <w:rtl/>
        </w:rPr>
        <w:t xml:space="preserve"> </w:t>
      </w:r>
      <w:r w:rsidRPr="00377CB1">
        <w:rPr>
          <w:rFonts w:hint="eastAsia"/>
          <w:color w:val="0D0D0D" w:themeColor="text1" w:themeTint="F2"/>
          <w:sz w:val="18"/>
          <w:rtl/>
        </w:rPr>
        <w:t>לקידום</w:t>
      </w:r>
      <w:r w:rsidRPr="00377CB1">
        <w:rPr>
          <w:color w:val="0D0D0D" w:themeColor="text1" w:themeTint="F2"/>
          <w:sz w:val="18"/>
          <w:rtl/>
        </w:rPr>
        <w:t xml:space="preserve"> </w:t>
      </w:r>
      <w:r w:rsidRPr="00377CB1">
        <w:rPr>
          <w:rFonts w:hint="cs"/>
          <w:color w:val="0D0D0D" w:themeColor="text1" w:themeTint="F2"/>
          <w:sz w:val="18"/>
          <w:rtl/>
        </w:rPr>
        <w:t>התנהלות מיטבית ברשת ולמניעת פגיעה בתלמידים</w:t>
      </w:r>
      <w:r w:rsidRPr="00377CB1">
        <w:rPr>
          <w:color w:val="0D0D0D" w:themeColor="text1" w:themeTint="F2"/>
          <w:sz w:val="18"/>
          <w:rtl/>
        </w:rPr>
        <w:t xml:space="preserve">, </w:t>
      </w:r>
      <w:r w:rsidRPr="00377CB1">
        <w:rPr>
          <w:rFonts w:hint="cs"/>
          <w:color w:val="0D0D0D" w:themeColor="text1" w:themeTint="F2"/>
          <w:sz w:val="18"/>
          <w:rtl/>
        </w:rPr>
        <w:t>מ</w:t>
      </w:r>
      <w:r w:rsidRPr="00377CB1">
        <w:rPr>
          <w:color w:val="0D0D0D" w:themeColor="text1" w:themeTint="F2"/>
          <w:sz w:val="18"/>
          <w:rtl/>
        </w:rPr>
        <w:t xml:space="preserve">תוך העברת מסר לכל </w:t>
      </w:r>
      <w:r w:rsidRPr="00377CB1">
        <w:rPr>
          <w:rFonts w:hint="cs"/>
          <w:color w:val="0D0D0D" w:themeColor="text1" w:themeTint="F2"/>
          <w:sz w:val="18"/>
          <w:rtl/>
        </w:rPr>
        <w:t>הגורמים השותפים לחינוך התלמידים</w:t>
      </w:r>
      <w:r w:rsidRPr="00377CB1">
        <w:rPr>
          <w:color w:val="0D0D0D" w:themeColor="text1" w:themeTint="F2"/>
          <w:sz w:val="18"/>
          <w:rtl/>
        </w:rPr>
        <w:t xml:space="preserve"> לגבי </w:t>
      </w:r>
      <w:r w:rsidRPr="00377CB1">
        <w:rPr>
          <w:rFonts w:hint="cs"/>
          <w:color w:val="0D0D0D" w:themeColor="text1" w:themeTint="F2"/>
          <w:sz w:val="18"/>
          <w:rtl/>
        </w:rPr>
        <w:t>ה</w:t>
      </w:r>
      <w:r w:rsidRPr="00377CB1">
        <w:rPr>
          <w:color w:val="0D0D0D" w:themeColor="text1" w:themeTint="F2"/>
          <w:sz w:val="18"/>
          <w:rtl/>
        </w:rPr>
        <w:t>חשיבות</w:t>
      </w:r>
      <w:r w:rsidRPr="00377CB1">
        <w:rPr>
          <w:rFonts w:hint="cs"/>
          <w:color w:val="0D0D0D" w:themeColor="text1" w:themeTint="F2"/>
          <w:sz w:val="18"/>
          <w:rtl/>
        </w:rPr>
        <w:t xml:space="preserve"> הראשונה במעלה</w:t>
      </w:r>
      <w:r w:rsidRPr="00377CB1">
        <w:rPr>
          <w:color w:val="0D0D0D" w:themeColor="text1" w:themeTint="F2"/>
          <w:sz w:val="18"/>
          <w:rtl/>
        </w:rPr>
        <w:t xml:space="preserve"> של הנושא.</w:t>
      </w:r>
      <w:r w:rsidRPr="00377CB1">
        <w:rPr>
          <w:rFonts w:hint="cs"/>
          <w:color w:val="0D0D0D" w:themeColor="text1" w:themeTint="F2"/>
          <w:sz w:val="18"/>
          <w:rtl/>
        </w:rPr>
        <w:t xml:space="preserve"> במסגרת זאת מומלץ כי משרד החינוך ירחיב את מעגלי שיתוף הפעולה בין יחידות המטה והשטח, יחדד ויעדכן את הנהלים והתוכניות לבניית תשתית להתמודדות עם הנושא בבתי הספר, יגביר את המעקב אחר יישומם וכן את הערכת תרומתם. כמו כן מומלץ שיפעל מצדו להגברת מעורבות ההורים תוך מטרה להופכה למובנית. דגש מיוחד ראוי שייתן להגברת מיומנויות המורים משלב ההכשרה ועד שלב הפיתוח לאורך הקריירה; יקשור בין תהליכים אלה לבין שינוי דפוסי ההוראה בבית הספר או בהוראה מרחוק; במישור הבין משרדי מומלץ שהמשרד יטייב את שיתופי הפעולה עם הגורמים הנוספים במטה הלאומי להגנה על ילדים ברשת, ויטמיע את התובנות של תוצרי המטה הלאומי.</w:t>
      </w:r>
      <w:r w:rsidRPr="00DC41E4">
        <w:rPr>
          <w:color w:val="0D0D0D" w:themeColor="text1" w:themeTint="F2"/>
          <w:sz w:val="18"/>
          <w:rtl/>
        </w:rPr>
        <w:t xml:space="preserve"> </w:t>
      </w:r>
    </w:p>
    <w:p w14:paraId="445DD876" w14:textId="77777777" w:rsidR="00B50A79" w:rsidRDefault="00B50A79" w:rsidP="00143002">
      <w:pPr>
        <w:pStyle w:val="running-text"/>
        <w:bidi/>
        <w:spacing w:after="180"/>
        <w:ind w:right="0"/>
        <w:rPr>
          <w:color w:val="0D0D0D" w:themeColor="text1" w:themeTint="F2"/>
          <w:sz w:val="18"/>
          <w:rtl/>
        </w:rPr>
        <w:sectPr w:rsidR="00B50A79" w:rsidSect="007C438D">
          <w:headerReference w:type="default" r:id="rId38"/>
          <w:pgSz w:w="11906" w:h="16838" w:code="9"/>
          <w:pgMar w:top="2892" w:right="2268" w:bottom="2438" w:left="2268" w:header="1871" w:footer="1928" w:gutter="0"/>
          <w:cols w:space="708"/>
          <w:bidi/>
          <w:rtlGutter/>
          <w:docGrid w:linePitch="360"/>
        </w:sectPr>
      </w:pPr>
    </w:p>
    <w:p w14:paraId="2B0C6FC2" w14:textId="78DB4240" w:rsidR="00143002" w:rsidRPr="006061A9" w:rsidRDefault="00143002" w:rsidP="00143002">
      <w:pPr>
        <w:pStyle w:val="running-text"/>
        <w:bidi/>
        <w:spacing w:after="180"/>
        <w:ind w:right="0"/>
        <w:rPr>
          <w:color w:val="0D0D0D" w:themeColor="text1" w:themeTint="F2"/>
          <w:sz w:val="18"/>
          <w:rtl/>
        </w:rPr>
      </w:pPr>
    </w:p>
    <w:sectPr w:rsidR="00143002" w:rsidRPr="006061A9" w:rsidSect="00B50A79">
      <w:pgSz w:w="11906" w:h="16838" w:code="9"/>
      <w:pgMar w:top="2892" w:right="2268" w:bottom="2438" w:left="2268" w:header="1871" w:footer="192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A86F4" w14:textId="77777777" w:rsidR="00534DE3" w:rsidRDefault="00534DE3" w:rsidP="00CB3322">
      <w:pPr>
        <w:spacing w:after="0" w:line="240" w:lineRule="auto"/>
      </w:pPr>
      <w:r>
        <w:separator/>
      </w:r>
    </w:p>
    <w:p w14:paraId="12C83242" w14:textId="77777777" w:rsidR="00534DE3" w:rsidRDefault="00534DE3"/>
  </w:endnote>
  <w:endnote w:type="continuationSeparator" w:id="0">
    <w:p w14:paraId="2868BEB5" w14:textId="77777777" w:rsidR="00534DE3" w:rsidRDefault="00534DE3" w:rsidP="00CB3322">
      <w:pPr>
        <w:spacing w:after="0" w:line="240" w:lineRule="auto"/>
      </w:pPr>
      <w:r>
        <w:continuationSeparator/>
      </w:r>
    </w:p>
    <w:p w14:paraId="5568FDA5" w14:textId="77777777" w:rsidR="00534DE3" w:rsidRDefault="00534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0540" w14:textId="77777777" w:rsidR="00B50A79" w:rsidRDefault="00B50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AE54E" w14:textId="77777777" w:rsidR="00534DE3" w:rsidRPr="0029750A" w:rsidRDefault="00534DE3" w:rsidP="0029750A">
      <w:pPr>
        <w:pStyle w:val="Footer"/>
        <w:tabs>
          <w:tab w:val="clear" w:pos="4320"/>
          <w:tab w:val="clear" w:pos="8640"/>
          <w:tab w:val="right" w:pos="1701"/>
        </w:tabs>
        <w:rPr>
          <w:u w:val="single"/>
        </w:rPr>
      </w:pPr>
      <w:r w:rsidRPr="0029750A">
        <w:rPr>
          <w:u w:val="single"/>
        </w:rPr>
        <w:tab/>
      </w:r>
    </w:p>
  </w:footnote>
  <w:footnote w:type="continuationSeparator" w:id="0">
    <w:p w14:paraId="208E74AD" w14:textId="77777777" w:rsidR="00534DE3" w:rsidRDefault="00534DE3" w:rsidP="00CB3322">
      <w:pPr>
        <w:spacing w:after="0" w:line="240" w:lineRule="auto"/>
      </w:pPr>
      <w:r>
        <w:continuationSeparator/>
      </w:r>
    </w:p>
    <w:p w14:paraId="141ED376" w14:textId="77777777" w:rsidR="00534DE3" w:rsidRDefault="00534DE3"/>
  </w:footnote>
  <w:footnote w:id="1">
    <w:p w14:paraId="3759228E" w14:textId="77777777" w:rsidR="006A649C" w:rsidRPr="006A649C" w:rsidRDefault="006A649C" w:rsidP="006A649C">
      <w:pPr>
        <w:pStyle w:val="FootnoteText"/>
        <w:ind w:right="0"/>
        <w:rPr>
          <w:rStyle w:val="FootnoteReference"/>
          <w:vertAlign w:val="baseline"/>
          <w:rtl/>
        </w:rPr>
      </w:pPr>
      <w:r w:rsidRPr="006A649C">
        <w:rPr>
          <w:rStyle w:val="FootnoteReference"/>
          <w:vertAlign w:val="baseline"/>
        </w:rPr>
        <w:footnoteRef/>
      </w:r>
      <w:r w:rsidRPr="006A649C">
        <w:rPr>
          <w:rStyle w:val="FootnoteReference"/>
          <w:vertAlign w:val="baseline"/>
          <w:rtl/>
        </w:rPr>
        <w:t xml:space="preserve"> </w:t>
      </w:r>
      <w:r w:rsidRPr="006A649C">
        <w:rPr>
          <w:rStyle w:val="FootnoteReference"/>
          <w:vertAlign w:val="baseline"/>
          <w:rtl/>
        </w:rPr>
        <w:tab/>
        <w:t>יוסי הראל פיש, נועה שטיינמץ, ריקי טסלר, רותם מאור, מירן בוניאל-נסים, סופי וולש, "נוער בישראל: דפוסי שימוש בחומרים ממכרים</w:t>
      </w:r>
      <w:r w:rsidRPr="006A649C">
        <w:rPr>
          <w:rStyle w:val="FootnoteReference"/>
          <w:rFonts w:hint="cs"/>
          <w:vertAlign w:val="baseline"/>
          <w:rtl/>
        </w:rPr>
        <w:t>,</w:t>
      </w:r>
      <w:r w:rsidRPr="006A649C">
        <w:rPr>
          <w:rStyle w:val="FootnoteReference"/>
          <w:vertAlign w:val="baseline"/>
          <w:rtl/>
        </w:rPr>
        <w:t xml:space="preserve"> מעורבות באלימות ובאלימות ברשת</w:t>
      </w:r>
      <w:r w:rsidRPr="006A649C">
        <w:rPr>
          <w:rStyle w:val="FootnoteReference"/>
          <w:rFonts w:hint="cs"/>
          <w:vertAlign w:val="baseline"/>
          <w:rtl/>
        </w:rPr>
        <w:t xml:space="preserve">, המחקר הארצי </w:t>
      </w:r>
      <w:r w:rsidRPr="006A649C">
        <w:rPr>
          <w:rStyle w:val="FootnoteReference"/>
          <w:rFonts w:hint="cs"/>
          <w:vertAlign w:val="baseline"/>
        </w:rPr>
        <w:t>HBSC</w:t>
      </w:r>
      <w:r w:rsidRPr="006A649C">
        <w:rPr>
          <w:rStyle w:val="FootnoteReference"/>
          <w:rFonts w:hint="cs"/>
          <w:vertAlign w:val="baseline"/>
          <w:rtl/>
        </w:rPr>
        <w:t xml:space="preserve"> ישראל (2019) </w:t>
      </w:r>
      <w:r w:rsidRPr="006A649C">
        <w:rPr>
          <w:rStyle w:val="FootnoteReference"/>
          <w:vertAlign w:val="baseline"/>
          <w:rtl/>
        </w:rPr>
        <w:t xml:space="preserve">- סיכום ממצאי </w:t>
      </w:r>
      <w:r w:rsidRPr="006A649C">
        <w:rPr>
          <w:rStyle w:val="FootnoteReference"/>
          <w:rFonts w:hint="cs"/>
          <w:vertAlign w:val="baseline"/>
          <w:rtl/>
        </w:rPr>
        <w:t>הרחבה בתחומי המשרד לביטחון פנים, ניתוח מגמות בין השנים 1994 - 2019 והשוואה בין לאומית,</w:t>
      </w:r>
      <w:r w:rsidRPr="006A649C">
        <w:rPr>
          <w:rStyle w:val="FootnoteReference"/>
          <w:vertAlign w:val="baseline"/>
          <w:rtl/>
        </w:rPr>
        <w:t xml:space="preserve"> אוניברסיטת בר-אילן, 2020</w:t>
      </w:r>
      <w:r w:rsidRPr="006A649C">
        <w:rPr>
          <w:rStyle w:val="FootnoteReference"/>
          <w:rFonts w:hint="cs"/>
          <w:vertAlign w:val="baseline"/>
          <w:rtl/>
        </w:rPr>
        <w:t xml:space="preserve"> (להלן - סקר </w:t>
      </w:r>
      <w:r w:rsidRPr="006A649C">
        <w:rPr>
          <w:rStyle w:val="FootnoteReference"/>
          <w:rFonts w:hint="cs"/>
          <w:vertAlign w:val="baseline"/>
        </w:rPr>
        <w:t>HBSC</w:t>
      </w:r>
      <w:r w:rsidRPr="006A649C">
        <w:rPr>
          <w:rStyle w:val="FootnoteReference"/>
          <w:rFonts w:hint="cs"/>
          <w:vertAlign w:val="baseline"/>
          <w:rtl/>
        </w:rPr>
        <w:t xml:space="preserve">). </w:t>
      </w:r>
    </w:p>
    <w:p w14:paraId="718F647F" w14:textId="77777777" w:rsidR="006A649C" w:rsidRPr="006A649C" w:rsidRDefault="006A649C" w:rsidP="00D07E8D">
      <w:pPr>
        <w:pStyle w:val="FootnoteText"/>
        <w:bidi w:val="0"/>
        <w:ind w:right="0"/>
        <w:rPr>
          <w:rStyle w:val="FootnoteReference"/>
          <w:vertAlign w:val="baseline"/>
          <w:rtl/>
        </w:rPr>
      </w:pPr>
      <w:r w:rsidRPr="006A649C">
        <w:rPr>
          <w:rStyle w:val="FootnoteReference"/>
          <w:vertAlign w:val="baseline"/>
        </w:rPr>
        <w:t>Health Behaviors in School Aged Children (HBSC) A World Health Organization Cross-National Study</w:t>
      </w:r>
      <w:r w:rsidRPr="006A649C">
        <w:rPr>
          <w:rStyle w:val="FootnoteReference"/>
          <w:rFonts w:hint="cs"/>
          <w:vertAlign w:val="baseline"/>
          <w:rtl/>
        </w:rPr>
        <w:t>.</w:t>
      </w:r>
    </w:p>
  </w:footnote>
  <w:footnote w:id="2">
    <w:p w14:paraId="33F1F6A1" w14:textId="77777777" w:rsidR="006A649C" w:rsidRPr="006A649C" w:rsidRDefault="006A649C" w:rsidP="006A649C">
      <w:pPr>
        <w:pStyle w:val="FootnoteText"/>
        <w:ind w:right="0"/>
        <w:rPr>
          <w:rStyle w:val="FootnoteReference"/>
          <w:vertAlign w:val="baseline"/>
          <w:rtl/>
        </w:rPr>
      </w:pPr>
      <w:r w:rsidRPr="006A649C">
        <w:rPr>
          <w:rStyle w:val="FootnoteReference"/>
          <w:vertAlign w:val="baseline"/>
        </w:rPr>
        <w:footnoteRef/>
      </w:r>
      <w:r w:rsidRPr="006A649C">
        <w:rPr>
          <w:rStyle w:val="FootnoteReference"/>
          <w:vertAlign w:val="baseline"/>
          <w:rtl/>
        </w:rPr>
        <w:t xml:space="preserve"> </w:t>
      </w:r>
      <w:r w:rsidRPr="006A649C">
        <w:rPr>
          <w:rStyle w:val="FootnoteReference"/>
          <w:vertAlign w:val="baseline"/>
          <w:rtl/>
        </w:rPr>
        <w:tab/>
      </w:r>
      <w:r w:rsidRPr="006A649C">
        <w:rPr>
          <w:rStyle w:val="FootnoteReference"/>
          <w:rFonts w:hint="cs"/>
          <w:vertAlign w:val="baseline"/>
          <w:rtl/>
        </w:rPr>
        <w:t>סקר ההורים שביצע משרד מבקר המדינה ביולי 2021.</w:t>
      </w:r>
    </w:p>
  </w:footnote>
  <w:footnote w:id="3">
    <w:p w14:paraId="08223C7D" w14:textId="77777777" w:rsidR="006A649C" w:rsidRPr="006A649C" w:rsidRDefault="006A649C" w:rsidP="006A649C">
      <w:pPr>
        <w:pStyle w:val="FootnoteText"/>
        <w:ind w:right="0"/>
        <w:rPr>
          <w:rStyle w:val="FootnoteReference"/>
          <w:vertAlign w:val="baseline"/>
          <w:rtl/>
        </w:rPr>
      </w:pPr>
      <w:r w:rsidRPr="006A649C">
        <w:rPr>
          <w:rStyle w:val="FootnoteReference"/>
          <w:vertAlign w:val="baseline"/>
        </w:rPr>
        <w:footnoteRef/>
      </w:r>
      <w:r w:rsidRPr="006A649C">
        <w:rPr>
          <w:rStyle w:val="FootnoteReference"/>
          <w:vertAlign w:val="baseline"/>
          <w:rtl/>
        </w:rPr>
        <w:t xml:space="preserve"> </w:t>
      </w:r>
      <w:r w:rsidRPr="006A649C">
        <w:rPr>
          <w:rStyle w:val="FootnoteReference"/>
          <w:vertAlign w:val="baseline"/>
          <w:rtl/>
        </w:rPr>
        <w:tab/>
      </w:r>
      <w:r w:rsidRPr="006A649C">
        <w:rPr>
          <w:rStyle w:val="FootnoteReference"/>
          <w:rFonts w:hint="cs"/>
          <w:vertAlign w:val="baseline"/>
          <w:rtl/>
        </w:rPr>
        <w:t xml:space="preserve">סקר </w:t>
      </w:r>
      <w:r w:rsidRPr="006A649C">
        <w:rPr>
          <w:rStyle w:val="FootnoteReference"/>
          <w:rFonts w:hint="cs"/>
          <w:vertAlign w:val="baseline"/>
        </w:rPr>
        <w:t>HBSC</w:t>
      </w:r>
      <w:r w:rsidRPr="006A649C">
        <w:rPr>
          <w:rStyle w:val="FootnoteReference"/>
          <w:rFonts w:hint="cs"/>
          <w:vertAlign w:val="baseline"/>
          <w:rtl/>
        </w:rPr>
        <w:t xml:space="preserve">. </w:t>
      </w:r>
    </w:p>
  </w:footnote>
  <w:footnote w:id="4">
    <w:p w14:paraId="687C94DA" w14:textId="77777777" w:rsidR="00605840" w:rsidRPr="00254C84" w:rsidRDefault="00605840" w:rsidP="00254C84">
      <w:pPr>
        <w:pStyle w:val="FootnoteText"/>
        <w:ind w:right="0"/>
        <w:rPr>
          <w:rStyle w:val="FootnoteReference"/>
          <w:vertAlign w:val="baseline"/>
          <w:rtl/>
        </w:rPr>
      </w:pPr>
      <w:r w:rsidRPr="00254C84">
        <w:rPr>
          <w:rStyle w:val="FootnoteReference"/>
          <w:vertAlign w:val="baseline"/>
        </w:rPr>
        <w:footnoteRef/>
      </w:r>
      <w:r w:rsidRPr="00254C84">
        <w:rPr>
          <w:rStyle w:val="FootnoteReference"/>
          <w:vertAlign w:val="baseline"/>
          <w:rtl/>
        </w:rPr>
        <w:t xml:space="preserve"> </w:t>
      </w:r>
      <w:r w:rsidRPr="00254C84">
        <w:rPr>
          <w:rStyle w:val="FootnoteReference"/>
          <w:vertAlign w:val="baseline"/>
          <w:rtl/>
        </w:rPr>
        <w:tab/>
        <w:t>למעט במקרים שבהם מדובר בסעיף עבירה ספציפי הנוגע לנעשה במרחב המקוון.</w:t>
      </w:r>
    </w:p>
  </w:footnote>
  <w:footnote w:id="5">
    <w:p w14:paraId="0E675686" w14:textId="77777777" w:rsidR="00605840" w:rsidRPr="00254C84" w:rsidRDefault="00605840" w:rsidP="00254C84">
      <w:pPr>
        <w:pStyle w:val="FootnoteText"/>
        <w:ind w:right="0"/>
        <w:rPr>
          <w:rStyle w:val="FootnoteReference"/>
          <w:vertAlign w:val="baseline"/>
          <w:rtl/>
        </w:rPr>
      </w:pPr>
      <w:r w:rsidRPr="00254C84">
        <w:rPr>
          <w:rStyle w:val="FootnoteReference"/>
          <w:vertAlign w:val="baseline"/>
        </w:rPr>
        <w:footnoteRef/>
      </w:r>
      <w:r w:rsidRPr="00254C84">
        <w:rPr>
          <w:rStyle w:val="FootnoteReference"/>
          <w:vertAlign w:val="baseline"/>
          <w:rtl/>
        </w:rPr>
        <w:t xml:space="preserve"> </w:t>
      </w:r>
      <w:r w:rsidRPr="00254C84">
        <w:rPr>
          <w:rStyle w:val="FootnoteReference"/>
          <w:vertAlign w:val="baseline"/>
          <w:rtl/>
        </w:rPr>
        <w:tab/>
      </w:r>
      <w:r w:rsidRPr="00254C84">
        <w:rPr>
          <w:rStyle w:val="FootnoteReference"/>
          <w:rFonts w:hint="cs"/>
          <w:vertAlign w:val="baseline"/>
          <w:rtl/>
        </w:rPr>
        <w:t>זי"ט - חדרי זירה</w:t>
      </w:r>
      <w:r w:rsidRPr="00254C84">
        <w:rPr>
          <w:rStyle w:val="FootnoteReference"/>
          <w:vertAlign w:val="baseline"/>
          <w:rtl/>
        </w:rPr>
        <w:t xml:space="preserve"> טכנולוגית </w:t>
      </w:r>
      <w:r w:rsidRPr="00254C84">
        <w:rPr>
          <w:rStyle w:val="FootnoteReference"/>
          <w:rFonts w:hint="cs"/>
          <w:vertAlign w:val="baseline"/>
          <w:rtl/>
        </w:rPr>
        <w:t>בהם מוצבים חוקרים מיומנים שתפקידם לסייע בהפקת הראיות הדיגיטליות - כגון</w:t>
      </w:r>
      <w:r w:rsidRPr="00254C84">
        <w:rPr>
          <w:rStyle w:val="FootnoteReference"/>
          <w:vertAlign w:val="baseline"/>
          <w:rtl/>
        </w:rPr>
        <w:t xml:space="preserve"> תמונות, סרטונים, הודעות ותכתובות </w:t>
      </w:r>
      <w:r w:rsidRPr="00254C84">
        <w:rPr>
          <w:rStyle w:val="FootnoteReference"/>
          <w:rFonts w:hint="cs"/>
          <w:vertAlign w:val="baseline"/>
          <w:rtl/>
        </w:rPr>
        <w:t xml:space="preserve">- </w:t>
      </w:r>
      <w:r w:rsidRPr="00254C84">
        <w:rPr>
          <w:rStyle w:val="FootnoteReference"/>
          <w:vertAlign w:val="baseline"/>
          <w:rtl/>
        </w:rPr>
        <w:t>שנתפסות במכשירים דיגיטליים כמו מחשב, טאבלט, טלפון חכם ומצלמה</w:t>
      </w:r>
      <w:r w:rsidRPr="00254C84">
        <w:rPr>
          <w:rStyle w:val="FootnoteReference"/>
          <w:rFonts w:hint="cs"/>
          <w:vertAlign w:val="baseline"/>
          <w:rtl/>
        </w:rPr>
        <w:t>.</w:t>
      </w:r>
    </w:p>
  </w:footnote>
  <w:footnote w:id="6">
    <w:p w14:paraId="65F533B6" w14:textId="6C232786" w:rsidR="00D07E8D" w:rsidRDefault="00D07E8D" w:rsidP="00D07E8D">
      <w:pPr>
        <w:pStyle w:val="FootnoteText"/>
        <w:ind w:right="0"/>
        <w:rPr>
          <w:rtl/>
        </w:rPr>
      </w:pPr>
      <w:r w:rsidRPr="00D07E8D">
        <w:rPr>
          <w:rStyle w:val="FootnoteReference"/>
          <w:vertAlign w:val="baseline"/>
        </w:rPr>
        <w:footnoteRef/>
      </w:r>
      <w:r w:rsidRPr="00D07E8D">
        <w:rPr>
          <w:rStyle w:val="FootnoteReference"/>
          <w:vertAlign w:val="baseline"/>
          <w:rtl/>
        </w:rPr>
        <w:t xml:space="preserve"> </w:t>
      </w:r>
      <w:r>
        <w:rPr>
          <w:rtl/>
        </w:rPr>
        <w:tab/>
      </w:r>
      <w:r w:rsidR="0024730C" w:rsidRPr="00864DDB">
        <w:rPr>
          <w:rFonts w:hint="eastAsia"/>
          <w:rtl/>
        </w:rPr>
        <w:t>חוק</w:t>
      </w:r>
      <w:r w:rsidR="0024730C" w:rsidRPr="00864DDB">
        <w:rPr>
          <w:rtl/>
        </w:rPr>
        <w:t xml:space="preserve"> </w:t>
      </w:r>
      <w:r w:rsidR="0024730C" w:rsidRPr="00864DDB">
        <w:rPr>
          <w:rFonts w:hint="eastAsia"/>
          <w:rtl/>
        </w:rPr>
        <w:t>חינוך</w:t>
      </w:r>
      <w:r w:rsidR="0024730C" w:rsidRPr="00864DDB">
        <w:rPr>
          <w:rtl/>
        </w:rPr>
        <w:t xml:space="preserve"> </w:t>
      </w:r>
      <w:r w:rsidR="0024730C" w:rsidRPr="00864DDB">
        <w:rPr>
          <w:rFonts w:hint="eastAsia"/>
          <w:rtl/>
        </w:rPr>
        <w:t>ממלכתי</w:t>
      </w:r>
      <w:r w:rsidR="0024730C" w:rsidRPr="00864DDB">
        <w:rPr>
          <w:rtl/>
        </w:rPr>
        <w:t xml:space="preserve">, </w:t>
      </w:r>
      <w:r w:rsidR="0024730C" w:rsidRPr="00864DDB">
        <w:rPr>
          <w:rFonts w:hint="eastAsia"/>
          <w:rtl/>
        </w:rPr>
        <w:t>התשי</w:t>
      </w:r>
      <w:r w:rsidR="0024730C" w:rsidRPr="00864DDB">
        <w:rPr>
          <w:rtl/>
        </w:rPr>
        <w:t>"ג-1953</w:t>
      </w:r>
      <w:r w:rsidR="0024730C">
        <w:rPr>
          <w:rFonts w:hint="cs"/>
          <w:rtl/>
        </w:rPr>
        <w:t xml:space="preserve">, </w:t>
      </w:r>
      <w:r w:rsidR="0024730C" w:rsidRPr="00864DDB">
        <w:rPr>
          <w:rFonts w:hint="eastAsia"/>
          <w:rtl/>
        </w:rPr>
        <w:t>וחוק</w:t>
      </w:r>
      <w:r w:rsidR="0024730C" w:rsidRPr="00864DDB">
        <w:rPr>
          <w:rtl/>
        </w:rPr>
        <w:t xml:space="preserve"> </w:t>
      </w:r>
      <w:r w:rsidR="0024730C" w:rsidRPr="00864DDB">
        <w:rPr>
          <w:rFonts w:hint="eastAsia"/>
          <w:rtl/>
        </w:rPr>
        <w:t>לימוד</w:t>
      </w:r>
      <w:r w:rsidR="0024730C" w:rsidRPr="00864DDB">
        <w:rPr>
          <w:rtl/>
        </w:rPr>
        <w:t xml:space="preserve"> </w:t>
      </w:r>
      <w:r w:rsidR="0024730C" w:rsidRPr="00864DDB">
        <w:rPr>
          <w:rFonts w:hint="eastAsia"/>
          <w:rtl/>
        </w:rPr>
        <w:t>חובה</w:t>
      </w:r>
      <w:r w:rsidR="0024730C" w:rsidRPr="00864DDB">
        <w:rPr>
          <w:rtl/>
        </w:rPr>
        <w:t xml:space="preserve">, </w:t>
      </w:r>
      <w:r w:rsidR="0024730C" w:rsidRPr="00864DDB">
        <w:rPr>
          <w:rFonts w:hint="eastAsia"/>
          <w:rtl/>
        </w:rPr>
        <w:t>התש</w:t>
      </w:r>
      <w:r w:rsidR="0024730C" w:rsidRPr="00864DDB">
        <w:rPr>
          <w:rtl/>
        </w:rPr>
        <w:t>"ט-1949</w:t>
      </w:r>
      <w:r w:rsidR="0024730C">
        <w:rPr>
          <w:rFonts w:hint="cs"/>
          <w:rtl/>
        </w:rPr>
        <w:t>, מטילים חובה על המדינה ועל הרשויות המקומיות, שהן רשויות חינוך מקומיות, לקיים מוסדות חינוך לכל ילד ולכל נער ולדווח על כל אירוע של אלימות בין עובד הוראה לתלמיד ובין התלמידים;</w:t>
      </w:r>
      <w:r w:rsidR="0024730C" w:rsidRPr="00207953">
        <w:rPr>
          <w:rtl/>
        </w:rPr>
        <w:t xml:space="preserve"> </w:t>
      </w:r>
      <w:r w:rsidR="0024730C" w:rsidRPr="00864DDB">
        <w:rPr>
          <w:rFonts w:hint="eastAsia"/>
          <w:rtl/>
        </w:rPr>
        <w:t>והחלטת</w:t>
      </w:r>
      <w:r w:rsidR="0024730C" w:rsidRPr="00864DDB">
        <w:rPr>
          <w:rtl/>
        </w:rPr>
        <w:t xml:space="preserve"> </w:t>
      </w:r>
      <w:r w:rsidR="0024730C" w:rsidRPr="00864DDB">
        <w:rPr>
          <w:rFonts w:hint="eastAsia"/>
          <w:rtl/>
        </w:rPr>
        <w:t>ממשלה</w:t>
      </w:r>
      <w:r w:rsidR="0024730C" w:rsidRPr="00864DDB">
        <w:rPr>
          <w:rtl/>
        </w:rPr>
        <w:t xml:space="preserve"> </w:t>
      </w:r>
      <w:r w:rsidR="0024730C" w:rsidRPr="00864DDB">
        <w:rPr>
          <w:rFonts w:hint="eastAsia"/>
          <w:rtl/>
        </w:rPr>
        <w:t>מס</w:t>
      </w:r>
      <w:r w:rsidR="0024730C" w:rsidRPr="00864DDB">
        <w:rPr>
          <w:rtl/>
        </w:rPr>
        <w:t>' 1006</w:t>
      </w:r>
      <w:r w:rsidR="0024730C">
        <w:rPr>
          <w:rFonts w:hint="cs"/>
          <w:rtl/>
        </w:rPr>
        <w:t>, בנושא "</w:t>
      </w:r>
      <w:r w:rsidR="0024730C" w:rsidRPr="00583D02">
        <w:rPr>
          <w:rFonts w:hint="cs"/>
          <w:rtl/>
        </w:rPr>
        <w:t>הקמת מערך למניעת אלימות ופשיעה נגד ילדים ובני נוער ברשת (מערך מאו"ר)</w:t>
      </w:r>
      <w:r w:rsidR="0024730C">
        <w:rPr>
          <w:rFonts w:hint="cs"/>
          <w:rtl/>
        </w:rPr>
        <w:t>", מ-17.1.2016, שעודכנה ב-18.11.18, להקמת מערך אזרחי-משטרתי שיפעל ליצירת סביבה בטוחה עבור ילדים ובני נוער במרחב המקוון - מערך שבו משרד החינוך שותף ולוקח חלק פעיל במערך האזרחי.</w:t>
      </w:r>
    </w:p>
  </w:footnote>
  <w:footnote w:id="7">
    <w:p w14:paraId="4E22F6EF" w14:textId="058AE06A" w:rsidR="00D07E8D" w:rsidRDefault="00D07E8D" w:rsidP="00D07E8D">
      <w:pPr>
        <w:pStyle w:val="FootnoteText"/>
        <w:ind w:right="0"/>
        <w:rPr>
          <w:rtl/>
        </w:rPr>
      </w:pPr>
      <w:r w:rsidRPr="00D07E8D">
        <w:rPr>
          <w:rStyle w:val="FootnoteReference"/>
          <w:vertAlign w:val="baseline"/>
        </w:rPr>
        <w:footnoteRef/>
      </w:r>
      <w:r>
        <w:rPr>
          <w:rtl/>
        </w:rPr>
        <w:t xml:space="preserve"> </w:t>
      </w:r>
      <w:r>
        <w:rPr>
          <w:rtl/>
        </w:rPr>
        <w:tab/>
      </w:r>
      <w:r w:rsidR="0024730C">
        <w:rPr>
          <w:rFonts w:hint="cs"/>
          <w:rtl/>
        </w:rPr>
        <w:t xml:space="preserve">אשר לאחריות משרד החינוך לפעילות התלמידים </w:t>
      </w:r>
      <w:bookmarkStart w:id="8" w:name="_Hlk89861535"/>
      <w:r w:rsidR="0024730C">
        <w:rPr>
          <w:rFonts w:hint="cs"/>
          <w:rtl/>
        </w:rPr>
        <w:t xml:space="preserve">גם </w:t>
      </w:r>
      <w:r w:rsidR="0024730C" w:rsidRPr="0076354F">
        <w:rPr>
          <w:rFonts w:hint="eastAsia"/>
          <w:rtl/>
        </w:rPr>
        <w:t>מחוץ</w:t>
      </w:r>
      <w:r w:rsidR="0024730C" w:rsidRPr="0076354F">
        <w:rPr>
          <w:rtl/>
        </w:rPr>
        <w:t xml:space="preserve"> </w:t>
      </w:r>
      <w:r w:rsidR="0024730C" w:rsidRPr="0076354F">
        <w:rPr>
          <w:rFonts w:hint="eastAsia"/>
          <w:rtl/>
        </w:rPr>
        <w:t>למוסד</w:t>
      </w:r>
      <w:r w:rsidR="0024730C" w:rsidRPr="0076354F">
        <w:rPr>
          <w:rtl/>
        </w:rPr>
        <w:t xml:space="preserve"> </w:t>
      </w:r>
      <w:r w:rsidR="0024730C" w:rsidRPr="0076354F">
        <w:rPr>
          <w:rFonts w:hint="eastAsia"/>
          <w:rtl/>
        </w:rPr>
        <w:t>החינוכי</w:t>
      </w:r>
      <w:r w:rsidR="0024730C">
        <w:rPr>
          <w:rFonts w:hint="cs"/>
          <w:rtl/>
        </w:rPr>
        <w:t>,</w:t>
      </w:r>
      <w:r w:rsidR="0024730C" w:rsidRPr="008824BE">
        <w:rPr>
          <w:rFonts w:hint="cs"/>
          <w:szCs w:val="24"/>
          <w:rtl/>
        </w:rPr>
        <w:t xml:space="preserve"> </w:t>
      </w:r>
      <w:bookmarkEnd w:id="8"/>
      <w:r w:rsidR="0024730C" w:rsidRPr="008824BE">
        <w:rPr>
          <w:rFonts w:hint="cs"/>
          <w:rtl/>
        </w:rPr>
        <w:t>על פי החוק</w:t>
      </w:r>
      <w:r w:rsidR="0024730C">
        <w:rPr>
          <w:rFonts w:hint="cs"/>
          <w:rtl/>
        </w:rPr>
        <w:t xml:space="preserve">, ראו </w:t>
      </w:r>
      <w:r w:rsidR="0024730C" w:rsidRPr="00864DDB">
        <w:rPr>
          <w:rFonts w:hint="eastAsia"/>
          <w:rtl/>
        </w:rPr>
        <w:t>חוק</w:t>
      </w:r>
      <w:r w:rsidR="0024730C" w:rsidRPr="00864DDB">
        <w:rPr>
          <w:rtl/>
        </w:rPr>
        <w:t xml:space="preserve"> </w:t>
      </w:r>
      <w:r w:rsidR="0024730C" w:rsidRPr="00864DDB">
        <w:rPr>
          <w:rFonts w:hint="eastAsia"/>
          <w:rtl/>
        </w:rPr>
        <w:t>זכויות</w:t>
      </w:r>
      <w:r w:rsidR="0024730C" w:rsidRPr="00864DDB">
        <w:rPr>
          <w:rtl/>
        </w:rPr>
        <w:t xml:space="preserve"> </w:t>
      </w:r>
      <w:r w:rsidR="0024730C" w:rsidRPr="00864DDB">
        <w:rPr>
          <w:rFonts w:hint="eastAsia"/>
          <w:rtl/>
        </w:rPr>
        <w:t>התלמיד</w:t>
      </w:r>
      <w:r w:rsidR="0024730C" w:rsidRPr="00864DDB">
        <w:rPr>
          <w:rtl/>
        </w:rPr>
        <w:t xml:space="preserve">, </w:t>
      </w:r>
      <w:r w:rsidR="0024730C" w:rsidRPr="00864DDB">
        <w:rPr>
          <w:rFonts w:hint="eastAsia"/>
          <w:rtl/>
        </w:rPr>
        <w:t>התשס</w:t>
      </w:r>
      <w:r w:rsidR="0024730C" w:rsidRPr="00864DDB">
        <w:rPr>
          <w:rtl/>
        </w:rPr>
        <w:t>"א-2000</w:t>
      </w:r>
      <w:r w:rsidR="0024730C">
        <w:rPr>
          <w:rFonts w:hint="cs"/>
          <w:rtl/>
        </w:rPr>
        <w:t xml:space="preserve">, </w:t>
      </w:r>
      <w:r w:rsidR="0024730C" w:rsidRPr="00881A69">
        <w:rPr>
          <w:rFonts w:hint="eastAsia"/>
          <w:rtl/>
        </w:rPr>
        <w:t>שלפיו</w:t>
      </w:r>
      <w:r w:rsidR="0024730C" w:rsidRPr="00881A69">
        <w:rPr>
          <w:rtl/>
        </w:rPr>
        <w:t xml:space="preserve"> </w:t>
      </w:r>
      <w:r w:rsidR="0024730C" w:rsidRPr="00881A69">
        <w:rPr>
          <w:rFonts w:hint="eastAsia"/>
          <w:rtl/>
        </w:rPr>
        <w:t>המשרד</w:t>
      </w:r>
      <w:r w:rsidR="0024730C" w:rsidRPr="00881A69">
        <w:rPr>
          <w:rtl/>
        </w:rPr>
        <w:t xml:space="preserve"> </w:t>
      </w:r>
      <w:r w:rsidR="0024730C" w:rsidRPr="00881A69">
        <w:rPr>
          <w:rFonts w:hint="eastAsia"/>
          <w:rtl/>
        </w:rPr>
        <w:t>אחראי</w:t>
      </w:r>
      <w:r w:rsidR="0024730C" w:rsidRPr="00881A69">
        <w:rPr>
          <w:rtl/>
        </w:rPr>
        <w:t xml:space="preserve"> </w:t>
      </w:r>
      <w:r w:rsidR="0024730C" w:rsidRPr="00881A69">
        <w:rPr>
          <w:rFonts w:hint="eastAsia"/>
          <w:rtl/>
        </w:rPr>
        <w:t>גם</w:t>
      </w:r>
      <w:r w:rsidR="0024730C" w:rsidRPr="00881A69">
        <w:rPr>
          <w:rtl/>
        </w:rPr>
        <w:t xml:space="preserve"> "על </w:t>
      </w:r>
      <w:r w:rsidR="0024730C" w:rsidRPr="00881A69">
        <w:rPr>
          <w:rFonts w:hint="eastAsia"/>
          <w:rtl/>
        </w:rPr>
        <w:t>הכללים</w:t>
      </w:r>
      <w:r w:rsidR="0024730C" w:rsidRPr="00881A69">
        <w:rPr>
          <w:rtl/>
        </w:rPr>
        <w:t xml:space="preserve"> </w:t>
      </w:r>
      <w:r w:rsidR="0024730C" w:rsidRPr="00881A69">
        <w:rPr>
          <w:rFonts w:hint="eastAsia"/>
          <w:rtl/>
        </w:rPr>
        <w:t>בדבר</w:t>
      </w:r>
      <w:r w:rsidR="0024730C" w:rsidRPr="00881A69">
        <w:rPr>
          <w:rtl/>
        </w:rPr>
        <w:t xml:space="preserve"> </w:t>
      </w:r>
      <w:r w:rsidR="0024730C" w:rsidRPr="00881A69">
        <w:rPr>
          <w:rFonts w:hint="eastAsia"/>
          <w:rtl/>
        </w:rPr>
        <w:t>שמירה</w:t>
      </w:r>
      <w:r w:rsidR="0024730C" w:rsidRPr="00881A69">
        <w:rPr>
          <w:rtl/>
        </w:rPr>
        <w:t xml:space="preserve"> </w:t>
      </w:r>
      <w:r w:rsidR="0024730C" w:rsidRPr="00881A69">
        <w:rPr>
          <w:rFonts w:hint="eastAsia"/>
          <w:rtl/>
        </w:rPr>
        <w:t>על</w:t>
      </w:r>
      <w:r w:rsidR="0024730C" w:rsidRPr="00881A69">
        <w:rPr>
          <w:rtl/>
        </w:rPr>
        <w:t xml:space="preserve"> </w:t>
      </w:r>
      <w:r w:rsidR="0024730C" w:rsidRPr="00881A69">
        <w:rPr>
          <w:rFonts w:hint="eastAsia"/>
          <w:rtl/>
        </w:rPr>
        <w:t>כבוד</w:t>
      </w:r>
      <w:r w:rsidR="0024730C" w:rsidRPr="00881A69">
        <w:rPr>
          <w:rtl/>
        </w:rPr>
        <w:t xml:space="preserve"> </w:t>
      </w:r>
      <w:r w:rsidR="0024730C" w:rsidRPr="00881A69">
        <w:rPr>
          <w:rFonts w:hint="eastAsia"/>
          <w:rtl/>
        </w:rPr>
        <w:t>הדדי</w:t>
      </w:r>
      <w:r w:rsidR="0024730C" w:rsidRPr="00881A69">
        <w:rPr>
          <w:rtl/>
        </w:rPr>
        <w:t xml:space="preserve"> </w:t>
      </w:r>
      <w:r w:rsidR="0024730C" w:rsidRPr="00881A69">
        <w:rPr>
          <w:rFonts w:hint="eastAsia"/>
          <w:rtl/>
        </w:rPr>
        <w:t>בקהילת</w:t>
      </w:r>
      <w:r w:rsidR="0024730C" w:rsidRPr="00881A69">
        <w:rPr>
          <w:rtl/>
        </w:rPr>
        <w:t xml:space="preserve"> </w:t>
      </w:r>
      <w:r w:rsidR="0024730C" w:rsidRPr="00881A69">
        <w:rPr>
          <w:rFonts w:hint="eastAsia"/>
          <w:rtl/>
        </w:rPr>
        <w:t>מוסד</w:t>
      </w:r>
      <w:r w:rsidR="0024730C" w:rsidRPr="00881A69">
        <w:rPr>
          <w:rtl/>
        </w:rPr>
        <w:t xml:space="preserve"> </w:t>
      </w:r>
      <w:r w:rsidR="0024730C" w:rsidRPr="00881A69">
        <w:rPr>
          <w:rFonts w:hint="eastAsia"/>
          <w:rtl/>
        </w:rPr>
        <w:t>החינוך</w:t>
      </w:r>
      <w:r w:rsidR="0024730C" w:rsidRPr="00881A69">
        <w:rPr>
          <w:rtl/>
        </w:rPr>
        <w:t xml:space="preserve">...לרבות </w:t>
      </w:r>
      <w:r w:rsidR="0024730C" w:rsidRPr="00881A69">
        <w:rPr>
          <w:rFonts w:hint="eastAsia"/>
          <w:rtl/>
        </w:rPr>
        <w:t>לעניין</w:t>
      </w:r>
      <w:r w:rsidR="0024730C" w:rsidRPr="00881A69">
        <w:rPr>
          <w:rtl/>
        </w:rPr>
        <w:t xml:space="preserve"> </w:t>
      </w:r>
      <w:r w:rsidR="0024730C" w:rsidRPr="00881A69">
        <w:rPr>
          <w:rFonts w:hint="eastAsia"/>
          <w:rtl/>
        </w:rPr>
        <w:t>מניעת</w:t>
      </w:r>
      <w:r w:rsidR="0024730C" w:rsidRPr="00881A69">
        <w:rPr>
          <w:rtl/>
        </w:rPr>
        <w:t xml:space="preserve"> </w:t>
      </w:r>
      <w:r w:rsidR="0024730C" w:rsidRPr="00881A69">
        <w:rPr>
          <w:rFonts w:hint="eastAsia"/>
          <w:rtl/>
        </w:rPr>
        <w:t>אלימות</w:t>
      </w:r>
      <w:r w:rsidR="0024730C" w:rsidRPr="00881A69">
        <w:rPr>
          <w:rtl/>
        </w:rPr>
        <w:t xml:space="preserve"> </w:t>
      </w:r>
      <w:r w:rsidR="0024730C" w:rsidRPr="00881A69">
        <w:rPr>
          <w:rFonts w:hint="eastAsia"/>
          <w:rtl/>
        </w:rPr>
        <w:t>והטיפול</w:t>
      </w:r>
      <w:r w:rsidR="0024730C" w:rsidRPr="00881A69">
        <w:rPr>
          <w:rtl/>
        </w:rPr>
        <w:t xml:space="preserve"> </w:t>
      </w:r>
      <w:r w:rsidR="0024730C" w:rsidRPr="00881A69">
        <w:rPr>
          <w:rFonts w:hint="eastAsia"/>
          <w:rtl/>
        </w:rPr>
        <w:t>בה</w:t>
      </w:r>
      <w:r w:rsidR="0024730C" w:rsidRPr="00881A69">
        <w:rPr>
          <w:rtl/>
        </w:rPr>
        <w:t>"</w:t>
      </w:r>
      <w:r w:rsidR="0024730C">
        <w:rPr>
          <w:rFonts w:hint="cs"/>
          <w:rtl/>
        </w:rPr>
        <w:t>.</w:t>
      </w:r>
    </w:p>
  </w:footnote>
  <w:footnote w:id="8">
    <w:p w14:paraId="2ABBD228" w14:textId="67E8EAC8" w:rsidR="00D07E8D" w:rsidRDefault="00D07E8D" w:rsidP="00D07E8D">
      <w:pPr>
        <w:pStyle w:val="FootnoteText"/>
        <w:ind w:right="0"/>
        <w:rPr>
          <w:rtl/>
        </w:rPr>
      </w:pPr>
      <w:r w:rsidRPr="00D07E8D">
        <w:rPr>
          <w:rStyle w:val="FootnoteReference"/>
          <w:vertAlign w:val="baseline"/>
        </w:rPr>
        <w:footnoteRef/>
      </w:r>
      <w:r w:rsidRPr="00D07E8D">
        <w:rPr>
          <w:rStyle w:val="FootnoteReference"/>
          <w:vertAlign w:val="baseline"/>
          <w:rtl/>
        </w:rPr>
        <w:t xml:space="preserve"> </w:t>
      </w:r>
      <w:r>
        <w:rPr>
          <w:rtl/>
        </w:rPr>
        <w:tab/>
      </w:r>
      <w:r w:rsidR="0024730C">
        <w:rPr>
          <w:rFonts w:hint="cs"/>
          <w:rtl/>
        </w:rPr>
        <w:t xml:space="preserve">ראו </w:t>
      </w:r>
      <w:r w:rsidR="0024730C" w:rsidRPr="00864DDB">
        <w:rPr>
          <w:rFonts w:hint="eastAsia"/>
          <w:rtl/>
        </w:rPr>
        <w:t>חוזר</w:t>
      </w:r>
      <w:r w:rsidR="0024730C" w:rsidRPr="00864DDB">
        <w:rPr>
          <w:rtl/>
        </w:rPr>
        <w:t xml:space="preserve"> </w:t>
      </w:r>
      <w:r w:rsidR="0024730C" w:rsidRPr="00864DDB">
        <w:rPr>
          <w:rFonts w:hint="eastAsia"/>
          <w:rtl/>
        </w:rPr>
        <w:t>מנכ</w:t>
      </w:r>
      <w:r w:rsidR="0024730C" w:rsidRPr="00864DDB">
        <w:rPr>
          <w:rtl/>
        </w:rPr>
        <w:t xml:space="preserve">"ל "אקלים </w:t>
      </w:r>
      <w:r w:rsidR="0024730C" w:rsidRPr="00864DDB">
        <w:rPr>
          <w:rFonts w:hint="eastAsia"/>
          <w:rtl/>
        </w:rPr>
        <w:t>חינוכי</w:t>
      </w:r>
      <w:r w:rsidR="0024730C" w:rsidRPr="00864DDB">
        <w:rPr>
          <w:rtl/>
        </w:rPr>
        <w:t xml:space="preserve"> </w:t>
      </w:r>
      <w:r w:rsidR="0024730C" w:rsidRPr="00864DDB">
        <w:rPr>
          <w:rFonts w:hint="eastAsia"/>
          <w:rtl/>
        </w:rPr>
        <w:t>מיטבי</w:t>
      </w:r>
      <w:r w:rsidR="0024730C" w:rsidRPr="00864DDB">
        <w:rPr>
          <w:rtl/>
        </w:rPr>
        <w:t xml:space="preserve"> </w:t>
      </w:r>
      <w:r w:rsidR="0024730C" w:rsidRPr="00864DDB">
        <w:rPr>
          <w:rFonts w:hint="eastAsia"/>
          <w:rtl/>
        </w:rPr>
        <w:t>והתמודדות</w:t>
      </w:r>
      <w:r w:rsidR="0024730C" w:rsidRPr="00864DDB">
        <w:rPr>
          <w:rtl/>
        </w:rPr>
        <w:t xml:space="preserve"> </w:t>
      </w:r>
      <w:r w:rsidR="0024730C" w:rsidRPr="00864DDB">
        <w:rPr>
          <w:rFonts w:hint="eastAsia"/>
          <w:rtl/>
        </w:rPr>
        <w:t>מוסדות</w:t>
      </w:r>
      <w:r w:rsidR="0024730C" w:rsidRPr="00864DDB">
        <w:rPr>
          <w:rtl/>
        </w:rPr>
        <w:t xml:space="preserve"> </w:t>
      </w:r>
      <w:r w:rsidR="0024730C" w:rsidRPr="00864DDB">
        <w:rPr>
          <w:rFonts w:hint="eastAsia"/>
          <w:rtl/>
        </w:rPr>
        <w:t>החינוך</w:t>
      </w:r>
      <w:r w:rsidR="0024730C" w:rsidRPr="00864DDB">
        <w:rPr>
          <w:rtl/>
        </w:rPr>
        <w:t xml:space="preserve"> </w:t>
      </w:r>
      <w:r w:rsidR="0024730C" w:rsidRPr="00864DDB">
        <w:rPr>
          <w:rFonts w:hint="eastAsia"/>
          <w:rtl/>
        </w:rPr>
        <w:t>עם</w:t>
      </w:r>
      <w:r w:rsidR="0024730C" w:rsidRPr="00864DDB">
        <w:rPr>
          <w:rtl/>
        </w:rPr>
        <w:t xml:space="preserve"> </w:t>
      </w:r>
      <w:r w:rsidR="0024730C" w:rsidRPr="00864DDB">
        <w:rPr>
          <w:rFonts w:hint="eastAsia"/>
          <w:rtl/>
        </w:rPr>
        <w:t>אירועי</w:t>
      </w:r>
      <w:r w:rsidR="0024730C" w:rsidRPr="00864DDB">
        <w:rPr>
          <w:rtl/>
        </w:rPr>
        <w:t xml:space="preserve"> </w:t>
      </w:r>
      <w:r w:rsidR="0024730C" w:rsidRPr="00864DDB">
        <w:rPr>
          <w:rFonts w:hint="eastAsia"/>
          <w:rtl/>
        </w:rPr>
        <w:t>אלימות</w:t>
      </w:r>
      <w:r w:rsidR="0024730C" w:rsidRPr="00864DDB">
        <w:rPr>
          <w:rtl/>
        </w:rPr>
        <w:t xml:space="preserve"> </w:t>
      </w:r>
      <w:r w:rsidR="0024730C" w:rsidRPr="00864DDB">
        <w:rPr>
          <w:rFonts w:hint="eastAsia"/>
          <w:rtl/>
        </w:rPr>
        <w:t>וסיכון</w:t>
      </w:r>
      <w:r w:rsidR="0024730C" w:rsidRPr="00864DDB">
        <w:rPr>
          <w:rtl/>
        </w:rPr>
        <w:t xml:space="preserve">" </w:t>
      </w:r>
      <w:r w:rsidR="0024730C" w:rsidRPr="00864DDB">
        <w:rPr>
          <w:rFonts w:hint="eastAsia"/>
          <w:rtl/>
        </w:rPr>
        <w:t>מ</w:t>
      </w:r>
      <w:r w:rsidR="0024730C" w:rsidRPr="00864DDB">
        <w:rPr>
          <w:rtl/>
        </w:rPr>
        <w:t>-21.5.2020</w:t>
      </w:r>
      <w:r w:rsidR="0024730C">
        <w:rPr>
          <w:rFonts w:hint="cs"/>
          <w:rtl/>
        </w:rPr>
        <w:t>: "החוזר המעודכן... מרחיב את היריעה ומגדיר את סמכויות הצוות החינוכי בנושאים נוספים על אלה שהופיעו בחוזרים הקודמים, כמו אירועי אלימות המתרחשים מחוץ למוסד החינוכי או בהסעות... ויצירת שותפות עם ההורים".</w:t>
      </w:r>
    </w:p>
  </w:footnote>
  <w:footnote w:id="9">
    <w:p w14:paraId="603F07BE" w14:textId="657432EA" w:rsidR="00D07E8D" w:rsidRDefault="00D07E8D" w:rsidP="00191DFC">
      <w:pPr>
        <w:pStyle w:val="FootnoteText"/>
        <w:ind w:right="0"/>
        <w:rPr>
          <w:rtl/>
        </w:rPr>
      </w:pPr>
      <w:r w:rsidRPr="00191DFC">
        <w:rPr>
          <w:rStyle w:val="FootnoteReference"/>
          <w:vertAlign w:val="baseline"/>
        </w:rPr>
        <w:footnoteRef/>
      </w:r>
      <w:r>
        <w:rPr>
          <w:rtl/>
        </w:rPr>
        <w:t xml:space="preserve"> </w:t>
      </w:r>
      <w:r>
        <w:rPr>
          <w:rtl/>
        </w:rPr>
        <w:tab/>
      </w:r>
      <w:r w:rsidR="0024730C" w:rsidRPr="00191DFC">
        <w:rPr>
          <w:rStyle w:val="FootnoteReference"/>
          <w:rFonts w:hint="cs"/>
          <w:vertAlign w:val="baseline"/>
          <w:rtl/>
        </w:rPr>
        <w:t>בפרק</w:t>
      </w:r>
      <w:r w:rsidR="0024730C" w:rsidRPr="00553E62">
        <w:rPr>
          <w:rFonts w:hint="cs"/>
          <w:rtl/>
        </w:rPr>
        <w:t xml:space="preserve"> "עקרונות ההיערכות" </w:t>
      </w:r>
      <w:r w:rsidR="0024730C" w:rsidRPr="00864DDB">
        <w:rPr>
          <w:rFonts w:hint="eastAsia"/>
          <w:rtl/>
        </w:rPr>
        <w:t>חוזר</w:t>
      </w:r>
      <w:r w:rsidR="0024730C" w:rsidRPr="00864DDB">
        <w:rPr>
          <w:rtl/>
        </w:rPr>
        <w:t xml:space="preserve"> </w:t>
      </w:r>
      <w:r w:rsidR="0024730C" w:rsidRPr="00864DDB">
        <w:rPr>
          <w:rFonts w:hint="eastAsia"/>
          <w:rtl/>
        </w:rPr>
        <w:t>אח</w:t>
      </w:r>
      <w:r w:rsidR="0024730C" w:rsidRPr="00864DDB">
        <w:rPr>
          <w:rtl/>
        </w:rPr>
        <w:t>"ם</w:t>
      </w:r>
      <w:r w:rsidR="0024730C" w:rsidRPr="00553E62">
        <w:rPr>
          <w:rFonts w:hint="cs"/>
          <w:rtl/>
        </w:rPr>
        <w:t xml:space="preserve"> קובע בין השאר שעל בתיה"ס לגבש תוכנית מערכתית מתמשכת ועקבית שהיא תנאי הכרחי ליצירת אקלים בטוח; התוכנית צריכה להתבסס על ניטור תופעת האלימות, היקפה ואפיונה בביה"ס.</w:t>
      </w:r>
    </w:p>
  </w:footnote>
  <w:footnote w:id="10">
    <w:p w14:paraId="4FC3B92E" w14:textId="77777777" w:rsidR="0053280A" w:rsidRPr="00321A32" w:rsidRDefault="0053280A" w:rsidP="0053280A">
      <w:pPr>
        <w:pStyle w:val="FootnoteText"/>
        <w:ind w:right="0"/>
      </w:pPr>
      <w:r w:rsidRPr="00321A32">
        <w:rPr>
          <w:rStyle w:val="FootnoteReference"/>
          <w:vertAlign w:val="baseline"/>
        </w:rPr>
        <w:footnoteRef/>
      </w:r>
      <w:r w:rsidRPr="00321A32">
        <w:rPr>
          <w:rtl/>
        </w:rPr>
        <w:t xml:space="preserve"> </w:t>
      </w:r>
      <w:r w:rsidRPr="00321A32">
        <w:rPr>
          <w:rtl/>
        </w:rPr>
        <w:tab/>
        <w:t>שנת הלימודים מתחילה בספטמבר ומסתיימת באוגוסט</w:t>
      </w:r>
      <w:r w:rsidRPr="00321A32">
        <w:rPr>
          <w:rFonts w:hint="cs"/>
          <w:rtl/>
        </w:rPr>
        <w:t>.</w:t>
      </w:r>
    </w:p>
  </w:footnote>
  <w:footnote w:id="11">
    <w:p w14:paraId="641C808F" w14:textId="77777777" w:rsidR="0024730C" w:rsidRDefault="0024730C" w:rsidP="0024730C">
      <w:pPr>
        <w:pStyle w:val="FootnoteText"/>
        <w:ind w:right="0"/>
      </w:pPr>
      <w:r w:rsidRPr="00191DFC">
        <w:rPr>
          <w:rStyle w:val="FootnoteReference"/>
          <w:vertAlign w:val="baseline"/>
        </w:rPr>
        <w:footnoteRef/>
      </w:r>
      <w:r>
        <w:rPr>
          <w:rtl/>
        </w:rPr>
        <w:t xml:space="preserve"> </w:t>
      </w:r>
      <w:r>
        <w:rPr>
          <w:rtl/>
        </w:rPr>
        <w:tab/>
      </w:r>
      <w:bookmarkStart w:id="10" w:name="_Hlk94719792"/>
      <w:r>
        <w:rPr>
          <w:rFonts w:hint="cs"/>
          <w:rtl/>
        </w:rPr>
        <w:t xml:space="preserve">ראו </w:t>
      </w:r>
      <w:r w:rsidRPr="00864DDB">
        <w:rPr>
          <w:rFonts w:hint="eastAsia"/>
          <w:rtl/>
        </w:rPr>
        <w:t>חוזר</w:t>
      </w:r>
      <w:r w:rsidRPr="00864DDB">
        <w:rPr>
          <w:rtl/>
        </w:rPr>
        <w:t xml:space="preserve"> </w:t>
      </w:r>
      <w:r w:rsidRPr="00864DDB">
        <w:rPr>
          <w:rFonts w:hint="eastAsia"/>
          <w:rtl/>
        </w:rPr>
        <w:t>אח</w:t>
      </w:r>
      <w:r w:rsidRPr="00864DDB">
        <w:rPr>
          <w:rtl/>
        </w:rPr>
        <w:t>"ם</w:t>
      </w:r>
      <w:r>
        <w:rPr>
          <w:rFonts w:hint="cs"/>
          <w:rtl/>
        </w:rPr>
        <w:t>.</w:t>
      </w:r>
      <w:bookmarkEnd w:id="10"/>
    </w:p>
  </w:footnote>
  <w:footnote w:id="12">
    <w:p w14:paraId="644388B6" w14:textId="1C7B2988" w:rsidR="00F30811" w:rsidRDefault="00F30811" w:rsidP="00F30811">
      <w:pPr>
        <w:pStyle w:val="FootnoteText"/>
        <w:ind w:right="0"/>
      </w:pPr>
      <w:r w:rsidRPr="00191DFC">
        <w:rPr>
          <w:rStyle w:val="FootnoteReference"/>
          <w:vertAlign w:val="baseline"/>
        </w:rPr>
        <w:footnoteRef/>
      </w:r>
      <w:r>
        <w:rPr>
          <w:rtl/>
        </w:rPr>
        <w:t xml:space="preserve"> </w:t>
      </w:r>
      <w:r>
        <w:rPr>
          <w:rtl/>
        </w:rPr>
        <w:tab/>
      </w:r>
      <w:r w:rsidR="0024730C">
        <w:rPr>
          <w:rFonts w:hint="cs"/>
          <w:rtl/>
        </w:rPr>
        <w:t>ראמ"ה "</w:t>
      </w:r>
      <w:r w:rsidR="0024730C" w:rsidRPr="00864DDB">
        <w:rPr>
          <w:rFonts w:hint="eastAsia"/>
          <w:rtl/>
        </w:rPr>
        <w:t>אלימות</w:t>
      </w:r>
      <w:r w:rsidR="0024730C" w:rsidRPr="00864DDB">
        <w:rPr>
          <w:rtl/>
        </w:rPr>
        <w:t xml:space="preserve"> </w:t>
      </w:r>
      <w:r w:rsidR="0024730C" w:rsidRPr="00864DDB">
        <w:rPr>
          <w:rFonts w:hint="eastAsia"/>
          <w:rtl/>
        </w:rPr>
        <w:t>דיגיטלית</w:t>
      </w:r>
      <w:r w:rsidR="0024730C" w:rsidRPr="00864DDB">
        <w:rPr>
          <w:rtl/>
        </w:rPr>
        <w:t xml:space="preserve"> </w:t>
      </w:r>
      <w:r w:rsidR="0024730C" w:rsidRPr="00864DDB">
        <w:rPr>
          <w:rFonts w:hint="eastAsia"/>
          <w:rtl/>
        </w:rPr>
        <w:t>בבתי</w:t>
      </w:r>
      <w:r w:rsidR="0024730C" w:rsidRPr="00864DDB">
        <w:rPr>
          <w:rtl/>
        </w:rPr>
        <w:t xml:space="preserve"> </w:t>
      </w:r>
      <w:r w:rsidR="0024730C" w:rsidRPr="00864DDB">
        <w:rPr>
          <w:rFonts w:hint="eastAsia"/>
          <w:rtl/>
        </w:rPr>
        <w:t>הספר</w:t>
      </w:r>
      <w:r w:rsidR="0024730C" w:rsidRPr="00864DDB">
        <w:rPr>
          <w:rtl/>
        </w:rPr>
        <w:t xml:space="preserve"> </w:t>
      </w:r>
      <w:r w:rsidR="0024730C" w:rsidRPr="00864DDB">
        <w:rPr>
          <w:rFonts w:hint="eastAsia"/>
          <w:rtl/>
        </w:rPr>
        <w:t>לפי</w:t>
      </w:r>
      <w:r w:rsidR="0024730C" w:rsidRPr="00864DDB">
        <w:rPr>
          <w:rtl/>
        </w:rPr>
        <w:t xml:space="preserve"> </w:t>
      </w:r>
      <w:r w:rsidR="0024730C" w:rsidRPr="00864DDB">
        <w:rPr>
          <w:rFonts w:hint="eastAsia"/>
          <w:rtl/>
        </w:rPr>
        <w:t>דיווחי</w:t>
      </w:r>
      <w:r w:rsidR="0024730C" w:rsidRPr="00864DDB">
        <w:rPr>
          <w:rtl/>
        </w:rPr>
        <w:t xml:space="preserve"> </w:t>
      </w:r>
      <w:r w:rsidR="0024730C" w:rsidRPr="00864DDB">
        <w:rPr>
          <w:rFonts w:hint="eastAsia"/>
          <w:rtl/>
        </w:rPr>
        <w:t>תלמידים</w:t>
      </w:r>
      <w:r w:rsidR="0024730C">
        <w:rPr>
          <w:rFonts w:hint="cs"/>
          <w:rtl/>
        </w:rPr>
        <w:t>", ספטמבר 2020.</w:t>
      </w:r>
    </w:p>
  </w:footnote>
  <w:footnote w:id="13">
    <w:p w14:paraId="404257E1" w14:textId="77777777" w:rsidR="0024730C" w:rsidRDefault="0024730C" w:rsidP="0024730C">
      <w:pPr>
        <w:pStyle w:val="FootnoteText"/>
        <w:ind w:right="0"/>
        <w:rPr>
          <w:rtl/>
        </w:rPr>
      </w:pPr>
      <w:r w:rsidRPr="00191DFC">
        <w:rPr>
          <w:rStyle w:val="FootnoteReference"/>
          <w:vertAlign w:val="baseline"/>
        </w:rPr>
        <w:footnoteRef/>
      </w:r>
      <w:r>
        <w:rPr>
          <w:rtl/>
        </w:rPr>
        <w:t xml:space="preserve"> </w:t>
      </w:r>
      <w:r>
        <w:rPr>
          <w:rtl/>
        </w:rPr>
        <w:tab/>
      </w:r>
      <w:bookmarkStart w:id="11" w:name="_Hlk94719861"/>
      <w:r>
        <w:rPr>
          <w:rFonts w:hint="cs"/>
          <w:rtl/>
        </w:rPr>
        <w:t>עירית אייזיק, זהר שרביט, שקד לובוצקי-גטה, דנה ברדנדר "</w:t>
      </w:r>
      <w:r w:rsidRPr="00864DDB">
        <w:rPr>
          <w:rFonts w:hint="eastAsia"/>
          <w:rtl/>
        </w:rPr>
        <w:t>קידום</w:t>
      </w:r>
      <w:r w:rsidRPr="00864DDB">
        <w:rPr>
          <w:rtl/>
        </w:rPr>
        <w:t xml:space="preserve"> </w:t>
      </w:r>
      <w:r w:rsidRPr="00864DDB">
        <w:rPr>
          <w:rFonts w:hint="eastAsia"/>
          <w:rtl/>
        </w:rPr>
        <w:t>התנהגות</w:t>
      </w:r>
      <w:r w:rsidRPr="00864DDB">
        <w:rPr>
          <w:rtl/>
        </w:rPr>
        <w:t xml:space="preserve"> </w:t>
      </w:r>
      <w:r w:rsidRPr="00864DDB">
        <w:rPr>
          <w:rFonts w:hint="eastAsia"/>
          <w:rtl/>
        </w:rPr>
        <w:t>בטוחה</w:t>
      </w:r>
      <w:r w:rsidRPr="00864DDB">
        <w:rPr>
          <w:rtl/>
        </w:rPr>
        <w:t xml:space="preserve"> </w:t>
      </w:r>
      <w:r w:rsidRPr="00864DDB">
        <w:rPr>
          <w:rFonts w:hint="eastAsia"/>
          <w:rtl/>
        </w:rPr>
        <w:t>ברשת</w:t>
      </w:r>
      <w:r w:rsidRPr="00864DDB">
        <w:rPr>
          <w:rtl/>
        </w:rPr>
        <w:t xml:space="preserve"> </w:t>
      </w:r>
      <w:r w:rsidRPr="00864DDB">
        <w:rPr>
          <w:rFonts w:hint="eastAsia"/>
          <w:rtl/>
        </w:rPr>
        <w:t>בקרב</w:t>
      </w:r>
      <w:r w:rsidRPr="00864DDB">
        <w:rPr>
          <w:rtl/>
        </w:rPr>
        <w:t xml:space="preserve"> </w:t>
      </w:r>
      <w:r w:rsidRPr="00864DDB">
        <w:rPr>
          <w:rFonts w:hint="eastAsia"/>
          <w:rtl/>
        </w:rPr>
        <w:t>תלמידים</w:t>
      </w:r>
      <w:r w:rsidRPr="00864DDB">
        <w:rPr>
          <w:rtl/>
        </w:rPr>
        <w:t xml:space="preserve"> - </w:t>
      </w:r>
      <w:r w:rsidRPr="00864DDB">
        <w:rPr>
          <w:rFonts w:hint="eastAsia"/>
          <w:rtl/>
        </w:rPr>
        <w:t>סקירת</w:t>
      </w:r>
      <w:r w:rsidRPr="00864DDB">
        <w:rPr>
          <w:rtl/>
        </w:rPr>
        <w:t xml:space="preserve"> </w:t>
      </w:r>
      <w:r w:rsidRPr="00864DDB">
        <w:rPr>
          <w:rFonts w:hint="eastAsia"/>
          <w:rtl/>
        </w:rPr>
        <w:t>ספרות</w:t>
      </w:r>
      <w:r w:rsidRPr="00864DDB">
        <w:rPr>
          <w:rtl/>
        </w:rPr>
        <w:t xml:space="preserve"> </w:t>
      </w:r>
      <w:r w:rsidRPr="00864DDB">
        <w:rPr>
          <w:rFonts w:hint="eastAsia"/>
          <w:rtl/>
        </w:rPr>
        <w:t>וחילוץ</w:t>
      </w:r>
      <w:r w:rsidRPr="00864DDB">
        <w:rPr>
          <w:rtl/>
        </w:rPr>
        <w:t xml:space="preserve"> </w:t>
      </w:r>
      <w:r w:rsidRPr="00864DDB">
        <w:rPr>
          <w:rFonts w:hint="eastAsia"/>
          <w:rtl/>
        </w:rPr>
        <w:t>ידע</w:t>
      </w:r>
      <w:r w:rsidRPr="00864DDB">
        <w:rPr>
          <w:rtl/>
        </w:rPr>
        <w:t xml:space="preserve"> </w:t>
      </w:r>
      <w:r w:rsidRPr="00864DDB">
        <w:rPr>
          <w:rFonts w:hint="eastAsia"/>
          <w:rtl/>
        </w:rPr>
        <w:t>מתוכניות</w:t>
      </w:r>
      <w:r w:rsidRPr="00864DDB">
        <w:rPr>
          <w:rtl/>
        </w:rPr>
        <w:t xml:space="preserve"> </w:t>
      </w:r>
      <w:r w:rsidRPr="00864DDB">
        <w:rPr>
          <w:rFonts w:hint="eastAsia"/>
          <w:rtl/>
        </w:rPr>
        <w:t>בבתי</w:t>
      </w:r>
      <w:r w:rsidRPr="00864DDB">
        <w:rPr>
          <w:rtl/>
        </w:rPr>
        <w:t>"ס</w:t>
      </w:r>
      <w:r>
        <w:rPr>
          <w:rFonts w:hint="cs"/>
          <w:rtl/>
        </w:rPr>
        <w:t xml:space="preserve">", </w:t>
      </w:r>
      <w:r w:rsidRPr="00A56411">
        <w:rPr>
          <w:rFonts w:hint="cs"/>
          <w:b/>
          <w:bCs/>
          <w:rtl/>
        </w:rPr>
        <w:t>מאיירס-ג'וניט-ברוקדייל</w:t>
      </w:r>
      <w:r>
        <w:rPr>
          <w:rFonts w:hint="cs"/>
          <w:b/>
          <w:bCs/>
          <w:rtl/>
        </w:rPr>
        <w:t>,</w:t>
      </w:r>
      <w:r>
        <w:rPr>
          <w:rFonts w:hint="cs"/>
          <w:rtl/>
        </w:rPr>
        <w:t xml:space="preserve"> יוני 2020.</w:t>
      </w:r>
      <w:r w:rsidRPr="002A39A3">
        <w:rPr>
          <w:rFonts w:hint="cs"/>
          <w:rtl/>
        </w:rPr>
        <w:t xml:space="preserve"> </w:t>
      </w:r>
      <w:r>
        <w:rPr>
          <w:rFonts w:hint="cs"/>
          <w:rtl/>
        </w:rPr>
        <w:t>מסמך שגובש בסיוע שפ"י.</w:t>
      </w:r>
      <w:bookmarkEnd w:id="11"/>
    </w:p>
  </w:footnote>
  <w:footnote w:id="14">
    <w:p w14:paraId="4C323558" w14:textId="5805D6C9" w:rsidR="0024730C" w:rsidRPr="00321A32" w:rsidRDefault="0024730C" w:rsidP="0024730C">
      <w:pPr>
        <w:pStyle w:val="FootnoteText"/>
        <w:ind w:right="0"/>
      </w:pPr>
      <w:r w:rsidRPr="00321A32">
        <w:rPr>
          <w:rStyle w:val="FootnoteReference"/>
          <w:vertAlign w:val="baseline"/>
        </w:rPr>
        <w:footnoteRef/>
      </w:r>
      <w:r w:rsidRPr="00321A32">
        <w:rPr>
          <w:rtl/>
        </w:rPr>
        <w:t xml:space="preserve"> </w:t>
      </w:r>
      <w:r w:rsidRPr="00321A32">
        <w:rPr>
          <w:rtl/>
        </w:rPr>
        <w:tab/>
      </w:r>
      <w:r w:rsidRPr="00321A32">
        <w:rPr>
          <w:rFonts w:hint="cs"/>
          <w:rtl/>
        </w:rPr>
        <w:t xml:space="preserve">שליש מההורים ציינו שקיבלו זימון להשתתפות בפעילות בביה"ס, מחציתם ציינו שהם השתתפו </w:t>
      </w:r>
      <w:r>
        <w:rPr>
          <w:rFonts w:hint="cs"/>
          <w:rtl/>
        </w:rPr>
        <w:t xml:space="preserve">בפעילויות </w:t>
      </w:r>
      <w:r w:rsidRPr="00321A32">
        <w:rPr>
          <w:rFonts w:hint="cs"/>
          <w:rtl/>
        </w:rPr>
        <w:t>-</w:t>
      </w:r>
      <w:r>
        <w:rPr>
          <w:rFonts w:hint="cs"/>
          <w:rtl/>
        </w:rPr>
        <w:t xml:space="preserve"> </w:t>
      </w:r>
      <w:r w:rsidRPr="00321A32">
        <w:rPr>
          <w:rFonts w:hint="cs"/>
          <w:rtl/>
        </w:rPr>
        <w:t>דהיינו 17%.</w:t>
      </w:r>
    </w:p>
  </w:footnote>
  <w:footnote w:id="15">
    <w:p w14:paraId="13757B75" w14:textId="58836F75" w:rsidR="00191DFC" w:rsidRDefault="00191DFC" w:rsidP="0053567A">
      <w:pPr>
        <w:pStyle w:val="FootnoteText"/>
        <w:ind w:right="0"/>
        <w:rPr>
          <w:rtl/>
        </w:rPr>
      </w:pPr>
      <w:r w:rsidRPr="0053567A">
        <w:rPr>
          <w:rStyle w:val="FootnoteReference"/>
          <w:vertAlign w:val="baseline"/>
        </w:rPr>
        <w:footnoteRef/>
      </w:r>
      <w:r>
        <w:rPr>
          <w:rtl/>
        </w:rPr>
        <w:t xml:space="preserve"> </w:t>
      </w:r>
      <w:r>
        <w:rPr>
          <w:rtl/>
        </w:rPr>
        <w:tab/>
      </w:r>
      <w:r w:rsidR="0024730C">
        <w:rPr>
          <w:rFonts w:hint="cs"/>
          <w:rtl/>
        </w:rPr>
        <w:t>עמוד 9 במתווה, "</w:t>
      </w:r>
      <w:r w:rsidR="0024730C" w:rsidRPr="00C3298A">
        <w:rPr>
          <w:rFonts w:hint="eastAsia"/>
          <w:rtl/>
        </w:rPr>
        <w:t>דוח</w:t>
      </w:r>
      <w:r w:rsidR="0024730C" w:rsidRPr="00C3298A">
        <w:rPr>
          <w:rtl/>
        </w:rPr>
        <w:t xml:space="preserve"> </w:t>
      </w:r>
      <w:r w:rsidR="0024730C" w:rsidRPr="00C3298A">
        <w:rPr>
          <w:rFonts w:hint="eastAsia"/>
          <w:rtl/>
        </w:rPr>
        <w:t>ועדת</w:t>
      </w:r>
      <w:r w:rsidR="0024730C" w:rsidRPr="00C3298A">
        <w:rPr>
          <w:rtl/>
        </w:rPr>
        <w:t xml:space="preserve"> </w:t>
      </w:r>
      <w:r w:rsidR="0024730C" w:rsidRPr="00C3298A">
        <w:rPr>
          <w:rFonts w:hint="eastAsia"/>
          <w:rtl/>
        </w:rPr>
        <w:t>המומחים</w:t>
      </w:r>
      <w:r w:rsidR="0024730C" w:rsidRPr="00C3298A">
        <w:rPr>
          <w:rtl/>
        </w:rPr>
        <w:t xml:space="preserve"> </w:t>
      </w:r>
      <w:r w:rsidR="0024730C" w:rsidRPr="00C3298A">
        <w:rPr>
          <w:rFonts w:hint="eastAsia"/>
          <w:rtl/>
        </w:rPr>
        <w:t>לבחינת</w:t>
      </w:r>
      <w:r w:rsidR="0024730C" w:rsidRPr="00C3298A">
        <w:rPr>
          <w:rtl/>
        </w:rPr>
        <w:t xml:space="preserve"> </w:t>
      </w:r>
      <w:r w:rsidR="0024730C" w:rsidRPr="00C3298A">
        <w:rPr>
          <w:rFonts w:hint="eastAsia"/>
          <w:rtl/>
        </w:rPr>
        <w:t>מבנה</w:t>
      </w:r>
      <w:r w:rsidR="0024730C" w:rsidRPr="00C3298A">
        <w:rPr>
          <w:rtl/>
        </w:rPr>
        <w:t xml:space="preserve"> </w:t>
      </w:r>
      <w:r w:rsidR="0024730C" w:rsidRPr="00C3298A">
        <w:rPr>
          <w:rFonts w:hint="eastAsia"/>
          <w:rtl/>
        </w:rPr>
        <w:t>ומתווה</w:t>
      </w:r>
      <w:r w:rsidR="0024730C" w:rsidRPr="00C3298A">
        <w:rPr>
          <w:rtl/>
        </w:rPr>
        <w:t xml:space="preserve"> </w:t>
      </w:r>
      <w:r w:rsidR="0024730C" w:rsidRPr="00C3298A">
        <w:rPr>
          <w:rFonts w:hint="eastAsia"/>
          <w:rtl/>
        </w:rPr>
        <w:t>ההכשרה</w:t>
      </w:r>
      <w:r w:rsidR="0024730C" w:rsidRPr="00C3298A">
        <w:rPr>
          <w:rtl/>
        </w:rPr>
        <w:t xml:space="preserve"> </w:t>
      </w:r>
      <w:r w:rsidR="0024730C" w:rsidRPr="00C3298A">
        <w:rPr>
          <w:rFonts w:hint="eastAsia"/>
          <w:rtl/>
        </w:rPr>
        <w:t>להוראה</w:t>
      </w:r>
      <w:r w:rsidR="0024730C" w:rsidRPr="00C3298A">
        <w:rPr>
          <w:rtl/>
        </w:rPr>
        <w:t xml:space="preserve"> </w:t>
      </w:r>
      <w:r w:rsidR="0024730C" w:rsidRPr="00C3298A">
        <w:rPr>
          <w:rFonts w:hint="eastAsia"/>
          <w:rtl/>
        </w:rPr>
        <w:t>במוסדות</w:t>
      </w:r>
      <w:r w:rsidR="0024730C" w:rsidRPr="00C3298A">
        <w:rPr>
          <w:rtl/>
        </w:rPr>
        <w:t xml:space="preserve"> </w:t>
      </w:r>
      <w:r w:rsidR="0024730C" w:rsidRPr="00C3298A">
        <w:rPr>
          <w:rFonts w:hint="eastAsia"/>
          <w:rtl/>
        </w:rPr>
        <w:t>להשכלה</w:t>
      </w:r>
      <w:r w:rsidR="0024730C" w:rsidRPr="00C3298A">
        <w:rPr>
          <w:rtl/>
        </w:rPr>
        <w:t xml:space="preserve"> </w:t>
      </w:r>
      <w:r w:rsidR="0024730C" w:rsidRPr="00C3298A">
        <w:rPr>
          <w:rFonts w:hint="eastAsia"/>
          <w:rtl/>
        </w:rPr>
        <w:t>גבוהה</w:t>
      </w:r>
      <w:r w:rsidR="0024730C" w:rsidRPr="00C3298A">
        <w:rPr>
          <w:rtl/>
        </w:rPr>
        <w:t xml:space="preserve"> </w:t>
      </w:r>
      <w:r w:rsidR="0024730C" w:rsidRPr="00C3298A">
        <w:rPr>
          <w:rFonts w:hint="eastAsia"/>
          <w:rtl/>
        </w:rPr>
        <w:t>בישראל</w:t>
      </w:r>
      <w:r w:rsidR="0024730C">
        <w:rPr>
          <w:rFonts w:hint="cs"/>
          <w:rtl/>
        </w:rPr>
        <w:t>", אפריל 2020.</w:t>
      </w:r>
    </w:p>
  </w:footnote>
  <w:footnote w:id="16">
    <w:p w14:paraId="755A37EF" w14:textId="77777777" w:rsidR="0053567A" w:rsidRPr="00630C39" w:rsidRDefault="0053567A" w:rsidP="0053567A">
      <w:pPr>
        <w:pStyle w:val="FootnoteText"/>
        <w:rPr>
          <w:rtl/>
        </w:rPr>
      </w:pPr>
      <w:r w:rsidRPr="00630C39">
        <w:rPr>
          <w:rStyle w:val="FootnoteReference"/>
          <w:vertAlign w:val="baseline"/>
        </w:rPr>
        <w:footnoteRef/>
      </w:r>
      <w:r w:rsidRPr="00630C39">
        <w:rPr>
          <w:rtl/>
        </w:rPr>
        <w:t xml:space="preserve"> </w:t>
      </w:r>
      <w:r w:rsidRPr="00630C39">
        <w:rPr>
          <w:rtl/>
        </w:rPr>
        <w:tab/>
      </w:r>
      <w:r w:rsidRPr="00630C39">
        <w:rPr>
          <w:rFonts w:hint="cs"/>
          <w:rtl/>
        </w:rPr>
        <w:t xml:space="preserve">מבקר המדינה </w:t>
      </w:r>
      <w:r w:rsidRPr="00630C39">
        <w:rPr>
          <w:rFonts w:hint="cs"/>
          <w:b/>
          <w:bCs/>
          <w:rtl/>
        </w:rPr>
        <w:t xml:space="preserve">דוח שנתי 70ב </w:t>
      </w:r>
      <w:r w:rsidRPr="00630C39">
        <w:rPr>
          <w:rFonts w:hint="cs"/>
          <w:rtl/>
        </w:rPr>
        <w:t>(מאי 2020) עמ' 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2EE2" w14:textId="77777777" w:rsidR="00B50A79" w:rsidRDefault="00B50A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EC0D" w14:textId="77777777" w:rsidR="00F443E1" w:rsidRPr="007C237A" w:rsidRDefault="00F443E1"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2336" behindDoc="1" locked="0" layoutInCell="1" allowOverlap="1" wp14:anchorId="49117A2D" wp14:editId="3E88E6D1">
          <wp:simplePos x="0" y="0"/>
          <wp:positionH relativeFrom="page">
            <wp:align>center</wp:align>
          </wp:positionH>
          <wp:positionV relativeFrom="page">
            <wp:align>center</wp:align>
          </wp:positionV>
          <wp:extent cx="7549200" cy="10670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250BAAEE" wp14:editId="4BA93F7B">
              <wp:simplePos x="0" y="0"/>
              <wp:positionH relativeFrom="column">
                <wp:posOffset>-763270</wp:posOffset>
              </wp:positionH>
              <wp:positionV relativeFrom="paragraph">
                <wp:posOffset>323215</wp:posOffset>
              </wp:positionV>
              <wp:extent cx="546100" cy="67246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EFDFD43" w14:textId="77777777" w:rsidR="00F443E1" w:rsidRPr="00D8333F" w:rsidRDefault="00F443E1"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BAAEE" id="_x0000_t202" coordsize="21600,21600" o:spt="202" path="m,l,21600r21600,l21600,xe">
              <v:stroke joinstyle="miter"/>
              <v:path gradientshapeok="t" o:connecttype="rect"/>
            </v:shapetype>
            <v:shape id="_x0000_s1030" type="#_x0000_t202" style="position:absolute;margin-left:-60.1pt;margin-top:25.45pt;width:43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1v+wEAANcDAAAOAAAAZHJzL2Uyb0RvYy54bWysU11v2yAUfZ+0/4B4X+xYdtJacaquXadJ&#10;3YfU7QcQjGM04DIgsfPvd8FuGm1vVf1wdeGawz3nHjY3o1bkKJyXYBq6XOSUCMOhlWbf0F8/Hz5c&#10;UeIDMy1TYERDT8LTm+37d5vB1qKAHlQrHEEQ4+vBNrQPwdZZ5nkvNPMLsMJgsQOnWcCl22etYwOi&#10;a5UVeb7KBnCtdcCF97h7PxXpNuF3neDhe9d5EYhqKPYWUnQp7mLMthtW7x2zveRzG+wVXWgmDV56&#10;hrpngZGDk/9BackdeOjCgoPOoOskF4kDslnm/7B56pkViQuK4+1ZJv92sPzb8cn+cCSMH2HEASYS&#10;3j4C/+2Jgbuemb24dQ6GXrAWL15GybLB+no+GqX2tY8gu+ErtDhkdgiQgMbO6agK8iSIjgM4nUUX&#10;YyAcN6tytcyxwrG0WhflqkpTyVj9fNo6Hz4L0CQmDXU41ITOjo8+xG5Y/fxLvMzAg1QqDVYZMjT0&#10;uiqqdOCiomVA3ympG3qVx29yQiT5ybTpcGBSTTleoMzMOhKdKIdxNxLZzpJEEXbQnlAGB5PN8Flg&#10;EmOxRoIDuqyh/s+BOUGJ+mJQzetlWUZbpkVZrQtcuMvK7rLCDO8BzRsomdK7kKw8sb5F1TuZBHlp&#10;Zu4a3ZN0mp0e7Xm5Tn+9vMftXwAAAP//AwBQSwMEFAAGAAgAAAAhAM1SSeziAAAADAEAAA8AAABk&#10;cnMvZG93bnJldi54bWxMj01PhDAQhu8m/odmTLyxLawaQcrGaNzEi9lFPXgrdARiP5B2F/bfO570&#10;ODNP3nnecrNYw444hcE7CelKAEPXej24TsLb61NyCyxE5bQy3qGEEwbYVOdnpSq0n90ej3XsGIW4&#10;UCgJfYxjwXloe7QqrPyIjm6ffrIq0jh1XE9qpnBreCbEDbdqcPShVyM+9Nh+1Qcr4b15OZn9uP4Q&#10;w/y8W7bfu/px20l5ebHc3wGLuMQ/GH71SR0qcmr8wenAjIQkzURGrIRrkQMjIllf0aIhNBV5Drwq&#10;+f8S1Q8AAAD//wMAUEsBAi0AFAAGAAgAAAAhALaDOJL+AAAA4QEAABMAAAAAAAAAAAAAAAAAAAAA&#10;AFtDb250ZW50X1R5cGVzXS54bWxQSwECLQAUAAYACAAAACEAOP0h/9YAAACUAQAACwAAAAAAAAAA&#10;AAAAAAAvAQAAX3JlbHMvLnJlbHNQSwECLQAUAAYACAAAACEAnLOtb/sBAADXAwAADgAAAAAAAAAA&#10;AAAAAAAuAgAAZHJzL2Uyb0RvYy54bWxQSwECLQAUAAYACAAAACEAzVJJ7OIAAAAMAQAADwAAAAAA&#10;AAAAAAAAAABVBAAAZHJzL2Rvd25yZXYueG1sUEsFBgAAAAAEAAQA8wAAAGQFAAAAAA==&#10;" filled="f" stroked="f">
              <v:textbox style="layout-flow:vertical;mso-layout-flow-alt:bottom-to-top">
                <w:txbxContent>
                  <w:p w14:paraId="6EFDFD43" w14:textId="77777777" w:rsidR="00F443E1" w:rsidRPr="00D8333F" w:rsidRDefault="00F443E1"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w:t>
    </w:r>
    <w:r>
      <w:rPr>
        <w:rFonts w:ascii="Tahoma" w:eastAsiaTheme="majorEastAsia" w:hAnsi="Tahoma" w:cs="Tahoma" w:hint="cs"/>
        <w:noProof/>
        <w:color w:val="0D0D0D" w:themeColor="text1" w:themeTint="F2"/>
        <w:sz w:val="16"/>
        <w:szCs w:val="16"/>
        <w:rtl/>
      </w:rPr>
      <w:t>ב</w:t>
    </w:r>
    <w:r w:rsidRPr="006061A9">
      <w:rPr>
        <w:rFonts w:ascii="Tahoma" w:eastAsiaTheme="majorEastAsia" w:hAnsi="Tahoma" w:cs="Tahoma" w:hint="cs"/>
        <w:noProof/>
        <w:color w:val="0D0D0D" w:themeColor="text1" w:themeTint="F2"/>
        <w:sz w:val="16"/>
        <w:szCs w:val="16"/>
        <w:rtl/>
      </w:rPr>
      <w:t>-202</w:t>
    </w:r>
    <w:r>
      <w:rPr>
        <w:rFonts w:ascii="Tahoma" w:eastAsiaTheme="majorEastAsia" w:hAnsi="Tahoma" w:cs="Tahoma" w:hint="cs"/>
        <w:noProof/>
        <w:color w:val="0D0D0D" w:themeColor="text1" w:themeTint="F2"/>
        <w:sz w:val="16"/>
        <w:szCs w:val="16"/>
        <w:rtl/>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A9E7" w14:textId="77777777" w:rsidR="003F2A4D" w:rsidRPr="007C237A" w:rsidRDefault="003F2A4D"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82304" behindDoc="1" locked="0" layoutInCell="1" allowOverlap="1" wp14:anchorId="5DF0CED2" wp14:editId="7A3B2833">
          <wp:simplePos x="0" y="0"/>
          <wp:positionH relativeFrom="page">
            <wp:align>center</wp:align>
          </wp:positionH>
          <wp:positionV relativeFrom="page">
            <wp:align>center</wp:align>
          </wp:positionV>
          <wp:extent cx="7549200" cy="10670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81280" behindDoc="0" locked="0" layoutInCell="1" allowOverlap="1" wp14:anchorId="4A822B88" wp14:editId="7ECCD5BF">
              <wp:simplePos x="0" y="0"/>
              <wp:positionH relativeFrom="column">
                <wp:posOffset>-763270</wp:posOffset>
              </wp:positionH>
              <wp:positionV relativeFrom="paragraph">
                <wp:posOffset>323215</wp:posOffset>
              </wp:positionV>
              <wp:extent cx="546100" cy="67246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55F67D87" w14:textId="77777777" w:rsidR="003F2A4D" w:rsidRPr="00D8333F" w:rsidRDefault="003F2A4D"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13A8C">
                            <w:rPr>
                              <w:rFonts w:ascii="Tahoma" w:hAnsi="Tahoma" w:cs="Tahoma" w:hint="eastAsia"/>
                              <w:b/>
                              <w:bCs/>
                              <w:color w:val="FFFFFF" w:themeColor="background1"/>
                              <w:w w:val="95"/>
                              <w:sz w:val="24"/>
                              <w:szCs w:val="24"/>
                              <w:rtl/>
                            </w:rPr>
                            <w:t>חלק</w:t>
                          </w:r>
                          <w:r w:rsidRPr="00E13A8C">
                            <w:rPr>
                              <w:rFonts w:ascii="Tahoma" w:hAnsi="Tahoma" w:cs="Tahoma"/>
                              <w:b/>
                              <w:bCs/>
                              <w:color w:val="FFFFFF" w:themeColor="background1"/>
                              <w:w w:val="95"/>
                              <w:sz w:val="24"/>
                              <w:szCs w:val="24"/>
                              <w:rtl/>
                            </w:rPr>
                            <w:t xml:space="preserve"> </w:t>
                          </w:r>
                          <w:r>
                            <w:rPr>
                              <w:rFonts w:ascii="Tahoma" w:hAnsi="Tahoma" w:cs="Tahoma" w:hint="cs"/>
                              <w:b/>
                              <w:bCs/>
                              <w:color w:val="FFFFFF" w:themeColor="background1"/>
                              <w:w w:val="95"/>
                              <w:sz w:val="24"/>
                              <w:szCs w:val="24"/>
                              <w:rtl/>
                            </w:rPr>
                            <w:t>ראשון</w:t>
                          </w:r>
                          <w:r w:rsidRPr="00E13A8C">
                            <w:rPr>
                              <w:rFonts w:ascii="Tahoma" w:hAnsi="Tahoma" w:cs="Tahoma"/>
                              <w:b/>
                              <w:bCs/>
                              <w:color w:val="FFFFFF" w:themeColor="background1"/>
                              <w:w w:val="95"/>
                              <w:sz w:val="24"/>
                              <w:szCs w:val="24"/>
                              <w:rtl/>
                            </w:rPr>
                            <w:t xml:space="preserve"> - </w:t>
                          </w:r>
                          <w:r w:rsidRPr="00E13A8C">
                            <w:rPr>
                              <w:rFonts w:ascii="Tahoma" w:hAnsi="Tahoma" w:cs="Tahoma" w:hint="eastAsia"/>
                              <w:b/>
                              <w:bCs/>
                              <w:color w:val="FFFFFF" w:themeColor="background1"/>
                              <w:w w:val="95"/>
                              <w:sz w:val="24"/>
                              <w:szCs w:val="24"/>
                              <w:rtl/>
                            </w:rPr>
                            <w:t>הגנה</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על</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קטינים</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במרחב</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המקוון</w:t>
                          </w:r>
                          <w:r w:rsidRPr="00E13A8C">
                            <w:rPr>
                              <w:rFonts w:ascii="Tahoma" w:hAnsi="Tahoma" w:cs="Tahoma"/>
                              <w:b/>
                              <w:bCs/>
                              <w:color w:val="FFFFFF" w:themeColor="background1"/>
                              <w:w w:val="95"/>
                              <w:sz w:val="24"/>
                              <w:szCs w:val="24"/>
                              <w:rtl/>
                            </w:rPr>
                            <w:t xml:space="preserve"> - </w:t>
                          </w:r>
                          <w:r w:rsidRPr="00E13A8C">
                            <w:rPr>
                              <w:rFonts w:ascii="Tahoma" w:hAnsi="Tahoma" w:cs="Tahoma" w:hint="eastAsia"/>
                              <w:b/>
                              <w:bCs/>
                              <w:color w:val="FFFFFF" w:themeColor="background1"/>
                              <w:w w:val="95"/>
                              <w:sz w:val="24"/>
                              <w:szCs w:val="24"/>
                              <w:rtl/>
                            </w:rPr>
                            <w:t>המענה</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הלאומי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22B88" id="_x0000_t202" coordsize="21600,21600" o:spt="202" path="m,l,21600r21600,l21600,xe">
              <v:stroke joinstyle="miter"/>
              <v:path gradientshapeok="t" o:connecttype="rect"/>
            </v:shapetype>
            <v:shape id="_x0000_s1031" type="#_x0000_t202" style="position:absolute;margin-left:-60.1pt;margin-top:25.45pt;width:43pt;height:5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gk/AEAANcDAAAOAAAAZHJzL2Uyb0RvYy54bWysU8tu2zAQvBfoPxC815IFPxLBcpAmTVEg&#10;fQBpP2BNURZRksuStKX8fZeU4xjtragOBJerHe7MDjc3o9HsKH1QaBs+n5WcSSuwVXbf8B/fH95d&#10;cRYi2BY0WtnwZxn4zfbtm83gallhj7qVnhGIDfXgGt7H6OqiCKKXBsIMnbSU7NAbiBT6fdF6GAjd&#10;6KIqy1UxoG+dRyFDoNP7Kcm3Gb/rpIhfuy7IyHTDqbeYV5/XXVqL7QbqvQfXK3FqA/6hCwPK0qVn&#10;qHuIwA5e/QVllPAYsIszgabArlNCZg7EZl7+weapByczFxInuLNM4f/Bii/HJ/fNszi+x5EGmEkE&#10;94jiZ2AW73qwe3nrPQ69hJYunifJisGF+lSapA51SCC74TO2NGQ4RMxAY+dNUoV4MkKnATyfRZdj&#10;ZIIOl4vVvKSMoNRqXS1WyzyVAuqXaudD/CjRsLRpuKehZnQ4PoaYuoH65Zd0mcUHpXUerLZsaPj1&#10;slrmgouMUZF8p5Vp+FWZvskJieQH2+biCEpPe7pA2xPrRHSiHMfdyFTb8CrVJhF22D6TDB4nm9Gz&#10;oE1aqzURHMhlDQ+/DuAlZ/qTJTWv54tFsmUOFst1RYG/zOwuM2BFj2TeyNm0vYvZyhPrW1K9U1mQ&#10;12ZOXZN7sk4npyd7Xsb5r9f3uP0NAAD//wMAUEsDBBQABgAIAAAAIQDNUkns4gAAAAwBAAAPAAAA&#10;ZHJzL2Rvd25yZXYueG1sTI9NT4QwEIbvJv6HZky8sS2sGkHKxmjcxIvZRT14K3QEYj+Qdhf23zue&#10;9DgzT9553nKzWMOOOIXBOwnpSgBD13o9uE7C2+tTcgssROW0Mt6hhBMG2FTnZ6UqtJ/dHo917BiF&#10;uFAoCX2MY8F5aHu0Kqz8iI5un36yKtI4dVxPaqZwa3gmxA23anD0oVcjPvTYftUHK+G9eTmZ/bj+&#10;EMP8vFu237v6cdtJeXmx3N8Bi7jEPxh+9UkdKnJq/MHpwIyEJM1ERqyEa5EDIyJZX9GiITQVeQ68&#10;Kvn/EtUPAAAA//8DAFBLAQItABQABgAIAAAAIQC2gziS/gAAAOEBAAATAAAAAAAAAAAAAAAAAAAA&#10;AABbQ29udGVudF9UeXBlc10ueG1sUEsBAi0AFAAGAAgAAAAhADj9If/WAAAAlAEAAAsAAAAAAAAA&#10;AAAAAAAALwEAAF9yZWxzLy5yZWxzUEsBAi0AFAAGAAgAAAAhAEULWCT8AQAA1wMAAA4AAAAAAAAA&#10;AAAAAAAALgIAAGRycy9lMm9Eb2MueG1sUEsBAi0AFAAGAAgAAAAhAM1SSeziAAAADAEAAA8AAAAA&#10;AAAAAAAAAAAAVgQAAGRycy9kb3ducmV2LnhtbFBLBQYAAAAABAAEAPMAAABlBQAAAAA=&#10;" filled="f" stroked="f">
              <v:textbox style="layout-flow:vertical;mso-layout-flow-alt:bottom-to-top">
                <w:txbxContent>
                  <w:p w14:paraId="55F67D87" w14:textId="77777777" w:rsidR="003F2A4D" w:rsidRPr="00D8333F" w:rsidRDefault="003F2A4D"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13A8C">
                      <w:rPr>
                        <w:rFonts w:ascii="Tahoma" w:hAnsi="Tahoma" w:cs="Tahoma" w:hint="eastAsia"/>
                        <w:b/>
                        <w:bCs/>
                        <w:color w:val="FFFFFF" w:themeColor="background1"/>
                        <w:w w:val="95"/>
                        <w:sz w:val="24"/>
                        <w:szCs w:val="24"/>
                        <w:rtl/>
                      </w:rPr>
                      <w:t>חלק</w:t>
                    </w:r>
                    <w:r w:rsidRPr="00E13A8C">
                      <w:rPr>
                        <w:rFonts w:ascii="Tahoma" w:hAnsi="Tahoma" w:cs="Tahoma"/>
                        <w:b/>
                        <w:bCs/>
                        <w:color w:val="FFFFFF" w:themeColor="background1"/>
                        <w:w w:val="95"/>
                        <w:sz w:val="24"/>
                        <w:szCs w:val="24"/>
                        <w:rtl/>
                      </w:rPr>
                      <w:t xml:space="preserve"> </w:t>
                    </w:r>
                    <w:r>
                      <w:rPr>
                        <w:rFonts w:ascii="Tahoma" w:hAnsi="Tahoma" w:cs="Tahoma" w:hint="cs"/>
                        <w:b/>
                        <w:bCs/>
                        <w:color w:val="FFFFFF" w:themeColor="background1"/>
                        <w:w w:val="95"/>
                        <w:sz w:val="24"/>
                        <w:szCs w:val="24"/>
                        <w:rtl/>
                      </w:rPr>
                      <w:t>ראשון</w:t>
                    </w:r>
                    <w:r w:rsidRPr="00E13A8C">
                      <w:rPr>
                        <w:rFonts w:ascii="Tahoma" w:hAnsi="Tahoma" w:cs="Tahoma"/>
                        <w:b/>
                        <w:bCs/>
                        <w:color w:val="FFFFFF" w:themeColor="background1"/>
                        <w:w w:val="95"/>
                        <w:sz w:val="24"/>
                        <w:szCs w:val="24"/>
                        <w:rtl/>
                      </w:rPr>
                      <w:t xml:space="preserve"> - </w:t>
                    </w:r>
                    <w:r w:rsidRPr="00E13A8C">
                      <w:rPr>
                        <w:rFonts w:ascii="Tahoma" w:hAnsi="Tahoma" w:cs="Tahoma" w:hint="eastAsia"/>
                        <w:b/>
                        <w:bCs/>
                        <w:color w:val="FFFFFF" w:themeColor="background1"/>
                        <w:w w:val="95"/>
                        <w:sz w:val="24"/>
                        <w:szCs w:val="24"/>
                        <w:rtl/>
                      </w:rPr>
                      <w:t>הגנה</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על</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קטינים</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במרחב</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המקוון</w:t>
                    </w:r>
                    <w:r w:rsidRPr="00E13A8C">
                      <w:rPr>
                        <w:rFonts w:ascii="Tahoma" w:hAnsi="Tahoma" w:cs="Tahoma"/>
                        <w:b/>
                        <w:bCs/>
                        <w:color w:val="FFFFFF" w:themeColor="background1"/>
                        <w:w w:val="95"/>
                        <w:sz w:val="24"/>
                        <w:szCs w:val="24"/>
                        <w:rtl/>
                      </w:rPr>
                      <w:t xml:space="preserve"> - </w:t>
                    </w:r>
                    <w:r w:rsidRPr="00E13A8C">
                      <w:rPr>
                        <w:rFonts w:ascii="Tahoma" w:hAnsi="Tahoma" w:cs="Tahoma" w:hint="eastAsia"/>
                        <w:b/>
                        <w:bCs/>
                        <w:color w:val="FFFFFF" w:themeColor="background1"/>
                        <w:w w:val="95"/>
                        <w:sz w:val="24"/>
                        <w:szCs w:val="24"/>
                        <w:rtl/>
                      </w:rPr>
                      <w:t>המענה</w:t>
                    </w:r>
                    <w:r w:rsidRPr="00E13A8C">
                      <w:rPr>
                        <w:rFonts w:ascii="Tahoma" w:hAnsi="Tahoma" w:cs="Tahoma"/>
                        <w:b/>
                        <w:bCs/>
                        <w:color w:val="FFFFFF" w:themeColor="background1"/>
                        <w:w w:val="95"/>
                        <w:sz w:val="24"/>
                        <w:szCs w:val="24"/>
                        <w:rtl/>
                      </w:rPr>
                      <w:t xml:space="preserve"> </w:t>
                    </w:r>
                    <w:r w:rsidRPr="00E13A8C">
                      <w:rPr>
                        <w:rFonts w:ascii="Tahoma" w:hAnsi="Tahoma" w:cs="Tahoma" w:hint="eastAsia"/>
                        <w:b/>
                        <w:bCs/>
                        <w:color w:val="FFFFFF" w:themeColor="background1"/>
                        <w:w w:val="95"/>
                        <w:sz w:val="24"/>
                        <w:szCs w:val="24"/>
                        <w:rtl/>
                      </w:rPr>
                      <w:t>הלאומי</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w:t>
    </w:r>
    <w:r>
      <w:rPr>
        <w:rFonts w:ascii="Tahoma" w:eastAsiaTheme="majorEastAsia" w:hAnsi="Tahoma" w:cs="Tahoma" w:hint="cs"/>
        <w:noProof/>
        <w:color w:val="0D0D0D" w:themeColor="text1" w:themeTint="F2"/>
        <w:sz w:val="16"/>
        <w:szCs w:val="16"/>
        <w:rtl/>
      </w:rPr>
      <w:t>ב</w:t>
    </w:r>
    <w:r w:rsidRPr="006061A9">
      <w:rPr>
        <w:rFonts w:ascii="Tahoma" w:eastAsiaTheme="majorEastAsia" w:hAnsi="Tahoma" w:cs="Tahoma" w:hint="cs"/>
        <w:noProof/>
        <w:color w:val="0D0D0D" w:themeColor="text1" w:themeTint="F2"/>
        <w:sz w:val="16"/>
        <w:szCs w:val="16"/>
        <w:rtl/>
      </w:rPr>
      <w:t>-202</w:t>
    </w:r>
    <w:r>
      <w:rPr>
        <w:rFonts w:ascii="Tahoma" w:eastAsiaTheme="majorEastAsia" w:hAnsi="Tahoma" w:cs="Tahoma" w:hint="cs"/>
        <w:noProof/>
        <w:color w:val="0D0D0D" w:themeColor="text1" w:themeTint="F2"/>
        <w:sz w:val="16"/>
        <w:szCs w:val="16"/>
        <w:rtl/>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18DC" w14:textId="77777777" w:rsidR="00002ECD" w:rsidRPr="007C237A" w:rsidRDefault="00002ECD"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46DE6E69" wp14:editId="5E3E9EB7">
          <wp:simplePos x="0" y="0"/>
          <wp:positionH relativeFrom="page">
            <wp:align>center</wp:align>
          </wp:positionH>
          <wp:positionV relativeFrom="page">
            <wp:align>center</wp:align>
          </wp:positionV>
          <wp:extent cx="7549200" cy="10670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9264" behindDoc="0" locked="0" layoutInCell="1" allowOverlap="1" wp14:anchorId="235BB3E4" wp14:editId="1010EA67">
              <wp:simplePos x="0" y="0"/>
              <wp:positionH relativeFrom="column">
                <wp:posOffset>-763270</wp:posOffset>
              </wp:positionH>
              <wp:positionV relativeFrom="paragraph">
                <wp:posOffset>323215</wp:posOffset>
              </wp:positionV>
              <wp:extent cx="546100" cy="6724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28C76F1F" w14:textId="6A7850F0" w:rsidR="00002ECD" w:rsidRPr="00D8333F" w:rsidRDefault="00002ECD" w:rsidP="003F2A4D">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BB3E4" id="_x0000_t202" coordsize="21600,21600" o:spt="202" path="m,l,21600r21600,l21600,xe">
              <v:stroke joinstyle="miter"/>
              <v:path gradientshapeok="t" o:connecttype="rect"/>
            </v:shapetype>
            <v:shape id="_x0000_s1032" type="#_x0000_t202" style="position:absolute;margin-left:-60.1pt;margin-top:25.45pt;width:43pt;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ur/QEAANcDAAAOAAAAZHJzL2Uyb0RvYy54bWysU9Fu2yAUfZ+0f0C8L3Y8O2mtOFXXrtOk&#10;dpvU7QMIxjEacBmQ2Pn7XbCbRtvbND8gLtf3cM+5h83NqBU5CuclmIYuFzklwnBopdk39Mf3h3dX&#10;lPjATMsUGNHQk/D0Zvv2zWawtSigB9UKRxDE+HqwDe1DsHWWed4LzfwCrDCY7MBpFjB0+6x1bEB0&#10;rbIiz1fZAK61DrjwHk/vpyTdJvyuEzx87TovAlENxd5CWl1ad3HNthtW7x2zveRzG+wfutBMGrz0&#10;DHXPAiMHJ/+C0pI78NCFBQedQddJLhIHZLPM/2Dz3DMrEhcUx9uzTP7/wfIvx2f7zZEwfoARB5hI&#10;ePsI/KcnBu56Zvbi1jkYesFavHgZJcsG6+u5NErtax9BdsMTtDhkdgiQgMbO6agK8iSIjgM4nUUX&#10;YyAcD6tytcwxwzG1WhflqkpTyVj9Um2dD58EaBI3DXU41ITOjo8+xG5Y/fJLvMzAg1QqDVYZMjT0&#10;uiqqVHCR0TKg75TUDb3K4zc5IZL8aNpUHJhU0x4vUGZmHYlOlMO4G4lsG/o+1kYRdtCeUAYHk83w&#10;WeAmrsUaCQ7osob6XwfmBCXqs0E1r5dlGW2ZgrJaFxi4y8zuMsMM7wHNGyiZtnchWXlifYuqdzIJ&#10;8trM3DW6J+k0Oz3a8zJOf72+x+1vAAAA//8DAFBLAwQUAAYACAAAACEAzVJJ7OIAAAAMAQAADwAA&#10;AGRycy9kb3ducmV2LnhtbEyPTU+EMBCG7yb+h2ZMvLEtrBpBysZo3MSL2UU9eCt0BGI/kHYX9t87&#10;nvQ4M0/eed5ys1jDjjiFwTsJ6UoAQ9d6PbhOwtvrU3ILLETltDLeoYQTBthU52elKrSf3R6PdewY&#10;hbhQKAl9jGPBeWh7tCqs/IiObp9+sirSOHVcT2qmcGt4JsQNt2pw9KFXIz702H7VByvhvXk5mf24&#10;/hDD/Lxbtt+7+nHbSXl5sdzfAYu4xD8YfvVJHSpyavzB6cCMhCTNREashGuRAyMiWV/RoiE0FXkO&#10;vCr5/xLVDwAAAP//AwBQSwECLQAUAAYACAAAACEAtoM4kv4AAADhAQAAEwAAAAAAAAAAAAAAAAAA&#10;AAAAW0NvbnRlbnRfVHlwZXNdLnhtbFBLAQItABQABgAIAAAAIQA4/SH/1gAAAJQBAAALAAAAAAAA&#10;AAAAAAAAAC8BAABfcmVscy8ucmVsc1BLAQItABQABgAIAAAAIQDNntur/QEAANcDAAAOAAAAAAAA&#10;AAAAAAAAAC4CAABkcnMvZTJvRG9jLnhtbFBLAQItABQABgAIAAAAIQDNUkns4gAAAAwBAAAPAAAA&#10;AAAAAAAAAAAAAFcEAABkcnMvZG93bnJldi54bWxQSwUGAAAAAAQABADzAAAAZgUAAAAA&#10;" filled="f" stroked="f">
              <v:textbox style="layout-flow:vertical;mso-layout-flow-alt:bottom-to-top">
                <w:txbxContent>
                  <w:p w14:paraId="28C76F1F" w14:textId="6A7850F0" w:rsidR="00002ECD" w:rsidRPr="00D8333F" w:rsidRDefault="00002ECD" w:rsidP="003F2A4D">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w:t>
    </w:r>
    <w:r>
      <w:rPr>
        <w:rFonts w:ascii="Tahoma" w:eastAsiaTheme="majorEastAsia" w:hAnsi="Tahoma" w:cs="Tahoma" w:hint="cs"/>
        <w:noProof/>
        <w:color w:val="0D0D0D" w:themeColor="text1" w:themeTint="F2"/>
        <w:sz w:val="16"/>
        <w:szCs w:val="16"/>
        <w:rtl/>
      </w:rPr>
      <w:t>ב</w:t>
    </w:r>
    <w:r w:rsidRPr="006061A9">
      <w:rPr>
        <w:rFonts w:ascii="Tahoma" w:eastAsiaTheme="majorEastAsia" w:hAnsi="Tahoma" w:cs="Tahoma" w:hint="cs"/>
        <w:noProof/>
        <w:color w:val="0D0D0D" w:themeColor="text1" w:themeTint="F2"/>
        <w:sz w:val="16"/>
        <w:szCs w:val="16"/>
        <w:rtl/>
      </w:rPr>
      <w:t>-202</w:t>
    </w:r>
    <w:r>
      <w:rPr>
        <w:rFonts w:ascii="Tahoma" w:eastAsiaTheme="majorEastAsia" w:hAnsi="Tahoma" w:cs="Tahoma" w:hint="cs"/>
        <w:noProof/>
        <w:color w:val="0D0D0D" w:themeColor="text1" w:themeTint="F2"/>
        <w:sz w:val="16"/>
        <w:szCs w:val="16"/>
        <w:rtl/>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7E7" w14:textId="77777777" w:rsidR="003F2A4D" w:rsidRPr="007C237A" w:rsidRDefault="003F2A4D"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85376" behindDoc="1" locked="0" layoutInCell="1" allowOverlap="1" wp14:anchorId="697679CE" wp14:editId="012BB938">
          <wp:simplePos x="0" y="0"/>
          <wp:positionH relativeFrom="page">
            <wp:align>center</wp:align>
          </wp:positionH>
          <wp:positionV relativeFrom="page">
            <wp:align>center</wp:align>
          </wp:positionV>
          <wp:extent cx="7549200" cy="10670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84352" behindDoc="0" locked="0" layoutInCell="1" allowOverlap="1" wp14:anchorId="056D439B" wp14:editId="4BC755DE">
              <wp:simplePos x="0" y="0"/>
              <wp:positionH relativeFrom="column">
                <wp:posOffset>-763270</wp:posOffset>
              </wp:positionH>
              <wp:positionV relativeFrom="paragraph">
                <wp:posOffset>323215</wp:posOffset>
              </wp:positionV>
              <wp:extent cx="546100" cy="67246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104A2436" w14:textId="77777777" w:rsidR="003F2A4D" w:rsidRPr="00D8333F" w:rsidRDefault="003F2A4D"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13A8C">
                            <w:rPr>
                              <w:rFonts w:ascii="Tahoma" w:hAnsi="Tahoma" w:cs="Tahoma" w:hint="eastAsia"/>
                              <w:b/>
                              <w:bCs/>
                              <w:color w:val="FFFFFF" w:themeColor="background1"/>
                              <w:w w:val="95"/>
                              <w:sz w:val="24"/>
                              <w:szCs w:val="24"/>
                              <w:rtl/>
                            </w:rPr>
                            <w:t>חלק</w:t>
                          </w:r>
                          <w:r w:rsidRPr="00E13A8C">
                            <w:rPr>
                              <w:rFonts w:ascii="Tahoma" w:hAnsi="Tahoma" w:cs="Tahoma"/>
                              <w:b/>
                              <w:bCs/>
                              <w:color w:val="FFFFFF" w:themeColor="background1"/>
                              <w:w w:val="95"/>
                              <w:sz w:val="24"/>
                              <w:szCs w:val="24"/>
                              <w:rtl/>
                            </w:rPr>
                            <w:t xml:space="preserve"> </w:t>
                          </w:r>
                          <w:r>
                            <w:rPr>
                              <w:rFonts w:ascii="Tahoma" w:hAnsi="Tahoma" w:cs="Tahoma" w:hint="cs"/>
                              <w:b/>
                              <w:bCs/>
                              <w:color w:val="FFFFFF" w:themeColor="background1"/>
                              <w:w w:val="95"/>
                              <w:sz w:val="24"/>
                              <w:szCs w:val="24"/>
                              <w:rtl/>
                            </w:rPr>
                            <w:t>שני</w:t>
                          </w:r>
                          <w:r w:rsidRPr="00E13A8C">
                            <w:rPr>
                              <w:rFonts w:ascii="Tahoma" w:hAnsi="Tahoma" w:cs="Tahoma"/>
                              <w:b/>
                              <w:bCs/>
                              <w:color w:val="FFFFFF" w:themeColor="background1"/>
                              <w:w w:val="95"/>
                              <w:sz w:val="24"/>
                              <w:szCs w:val="24"/>
                              <w:rtl/>
                            </w:rPr>
                            <w:t xml:space="preserve"> - </w:t>
                          </w:r>
                          <w:r w:rsidRPr="00D01A05">
                            <w:rPr>
                              <w:rFonts w:ascii="Tahoma" w:hAnsi="Tahoma" w:cs="Tahoma" w:hint="eastAsia"/>
                              <w:b/>
                              <w:bCs/>
                              <w:color w:val="FFFFFF" w:themeColor="background1"/>
                              <w:w w:val="95"/>
                              <w:sz w:val="24"/>
                              <w:szCs w:val="24"/>
                              <w:rtl/>
                            </w:rPr>
                            <w:t>פעולות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משרד</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החינוך</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למניעת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פגיעה</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בתלמידים</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במרחב</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המקוון</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D439B" id="_x0000_t202" coordsize="21600,21600" o:spt="202" path="m,l,21600r21600,l21600,xe">
              <v:stroke joinstyle="miter"/>
              <v:path gradientshapeok="t" o:connecttype="rect"/>
            </v:shapetype>
            <v:shape id="_x0000_s1033" type="#_x0000_t202" style="position:absolute;margin-left:-60.1pt;margin-top:25.45pt;width:43pt;height:5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Oz/AEAANcDAAAOAAAAZHJzL2Uyb0RvYy54bWysU11v2yAUfZ+0/4B4X+xYdtJacaquXadJ&#10;3YfU7QdgjGM04DIgsfPvd8FpGm1vVf2AuFzfwz3nHjY3k1bkIJyXYBq6XOSUCMOhk2bX0F8/Hz5c&#10;UeIDMx1TYERDj8LTm+37d5vR1qKAAVQnHEEQ4+vRNnQIwdZZ5vkgNPMLsMJgsgenWcDQ7bLOsRHR&#10;tcqKPF9lI7jOOuDCezy9n5N0m/D7XvDwve+9CEQ1FHsLaXVpbeOabTes3jlmB8lPbbBXdKGZNHjp&#10;GeqeBUb2Tv4HpSV34KEPCw46g76XXCQOyGaZ/8PmaWBWJC4ojrdnmfzbwfJvhyf7w5EwfYQJB5hI&#10;ePsI/LcnBu4GZnbi1jkYB8E6vHgZJctG6+tTaZTa1z6CtONX6HDIbB8gAU2901EV5EkQHQdwPIsu&#10;pkA4HlblapljhmNqtS7KVZWmkrH6udo6Hz4L0CRuGupwqAmdHR59iN2w+vmXeJmBB6lUGqwyZGzo&#10;dVVUqeAio2VA3ympG3qVx292QiT5yXSpODCp5j1eoMyJdSQ6Uw5TOxHZNbSMtVGEFrojyuBgthk+&#10;C9zEtVgjwRFd1lD/Z8+coER9Majm9bIsoy1TUFbrAgN3mWkvM8zwAdC8gZJ5exeSlWfWt6h6L5Mg&#10;L82cukb3JJ1OTo/2vIzTXy/vcfsXAAD//wMAUEsDBBQABgAIAAAAIQDNUkns4gAAAAwBAAAPAAAA&#10;ZHJzL2Rvd25yZXYueG1sTI9NT4QwEIbvJv6HZky8sS2sGkHKxmjcxIvZRT14K3QEYj+Qdhf23zue&#10;9DgzT9553nKzWMOOOIXBOwnpSgBD13o9uE7C2+tTcgssROW0Mt6hhBMG2FTnZ6UqtJ/dHo917BiF&#10;uFAoCX2MY8F5aHu0Kqz8iI5un36yKtI4dVxPaqZwa3gmxA23anD0oVcjPvTYftUHK+G9eTmZ/bj+&#10;EMP8vFu237v6cdtJeXmx3N8Bi7jEPxh+9UkdKnJq/MHpwIyEJM1ERqyEa5EDIyJZX9GiITQVeQ68&#10;Kvn/EtUPAAAA//8DAFBLAQItABQABgAIAAAAIQC2gziS/gAAAOEBAAATAAAAAAAAAAAAAAAAAAAA&#10;AABbQ29udGVudF9UeXBlc10ueG1sUEsBAi0AFAAGAAgAAAAhADj9If/WAAAAlAEAAAsAAAAAAAAA&#10;AAAAAAAALwEAAF9yZWxzLy5yZWxzUEsBAi0AFAAGAAgAAAAhAPd6s7P8AQAA1wMAAA4AAAAAAAAA&#10;AAAAAAAALgIAAGRycy9lMm9Eb2MueG1sUEsBAi0AFAAGAAgAAAAhAM1SSeziAAAADAEAAA8AAAAA&#10;AAAAAAAAAAAAVgQAAGRycy9kb3ducmV2LnhtbFBLBQYAAAAABAAEAPMAAABlBQAAAAA=&#10;" filled="f" stroked="f">
              <v:textbox style="layout-flow:vertical;mso-layout-flow-alt:bottom-to-top">
                <w:txbxContent>
                  <w:p w14:paraId="104A2436" w14:textId="77777777" w:rsidR="003F2A4D" w:rsidRPr="00D8333F" w:rsidRDefault="003F2A4D"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13A8C">
                      <w:rPr>
                        <w:rFonts w:ascii="Tahoma" w:hAnsi="Tahoma" w:cs="Tahoma" w:hint="eastAsia"/>
                        <w:b/>
                        <w:bCs/>
                        <w:color w:val="FFFFFF" w:themeColor="background1"/>
                        <w:w w:val="95"/>
                        <w:sz w:val="24"/>
                        <w:szCs w:val="24"/>
                        <w:rtl/>
                      </w:rPr>
                      <w:t>חלק</w:t>
                    </w:r>
                    <w:r w:rsidRPr="00E13A8C">
                      <w:rPr>
                        <w:rFonts w:ascii="Tahoma" w:hAnsi="Tahoma" w:cs="Tahoma"/>
                        <w:b/>
                        <w:bCs/>
                        <w:color w:val="FFFFFF" w:themeColor="background1"/>
                        <w:w w:val="95"/>
                        <w:sz w:val="24"/>
                        <w:szCs w:val="24"/>
                        <w:rtl/>
                      </w:rPr>
                      <w:t xml:space="preserve"> </w:t>
                    </w:r>
                    <w:r>
                      <w:rPr>
                        <w:rFonts w:ascii="Tahoma" w:hAnsi="Tahoma" w:cs="Tahoma" w:hint="cs"/>
                        <w:b/>
                        <w:bCs/>
                        <w:color w:val="FFFFFF" w:themeColor="background1"/>
                        <w:w w:val="95"/>
                        <w:sz w:val="24"/>
                        <w:szCs w:val="24"/>
                        <w:rtl/>
                      </w:rPr>
                      <w:t>שני</w:t>
                    </w:r>
                    <w:r w:rsidRPr="00E13A8C">
                      <w:rPr>
                        <w:rFonts w:ascii="Tahoma" w:hAnsi="Tahoma" w:cs="Tahoma"/>
                        <w:b/>
                        <w:bCs/>
                        <w:color w:val="FFFFFF" w:themeColor="background1"/>
                        <w:w w:val="95"/>
                        <w:sz w:val="24"/>
                        <w:szCs w:val="24"/>
                        <w:rtl/>
                      </w:rPr>
                      <w:t xml:space="preserve"> - </w:t>
                    </w:r>
                    <w:r w:rsidRPr="00D01A05">
                      <w:rPr>
                        <w:rFonts w:ascii="Tahoma" w:hAnsi="Tahoma" w:cs="Tahoma" w:hint="eastAsia"/>
                        <w:b/>
                        <w:bCs/>
                        <w:color w:val="FFFFFF" w:themeColor="background1"/>
                        <w:w w:val="95"/>
                        <w:sz w:val="24"/>
                        <w:szCs w:val="24"/>
                        <w:rtl/>
                      </w:rPr>
                      <w:t>פעולות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משרד</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החינוך</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למניעת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פגיעה</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בתלמידים</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במרחב</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המקוון</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w:t>
    </w:r>
    <w:r>
      <w:rPr>
        <w:rFonts w:ascii="Tahoma" w:eastAsiaTheme="majorEastAsia" w:hAnsi="Tahoma" w:cs="Tahoma" w:hint="cs"/>
        <w:noProof/>
        <w:color w:val="0D0D0D" w:themeColor="text1" w:themeTint="F2"/>
        <w:sz w:val="16"/>
        <w:szCs w:val="16"/>
        <w:rtl/>
      </w:rPr>
      <w:t>ב</w:t>
    </w:r>
    <w:r w:rsidRPr="006061A9">
      <w:rPr>
        <w:rFonts w:ascii="Tahoma" w:eastAsiaTheme="majorEastAsia" w:hAnsi="Tahoma" w:cs="Tahoma" w:hint="cs"/>
        <w:noProof/>
        <w:color w:val="0D0D0D" w:themeColor="text1" w:themeTint="F2"/>
        <w:sz w:val="16"/>
        <w:szCs w:val="16"/>
        <w:rtl/>
      </w:rPr>
      <w:t>-202</w:t>
    </w:r>
    <w:r>
      <w:rPr>
        <w:rFonts w:ascii="Tahoma" w:eastAsiaTheme="majorEastAsia" w:hAnsi="Tahoma" w:cs="Tahoma" w:hint="cs"/>
        <w:noProof/>
        <w:color w:val="0D0D0D" w:themeColor="text1" w:themeTint="F2"/>
        <w:sz w:val="16"/>
        <w:szCs w:val="16"/>
        <w:rtl/>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207A" w14:textId="77777777" w:rsidR="00B50A79" w:rsidRDefault="00B50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781C" w14:textId="77777777" w:rsidR="00B50A79" w:rsidRDefault="00B50A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36F5356A"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8752"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A12A08" w:rsidRPr="005D3420">
      <w:rPr>
        <w:rFonts w:ascii="Tahoma" w:eastAsiaTheme="majorEastAsia" w:hAnsi="Tahoma" w:cs="Tahoma" w:hint="eastAsia"/>
        <w:noProof/>
        <w:color w:val="0D0D0D" w:themeColor="text1" w:themeTint="F2"/>
        <w:sz w:val="16"/>
        <w:szCs w:val="16"/>
        <w:rtl/>
        <w:lang w:val="he-IL"/>
      </w:rPr>
      <w:t>הגנה</w:t>
    </w:r>
    <w:r w:rsidR="00A12A08" w:rsidRPr="005D3420">
      <w:rPr>
        <w:rFonts w:ascii="Tahoma" w:eastAsiaTheme="majorEastAsia" w:hAnsi="Tahoma" w:cs="Tahoma"/>
        <w:noProof/>
        <w:color w:val="0D0D0D" w:themeColor="text1" w:themeTint="F2"/>
        <w:sz w:val="16"/>
        <w:szCs w:val="16"/>
        <w:rtl/>
        <w:lang w:val="he-IL"/>
      </w:rPr>
      <w:t xml:space="preserve"> </w:t>
    </w:r>
    <w:r w:rsidR="00A12A08" w:rsidRPr="005D3420">
      <w:rPr>
        <w:rFonts w:ascii="Tahoma" w:eastAsiaTheme="majorEastAsia" w:hAnsi="Tahoma" w:cs="Tahoma" w:hint="eastAsia"/>
        <w:noProof/>
        <w:color w:val="0D0D0D" w:themeColor="text1" w:themeTint="F2"/>
        <w:sz w:val="16"/>
        <w:szCs w:val="16"/>
        <w:rtl/>
        <w:lang w:val="he-IL"/>
      </w:rPr>
      <w:t>על</w:t>
    </w:r>
    <w:r w:rsidR="00A12A08" w:rsidRPr="005D3420">
      <w:rPr>
        <w:rFonts w:ascii="Tahoma" w:eastAsiaTheme="majorEastAsia" w:hAnsi="Tahoma" w:cs="Tahoma"/>
        <w:noProof/>
        <w:color w:val="0D0D0D" w:themeColor="text1" w:themeTint="F2"/>
        <w:sz w:val="16"/>
        <w:szCs w:val="16"/>
        <w:rtl/>
        <w:lang w:val="he-IL"/>
      </w:rPr>
      <w:t xml:space="preserve"> </w:t>
    </w:r>
    <w:r w:rsidR="00A12A08" w:rsidRPr="005D3420">
      <w:rPr>
        <w:rFonts w:ascii="Tahoma" w:eastAsiaTheme="majorEastAsia" w:hAnsi="Tahoma" w:cs="Tahoma" w:hint="eastAsia"/>
        <w:noProof/>
        <w:color w:val="0D0D0D" w:themeColor="text1" w:themeTint="F2"/>
        <w:sz w:val="16"/>
        <w:szCs w:val="16"/>
        <w:rtl/>
        <w:lang w:val="he-IL"/>
      </w:rPr>
      <w:t>קטינים</w:t>
    </w:r>
    <w:r w:rsidR="00A12A08" w:rsidRPr="005D3420">
      <w:rPr>
        <w:rFonts w:ascii="Tahoma" w:eastAsiaTheme="majorEastAsia" w:hAnsi="Tahoma" w:cs="Tahoma"/>
        <w:noProof/>
        <w:color w:val="0D0D0D" w:themeColor="text1" w:themeTint="F2"/>
        <w:sz w:val="16"/>
        <w:szCs w:val="16"/>
        <w:rtl/>
        <w:lang w:val="he-IL"/>
      </w:rPr>
      <w:t xml:space="preserve"> </w:t>
    </w:r>
    <w:r w:rsidR="00A12A08" w:rsidRPr="005D3420">
      <w:rPr>
        <w:rFonts w:ascii="Tahoma" w:eastAsiaTheme="majorEastAsia" w:hAnsi="Tahoma" w:cs="Tahoma" w:hint="eastAsia"/>
        <w:noProof/>
        <w:color w:val="0D0D0D" w:themeColor="text1" w:themeTint="F2"/>
        <w:sz w:val="16"/>
        <w:szCs w:val="16"/>
        <w:rtl/>
        <w:lang w:val="he-IL"/>
      </w:rPr>
      <w:t>במרחב</w:t>
    </w:r>
    <w:r w:rsidR="00A12A08" w:rsidRPr="005D3420">
      <w:rPr>
        <w:rFonts w:ascii="Tahoma" w:eastAsiaTheme="majorEastAsia" w:hAnsi="Tahoma" w:cs="Tahoma"/>
        <w:noProof/>
        <w:color w:val="0D0D0D" w:themeColor="text1" w:themeTint="F2"/>
        <w:sz w:val="16"/>
        <w:szCs w:val="16"/>
        <w:rtl/>
        <w:lang w:val="he-IL"/>
      </w:rPr>
      <w:t xml:space="preserve"> </w:t>
    </w:r>
    <w:r w:rsidR="00A12A08" w:rsidRPr="005D3420">
      <w:rPr>
        <w:rFonts w:ascii="Tahoma" w:eastAsiaTheme="majorEastAsia" w:hAnsi="Tahoma" w:cs="Tahoma" w:hint="eastAsia"/>
        <w:noProof/>
        <w:color w:val="0D0D0D" w:themeColor="text1" w:themeTint="F2"/>
        <w:sz w:val="16"/>
        <w:szCs w:val="16"/>
        <w:rtl/>
        <w:lang w:val="he-IL"/>
      </w:rPr>
      <w:t>המקוון</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19722B14"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3088"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A12A08">
      <w:rPr>
        <w:rFonts w:ascii="Tahoma" w:eastAsiaTheme="majorEastAsia" w:hAnsi="Tahoma" w:cs="Tahoma" w:hint="cs"/>
        <w:noProof/>
        <w:color w:val="0D0D0D" w:themeColor="text1" w:themeTint="F2"/>
        <w:sz w:val="16"/>
        <w:szCs w:val="16"/>
        <w:rtl/>
      </w:rPr>
      <w:t>מיוחד</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w:t>
    </w:r>
    <w:r w:rsidR="00A12A08">
      <w:rPr>
        <w:rFonts w:ascii="Tahoma" w:eastAsiaTheme="majorEastAsia" w:hAnsi="Tahoma" w:cs="Tahoma" w:hint="cs"/>
        <w:noProof/>
        <w:color w:val="0D0D0D" w:themeColor="text1" w:themeTint="F2"/>
        <w:sz w:val="16"/>
        <w:szCs w:val="16"/>
        <w:rtl/>
      </w:rPr>
      <w:t>ב</w:t>
    </w:r>
    <w:r w:rsidR="00253904" w:rsidRPr="006061A9">
      <w:rPr>
        <w:rFonts w:ascii="Tahoma" w:eastAsiaTheme="majorEastAsia" w:hAnsi="Tahoma" w:cs="Tahoma" w:hint="cs"/>
        <w:noProof/>
        <w:color w:val="0D0D0D" w:themeColor="text1" w:themeTint="F2"/>
        <w:sz w:val="16"/>
        <w:szCs w:val="16"/>
        <w:rtl/>
      </w:rPr>
      <w:t>-202</w:t>
    </w:r>
    <w:r w:rsidR="00A12A08">
      <w:rPr>
        <w:rFonts w:ascii="Tahoma" w:eastAsiaTheme="majorEastAsia" w:hAnsi="Tahoma" w:cs="Tahoma" w:hint="cs"/>
        <w:noProof/>
        <w:color w:val="0D0D0D" w:themeColor="text1" w:themeTint="F2"/>
        <w:sz w:val="16"/>
        <w:szCs w:val="16"/>
        <w:rtl/>
      </w:rPr>
      <w:t>2</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4953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29" type="#_x0000_t202" style="position:absolute;margin-left:-60.1pt;margin-top:25.45pt;width:43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nM9wEAANADAAAOAAAAZHJzL2Uyb0RvYy54bWysU9tu3CAQfa/Uf0C8d33ROtlY643SpKkq&#10;pRcp7QdgjNeowFBg196/74Cdzap9q+qHEXjgzJwzh+3tpBU5CuclmIYWq5wSYTh00uwb+uP747sN&#10;JT4w0zEFRjT0JDy93b19sx1tLUoYQHXCEQQxvh5tQ4cQbJ1lng9CM78CKwwme3CaBdy6fdY5NiK6&#10;VlmZ51fZCK6zDrjwHv8+zEm6S/h9L3j42vdeBKIair2FFF2KbYzZbsvqvWN2kHxpg/1DF5pJg0XP&#10;UA8sMHJw8i8oLbkDD31YcdAZ9L3kInFANkX+B5vngVmRuKA43p5l8v8Pln85PttvjoTpPUw4wETC&#10;2yfgPz0xcD8wsxd3zsE4CNZh4SJKlo3W18vVKLWvfQRpx8/Q4ZDZIUACmnqnoyrIkyA6DuB0Fl1M&#10;gXD8Wa2vihwzHFPVpsjLKk0lY/XLbet8+ChAk7hoqMOhJnR2fPIhdsPqlyOxmIFHqVQarDJkbOhN&#10;VVbpwkVGy4C+U1I3dJPHb3ZCJPnBdOlyYFLNayygzMI6Ep0ph6md8GBk30J3Qv4OZn/he8BFjOU1&#10;MhvRXg31vw7MCUrUJ4My3hTrdfRj2qyr6xI37jLTXmaY4QOgawMl8/I+JA/PdO9Q7l4mJV6bWdpF&#10;2ySBFotHX17u06nXh7j7DQAA//8DAFBLAwQUAAYACAAAACEAvHY4weIAAAALAQAADwAAAGRycy9k&#10;b3ducmV2LnhtbEyPy07DMBBF90j8gzVI7FK7Ka1IyKRCICqxQW2ABTsnHpIIP0LsNunfY1awnJmj&#10;O+cW29lodqLR984iLBcCGNnGqd62CG+vT8ktMB+kVVI7Swhn8rAtLy8KmSs32QOdqtCyGGJ9LhG6&#10;EIacc990ZKRfuIFsvH260cgQx7HlapRTDDeap0JsuJG9jR86OdBDR81XdTQI7/XLWR+G1Yfop+f9&#10;vPveV4+7FvH6ar6/AxZoDn8w/OpHdSijU+2OVnmmEZJlKtLIIqxFBiwSyeomLmqEbLPOgJcF/9+h&#10;/AEAAP//AwBQSwECLQAUAAYACAAAACEAtoM4kv4AAADhAQAAEwAAAAAAAAAAAAAAAAAAAAAAW0Nv&#10;bnRlbnRfVHlwZXNdLnhtbFBLAQItABQABgAIAAAAIQA4/SH/1gAAAJQBAAALAAAAAAAAAAAAAAAA&#10;AC8BAABfcmVscy8ucmVsc1BLAQItABQABgAIAAAAIQBRiKnM9wEAANADAAAOAAAAAAAAAAAAAAAA&#10;AC4CAABkcnMvZTJvRG9jLnhtbFBLAQItABQABgAIAAAAIQC8djjB4gAAAAsBAAAPAAAAAAAAAAAA&#10;AAAAAFEEAABkcnMvZG93bnJldi54bWxQSwUGAAAAAAQABADzAAAAYAU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CF4C" w14:textId="77777777" w:rsidR="00F443E1" w:rsidRDefault="00F443E1"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5408" behindDoc="1" locked="0" layoutInCell="1" allowOverlap="1" wp14:anchorId="73FF93F6" wp14:editId="2EDC403A">
          <wp:simplePos x="1110343" y="1338943"/>
          <wp:positionH relativeFrom="page">
            <wp:align>center</wp:align>
          </wp:positionH>
          <wp:positionV relativeFrom="page">
            <wp:align>center</wp:align>
          </wp:positionV>
          <wp:extent cx="7549200" cy="10670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5D3420">
      <w:rPr>
        <w:rFonts w:ascii="Tahoma" w:eastAsiaTheme="majorEastAsia" w:hAnsi="Tahoma" w:cs="Tahoma" w:hint="eastAsia"/>
        <w:noProof/>
        <w:color w:val="0D0D0D" w:themeColor="text1" w:themeTint="F2"/>
        <w:sz w:val="16"/>
        <w:szCs w:val="16"/>
        <w:rtl/>
        <w:lang w:val="he-IL"/>
      </w:rPr>
      <w:t>הגנה</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על</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קטינים</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במרחב</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המקוון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0" type="#_x0000_t75" style="width:12pt;height:12pt" o:bullet="t">
        <v:imagedata r:id="rId1" o:title="lamp"/>
      </v:shape>
    </w:pict>
  </w:numPicBullet>
  <w:numPicBullet w:numPicBulletId="1">
    <w:pict>
      <v:shape id="_x0000_i1531" type="#_x0000_t75" style="width:12pt;height:12pt" o:bullet="t">
        <v:imagedata r:id="rId2" o:title="red-hand"/>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FD6457B"/>
    <w:multiLevelType w:val="hybridMultilevel"/>
    <w:tmpl w:val="6616B270"/>
    <w:lvl w:ilvl="0" w:tplc="480EC2D0">
      <w:start w:val="1"/>
      <w:numFmt w:val="bullet"/>
      <w:lvlText w:val=""/>
      <w:lvlPicBulletId w:val="0"/>
      <w:lvlJc w:val="left"/>
      <w:pPr>
        <w:ind w:left="501"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221" w:hanging="360"/>
      </w:pPr>
      <w:rPr>
        <w:rFonts w:ascii="Courier New" w:hAnsi="Courier New" w:cs="Courier New" w:hint="default"/>
      </w:rPr>
    </w:lvl>
    <w:lvl w:ilvl="2" w:tplc="8A92989A" w:tentative="1">
      <w:start w:val="1"/>
      <w:numFmt w:val="bullet"/>
      <w:lvlText w:val=""/>
      <w:lvlJc w:val="left"/>
      <w:pPr>
        <w:ind w:left="1941" w:hanging="360"/>
      </w:pPr>
      <w:rPr>
        <w:rFonts w:ascii="Wingdings" w:hAnsi="Wingdings" w:hint="default"/>
      </w:rPr>
    </w:lvl>
    <w:lvl w:ilvl="3" w:tplc="D2409D5A" w:tentative="1">
      <w:start w:val="1"/>
      <w:numFmt w:val="bullet"/>
      <w:lvlText w:val=""/>
      <w:lvlJc w:val="left"/>
      <w:pPr>
        <w:ind w:left="2661" w:hanging="360"/>
      </w:pPr>
      <w:rPr>
        <w:rFonts w:ascii="Symbol" w:hAnsi="Symbol" w:hint="default"/>
      </w:rPr>
    </w:lvl>
    <w:lvl w:ilvl="4" w:tplc="313633A4" w:tentative="1">
      <w:start w:val="1"/>
      <w:numFmt w:val="bullet"/>
      <w:lvlText w:val="o"/>
      <w:lvlJc w:val="left"/>
      <w:pPr>
        <w:ind w:left="3381" w:hanging="360"/>
      </w:pPr>
      <w:rPr>
        <w:rFonts w:ascii="Courier New" w:hAnsi="Courier New" w:cs="Courier New" w:hint="default"/>
      </w:rPr>
    </w:lvl>
    <w:lvl w:ilvl="5" w:tplc="8F7AA34A" w:tentative="1">
      <w:start w:val="1"/>
      <w:numFmt w:val="bullet"/>
      <w:lvlText w:val=""/>
      <w:lvlJc w:val="left"/>
      <w:pPr>
        <w:ind w:left="4101" w:hanging="360"/>
      </w:pPr>
      <w:rPr>
        <w:rFonts w:ascii="Wingdings" w:hAnsi="Wingdings" w:hint="default"/>
      </w:rPr>
    </w:lvl>
    <w:lvl w:ilvl="6" w:tplc="F280AC78" w:tentative="1">
      <w:start w:val="1"/>
      <w:numFmt w:val="bullet"/>
      <w:lvlText w:val=""/>
      <w:lvlJc w:val="left"/>
      <w:pPr>
        <w:ind w:left="4821" w:hanging="360"/>
      </w:pPr>
      <w:rPr>
        <w:rFonts w:ascii="Symbol" w:hAnsi="Symbol" w:hint="default"/>
      </w:rPr>
    </w:lvl>
    <w:lvl w:ilvl="7" w:tplc="ECB69714" w:tentative="1">
      <w:start w:val="1"/>
      <w:numFmt w:val="bullet"/>
      <w:lvlText w:val="o"/>
      <w:lvlJc w:val="left"/>
      <w:pPr>
        <w:ind w:left="5541" w:hanging="360"/>
      </w:pPr>
      <w:rPr>
        <w:rFonts w:ascii="Courier New" w:hAnsi="Courier New" w:cs="Courier New" w:hint="default"/>
      </w:rPr>
    </w:lvl>
    <w:lvl w:ilvl="8" w:tplc="3E722B06" w:tentative="1">
      <w:start w:val="1"/>
      <w:numFmt w:val="bullet"/>
      <w:lvlText w:val=""/>
      <w:lvlJc w:val="left"/>
      <w:pPr>
        <w:ind w:left="6261" w:hanging="360"/>
      </w:pPr>
      <w:rPr>
        <w:rFonts w:ascii="Wingdings" w:hAnsi="Wingdings" w:hint="default"/>
      </w:rPr>
    </w:lvl>
  </w:abstractNum>
  <w:abstractNum w:abstractNumId="4" w15:restartNumberingAfterBreak="0">
    <w:nsid w:val="59EB5622"/>
    <w:multiLevelType w:val="hybridMultilevel"/>
    <w:tmpl w:val="3C444EAE"/>
    <w:lvl w:ilvl="0" w:tplc="A10488E2">
      <w:start w:val="1"/>
      <w:numFmt w:val="bullet"/>
      <w:lvlText w:val=""/>
      <w:lvlJc w:val="left"/>
      <w:pPr>
        <w:ind w:left="814" w:hanging="360"/>
      </w:pPr>
      <w:rPr>
        <w:rFonts w:ascii="Symbol" w:hAnsi="Symbol" w:hint="default"/>
        <w:b w:val="0"/>
        <w:bCs w:val="0"/>
      </w:rPr>
    </w:lvl>
    <w:lvl w:ilvl="1" w:tplc="D9FE7114" w:tentative="1">
      <w:start w:val="1"/>
      <w:numFmt w:val="lowerLetter"/>
      <w:lvlText w:val="%2."/>
      <w:lvlJc w:val="left"/>
      <w:pPr>
        <w:ind w:left="1534" w:hanging="360"/>
      </w:pPr>
    </w:lvl>
    <w:lvl w:ilvl="2" w:tplc="67A822F4" w:tentative="1">
      <w:start w:val="1"/>
      <w:numFmt w:val="lowerRoman"/>
      <w:lvlText w:val="%3."/>
      <w:lvlJc w:val="right"/>
      <w:pPr>
        <w:ind w:left="2254" w:hanging="180"/>
      </w:pPr>
    </w:lvl>
    <w:lvl w:ilvl="3" w:tplc="4954AD30" w:tentative="1">
      <w:start w:val="1"/>
      <w:numFmt w:val="decimal"/>
      <w:lvlText w:val="%4."/>
      <w:lvlJc w:val="left"/>
      <w:pPr>
        <w:ind w:left="2974" w:hanging="360"/>
      </w:pPr>
    </w:lvl>
    <w:lvl w:ilvl="4" w:tplc="7AA0E530" w:tentative="1">
      <w:start w:val="1"/>
      <w:numFmt w:val="lowerLetter"/>
      <w:lvlText w:val="%5."/>
      <w:lvlJc w:val="left"/>
      <w:pPr>
        <w:ind w:left="3694" w:hanging="360"/>
      </w:pPr>
    </w:lvl>
    <w:lvl w:ilvl="5" w:tplc="EDCC5ECE" w:tentative="1">
      <w:start w:val="1"/>
      <w:numFmt w:val="lowerRoman"/>
      <w:lvlText w:val="%6."/>
      <w:lvlJc w:val="right"/>
      <w:pPr>
        <w:ind w:left="4414" w:hanging="180"/>
      </w:pPr>
    </w:lvl>
    <w:lvl w:ilvl="6" w:tplc="9AE6F452" w:tentative="1">
      <w:start w:val="1"/>
      <w:numFmt w:val="decimal"/>
      <w:lvlText w:val="%7."/>
      <w:lvlJc w:val="left"/>
      <w:pPr>
        <w:ind w:left="5134" w:hanging="360"/>
      </w:pPr>
    </w:lvl>
    <w:lvl w:ilvl="7" w:tplc="9B64DC96" w:tentative="1">
      <w:start w:val="1"/>
      <w:numFmt w:val="lowerLetter"/>
      <w:lvlText w:val="%8."/>
      <w:lvlJc w:val="left"/>
      <w:pPr>
        <w:ind w:left="5854" w:hanging="360"/>
      </w:pPr>
    </w:lvl>
    <w:lvl w:ilvl="8" w:tplc="21F0399E" w:tentative="1">
      <w:start w:val="1"/>
      <w:numFmt w:val="lowerRoman"/>
      <w:lvlText w:val="%9."/>
      <w:lvlJc w:val="right"/>
      <w:pPr>
        <w:ind w:left="6574" w:hanging="180"/>
      </w:pPr>
    </w:lvl>
  </w:abstractNum>
  <w:abstractNum w:abstractNumId="5" w15:restartNumberingAfterBreak="0">
    <w:nsid w:val="6699458C"/>
    <w:multiLevelType w:val="hybridMultilevel"/>
    <w:tmpl w:val="FE801472"/>
    <w:lvl w:ilvl="0" w:tplc="812022B8">
      <w:start w:val="1"/>
      <w:numFmt w:val="bullet"/>
      <w:lvlText w:val=""/>
      <w:lvlPicBulletId w:val="1"/>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6"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7" w15:restartNumberingAfterBreak="0">
    <w:nsid w:val="765032BE"/>
    <w:multiLevelType w:val="hybridMultilevel"/>
    <w:tmpl w:val="0E9E25CA"/>
    <w:lvl w:ilvl="0" w:tplc="F41A3CCE">
      <w:start w:val="1"/>
      <w:numFmt w:val="hebrew1"/>
      <w:lvlText w:val="%1."/>
      <w:lvlJc w:val="left"/>
      <w:rPr>
        <w:rFonts w:ascii="Tahoma" w:hAnsi="Tahoma" w:cs="Tahoma" w:hint="default"/>
        <w:sz w:val="18"/>
        <w:szCs w:val="18"/>
      </w:rPr>
    </w:lvl>
    <w:lvl w:ilvl="1" w:tplc="FEA48436" w:tentative="1">
      <w:start w:val="1"/>
      <w:numFmt w:val="lowerLetter"/>
      <w:lvlText w:val="%2."/>
      <w:lvlJc w:val="left"/>
      <w:pPr>
        <w:ind w:left="1534" w:hanging="360"/>
      </w:pPr>
    </w:lvl>
    <w:lvl w:ilvl="2" w:tplc="AF1EA484" w:tentative="1">
      <w:start w:val="1"/>
      <w:numFmt w:val="lowerRoman"/>
      <w:lvlText w:val="%3."/>
      <w:lvlJc w:val="right"/>
      <w:pPr>
        <w:ind w:left="2254" w:hanging="180"/>
      </w:pPr>
    </w:lvl>
    <w:lvl w:ilvl="3" w:tplc="D892D554" w:tentative="1">
      <w:start w:val="1"/>
      <w:numFmt w:val="decimal"/>
      <w:lvlText w:val="%4."/>
      <w:lvlJc w:val="left"/>
      <w:pPr>
        <w:ind w:left="2974" w:hanging="360"/>
      </w:pPr>
    </w:lvl>
    <w:lvl w:ilvl="4" w:tplc="9CDE5818" w:tentative="1">
      <w:start w:val="1"/>
      <w:numFmt w:val="lowerLetter"/>
      <w:lvlText w:val="%5."/>
      <w:lvlJc w:val="left"/>
      <w:pPr>
        <w:ind w:left="3694" w:hanging="360"/>
      </w:pPr>
    </w:lvl>
    <w:lvl w:ilvl="5" w:tplc="2CD08864" w:tentative="1">
      <w:start w:val="1"/>
      <w:numFmt w:val="lowerRoman"/>
      <w:lvlText w:val="%6."/>
      <w:lvlJc w:val="right"/>
      <w:pPr>
        <w:ind w:left="4414" w:hanging="180"/>
      </w:pPr>
    </w:lvl>
    <w:lvl w:ilvl="6" w:tplc="1004E29E" w:tentative="1">
      <w:start w:val="1"/>
      <w:numFmt w:val="decimal"/>
      <w:lvlText w:val="%7."/>
      <w:lvlJc w:val="left"/>
      <w:pPr>
        <w:ind w:left="5134" w:hanging="360"/>
      </w:pPr>
    </w:lvl>
    <w:lvl w:ilvl="7" w:tplc="7BFAA4B6" w:tentative="1">
      <w:start w:val="1"/>
      <w:numFmt w:val="lowerLetter"/>
      <w:lvlText w:val="%8."/>
      <w:lvlJc w:val="left"/>
      <w:pPr>
        <w:ind w:left="5854" w:hanging="360"/>
      </w:pPr>
    </w:lvl>
    <w:lvl w:ilvl="8" w:tplc="63A42B26" w:tentative="1">
      <w:start w:val="1"/>
      <w:numFmt w:val="lowerRoman"/>
      <w:lvlText w:val="%9."/>
      <w:lvlJc w:val="right"/>
      <w:pPr>
        <w:ind w:left="6574" w:hanging="180"/>
      </w:pPr>
    </w:lvl>
  </w:abstractNum>
  <w:num w:numId="1">
    <w:abstractNumId w:val="2"/>
  </w:num>
  <w:num w:numId="2">
    <w:abstractNumId w:val="6"/>
  </w:num>
  <w:num w:numId="3">
    <w:abstractNumId w:val="1"/>
  </w:num>
  <w:num w:numId="4">
    <w:abstractNumId w:val="0"/>
  </w:num>
  <w:num w:numId="5">
    <w:abstractNumId w:val="3"/>
  </w:num>
  <w:num w:numId="6">
    <w:abstractNumId w:val="5"/>
  </w:num>
  <w:num w:numId="7">
    <w:abstractNumId w:val="7"/>
  </w:num>
  <w:num w:numId="8">
    <w:abstractNumId w:val="4"/>
  </w:num>
  <w:num w:numId="9">
    <w:abstractNumId w:val="1"/>
  </w:num>
  <w:num w:numId="10">
    <w:abstractNumId w:val="1"/>
  </w:num>
  <w:num w:numId="11">
    <w:abstractNumId w:val="1"/>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397"/>
  <w:evenAndOddHeaders/>
  <w:characterSpacingControl w:val="doNotCompress"/>
  <w:hdrShapeDefaults>
    <o:shapedefaults v:ext="edit" spidmax="2050">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2EC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2F"/>
    <w:rsid w:val="00035BD0"/>
    <w:rsid w:val="00036469"/>
    <w:rsid w:val="00036B1B"/>
    <w:rsid w:val="00037596"/>
    <w:rsid w:val="00040CFC"/>
    <w:rsid w:val="00041648"/>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35CF"/>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4EDA"/>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088A"/>
    <w:rsid w:val="00141E28"/>
    <w:rsid w:val="00143002"/>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1F3A"/>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DFC"/>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716"/>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2C44"/>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4730C"/>
    <w:rsid w:val="002511A2"/>
    <w:rsid w:val="002518DB"/>
    <w:rsid w:val="002525CC"/>
    <w:rsid w:val="002529D6"/>
    <w:rsid w:val="002530C2"/>
    <w:rsid w:val="00253904"/>
    <w:rsid w:val="00254C8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9D5"/>
    <w:rsid w:val="003D14AF"/>
    <w:rsid w:val="003D15EC"/>
    <w:rsid w:val="003D17FB"/>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A4D"/>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80A"/>
    <w:rsid w:val="00532AAB"/>
    <w:rsid w:val="00532B27"/>
    <w:rsid w:val="00534DE3"/>
    <w:rsid w:val="00535208"/>
    <w:rsid w:val="0053567A"/>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4551"/>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614"/>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840"/>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0C39"/>
    <w:rsid w:val="006339F3"/>
    <w:rsid w:val="00633BB2"/>
    <w:rsid w:val="00634119"/>
    <w:rsid w:val="0063470B"/>
    <w:rsid w:val="0063519E"/>
    <w:rsid w:val="0063632E"/>
    <w:rsid w:val="00640298"/>
    <w:rsid w:val="00641483"/>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649C"/>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B51"/>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3F27"/>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AF7"/>
    <w:rsid w:val="008E405A"/>
    <w:rsid w:val="008E4957"/>
    <w:rsid w:val="008E5AFF"/>
    <w:rsid w:val="008E6454"/>
    <w:rsid w:val="008E71D2"/>
    <w:rsid w:val="008E76BF"/>
    <w:rsid w:val="008F0135"/>
    <w:rsid w:val="008F1460"/>
    <w:rsid w:val="008F2459"/>
    <w:rsid w:val="008F2C31"/>
    <w:rsid w:val="008F3566"/>
    <w:rsid w:val="008F40AB"/>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3F1"/>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2EE"/>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08"/>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4F64"/>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1E91"/>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79"/>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5E9"/>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07E8D"/>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1E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6EC"/>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11"/>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3E1"/>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dcedc"/>
    </o:shapedefaults>
    <o:shapelayout v:ext="edit">
      <o:idmap v:ext="edit" data="2"/>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P1,List Paragraph1,List Paragraph_0,List Paragraph_1,style 2,x.x.x.x,פיסקת bullets,פיסקת רשימה11"/>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P1 Char,List Paragraph1 Char,List Paragraph_0 Char,List Paragraph_1 Char,style 2 Char,x.x.x.x Char,פיסקת bullets Char,פיסקת רשימה11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2.xml"/><Relationship Id="rId43"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7.png"/><Relationship Id="rId38"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874D274E504548817EE0329C11B2D7"/>
        <w:category>
          <w:name w:val="General"/>
          <w:gallery w:val="placeholder"/>
        </w:category>
        <w:types>
          <w:type w:val="bbPlcHdr"/>
        </w:types>
        <w:behaviors>
          <w:behavior w:val="content"/>
        </w:behaviors>
        <w:guid w:val="{89921FFE-C39C-44D3-8486-49F0A18C5C79}"/>
      </w:docPartPr>
      <w:docPartBody>
        <w:p w:rsidR="00565866" w:rsidRDefault="00665EA4" w:rsidP="00665EA4">
          <w:pPr>
            <w:pStyle w:val="2F874D274E504548817EE0329C11B2D7"/>
          </w:pPr>
          <w:r w:rsidRPr="00165EC5">
            <w:rPr>
              <w:rStyle w:val="PlaceholderText"/>
              <w:rtl/>
            </w:rPr>
            <w:t>לחץ או הקש כאן להזנת טקסט</w:t>
          </w:r>
          <w:r w:rsidRPr="00165EC5">
            <w:rPr>
              <w:rStyle w:val="PlaceholderText"/>
            </w:rPr>
            <w:t>.</w:t>
          </w:r>
        </w:p>
      </w:docPartBody>
    </w:docPart>
    <w:docPart>
      <w:docPartPr>
        <w:name w:val="44C663BCDEBE429DA8E9621856B467C2"/>
        <w:category>
          <w:name w:val="General"/>
          <w:gallery w:val="placeholder"/>
        </w:category>
        <w:types>
          <w:type w:val="bbPlcHdr"/>
        </w:types>
        <w:behaviors>
          <w:behavior w:val="content"/>
        </w:behaviors>
        <w:guid w:val="{4D0E64D2-ABB7-4A8F-835E-D4714EAA55AA}"/>
      </w:docPartPr>
      <w:docPartBody>
        <w:p w:rsidR="00565866" w:rsidRDefault="00665EA4" w:rsidP="00665EA4">
          <w:pPr>
            <w:pStyle w:val="44C663BCDEBE429DA8E9621856B467C2"/>
          </w:pPr>
          <w:r w:rsidRPr="00165EC5">
            <w:rPr>
              <w:rStyle w:val="PlaceholderText"/>
              <w:rtl/>
            </w:rPr>
            <w:t>לחץ או הקש כאן להזנת טקסט</w:t>
          </w:r>
          <w:r w:rsidRPr="00165E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A4"/>
    <w:rsid w:val="00073777"/>
    <w:rsid w:val="001D0A83"/>
    <w:rsid w:val="002F4137"/>
    <w:rsid w:val="002F7E1F"/>
    <w:rsid w:val="003B308E"/>
    <w:rsid w:val="00565866"/>
    <w:rsid w:val="00665EA4"/>
    <w:rsid w:val="00736386"/>
    <w:rsid w:val="008C0231"/>
    <w:rsid w:val="00BE6B9B"/>
    <w:rsid w:val="00E179D3"/>
    <w:rsid w:val="00EE1053"/>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L" w:eastAsia="en-IL"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5EA4"/>
    <w:rPr>
      <w:color w:val="808080"/>
    </w:rPr>
  </w:style>
  <w:style w:type="paragraph" w:customStyle="1" w:styleId="2F874D274E504548817EE0329C11B2D7">
    <w:name w:val="2F874D274E504548817EE0329C11B2D7"/>
    <w:rsid w:val="00665EA4"/>
  </w:style>
  <w:style w:type="paragraph" w:customStyle="1" w:styleId="44C663BCDEBE429DA8E9621856B467C2">
    <w:name w:val="44C663BCDEBE429DA8E9621856B467C2"/>
    <w:rsid w:val="00665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33899925-9AC7-42D4-81FA-523048734EDC}"/>
</file>

<file path=customXml/itemProps3.xml><?xml version="1.0" encoding="utf-8"?>
<ds:datastoreItem xmlns:ds="http://schemas.openxmlformats.org/officeDocument/2006/customXml" ds:itemID="{C6A196D5-62DB-40D5-B63D-0B8F69DD22DA}"/>
</file>

<file path=customXml/itemProps4.xml><?xml version="1.0" encoding="utf-8"?>
<ds:datastoreItem xmlns:ds="http://schemas.openxmlformats.org/officeDocument/2006/customXml" ds:itemID="{F771DAC6-687D-4726-BF68-C9AA8BA4EBAA}"/>
</file>

<file path=docProps/app.xml><?xml version="1.0" encoding="utf-8"?>
<Properties xmlns="http://schemas.openxmlformats.org/officeDocument/2006/extended-properties" xmlns:vt="http://schemas.openxmlformats.org/officeDocument/2006/docPropsVTypes">
  <Template>Normal.dotm</Template>
  <TotalTime>91</TotalTime>
  <Pages>24</Pages>
  <Words>4385</Words>
  <Characters>24996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Mordechai Frankel</cp:lastModifiedBy>
  <cp:revision>15</cp:revision>
  <cp:lastPrinted>2021-01-20T18:36:00Z</cp:lastPrinted>
  <dcterms:created xsi:type="dcterms:W3CDTF">2021-03-18T12:40:00Z</dcterms:created>
  <dcterms:modified xsi:type="dcterms:W3CDTF">2022-02-03T09:02:00Z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