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49F0D8B"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168EBBD">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A657C"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dZdQIAAEoFAAAOAAAAZHJzL2Uyb0RvYy54bWysVEtv2zAMvg/YfxB0X+1kSdcEdYqgRYYB&#10;RVusHXpWZCk2IIsapbz260fJjwRdscMwH2RSJD++dX1zaAzbKfQ12IKPLnLOlJVQ1nZT8B8vq09X&#10;nPkgbCkMWFXwo/L8ZvHxw/XezdUYKjClQkYg1s/3ruBVCG6eZV5WqhH+ApyyJNSAjQjE4iYrUewJ&#10;vTHZOM8vsz1g6RCk8p5u71ohXyR8rZUMj1p7FZgpOMUW0onpXMczW1yL+QaFq2rZhSH+IYpG1Jac&#10;DlB3Igi2xfoPqKaWCB50uJDQZKB1LVXKgbIZ5W+yea6EUykXKo53Q5n8/4OVD7tn94RUhr3zc09k&#10;zOKgsYl/io8dUrGOQ7HUITBJl+N8fDmjFnAmSTiaTr5cXc5msaDZCcChD18VNCwSBUfqRyqT2N37&#10;0Kr2KtGfB1OXq9qYxOBmfWuQ7UTsXf45n6469DO17BR2osLRqGhs7HelWV3GQJPHNFFqwBNSKhtG&#10;ragSpWrdTHP6ei9xBqNFyigBRmRN4Q3YHUCv2YL02G1+nX40VWkgB+P8b4G1xoNF8gw2DMZNbQHf&#10;AzCUVee51afwz0oTyTWUxydkCO06eCdXNfXnXvjwJJDmn5pKOx0e6dAG9gWHjuKsAvz13n3Up7Ek&#10;KWd72qeC+59bgYoz883SwM5Gk0lcwMRMpl/GxOC5ZH0usdvmFqjtI3o9nExk1A+mv9UIzSut/jJ6&#10;JZGwknwXXAbsmdvQ7jk9HlItl0mNls6JcG+fnYzgsapx/l4OrwJdN6SBJvwB+t0T8zez2upGSwvL&#10;bQBdp0E+1bWrNy1sGpzucYkvwjmftE5P4OI3AAAA//8DAFBLAwQUAAYACAAAACEAwIDbleMAAAAP&#10;AQAADwAAAGRycy9kb3ducmV2LnhtbEyPzWrDMBCE74W+g9hCb4kUpw6OazmEQqG3kLQUeltbim2q&#10;HyMpjvP23Z7a2+7OMPtNtZutYZMOcfBOwmopgGnXejW4TsLH++uiABYTOoXGOy3hpiPs6vu7Ckvl&#10;r+6op1PqGIW4WKKEPqWx5Dy2vbYYl37UjrSzDxYTraHjKuCVwq3hmRAbbnFw9KHHUb/0uv0+XayE&#10;/Xw43D6b45ed8uHNtOMm8IBSPj7M+2dgSc/pzwy/+IQONTE1/uJUZEbCIlsXBbVJNG7X2QoYmQrx&#10;RKeG3LnIc+B1xf/3qH8AAAD//wMAUEsBAi0AFAAGAAgAAAAhALaDOJL+AAAA4QEAABMAAAAAAAAA&#10;AAAAAAAAAAAAAFtDb250ZW50X1R5cGVzXS54bWxQSwECLQAUAAYACAAAACEAOP0h/9YAAACUAQAA&#10;CwAAAAAAAAAAAAAAAAAvAQAAX3JlbHMvLnJlbHNQSwECLQAUAAYACAAAACEAFoXXWXUCAABKBQAA&#10;DgAAAAAAAAAAAAAAAAAuAgAAZHJzL2Uyb0RvYy54bWxQSwECLQAUAAYACAAAACEAwIDbleMAAAAP&#10;AQAADwAAAAAAAAAAAAAAAADPBAAAZHJzL2Rvd25yZXYueG1sUEsFBgAAAAAEAAQA8wAAAN8FAAAA&#10;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01AAB51A" w:rsidR="003C32FE" w:rsidRDefault="00D5573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5C463670">
                <wp:simplePos x="0" y="0"/>
                <wp:positionH relativeFrom="column">
                  <wp:posOffset>3208020</wp:posOffset>
                </wp:positionH>
                <wp:positionV relativeFrom="paragraph">
                  <wp:posOffset>372109</wp:posOffset>
                </wp:positionV>
                <wp:extent cx="0" cy="23717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3717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EB2875"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9.3pt" to="252.6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UvAEAAN4DAAAOAAAAZHJzL2Uyb0RvYy54bWysU02P2yAQvVfqf0DcG9uptruy4uxhV9tL&#10;1a768QMIHmIkYBDQ2Pn3HbDjrNqqUqteMAzz3rx5jHf3kzXsBCFqdB1vNjVn4CT22h07/u3r05s7&#10;zmISrhcGHXT8DJHf71+/2o2+hS0OaHoIjEhcbEff8SEl31ZVlANYETfowdGlwmBFomM4Vn0QI7Fb&#10;U23r+l01Yuh9QAkxUvRxvuT7wq8UyPRJqQiJmY6TtlTWUNZDXqv9TrTHIPyg5SJD/IMKK7SjoivV&#10;o0iCfQ/6FyqrZcCIKm0k2gqV0hJKD9RNU//UzZdBeCi9kDnRrzbF/0crP54e3HMgG0Yf2+ifQ+5i&#10;UsHmL+ljUzHrvJoFU2JyDkqKbt/eNrfbm2xkdQX6ENN7QMvypuNGu9yHaMXpQ0xz6iUlh41jY8dv&#10;6ru6LmkRje6ftDH5sswCPJjAToJe8XBslmIvsqi0caTg2kTZpbOBmf8zKKZ7kt3MBfJ8XTmFlODS&#10;hdc4ys4wRQpW4KLsT8AlP0OhzN7fgFdEqYwurWCrHYbfyU7TRbKa8y8OzH1nCw7Yn8vzFmtoiMoz&#10;LQOfp/TlucCvv+X+BwAAAP//AwBQSwMEFAAGAAgAAAAhALlDY+DeAAAACgEAAA8AAABkcnMvZG93&#10;bnJldi54bWxMjz1PwzAQhnck/oN1SGzUaWijKsSpUBEDC6WBgfEaX+PQ2A6x04Z/zyEG2O7j0XvP&#10;FevJduJEQ2i9UzCfJSDI1V63rlHw9vp4swIRIjqNnXek4IsCrMvLiwJz7c9uR6cqNoJDXMhRgYmx&#10;z6UMtSGLYeZ7crw7+MFi5HZopB7wzOG2k2mSZNJi6/iCwZ42hupjNVoFzxV2T6NZHD4eNi/v2+zo&#10;4/bTK3V9Nd3fgYg0xT8YfvRZHUp22vvR6SA6BctkmTLKxSoDwcDvYK9gcZvOQZaF/P9C+Q0AAP//&#10;AwBQSwECLQAUAAYACAAAACEAtoM4kv4AAADhAQAAEwAAAAAAAAAAAAAAAAAAAAAAW0NvbnRlbnRf&#10;VHlwZXNdLnhtbFBLAQItABQABgAIAAAAIQA4/SH/1gAAAJQBAAALAAAAAAAAAAAAAAAAAC8BAABf&#10;cmVscy8ucmVsc1BLAQItABQABgAIAAAAIQCF36+UvAEAAN4DAAAOAAAAAAAAAAAAAAAAAC4CAABk&#10;cnMvZTJvRG9jLnhtbFBLAQItABQABgAIAAAAIQC5Q2Pg3gAAAAoBAAAPAAAAAAAAAAAAAAAAABYE&#10;AABkcnMvZG93bnJldi54bWxQSwUGAAAAAAQABADzAAAAIQUAAAAA&#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0CF268E9">
                <wp:simplePos x="0" y="0"/>
                <wp:positionH relativeFrom="column">
                  <wp:posOffset>-449580</wp:posOffset>
                </wp:positionH>
                <wp:positionV relativeFrom="paragraph">
                  <wp:posOffset>1648460</wp:posOffset>
                </wp:positionV>
                <wp:extent cx="344868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44868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BA2900"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pt,129.8pt" to="236.1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93yAEAAOgDAAAOAAAAZHJzL2Uyb0RvYy54bWysU8tu2zAQvBfoPxC815LTJHAFyzkkSHso&#10;2qCPD6CppUWA5BIka8l/3yVlyUl6atELIe5jdma42t6N1rAjhKjRtXy9qjkDJ7HT7tDynz8e3204&#10;i0m4Thh00PITRH63e/tmO/gGrrBH00FgBOJiM/iW9yn5pqqi7MGKuEIPjpIKgxWJruFQdUEMhG5N&#10;dVXXt9WAofMBJcRI0YcpyXcFXymQ6atSERIzLSduqZyhnPt8VrutaA5B+F7LMw3xDyys0I6GLlAP&#10;Ign2K+g/oKyWASOqtJJoK1RKSygaSM26fqXmey88FC1kTvSLTfH/wcovx3v3FMiGwccm+qeQVYwq&#10;WKaM9p/oTYsuYsrGYttpsQ3GxCQF319fb243N5zJOVdNEBnKh5g+AlqWP1putMuKRCOOn2OisVQ6&#10;l+SwcWygmR/qm7qURTS6e9TG5GTZCrg3gR0Fvef+sM7vRwjPquhmHAUvcspXOhmY8L+BYroj2pOw&#10;V5hCSnBpxjWOqnObIgZL45lZXtELmZeN5/rcCmUL/6Z56SiT0aWl2WqHYfLl5fQ0zpTVVD87MOnO&#10;FuyxO5WHLtbQOhXnzquf9/X5vbRfftDdbwAAAP//AwBQSwMEFAAGAAgAAAAhAOOZA1LhAAAACwEA&#10;AA8AAABkcnMvZG93bnJldi54bWxMj0tPwzAQhO9I/Adrkbi1TkPpI8SpEIhDD1XVwKFHN948RLwO&#10;sZuGf88iVYLjzo5mvkk3o23FgL1vHCmYTSMQSIUzDVUKPt7fJisQPmgyunWECr7Rwya7vUl1YtyF&#10;DjjkoRIcQj7RCuoQukRKX9RotZ+6Dol/peutDnz2lTS9vnC4bWUcRQtpdUPcUOsOX2osPvOzVfBV&#10;5mWx2r8et9vZvhzmbhcO406p+7vx+QlEwDH8meEXn9EhY6aTO5PxolUwWUaMHhTEj+sFCHbMl/ED&#10;iNNVkVkq/2/IfgAAAP//AwBQSwECLQAUAAYACAAAACEAtoM4kv4AAADhAQAAEwAAAAAAAAAAAAAA&#10;AAAAAAAAW0NvbnRlbnRfVHlwZXNdLnhtbFBLAQItABQABgAIAAAAIQA4/SH/1gAAAJQBAAALAAAA&#10;AAAAAAAAAAAAAC8BAABfcmVscy8ucmVsc1BLAQItABQABgAIAAAAIQAzep93yAEAAOgDAAAOAAAA&#10;AAAAAAAAAAAAAC4CAABkcnMvZTJvRG9jLnhtbFBLAQItABQABgAIAAAAIQDjmQNS4QAAAAsBAAAP&#10;AAAAAAAAAAAAAAAAACIEAABkcnMvZG93bnJldi54bWxQSwUGAAAAAAQABADzAAAAMAUAAAAA&#10;" strokecolor="white [3212]" strokeweight="1.5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0EFEB6BC">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7D461B25">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29027E87"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 xml:space="preserve">ח </w:t>
                            </w:r>
                            <w:r w:rsidR="00521122">
                              <w:rPr>
                                <w:rFonts w:ascii="Tahoma" w:hAnsi="Tahoma" w:cs="Tahoma" w:hint="cs"/>
                                <w:sz w:val="18"/>
                                <w:szCs w:val="18"/>
                                <w:rtl/>
                              </w:rPr>
                              <w:t xml:space="preserve">ביקורת מיוחד </w:t>
                            </w:r>
                            <w:r w:rsidR="00521122">
                              <w:rPr>
                                <w:rFonts w:ascii="Tahoma" w:hAnsi="Tahoma" w:cs="Tahoma"/>
                                <w:sz w:val="18"/>
                                <w:szCs w:val="18"/>
                                <w:rtl/>
                              </w:rPr>
                              <w:t>–</w:t>
                            </w:r>
                            <w:r w:rsidR="00521122">
                              <w:rPr>
                                <w:rFonts w:ascii="Tahoma" w:hAnsi="Tahoma" w:cs="Tahoma" w:hint="cs"/>
                                <w:sz w:val="18"/>
                                <w:szCs w:val="18"/>
                                <w:rtl/>
                              </w:rPr>
                              <w:t xml:space="preserve"> ערים מעורבות  </w:t>
                            </w:r>
                            <w:r w:rsidRPr="0052031E">
                              <w:rPr>
                                <w:rFonts w:ascii="Tahoma" w:hAnsi="Tahoma" w:cs="Tahoma"/>
                                <w:sz w:val="18"/>
                                <w:szCs w:val="18"/>
                                <w:rtl/>
                              </w:rPr>
                              <w:t>|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2D842872" w:rsidR="00F73EE0" w:rsidRPr="00876ED9" w:rsidRDefault="00F73EE0" w:rsidP="0052031E">
                            <w:pPr>
                              <w:ind w:left="2268"/>
                              <w:rPr>
                                <w:rFonts w:ascii="Tahoma" w:eastAsiaTheme="minorEastAsia" w:hAnsi="Tahoma" w:cs="Tahoma"/>
                                <w:color w:val="FFFFFF" w:themeColor="background1"/>
                                <w:sz w:val="28"/>
                                <w:szCs w:val="28"/>
                                <w:rtl/>
                              </w:rPr>
                            </w:pPr>
                          </w:p>
                          <w:p w14:paraId="5464BE8D" w14:textId="777BCBD0" w:rsidR="00F73EE0" w:rsidRPr="00344BBF" w:rsidRDefault="001866B2" w:rsidP="005A4A40">
                            <w:pPr>
                              <w:spacing w:before="360" w:line="600" w:lineRule="exact"/>
                              <w:ind w:left="2268"/>
                              <w:jc w:val="left"/>
                              <w:rPr>
                                <w:rFonts w:ascii="Tahoma" w:hAnsi="Tahoma" w:cs="Tahoma"/>
                                <w:b/>
                                <w:bCs/>
                                <w:color w:val="FFFFFF" w:themeColor="background1"/>
                                <w:sz w:val="44"/>
                                <w:szCs w:val="44"/>
                                <w:rtl/>
                              </w:rPr>
                            </w:pPr>
                            <w:r w:rsidRPr="001866B2">
                              <w:rPr>
                                <w:rFonts w:ascii="Tahoma" w:hAnsi="Tahoma" w:cs="Tahoma"/>
                                <w:b/>
                                <w:bCs/>
                                <w:sz w:val="40"/>
                                <w:szCs w:val="40"/>
                                <w:rtl/>
                              </w:rPr>
                              <w:t>שירותים מוניציפליים בערים מעורבות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29027E87"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 xml:space="preserve">ח </w:t>
                      </w:r>
                      <w:r w:rsidR="00521122">
                        <w:rPr>
                          <w:rFonts w:ascii="Tahoma" w:hAnsi="Tahoma" w:cs="Tahoma" w:hint="cs"/>
                          <w:sz w:val="18"/>
                          <w:szCs w:val="18"/>
                          <w:rtl/>
                        </w:rPr>
                        <w:t xml:space="preserve">ביקורת מיוחד </w:t>
                      </w:r>
                      <w:r w:rsidR="00521122">
                        <w:rPr>
                          <w:rFonts w:ascii="Tahoma" w:hAnsi="Tahoma" w:cs="Tahoma"/>
                          <w:sz w:val="18"/>
                          <w:szCs w:val="18"/>
                          <w:rtl/>
                        </w:rPr>
                        <w:t>–</w:t>
                      </w:r>
                      <w:r w:rsidR="00521122">
                        <w:rPr>
                          <w:rFonts w:ascii="Tahoma" w:hAnsi="Tahoma" w:cs="Tahoma" w:hint="cs"/>
                          <w:sz w:val="18"/>
                          <w:szCs w:val="18"/>
                          <w:rtl/>
                        </w:rPr>
                        <w:t xml:space="preserve"> ערים מעורבות  </w:t>
                      </w:r>
                      <w:r w:rsidRPr="0052031E">
                        <w:rPr>
                          <w:rFonts w:ascii="Tahoma" w:hAnsi="Tahoma" w:cs="Tahoma"/>
                          <w:sz w:val="18"/>
                          <w:szCs w:val="18"/>
                          <w:rtl/>
                        </w:rPr>
                        <w:t>|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2D842872" w:rsidR="00F73EE0" w:rsidRPr="00876ED9" w:rsidRDefault="00F73EE0" w:rsidP="0052031E">
                      <w:pPr>
                        <w:ind w:left="2268"/>
                        <w:rPr>
                          <w:rFonts w:ascii="Tahoma" w:eastAsiaTheme="minorEastAsia" w:hAnsi="Tahoma" w:cs="Tahoma"/>
                          <w:color w:val="FFFFFF" w:themeColor="background1"/>
                          <w:sz w:val="28"/>
                          <w:szCs w:val="28"/>
                          <w:rtl/>
                        </w:rPr>
                      </w:pPr>
                    </w:p>
                    <w:p w14:paraId="5464BE8D" w14:textId="777BCBD0" w:rsidR="00F73EE0" w:rsidRPr="00344BBF" w:rsidRDefault="001866B2" w:rsidP="005A4A40">
                      <w:pPr>
                        <w:spacing w:before="360" w:line="600" w:lineRule="exact"/>
                        <w:ind w:left="2268"/>
                        <w:jc w:val="left"/>
                        <w:rPr>
                          <w:rFonts w:ascii="Tahoma" w:hAnsi="Tahoma" w:cs="Tahoma"/>
                          <w:b/>
                          <w:bCs/>
                          <w:color w:val="FFFFFF" w:themeColor="background1"/>
                          <w:sz w:val="44"/>
                          <w:szCs w:val="44"/>
                          <w:rtl/>
                        </w:rPr>
                      </w:pPr>
                      <w:r w:rsidRPr="001866B2">
                        <w:rPr>
                          <w:rFonts w:ascii="Tahoma" w:hAnsi="Tahoma" w:cs="Tahoma"/>
                          <w:b/>
                          <w:bCs/>
                          <w:sz w:val="40"/>
                          <w:szCs w:val="40"/>
                          <w:rtl/>
                        </w:rPr>
                        <w:t>שירותים מוניציפליים בערים מעורבות</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even" r:id="rId12"/>
          <w:footerReference w:type="default" r:id="rId13"/>
          <w:headerReference w:type="first" r:id="rId14"/>
          <w:footerReference w:type="first" r:id="rId15"/>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6"/>
          <w:pgSz w:w="11906" w:h="16838" w:code="9"/>
          <w:pgMar w:top="3062" w:right="2268" w:bottom="2552" w:left="2268" w:header="709" w:footer="709" w:gutter="0"/>
          <w:pgNumType w:start="0"/>
          <w:cols w:space="720"/>
          <w:bidi/>
          <w:rtlGutter/>
          <w:docGrid w:linePitch="272"/>
        </w:sectPr>
      </w:pPr>
    </w:p>
    <w:p w14:paraId="5A6EB86C" w14:textId="5052BD45" w:rsidR="006C40AB" w:rsidRDefault="00413A31" w:rsidP="005038C5">
      <w:pPr>
        <w:pStyle w:val="7120"/>
        <w:spacing w:after="0"/>
        <w:rPr>
          <w:rtl/>
        </w:rPr>
      </w:pPr>
      <w:fldSimple w:instr=" DOCPROPERTY  shem_matala  \* MERGEFORMAT ">
        <w:r w:rsidR="004504AE" w:rsidRPr="004504AE">
          <w:rPr>
            <w:rtl/>
          </w:rPr>
          <w:t>שירותים מוניציפליים בערים מעורבות</w:t>
        </w:r>
      </w:fldSimple>
    </w:p>
    <w:p w14:paraId="21AF30D1" w14:textId="319C762F" w:rsidR="003F4A41" w:rsidRDefault="003F4A41" w:rsidP="005038C5">
      <w:pPr>
        <w:pStyle w:val="7120"/>
        <w:spacing w:after="0"/>
        <w:rPr>
          <w:szCs w:val="40"/>
          <w:rtl/>
        </w:rPr>
      </w:pPr>
      <w:r w:rsidRPr="00600337">
        <w:rPr>
          <w:rtl/>
        </w:rPr>
        <w:t xml:space="preserve"> </w:t>
      </w:r>
    </w:p>
    <w:p w14:paraId="216971A0" w14:textId="0C9EA3C8" w:rsidR="00565F1B" w:rsidRDefault="00565F1B" w:rsidP="00D33BF4">
      <w:pPr>
        <w:pStyle w:val="7120"/>
        <w:spacing w:before="0" w:after="0" w:line="360" w:lineRule="exact"/>
        <w:rPr>
          <w:rtl/>
        </w:rPr>
      </w:pPr>
    </w:p>
    <w:p w14:paraId="0165F9FB" w14:textId="60997D3E" w:rsidR="0027424D" w:rsidRPr="000D2FE7" w:rsidRDefault="004562F8" w:rsidP="004562F8">
      <w:pPr>
        <w:pStyle w:val="af3"/>
        <w:spacing w:after="0"/>
        <w:rPr>
          <w:rtl/>
        </w:rPr>
      </w:pPr>
      <w:r>
        <w:rPr>
          <w:rtl/>
        </w:rPr>
        <w:drawing>
          <wp:anchor distT="0" distB="0" distL="114300" distR="114300" simplePos="0" relativeHeight="251677184" behindDoc="0" locked="0" layoutInCell="1" allowOverlap="1" wp14:anchorId="510ACD8F" wp14:editId="04C92B25">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5206504F" w14:textId="77777777" w:rsidR="007E7A9C" w:rsidRPr="005E65DE" w:rsidRDefault="007E7A9C" w:rsidP="004654EE">
      <w:pPr>
        <w:pStyle w:val="7190"/>
        <w:rPr>
          <w:rtl/>
        </w:rPr>
      </w:pPr>
      <w:r w:rsidRPr="005E65DE">
        <w:rPr>
          <w:rtl/>
        </w:rPr>
        <w:t xml:space="preserve">הרשויות המקומיות הן ספק השירותים העיקרי לתושביהן, וככאלה עליהן לפעול בשים לב לאופן שבו הן מבצעות את תפקידן ולוודא כי הקצאת משאביהן נעשית באופן שוויוני ושהיא משרתת את כל קבוצות האוכלוסייה המתגוררות בתחומן. דברים אלו יפים ביתר שאת עת מדובר ברשויות מקומיות שבהן מתגוררים תושבים רבים מהחברה הערבית ושנהוג לכנותן בשל כך "ערים מעורבות". </w:t>
      </w:r>
    </w:p>
    <w:p w14:paraId="697F94F6" w14:textId="652CA143" w:rsidR="00072C1B" w:rsidRDefault="00072C1B" w:rsidP="00072C1B">
      <w:pPr>
        <w:pStyle w:val="7190"/>
        <w:rPr>
          <w:rtl/>
        </w:rPr>
      </w:pPr>
      <w:r>
        <w:rPr>
          <w:rtl/>
          <w:lang w:bidi="he"/>
        </w:rPr>
        <w:t>על פי הלשכה המרכזית לסטטיסטיקה (הלמ"ס), יישוב מעורב בישראל הוא יישוב שבו רוב מכריע של תושבים יהודים ומיעוט ניכר של תושבים ערבים</w:t>
      </w:r>
      <w:r w:rsidR="00424F73">
        <w:rPr>
          <w:rStyle w:val="FootnoteReference"/>
          <w:rtl/>
          <w:lang w:bidi="he"/>
        </w:rPr>
        <w:footnoteReference w:id="1"/>
      </w:r>
      <w:r w:rsidR="00424F73">
        <w:rPr>
          <w:rFonts w:hint="cs"/>
          <w:rtl/>
          <w:lang w:bidi="he"/>
        </w:rPr>
        <w:t>,</w:t>
      </w:r>
      <w:r>
        <w:rPr>
          <w:rFonts w:hint="cs"/>
          <w:rtl/>
          <w:lang w:bidi="he"/>
        </w:rPr>
        <w:t xml:space="preserve"> </w:t>
      </w:r>
      <w:r>
        <w:rPr>
          <w:rtl/>
          <w:lang w:bidi="he"/>
        </w:rPr>
        <w:t>אך לא הוגדר קריטריון לשיעור התושבים הערבים שבגינו יוגדר יישוב כמעורב. יש ערים (ירושלים, חיפה, רמלה, לוד ועכו) שנתפסות, היסטורית, כערים מעורבות; ערים אחרות (תל אביב-יפו ומעלות-תרשיחא) מוכרות כערים מעורבות על רקע איחוד מוניציפלי; ויש ערים שהפכו מעורבות על רקע מעבר של אוכלוסייה ערבית מיישובים סמוכים (נוף הגליל)</w:t>
      </w:r>
      <w:r>
        <w:rPr>
          <w:rStyle w:val="FootnoteReference"/>
          <w:rtl/>
          <w:lang w:bidi="he"/>
        </w:rPr>
        <w:footnoteReference w:id="2"/>
      </w:r>
      <w:r w:rsidR="00424F73">
        <w:rPr>
          <w:rFonts w:hint="cs"/>
          <w:rtl/>
          <w:lang w:bidi="he"/>
        </w:rPr>
        <w:t xml:space="preserve"> (הערים המעורבות)</w:t>
      </w:r>
      <w:r>
        <w:rPr>
          <w:rFonts w:hint="cs"/>
          <w:rtl/>
          <w:lang w:bidi="he"/>
        </w:rPr>
        <w:t xml:space="preserve">. </w:t>
      </w:r>
      <w:r>
        <w:rPr>
          <w:rtl/>
          <w:lang w:bidi="he"/>
        </w:rPr>
        <w:t xml:space="preserve"> </w:t>
      </w:r>
    </w:p>
    <w:p w14:paraId="2DB3EF72" w14:textId="28AC8925" w:rsidR="008B22AB" w:rsidRDefault="007E7A9C" w:rsidP="00072C1B">
      <w:pPr>
        <w:pStyle w:val="7190"/>
        <w:rPr>
          <w:rtl/>
        </w:rPr>
      </w:pPr>
      <w:r w:rsidRPr="005E65DE">
        <w:rPr>
          <w:rFonts w:eastAsia="Times New Roman"/>
          <w:rtl/>
          <w:lang w:eastAsia="he-IL"/>
        </w:rPr>
        <w:t xml:space="preserve">לפני הערים המעורבות בישראל ניצבים אתגרים רבים: </w:t>
      </w:r>
      <w:r w:rsidRPr="005E65DE">
        <w:rPr>
          <w:rtl/>
        </w:rPr>
        <w:t xml:space="preserve">ההיסטוריה של מערכת היחסים בין העם היהודי לתושבים הערבים מחייבת </w:t>
      </w:r>
      <w:r w:rsidRPr="005E65DE">
        <w:rPr>
          <w:spacing w:val="-2"/>
          <w:rtl/>
        </w:rPr>
        <w:t xml:space="preserve">הפעלת מאמצים גדולים משני הצדדים כדי להניח תשתית לקידום מרקם חיים משותף; </w:t>
      </w:r>
      <w:r w:rsidRPr="005E65DE">
        <w:rPr>
          <w:rFonts w:eastAsia="Times New Roman"/>
          <w:rtl/>
          <w:lang w:eastAsia="he-IL"/>
        </w:rPr>
        <w:t>עליהן להעניק שירותים עירוניים באופן שוויוני המשרת את כלל קבוצות האוכלוסייה בשים לב למאפייניהן השונים; ולפעול</w:t>
      </w:r>
      <w:r w:rsidR="00D90DB5">
        <w:rPr>
          <w:rFonts w:eastAsia="Times New Roman" w:hint="cs"/>
          <w:rtl/>
          <w:lang w:eastAsia="he-IL"/>
        </w:rPr>
        <w:t xml:space="preserve"> </w:t>
      </w:r>
      <w:r w:rsidRPr="005E65DE">
        <w:rPr>
          <w:rFonts w:eastAsia="Times New Roman"/>
          <w:rtl/>
          <w:lang w:eastAsia="he-IL"/>
        </w:rPr>
        <w:t xml:space="preserve">להגברת תחושת השייכות וההשתלבות של כלל התושבים בעיר. </w:t>
      </w:r>
      <w:r w:rsidRPr="005E65DE">
        <w:rPr>
          <w:spacing w:val="-2"/>
          <w:rtl/>
        </w:rPr>
        <w:t xml:space="preserve">לצד זאת, בערים המעורבות יש גם נקודות אור רבות של שיתופי פעולה בין תושבים יהודים וערבים ופוטנציאל גדול להיכרות והידברות, </w:t>
      </w:r>
      <w:r w:rsidRPr="005E65DE">
        <w:rPr>
          <w:rFonts w:hint="cs"/>
          <w:spacing w:val="-2"/>
          <w:rtl/>
        </w:rPr>
        <w:t>ש</w:t>
      </w:r>
      <w:r w:rsidRPr="005E65DE">
        <w:rPr>
          <w:spacing w:val="-2"/>
          <w:rtl/>
        </w:rPr>
        <w:t>ל</w:t>
      </w:r>
      <w:r w:rsidRPr="005E65DE">
        <w:rPr>
          <w:rFonts w:hint="cs"/>
          <w:spacing w:val="-2"/>
          <w:rtl/>
        </w:rPr>
        <w:t xml:space="preserve"> </w:t>
      </w:r>
      <w:r w:rsidRPr="005E65DE">
        <w:rPr>
          <w:spacing w:val="-2"/>
          <w:rtl/>
        </w:rPr>
        <w:t>יצירת מרחב ציבורי סובלני ומכבד ו</w:t>
      </w:r>
      <w:r w:rsidRPr="005E65DE">
        <w:rPr>
          <w:rFonts w:hint="cs"/>
          <w:spacing w:val="-2"/>
          <w:rtl/>
        </w:rPr>
        <w:t xml:space="preserve">של </w:t>
      </w:r>
      <w:r w:rsidRPr="005E65DE">
        <w:rPr>
          <w:spacing w:val="-2"/>
          <w:rtl/>
        </w:rPr>
        <w:t>מרקם חיים משותפים</w:t>
      </w:r>
      <w:r w:rsidR="00FC6505">
        <w:rPr>
          <w:rFonts w:hint="cs"/>
          <w:rtl/>
        </w:rPr>
        <w:t>.</w:t>
      </w:r>
    </w:p>
    <w:p w14:paraId="191748DA" w14:textId="2D528373" w:rsidR="008B22AB" w:rsidRDefault="008B22AB" w:rsidP="00FC6505">
      <w:pPr>
        <w:pStyle w:val="7190"/>
        <w:rPr>
          <w:rtl/>
        </w:rPr>
      </w:pPr>
    </w:p>
    <w:p w14:paraId="5189ABB7" w14:textId="298D7CA0" w:rsidR="008B22AB" w:rsidRDefault="008B22AB" w:rsidP="00FC6505">
      <w:pPr>
        <w:pStyle w:val="7190"/>
        <w:rPr>
          <w:rtl/>
        </w:rPr>
      </w:pPr>
    </w:p>
    <w:p w14:paraId="33F2C43E" w14:textId="035F4842" w:rsidR="008B22AB" w:rsidRDefault="008B22AB" w:rsidP="00FC6505">
      <w:pPr>
        <w:pStyle w:val="7190"/>
        <w:rPr>
          <w:rtl/>
        </w:rPr>
      </w:pPr>
    </w:p>
    <w:p w14:paraId="7963B542" w14:textId="012DA868" w:rsidR="008B22AB" w:rsidRDefault="008B22AB" w:rsidP="00FC6505">
      <w:pPr>
        <w:pStyle w:val="7190"/>
        <w:rPr>
          <w:rtl/>
        </w:rPr>
      </w:pPr>
    </w:p>
    <w:p w14:paraId="7BF7B52D" w14:textId="56A54685" w:rsidR="005202DE" w:rsidRDefault="005202DE" w:rsidP="001E5E11">
      <w:pPr>
        <w:pStyle w:val="7190"/>
        <w:rPr>
          <w:rtl/>
        </w:rPr>
      </w:pPr>
      <w:r>
        <w:rPr>
          <w:b/>
          <w:bCs/>
          <w:noProof/>
          <w:color w:val="00305F"/>
          <w:sz w:val="22"/>
          <w:szCs w:val="22"/>
          <w:rtl/>
          <w:lang w:val="he-IL"/>
        </w:rPr>
        <w:lastRenderedPageBreak/>
        <w:drawing>
          <wp:anchor distT="0" distB="0" distL="114300" distR="114300" simplePos="0" relativeHeight="252041728" behindDoc="0" locked="0" layoutInCell="1" allowOverlap="1" wp14:anchorId="67FD8BD3" wp14:editId="3210C666">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21EAA72D" w14:textId="16DC118E" w:rsidR="005202DE" w:rsidRDefault="005202DE" w:rsidP="001E5E11">
      <w:pPr>
        <w:pStyle w:val="7190"/>
        <w:rPr>
          <w:rtl/>
        </w:rPr>
      </w:pPr>
    </w:p>
    <w:tbl>
      <w:tblPr>
        <w:tblStyle w:val="TableGrid"/>
        <w:bidiVisual/>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222"/>
        <w:gridCol w:w="1733"/>
        <w:gridCol w:w="239"/>
        <w:gridCol w:w="1580"/>
        <w:gridCol w:w="237"/>
        <w:gridCol w:w="1355"/>
      </w:tblGrid>
      <w:tr w:rsidR="005F5D96" w:rsidRPr="00B107AF" w14:paraId="0B035C27" w14:textId="77777777" w:rsidTr="000E480F">
        <w:tc>
          <w:tcPr>
            <w:tcW w:w="2020" w:type="dxa"/>
            <w:tcBorders>
              <w:bottom w:val="single" w:sz="12" w:space="0" w:color="auto"/>
            </w:tcBorders>
            <w:vAlign w:val="bottom"/>
          </w:tcPr>
          <w:p w14:paraId="77F14607" w14:textId="40612AF3" w:rsidR="00BE7155" w:rsidRPr="005F5D96" w:rsidRDefault="00BE7155" w:rsidP="00BE7155">
            <w:pPr>
              <w:spacing w:after="60" w:line="240" w:lineRule="auto"/>
              <w:rPr>
                <w:rFonts w:ascii="Tahoma" w:hAnsi="Tahoma" w:cs="Tahoma"/>
                <w:b/>
                <w:bCs/>
                <w:spacing w:val="-20"/>
                <w:sz w:val="36"/>
                <w:szCs w:val="36"/>
                <w:rtl/>
              </w:rPr>
            </w:pPr>
            <w:r w:rsidRPr="005F5D96">
              <w:rPr>
                <w:rFonts w:ascii="Tahoma" w:hAnsi="Tahoma" w:cs="Tahoma" w:hint="cs"/>
                <w:b/>
                <w:bCs/>
                <w:spacing w:val="-20"/>
                <w:sz w:val="26"/>
                <w:szCs w:val="26"/>
                <w:rtl/>
              </w:rPr>
              <w:t>כ-</w:t>
            </w:r>
            <w:r w:rsidRPr="005F5D96">
              <w:rPr>
                <w:rFonts w:ascii="Tahoma" w:hAnsi="Tahoma" w:cs="Tahoma"/>
                <w:b/>
                <w:bCs/>
                <w:spacing w:val="-20"/>
                <w:sz w:val="34"/>
                <w:szCs w:val="34"/>
                <w:rtl/>
              </w:rPr>
              <w:t>2,000,000</w:t>
            </w:r>
          </w:p>
        </w:tc>
        <w:tc>
          <w:tcPr>
            <w:tcW w:w="222" w:type="dxa"/>
            <w:vAlign w:val="bottom"/>
          </w:tcPr>
          <w:p w14:paraId="7E188109" w14:textId="77777777" w:rsidR="00BE7155" w:rsidRDefault="00BE7155" w:rsidP="00BE7155">
            <w:pPr>
              <w:spacing w:after="60" w:line="240" w:lineRule="auto"/>
              <w:rPr>
                <w:rtl/>
              </w:rPr>
            </w:pPr>
          </w:p>
        </w:tc>
        <w:tc>
          <w:tcPr>
            <w:tcW w:w="1733" w:type="dxa"/>
            <w:tcBorders>
              <w:bottom w:val="single" w:sz="12" w:space="0" w:color="auto"/>
            </w:tcBorders>
            <w:vAlign w:val="bottom"/>
          </w:tcPr>
          <w:p w14:paraId="0D1B3846" w14:textId="7927A4BB" w:rsidR="00BE7155" w:rsidRPr="005F5D96" w:rsidRDefault="00BE7155" w:rsidP="00BE7155">
            <w:pPr>
              <w:spacing w:after="60" w:line="240" w:lineRule="auto"/>
              <w:rPr>
                <w:rFonts w:ascii="Tahoma" w:hAnsi="Tahoma" w:cs="Tahoma"/>
                <w:b/>
                <w:bCs/>
                <w:spacing w:val="-20"/>
                <w:sz w:val="34"/>
                <w:szCs w:val="34"/>
                <w:rtl/>
              </w:rPr>
            </w:pPr>
            <w:r w:rsidRPr="005F5D96">
              <w:rPr>
                <w:rFonts w:ascii="Tahoma" w:hAnsi="Tahoma" w:cs="Tahoma" w:hint="cs"/>
                <w:b/>
                <w:bCs/>
                <w:spacing w:val="-20"/>
                <w:sz w:val="26"/>
                <w:szCs w:val="26"/>
                <w:rtl/>
              </w:rPr>
              <w:t>כ-</w:t>
            </w:r>
            <w:r w:rsidRPr="005F5D96">
              <w:rPr>
                <w:rFonts w:ascii="Tahoma" w:hAnsi="Tahoma" w:cs="Tahoma" w:hint="cs"/>
                <w:b/>
                <w:bCs/>
                <w:spacing w:val="-20"/>
                <w:sz w:val="34"/>
                <w:szCs w:val="34"/>
                <w:rtl/>
              </w:rPr>
              <w:t>500,000</w:t>
            </w:r>
          </w:p>
        </w:tc>
        <w:tc>
          <w:tcPr>
            <w:tcW w:w="239" w:type="dxa"/>
            <w:vAlign w:val="bottom"/>
          </w:tcPr>
          <w:p w14:paraId="684A8E99" w14:textId="77777777" w:rsidR="00BE7155" w:rsidRPr="005F5D96" w:rsidRDefault="00BE7155" w:rsidP="00BE7155">
            <w:pPr>
              <w:spacing w:after="60" w:line="240" w:lineRule="auto"/>
              <w:rPr>
                <w:rFonts w:ascii="Tahoma" w:hAnsi="Tahoma" w:cs="Tahoma"/>
                <w:b/>
                <w:bCs/>
                <w:sz w:val="34"/>
                <w:szCs w:val="34"/>
                <w:rtl/>
              </w:rPr>
            </w:pPr>
          </w:p>
        </w:tc>
        <w:tc>
          <w:tcPr>
            <w:tcW w:w="1580" w:type="dxa"/>
            <w:tcBorders>
              <w:bottom w:val="single" w:sz="12" w:space="0" w:color="auto"/>
            </w:tcBorders>
            <w:vAlign w:val="bottom"/>
          </w:tcPr>
          <w:p w14:paraId="0F4D7421" w14:textId="2896D27C" w:rsidR="00BE7155" w:rsidRPr="005F5D96" w:rsidRDefault="00BE7155" w:rsidP="00BE7155">
            <w:pPr>
              <w:spacing w:line="240" w:lineRule="auto"/>
              <w:rPr>
                <w:rFonts w:ascii="Tahoma" w:hAnsi="Tahoma" w:cs="Tahoma"/>
                <w:b/>
                <w:bCs/>
                <w:sz w:val="34"/>
                <w:szCs w:val="34"/>
                <w:rtl/>
              </w:rPr>
            </w:pPr>
            <w:r w:rsidRPr="005F5D96">
              <w:rPr>
                <w:rFonts w:ascii="Tahoma" w:hAnsi="Tahoma" w:cs="Tahoma"/>
                <w:b/>
                <w:bCs/>
                <w:sz w:val="34"/>
                <w:szCs w:val="34"/>
                <w:rtl/>
              </w:rPr>
              <w:t>2021</w:t>
            </w:r>
          </w:p>
        </w:tc>
        <w:tc>
          <w:tcPr>
            <w:tcW w:w="237" w:type="dxa"/>
            <w:vAlign w:val="bottom"/>
          </w:tcPr>
          <w:p w14:paraId="296CC2B9" w14:textId="77777777" w:rsidR="00BE7155" w:rsidRPr="005F5D96" w:rsidRDefault="00BE7155" w:rsidP="00BE7155">
            <w:pPr>
              <w:spacing w:after="60" w:line="240" w:lineRule="auto"/>
              <w:rPr>
                <w:rFonts w:ascii="Tahoma" w:hAnsi="Tahoma" w:cs="Tahoma"/>
                <w:b/>
                <w:bCs/>
                <w:sz w:val="34"/>
                <w:szCs w:val="34"/>
                <w:rtl/>
              </w:rPr>
            </w:pPr>
          </w:p>
        </w:tc>
        <w:tc>
          <w:tcPr>
            <w:tcW w:w="1355" w:type="dxa"/>
            <w:tcBorders>
              <w:bottom w:val="single" w:sz="12" w:space="0" w:color="auto"/>
            </w:tcBorders>
            <w:vAlign w:val="bottom"/>
          </w:tcPr>
          <w:p w14:paraId="4C76F78B" w14:textId="42490D65" w:rsidR="00BE7155" w:rsidRPr="005F5D96" w:rsidRDefault="00BE7155" w:rsidP="00BE7155">
            <w:pPr>
              <w:spacing w:after="60" w:line="240" w:lineRule="auto"/>
              <w:rPr>
                <w:rFonts w:ascii="Tahoma" w:hAnsi="Tahoma" w:cs="Tahoma"/>
                <w:b/>
                <w:bCs/>
                <w:sz w:val="34"/>
                <w:szCs w:val="34"/>
                <w:rtl/>
              </w:rPr>
            </w:pPr>
            <w:r w:rsidRPr="005F5D96">
              <w:rPr>
                <w:rFonts w:ascii="Tahoma" w:hAnsi="Tahoma" w:cs="Tahoma" w:hint="cs"/>
                <w:b/>
                <w:bCs/>
                <w:sz w:val="34"/>
                <w:szCs w:val="34"/>
                <w:rtl/>
              </w:rPr>
              <w:t>3</w:t>
            </w:r>
          </w:p>
        </w:tc>
      </w:tr>
      <w:tr w:rsidR="005F5D96" w14:paraId="1B694000" w14:textId="77777777" w:rsidTr="000E480F">
        <w:tc>
          <w:tcPr>
            <w:tcW w:w="2020" w:type="dxa"/>
            <w:tcBorders>
              <w:top w:val="single" w:sz="12" w:space="0" w:color="auto"/>
            </w:tcBorders>
          </w:tcPr>
          <w:p w14:paraId="1AF2F0AE" w14:textId="658411A0" w:rsidR="00BE7155" w:rsidRPr="00B33CF7" w:rsidRDefault="001042CA" w:rsidP="001042CA">
            <w:pPr>
              <w:pStyle w:val="20211"/>
              <w:rPr>
                <w:rtl/>
              </w:rPr>
            </w:pPr>
            <w:r w:rsidRPr="005E65DE">
              <w:rPr>
                <w:rtl/>
              </w:rPr>
              <w:t xml:space="preserve">מספר התושבים </w:t>
            </w:r>
            <w:r w:rsidRPr="001042CA">
              <w:rPr>
                <w:rtl/>
              </w:rPr>
              <w:t>שהתגוררו</w:t>
            </w:r>
            <w:r w:rsidRPr="005E65DE">
              <w:rPr>
                <w:rtl/>
              </w:rPr>
              <w:t xml:space="preserve"> בערים המעורבות, נכון לשנת 20</w:t>
            </w:r>
            <w:r w:rsidRPr="005E65DE">
              <w:rPr>
                <w:rFonts w:hint="cs"/>
                <w:rtl/>
              </w:rPr>
              <w:t>20</w:t>
            </w:r>
          </w:p>
          <w:p w14:paraId="7507F2A3" w14:textId="77777777" w:rsidR="00BE7155" w:rsidRPr="00F32DA3" w:rsidRDefault="00BE7155" w:rsidP="004E3B0E">
            <w:pPr>
              <w:pStyle w:val="20211"/>
              <w:spacing w:after="0"/>
              <w:rPr>
                <w:rtl/>
              </w:rPr>
            </w:pPr>
          </w:p>
        </w:tc>
        <w:tc>
          <w:tcPr>
            <w:tcW w:w="222" w:type="dxa"/>
          </w:tcPr>
          <w:p w14:paraId="4CF45698" w14:textId="77777777" w:rsidR="00BE7155" w:rsidRDefault="00BE7155" w:rsidP="004E3B0E">
            <w:pPr>
              <w:pStyle w:val="20211"/>
              <w:spacing w:after="120"/>
              <w:rPr>
                <w:rtl/>
              </w:rPr>
            </w:pPr>
          </w:p>
        </w:tc>
        <w:tc>
          <w:tcPr>
            <w:tcW w:w="1733" w:type="dxa"/>
            <w:tcBorders>
              <w:top w:val="single" w:sz="12" w:space="0" w:color="auto"/>
            </w:tcBorders>
          </w:tcPr>
          <w:p w14:paraId="54AAD6F7" w14:textId="3D06F762" w:rsidR="00BE7155" w:rsidRPr="00F32DA3" w:rsidRDefault="001042CA" w:rsidP="001042CA">
            <w:pPr>
              <w:pStyle w:val="20211"/>
              <w:rPr>
                <w:rtl/>
              </w:rPr>
            </w:pPr>
            <w:r w:rsidRPr="005E65DE">
              <w:rPr>
                <w:rtl/>
              </w:rPr>
              <w:t>מספר התושבים הערבים שהתגוררו בערים המעורבות, נכון לשנת 20</w:t>
            </w:r>
            <w:r w:rsidRPr="005E65DE">
              <w:rPr>
                <w:rFonts w:hint="cs"/>
                <w:rtl/>
              </w:rPr>
              <w:t>20</w:t>
            </w:r>
            <w:r w:rsidRPr="005E65DE">
              <w:rPr>
                <w:rtl/>
              </w:rPr>
              <w:t>,</w:t>
            </w:r>
            <w:r w:rsidRPr="005E65DE">
              <w:t xml:space="preserve"> </w:t>
            </w:r>
            <w:r w:rsidRPr="005E65DE">
              <w:rPr>
                <w:rtl/>
              </w:rPr>
              <w:t xml:space="preserve">מהם </w:t>
            </w:r>
            <w:r w:rsidRPr="005E65DE">
              <w:rPr>
                <w:rFonts w:hint="cs"/>
                <w:rtl/>
              </w:rPr>
              <w:t>כ-</w:t>
            </w:r>
            <w:r w:rsidRPr="005E65DE">
              <w:rPr>
                <w:rtl/>
              </w:rPr>
              <w:t>3</w:t>
            </w:r>
            <w:r w:rsidRPr="005E65DE">
              <w:rPr>
                <w:rFonts w:hint="cs"/>
                <w:rtl/>
              </w:rPr>
              <w:t>7</w:t>
            </w:r>
            <w:r w:rsidRPr="005E65DE">
              <w:rPr>
                <w:rtl/>
              </w:rPr>
              <w:t>0,000 בירושלים</w:t>
            </w:r>
          </w:p>
        </w:tc>
        <w:tc>
          <w:tcPr>
            <w:tcW w:w="239" w:type="dxa"/>
          </w:tcPr>
          <w:p w14:paraId="3905A217" w14:textId="77777777" w:rsidR="00BE7155" w:rsidRDefault="00BE7155" w:rsidP="004E3B0E">
            <w:pPr>
              <w:pStyle w:val="20211"/>
              <w:spacing w:after="120"/>
              <w:rPr>
                <w:rtl/>
              </w:rPr>
            </w:pPr>
          </w:p>
        </w:tc>
        <w:tc>
          <w:tcPr>
            <w:tcW w:w="1580" w:type="dxa"/>
            <w:tcBorders>
              <w:top w:val="single" w:sz="12" w:space="0" w:color="auto"/>
            </w:tcBorders>
          </w:tcPr>
          <w:p w14:paraId="28281676" w14:textId="3E0FDF82" w:rsidR="00BE7155" w:rsidRPr="00B107AF" w:rsidRDefault="001042CA" w:rsidP="001042CA">
            <w:pPr>
              <w:pStyle w:val="20211"/>
              <w:rPr>
                <w:rtl/>
              </w:rPr>
            </w:pPr>
            <w:r w:rsidRPr="005E65DE">
              <w:rPr>
                <w:rtl/>
              </w:rPr>
              <w:t xml:space="preserve">השנה </w:t>
            </w:r>
            <w:r w:rsidRPr="005E65DE">
              <w:rPr>
                <w:rFonts w:hint="cs"/>
                <w:rtl/>
              </w:rPr>
              <w:t>ש</w:t>
            </w:r>
            <w:r w:rsidRPr="005E65DE">
              <w:rPr>
                <w:rtl/>
              </w:rPr>
              <w:t xml:space="preserve">בה החלטות הממשלה בנושא שיפור מצב החברה הערבית </w:t>
            </w:r>
            <w:r w:rsidRPr="005E65DE">
              <w:rPr>
                <w:rFonts w:hint="cs"/>
                <w:rtl/>
              </w:rPr>
              <w:t>עסקו</w:t>
            </w:r>
            <w:r w:rsidRPr="005E65DE">
              <w:rPr>
                <w:rtl/>
              </w:rPr>
              <w:t xml:space="preserve"> לראשונה גם </w:t>
            </w:r>
            <w:r w:rsidRPr="005E65DE">
              <w:rPr>
                <w:rFonts w:hint="cs"/>
                <w:rtl/>
              </w:rPr>
              <w:t>ב</w:t>
            </w:r>
            <w:r w:rsidRPr="005E65DE">
              <w:rPr>
                <w:rtl/>
              </w:rPr>
              <w:t>תושבים הערבים בערים המעורבות</w:t>
            </w:r>
          </w:p>
        </w:tc>
        <w:tc>
          <w:tcPr>
            <w:tcW w:w="237" w:type="dxa"/>
          </w:tcPr>
          <w:p w14:paraId="24F278FF" w14:textId="77777777" w:rsidR="00BE7155" w:rsidRDefault="00BE7155" w:rsidP="004E3B0E">
            <w:pPr>
              <w:pStyle w:val="20211"/>
              <w:spacing w:after="120"/>
              <w:rPr>
                <w:rtl/>
              </w:rPr>
            </w:pPr>
          </w:p>
        </w:tc>
        <w:tc>
          <w:tcPr>
            <w:tcW w:w="1355" w:type="dxa"/>
            <w:tcBorders>
              <w:top w:val="single" w:sz="12" w:space="0" w:color="auto"/>
            </w:tcBorders>
          </w:tcPr>
          <w:p w14:paraId="05189719" w14:textId="40030941" w:rsidR="00BE7155" w:rsidRPr="00D65FF6" w:rsidRDefault="001042CA" w:rsidP="001042CA">
            <w:pPr>
              <w:pStyle w:val="20211"/>
              <w:rPr>
                <w:rtl/>
              </w:rPr>
            </w:pPr>
            <w:r w:rsidRPr="005E65DE">
              <w:rPr>
                <w:rtl/>
              </w:rPr>
              <w:t>המספר הכולל של עובדים בכירים</w:t>
            </w:r>
            <w:r w:rsidRPr="005E65DE">
              <w:rPr>
                <w:rFonts w:hint="cs"/>
                <w:rtl/>
              </w:rPr>
              <w:t xml:space="preserve"> מהאוכלוסייה </w:t>
            </w:r>
            <w:r w:rsidRPr="001042CA">
              <w:rPr>
                <w:rFonts w:hint="cs"/>
                <w:rtl/>
              </w:rPr>
              <w:t>הערבית</w:t>
            </w:r>
            <w:r w:rsidRPr="005E65DE">
              <w:rPr>
                <w:rtl/>
              </w:rPr>
              <w:t xml:space="preserve"> בעיריות לוד, נוף הגליל ורמלה</w:t>
            </w:r>
            <w:r w:rsidRPr="005E65DE">
              <w:rPr>
                <w:rFonts w:hint="cs"/>
                <w:rtl/>
              </w:rPr>
              <w:t xml:space="preserve"> (מתוך 165 עובדים)</w:t>
            </w:r>
            <w:r w:rsidRPr="005E65DE">
              <w:rPr>
                <w:rtl/>
              </w:rPr>
              <w:t>, נכון לשנת 2021</w:t>
            </w:r>
          </w:p>
        </w:tc>
      </w:tr>
      <w:tr w:rsidR="005F5D96" w:rsidRPr="004562F8" w14:paraId="19565A5C" w14:textId="77777777" w:rsidTr="000E480F">
        <w:tc>
          <w:tcPr>
            <w:tcW w:w="2020" w:type="dxa"/>
            <w:tcBorders>
              <w:bottom w:val="single" w:sz="12" w:space="0" w:color="auto"/>
            </w:tcBorders>
            <w:vAlign w:val="bottom"/>
          </w:tcPr>
          <w:p w14:paraId="2FC8F008" w14:textId="5BA0A0A9" w:rsidR="00BE7155" w:rsidRPr="005F5D96" w:rsidRDefault="00BE7155" w:rsidP="004E3B0E">
            <w:pPr>
              <w:spacing w:after="60" w:line="240" w:lineRule="auto"/>
              <w:jc w:val="left"/>
              <w:rPr>
                <w:rFonts w:ascii="Tahoma" w:hAnsi="Tahoma" w:cs="Tahoma"/>
                <w:b/>
                <w:bCs/>
                <w:sz w:val="34"/>
                <w:szCs w:val="34"/>
                <w:rtl/>
              </w:rPr>
            </w:pPr>
            <w:r w:rsidRPr="005F5D96">
              <w:rPr>
                <w:rFonts w:ascii="Tahoma" w:hAnsi="Tahoma" w:cs="Tahoma" w:hint="cs"/>
                <w:b/>
                <w:bCs/>
                <w:sz w:val="34"/>
                <w:szCs w:val="34"/>
                <w:rtl/>
              </w:rPr>
              <w:t>26%</w:t>
            </w:r>
          </w:p>
        </w:tc>
        <w:tc>
          <w:tcPr>
            <w:tcW w:w="222" w:type="dxa"/>
            <w:vAlign w:val="bottom"/>
          </w:tcPr>
          <w:p w14:paraId="4AAD26F1" w14:textId="77777777" w:rsidR="00BE7155" w:rsidRPr="005F5D96" w:rsidRDefault="00BE7155" w:rsidP="004E3B0E">
            <w:pPr>
              <w:spacing w:after="60"/>
              <w:jc w:val="left"/>
              <w:rPr>
                <w:rFonts w:ascii="Tahoma" w:hAnsi="Tahoma" w:cs="Tahoma"/>
                <w:b/>
                <w:bCs/>
                <w:sz w:val="34"/>
                <w:szCs w:val="34"/>
                <w:rtl/>
              </w:rPr>
            </w:pPr>
          </w:p>
        </w:tc>
        <w:tc>
          <w:tcPr>
            <w:tcW w:w="1733" w:type="dxa"/>
            <w:tcBorders>
              <w:bottom w:val="single" w:sz="12" w:space="0" w:color="auto"/>
            </w:tcBorders>
            <w:vAlign w:val="bottom"/>
          </w:tcPr>
          <w:p w14:paraId="6FBBC2B1" w14:textId="2B5663E3" w:rsidR="00BE7155" w:rsidRPr="005F5D96" w:rsidRDefault="00BE7155" w:rsidP="004E3B0E">
            <w:pPr>
              <w:pStyle w:val="20211"/>
              <w:spacing w:after="60"/>
              <w:rPr>
                <w:rFonts w:eastAsiaTheme="minorHAnsi"/>
                <w:b/>
                <w:bCs/>
                <w:color w:val="auto"/>
                <w:w w:val="100"/>
                <w:sz w:val="34"/>
                <w:szCs w:val="34"/>
                <w:rtl/>
              </w:rPr>
            </w:pPr>
            <w:r w:rsidRPr="005F5D96">
              <w:rPr>
                <w:rFonts w:eastAsiaTheme="minorHAnsi" w:hint="cs"/>
                <w:b/>
                <w:bCs/>
                <w:color w:val="auto"/>
                <w:w w:val="100"/>
                <w:sz w:val="34"/>
                <w:szCs w:val="34"/>
                <w:rtl/>
              </w:rPr>
              <w:t>5</w:t>
            </w:r>
          </w:p>
        </w:tc>
        <w:tc>
          <w:tcPr>
            <w:tcW w:w="239" w:type="dxa"/>
            <w:vAlign w:val="bottom"/>
          </w:tcPr>
          <w:p w14:paraId="1128E3A9" w14:textId="77777777" w:rsidR="00BE7155" w:rsidRPr="005F5D96" w:rsidRDefault="00BE7155" w:rsidP="004E3B0E">
            <w:pPr>
              <w:spacing w:after="60"/>
              <w:jc w:val="left"/>
              <w:rPr>
                <w:sz w:val="34"/>
                <w:szCs w:val="34"/>
                <w:rtl/>
              </w:rPr>
            </w:pPr>
          </w:p>
        </w:tc>
        <w:tc>
          <w:tcPr>
            <w:tcW w:w="1580" w:type="dxa"/>
            <w:tcBorders>
              <w:bottom w:val="single" w:sz="12" w:space="0" w:color="auto"/>
            </w:tcBorders>
            <w:vAlign w:val="bottom"/>
          </w:tcPr>
          <w:p w14:paraId="68B27879" w14:textId="3D1965D8" w:rsidR="00BE7155" w:rsidRPr="005F5D96" w:rsidRDefault="00BE7155" w:rsidP="004E3B0E">
            <w:pPr>
              <w:pStyle w:val="20211"/>
              <w:spacing w:after="0"/>
              <w:rPr>
                <w:rFonts w:eastAsiaTheme="minorHAnsi"/>
                <w:b/>
                <w:bCs/>
                <w:color w:val="auto"/>
                <w:w w:val="100"/>
                <w:sz w:val="34"/>
                <w:szCs w:val="34"/>
                <w:rtl/>
              </w:rPr>
            </w:pPr>
            <w:r w:rsidRPr="005F5D96">
              <w:rPr>
                <w:rFonts w:eastAsiaTheme="minorHAnsi" w:hint="cs"/>
                <w:b/>
                <w:bCs/>
                <w:color w:val="auto"/>
                <w:w w:val="100"/>
                <w:sz w:val="26"/>
                <w:szCs w:val="26"/>
                <w:rtl/>
              </w:rPr>
              <w:t>כ-</w:t>
            </w:r>
            <w:r w:rsidRPr="005F5D96">
              <w:rPr>
                <w:rFonts w:eastAsiaTheme="minorHAnsi" w:hint="cs"/>
                <w:b/>
                <w:bCs/>
                <w:color w:val="auto"/>
                <w:w w:val="100"/>
                <w:sz w:val="34"/>
                <w:szCs w:val="34"/>
                <w:rtl/>
              </w:rPr>
              <w:t>40%</w:t>
            </w:r>
          </w:p>
        </w:tc>
        <w:tc>
          <w:tcPr>
            <w:tcW w:w="237" w:type="dxa"/>
            <w:vAlign w:val="bottom"/>
          </w:tcPr>
          <w:p w14:paraId="21C4AEFF" w14:textId="77777777" w:rsidR="00BE7155" w:rsidRPr="005F5D96" w:rsidRDefault="00BE7155" w:rsidP="004E3B0E">
            <w:pPr>
              <w:spacing w:after="60"/>
              <w:jc w:val="left"/>
              <w:rPr>
                <w:sz w:val="34"/>
                <w:szCs w:val="34"/>
                <w:rtl/>
              </w:rPr>
            </w:pPr>
          </w:p>
        </w:tc>
        <w:tc>
          <w:tcPr>
            <w:tcW w:w="1355" w:type="dxa"/>
            <w:tcBorders>
              <w:bottom w:val="single" w:sz="12" w:space="0" w:color="auto"/>
            </w:tcBorders>
            <w:vAlign w:val="bottom"/>
          </w:tcPr>
          <w:p w14:paraId="117A3BD7" w14:textId="1CA3ED10" w:rsidR="00BE7155" w:rsidRPr="005F5D96" w:rsidRDefault="001042CA" w:rsidP="004E3B0E">
            <w:pPr>
              <w:pStyle w:val="20211"/>
              <w:spacing w:after="60"/>
              <w:rPr>
                <w:rFonts w:eastAsiaTheme="minorHAnsi"/>
                <w:b/>
                <w:bCs/>
                <w:color w:val="auto"/>
                <w:w w:val="100"/>
                <w:sz w:val="34"/>
                <w:szCs w:val="34"/>
                <w:rtl/>
              </w:rPr>
            </w:pPr>
            <w:r w:rsidRPr="005F5D96">
              <w:rPr>
                <w:rFonts w:eastAsiaTheme="minorHAnsi" w:hint="cs"/>
                <w:b/>
                <w:bCs/>
                <w:color w:val="auto"/>
                <w:w w:val="100"/>
                <w:sz w:val="34"/>
                <w:szCs w:val="34"/>
                <w:rtl/>
              </w:rPr>
              <w:t>6%</w:t>
            </w:r>
          </w:p>
        </w:tc>
      </w:tr>
      <w:tr w:rsidR="005F5D96" w:rsidRPr="004562F8" w14:paraId="675C19D3" w14:textId="77777777" w:rsidTr="000E480F">
        <w:trPr>
          <w:trHeight w:val="2041"/>
        </w:trPr>
        <w:tc>
          <w:tcPr>
            <w:tcW w:w="2020" w:type="dxa"/>
            <w:tcBorders>
              <w:top w:val="single" w:sz="12" w:space="0" w:color="auto"/>
            </w:tcBorders>
          </w:tcPr>
          <w:p w14:paraId="20D53831" w14:textId="59496564" w:rsidR="00BE7155" w:rsidRPr="004562F8" w:rsidRDefault="001042CA" w:rsidP="001042CA">
            <w:pPr>
              <w:pStyle w:val="20211"/>
              <w:rPr>
                <w:rtl/>
              </w:rPr>
            </w:pPr>
            <w:r w:rsidRPr="005E65DE">
              <w:rPr>
                <w:rFonts w:hint="cs"/>
                <w:rtl/>
              </w:rPr>
              <w:t xml:space="preserve">שיעור גביית הארנונה </w:t>
            </w:r>
            <w:r w:rsidRPr="001042CA">
              <w:rPr>
                <w:rFonts w:hint="cs"/>
                <w:rtl/>
              </w:rPr>
              <w:t>בשכונות</w:t>
            </w:r>
            <w:r w:rsidRPr="005E65DE">
              <w:rPr>
                <w:rFonts w:hint="cs"/>
                <w:rtl/>
              </w:rPr>
              <w:t xml:space="preserve"> ערביות ברמלה בשנת 2020</w:t>
            </w:r>
          </w:p>
        </w:tc>
        <w:tc>
          <w:tcPr>
            <w:tcW w:w="222" w:type="dxa"/>
          </w:tcPr>
          <w:p w14:paraId="2ED96F31" w14:textId="77777777" w:rsidR="00BE7155" w:rsidRDefault="00BE7155" w:rsidP="004E3B0E">
            <w:pPr>
              <w:pStyle w:val="20211"/>
              <w:spacing w:after="0"/>
              <w:rPr>
                <w:rtl/>
              </w:rPr>
            </w:pPr>
          </w:p>
        </w:tc>
        <w:tc>
          <w:tcPr>
            <w:tcW w:w="1733" w:type="dxa"/>
            <w:tcBorders>
              <w:top w:val="single" w:sz="12" w:space="0" w:color="auto"/>
            </w:tcBorders>
          </w:tcPr>
          <w:p w14:paraId="668B77E6" w14:textId="5BAB71F4" w:rsidR="00BE7155" w:rsidRPr="004562F8" w:rsidRDefault="001042CA" w:rsidP="001042CA">
            <w:pPr>
              <w:pStyle w:val="20211"/>
              <w:rPr>
                <w:rtl/>
              </w:rPr>
            </w:pPr>
            <w:r w:rsidRPr="005E65DE">
              <w:rPr>
                <w:rFonts w:hint="cs"/>
                <w:rtl/>
              </w:rPr>
              <w:t>מספר ה</w:t>
            </w:r>
            <w:r w:rsidRPr="005E65DE">
              <w:rPr>
                <w:rtl/>
              </w:rPr>
              <w:t xml:space="preserve">נכסים </w:t>
            </w:r>
            <w:r w:rsidRPr="005E65DE">
              <w:rPr>
                <w:rFonts w:hint="cs"/>
                <w:rtl/>
              </w:rPr>
              <w:t>ש</w:t>
            </w:r>
            <w:r w:rsidRPr="005E65DE">
              <w:rPr>
                <w:rtl/>
              </w:rPr>
              <w:t xml:space="preserve">הוקצו לגופים </w:t>
            </w:r>
            <w:r w:rsidRPr="005E65DE">
              <w:rPr>
                <w:rFonts w:hint="cs"/>
                <w:rtl/>
              </w:rPr>
              <w:t>מהחברה</w:t>
            </w:r>
            <w:r w:rsidRPr="005E65DE">
              <w:rPr>
                <w:rtl/>
              </w:rPr>
              <w:t xml:space="preserve"> הערבית </w:t>
            </w:r>
            <w:r w:rsidRPr="001042CA">
              <w:rPr>
                <w:rtl/>
              </w:rPr>
              <w:t>בחמש</w:t>
            </w:r>
            <w:r w:rsidRPr="005E65DE">
              <w:rPr>
                <w:rtl/>
              </w:rPr>
              <w:t xml:space="preserve"> הערים המעורבות שנבדקו, מתוך </w:t>
            </w:r>
            <w:r w:rsidRPr="005E65DE">
              <w:rPr>
                <w:rFonts w:hint="cs"/>
                <w:rtl/>
              </w:rPr>
              <w:t>ה</w:t>
            </w:r>
            <w:r w:rsidRPr="005E65DE">
              <w:rPr>
                <w:rtl/>
              </w:rPr>
              <w:t xml:space="preserve">מספר </w:t>
            </w:r>
            <w:r w:rsidRPr="005E65DE">
              <w:rPr>
                <w:rFonts w:hint="cs"/>
                <w:rtl/>
              </w:rPr>
              <w:t>ה</w:t>
            </w:r>
            <w:r w:rsidRPr="005E65DE">
              <w:rPr>
                <w:rtl/>
              </w:rPr>
              <w:t>כולל של 500 נכסים, נכון לשנת 2021</w:t>
            </w:r>
          </w:p>
        </w:tc>
        <w:tc>
          <w:tcPr>
            <w:tcW w:w="239" w:type="dxa"/>
          </w:tcPr>
          <w:p w14:paraId="0F83AF3D" w14:textId="77777777" w:rsidR="00BE7155" w:rsidRDefault="00BE7155" w:rsidP="004E3B0E">
            <w:pPr>
              <w:pStyle w:val="20211"/>
              <w:spacing w:after="0"/>
              <w:rPr>
                <w:rtl/>
              </w:rPr>
            </w:pPr>
          </w:p>
        </w:tc>
        <w:tc>
          <w:tcPr>
            <w:tcW w:w="1580" w:type="dxa"/>
            <w:tcBorders>
              <w:top w:val="single" w:sz="12" w:space="0" w:color="auto"/>
            </w:tcBorders>
          </w:tcPr>
          <w:p w14:paraId="68A4A200" w14:textId="56BC6D9F" w:rsidR="00BE7155" w:rsidRPr="00D65FF6" w:rsidRDefault="001042CA" w:rsidP="000E480F">
            <w:pPr>
              <w:pStyle w:val="20211"/>
              <w:spacing w:after="0"/>
              <w:rPr>
                <w:rtl/>
              </w:rPr>
            </w:pPr>
            <w:r w:rsidRPr="005E65DE">
              <w:rPr>
                <w:rtl/>
              </w:rPr>
              <w:t xml:space="preserve">הפער בתקצוב </w:t>
            </w:r>
            <w:r w:rsidRPr="005E65DE">
              <w:rPr>
                <w:rFonts w:hint="cs"/>
                <w:rtl/>
              </w:rPr>
              <w:t>של משרד החינוך ל</w:t>
            </w:r>
            <w:r w:rsidRPr="005E65DE">
              <w:rPr>
                <w:rtl/>
              </w:rPr>
              <w:t>תלמיד בבית ספר יסודי עברי</w:t>
            </w:r>
            <w:r w:rsidRPr="005E65DE">
              <w:rPr>
                <w:rFonts w:hint="cs"/>
                <w:rtl/>
              </w:rPr>
              <w:t xml:space="preserve"> </w:t>
            </w:r>
            <w:r w:rsidRPr="000E480F">
              <w:rPr>
                <w:rFonts w:hint="cs"/>
                <w:rtl/>
              </w:rPr>
              <w:t>ולתלמיד</w:t>
            </w:r>
            <w:r w:rsidRPr="005E65DE">
              <w:rPr>
                <w:rFonts w:hint="cs"/>
                <w:rtl/>
              </w:rPr>
              <w:t xml:space="preserve"> בבית ספר יסודי </w:t>
            </w:r>
            <w:r w:rsidRPr="005E65DE">
              <w:rPr>
                <w:rtl/>
              </w:rPr>
              <w:t>ערבי בעיריית לוד ב</w:t>
            </w:r>
            <w:r w:rsidRPr="005E65DE">
              <w:rPr>
                <w:rFonts w:hint="cs"/>
                <w:rtl/>
              </w:rPr>
              <w:t xml:space="preserve">שני </w:t>
            </w:r>
            <w:r w:rsidRPr="005E65DE">
              <w:rPr>
                <w:rtl/>
              </w:rPr>
              <w:t>חמישוני</w:t>
            </w:r>
            <w:r w:rsidRPr="005E65DE">
              <w:rPr>
                <w:rFonts w:hint="cs"/>
                <w:rtl/>
              </w:rPr>
              <w:t xml:space="preserve"> הטיפוח התחתונים</w:t>
            </w:r>
            <w:r w:rsidRPr="005E65DE">
              <w:rPr>
                <w:rtl/>
              </w:rPr>
              <w:t xml:space="preserve"> </w:t>
            </w:r>
            <w:r w:rsidRPr="005E65DE">
              <w:rPr>
                <w:rFonts w:hint="cs"/>
                <w:rtl/>
              </w:rPr>
              <w:t>ב</w:t>
            </w:r>
            <w:r w:rsidRPr="005E65DE">
              <w:rPr>
                <w:rtl/>
              </w:rPr>
              <w:t>שנת הלימוד התשע"ט</w:t>
            </w:r>
          </w:p>
        </w:tc>
        <w:tc>
          <w:tcPr>
            <w:tcW w:w="237" w:type="dxa"/>
          </w:tcPr>
          <w:p w14:paraId="0EE7D602" w14:textId="77777777" w:rsidR="00BE7155" w:rsidRDefault="00BE7155" w:rsidP="000E480F">
            <w:pPr>
              <w:pStyle w:val="20211"/>
              <w:spacing w:after="0"/>
              <w:rPr>
                <w:rtl/>
              </w:rPr>
            </w:pPr>
          </w:p>
        </w:tc>
        <w:tc>
          <w:tcPr>
            <w:tcW w:w="1355" w:type="dxa"/>
            <w:tcBorders>
              <w:top w:val="single" w:sz="12" w:space="0" w:color="auto"/>
            </w:tcBorders>
          </w:tcPr>
          <w:p w14:paraId="6F09D5CD" w14:textId="3F297C59" w:rsidR="00BE7155" w:rsidRPr="00B33CF7" w:rsidRDefault="001042CA" w:rsidP="000E480F">
            <w:pPr>
              <w:pStyle w:val="20211"/>
              <w:spacing w:after="0"/>
              <w:rPr>
                <w:rtl/>
              </w:rPr>
            </w:pPr>
            <w:r w:rsidRPr="005E65DE">
              <w:rPr>
                <w:rFonts w:hint="cs"/>
                <w:rtl/>
              </w:rPr>
              <w:t>שיעור</w:t>
            </w:r>
            <w:r w:rsidRPr="005E65DE">
              <w:rPr>
                <w:rtl/>
              </w:rPr>
              <w:t xml:space="preserve"> התמיכות שהעניקו בשנת 2020 הערים המעורבות שנבדקו לגופים מהחברה </w:t>
            </w:r>
            <w:r w:rsidRPr="001042CA">
              <w:rPr>
                <w:rtl/>
              </w:rPr>
              <w:t>הערבית</w:t>
            </w:r>
            <w:r w:rsidRPr="005E65DE">
              <w:rPr>
                <w:rFonts w:hint="cs"/>
                <w:rtl/>
              </w:rPr>
              <w:t xml:space="preserve"> מכלל התמיכות (1.5 מיליון ש"ח  </w:t>
            </w:r>
            <w:r>
              <w:rPr>
                <w:rFonts w:hint="cs"/>
                <w:rtl/>
              </w:rPr>
              <w:t xml:space="preserve">     </w:t>
            </w:r>
            <w:r w:rsidRPr="005E65DE">
              <w:rPr>
                <w:rFonts w:hint="cs"/>
                <w:rtl/>
              </w:rPr>
              <w:t>מ-</w:t>
            </w:r>
            <w:r w:rsidRPr="005E65DE">
              <w:rPr>
                <w:rtl/>
              </w:rPr>
              <w:t>26.5 מ</w:t>
            </w:r>
            <w:r w:rsidRPr="005E65DE">
              <w:rPr>
                <w:rFonts w:hint="cs"/>
                <w:rtl/>
              </w:rPr>
              <w:t>יליון ש"ח)</w:t>
            </w:r>
          </w:p>
        </w:tc>
      </w:tr>
    </w:tbl>
    <w:p w14:paraId="727DA0DC" w14:textId="3082B507" w:rsidR="00CA689F" w:rsidRPr="00BE7155" w:rsidRDefault="00DC126D" w:rsidP="002332FF">
      <w:pPr>
        <w:pStyle w:val="215"/>
        <w:rPr>
          <w:rtl/>
        </w:rPr>
      </w:pPr>
      <w:r w:rsidRPr="005E65DE">
        <w:rPr>
          <w:noProof/>
          <w:sz w:val="17"/>
          <w:szCs w:val="17"/>
        </w:rPr>
        <w:drawing>
          <wp:anchor distT="0" distB="0" distL="114300" distR="114300" simplePos="0" relativeHeight="252192256" behindDoc="0" locked="0" layoutInCell="1" allowOverlap="1" wp14:anchorId="1732FF53" wp14:editId="1ECCC073">
            <wp:simplePos x="0" y="0"/>
            <wp:positionH relativeFrom="column">
              <wp:posOffset>321945</wp:posOffset>
            </wp:positionH>
            <wp:positionV relativeFrom="paragraph">
              <wp:posOffset>125095</wp:posOffset>
            </wp:positionV>
            <wp:extent cx="3672000" cy="2788629"/>
            <wp:effectExtent l="0" t="0" r="5080" b="0"/>
            <wp:wrapNone/>
            <wp:docPr id="20" name="תמונה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28345" name="Picture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672000" cy="2788629"/>
                    </a:xfrm>
                    <a:prstGeom prst="rect">
                      <a:avLst/>
                    </a:prstGeom>
                    <a:noFill/>
                  </pic:spPr>
                </pic:pic>
              </a:graphicData>
            </a:graphic>
            <wp14:sizeRelH relativeFrom="margin">
              <wp14:pctWidth>0</wp14:pctWidth>
            </wp14:sizeRelH>
            <wp14:sizeRelV relativeFrom="margin">
              <wp14:pctHeight>0</wp14:pctHeight>
            </wp14:sizeRelV>
          </wp:anchor>
        </w:drawing>
      </w:r>
    </w:p>
    <w:p w14:paraId="1CB3BE1D" w14:textId="7C47D6C0" w:rsidR="00DC126D" w:rsidRDefault="00DC126D">
      <w:pPr>
        <w:bidi w:val="0"/>
        <w:spacing w:after="200" w:line="276" w:lineRule="auto"/>
        <w:rPr>
          <w:rFonts w:ascii="Tahoma" w:eastAsiaTheme="minorEastAsia" w:hAnsi="Tahoma" w:cs="Tahoma"/>
          <w:bCs/>
          <w:color w:val="00305F"/>
          <w:sz w:val="32"/>
          <w:szCs w:val="32"/>
        </w:rPr>
      </w:pPr>
      <w:r>
        <w:rPr>
          <w:rtl/>
        </w:rPr>
        <w:br w:type="page"/>
      </w:r>
    </w:p>
    <w:p w14:paraId="1F89F3AF" w14:textId="090016AE" w:rsidR="00DC126D" w:rsidRDefault="00A325EB" w:rsidP="00DC126D">
      <w:pPr>
        <w:pStyle w:val="215"/>
        <w:rPr>
          <w:rtl/>
        </w:rPr>
      </w:pPr>
      <w:r>
        <w:rPr>
          <w:b/>
          <w:bCs w:val="0"/>
          <w:noProof/>
          <w:rtl/>
          <w:lang w:val="he-IL"/>
        </w:rPr>
        <w:lastRenderedPageBreak/>
        <mc:AlternateContent>
          <mc:Choice Requires="wpg">
            <w:drawing>
              <wp:anchor distT="0" distB="0" distL="114300" distR="114300" simplePos="0" relativeHeight="252194304" behindDoc="1" locked="0" layoutInCell="1" allowOverlap="1" wp14:anchorId="0FDCFD60" wp14:editId="4C8F002E">
                <wp:simplePos x="0" y="0"/>
                <wp:positionH relativeFrom="column">
                  <wp:posOffset>-57150</wp:posOffset>
                </wp:positionH>
                <wp:positionV relativeFrom="paragraph">
                  <wp:posOffset>311785</wp:posOffset>
                </wp:positionV>
                <wp:extent cx="4724400" cy="381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1" name="Straight Connector 21"/>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DC2E6E" id="Group 17" o:spid="_x0000_s1026" style="position:absolute;left:0;text-align:left;margin-left:-4.5pt;margin-top:24.55pt;width:372pt;height:3pt;z-index:-251122176;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HZZAIAADoIAAAOAAAAZHJzL2Uyb0RvYy54bWzslclu2zAQhu8F+g6E7rXkJW0iWM7BadJD&#10;2wR1+wAMRUoEuIFkLPvtOxzZsp0EAZoAPeUiS8NZP/4055cbrcia+yCtqbLxqMgIN8zW0jRV9uf3&#10;9afzjIRITU2VNbzKtjxkl4uPH+adK/nEtlbV3BNIYkLZuSprY3RlngfWck3DyDpuYFFYr2mET9/k&#10;tacdZNcqnxTF57yzvnbeMh4CWK/6xWyB+YXgLN4KEXgkqsqgt4hPj8/79MwXc1o2nrpWsl0b9BVd&#10;aCoNFB1SXdFIyYOXT1JpybwNVsQRszq3QkjGcQaYZlw8mubG2weHszRl17gBE6B9xOnVadnP9Y13&#10;K3fngUTnGmCBX2mWjfA6/UKXZIPItgMyvomEgXH2ZTKbFUCWwdr0fAyviJS1wP1JFGu/vhiX74vm&#10;J610DsQRDvOHt82/aqnjiDWUMP+dJ7Kussk4I4Zq0OgqeiqbNpKlNQYUZD2BReSDAUuzoxXKAOD2&#10;qIhQ0n2DQ4BCOIF2BOZZcAhtGJ6Wzod4w60m6aXKlDSpX1rS9fcQoRFw3bskszKkg7oXxVnaCO1g&#10;mmAajAhWyfpaKpX88FTxpfJkTeE8xE3fqnrQP2zd2y7Oiv0WgjntIbrurVB4SIJtHOWHNWXAmHar&#10;54Jvcat43+QvLoA0iKYvOyTqS1DGuInIGTOBdwoT0PsQWPQzpT+HwxingTv/FMrx/P9L8BCBla2J&#10;Q7CWxvrnqieI/Y6I3n9PoJ87Ibi39RYVg2hAyOmk/Q9FT19S9PRNit4d83c1v6sZBY8XFP4j7C7T&#10;dAMef6PX4cpf/AUAAP//AwBQSwMEFAAGAAgAAAAhAO1ykszgAAAACAEAAA8AAABkcnMvZG93bnJl&#10;di54bWxMj8FOwzAQRO9I/IO1SNxax5QADXGqqgJOFRItEuK2jbdJ1HgdxW6S/j3mBMfZWc28yVeT&#10;bcVAvW8ca1DzBARx6UzDlYbP/evsCYQPyAZbx6ThQh5WxfVVjplxI3/QsAuViCHsM9RQh9BlUvqy&#10;Jot+7jri6B1dbzFE2VfS9DjGcNvKuyR5kBYbjg01drSpqTztzlbD24jjeqFehu3puLl879P3r60i&#10;rW9vpvUziEBT+HuGX/yIDkVkOrgzGy9aDbNlnBI03C8ViOg/LtJ4OGhIUwWyyOX/AcUPAAAA//8D&#10;AFBLAQItABQABgAIAAAAIQC2gziS/gAAAOEBAAATAAAAAAAAAAAAAAAAAAAAAABbQ29udGVudF9U&#10;eXBlc10ueG1sUEsBAi0AFAAGAAgAAAAhADj9If/WAAAAlAEAAAsAAAAAAAAAAAAAAAAALwEAAF9y&#10;ZWxzLy5yZWxzUEsBAi0AFAAGAAgAAAAhABXgcdlkAgAAOggAAA4AAAAAAAAAAAAAAAAALgIAAGRy&#10;cy9lMm9Eb2MueG1sUEsBAi0AFAAGAAgAAAAhAO1ykszgAAAACAEAAA8AAAAAAAAAAAAAAAAAvgQA&#10;AGRycy9kb3ducmV2LnhtbFBLBQYAAAAABAAEAPMAAADLBQAAAAA=&#10;">
                <v:line id="Straight Connector 21"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hFxQAAANsAAAAPAAAAZHJzL2Rvd25yZXYueG1sRI9Pi8Iw&#10;FMTvC36H8IS9iKYti0g1ioiFvcjin4PeHs2zLTYvbRO1fvvNgrDHYWZ+wyxWvanFgzpXWVYQTyIQ&#10;xLnVFRcKTsdsPAPhPLLG2jIpeJGD1XLwscBU2yfv6XHwhQgQdikqKL1vUildXpJBN7ENcfCutjPo&#10;g+wKqTt8BripZRJFU2mw4rBQYkObkvLb4W4UbC67n3M07ZPRKGvj8ylrt9evVqnPYb+eg/DU+//w&#10;u/2tFSQx/H0JP0AufwEAAP//AwBQSwECLQAUAAYACAAAACEA2+H2y+4AAACFAQAAEwAAAAAAAAAA&#10;AAAAAAAAAAAAW0NvbnRlbnRfVHlwZXNdLnhtbFBLAQItABQABgAIAAAAIQBa9CxbvwAAABUBAAAL&#10;AAAAAAAAAAAAAAAAAB8BAABfcmVscy8ucmVsc1BLAQItABQABgAIAAAAIQBHjXhFxQAAANsAAAAP&#10;AAAAAAAAAAAAAAAAAAcCAABkcnMvZG93bnJldi54bWxQSwUGAAAAAAMAAwC3AAAA+QIAAAAA&#10;" strokecolor="#0d0d0d [3069]" strokeweight="1.5pt"/>
                <v:line id="Straight Connector 23"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OpxQAAANsAAAAPAAAAZHJzL2Rvd25yZXYueG1sRI9Bi8Iw&#10;FITvgv8hPMGLaGoVkWoUkS14WWRdD3p7NM+22Ly0TVa7/94IC3scZuYbZr3tTCUe1LrSsoLpJAJB&#10;nFldcq7g/J2OlyCcR9ZYWSYFv+Rgu+n31pho++Qvepx8LgKEXYIKCu/rREqXFWTQTWxNHLybbQ36&#10;INtc6hafAW4qGUfRQhosOSwUWNO+oOx++jEK9tfP4yVadPFolDbTyzltPm7zRqnhoNutQHjq/H/4&#10;r33QCuIZvL+EHyA3LwAAAP//AwBQSwECLQAUAAYACAAAACEA2+H2y+4AAACFAQAAEwAAAAAAAAAA&#10;AAAAAAAAAAAAW0NvbnRlbnRfVHlwZXNdLnhtbFBLAQItABQABgAIAAAAIQBa9CxbvwAAABUBAAAL&#10;AAAAAAAAAAAAAAAAAB8BAABfcmVscy8ucmVsc1BLAQItABQABgAIAAAAIQDYE0OpxQAAANsAAAAP&#10;AAAAAAAAAAAAAAAAAAcCAABkcnMvZG93bnJldi54bWxQSwUGAAAAAAMAAwC3AAAA+QIAAAAA&#10;" strokecolor="#0d0d0d [3069]" strokeweight="1.5pt"/>
              </v:group>
            </w:pict>
          </mc:Fallback>
        </mc:AlternateContent>
      </w:r>
    </w:p>
    <w:p w14:paraId="4BAF9F8E" w14:textId="6B52199F" w:rsidR="00237723" w:rsidRDefault="002332FF" w:rsidP="00DC126D">
      <w:pPr>
        <w:pStyle w:val="215"/>
      </w:pPr>
      <w:r w:rsidRPr="00C62692">
        <w:rPr>
          <w:rFonts w:hint="cs"/>
          <w:rtl/>
        </w:rPr>
        <w:t>פעולות הביקורת</w:t>
      </w:r>
    </w:p>
    <w:p w14:paraId="1CB38FA6" w14:textId="5B2EF95A" w:rsidR="00A47A61" w:rsidRPr="00C16FFF" w:rsidRDefault="00237723" w:rsidP="00A47A61">
      <w:pPr>
        <w:pStyle w:val="71f"/>
        <w:rPr>
          <w:rtl/>
        </w:rPr>
      </w:pPr>
      <w:r w:rsidRPr="00BB376E">
        <w:rPr>
          <w:noProof/>
        </w:rPr>
        <w:drawing>
          <wp:anchor distT="0" distB="0" distL="114300" distR="114300" simplePos="0" relativeHeight="252097024" behindDoc="0" locked="0" layoutInCell="1" allowOverlap="1" wp14:anchorId="50B26704" wp14:editId="5966061B">
            <wp:simplePos x="0" y="0"/>
            <wp:positionH relativeFrom="column">
              <wp:posOffset>4522470</wp:posOffset>
            </wp:positionH>
            <wp:positionV relativeFrom="paragraph">
              <wp:posOffset>15240</wp:posOffset>
            </wp:positionV>
            <wp:extent cx="162000" cy="162000"/>
            <wp:effectExtent l="0" t="0" r="9525" b="9525"/>
            <wp:wrapSquare wrapText="bothSides"/>
            <wp:docPr id="1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7A61" w:rsidRPr="005E65DE">
        <w:rPr>
          <w:rtl/>
        </w:rPr>
        <w:t xml:space="preserve">בחודשים יוני עד נובמבר 2021 בדק משרד מבקר המדינה היבטים שונים בנוגע למתן שירותים מוניציפליים בערים </w:t>
      </w:r>
      <w:r w:rsidR="00A47A61" w:rsidRPr="00A47A61">
        <w:rPr>
          <w:rtl/>
        </w:rPr>
        <w:t>מעורבות</w:t>
      </w:r>
      <w:r w:rsidR="00A47A61" w:rsidRPr="005E65DE">
        <w:rPr>
          <w:rtl/>
        </w:rPr>
        <w:t>. בין היתר נבדקו הרכב ההון האנושי המועסק בערים אלו והרכב ועדות העירייה המרכזיות; התשתיות העירוניות; גביית הארנונה; התמיכות</w:t>
      </w:r>
      <w:r w:rsidR="00A47A61" w:rsidRPr="00C16FFF">
        <w:rPr>
          <w:rtl/>
        </w:rPr>
        <w:t xml:space="preserve">; שירותי החינוך; והנגשת המידע בשפה הערבית. </w:t>
      </w:r>
    </w:p>
    <w:p w14:paraId="2F9AA5BA" w14:textId="77777777" w:rsidR="00A47A61" w:rsidRPr="00C16FFF" w:rsidRDefault="00A47A61" w:rsidP="00A47A61">
      <w:pPr>
        <w:pStyle w:val="71f"/>
        <w:rPr>
          <w:rtl/>
        </w:rPr>
      </w:pPr>
      <w:r w:rsidRPr="00C16FFF">
        <w:rPr>
          <w:rtl/>
        </w:rPr>
        <w:t xml:space="preserve">הבדיקה נעשתה בעיריות חיפה, לוד, נוף הגליל, </w:t>
      </w:r>
      <w:r w:rsidRPr="00C16FFF">
        <w:rPr>
          <w:rFonts w:hint="cs"/>
          <w:rtl/>
        </w:rPr>
        <w:t>עכו ו</w:t>
      </w:r>
      <w:r w:rsidRPr="00C16FFF">
        <w:rPr>
          <w:rtl/>
        </w:rPr>
        <w:t>רמלה. נוסף על כך נבדקו היבטים בעיריית תל אביב-יפו. בדיקות השלמה נעשו במשרד החינוך ובמשרד לשוויון חברתי.</w:t>
      </w:r>
    </w:p>
    <w:p w14:paraId="4C8ED45A" w14:textId="3C17EDF3" w:rsidR="00A47A61" w:rsidRPr="00C16FFF" w:rsidRDefault="00A47A61" w:rsidP="00A47A61">
      <w:pPr>
        <w:pStyle w:val="71f"/>
        <w:rPr>
          <w:rtl/>
        </w:rPr>
      </w:pPr>
      <w:r w:rsidRPr="00C16FFF">
        <w:rPr>
          <w:rtl/>
        </w:rPr>
        <w:t>היות שסוגיית הערים המעורבות נמצאת על סדר היום הציבורי, והשירותים העירוניים הניתנים ברשויות אלו משפיעים על חייהם של תושבים רבים, משרד מבקר המדינה מצא לנכון להוסיף על כלי הביקורת הרגילים גם תהליך של שיתוף ציבור</w:t>
      </w:r>
      <w:r w:rsidRPr="00C16FFF">
        <w:rPr>
          <w:rFonts w:hint="cs"/>
          <w:rtl/>
        </w:rPr>
        <w:t>.</w:t>
      </w:r>
    </w:p>
    <w:p w14:paraId="7DB54771" w14:textId="77777777" w:rsidR="00323874" w:rsidRDefault="00323874" w:rsidP="00323874">
      <w:pPr>
        <w:pStyle w:val="7190"/>
        <w:rPr>
          <w:rtl/>
        </w:rPr>
      </w:pPr>
      <w:r w:rsidRPr="00362C00">
        <w:rPr>
          <w:noProof/>
          <w:rtl/>
        </w:rPr>
        <w:drawing>
          <wp:anchor distT="0" distB="0" distL="114300" distR="114300" simplePos="0" relativeHeight="252196352" behindDoc="0" locked="0" layoutInCell="1" allowOverlap="1" wp14:anchorId="691EB6B3" wp14:editId="5A53DB93">
            <wp:simplePos x="0" y="0"/>
            <wp:positionH relativeFrom="column">
              <wp:posOffset>2415540</wp:posOffset>
            </wp:positionH>
            <wp:positionV relativeFrom="paragraph">
              <wp:posOffset>525780</wp:posOffset>
            </wp:positionV>
            <wp:extent cx="2270125" cy="195580"/>
            <wp:effectExtent l="0" t="0" r="0" b="0"/>
            <wp:wrapSquare wrapText="bothSides"/>
            <wp:docPr id="205277094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197376" behindDoc="0" locked="0" layoutInCell="1" allowOverlap="1" wp14:anchorId="5E1B7B7B" wp14:editId="5F5CF8CB">
                <wp:simplePos x="0" y="0"/>
                <wp:positionH relativeFrom="column">
                  <wp:posOffset>131445</wp:posOffset>
                </wp:positionH>
                <wp:positionV relativeFrom="paragraph">
                  <wp:posOffset>81915</wp:posOffset>
                </wp:positionV>
                <wp:extent cx="4667250" cy="390525"/>
                <wp:effectExtent l="0" t="0" r="19050" b="28575"/>
                <wp:wrapSquare wrapText="bothSides"/>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1EFABA2" w14:textId="77777777" w:rsidR="00323874" w:rsidRPr="00A25467" w:rsidRDefault="00323874" w:rsidP="00323874">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2984AEF" w14:textId="77777777" w:rsidR="00323874" w:rsidRDefault="00323874" w:rsidP="003238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B7B7B" id="_x0000_s1027" type="#_x0000_t202" style="position:absolute;left:0;text-align:left;margin-left:10.35pt;margin-top:6.45pt;width:367.5pt;height:30.75pt;z-index:25219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1uFgIAACUEAAAOAAAAZHJzL2Uyb0RvYy54bWysU9tu2zAMfR+wfxD0vtjxkrQ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4uVqurbIkujr7363SZLWMIlj/9Ntb5TwI6Eg4FtdjUiM6O986HbFj+9CQEc6BktZdKRcM2&#10;5U5ZcmQogH1cE/pfz5QmfUHXIfZriKBFcQYpm5GCF4E66VHISnYFvU7DGqUVWPuoqygzz6Qaz5ix&#10;0hONgbmRQz+UA5HVxHFgtYTqhLxaGHWLc4aHFuwfSnrUbEHd7wOzghL1WWNv1vPFIog8GovlVYaG&#10;vfSUlx6mOUIV1FMyHnc+DkYgQMMt9rCWkd7nTKaUUYuR9Wlugtgv7fjqebq3jwAAAP//AwBQSwME&#10;FAAGAAgAAAAhADPPbBbdAAAACAEAAA8AAABkcnMvZG93bnJldi54bWxMj81OwzAQhO9IvIO1SNyo&#10;TZT+hTgVAtEbQg2o5ejESxIRr6PYbQNPz3KC2+7MaPbbfDO5XpxwDJ0nDbczBQKp9rajRsPb69PN&#10;CkSIhqzpPaGGLwywKS4vcpNZf6YdnsrYCC6hkBkNbYxDJmWoW3QmzPyAxN6HH52JvI6NtKM5c7nr&#10;ZaLUQjrTEV9ozYAPLdaf5dFpCLVa7F/Scn+o5Ba/19Y+vm+ftb6+mu7vQESc4l8YfvEZHQpmqvyR&#10;bBC9hkQtOcl6sgbB/nI+Z6HiIU1BFrn8/0DxAwAA//8DAFBLAQItABQABgAIAAAAIQC2gziS/gAA&#10;AOEBAAATAAAAAAAAAAAAAAAAAAAAAABbQ29udGVudF9UeXBlc10ueG1sUEsBAi0AFAAGAAgAAAAh&#10;ADj9If/WAAAAlAEAAAsAAAAAAAAAAAAAAAAALwEAAF9yZWxzLy5yZWxzUEsBAi0AFAAGAAgAAAAh&#10;AESALW4WAgAAJQQAAA4AAAAAAAAAAAAAAAAALgIAAGRycy9lMm9Eb2MueG1sUEsBAi0AFAAGAAgA&#10;AAAhADPPbBbdAAAACAEAAA8AAAAAAAAAAAAAAAAAcAQAAGRycy9kb3ducmV2LnhtbFBLBQYAAAAA&#10;BAAEAPMAAAB6BQAAAAA=&#10;" strokecolor="white [3212]">
                <v:textbox>
                  <w:txbxContent>
                    <w:p w14:paraId="41EFABA2" w14:textId="77777777" w:rsidR="00323874" w:rsidRPr="00A25467" w:rsidRDefault="00323874" w:rsidP="00323874">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2984AEF" w14:textId="77777777" w:rsidR="00323874" w:rsidRDefault="00323874" w:rsidP="00323874"/>
                  </w:txbxContent>
                </v:textbox>
                <w10:wrap type="square"/>
              </v:shape>
            </w:pict>
          </mc:Fallback>
        </mc:AlternateContent>
      </w:r>
      <w:r>
        <w:rPr>
          <w:noProof/>
          <w:sz w:val="22"/>
          <w:szCs w:val="22"/>
        </w:rPr>
        <mc:AlternateContent>
          <mc:Choice Requires="wps">
            <w:drawing>
              <wp:anchor distT="0" distB="0" distL="114300" distR="114300" simplePos="0" relativeHeight="252198400" behindDoc="0" locked="0" layoutInCell="1" allowOverlap="1" wp14:anchorId="0CC17F28" wp14:editId="7637DB39">
                <wp:simplePos x="0" y="0"/>
                <wp:positionH relativeFrom="column">
                  <wp:posOffset>-30481</wp:posOffset>
                </wp:positionH>
                <wp:positionV relativeFrom="paragraph">
                  <wp:posOffset>56515</wp:posOffset>
                </wp:positionV>
                <wp:extent cx="4733925" cy="0"/>
                <wp:effectExtent l="0" t="0" r="0" b="0"/>
                <wp:wrapNone/>
                <wp:docPr id="2052770947" name="Straight Connector 2052770947"/>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A99190" id="Straight Connector 2052770947" o:spid="_x0000_s1026" style="position:absolute;left:0;text-align:left;z-index:25219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D63jMt2gAAAAYBAAAPAAAAZHJzL2Rv&#10;d25yZXYueG1sTM5BT8JAEAXgu4n/YTMm3mBXg4K1W2JMPHoAOcht6A5toTtbugsUf72jFz2+vMmb&#10;L58PvlUn6mMT2MLd2IAiLoNruLKw+ngbzUDFhOywDUwWLhRhXlxf5Zi5cOYFnZapUjLCMUMLdUpd&#10;pnUsa/IYx6Ejlm4beo9JYl9p1+NZxn2r74151B4blg81dvRaU7lfHr2F7e5waTwd2KxjfPCfC/el&#10;1+/W3t4ML8+gEg3p7xh++EKHQkybcGQXVWthNBF5sjB7AiX1dGKmoDa/WRe5/s8vvgEAAP//AwBQ&#10;SwECLQAUAAYACAAAACEAtoM4kv4AAADhAQAAEwAAAAAAAAAAAAAAAAAAAAAAW0NvbnRlbnRfVHlw&#10;ZXNdLnhtbFBLAQItABQABgAIAAAAIQA4/SH/1gAAAJQBAAALAAAAAAAAAAAAAAAAAC8BAABfcmVs&#10;cy8ucmVsc1BLAQItABQABgAIAAAAIQCbT4gyvQEAAN4DAAAOAAAAAAAAAAAAAAAAAC4CAABkcnMv&#10;ZTJvRG9jLnhtbFBLAQItABQABgAIAAAAIQD63jMt2gAAAAYBAAAPAAAAAAAAAAAAAAAAABcEAABk&#10;cnMvZG93bnJldi54bWxQSwUGAAAAAAQABADzAAAAHgUAAAAA&#10;" strokecolor="black [3213]" strokeweight="2pt"/>
            </w:pict>
          </mc:Fallback>
        </mc:AlternateContent>
      </w:r>
    </w:p>
    <w:p w14:paraId="2E82C079" w14:textId="3759A887" w:rsidR="00323874" w:rsidRDefault="00323874" w:rsidP="00C80597">
      <w:pPr>
        <w:pStyle w:val="71f"/>
        <w:rPr>
          <w:rtl/>
        </w:rPr>
      </w:pPr>
      <w:r w:rsidRPr="005A522D">
        <w:rPr>
          <w:rFonts w:hint="cs"/>
          <w:b/>
          <w:bCs/>
          <w:noProof/>
          <w:rtl/>
        </w:rPr>
        <w:drawing>
          <wp:anchor distT="0" distB="3600450" distL="114300" distR="114300" simplePos="0" relativeHeight="252199424" behindDoc="0" locked="0" layoutInCell="1" allowOverlap="1" wp14:anchorId="57E214AA" wp14:editId="173F9A72">
            <wp:simplePos x="0" y="0"/>
            <wp:positionH relativeFrom="column">
              <wp:posOffset>4518660</wp:posOffset>
            </wp:positionH>
            <wp:positionV relativeFrom="paragraph">
              <wp:posOffset>48895</wp:posOffset>
            </wp:positionV>
            <wp:extent cx="161925" cy="161925"/>
            <wp:effectExtent l="0" t="0" r="9525" b="9525"/>
            <wp:wrapNone/>
            <wp:docPr id="2052770949" name="Picture 205277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80597" w:rsidRPr="005E65DE">
        <w:rPr>
          <w:b/>
          <w:bCs/>
          <w:rtl/>
        </w:rPr>
        <w:t>הגדרת "ערים מעורבות"</w:t>
      </w:r>
      <w:r w:rsidR="00C80597" w:rsidRPr="005E65DE">
        <w:rPr>
          <w:rFonts w:hint="cs"/>
          <w:rtl/>
        </w:rPr>
        <w:t xml:space="preserve"> </w:t>
      </w:r>
      <w:r w:rsidR="00C80597" w:rsidRPr="005E65DE">
        <w:rPr>
          <w:rFonts w:hint="eastAsia"/>
          <w:b/>
          <w:bCs/>
          <w:rtl/>
        </w:rPr>
        <w:t>ושילוב</w:t>
      </w:r>
      <w:r w:rsidR="00C80597" w:rsidRPr="005E65DE">
        <w:rPr>
          <w:rFonts w:hint="cs"/>
          <w:b/>
          <w:bCs/>
          <w:rtl/>
        </w:rPr>
        <w:t>ן</w:t>
      </w:r>
      <w:r w:rsidR="00C80597" w:rsidRPr="005E65DE">
        <w:rPr>
          <w:b/>
          <w:bCs/>
          <w:rtl/>
        </w:rPr>
        <w:t xml:space="preserve"> ב</w:t>
      </w:r>
      <w:r w:rsidR="00C80597" w:rsidRPr="005E65DE">
        <w:rPr>
          <w:rFonts w:hint="eastAsia"/>
          <w:b/>
          <w:bCs/>
          <w:rtl/>
        </w:rPr>
        <w:t>החלטות</w:t>
      </w:r>
      <w:r w:rsidR="00C80597" w:rsidRPr="005E65DE">
        <w:rPr>
          <w:b/>
          <w:bCs/>
          <w:rtl/>
        </w:rPr>
        <w:t xml:space="preserve"> </w:t>
      </w:r>
      <w:r w:rsidR="00C80597" w:rsidRPr="005E65DE">
        <w:rPr>
          <w:rFonts w:hint="eastAsia"/>
          <w:b/>
          <w:bCs/>
          <w:rtl/>
        </w:rPr>
        <w:t>ממשלה</w:t>
      </w:r>
      <w:r w:rsidR="00C80597" w:rsidRPr="005E65DE">
        <w:rPr>
          <w:rFonts w:hint="cs"/>
          <w:rtl/>
        </w:rPr>
        <w:t xml:space="preserve"> </w:t>
      </w:r>
      <w:r w:rsidR="00C80597" w:rsidRPr="005E65DE">
        <w:rPr>
          <w:rFonts w:hint="eastAsia"/>
          <w:b/>
          <w:bCs/>
          <w:rtl/>
        </w:rPr>
        <w:t>בנושא</w:t>
      </w:r>
      <w:r w:rsidR="00C80597" w:rsidRPr="005E65DE">
        <w:rPr>
          <w:b/>
          <w:bCs/>
          <w:rtl/>
        </w:rPr>
        <w:t xml:space="preserve"> </w:t>
      </w:r>
      <w:r w:rsidR="00C80597" w:rsidRPr="005E65DE">
        <w:rPr>
          <w:rFonts w:hint="eastAsia"/>
          <w:b/>
          <w:bCs/>
          <w:rtl/>
        </w:rPr>
        <w:t>שיפור</w:t>
      </w:r>
      <w:r w:rsidR="00C80597" w:rsidRPr="005E65DE">
        <w:rPr>
          <w:b/>
          <w:bCs/>
          <w:rtl/>
        </w:rPr>
        <w:t xml:space="preserve"> </w:t>
      </w:r>
      <w:r w:rsidR="00C80597" w:rsidRPr="005E65DE">
        <w:rPr>
          <w:rFonts w:hint="eastAsia"/>
          <w:b/>
          <w:bCs/>
          <w:rtl/>
        </w:rPr>
        <w:t>מצב</w:t>
      </w:r>
      <w:r w:rsidR="00C80597" w:rsidRPr="005E65DE">
        <w:rPr>
          <w:b/>
          <w:bCs/>
          <w:rtl/>
        </w:rPr>
        <w:t xml:space="preserve"> </w:t>
      </w:r>
      <w:r w:rsidR="00C80597" w:rsidRPr="005E65DE">
        <w:rPr>
          <w:rFonts w:hint="eastAsia"/>
          <w:b/>
          <w:bCs/>
          <w:rtl/>
        </w:rPr>
        <w:t>החברה</w:t>
      </w:r>
      <w:r w:rsidR="00C80597" w:rsidRPr="005E65DE">
        <w:rPr>
          <w:b/>
          <w:bCs/>
          <w:rtl/>
        </w:rPr>
        <w:t xml:space="preserve"> </w:t>
      </w:r>
      <w:r w:rsidR="00C80597" w:rsidRPr="005E65DE">
        <w:rPr>
          <w:rFonts w:hint="eastAsia"/>
          <w:b/>
          <w:bCs/>
          <w:rtl/>
        </w:rPr>
        <w:t>הערבית</w:t>
      </w:r>
      <w:r w:rsidR="00C80597" w:rsidRPr="005E65DE">
        <w:rPr>
          <w:rFonts w:hint="cs"/>
          <w:rtl/>
        </w:rPr>
        <w:t xml:space="preserve"> </w:t>
      </w:r>
      <w:r w:rsidR="00494B81" w:rsidRPr="00494B81">
        <w:rPr>
          <w:b/>
          <w:bCs/>
        </w:rPr>
        <w:t>–</w:t>
      </w:r>
      <w:r w:rsidR="00494B81" w:rsidRPr="00494B81">
        <w:rPr>
          <w:rFonts w:hint="cs"/>
          <w:b/>
          <w:bCs/>
          <w:rtl/>
        </w:rPr>
        <w:t xml:space="preserve"> </w:t>
      </w:r>
      <w:r w:rsidR="00C80597" w:rsidRPr="005E65DE">
        <w:rPr>
          <w:rtl/>
        </w:rPr>
        <w:t xml:space="preserve">סקירת החלטות הממשלה המרכזיות שהתקבלו </w:t>
      </w:r>
      <w:r w:rsidR="00C80597" w:rsidRPr="005E65DE">
        <w:rPr>
          <w:rFonts w:hint="cs"/>
          <w:rtl/>
        </w:rPr>
        <w:t xml:space="preserve">בנושא שיפור מצב החברה הערבית </w:t>
      </w:r>
      <w:r w:rsidR="00C80597" w:rsidRPr="005E65DE">
        <w:rPr>
          <w:rtl/>
        </w:rPr>
        <w:t xml:space="preserve">בשנים 2010 עד 2020, </w:t>
      </w:r>
      <w:r w:rsidR="00C80597" w:rsidRPr="005E65DE">
        <w:rPr>
          <w:rFonts w:hint="eastAsia"/>
          <w:rtl/>
        </w:rPr>
        <w:t>אשר</w:t>
      </w:r>
      <w:r w:rsidR="00C80597" w:rsidRPr="005E65DE">
        <w:rPr>
          <w:rtl/>
        </w:rPr>
        <w:t xml:space="preserve"> הסתכמו בתקציבים בהיקף של</w:t>
      </w:r>
      <w:r w:rsidR="00C80597" w:rsidRPr="005E65DE">
        <w:rPr>
          <w:rFonts w:hint="cs"/>
          <w:rtl/>
        </w:rPr>
        <w:t xml:space="preserve"> יותר מ-</w:t>
      </w:r>
      <w:r w:rsidR="00C80597" w:rsidRPr="005E65DE">
        <w:rPr>
          <w:rtl/>
        </w:rPr>
        <w:t xml:space="preserve">19 </w:t>
      </w:r>
      <w:r w:rsidR="00C80597" w:rsidRPr="005E65DE">
        <w:rPr>
          <w:rFonts w:hint="eastAsia"/>
          <w:rtl/>
        </w:rPr>
        <w:t>מיליארד</w:t>
      </w:r>
      <w:r w:rsidR="00C80597" w:rsidRPr="005E65DE">
        <w:rPr>
          <w:rtl/>
        </w:rPr>
        <w:t xml:space="preserve"> </w:t>
      </w:r>
      <w:r w:rsidR="00C80597" w:rsidRPr="005E65DE">
        <w:rPr>
          <w:rFonts w:hint="eastAsia"/>
          <w:rtl/>
        </w:rPr>
        <w:t>ש</w:t>
      </w:r>
      <w:r w:rsidR="00C80597" w:rsidRPr="005E65DE">
        <w:rPr>
          <w:rtl/>
        </w:rPr>
        <w:t xml:space="preserve">"ח, מלמדת כי </w:t>
      </w:r>
      <w:r w:rsidR="00C80597" w:rsidRPr="005E65DE">
        <w:rPr>
          <w:rFonts w:hint="cs"/>
          <w:rtl/>
        </w:rPr>
        <w:t>למעט החלטות נקודתיות לגבי האוכלוסייה הערבית</w:t>
      </w:r>
      <w:r w:rsidR="00C80597" w:rsidRPr="005E65DE">
        <w:rPr>
          <w:rFonts w:hint="cs"/>
          <w:b/>
          <w:bCs/>
          <w:spacing w:val="-2"/>
          <w:rtl/>
        </w:rPr>
        <w:t xml:space="preserve"> </w:t>
      </w:r>
      <w:r w:rsidR="00C80597" w:rsidRPr="005E65DE">
        <w:rPr>
          <w:rFonts w:hint="eastAsia"/>
          <w:rtl/>
        </w:rPr>
        <w:t>בירושלים</w:t>
      </w:r>
      <w:r w:rsidR="00C80597">
        <w:rPr>
          <w:spacing w:val="-2"/>
          <w:vertAlign w:val="superscript"/>
          <w:rtl/>
        </w:rPr>
        <w:footnoteReference w:id="3"/>
      </w:r>
      <w:r w:rsidR="00C80597" w:rsidRPr="005E65DE">
        <w:rPr>
          <w:rFonts w:hint="cs"/>
          <w:spacing w:val="-2"/>
          <w:rtl/>
        </w:rPr>
        <w:t>,</w:t>
      </w:r>
      <w:r w:rsidR="00C80597" w:rsidRPr="005E65DE">
        <w:rPr>
          <w:rFonts w:hint="cs"/>
          <w:b/>
          <w:bCs/>
          <w:spacing w:val="-2"/>
          <w:rtl/>
        </w:rPr>
        <w:t xml:space="preserve"> </w:t>
      </w:r>
      <w:r w:rsidR="00C80597" w:rsidRPr="005E65DE">
        <w:rPr>
          <w:rtl/>
        </w:rPr>
        <w:t>הן אינן חלות על התושבים הערבים בערים המעורבות</w:t>
      </w:r>
      <w:r w:rsidR="00C80597" w:rsidRPr="005E65DE">
        <w:rPr>
          <w:rFonts w:hint="cs"/>
          <w:rtl/>
        </w:rPr>
        <w:t>.</w:t>
      </w:r>
      <w:r w:rsidR="00C80597" w:rsidRPr="005E65DE">
        <w:rPr>
          <w:rtl/>
        </w:rPr>
        <w:t xml:space="preserve"> כפועל יוצא מכך האוכלוסייה הערבית ביישובים אלו לא קיבלה תקציבים ייעודיים, לא זכתה להתייחסות י</w:t>
      </w:r>
      <w:r w:rsidR="00C80597" w:rsidRPr="005E65DE">
        <w:rPr>
          <w:rFonts w:hint="cs"/>
          <w:rtl/>
        </w:rPr>
        <w:t>י</w:t>
      </w:r>
      <w:r w:rsidR="00C80597" w:rsidRPr="005E65DE">
        <w:rPr>
          <w:rtl/>
        </w:rPr>
        <w:t>עודית ולא גובשה מדיניות סדורה בנוגע אליה.</w:t>
      </w:r>
      <w:r w:rsidR="00C80597" w:rsidRPr="005E65DE">
        <w:rPr>
          <w:rFonts w:hint="cs"/>
          <w:rtl/>
        </w:rPr>
        <w:t xml:space="preserve"> </w:t>
      </w:r>
      <w:r w:rsidR="00C80597" w:rsidRPr="005E65DE">
        <w:rPr>
          <w:rFonts w:hint="eastAsia"/>
          <w:rtl/>
        </w:rPr>
        <w:t>יצוין</w:t>
      </w:r>
      <w:r w:rsidR="00C80597" w:rsidRPr="005E65DE">
        <w:rPr>
          <w:rtl/>
        </w:rPr>
        <w:t xml:space="preserve"> כי החלטות הממשלה משנת 2021 התייחסו לראשונה לתושבים ערבים בערים מעורבות </w:t>
      </w:r>
      <w:r w:rsidR="00C80597" w:rsidRPr="005E65DE">
        <w:rPr>
          <w:rFonts w:hint="eastAsia"/>
          <w:rtl/>
        </w:rPr>
        <w:t>ו</w:t>
      </w:r>
      <w:r w:rsidR="00C80597" w:rsidRPr="005E65DE">
        <w:rPr>
          <w:rFonts w:hint="cs"/>
          <w:rtl/>
        </w:rPr>
        <w:t>כללו תקציב לערים המעורבות בהיקף של כ-</w:t>
      </w:r>
      <w:r w:rsidR="00C80597" w:rsidRPr="005E65DE">
        <w:rPr>
          <w:rtl/>
        </w:rPr>
        <w:t>300 מ</w:t>
      </w:r>
      <w:r w:rsidR="00C80597" w:rsidRPr="005E65DE">
        <w:rPr>
          <w:rFonts w:hint="cs"/>
          <w:rtl/>
        </w:rPr>
        <w:t>יליון ש"ח</w:t>
      </w:r>
      <w:r w:rsidR="00C80597" w:rsidRPr="005E65DE">
        <w:rPr>
          <w:rtl/>
        </w:rPr>
        <w:t xml:space="preserve"> לשנים 2022 </w:t>
      </w:r>
      <w:r w:rsidR="00C80597" w:rsidRPr="005E65DE">
        <w:rPr>
          <w:rFonts w:hint="cs"/>
          <w:rtl/>
        </w:rPr>
        <w:t>עד</w:t>
      </w:r>
      <w:r w:rsidR="00C80597" w:rsidRPr="005E65DE">
        <w:rPr>
          <w:rtl/>
        </w:rPr>
        <w:t xml:space="preserve"> 2026. </w:t>
      </w:r>
      <w:r w:rsidR="00C80597" w:rsidRPr="005E65DE">
        <w:rPr>
          <w:rFonts w:hint="eastAsia"/>
          <w:rtl/>
        </w:rPr>
        <w:t>עוד</w:t>
      </w:r>
      <w:r w:rsidR="00C80597" w:rsidRPr="005E65DE">
        <w:rPr>
          <w:rtl/>
        </w:rPr>
        <w:t xml:space="preserve"> </w:t>
      </w:r>
      <w:r w:rsidR="00C80597" w:rsidRPr="005E65DE">
        <w:rPr>
          <w:rFonts w:hint="eastAsia"/>
          <w:rtl/>
        </w:rPr>
        <w:t>נמצא</w:t>
      </w:r>
      <w:r w:rsidR="00C80597" w:rsidRPr="005E65DE">
        <w:rPr>
          <w:rtl/>
        </w:rPr>
        <w:t xml:space="preserve"> </w:t>
      </w:r>
      <w:r w:rsidR="00C80597" w:rsidRPr="005E65DE">
        <w:rPr>
          <w:rFonts w:hint="eastAsia"/>
          <w:rtl/>
        </w:rPr>
        <w:t>כי</w:t>
      </w:r>
      <w:r w:rsidR="00C80597" w:rsidRPr="005E65DE">
        <w:rPr>
          <w:rFonts w:hint="cs"/>
          <w:rtl/>
        </w:rPr>
        <w:t xml:space="preserve"> </w:t>
      </w:r>
      <w:r w:rsidR="00C80597" w:rsidRPr="005E65DE">
        <w:rPr>
          <w:rtl/>
        </w:rPr>
        <w:t>משרד המשפטים, משרד הפנים והמשרד</w:t>
      </w:r>
      <w:r w:rsidR="00C80597" w:rsidRPr="005E65DE">
        <w:rPr>
          <w:rFonts w:hint="cs"/>
          <w:rtl/>
        </w:rPr>
        <w:t xml:space="preserve"> </w:t>
      </w:r>
      <w:r w:rsidR="00C80597" w:rsidRPr="005E65DE">
        <w:rPr>
          <w:rtl/>
        </w:rPr>
        <w:t>לשווי</w:t>
      </w:r>
      <w:r w:rsidR="00C80597" w:rsidRPr="005E65DE">
        <w:rPr>
          <w:rFonts w:hint="cs"/>
          <w:rtl/>
        </w:rPr>
        <w:t>ו</w:t>
      </w:r>
      <w:r w:rsidR="00C80597" w:rsidRPr="005E65DE">
        <w:rPr>
          <w:rtl/>
        </w:rPr>
        <w:t>ן חברתי לא קבעו הגדרה למונח "ערים מעורבות", ומההגדרה הקיימת של הלמ"ס לא ניתן ללמוד על התבחינים לסיווג יישוב כיישוב מעורב, ובכלל זה מספר התושבים הערבים או שיעורם</w:t>
      </w:r>
      <w:r w:rsidRPr="005A522D">
        <w:rPr>
          <w:rFonts w:hint="cs"/>
          <w:rtl/>
        </w:rPr>
        <w:t>.</w:t>
      </w:r>
    </w:p>
    <w:p w14:paraId="07411603" w14:textId="6C07CBCD" w:rsidR="00C80597" w:rsidRDefault="00C80597" w:rsidP="00C80597">
      <w:pPr>
        <w:pStyle w:val="71f"/>
        <w:rPr>
          <w:rtl/>
        </w:rPr>
      </w:pPr>
      <w:r w:rsidRPr="005A522D">
        <w:rPr>
          <w:rFonts w:hint="cs"/>
          <w:b/>
          <w:bCs/>
          <w:noProof/>
          <w:rtl/>
        </w:rPr>
        <w:drawing>
          <wp:anchor distT="0" distB="3600450" distL="114300" distR="114300" simplePos="0" relativeHeight="252201472" behindDoc="0" locked="0" layoutInCell="1" allowOverlap="1" wp14:anchorId="5C9AC1C4" wp14:editId="5A3B56FC">
            <wp:simplePos x="0" y="0"/>
            <wp:positionH relativeFrom="column">
              <wp:posOffset>4518025</wp:posOffset>
            </wp:positionH>
            <wp:positionV relativeFrom="paragraph">
              <wp:posOffset>46990</wp:posOffset>
            </wp:positionV>
            <wp:extent cx="161925" cy="161925"/>
            <wp:effectExtent l="0" t="0" r="9525" b="9525"/>
            <wp:wrapNone/>
            <wp:docPr id="2052770950" name="Picture 205277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E65DE">
        <w:rPr>
          <w:b/>
          <w:bCs/>
          <w:rtl/>
        </w:rPr>
        <w:t>הרכב ההון האנושי המועסק בערים המעורבות</w:t>
      </w:r>
      <w:r w:rsidRPr="005E65DE">
        <w:rPr>
          <w:rtl/>
        </w:rPr>
        <w:t xml:space="preserve"> </w:t>
      </w:r>
      <w:r w:rsidR="00494B81" w:rsidRPr="00494B81">
        <w:rPr>
          <w:b/>
          <w:bCs/>
        </w:rPr>
        <w:t>–</w:t>
      </w:r>
      <w:r w:rsidRPr="00494B81">
        <w:rPr>
          <w:b/>
          <w:bCs/>
          <w:rtl/>
        </w:rPr>
        <w:t xml:space="preserve"> </w:t>
      </w:r>
      <w:r w:rsidRPr="005E65DE">
        <w:rPr>
          <w:rtl/>
        </w:rPr>
        <w:t>בכל הערים המעורבות שנבדקו נמצא</w:t>
      </w:r>
      <w:r w:rsidRPr="005E65DE">
        <w:rPr>
          <w:rFonts w:hint="cs"/>
          <w:rtl/>
        </w:rPr>
        <w:t xml:space="preserve"> כי שיעור </w:t>
      </w:r>
      <w:r w:rsidRPr="00C80597">
        <w:rPr>
          <w:rFonts w:hint="cs"/>
          <w:rtl/>
        </w:rPr>
        <w:t>העובדים</w:t>
      </w:r>
      <w:r w:rsidRPr="005E65DE">
        <w:rPr>
          <w:rFonts w:hint="cs"/>
          <w:rtl/>
        </w:rPr>
        <w:t xml:space="preserve"> הבכירים הערבים קטן לעומת חלקם באוכלוסיית העיר: בחיפה שיעורם 7.7%; בלוד 1%; בנוף הגליל 5%; בעכו 9%; בתל אביב-יפו 1.5% וברמלה כלל אין עובדים בכירים ערבים. </w:t>
      </w:r>
      <w:r w:rsidRPr="005E65DE">
        <w:rPr>
          <w:rFonts w:hint="eastAsia"/>
          <w:rtl/>
        </w:rPr>
        <w:t>בעירי</w:t>
      </w:r>
      <w:r w:rsidRPr="005E65DE">
        <w:rPr>
          <w:rFonts w:hint="cs"/>
          <w:rtl/>
        </w:rPr>
        <w:t>ו</w:t>
      </w:r>
      <w:r w:rsidRPr="005E65DE">
        <w:rPr>
          <w:rFonts w:hint="eastAsia"/>
          <w:rtl/>
        </w:rPr>
        <w:t>ת</w:t>
      </w:r>
      <w:r w:rsidRPr="005E65DE">
        <w:rPr>
          <w:rtl/>
        </w:rPr>
        <w:t xml:space="preserve"> </w:t>
      </w:r>
      <w:r w:rsidRPr="005E65DE">
        <w:rPr>
          <w:rFonts w:hint="eastAsia"/>
          <w:rtl/>
        </w:rPr>
        <w:t>לוד</w:t>
      </w:r>
      <w:r w:rsidRPr="005E65DE">
        <w:rPr>
          <w:rFonts w:hint="cs"/>
          <w:rtl/>
        </w:rPr>
        <w:t>, נוף הגליל ועכו נמצא כי שיעור העובדים הערבים קטן משיעורם בקרב תושבי העיר (13%, 11% ו-20% בהתאמה), ופערים נמצאו גם בשיעור הערבים בהרכב העובדים במוקד העירוני בעיריות לוד, נוף הגליל ועכו (6%, 11% ו-6% בהתאמה)</w:t>
      </w:r>
      <w:r w:rsidR="00BA2585">
        <w:rPr>
          <w:rFonts w:hint="cs"/>
          <w:rtl/>
        </w:rPr>
        <w:t>.</w:t>
      </w:r>
    </w:p>
    <w:p w14:paraId="439C899F" w14:textId="51C42B95" w:rsidR="00B31655" w:rsidRDefault="00B31655" w:rsidP="00B31655">
      <w:pPr>
        <w:pStyle w:val="71f"/>
        <w:rPr>
          <w:rtl/>
        </w:rPr>
      </w:pPr>
      <w:r w:rsidRPr="005A522D">
        <w:rPr>
          <w:rFonts w:hint="cs"/>
          <w:b/>
          <w:bCs/>
          <w:noProof/>
          <w:rtl/>
        </w:rPr>
        <w:lastRenderedPageBreak/>
        <w:drawing>
          <wp:anchor distT="0" distB="3600450" distL="114300" distR="114300" simplePos="0" relativeHeight="252203520" behindDoc="0" locked="0" layoutInCell="1" allowOverlap="1" wp14:anchorId="67586809" wp14:editId="459C01DA">
            <wp:simplePos x="0" y="0"/>
            <wp:positionH relativeFrom="column">
              <wp:posOffset>4518660</wp:posOffset>
            </wp:positionH>
            <wp:positionV relativeFrom="paragraph">
              <wp:posOffset>48895</wp:posOffset>
            </wp:positionV>
            <wp:extent cx="161925" cy="161925"/>
            <wp:effectExtent l="0" t="0" r="9525" b="9525"/>
            <wp:wrapNone/>
            <wp:docPr id="2052770968" name="Picture 205277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E65DE">
        <w:rPr>
          <w:b/>
          <w:bCs/>
          <w:rtl/>
        </w:rPr>
        <w:t xml:space="preserve">הרכב ועדות העירייה </w:t>
      </w:r>
      <w:r w:rsidR="00494B81" w:rsidRPr="00494B81">
        <w:rPr>
          <w:b/>
          <w:bCs/>
        </w:rPr>
        <w:t>–</w:t>
      </w:r>
      <w:r w:rsidRPr="005E65DE">
        <w:rPr>
          <w:b/>
          <w:bCs/>
          <w:rtl/>
        </w:rPr>
        <w:t xml:space="preserve"> </w:t>
      </w:r>
      <w:r w:rsidRPr="005E65DE">
        <w:rPr>
          <w:rtl/>
        </w:rPr>
        <w:t>בערים לוד, נוף הגליל ועכו שיעור החברים בני החברה הערבית ב</w:t>
      </w:r>
      <w:r w:rsidRPr="005E65DE">
        <w:rPr>
          <w:rFonts w:hint="cs"/>
          <w:rtl/>
        </w:rPr>
        <w:t xml:space="preserve">וועדות </w:t>
      </w:r>
      <w:r w:rsidRPr="005E65DE">
        <w:rPr>
          <w:rtl/>
        </w:rPr>
        <w:t>היה קטן משיעורם באוכלוסיית העיר</w:t>
      </w:r>
      <w:r w:rsidRPr="005E65DE">
        <w:rPr>
          <w:rFonts w:hint="cs"/>
          <w:rtl/>
        </w:rPr>
        <w:t xml:space="preserve"> ב</w:t>
      </w:r>
      <w:r w:rsidRPr="005E65DE">
        <w:rPr>
          <w:rtl/>
        </w:rPr>
        <w:t xml:space="preserve">כל חמש ועדות העירייה שנבדקו (חינוך, </w:t>
      </w:r>
      <w:r w:rsidRPr="00B31655">
        <w:rPr>
          <w:rtl/>
        </w:rPr>
        <w:t>מכרזים</w:t>
      </w:r>
      <w:r w:rsidRPr="005E65DE">
        <w:rPr>
          <w:rtl/>
        </w:rPr>
        <w:t xml:space="preserve">, תמיכות, הקצאות ושמות); בעיריית </w:t>
      </w:r>
      <w:r w:rsidRPr="005E65DE">
        <w:rPr>
          <w:rFonts w:hint="cs"/>
          <w:rtl/>
        </w:rPr>
        <w:t xml:space="preserve">רמלה ראוי לציין לחיוב את הייצוג בשיעור 33% בוועדת החינוך. עם זאת, </w:t>
      </w:r>
      <w:r w:rsidRPr="005E65DE">
        <w:rPr>
          <w:rtl/>
        </w:rPr>
        <w:t xml:space="preserve">בארבע מחמש הוועדות </w:t>
      </w:r>
      <w:r w:rsidRPr="005E65DE">
        <w:rPr>
          <w:rFonts w:hint="cs"/>
          <w:rtl/>
        </w:rPr>
        <w:t>הנותרות היה שיעור יחסי קטן</w:t>
      </w:r>
      <w:r w:rsidRPr="005E65DE">
        <w:rPr>
          <w:rtl/>
        </w:rPr>
        <w:t>. הוועדות שבהן בלט ה</w:t>
      </w:r>
      <w:r w:rsidRPr="005E65DE">
        <w:rPr>
          <w:rFonts w:hint="cs"/>
          <w:rtl/>
        </w:rPr>
        <w:t>י</w:t>
      </w:r>
      <w:r w:rsidRPr="005E65DE">
        <w:rPr>
          <w:rtl/>
        </w:rPr>
        <w:t>עדר הייצוג של נציגי החברה הערבית הן ועדת תמיכות וועדת הקצאות</w:t>
      </w:r>
      <w:r w:rsidRPr="005A522D">
        <w:rPr>
          <w:rFonts w:hint="cs"/>
          <w:rtl/>
        </w:rPr>
        <w:t>.</w:t>
      </w:r>
    </w:p>
    <w:p w14:paraId="5EEFF9F6" w14:textId="3D8C45CB" w:rsidR="00B31655" w:rsidRDefault="00B31655" w:rsidP="00B31655">
      <w:pPr>
        <w:pStyle w:val="71f"/>
        <w:rPr>
          <w:rtl/>
        </w:rPr>
      </w:pPr>
      <w:r w:rsidRPr="005A522D">
        <w:rPr>
          <w:rFonts w:hint="cs"/>
          <w:b/>
          <w:bCs/>
          <w:noProof/>
          <w:rtl/>
        </w:rPr>
        <w:drawing>
          <wp:anchor distT="0" distB="3600450" distL="114300" distR="114300" simplePos="0" relativeHeight="252205568" behindDoc="0" locked="0" layoutInCell="1" allowOverlap="1" wp14:anchorId="375533C6" wp14:editId="5AB011DD">
            <wp:simplePos x="0" y="0"/>
            <wp:positionH relativeFrom="column">
              <wp:posOffset>4518660</wp:posOffset>
            </wp:positionH>
            <wp:positionV relativeFrom="paragraph">
              <wp:posOffset>48895</wp:posOffset>
            </wp:positionV>
            <wp:extent cx="161925" cy="161925"/>
            <wp:effectExtent l="0" t="0" r="9525" b="9525"/>
            <wp:wrapNone/>
            <wp:docPr id="2052770969" name="Picture 2052770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E65DE">
        <w:rPr>
          <w:b/>
          <w:bCs/>
          <w:rtl/>
        </w:rPr>
        <w:t xml:space="preserve">הקצאת נכסים עירוניים לאוכלוסייה הערבית </w:t>
      </w:r>
      <w:r w:rsidR="00494B81" w:rsidRPr="00494B81">
        <w:rPr>
          <w:b/>
          <w:bCs/>
        </w:rPr>
        <w:t>–</w:t>
      </w:r>
      <w:r w:rsidRPr="005E65DE">
        <w:rPr>
          <w:b/>
          <w:bCs/>
          <w:rtl/>
        </w:rPr>
        <w:t xml:space="preserve"> </w:t>
      </w:r>
      <w:r w:rsidRPr="005E65DE">
        <w:rPr>
          <w:rtl/>
        </w:rPr>
        <w:t>מתוך</w:t>
      </w:r>
      <w:r w:rsidR="00FD6489">
        <w:rPr>
          <w:rFonts w:hint="cs"/>
          <w:rtl/>
        </w:rPr>
        <w:t xml:space="preserve"> </w:t>
      </w:r>
      <w:r w:rsidRPr="005E65DE">
        <w:rPr>
          <w:rFonts w:hint="cs"/>
          <w:rtl/>
        </w:rPr>
        <w:t xml:space="preserve">500 </w:t>
      </w:r>
      <w:r w:rsidRPr="005E65DE">
        <w:rPr>
          <w:rtl/>
        </w:rPr>
        <w:t>נכסים</w:t>
      </w:r>
      <w:r w:rsidR="00FD6489">
        <w:rPr>
          <w:rFonts w:hint="cs"/>
          <w:rtl/>
        </w:rPr>
        <w:t xml:space="preserve"> </w:t>
      </w:r>
      <w:r w:rsidRPr="005E65DE">
        <w:rPr>
          <w:rtl/>
        </w:rPr>
        <w:t xml:space="preserve">שהקצו הערים המעורבות שנבדקו, </w:t>
      </w:r>
      <w:r w:rsidRPr="005E65DE">
        <w:rPr>
          <w:rFonts w:hint="cs"/>
          <w:rtl/>
        </w:rPr>
        <w:t>חמישה</w:t>
      </w:r>
      <w:r w:rsidRPr="005E65DE">
        <w:rPr>
          <w:rtl/>
        </w:rPr>
        <w:t xml:space="preserve"> נכסים הוקצו לגופים המשתייכים לאוכלוסייה הערבית: העיריות נוף הגליל ועכו</w:t>
      </w:r>
      <w:r>
        <w:rPr>
          <w:vertAlign w:val="superscript"/>
          <w:rtl/>
        </w:rPr>
        <w:footnoteReference w:id="4"/>
      </w:r>
      <w:r w:rsidRPr="005E65DE">
        <w:rPr>
          <w:rtl/>
        </w:rPr>
        <w:t xml:space="preserve"> לא </w:t>
      </w:r>
      <w:r w:rsidRPr="00B31655">
        <w:rPr>
          <w:rtl/>
        </w:rPr>
        <w:t>הקצו</w:t>
      </w:r>
      <w:r w:rsidRPr="005E65DE">
        <w:rPr>
          <w:rtl/>
        </w:rPr>
        <w:t xml:space="preserve"> נכסים לגופים מהאוכלוסייה הערבית; </w:t>
      </w:r>
      <w:r w:rsidRPr="005E65DE">
        <w:rPr>
          <w:rFonts w:hint="cs"/>
          <w:rtl/>
        </w:rPr>
        <w:t xml:space="preserve">עיריית חיפה הקצתה שני נכסים; </w:t>
      </w:r>
      <w:r w:rsidRPr="005E65DE">
        <w:rPr>
          <w:rtl/>
        </w:rPr>
        <w:t xml:space="preserve">עיריית לוד הקצתה </w:t>
      </w:r>
      <w:r w:rsidRPr="005E65DE">
        <w:rPr>
          <w:rFonts w:hint="cs"/>
          <w:rtl/>
        </w:rPr>
        <w:t>שני</w:t>
      </w:r>
      <w:r w:rsidRPr="005E65DE">
        <w:rPr>
          <w:rtl/>
        </w:rPr>
        <w:t xml:space="preserve"> נכסים</w:t>
      </w:r>
      <w:r w:rsidRPr="005E65DE">
        <w:rPr>
          <w:rFonts w:hint="cs"/>
          <w:rtl/>
        </w:rPr>
        <w:t>,</w:t>
      </w:r>
      <w:r w:rsidRPr="005E65DE">
        <w:rPr>
          <w:rtl/>
        </w:rPr>
        <w:t xml:space="preserve"> ורמלה הקצתה נכס אחד. </w:t>
      </w:r>
      <w:r w:rsidRPr="005E65DE">
        <w:rPr>
          <w:rFonts w:hint="cs"/>
          <w:rtl/>
        </w:rPr>
        <w:t>עיריית</w:t>
      </w:r>
      <w:r w:rsidRPr="005E65DE">
        <w:rPr>
          <w:rtl/>
        </w:rPr>
        <w:t xml:space="preserve"> נוף הגליל לא פרסמ</w:t>
      </w:r>
      <w:r w:rsidRPr="005E65DE">
        <w:rPr>
          <w:rFonts w:hint="cs"/>
          <w:rtl/>
        </w:rPr>
        <w:t>ה</w:t>
      </w:r>
      <w:r w:rsidRPr="005E65DE">
        <w:rPr>
          <w:rtl/>
        </w:rPr>
        <w:t xml:space="preserve"> מידע לגבי הליכי </w:t>
      </w:r>
      <w:r w:rsidRPr="005E65DE">
        <w:rPr>
          <w:rFonts w:hint="cs"/>
          <w:rtl/>
        </w:rPr>
        <w:t>ה</w:t>
      </w:r>
      <w:r w:rsidRPr="005E65DE">
        <w:rPr>
          <w:rtl/>
        </w:rPr>
        <w:t xml:space="preserve">הקצאה של נכסים </w:t>
      </w:r>
      <w:r w:rsidRPr="005E65DE">
        <w:rPr>
          <w:rFonts w:hint="cs"/>
          <w:rtl/>
        </w:rPr>
        <w:t xml:space="preserve">הנמצאים </w:t>
      </w:r>
      <w:r w:rsidRPr="005E65DE">
        <w:rPr>
          <w:rtl/>
        </w:rPr>
        <w:t>בתחומ</w:t>
      </w:r>
      <w:r w:rsidRPr="005E65DE">
        <w:rPr>
          <w:rFonts w:hint="cs"/>
          <w:rtl/>
        </w:rPr>
        <w:t>ה</w:t>
      </w:r>
      <w:r w:rsidRPr="005E65DE">
        <w:rPr>
          <w:rtl/>
        </w:rPr>
        <w:t xml:space="preserve"> בעיתון בשפה הערבית, בניגוד לקבוע בנוהל הקצאות. נמצא כי מספר קטן של גופים ערביים פנו לבקשת הקצאה בכל הערים המעורבות שנבדקו.</w:t>
      </w:r>
    </w:p>
    <w:p w14:paraId="1548DFF9" w14:textId="495E559C" w:rsidR="00B31655" w:rsidRDefault="00B31655" w:rsidP="00B31655">
      <w:pPr>
        <w:pStyle w:val="71f"/>
        <w:rPr>
          <w:rtl/>
        </w:rPr>
      </w:pPr>
      <w:r w:rsidRPr="005A522D">
        <w:rPr>
          <w:rFonts w:hint="cs"/>
          <w:b/>
          <w:bCs/>
          <w:noProof/>
          <w:rtl/>
        </w:rPr>
        <w:drawing>
          <wp:anchor distT="0" distB="3600450" distL="114300" distR="114300" simplePos="0" relativeHeight="252207616" behindDoc="0" locked="0" layoutInCell="1" allowOverlap="1" wp14:anchorId="27C519E4" wp14:editId="4F7F0FC7">
            <wp:simplePos x="0" y="0"/>
            <wp:positionH relativeFrom="column">
              <wp:posOffset>4518660</wp:posOffset>
            </wp:positionH>
            <wp:positionV relativeFrom="paragraph">
              <wp:posOffset>48895</wp:posOffset>
            </wp:positionV>
            <wp:extent cx="161925" cy="161925"/>
            <wp:effectExtent l="0" t="0" r="9525" b="9525"/>
            <wp:wrapNone/>
            <wp:docPr id="2052770970" name="Picture 2052770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E65DE">
        <w:rPr>
          <w:b/>
          <w:bCs/>
          <w:rtl/>
        </w:rPr>
        <w:t>מתן תמיכות</w:t>
      </w:r>
      <w:r w:rsidRPr="005E65DE">
        <w:rPr>
          <w:rtl/>
        </w:rPr>
        <w:t xml:space="preserve"> </w:t>
      </w:r>
      <w:r w:rsidR="00494B81" w:rsidRPr="00494B81">
        <w:rPr>
          <w:b/>
          <w:bCs/>
        </w:rPr>
        <w:t>–</w:t>
      </w:r>
      <w:r w:rsidRPr="005E65DE">
        <w:rPr>
          <w:rtl/>
        </w:rPr>
        <w:t xml:space="preserve"> שיעור התמיכות שניתנו לגופים מהחברה הערבית מתוך תקציב התמיכות של העיריות חיפה, נוף </w:t>
      </w:r>
      <w:r w:rsidRPr="00B31655">
        <w:rPr>
          <w:rtl/>
        </w:rPr>
        <w:t>הגליל</w:t>
      </w:r>
      <w:r w:rsidRPr="005E65DE">
        <w:rPr>
          <w:rtl/>
        </w:rPr>
        <w:t xml:space="preserve">, עכו ורמלה היה </w:t>
      </w:r>
      <w:r w:rsidRPr="005E65DE">
        <w:rPr>
          <w:rFonts w:hint="cs"/>
          <w:rtl/>
        </w:rPr>
        <w:t>קטן</w:t>
      </w:r>
      <w:r w:rsidRPr="005E65DE">
        <w:rPr>
          <w:rtl/>
        </w:rPr>
        <w:t xml:space="preserve"> מ-6%. הערים המעורבות שנבדקו לא בחנו את צורכי האוכלוסייה הערבית המתגוררת בתחומן </w:t>
      </w:r>
      <w:r w:rsidRPr="005E65DE">
        <w:rPr>
          <w:rFonts w:hint="eastAsia"/>
          <w:rtl/>
        </w:rPr>
        <w:t>לרבות</w:t>
      </w:r>
      <w:r w:rsidRPr="005E65DE">
        <w:rPr>
          <w:rtl/>
        </w:rPr>
        <w:t xml:space="preserve"> </w:t>
      </w:r>
      <w:r w:rsidRPr="005E65DE">
        <w:rPr>
          <w:rFonts w:hint="eastAsia"/>
          <w:rtl/>
        </w:rPr>
        <w:t>בנושאי</w:t>
      </w:r>
      <w:r w:rsidRPr="005E65DE">
        <w:rPr>
          <w:rtl/>
        </w:rPr>
        <w:t xml:space="preserve"> </w:t>
      </w:r>
      <w:r w:rsidRPr="005E65DE">
        <w:rPr>
          <w:rFonts w:hint="eastAsia"/>
          <w:rtl/>
        </w:rPr>
        <w:t>הדת</w:t>
      </w:r>
      <w:r w:rsidRPr="005E65DE">
        <w:rPr>
          <w:rtl/>
        </w:rPr>
        <w:t xml:space="preserve">, </w:t>
      </w:r>
      <w:r w:rsidRPr="005E65DE">
        <w:rPr>
          <w:rFonts w:hint="eastAsia"/>
          <w:rtl/>
        </w:rPr>
        <w:t>הרווחה</w:t>
      </w:r>
      <w:r w:rsidRPr="005E65DE">
        <w:rPr>
          <w:rtl/>
        </w:rPr>
        <w:t>, הנוער והתרבות; את הגורמים למיעוט הבקשות המוגשות לתמיכה מצידה ו</w:t>
      </w:r>
      <w:r w:rsidRPr="005E65DE">
        <w:rPr>
          <w:rFonts w:hint="cs"/>
          <w:rtl/>
        </w:rPr>
        <w:t xml:space="preserve">את </w:t>
      </w:r>
      <w:r w:rsidRPr="005E65DE">
        <w:rPr>
          <w:rtl/>
        </w:rPr>
        <w:t>החסמים הקיימים בנושא</w:t>
      </w:r>
      <w:r w:rsidRPr="005A522D">
        <w:rPr>
          <w:rFonts w:hint="cs"/>
          <w:rtl/>
        </w:rPr>
        <w:t>.</w:t>
      </w:r>
    </w:p>
    <w:p w14:paraId="5DF4C2B4" w14:textId="5F8C4972" w:rsidR="00B31655" w:rsidRDefault="00B31655" w:rsidP="00B31655">
      <w:pPr>
        <w:pStyle w:val="71f"/>
        <w:rPr>
          <w:rtl/>
        </w:rPr>
      </w:pPr>
      <w:r w:rsidRPr="005A522D">
        <w:rPr>
          <w:rFonts w:hint="cs"/>
          <w:b/>
          <w:bCs/>
          <w:noProof/>
          <w:rtl/>
        </w:rPr>
        <w:drawing>
          <wp:anchor distT="0" distB="3600450" distL="114300" distR="114300" simplePos="0" relativeHeight="252209664" behindDoc="0" locked="0" layoutInCell="1" allowOverlap="1" wp14:anchorId="11DE5EB1" wp14:editId="1AE363FA">
            <wp:simplePos x="0" y="0"/>
            <wp:positionH relativeFrom="column">
              <wp:posOffset>4518660</wp:posOffset>
            </wp:positionH>
            <wp:positionV relativeFrom="paragraph">
              <wp:posOffset>48895</wp:posOffset>
            </wp:positionV>
            <wp:extent cx="161925" cy="161925"/>
            <wp:effectExtent l="0" t="0" r="9525" b="9525"/>
            <wp:wrapNone/>
            <wp:docPr id="2052770971" name="Picture 2052770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E65DE">
        <w:rPr>
          <w:b/>
          <w:bCs/>
          <w:rtl/>
        </w:rPr>
        <w:t xml:space="preserve">שיעור גביית הארנונה </w:t>
      </w:r>
      <w:r w:rsidR="00494B81" w:rsidRPr="00494B81">
        <w:rPr>
          <w:b/>
          <w:bCs/>
        </w:rPr>
        <w:t>–</w:t>
      </w:r>
      <w:r w:rsidRPr="005E65DE">
        <w:rPr>
          <w:rtl/>
        </w:rPr>
        <w:t xml:space="preserve"> נתוני גביית הארנונה לשנת 2020 בחלק מהשכונות הערביות בערים לוד, עכו ורמלה היו </w:t>
      </w:r>
      <w:r w:rsidRPr="005E65DE">
        <w:rPr>
          <w:rFonts w:hint="cs"/>
          <w:rtl/>
        </w:rPr>
        <w:t>קטנ</w:t>
      </w:r>
      <w:r w:rsidRPr="005E65DE">
        <w:rPr>
          <w:rtl/>
        </w:rPr>
        <w:t xml:space="preserve">ים משיעור הגבייה הכללי באותן ערים: בלוד שיעור הגבייה בשכונות ערביות </w:t>
      </w:r>
      <w:r w:rsidRPr="00B31655">
        <w:rPr>
          <w:rtl/>
        </w:rPr>
        <w:t>נבחרות</w:t>
      </w:r>
      <w:r w:rsidRPr="005E65DE">
        <w:rPr>
          <w:rtl/>
        </w:rPr>
        <w:t xml:space="preserve"> היה 35% </w:t>
      </w:r>
      <w:r w:rsidRPr="005E65DE">
        <w:rPr>
          <w:rFonts w:hint="cs"/>
          <w:rtl/>
        </w:rPr>
        <w:t>ואילו</w:t>
      </w:r>
      <w:r w:rsidRPr="005E65DE">
        <w:rPr>
          <w:rtl/>
        </w:rPr>
        <w:t xml:space="preserve"> השיעור הכללי היה 88%; בעכו שיעור הגבייה היה 62% בשכונות ערביות נבחרות לעומת שיעור כללי של 89%; וברמלה שיעור הגבייה היה 26% לעומת 87%. </w:t>
      </w:r>
      <w:r w:rsidRPr="005E65DE">
        <w:rPr>
          <w:rFonts w:hint="eastAsia"/>
          <w:rtl/>
        </w:rPr>
        <w:t>עוד</w:t>
      </w:r>
      <w:r w:rsidRPr="005E65DE">
        <w:rPr>
          <w:rtl/>
        </w:rPr>
        <w:t xml:space="preserve"> </w:t>
      </w:r>
      <w:r w:rsidRPr="005E65DE">
        <w:rPr>
          <w:rFonts w:hint="eastAsia"/>
          <w:rtl/>
        </w:rPr>
        <w:t>נמצא</w:t>
      </w:r>
      <w:r w:rsidRPr="005E65DE">
        <w:rPr>
          <w:rtl/>
        </w:rPr>
        <w:t xml:space="preserve"> </w:t>
      </w:r>
      <w:r w:rsidRPr="005E65DE">
        <w:rPr>
          <w:rFonts w:hint="eastAsia"/>
          <w:rtl/>
        </w:rPr>
        <w:t>כי</w:t>
      </w:r>
      <w:r w:rsidRPr="005E65DE">
        <w:rPr>
          <w:rtl/>
        </w:rPr>
        <w:t xml:space="preserve"> </w:t>
      </w:r>
      <w:r w:rsidRPr="005E65DE">
        <w:rPr>
          <w:rFonts w:hint="eastAsia"/>
          <w:rtl/>
        </w:rPr>
        <w:t>שיעור</w:t>
      </w:r>
      <w:r w:rsidRPr="005E65DE">
        <w:rPr>
          <w:rtl/>
        </w:rPr>
        <w:t xml:space="preserve"> </w:t>
      </w:r>
      <w:r w:rsidRPr="005E65DE">
        <w:rPr>
          <w:rFonts w:hint="eastAsia"/>
          <w:rtl/>
        </w:rPr>
        <w:t>יתרת</w:t>
      </w:r>
      <w:r w:rsidRPr="005E65DE">
        <w:rPr>
          <w:rtl/>
        </w:rPr>
        <w:t xml:space="preserve"> </w:t>
      </w:r>
      <w:r w:rsidRPr="005E65DE">
        <w:rPr>
          <w:rFonts w:hint="eastAsia"/>
          <w:rtl/>
        </w:rPr>
        <w:t>חובות</w:t>
      </w:r>
      <w:r w:rsidRPr="005E65DE">
        <w:rPr>
          <w:rtl/>
        </w:rPr>
        <w:t xml:space="preserve"> </w:t>
      </w:r>
      <w:r w:rsidRPr="005E65DE">
        <w:rPr>
          <w:rFonts w:hint="eastAsia"/>
          <w:rtl/>
        </w:rPr>
        <w:t>הארנונה</w:t>
      </w:r>
      <w:r w:rsidRPr="005E65DE">
        <w:rPr>
          <w:rtl/>
        </w:rPr>
        <w:t xml:space="preserve"> </w:t>
      </w:r>
      <w:r w:rsidRPr="005E65DE">
        <w:rPr>
          <w:rFonts w:hint="eastAsia"/>
          <w:rtl/>
        </w:rPr>
        <w:t>למגורים</w:t>
      </w:r>
      <w:r w:rsidRPr="005E65DE">
        <w:rPr>
          <w:rtl/>
        </w:rPr>
        <w:t xml:space="preserve"> </w:t>
      </w:r>
      <w:r w:rsidRPr="005E65DE">
        <w:rPr>
          <w:rFonts w:hint="eastAsia"/>
          <w:rtl/>
        </w:rPr>
        <w:t>בשכונות</w:t>
      </w:r>
      <w:r w:rsidRPr="005E65DE">
        <w:rPr>
          <w:rtl/>
        </w:rPr>
        <w:t xml:space="preserve"> </w:t>
      </w:r>
      <w:r w:rsidRPr="005E65DE">
        <w:rPr>
          <w:rFonts w:hint="eastAsia"/>
          <w:rtl/>
        </w:rPr>
        <w:t>הערביות</w:t>
      </w:r>
      <w:r w:rsidRPr="005E65DE">
        <w:rPr>
          <w:rtl/>
        </w:rPr>
        <w:t xml:space="preserve"> </w:t>
      </w:r>
      <w:r w:rsidRPr="005E65DE">
        <w:rPr>
          <w:rFonts w:hint="eastAsia"/>
          <w:rtl/>
        </w:rPr>
        <w:t>בערים</w:t>
      </w:r>
      <w:r w:rsidRPr="005E65DE">
        <w:rPr>
          <w:rtl/>
        </w:rPr>
        <w:t xml:space="preserve"> </w:t>
      </w:r>
      <w:r w:rsidRPr="005E65DE">
        <w:rPr>
          <w:rFonts w:hint="eastAsia"/>
          <w:rtl/>
        </w:rPr>
        <w:t>לוד</w:t>
      </w:r>
      <w:r w:rsidRPr="005E65DE">
        <w:rPr>
          <w:rtl/>
        </w:rPr>
        <w:t xml:space="preserve">, </w:t>
      </w:r>
      <w:r w:rsidRPr="005E65DE">
        <w:rPr>
          <w:rFonts w:hint="eastAsia"/>
          <w:rtl/>
        </w:rPr>
        <w:t>עכו</w:t>
      </w:r>
      <w:r w:rsidRPr="005E65DE">
        <w:rPr>
          <w:rtl/>
        </w:rPr>
        <w:t xml:space="preserve"> </w:t>
      </w:r>
      <w:r w:rsidRPr="005E65DE">
        <w:rPr>
          <w:rFonts w:hint="eastAsia"/>
          <w:rtl/>
        </w:rPr>
        <w:t>ורמלה</w:t>
      </w:r>
      <w:r w:rsidRPr="005E65DE">
        <w:rPr>
          <w:rtl/>
        </w:rPr>
        <w:t xml:space="preserve"> </w:t>
      </w:r>
      <w:r w:rsidRPr="005E65DE">
        <w:rPr>
          <w:rFonts w:hint="eastAsia"/>
          <w:rtl/>
        </w:rPr>
        <w:t>מסך</w:t>
      </w:r>
      <w:r w:rsidRPr="005E65DE">
        <w:rPr>
          <w:rtl/>
        </w:rPr>
        <w:t xml:space="preserve"> </w:t>
      </w:r>
      <w:r w:rsidRPr="005E65DE">
        <w:rPr>
          <w:rFonts w:hint="eastAsia"/>
          <w:rtl/>
        </w:rPr>
        <w:t>יתרת</w:t>
      </w:r>
      <w:r w:rsidRPr="005E65DE">
        <w:rPr>
          <w:rtl/>
        </w:rPr>
        <w:t xml:space="preserve"> </w:t>
      </w:r>
      <w:r w:rsidRPr="005E65DE">
        <w:rPr>
          <w:rFonts w:hint="eastAsia"/>
          <w:rtl/>
        </w:rPr>
        <w:t>חובות</w:t>
      </w:r>
      <w:r w:rsidRPr="005E65DE">
        <w:rPr>
          <w:rtl/>
        </w:rPr>
        <w:t xml:space="preserve"> </w:t>
      </w:r>
      <w:r w:rsidRPr="005E65DE">
        <w:rPr>
          <w:rFonts w:hint="eastAsia"/>
          <w:rtl/>
        </w:rPr>
        <w:t>הארנונה</w:t>
      </w:r>
      <w:r w:rsidRPr="005E65DE">
        <w:rPr>
          <w:rtl/>
        </w:rPr>
        <w:t xml:space="preserve"> </w:t>
      </w:r>
      <w:r w:rsidRPr="005E65DE">
        <w:rPr>
          <w:rFonts w:hint="eastAsia"/>
          <w:rtl/>
        </w:rPr>
        <w:t>למגורים</w:t>
      </w:r>
      <w:r w:rsidRPr="005E65DE">
        <w:rPr>
          <w:rtl/>
        </w:rPr>
        <w:t xml:space="preserve"> </w:t>
      </w:r>
      <w:r w:rsidRPr="005E65DE">
        <w:rPr>
          <w:rFonts w:hint="eastAsia"/>
          <w:rtl/>
        </w:rPr>
        <w:t>הוא</w:t>
      </w:r>
      <w:r w:rsidRPr="005E65DE">
        <w:rPr>
          <w:rtl/>
        </w:rPr>
        <w:t xml:space="preserve"> </w:t>
      </w:r>
      <w:r w:rsidRPr="005E65DE">
        <w:rPr>
          <w:rFonts w:hint="eastAsia"/>
          <w:rtl/>
        </w:rPr>
        <w:t>משמעותי</w:t>
      </w:r>
      <w:r w:rsidRPr="005E65DE">
        <w:rPr>
          <w:rFonts w:hint="cs"/>
          <w:rtl/>
        </w:rPr>
        <w:t xml:space="preserve">: </w:t>
      </w:r>
      <w:r w:rsidRPr="005E65DE">
        <w:rPr>
          <w:rtl/>
        </w:rPr>
        <w:t xml:space="preserve"> </w:t>
      </w:r>
      <w:r>
        <w:rPr>
          <w:rFonts w:hint="cs"/>
          <w:rtl/>
        </w:rPr>
        <w:t xml:space="preserve">                   </w:t>
      </w:r>
      <w:r w:rsidRPr="005E65DE">
        <w:rPr>
          <w:rFonts w:hint="eastAsia"/>
          <w:rtl/>
        </w:rPr>
        <w:t>כ</w:t>
      </w:r>
      <w:r w:rsidRPr="005E65DE">
        <w:rPr>
          <w:rtl/>
        </w:rPr>
        <w:t xml:space="preserve">-30%, 40% </w:t>
      </w:r>
      <w:r w:rsidRPr="005E65DE">
        <w:rPr>
          <w:rFonts w:hint="eastAsia"/>
          <w:rtl/>
        </w:rPr>
        <w:t>ו</w:t>
      </w:r>
      <w:r w:rsidRPr="005E65DE">
        <w:rPr>
          <w:rtl/>
        </w:rPr>
        <w:t xml:space="preserve">-60% </w:t>
      </w:r>
      <w:r w:rsidRPr="005E65DE">
        <w:rPr>
          <w:rFonts w:hint="eastAsia"/>
          <w:rtl/>
        </w:rPr>
        <w:t>בהתאמה</w:t>
      </w:r>
      <w:r w:rsidRPr="005A522D">
        <w:rPr>
          <w:rFonts w:hint="cs"/>
          <w:rtl/>
        </w:rPr>
        <w:t>.</w:t>
      </w:r>
    </w:p>
    <w:p w14:paraId="1BCDBBF4" w14:textId="66586CBE" w:rsidR="0026661A" w:rsidRDefault="0026661A" w:rsidP="0026661A">
      <w:pPr>
        <w:pStyle w:val="71f"/>
        <w:rPr>
          <w:rtl/>
        </w:rPr>
      </w:pPr>
      <w:r w:rsidRPr="005A522D">
        <w:rPr>
          <w:rFonts w:hint="cs"/>
          <w:b/>
          <w:bCs/>
          <w:noProof/>
          <w:rtl/>
        </w:rPr>
        <w:drawing>
          <wp:anchor distT="0" distB="3600450" distL="114300" distR="114300" simplePos="0" relativeHeight="252211712" behindDoc="0" locked="0" layoutInCell="1" allowOverlap="1" wp14:anchorId="3EB03A63" wp14:editId="09BCAB08">
            <wp:simplePos x="0" y="0"/>
            <wp:positionH relativeFrom="column">
              <wp:posOffset>4518660</wp:posOffset>
            </wp:positionH>
            <wp:positionV relativeFrom="paragraph">
              <wp:posOffset>48895</wp:posOffset>
            </wp:positionV>
            <wp:extent cx="161925" cy="161925"/>
            <wp:effectExtent l="0" t="0" r="9525" b="9525"/>
            <wp:wrapNone/>
            <wp:docPr id="2052770972" name="Picture 2052770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E65DE">
        <w:rPr>
          <w:b/>
          <w:bCs/>
          <w:rtl/>
        </w:rPr>
        <w:t xml:space="preserve">מתן שירותי חינוך בערים המעורבות </w:t>
      </w:r>
      <w:r w:rsidR="00494B81" w:rsidRPr="00494B81">
        <w:rPr>
          <w:b/>
          <w:bCs/>
        </w:rPr>
        <w:t>–</w:t>
      </w:r>
      <w:r w:rsidRPr="005E65DE">
        <w:rPr>
          <w:b/>
          <w:bCs/>
          <w:rtl/>
        </w:rPr>
        <w:t xml:space="preserve"> </w:t>
      </w:r>
      <w:r w:rsidRPr="005E65DE">
        <w:rPr>
          <w:rtl/>
        </w:rPr>
        <w:t xml:space="preserve">העלות הממוצעת לתלמיד </w:t>
      </w:r>
      <w:r w:rsidRPr="005E65DE">
        <w:rPr>
          <w:rFonts w:hint="cs"/>
          <w:rtl/>
        </w:rPr>
        <w:t xml:space="preserve">(היחס שבין </w:t>
      </w:r>
      <w:r w:rsidRPr="005E65DE">
        <w:rPr>
          <w:rtl/>
        </w:rPr>
        <w:t>סך התקציב שמשרד החינוך מקצה למוסד</w:t>
      </w:r>
      <w:r w:rsidRPr="005E65DE">
        <w:rPr>
          <w:rFonts w:hint="cs"/>
          <w:rtl/>
        </w:rPr>
        <w:t xml:space="preserve"> לבין </w:t>
      </w:r>
      <w:r w:rsidRPr="005E65DE">
        <w:rPr>
          <w:rtl/>
        </w:rPr>
        <w:t>מספר התלמידים הלומדים ב</w:t>
      </w:r>
      <w:r w:rsidRPr="005E65DE">
        <w:rPr>
          <w:rFonts w:hint="cs"/>
          <w:rtl/>
        </w:rPr>
        <w:t>ו)</w:t>
      </w:r>
      <w:r w:rsidRPr="005E65DE">
        <w:rPr>
          <w:rtl/>
        </w:rPr>
        <w:t xml:space="preserve"> במוסד חינוך עברי </w:t>
      </w:r>
      <w:r w:rsidRPr="0026661A">
        <w:rPr>
          <w:rtl/>
        </w:rPr>
        <w:t>הייתה</w:t>
      </w:r>
      <w:r w:rsidRPr="005E65DE">
        <w:rPr>
          <w:rtl/>
        </w:rPr>
        <w:t xml:space="preserve"> גבוהה מהעלות הממוצעת לתלמיד במוסד חינוך ערבי: בחיפה ב</w:t>
      </w:r>
      <w:r w:rsidRPr="005E65DE">
        <w:rPr>
          <w:rFonts w:hint="cs"/>
          <w:rtl/>
        </w:rPr>
        <w:t>כ</w:t>
      </w:r>
      <w:r w:rsidRPr="005E65DE">
        <w:rPr>
          <w:rtl/>
        </w:rPr>
        <w:t>-9%; בלוד</w:t>
      </w:r>
      <w:r w:rsidRPr="005E65DE">
        <w:rPr>
          <w:rFonts w:hint="cs"/>
          <w:rtl/>
        </w:rPr>
        <w:t xml:space="preserve"> </w:t>
      </w:r>
      <w:r w:rsidRPr="0026661A">
        <w:rPr>
          <w:rtl/>
        </w:rPr>
        <w:t>ב</w:t>
      </w:r>
      <w:r w:rsidRPr="0026661A">
        <w:rPr>
          <w:rFonts w:hint="cs"/>
          <w:rtl/>
        </w:rPr>
        <w:t>כ</w:t>
      </w:r>
      <w:r w:rsidRPr="005E65DE">
        <w:rPr>
          <w:rtl/>
        </w:rPr>
        <w:t>-12%;</w:t>
      </w:r>
      <w:r>
        <w:rPr>
          <w:rFonts w:hint="cs"/>
          <w:rtl/>
        </w:rPr>
        <w:t xml:space="preserve"> </w:t>
      </w:r>
      <w:r w:rsidRPr="005E65DE">
        <w:rPr>
          <w:rtl/>
        </w:rPr>
        <w:t>בעכו ב</w:t>
      </w:r>
      <w:r w:rsidRPr="005E65DE">
        <w:rPr>
          <w:rFonts w:hint="cs"/>
          <w:rtl/>
        </w:rPr>
        <w:t>כ</w:t>
      </w:r>
      <w:r w:rsidRPr="005E65DE">
        <w:rPr>
          <w:rtl/>
        </w:rPr>
        <w:t>-20% וברמלה ב</w:t>
      </w:r>
      <w:r w:rsidRPr="005E65DE">
        <w:rPr>
          <w:rFonts w:hint="cs"/>
          <w:rtl/>
        </w:rPr>
        <w:t>כ</w:t>
      </w:r>
      <w:r w:rsidRPr="005E65DE">
        <w:rPr>
          <w:rtl/>
        </w:rPr>
        <w:t xml:space="preserve">-22%. פערים נמצאו גם בשיעור הזכאים לבגרות, בשיעור הזכאים לבגרות בחמש יחידות מתמטיקה, ובעיריות לוד ועכו גם במספר המחשבים לתלמיד: בלוד יש לכל 100 תלמידים 15 מחשבים במוסדות חינוך עבריים לעומת </w:t>
      </w:r>
      <w:r w:rsidRPr="005E65DE">
        <w:rPr>
          <w:rFonts w:hint="cs"/>
          <w:rtl/>
        </w:rPr>
        <w:t>שבעה</w:t>
      </w:r>
      <w:r w:rsidRPr="005E65DE">
        <w:rPr>
          <w:rtl/>
        </w:rPr>
        <w:t xml:space="preserve"> במוסדות ערביים</w:t>
      </w:r>
      <w:r w:rsidRPr="005E65DE">
        <w:rPr>
          <w:rFonts w:hint="cs"/>
          <w:rtl/>
        </w:rPr>
        <w:t>,</w:t>
      </w:r>
      <w:r w:rsidRPr="005E65DE">
        <w:rPr>
          <w:rtl/>
        </w:rPr>
        <w:t xml:space="preserve"> ובעיריית עכו יש לכל 100 תלמידים 35 מחשבים במוסדות חינוך עבריים לעומת 27 במוסדות ערביים</w:t>
      </w:r>
      <w:r w:rsidRPr="005A522D">
        <w:rPr>
          <w:rFonts w:hint="cs"/>
          <w:rtl/>
        </w:rPr>
        <w:t>.</w:t>
      </w:r>
    </w:p>
    <w:p w14:paraId="3ED20DD0" w14:textId="6FF52E54" w:rsidR="0026661A" w:rsidRDefault="0026661A" w:rsidP="007404C2">
      <w:pPr>
        <w:pStyle w:val="71f"/>
        <w:rPr>
          <w:rtl/>
        </w:rPr>
      </w:pPr>
      <w:r w:rsidRPr="005A522D">
        <w:rPr>
          <w:rFonts w:hint="cs"/>
          <w:b/>
          <w:bCs/>
          <w:noProof/>
          <w:rtl/>
        </w:rPr>
        <w:drawing>
          <wp:anchor distT="0" distB="3600450" distL="114300" distR="114300" simplePos="0" relativeHeight="252213760" behindDoc="0" locked="0" layoutInCell="1" allowOverlap="1" wp14:anchorId="1B68C67F" wp14:editId="2DCAB450">
            <wp:simplePos x="0" y="0"/>
            <wp:positionH relativeFrom="column">
              <wp:posOffset>4518660</wp:posOffset>
            </wp:positionH>
            <wp:positionV relativeFrom="paragraph">
              <wp:posOffset>48895</wp:posOffset>
            </wp:positionV>
            <wp:extent cx="161925" cy="161925"/>
            <wp:effectExtent l="0" t="0" r="9525" b="9525"/>
            <wp:wrapNone/>
            <wp:docPr id="2052770973" name="Picture 205277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404C2" w:rsidRPr="005E65DE">
        <w:rPr>
          <w:rFonts w:hint="cs"/>
          <w:b/>
          <w:bCs/>
          <w:rtl/>
        </w:rPr>
        <w:t>ב</w:t>
      </w:r>
      <w:r w:rsidR="007404C2" w:rsidRPr="005E65DE">
        <w:rPr>
          <w:b/>
          <w:bCs/>
          <w:rtl/>
        </w:rPr>
        <w:t xml:space="preserve">טיחות התלמידים בדרך למוסדות החינוך בלוד </w:t>
      </w:r>
      <w:r w:rsidR="00494B81" w:rsidRPr="00494B81">
        <w:rPr>
          <w:b/>
          <w:bCs/>
        </w:rPr>
        <w:t>–</w:t>
      </w:r>
      <w:r w:rsidR="007404C2" w:rsidRPr="005E65DE">
        <w:rPr>
          <w:rtl/>
        </w:rPr>
        <w:t xml:space="preserve"> בעיריית לוד לא הוסדר מעבר פסי רכבת המאפשר לתלמידים חצייה בטוחה: המעבר העילי היחיד באזור שכונת ס"ח היה נעול וחסום; חציית פסי </w:t>
      </w:r>
      <w:r w:rsidR="007404C2" w:rsidRPr="007404C2">
        <w:rPr>
          <w:rtl/>
        </w:rPr>
        <w:t>הרכבת</w:t>
      </w:r>
      <w:r w:rsidR="007404C2" w:rsidRPr="005E65DE">
        <w:rPr>
          <w:rtl/>
        </w:rPr>
        <w:t xml:space="preserve"> בסמוך לשכונת הרכבת (ורדה) א</w:t>
      </w:r>
      <w:r w:rsidR="007404C2" w:rsidRPr="005E65DE">
        <w:rPr>
          <w:rFonts w:hint="cs"/>
          <w:rtl/>
        </w:rPr>
        <w:t>ינה</w:t>
      </w:r>
      <w:r w:rsidR="007404C2" w:rsidRPr="005E65DE">
        <w:rPr>
          <w:rtl/>
        </w:rPr>
        <w:t xml:space="preserve"> מוסדרת וא</w:t>
      </w:r>
      <w:r w:rsidR="007404C2" w:rsidRPr="005E65DE">
        <w:rPr>
          <w:rFonts w:hint="cs"/>
          <w:rtl/>
        </w:rPr>
        <w:t>ינה</w:t>
      </w:r>
      <w:r w:rsidR="007404C2" w:rsidRPr="005E65DE">
        <w:rPr>
          <w:rtl/>
        </w:rPr>
        <w:t xml:space="preserve"> </w:t>
      </w:r>
      <w:r w:rsidR="007404C2" w:rsidRPr="005E65DE">
        <w:rPr>
          <w:rtl/>
        </w:rPr>
        <w:lastRenderedPageBreak/>
        <w:t xml:space="preserve">בטיחותית, </w:t>
      </w:r>
      <w:r w:rsidR="007404C2" w:rsidRPr="005E65DE">
        <w:rPr>
          <w:rFonts w:hint="cs"/>
          <w:rtl/>
        </w:rPr>
        <w:t>ו</w:t>
      </w:r>
      <w:r w:rsidR="007404C2" w:rsidRPr="005E65DE">
        <w:rPr>
          <w:rtl/>
        </w:rPr>
        <w:t>לעיתים קרובות חציית הפסים מתבצעת גם כאשר מחסום הרכבת יורד והאורות מהבהבים כסימן להתקרבות רכבת</w:t>
      </w:r>
      <w:r w:rsidRPr="005A522D">
        <w:rPr>
          <w:rFonts w:hint="cs"/>
          <w:rtl/>
        </w:rPr>
        <w:t>.</w:t>
      </w:r>
    </w:p>
    <w:p w14:paraId="0F385B9E" w14:textId="03544C47" w:rsidR="007404C2" w:rsidRDefault="007404C2" w:rsidP="007404C2">
      <w:pPr>
        <w:pStyle w:val="71f"/>
        <w:rPr>
          <w:rtl/>
        </w:rPr>
      </w:pPr>
      <w:r w:rsidRPr="005A522D">
        <w:rPr>
          <w:rFonts w:hint="cs"/>
          <w:b/>
          <w:bCs/>
          <w:noProof/>
          <w:rtl/>
        </w:rPr>
        <w:drawing>
          <wp:anchor distT="0" distB="3600450" distL="114300" distR="114300" simplePos="0" relativeHeight="252215808" behindDoc="0" locked="0" layoutInCell="1" allowOverlap="1" wp14:anchorId="001F66D0" wp14:editId="4FB7E5B2">
            <wp:simplePos x="0" y="0"/>
            <wp:positionH relativeFrom="column">
              <wp:posOffset>4518660</wp:posOffset>
            </wp:positionH>
            <wp:positionV relativeFrom="paragraph">
              <wp:posOffset>48895</wp:posOffset>
            </wp:positionV>
            <wp:extent cx="161925" cy="161925"/>
            <wp:effectExtent l="0" t="0" r="9525" b="9525"/>
            <wp:wrapNone/>
            <wp:docPr id="2052770974" name="Picture 2052770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E65DE">
        <w:rPr>
          <w:b/>
          <w:bCs/>
          <w:rtl/>
        </w:rPr>
        <w:t xml:space="preserve">הנגשת מידע בשפה הערבית </w:t>
      </w:r>
      <w:r w:rsidR="00494B81" w:rsidRPr="00494B81">
        <w:rPr>
          <w:b/>
          <w:bCs/>
        </w:rPr>
        <w:t>–</w:t>
      </w:r>
      <w:r w:rsidRPr="005E65DE">
        <w:rPr>
          <w:rtl/>
        </w:rPr>
        <w:t xml:space="preserve"> הערים חיפה, </w:t>
      </w:r>
      <w:r w:rsidRPr="005E65DE">
        <w:rPr>
          <w:rFonts w:hint="cs"/>
          <w:rtl/>
        </w:rPr>
        <w:t xml:space="preserve">לוד, </w:t>
      </w:r>
      <w:r w:rsidRPr="005E65DE">
        <w:rPr>
          <w:rtl/>
        </w:rPr>
        <w:t xml:space="preserve">נוף הגליל ועכו לא הנגישו את אתרי המרשתת שלהן לשפה הערבית; בערים חיפה, לוד, עכו ורמלה לא מושמעת במוקד העירוני הודעת הכוונה בשפה הערבית; בעיריית נוף הגליל קיימים שלטים עירוניים ללא כיתוב </w:t>
      </w:r>
      <w:r w:rsidRPr="007404C2">
        <w:rPr>
          <w:rtl/>
        </w:rPr>
        <w:t>בשפה</w:t>
      </w:r>
      <w:r w:rsidRPr="005E65DE">
        <w:rPr>
          <w:rtl/>
        </w:rPr>
        <w:t xml:space="preserve"> הערבית; ושיעור הכותרים בשפה הערבית בספריות העירוניות בכל הערים המעורבות שנבדקו </w:t>
      </w:r>
      <w:r w:rsidRPr="005E65DE">
        <w:rPr>
          <w:rFonts w:hint="cs"/>
          <w:rtl/>
        </w:rPr>
        <w:t>קטן</w:t>
      </w:r>
      <w:r w:rsidRPr="005E65DE">
        <w:rPr>
          <w:rtl/>
        </w:rPr>
        <w:t xml:space="preserve"> לעומת שיעור האוכלוסייה הערבית בעיר, ובפרט בלוד, נוף הגליל ורמלה, שם שיעור הכותרים בשפה הערבית קטן במיוחד (2.5%, </w:t>
      </w:r>
      <w:r w:rsidRPr="005E65DE">
        <w:rPr>
          <w:rFonts w:hint="cs"/>
          <w:rtl/>
        </w:rPr>
        <w:t>2</w:t>
      </w:r>
      <w:r w:rsidRPr="005E65DE">
        <w:rPr>
          <w:rtl/>
        </w:rPr>
        <w:t>% ו-3.1% בהתאמה)</w:t>
      </w:r>
      <w:r w:rsidRPr="005A522D">
        <w:rPr>
          <w:rFonts w:hint="cs"/>
          <w:rtl/>
        </w:rPr>
        <w:t>.</w:t>
      </w:r>
    </w:p>
    <w:p w14:paraId="57B9D54A" w14:textId="429347AF" w:rsidR="007404C2" w:rsidRDefault="00EE2B56" w:rsidP="007404C2">
      <w:pPr>
        <w:pStyle w:val="71f"/>
        <w:rPr>
          <w:rtl/>
        </w:rPr>
      </w:pPr>
      <w:r w:rsidRPr="00362C00">
        <w:rPr>
          <w:rFonts w:hint="cs"/>
          <w:noProof/>
          <w:sz w:val="19"/>
          <w:szCs w:val="19"/>
          <w:rtl/>
        </w:rPr>
        <w:drawing>
          <wp:anchor distT="0" distB="0" distL="114300" distR="114300" simplePos="0" relativeHeight="252217856" behindDoc="1" locked="0" layoutInCell="1" allowOverlap="1" wp14:anchorId="2731DC78" wp14:editId="2F3078B1">
            <wp:simplePos x="0" y="0"/>
            <wp:positionH relativeFrom="column">
              <wp:posOffset>2391410</wp:posOffset>
            </wp:positionH>
            <wp:positionV relativeFrom="paragraph">
              <wp:posOffset>0</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5FADAE9" w14:textId="011FE3DE" w:rsidR="00EE2B56" w:rsidRDefault="00EE2B56" w:rsidP="00EE2B56">
      <w:pPr>
        <w:pStyle w:val="71f"/>
        <w:rPr>
          <w:b/>
          <w:bCs/>
          <w:rtl/>
        </w:rPr>
      </w:pPr>
      <w:r w:rsidRPr="005E65DE">
        <w:rPr>
          <w:b/>
          <w:bCs/>
          <w:rtl/>
        </w:rPr>
        <w:t xml:space="preserve">הרכב ההון האנושי המועסק בערים המעורבות </w:t>
      </w:r>
      <w:r w:rsidR="00494B81" w:rsidRPr="00494B81">
        <w:rPr>
          <w:b/>
          <w:bCs/>
        </w:rPr>
        <w:t>–</w:t>
      </w:r>
      <w:r w:rsidRPr="00494B81">
        <w:rPr>
          <w:b/>
          <w:bCs/>
          <w:rtl/>
        </w:rPr>
        <w:t xml:space="preserve"> </w:t>
      </w:r>
      <w:r w:rsidRPr="005E65DE">
        <w:rPr>
          <w:spacing w:val="-2"/>
          <w:rtl/>
        </w:rPr>
        <w:t xml:space="preserve">בעיריות חיפה ותל אביב-יפו שיעור </w:t>
      </w:r>
      <w:r w:rsidRPr="00EE2B56">
        <w:rPr>
          <w:rtl/>
        </w:rPr>
        <w:t>העובדים</w:t>
      </w:r>
      <w:r w:rsidRPr="005E65DE">
        <w:rPr>
          <w:spacing w:val="-2"/>
          <w:rtl/>
        </w:rPr>
        <w:t xml:space="preserve"> הערבים גדול משיעורם בקרב תושבי העיר; </w:t>
      </w:r>
      <w:r w:rsidRPr="005E65DE">
        <w:rPr>
          <w:rtl/>
        </w:rPr>
        <w:t>עיריית תל אביב-יפו מקדמת פעילות לטובת גיוון תעסוקתי ושילוב עובדים ערבים בשורותיה ונוקטת צעדים כדי לייצר אקלים ארגוני מכבד ורב-גוני.</w:t>
      </w:r>
    </w:p>
    <w:p w14:paraId="1C0C0C84" w14:textId="40722701" w:rsidR="00B31655" w:rsidRDefault="00EE2B56" w:rsidP="00EE2B56">
      <w:pPr>
        <w:pStyle w:val="71f"/>
        <w:rPr>
          <w:rtl/>
        </w:rPr>
      </w:pPr>
      <w:r w:rsidRPr="005E65DE">
        <w:rPr>
          <w:b/>
          <w:bCs/>
          <w:rtl/>
        </w:rPr>
        <w:t xml:space="preserve">בתי הספר הדו-לשוניים והפעילויות המשותפות </w:t>
      </w:r>
      <w:r w:rsidR="00494B81" w:rsidRPr="00494B81">
        <w:rPr>
          <w:b/>
          <w:bCs/>
        </w:rPr>
        <w:t>–</w:t>
      </w:r>
      <w:r w:rsidRPr="00494B81">
        <w:rPr>
          <w:b/>
          <w:bCs/>
          <w:rtl/>
        </w:rPr>
        <w:t xml:space="preserve"> </w:t>
      </w:r>
      <w:r w:rsidRPr="005E65DE">
        <w:rPr>
          <w:rtl/>
        </w:rPr>
        <w:t>העיריות חיפה, עכו ותל אביב-יפו יזמו פעילויות משותפות רבות בין תלמידים ובני נוער יהודים וערבים, ובחיפה ו</w:t>
      </w:r>
      <w:r w:rsidRPr="005E65DE">
        <w:rPr>
          <w:rFonts w:hint="cs"/>
          <w:rtl/>
        </w:rPr>
        <w:t>ב</w:t>
      </w:r>
      <w:r w:rsidRPr="005E65DE">
        <w:rPr>
          <w:rtl/>
        </w:rPr>
        <w:t>תל אביב-יפו קיימים בתי ספר דו-לשוניים ממלכתיים. פעילות משותפת ומרחב לימוד משותף מאפשרים ליצור תשתית חינוכית וערכית להיכרות עם האחר והשונה ועשויים לסייע בהרחבת המשותף בין חלקי האוכלוסייה השונים ולתרום למרקם חיים משותף</w:t>
      </w:r>
      <w:r>
        <w:rPr>
          <w:rFonts w:hint="cs"/>
          <w:rtl/>
        </w:rPr>
        <w:t>.</w:t>
      </w:r>
    </w:p>
    <w:p w14:paraId="0D0532D4" w14:textId="6085AFD8" w:rsidR="007B0CF1" w:rsidRDefault="007B0CF1" w:rsidP="00EE2B56">
      <w:pPr>
        <w:pStyle w:val="71f"/>
        <w:rPr>
          <w:rtl/>
        </w:rPr>
      </w:pPr>
      <w:r w:rsidRPr="007B571D">
        <w:rPr>
          <w:rStyle w:val="21Char1"/>
          <w:noProof/>
          <w:rtl/>
        </w:rPr>
        <mc:AlternateContent>
          <mc:Choice Requires="wps">
            <w:drawing>
              <wp:anchor distT="0" distB="0" distL="114300" distR="114300" simplePos="0" relativeHeight="252221952" behindDoc="0" locked="0" layoutInCell="1" allowOverlap="1" wp14:anchorId="30301DA6" wp14:editId="2AC404CA">
                <wp:simplePos x="0" y="0"/>
                <wp:positionH relativeFrom="column">
                  <wp:posOffset>-76200</wp:posOffset>
                </wp:positionH>
                <wp:positionV relativeFrom="paragraph">
                  <wp:posOffset>203200</wp:posOffset>
                </wp:positionV>
                <wp:extent cx="4733925" cy="0"/>
                <wp:effectExtent l="0" t="0" r="0" b="0"/>
                <wp:wrapNone/>
                <wp:docPr id="2052770981" name="Straight Connector 2052770981"/>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5CDFC7" id="Straight Connector 2052770981" o:spid="_x0000_s1026" style="position:absolute;left:0;text-align:left;z-index:25222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6pt" to="366.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mqHd3QAAAAkBAAAPAAAAZHJzL2Rv&#10;d25yZXYueG1sTI9BT8JAEIXvJvyHzZB4gy00qKndEkLi0QPoQW5Dd2ir3dnSXaD46x3iQU+Tmffy&#10;5nv5cnCtOlMfGs8GZtMEFHHpbcOVgfe3l8kTqBCRLbaeycCVAiyL0V2OmfUX3tB5GyslIRwyNFDH&#10;2GVah7Imh2HqO2LRDr53GGXtK217vEi4a/U8SR60w4blQ40drWsqv7YnZ+Dwebw2jo6c7EJYuI+N&#10;/da7V2Pux8PqGVSkIf6Z4YYv6FAI096f2AbVGpjM5tIlGkhvUwyPaboAtf896CLX/xsUPwAAAP//&#10;AwBQSwECLQAUAAYACAAAACEAtoM4kv4AAADhAQAAEwAAAAAAAAAAAAAAAAAAAAAAW0NvbnRlbnRf&#10;VHlwZXNdLnhtbFBLAQItABQABgAIAAAAIQA4/SH/1gAAAJQBAAALAAAAAAAAAAAAAAAAAC8BAABf&#10;cmVscy8ucmVsc1BLAQItABQABgAIAAAAIQCbT4gyvQEAAN4DAAAOAAAAAAAAAAAAAAAAAC4CAABk&#10;cnMvZTJvRG9jLnhtbFBLAQItABQABgAIAAAAIQA+mqHd3QAAAAkBAAAPAAAAAAAAAAAAAAAAABcE&#10;AABkcnMvZG93bnJldi54bWxQSwUGAAAAAAQABADzAAAAIQUAAAAA&#10;" strokecolor="black [3213]" strokeweight="2pt"/>
            </w:pict>
          </mc:Fallback>
        </mc:AlternateContent>
      </w:r>
    </w:p>
    <w:p w14:paraId="62C59302" w14:textId="7A791B57" w:rsidR="007B0CF1" w:rsidRPr="005D0F91" w:rsidRDefault="007B0CF1" w:rsidP="007B0CF1">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50A5B175" w14:textId="75CD4DB3" w:rsidR="007B0CF1" w:rsidRDefault="007B0CF1" w:rsidP="004D09B8">
      <w:pPr>
        <w:pStyle w:val="71f"/>
        <w:rPr>
          <w:rtl/>
        </w:rPr>
      </w:pPr>
      <w:r w:rsidRPr="00C76C95">
        <w:rPr>
          <w:noProof/>
        </w:rPr>
        <w:drawing>
          <wp:anchor distT="0" distB="3600450" distL="114300" distR="114300" simplePos="0" relativeHeight="252219904" behindDoc="0" locked="0" layoutInCell="1" allowOverlap="1" wp14:anchorId="7F95A766" wp14:editId="2B43E25A">
            <wp:simplePos x="0" y="0"/>
            <wp:positionH relativeFrom="column">
              <wp:posOffset>4518660</wp:posOffset>
            </wp:positionH>
            <wp:positionV relativeFrom="paragraph">
              <wp:posOffset>8890</wp:posOffset>
            </wp:positionV>
            <wp:extent cx="140335" cy="161925"/>
            <wp:effectExtent l="0" t="0" r="0" b="9525"/>
            <wp:wrapNone/>
            <wp:docPr id="205277098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09B8" w:rsidRPr="005E65DE">
        <w:rPr>
          <w:rtl/>
        </w:rPr>
        <w:t>מומלץ כי משרד המשפטים, משרד הפנים והמשרד לשווי</w:t>
      </w:r>
      <w:r w:rsidR="004D09B8" w:rsidRPr="005E65DE">
        <w:rPr>
          <w:rFonts w:hint="cs"/>
          <w:rtl/>
        </w:rPr>
        <w:t>ו</w:t>
      </w:r>
      <w:r w:rsidR="004D09B8" w:rsidRPr="005E65DE">
        <w:rPr>
          <w:rtl/>
        </w:rPr>
        <w:t>ן חברתי ישקלו לקבוע הגדרה למונח "</w:t>
      </w:r>
      <w:r w:rsidR="004D09B8" w:rsidRPr="004D09B8">
        <w:rPr>
          <w:rtl/>
        </w:rPr>
        <w:t>ערים</w:t>
      </w:r>
      <w:r w:rsidR="004D09B8" w:rsidRPr="005E65DE">
        <w:rPr>
          <w:rtl/>
        </w:rPr>
        <w:t xml:space="preserve"> מעורבות", ובמסגרת זאת יבחנו את </w:t>
      </w:r>
      <w:r w:rsidR="004D09B8" w:rsidRPr="005E65DE">
        <w:rPr>
          <w:rFonts w:hint="eastAsia"/>
          <w:rtl/>
        </w:rPr>
        <w:t>הצורך</w:t>
      </w:r>
      <w:r w:rsidR="004D09B8" w:rsidRPr="005E65DE">
        <w:rPr>
          <w:rtl/>
        </w:rPr>
        <w:t xml:space="preserve"> להגדיר גם מועצות אזוריות </w:t>
      </w:r>
      <w:r w:rsidR="004D09B8" w:rsidRPr="005E65DE">
        <w:rPr>
          <w:rFonts w:hint="eastAsia"/>
          <w:rtl/>
        </w:rPr>
        <w:t>מעורבות</w:t>
      </w:r>
      <w:r w:rsidR="004D09B8" w:rsidRPr="005E65DE">
        <w:rPr>
          <w:rtl/>
        </w:rPr>
        <w:t>, בשים לב לשירותים המוניציפליים שאותם הן נדרשות לתת לכלל תושביהן</w:t>
      </w:r>
      <w:r>
        <w:rPr>
          <w:rtl/>
        </w:rPr>
        <w:t>.</w:t>
      </w:r>
    </w:p>
    <w:p w14:paraId="60FBB271" w14:textId="40BC4579" w:rsidR="004D09B8" w:rsidRDefault="004D09B8" w:rsidP="004D09B8">
      <w:pPr>
        <w:pStyle w:val="71f"/>
        <w:rPr>
          <w:rtl/>
        </w:rPr>
      </w:pPr>
      <w:r w:rsidRPr="00C76C95">
        <w:rPr>
          <w:noProof/>
        </w:rPr>
        <w:drawing>
          <wp:anchor distT="0" distB="3600450" distL="114300" distR="114300" simplePos="0" relativeHeight="252224000" behindDoc="0" locked="0" layoutInCell="1" allowOverlap="1" wp14:anchorId="32F99056" wp14:editId="2B2313AD">
            <wp:simplePos x="0" y="0"/>
            <wp:positionH relativeFrom="column">
              <wp:posOffset>4518660</wp:posOffset>
            </wp:positionH>
            <wp:positionV relativeFrom="paragraph">
              <wp:posOffset>8890</wp:posOffset>
            </wp:positionV>
            <wp:extent cx="140335" cy="161925"/>
            <wp:effectExtent l="0" t="0" r="0" b="9525"/>
            <wp:wrapNone/>
            <wp:docPr id="205277098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65DE">
        <w:rPr>
          <w:rFonts w:hint="cs"/>
          <w:rtl/>
        </w:rPr>
        <w:t>מ</w:t>
      </w:r>
      <w:r w:rsidRPr="005E65DE">
        <w:rPr>
          <w:rtl/>
        </w:rPr>
        <w:t xml:space="preserve">ומלץ כי משרד הפנים </w:t>
      </w:r>
      <w:r w:rsidRPr="005E65DE">
        <w:rPr>
          <w:rFonts w:hint="cs"/>
          <w:rtl/>
        </w:rPr>
        <w:t>יפעל</w:t>
      </w:r>
      <w:r w:rsidRPr="005E65DE">
        <w:rPr>
          <w:rtl/>
        </w:rPr>
        <w:t xml:space="preserve"> </w:t>
      </w:r>
      <w:r w:rsidRPr="005E65DE">
        <w:rPr>
          <w:rFonts w:hint="cs"/>
          <w:rtl/>
        </w:rPr>
        <w:t>להבהרת המצב המשפטי המחייב בכל הנוגע למתן ייצוג הולם לחברה הערבית ב</w:t>
      </w:r>
      <w:r w:rsidRPr="005E65DE">
        <w:rPr>
          <w:rFonts w:hint="eastAsia"/>
          <w:rtl/>
        </w:rPr>
        <w:t>רשויות</w:t>
      </w:r>
      <w:r w:rsidRPr="005E65DE">
        <w:rPr>
          <w:rtl/>
        </w:rPr>
        <w:t xml:space="preserve"> </w:t>
      </w:r>
      <w:r w:rsidRPr="005E65DE">
        <w:rPr>
          <w:rFonts w:hint="eastAsia"/>
          <w:rtl/>
        </w:rPr>
        <w:t>המקומיות</w:t>
      </w:r>
      <w:r w:rsidRPr="005E65DE">
        <w:rPr>
          <w:rFonts w:hint="cs"/>
          <w:rtl/>
        </w:rPr>
        <w:t xml:space="preserve">; יפעל </w:t>
      </w:r>
      <w:r w:rsidRPr="004D09B8">
        <w:rPr>
          <w:rFonts w:hint="cs"/>
          <w:rtl/>
        </w:rPr>
        <w:t>לקדם</w:t>
      </w:r>
      <w:r w:rsidRPr="005E65DE">
        <w:rPr>
          <w:rFonts w:hint="cs"/>
          <w:rtl/>
        </w:rPr>
        <w:t xml:space="preserve"> </w:t>
      </w:r>
      <w:r w:rsidRPr="005E65DE">
        <w:rPr>
          <w:rtl/>
        </w:rPr>
        <w:t xml:space="preserve">ייצוג הולם לבני האוכלוסייה הערבית בקרב העובדים בערים </w:t>
      </w:r>
      <w:r w:rsidRPr="005E65DE">
        <w:rPr>
          <w:rFonts w:hint="eastAsia"/>
          <w:rtl/>
        </w:rPr>
        <w:t>ה</w:t>
      </w:r>
      <w:r w:rsidRPr="005E65DE">
        <w:rPr>
          <w:rtl/>
        </w:rPr>
        <w:t>מעורבות</w:t>
      </w:r>
      <w:r w:rsidRPr="005E65DE">
        <w:rPr>
          <w:rFonts w:hint="eastAsia"/>
          <w:b/>
          <w:bCs/>
          <w:sz w:val="24"/>
          <w:rtl/>
        </w:rPr>
        <w:t xml:space="preserve"> </w:t>
      </w:r>
      <w:r w:rsidRPr="005E65DE">
        <w:rPr>
          <w:rFonts w:hint="eastAsia"/>
          <w:rtl/>
        </w:rPr>
        <w:t>ויבחן</w:t>
      </w:r>
      <w:r w:rsidRPr="005E65DE">
        <w:rPr>
          <w:rtl/>
        </w:rPr>
        <w:t xml:space="preserve"> </w:t>
      </w:r>
      <w:r w:rsidRPr="005E65DE">
        <w:rPr>
          <w:rFonts w:hint="eastAsia"/>
          <w:rtl/>
        </w:rPr>
        <w:t>דרכים</w:t>
      </w:r>
      <w:r w:rsidRPr="005E65DE">
        <w:rPr>
          <w:rtl/>
        </w:rPr>
        <w:t xml:space="preserve"> </w:t>
      </w:r>
      <w:r w:rsidRPr="005E65DE">
        <w:rPr>
          <w:rFonts w:hint="eastAsia"/>
          <w:rtl/>
        </w:rPr>
        <w:t>נוספות</w:t>
      </w:r>
      <w:r w:rsidRPr="005E65DE">
        <w:rPr>
          <w:rtl/>
        </w:rPr>
        <w:t xml:space="preserve"> </w:t>
      </w:r>
      <w:r w:rsidRPr="005E65DE">
        <w:rPr>
          <w:rFonts w:hint="eastAsia"/>
          <w:rtl/>
        </w:rPr>
        <w:t>לעידוד</w:t>
      </w:r>
      <w:r w:rsidRPr="005E65DE">
        <w:rPr>
          <w:rtl/>
        </w:rPr>
        <w:t xml:space="preserve"> </w:t>
      </w:r>
      <w:r w:rsidRPr="005E65DE">
        <w:rPr>
          <w:rFonts w:hint="eastAsia"/>
          <w:rtl/>
        </w:rPr>
        <w:t>שילובם</w:t>
      </w:r>
      <w:r w:rsidRPr="005E65DE">
        <w:rPr>
          <w:rFonts w:hint="cs"/>
          <w:rtl/>
        </w:rPr>
        <w:t xml:space="preserve"> בקרב העובדים;</w:t>
      </w:r>
      <w:r w:rsidRPr="005E65DE">
        <w:rPr>
          <w:rtl/>
        </w:rPr>
        <w:t xml:space="preserve"> ו</w:t>
      </w:r>
      <w:r w:rsidRPr="005E65DE">
        <w:rPr>
          <w:rFonts w:hint="cs"/>
          <w:rtl/>
        </w:rPr>
        <w:t>י</w:t>
      </w:r>
      <w:r w:rsidRPr="005E65DE">
        <w:rPr>
          <w:rtl/>
        </w:rPr>
        <w:t>שקול הטמעת מנגנון שיביא לכך שבוועדות המרכזיות</w:t>
      </w:r>
      <w:r w:rsidRPr="005E65DE">
        <w:rPr>
          <w:rFonts w:hint="cs"/>
          <w:rtl/>
        </w:rPr>
        <w:t xml:space="preserve"> בעיריות אלה</w:t>
      </w:r>
      <w:r w:rsidRPr="005E65DE">
        <w:rPr>
          <w:rtl/>
        </w:rPr>
        <w:t xml:space="preserve"> יהיה ייצוג הולם לתושבי הרשויות</w:t>
      </w:r>
      <w:r w:rsidRPr="005E65DE">
        <w:rPr>
          <w:rFonts w:hint="cs"/>
          <w:rtl/>
        </w:rPr>
        <w:t>, מבלי לפגוע באיזון שנקבע בין סיעות המועצה השונות</w:t>
      </w:r>
      <w:r w:rsidRPr="005E65DE">
        <w:rPr>
          <w:rtl/>
        </w:rPr>
        <w:t xml:space="preserve">. עוד מומלץ כי </w:t>
      </w:r>
      <w:r w:rsidRPr="005E65DE">
        <w:rPr>
          <w:rFonts w:hint="cs"/>
          <w:rtl/>
        </w:rPr>
        <w:t>ה</w:t>
      </w:r>
      <w:r w:rsidRPr="005E65DE">
        <w:rPr>
          <w:rtl/>
        </w:rPr>
        <w:t xml:space="preserve">ערים </w:t>
      </w:r>
      <w:r w:rsidRPr="005E65DE">
        <w:rPr>
          <w:rFonts w:hint="cs"/>
          <w:rtl/>
        </w:rPr>
        <w:t>ה</w:t>
      </w:r>
      <w:r w:rsidRPr="005E65DE">
        <w:rPr>
          <w:rtl/>
        </w:rPr>
        <w:t>מעורבות י</w:t>
      </w:r>
      <w:r w:rsidRPr="005E65DE">
        <w:rPr>
          <w:rFonts w:hint="cs"/>
          <w:rtl/>
        </w:rPr>
        <w:t xml:space="preserve">בחנו צעדים </w:t>
      </w:r>
      <w:r w:rsidRPr="005E65DE">
        <w:rPr>
          <w:rtl/>
        </w:rPr>
        <w:t>לשילוב האוכלוסייה הערבית בשורותיהן, לרבות בתפקידים בכירים, ו</w:t>
      </w:r>
      <w:r w:rsidRPr="005E65DE">
        <w:rPr>
          <w:rFonts w:hint="cs"/>
          <w:rtl/>
        </w:rPr>
        <w:t xml:space="preserve">כן </w:t>
      </w:r>
      <w:r w:rsidRPr="005E65DE">
        <w:rPr>
          <w:rtl/>
        </w:rPr>
        <w:t xml:space="preserve">בוועדות המרכזיות </w:t>
      </w:r>
      <w:r w:rsidRPr="005E65DE">
        <w:rPr>
          <w:rFonts w:hint="cs"/>
          <w:rtl/>
        </w:rPr>
        <w:t xml:space="preserve">הפועלות בעיר </w:t>
      </w:r>
      <w:r w:rsidRPr="005E65DE">
        <w:rPr>
          <w:rtl/>
        </w:rPr>
        <w:t>ובמוקדי קבלת החלטות</w:t>
      </w:r>
      <w:r>
        <w:rPr>
          <w:rtl/>
        </w:rPr>
        <w:t>.</w:t>
      </w:r>
    </w:p>
    <w:p w14:paraId="5D7A33E2" w14:textId="23EAC79C" w:rsidR="004D09B8" w:rsidRPr="003A3978" w:rsidRDefault="004D09B8" w:rsidP="004D09B8">
      <w:pPr>
        <w:pStyle w:val="71f"/>
      </w:pPr>
      <w:r w:rsidRPr="00C76C95">
        <w:rPr>
          <w:noProof/>
        </w:rPr>
        <w:drawing>
          <wp:anchor distT="0" distB="3600450" distL="114300" distR="114300" simplePos="0" relativeHeight="252226048" behindDoc="0" locked="0" layoutInCell="1" allowOverlap="1" wp14:anchorId="342542FD" wp14:editId="1487AE3E">
            <wp:simplePos x="0" y="0"/>
            <wp:positionH relativeFrom="column">
              <wp:posOffset>4518660</wp:posOffset>
            </wp:positionH>
            <wp:positionV relativeFrom="paragraph">
              <wp:posOffset>8890</wp:posOffset>
            </wp:positionV>
            <wp:extent cx="140335" cy="161925"/>
            <wp:effectExtent l="0" t="0" r="0" b="9525"/>
            <wp:wrapNone/>
            <wp:docPr id="205277098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65DE">
        <w:rPr>
          <w:rtl/>
        </w:rPr>
        <w:t xml:space="preserve">לצד הדרישה מהרשויות לתת שירותים שווים לכלל האוכלוסייה המתגוררת בתחומן, על העיריות לוד, עכו ורמלה לפעול ביתר שאת להגברת </w:t>
      </w:r>
      <w:r w:rsidR="00883711">
        <w:rPr>
          <w:rFonts w:hint="cs"/>
          <w:rtl/>
        </w:rPr>
        <w:t>גביית הארנונה</w:t>
      </w:r>
      <w:r w:rsidRPr="005E65DE">
        <w:rPr>
          <w:rtl/>
        </w:rPr>
        <w:t xml:space="preserve"> בשכונות </w:t>
      </w:r>
      <w:r w:rsidRPr="005E65DE">
        <w:rPr>
          <w:rFonts w:hint="eastAsia"/>
          <w:rtl/>
        </w:rPr>
        <w:t>ערביות</w:t>
      </w:r>
      <w:r w:rsidRPr="005E65DE">
        <w:rPr>
          <w:rtl/>
        </w:rPr>
        <w:t xml:space="preserve"> שבהן שיעורי הגבייה נמוכים</w:t>
      </w:r>
      <w:r>
        <w:rPr>
          <w:rtl/>
        </w:rPr>
        <w:t>.</w:t>
      </w:r>
    </w:p>
    <w:p w14:paraId="4C8249D4" w14:textId="3D87A73F" w:rsidR="006E28C9" w:rsidRDefault="006E28C9" w:rsidP="006E28C9">
      <w:pPr>
        <w:pStyle w:val="71f"/>
        <w:rPr>
          <w:rtl/>
        </w:rPr>
      </w:pPr>
      <w:r w:rsidRPr="00C76C95">
        <w:rPr>
          <w:noProof/>
        </w:rPr>
        <w:drawing>
          <wp:anchor distT="0" distB="3600450" distL="114300" distR="114300" simplePos="0" relativeHeight="252228096" behindDoc="0" locked="0" layoutInCell="1" allowOverlap="1" wp14:anchorId="3D5738E9" wp14:editId="562F15E4">
            <wp:simplePos x="0" y="0"/>
            <wp:positionH relativeFrom="column">
              <wp:posOffset>4518660</wp:posOffset>
            </wp:positionH>
            <wp:positionV relativeFrom="paragraph">
              <wp:posOffset>8890</wp:posOffset>
            </wp:positionV>
            <wp:extent cx="140335" cy="161925"/>
            <wp:effectExtent l="0" t="0" r="0" b="9525"/>
            <wp:wrapNone/>
            <wp:docPr id="205277098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65DE">
        <w:rPr>
          <w:spacing w:val="-2"/>
          <w:rtl/>
        </w:rPr>
        <w:t xml:space="preserve">מומלץ כי </w:t>
      </w:r>
      <w:r w:rsidRPr="005E65DE">
        <w:rPr>
          <w:rtl/>
        </w:rPr>
        <w:t xml:space="preserve">משרד הפנים והערים המעורבות יפעלו להגברת המודעות של האוכלוסייה הערבית לאפשרות לקבל הקצאות נכסים ותמיכות, ויפעלו לאיתור החסמים להגשת </w:t>
      </w:r>
      <w:r w:rsidRPr="005E65DE">
        <w:rPr>
          <w:rtl/>
        </w:rPr>
        <w:lastRenderedPageBreak/>
        <w:t>בקשות הקצאה ותמיכה, זאת כדי להביא לכך שהנכסים העירוניים והתמיכות הניתנות ישמשו לצורכי כלל התושבים</w:t>
      </w:r>
      <w:r>
        <w:rPr>
          <w:rtl/>
        </w:rPr>
        <w:t>.</w:t>
      </w:r>
    </w:p>
    <w:p w14:paraId="5160C2DA" w14:textId="72E63607" w:rsidR="006E28C9" w:rsidRDefault="006E28C9" w:rsidP="006E28C9">
      <w:pPr>
        <w:pStyle w:val="71f"/>
        <w:rPr>
          <w:rtl/>
        </w:rPr>
      </w:pPr>
      <w:r w:rsidRPr="00C76C95">
        <w:rPr>
          <w:noProof/>
        </w:rPr>
        <w:drawing>
          <wp:anchor distT="0" distB="3600450" distL="114300" distR="114300" simplePos="0" relativeHeight="252230144" behindDoc="0" locked="0" layoutInCell="1" allowOverlap="1" wp14:anchorId="082006E8" wp14:editId="4FB5A05D">
            <wp:simplePos x="0" y="0"/>
            <wp:positionH relativeFrom="column">
              <wp:posOffset>4518660</wp:posOffset>
            </wp:positionH>
            <wp:positionV relativeFrom="paragraph">
              <wp:posOffset>8890</wp:posOffset>
            </wp:positionV>
            <wp:extent cx="140335" cy="161925"/>
            <wp:effectExtent l="0" t="0" r="0" b="9525"/>
            <wp:wrapNone/>
            <wp:docPr id="205277098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65DE">
        <w:rPr>
          <w:rtl/>
        </w:rPr>
        <w:t xml:space="preserve">מומלץ כי </w:t>
      </w:r>
      <w:r w:rsidRPr="005E65DE">
        <w:rPr>
          <w:spacing w:val="-2"/>
          <w:rtl/>
        </w:rPr>
        <w:t>הערים</w:t>
      </w:r>
      <w:r w:rsidRPr="005E65DE">
        <w:rPr>
          <w:rtl/>
        </w:rPr>
        <w:t xml:space="preserve"> המעורבות יגבשו, בתיאום עם משרד החינוך והמשרד לשוויון חברתי, תוכנית ייעודית לצמצום הפערים בין מוסדות החינוך העבריים למוסדות החינוך הערביים הפועלים בתחומן. </w:t>
      </w:r>
      <w:r w:rsidRPr="006E28C9">
        <w:rPr>
          <w:rtl/>
        </w:rPr>
        <w:t>במסגרת</w:t>
      </w:r>
      <w:r w:rsidRPr="005E65DE">
        <w:rPr>
          <w:rtl/>
        </w:rPr>
        <w:t xml:space="preserve"> זאת מוצע כי י</w:t>
      </w:r>
      <w:r w:rsidRPr="005E65DE">
        <w:rPr>
          <w:rFonts w:hint="cs"/>
          <w:rtl/>
        </w:rPr>
        <w:t>י</w:t>
      </w:r>
      <w:r w:rsidRPr="005E65DE">
        <w:rPr>
          <w:rtl/>
        </w:rPr>
        <w:t>בחנו הקשיים הנובעים מפערי השפה בין תלמידים יהודים לתלמידים ערבים</w:t>
      </w:r>
      <w:r w:rsidRPr="005E65DE">
        <w:rPr>
          <w:rFonts w:hint="cs"/>
          <w:rtl/>
        </w:rPr>
        <w:t>,</w:t>
      </w:r>
      <w:r w:rsidRPr="005E65DE">
        <w:rPr>
          <w:rtl/>
        </w:rPr>
        <w:t xml:space="preserve"> ויגובש מתווה לצמצום הפערים בדומה לקיים בנוגע לעולים חדשים. כמו כן מומלץ כי </w:t>
      </w:r>
      <w:r w:rsidRPr="005E65DE">
        <w:rPr>
          <w:rFonts w:hint="cs"/>
          <w:rtl/>
        </w:rPr>
        <w:t xml:space="preserve">הגופים האמורים </w:t>
      </w:r>
      <w:r w:rsidRPr="005E65DE">
        <w:rPr>
          <w:rtl/>
        </w:rPr>
        <w:t>ישקיעו משאבים בתוכניות חינוכיות וערכיות להיכרות עם האחר במטרה לשבור חסמים חברתיים ותרבותיים ולתרום למרקם חיים משותף ומכבד</w:t>
      </w:r>
      <w:r>
        <w:rPr>
          <w:rtl/>
        </w:rPr>
        <w:t>.</w:t>
      </w:r>
    </w:p>
    <w:p w14:paraId="04B3A248" w14:textId="09C3A9D1" w:rsidR="008F30C6" w:rsidRDefault="00225B05" w:rsidP="006E28C9">
      <w:pPr>
        <w:pStyle w:val="71f"/>
        <w:rPr>
          <w:rtl/>
        </w:rPr>
      </w:pPr>
      <w:r w:rsidRPr="009009BC">
        <w:rPr>
          <w:noProof/>
        </w:rPr>
        <w:drawing>
          <wp:anchor distT="0" distB="0" distL="114300" distR="114300" simplePos="0" relativeHeight="252240384" behindDoc="0" locked="0" layoutInCell="1" allowOverlap="1" wp14:anchorId="49F0EB1B" wp14:editId="484F67D7">
            <wp:simplePos x="0" y="0"/>
            <wp:positionH relativeFrom="column">
              <wp:posOffset>283845</wp:posOffset>
            </wp:positionH>
            <wp:positionV relativeFrom="paragraph">
              <wp:posOffset>1103630</wp:posOffset>
            </wp:positionV>
            <wp:extent cx="4318635" cy="1936750"/>
            <wp:effectExtent l="0" t="0" r="5715" b="6350"/>
            <wp:wrapSquare wrapText="bothSides"/>
            <wp:docPr id="2052770986"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86" name="תמונה 44"/>
                    <pic:cNvPicPr/>
                  </pic:nvPicPr>
                  <pic:blipFill rotWithShape="1">
                    <a:blip r:embed="rId25" cstate="print">
                      <a:extLst>
                        <a:ext uri="{28A0092B-C50C-407E-A947-70E740481C1C}">
                          <a14:useLocalDpi xmlns:a14="http://schemas.microsoft.com/office/drawing/2010/main" val="0"/>
                        </a:ext>
                      </a:extLst>
                    </a:blip>
                    <a:srcRect t="6009"/>
                    <a:stretch/>
                  </pic:blipFill>
                  <pic:spPr bwMode="auto">
                    <a:xfrm>
                      <a:off x="0" y="0"/>
                      <a:ext cx="4318635" cy="193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30C6">
        <w:rPr>
          <w:rFonts w:eastAsiaTheme="minorEastAsia"/>
          <w:noProof/>
          <w:color w:val="2A2AA6"/>
          <w:sz w:val="42"/>
          <w:szCs w:val="42"/>
          <w:rtl/>
          <w:lang w:val="he-IL"/>
        </w:rPr>
        <mc:AlternateContent>
          <mc:Choice Requires="wps">
            <w:drawing>
              <wp:anchor distT="0" distB="0" distL="114300" distR="114300" simplePos="0" relativeHeight="252238336" behindDoc="1" locked="0" layoutInCell="1" allowOverlap="1" wp14:anchorId="401D8B48" wp14:editId="58E9EDAB">
                <wp:simplePos x="0" y="0"/>
                <wp:positionH relativeFrom="column">
                  <wp:posOffset>280035</wp:posOffset>
                </wp:positionH>
                <wp:positionV relativeFrom="paragraph">
                  <wp:posOffset>374650</wp:posOffset>
                </wp:positionV>
                <wp:extent cx="4428490" cy="504825"/>
                <wp:effectExtent l="0" t="0" r="0" b="9525"/>
                <wp:wrapTopAndBottom/>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04825"/>
                        </a:xfrm>
                        <a:prstGeom prst="rect">
                          <a:avLst/>
                        </a:prstGeom>
                        <a:solidFill>
                          <a:srgbClr val="F05260"/>
                        </a:solidFill>
                        <a:ln w="9525">
                          <a:noFill/>
                          <a:miter lim="800000"/>
                          <a:headEnd/>
                          <a:tailEnd/>
                        </a:ln>
                      </wps:spPr>
                      <wps:txbx>
                        <w:txbxContent>
                          <w:p w14:paraId="168913C4" w14:textId="77777777" w:rsidR="008F30C6" w:rsidRPr="00A47335" w:rsidRDefault="008F30C6" w:rsidP="008F30C6">
                            <w:pPr>
                              <w:pStyle w:val="71f7"/>
                              <w:spacing w:before="0"/>
                              <w:rPr>
                                <w:b w:val="0"/>
                                <w:bCs/>
                              </w:rPr>
                            </w:pPr>
                            <w:r w:rsidRPr="009009BC">
                              <w:rPr>
                                <w:bCs/>
                                <w:rtl/>
                              </w:rPr>
                              <w:t>עמדות התושבים בערים המעורבות שנבדקו בנוגע לשוויון במתן השירותים ה</w:t>
                            </w:r>
                            <w:r w:rsidRPr="009009BC">
                              <w:rPr>
                                <w:rFonts w:hint="eastAsia"/>
                                <w:bCs/>
                                <w:rtl/>
                              </w:rPr>
                              <w:t>מ</w:t>
                            </w:r>
                            <w:r w:rsidRPr="009009BC">
                              <w:rPr>
                                <w:rFonts w:hint="cs"/>
                                <w:bCs/>
                                <w:rtl/>
                              </w:rPr>
                              <w:t>וניציפליים</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401D8B48" id="_x0000_s1028" type="#_x0000_t202" style="position:absolute;left:0;text-align:left;margin-left:22.05pt;margin-top:29.5pt;width:348.7pt;height:39.75pt;z-index:-25107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8FAIAAP8DAAAOAAAAZHJzL2Uyb0RvYy54bWysU1GP0zAMfkfiP0R5Z+2q7tiqdadjxxDS&#10;cSAd/IA0TdeINC5Otnb8epx0txvwhuhDFNf2Z/vzl/Xt2Bl2VOg02JLPZylnykqotd2X/NvX3Zsl&#10;Z84LWwsDVpX8pBy/3bx+tR76QmXQgqkVMgKxrhj6krfe90WSONmqTrgZ9MqSswHshCcT90mNYiD0&#10;ziRZmt4kA2DdI0jlHP29n5x8E/GbRkn/uWmc8syUnHrz8cR4VuFMNmtR7FH0rZbnNsQ/dNEJbano&#10;BepeeMEOqP+C6rREcND4mYQugabRUsUZaJp5+sc0T63oVZyFyHH9hSb3/2Dl4/Gp/4LMj+9gpAXG&#10;IVz/APK7Yxa2rbB7dYcIQ6tETYXngbJk6F1xTg1Uu8IFkGr4BDUtWRw8RKCxwS6wQnMyQqcFnC6k&#10;q9EzST/zPFvmK3JJ8i3SfJktYglRPGf36PwHBR0Ll5IjLTWii+OD86EbUTyHhGIOjK532pho4L7a&#10;GmRHQQLYpYvsJu6cUn4LM5YNJV8tqHbIshDyozY67UmgRnclX6bhmyQT2Hhv6xjihTbTnWCNPdMT&#10;GJm48WM1Ml2XPAu5ga0K6hPxhTDpkd4PXVrAn5wNpMWSux8HgYoz89ES56t5ngfxRiNfvM3IwGtP&#10;de0RVhJUyaVHziZj66Pkp9HuaDuNjsS99HJumlQW+Ty/iCDjaztGvbzbzS8AAAD//wMAUEsDBBQA&#10;BgAIAAAAIQD5poNx4AAAAAkBAAAPAAAAZHJzL2Rvd25yZXYueG1sTI9BT4NAEIXvJv6HzZh4MXbB&#10;QluRpaFGe+nBtBrPC4ywkZ0l7LZFf73jSY+T9+XN9/L1ZHtxwtEbRwriWQQCqXaNoVbB2+vz7QqE&#10;D5oa3TtCBV/oYV1cXuQ6a9yZ9ng6hFZwCflMK+hCGDIpfd2h1X7mBiTOPtxodeBzbGUz6jOX217e&#10;RdFCWm2IP3R6wMcO68/D0Sp4KbXZVu4m2s2/l+Zps3nfljur1PXVVD6ACDiFPxh+9VkdCnaq3JEa&#10;L3oFSRIzqSC950mcL5M4BVExOF+lIItc/l9Q/AAAAP//AwBQSwECLQAUAAYACAAAACEAtoM4kv4A&#10;AADhAQAAEwAAAAAAAAAAAAAAAAAAAAAAW0NvbnRlbnRfVHlwZXNdLnhtbFBLAQItABQABgAIAAAA&#10;IQA4/SH/1gAAAJQBAAALAAAAAAAAAAAAAAAAAC8BAABfcmVscy8ucmVsc1BLAQItABQABgAIAAAA&#10;IQATW+o8FAIAAP8DAAAOAAAAAAAAAAAAAAAAAC4CAABkcnMvZTJvRG9jLnhtbFBLAQItABQABgAI&#10;AAAAIQD5poNx4AAAAAkBAAAPAAAAAAAAAAAAAAAAAG4EAABkcnMvZG93bnJldi54bWxQSwUGAAAA&#10;AAQABADzAAAAewUAAAAA&#10;" fillcolor="#f05260" stroked="f">
                <v:textbox>
                  <w:txbxContent>
                    <w:p w14:paraId="168913C4" w14:textId="77777777" w:rsidR="008F30C6" w:rsidRPr="00A47335" w:rsidRDefault="008F30C6" w:rsidP="008F30C6">
                      <w:pPr>
                        <w:pStyle w:val="71f7"/>
                        <w:spacing w:before="0"/>
                        <w:rPr>
                          <w:b w:val="0"/>
                          <w:bCs/>
                        </w:rPr>
                      </w:pPr>
                      <w:r w:rsidRPr="009009BC">
                        <w:rPr>
                          <w:bCs/>
                          <w:rtl/>
                        </w:rPr>
                        <w:t>עמדות התושבים בערים המעורבות שנבדקו בנוגע לשוויון במתן השירותים ה</w:t>
                      </w:r>
                      <w:r w:rsidRPr="009009BC">
                        <w:rPr>
                          <w:rFonts w:hint="eastAsia"/>
                          <w:bCs/>
                          <w:rtl/>
                        </w:rPr>
                        <w:t>מ</w:t>
                      </w:r>
                      <w:r w:rsidRPr="009009BC">
                        <w:rPr>
                          <w:rFonts w:hint="cs"/>
                          <w:bCs/>
                          <w:rtl/>
                        </w:rPr>
                        <w:t>וניציפליים</w:t>
                      </w:r>
                    </w:p>
                  </w:txbxContent>
                </v:textbox>
                <w10:wrap type="topAndBottom"/>
              </v:shape>
            </w:pict>
          </mc:Fallback>
        </mc:AlternateContent>
      </w:r>
    </w:p>
    <w:p w14:paraId="3CC61AEA" w14:textId="5D54656B" w:rsidR="008F30C6" w:rsidRPr="00323874" w:rsidRDefault="00EB5B2B" w:rsidP="008F30C6">
      <w:pPr>
        <w:pStyle w:val="100"/>
        <w:tabs>
          <w:tab w:val="center" w:pos="3685"/>
        </w:tabs>
        <w:spacing w:after="0" w:line="240" w:lineRule="exact"/>
        <w:rPr>
          <w:b/>
          <w:bCs/>
          <w:color w:val="00305F"/>
          <w:sz w:val="32"/>
          <w:szCs w:val="32"/>
          <w:rtl/>
        </w:rPr>
        <w:sectPr w:rsidR="008F30C6" w:rsidRPr="00323874" w:rsidSect="00055587">
          <w:footerReference w:type="even" r:id="rId26"/>
          <w:footerReference w:type="default" r:id="rId27"/>
          <w:headerReference w:type="first" r:id="rId28"/>
          <w:footerReference w:type="first" r:id="rId29"/>
          <w:pgSz w:w="11906" w:h="16838" w:code="9"/>
          <w:pgMar w:top="3062" w:right="2268" w:bottom="2552" w:left="2268" w:header="1134" w:footer="1361" w:gutter="0"/>
          <w:pgNumType w:start="173"/>
          <w:cols w:space="708"/>
          <w:bidi/>
          <w:rtlGutter/>
          <w:docGrid w:linePitch="360"/>
        </w:sectPr>
      </w:pPr>
      <w:r w:rsidRPr="00EB5B2B">
        <w:rPr>
          <w:color w:val="0D0D0D" w:themeColor="text1" w:themeTint="F2"/>
          <w:sz w:val="16"/>
          <w:szCs w:val="16"/>
          <w:rtl/>
        </w:rPr>
        <w:t>התרשים מבוסס על נתוני סקר שיתוף הציבור שביצע משרד מבקר המדינה</w:t>
      </w:r>
      <w:r w:rsidR="008F30C6">
        <w:rPr>
          <w:rFonts w:eastAsiaTheme="minorEastAsia"/>
          <w:noProof/>
          <w:color w:val="2A2AA6"/>
          <w:sz w:val="42"/>
          <w:szCs w:val="42"/>
          <w:rtl/>
          <w:lang w:val="he-IL"/>
        </w:rPr>
        <w:drawing>
          <wp:anchor distT="0" distB="0" distL="114300" distR="114300" simplePos="0" relativeHeight="252237312" behindDoc="0" locked="0" layoutInCell="1" allowOverlap="1" wp14:anchorId="4E264751" wp14:editId="6CD1BC76">
            <wp:simplePos x="0" y="0"/>
            <wp:positionH relativeFrom="column">
              <wp:posOffset>0</wp:posOffset>
            </wp:positionH>
            <wp:positionV relativeFrom="paragraph">
              <wp:posOffset>0</wp:posOffset>
            </wp:positionV>
            <wp:extent cx="4787900" cy="781050"/>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787900" cy="781050"/>
                    </a:xfrm>
                    <a:prstGeom prst="rect">
                      <a:avLst/>
                    </a:prstGeom>
                  </pic:spPr>
                </pic:pic>
              </a:graphicData>
            </a:graphic>
            <wp14:sizeRelV relativeFrom="margin">
              <wp14:pctHeight>0</wp14:pctHeight>
            </wp14:sizeRelV>
          </wp:anchor>
        </w:drawing>
      </w:r>
      <w:r>
        <w:rPr>
          <w:rFonts w:hint="cs"/>
          <w:noProof/>
          <w:rtl/>
        </w:rPr>
        <w:t>.</w:t>
      </w:r>
    </w:p>
    <w:p w14:paraId="5E9C70D4" w14:textId="6B2B7FFA" w:rsidR="00F27A70" w:rsidRDefault="001A05C8" w:rsidP="00EB5B2B">
      <w:pPr>
        <w:pStyle w:val="713155"/>
        <w:spacing w:before="120"/>
        <w:rPr>
          <w:rtl/>
        </w:rPr>
      </w:pPr>
      <w:r>
        <w:rPr>
          <w:noProof/>
          <w:rtl/>
          <w:lang w:val="he-IL"/>
        </w:rPr>
        <w:lastRenderedPageBreak/>
        <mc:AlternateContent>
          <mc:Choice Requires="wpg">
            <w:drawing>
              <wp:anchor distT="0" distB="0" distL="114300" distR="114300" simplePos="0" relativeHeight="252011008" behindDoc="0" locked="0" layoutInCell="1" allowOverlap="1" wp14:anchorId="001FFDAF" wp14:editId="54A6F831">
                <wp:simplePos x="0" y="0"/>
                <wp:positionH relativeFrom="column">
                  <wp:posOffset>0</wp:posOffset>
                </wp:positionH>
                <wp:positionV relativeFrom="paragraph">
                  <wp:posOffset>66675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F68AA1" id="Group 55" o:spid="_x0000_s1026" style="position:absolute;left:0;text-align:left;margin-left:0;margin-top:5.25pt;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U7iy39wAAAAGAQAA&#10;DwAAAGRycy9kb3ducmV2LnhtbEyPTUvDQBCG74L/YRnBm93E2g/SbEop6qkItoJ4mybTJDQ7G7Lb&#10;JP33jid7nOcd3nkmXY+2UT11vnZsIJ5EoIhzV9RcGvg6vD0tQfmAXGDjmAxcycM6u79LMSncwJ/U&#10;70OppIR9ggaqENpEa59XZNFPXEss2cl1FoOMXamLDgcpt41+jqK5tlizXKiwpW1F+Xl/sQbeBxw2&#10;0/i1351P2+vPYfbxvYvJmMeHcbMCFWgM/8vwpy/qkInT0V248KoxII8EodEMlKSL6ULAUcD8BXSW&#10;6lv97BcAAP//AwBQSwECLQAUAAYACAAAACEAtoM4kv4AAADhAQAAEwAAAAAAAAAAAAAAAAAAAAAA&#10;W0NvbnRlbnRfVHlwZXNdLnhtbFBLAQItABQABgAIAAAAIQA4/SH/1gAAAJQBAAALAAAAAAAAAAAA&#10;AAAAAC8BAABfcmVscy8ucmVsc1BLAQItABQABgAIAAAAIQBt6JUPcgIAADoIAAAOAAAAAAAAAAAA&#10;AAAAAC4CAABkcnMvZTJvRG9jLnhtbFBLAQItABQABgAIAAAAIQBTuLLf3AAAAAYBAAAPAAAAAAAA&#10;AAAAAAAAAMwEAABkcnMvZG93bnJldi54bWxQSwUGAAAAAAQABADzAAAA1QU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2EC1836F" w14:textId="6570FCF6" w:rsidR="00804E15" w:rsidRDefault="00E35C3B" w:rsidP="00E35C3B">
      <w:pPr>
        <w:pStyle w:val="7190"/>
        <w:rPr>
          <w:rtl/>
        </w:rPr>
      </w:pPr>
      <w:r w:rsidRPr="009009BC">
        <w:rPr>
          <w:rtl/>
        </w:rPr>
        <w:t xml:space="preserve">דוח ביקורת זה מצביע על פערים בין השירותים העירוניים שמקבלים התושבים היהודים לבין השירותים העירוניים שמקבלים התושבים הערבים בערים המעורבות שנבדקו. נמצא כי ייצוג התושבים הערבים בהון האנושי המועסק בעיריות חסר, וכי יש מיעוט נציגים ערבים בוועדות המרכזיות בעיריות; התשתיות העירוניות בשכונות הערביות בלוד וברמלה לקויות; מספר קטן של נכסים עירוניים הוקצו לשימוש החברה הערבית; בערים </w:t>
      </w:r>
      <w:r w:rsidRPr="009009BC">
        <w:rPr>
          <w:rFonts w:hint="cs"/>
          <w:rtl/>
        </w:rPr>
        <w:t>עכו, לוד ו</w:t>
      </w:r>
      <w:r w:rsidRPr="009009BC">
        <w:rPr>
          <w:rtl/>
        </w:rPr>
        <w:t xml:space="preserve">רמלה שיעור גביית הארנונה השוטפת בשכונות הערביות </w:t>
      </w:r>
      <w:r w:rsidRPr="009009BC">
        <w:rPr>
          <w:rFonts w:hint="cs"/>
          <w:rtl/>
        </w:rPr>
        <w:t>קטן</w:t>
      </w:r>
      <w:r w:rsidRPr="009009BC">
        <w:rPr>
          <w:rtl/>
        </w:rPr>
        <w:t xml:space="preserve"> משיעור הגבייה הכולל</w:t>
      </w:r>
      <w:r w:rsidRPr="009009BC">
        <w:rPr>
          <w:rFonts w:hint="cs"/>
          <w:rtl/>
        </w:rPr>
        <w:t xml:space="preserve"> ו</w:t>
      </w:r>
      <w:r w:rsidRPr="009009BC">
        <w:rPr>
          <w:rFonts w:hint="eastAsia"/>
          <w:rtl/>
        </w:rPr>
        <w:t>שיעור</w:t>
      </w:r>
      <w:r w:rsidRPr="009009BC">
        <w:rPr>
          <w:rtl/>
        </w:rPr>
        <w:t xml:space="preserve"> </w:t>
      </w:r>
      <w:r w:rsidRPr="009009BC">
        <w:rPr>
          <w:rFonts w:hint="eastAsia"/>
          <w:rtl/>
        </w:rPr>
        <w:t>יתרת</w:t>
      </w:r>
      <w:r w:rsidRPr="009009BC">
        <w:rPr>
          <w:rtl/>
        </w:rPr>
        <w:t xml:space="preserve"> </w:t>
      </w:r>
      <w:r w:rsidRPr="009009BC">
        <w:rPr>
          <w:rFonts w:hint="eastAsia"/>
          <w:rtl/>
        </w:rPr>
        <w:t>חובות</w:t>
      </w:r>
      <w:r w:rsidRPr="009009BC">
        <w:rPr>
          <w:rtl/>
        </w:rPr>
        <w:t xml:space="preserve"> </w:t>
      </w:r>
      <w:r w:rsidRPr="009009BC">
        <w:rPr>
          <w:rFonts w:hint="eastAsia"/>
          <w:rtl/>
        </w:rPr>
        <w:t>הארנונה</w:t>
      </w:r>
      <w:r w:rsidRPr="009009BC">
        <w:rPr>
          <w:rtl/>
        </w:rPr>
        <w:t xml:space="preserve"> </w:t>
      </w:r>
      <w:r w:rsidRPr="009009BC">
        <w:rPr>
          <w:rFonts w:hint="eastAsia"/>
          <w:rtl/>
        </w:rPr>
        <w:t>למגורים</w:t>
      </w:r>
      <w:r w:rsidRPr="009009BC">
        <w:rPr>
          <w:rFonts w:hint="cs"/>
          <w:rtl/>
        </w:rPr>
        <w:t xml:space="preserve"> באותן השכונות גבוה ביחס ליתרה הכוללת של חובות הארנונה למגורים</w:t>
      </w:r>
      <w:r w:rsidRPr="009009BC">
        <w:rPr>
          <w:rtl/>
        </w:rPr>
        <w:t xml:space="preserve">; </w:t>
      </w:r>
      <w:r w:rsidRPr="009009BC">
        <w:rPr>
          <w:rFonts w:hint="cs"/>
          <w:rtl/>
        </w:rPr>
        <w:t xml:space="preserve">עיריית </w:t>
      </w:r>
      <w:r w:rsidRPr="009009BC">
        <w:rPr>
          <w:rtl/>
        </w:rPr>
        <w:t xml:space="preserve"> נוף הגליל</w:t>
      </w:r>
      <w:r w:rsidRPr="009009BC">
        <w:rPr>
          <w:rFonts w:hint="cs"/>
          <w:rtl/>
        </w:rPr>
        <w:t xml:space="preserve"> </w:t>
      </w:r>
      <w:r w:rsidRPr="009009BC">
        <w:rPr>
          <w:rtl/>
        </w:rPr>
        <w:t>לא פרסמ</w:t>
      </w:r>
      <w:r w:rsidRPr="009009BC">
        <w:rPr>
          <w:rFonts w:hint="cs"/>
          <w:rtl/>
        </w:rPr>
        <w:t>ה</w:t>
      </w:r>
      <w:r w:rsidRPr="009009BC">
        <w:rPr>
          <w:rtl/>
        </w:rPr>
        <w:t xml:space="preserve"> מידע </w:t>
      </w:r>
      <w:r w:rsidRPr="009009BC">
        <w:rPr>
          <w:rFonts w:hint="cs"/>
          <w:rtl/>
        </w:rPr>
        <w:t>על</w:t>
      </w:r>
      <w:r w:rsidRPr="009009BC">
        <w:rPr>
          <w:rtl/>
        </w:rPr>
        <w:t xml:space="preserve"> ההקצאות בשפה הערבית; והיקף התמיכות </w:t>
      </w:r>
      <w:r w:rsidRPr="009009BC">
        <w:rPr>
          <w:rFonts w:hint="cs"/>
          <w:rtl/>
        </w:rPr>
        <w:t xml:space="preserve">העירוניות </w:t>
      </w:r>
      <w:r w:rsidRPr="009009BC">
        <w:rPr>
          <w:rtl/>
        </w:rPr>
        <w:t xml:space="preserve">שניתנו לגופים מהחברה הערבית בכל הערים המעורבות </w:t>
      </w:r>
      <w:r w:rsidRPr="009009BC">
        <w:rPr>
          <w:rFonts w:hint="cs"/>
          <w:rtl/>
        </w:rPr>
        <w:t>למעט עיריית לוד</w:t>
      </w:r>
      <w:r w:rsidRPr="009009BC">
        <w:rPr>
          <w:rtl/>
        </w:rPr>
        <w:t xml:space="preserve"> היה קטן. פערים נמצאו גם בשירותי החינוך העירוניים, הן מבחינת רמת התשתיות במוסדות הלימוד והן מבחינת ההישגים הלימודיים, ונמצאו ליקויים בכל הנוגע להנגשת השירותים העירוניים לשפה הערבית</w:t>
      </w:r>
      <w:r w:rsidR="00804E15" w:rsidRPr="00804E15">
        <w:rPr>
          <w:rFonts w:hint="cs"/>
          <w:rtl/>
        </w:rPr>
        <w:t>.</w:t>
      </w:r>
    </w:p>
    <w:p w14:paraId="650FEE70" w14:textId="77777777" w:rsidR="00E35C3B" w:rsidRDefault="00E35C3B" w:rsidP="00E35C3B">
      <w:pPr>
        <w:pStyle w:val="7190"/>
        <w:rPr>
          <w:rtl/>
        </w:rPr>
      </w:pPr>
      <w:r w:rsidRPr="009009BC">
        <w:rPr>
          <w:rtl/>
        </w:rPr>
        <w:t xml:space="preserve">לצד זאת נמצא כי העיריות חיפה, עכו ותל </w:t>
      </w:r>
      <w:r w:rsidRPr="00E35C3B">
        <w:rPr>
          <w:rtl/>
        </w:rPr>
        <w:t>אביב</w:t>
      </w:r>
      <w:r w:rsidRPr="009009BC">
        <w:rPr>
          <w:rtl/>
        </w:rPr>
        <w:t>-יפו יזמו פעילויות משותפות רבות בין תלמידים ובני נוער יהודים וערבים, ובחיפה ותל אביב-יפו קיימים בתי ספר דו-לשוניים ממלכתיים</w:t>
      </w:r>
      <w:r>
        <w:rPr>
          <w:rFonts w:hint="cs"/>
          <w:rtl/>
        </w:rPr>
        <w:t>.</w:t>
      </w:r>
    </w:p>
    <w:p w14:paraId="71115F1C" w14:textId="77777777" w:rsidR="00E35C3B" w:rsidRPr="0074324C" w:rsidRDefault="00E35C3B" w:rsidP="00E35C3B">
      <w:pPr>
        <w:pStyle w:val="7190"/>
        <w:rPr>
          <w:rtl/>
        </w:rPr>
      </w:pPr>
      <w:r w:rsidRPr="009009BC">
        <w:rPr>
          <w:rtl/>
        </w:rPr>
        <w:t>מומלץ כי במסגרת התוכנית הרב-שנתית ליישובים מעורבים, שמגבשים המשרד לשווי</w:t>
      </w:r>
      <w:r w:rsidRPr="009009BC">
        <w:rPr>
          <w:rFonts w:hint="cs"/>
          <w:rtl/>
        </w:rPr>
        <w:t>ו</w:t>
      </w:r>
      <w:r w:rsidRPr="009009BC">
        <w:rPr>
          <w:rtl/>
        </w:rPr>
        <w:t xml:space="preserve">ן חברתי ומשרד ראש הממשלה, יינקטו צעדים אופרטיביים לצמצום הפערים בין קבוצות האוכלוסייה השונות תוך קביעת </w:t>
      </w:r>
      <w:r w:rsidRPr="00E35C3B">
        <w:rPr>
          <w:rtl/>
        </w:rPr>
        <w:t>תקציבים</w:t>
      </w:r>
      <w:r w:rsidRPr="009009BC">
        <w:rPr>
          <w:rtl/>
        </w:rPr>
        <w:t xml:space="preserve"> ייעודיים לכך. עוד מומלץ כי הערים המעורבות יבצעו בחינה של השירותים העירוניים שהן מעניקות ויפעלו למתן מענה מותאם לכל קבוצות האוכלוסייה, לצד גביית מיסים עירוניים מכלל התושבים, וכן ינקטו פעולות שמטרתן לצקת יסודות איתנים </w:t>
      </w:r>
      <w:r w:rsidRPr="0074324C">
        <w:rPr>
          <w:rtl/>
        </w:rPr>
        <w:t>לתשתית של מרקם חיים משותף</w:t>
      </w:r>
      <w:r w:rsidRPr="0074324C">
        <w:rPr>
          <w:rFonts w:hint="cs"/>
          <w:rtl/>
        </w:rPr>
        <w:t>.</w:t>
      </w:r>
    </w:p>
    <w:p w14:paraId="1EBEC3E1" w14:textId="16F1D8EF" w:rsidR="001966BB" w:rsidRDefault="00E35C3B" w:rsidP="004D5515">
      <w:pPr>
        <w:pStyle w:val="7190"/>
        <w:rPr>
          <w:rtl/>
        </w:rPr>
      </w:pPr>
      <w:r w:rsidRPr="0074324C">
        <w:rPr>
          <w:rtl/>
        </w:rPr>
        <w:t>על כלל הרשויות המקומיות ללמוד מממצאי דוח זה, במיוחד נוכח השינויים הדמוגרפיים הצפויים להתרחש בשנים הקרובות בהרכב האוכלוסייה ברשויות מקומיות שונות, ולהתאים את שירותיהן לתמהיל האוכלוסייה המתהווה</w:t>
      </w:r>
      <w:r w:rsidRPr="0074324C">
        <w:rPr>
          <w:rFonts w:hint="cs"/>
          <w:rtl/>
        </w:rPr>
        <w:t>.</w:t>
      </w:r>
      <w:r w:rsidRPr="0074324C">
        <w:rPr>
          <w:rtl/>
        </w:rPr>
        <w:t xml:space="preserve"> </w:t>
      </w:r>
    </w:p>
    <w:sectPr w:rsidR="001966BB" w:rsidSect="00B40233">
      <w:headerReference w:type="default" r:id="rId31"/>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Rueh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Garamond">
    <w:panose1 w:val="020205020503060202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ED77" w14:textId="77777777" w:rsidR="004D5515" w:rsidRDefault="004D5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97DD" w14:textId="77777777" w:rsidR="004D5515" w:rsidRDefault="004D55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18928CC"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 w:id="1">
    <w:p w14:paraId="670DC291" w14:textId="42FF0D16" w:rsidR="00424F73" w:rsidRPr="00424F73" w:rsidRDefault="00424F73" w:rsidP="00424F73">
      <w:pPr>
        <w:pStyle w:val="715"/>
        <w:rPr>
          <w:rtl/>
        </w:rPr>
      </w:pPr>
      <w:r w:rsidRPr="00424F73">
        <w:rPr>
          <w:rStyle w:val="FootnoteReference"/>
          <w:vertAlign w:val="baseline"/>
        </w:rPr>
        <w:footnoteRef/>
      </w:r>
      <w:r w:rsidRPr="00424F73">
        <w:rPr>
          <w:rtl/>
        </w:rPr>
        <w:t xml:space="preserve"> </w:t>
      </w:r>
      <w:r w:rsidRPr="00424F73">
        <w:rPr>
          <w:rtl/>
        </w:rPr>
        <w:tab/>
      </w:r>
      <w:r w:rsidRPr="00424F73">
        <w:rPr>
          <w:rFonts w:hint="cs"/>
          <w:rtl/>
        </w:rPr>
        <w:t>אתר המרשתת של הלשכה המרכזית לסטטיסטיקה, מילון מונחים: יישוב מעורב.</w:t>
      </w:r>
    </w:p>
  </w:footnote>
  <w:footnote w:id="2">
    <w:p w14:paraId="7B693FB0" w14:textId="47CF16B0" w:rsidR="00072C1B" w:rsidRPr="00072C1B" w:rsidRDefault="00072C1B" w:rsidP="00DC4A02">
      <w:pPr>
        <w:pStyle w:val="715"/>
      </w:pPr>
      <w:r w:rsidRPr="00072C1B">
        <w:rPr>
          <w:rStyle w:val="FootnoteReference"/>
          <w:vertAlign w:val="baseline"/>
        </w:rPr>
        <w:footnoteRef/>
      </w:r>
      <w:r w:rsidRPr="00072C1B">
        <w:rPr>
          <w:rtl/>
        </w:rPr>
        <w:t xml:space="preserve"> </w:t>
      </w:r>
      <w:r>
        <w:rPr>
          <w:rtl/>
        </w:rPr>
        <w:tab/>
      </w:r>
      <w:r w:rsidRPr="00072C1B">
        <w:rPr>
          <w:rtl/>
        </w:rPr>
        <w:t xml:space="preserve">מרכז המחקר והמידע של הכנסת, "ערבים בערים מעורבות: מבט על", סקירה מ-27.5.21, עמ' 4. </w:t>
      </w:r>
    </w:p>
  </w:footnote>
  <w:footnote w:id="3">
    <w:p w14:paraId="106CAA15" w14:textId="77777777" w:rsidR="00C80597" w:rsidRPr="00C80597" w:rsidRDefault="00C80597" w:rsidP="00C80597">
      <w:pPr>
        <w:pStyle w:val="715"/>
      </w:pPr>
      <w:r w:rsidRPr="00C80597">
        <w:rPr>
          <w:rStyle w:val="FootnoteReference"/>
          <w:vertAlign w:val="baseline"/>
        </w:rPr>
        <w:footnoteRef/>
      </w:r>
      <w:r w:rsidRPr="00C80597">
        <w:rPr>
          <w:rtl/>
        </w:rPr>
        <w:t xml:space="preserve"> </w:t>
      </w:r>
      <w:r w:rsidRPr="00C80597">
        <w:rPr>
          <w:rtl/>
        </w:rPr>
        <w:tab/>
        <w:t xml:space="preserve">היקף ההחלטות שהתייחסו לאוכלוסייה הערבית בירושלים הסתכמו ביותר משני מיליארד ש"ח. </w:t>
      </w:r>
    </w:p>
  </w:footnote>
  <w:footnote w:id="4">
    <w:p w14:paraId="764726A2" w14:textId="77777777" w:rsidR="00B31655" w:rsidRPr="0026661A" w:rsidRDefault="00B31655" w:rsidP="0026661A">
      <w:pPr>
        <w:pStyle w:val="715"/>
        <w:rPr>
          <w:rtl/>
        </w:rPr>
      </w:pPr>
      <w:r w:rsidRPr="0026661A">
        <w:rPr>
          <w:rStyle w:val="FootnoteReference"/>
          <w:vertAlign w:val="baseline"/>
        </w:rPr>
        <w:footnoteRef/>
      </w:r>
      <w:r w:rsidRPr="0026661A">
        <w:rPr>
          <w:rStyle w:val="FootnoteReference"/>
          <w:vertAlign w:val="baseline"/>
          <w:rtl/>
        </w:rPr>
        <w:t xml:space="preserve"> </w:t>
      </w:r>
      <w:r w:rsidRPr="0026661A">
        <w:rPr>
          <w:rtl/>
        </w:rPr>
        <w:tab/>
      </w:r>
      <w:r w:rsidRPr="0026661A">
        <w:rPr>
          <w:rFonts w:hint="cs"/>
          <w:rtl/>
        </w:rPr>
        <w:t xml:space="preserve">שישה נכסים שמסרה עיריית עכו לשימוש האוכלוסייה הערבית נמצאים בהליך הסדרת הקצאה.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Ce4tObaAAAABAEAAA8AAABkcnMvZG93bnJldi54bWxMj0FLw0AQhe+C/2EZwZvdNKRFYjZFBC/S&#10;g60ePE6TaTZNdjZmN238945e9PJgeMN73ys2s+vVmcbQejawXCSgiCtft9wYeH97vrsHFSJyjb1n&#10;MvBFATbl9VWBee0vvKPzPjZKQjjkaMDGOORah8qSw7DwA7F4Rz86jHKOja5HvEi463WaJGvtsGVp&#10;sDjQk6Wq209OSrahmnb+87TcdvrDdmtcvdoXY25v5scHUJHm+PcMP/iCDqUwHfzEdVC9ARkSf1W8&#10;VZpmoA4GsiwFXRb6P3z5DQAA//8DAFBLAQItABQABgAIAAAAIQC2gziS/gAAAOEBAAATAAAAAAAA&#10;AAAAAAAAAAAAAABbQ29udGVudF9UeXBlc10ueG1sUEsBAi0AFAAGAAgAAAAhADj9If/WAAAAlAEA&#10;AAsAAAAAAAAAAAAAAAAALwEAAF9yZWxzLy5yZWxzUEsBAi0AFAAGAAgAAAAhAEI69msNAgAA9gMA&#10;AA4AAAAAAAAAAAAAAAAALgIAAGRycy9lMm9Eb2MueG1sUEsBAi0AFAAGAAgAAAAhACe4tObaAAAA&#10;BAEAAA8AAAAAAAAAAAAAAAAAZwQAAGRycy9kb3ducmV2LnhtbFBLBQYAAAAABAAEAPMAAABuBQAA&#10;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DuN2bPgAAAADgEAAA8AAABkcnMvZG93bnJldi54bWxMj8FuwjAMhu+T9g6RkXaDpGhhqGuK0CSk&#10;CU7rxj0koa1onKoJpdvTz5y2my1/+v1/xWbyHRvdENuACrKFAObQBNtireDrczdfA4tJo9VdQKfg&#10;20XYlI8Phc5tuOGHG6tUMwrBmGsFTUp9znk0jfM6LkLvkG7nMHidaB1qbgd9o3Df8aUQK+51i/Sh&#10;0b17a5y5VFevwPhn3KfjZf8zHqqtFYfjuxl3Sj3Npu0rsOSm9AfDvT5Vh5I6ncIVbWSdgnkmhST2&#10;Pq0kWRCzfhHkdyJ4KTMJvCz4f43yFwAA//8DAFBLAQItABQABgAIAAAAIQC2gziS/gAAAOEBAAAT&#10;AAAAAAAAAAAAAAAAAAAAAABbQ29udGVudF9UeXBlc10ueG1sUEsBAi0AFAAGAAgAAAAhADj9If/W&#10;AAAAlAEAAAsAAAAAAAAAAAAAAAAALwEAAF9yZWxzLy5yZWxzUEsBAi0AFAAGAAgAAAAhALR+yaVG&#10;AgAAmgQAAA4AAAAAAAAAAAAAAAAALgIAAGRycy9lMm9Eb2MueG1sUEsBAi0AFAAGAAgAAAAhADuN&#10;2bPgAAAADgEAAA8AAAAAAAAAAAAAAAAAoAQAAGRycy9kb3ducmV2LnhtbFBLBQYAAAAABAAEAPMA&#10;AACt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0F5FD0D" w14:textId="77777777" w:rsidR="00DB501E" w:rsidRDefault="00F73EE0" w:rsidP="00DB501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6A7DA6">
                            <w:rPr>
                              <w:rFonts w:ascii="Tahoma" w:hAnsi="Tahoma" w:cs="Tahoma" w:hint="cs"/>
                              <w:b/>
                              <w:bCs/>
                              <w:rtl/>
                            </w:rPr>
                            <w:t xml:space="preserve"> </w:t>
                          </w:r>
                          <w:r w:rsidR="00DB501E" w:rsidRPr="004504AE">
                            <w:rPr>
                              <w:rFonts w:ascii="Tahoma" w:hAnsi="Tahoma" w:cs="Tahoma"/>
                              <w:b/>
                              <w:bCs/>
                              <w:rtl/>
                            </w:rPr>
                            <w:t>שירותים מוניציפליים בערים מעורבות</w:t>
                          </w:r>
                        </w:p>
                        <w:p w14:paraId="27F9C7D9" w14:textId="77777777" w:rsidR="00DB501E" w:rsidRDefault="00DB501E" w:rsidP="00DB501E">
                          <w:pPr>
                            <w:pStyle w:val="Bodytext70"/>
                            <w:shd w:val="clear" w:color="auto" w:fill="003060"/>
                            <w:rPr>
                              <w:rFonts w:ascii="Tahoma" w:hAnsi="Tahoma" w:cs="Tahoma"/>
                              <w:b/>
                              <w:bCs/>
                              <w:rtl/>
                            </w:rPr>
                          </w:pPr>
                        </w:p>
                        <w:p w14:paraId="6D297419" w14:textId="34748781" w:rsidR="006A7DA6" w:rsidRDefault="006A7DA6" w:rsidP="006A7DA6">
                          <w:pPr>
                            <w:pStyle w:val="Bodytext70"/>
                            <w:shd w:val="clear" w:color="auto" w:fill="003060"/>
                            <w:rPr>
                              <w:rFonts w:ascii="Tahoma" w:hAnsi="Tahoma" w:cs="Tahoma"/>
                              <w:b/>
                              <w:bCs/>
                              <w:rtl/>
                            </w:rPr>
                          </w:pPr>
                        </w:p>
                        <w:p w14:paraId="6A57C9CE" w14:textId="77777777" w:rsidR="006A7DA6" w:rsidRDefault="006A7DA6" w:rsidP="006A7DA6">
                          <w:pPr>
                            <w:pStyle w:val="Bodytext70"/>
                            <w:shd w:val="clear" w:color="auto" w:fill="003060"/>
                            <w:rPr>
                              <w:rFonts w:ascii="Tahoma" w:hAnsi="Tahoma" w:cs="Tahoma"/>
                              <w:b/>
                              <w:bCs/>
                              <w:rtl/>
                            </w:rPr>
                          </w:pPr>
                        </w:p>
                        <w:p w14:paraId="77809697" w14:textId="44E5E53D" w:rsidR="00F73EE0" w:rsidRPr="009B7D1B" w:rsidRDefault="00F73EE0" w:rsidP="00FB6302">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1"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0F5FD0D" w14:textId="77777777" w:rsidR="00DB501E" w:rsidRDefault="00F73EE0" w:rsidP="00DB501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6A7DA6">
                      <w:rPr>
                        <w:rFonts w:ascii="Tahoma" w:hAnsi="Tahoma" w:cs="Tahoma" w:hint="cs"/>
                        <w:b/>
                        <w:bCs/>
                        <w:rtl/>
                      </w:rPr>
                      <w:t xml:space="preserve"> </w:t>
                    </w:r>
                    <w:r w:rsidR="00DB501E" w:rsidRPr="004504AE">
                      <w:rPr>
                        <w:rFonts w:ascii="Tahoma" w:hAnsi="Tahoma" w:cs="Tahoma"/>
                        <w:b/>
                        <w:bCs/>
                        <w:rtl/>
                      </w:rPr>
                      <w:t>שירותים מוניציפליים בערים מעורבות</w:t>
                    </w:r>
                  </w:p>
                  <w:p w14:paraId="27F9C7D9" w14:textId="77777777" w:rsidR="00DB501E" w:rsidRDefault="00DB501E" w:rsidP="00DB501E">
                    <w:pPr>
                      <w:pStyle w:val="Bodytext70"/>
                      <w:shd w:val="clear" w:color="auto" w:fill="003060"/>
                      <w:rPr>
                        <w:rFonts w:ascii="Tahoma" w:hAnsi="Tahoma" w:cs="Tahoma"/>
                        <w:b/>
                        <w:bCs/>
                        <w:rtl/>
                      </w:rPr>
                    </w:pPr>
                  </w:p>
                  <w:p w14:paraId="6D297419" w14:textId="34748781" w:rsidR="006A7DA6" w:rsidRDefault="006A7DA6" w:rsidP="006A7DA6">
                    <w:pPr>
                      <w:pStyle w:val="Bodytext70"/>
                      <w:shd w:val="clear" w:color="auto" w:fill="003060"/>
                      <w:rPr>
                        <w:rFonts w:ascii="Tahoma" w:hAnsi="Tahoma" w:cs="Tahoma"/>
                        <w:b/>
                        <w:bCs/>
                        <w:rtl/>
                      </w:rPr>
                    </w:pPr>
                  </w:p>
                  <w:p w14:paraId="6A57C9CE" w14:textId="77777777" w:rsidR="006A7DA6" w:rsidRDefault="006A7DA6" w:rsidP="006A7DA6">
                    <w:pPr>
                      <w:pStyle w:val="Bodytext70"/>
                      <w:shd w:val="clear" w:color="auto" w:fill="003060"/>
                      <w:rPr>
                        <w:rFonts w:ascii="Tahoma" w:hAnsi="Tahoma" w:cs="Tahoma"/>
                        <w:b/>
                        <w:bCs/>
                        <w:rtl/>
                      </w:rPr>
                    </w:pPr>
                  </w:p>
                  <w:p w14:paraId="77809697" w14:textId="44E5E53D" w:rsidR="00F73EE0" w:rsidRPr="009B7D1B" w:rsidRDefault="00F73EE0" w:rsidP="00FB6302">
                    <w:pPr>
                      <w:pStyle w:val="Bodytext70"/>
                      <w:shd w:val="clear" w:color="auto" w:fill="003060"/>
                      <w:rPr>
                        <w:rFonts w:ascii="Tahoma" w:hAnsi="Tahoma" w:cs="Tahoma"/>
                        <w:b/>
                        <w:bCs/>
                        <w:rtl/>
                      </w:rPr>
                    </w:pP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6FB6012B"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84835" w:rsidRPr="00D84835">
                            <w:rPr>
                              <w:rFonts w:ascii="Tahoma" w:hAnsi="Tahoma" w:cs="Tahoma"/>
                              <w:color w:val="0D0D0D" w:themeColor="text1" w:themeTint="F2"/>
                              <w:sz w:val="16"/>
                              <w:szCs w:val="16"/>
                              <w:rtl/>
                            </w:rPr>
                            <w:t>דוח</w:t>
                          </w:r>
                          <w:r w:rsidR="00521122">
                            <w:rPr>
                              <w:rFonts w:ascii="Tahoma" w:hAnsi="Tahoma" w:cs="Tahoma" w:hint="cs"/>
                              <w:color w:val="0D0D0D" w:themeColor="text1" w:themeTint="F2"/>
                              <w:sz w:val="16"/>
                              <w:szCs w:val="16"/>
                              <w:rtl/>
                            </w:rPr>
                            <w:t xml:space="preserve"> ביקורת מיוחד </w:t>
                          </w:r>
                          <w:r w:rsidR="00521122">
                            <w:rPr>
                              <w:rFonts w:ascii="Tahoma" w:hAnsi="Tahoma" w:cs="Tahoma"/>
                              <w:color w:val="0D0D0D" w:themeColor="text1" w:themeTint="F2"/>
                              <w:sz w:val="16"/>
                              <w:szCs w:val="16"/>
                              <w:rtl/>
                            </w:rPr>
                            <w:t>–</w:t>
                          </w:r>
                          <w:r w:rsidR="00521122">
                            <w:rPr>
                              <w:rFonts w:ascii="Tahoma" w:hAnsi="Tahoma" w:cs="Tahoma" w:hint="cs"/>
                              <w:color w:val="0D0D0D" w:themeColor="text1" w:themeTint="F2"/>
                              <w:sz w:val="16"/>
                              <w:szCs w:val="16"/>
                              <w:rtl/>
                            </w:rPr>
                            <w:t xml:space="preserve"> ערים מעורבות</w:t>
                          </w:r>
                          <w:r w:rsidR="00D84835" w:rsidRPr="00D84835">
                            <w:rPr>
                              <w:rFonts w:ascii="Tahoma" w:hAnsi="Tahoma" w:cs="Tahoma"/>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2"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9VGw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JLwNrBaQnVCXi2MusU9Q6MF+4eSHjVbUPf7wKygRH3WOJv1fLEIIo/O&#10;Yvk+Q8deRsrLCNMcoQrqKRnNnY+LEWjTcIszrGWk97mSqWTUYmR92psg9ks/3nre7u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OM1f1UbAgAAJQQAAA4AAAAAAAAAAAAAAAAALgIAAGRycy9lMm9Eb2MueG1sUEsBAi0A&#10;FAAGAAgAAAAhAIknb8reAAAACQEAAA8AAAAAAAAAAAAAAAAAdQQAAGRycy9kb3ducmV2LnhtbFBL&#10;BQYAAAAABAAEAPMAAACABQAAAAA=&#10;" strokecolor="white [3212]">
              <v:textbox>
                <w:txbxContent>
                  <w:p w14:paraId="1CF273F4" w14:textId="6FB6012B"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84835" w:rsidRPr="00D84835">
                      <w:rPr>
                        <w:rFonts w:ascii="Tahoma" w:hAnsi="Tahoma" w:cs="Tahoma"/>
                        <w:color w:val="0D0D0D" w:themeColor="text1" w:themeTint="F2"/>
                        <w:sz w:val="16"/>
                        <w:szCs w:val="16"/>
                        <w:rtl/>
                      </w:rPr>
                      <w:t>דוח</w:t>
                    </w:r>
                    <w:r w:rsidR="00521122">
                      <w:rPr>
                        <w:rFonts w:ascii="Tahoma" w:hAnsi="Tahoma" w:cs="Tahoma" w:hint="cs"/>
                        <w:color w:val="0D0D0D" w:themeColor="text1" w:themeTint="F2"/>
                        <w:sz w:val="16"/>
                        <w:szCs w:val="16"/>
                        <w:rtl/>
                      </w:rPr>
                      <w:t xml:space="preserve"> ביקורת מיוחד </w:t>
                    </w:r>
                    <w:r w:rsidR="00521122">
                      <w:rPr>
                        <w:rFonts w:ascii="Tahoma" w:hAnsi="Tahoma" w:cs="Tahoma"/>
                        <w:color w:val="0D0D0D" w:themeColor="text1" w:themeTint="F2"/>
                        <w:sz w:val="16"/>
                        <w:szCs w:val="16"/>
                        <w:rtl/>
                      </w:rPr>
                      <w:t>–</w:t>
                    </w:r>
                    <w:r w:rsidR="00521122">
                      <w:rPr>
                        <w:rFonts w:ascii="Tahoma" w:hAnsi="Tahoma" w:cs="Tahoma" w:hint="cs"/>
                        <w:color w:val="0D0D0D" w:themeColor="text1" w:themeTint="F2"/>
                        <w:sz w:val="16"/>
                        <w:szCs w:val="16"/>
                        <w:rtl/>
                      </w:rPr>
                      <w:t xml:space="preserve"> ערים מעורבות</w:t>
                    </w:r>
                    <w:r w:rsidR="00D84835" w:rsidRPr="00D84835">
                      <w:rPr>
                        <w:rFonts w:ascii="Tahoma" w:hAnsi="Tahoma" w:cs="Tahoma"/>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93D7" w14:textId="77777777" w:rsidR="004D5515" w:rsidRDefault="004D55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1C4815FD"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4504AE" w:rsidRPr="004504AE">
                            <w:rPr>
                              <w:rFonts w:ascii="Tahoma" w:hAnsi="Tahoma" w:cs="Tahoma"/>
                              <w:color w:val="0D0D0D" w:themeColor="text1" w:themeTint="F2"/>
                              <w:sz w:val="16"/>
                              <w:szCs w:val="16"/>
                              <w:rtl/>
                            </w:rPr>
                            <w:t>שירותים מוניציפליים בערים מעורבות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4"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vhEQ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uuSLeDbSqqB+JF4Iox/p/dCkBfzDWU9eLLn/fRCoODOfLTG/niZAIS3mi6sZ0cLLSHUZ&#10;EVaSVMkDZ+N0G5LhEw53S73Z6YTtJZNTyuSxRPP0HqKJL9dp18ur3TwB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BtD&#10;q+ERAgAA/QMAAA4AAAAAAAAAAAAAAAAALgIAAGRycy9lMm9Eb2MueG1sUEsBAi0AFAAGAAgAAAAh&#10;AKXdWgnfAAAACQEAAA8AAAAAAAAAAAAAAAAAawQAAGRycy9kb3ducmV2LnhtbFBLBQYAAAAABAAE&#10;APMAAAB3BQAAAAA=&#10;" stroked="f">
              <v:textbox style="mso-fit-shape-to-text:t">
                <w:txbxContent>
                  <w:p w14:paraId="111D0894" w14:textId="1C4815FD"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4504AE" w:rsidRPr="004504AE">
                      <w:rPr>
                        <w:rFonts w:ascii="Tahoma" w:hAnsi="Tahoma" w:cs="Tahoma"/>
                        <w:color w:val="0D0D0D" w:themeColor="text1" w:themeTint="F2"/>
                        <w:sz w:val="16"/>
                        <w:szCs w:val="16"/>
                        <w:rtl/>
                      </w:rPr>
                      <w:t>שירותים מוניציפליים בערים מעורבות</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5"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zt9AEAALkDAAAOAAAAZHJzL2Uyb0RvYy54bWysU8uOGyEQvEfKPyDu8diW7Tgjj1eJN04O&#10;m4e02Q/AwHhQgCYN9ozz9Wmw1xttbqtwQDya6q7qYnUzOMuOGqMB3/DJaMyZ9hKU8fuGP/zYvlly&#10;FpPwSljwuuEnHfnN+vWrVR9qPYUOrNLICMTHug8N71IKdVVF2Wkn4giC9nTZAjqRaIv7SqHoCd3Z&#10;ajoeL6oeUAUEqWOk09vzJV8X/LbVMn1r26gTsw2n2lKZscy7PFfrlaj3KEJn5KUM8YIqnDCekl6h&#10;bkUS7IDmHyhnJEKENo0kuAra1khdOBCbyfgZm/tOBF24kDgxXGWK/w9Wfj3eh+/I0vABBmpgIRHD&#10;HcifkXnYdMLv9XtE6DstFCWeZMmqPsT68jRLHeuYQXb9F1DUZHFIUICGFh1rrQmfH6GJMaM81IrT&#10;VX49JCZz8sVsMns750zS3XQ5my1LfypRZ5ysbsCYPmlwLC8ajtTekkcc72LKdT2F5PAI1qitsbZs&#10;cL/bWGRHQVbYllGoPAuznvUNfzefzguyh/y+uMSZRFa1xjV8Oc7jbJ6sy0evSkgSxp7XVIn1F6Gy&#10;NmeV0rAbmFENX+S3WbcdqBMph3B2Jv0kWnSAvznryZUNj78OAjVnwks6bnh6XG5SsXFmnYHIH4X/&#10;xcvZgH/vS9TTj1v/AQAA//8DAFBLAwQUAAYACAAAACEAyXlHR98AAAAJAQAADwAAAGRycy9kb3du&#10;cmV2LnhtbEyPwU7DMBBE70j8g7VIXFDrJIQCIU6FEOXeUBW4ufGSRMTrELtp6Nd3OcFtVjOaeZsv&#10;J9uJEQffOlIQzyMQSJUzLdUKNq+r2R0IHzQZ3TlCBT/oYVmcn+U6M+5AaxzLUAsuIZ9pBU0IfSal&#10;rxq02s9dj8TepxusDnwOtTSDPnC57WQSRQtpdUu80Ogenxqsvsq9VXB8G8vv9491sr1a3Yfpxr0s&#10;js9WqcuL6fEBRMAp/IXhF5/RoWCmnduT8aJTMIuvGT2wSG5BcCBJUxY7BWkSgyxy+f+D4gQAAP//&#10;AwBQSwECLQAUAAYACAAAACEAtoM4kv4AAADhAQAAEwAAAAAAAAAAAAAAAAAAAAAAW0NvbnRlbnRf&#10;VHlwZXNdLnhtbFBLAQItABQABgAIAAAAIQA4/SH/1gAAAJQBAAALAAAAAAAAAAAAAAAAAC8BAABf&#10;cmVscy8ucmVsc1BLAQItABQABgAIAAAAIQCZ80zt9AEAALkDAAAOAAAAAAAAAAAAAAAAAC4CAABk&#10;cnMvZTJvRG9jLnhtbFBLAQItABQABgAIAAAAIQDJeUdH3wAAAAkBAAAPAAAAAAAAAAAAAAAAAE4E&#10;AABkcnMvZG93bnJldi54bWxQSwUGAAAAAAQABADzAAAAWgU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6"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h/QEAANMDAAAOAAAAZHJzL2Uyb0RvYy54bWysU02P2yAQvVfqf0DcGzup3E2sOKtttmkP&#10;222lbX8AARyjAkOBxE5/fQfsTfpxq8oBzcDwZubNY307GE1O0gcFtqHzWUmJtByEsoeGfv2ye7Wk&#10;JERmBdNgZUPPMtDbzcsX697VcgEdaCE9QRAb6t41tIvR1UUReCcNCzNw0uJlC96wiK4/FMKzHtGN&#10;LhZl+abowQvngcsQ8PR+vKSbjN+2ksdPbRtkJLqhWFvMu8/7Pu3FZs3qg2euU3wqg/1DFYYpi0kv&#10;UPcsMnL06i8oo7iHAG2ccTAFtK3iMveA3czLP7p56piTuRckJ7gLTeH/wfLH05P77Ekc3sKAA8xN&#10;BPcA/FsgFrYdswd55z30nWQCE88TZUXvQj09TVSHOiSQff8RBA6ZHSNkoKH1hrRauQ/P0NgxwTw4&#10;ivOFfjlEwvFwuapWy4oSjlfz6qZ8XVU5GasTTmLX+RDfSzAkGQ31ON6ch50eQkx1XUNSeACtxE5p&#10;nR1/2G+1JyeGUtjlNaH/FqYt6Ru6qhZVRraQ3meVGBVRqloZrLRMaxRP4uWdFTkkMqVHGyvRdiIq&#10;cTOyFIf9QJRo6E16m3jbgzgjcx5GZeJPQqMD/4OSHlXZ0PD9yLykhFmOxw2Nz+Y2Zhnn1twdMr5T&#10;mYIr6pQelZOZmVSepPmrn6Ouf3HzEwAA//8DAFBLAwQUAAYACAAAACEAImZYQOIAAAAKAQAADwAA&#10;AGRycy9kb3ducmV2LnhtbEyPTU+DQBRF9yb+h8kzcWPaoRRKRYaGmLhpTGqrC5dT5gnE+SDMtMC/&#10;97nS5cs7OffeYjcZza44+M5ZAatlBAxt7VRnGwEf7y+LLTAfpFVSO4sCZvSwK29vCpkrN9ojXk+h&#10;YSSxPpcC2hD6nHNft2ikX7oeLf2+3GBkoHNouBrkSHKjeRxFG25kZymhlT0+t1h/ny5GQJwl+9cq&#10;PT5mh+xhnPe6qubPNyHu76bqCVjAKfzB8FufqkNJnc7uYpVnWsAmideEClisaAIB2XadADuTPUlT&#10;4GXB/08ofwAAAP//AwBQSwECLQAUAAYACAAAACEAtoM4kv4AAADhAQAAEwAAAAAAAAAAAAAAAAAA&#10;AAAAW0NvbnRlbnRfVHlwZXNdLnhtbFBLAQItABQABgAIAAAAIQA4/SH/1gAAAJQBAAALAAAAAAAA&#10;AAAAAAAAAC8BAABfcmVscy8ucmVsc1BLAQItABQABgAIAAAAIQCCbTCh/QEAANMDAAAOAAAAAAAA&#10;AAAAAAAAAC4CAABkcnMvZTJvRG9jLnhtbFBLAQItABQABgAIAAAAIQAiZlhA4gAAAAoBAAAPAAAA&#10;AAAAAAAAAAAAAFcEAABkcnMvZG93bnJldi54bWxQSwUGAAAAAAQABADzAAAAZg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0"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SqXeg4gAAAA4BAAAPAAAAZHJzL2Rvd25yZXYueG1sTI/BTsMwDIbvSLxDZCRuW9JCu6k0nSak&#10;SWg7Udg9S0JbrXGqJusKT493gpstf/r9/eVmdj2b7Bg6jxKSpQBmUXvTYSPh82O3WAMLUaFRvUcr&#10;4dsG2FT3d6UqjL/iu53q2DAKwVAoCW2MQ8F50K11Kiz9YJFuX350KtI6NtyM6krhruepEDl3qkP6&#10;0KrBvrZWn+uLk6DdM+7j8bz/mQ711ojD8U1POykfH+btC7Bo5/gHw02f1KEip5O/oAmsl7BIMvFE&#10;7G3KsxwYMeuVSIGdCE6zZAW8Kvn/GtUvAAAA//8DAFBLAQItABQABgAIAAAAIQC2gziS/gAAAOEB&#10;AAATAAAAAAAAAAAAAAAAAAAAAABbQ29udGVudF9UeXBlc10ueG1sUEsBAi0AFAAGAAgAAAAhADj9&#10;If/WAAAAlAEAAAsAAAAAAAAAAAAAAAAALwEAAF9yZWxzLy5yZWxzUEsBAi0AFAAGAAgAAAAhAJEt&#10;veVHAgAAmwQAAA4AAAAAAAAAAAAAAAAALgIAAGRycy9lMm9Eb2MueG1sUEsBAi0AFAAGAAgAAAAh&#10;ABKpd6DiAAAADgEAAA8AAAAAAAAAAAAAAAAAoQQAAGRycy9kb3ducmV2LnhtbFBLBQYAAAAABAAE&#10;APMAAACw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5E6AA65" w14:textId="0BDC4092"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4D5515">
                            <w:rPr>
                              <w:rFonts w:ascii="Tahoma" w:hAnsi="Tahoma" w:cs="Tahoma" w:hint="cs"/>
                              <w:sz w:val="24"/>
                              <w:szCs w:val="24"/>
                              <w:rtl/>
                            </w:rPr>
                            <w:t xml:space="preserve">  </w:t>
                          </w:r>
                          <w:r w:rsidR="004D5515" w:rsidRPr="00565F1B">
                            <w:rPr>
                              <w:rFonts w:ascii="Tahoma" w:hAnsi="Tahoma" w:cs="Tahoma" w:hint="cs"/>
                              <w:sz w:val="24"/>
                              <w:szCs w:val="24"/>
                              <w:rtl/>
                            </w:rPr>
                            <w:t xml:space="preserve">תקציר </w:t>
                          </w:r>
                          <w:r w:rsidR="004D5515" w:rsidRPr="00565F1B">
                            <w:rPr>
                              <w:rFonts w:ascii="Tahoma" w:hAnsi="Tahoma" w:cs="Tahoma" w:hint="cs"/>
                              <w:rtl/>
                            </w:rPr>
                            <w:t xml:space="preserve"> </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4504AE" w:rsidRPr="004504AE">
                            <w:rPr>
                              <w:rFonts w:ascii="Tahoma" w:hAnsi="Tahoma" w:cs="Tahoma"/>
                              <w:b/>
                              <w:bCs/>
                              <w:rtl/>
                            </w:rPr>
                            <w:t>שירותים מוניציפליים בערים מעורבות</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67727A16" id="_x0000_t202" coordsize="21600,21600" o:spt="202" path="m,l,21600r21600,l21600,xe">
              <v:stroke joinstyle="miter"/>
              <v:path gradientshapeok="t" o:connecttype="rect"/>
            </v:shapetype>
            <v:shape id="_x0000_s1038"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17wEAAO4DAAAOAAAAZHJzL2Uyb0RvYy54bWysU8Fu2zAMvQ/YPwi6L3Y8dOmMOEWXIsOA&#10;bh3Q7gNkWbaFyaJGKbHz96PkJN26W7ELQYniI/n4tL6ZBsMOCr0GW/HlIudMWQmNtl3Ffzzt3l1z&#10;5oOwjTBgVcWPyvObzds369GVqoAeTKOQEYj15egq3ofgyizzsleD8AtwylKwBRxEoCN2WYNiJPTB&#10;ZEWef8hGwMYhSOU93d7NQb5J+G2rZHhoW68CMxWn3kKymGwdbbZZi7JD4XotT22IV3QxCG2p6AXq&#10;TgTB9qj/gRq0RPDQhoWEIYO21VKlGWiaZf5imsdeOJVmIXK8u9Dk/x+s/HZ4dN+RhekTTLTANIR3&#10;9yB/emZh2wvbqVtEGHslGiq8jJRlo/PlKTVS7UsfQerxKzS0ZLEPkICmFofICs3JCJ0WcLyQrqbA&#10;JF0WH4tlThFJodXqepXnV6mEKM/ZDn34rGBg0ak40lITujjc+xC7EeX5SSzmwehmp41JB+zqrUF2&#10;EFEA+fv8andC/+uZsa/LpNIxNfERKZjJCFM9Md0QWUUsFvmpoTkSQwizAunHkBNtsaLZRxJgxf2v&#10;vUDFmfliieio1rODZ6c+O8LKHkjHgbPZ3YZZ1XuHuusJfF6lhVtaRqsTT8+NnFomUSX6Th8gqvbP&#10;c3r1/E03vwE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EHNwnX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25E6AA65" w14:textId="0BDC4092"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4D5515">
                      <w:rPr>
                        <w:rFonts w:ascii="Tahoma" w:hAnsi="Tahoma" w:cs="Tahoma" w:hint="cs"/>
                        <w:sz w:val="24"/>
                        <w:szCs w:val="24"/>
                        <w:rtl/>
                      </w:rPr>
                      <w:t xml:space="preserve">  </w:t>
                    </w:r>
                    <w:r w:rsidR="004D5515" w:rsidRPr="00565F1B">
                      <w:rPr>
                        <w:rFonts w:ascii="Tahoma" w:hAnsi="Tahoma" w:cs="Tahoma" w:hint="cs"/>
                        <w:sz w:val="24"/>
                        <w:szCs w:val="24"/>
                        <w:rtl/>
                      </w:rPr>
                      <w:t xml:space="preserve">תקציר </w:t>
                    </w:r>
                    <w:r w:rsidR="004D5515" w:rsidRPr="00565F1B">
                      <w:rPr>
                        <w:rFonts w:ascii="Tahoma" w:hAnsi="Tahoma" w:cs="Tahoma" w:hint="cs"/>
                        <w:rtl/>
                      </w:rPr>
                      <w:t xml:space="preserve"> </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4504AE" w:rsidRPr="004504AE">
                      <w:rPr>
                        <w:rFonts w:ascii="Tahoma" w:hAnsi="Tahoma" w:cs="Tahoma"/>
                        <w:b/>
                        <w:bCs/>
                        <w:rtl/>
                      </w:rPr>
                      <w:t>שירותים מוניציפליים בערים מעורבות</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4DA13F37">
              <wp:simplePos x="0" y="0"/>
              <wp:positionH relativeFrom="column">
                <wp:posOffset>274320</wp:posOffset>
              </wp:positionH>
              <wp:positionV relativeFrom="paragraph">
                <wp:posOffset>351790</wp:posOffset>
              </wp:positionV>
              <wp:extent cx="3743325" cy="259080"/>
              <wp:effectExtent l="0" t="0" r="28575"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59080"/>
                      </a:xfrm>
                      <a:prstGeom prst="rect">
                        <a:avLst/>
                      </a:prstGeom>
                      <a:solidFill>
                        <a:srgbClr val="FFFFFF"/>
                      </a:solidFill>
                      <a:ln w="9525">
                        <a:solidFill>
                          <a:schemeClr val="bg1"/>
                        </a:solidFill>
                        <a:miter lim="800000"/>
                        <a:headEnd/>
                        <a:tailEnd/>
                      </a:ln>
                    </wps:spPr>
                    <wps:txbx>
                      <w:txbxContent>
                        <w:p w14:paraId="17F15557" w14:textId="01C0CFB5"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84835" w:rsidRPr="00D84835">
                            <w:rPr>
                              <w:rFonts w:ascii="Tahoma" w:hAnsi="Tahoma" w:cs="Tahoma"/>
                              <w:color w:val="0D0D0D" w:themeColor="text1" w:themeTint="F2"/>
                              <w:sz w:val="16"/>
                              <w:szCs w:val="16"/>
                              <w:rtl/>
                            </w:rPr>
                            <w:t xml:space="preserve">דוח </w:t>
                          </w:r>
                          <w:r w:rsidR="00B95731">
                            <w:rPr>
                              <w:rFonts w:ascii="Tahoma" w:hAnsi="Tahoma" w:cs="Tahoma" w:hint="cs"/>
                              <w:color w:val="0D0D0D" w:themeColor="text1" w:themeTint="F2"/>
                              <w:sz w:val="16"/>
                              <w:szCs w:val="16"/>
                              <w:rtl/>
                            </w:rPr>
                            <w:t xml:space="preserve">ביקורת מיוחד </w:t>
                          </w:r>
                          <w:r w:rsidR="00B95731">
                            <w:rPr>
                              <w:rFonts w:ascii="Tahoma" w:hAnsi="Tahoma" w:cs="Tahoma"/>
                              <w:color w:val="0D0D0D" w:themeColor="text1" w:themeTint="F2"/>
                              <w:sz w:val="16"/>
                              <w:szCs w:val="16"/>
                              <w:rtl/>
                            </w:rPr>
                            <w:t>–</w:t>
                          </w:r>
                          <w:r w:rsidR="00B95731">
                            <w:rPr>
                              <w:rFonts w:ascii="Tahoma" w:hAnsi="Tahoma" w:cs="Tahoma" w:hint="cs"/>
                              <w:color w:val="0D0D0D" w:themeColor="text1" w:themeTint="F2"/>
                              <w:sz w:val="16"/>
                              <w:szCs w:val="16"/>
                              <w:rtl/>
                            </w:rPr>
                            <w:t xml:space="preserve"> ערים מעורבות</w:t>
                          </w:r>
                          <w:r w:rsidR="00D84835" w:rsidRPr="00D84835">
                            <w:rPr>
                              <w:rFonts w:ascii="Tahoma" w:hAnsi="Tahoma" w:cs="Tahoma"/>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D523C" id="_x0000_s1042" type="#_x0000_t202" style="position:absolute;left:0;text-align:left;margin-left:21.6pt;margin-top:27.7pt;width:294.7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OGQIAACYEAAAOAAAAZHJzL2Uyb0RvYy54bWysU9uO2yAQfa/Uf0C8N3Zu3cSKs9pmm6rS&#10;9iJt+wEYYxsVGAok9vbrO+BsNsq+VeUBzTBwmDlzZnM7aEWOwnkJpqTTSU6JMBxqadqS/vyxf7ei&#10;xAdmaqbAiJI+CU9vt2/fbHpbiBl0oGrhCIIYX/S2pF0ItsgyzzuhmZ+AFQaDDTjNArquzWrHekTX&#10;Kpvl+fusB1dbB1x4j6f3Y5BuE37TCB6+NY0XgaiSYm4h7S7tVdyz7YYVrWO2k/yUBvuHLDSTBj89&#10;Q92zwMjByVdQWnIHHpow4aAzaBrJRaoBq5nmV9U8dsyKVAuS4+2ZJv//YPnX46P97kgYPsCADUxF&#10;ePsA/JcnBnYdM624cw76TrAaP55GyrLe+uL0NFLtCx9Bqv4L1NhkdgiQgIbG6cgK1kkQHRvwdCZd&#10;DIFwPJzfLObz2ZISjrHZcp2vUlcyVjy/ts6HTwI0iUZJHTY1obPjgw8xG1Y8X4mfeVCy3kulkuPa&#10;aqccOTIUwD6tVMDVNWVIX9L1EvN4DRG1KM4gVTtScIWgZUAhK6lLusrjGqUVWfto6iSzwKQabcxY&#10;mRONkbmRwzBUA5E1cjyPjyOtFdRPSKyDUbg4aGh04P5Q0qNoS+p/H5gTlKjPBpuzni4WUeXJWSxv&#10;Zui4y0h1GWGGI1RJAyWjuQtpMiIDBu6wiY1M/L5kcsoZxZhoPw1OVPuln269jPf2LwAAAP//AwBQ&#10;SwMEFAAGAAgAAAAhADIvPO/fAAAACAEAAA8AAABkcnMvZG93bnJldi54bWxMj0FPg0AUhO8m/ofN&#10;M/FmFylFS3k0RmNvxoimelzYVyCybwm7bam/3u1Jj5OZzHyTryfTiwONrrOMcDuLQBDXVnfcIHy8&#10;P9/cg3BesVa9ZUI4kYN1cXmRq0zbI7/RofSNCCXsMoXQej9kUrq6JaPczA7EwdvZ0Sgf5NhIPapj&#10;KDe9jKMolUZ1HBZaNdBjS/V3uTcIro7S7WtSbj8ruaGfpdZPX5sXxOur6WEFwtPk/8Jwxg/oUASm&#10;yu5ZO9EjJPM4JBEWiwRE8NN5fAeiQlimMcgil/8PFL8AAAD//wMAUEsBAi0AFAAGAAgAAAAhALaD&#10;OJL+AAAA4QEAABMAAAAAAAAAAAAAAAAAAAAAAFtDb250ZW50X1R5cGVzXS54bWxQSwECLQAUAAYA&#10;CAAAACEAOP0h/9YAAACUAQAACwAAAAAAAAAAAAAAAAAvAQAAX3JlbHMvLnJlbHNQSwECLQAUAAYA&#10;CAAAACEAibvoThkCAAAmBAAADgAAAAAAAAAAAAAAAAAuAgAAZHJzL2Uyb0RvYy54bWxQSwECLQAU&#10;AAYACAAAACEAMi88798AAAAIAQAADwAAAAAAAAAAAAAAAABzBAAAZHJzL2Rvd25yZXYueG1sUEsF&#10;BgAAAAAEAAQA8wAAAH8FAAAAAA==&#10;" strokecolor="white [3212]">
              <v:textbox>
                <w:txbxContent>
                  <w:p w14:paraId="17F15557" w14:textId="01C0CFB5"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84835" w:rsidRPr="00D84835">
                      <w:rPr>
                        <w:rFonts w:ascii="Tahoma" w:hAnsi="Tahoma" w:cs="Tahoma"/>
                        <w:color w:val="0D0D0D" w:themeColor="text1" w:themeTint="F2"/>
                        <w:sz w:val="16"/>
                        <w:szCs w:val="16"/>
                        <w:rtl/>
                      </w:rPr>
                      <w:t xml:space="preserve">דוח </w:t>
                    </w:r>
                    <w:r w:rsidR="00B95731">
                      <w:rPr>
                        <w:rFonts w:ascii="Tahoma" w:hAnsi="Tahoma" w:cs="Tahoma" w:hint="cs"/>
                        <w:color w:val="0D0D0D" w:themeColor="text1" w:themeTint="F2"/>
                        <w:sz w:val="16"/>
                        <w:szCs w:val="16"/>
                        <w:rtl/>
                      </w:rPr>
                      <w:t xml:space="preserve">ביקורת מיוחד </w:t>
                    </w:r>
                    <w:r w:rsidR="00B95731">
                      <w:rPr>
                        <w:rFonts w:ascii="Tahoma" w:hAnsi="Tahoma" w:cs="Tahoma"/>
                        <w:color w:val="0D0D0D" w:themeColor="text1" w:themeTint="F2"/>
                        <w:sz w:val="16"/>
                        <w:szCs w:val="16"/>
                        <w:rtl/>
                      </w:rPr>
                      <w:t>–</w:t>
                    </w:r>
                    <w:r w:rsidR="00B95731">
                      <w:rPr>
                        <w:rFonts w:ascii="Tahoma" w:hAnsi="Tahoma" w:cs="Tahoma" w:hint="cs"/>
                        <w:color w:val="0D0D0D" w:themeColor="text1" w:themeTint="F2"/>
                        <w:sz w:val="16"/>
                        <w:szCs w:val="16"/>
                        <w:rtl/>
                      </w:rPr>
                      <w:t xml:space="preserve"> ערים מעורבות</w:t>
                    </w:r>
                    <w:r w:rsidR="00D84835" w:rsidRPr="00D84835">
                      <w:rPr>
                        <w:rFonts w:ascii="Tahoma" w:hAnsi="Tahoma" w:cs="Tahoma"/>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8A6001B"/>
    <w:multiLevelType w:val="hybridMultilevel"/>
    <w:tmpl w:val="B2C4B5E4"/>
    <w:lvl w:ilvl="0" w:tplc="BD168AA8">
      <w:start w:val="1"/>
      <w:numFmt w:val="decimal"/>
      <w:pStyle w:val="Ruller4"/>
      <w:lvlText w:val="%1."/>
      <w:lvlJc w:val="left"/>
      <w:pPr>
        <w:tabs>
          <w:tab w:val="num" w:pos="907"/>
        </w:tabs>
        <w:ind w:left="0" w:firstLine="0"/>
      </w:pPr>
      <w:rPr>
        <w:rFonts w:hint="default"/>
      </w:rPr>
    </w:lvl>
    <w:lvl w:ilvl="1" w:tplc="ECC4BD3A" w:tentative="1">
      <w:start w:val="1"/>
      <w:numFmt w:val="lowerLetter"/>
      <w:lvlText w:val="%2."/>
      <w:lvlJc w:val="left"/>
      <w:pPr>
        <w:tabs>
          <w:tab w:val="num" w:pos="1440"/>
        </w:tabs>
        <w:ind w:left="1440" w:hanging="360"/>
      </w:pPr>
    </w:lvl>
    <w:lvl w:ilvl="2" w:tplc="DB84EE64" w:tentative="1">
      <w:start w:val="1"/>
      <w:numFmt w:val="lowerRoman"/>
      <w:lvlText w:val="%3."/>
      <w:lvlJc w:val="right"/>
      <w:pPr>
        <w:tabs>
          <w:tab w:val="num" w:pos="2160"/>
        </w:tabs>
        <w:ind w:left="2160" w:hanging="180"/>
      </w:pPr>
    </w:lvl>
    <w:lvl w:ilvl="3" w:tplc="28E09642" w:tentative="1">
      <w:start w:val="1"/>
      <w:numFmt w:val="decimal"/>
      <w:lvlText w:val="%4."/>
      <w:lvlJc w:val="left"/>
      <w:pPr>
        <w:tabs>
          <w:tab w:val="num" w:pos="2880"/>
        </w:tabs>
        <w:ind w:left="2880" w:hanging="360"/>
      </w:pPr>
    </w:lvl>
    <w:lvl w:ilvl="4" w:tplc="05EC94BA" w:tentative="1">
      <w:start w:val="1"/>
      <w:numFmt w:val="lowerLetter"/>
      <w:lvlText w:val="%5."/>
      <w:lvlJc w:val="left"/>
      <w:pPr>
        <w:tabs>
          <w:tab w:val="num" w:pos="3600"/>
        </w:tabs>
        <w:ind w:left="3600" w:hanging="360"/>
      </w:pPr>
    </w:lvl>
    <w:lvl w:ilvl="5" w:tplc="0CCA1996" w:tentative="1">
      <w:start w:val="1"/>
      <w:numFmt w:val="lowerRoman"/>
      <w:lvlText w:val="%6."/>
      <w:lvlJc w:val="right"/>
      <w:pPr>
        <w:tabs>
          <w:tab w:val="num" w:pos="4320"/>
        </w:tabs>
        <w:ind w:left="4320" w:hanging="180"/>
      </w:pPr>
    </w:lvl>
    <w:lvl w:ilvl="6" w:tplc="E488D68E" w:tentative="1">
      <w:start w:val="1"/>
      <w:numFmt w:val="decimal"/>
      <w:lvlText w:val="%7."/>
      <w:lvlJc w:val="left"/>
      <w:pPr>
        <w:tabs>
          <w:tab w:val="num" w:pos="5040"/>
        </w:tabs>
        <w:ind w:left="5040" w:hanging="360"/>
      </w:pPr>
    </w:lvl>
    <w:lvl w:ilvl="7" w:tplc="AFC6D7E0" w:tentative="1">
      <w:start w:val="1"/>
      <w:numFmt w:val="lowerLetter"/>
      <w:lvlText w:val="%8."/>
      <w:lvlJc w:val="left"/>
      <w:pPr>
        <w:tabs>
          <w:tab w:val="num" w:pos="5760"/>
        </w:tabs>
        <w:ind w:left="5760" w:hanging="360"/>
      </w:pPr>
    </w:lvl>
    <w:lvl w:ilvl="8" w:tplc="6E7E414E" w:tentative="1">
      <w:start w:val="1"/>
      <w:numFmt w:val="lowerRoman"/>
      <w:lvlText w:val="%9."/>
      <w:lvlJc w:val="right"/>
      <w:pPr>
        <w:tabs>
          <w:tab w:val="num" w:pos="6480"/>
        </w:tabs>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2"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74CE60A9"/>
    <w:multiLevelType w:val="multilevel"/>
    <w:tmpl w:val="E1D654E4"/>
    <w:lvl w:ilvl="0">
      <w:start w:val="1"/>
      <w:numFmt w:val="decimal"/>
      <w:lvlText w:val="%1."/>
      <w:lvlJc w:val="left"/>
      <w:pPr>
        <w:ind w:left="340" w:hanging="340"/>
      </w:pPr>
      <w:rPr>
        <w:rFonts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rFonts w:cs="David"/>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227964794">
    <w:abstractNumId w:val="5"/>
  </w:num>
  <w:num w:numId="2" w16cid:durableId="1364329256">
    <w:abstractNumId w:val="8"/>
  </w:num>
  <w:num w:numId="3" w16cid:durableId="1335113235">
    <w:abstractNumId w:val="12"/>
  </w:num>
  <w:num w:numId="4" w16cid:durableId="1670793379">
    <w:abstractNumId w:val="10"/>
  </w:num>
  <w:num w:numId="5" w16cid:durableId="361443494">
    <w:abstractNumId w:val="6"/>
  </w:num>
  <w:num w:numId="6" w16cid:durableId="461964721">
    <w:abstractNumId w:val="7"/>
  </w:num>
  <w:num w:numId="7" w16cid:durableId="1620182809">
    <w:abstractNumId w:val="14"/>
  </w:num>
  <w:num w:numId="8" w16cid:durableId="600451337">
    <w:abstractNumId w:val="0"/>
  </w:num>
  <w:num w:numId="9" w16cid:durableId="521894977">
    <w:abstractNumId w:val="9"/>
  </w:num>
  <w:num w:numId="10" w16cid:durableId="905576883">
    <w:abstractNumId w:val="3"/>
  </w:num>
  <w:num w:numId="11" w16cid:durableId="1958179890">
    <w:abstractNumId w:val="11"/>
  </w:num>
  <w:num w:numId="12" w16cid:durableId="214313002">
    <w:abstractNumId w:val="2"/>
  </w:num>
  <w:num w:numId="13" w16cid:durableId="1257637411">
    <w:abstractNumId w:val="4"/>
  </w:num>
  <w:num w:numId="14" w16cid:durableId="2037271040">
    <w:abstractNumId w:val="1"/>
  </w:num>
  <w:num w:numId="15" w16cid:durableId="154731796">
    <w:abstractNumId w:val="13"/>
  </w:num>
  <w:num w:numId="16" w16cid:durableId="1618953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EF7"/>
    <w:rsid w:val="00003B77"/>
    <w:rsid w:val="00003D51"/>
    <w:rsid w:val="00003EBB"/>
    <w:rsid w:val="00003F96"/>
    <w:rsid w:val="00004277"/>
    <w:rsid w:val="00004ED6"/>
    <w:rsid w:val="0000520D"/>
    <w:rsid w:val="0000534F"/>
    <w:rsid w:val="000054B7"/>
    <w:rsid w:val="00005B23"/>
    <w:rsid w:val="00005EE0"/>
    <w:rsid w:val="00006B59"/>
    <w:rsid w:val="00006CEA"/>
    <w:rsid w:val="000071AD"/>
    <w:rsid w:val="000100D8"/>
    <w:rsid w:val="0001014C"/>
    <w:rsid w:val="000107D8"/>
    <w:rsid w:val="00011BFC"/>
    <w:rsid w:val="00011DF7"/>
    <w:rsid w:val="00012487"/>
    <w:rsid w:val="00012657"/>
    <w:rsid w:val="00013BC3"/>
    <w:rsid w:val="00014266"/>
    <w:rsid w:val="0001428D"/>
    <w:rsid w:val="0001431C"/>
    <w:rsid w:val="0001482C"/>
    <w:rsid w:val="00014948"/>
    <w:rsid w:val="000155F0"/>
    <w:rsid w:val="000157CF"/>
    <w:rsid w:val="00015A22"/>
    <w:rsid w:val="000168DE"/>
    <w:rsid w:val="000170CD"/>
    <w:rsid w:val="0001735B"/>
    <w:rsid w:val="00017C4C"/>
    <w:rsid w:val="000206F1"/>
    <w:rsid w:val="00021298"/>
    <w:rsid w:val="00021ED5"/>
    <w:rsid w:val="00021FFB"/>
    <w:rsid w:val="000224FF"/>
    <w:rsid w:val="00023E81"/>
    <w:rsid w:val="000246D2"/>
    <w:rsid w:val="00024E0C"/>
    <w:rsid w:val="0002513D"/>
    <w:rsid w:val="000251E2"/>
    <w:rsid w:val="000257BC"/>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2E2E"/>
    <w:rsid w:val="00033124"/>
    <w:rsid w:val="00033A60"/>
    <w:rsid w:val="0003410F"/>
    <w:rsid w:val="0003494D"/>
    <w:rsid w:val="00035688"/>
    <w:rsid w:val="00035B80"/>
    <w:rsid w:val="00035C03"/>
    <w:rsid w:val="00036091"/>
    <w:rsid w:val="00036B0F"/>
    <w:rsid w:val="00036EB8"/>
    <w:rsid w:val="00040918"/>
    <w:rsid w:val="00040C4D"/>
    <w:rsid w:val="000413AB"/>
    <w:rsid w:val="000419ED"/>
    <w:rsid w:val="00042688"/>
    <w:rsid w:val="00042837"/>
    <w:rsid w:val="0004293F"/>
    <w:rsid w:val="00042BB1"/>
    <w:rsid w:val="00043204"/>
    <w:rsid w:val="000432AD"/>
    <w:rsid w:val="0004335E"/>
    <w:rsid w:val="000435EC"/>
    <w:rsid w:val="000436EC"/>
    <w:rsid w:val="00043931"/>
    <w:rsid w:val="00044686"/>
    <w:rsid w:val="000448BE"/>
    <w:rsid w:val="00045038"/>
    <w:rsid w:val="000456D3"/>
    <w:rsid w:val="00046670"/>
    <w:rsid w:val="000470AE"/>
    <w:rsid w:val="00047976"/>
    <w:rsid w:val="00047A92"/>
    <w:rsid w:val="00047CF6"/>
    <w:rsid w:val="00050058"/>
    <w:rsid w:val="000500EE"/>
    <w:rsid w:val="000501A4"/>
    <w:rsid w:val="00050419"/>
    <w:rsid w:val="00050995"/>
    <w:rsid w:val="00050BDE"/>
    <w:rsid w:val="00050DDE"/>
    <w:rsid w:val="0005218A"/>
    <w:rsid w:val="00052281"/>
    <w:rsid w:val="00052AE4"/>
    <w:rsid w:val="000532AA"/>
    <w:rsid w:val="00053AA7"/>
    <w:rsid w:val="00053D09"/>
    <w:rsid w:val="00053F6D"/>
    <w:rsid w:val="00054562"/>
    <w:rsid w:val="00054B57"/>
    <w:rsid w:val="00055046"/>
    <w:rsid w:val="00055587"/>
    <w:rsid w:val="0005582D"/>
    <w:rsid w:val="0005596D"/>
    <w:rsid w:val="00055CB5"/>
    <w:rsid w:val="00055E07"/>
    <w:rsid w:val="00055E4C"/>
    <w:rsid w:val="00055EC9"/>
    <w:rsid w:val="00056B3E"/>
    <w:rsid w:val="000571B9"/>
    <w:rsid w:val="0005725C"/>
    <w:rsid w:val="00057574"/>
    <w:rsid w:val="00057F8D"/>
    <w:rsid w:val="00060045"/>
    <w:rsid w:val="00060178"/>
    <w:rsid w:val="000611FF"/>
    <w:rsid w:val="00061760"/>
    <w:rsid w:val="0006189A"/>
    <w:rsid w:val="000618D0"/>
    <w:rsid w:val="00061D7A"/>
    <w:rsid w:val="00062475"/>
    <w:rsid w:val="00062BF2"/>
    <w:rsid w:val="00063297"/>
    <w:rsid w:val="00063A11"/>
    <w:rsid w:val="0006408F"/>
    <w:rsid w:val="0006411D"/>
    <w:rsid w:val="000644E4"/>
    <w:rsid w:val="0006456C"/>
    <w:rsid w:val="00064637"/>
    <w:rsid w:val="000651DF"/>
    <w:rsid w:val="0006537A"/>
    <w:rsid w:val="00066AF6"/>
    <w:rsid w:val="0006721D"/>
    <w:rsid w:val="000672AB"/>
    <w:rsid w:val="000675B0"/>
    <w:rsid w:val="00067A76"/>
    <w:rsid w:val="00067E32"/>
    <w:rsid w:val="00067E43"/>
    <w:rsid w:val="00067F12"/>
    <w:rsid w:val="000706BF"/>
    <w:rsid w:val="000707EE"/>
    <w:rsid w:val="00070E3F"/>
    <w:rsid w:val="000710A8"/>
    <w:rsid w:val="00071F2E"/>
    <w:rsid w:val="00071FB2"/>
    <w:rsid w:val="00072B83"/>
    <w:rsid w:val="00072C1B"/>
    <w:rsid w:val="00072FE8"/>
    <w:rsid w:val="000736B3"/>
    <w:rsid w:val="000738F6"/>
    <w:rsid w:val="0007394E"/>
    <w:rsid w:val="00073B6B"/>
    <w:rsid w:val="00073D9F"/>
    <w:rsid w:val="0007429C"/>
    <w:rsid w:val="00074533"/>
    <w:rsid w:val="00074F31"/>
    <w:rsid w:val="00076452"/>
    <w:rsid w:val="00076458"/>
    <w:rsid w:val="00076758"/>
    <w:rsid w:val="00076ED7"/>
    <w:rsid w:val="0007717F"/>
    <w:rsid w:val="0007762A"/>
    <w:rsid w:val="00077B79"/>
    <w:rsid w:val="00077F10"/>
    <w:rsid w:val="00080072"/>
    <w:rsid w:val="000803F2"/>
    <w:rsid w:val="000817D4"/>
    <w:rsid w:val="00081D0E"/>
    <w:rsid w:val="000824F8"/>
    <w:rsid w:val="0008345D"/>
    <w:rsid w:val="00083692"/>
    <w:rsid w:val="000837F2"/>
    <w:rsid w:val="00083FD0"/>
    <w:rsid w:val="000840C5"/>
    <w:rsid w:val="00084830"/>
    <w:rsid w:val="00084E3A"/>
    <w:rsid w:val="00085086"/>
    <w:rsid w:val="00085A22"/>
    <w:rsid w:val="00085B99"/>
    <w:rsid w:val="00086738"/>
    <w:rsid w:val="00086BCD"/>
    <w:rsid w:val="00087686"/>
    <w:rsid w:val="00090633"/>
    <w:rsid w:val="000907D0"/>
    <w:rsid w:val="00090C18"/>
    <w:rsid w:val="00091397"/>
    <w:rsid w:val="00091811"/>
    <w:rsid w:val="00091A72"/>
    <w:rsid w:val="000929B5"/>
    <w:rsid w:val="0009349C"/>
    <w:rsid w:val="00093E30"/>
    <w:rsid w:val="0009432F"/>
    <w:rsid w:val="00094D5D"/>
    <w:rsid w:val="00094F15"/>
    <w:rsid w:val="0009524E"/>
    <w:rsid w:val="0009559D"/>
    <w:rsid w:val="000963C8"/>
    <w:rsid w:val="0009643A"/>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4DEA"/>
    <w:rsid w:val="000A4F4A"/>
    <w:rsid w:val="000A4FE5"/>
    <w:rsid w:val="000A5140"/>
    <w:rsid w:val="000A567C"/>
    <w:rsid w:val="000A5B75"/>
    <w:rsid w:val="000A5E67"/>
    <w:rsid w:val="000A65A9"/>
    <w:rsid w:val="000A65E4"/>
    <w:rsid w:val="000A69A7"/>
    <w:rsid w:val="000A6C21"/>
    <w:rsid w:val="000A7523"/>
    <w:rsid w:val="000A7A52"/>
    <w:rsid w:val="000B0929"/>
    <w:rsid w:val="000B1102"/>
    <w:rsid w:val="000B153C"/>
    <w:rsid w:val="000B1C94"/>
    <w:rsid w:val="000B2074"/>
    <w:rsid w:val="000B2C5B"/>
    <w:rsid w:val="000B2DBE"/>
    <w:rsid w:val="000B3056"/>
    <w:rsid w:val="000B3A23"/>
    <w:rsid w:val="000B4419"/>
    <w:rsid w:val="000B4F23"/>
    <w:rsid w:val="000B5586"/>
    <w:rsid w:val="000B55BB"/>
    <w:rsid w:val="000B597C"/>
    <w:rsid w:val="000B5DFC"/>
    <w:rsid w:val="000B6604"/>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2BD8"/>
    <w:rsid w:val="000C317A"/>
    <w:rsid w:val="000C3BAD"/>
    <w:rsid w:val="000C404B"/>
    <w:rsid w:val="000C43E0"/>
    <w:rsid w:val="000C492E"/>
    <w:rsid w:val="000C50A1"/>
    <w:rsid w:val="000C5E23"/>
    <w:rsid w:val="000C5F85"/>
    <w:rsid w:val="000C6AAF"/>
    <w:rsid w:val="000C7459"/>
    <w:rsid w:val="000D02DC"/>
    <w:rsid w:val="000D04B8"/>
    <w:rsid w:val="000D0837"/>
    <w:rsid w:val="000D08B4"/>
    <w:rsid w:val="000D11EB"/>
    <w:rsid w:val="000D1714"/>
    <w:rsid w:val="000D2056"/>
    <w:rsid w:val="000D215D"/>
    <w:rsid w:val="000D22F0"/>
    <w:rsid w:val="000D24AF"/>
    <w:rsid w:val="000D2A57"/>
    <w:rsid w:val="000D2CDA"/>
    <w:rsid w:val="000D2F93"/>
    <w:rsid w:val="000D2FE7"/>
    <w:rsid w:val="000D4B88"/>
    <w:rsid w:val="000D53BB"/>
    <w:rsid w:val="000D543D"/>
    <w:rsid w:val="000D5B81"/>
    <w:rsid w:val="000D5C0B"/>
    <w:rsid w:val="000D63C9"/>
    <w:rsid w:val="000D69F0"/>
    <w:rsid w:val="000D6C24"/>
    <w:rsid w:val="000D74AB"/>
    <w:rsid w:val="000D7666"/>
    <w:rsid w:val="000D7C97"/>
    <w:rsid w:val="000D7EB1"/>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80F"/>
    <w:rsid w:val="000E4D6A"/>
    <w:rsid w:val="000E4DF7"/>
    <w:rsid w:val="000E50E1"/>
    <w:rsid w:val="000E5149"/>
    <w:rsid w:val="000E54D2"/>
    <w:rsid w:val="000E5834"/>
    <w:rsid w:val="000E6198"/>
    <w:rsid w:val="000E64A1"/>
    <w:rsid w:val="000E6AAF"/>
    <w:rsid w:val="000E6F44"/>
    <w:rsid w:val="000E734E"/>
    <w:rsid w:val="000E73AF"/>
    <w:rsid w:val="000E7622"/>
    <w:rsid w:val="000E7DBD"/>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43B"/>
    <w:rsid w:val="000F76A8"/>
    <w:rsid w:val="000F7725"/>
    <w:rsid w:val="000F78AE"/>
    <w:rsid w:val="001002DA"/>
    <w:rsid w:val="00100370"/>
    <w:rsid w:val="001007AA"/>
    <w:rsid w:val="00101157"/>
    <w:rsid w:val="00101681"/>
    <w:rsid w:val="00101B40"/>
    <w:rsid w:val="00101BB0"/>
    <w:rsid w:val="00101D0F"/>
    <w:rsid w:val="0010231B"/>
    <w:rsid w:val="0010237C"/>
    <w:rsid w:val="00103357"/>
    <w:rsid w:val="0010413A"/>
    <w:rsid w:val="001042CA"/>
    <w:rsid w:val="00104FBC"/>
    <w:rsid w:val="00105970"/>
    <w:rsid w:val="00106905"/>
    <w:rsid w:val="00106A59"/>
    <w:rsid w:val="00107175"/>
    <w:rsid w:val="0010747A"/>
    <w:rsid w:val="00107A35"/>
    <w:rsid w:val="00107D4A"/>
    <w:rsid w:val="001101AE"/>
    <w:rsid w:val="0011146E"/>
    <w:rsid w:val="00111AD4"/>
    <w:rsid w:val="00111F8A"/>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0FC"/>
    <w:rsid w:val="001243A4"/>
    <w:rsid w:val="001247BA"/>
    <w:rsid w:val="00124A68"/>
    <w:rsid w:val="00124DC1"/>
    <w:rsid w:val="00125628"/>
    <w:rsid w:val="00125881"/>
    <w:rsid w:val="001305E5"/>
    <w:rsid w:val="00131349"/>
    <w:rsid w:val="0013138F"/>
    <w:rsid w:val="00131B7D"/>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6C6"/>
    <w:rsid w:val="001460BB"/>
    <w:rsid w:val="00146208"/>
    <w:rsid w:val="001466D7"/>
    <w:rsid w:val="001469CA"/>
    <w:rsid w:val="00146D18"/>
    <w:rsid w:val="00146E34"/>
    <w:rsid w:val="0014715B"/>
    <w:rsid w:val="00147FA4"/>
    <w:rsid w:val="00150611"/>
    <w:rsid w:val="00150A48"/>
    <w:rsid w:val="00150BE4"/>
    <w:rsid w:val="00150BE7"/>
    <w:rsid w:val="00150BEB"/>
    <w:rsid w:val="00150CC9"/>
    <w:rsid w:val="00150F89"/>
    <w:rsid w:val="00151B16"/>
    <w:rsid w:val="00152452"/>
    <w:rsid w:val="001526AC"/>
    <w:rsid w:val="001527A0"/>
    <w:rsid w:val="00152B9A"/>
    <w:rsid w:val="00152C2F"/>
    <w:rsid w:val="00153149"/>
    <w:rsid w:val="00153A60"/>
    <w:rsid w:val="00153D95"/>
    <w:rsid w:val="00154091"/>
    <w:rsid w:val="0015454A"/>
    <w:rsid w:val="00154682"/>
    <w:rsid w:val="00154827"/>
    <w:rsid w:val="00154F60"/>
    <w:rsid w:val="00155501"/>
    <w:rsid w:val="001559E2"/>
    <w:rsid w:val="001560B9"/>
    <w:rsid w:val="0015620C"/>
    <w:rsid w:val="001568D4"/>
    <w:rsid w:val="00156CAA"/>
    <w:rsid w:val="00156DEF"/>
    <w:rsid w:val="00157005"/>
    <w:rsid w:val="0015702B"/>
    <w:rsid w:val="00157577"/>
    <w:rsid w:val="00157D86"/>
    <w:rsid w:val="00160155"/>
    <w:rsid w:val="0016031C"/>
    <w:rsid w:val="00161124"/>
    <w:rsid w:val="00161717"/>
    <w:rsid w:val="00161DA5"/>
    <w:rsid w:val="00162250"/>
    <w:rsid w:val="00162EAF"/>
    <w:rsid w:val="001630E8"/>
    <w:rsid w:val="001637C1"/>
    <w:rsid w:val="001637D5"/>
    <w:rsid w:val="001639FB"/>
    <w:rsid w:val="00163D00"/>
    <w:rsid w:val="001643E4"/>
    <w:rsid w:val="00164534"/>
    <w:rsid w:val="00164B64"/>
    <w:rsid w:val="00164C99"/>
    <w:rsid w:val="00165294"/>
    <w:rsid w:val="001661D1"/>
    <w:rsid w:val="00166364"/>
    <w:rsid w:val="00166477"/>
    <w:rsid w:val="0016692C"/>
    <w:rsid w:val="00166D27"/>
    <w:rsid w:val="00167662"/>
    <w:rsid w:val="0016782D"/>
    <w:rsid w:val="00167D07"/>
    <w:rsid w:val="00170230"/>
    <w:rsid w:val="00170320"/>
    <w:rsid w:val="0017060F"/>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6D4D"/>
    <w:rsid w:val="00177D09"/>
    <w:rsid w:val="00177D2F"/>
    <w:rsid w:val="00180392"/>
    <w:rsid w:val="00181A6A"/>
    <w:rsid w:val="00181B20"/>
    <w:rsid w:val="001821A3"/>
    <w:rsid w:val="00182DC0"/>
    <w:rsid w:val="00183085"/>
    <w:rsid w:val="001839FA"/>
    <w:rsid w:val="00183DDC"/>
    <w:rsid w:val="0018410B"/>
    <w:rsid w:val="00184426"/>
    <w:rsid w:val="0018505D"/>
    <w:rsid w:val="001850C6"/>
    <w:rsid w:val="0018586A"/>
    <w:rsid w:val="001858E5"/>
    <w:rsid w:val="00185AE7"/>
    <w:rsid w:val="00185B85"/>
    <w:rsid w:val="00185C35"/>
    <w:rsid w:val="001866B2"/>
    <w:rsid w:val="00186BD2"/>
    <w:rsid w:val="0018758B"/>
    <w:rsid w:val="00187D1B"/>
    <w:rsid w:val="001900F7"/>
    <w:rsid w:val="0019015A"/>
    <w:rsid w:val="00190396"/>
    <w:rsid w:val="001908C7"/>
    <w:rsid w:val="001909EA"/>
    <w:rsid w:val="00190DA1"/>
    <w:rsid w:val="00190F93"/>
    <w:rsid w:val="00191D43"/>
    <w:rsid w:val="00191FF6"/>
    <w:rsid w:val="00192E51"/>
    <w:rsid w:val="00192F16"/>
    <w:rsid w:val="00193071"/>
    <w:rsid w:val="00193383"/>
    <w:rsid w:val="0019399F"/>
    <w:rsid w:val="00194286"/>
    <w:rsid w:val="001948C8"/>
    <w:rsid w:val="00195732"/>
    <w:rsid w:val="00195BC7"/>
    <w:rsid w:val="00195E40"/>
    <w:rsid w:val="00195EBA"/>
    <w:rsid w:val="001960B4"/>
    <w:rsid w:val="001966BB"/>
    <w:rsid w:val="00196FD4"/>
    <w:rsid w:val="0019758B"/>
    <w:rsid w:val="00197B6F"/>
    <w:rsid w:val="00197B8A"/>
    <w:rsid w:val="00197CC1"/>
    <w:rsid w:val="001A0135"/>
    <w:rsid w:val="001A05C8"/>
    <w:rsid w:val="001A0CA6"/>
    <w:rsid w:val="001A129B"/>
    <w:rsid w:val="001A166A"/>
    <w:rsid w:val="001A1FC6"/>
    <w:rsid w:val="001A2081"/>
    <w:rsid w:val="001A283D"/>
    <w:rsid w:val="001A2A50"/>
    <w:rsid w:val="001A2DFD"/>
    <w:rsid w:val="001A2F88"/>
    <w:rsid w:val="001A30F6"/>
    <w:rsid w:val="001A325B"/>
    <w:rsid w:val="001A385B"/>
    <w:rsid w:val="001A38A7"/>
    <w:rsid w:val="001A3974"/>
    <w:rsid w:val="001A3ACB"/>
    <w:rsid w:val="001A3E92"/>
    <w:rsid w:val="001A40B6"/>
    <w:rsid w:val="001A4B1D"/>
    <w:rsid w:val="001A4C5A"/>
    <w:rsid w:val="001A4DA5"/>
    <w:rsid w:val="001A5D04"/>
    <w:rsid w:val="001A5F5C"/>
    <w:rsid w:val="001A613C"/>
    <w:rsid w:val="001A6276"/>
    <w:rsid w:val="001A6C67"/>
    <w:rsid w:val="001A72F6"/>
    <w:rsid w:val="001A76EE"/>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E70"/>
    <w:rsid w:val="001C00D8"/>
    <w:rsid w:val="001C057E"/>
    <w:rsid w:val="001C1CB0"/>
    <w:rsid w:val="001C2CAD"/>
    <w:rsid w:val="001C308D"/>
    <w:rsid w:val="001C3187"/>
    <w:rsid w:val="001C3232"/>
    <w:rsid w:val="001C34D5"/>
    <w:rsid w:val="001C3ED9"/>
    <w:rsid w:val="001C447F"/>
    <w:rsid w:val="001C450A"/>
    <w:rsid w:val="001C45D9"/>
    <w:rsid w:val="001C49B8"/>
    <w:rsid w:val="001C4E55"/>
    <w:rsid w:val="001C5A02"/>
    <w:rsid w:val="001C5BF5"/>
    <w:rsid w:val="001C5C9D"/>
    <w:rsid w:val="001C5EB7"/>
    <w:rsid w:val="001C6111"/>
    <w:rsid w:val="001C6FC8"/>
    <w:rsid w:val="001C72B2"/>
    <w:rsid w:val="001C7C0D"/>
    <w:rsid w:val="001D0073"/>
    <w:rsid w:val="001D1077"/>
    <w:rsid w:val="001D1192"/>
    <w:rsid w:val="001D19E0"/>
    <w:rsid w:val="001D223A"/>
    <w:rsid w:val="001D2243"/>
    <w:rsid w:val="001D2793"/>
    <w:rsid w:val="001D2F2A"/>
    <w:rsid w:val="001D3679"/>
    <w:rsid w:val="001D3CC2"/>
    <w:rsid w:val="001D405D"/>
    <w:rsid w:val="001D461F"/>
    <w:rsid w:val="001D46D3"/>
    <w:rsid w:val="001D6714"/>
    <w:rsid w:val="001D713E"/>
    <w:rsid w:val="001D77E6"/>
    <w:rsid w:val="001E0306"/>
    <w:rsid w:val="001E0316"/>
    <w:rsid w:val="001E0A7D"/>
    <w:rsid w:val="001E0D0D"/>
    <w:rsid w:val="001E1C40"/>
    <w:rsid w:val="001E1EC3"/>
    <w:rsid w:val="001E1FB9"/>
    <w:rsid w:val="001E1FD1"/>
    <w:rsid w:val="001E23E2"/>
    <w:rsid w:val="001E3687"/>
    <w:rsid w:val="001E3778"/>
    <w:rsid w:val="001E3812"/>
    <w:rsid w:val="001E3F7F"/>
    <w:rsid w:val="001E462B"/>
    <w:rsid w:val="001E475C"/>
    <w:rsid w:val="001E527A"/>
    <w:rsid w:val="001E59BD"/>
    <w:rsid w:val="001E5C3E"/>
    <w:rsid w:val="001E5E11"/>
    <w:rsid w:val="001E641F"/>
    <w:rsid w:val="001E66A7"/>
    <w:rsid w:val="001E6DB6"/>
    <w:rsid w:val="001E773D"/>
    <w:rsid w:val="001F068F"/>
    <w:rsid w:val="001F0BBB"/>
    <w:rsid w:val="001F0DE8"/>
    <w:rsid w:val="001F3815"/>
    <w:rsid w:val="001F4057"/>
    <w:rsid w:val="001F407D"/>
    <w:rsid w:val="001F4183"/>
    <w:rsid w:val="001F4317"/>
    <w:rsid w:val="001F4A85"/>
    <w:rsid w:val="001F5566"/>
    <w:rsid w:val="001F6AE0"/>
    <w:rsid w:val="001F6B1F"/>
    <w:rsid w:val="001F6BA7"/>
    <w:rsid w:val="001F71C5"/>
    <w:rsid w:val="001F76D7"/>
    <w:rsid w:val="00200434"/>
    <w:rsid w:val="00200585"/>
    <w:rsid w:val="00200BD3"/>
    <w:rsid w:val="00200E5B"/>
    <w:rsid w:val="00200FE9"/>
    <w:rsid w:val="002014C8"/>
    <w:rsid w:val="00201E01"/>
    <w:rsid w:val="00202068"/>
    <w:rsid w:val="002021FC"/>
    <w:rsid w:val="0020228F"/>
    <w:rsid w:val="00202878"/>
    <w:rsid w:val="00202D17"/>
    <w:rsid w:val="00202F8B"/>
    <w:rsid w:val="00203277"/>
    <w:rsid w:val="00203604"/>
    <w:rsid w:val="00203EF1"/>
    <w:rsid w:val="00204754"/>
    <w:rsid w:val="00204DF3"/>
    <w:rsid w:val="00205724"/>
    <w:rsid w:val="00205C5F"/>
    <w:rsid w:val="002064F7"/>
    <w:rsid w:val="00206509"/>
    <w:rsid w:val="00206BDB"/>
    <w:rsid w:val="0020761B"/>
    <w:rsid w:val="0021058F"/>
    <w:rsid w:val="0021135F"/>
    <w:rsid w:val="0021150C"/>
    <w:rsid w:val="00211667"/>
    <w:rsid w:val="002127FD"/>
    <w:rsid w:val="00212B04"/>
    <w:rsid w:val="00212EEA"/>
    <w:rsid w:val="002130B4"/>
    <w:rsid w:val="0021348C"/>
    <w:rsid w:val="00213AA3"/>
    <w:rsid w:val="00214BC0"/>
    <w:rsid w:val="00214CAA"/>
    <w:rsid w:val="002154D1"/>
    <w:rsid w:val="00215BEE"/>
    <w:rsid w:val="00216031"/>
    <w:rsid w:val="0021654E"/>
    <w:rsid w:val="00217279"/>
    <w:rsid w:val="00217B31"/>
    <w:rsid w:val="0022072A"/>
    <w:rsid w:val="00220B3D"/>
    <w:rsid w:val="0022100A"/>
    <w:rsid w:val="00221160"/>
    <w:rsid w:val="002213EE"/>
    <w:rsid w:val="00221922"/>
    <w:rsid w:val="00221B94"/>
    <w:rsid w:val="00222AAD"/>
    <w:rsid w:val="002236A2"/>
    <w:rsid w:val="002237A5"/>
    <w:rsid w:val="00224723"/>
    <w:rsid w:val="002248C1"/>
    <w:rsid w:val="00224C04"/>
    <w:rsid w:val="00224EF7"/>
    <w:rsid w:val="002251A4"/>
    <w:rsid w:val="00225489"/>
    <w:rsid w:val="00225718"/>
    <w:rsid w:val="00225B05"/>
    <w:rsid w:val="00225CAE"/>
    <w:rsid w:val="00226528"/>
    <w:rsid w:val="0022685E"/>
    <w:rsid w:val="0022705A"/>
    <w:rsid w:val="00227E88"/>
    <w:rsid w:val="0023004B"/>
    <w:rsid w:val="002301B6"/>
    <w:rsid w:val="00230B4C"/>
    <w:rsid w:val="00230B94"/>
    <w:rsid w:val="00231C3C"/>
    <w:rsid w:val="00231DC5"/>
    <w:rsid w:val="00232836"/>
    <w:rsid w:val="002332FF"/>
    <w:rsid w:val="002335F7"/>
    <w:rsid w:val="002338F8"/>
    <w:rsid w:val="00233B24"/>
    <w:rsid w:val="00234167"/>
    <w:rsid w:val="00234AB5"/>
    <w:rsid w:val="00234F9B"/>
    <w:rsid w:val="0023589B"/>
    <w:rsid w:val="00235AEE"/>
    <w:rsid w:val="00235D75"/>
    <w:rsid w:val="002366CE"/>
    <w:rsid w:val="002375D3"/>
    <w:rsid w:val="00237723"/>
    <w:rsid w:val="00237F59"/>
    <w:rsid w:val="0024001A"/>
    <w:rsid w:val="00240887"/>
    <w:rsid w:val="00240D58"/>
    <w:rsid w:val="00241142"/>
    <w:rsid w:val="002419F2"/>
    <w:rsid w:val="00243E20"/>
    <w:rsid w:val="00244096"/>
    <w:rsid w:val="0024417D"/>
    <w:rsid w:val="00244754"/>
    <w:rsid w:val="00244847"/>
    <w:rsid w:val="00244A94"/>
    <w:rsid w:val="00244C55"/>
    <w:rsid w:val="00245470"/>
    <w:rsid w:val="00246CD7"/>
    <w:rsid w:val="00247C83"/>
    <w:rsid w:val="00250370"/>
    <w:rsid w:val="0025068A"/>
    <w:rsid w:val="00250751"/>
    <w:rsid w:val="00250A7F"/>
    <w:rsid w:val="00250D13"/>
    <w:rsid w:val="002516DF"/>
    <w:rsid w:val="00251B50"/>
    <w:rsid w:val="002531F9"/>
    <w:rsid w:val="00254922"/>
    <w:rsid w:val="00254BAB"/>
    <w:rsid w:val="00254CF4"/>
    <w:rsid w:val="00254EF4"/>
    <w:rsid w:val="00255079"/>
    <w:rsid w:val="00255877"/>
    <w:rsid w:val="0025701A"/>
    <w:rsid w:val="002575ED"/>
    <w:rsid w:val="002576EB"/>
    <w:rsid w:val="00260BF5"/>
    <w:rsid w:val="00260D04"/>
    <w:rsid w:val="0026130F"/>
    <w:rsid w:val="00261C84"/>
    <w:rsid w:val="00262A9E"/>
    <w:rsid w:val="00263521"/>
    <w:rsid w:val="00263A1E"/>
    <w:rsid w:val="00263DB7"/>
    <w:rsid w:val="002643D4"/>
    <w:rsid w:val="00264CFB"/>
    <w:rsid w:val="00265014"/>
    <w:rsid w:val="00265428"/>
    <w:rsid w:val="002654D1"/>
    <w:rsid w:val="0026633D"/>
    <w:rsid w:val="0026661A"/>
    <w:rsid w:val="00267F0D"/>
    <w:rsid w:val="0027101D"/>
    <w:rsid w:val="00271038"/>
    <w:rsid w:val="0027121E"/>
    <w:rsid w:val="0027188F"/>
    <w:rsid w:val="00272B14"/>
    <w:rsid w:val="00272E1F"/>
    <w:rsid w:val="002739B2"/>
    <w:rsid w:val="00273FDF"/>
    <w:rsid w:val="0027424D"/>
    <w:rsid w:val="002747AC"/>
    <w:rsid w:val="00275141"/>
    <w:rsid w:val="00275A79"/>
    <w:rsid w:val="002763F9"/>
    <w:rsid w:val="00276899"/>
    <w:rsid w:val="00276D55"/>
    <w:rsid w:val="00277114"/>
    <w:rsid w:val="002775E4"/>
    <w:rsid w:val="002775E6"/>
    <w:rsid w:val="0028138F"/>
    <w:rsid w:val="002813A0"/>
    <w:rsid w:val="00281F46"/>
    <w:rsid w:val="00281F75"/>
    <w:rsid w:val="00282C5A"/>
    <w:rsid w:val="00283FFC"/>
    <w:rsid w:val="002840FA"/>
    <w:rsid w:val="002841CB"/>
    <w:rsid w:val="00284ABA"/>
    <w:rsid w:val="00284B06"/>
    <w:rsid w:val="00285362"/>
    <w:rsid w:val="00285EC0"/>
    <w:rsid w:val="0028686C"/>
    <w:rsid w:val="0028694C"/>
    <w:rsid w:val="002869E1"/>
    <w:rsid w:val="00286A23"/>
    <w:rsid w:val="00286AD6"/>
    <w:rsid w:val="00286C34"/>
    <w:rsid w:val="00287385"/>
    <w:rsid w:val="00287767"/>
    <w:rsid w:val="00287BEF"/>
    <w:rsid w:val="00290C01"/>
    <w:rsid w:val="00290D96"/>
    <w:rsid w:val="00291775"/>
    <w:rsid w:val="002920D3"/>
    <w:rsid w:val="00292A58"/>
    <w:rsid w:val="00293FC3"/>
    <w:rsid w:val="00294150"/>
    <w:rsid w:val="00294251"/>
    <w:rsid w:val="00294784"/>
    <w:rsid w:val="00294AF0"/>
    <w:rsid w:val="00296A9F"/>
    <w:rsid w:val="00296FA3"/>
    <w:rsid w:val="002970CC"/>
    <w:rsid w:val="00297B77"/>
    <w:rsid w:val="00297FD7"/>
    <w:rsid w:val="002A04CC"/>
    <w:rsid w:val="002A0D4C"/>
    <w:rsid w:val="002A0E60"/>
    <w:rsid w:val="002A1117"/>
    <w:rsid w:val="002A18D6"/>
    <w:rsid w:val="002A1999"/>
    <w:rsid w:val="002A2132"/>
    <w:rsid w:val="002A29AB"/>
    <w:rsid w:val="002A2C5A"/>
    <w:rsid w:val="002A3439"/>
    <w:rsid w:val="002A3A3E"/>
    <w:rsid w:val="002A3D5F"/>
    <w:rsid w:val="002A4153"/>
    <w:rsid w:val="002A4460"/>
    <w:rsid w:val="002A4707"/>
    <w:rsid w:val="002A4B57"/>
    <w:rsid w:val="002A4F87"/>
    <w:rsid w:val="002A53E2"/>
    <w:rsid w:val="002A57EB"/>
    <w:rsid w:val="002A594B"/>
    <w:rsid w:val="002A598C"/>
    <w:rsid w:val="002A6418"/>
    <w:rsid w:val="002A64F8"/>
    <w:rsid w:val="002A68DE"/>
    <w:rsid w:val="002A6A8F"/>
    <w:rsid w:val="002A6B3B"/>
    <w:rsid w:val="002A7D21"/>
    <w:rsid w:val="002B08F4"/>
    <w:rsid w:val="002B0C29"/>
    <w:rsid w:val="002B10E8"/>
    <w:rsid w:val="002B12C0"/>
    <w:rsid w:val="002B1394"/>
    <w:rsid w:val="002B30DB"/>
    <w:rsid w:val="002B36AE"/>
    <w:rsid w:val="002B3A8C"/>
    <w:rsid w:val="002B4B3F"/>
    <w:rsid w:val="002B515E"/>
    <w:rsid w:val="002B5349"/>
    <w:rsid w:val="002B55FA"/>
    <w:rsid w:val="002B5A1F"/>
    <w:rsid w:val="002B5C10"/>
    <w:rsid w:val="002B5C6F"/>
    <w:rsid w:val="002B5D65"/>
    <w:rsid w:val="002B637F"/>
    <w:rsid w:val="002B65DC"/>
    <w:rsid w:val="002B6FB4"/>
    <w:rsid w:val="002C042C"/>
    <w:rsid w:val="002C06EB"/>
    <w:rsid w:val="002C12FA"/>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A5A"/>
    <w:rsid w:val="002C7D35"/>
    <w:rsid w:val="002C7FC3"/>
    <w:rsid w:val="002D1688"/>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9C7"/>
    <w:rsid w:val="002E0151"/>
    <w:rsid w:val="002E01CC"/>
    <w:rsid w:val="002E0A57"/>
    <w:rsid w:val="002E0F10"/>
    <w:rsid w:val="002E171C"/>
    <w:rsid w:val="002E178D"/>
    <w:rsid w:val="002E188D"/>
    <w:rsid w:val="002E1C68"/>
    <w:rsid w:val="002E1E1F"/>
    <w:rsid w:val="002E24BB"/>
    <w:rsid w:val="002E2DB0"/>
    <w:rsid w:val="002E32AB"/>
    <w:rsid w:val="002E3AA6"/>
    <w:rsid w:val="002E424B"/>
    <w:rsid w:val="002E4818"/>
    <w:rsid w:val="002E5523"/>
    <w:rsid w:val="002E5633"/>
    <w:rsid w:val="002E5757"/>
    <w:rsid w:val="002E6B3E"/>
    <w:rsid w:val="002E707E"/>
    <w:rsid w:val="002E70B8"/>
    <w:rsid w:val="002E7528"/>
    <w:rsid w:val="002E76D3"/>
    <w:rsid w:val="002E7D07"/>
    <w:rsid w:val="002F06E7"/>
    <w:rsid w:val="002F0C27"/>
    <w:rsid w:val="002F1184"/>
    <w:rsid w:val="002F11D2"/>
    <w:rsid w:val="002F1452"/>
    <w:rsid w:val="002F1610"/>
    <w:rsid w:val="002F2019"/>
    <w:rsid w:val="002F2105"/>
    <w:rsid w:val="002F24F0"/>
    <w:rsid w:val="002F29CA"/>
    <w:rsid w:val="002F3162"/>
    <w:rsid w:val="002F3ABE"/>
    <w:rsid w:val="002F3B2B"/>
    <w:rsid w:val="002F42B0"/>
    <w:rsid w:val="002F4761"/>
    <w:rsid w:val="002F5163"/>
    <w:rsid w:val="002F5628"/>
    <w:rsid w:val="002F5A80"/>
    <w:rsid w:val="002F5B51"/>
    <w:rsid w:val="002F5CEC"/>
    <w:rsid w:val="002F6FA5"/>
    <w:rsid w:val="002F70E4"/>
    <w:rsid w:val="002F724D"/>
    <w:rsid w:val="002F78B6"/>
    <w:rsid w:val="002F7C75"/>
    <w:rsid w:val="002F7D09"/>
    <w:rsid w:val="0030043A"/>
    <w:rsid w:val="00300F4D"/>
    <w:rsid w:val="00300F74"/>
    <w:rsid w:val="0030114C"/>
    <w:rsid w:val="00301153"/>
    <w:rsid w:val="00301A9A"/>
    <w:rsid w:val="003020D6"/>
    <w:rsid w:val="00302134"/>
    <w:rsid w:val="00302C17"/>
    <w:rsid w:val="00302DC7"/>
    <w:rsid w:val="0030338B"/>
    <w:rsid w:val="003038A7"/>
    <w:rsid w:val="00303D8A"/>
    <w:rsid w:val="0030415A"/>
    <w:rsid w:val="0030451F"/>
    <w:rsid w:val="00304D83"/>
    <w:rsid w:val="00304E57"/>
    <w:rsid w:val="003050D0"/>
    <w:rsid w:val="0030516B"/>
    <w:rsid w:val="00305A00"/>
    <w:rsid w:val="00305B43"/>
    <w:rsid w:val="00305E58"/>
    <w:rsid w:val="00305EB3"/>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6F70"/>
    <w:rsid w:val="003177E2"/>
    <w:rsid w:val="0032022E"/>
    <w:rsid w:val="0032289E"/>
    <w:rsid w:val="00322998"/>
    <w:rsid w:val="00322A81"/>
    <w:rsid w:val="00323027"/>
    <w:rsid w:val="0032309B"/>
    <w:rsid w:val="0032331E"/>
    <w:rsid w:val="00323874"/>
    <w:rsid w:val="00324236"/>
    <w:rsid w:val="0032448C"/>
    <w:rsid w:val="003244FF"/>
    <w:rsid w:val="00324601"/>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A0A"/>
    <w:rsid w:val="0033672B"/>
    <w:rsid w:val="00336785"/>
    <w:rsid w:val="00337048"/>
    <w:rsid w:val="003370BA"/>
    <w:rsid w:val="00337846"/>
    <w:rsid w:val="0033799E"/>
    <w:rsid w:val="00337BB0"/>
    <w:rsid w:val="00337C4E"/>
    <w:rsid w:val="00337CBE"/>
    <w:rsid w:val="00337EBF"/>
    <w:rsid w:val="0034013B"/>
    <w:rsid w:val="0034038A"/>
    <w:rsid w:val="003405D2"/>
    <w:rsid w:val="003405E7"/>
    <w:rsid w:val="0034070F"/>
    <w:rsid w:val="00340C7C"/>
    <w:rsid w:val="00340D4D"/>
    <w:rsid w:val="003413A6"/>
    <w:rsid w:val="0034149F"/>
    <w:rsid w:val="003417BA"/>
    <w:rsid w:val="003419FB"/>
    <w:rsid w:val="00341C37"/>
    <w:rsid w:val="003431DE"/>
    <w:rsid w:val="0034354F"/>
    <w:rsid w:val="00343B0B"/>
    <w:rsid w:val="00343BD4"/>
    <w:rsid w:val="00343D49"/>
    <w:rsid w:val="00344346"/>
    <w:rsid w:val="00344842"/>
    <w:rsid w:val="00344BBF"/>
    <w:rsid w:val="00345827"/>
    <w:rsid w:val="00345868"/>
    <w:rsid w:val="0034637E"/>
    <w:rsid w:val="003466B0"/>
    <w:rsid w:val="00346930"/>
    <w:rsid w:val="00346CCB"/>
    <w:rsid w:val="00347612"/>
    <w:rsid w:val="00347800"/>
    <w:rsid w:val="00347942"/>
    <w:rsid w:val="00347A15"/>
    <w:rsid w:val="003503A6"/>
    <w:rsid w:val="003505B5"/>
    <w:rsid w:val="003509DF"/>
    <w:rsid w:val="003513C7"/>
    <w:rsid w:val="0035145F"/>
    <w:rsid w:val="00351AD0"/>
    <w:rsid w:val="00351F4E"/>
    <w:rsid w:val="003525D4"/>
    <w:rsid w:val="003529BD"/>
    <w:rsid w:val="0035448A"/>
    <w:rsid w:val="00355453"/>
    <w:rsid w:val="00355454"/>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1E27"/>
    <w:rsid w:val="00362387"/>
    <w:rsid w:val="00363344"/>
    <w:rsid w:val="003633E1"/>
    <w:rsid w:val="00363FE3"/>
    <w:rsid w:val="003640C2"/>
    <w:rsid w:val="00364581"/>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A4"/>
    <w:rsid w:val="003734FE"/>
    <w:rsid w:val="0037370B"/>
    <w:rsid w:val="00373CE2"/>
    <w:rsid w:val="0037497C"/>
    <w:rsid w:val="003757DE"/>
    <w:rsid w:val="00375AE4"/>
    <w:rsid w:val="00375C87"/>
    <w:rsid w:val="00375F4A"/>
    <w:rsid w:val="00376061"/>
    <w:rsid w:val="00376551"/>
    <w:rsid w:val="00376625"/>
    <w:rsid w:val="00376792"/>
    <w:rsid w:val="0037752E"/>
    <w:rsid w:val="0037753E"/>
    <w:rsid w:val="003775A2"/>
    <w:rsid w:val="00377B33"/>
    <w:rsid w:val="00380052"/>
    <w:rsid w:val="003801D8"/>
    <w:rsid w:val="003806AE"/>
    <w:rsid w:val="003813BC"/>
    <w:rsid w:val="003818B4"/>
    <w:rsid w:val="00381983"/>
    <w:rsid w:val="00382741"/>
    <w:rsid w:val="00382981"/>
    <w:rsid w:val="003839AA"/>
    <w:rsid w:val="003843E4"/>
    <w:rsid w:val="00384988"/>
    <w:rsid w:val="00384EDD"/>
    <w:rsid w:val="00385014"/>
    <w:rsid w:val="00385426"/>
    <w:rsid w:val="0038575C"/>
    <w:rsid w:val="00385CBB"/>
    <w:rsid w:val="00385FBB"/>
    <w:rsid w:val="00387987"/>
    <w:rsid w:val="00387E5E"/>
    <w:rsid w:val="003907CF"/>
    <w:rsid w:val="00390B4F"/>
    <w:rsid w:val="00391776"/>
    <w:rsid w:val="00391943"/>
    <w:rsid w:val="00391D47"/>
    <w:rsid w:val="00392578"/>
    <w:rsid w:val="003926A8"/>
    <w:rsid w:val="00392806"/>
    <w:rsid w:val="003929A4"/>
    <w:rsid w:val="00392CA5"/>
    <w:rsid w:val="00392CEC"/>
    <w:rsid w:val="00392E92"/>
    <w:rsid w:val="00392F5B"/>
    <w:rsid w:val="00393471"/>
    <w:rsid w:val="003941E1"/>
    <w:rsid w:val="0039455B"/>
    <w:rsid w:val="0039563E"/>
    <w:rsid w:val="0039592D"/>
    <w:rsid w:val="00396082"/>
    <w:rsid w:val="00396944"/>
    <w:rsid w:val="00396AAF"/>
    <w:rsid w:val="00396D3F"/>
    <w:rsid w:val="00396EB2"/>
    <w:rsid w:val="00396F8D"/>
    <w:rsid w:val="003971AD"/>
    <w:rsid w:val="00397234"/>
    <w:rsid w:val="00397B41"/>
    <w:rsid w:val="00397C56"/>
    <w:rsid w:val="003A042B"/>
    <w:rsid w:val="003A0852"/>
    <w:rsid w:val="003A08AE"/>
    <w:rsid w:val="003A22C1"/>
    <w:rsid w:val="003A26D2"/>
    <w:rsid w:val="003A340E"/>
    <w:rsid w:val="003A3978"/>
    <w:rsid w:val="003A3D05"/>
    <w:rsid w:val="003A4687"/>
    <w:rsid w:val="003A47A9"/>
    <w:rsid w:val="003A613A"/>
    <w:rsid w:val="003A66EF"/>
    <w:rsid w:val="003A689D"/>
    <w:rsid w:val="003A769E"/>
    <w:rsid w:val="003A780A"/>
    <w:rsid w:val="003B0B84"/>
    <w:rsid w:val="003B0BB0"/>
    <w:rsid w:val="003B1053"/>
    <w:rsid w:val="003B1262"/>
    <w:rsid w:val="003B166B"/>
    <w:rsid w:val="003B1F61"/>
    <w:rsid w:val="003B2189"/>
    <w:rsid w:val="003B30AD"/>
    <w:rsid w:val="003B3265"/>
    <w:rsid w:val="003B3770"/>
    <w:rsid w:val="003B4729"/>
    <w:rsid w:val="003B4CBF"/>
    <w:rsid w:val="003B505F"/>
    <w:rsid w:val="003B57EC"/>
    <w:rsid w:val="003B5853"/>
    <w:rsid w:val="003B5A1E"/>
    <w:rsid w:val="003B5E39"/>
    <w:rsid w:val="003B639B"/>
    <w:rsid w:val="003B6576"/>
    <w:rsid w:val="003B6D05"/>
    <w:rsid w:val="003B71E3"/>
    <w:rsid w:val="003B7A94"/>
    <w:rsid w:val="003C0060"/>
    <w:rsid w:val="003C0A02"/>
    <w:rsid w:val="003C1D89"/>
    <w:rsid w:val="003C2534"/>
    <w:rsid w:val="003C26AC"/>
    <w:rsid w:val="003C2A0B"/>
    <w:rsid w:val="003C2C57"/>
    <w:rsid w:val="003C2EC6"/>
    <w:rsid w:val="003C32FE"/>
    <w:rsid w:val="003C3358"/>
    <w:rsid w:val="003C4F30"/>
    <w:rsid w:val="003C5044"/>
    <w:rsid w:val="003C5153"/>
    <w:rsid w:val="003C52F5"/>
    <w:rsid w:val="003C5BB1"/>
    <w:rsid w:val="003C5BC7"/>
    <w:rsid w:val="003C5ED9"/>
    <w:rsid w:val="003C6C20"/>
    <w:rsid w:val="003C73F8"/>
    <w:rsid w:val="003C7457"/>
    <w:rsid w:val="003C76AC"/>
    <w:rsid w:val="003C76D4"/>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6B3"/>
    <w:rsid w:val="003E77E9"/>
    <w:rsid w:val="003E798E"/>
    <w:rsid w:val="003F06E0"/>
    <w:rsid w:val="003F0C61"/>
    <w:rsid w:val="003F0D90"/>
    <w:rsid w:val="003F0E51"/>
    <w:rsid w:val="003F2708"/>
    <w:rsid w:val="003F2DBB"/>
    <w:rsid w:val="003F2F7C"/>
    <w:rsid w:val="003F316F"/>
    <w:rsid w:val="003F37FE"/>
    <w:rsid w:val="003F3CD8"/>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4EE6"/>
    <w:rsid w:val="00405277"/>
    <w:rsid w:val="004064E0"/>
    <w:rsid w:val="00406E80"/>
    <w:rsid w:val="00406F61"/>
    <w:rsid w:val="00406FEF"/>
    <w:rsid w:val="004078B5"/>
    <w:rsid w:val="004078DC"/>
    <w:rsid w:val="0041014B"/>
    <w:rsid w:val="0041045D"/>
    <w:rsid w:val="004105DF"/>
    <w:rsid w:val="00410935"/>
    <w:rsid w:val="00410D75"/>
    <w:rsid w:val="00410D9E"/>
    <w:rsid w:val="0041126B"/>
    <w:rsid w:val="00411671"/>
    <w:rsid w:val="0041180B"/>
    <w:rsid w:val="00411AFD"/>
    <w:rsid w:val="0041212D"/>
    <w:rsid w:val="0041284E"/>
    <w:rsid w:val="00412889"/>
    <w:rsid w:val="004130F4"/>
    <w:rsid w:val="004132D2"/>
    <w:rsid w:val="00413464"/>
    <w:rsid w:val="00413826"/>
    <w:rsid w:val="00413A31"/>
    <w:rsid w:val="00413C2A"/>
    <w:rsid w:val="004140E1"/>
    <w:rsid w:val="00414A8A"/>
    <w:rsid w:val="00414DA6"/>
    <w:rsid w:val="004156B7"/>
    <w:rsid w:val="00416C65"/>
    <w:rsid w:val="00416D06"/>
    <w:rsid w:val="00417266"/>
    <w:rsid w:val="004175BE"/>
    <w:rsid w:val="00417D4C"/>
    <w:rsid w:val="004202CB"/>
    <w:rsid w:val="00420371"/>
    <w:rsid w:val="004204DC"/>
    <w:rsid w:val="004206BA"/>
    <w:rsid w:val="0042090E"/>
    <w:rsid w:val="0042091E"/>
    <w:rsid w:val="00420DB1"/>
    <w:rsid w:val="0042151A"/>
    <w:rsid w:val="00421D2C"/>
    <w:rsid w:val="0042232C"/>
    <w:rsid w:val="00424DF9"/>
    <w:rsid w:val="00424F73"/>
    <w:rsid w:val="0042545B"/>
    <w:rsid w:val="004256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E93"/>
    <w:rsid w:val="0043603B"/>
    <w:rsid w:val="00436048"/>
    <w:rsid w:val="00436479"/>
    <w:rsid w:val="0043662F"/>
    <w:rsid w:val="0043667B"/>
    <w:rsid w:val="00436B23"/>
    <w:rsid w:val="00436B37"/>
    <w:rsid w:val="0043791D"/>
    <w:rsid w:val="00437CB8"/>
    <w:rsid w:val="00437D9B"/>
    <w:rsid w:val="004405EA"/>
    <w:rsid w:val="00440C19"/>
    <w:rsid w:val="004412D8"/>
    <w:rsid w:val="004413C7"/>
    <w:rsid w:val="004414E6"/>
    <w:rsid w:val="004417D2"/>
    <w:rsid w:val="004423E6"/>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04AE"/>
    <w:rsid w:val="00451A68"/>
    <w:rsid w:val="00451AA2"/>
    <w:rsid w:val="00451E5C"/>
    <w:rsid w:val="0045209D"/>
    <w:rsid w:val="00452950"/>
    <w:rsid w:val="00452FA4"/>
    <w:rsid w:val="00453265"/>
    <w:rsid w:val="00453750"/>
    <w:rsid w:val="004537EC"/>
    <w:rsid w:val="00453A0E"/>
    <w:rsid w:val="00453CEB"/>
    <w:rsid w:val="004547C8"/>
    <w:rsid w:val="0045495E"/>
    <w:rsid w:val="00455BC0"/>
    <w:rsid w:val="00455C7E"/>
    <w:rsid w:val="004562F8"/>
    <w:rsid w:val="0045637F"/>
    <w:rsid w:val="00456A60"/>
    <w:rsid w:val="00456AD9"/>
    <w:rsid w:val="00456F88"/>
    <w:rsid w:val="00460179"/>
    <w:rsid w:val="0046080F"/>
    <w:rsid w:val="00460B1C"/>
    <w:rsid w:val="00460FB8"/>
    <w:rsid w:val="004617CF"/>
    <w:rsid w:val="004622BB"/>
    <w:rsid w:val="00462348"/>
    <w:rsid w:val="004626B6"/>
    <w:rsid w:val="00463683"/>
    <w:rsid w:val="00464D56"/>
    <w:rsid w:val="00464DF0"/>
    <w:rsid w:val="004654EE"/>
    <w:rsid w:val="00465562"/>
    <w:rsid w:val="00465673"/>
    <w:rsid w:val="004656D9"/>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B62"/>
    <w:rsid w:val="00474EE3"/>
    <w:rsid w:val="00474EFE"/>
    <w:rsid w:val="00475C7E"/>
    <w:rsid w:val="0047620F"/>
    <w:rsid w:val="004763DF"/>
    <w:rsid w:val="00476508"/>
    <w:rsid w:val="004767BA"/>
    <w:rsid w:val="004779AA"/>
    <w:rsid w:val="00477F44"/>
    <w:rsid w:val="00480011"/>
    <w:rsid w:val="00480107"/>
    <w:rsid w:val="004809CB"/>
    <w:rsid w:val="0048136C"/>
    <w:rsid w:val="00482259"/>
    <w:rsid w:val="00482559"/>
    <w:rsid w:val="0048280E"/>
    <w:rsid w:val="00482C33"/>
    <w:rsid w:val="00482EE2"/>
    <w:rsid w:val="004830BE"/>
    <w:rsid w:val="004833CE"/>
    <w:rsid w:val="00483526"/>
    <w:rsid w:val="004835B9"/>
    <w:rsid w:val="004836A0"/>
    <w:rsid w:val="00483BD1"/>
    <w:rsid w:val="00483D0D"/>
    <w:rsid w:val="004845B2"/>
    <w:rsid w:val="00485309"/>
    <w:rsid w:val="00485787"/>
    <w:rsid w:val="0048581B"/>
    <w:rsid w:val="00486172"/>
    <w:rsid w:val="004865D8"/>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253"/>
    <w:rsid w:val="004939B6"/>
    <w:rsid w:val="00493AE1"/>
    <w:rsid w:val="00493CBE"/>
    <w:rsid w:val="004945A4"/>
    <w:rsid w:val="00494A7E"/>
    <w:rsid w:val="00494B81"/>
    <w:rsid w:val="00494C49"/>
    <w:rsid w:val="00495214"/>
    <w:rsid w:val="004955D7"/>
    <w:rsid w:val="0049574B"/>
    <w:rsid w:val="004964BE"/>
    <w:rsid w:val="004965B9"/>
    <w:rsid w:val="00497103"/>
    <w:rsid w:val="004976B0"/>
    <w:rsid w:val="00497953"/>
    <w:rsid w:val="00497FC7"/>
    <w:rsid w:val="00497FC9"/>
    <w:rsid w:val="004A0385"/>
    <w:rsid w:val="004A07C5"/>
    <w:rsid w:val="004A07F3"/>
    <w:rsid w:val="004A0E02"/>
    <w:rsid w:val="004A0E75"/>
    <w:rsid w:val="004A0EEB"/>
    <w:rsid w:val="004A144B"/>
    <w:rsid w:val="004A1BB5"/>
    <w:rsid w:val="004A1FF4"/>
    <w:rsid w:val="004A234A"/>
    <w:rsid w:val="004A30DB"/>
    <w:rsid w:val="004A3415"/>
    <w:rsid w:val="004A3A1C"/>
    <w:rsid w:val="004A3BE3"/>
    <w:rsid w:val="004A4B21"/>
    <w:rsid w:val="004A5070"/>
    <w:rsid w:val="004A581E"/>
    <w:rsid w:val="004A5AE0"/>
    <w:rsid w:val="004A5D89"/>
    <w:rsid w:val="004A5FCA"/>
    <w:rsid w:val="004A6015"/>
    <w:rsid w:val="004A6B9E"/>
    <w:rsid w:val="004A6C9C"/>
    <w:rsid w:val="004A6CC0"/>
    <w:rsid w:val="004A6FE6"/>
    <w:rsid w:val="004A7203"/>
    <w:rsid w:val="004A7751"/>
    <w:rsid w:val="004A77C4"/>
    <w:rsid w:val="004A7ABE"/>
    <w:rsid w:val="004B0303"/>
    <w:rsid w:val="004B09A3"/>
    <w:rsid w:val="004B1155"/>
    <w:rsid w:val="004B117A"/>
    <w:rsid w:val="004B18AE"/>
    <w:rsid w:val="004B21B0"/>
    <w:rsid w:val="004B2564"/>
    <w:rsid w:val="004B2C46"/>
    <w:rsid w:val="004B2D77"/>
    <w:rsid w:val="004B2F85"/>
    <w:rsid w:val="004B3850"/>
    <w:rsid w:val="004B42DF"/>
    <w:rsid w:val="004B4756"/>
    <w:rsid w:val="004B51BA"/>
    <w:rsid w:val="004B5B76"/>
    <w:rsid w:val="004B5F7A"/>
    <w:rsid w:val="004B6164"/>
    <w:rsid w:val="004B63AE"/>
    <w:rsid w:val="004B77BB"/>
    <w:rsid w:val="004B7C1A"/>
    <w:rsid w:val="004B7D58"/>
    <w:rsid w:val="004C02F8"/>
    <w:rsid w:val="004C034B"/>
    <w:rsid w:val="004C056A"/>
    <w:rsid w:val="004C0C74"/>
    <w:rsid w:val="004C0FFF"/>
    <w:rsid w:val="004C1260"/>
    <w:rsid w:val="004C1653"/>
    <w:rsid w:val="004C1BDC"/>
    <w:rsid w:val="004C209B"/>
    <w:rsid w:val="004C2149"/>
    <w:rsid w:val="004C2531"/>
    <w:rsid w:val="004C2B02"/>
    <w:rsid w:val="004C3318"/>
    <w:rsid w:val="004C3342"/>
    <w:rsid w:val="004C4056"/>
    <w:rsid w:val="004C4396"/>
    <w:rsid w:val="004C4AF0"/>
    <w:rsid w:val="004C4F65"/>
    <w:rsid w:val="004C58B1"/>
    <w:rsid w:val="004C6628"/>
    <w:rsid w:val="004C7A8F"/>
    <w:rsid w:val="004C7D9F"/>
    <w:rsid w:val="004D09B8"/>
    <w:rsid w:val="004D12C5"/>
    <w:rsid w:val="004D16BE"/>
    <w:rsid w:val="004D1983"/>
    <w:rsid w:val="004D1BC8"/>
    <w:rsid w:val="004D1D1F"/>
    <w:rsid w:val="004D2576"/>
    <w:rsid w:val="004D2869"/>
    <w:rsid w:val="004D2D0A"/>
    <w:rsid w:val="004D3387"/>
    <w:rsid w:val="004D38B0"/>
    <w:rsid w:val="004D3AAD"/>
    <w:rsid w:val="004D4C8A"/>
    <w:rsid w:val="004D507C"/>
    <w:rsid w:val="004D5515"/>
    <w:rsid w:val="004D562B"/>
    <w:rsid w:val="004D581B"/>
    <w:rsid w:val="004D5AD1"/>
    <w:rsid w:val="004D64CB"/>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3D1E"/>
    <w:rsid w:val="004E5265"/>
    <w:rsid w:val="004E5967"/>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3A1F"/>
    <w:rsid w:val="004F3AA9"/>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58A5"/>
    <w:rsid w:val="00506800"/>
    <w:rsid w:val="005074BA"/>
    <w:rsid w:val="0050754F"/>
    <w:rsid w:val="005079AE"/>
    <w:rsid w:val="00510184"/>
    <w:rsid w:val="00510973"/>
    <w:rsid w:val="00510A6C"/>
    <w:rsid w:val="00510D89"/>
    <w:rsid w:val="00510F20"/>
    <w:rsid w:val="00511DE7"/>
    <w:rsid w:val="00511F6D"/>
    <w:rsid w:val="005125A5"/>
    <w:rsid w:val="005130A4"/>
    <w:rsid w:val="0051326F"/>
    <w:rsid w:val="0051340D"/>
    <w:rsid w:val="00513BCD"/>
    <w:rsid w:val="00513F33"/>
    <w:rsid w:val="005147FC"/>
    <w:rsid w:val="00514DD2"/>
    <w:rsid w:val="005158BE"/>
    <w:rsid w:val="00515C82"/>
    <w:rsid w:val="00516835"/>
    <w:rsid w:val="00516FB8"/>
    <w:rsid w:val="00517613"/>
    <w:rsid w:val="00517AA9"/>
    <w:rsid w:val="005202DE"/>
    <w:rsid w:val="0052031E"/>
    <w:rsid w:val="005204F9"/>
    <w:rsid w:val="00520A36"/>
    <w:rsid w:val="00520B9E"/>
    <w:rsid w:val="00520C3B"/>
    <w:rsid w:val="00520C4B"/>
    <w:rsid w:val="00521122"/>
    <w:rsid w:val="0052156D"/>
    <w:rsid w:val="005216FA"/>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3A3"/>
    <w:rsid w:val="0054141A"/>
    <w:rsid w:val="00541A40"/>
    <w:rsid w:val="00541C58"/>
    <w:rsid w:val="005424D5"/>
    <w:rsid w:val="00542C8D"/>
    <w:rsid w:val="00542CDA"/>
    <w:rsid w:val="00542EA3"/>
    <w:rsid w:val="0054365A"/>
    <w:rsid w:val="00543699"/>
    <w:rsid w:val="00543A22"/>
    <w:rsid w:val="00543F8A"/>
    <w:rsid w:val="0054509A"/>
    <w:rsid w:val="00545927"/>
    <w:rsid w:val="00546559"/>
    <w:rsid w:val="005469AA"/>
    <w:rsid w:val="00546B26"/>
    <w:rsid w:val="005474F6"/>
    <w:rsid w:val="00547C0F"/>
    <w:rsid w:val="005500D2"/>
    <w:rsid w:val="00550A92"/>
    <w:rsid w:val="00550BA0"/>
    <w:rsid w:val="00550E94"/>
    <w:rsid w:val="005511EC"/>
    <w:rsid w:val="00551B42"/>
    <w:rsid w:val="00551DB7"/>
    <w:rsid w:val="005525AD"/>
    <w:rsid w:val="00553371"/>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1C34"/>
    <w:rsid w:val="00563749"/>
    <w:rsid w:val="00563C85"/>
    <w:rsid w:val="00563DDB"/>
    <w:rsid w:val="00564813"/>
    <w:rsid w:val="0056546C"/>
    <w:rsid w:val="0056563A"/>
    <w:rsid w:val="00565966"/>
    <w:rsid w:val="00565B05"/>
    <w:rsid w:val="00565BD3"/>
    <w:rsid w:val="00565F1B"/>
    <w:rsid w:val="00566086"/>
    <w:rsid w:val="00566352"/>
    <w:rsid w:val="00566629"/>
    <w:rsid w:val="005674D2"/>
    <w:rsid w:val="00567686"/>
    <w:rsid w:val="005676DC"/>
    <w:rsid w:val="005702C5"/>
    <w:rsid w:val="00570460"/>
    <w:rsid w:val="005715C9"/>
    <w:rsid w:val="00571D67"/>
    <w:rsid w:val="00572BBC"/>
    <w:rsid w:val="00572E2F"/>
    <w:rsid w:val="00572E40"/>
    <w:rsid w:val="0057331C"/>
    <w:rsid w:val="00573801"/>
    <w:rsid w:val="00574579"/>
    <w:rsid w:val="00574593"/>
    <w:rsid w:val="00574625"/>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6223"/>
    <w:rsid w:val="00586891"/>
    <w:rsid w:val="00587C67"/>
    <w:rsid w:val="00587DC2"/>
    <w:rsid w:val="005906E5"/>
    <w:rsid w:val="005907E3"/>
    <w:rsid w:val="00590AE1"/>
    <w:rsid w:val="00590EBE"/>
    <w:rsid w:val="0059185F"/>
    <w:rsid w:val="00591F15"/>
    <w:rsid w:val="0059279B"/>
    <w:rsid w:val="00592EBE"/>
    <w:rsid w:val="00593050"/>
    <w:rsid w:val="0059372F"/>
    <w:rsid w:val="0059393A"/>
    <w:rsid w:val="005942C1"/>
    <w:rsid w:val="0059466A"/>
    <w:rsid w:val="00594734"/>
    <w:rsid w:val="0059494A"/>
    <w:rsid w:val="005950C8"/>
    <w:rsid w:val="0059531A"/>
    <w:rsid w:val="0059595B"/>
    <w:rsid w:val="00595A3D"/>
    <w:rsid w:val="00595D44"/>
    <w:rsid w:val="0059614A"/>
    <w:rsid w:val="005963B4"/>
    <w:rsid w:val="005967C6"/>
    <w:rsid w:val="005970EA"/>
    <w:rsid w:val="005972FD"/>
    <w:rsid w:val="005977BF"/>
    <w:rsid w:val="0059796B"/>
    <w:rsid w:val="005A021D"/>
    <w:rsid w:val="005A0CEA"/>
    <w:rsid w:val="005A1450"/>
    <w:rsid w:val="005A1852"/>
    <w:rsid w:val="005A190A"/>
    <w:rsid w:val="005A1A1B"/>
    <w:rsid w:val="005A1D3E"/>
    <w:rsid w:val="005A20C9"/>
    <w:rsid w:val="005A2216"/>
    <w:rsid w:val="005A24B5"/>
    <w:rsid w:val="005A2CFC"/>
    <w:rsid w:val="005A2F84"/>
    <w:rsid w:val="005A31F0"/>
    <w:rsid w:val="005A3347"/>
    <w:rsid w:val="005A3A78"/>
    <w:rsid w:val="005A40BA"/>
    <w:rsid w:val="005A4A40"/>
    <w:rsid w:val="005A504A"/>
    <w:rsid w:val="005A522D"/>
    <w:rsid w:val="005A57D6"/>
    <w:rsid w:val="005A5A70"/>
    <w:rsid w:val="005A6EFA"/>
    <w:rsid w:val="005A7389"/>
    <w:rsid w:val="005A78EE"/>
    <w:rsid w:val="005A7CA2"/>
    <w:rsid w:val="005B02F2"/>
    <w:rsid w:val="005B095F"/>
    <w:rsid w:val="005B1071"/>
    <w:rsid w:val="005B1790"/>
    <w:rsid w:val="005B1F44"/>
    <w:rsid w:val="005B20D0"/>
    <w:rsid w:val="005B2535"/>
    <w:rsid w:val="005B2AC2"/>
    <w:rsid w:val="005B2F28"/>
    <w:rsid w:val="005B3945"/>
    <w:rsid w:val="005B4811"/>
    <w:rsid w:val="005B4C75"/>
    <w:rsid w:val="005B529D"/>
    <w:rsid w:val="005B53E0"/>
    <w:rsid w:val="005B554D"/>
    <w:rsid w:val="005B5853"/>
    <w:rsid w:val="005B5A59"/>
    <w:rsid w:val="005B5E6C"/>
    <w:rsid w:val="005B5F4E"/>
    <w:rsid w:val="005B63E4"/>
    <w:rsid w:val="005B6AB5"/>
    <w:rsid w:val="005B6CCC"/>
    <w:rsid w:val="005B71CE"/>
    <w:rsid w:val="005B757C"/>
    <w:rsid w:val="005B78A1"/>
    <w:rsid w:val="005B7F43"/>
    <w:rsid w:val="005C02D4"/>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C7ECF"/>
    <w:rsid w:val="005D00DB"/>
    <w:rsid w:val="005D05F0"/>
    <w:rsid w:val="005D07D2"/>
    <w:rsid w:val="005D0F46"/>
    <w:rsid w:val="005D0F91"/>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537"/>
    <w:rsid w:val="005D66B0"/>
    <w:rsid w:val="005D6BA1"/>
    <w:rsid w:val="005D6C63"/>
    <w:rsid w:val="005D6E99"/>
    <w:rsid w:val="005D6F93"/>
    <w:rsid w:val="005D7598"/>
    <w:rsid w:val="005E009F"/>
    <w:rsid w:val="005E0C21"/>
    <w:rsid w:val="005E1528"/>
    <w:rsid w:val="005E212B"/>
    <w:rsid w:val="005E2189"/>
    <w:rsid w:val="005E25F7"/>
    <w:rsid w:val="005E2A5A"/>
    <w:rsid w:val="005E2C15"/>
    <w:rsid w:val="005E340E"/>
    <w:rsid w:val="005E3B69"/>
    <w:rsid w:val="005E3DDA"/>
    <w:rsid w:val="005E4642"/>
    <w:rsid w:val="005E46DC"/>
    <w:rsid w:val="005E4A51"/>
    <w:rsid w:val="005E4C95"/>
    <w:rsid w:val="005E4CE2"/>
    <w:rsid w:val="005E58A5"/>
    <w:rsid w:val="005E5E61"/>
    <w:rsid w:val="005E6674"/>
    <w:rsid w:val="005E6C3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589"/>
    <w:rsid w:val="005F492A"/>
    <w:rsid w:val="005F49D2"/>
    <w:rsid w:val="005F4CED"/>
    <w:rsid w:val="005F5352"/>
    <w:rsid w:val="005F5527"/>
    <w:rsid w:val="005F5D96"/>
    <w:rsid w:val="005F6B5C"/>
    <w:rsid w:val="005F6D08"/>
    <w:rsid w:val="005F6F91"/>
    <w:rsid w:val="005F7321"/>
    <w:rsid w:val="005F7CC7"/>
    <w:rsid w:val="00600F74"/>
    <w:rsid w:val="00601262"/>
    <w:rsid w:val="00601269"/>
    <w:rsid w:val="00601C2F"/>
    <w:rsid w:val="00602284"/>
    <w:rsid w:val="00602702"/>
    <w:rsid w:val="00602BBC"/>
    <w:rsid w:val="00603ABE"/>
    <w:rsid w:val="00603F19"/>
    <w:rsid w:val="00604D69"/>
    <w:rsid w:val="006052E4"/>
    <w:rsid w:val="00605442"/>
    <w:rsid w:val="0060683C"/>
    <w:rsid w:val="00607532"/>
    <w:rsid w:val="006076D4"/>
    <w:rsid w:val="00607C9B"/>
    <w:rsid w:val="006104FE"/>
    <w:rsid w:val="00610930"/>
    <w:rsid w:val="00610B37"/>
    <w:rsid w:val="00610F2F"/>
    <w:rsid w:val="00611216"/>
    <w:rsid w:val="00611C80"/>
    <w:rsid w:val="006125B0"/>
    <w:rsid w:val="00612C20"/>
    <w:rsid w:val="00612E61"/>
    <w:rsid w:val="00612FC6"/>
    <w:rsid w:val="00613D28"/>
    <w:rsid w:val="0061404F"/>
    <w:rsid w:val="0061424C"/>
    <w:rsid w:val="00614C2C"/>
    <w:rsid w:val="00614CC2"/>
    <w:rsid w:val="00614E96"/>
    <w:rsid w:val="00614EA9"/>
    <w:rsid w:val="00615072"/>
    <w:rsid w:val="00615EA0"/>
    <w:rsid w:val="00615F30"/>
    <w:rsid w:val="00616060"/>
    <w:rsid w:val="00616147"/>
    <w:rsid w:val="00616E27"/>
    <w:rsid w:val="00617088"/>
    <w:rsid w:val="00617831"/>
    <w:rsid w:val="0062007E"/>
    <w:rsid w:val="00620205"/>
    <w:rsid w:val="006202A9"/>
    <w:rsid w:val="006202CC"/>
    <w:rsid w:val="00620470"/>
    <w:rsid w:val="00620736"/>
    <w:rsid w:val="0062076F"/>
    <w:rsid w:val="006212E4"/>
    <w:rsid w:val="00621EF4"/>
    <w:rsid w:val="00622128"/>
    <w:rsid w:val="006229D3"/>
    <w:rsid w:val="0062370F"/>
    <w:rsid w:val="006241BE"/>
    <w:rsid w:val="00625009"/>
    <w:rsid w:val="00625523"/>
    <w:rsid w:val="00625759"/>
    <w:rsid w:val="006259EF"/>
    <w:rsid w:val="00625B32"/>
    <w:rsid w:val="00625B8F"/>
    <w:rsid w:val="006266E5"/>
    <w:rsid w:val="00627017"/>
    <w:rsid w:val="006278CC"/>
    <w:rsid w:val="00627E4A"/>
    <w:rsid w:val="00627F05"/>
    <w:rsid w:val="00630332"/>
    <w:rsid w:val="00630F2B"/>
    <w:rsid w:val="00631230"/>
    <w:rsid w:val="006315AC"/>
    <w:rsid w:val="0063182C"/>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965"/>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6AE"/>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6BB"/>
    <w:rsid w:val="006637B9"/>
    <w:rsid w:val="00663AAC"/>
    <w:rsid w:val="00664533"/>
    <w:rsid w:val="0066498E"/>
    <w:rsid w:val="006659DD"/>
    <w:rsid w:val="00665B84"/>
    <w:rsid w:val="006662AD"/>
    <w:rsid w:val="006668CA"/>
    <w:rsid w:val="006669CA"/>
    <w:rsid w:val="00666E99"/>
    <w:rsid w:val="0066760C"/>
    <w:rsid w:val="00667ABB"/>
    <w:rsid w:val="006708C9"/>
    <w:rsid w:val="00670B88"/>
    <w:rsid w:val="00670E84"/>
    <w:rsid w:val="0067240D"/>
    <w:rsid w:val="006726E0"/>
    <w:rsid w:val="006742C5"/>
    <w:rsid w:val="006743F0"/>
    <w:rsid w:val="00674998"/>
    <w:rsid w:val="00674A96"/>
    <w:rsid w:val="00674D18"/>
    <w:rsid w:val="006750F1"/>
    <w:rsid w:val="00675A81"/>
    <w:rsid w:val="0067643D"/>
    <w:rsid w:val="00676538"/>
    <w:rsid w:val="0067675D"/>
    <w:rsid w:val="00676DF5"/>
    <w:rsid w:val="00677A1C"/>
    <w:rsid w:val="00677C73"/>
    <w:rsid w:val="00677F7C"/>
    <w:rsid w:val="00677FC3"/>
    <w:rsid w:val="0068074C"/>
    <w:rsid w:val="00682962"/>
    <w:rsid w:val="006834E5"/>
    <w:rsid w:val="00683564"/>
    <w:rsid w:val="006836FF"/>
    <w:rsid w:val="00683815"/>
    <w:rsid w:val="00683A28"/>
    <w:rsid w:val="00683E29"/>
    <w:rsid w:val="00684959"/>
    <w:rsid w:val="00684BB1"/>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335D"/>
    <w:rsid w:val="00694C3C"/>
    <w:rsid w:val="0069582A"/>
    <w:rsid w:val="00695925"/>
    <w:rsid w:val="00696317"/>
    <w:rsid w:val="00696ADE"/>
    <w:rsid w:val="00696CA7"/>
    <w:rsid w:val="006970ED"/>
    <w:rsid w:val="00697E8B"/>
    <w:rsid w:val="006A040F"/>
    <w:rsid w:val="006A1039"/>
    <w:rsid w:val="006A21AF"/>
    <w:rsid w:val="006A2D1D"/>
    <w:rsid w:val="006A4083"/>
    <w:rsid w:val="006A49AE"/>
    <w:rsid w:val="006A4C49"/>
    <w:rsid w:val="006A52FF"/>
    <w:rsid w:val="006A5A4C"/>
    <w:rsid w:val="006A6846"/>
    <w:rsid w:val="006A7121"/>
    <w:rsid w:val="006A75AC"/>
    <w:rsid w:val="006A7632"/>
    <w:rsid w:val="006A7897"/>
    <w:rsid w:val="006A7DA6"/>
    <w:rsid w:val="006A7F23"/>
    <w:rsid w:val="006B0109"/>
    <w:rsid w:val="006B056A"/>
    <w:rsid w:val="006B0630"/>
    <w:rsid w:val="006B0EFB"/>
    <w:rsid w:val="006B0FA2"/>
    <w:rsid w:val="006B1475"/>
    <w:rsid w:val="006B1712"/>
    <w:rsid w:val="006B1754"/>
    <w:rsid w:val="006B1A63"/>
    <w:rsid w:val="006B20E7"/>
    <w:rsid w:val="006B2A03"/>
    <w:rsid w:val="006B2ABD"/>
    <w:rsid w:val="006B2E94"/>
    <w:rsid w:val="006B337B"/>
    <w:rsid w:val="006B33C9"/>
    <w:rsid w:val="006B3858"/>
    <w:rsid w:val="006B424E"/>
    <w:rsid w:val="006B4CE6"/>
    <w:rsid w:val="006B5363"/>
    <w:rsid w:val="006B56D9"/>
    <w:rsid w:val="006B59BE"/>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D54"/>
    <w:rsid w:val="006C58DF"/>
    <w:rsid w:val="006C6153"/>
    <w:rsid w:val="006C6452"/>
    <w:rsid w:val="006C6CE3"/>
    <w:rsid w:val="006C6D27"/>
    <w:rsid w:val="006C7199"/>
    <w:rsid w:val="006C7422"/>
    <w:rsid w:val="006C74AB"/>
    <w:rsid w:val="006C759C"/>
    <w:rsid w:val="006D0087"/>
    <w:rsid w:val="006D04D2"/>
    <w:rsid w:val="006D083F"/>
    <w:rsid w:val="006D167F"/>
    <w:rsid w:val="006D176D"/>
    <w:rsid w:val="006D280F"/>
    <w:rsid w:val="006D32A1"/>
    <w:rsid w:val="006D3585"/>
    <w:rsid w:val="006D383A"/>
    <w:rsid w:val="006D4116"/>
    <w:rsid w:val="006D4161"/>
    <w:rsid w:val="006D452B"/>
    <w:rsid w:val="006D4B9E"/>
    <w:rsid w:val="006D5CCE"/>
    <w:rsid w:val="006D5D49"/>
    <w:rsid w:val="006D60EF"/>
    <w:rsid w:val="006D6131"/>
    <w:rsid w:val="006D66B2"/>
    <w:rsid w:val="006D6763"/>
    <w:rsid w:val="006D6C22"/>
    <w:rsid w:val="006D6CC0"/>
    <w:rsid w:val="006D6DC4"/>
    <w:rsid w:val="006D6F85"/>
    <w:rsid w:val="006D728D"/>
    <w:rsid w:val="006D73C8"/>
    <w:rsid w:val="006D76F3"/>
    <w:rsid w:val="006D786C"/>
    <w:rsid w:val="006D795F"/>
    <w:rsid w:val="006D79E4"/>
    <w:rsid w:val="006D7BA7"/>
    <w:rsid w:val="006E07AA"/>
    <w:rsid w:val="006E08BF"/>
    <w:rsid w:val="006E123A"/>
    <w:rsid w:val="006E1791"/>
    <w:rsid w:val="006E24C0"/>
    <w:rsid w:val="006E28C9"/>
    <w:rsid w:val="006E2C4B"/>
    <w:rsid w:val="006E2C56"/>
    <w:rsid w:val="006E36BA"/>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5700"/>
    <w:rsid w:val="006F713A"/>
    <w:rsid w:val="006F78A5"/>
    <w:rsid w:val="0070009C"/>
    <w:rsid w:val="00700615"/>
    <w:rsid w:val="00701441"/>
    <w:rsid w:val="00701F32"/>
    <w:rsid w:val="007021CD"/>
    <w:rsid w:val="00702A1E"/>
    <w:rsid w:val="00702A70"/>
    <w:rsid w:val="00702CA9"/>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BE3"/>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29"/>
    <w:rsid w:val="00731EC4"/>
    <w:rsid w:val="00731FA8"/>
    <w:rsid w:val="0073212E"/>
    <w:rsid w:val="00732577"/>
    <w:rsid w:val="00732E66"/>
    <w:rsid w:val="0073326F"/>
    <w:rsid w:val="0073378E"/>
    <w:rsid w:val="007337DD"/>
    <w:rsid w:val="00733C46"/>
    <w:rsid w:val="00733F2B"/>
    <w:rsid w:val="007343B1"/>
    <w:rsid w:val="00734516"/>
    <w:rsid w:val="00734D2F"/>
    <w:rsid w:val="00735043"/>
    <w:rsid w:val="007350EE"/>
    <w:rsid w:val="007356CC"/>
    <w:rsid w:val="00735F3B"/>
    <w:rsid w:val="0073630E"/>
    <w:rsid w:val="00736983"/>
    <w:rsid w:val="00737520"/>
    <w:rsid w:val="007404C2"/>
    <w:rsid w:val="0074067F"/>
    <w:rsid w:val="007406F6"/>
    <w:rsid w:val="00740842"/>
    <w:rsid w:val="00740C3E"/>
    <w:rsid w:val="00740E0F"/>
    <w:rsid w:val="007414CA"/>
    <w:rsid w:val="00742601"/>
    <w:rsid w:val="0074324C"/>
    <w:rsid w:val="0074345D"/>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47EAC"/>
    <w:rsid w:val="00750052"/>
    <w:rsid w:val="00750E46"/>
    <w:rsid w:val="00750EB0"/>
    <w:rsid w:val="00750F58"/>
    <w:rsid w:val="00751976"/>
    <w:rsid w:val="007524DB"/>
    <w:rsid w:val="007526C7"/>
    <w:rsid w:val="00753115"/>
    <w:rsid w:val="007536B9"/>
    <w:rsid w:val="00753820"/>
    <w:rsid w:val="00753941"/>
    <w:rsid w:val="00753A65"/>
    <w:rsid w:val="00753ADE"/>
    <w:rsid w:val="00754D6C"/>
    <w:rsid w:val="007551D8"/>
    <w:rsid w:val="0075524D"/>
    <w:rsid w:val="0075625B"/>
    <w:rsid w:val="00756E3A"/>
    <w:rsid w:val="0075719C"/>
    <w:rsid w:val="0075754A"/>
    <w:rsid w:val="0075792A"/>
    <w:rsid w:val="00757B56"/>
    <w:rsid w:val="00760B67"/>
    <w:rsid w:val="00760F3C"/>
    <w:rsid w:val="0076115B"/>
    <w:rsid w:val="00761CE2"/>
    <w:rsid w:val="00761E1F"/>
    <w:rsid w:val="00761E43"/>
    <w:rsid w:val="00763CCF"/>
    <w:rsid w:val="00763E35"/>
    <w:rsid w:val="00764C13"/>
    <w:rsid w:val="00764D30"/>
    <w:rsid w:val="00765091"/>
    <w:rsid w:val="007657FC"/>
    <w:rsid w:val="0076677C"/>
    <w:rsid w:val="00766829"/>
    <w:rsid w:val="00766AEC"/>
    <w:rsid w:val="0076737F"/>
    <w:rsid w:val="007677B9"/>
    <w:rsid w:val="007678E6"/>
    <w:rsid w:val="00767B25"/>
    <w:rsid w:val="007702E5"/>
    <w:rsid w:val="0077148E"/>
    <w:rsid w:val="0077170D"/>
    <w:rsid w:val="0077176D"/>
    <w:rsid w:val="00771BEC"/>
    <w:rsid w:val="00771D33"/>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23"/>
    <w:rsid w:val="00780D40"/>
    <w:rsid w:val="00781125"/>
    <w:rsid w:val="00781AD3"/>
    <w:rsid w:val="00781F3B"/>
    <w:rsid w:val="00782369"/>
    <w:rsid w:val="007824AB"/>
    <w:rsid w:val="00783850"/>
    <w:rsid w:val="00783CD9"/>
    <w:rsid w:val="00784D2F"/>
    <w:rsid w:val="00784F53"/>
    <w:rsid w:val="00785D0A"/>
    <w:rsid w:val="00786364"/>
    <w:rsid w:val="00786410"/>
    <w:rsid w:val="00786AFD"/>
    <w:rsid w:val="00787591"/>
    <w:rsid w:val="007877E8"/>
    <w:rsid w:val="00787AC0"/>
    <w:rsid w:val="00787EAD"/>
    <w:rsid w:val="00790138"/>
    <w:rsid w:val="0079068D"/>
    <w:rsid w:val="00790B90"/>
    <w:rsid w:val="00790BF1"/>
    <w:rsid w:val="00791406"/>
    <w:rsid w:val="00791581"/>
    <w:rsid w:val="00792B80"/>
    <w:rsid w:val="007938BB"/>
    <w:rsid w:val="00794042"/>
    <w:rsid w:val="00795121"/>
    <w:rsid w:val="00795C02"/>
    <w:rsid w:val="00795E68"/>
    <w:rsid w:val="00795F23"/>
    <w:rsid w:val="00796843"/>
    <w:rsid w:val="0079764A"/>
    <w:rsid w:val="00797A48"/>
    <w:rsid w:val="007A0926"/>
    <w:rsid w:val="007A1E36"/>
    <w:rsid w:val="007A2FCF"/>
    <w:rsid w:val="007A3DF5"/>
    <w:rsid w:val="007A3F08"/>
    <w:rsid w:val="007A44B6"/>
    <w:rsid w:val="007A4DFA"/>
    <w:rsid w:val="007A4EBD"/>
    <w:rsid w:val="007A521B"/>
    <w:rsid w:val="007A54C1"/>
    <w:rsid w:val="007A582C"/>
    <w:rsid w:val="007A70F6"/>
    <w:rsid w:val="007A711B"/>
    <w:rsid w:val="007A71E0"/>
    <w:rsid w:val="007A75A0"/>
    <w:rsid w:val="007A7E74"/>
    <w:rsid w:val="007A7F2A"/>
    <w:rsid w:val="007B0184"/>
    <w:rsid w:val="007B06A5"/>
    <w:rsid w:val="007B0A01"/>
    <w:rsid w:val="007B0C46"/>
    <w:rsid w:val="007B0CF1"/>
    <w:rsid w:val="007B112B"/>
    <w:rsid w:val="007B21F2"/>
    <w:rsid w:val="007B25C9"/>
    <w:rsid w:val="007B3103"/>
    <w:rsid w:val="007B328D"/>
    <w:rsid w:val="007B3C58"/>
    <w:rsid w:val="007B3D81"/>
    <w:rsid w:val="007B3E8B"/>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C41"/>
    <w:rsid w:val="007C2E02"/>
    <w:rsid w:val="007C2F86"/>
    <w:rsid w:val="007C4108"/>
    <w:rsid w:val="007C45FB"/>
    <w:rsid w:val="007C4A9A"/>
    <w:rsid w:val="007C4D88"/>
    <w:rsid w:val="007C553D"/>
    <w:rsid w:val="007C56CB"/>
    <w:rsid w:val="007C5CAC"/>
    <w:rsid w:val="007C6847"/>
    <w:rsid w:val="007C76F8"/>
    <w:rsid w:val="007C7734"/>
    <w:rsid w:val="007D01B9"/>
    <w:rsid w:val="007D0244"/>
    <w:rsid w:val="007D0632"/>
    <w:rsid w:val="007D0BFE"/>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A9C"/>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67A9"/>
    <w:rsid w:val="007F7FF2"/>
    <w:rsid w:val="00800889"/>
    <w:rsid w:val="00800A64"/>
    <w:rsid w:val="00800C46"/>
    <w:rsid w:val="0080175F"/>
    <w:rsid w:val="00801F46"/>
    <w:rsid w:val="00802129"/>
    <w:rsid w:val="00802204"/>
    <w:rsid w:val="008024D4"/>
    <w:rsid w:val="00802E55"/>
    <w:rsid w:val="00803382"/>
    <w:rsid w:val="0080348E"/>
    <w:rsid w:val="00803CE5"/>
    <w:rsid w:val="00804642"/>
    <w:rsid w:val="00804E15"/>
    <w:rsid w:val="008050AB"/>
    <w:rsid w:val="008059B4"/>
    <w:rsid w:val="00805B42"/>
    <w:rsid w:val="00805E4B"/>
    <w:rsid w:val="00805EF0"/>
    <w:rsid w:val="00805F58"/>
    <w:rsid w:val="00805F9E"/>
    <w:rsid w:val="00806D63"/>
    <w:rsid w:val="00807409"/>
    <w:rsid w:val="0080798A"/>
    <w:rsid w:val="00807BA5"/>
    <w:rsid w:val="00807C14"/>
    <w:rsid w:val="00807E65"/>
    <w:rsid w:val="008102AD"/>
    <w:rsid w:val="00810D23"/>
    <w:rsid w:val="0081167C"/>
    <w:rsid w:val="00811B83"/>
    <w:rsid w:val="00811E96"/>
    <w:rsid w:val="00811EF6"/>
    <w:rsid w:val="0081268F"/>
    <w:rsid w:val="0081297F"/>
    <w:rsid w:val="00812FEC"/>
    <w:rsid w:val="00813D5A"/>
    <w:rsid w:val="008141FF"/>
    <w:rsid w:val="008148B4"/>
    <w:rsid w:val="0081495F"/>
    <w:rsid w:val="008153A7"/>
    <w:rsid w:val="008153B7"/>
    <w:rsid w:val="00815EB6"/>
    <w:rsid w:val="008160A0"/>
    <w:rsid w:val="0081653B"/>
    <w:rsid w:val="008166A5"/>
    <w:rsid w:val="008168F8"/>
    <w:rsid w:val="00816F7B"/>
    <w:rsid w:val="00817EDE"/>
    <w:rsid w:val="00820393"/>
    <w:rsid w:val="008203CF"/>
    <w:rsid w:val="00820603"/>
    <w:rsid w:val="00820F52"/>
    <w:rsid w:val="00822420"/>
    <w:rsid w:val="00822F92"/>
    <w:rsid w:val="0082350D"/>
    <w:rsid w:val="0082360A"/>
    <w:rsid w:val="00823E80"/>
    <w:rsid w:val="008245D8"/>
    <w:rsid w:val="008246BA"/>
    <w:rsid w:val="00824762"/>
    <w:rsid w:val="00824AA0"/>
    <w:rsid w:val="00824B1A"/>
    <w:rsid w:val="00825A14"/>
    <w:rsid w:val="00825A1B"/>
    <w:rsid w:val="00825AAA"/>
    <w:rsid w:val="008303D0"/>
    <w:rsid w:val="008309AD"/>
    <w:rsid w:val="00830B48"/>
    <w:rsid w:val="0083121F"/>
    <w:rsid w:val="00831AF4"/>
    <w:rsid w:val="00831C86"/>
    <w:rsid w:val="00831FC6"/>
    <w:rsid w:val="00831FD8"/>
    <w:rsid w:val="008327D7"/>
    <w:rsid w:val="00832A1F"/>
    <w:rsid w:val="00833E19"/>
    <w:rsid w:val="00834535"/>
    <w:rsid w:val="00834E18"/>
    <w:rsid w:val="00834E9C"/>
    <w:rsid w:val="00835707"/>
    <w:rsid w:val="00835CBC"/>
    <w:rsid w:val="00835E46"/>
    <w:rsid w:val="0083622F"/>
    <w:rsid w:val="00836462"/>
    <w:rsid w:val="008368AA"/>
    <w:rsid w:val="0083723D"/>
    <w:rsid w:val="00837276"/>
    <w:rsid w:val="008372A9"/>
    <w:rsid w:val="008375AA"/>
    <w:rsid w:val="00837997"/>
    <w:rsid w:val="0084069C"/>
    <w:rsid w:val="00842138"/>
    <w:rsid w:val="00842561"/>
    <w:rsid w:val="008425C5"/>
    <w:rsid w:val="00842BBF"/>
    <w:rsid w:val="00842F70"/>
    <w:rsid w:val="00843FE7"/>
    <w:rsid w:val="00844CA1"/>
    <w:rsid w:val="00844E79"/>
    <w:rsid w:val="00845163"/>
    <w:rsid w:val="008454E9"/>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599"/>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D59"/>
    <w:rsid w:val="008601C0"/>
    <w:rsid w:val="00861572"/>
    <w:rsid w:val="00861731"/>
    <w:rsid w:val="0086190F"/>
    <w:rsid w:val="0086219D"/>
    <w:rsid w:val="00862862"/>
    <w:rsid w:val="00862BAF"/>
    <w:rsid w:val="00862D12"/>
    <w:rsid w:val="00863B4F"/>
    <w:rsid w:val="00864147"/>
    <w:rsid w:val="008642D0"/>
    <w:rsid w:val="0086437F"/>
    <w:rsid w:val="00864795"/>
    <w:rsid w:val="0086575B"/>
    <w:rsid w:val="0086613E"/>
    <w:rsid w:val="008674FE"/>
    <w:rsid w:val="00867695"/>
    <w:rsid w:val="008676E6"/>
    <w:rsid w:val="00867ECB"/>
    <w:rsid w:val="00867FC5"/>
    <w:rsid w:val="008714DB"/>
    <w:rsid w:val="00871578"/>
    <w:rsid w:val="00871B57"/>
    <w:rsid w:val="00871BB6"/>
    <w:rsid w:val="00871E21"/>
    <w:rsid w:val="0087223D"/>
    <w:rsid w:val="0087267C"/>
    <w:rsid w:val="00872E1C"/>
    <w:rsid w:val="008736E6"/>
    <w:rsid w:val="008747C9"/>
    <w:rsid w:val="00875402"/>
    <w:rsid w:val="00875449"/>
    <w:rsid w:val="00875858"/>
    <w:rsid w:val="00876359"/>
    <w:rsid w:val="00876705"/>
    <w:rsid w:val="008769FE"/>
    <w:rsid w:val="00876A88"/>
    <w:rsid w:val="00877544"/>
    <w:rsid w:val="00877E88"/>
    <w:rsid w:val="0088002F"/>
    <w:rsid w:val="008802A2"/>
    <w:rsid w:val="008806EF"/>
    <w:rsid w:val="00880A80"/>
    <w:rsid w:val="00881072"/>
    <w:rsid w:val="008814FE"/>
    <w:rsid w:val="008816A3"/>
    <w:rsid w:val="00881D06"/>
    <w:rsid w:val="008829F7"/>
    <w:rsid w:val="00882E18"/>
    <w:rsid w:val="00882F2E"/>
    <w:rsid w:val="00883711"/>
    <w:rsid w:val="00883FF0"/>
    <w:rsid w:val="00884A24"/>
    <w:rsid w:val="00884B09"/>
    <w:rsid w:val="00884F1E"/>
    <w:rsid w:val="00885345"/>
    <w:rsid w:val="00885469"/>
    <w:rsid w:val="00885EA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1DF9"/>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4CC"/>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8F7"/>
    <w:rsid w:val="008B0887"/>
    <w:rsid w:val="008B09E2"/>
    <w:rsid w:val="008B0D24"/>
    <w:rsid w:val="008B106F"/>
    <w:rsid w:val="008B12AA"/>
    <w:rsid w:val="008B1542"/>
    <w:rsid w:val="008B17A0"/>
    <w:rsid w:val="008B22AB"/>
    <w:rsid w:val="008B22B0"/>
    <w:rsid w:val="008B29D5"/>
    <w:rsid w:val="008B2C01"/>
    <w:rsid w:val="008B2E28"/>
    <w:rsid w:val="008B31F7"/>
    <w:rsid w:val="008B33C0"/>
    <w:rsid w:val="008B3522"/>
    <w:rsid w:val="008B3869"/>
    <w:rsid w:val="008B3D4A"/>
    <w:rsid w:val="008B4256"/>
    <w:rsid w:val="008B468D"/>
    <w:rsid w:val="008B4F41"/>
    <w:rsid w:val="008B5F0A"/>
    <w:rsid w:val="008B6972"/>
    <w:rsid w:val="008B76AE"/>
    <w:rsid w:val="008B7E6B"/>
    <w:rsid w:val="008C05F1"/>
    <w:rsid w:val="008C07C7"/>
    <w:rsid w:val="008C097F"/>
    <w:rsid w:val="008C09EB"/>
    <w:rsid w:val="008C0B8B"/>
    <w:rsid w:val="008C0E17"/>
    <w:rsid w:val="008C1006"/>
    <w:rsid w:val="008C2AB9"/>
    <w:rsid w:val="008C329B"/>
    <w:rsid w:val="008C3DBB"/>
    <w:rsid w:val="008C4092"/>
    <w:rsid w:val="008C4EEA"/>
    <w:rsid w:val="008C5036"/>
    <w:rsid w:val="008C5D99"/>
    <w:rsid w:val="008C61AE"/>
    <w:rsid w:val="008C64F6"/>
    <w:rsid w:val="008C6F75"/>
    <w:rsid w:val="008C7200"/>
    <w:rsid w:val="008C7627"/>
    <w:rsid w:val="008D043E"/>
    <w:rsid w:val="008D0443"/>
    <w:rsid w:val="008D0D42"/>
    <w:rsid w:val="008D111E"/>
    <w:rsid w:val="008D12BF"/>
    <w:rsid w:val="008D1B62"/>
    <w:rsid w:val="008D1B9E"/>
    <w:rsid w:val="008D1F9A"/>
    <w:rsid w:val="008D2082"/>
    <w:rsid w:val="008D20D5"/>
    <w:rsid w:val="008D2388"/>
    <w:rsid w:val="008D24C9"/>
    <w:rsid w:val="008D359A"/>
    <w:rsid w:val="008D3B62"/>
    <w:rsid w:val="008D4146"/>
    <w:rsid w:val="008D42F6"/>
    <w:rsid w:val="008D46FC"/>
    <w:rsid w:val="008D4705"/>
    <w:rsid w:val="008D5013"/>
    <w:rsid w:val="008D59E9"/>
    <w:rsid w:val="008D65EF"/>
    <w:rsid w:val="008D70B6"/>
    <w:rsid w:val="008D7367"/>
    <w:rsid w:val="008D7D2D"/>
    <w:rsid w:val="008E0F0B"/>
    <w:rsid w:val="008E1159"/>
    <w:rsid w:val="008E1580"/>
    <w:rsid w:val="008E1A9C"/>
    <w:rsid w:val="008E20F1"/>
    <w:rsid w:val="008E2F17"/>
    <w:rsid w:val="008E3175"/>
    <w:rsid w:val="008E32CE"/>
    <w:rsid w:val="008E3CC4"/>
    <w:rsid w:val="008E3DDC"/>
    <w:rsid w:val="008E417F"/>
    <w:rsid w:val="008E4B64"/>
    <w:rsid w:val="008E4F24"/>
    <w:rsid w:val="008E5512"/>
    <w:rsid w:val="008E59C0"/>
    <w:rsid w:val="008E5EDF"/>
    <w:rsid w:val="008E5F4E"/>
    <w:rsid w:val="008E6EF3"/>
    <w:rsid w:val="008E75D6"/>
    <w:rsid w:val="008E76F8"/>
    <w:rsid w:val="008F080D"/>
    <w:rsid w:val="008F08C3"/>
    <w:rsid w:val="008F1056"/>
    <w:rsid w:val="008F10CB"/>
    <w:rsid w:val="008F1157"/>
    <w:rsid w:val="008F1589"/>
    <w:rsid w:val="008F1873"/>
    <w:rsid w:val="008F18E5"/>
    <w:rsid w:val="008F2E02"/>
    <w:rsid w:val="008F30C6"/>
    <w:rsid w:val="008F3327"/>
    <w:rsid w:val="008F3549"/>
    <w:rsid w:val="008F4045"/>
    <w:rsid w:val="008F49E7"/>
    <w:rsid w:val="008F4A43"/>
    <w:rsid w:val="008F4BA0"/>
    <w:rsid w:val="008F4D58"/>
    <w:rsid w:val="008F509D"/>
    <w:rsid w:val="008F5110"/>
    <w:rsid w:val="008F51BE"/>
    <w:rsid w:val="008F51FC"/>
    <w:rsid w:val="008F5A76"/>
    <w:rsid w:val="008F5B13"/>
    <w:rsid w:val="008F5EC6"/>
    <w:rsid w:val="008F6006"/>
    <w:rsid w:val="008F62CE"/>
    <w:rsid w:val="008F688E"/>
    <w:rsid w:val="008F71B1"/>
    <w:rsid w:val="008F71BC"/>
    <w:rsid w:val="008F7246"/>
    <w:rsid w:val="008F7BE9"/>
    <w:rsid w:val="008F7DE6"/>
    <w:rsid w:val="008F7FFA"/>
    <w:rsid w:val="00900196"/>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4761"/>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C5"/>
    <w:rsid w:val="00912796"/>
    <w:rsid w:val="0091293D"/>
    <w:rsid w:val="00912CB8"/>
    <w:rsid w:val="00912D42"/>
    <w:rsid w:val="009137DF"/>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A31"/>
    <w:rsid w:val="00921EDE"/>
    <w:rsid w:val="0092228B"/>
    <w:rsid w:val="0092279A"/>
    <w:rsid w:val="00922D87"/>
    <w:rsid w:val="00923034"/>
    <w:rsid w:val="00923216"/>
    <w:rsid w:val="009234D0"/>
    <w:rsid w:val="00923A33"/>
    <w:rsid w:val="00923DB7"/>
    <w:rsid w:val="009249C6"/>
    <w:rsid w:val="009261BF"/>
    <w:rsid w:val="009266A4"/>
    <w:rsid w:val="00926AD5"/>
    <w:rsid w:val="00926EC9"/>
    <w:rsid w:val="009272C6"/>
    <w:rsid w:val="009279B7"/>
    <w:rsid w:val="0093107E"/>
    <w:rsid w:val="009313EE"/>
    <w:rsid w:val="00931A9D"/>
    <w:rsid w:val="00931E55"/>
    <w:rsid w:val="00932366"/>
    <w:rsid w:val="00932F82"/>
    <w:rsid w:val="009336A3"/>
    <w:rsid w:val="00933910"/>
    <w:rsid w:val="00933A3E"/>
    <w:rsid w:val="00934D39"/>
    <w:rsid w:val="00934DE7"/>
    <w:rsid w:val="00934DEB"/>
    <w:rsid w:val="00935210"/>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4FC"/>
    <w:rsid w:val="00945658"/>
    <w:rsid w:val="009462A7"/>
    <w:rsid w:val="0094678B"/>
    <w:rsid w:val="00946AB7"/>
    <w:rsid w:val="00946B07"/>
    <w:rsid w:val="00950145"/>
    <w:rsid w:val="009505BB"/>
    <w:rsid w:val="0095078F"/>
    <w:rsid w:val="00950C97"/>
    <w:rsid w:val="00950E72"/>
    <w:rsid w:val="009510AD"/>
    <w:rsid w:val="009513BE"/>
    <w:rsid w:val="00951973"/>
    <w:rsid w:val="00951DAD"/>
    <w:rsid w:val="00951DBF"/>
    <w:rsid w:val="00951E28"/>
    <w:rsid w:val="00951EFA"/>
    <w:rsid w:val="00952259"/>
    <w:rsid w:val="0095242E"/>
    <w:rsid w:val="009538A9"/>
    <w:rsid w:val="00953B0F"/>
    <w:rsid w:val="00953B33"/>
    <w:rsid w:val="00953B97"/>
    <w:rsid w:val="00954408"/>
    <w:rsid w:val="00954D0E"/>
    <w:rsid w:val="00954FE1"/>
    <w:rsid w:val="0095542B"/>
    <w:rsid w:val="009556AE"/>
    <w:rsid w:val="00955DD9"/>
    <w:rsid w:val="009565BD"/>
    <w:rsid w:val="009567A1"/>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A1D"/>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0C53"/>
    <w:rsid w:val="00981469"/>
    <w:rsid w:val="00981AF3"/>
    <w:rsid w:val="00982497"/>
    <w:rsid w:val="00982885"/>
    <w:rsid w:val="00982C61"/>
    <w:rsid w:val="00982CD1"/>
    <w:rsid w:val="0098342A"/>
    <w:rsid w:val="00983AE1"/>
    <w:rsid w:val="00983E85"/>
    <w:rsid w:val="00984082"/>
    <w:rsid w:val="009848FB"/>
    <w:rsid w:val="009854B6"/>
    <w:rsid w:val="00985829"/>
    <w:rsid w:val="00985D36"/>
    <w:rsid w:val="00985DBA"/>
    <w:rsid w:val="009865D6"/>
    <w:rsid w:val="00986975"/>
    <w:rsid w:val="0098757B"/>
    <w:rsid w:val="00987CA0"/>
    <w:rsid w:val="00990506"/>
    <w:rsid w:val="00990918"/>
    <w:rsid w:val="00990AB1"/>
    <w:rsid w:val="00990F79"/>
    <w:rsid w:val="009910DC"/>
    <w:rsid w:val="00991584"/>
    <w:rsid w:val="0099172C"/>
    <w:rsid w:val="00991B19"/>
    <w:rsid w:val="00991F23"/>
    <w:rsid w:val="00992605"/>
    <w:rsid w:val="00992CD6"/>
    <w:rsid w:val="00993599"/>
    <w:rsid w:val="00994CBC"/>
    <w:rsid w:val="00994CCA"/>
    <w:rsid w:val="00996FFF"/>
    <w:rsid w:val="009974A8"/>
    <w:rsid w:val="009975C9"/>
    <w:rsid w:val="009A0A09"/>
    <w:rsid w:val="009A1489"/>
    <w:rsid w:val="009A15BE"/>
    <w:rsid w:val="009A245B"/>
    <w:rsid w:val="009A24A2"/>
    <w:rsid w:val="009A2516"/>
    <w:rsid w:val="009A2FAA"/>
    <w:rsid w:val="009A3127"/>
    <w:rsid w:val="009A349F"/>
    <w:rsid w:val="009A3852"/>
    <w:rsid w:val="009A3D49"/>
    <w:rsid w:val="009A4788"/>
    <w:rsid w:val="009A4A6E"/>
    <w:rsid w:val="009A5FDB"/>
    <w:rsid w:val="009A6801"/>
    <w:rsid w:val="009A78AB"/>
    <w:rsid w:val="009B03D5"/>
    <w:rsid w:val="009B0A9C"/>
    <w:rsid w:val="009B10AE"/>
    <w:rsid w:val="009B1240"/>
    <w:rsid w:val="009B1690"/>
    <w:rsid w:val="009B18D7"/>
    <w:rsid w:val="009B2040"/>
    <w:rsid w:val="009B21FD"/>
    <w:rsid w:val="009B23EE"/>
    <w:rsid w:val="009B257E"/>
    <w:rsid w:val="009B31FE"/>
    <w:rsid w:val="009B3610"/>
    <w:rsid w:val="009B37D3"/>
    <w:rsid w:val="009B4474"/>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DAD"/>
    <w:rsid w:val="009C1E60"/>
    <w:rsid w:val="009C3176"/>
    <w:rsid w:val="009C3280"/>
    <w:rsid w:val="009C3C12"/>
    <w:rsid w:val="009C4088"/>
    <w:rsid w:val="009C5D49"/>
    <w:rsid w:val="009C6BE2"/>
    <w:rsid w:val="009C718C"/>
    <w:rsid w:val="009C7342"/>
    <w:rsid w:val="009C7345"/>
    <w:rsid w:val="009C7B24"/>
    <w:rsid w:val="009C7BBD"/>
    <w:rsid w:val="009C7FD5"/>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5E49"/>
    <w:rsid w:val="009D73F5"/>
    <w:rsid w:val="009D740A"/>
    <w:rsid w:val="009D7D93"/>
    <w:rsid w:val="009E040E"/>
    <w:rsid w:val="009E1385"/>
    <w:rsid w:val="009E15ED"/>
    <w:rsid w:val="009E1607"/>
    <w:rsid w:val="009E1A3F"/>
    <w:rsid w:val="009E1FA1"/>
    <w:rsid w:val="009E21B7"/>
    <w:rsid w:val="009E2CF2"/>
    <w:rsid w:val="009E2EA7"/>
    <w:rsid w:val="009E312B"/>
    <w:rsid w:val="009E3966"/>
    <w:rsid w:val="009E41D0"/>
    <w:rsid w:val="009E4473"/>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F49"/>
    <w:rsid w:val="009F2CB1"/>
    <w:rsid w:val="009F2E46"/>
    <w:rsid w:val="009F3218"/>
    <w:rsid w:val="009F394C"/>
    <w:rsid w:val="009F3A44"/>
    <w:rsid w:val="009F3E42"/>
    <w:rsid w:val="009F4F93"/>
    <w:rsid w:val="009F556C"/>
    <w:rsid w:val="009F596F"/>
    <w:rsid w:val="009F63EE"/>
    <w:rsid w:val="009F711E"/>
    <w:rsid w:val="009F7F2B"/>
    <w:rsid w:val="00A0001D"/>
    <w:rsid w:val="00A004AF"/>
    <w:rsid w:val="00A01037"/>
    <w:rsid w:val="00A0119C"/>
    <w:rsid w:val="00A017D4"/>
    <w:rsid w:val="00A01C9C"/>
    <w:rsid w:val="00A01E3D"/>
    <w:rsid w:val="00A01F05"/>
    <w:rsid w:val="00A0287D"/>
    <w:rsid w:val="00A02F7B"/>
    <w:rsid w:val="00A03332"/>
    <w:rsid w:val="00A0369C"/>
    <w:rsid w:val="00A03771"/>
    <w:rsid w:val="00A04024"/>
    <w:rsid w:val="00A04595"/>
    <w:rsid w:val="00A0541B"/>
    <w:rsid w:val="00A0546C"/>
    <w:rsid w:val="00A05F1B"/>
    <w:rsid w:val="00A06208"/>
    <w:rsid w:val="00A0628B"/>
    <w:rsid w:val="00A068D9"/>
    <w:rsid w:val="00A06EB9"/>
    <w:rsid w:val="00A1016F"/>
    <w:rsid w:val="00A1039C"/>
    <w:rsid w:val="00A10848"/>
    <w:rsid w:val="00A10996"/>
    <w:rsid w:val="00A10B74"/>
    <w:rsid w:val="00A10C18"/>
    <w:rsid w:val="00A10EC9"/>
    <w:rsid w:val="00A1110C"/>
    <w:rsid w:val="00A11E8D"/>
    <w:rsid w:val="00A11F7F"/>
    <w:rsid w:val="00A1234A"/>
    <w:rsid w:val="00A12648"/>
    <w:rsid w:val="00A136A9"/>
    <w:rsid w:val="00A13855"/>
    <w:rsid w:val="00A140A3"/>
    <w:rsid w:val="00A1411E"/>
    <w:rsid w:val="00A145A9"/>
    <w:rsid w:val="00A14895"/>
    <w:rsid w:val="00A14DE3"/>
    <w:rsid w:val="00A15500"/>
    <w:rsid w:val="00A155A6"/>
    <w:rsid w:val="00A15B34"/>
    <w:rsid w:val="00A16421"/>
    <w:rsid w:val="00A1647B"/>
    <w:rsid w:val="00A16C42"/>
    <w:rsid w:val="00A177A3"/>
    <w:rsid w:val="00A17907"/>
    <w:rsid w:val="00A2072F"/>
    <w:rsid w:val="00A209C0"/>
    <w:rsid w:val="00A20C4A"/>
    <w:rsid w:val="00A20EFE"/>
    <w:rsid w:val="00A21556"/>
    <w:rsid w:val="00A21903"/>
    <w:rsid w:val="00A2264B"/>
    <w:rsid w:val="00A22AF7"/>
    <w:rsid w:val="00A23211"/>
    <w:rsid w:val="00A2405B"/>
    <w:rsid w:val="00A249A5"/>
    <w:rsid w:val="00A25467"/>
    <w:rsid w:val="00A2551C"/>
    <w:rsid w:val="00A25C16"/>
    <w:rsid w:val="00A2617B"/>
    <w:rsid w:val="00A27672"/>
    <w:rsid w:val="00A27DBB"/>
    <w:rsid w:val="00A27EF7"/>
    <w:rsid w:val="00A30028"/>
    <w:rsid w:val="00A301EF"/>
    <w:rsid w:val="00A3040F"/>
    <w:rsid w:val="00A3123A"/>
    <w:rsid w:val="00A3168A"/>
    <w:rsid w:val="00A31CD2"/>
    <w:rsid w:val="00A31F68"/>
    <w:rsid w:val="00A325EB"/>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7006"/>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124"/>
    <w:rsid w:val="00A472D1"/>
    <w:rsid w:val="00A47335"/>
    <w:rsid w:val="00A47902"/>
    <w:rsid w:val="00A47A61"/>
    <w:rsid w:val="00A47B8B"/>
    <w:rsid w:val="00A50258"/>
    <w:rsid w:val="00A5085F"/>
    <w:rsid w:val="00A51149"/>
    <w:rsid w:val="00A52796"/>
    <w:rsid w:val="00A52CF3"/>
    <w:rsid w:val="00A5376D"/>
    <w:rsid w:val="00A53AB4"/>
    <w:rsid w:val="00A53DBB"/>
    <w:rsid w:val="00A53FB6"/>
    <w:rsid w:val="00A54025"/>
    <w:rsid w:val="00A5498C"/>
    <w:rsid w:val="00A54FE4"/>
    <w:rsid w:val="00A5540F"/>
    <w:rsid w:val="00A5541A"/>
    <w:rsid w:val="00A56092"/>
    <w:rsid w:val="00A567CB"/>
    <w:rsid w:val="00A57263"/>
    <w:rsid w:val="00A57296"/>
    <w:rsid w:val="00A57DEC"/>
    <w:rsid w:val="00A6099D"/>
    <w:rsid w:val="00A60C13"/>
    <w:rsid w:val="00A615A6"/>
    <w:rsid w:val="00A61965"/>
    <w:rsid w:val="00A61AD5"/>
    <w:rsid w:val="00A61C95"/>
    <w:rsid w:val="00A62ADC"/>
    <w:rsid w:val="00A62DEF"/>
    <w:rsid w:val="00A63082"/>
    <w:rsid w:val="00A6312E"/>
    <w:rsid w:val="00A637C6"/>
    <w:rsid w:val="00A63824"/>
    <w:rsid w:val="00A63A5F"/>
    <w:rsid w:val="00A63D9A"/>
    <w:rsid w:val="00A63FAB"/>
    <w:rsid w:val="00A6458B"/>
    <w:rsid w:val="00A64688"/>
    <w:rsid w:val="00A64859"/>
    <w:rsid w:val="00A649B7"/>
    <w:rsid w:val="00A64C0E"/>
    <w:rsid w:val="00A652DF"/>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0A8F"/>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1E6"/>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0E4"/>
    <w:rsid w:val="00A826F1"/>
    <w:rsid w:val="00A82712"/>
    <w:rsid w:val="00A82D02"/>
    <w:rsid w:val="00A83369"/>
    <w:rsid w:val="00A83A27"/>
    <w:rsid w:val="00A8428C"/>
    <w:rsid w:val="00A84364"/>
    <w:rsid w:val="00A84CD0"/>
    <w:rsid w:val="00A858E9"/>
    <w:rsid w:val="00A85E5B"/>
    <w:rsid w:val="00A85E73"/>
    <w:rsid w:val="00A85EC0"/>
    <w:rsid w:val="00A85FFF"/>
    <w:rsid w:val="00A86ED1"/>
    <w:rsid w:val="00A86F9B"/>
    <w:rsid w:val="00A915F4"/>
    <w:rsid w:val="00A917A9"/>
    <w:rsid w:val="00A91C36"/>
    <w:rsid w:val="00A91D41"/>
    <w:rsid w:val="00A924C2"/>
    <w:rsid w:val="00A926F4"/>
    <w:rsid w:val="00A9287D"/>
    <w:rsid w:val="00A93F51"/>
    <w:rsid w:val="00A94153"/>
    <w:rsid w:val="00A95352"/>
    <w:rsid w:val="00A96010"/>
    <w:rsid w:val="00A9684D"/>
    <w:rsid w:val="00A97402"/>
    <w:rsid w:val="00A97873"/>
    <w:rsid w:val="00AA0B30"/>
    <w:rsid w:val="00AA0EFF"/>
    <w:rsid w:val="00AA149C"/>
    <w:rsid w:val="00AA1D97"/>
    <w:rsid w:val="00AA1E6C"/>
    <w:rsid w:val="00AA23B0"/>
    <w:rsid w:val="00AA29DC"/>
    <w:rsid w:val="00AA2AFD"/>
    <w:rsid w:val="00AA2B4F"/>
    <w:rsid w:val="00AA2EAD"/>
    <w:rsid w:val="00AA321D"/>
    <w:rsid w:val="00AA3259"/>
    <w:rsid w:val="00AA383C"/>
    <w:rsid w:val="00AA3C4B"/>
    <w:rsid w:val="00AA4B32"/>
    <w:rsid w:val="00AA4CFF"/>
    <w:rsid w:val="00AA4D52"/>
    <w:rsid w:val="00AA4F04"/>
    <w:rsid w:val="00AA5773"/>
    <w:rsid w:val="00AA5A07"/>
    <w:rsid w:val="00AA6669"/>
    <w:rsid w:val="00AA690A"/>
    <w:rsid w:val="00AA6AB3"/>
    <w:rsid w:val="00AA6D26"/>
    <w:rsid w:val="00AA7239"/>
    <w:rsid w:val="00AA74C0"/>
    <w:rsid w:val="00AB0541"/>
    <w:rsid w:val="00AB09EE"/>
    <w:rsid w:val="00AB19B4"/>
    <w:rsid w:val="00AB2400"/>
    <w:rsid w:val="00AB25DF"/>
    <w:rsid w:val="00AB2FCB"/>
    <w:rsid w:val="00AB5377"/>
    <w:rsid w:val="00AB5383"/>
    <w:rsid w:val="00AB5B77"/>
    <w:rsid w:val="00AB7891"/>
    <w:rsid w:val="00AB7B94"/>
    <w:rsid w:val="00AB7D08"/>
    <w:rsid w:val="00AB7F83"/>
    <w:rsid w:val="00AC0B81"/>
    <w:rsid w:val="00AC2090"/>
    <w:rsid w:val="00AC2300"/>
    <w:rsid w:val="00AC27E2"/>
    <w:rsid w:val="00AC328A"/>
    <w:rsid w:val="00AC3451"/>
    <w:rsid w:val="00AC3506"/>
    <w:rsid w:val="00AC387E"/>
    <w:rsid w:val="00AC3A17"/>
    <w:rsid w:val="00AC4DD2"/>
    <w:rsid w:val="00AC5210"/>
    <w:rsid w:val="00AC5BDF"/>
    <w:rsid w:val="00AC5DA2"/>
    <w:rsid w:val="00AC662A"/>
    <w:rsid w:val="00AC665E"/>
    <w:rsid w:val="00AC6903"/>
    <w:rsid w:val="00AC6B95"/>
    <w:rsid w:val="00AC722F"/>
    <w:rsid w:val="00AC7669"/>
    <w:rsid w:val="00AC79C9"/>
    <w:rsid w:val="00AD0AF6"/>
    <w:rsid w:val="00AD1E20"/>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4ED"/>
    <w:rsid w:val="00AD67DE"/>
    <w:rsid w:val="00AD6FE8"/>
    <w:rsid w:val="00AD7076"/>
    <w:rsid w:val="00AD739C"/>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891"/>
    <w:rsid w:val="00AF0327"/>
    <w:rsid w:val="00AF0329"/>
    <w:rsid w:val="00AF0774"/>
    <w:rsid w:val="00AF11B5"/>
    <w:rsid w:val="00AF1F48"/>
    <w:rsid w:val="00AF2612"/>
    <w:rsid w:val="00AF27D5"/>
    <w:rsid w:val="00AF2C6E"/>
    <w:rsid w:val="00AF2F6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7AF"/>
    <w:rsid w:val="00B10841"/>
    <w:rsid w:val="00B10B1F"/>
    <w:rsid w:val="00B10BF1"/>
    <w:rsid w:val="00B11176"/>
    <w:rsid w:val="00B1188A"/>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0D6"/>
    <w:rsid w:val="00B25B42"/>
    <w:rsid w:val="00B2635D"/>
    <w:rsid w:val="00B267F1"/>
    <w:rsid w:val="00B2725F"/>
    <w:rsid w:val="00B27961"/>
    <w:rsid w:val="00B27998"/>
    <w:rsid w:val="00B30336"/>
    <w:rsid w:val="00B308E1"/>
    <w:rsid w:val="00B30FEF"/>
    <w:rsid w:val="00B312BA"/>
    <w:rsid w:val="00B31655"/>
    <w:rsid w:val="00B316BA"/>
    <w:rsid w:val="00B31D3D"/>
    <w:rsid w:val="00B32473"/>
    <w:rsid w:val="00B32623"/>
    <w:rsid w:val="00B32BC9"/>
    <w:rsid w:val="00B331DC"/>
    <w:rsid w:val="00B33BCF"/>
    <w:rsid w:val="00B34F19"/>
    <w:rsid w:val="00B35546"/>
    <w:rsid w:val="00B3556A"/>
    <w:rsid w:val="00B35594"/>
    <w:rsid w:val="00B3580D"/>
    <w:rsid w:val="00B3641D"/>
    <w:rsid w:val="00B366E5"/>
    <w:rsid w:val="00B36B6D"/>
    <w:rsid w:val="00B3756E"/>
    <w:rsid w:val="00B401AE"/>
    <w:rsid w:val="00B40233"/>
    <w:rsid w:val="00B402BB"/>
    <w:rsid w:val="00B414AF"/>
    <w:rsid w:val="00B41708"/>
    <w:rsid w:val="00B42998"/>
    <w:rsid w:val="00B42DF1"/>
    <w:rsid w:val="00B4301A"/>
    <w:rsid w:val="00B4353D"/>
    <w:rsid w:val="00B43B6A"/>
    <w:rsid w:val="00B43FF7"/>
    <w:rsid w:val="00B44364"/>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30F8"/>
    <w:rsid w:val="00B53C31"/>
    <w:rsid w:val="00B53ED0"/>
    <w:rsid w:val="00B5445A"/>
    <w:rsid w:val="00B54FAD"/>
    <w:rsid w:val="00B555A9"/>
    <w:rsid w:val="00B55A15"/>
    <w:rsid w:val="00B55E82"/>
    <w:rsid w:val="00B563AF"/>
    <w:rsid w:val="00B563E9"/>
    <w:rsid w:val="00B56902"/>
    <w:rsid w:val="00B56922"/>
    <w:rsid w:val="00B56B70"/>
    <w:rsid w:val="00B571D9"/>
    <w:rsid w:val="00B57983"/>
    <w:rsid w:val="00B6036B"/>
    <w:rsid w:val="00B604C8"/>
    <w:rsid w:val="00B60ED0"/>
    <w:rsid w:val="00B61156"/>
    <w:rsid w:val="00B62189"/>
    <w:rsid w:val="00B627E7"/>
    <w:rsid w:val="00B6283F"/>
    <w:rsid w:val="00B628DD"/>
    <w:rsid w:val="00B62F33"/>
    <w:rsid w:val="00B630AC"/>
    <w:rsid w:val="00B63998"/>
    <w:rsid w:val="00B65066"/>
    <w:rsid w:val="00B65085"/>
    <w:rsid w:val="00B650BA"/>
    <w:rsid w:val="00B6668D"/>
    <w:rsid w:val="00B666B9"/>
    <w:rsid w:val="00B66A94"/>
    <w:rsid w:val="00B66F81"/>
    <w:rsid w:val="00B67136"/>
    <w:rsid w:val="00B67145"/>
    <w:rsid w:val="00B677F1"/>
    <w:rsid w:val="00B67914"/>
    <w:rsid w:val="00B707AF"/>
    <w:rsid w:val="00B70882"/>
    <w:rsid w:val="00B709B8"/>
    <w:rsid w:val="00B72D75"/>
    <w:rsid w:val="00B72F97"/>
    <w:rsid w:val="00B741EF"/>
    <w:rsid w:val="00B747A2"/>
    <w:rsid w:val="00B75001"/>
    <w:rsid w:val="00B75086"/>
    <w:rsid w:val="00B7532D"/>
    <w:rsid w:val="00B75D27"/>
    <w:rsid w:val="00B75D6E"/>
    <w:rsid w:val="00B75F72"/>
    <w:rsid w:val="00B76DC1"/>
    <w:rsid w:val="00B76E80"/>
    <w:rsid w:val="00B77ABE"/>
    <w:rsid w:val="00B77CFD"/>
    <w:rsid w:val="00B800B7"/>
    <w:rsid w:val="00B80425"/>
    <w:rsid w:val="00B805C4"/>
    <w:rsid w:val="00B8073A"/>
    <w:rsid w:val="00B8077F"/>
    <w:rsid w:val="00B80D1E"/>
    <w:rsid w:val="00B81548"/>
    <w:rsid w:val="00B81633"/>
    <w:rsid w:val="00B81EDF"/>
    <w:rsid w:val="00B81F81"/>
    <w:rsid w:val="00B82FF5"/>
    <w:rsid w:val="00B83A38"/>
    <w:rsid w:val="00B83D46"/>
    <w:rsid w:val="00B850CE"/>
    <w:rsid w:val="00B85F9C"/>
    <w:rsid w:val="00B862C0"/>
    <w:rsid w:val="00B863D9"/>
    <w:rsid w:val="00B864BA"/>
    <w:rsid w:val="00B869F8"/>
    <w:rsid w:val="00B86C03"/>
    <w:rsid w:val="00B86E98"/>
    <w:rsid w:val="00B90192"/>
    <w:rsid w:val="00B90A49"/>
    <w:rsid w:val="00B90B9B"/>
    <w:rsid w:val="00B90C7D"/>
    <w:rsid w:val="00B91455"/>
    <w:rsid w:val="00B919E1"/>
    <w:rsid w:val="00B91E87"/>
    <w:rsid w:val="00B92313"/>
    <w:rsid w:val="00B93229"/>
    <w:rsid w:val="00B933BC"/>
    <w:rsid w:val="00B93609"/>
    <w:rsid w:val="00B93791"/>
    <w:rsid w:val="00B93921"/>
    <w:rsid w:val="00B94562"/>
    <w:rsid w:val="00B945A2"/>
    <w:rsid w:val="00B94702"/>
    <w:rsid w:val="00B94CB3"/>
    <w:rsid w:val="00B94EE8"/>
    <w:rsid w:val="00B953D5"/>
    <w:rsid w:val="00B95731"/>
    <w:rsid w:val="00B9587C"/>
    <w:rsid w:val="00B962AB"/>
    <w:rsid w:val="00B966B6"/>
    <w:rsid w:val="00B96717"/>
    <w:rsid w:val="00B968F5"/>
    <w:rsid w:val="00B96C66"/>
    <w:rsid w:val="00B97019"/>
    <w:rsid w:val="00B9741A"/>
    <w:rsid w:val="00B97B6F"/>
    <w:rsid w:val="00BA05AF"/>
    <w:rsid w:val="00BA0622"/>
    <w:rsid w:val="00BA0810"/>
    <w:rsid w:val="00BA096B"/>
    <w:rsid w:val="00BA13D0"/>
    <w:rsid w:val="00BA1C0C"/>
    <w:rsid w:val="00BA1C65"/>
    <w:rsid w:val="00BA1F66"/>
    <w:rsid w:val="00BA23AE"/>
    <w:rsid w:val="00BA2585"/>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3A3"/>
    <w:rsid w:val="00BB5BAF"/>
    <w:rsid w:val="00BB5F46"/>
    <w:rsid w:val="00BB6888"/>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6621"/>
    <w:rsid w:val="00BC717C"/>
    <w:rsid w:val="00BC75B3"/>
    <w:rsid w:val="00BC7B04"/>
    <w:rsid w:val="00BC7E15"/>
    <w:rsid w:val="00BC7E36"/>
    <w:rsid w:val="00BD020B"/>
    <w:rsid w:val="00BD09B1"/>
    <w:rsid w:val="00BD0FE8"/>
    <w:rsid w:val="00BD16D6"/>
    <w:rsid w:val="00BD1B72"/>
    <w:rsid w:val="00BD2296"/>
    <w:rsid w:val="00BD31B3"/>
    <w:rsid w:val="00BD38B1"/>
    <w:rsid w:val="00BD3BB5"/>
    <w:rsid w:val="00BD41C0"/>
    <w:rsid w:val="00BD47A8"/>
    <w:rsid w:val="00BD485C"/>
    <w:rsid w:val="00BD4AA0"/>
    <w:rsid w:val="00BD521B"/>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6439"/>
    <w:rsid w:val="00BE66F5"/>
    <w:rsid w:val="00BE7155"/>
    <w:rsid w:val="00BE798A"/>
    <w:rsid w:val="00BE7A1E"/>
    <w:rsid w:val="00BF0159"/>
    <w:rsid w:val="00BF03E8"/>
    <w:rsid w:val="00BF0D84"/>
    <w:rsid w:val="00BF1423"/>
    <w:rsid w:val="00BF17C8"/>
    <w:rsid w:val="00BF18FE"/>
    <w:rsid w:val="00BF1C55"/>
    <w:rsid w:val="00BF224A"/>
    <w:rsid w:val="00BF23B2"/>
    <w:rsid w:val="00BF28A4"/>
    <w:rsid w:val="00BF37C5"/>
    <w:rsid w:val="00BF3AAA"/>
    <w:rsid w:val="00BF42FD"/>
    <w:rsid w:val="00BF497A"/>
    <w:rsid w:val="00BF4AC8"/>
    <w:rsid w:val="00BF4CF2"/>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3BB"/>
    <w:rsid w:val="00C108A9"/>
    <w:rsid w:val="00C10D63"/>
    <w:rsid w:val="00C12181"/>
    <w:rsid w:val="00C123A3"/>
    <w:rsid w:val="00C12466"/>
    <w:rsid w:val="00C13B3F"/>
    <w:rsid w:val="00C141FB"/>
    <w:rsid w:val="00C143BD"/>
    <w:rsid w:val="00C1441B"/>
    <w:rsid w:val="00C14C04"/>
    <w:rsid w:val="00C14FB5"/>
    <w:rsid w:val="00C151EC"/>
    <w:rsid w:val="00C1544B"/>
    <w:rsid w:val="00C1548F"/>
    <w:rsid w:val="00C15840"/>
    <w:rsid w:val="00C15A04"/>
    <w:rsid w:val="00C1656A"/>
    <w:rsid w:val="00C165A2"/>
    <w:rsid w:val="00C166FD"/>
    <w:rsid w:val="00C16815"/>
    <w:rsid w:val="00C1683F"/>
    <w:rsid w:val="00C16951"/>
    <w:rsid w:val="00C16FFF"/>
    <w:rsid w:val="00C17D4D"/>
    <w:rsid w:val="00C205F8"/>
    <w:rsid w:val="00C20C46"/>
    <w:rsid w:val="00C2100C"/>
    <w:rsid w:val="00C2106B"/>
    <w:rsid w:val="00C21175"/>
    <w:rsid w:val="00C21AC9"/>
    <w:rsid w:val="00C226C2"/>
    <w:rsid w:val="00C2297F"/>
    <w:rsid w:val="00C22CC3"/>
    <w:rsid w:val="00C2305A"/>
    <w:rsid w:val="00C231FC"/>
    <w:rsid w:val="00C237B4"/>
    <w:rsid w:val="00C23CC9"/>
    <w:rsid w:val="00C24114"/>
    <w:rsid w:val="00C2450A"/>
    <w:rsid w:val="00C248DB"/>
    <w:rsid w:val="00C248DD"/>
    <w:rsid w:val="00C2492B"/>
    <w:rsid w:val="00C2557A"/>
    <w:rsid w:val="00C255F6"/>
    <w:rsid w:val="00C256E7"/>
    <w:rsid w:val="00C25831"/>
    <w:rsid w:val="00C2605E"/>
    <w:rsid w:val="00C26D50"/>
    <w:rsid w:val="00C26EDD"/>
    <w:rsid w:val="00C27400"/>
    <w:rsid w:val="00C27BF6"/>
    <w:rsid w:val="00C27C80"/>
    <w:rsid w:val="00C27C9C"/>
    <w:rsid w:val="00C30492"/>
    <w:rsid w:val="00C30577"/>
    <w:rsid w:val="00C3057F"/>
    <w:rsid w:val="00C30B3D"/>
    <w:rsid w:val="00C30BEF"/>
    <w:rsid w:val="00C30D62"/>
    <w:rsid w:val="00C30DC6"/>
    <w:rsid w:val="00C31003"/>
    <w:rsid w:val="00C31631"/>
    <w:rsid w:val="00C316BC"/>
    <w:rsid w:val="00C31E72"/>
    <w:rsid w:val="00C32004"/>
    <w:rsid w:val="00C323BD"/>
    <w:rsid w:val="00C3290E"/>
    <w:rsid w:val="00C33180"/>
    <w:rsid w:val="00C33462"/>
    <w:rsid w:val="00C33AE2"/>
    <w:rsid w:val="00C34138"/>
    <w:rsid w:val="00C34324"/>
    <w:rsid w:val="00C344E9"/>
    <w:rsid w:val="00C3492B"/>
    <w:rsid w:val="00C34B08"/>
    <w:rsid w:val="00C35315"/>
    <w:rsid w:val="00C3555A"/>
    <w:rsid w:val="00C35CDA"/>
    <w:rsid w:val="00C3626C"/>
    <w:rsid w:val="00C36CE9"/>
    <w:rsid w:val="00C37741"/>
    <w:rsid w:val="00C37E3D"/>
    <w:rsid w:val="00C4041E"/>
    <w:rsid w:val="00C40C64"/>
    <w:rsid w:val="00C41011"/>
    <w:rsid w:val="00C4200F"/>
    <w:rsid w:val="00C42239"/>
    <w:rsid w:val="00C432F5"/>
    <w:rsid w:val="00C43358"/>
    <w:rsid w:val="00C433C4"/>
    <w:rsid w:val="00C43FBA"/>
    <w:rsid w:val="00C441CC"/>
    <w:rsid w:val="00C44475"/>
    <w:rsid w:val="00C44DD8"/>
    <w:rsid w:val="00C44F87"/>
    <w:rsid w:val="00C451F2"/>
    <w:rsid w:val="00C45757"/>
    <w:rsid w:val="00C45910"/>
    <w:rsid w:val="00C4609E"/>
    <w:rsid w:val="00C46807"/>
    <w:rsid w:val="00C47D44"/>
    <w:rsid w:val="00C5078C"/>
    <w:rsid w:val="00C50B1E"/>
    <w:rsid w:val="00C51C72"/>
    <w:rsid w:val="00C51CB1"/>
    <w:rsid w:val="00C521B4"/>
    <w:rsid w:val="00C52914"/>
    <w:rsid w:val="00C52FEE"/>
    <w:rsid w:val="00C539F2"/>
    <w:rsid w:val="00C544CC"/>
    <w:rsid w:val="00C54661"/>
    <w:rsid w:val="00C546E7"/>
    <w:rsid w:val="00C55114"/>
    <w:rsid w:val="00C56262"/>
    <w:rsid w:val="00C56748"/>
    <w:rsid w:val="00C56F4A"/>
    <w:rsid w:val="00C57198"/>
    <w:rsid w:val="00C578CE"/>
    <w:rsid w:val="00C57C72"/>
    <w:rsid w:val="00C61597"/>
    <w:rsid w:val="00C617BF"/>
    <w:rsid w:val="00C61B74"/>
    <w:rsid w:val="00C61E6C"/>
    <w:rsid w:val="00C62692"/>
    <w:rsid w:val="00C62791"/>
    <w:rsid w:val="00C62FA1"/>
    <w:rsid w:val="00C632D6"/>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4AF"/>
    <w:rsid w:val="00C7263B"/>
    <w:rsid w:val="00C727EF"/>
    <w:rsid w:val="00C72D01"/>
    <w:rsid w:val="00C72F2F"/>
    <w:rsid w:val="00C73290"/>
    <w:rsid w:val="00C736A7"/>
    <w:rsid w:val="00C74181"/>
    <w:rsid w:val="00C74636"/>
    <w:rsid w:val="00C74AF1"/>
    <w:rsid w:val="00C752C9"/>
    <w:rsid w:val="00C75809"/>
    <w:rsid w:val="00C759F1"/>
    <w:rsid w:val="00C7613A"/>
    <w:rsid w:val="00C761B9"/>
    <w:rsid w:val="00C77315"/>
    <w:rsid w:val="00C77AEB"/>
    <w:rsid w:val="00C77C98"/>
    <w:rsid w:val="00C80069"/>
    <w:rsid w:val="00C80597"/>
    <w:rsid w:val="00C805C9"/>
    <w:rsid w:val="00C805DA"/>
    <w:rsid w:val="00C8096C"/>
    <w:rsid w:val="00C80A78"/>
    <w:rsid w:val="00C80B25"/>
    <w:rsid w:val="00C80F33"/>
    <w:rsid w:val="00C80FD0"/>
    <w:rsid w:val="00C8100B"/>
    <w:rsid w:val="00C816BC"/>
    <w:rsid w:val="00C81DB8"/>
    <w:rsid w:val="00C825DD"/>
    <w:rsid w:val="00C82CDC"/>
    <w:rsid w:val="00C82DDB"/>
    <w:rsid w:val="00C8460B"/>
    <w:rsid w:val="00C85104"/>
    <w:rsid w:val="00C852AC"/>
    <w:rsid w:val="00C857F9"/>
    <w:rsid w:val="00C85B56"/>
    <w:rsid w:val="00C860BC"/>
    <w:rsid w:val="00C86543"/>
    <w:rsid w:val="00C8683F"/>
    <w:rsid w:val="00C86967"/>
    <w:rsid w:val="00C87D19"/>
    <w:rsid w:val="00C9085E"/>
    <w:rsid w:val="00C9091D"/>
    <w:rsid w:val="00C90FA2"/>
    <w:rsid w:val="00C91CA5"/>
    <w:rsid w:val="00C91D26"/>
    <w:rsid w:val="00C92267"/>
    <w:rsid w:val="00C93E95"/>
    <w:rsid w:val="00C94857"/>
    <w:rsid w:val="00C959C2"/>
    <w:rsid w:val="00C95BC5"/>
    <w:rsid w:val="00C95DEA"/>
    <w:rsid w:val="00C95FCA"/>
    <w:rsid w:val="00C96673"/>
    <w:rsid w:val="00C974ED"/>
    <w:rsid w:val="00C976AC"/>
    <w:rsid w:val="00C97A8D"/>
    <w:rsid w:val="00C97E8D"/>
    <w:rsid w:val="00CA0083"/>
    <w:rsid w:val="00CA04C0"/>
    <w:rsid w:val="00CA07E0"/>
    <w:rsid w:val="00CA0837"/>
    <w:rsid w:val="00CA0BD9"/>
    <w:rsid w:val="00CA11E9"/>
    <w:rsid w:val="00CA12B2"/>
    <w:rsid w:val="00CA136F"/>
    <w:rsid w:val="00CA14DD"/>
    <w:rsid w:val="00CA28F0"/>
    <w:rsid w:val="00CA2FBE"/>
    <w:rsid w:val="00CA4064"/>
    <w:rsid w:val="00CA41D2"/>
    <w:rsid w:val="00CA4753"/>
    <w:rsid w:val="00CA4CCD"/>
    <w:rsid w:val="00CA4D91"/>
    <w:rsid w:val="00CA4F20"/>
    <w:rsid w:val="00CA5080"/>
    <w:rsid w:val="00CA50E4"/>
    <w:rsid w:val="00CA58F9"/>
    <w:rsid w:val="00CA5908"/>
    <w:rsid w:val="00CA5D21"/>
    <w:rsid w:val="00CA6512"/>
    <w:rsid w:val="00CA689F"/>
    <w:rsid w:val="00CA7A61"/>
    <w:rsid w:val="00CB0C16"/>
    <w:rsid w:val="00CB1327"/>
    <w:rsid w:val="00CB149F"/>
    <w:rsid w:val="00CB1EAE"/>
    <w:rsid w:val="00CB1F27"/>
    <w:rsid w:val="00CB1F5B"/>
    <w:rsid w:val="00CB1FBD"/>
    <w:rsid w:val="00CB2147"/>
    <w:rsid w:val="00CB28EA"/>
    <w:rsid w:val="00CB30F5"/>
    <w:rsid w:val="00CB315D"/>
    <w:rsid w:val="00CB3225"/>
    <w:rsid w:val="00CB341B"/>
    <w:rsid w:val="00CB38FE"/>
    <w:rsid w:val="00CB3B4E"/>
    <w:rsid w:val="00CB3EC6"/>
    <w:rsid w:val="00CB4BEE"/>
    <w:rsid w:val="00CB4F56"/>
    <w:rsid w:val="00CB598E"/>
    <w:rsid w:val="00CB68CC"/>
    <w:rsid w:val="00CB6BB5"/>
    <w:rsid w:val="00CB6D6A"/>
    <w:rsid w:val="00CB7873"/>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B1"/>
    <w:rsid w:val="00CC55AE"/>
    <w:rsid w:val="00CC677D"/>
    <w:rsid w:val="00CC6898"/>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77"/>
    <w:rsid w:val="00CF0FF4"/>
    <w:rsid w:val="00CF1622"/>
    <w:rsid w:val="00CF1E5A"/>
    <w:rsid w:val="00CF1EB5"/>
    <w:rsid w:val="00CF26D0"/>
    <w:rsid w:val="00CF34DB"/>
    <w:rsid w:val="00CF3CAD"/>
    <w:rsid w:val="00CF3DED"/>
    <w:rsid w:val="00CF3E28"/>
    <w:rsid w:val="00CF425F"/>
    <w:rsid w:val="00CF44D4"/>
    <w:rsid w:val="00CF4635"/>
    <w:rsid w:val="00CF46ED"/>
    <w:rsid w:val="00CF4FEF"/>
    <w:rsid w:val="00CF5173"/>
    <w:rsid w:val="00CF51E8"/>
    <w:rsid w:val="00CF5BA3"/>
    <w:rsid w:val="00CF637A"/>
    <w:rsid w:val="00CF7056"/>
    <w:rsid w:val="00CF7C31"/>
    <w:rsid w:val="00D00450"/>
    <w:rsid w:val="00D00CF6"/>
    <w:rsid w:val="00D013E2"/>
    <w:rsid w:val="00D0152F"/>
    <w:rsid w:val="00D01AC0"/>
    <w:rsid w:val="00D01F80"/>
    <w:rsid w:val="00D0208A"/>
    <w:rsid w:val="00D025CC"/>
    <w:rsid w:val="00D028B3"/>
    <w:rsid w:val="00D0293C"/>
    <w:rsid w:val="00D02DA7"/>
    <w:rsid w:val="00D0304E"/>
    <w:rsid w:val="00D03F68"/>
    <w:rsid w:val="00D04EC9"/>
    <w:rsid w:val="00D053C2"/>
    <w:rsid w:val="00D05E0E"/>
    <w:rsid w:val="00D06218"/>
    <w:rsid w:val="00D06B40"/>
    <w:rsid w:val="00D0763D"/>
    <w:rsid w:val="00D077BB"/>
    <w:rsid w:val="00D104AC"/>
    <w:rsid w:val="00D104D2"/>
    <w:rsid w:val="00D10566"/>
    <w:rsid w:val="00D112CB"/>
    <w:rsid w:val="00D11C6E"/>
    <w:rsid w:val="00D12AD5"/>
    <w:rsid w:val="00D12BD7"/>
    <w:rsid w:val="00D12EDF"/>
    <w:rsid w:val="00D138B4"/>
    <w:rsid w:val="00D13D12"/>
    <w:rsid w:val="00D140C2"/>
    <w:rsid w:val="00D14838"/>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1C1F"/>
    <w:rsid w:val="00D22433"/>
    <w:rsid w:val="00D22748"/>
    <w:rsid w:val="00D22E55"/>
    <w:rsid w:val="00D232AE"/>
    <w:rsid w:val="00D23359"/>
    <w:rsid w:val="00D233E0"/>
    <w:rsid w:val="00D2347F"/>
    <w:rsid w:val="00D23626"/>
    <w:rsid w:val="00D242C0"/>
    <w:rsid w:val="00D242E5"/>
    <w:rsid w:val="00D25371"/>
    <w:rsid w:val="00D26348"/>
    <w:rsid w:val="00D26918"/>
    <w:rsid w:val="00D27734"/>
    <w:rsid w:val="00D27BED"/>
    <w:rsid w:val="00D301F8"/>
    <w:rsid w:val="00D30407"/>
    <w:rsid w:val="00D30B8D"/>
    <w:rsid w:val="00D3182A"/>
    <w:rsid w:val="00D31E80"/>
    <w:rsid w:val="00D32136"/>
    <w:rsid w:val="00D3222B"/>
    <w:rsid w:val="00D3227D"/>
    <w:rsid w:val="00D323CB"/>
    <w:rsid w:val="00D32A55"/>
    <w:rsid w:val="00D32B1E"/>
    <w:rsid w:val="00D330D8"/>
    <w:rsid w:val="00D33197"/>
    <w:rsid w:val="00D33567"/>
    <w:rsid w:val="00D33B07"/>
    <w:rsid w:val="00D33BF4"/>
    <w:rsid w:val="00D33EEE"/>
    <w:rsid w:val="00D33F35"/>
    <w:rsid w:val="00D341A7"/>
    <w:rsid w:val="00D3476E"/>
    <w:rsid w:val="00D34B4B"/>
    <w:rsid w:val="00D35236"/>
    <w:rsid w:val="00D352F1"/>
    <w:rsid w:val="00D35305"/>
    <w:rsid w:val="00D354BF"/>
    <w:rsid w:val="00D3579C"/>
    <w:rsid w:val="00D37121"/>
    <w:rsid w:val="00D376AA"/>
    <w:rsid w:val="00D40043"/>
    <w:rsid w:val="00D40A47"/>
    <w:rsid w:val="00D41051"/>
    <w:rsid w:val="00D410F8"/>
    <w:rsid w:val="00D417AE"/>
    <w:rsid w:val="00D419F5"/>
    <w:rsid w:val="00D41B6F"/>
    <w:rsid w:val="00D4378D"/>
    <w:rsid w:val="00D446AE"/>
    <w:rsid w:val="00D457ED"/>
    <w:rsid w:val="00D468B0"/>
    <w:rsid w:val="00D46AEF"/>
    <w:rsid w:val="00D46D32"/>
    <w:rsid w:val="00D46EB7"/>
    <w:rsid w:val="00D476EB"/>
    <w:rsid w:val="00D478AA"/>
    <w:rsid w:val="00D47F55"/>
    <w:rsid w:val="00D50F3A"/>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35"/>
    <w:rsid w:val="00D55A7B"/>
    <w:rsid w:val="00D55A96"/>
    <w:rsid w:val="00D55AAF"/>
    <w:rsid w:val="00D56176"/>
    <w:rsid w:val="00D56796"/>
    <w:rsid w:val="00D56D40"/>
    <w:rsid w:val="00D56D85"/>
    <w:rsid w:val="00D56E07"/>
    <w:rsid w:val="00D60345"/>
    <w:rsid w:val="00D606FC"/>
    <w:rsid w:val="00D60B6B"/>
    <w:rsid w:val="00D60D72"/>
    <w:rsid w:val="00D60D80"/>
    <w:rsid w:val="00D61918"/>
    <w:rsid w:val="00D61989"/>
    <w:rsid w:val="00D62F54"/>
    <w:rsid w:val="00D63019"/>
    <w:rsid w:val="00D631BD"/>
    <w:rsid w:val="00D63C88"/>
    <w:rsid w:val="00D64502"/>
    <w:rsid w:val="00D64812"/>
    <w:rsid w:val="00D649C5"/>
    <w:rsid w:val="00D64AB1"/>
    <w:rsid w:val="00D64E31"/>
    <w:rsid w:val="00D65360"/>
    <w:rsid w:val="00D65604"/>
    <w:rsid w:val="00D656B6"/>
    <w:rsid w:val="00D65F9D"/>
    <w:rsid w:val="00D65FF6"/>
    <w:rsid w:val="00D666E7"/>
    <w:rsid w:val="00D66C52"/>
    <w:rsid w:val="00D678F8"/>
    <w:rsid w:val="00D67C66"/>
    <w:rsid w:val="00D67E37"/>
    <w:rsid w:val="00D67E4E"/>
    <w:rsid w:val="00D705C5"/>
    <w:rsid w:val="00D706C6"/>
    <w:rsid w:val="00D720D8"/>
    <w:rsid w:val="00D721EC"/>
    <w:rsid w:val="00D7234E"/>
    <w:rsid w:val="00D726CE"/>
    <w:rsid w:val="00D73200"/>
    <w:rsid w:val="00D73677"/>
    <w:rsid w:val="00D73943"/>
    <w:rsid w:val="00D73FBC"/>
    <w:rsid w:val="00D74912"/>
    <w:rsid w:val="00D74938"/>
    <w:rsid w:val="00D74A6E"/>
    <w:rsid w:val="00D75805"/>
    <w:rsid w:val="00D75B50"/>
    <w:rsid w:val="00D75BE2"/>
    <w:rsid w:val="00D76480"/>
    <w:rsid w:val="00D779F7"/>
    <w:rsid w:val="00D80754"/>
    <w:rsid w:val="00D81F77"/>
    <w:rsid w:val="00D82F54"/>
    <w:rsid w:val="00D83026"/>
    <w:rsid w:val="00D83045"/>
    <w:rsid w:val="00D8314F"/>
    <w:rsid w:val="00D83354"/>
    <w:rsid w:val="00D83BDF"/>
    <w:rsid w:val="00D844D3"/>
    <w:rsid w:val="00D84835"/>
    <w:rsid w:val="00D857E6"/>
    <w:rsid w:val="00D85885"/>
    <w:rsid w:val="00D862DF"/>
    <w:rsid w:val="00D8653A"/>
    <w:rsid w:val="00D871CE"/>
    <w:rsid w:val="00D87542"/>
    <w:rsid w:val="00D87D77"/>
    <w:rsid w:val="00D90174"/>
    <w:rsid w:val="00D90DB5"/>
    <w:rsid w:val="00D911FC"/>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74"/>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6D62"/>
    <w:rsid w:val="00DA77C3"/>
    <w:rsid w:val="00DA7D0B"/>
    <w:rsid w:val="00DB07CA"/>
    <w:rsid w:val="00DB0823"/>
    <w:rsid w:val="00DB0E2A"/>
    <w:rsid w:val="00DB111E"/>
    <w:rsid w:val="00DB19F5"/>
    <w:rsid w:val="00DB1AF9"/>
    <w:rsid w:val="00DB2629"/>
    <w:rsid w:val="00DB2718"/>
    <w:rsid w:val="00DB2773"/>
    <w:rsid w:val="00DB27E9"/>
    <w:rsid w:val="00DB2A06"/>
    <w:rsid w:val="00DB2BB0"/>
    <w:rsid w:val="00DB383F"/>
    <w:rsid w:val="00DB3A50"/>
    <w:rsid w:val="00DB501E"/>
    <w:rsid w:val="00DB52B9"/>
    <w:rsid w:val="00DB52DB"/>
    <w:rsid w:val="00DB532F"/>
    <w:rsid w:val="00DB53D6"/>
    <w:rsid w:val="00DB5847"/>
    <w:rsid w:val="00DB5CC0"/>
    <w:rsid w:val="00DB5FF0"/>
    <w:rsid w:val="00DB6181"/>
    <w:rsid w:val="00DB63F1"/>
    <w:rsid w:val="00DB65D7"/>
    <w:rsid w:val="00DB6791"/>
    <w:rsid w:val="00DB6C38"/>
    <w:rsid w:val="00DB6E76"/>
    <w:rsid w:val="00DB736F"/>
    <w:rsid w:val="00DB7445"/>
    <w:rsid w:val="00DB789A"/>
    <w:rsid w:val="00DB7D53"/>
    <w:rsid w:val="00DC0464"/>
    <w:rsid w:val="00DC0632"/>
    <w:rsid w:val="00DC0787"/>
    <w:rsid w:val="00DC0F18"/>
    <w:rsid w:val="00DC126D"/>
    <w:rsid w:val="00DC1303"/>
    <w:rsid w:val="00DC1403"/>
    <w:rsid w:val="00DC389B"/>
    <w:rsid w:val="00DC3904"/>
    <w:rsid w:val="00DC394C"/>
    <w:rsid w:val="00DC42A4"/>
    <w:rsid w:val="00DC42EA"/>
    <w:rsid w:val="00DC4933"/>
    <w:rsid w:val="00DC4A02"/>
    <w:rsid w:val="00DC558C"/>
    <w:rsid w:val="00DC5ED6"/>
    <w:rsid w:val="00DC6513"/>
    <w:rsid w:val="00DC693E"/>
    <w:rsid w:val="00DC7C31"/>
    <w:rsid w:val="00DD0C3F"/>
    <w:rsid w:val="00DD1CDA"/>
    <w:rsid w:val="00DD1F41"/>
    <w:rsid w:val="00DD20C3"/>
    <w:rsid w:val="00DD26CC"/>
    <w:rsid w:val="00DD3543"/>
    <w:rsid w:val="00DD3766"/>
    <w:rsid w:val="00DD380F"/>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61E"/>
    <w:rsid w:val="00DE269D"/>
    <w:rsid w:val="00DE2963"/>
    <w:rsid w:val="00DE3288"/>
    <w:rsid w:val="00DE52B7"/>
    <w:rsid w:val="00DE549E"/>
    <w:rsid w:val="00DE59EE"/>
    <w:rsid w:val="00DE6636"/>
    <w:rsid w:val="00DE6C5F"/>
    <w:rsid w:val="00DE6E8C"/>
    <w:rsid w:val="00DE70EA"/>
    <w:rsid w:val="00DF0012"/>
    <w:rsid w:val="00DF0175"/>
    <w:rsid w:val="00DF0B89"/>
    <w:rsid w:val="00DF0CFA"/>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5B40"/>
    <w:rsid w:val="00DF6074"/>
    <w:rsid w:val="00DF629E"/>
    <w:rsid w:val="00DF6BF4"/>
    <w:rsid w:val="00DF6FD0"/>
    <w:rsid w:val="00DF73B6"/>
    <w:rsid w:val="00DF74D2"/>
    <w:rsid w:val="00DF781C"/>
    <w:rsid w:val="00E00270"/>
    <w:rsid w:val="00E008D8"/>
    <w:rsid w:val="00E00C6B"/>
    <w:rsid w:val="00E00D29"/>
    <w:rsid w:val="00E018BA"/>
    <w:rsid w:val="00E02A3C"/>
    <w:rsid w:val="00E02F70"/>
    <w:rsid w:val="00E031B5"/>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EE4"/>
    <w:rsid w:val="00E07F6A"/>
    <w:rsid w:val="00E118AB"/>
    <w:rsid w:val="00E11C81"/>
    <w:rsid w:val="00E11E0F"/>
    <w:rsid w:val="00E11E5E"/>
    <w:rsid w:val="00E12077"/>
    <w:rsid w:val="00E121E9"/>
    <w:rsid w:val="00E12558"/>
    <w:rsid w:val="00E129D1"/>
    <w:rsid w:val="00E12EAF"/>
    <w:rsid w:val="00E12F2F"/>
    <w:rsid w:val="00E12F70"/>
    <w:rsid w:val="00E12FBA"/>
    <w:rsid w:val="00E1319F"/>
    <w:rsid w:val="00E13A48"/>
    <w:rsid w:val="00E13FB6"/>
    <w:rsid w:val="00E147C2"/>
    <w:rsid w:val="00E14ACF"/>
    <w:rsid w:val="00E14BAD"/>
    <w:rsid w:val="00E14D14"/>
    <w:rsid w:val="00E159EC"/>
    <w:rsid w:val="00E15AC4"/>
    <w:rsid w:val="00E15C68"/>
    <w:rsid w:val="00E15CAF"/>
    <w:rsid w:val="00E15D3A"/>
    <w:rsid w:val="00E16E1A"/>
    <w:rsid w:val="00E16E4C"/>
    <w:rsid w:val="00E173EF"/>
    <w:rsid w:val="00E177CD"/>
    <w:rsid w:val="00E17BEF"/>
    <w:rsid w:val="00E20A78"/>
    <w:rsid w:val="00E20B50"/>
    <w:rsid w:val="00E20B5E"/>
    <w:rsid w:val="00E20BDD"/>
    <w:rsid w:val="00E20F69"/>
    <w:rsid w:val="00E213E7"/>
    <w:rsid w:val="00E2154C"/>
    <w:rsid w:val="00E21906"/>
    <w:rsid w:val="00E221AF"/>
    <w:rsid w:val="00E224BF"/>
    <w:rsid w:val="00E22732"/>
    <w:rsid w:val="00E22B39"/>
    <w:rsid w:val="00E2398E"/>
    <w:rsid w:val="00E23A5C"/>
    <w:rsid w:val="00E2406F"/>
    <w:rsid w:val="00E24570"/>
    <w:rsid w:val="00E2459F"/>
    <w:rsid w:val="00E24B98"/>
    <w:rsid w:val="00E24C9D"/>
    <w:rsid w:val="00E2527D"/>
    <w:rsid w:val="00E25398"/>
    <w:rsid w:val="00E254B1"/>
    <w:rsid w:val="00E262A9"/>
    <w:rsid w:val="00E2688C"/>
    <w:rsid w:val="00E2693C"/>
    <w:rsid w:val="00E26E80"/>
    <w:rsid w:val="00E26F87"/>
    <w:rsid w:val="00E2710F"/>
    <w:rsid w:val="00E3047D"/>
    <w:rsid w:val="00E3066D"/>
    <w:rsid w:val="00E30AF9"/>
    <w:rsid w:val="00E31B19"/>
    <w:rsid w:val="00E31FB7"/>
    <w:rsid w:val="00E32363"/>
    <w:rsid w:val="00E32488"/>
    <w:rsid w:val="00E327E4"/>
    <w:rsid w:val="00E32E77"/>
    <w:rsid w:val="00E331C2"/>
    <w:rsid w:val="00E33575"/>
    <w:rsid w:val="00E33856"/>
    <w:rsid w:val="00E34C86"/>
    <w:rsid w:val="00E34CAC"/>
    <w:rsid w:val="00E34DB8"/>
    <w:rsid w:val="00E35369"/>
    <w:rsid w:val="00E35682"/>
    <w:rsid w:val="00E35C3B"/>
    <w:rsid w:val="00E35D33"/>
    <w:rsid w:val="00E35DF9"/>
    <w:rsid w:val="00E3649B"/>
    <w:rsid w:val="00E3697A"/>
    <w:rsid w:val="00E3745E"/>
    <w:rsid w:val="00E37A35"/>
    <w:rsid w:val="00E37B12"/>
    <w:rsid w:val="00E37BEF"/>
    <w:rsid w:val="00E37D65"/>
    <w:rsid w:val="00E403C7"/>
    <w:rsid w:val="00E408E0"/>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11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70C"/>
    <w:rsid w:val="00E62809"/>
    <w:rsid w:val="00E63321"/>
    <w:rsid w:val="00E634AD"/>
    <w:rsid w:val="00E635BD"/>
    <w:rsid w:val="00E63675"/>
    <w:rsid w:val="00E638A7"/>
    <w:rsid w:val="00E63DC5"/>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851"/>
    <w:rsid w:val="00E72B05"/>
    <w:rsid w:val="00E72E0E"/>
    <w:rsid w:val="00E72FE7"/>
    <w:rsid w:val="00E73D0E"/>
    <w:rsid w:val="00E74A39"/>
    <w:rsid w:val="00E75609"/>
    <w:rsid w:val="00E75790"/>
    <w:rsid w:val="00E75BCD"/>
    <w:rsid w:val="00E76031"/>
    <w:rsid w:val="00E76714"/>
    <w:rsid w:val="00E80437"/>
    <w:rsid w:val="00E80AF9"/>
    <w:rsid w:val="00E80D0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847"/>
    <w:rsid w:val="00E93B8A"/>
    <w:rsid w:val="00E942AE"/>
    <w:rsid w:val="00E949C6"/>
    <w:rsid w:val="00E95D4D"/>
    <w:rsid w:val="00E96274"/>
    <w:rsid w:val="00E96B3D"/>
    <w:rsid w:val="00E96D36"/>
    <w:rsid w:val="00E974B7"/>
    <w:rsid w:val="00E978DC"/>
    <w:rsid w:val="00E97DD3"/>
    <w:rsid w:val="00EA00A6"/>
    <w:rsid w:val="00EA1134"/>
    <w:rsid w:val="00EA1489"/>
    <w:rsid w:val="00EA148E"/>
    <w:rsid w:val="00EA1A6D"/>
    <w:rsid w:val="00EA21DA"/>
    <w:rsid w:val="00EA28D1"/>
    <w:rsid w:val="00EA2A66"/>
    <w:rsid w:val="00EA335A"/>
    <w:rsid w:val="00EA3D63"/>
    <w:rsid w:val="00EA4F3D"/>
    <w:rsid w:val="00EA5342"/>
    <w:rsid w:val="00EA55C1"/>
    <w:rsid w:val="00EA5AC0"/>
    <w:rsid w:val="00EA61F0"/>
    <w:rsid w:val="00EA6854"/>
    <w:rsid w:val="00EA7391"/>
    <w:rsid w:val="00EB0265"/>
    <w:rsid w:val="00EB05FE"/>
    <w:rsid w:val="00EB0AA6"/>
    <w:rsid w:val="00EB1273"/>
    <w:rsid w:val="00EB1A4E"/>
    <w:rsid w:val="00EB1C22"/>
    <w:rsid w:val="00EB1ED2"/>
    <w:rsid w:val="00EB22C0"/>
    <w:rsid w:val="00EB396F"/>
    <w:rsid w:val="00EB400B"/>
    <w:rsid w:val="00EB47BE"/>
    <w:rsid w:val="00EB4B77"/>
    <w:rsid w:val="00EB4F3B"/>
    <w:rsid w:val="00EB50F0"/>
    <w:rsid w:val="00EB5B2B"/>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361"/>
    <w:rsid w:val="00ED172E"/>
    <w:rsid w:val="00ED19D4"/>
    <w:rsid w:val="00ED1F4F"/>
    <w:rsid w:val="00ED33A3"/>
    <w:rsid w:val="00ED353C"/>
    <w:rsid w:val="00ED3E4C"/>
    <w:rsid w:val="00ED41B5"/>
    <w:rsid w:val="00ED41CA"/>
    <w:rsid w:val="00ED41DC"/>
    <w:rsid w:val="00ED42A0"/>
    <w:rsid w:val="00ED5433"/>
    <w:rsid w:val="00ED63D1"/>
    <w:rsid w:val="00ED679D"/>
    <w:rsid w:val="00ED6D2B"/>
    <w:rsid w:val="00ED7335"/>
    <w:rsid w:val="00ED78DB"/>
    <w:rsid w:val="00ED7DE0"/>
    <w:rsid w:val="00EE0BC0"/>
    <w:rsid w:val="00EE0FA2"/>
    <w:rsid w:val="00EE11C7"/>
    <w:rsid w:val="00EE123E"/>
    <w:rsid w:val="00EE298D"/>
    <w:rsid w:val="00EE2B56"/>
    <w:rsid w:val="00EE2B5D"/>
    <w:rsid w:val="00EE2BB3"/>
    <w:rsid w:val="00EE37A3"/>
    <w:rsid w:val="00EE3E41"/>
    <w:rsid w:val="00EE4E61"/>
    <w:rsid w:val="00EE4F91"/>
    <w:rsid w:val="00EE5829"/>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BE3"/>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847"/>
    <w:rsid w:val="00F03CE6"/>
    <w:rsid w:val="00F03FC4"/>
    <w:rsid w:val="00F04BF2"/>
    <w:rsid w:val="00F05790"/>
    <w:rsid w:val="00F05CF9"/>
    <w:rsid w:val="00F06435"/>
    <w:rsid w:val="00F064B5"/>
    <w:rsid w:val="00F06960"/>
    <w:rsid w:val="00F06967"/>
    <w:rsid w:val="00F0755E"/>
    <w:rsid w:val="00F07B44"/>
    <w:rsid w:val="00F07E52"/>
    <w:rsid w:val="00F106E4"/>
    <w:rsid w:val="00F10B1D"/>
    <w:rsid w:val="00F10ECA"/>
    <w:rsid w:val="00F11011"/>
    <w:rsid w:val="00F115D6"/>
    <w:rsid w:val="00F1171C"/>
    <w:rsid w:val="00F119FB"/>
    <w:rsid w:val="00F11F70"/>
    <w:rsid w:val="00F12333"/>
    <w:rsid w:val="00F1255D"/>
    <w:rsid w:val="00F12C3F"/>
    <w:rsid w:val="00F12F5F"/>
    <w:rsid w:val="00F145D4"/>
    <w:rsid w:val="00F14AEC"/>
    <w:rsid w:val="00F14ED0"/>
    <w:rsid w:val="00F15F5B"/>
    <w:rsid w:val="00F16210"/>
    <w:rsid w:val="00F164D5"/>
    <w:rsid w:val="00F1792F"/>
    <w:rsid w:val="00F17A56"/>
    <w:rsid w:val="00F20151"/>
    <w:rsid w:val="00F20474"/>
    <w:rsid w:val="00F206FB"/>
    <w:rsid w:val="00F209A2"/>
    <w:rsid w:val="00F20C3B"/>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6C9A"/>
    <w:rsid w:val="00F27A70"/>
    <w:rsid w:val="00F27B0A"/>
    <w:rsid w:val="00F3192A"/>
    <w:rsid w:val="00F31E2D"/>
    <w:rsid w:val="00F322C3"/>
    <w:rsid w:val="00F324C7"/>
    <w:rsid w:val="00F32553"/>
    <w:rsid w:val="00F32690"/>
    <w:rsid w:val="00F327CE"/>
    <w:rsid w:val="00F32DA3"/>
    <w:rsid w:val="00F332ED"/>
    <w:rsid w:val="00F33552"/>
    <w:rsid w:val="00F335AB"/>
    <w:rsid w:val="00F33C8D"/>
    <w:rsid w:val="00F342BD"/>
    <w:rsid w:val="00F34310"/>
    <w:rsid w:val="00F348D1"/>
    <w:rsid w:val="00F35955"/>
    <w:rsid w:val="00F3669D"/>
    <w:rsid w:val="00F36C33"/>
    <w:rsid w:val="00F36D64"/>
    <w:rsid w:val="00F37660"/>
    <w:rsid w:val="00F378C1"/>
    <w:rsid w:val="00F37AE6"/>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6C6D"/>
    <w:rsid w:val="00F47200"/>
    <w:rsid w:val="00F47953"/>
    <w:rsid w:val="00F502B2"/>
    <w:rsid w:val="00F50572"/>
    <w:rsid w:val="00F505BC"/>
    <w:rsid w:val="00F50705"/>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DAB"/>
    <w:rsid w:val="00F55CC6"/>
    <w:rsid w:val="00F55CDC"/>
    <w:rsid w:val="00F56161"/>
    <w:rsid w:val="00F561CC"/>
    <w:rsid w:val="00F563CD"/>
    <w:rsid w:val="00F56862"/>
    <w:rsid w:val="00F56D67"/>
    <w:rsid w:val="00F56FE5"/>
    <w:rsid w:val="00F57124"/>
    <w:rsid w:val="00F575AF"/>
    <w:rsid w:val="00F57925"/>
    <w:rsid w:val="00F57A83"/>
    <w:rsid w:val="00F57E2A"/>
    <w:rsid w:val="00F604F4"/>
    <w:rsid w:val="00F60AFA"/>
    <w:rsid w:val="00F61098"/>
    <w:rsid w:val="00F62588"/>
    <w:rsid w:val="00F627EB"/>
    <w:rsid w:val="00F629BF"/>
    <w:rsid w:val="00F633D8"/>
    <w:rsid w:val="00F6431B"/>
    <w:rsid w:val="00F64B3B"/>
    <w:rsid w:val="00F64BF7"/>
    <w:rsid w:val="00F64C76"/>
    <w:rsid w:val="00F64CCC"/>
    <w:rsid w:val="00F64E34"/>
    <w:rsid w:val="00F64ED6"/>
    <w:rsid w:val="00F650D5"/>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BEA"/>
    <w:rsid w:val="00F724B0"/>
    <w:rsid w:val="00F72607"/>
    <w:rsid w:val="00F72835"/>
    <w:rsid w:val="00F73123"/>
    <w:rsid w:val="00F739D5"/>
    <w:rsid w:val="00F73DA6"/>
    <w:rsid w:val="00F73E69"/>
    <w:rsid w:val="00F73EE0"/>
    <w:rsid w:val="00F744F4"/>
    <w:rsid w:val="00F74887"/>
    <w:rsid w:val="00F74A01"/>
    <w:rsid w:val="00F74A84"/>
    <w:rsid w:val="00F74AA8"/>
    <w:rsid w:val="00F74F89"/>
    <w:rsid w:val="00F75204"/>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02C"/>
    <w:rsid w:val="00F83228"/>
    <w:rsid w:val="00F834A7"/>
    <w:rsid w:val="00F83588"/>
    <w:rsid w:val="00F847A0"/>
    <w:rsid w:val="00F85ABF"/>
    <w:rsid w:val="00F85D19"/>
    <w:rsid w:val="00F860A3"/>
    <w:rsid w:val="00F864FC"/>
    <w:rsid w:val="00F86808"/>
    <w:rsid w:val="00F87017"/>
    <w:rsid w:val="00F8741E"/>
    <w:rsid w:val="00F8760E"/>
    <w:rsid w:val="00F87620"/>
    <w:rsid w:val="00F8773E"/>
    <w:rsid w:val="00F9082B"/>
    <w:rsid w:val="00F9142D"/>
    <w:rsid w:val="00F915A4"/>
    <w:rsid w:val="00F91619"/>
    <w:rsid w:val="00F91769"/>
    <w:rsid w:val="00F91EF0"/>
    <w:rsid w:val="00F92104"/>
    <w:rsid w:val="00F9227B"/>
    <w:rsid w:val="00F92E2B"/>
    <w:rsid w:val="00F93461"/>
    <w:rsid w:val="00F93676"/>
    <w:rsid w:val="00F93A3D"/>
    <w:rsid w:val="00F93C72"/>
    <w:rsid w:val="00F93C99"/>
    <w:rsid w:val="00F93DCD"/>
    <w:rsid w:val="00F94009"/>
    <w:rsid w:val="00F9412A"/>
    <w:rsid w:val="00F94A1A"/>
    <w:rsid w:val="00F94C16"/>
    <w:rsid w:val="00F94D3F"/>
    <w:rsid w:val="00F94EB4"/>
    <w:rsid w:val="00F9591A"/>
    <w:rsid w:val="00F9689E"/>
    <w:rsid w:val="00F96F26"/>
    <w:rsid w:val="00F970A3"/>
    <w:rsid w:val="00F9736F"/>
    <w:rsid w:val="00F9795A"/>
    <w:rsid w:val="00F97F91"/>
    <w:rsid w:val="00FA03A6"/>
    <w:rsid w:val="00FA03D6"/>
    <w:rsid w:val="00FA066D"/>
    <w:rsid w:val="00FA0956"/>
    <w:rsid w:val="00FA0FB3"/>
    <w:rsid w:val="00FA1126"/>
    <w:rsid w:val="00FA1816"/>
    <w:rsid w:val="00FA1B03"/>
    <w:rsid w:val="00FA24F3"/>
    <w:rsid w:val="00FA263E"/>
    <w:rsid w:val="00FA2798"/>
    <w:rsid w:val="00FA2BA6"/>
    <w:rsid w:val="00FA3679"/>
    <w:rsid w:val="00FA3A4D"/>
    <w:rsid w:val="00FA41F1"/>
    <w:rsid w:val="00FA42BC"/>
    <w:rsid w:val="00FA4635"/>
    <w:rsid w:val="00FA509C"/>
    <w:rsid w:val="00FA5180"/>
    <w:rsid w:val="00FA5C21"/>
    <w:rsid w:val="00FA5FCE"/>
    <w:rsid w:val="00FA664A"/>
    <w:rsid w:val="00FA6B30"/>
    <w:rsid w:val="00FA6C13"/>
    <w:rsid w:val="00FA761A"/>
    <w:rsid w:val="00FA786A"/>
    <w:rsid w:val="00FA798E"/>
    <w:rsid w:val="00FA7A7D"/>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28D"/>
    <w:rsid w:val="00FB4C8E"/>
    <w:rsid w:val="00FB4D15"/>
    <w:rsid w:val="00FB4D9E"/>
    <w:rsid w:val="00FB4E84"/>
    <w:rsid w:val="00FB6302"/>
    <w:rsid w:val="00FB68DD"/>
    <w:rsid w:val="00FB7718"/>
    <w:rsid w:val="00FB7F99"/>
    <w:rsid w:val="00FC02F4"/>
    <w:rsid w:val="00FC1745"/>
    <w:rsid w:val="00FC25F8"/>
    <w:rsid w:val="00FC2683"/>
    <w:rsid w:val="00FC2810"/>
    <w:rsid w:val="00FC299F"/>
    <w:rsid w:val="00FC29D0"/>
    <w:rsid w:val="00FC2EAB"/>
    <w:rsid w:val="00FC3213"/>
    <w:rsid w:val="00FC3C6C"/>
    <w:rsid w:val="00FC4731"/>
    <w:rsid w:val="00FC48C6"/>
    <w:rsid w:val="00FC4A91"/>
    <w:rsid w:val="00FC4E0B"/>
    <w:rsid w:val="00FC6141"/>
    <w:rsid w:val="00FC623A"/>
    <w:rsid w:val="00FC646D"/>
    <w:rsid w:val="00FC6505"/>
    <w:rsid w:val="00FC65E5"/>
    <w:rsid w:val="00FC6A37"/>
    <w:rsid w:val="00FC6C78"/>
    <w:rsid w:val="00FC6CEF"/>
    <w:rsid w:val="00FC6E1D"/>
    <w:rsid w:val="00FC740E"/>
    <w:rsid w:val="00FD02CC"/>
    <w:rsid w:val="00FD06C7"/>
    <w:rsid w:val="00FD0C77"/>
    <w:rsid w:val="00FD11A4"/>
    <w:rsid w:val="00FD15F8"/>
    <w:rsid w:val="00FD1685"/>
    <w:rsid w:val="00FD1AA4"/>
    <w:rsid w:val="00FD1BD4"/>
    <w:rsid w:val="00FD1EA8"/>
    <w:rsid w:val="00FD2DBC"/>
    <w:rsid w:val="00FD2FA7"/>
    <w:rsid w:val="00FD3B87"/>
    <w:rsid w:val="00FD3BF9"/>
    <w:rsid w:val="00FD4B79"/>
    <w:rsid w:val="00FD5465"/>
    <w:rsid w:val="00FD55D3"/>
    <w:rsid w:val="00FD58EF"/>
    <w:rsid w:val="00FD5BC9"/>
    <w:rsid w:val="00FD620D"/>
    <w:rsid w:val="00FD6489"/>
    <w:rsid w:val="00FD64B8"/>
    <w:rsid w:val="00FD667B"/>
    <w:rsid w:val="00FD7165"/>
    <w:rsid w:val="00FE00CF"/>
    <w:rsid w:val="00FE013B"/>
    <w:rsid w:val="00FE0207"/>
    <w:rsid w:val="00FE0EB0"/>
    <w:rsid w:val="00FE1303"/>
    <w:rsid w:val="00FE1ABB"/>
    <w:rsid w:val="00FE291B"/>
    <w:rsid w:val="00FE330C"/>
    <w:rsid w:val="00FE3B4E"/>
    <w:rsid w:val="00FE40C1"/>
    <w:rsid w:val="00FE410C"/>
    <w:rsid w:val="00FE4CF1"/>
    <w:rsid w:val="00FE4F53"/>
    <w:rsid w:val="00FE50B4"/>
    <w:rsid w:val="00FE546C"/>
    <w:rsid w:val="00FE54AE"/>
    <w:rsid w:val="00FE5671"/>
    <w:rsid w:val="00FE59BB"/>
    <w:rsid w:val="00FE5E25"/>
    <w:rsid w:val="00FE6400"/>
    <w:rsid w:val="00FE6AE8"/>
    <w:rsid w:val="00FE70D5"/>
    <w:rsid w:val="00FE7127"/>
    <w:rsid w:val="00FF041F"/>
    <w:rsid w:val="00FF0C67"/>
    <w:rsid w:val="00FF0E6A"/>
    <w:rsid w:val="00FF0F69"/>
    <w:rsid w:val="00FF1623"/>
    <w:rsid w:val="00FF21EF"/>
    <w:rsid w:val="00FF2A34"/>
    <w:rsid w:val="00FF2BA8"/>
    <w:rsid w:val="00FF364B"/>
    <w:rsid w:val="00FF4283"/>
    <w:rsid w:val="00FF4A4D"/>
    <w:rsid w:val="00FF5630"/>
    <w:rsid w:val="00FF5813"/>
    <w:rsid w:val="00FF5E54"/>
    <w:rsid w:val="00FF5E85"/>
    <w:rsid w:val="00FF6230"/>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5"/>
    <w:link w:val="71Char6"/>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7">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8">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paragraph" w:customStyle="1" w:styleId="m-1630848006031174087msolistparagraph">
    <w:name w:val="m_-1630848006031174087msolistparagraph"/>
    <w:basedOn w:val="Normal"/>
    <w:rsid w:val="00A14895"/>
    <w:pPr>
      <w:bidi w:val="0"/>
      <w:spacing w:before="100" w:beforeAutospacing="1" w:after="100" w:afterAutospacing="1" w:line="240" w:lineRule="auto"/>
      <w:jc w:val="left"/>
    </w:pPr>
    <w:rPr>
      <w:rFonts w:cs="Times New Roman"/>
      <w:sz w:val="24"/>
    </w:rPr>
  </w:style>
  <w:style w:type="paragraph" w:customStyle="1" w:styleId="Ruller4">
    <w:name w:val="Ruller 4 ממוספר"/>
    <w:basedOn w:val="Normal"/>
    <w:next w:val="Normal"/>
    <w:rsid w:val="00A14895"/>
    <w:pPr>
      <w:numPr>
        <w:numId w:val="14"/>
      </w:numPr>
      <w:tabs>
        <w:tab w:val="left" w:pos="800"/>
      </w:tabs>
      <w:overflowPunct w:val="0"/>
      <w:autoSpaceDE w:val="0"/>
      <w:autoSpaceDN w:val="0"/>
      <w:adjustRightInd w:val="0"/>
      <w:spacing w:line="360" w:lineRule="auto"/>
      <w:textAlignment w:val="baseline"/>
    </w:pPr>
    <w:rPr>
      <w:rFonts w:ascii="Garamond" w:eastAsia="Times New Roman" w:hAnsi="Garamond" w:cs="FrankRuehl"/>
      <w:spacing w:val="10"/>
      <w:sz w:val="24"/>
      <w:szCs w:val="28"/>
    </w:rPr>
  </w:style>
  <w:style w:type="character" w:customStyle="1" w:styleId="ms-rtethemeforecolor-2-0">
    <w:name w:val="ms-rtethemeforecolor-2-0"/>
    <w:basedOn w:val="DefaultParagraphFont"/>
    <w:rsid w:val="00A14895"/>
  </w:style>
  <w:style w:type="character" w:customStyle="1" w:styleId="video-label">
    <w:name w:val="video-label"/>
    <w:basedOn w:val="DefaultParagraphFont"/>
    <w:rsid w:val="00A14895"/>
  </w:style>
  <w:style w:type="character" w:customStyle="1" w:styleId="branding">
    <w:name w:val="branding"/>
    <w:basedOn w:val="DefaultParagraphFont"/>
    <w:rsid w:val="00A1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8.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jpeg"/><Relationship Id="rId28" Type="http://schemas.openxmlformats.org/officeDocument/2006/relationships/header" Target="header5.xml"/><Relationship Id="rId36"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footer" Target="footer5.xml"/><Relationship Id="rId30" Type="http://schemas.openxmlformats.org/officeDocument/2006/relationships/image" Target="media/image16.png"/><Relationship Id="rId35" Type="http://schemas.openxmlformats.org/officeDocument/2006/relationships/customXml" Target="../customXml/item3.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EC8F48C-F6C4-430D-8B68-E6E78752BE81}"/>
</file>

<file path=customXml/itemProps3.xml><?xml version="1.0" encoding="utf-8"?>
<ds:datastoreItem xmlns:ds="http://schemas.openxmlformats.org/officeDocument/2006/customXml" ds:itemID="{3D3A8AA5-F45A-4A85-ADD3-5ED69FE915FF}"/>
</file>

<file path=customXml/itemProps4.xml><?xml version="1.0" encoding="utf-8"?>
<ds:datastoreItem xmlns:ds="http://schemas.openxmlformats.org/officeDocument/2006/customXml" ds:itemID="{1675C7B7-6F24-4C96-8EDF-D1330854A500}"/>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59</TotalTime>
  <Pages>9</Pages>
  <Words>1869</Words>
  <Characters>9345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18</cp:revision>
  <cp:lastPrinted>2022-07-25T06:32:00Z</cp:lastPrinted>
  <dcterms:created xsi:type="dcterms:W3CDTF">2022-07-14T06:49:00Z</dcterms:created>
  <dcterms:modified xsi:type="dcterms:W3CDTF">2022-07-25T17:47:00Z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