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6512502"/>
    <w:bookmarkEnd w:id="0"/>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1" w:name="_Hlk63775048"/>
      <w:bookmarkEnd w:id="1"/>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AC0B9BF" w:rsidR="003C32FE" w:rsidRDefault="00F4134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128D9A82">
                <wp:simplePos x="0" y="0"/>
                <wp:positionH relativeFrom="column">
                  <wp:posOffset>3208020</wp:posOffset>
                </wp:positionH>
                <wp:positionV relativeFrom="paragraph">
                  <wp:posOffset>372110</wp:posOffset>
                </wp:positionV>
                <wp:extent cx="0" cy="24003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003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99D735"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&#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0EA298A6">
                <wp:simplePos x="0" y="0"/>
                <wp:positionH relativeFrom="column">
                  <wp:posOffset>312420</wp:posOffset>
                </wp:positionH>
                <wp:positionV relativeFrom="paragraph">
                  <wp:posOffset>1648460</wp:posOffset>
                </wp:positionV>
                <wp:extent cx="268668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68668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3B8F1"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129.8pt" to="236.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" strokecolor="white [3212]" strokeweight="1.5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14D7A44"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A1FD7A6" w:rsidR="00F73EE0" w:rsidRPr="00876ED9" w:rsidRDefault="002E26A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כספית</w:t>
                            </w:r>
                          </w:p>
                          <w:p w14:paraId="5464BE8D" w14:textId="306982F5" w:rsidR="00F73EE0" w:rsidRPr="00344BBF" w:rsidRDefault="00147C4B" w:rsidP="005A4A40">
                            <w:pPr>
                              <w:spacing w:before="360" w:line="600" w:lineRule="exact"/>
                              <w:ind w:left="2268"/>
                              <w:jc w:val="left"/>
                              <w:rPr>
                                <w:rFonts w:ascii="Tahoma" w:hAnsi="Tahoma" w:cs="Tahoma"/>
                                <w:b/>
                                <w:bCs/>
                                <w:color w:val="FFFFFF" w:themeColor="background1"/>
                                <w:sz w:val="44"/>
                                <w:szCs w:val="44"/>
                                <w:rtl/>
                              </w:rPr>
                            </w:pPr>
                            <w:r w:rsidRPr="00147C4B">
                              <w:rPr>
                                <w:rFonts w:ascii="Tahoma" w:hAnsi="Tahoma" w:cs="Tahoma"/>
                                <w:b/>
                                <w:bCs/>
                                <w:sz w:val="40"/>
                                <w:szCs w:val="40"/>
                                <w:rtl/>
                              </w:rPr>
                              <w:t>תקציבים בלתי רגילים ברשויות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14D7A44"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A1FD7A6" w:rsidR="00F73EE0" w:rsidRPr="00876ED9" w:rsidRDefault="002E26A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כספית</w:t>
                      </w:r>
                    </w:p>
                    <w:p w14:paraId="5464BE8D" w14:textId="306982F5" w:rsidR="00F73EE0" w:rsidRPr="00344BBF" w:rsidRDefault="00147C4B" w:rsidP="005A4A40">
                      <w:pPr>
                        <w:spacing w:before="360" w:line="600" w:lineRule="exact"/>
                        <w:ind w:left="2268"/>
                        <w:jc w:val="left"/>
                        <w:rPr>
                          <w:rFonts w:ascii="Tahoma" w:hAnsi="Tahoma" w:cs="Tahoma"/>
                          <w:b/>
                          <w:bCs/>
                          <w:color w:val="FFFFFF" w:themeColor="background1"/>
                          <w:sz w:val="44"/>
                          <w:szCs w:val="44"/>
                          <w:rtl/>
                        </w:rPr>
                      </w:pPr>
                      <w:r w:rsidRPr="00147C4B">
                        <w:rPr>
                          <w:rFonts w:ascii="Tahoma" w:hAnsi="Tahoma" w:cs="Tahoma"/>
                          <w:b/>
                          <w:bCs/>
                          <w:sz w:val="40"/>
                          <w:szCs w:val="40"/>
                          <w:rtl/>
                        </w:rPr>
                        <w:t>תקציבים בלתי רגילים ברשויות המקומיות</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0FAB1CF0" w:rsidR="006C40AB" w:rsidRDefault="00140FEF" w:rsidP="005038C5">
      <w:pPr>
        <w:pStyle w:val="7120"/>
        <w:spacing w:after="0"/>
        <w:rPr>
          <w:rtl/>
        </w:rPr>
      </w:pPr>
      <w:fldSimple w:instr=" DOCPROPERTY  shem_matala  \* MERGEFORMAT ">
        <w:r w:rsidR="00F5480F" w:rsidRPr="00F5480F">
          <w:rPr>
            <w:rtl/>
          </w:rPr>
          <w:t xml:space="preserve"> תקציבים בלתי רגילים ברשויות המקומיות</w:t>
        </w:r>
      </w:fldSimple>
    </w:p>
    <w:p w14:paraId="21AF30D1" w14:textId="319C762F" w:rsidR="003F4A41" w:rsidRDefault="003F4A41" w:rsidP="005038C5">
      <w:pPr>
        <w:pStyle w:val="7120"/>
        <w:spacing w:after="0"/>
        <w:rPr>
          <w:szCs w:val="40"/>
          <w:rtl/>
        </w:rPr>
      </w:pPr>
      <w:r w:rsidRPr="00600337">
        <w:rPr>
          <w:rtl/>
        </w:rPr>
        <w:t xml:space="preserve"> </w:t>
      </w: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42C5578D" w:rsidR="00FC6505" w:rsidRDefault="00FC6505" w:rsidP="00FC6505">
      <w:pPr>
        <w:pStyle w:val="7190"/>
        <w:rPr>
          <w:rtl/>
        </w:rPr>
      </w:pPr>
    </w:p>
    <w:p w14:paraId="0252F7B2" w14:textId="42CBD0BD" w:rsidR="00262188" w:rsidRDefault="00262188" w:rsidP="00262188">
      <w:pPr>
        <w:pStyle w:val="7190"/>
        <w:rPr>
          <w:rtl/>
        </w:rPr>
      </w:pPr>
      <w:r w:rsidRPr="0058322C">
        <w:rPr>
          <w:rtl/>
        </w:rPr>
        <w:t xml:space="preserve">התקציב הבלתי רגיל (להלן גם </w:t>
      </w:r>
      <w:r w:rsidR="00C46503">
        <w:t>–</w:t>
      </w:r>
      <w:r w:rsidRPr="0058322C">
        <w:rPr>
          <w:rtl/>
        </w:rPr>
        <w:t xml:space="preserve"> תב"ר או תקציב פיתוח) משמש את הרשות המקומית ככלל למימון פרויקטים שונים הנושאים אופי של עבודות פיתוח ומוגדרים כהשקעה. על פי דיני הרשויות המקומיות, תב"ר הוא "תקציב של עירייה המיועד לפעולה חד-פעמית או לתחום פעילות מסוים, </w:t>
      </w:r>
      <w:r w:rsidRPr="00262188">
        <w:rPr>
          <w:rtl/>
        </w:rPr>
        <w:t>הכולל</w:t>
      </w:r>
      <w:r w:rsidRPr="0058322C">
        <w:rPr>
          <w:rtl/>
        </w:rPr>
        <w:t xml:space="preserve"> אומדן תקבולים ותשלומים לאותה פעולה או לאותו תחום פעילות, וכספים שיועדו על פי דין למטרות שאינן תקציב רגיל". מקורות התקבולים בתב"ר הם הכנסות עצמיות והשתתפות בעלים</w:t>
      </w:r>
      <w:r>
        <w:rPr>
          <w:rStyle w:val="FootnoteReference"/>
          <w:sz w:val="19"/>
          <w:szCs w:val="19"/>
          <w:rtl/>
        </w:rPr>
        <w:footnoteReference w:id="1"/>
      </w:r>
      <w:r w:rsidRPr="0058322C">
        <w:rPr>
          <w:rtl/>
        </w:rPr>
        <w:t>, השתתפות של משרדי ממשלה ומוסדות ציבור, תרומות והלוואות. בנוגע להחלטות שעניינן הקצאת משאבים ציבוריים, ובכלל זה להחלטות בדבר תב"רים, מסור שיקול דעת רחב לרשות המקומית. בעת חלוקת משאבי הציבור מחויבת הרשות המקומית לפעול באופן שישרת נאמנה את כל תושביה ויבטיח את קיומו של מינהל תקין. הקצאת המשאבים הציבוריים צריכה להיעשות לאור עקרונות של סבירות ומידתיות על פי תבחינים הוגנים, שוויוניים, ענייניים וגלויים</w:t>
      </w:r>
      <w:r>
        <w:rPr>
          <w:rFonts w:hint="cs"/>
          <w:rtl/>
        </w:rPr>
        <w:t>.</w:t>
      </w:r>
    </w:p>
    <w:p w14:paraId="2DB3EF72" w14:textId="6AF5B404" w:rsidR="008B22AB" w:rsidRDefault="008B22AB" w:rsidP="00FC6505">
      <w:pPr>
        <w:pStyle w:val="7190"/>
        <w:rPr>
          <w:rtl/>
        </w:rPr>
      </w:pPr>
    </w:p>
    <w:p w14:paraId="6F07E1DB" w14:textId="1C7077AF" w:rsidR="008B22AB" w:rsidRDefault="008B22AB" w:rsidP="00FC6505">
      <w:pPr>
        <w:pStyle w:val="7190"/>
        <w:rPr>
          <w:rtl/>
        </w:rPr>
      </w:pPr>
    </w:p>
    <w:p w14:paraId="21AC486C" w14:textId="69631486" w:rsidR="008B22AB" w:rsidRDefault="008B22AB" w:rsidP="00FC6505">
      <w:pPr>
        <w:pStyle w:val="7190"/>
        <w:rPr>
          <w:rtl/>
        </w:rPr>
      </w:pP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33F2C43E" w14:textId="035F4842" w:rsidR="008B22AB" w:rsidRDefault="008B22AB" w:rsidP="00FC6505">
      <w:pPr>
        <w:pStyle w:val="7190"/>
        <w:rPr>
          <w:rtl/>
        </w:rPr>
      </w:pPr>
    </w:p>
    <w:p w14:paraId="7963B542" w14:textId="06B5DC6E" w:rsidR="00E53D54" w:rsidRDefault="00E53D54">
      <w:pPr>
        <w:bidi w:val="0"/>
        <w:spacing w:after="200" w:line="276" w:lineRule="auto"/>
        <w:rPr>
          <w:rFonts w:ascii="Tahoma" w:hAnsi="Tahoma" w:cs="Tahoma"/>
          <w:color w:val="0D0D0D" w:themeColor="text1" w:themeTint="F2"/>
          <w:sz w:val="18"/>
          <w:szCs w:val="18"/>
          <w:rtl/>
        </w:rPr>
      </w:pPr>
      <w:r>
        <w:rPr>
          <w:rtl/>
        </w:rPr>
        <w:br w:type="page"/>
      </w:r>
    </w:p>
    <w:tbl>
      <w:tblPr>
        <w:tblStyle w:val="TableGrid"/>
        <w:tblpPr w:leftFromText="180" w:rightFromText="180" w:vertAnchor="text" w:horzAnchor="margin" w:tblpY="314"/>
        <w:bidiVisual/>
        <w:tblW w:w="7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222"/>
        <w:gridCol w:w="10"/>
        <w:gridCol w:w="1634"/>
        <w:gridCol w:w="247"/>
        <w:gridCol w:w="1597"/>
        <w:gridCol w:w="222"/>
        <w:gridCol w:w="1908"/>
      </w:tblGrid>
      <w:tr w:rsidR="00CB2AA0" w:rsidRPr="00B107AF" w14:paraId="4EAA4B8E" w14:textId="77777777" w:rsidTr="00E42F70">
        <w:tc>
          <w:tcPr>
            <w:tcW w:w="1721" w:type="dxa"/>
            <w:tcBorders>
              <w:bottom w:val="single" w:sz="12" w:space="0" w:color="auto"/>
            </w:tcBorders>
          </w:tcPr>
          <w:p w14:paraId="3674BE8C" w14:textId="77777777" w:rsidR="00CB2AA0" w:rsidRDefault="00CB2AA0" w:rsidP="00CB2AA0">
            <w:pPr>
              <w:spacing w:after="60" w:line="240" w:lineRule="auto"/>
              <w:jc w:val="left"/>
              <w:rPr>
                <w:rFonts w:ascii="Tahoma" w:hAnsi="Tahoma" w:cs="Tahoma"/>
                <w:b/>
                <w:bCs/>
                <w:spacing w:val="-20"/>
                <w:sz w:val="26"/>
                <w:szCs w:val="26"/>
                <w:rtl/>
              </w:rPr>
            </w:pPr>
          </w:p>
          <w:p w14:paraId="11DD59CB" w14:textId="77777777" w:rsidR="00AB5FF4" w:rsidRDefault="00AB5FF4" w:rsidP="00CB2AA0">
            <w:pPr>
              <w:spacing w:after="60" w:line="240" w:lineRule="auto"/>
              <w:jc w:val="left"/>
              <w:rPr>
                <w:rFonts w:ascii="Tahoma" w:hAnsi="Tahoma" w:cs="Tahoma"/>
                <w:b/>
                <w:bCs/>
                <w:spacing w:val="-20"/>
                <w:sz w:val="26"/>
                <w:szCs w:val="26"/>
                <w:rtl/>
              </w:rPr>
            </w:pPr>
          </w:p>
          <w:p w14:paraId="2F3D9DAF" w14:textId="052FB271" w:rsidR="00CB2AA0" w:rsidRPr="00E53D54" w:rsidRDefault="00CB2AA0" w:rsidP="00CB2AA0">
            <w:pPr>
              <w:spacing w:after="60" w:line="240" w:lineRule="auto"/>
              <w:jc w:val="left"/>
              <w:rPr>
                <w:rFonts w:ascii="Tahoma" w:hAnsi="Tahoma" w:cs="Tahoma"/>
                <w:b/>
                <w:bCs/>
                <w:spacing w:val="-20"/>
                <w:sz w:val="36"/>
                <w:szCs w:val="36"/>
                <w:rtl/>
              </w:rPr>
            </w:pPr>
            <w:r w:rsidRPr="00E53D54">
              <w:rPr>
                <w:rFonts w:ascii="Tahoma" w:hAnsi="Tahoma" w:cs="Tahoma"/>
                <w:b/>
                <w:bCs/>
                <w:spacing w:val="-20"/>
                <w:sz w:val="26"/>
                <w:szCs w:val="26"/>
                <w:rtl/>
              </w:rPr>
              <w:t>כ-</w:t>
            </w:r>
            <w:r w:rsidRPr="00E53D54">
              <w:rPr>
                <w:rFonts w:ascii="Tahoma" w:hAnsi="Tahoma" w:cs="Tahoma"/>
                <w:b/>
                <w:bCs/>
                <w:spacing w:val="-20"/>
                <w:sz w:val="36"/>
                <w:szCs w:val="36"/>
                <w:rtl/>
              </w:rPr>
              <w:t xml:space="preserve">19.6 </w:t>
            </w:r>
            <w:r w:rsidRPr="00AB5FF4">
              <w:rPr>
                <w:rFonts w:ascii="Tahoma" w:hAnsi="Tahoma" w:cs="Tahoma"/>
                <w:b/>
                <w:bCs/>
                <w:spacing w:val="-26"/>
                <w:sz w:val="26"/>
                <w:szCs w:val="26"/>
                <w:rtl/>
              </w:rPr>
              <w:t>מיליארד ש"ח</w:t>
            </w:r>
          </w:p>
        </w:tc>
        <w:tc>
          <w:tcPr>
            <w:tcW w:w="222" w:type="dxa"/>
          </w:tcPr>
          <w:p w14:paraId="69D71452" w14:textId="77777777" w:rsidR="00CB2AA0" w:rsidRPr="00E53D54" w:rsidRDefault="00CB2AA0" w:rsidP="00CB2AA0">
            <w:pPr>
              <w:spacing w:after="60" w:line="240" w:lineRule="auto"/>
              <w:jc w:val="left"/>
              <w:rPr>
                <w:rFonts w:ascii="Tahoma" w:hAnsi="Tahoma" w:cs="Tahoma"/>
                <w:b/>
                <w:bCs/>
                <w:spacing w:val="-20"/>
                <w:sz w:val="36"/>
                <w:szCs w:val="36"/>
                <w:rtl/>
              </w:rPr>
            </w:pPr>
          </w:p>
        </w:tc>
        <w:tc>
          <w:tcPr>
            <w:tcW w:w="1689" w:type="dxa"/>
            <w:gridSpan w:val="2"/>
            <w:tcBorders>
              <w:bottom w:val="single" w:sz="12" w:space="0" w:color="auto"/>
            </w:tcBorders>
            <w:vAlign w:val="bottom"/>
          </w:tcPr>
          <w:p w14:paraId="7B336E25" w14:textId="77777777" w:rsidR="00CB2AA0" w:rsidRPr="004807FB" w:rsidRDefault="00CB2AA0" w:rsidP="00CB2AA0">
            <w:pPr>
              <w:spacing w:after="60" w:line="240" w:lineRule="auto"/>
              <w:jc w:val="left"/>
              <w:rPr>
                <w:rFonts w:ascii="Tahoma" w:hAnsi="Tahoma" w:cs="Tahoma"/>
                <w:b/>
                <w:bCs/>
                <w:spacing w:val="-20"/>
                <w:sz w:val="26"/>
                <w:szCs w:val="26"/>
                <w:rtl/>
              </w:rPr>
            </w:pPr>
            <w:r w:rsidRPr="004807FB">
              <w:rPr>
                <w:rFonts w:ascii="Tahoma" w:hAnsi="Tahoma" w:cs="Tahoma"/>
                <w:b/>
                <w:bCs/>
                <w:spacing w:val="-20"/>
                <w:sz w:val="26"/>
                <w:szCs w:val="26"/>
                <w:rtl/>
              </w:rPr>
              <w:t>כ-</w:t>
            </w:r>
            <w:r w:rsidRPr="004807FB">
              <w:rPr>
                <w:rFonts w:ascii="Tahoma" w:hAnsi="Tahoma" w:cs="Tahoma"/>
                <w:b/>
                <w:bCs/>
                <w:spacing w:val="-20"/>
                <w:sz w:val="36"/>
                <w:szCs w:val="36"/>
                <w:rtl/>
              </w:rPr>
              <w:t>1.76</w:t>
            </w:r>
            <w:r w:rsidRPr="004807FB">
              <w:rPr>
                <w:rFonts w:ascii="Tahoma" w:hAnsi="Tahoma" w:cs="Tahoma"/>
                <w:b/>
                <w:bCs/>
                <w:spacing w:val="-20"/>
                <w:sz w:val="26"/>
                <w:szCs w:val="26"/>
                <w:rtl/>
              </w:rPr>
              <w:t xml:space="preserve"> </w:t>
            </w:r>
            <w:r w:rsidRPr="00AB5FF4">
              <w:rPr>
                <w:rFonts w:ascii="Tahoma" w:hAnsi="Tahoma" w:cs="Tahoma"/>
                <w:b/>
                <w:bCs/>
                <w:spacing w:val="-26"/>
                <w:sz w:val="26"/>
                <w:szCs w:val="26"/>
                <w:rtl/>
              </w:rPr>
              <w:t>מיליארד ש"ח</w:t>
            </w:r>
          </w:p>
        </w:tc>
        <w:tc>
          <w:tcPr>
            <w:tcW w:w="249" w:type="dxa"/>
          </w:tcPr>
          <w:p w14:paraId="7F1571E8" w14:textId="77777777" w:rsidR="00CB2AA0" w:rsidRPr="004807FB" w:rsidRDefault="00CB2AA0" w:rsidP="00CB2AA0">
            <w:pPr>
              <w:spacing w:after="60" w:line="240" w:lineRule="auto"/>
              <w:jc w:val="left"/>
              <w:rPr>
                <w:rFonts w:ascii="Tahoma" w:hAnsi="Tahoma" w:cs="Tahoma"/>
                <w:b/>
                <w:bCs/>
                <w:spacing w:val="-20"/>
                <w:sz w:val="26"/>
                <w:szCs w:val="26"/>
                <w:rtl/>
              </w:rPr>
            </w:pPr>
          </w:p>
        </w:tc>
        <w:tc>
          <w:tcPr>
            <w:tcW w:w="1644" w:type="dxa"/>
            <w:tcBorders>
              <w:bottom w:val="single" w:sz="12" w:space="0" w:color="auto"/>
            </w:tcBorders>
            <w:vAlign w:val="bottom"/>
          </w:tcPr>
          <w:p w14:paraId="74BFC3D8" w14:textId="77777777" w:rsidR="00CB2AA0" w:rsidRDefault="00CB2AA0" w:rsidP="00CB2AA0">
            <w:pPr>
              <w:spacing w:after="60" w:line="240" w:lineRule="auto"/>
              <w:jc w:val="left"/>
              <w:rPr>
                <w:rFonts w:ascii="Tahoma" w:hAnsi="Tahoma" w:cs="Tahoma"/>
                <w:b/>
                <w:bCs/>
                <w:spacing w:val="-20"/>
                <w:sz w:val="26"/>
                <w:szCs w:val="26"/>
                <w:rtl/>
              </w:rPr>
            </w:pPr>
          </w:p>
          <w:p w14:paraId="6F902B13" w14:textId="35289668" w:rsidR="00CB2AA0" w:rsidRPr="004807FB" w:rsidRDefault="00CB2AA0" w:rsidP="005E34E1">
            <w:pPr>
              <w:spacing w:after="60" w:line="240" w:lineRule="auto"/>
              <w:jc w:val="left"/>
              <w:rPr>
                <w:rFonts w:ascii="Tahoma" w:hAnsi="Tahoma" w:cs="Tahoma"/>
                <w:b/>
                <w:bCs/>
                <w:spacing w:val="-20"/>
                <w:sz w:val="26"/>
                <w:szCs w:val="26"/>
                <w:rtl/>
              </w:rPr>
            </w:pPr>
            <w:r w:rsidRPr="004807FB">
              <w:rPr>
                <w:rFonts w:ascii="Tahoma" w:hAnsi="Tahoma" w:cs="Tahoma"/>
                <w:b/>
                <w:bCs/>
                <w:spacing w:val="-20"/>
                <w:sz w:val="26"/>
                <w:szCs w:val="26"/>
                <w:rtl/>
              </w:rPr>
              <w:t>כ-</w:t>
            </w:r>
            <w:r w:rsidRPr="004807FB">
              <w:rPr>
                <w:rFonts w:ascii="Tahoma" w:hAnsi="Tahoma" w:cs="Tahoma"/>
                <w:b/>
                <w:bCs/>
                <w:spacing w:val="-20"/>
                <w:sz w:val="36"/>
                <w:szCs w:val="36"/>
                <w:rtl/>
              </w:rPr>
              <w:t>40%</w:t>
            </w:r>
          </w:p>
        </w:tc>
        <w:tc>
          <w:tcPr>
            <w:tcW w:w="222" w:type="dxa"/>
          </w:tcPr>
          <w:p w14:paraId="08D177F5" w14:textId="77777777" w:rsidR="00CB2AA0" w:rsidRPr="004807FB" w:rsidRDefault="00CB2AA0" w:rsidP="00CB2AA0">
            <w:pPr>
              <w:spacing w:after="60" w:line="240" w:lineRule="auto"/>
              <w:jc w:val="left"/>
              <w:rPr>
                <w:rFonts w:ascii="Tahoma" w:hAnsi="Tahoma" w:cs="Tahoma"/>
                <w:b/>
                <w:bCs/>
                <w:spacing w:val="-20"/>
                <w:sz w:val="26"/>
                <w:szCs w:val="26"/>
                <w:rtl/>
              </w:rPr>
            </w:pPr>
          </w:p>
        </w:tc>
        <w:tc>
          <w:tcPr>
            <w:tcW w:w="1974" w:type="dxa"/>
            <w:tcBorders>
              <w:bottom w:val="single" w:sz="12" w:space="0" w:color="auto"/>
            </w:tcBorders>
          </w:tcPr>
          <w:p w14:paraId="66F3B5D0" w14:textId="77777777" w:rsidR="00CB2AA0" w:rsidRDefault="00CB2AA0" w:rsidP="00CB2AA0">
            <w:pPr>
              <w:spacing w:after="60" w:line="240" w:lineRule="auto"/>
              <w:jc w:val="left"/>
              <w:rPr>
                <w:rFonts w:ascii="Tahoma" w:hAnsi="Tahoma" w:cs="Tahoma"/>
                <w:b/>
                <w:bCs/>
                <w:spacing w:val="-20"/>
                <w:sz w:val="26"/>
                <w:szCs w:val="26"/>
                <w:rtl/>
              </w:rPr>
            </w:pPr>
          </w:p>
          <w:p w14:paraId="2E92D52A" w14:textId="77777777" w:rsidR="00CB2AA0" w:rsidRDefault="00CB2AA0" w:rsidP="00CB2AA0">
            <w:pPr>
              <w:spacing w:after="60" w:line="240" w:lineRule="auto"/>
              <w:jc w:val="left"/>
              <w:rPr>
                <w:rFonts w:ascii="Tahoma" w:hAnsi="Tahoma" w:cs="Tahoma"/>
                <w:b/>
                <w:bCs/>
                <w:spacing w:val="-20"/>
                <w:sz w:val="26"/>
                <w:szCs w:val="26"/>
                <w:rtl/>
              </w:rPr>
            </w:pPr>
          </w:p>
          <w:p w14:paraId="260CD90F" w14:textId="77777777" w:rsidR="005E34E1" w:rsidRDefault="005E34E1" w:rsidP="005E34E1">
            <w:pPr>
              <w:spacing w:after="60" w:line="240" w:lineRule="auto"/>
              <w:jc w:val="left"/>
              <w:rPr>
                <w:rFonts w:ascii="Tahoma" w:hAnsi="Tahoma" w:cs="Tahoma"/>
                <w:b/>
                <w:bCs/>
                <w:spacing w:val="-20"/>
                <w:sz w:val="26"/>
                <w:szCs w:val="26"/>
                <w:rtl/>
              </w:rPr>
            </w:pPr>
          </w:p>
          <w:p w14:paraId="2994DB35" w14:textId="4AD69B33" w:rsidR="00CB2AA0" w:rsidRPr="004807FB" w:rsidRDefault="00CB2AA0" w:rsidP="005E34E1">
            <w:pPr>
              <w:spacing w:after="60" w:line="240" w:lineRule="auto"/>
              <w:jc w:val="left"/>
              <w:rPr>
                <w:rFonts w:ascii="Tahoma" w:hAnsi="Tahoma" w:cs="Tahoma"/>
                <w:b/>
                <w:bCs/>
                <w:spacing w:val="-20"/>
                <w:sz w:val="26"/>
                <w:szCs w:val="26"/>
                <w:rtl/>
              </w:rPr>
            </w:pPr>
            <w:r w:rsidRPr="004807FB">
              <w:rPr>
                <w:rFonts w:ascii="Tahoma" w:hAnsi="Tahoma" w:cs="Tahoma"/>
                <w:b/>
                <w:bCs/>
                <w:spacing w:val="-20"/>
                <w:sz w:val="26"/>
                <w:szCs w:val="26"/>
                <w:rtl/>
              </w:rPr>
              <w:t>כ-</w:t>
            </w:r>
            <w:r w:rsidRPr="004807FB">
              <w:rPr>
                <w:rFonts w:ascii="Tahoma" w:hAnsi="Tahoma" w:cs="Tahoma"/>
                <w:b/>
                <w:bCs/>
                <w:spacing w:val="-20"/>
                <w:sz w:val="36"/>
                <w:szCs w:val="36"/>
                <w:rtl/>
              </w:rPr>
              <w:t>50%</w:t>
            </w:r>
          </w:p>
        </w:tc>
      </w:tr>
      <w:tr w:rsidR="00CB2AA0" w14:paraId="235541B5" w14:textId="77777777" w:rsidTr="00E42F70">
        <w:tc>
          <w:tcPr>
            <w:tcW w:w="1721" w:type="dxa"/>
            <w:tcBorders>
              <w:top w:val="single" w:sz="12" w:space="0" w:color="auto"/>
            </w:tcBorders>
          </w:tcPr>
          <w:p w14:paraId="7CA4C2ED" w14:textId="3AC977D0" w:rsidR="00CB2AA0" w:rsidRPr="00F32DA3" w:rsidRDefault="00CB2AA0" w:rsidP="00E17BF8">
            <w:pPr>
              <w:pStyle w:val="20211"/>
              <w:rPr>
                <w:rtl/>
              </w:rPr>
            </w:pPr>
            <w:r w:rsidRPr="0058322C">
              <w:rPr>
                <w:rtl/>
              </w:rPr>
              <w:t xml:space="preserve">סך ההוצאות של הרשויות המקומיות בתב"רים </w:t>
            </w:r>
            <w:r w:rsidRPr="004807FB">
              <w:rPr>
                <w:rtl/>
              </w:rPr>
              <w:t>בשנת</w:t>
            </w:r>
            <w:r w:rsidRPr="0058322C">
              <w:rPr>
                <w:rtl/>
              </w:rPr>
              <w:t xml:space="preserve"> 2019, לעומת כ-8.7 מיליארד ש"ח בשנת 2010 (גידול של 125%). שיעורן עומד </w:t>
            </w:r>
            <w:r>
              <w:rPr>
                <w:rtl/>
              </w:rPr>
              <w:t>על כ-20% מכלל התקציב של הרשויות</w:t>
            </w:r>
            <w:r>
              <w:rPr>
                <w:rFonts w:hint="cs"/>
                <w:rtl/>
              </w:rPr>
              <w:t>.</w:t>
            </w:r>
          </w:p>
        </w:tc>
        <w:tc>
          <w:tcPr>
            <w:tcW w:w="222" w:type="dxa"/>
          </w:tcPr>
          <w:p w14:paraId="57D6F6CE" w14:textId="77777777" w:rsidR="00CB2AA0" w:rsidRDefault="00CB2AA0" w:rsidP="00CB2AA0">
            <w:pPr>
              <w:pStyle w:val="20211"/>
              <w:spacing w:after="120"/>
              <w:rPr>
                <w:rtl/>
              </w:rPr>
            </w:pPr>
          </w:p>
        </w:tc>
        <w:tc>
          <w:tcPr>
            <w:tcW w:w="1689" w:type="dxa"/>
            <w:gridSpan w:val="2"/>
            <w:tcBorders>
              <w:top w:val="single" w:sz="12" w:space="0" w:color="auto"/>
            </w:tcBorders>
          </w:tcPr>
          <w:p w14:paraId="6CC72EA6" w14:textId="3451A942" w:rsidR="00CB2AA0" w:rsidRPr="00F32DA3" w:rsidRDefault="00CB2AA0" w:rsidP="00CB2AA0">
            <w:pPr>
              <w:pStyle w:val="20211"/>
              <w:rPr>
                <w:rtl/>
              </w:rPr>
            </w:pPr>
            <w:r w:rsidRPr="0058322C">
              <w:rPr>
                <w:rtl/>
              </w:rPr>
              <w:t xml:space="preserve">הגירעון השנתי הזמני בתב"רים בשנת 2018, </w:t>
            </w:r>
            <w:r w:rsidRPr="004807FB">
              <w:rPr>
                <w:rtl/>
              </w:rPr>
              <w:t>שנת</w:t>
            </w:r>
            <w:r w:rsidRPr="0058322C">
              <w:rPr>
                <w:rtl/>
              </w:rPr>
              <w:t xml:space="preserve"> בחירות לרשויות המקומיות, לעומת השנה שקדמה לה </w:t>
            </w:r>
            <w:r w:rsidR="00C46503">
              <w:t>–</w:t>
            </w:r>
            <w:r w:rsidRPr="0058322C">
              <w:rPr>
                <w:rtl/>
              </w:rPr>
              <w:t xml:space="preserve"> שנת 2017 שבה היה עודף שנתי שעמד על 706 מיליון ש"ח.</w:t>
            </w:r>
          </w:p>
        </w:tc>
        <w:tc>
          <w:tcPr>
            <w:tcW w:w="249" w:type="dxa"/>
          </w:tcPr>
          <w:p w14:paraId="30559323" w14:textId="77777777" w:rsidR="00CB2AA0" w:rsidRDefault="00CB2AA0" w:rsidP="00CB2AA0">
            <w:pPr>
              <w:pStyle w:val="20211"/>
              <w:spacing w:after="120"/>
              <w:rPr>
                <w:rtl/>
              </w:rPr>
            </w:pPr>
          </w:p>
        </w:tc>
        <w:tc>
          <w:tcPr>
            <w:tcW w:w="1644" w:type="dxa"/>
            <w:tcBorders>
              <w:top w:val="single" w:sz="12" w:space="0" w:color="auto"/>
            </w:tcBorders>
          </w:tcPr>
          <w:p w14:paraId="5DFA70DE" w14:textId="77103723" w:rsidR="00CB2AA0" w:rsidRPr="00B107AF" w:rsidRDefault="00CB2AA0" w:rsidP="00CB2AA0">
            <w:pPr>
              <w:pStyle w:val="20211"/>
              <w:rPr>
                <w:rtl/>
              </w:rPr>
            </w:pPr>
            <w:r w:rsidRPr="0058322C">
              <w:rPr>
                <w:rtl/>
              </w:rPr>
              <w:t xml:space="preserve">מסך ההכנסות של כלל </w:t>
            </w:r>
            <w:r w:rsidRPr="004807FB">
              <w:rPr>
                <w:rtl/>
              </w:rPr>
              <w:t>הרשויות</w:t>
            </w:r>
            <w:r w:rsidRPr="0058322C">
              <w:rPr>
                <w:rtl/>
              </w:rPr>
              <w:t xml:space="preserve"> המקומיות למימון עבודות פיתוח מקורן</w:t>
            </w:r>
            <w:r w:rsidR="00E42F70">
              <w:rPr>
                <w:rFonts w:hint="cs"/>
                <w:rtl/>
              </w:rPr>
              <w:t xml:space="preserve"> </w:t>
            </w:r>
            <w:r w:rsidRPr="0058322C">
              <w:rPr>
                <w:rtl/>
              </w:rPr>
              <w:t>בהשתתפות משרדי ממשלה בשנת 2019.</w:t>
            </w:r>
          </w:p>
        </w:tc>
        <w:tc>
          <w:tcPr>
            <w:tcW w:w="222" w:type="dxa"/>
          </w:tcPr>
          <w:p w14:paraId="6BC8D59A" w14:textId="77777777" w:rsidR="00CB2AA0" w:rsidRDefault="00CB2AA0" w:rsidP="00CB2AA0">
            <w:pPr>
              <w:pStyle w:val="20211"/>
              <w:spacing w:after="120"/>
              <w:rPr>
                <w:rtl/>
              </w:rPr>
            </w:pPr>
          </w:p>
        </w:tc>
        <w:tc>
          <w:tcPr>
            <w:tcW w:w="1974" w:type="dxa"/>
            <w:tcBorders>
              <w:top w:val="single" w:sz="12" w:space="0" w:color="auto"/>
            </w:tcBorders>
          </w:tcPr>
          <w:p w14:paraId="12B776CD" w14:textId="77777777" w:rsidR="00CB2AA0" w:rsidRPr="00D65FF6" w:rsidRDefault="00CB2AA0" w:rsidP="00CB2AA0">
            <w:pPr>
              <w:pStyle w:val="20211"/>
              <w:rPr>
                <w:rtl/>
              </w:rPr>
            </w:pPr>
            <w:r w:rsidRPr="0058322C">
              <w:rPr>
                <w:rtl/>
              </w:rPr>
              <w:t xml:space="preserve">מהרשויות המקומיות צברו </w:t>
            </w:r>
            <w:r w:rsidRPr="004807FB">
              <w:rPr>
                <w:rtl/>
              </w:rPr>
              <w:t>גירעונות</w:t>
            </w:r>
            <w:r w:rsidRPr="0058322C">
              <w:rPr>
                <w:rtl/>
              </w:rPr>
              <w:t xml:space="preserve"> סופיים בתב"רים, שהסתכמו בכ-614 מיליון ש"ח לסוף שנת 2019.</w:t>
            </w:r>
          </w:p>
        </w:tc>
      </w:tr>
      <w:tr w:rsidR="00AB5FF4" w:rsidRPr="006D00DD" w14:paraId="47A3907D" w14:textId="77777777" w:rsidTr="00E42F70">
        <w:tc>
          <w:tcPr>
            <w:tcW w:w="1721" w:type="dxa"/>
            <w:tcBorders>
              <w:bottom w:val="single" w:sz="12" w:space="0" w:color="auto"/>
            </w:tcBorders>
            <w:vAlign w:val="bottom"/>
          </w:tcPr>
          <w:p w14:paraId="18C68F2E" w14:textId="4AB8B7B9" w:rsidR="00E17BF8" w:rsidRPr="006C40AB" w:rsidRDefault="00AB5FF4" w:rsidP="00CC7FF1">
            <w:pPr>
              <w:spacing w:after="60" w:line="240" w:lineRule="auto"/>
              <w:jc w:val="left"/>
              <w:rPr>
                <w:rFonts w:ascii="Tahoma" w:hAnsi="Tahoma" w:cs="Tahoma"/>
                <w:b/>
                <w:bCs/>
                <w:spacing w:val="-20"/>
                <w:sz w:val="26"/>
                <w:szCs w:val="26"/>
                <w:rtl/>
              </w:rPr>
            </w:pPr>
            <w:r w:rsidRPr="00E17BF8">
              <w:rPr>
                <w:rFonts w:ascii="Tahoma" w:hAnsi="Tahoma" w:cs="Tahoma"/>
                <w:b/>
                <w:bCs/>
                <w:spacing w:val="-20"/>
                <w:sz w:val="36"/>
                <w:szCs w:val="36"/>
                <w:rtl/>
              </w:rPr>
              <w:t>1,583</w:t>
            </w:r>
            <w:r w:rsidRPr="006D00DD">
              <w:rPr>
                <w:rFonts w:ascii="Tahoma" w:hAnsi="Tahoma" w:cs="Tahoma"/>
                <w:b/>
                <w:bCs/>
                <w:spacing w:val="-20"/>
                <w:sz w:val="26"/>
                <w:szCs w:val="26"/>
                <w:rtl/>
              </w:rPr>
              <w:t xml:space="preserve"> </w:t>
            </w:r>
            <w:r w:rsidRPr="00CC7FF1">
              <w:rPr>
                <w:rFonts w:ascii="Tahoma" w:hAnsi="Tahoma" w:cs="Tahoma"/>
                <w:b/>
                <w:bCs/>
                <w:spacing w:val="-26"/>
                <w:sz w:val="26"/>
                <w:szCs w:val="26"/>
                <w:rtl/>
              </w:rPr>
              <w:t>ש"ח</w:t>
            </w:r>
          </w:p>
        </w:tc>
        <w:tc>
          <w:tcPr>
            <w:tcW w:w="222" w:type="dxa"/>
          </w:tcPr>
          <w:p w14:paraId="146F83B2" w14:textId="77777777" w:rsidR="00AB5FF4" w:rsidRPr="006D00DD" w:rsidRDefault="00AB5FF4" w:rsidP="00AB5FF4">
            <w:pPr>
              <w:spacing w:after="60" w:line="240" w:lineRule="auto"/>
              <w:jc w:val="left"/>
              <w:rPr>
                <w:rFonts w:ascii="Tahoma" w:hAnsi="Tahoma" w:cs="Tahoma"/>
                <w:b/>
                <w:bCs/>
                <w:spacing w:val="-20"/>
                <w:sz w:val="26"/>
                <w:szCs w:val="26"/>
                <w:rtl/>
              </w:rPr>
            </w:pPr>
          </w:p>
        </w:tc>
        <w:tc>
          <w:tcPr>
            <w:tcW w:w="1689" w:type="dxa"/>
            <w:gridSpan w:val="2"/>
            <w:tcBorders>
              <w:bottom w:val="single" w:sz="12" w:space="0" w:color="auto"/>
            </w:tcBorders>
            <w:vAlign w:val="bottom"/>
          </w:tcPr>
          <w:p w14:paraId="151C0F0B" w14:textId="11E6125A" w:rsidR="00E17BF8" w:rsidRPr="00E17BF8" w:rsidRDefault="00AB5FF4" w:rsidP="00CC7FF1">
            <w:pPr>
              <w:spacing w:after="60" w:line="240" w:lineRule="auto"/>
              <w:jc w:val="left"/>
              <w:rPr>
                <w:rFonts w:ascii="Tahoma" w:hAnsi="Tahoma" w:cs="Tahoma"/>
                <w:b/>
                <w:bCs/>
                <w:spacing w:val="-20"/>
                <w:sz w:val="26"/>
                <w:szCs w:val="26"/>
                <w:rtl/>
              </w:rPr>
            </w:pPr>
            <w:r w:rsidRPr="00E17BF8">
              <w:rPr>
                <w:rFonts w:ascii="Tahoma" w:hAnsi="Tahoma" w:cs="Tahoma"/>
                <w:b/>
                <w:bCs/>
                <w:spacing w:val="-20"/>
                <w:sz w:val="36"/>
                <w:szCs w:val="36"/>
                <w:rtl/>
              </w:rPr>
              <w:t>91%</w:t>
            </w:r>
          </w:p>
        </w:tc>
        <w:tc>
          <w:tcPr>
            <w:tcW w:w="249" w:type="dxa"/>
          </w:tcPr>
          <w:p w14:paraId="7079E87E" w14:textId="77777777" w:rsidR="00AB5FF4" w:rsidRPr="006D00DD" w:rsidRDefault="00AB5FF4" w:rsidP="00AB5FF4">
            <w:pPr>
              <w:spacing w:after="60" w:line="240" w:lineRule="auto"/>
              <w:jc w:val="left"/>
              <w:rPr>
                <w:rFonts w:ascii="Tahoma" w:hAnsi="Tahoma" w:cs="Tahoma"/>
                <w:b/>
                <w:bCs/>
                <w:spacing w:val="-20"/>
                <w:sz w:val="26"/>
                <w:szCs w:val="26"/>
                <w:rtl/>
              </w:rPr>
            </w:pPr>
          </w:p>
        </w:tc>
        <w:tc>
          <w:tcPr>
            <w:tcW w:w="1644" w:type="dxa"/>
            <w:tcBorders>
              <w:bottom w:val="single" w:sz="12" w:space="0" w:color="auto"/>
            </w:tcBorders>
          </w:tcPr>
          <w:p w14:paraId="310BF479" w14:textId="77777777" w:rsidR="00CC7FF1" w:rsidRDefault="00CC7FF1" w:rsidP="00E17BF8">
            <w:pPr>
              <w:spacing w:after="60" w:line="240" w:lineRule="auto"/>
              <w:jc w:val="left"/>
              <w:rPr>
                <w:rFonts w:ascii="Tahoma" w:hAnsi="Tahoma" w:cs="Tahoma"/>
                <w:b/>
                <w:bCs/>
                <w:spacing w:val="-20"/>
                <w:sz w:val="36"/>
                <w:szCs w:val="36"/>
                <w:rtl/>
              </w:rPr>
            </w:pPr>
          </w:p>
          <w:p w14:paraId="6CFC2BE5" w14:textId="77777777" w:rsidR="00CC7FF1" w:rsidRDefault="00CC7FF1" w:rsidP="00E17BF8">
            <w:pPr>
              <w:spacing w:after="60" w:line="240" w:lineRule="auto"/>
              <w:jc w:val="left"/>
              <w:rPr>
                <w:rFonts w:ascii="Tahoma" w:hAnsi="Tahoma" w:cs="Tahoma"/>
                <w:b/>
                <w:bCs/>
                <w:spacing w:val="-20"/>
                <w:sz w:val="36"/>
                <w:szCs w:val="36"/>
                <w:rtl/>
              </w:rPr>
            </w:pPr>
          </w:p>
          <w:p w14:paraId="0FD91F44" w14:textId="32AE8A4B" w:rsidR="00AB5FF4" w:rsidRPr="00E17BF8" w:rsidRDefault="00E17BF8" w:rsidP="00CC7FF1">
            <w:pPr>
              <w:spacing w:before="120" w:after="60" w:line="240" w:lineRule="auto"/>
              <w:jc w:val="left"/>
              <w:rPr>
                <w:rFonts w:ascii="Tahoma" w:hAnsi="Tahoma" w:cs="Tahoma"/>
                <w:b/>
                <w:bCs/>
                <w:spacing w:val="-20"/>
                <w:sz w:val="36"/>
                <w:szCs w:val="36"/>
                <w:rtl/>
              </w:rPr>
            </w:pPr>
            <w:r w:rsidRPr="00E17BF8">
              <w:rPr>
                <w:rFonts w:ascii="Tahoma" w:hAnsi="Tahoma" w:cs="Tahoma" w:hint="cs"/>
                <w:b/>
                <w:bCs/>
                <w:spacing w:val="-20"/>
                <w:sz w:val="36"/>
                <w:szCs w:val="36"/>
                <w:rtl/>
              </w:rPr>
              <w:t>21</w:t>
            </w:r>
          </w:p>
        </w:tc>
        <w:tc>
          <w:tcPr>
            <w:tcW w:w="222" w:type="dxa"/>
          </w:tcPr>
          <w:p w14:paraId="17911FFD" w14:textId="77777777" w:rsidR="00AB5FF4" w:rsidRPr="006D00DD" w:rsidRDefault="00AB5FF4" w:rsidP="00AB5FF4">
            <w:pPr>
              <w:spacing w:after="60" w:line="240" w:lineRule="auto"/>
              <w:jc w:val="left"/>
              <w:rPr>
                <w:rFonts w:ascii="Tahoma" w:hAnsi="Tahoma" w:cs="Tahoma"/>
                <w:b/>
                <w:bCs/>
                <w:spacing w:val="-20"/>
                <w:sz w:val="26"/>
                <w:szCs w:val="26"/>
                <w:rtl/>
              </w:rPr>
            </w:pPr>
          </w:p>
        </w:tc>
        <w:tc>
          <w:tcPr>
            <w:tcW w:w="1974" w:type="dxa"/>
            <w:tcBorders>
              <w:bottom w:val="single" w:sz="12" w:space="0" w:color="auto"/>
            </w:tcBorders>
            <w:vAlign w:val="bottom"/>
          </w:tcPr>
          <w:p w14:paraId="3584EDCD" w14:textId="44F5DD2D" w:rsidR="00E17BF8" w:rsidRPr="006D00DD" w:rsidRDefault="00AB5FF4" w:rsidP="00CC7FF1">
            <w:pPr>
              <w:spacing w:after="100" w:line="240" w:lineRule="auto"/>
              <w:jc w:val="left"/>
              <w:rPr>
                <w:rFonts w:ascii="Tahoma" w:hAnsi="Tahoma" w:cs="Tahoma"/>
                <w:b/>
                <w:bCs/>
                <w:spacing w:val="-20"/>
                <w:sz w:val="26"/>
                <w:szCs w:val="26"/>
                <w:rtl/>
              </w:rPr>
            </w:pPr>
            <w:r w:rsidRPr="00E17BF8">
              <w:rPr>
                <w:rFonts w:ascii="Tahoma" w:hAnsi="Tahoma" w:cs="Tahoma"/>
                <w:b/>
                <w:bCs/>
                <w:spacing w:val="-20"/>
                <w:sz w:val="36"/>
                <w:szCs w:val="36"/>
                <w:rtl/>
              </w:rPr>
              <w:t>1,088</w:t>
            </w:r>
            <w:r w:rsidR="00E17BF8">
              <w:rPr>
                <w:rFonts w:ascii="Tahoma" w:hAnsi="Tahoma" w:cs="Tahoma" w:hint="cs"/>
                <w:b/>
                <w:bCs/>
                <w:spacing w:val="-20"/>
                <w:sz w:val="36"/>
                <w:szCs w:val="36"/>
                <w:rtl/>
              </w:rPr>
              <w:t xml:space="preserve">              </w:t>
            </w:r>
            <w:r w:rsidRPr="00E17BF8">
              <w:rPr>
                <w:rFonts w:ascii="Tahoma" w:hAnsi="Tahoma" w:cs="Tahoma"/>
                <w:b/>
                <w:bCs/>
                <w:spacing w:val="-20"/>
                <w:sz w:val="36"/>
                <w:szCs w:val="36"/>
                <w:rtl/>
              </w:rPr>
              <w:t xml:space="preserve"> </w:t>
            </w:r>
            <w:r w:rsidRPr="00E17BF8">
              <w:rPr>
                <w:rFonts w:ascii="Tahoma" w:hAnsi="Tahoma" w:cs="Tahoma"/>
                <w:b/>
                <w:bCs/>
                <w:spacing w:val="-20"/>
                <w:sz w:val="26"/>
                <w:szCs w:val="26"/>
                <w:rtl/>
              </w:rPr>
              <w:t xml:space="preserve">ו- </w:t>
            </w:r>
            <w:r w:rsidRPr="00E17BF8">
              <w:rPr>
                <w:rFonts w:ascii="Tahoma" w:hAnsi="Tahoma" w:cs="Tahoma"/>
                <w:b/>
                <w:bCs/>
                <w:spacing w:val="-20"/>
                <w:sz w:val="36"/>
                <w:szCs w:val="36"/>
                <w:rtl/>
              </w:rPr>
              <w:t>1,470</w:t>
            </w:r>
            <w:r w:rsidRPr="00E17BF8">
              <w:rPr>
                <w:rFonts w:ascii="Tahoma" w:hAnsi="Tahoma" w:cs="Tahoma"/>
                <w:b/>
                <w:bCs/>
                <w:spacing w:val="-20"/>
                <w:sz w:val="26"/>
                <w:szCs w:val="26"/>
                <w:rtl/>
              </w:rPr>
              <w:t xml:space="preserve"> ימים (כ-3 וכ-4 שנים)</w:t>
            </w:r>
          </w:p>
        </w:tc>
      </w:tr>
      <w:tr w:rsidR="00AB5FF4" w:rsidRPr="004562F8" w14:paraId="44B7F651" w14:textId="77777777" w:rsidTr="00E42F70">
        <w:tc>
          <w:tcPr>
            <w:tcW w:w="1721" w:type="dxa"/>
            <w:tcBorders>
              <w:top w:val="single" w:sz="12" w:space="0" w:color="auto"/>
            </w:tcBorders>
          </w:tcPr>
          <w:p w14:paraId="68EADC08" w14:textId="77777777" w:rsidR="00AB5FF4" w:rsidRPr="004562F8" w:rsidRDefault="00AB5FF4" w:rsidP="00AB5FF4">
            <w:pPr>
              <w:pStyle w:val="20211"/>
              <w:rPr>
                <w:rtl/>
              </w:rPr>
            </w:pPr>
            <w:r w:rsidRPr="0058322C">
              <w:rPr>
                <w:sz w:val="19"/>
                <w:szCs w:val="19"/>
                <w:rtl/>
              </w:rPr>
              <w:t xml:space="preserve">ההוצאה השנתית הממוצעת לנפש בתב"ר ברשות מקומית בשנים 2010 </w:t>
            </w:r>
            <w:r>
              <w:rPr>
                <w:sz w:val="19"/>
                <w:szCs w:val="19"/>
                <w:rtl/>
              </w:rPr>
              <w:t>–</w:t>
            </w:r>
            <w:r w:rsidRPr="0058322C">
              <w:rPr>
                <w:sz w:val="19"/>
                <w:szCs w:val="19"/>
                <w:rtl/>
              </w:rPr>
              <w:t xml:space="preserve"> 2019</w:t>
            </w:r>
            <w:r>
              <w:rPr>
                <w:rFonts w:hint="cs"/>
                <w:rtl/>
              </w:rPr>
              <w:t>.</w:t>
            </w:r>
          </w:p>
        </w:tc>
        <w:tc>
          <w:tcPr>
            <w:tcW w:w="232" w:type="dxa"/>
            <w:gridSpan w:val="2"/>
          </w:tcPr>
          <w:p w14:paraId="150809D5" w14:textId="77777777" w:rsidR="00AB5FF4" w:rsidRDefault="00AB5FF4" w:rsidP="00AB5FF4">
            <w:pPr>
              <w:pStyle w:val="20211"/>
              <w:spacing w:after="0"/>
              <w:rPr>
                <w:rtl/>
              </w:rPr>
            </w:pPr>
          </w:p>
        </w:tc>
        <w:tc>
          <w:tcPr>
            <w:tcW w:w="1679" w:type="dxa"/>
            <w:tcBorders>
              <w:top w:val="single" w:sz="12" w:space="0" w:color="auto"/>
            </w:tcBorders>
          </w:tcPr>
          <w:p w14:paraId="706DEB92" w14:textId="77777777" w:rsidR="00AB5FF4" w:rsidRPr="004562F8" w:rsidRDefault="00AB5FF4" w:rsidP="00AB5FF4">
            <w:pPr>
              <w:pStyle w:val="20211"/>
              <w:spacing w:after="0"/>
              <w:rPr>
                <w:rtl/>
              </w:rPr>
            </w:pPr>
            <w:r w:rsidRPr="0058322C">
              <w:rPr>
                <w:sz w:val="19"/>
                <w:szCs w:val="19"/>
                <w:rtl/>
              </w:rPr>
              <w:t>מ</w:t>
            </w:r>
            <w:r>
              <w:rPr>
                <w:sz w:val="19"/>
                <w:szCs w:val="19"/>
                <w:rtl/>
              </w:rPr>
              <w:t>התב"רים ברשויות המקומיות שנבדקו</w:t>
            </w:r>
            <w:r w:rsidRPr="0058322C">
              <w:rPr>
                <w:rtl/>
              </w:rPr>
              <w:t xml:space="preserve"> </w:t>
            </w:r>
            <w:r w:rsidRPr="0058322C">
              <w:rPr>
                <w:sz w:val="19"/>
                <w:szCs w:val="19"/>
                <w:rtl/>
              </w:rPr>
              <w:t>(בהיקף כספי של 561 מיליון ש"ח) אושרו לביצוע על ידי חברי המועצה בשנת 2020 בלי שתועד בישיבת המועצה מתן הסבר מפורט על אודותיהם</w:t>
            </w:r>
            <w:r>
              <w:rPr>
                <w:rFonts w:hint="cs"/>
                <w:rtl/>
              </w:rPr>
              <w:t>.</w:t>
            </w:r>
          </w:p>
        </w:tc>
        <w:tc>
          <w:tcPr>
            <w:tcW w:w="249" w:type="dxa"/>
          </w:tcPr>
          <w:p w14:paraId="43F32CE9" w14:textId="77777777" w:rsidR="00AB5FF4" w:rsidRDefault="00AB5FF4" w:rsidP="00AB5FF4">
            <w:pPr>
              <w:pStyle w:val="20211"/>
              <w:spacing w:after="0"/>
              <w:rPr>
                <w:rtl/>
              </w:rPr>
            </w:pPr>
          </w:p>
        </w:tc>
        <w:tc>
          <w:tcPr>
            <w:tcW w:w="1644" w:type="dxa"/>
            <w:tcBorders>
              <w:top w:val="single" w:sz="12" w:space="0" w:color="auto"/>
            </w:tcBorders>
          </w:tcPr>
          <w:p w14:paraId="630EBDA2" w14:textId="77777777" w:rsidR="00AB5FF4" w:rsidRPr="00D65FF6" w:rsidRDefault="00AB5FF4" w:rsidP="00AB5FF4">
            <w:pPr>
              <w:pStyle w:val="20211"/>
              <w:spacing w:after="0"/>
              <w:rPr>
                <w:rtl/>
              </w:rPr>
            </w:pPr>
            <w:r w:rsidRPr="0058322C">
              <w:rPr>
                <w:sz w:val="19"/>
                <w:szCs w:val="19"/>
                <w:rtl/>
              </w:rPr>
              <w:t>רשויות מקומיות החלו בביצוע תב"רים בשנת 2019 לפני קבלת אישור לתקציב מהממונה על המחוז במשרד הפנים</w:t>
            </w:r>
            <w:r>
              <w:rPr>
                <w:rFonts w:hint="cs"/>
                <w:rtl/>
              </w:rPr>
              <w:t>.</w:t>
            </w:r>
          </w:p>
        </w:tc>
        <w:tc>
          <w:tcPr>
            <w:tcW w:w="222" w:type="dxa"/>
          </w:tcPr>
          <w:p w14:paraId="478DEBA2" w14:textId="77777777" w:rsidR="00AB5FF4" w:rsidRDefault="00AB5FF4" w:rsidP="00AB5FF4">
            <w:pPr>
              <w:pStyle w:val="20211"/>
              <w:spacing w:after="0"/>
              <w:rPr>
                <w:rtl/>
              </w:rPr>
            </w:pPr>
          </w:p>
        </w:tc>
        <w:tc>
          <w:tcPr>
            <w:tcW w:w="1974" w:type="dxa"/>
            <w:tcBorders>
              <w:top w:val="single" w:sz="12" w:space="0" w:color="auto"/>
            </w:tcBorders>
          </w:tcPr>
          <w:p w14:paraId="2A958264" w14:textId="052C71DA" w:rsidR="00AB5FF4" w:rsidRPr="004562F8" w:rsidRDefault="00AB5FF4" w:rsidP="00AB5FF4">
            <w:pPr>
              <w:pStyle w:val="20211"/>
              <w:rPr>
                <w:rtl/>
              </w:rPr>
            </w:pPr>
            <w:r w:rsidRPr="0058322C">
              <w:rPr>
                <w:rtl/>
              </w:rPr>
              <w:t xml:space="preserve">פרק הזמן מפתיחת תב"ר בתחום הבנייה </w:t>
            </w:r>
            <w:r w:rsidRPr="00AB5FF4">
              <w:rPr>
                <w:rtl/>
              </w:rPr>
              <w:t>והפיתוח</w:t>
            </w:r>
            <w:r w:rsidRPr="0058322C">
              <w:rPr>
                <w:rtl/>
              </w:rPr>
              <w:t xml:space="preserve"> של מוסדות חינוך ועד סיום העבודות, בנווה מדבר ובנס ציונה, בהתאמה</w:t>
            </w:r>
            <w:r>
              <w:rPr>
                <w:rFonts w:hint="cs"/>
                <w:rtl/>
              </w:rPr>
              <w:t>.</w:t>
            </w:r>
          </w:p>
        </w:tc>
      </w:tr>
    </w:tbl>
    <w:p w14:paraId="7BF7B52D" w14:textId="5DF7BEC2" w:rsidR="005202DE" w:rsidRDefault="00AB5FF4" w:rsidP="001E5E11">
      <w:pPr>
        <w:pStyle w:val="7190"/>
        <w:rPr>
          <w:rtl/>
        </w:rPr>
      </w:pPr>
      <w:r>
        <w:rPr>
          <w:b/>
          <w:bCs/>
          <w:noProof/>
          <w:color w:val="00305F"/>
          <w:sz w:val="22"/>
          <w:szCs w:val="22"/>
          <w:rtl/>
          <w:lang w:val="he-IL"/>
        </w:rPr>
        <w:drawing>
          <wp:anchor distT="0" distB="0" distL="114300" distR="114300" simplePos="0" relativeHeight="252041728" behindDoc="0" locked="0" layoutInCell="1" allowOverlap="1" wp14:anchorId="67FD8BD3" wp14:editId="045E08A6">
            <wp:simplePos x="0" y="0"/>
            <wp:positionH relativeFrom="column">
              <wp:posOffset>3312795</wp:posOffset>
            </wp:positionH>
            <wp:positionV relativeFrom="paragraph">
              <wp:posOffset>123825</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sidR="00CB2AA0">
        <w:rPr>
          <w:b/>
          <w:bCs/>
          <w:noProof/>
          <w:color w:val="00305F"/>
          <w:sz w:val="22"/>
          <w:szCs w:val="22"/>
          <w:rtl/>
          <w:lang w:val="he-IL"/>
        </w:rPr>
        <w:t xml:space="preserve"> </w:t>
      </w:r>
    </w:p>
    <w:p w14:paraId="2060CFA4" w14:textId="465F6E32" w:rsidR="006D00DD" w:rsidRDefault="00E42F70" w:rsidP="002332FF">
      <w:pPr>
        <w:pStyle w:val="215"/>
        <w:rPr>
          <w:rtl/>
        </w:rPr>
      </w:pPr>
      <w:r>
        <w:rPr>
          <w:b/>
          <w:bCs w:val="0"/>
          <w:noProof/>
          <w:rtl/>
          <w:lang w:val="he-IL"/>
        </w:rPr>
        <mc:AlternateContent>
          <mc:Choice Requires="wpg">
            <w:drawing>
              <wp:anchor distT="0" distB="0" distL="114300" distR="114300" simplePos="0" relativeHeight="252099072" behindDoc="1" locked="0" layoutInCell="1" allowOverlap="1" wp14:anchorId="05142CC8" wp14:editId="3A0746EC">
                <wp:simplePos x="0" y="0"/>
                <wp:positionH relativeFrom="column">
                  <wp:posOffset>-68580</wp:posOffset>
                </wp:positionH>
                <wp:positionV relativeFrom="paragraph">
                  <wp:posOffset>5498465</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6F0483" id="Group 17" o:spid="_x0000_s1026" style="position:absolute;left:0;text-align:left;margin-left:-5.4pt;margin-top:432.95pt;width:372pt;height:3pt;z-index:-25121740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p w14:paraId="4BAF9F8E" w14:textId="68C73931" w:rsidR="00237723" w:rsidRDefault="002332FF" w:rsidP="002332FF">
      <w:pPr>
        <w:pStyle w:val="215"/>
      </w:pPr>
      <w:r w:rsidRPr="00C62692">
        <w:rPr>
          <w:rFonts w:hint="cs"/>
          <w:rtl/>
        </w:rPr>
        <w:t>פעולות הביקורת</w:t>
      </w:r>
    </w:p>
    <w:p w14:paraId="5ACF3F67" w14:textId="5671132C" w:rsidR="00E23540" w:rsidRDefault="00237723" w:rsidP="00CC7FF1">
      <w:pPr>
        <w:pStyle w:val="71f"/>
        <w:rPr>
          <w:rtl/>
        </w:rPr>
      </w:pPr>
      <w:r w:rsidRPr="00BB376E">
        <w:rPr>
          <w:noProof/>
        </w:rPr>
        <w:drawing>
          <wp:anchor distT="0" distB="0" distL="114300" distR="114300" simplePos="0" relativeHeight="252097024" behindDoc="0" locked="0" layoutInCell="1" allowOverlap="1" wp14:anchorId="50B26704" wp14:editId="732F1F07">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05C" w:rsidRPr="0058322C">
        <w:rPr>
          <w:rtl/>
        </w:rPr>
        <w:t xml:space="preserve">בחודשים יוני </w:t>
      </w:r>
      <w:r w:rsidR="00C46503">
        <w:t>–</w:t>
      </w:r>
      <w:r w:rsidR="0003605C" w:rsidRPr="0058322C">
        <w:rPr>
          <w:rtl/>
        </w:rPr>
        <w:t xml:space="preserve"> נובמבר 2021 בדק משרד מבקר המדינה היבטים שונים בנושא תקציבי פיתוח </w:t>
      </w:r>
      <w:r w:rsidR="0003605C" w:rsidRPr="0003605C">
        <w:rPr>
          <w:rtl/>
        </w:rPr>
        <w:t>ברשויות</w:t>
      </w:r>
      <w:r w:rsidR="0003605C" w:rsidRPr="0058322C">
        <w:rPr>
          <w:rtl/>
        </w:rPr>
        <w:t xml:space="preserve"> מקומיות. הביקורת נעשתה בשש רשויות מקומיות: עיריות אור יהודה, נוף הגליל, נס ציונה, סח'נין וקריית אונו והמועצה האזורית נווה מדבר (הרשויות שנבדקו) ובמשרד הפנים </w:t>
      </w:r>
      <w:r w:rsidR="00C46503">
        <w:t>–</w:t>
      </w:r>
      <w:r w:rsidR="0003605C" w:rsidRPr="0058322C">
        <w:rPr>
          <w:rtl/>
        </w:rPr>
        <w:t xml:space="preserve"> </w:t>
      </w:r>
      <w:r w:rsidR="0003605C" w:rsidRPr="00CC7FF1">
        <w:rPr>
          <w:rtl/>
        </w:rPr>
        <w:t>במטה</w:t>
      </w:r>
      <w:r w:rsidR="0003605C" w:rsidRPr="0058322C">
        <w:rPr>
          <w:rtl/>
        </w:rPr>
        <w:t xml:space="preserve"> ובמחוזות הצפון, המרכז ותל אביב. בדיקות השלמה נעשו גם במשרד החינוך ובמשרד הבינוי והשיכון</w:t>
      </w:r>
      <w:r w:rsidR="0003605C">
        <w:rPr>
          <w:rFonts w:hint="cs"/>
          <w:rtl/>
        </w:rPr>
        <w:t>.</w:t>
      </w:r>
    </w:p>
    <w:p w14:paraId="3FC79463" w14:textId="77777777" w:rsidR="007F121C" w:rsidRDefault="007F121C" w:rsidP="004C394E">
      <w:pPr>
        <w:pStyle w:val="7190"/>
        <w:rPr>
          <w:rtl/>
        </w:rPr>
        <w:sectPr w:rsidR="007F121C" w:rsidSect="00027BDA">
          <w:headerReference w:type="even" r:id="rId17"/>
          <w:headerReference w:type="default" r:id="rId18"/>
          <w:footerReference w:type="even" r:id="rId19"/>
          <w:footerReference w:type="default" r:id="rId20"/>
          <w:headerReference w:type="first" r:id="rId21"/>
          <w:footerReference w:type="first" r:id="rId22"/>
          <w:pgSz w:w="11906" w:h="16838" w:code="9"/>
          <w:pgMar w:top="3062" w:right="2268" w:bottom="2552" w:left="2268" w:header="1134" w:footer="1361" w:gutter="0"/>
          <w:pgNumType w:start="81"/>
          <w:cols w:space="708"/>
          <w:bidi/>
          <w:rtlGutter/>
          <w:docGrid w:linePitch="360"/>
        </w:sectPr>
      </w:pPr>
    </w:p>
    <w:p w14:paraId="5F205E49" w14:textId="77777777" w:rsidR="004C394E" w:rsidRDefault="004C394E" w:rsidP="004C394E">
      <w:pPr>
        <w:pStyle w:val="7190"/>
        <w:rPr>
          <w:rtl/>
        </w:rPr>
      </w:pPr>
      <w:r w:rsidRPr="00362C00">
        <w:rPr>
          <w:noProof/>
          <w:rtl/>
        </w:rPr>
        <w:lastRenderedPageBreak/>
        <w:drawing>
          <wp:anchor distT="0" distB="0" distL="114300" distR="114300" simplePos="0" relativeHeight="252141056" behindDoc="0" locked="0" layoutInCell="1" allowOverlap="1" wp14:anchorId="33AA3E2A" wp14:editId="251F8E54">
            <wp:simplePos x="0" y="0"/>
            <wp:positionH relativeFrom="column">
              <wp:posOffset>2415540</wp:posOffset>
            </wp:positionH>
            <wp:positionV relativeFrom="paragraph">
              <wp:posOffset>525780</wp:posOffset>
            </wp:positionV>
            <wp:extent cx="2270125" cy="195580"/>
            <wp:effectExtent l="0" t="0" r="0" b="0"/>
            <wp:wrapSquare wrapText="bothSides"/>
            <wp:docPr id="205277094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142080" behindDoc="0" locked="0" layoutInCell="1" allowOverlap="1" wp14:anchorId="46A3E16A" wp14:editId="180B827E">
                <wp:simplePos x="0" y="0"/>
                <wp:positionH relativeFrom="column">
                  <wp:posOffset>131445</wp:posOffset>
                </wp:positionH>
                <wp:positionV relativeFrom="paragraph">
                  <wp:posOffset>81915</wp:posOffset>
                </wp:positionV>
                <wp:extent cx="4667250" cy="390525"/>
                <wp:effectExtent l="0" t="0" r="19050"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605321F0" w14:textId="77777777" w:rsidR="004C394E" w:rsidRPr="00A25467" w:rsidRDefault="004C394E" w:rsidP="004C394E">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7049ED45" w14:textId="77777777" w:rsidR="004C394E" w:rsidRDefault="004C394E" w:rsidP="004C3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3E16A" id="_x0000_s1027" type="#_x0000_t202" style="position:absolute;left:0;text-align:left;margin-left:10.35pt;margin-top:6.45pt;width:367.5pt;height:30.75pt;z-index:25214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B9Tdc7KQIAAEsEAAAOAAAAAAAAAAAAAAAAAC4CAABkcnMvZTJv&#10;RG9jLnhtbFBLAQItABQABgAIAAAAIQAzz2wW3QAAAAgBAAAPAAAAAAAAAAAAAAAAAIMEAABkcnMv&#10;ZG93bnJldi54bWxQSwUGAAAAAAQABADzAAAAjQUAAAAA&#10;" strokecolor="white [3212]">
                <v:textbox>
                  <w:txbxContent>
                    <w:p w14:paraId="605321F0" w14:textId="77777777" w:rsidR="004C394E" w:rsidRPr="00A25467" w:rsidRDefault="004C394E" w:rsidP="004C394E">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7049ED45" w14:textId="77777777" w:rsidR="004C394E" w:rsidRDefault="004C394E" w:rsidP="004C394E"/>
                  </w:txbxContent>
                </v:textbox>
                <w10:wrap type="square"/>
              </v:shape>
            </w:pict>
          </mc:Fallback>
        </mc:AlternateContent>
      </w:r>
      <w:r>
        <w:rPr>
          <w:noProof/>
          <w:sz w:val="22"/>
          <w:szCs w:val="22"/>
        </w:rPr>
        <mc:AlternateContent>
          <mc:Choice Requires="wps">
            <w:drawing>
              <wp:anchor distT="0" distB="0" distL="114300" distR="114300" simplePos="0" relativeHeight="252143104" behindDoc="0" locked="0" layoutInCell="1" allowOverlap="1" wp14:anchorId="0C99CD3B" wp14:editId="0362FF6B">
                <wp:simplePos x="0" y="0"/>
                <wp:positionH relativeFrom="column">
                  <wp:posOffset>-30481</wp:posOffset>
                </wp:positionH>
                <wp:positionV relativeFrom="paragraph">
                  <wp:posOffset>56515</wp:posOffset>
                </wp:positionV>
                <wp:extent cx="473392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B4CD7" id="Straight Connector 62" o:spid="_x0000_s1026" style="position:absolute;left:0;text-align:left;z-index:25214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77CDF7D9" w14:textId="69E26182" w:rsidR="004C394E" w:rsidRDefault="004C394E" w:rsidP="00A400C0">
      <w:pPr>
        <w:pStyle w:val="71f"/>
        <w:rPr>
          <w:rtl/>
        </w:rPr>
      </w:pPr>
      <w:r w:rsidRPr="005A522D">
        <w:rPr>
          <w:rFonts w:hint="cs"/>
          <w:b/>
          <w:bCs/>
          <w:noProof/>
          <w:rtl/>
        </w:rPr>
        <w:drawing>
          <wp:anchor distT="0" distB="3600450" distL="114300" distR="114300" simplePos="0" relativeHeight="252144128" behindDoc="0" locked="0" layoutInCell="1" allowOverlap="1" wp14:anchorId="07ED5B14" wp14:editId="37CBD260">
            <wp:simplePos x="0" y="0"/>
            <wp:positionH relativeFrom="column">
              <wp:posOffset>4518660</wp:posOffset>
            </wp:positionH>
            <wp:positionV relativeFrom="paragraph">
              <wp:posOffset>48895</wp:posOffset>
            </wp:positionV>
            <wp:extent cx="161925" cy="161925"/>
            <wp:effectExtent l="0" t="0" r="9525" b="9525"/>
            <wp:wrapNone/>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400C0" w:rsidRPr="0058322C">
        <w:rPr>
          <w:b/>
          <w:bCs/>
          <w:rtl/>
        </w:rPr>
        <w:t>גירעונות בתב"רים</w:t>
      </w:r>
      <w:r w:rsidR="00A400C0" w:rsidRPr="0058322C">
        <w:rPr>
          <w:rtl/>
        </w:rPr>
        <w:t xml:space="preserve"> </w:t>
      </w:r>
      <w:r w:rsidR="00C46503" w:rsidRPr="00C46503">
        <w:rPr>
          <w:b/>
          <w:bCs/>
        </w:rPr>
        <w:t>–</w:t>
      </w:r>
      <w:r w:rsidR="00A400C0" w:rsidRPr="0058322C">
        <w:rPr>
          <w:rtl/>
        </w:rPr>
        <w:t xml:space="preserve"> שלא בהתאם לתקציב המאוזן שאושר בתב"רים ולהנחיות משרד הפנים, צברו 127 (כ-50%) מהרשויות המקומיות גירעונות סופיים בתב"רים לסוף שנת 2019, שהסתכמו בכ-614 מיליון ש"ח. כמו כן, הגירעונות השנתיים הזמניים הגדולים </w:t>
      </w:r>
      <w:r w:rsidR="00A400C0" w:rsidRPr="00A400C0">
        <w:rPr>
          <w:rtl/>
        </w:rPr>
        <w:t>היו</w:t>
      </w:r>
      <w:r w:rsidR="00A400C0" w:rsidRPr="0058322C">
        <w:rPr>
          <w:rtl/>
        </w:rPr>
        <w:t xml:space="preserve"> בשנים שבהן התקיימו בחירות לרשויות המקומיות (2013 ו-2018), והם הסתכמו בכ-1.15 מיליארד ש"ח ובכ-1.76 מיליארד ש"ח, בהתאמה. זאת לעומת שנים</w:t>
      </w:r>
      <w:r w:rsidR="00A400C0">
        <w:rPr>
          <w:rtl/>
        </w:rPr>
        <w:t xml:space="preserve"> שלא נערכו בהן בחירות, אשר בהן</w:t>
      </w:r>
      <w:r w:rsidR="00A400C0">
        <w:rPr>
          <w:rFonts w:hint="cs"/>
          <w:rtl/>
        </w:rPr>
        <w:t>,</w:t>
      </w:r>
      <w:r w:rsidR="00A400C0" w:rsidRPr="0058322C">
        <w:rPr>
          <w:rtl/>
        </w:rPr>
        <w:t xml:space="preserve"> ככלל, הצטברו בתב"רים עודפים זמניים.</w:t>
      </w:r>
    </w:p>
    <w:p w14:paraId="4807A9AC" w14:textId="66C45C77" w:rsidR="00A400C0" w:rsidRPr="00BB376E" w:rsidRDefault="00A400C0" w:rsidP="00A400C0">
      <w:pPr>
        <w:pStyle w:val="71f"/>
      </w:pPr>
      <w:r w:rsidRPr="005A522D">
        <w:rPr>
          <w:rFonts w:hint="cs"/>
          <w:b/>
          <w:bCs/>
          <w:noProof/>
          <w:rtl/>
        </w:rPr>
        <w:drawing>
          <wp:anchor distT="0" distB="3600450" distL="114300" distR="114300" simplePos="0" relativeHeight="252146176" behindDoc="0" locked="0" layoutInCell="1" allowOverlap="1" wp14:anchorId="69050F70" wp14:editId="022E215F">
            <wp:simplePos x="0" y="0"/>
            <wp:positionH relativeFrom="column">
              <wp:posOffset>4518660</wp:posOffset>
            </wp:positionH>
            <wp:positionV relativeFrom="paragraph">
              <wp:posOffset>48895</wp:posOffset>
            </wp:positionV>
            <wp:extent cx="161925" cy="161925"/>
            <wp:effectExtent l="0" t="0" r="9525" b="9525"/>
            <wp:wrapNone/>
            <wp:docPr id="2052770948" name="Picture 205277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תוכניות אב ותוכניות מתאר מקומיות כבסיס לתב"רים</w:t>
      </w:r>
      <w:r w:rsidRPr="0058322C">
        <w:rPr>
          <w:rtl/>
        </w:rPr>
        <w:t xml:space="preserve"> </w:t>
      </w:r>
      <w:r w:rsidR="00C46503" w:rsidRPr="00C46503">
        <w:rPr>
          <w:b/>
          <w:bCs/>
        </w:rPr>
        <w:t>–</w:t>
      </w:r>
      <w:r w:rsidRPr="0058322C">
        <w:rPr>
          <w:rtl/>
        </w:rPr>
        <w:t xml:space="preserve"> כיווני הפיתוח של הרשות המקומית נגזרים ממסמכי המדיניות והתכנון שלה, ולפיכך התכנון הסטטוטורי והתכנון אסטרטגי משמשים בסיס לתוכניות הפיתוח. עלה כי לשלוש מתוך שש הרשויות המקומיות שנבדקו: </w:t>
      </w:r>
      <w:r w:rsidRPr="0058322C">
        <w:rPr>
          <w:b/>
          <w:bCs/>
          <w:rtl/>
        </w:rPr>
        <w:t xml:space="preserve">אור יהודה, נס ציונה וס'חנין </w:t>
      </w:r>
      <w:r w:rsidRPr="0058322C">
        <w:rPr>
          <w:rtl/>
        </w:rPr>
        <w:t>אין תוכנית מתאר עדכנית מאושרת; לשתי רשויות (</w:t>
      </w:r>
      <w:r w:rsidRPr="0058322C">
        <w:rPr>
          <w:b/>
          <w:bCs/>
          <w:rtl/>
        </w:rPr>
        <w:t>נווה מדבר ונוף הגליל</w:t>
      </w:r>
      <w:r w:rsidRPr="0058322C">
        <w:rPr>
          <w:rtl/>
        </w:rPr>
        <w:t>) אין תוכניות אב, לשלוש רשויות (</w:t>
      </w:r>
      <w:r w:rsidRPr="0058322C">
        <w:rPr>
          <w:b/>
          <w:bCs/>
          <w:rtl/>
        </w:rPr>
        <w:t>אור יהודה, סח</w:t>
      </w:r>
      <w:r>
        <w:rPr>
          <w:rFonts w:hint="cs"/>
          <w:b/>
          <w:bCs/>
          <w:rtl/>
        </w:rPr>
        <w:t>'</w:t>
      </w:r>
      <w:r w:rsidRPr="0058322C">
        <w:rPr>
          <w:b/>
          <w:bCs/>
          <w:rtl/>
        </w:rPr>
        <w:t>נין וקריית אונו</w:t>
      </w:r>
      <w:r w:rsidRPr="0058322C">
        <w:rPr>
          <w:rtl/>
        </w:rPr>
        <w:t>) יש בין שתיים לשלוש תוכניות אב לנושאים מסוימים.</w:t>
      </w:r>
    </w:p>
    <w:p w14:paraId="3EC2D948" w14:textId="525AEFC6" w:rsidR="00A400C0" w:rsidRPr="00BB376E" w:rsidRDefault="00A400C0" w:rsidP="00A400C0">
      <w:pPr>
        <w:pStyle w:val="71f"/>
      </w:pPr>
      <w:r w:rsidRPr="005A522D">
        <w:rPr>
          <w:rFonts w:hint="cs"/>
          <w:b/>
          <w:bCs/>
          <w:noProof/>
          <w:rtl/>
        </w:rPr>
        <w:drawing>
          <wp:anchor distT="0" distB="3600450" distL="114300" distR="114300" simplePos="0" relativeHeight="252148224" behindDoc="0" locked="0" layoutInCell="1" allowOverlap="1" wp14:anchorId="54167999" wp14:editId="7D43B646">
            <wp:simplePos x="0" y="0"/>
            <wp:positionH relativeFrom="column">
              <wp:posOffset>4518660</wp:posOffset>
            </wp:positionH>
            <wp:positionV relativeFrom="paragraph">
              <wp:posOffset>48895</wp:posOffset>
            </wp:positionV>
            <wp:extent cx="161925" cy="161925"/>
            <wp:effectExtent l="0" t="0" r="9525" b="9525"/>
            <wp:wrapNone/>
            <wp:docPr id="2052770949" name="Picture 205277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 xml:space="preserve">תוכניות עבודה שנתיות ורב-שנתיות </w:t>
      </w:r>
      <w:r w:rsidR="00C46503" w:rsidRPr="00C46503">
        <w:rPr>
          <w:b/>
          <w:bCs/>
        </w:rPr>
        <w:t>–</w:t>
      </w:r>
      <w:r w:rsidRPr="0058322C">
        <w:rPr>
          <w:rtl/>
        </w:rPr>
        <w:t xml:space="preserve"> לארבע מתוך שש הרשויות המקומיות שנבדקו: עיריות </w:t>
      </w:r>
      <w:r w:rsidRPr="0058322C">
        <w:rPr>
          <w:b/>
          <w:bCs/>
          <w:rtl/>
        </w:rPr>
        <w:t>נוף הגליל</w:t>
      </w:r>
      <w:r w:rsidRPr="0058322C">
        <w:rPr>
          <w:rtl/>
        </w:rPr>
        <w:t xml:space="preserve">, </w:t>
      </w:r>
      <w:r w:rsidRPr="0058322C">
        <w:rPr>
          <w:b/>
          <w:bCs/>
          <w:rtl/>
        </w:rPr>
        <w:t>נס ציונה וסח'נין</w:t>
      </w:r>
      <w:r w:rsidRPr="0058322C">
        <w:rPr>
          <w:rtl/>
        </w:rPr>
        <w:t xml:space="preserve"> והמועצה האזורית </w:t>
      </w:r>
      <w:r w:rsidRPr="0058322C">
        <w:rPr>
          <w:b/>
          <w:bCs/>
          <w:rtl/>
        </w:rPr>
        <w:t>נווה מדבר</w:t>
      </w:r>
      <w:r w:rsidRPr="0058322C">
        <w:rPr>
          <w:rtl/>
        </w:rPr>
        <w:t xml:space="preserve"> אין תוכניות עבודה שנתיות ורב-שנתיות הכוללות מדדי ביצוע; עיריית </w:t>
      </w:r>
      <w:r w:rsidRPr="0058322C">
        <w:rPr>
          <w:b/>
          <w:bCs/>
          <w:rtl/>
        </w:rPr>
        <w:t xml:space="preserve">קריית אונו </w:t>
      </w:r>
      <w:r w:rsidRPr="0058322C">
        <w:rPr>
          <w:rtl/>
        </w:rPr>
        <w:t>הכינה תוכנית עבודה רב-שנתית עם מדדי ביצוע לשנת 2021 למחלקת שפ"ע (שיפור פני העיר) בלבד, אף שאושרו גם תב"רים הנוגעים למחלקות אחרות בעירייה בשנה זו.</w:t>
      </w:r>
      <w:r w:rsidRPr="0058322C">
        <w:rPr>
          <w:sz w:val="22"/>
          <w:szCs w:val="22"/>
          <w:rtl/>
        </w:rPr>
        <w:t xml:space="preserve"> </w:t>
      </w:r>
      <w:r w:rsidRPr="0058322C">
        <w:rPr>
          <w:rtl/>
        </w:rPr>
        <w:t xml:space="preserve">תוכנית העבודה הרב-שנתית של עיריית </w:t>
      </w:r>
      <w:r w:rsidRPr="0058322C">
        <w:rPr>
          <w:b/>
          <w:bCs/>
          <w:rtl/>
        </w:rPr>
        <w:t xml:space="preserve">אור יהודה </w:t>
      </w:r>
      <w:r w:rsidRPr="0058322C">
        <w:rPr>
          <w:rtl/>
        </w:rPr>
        <w:t>לא כללה מדדי ביצוע.</w:t>
      </w:r>
    </w:p>
    <w:p w14:paraId="29B49783" w14:textId="6EF1D908" w:rsidR="00A400C0" w:rsidRDefault="00A400C0" w:rsidP="00A400C0">
      <w:pPr>
        <w:pStyle w:val="71f"/>
        <w:rPr>
          <w:rtl/>
        </w:rPr>
      </w:pPr>
      <w:r w:rsidRPr="005A522D">
        <w:rPr>
          <w:rFonts w:hint="cs"/>
          <w:b/>
          <w:bCs/>
          <w:noProof/>
          <w:rtl/>
        </w:rPr>
        <w:drawing>
          <wp:anchor distT="0" distB="3600450" distL="114300" distR="114300" simplePos="0" relativeHeight="252150272" behindDoc="0" locked="0" layoutInCell="1" allowOverlap="1" wp14:anchorId="10254EA4" wp14:editId="02469916">
            <wp:simplePos x="0" y="0"/>
            <wp:positionH relativeFrom="column">
              <wp:posOffset>4518660</wp:posOffset>
            </wp:positionH>
            <wp:positionV relativeFrom="paragraph">
              <wp:posOffset>48895</wp:posOffset>
            </wp:positionV>
            <wp:extent cx="161925" cy="161925"/>
            <wp:effectExtent l="0" t="0" r="9525" b="9525"/>
            <wp:wrapNone/>
            <wp:docPr id="2052770950" name="Picture 205277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דיווח על תוכנית פיתוח רב-שנתית למשרד הפנים</w:t>
      </w:r>
      <w:r w:rsidRPr="0058322C">
        <w:rPr>
          <w:rtl/>
        </w:rPr>
        <w:t xml:space="preserve"> </w:t>
      </w:r>
      <w:r w:rsidR="00C46503" w:rsidRPr="00C46503">
        <w:rPr>
          <w:b/>
          <w:bCs/>
        </w:rPr>
        <w:t>–</w:t>
      </w:r>
      <w:r w:rsidRPr="0058322C">
        <w:rPr>
          <w:rtl/>
        </w:rPr>
        <w:t xml:space="preserve"> בשנים 2018 </w:t>
      </w:r>
      <w:r w:rsidR="00C46503">
        <w:t>–</w:t>
      </w:r>
      <w:r w:rsidRPr="0058322C">
        <w:rPr>
          <w:rtl/>
        </w:rPr>
        <w:t xml:space="preserve"> </w:t>
      </w:r>
      <w:r>
        <w:rPr>
          <w:rtl/>
        </w:rPr>
        <w:t xml:space="preserve">2021 </w:t>
      </w:r>
      <w:r w:rsidRPr="0058322C">
        <w:rPr>
          <w:rtl/>
        </w:rPr>
        <w:t xml:space="preserve">עיריות </w:t>
      </w:r>
      <w:r w:rsidRPr="0058322C">
        <w:rPr>
          <w:b/>
          <w:bCs/>
          <w:rtl/>
        </w:rPr>
        <w:t>נוף הגליל</w:t>
      </w:r>
      <w:r w:rsidRPr="0058322C">
        <w:rPr>
          <w:rtl/>
        </w:rPr>
        <w:t xml:space="preserve"> </w:t>
      </w:r>
      <w:r w:rsidRPr="0058322C">
        <w:rPr>
          <w:b/>
          <w:bCs/>
          <w:rtl/>
        </w:rPr>
        <w:t>וסח'נין</w:t>
      </w:r>
      <w:r w:rsidRPr="0058322C">
        <w:rPr>
          <w:rtl/>
        </w:rPr>
        <w:t xml:space="preserve"> לא דיווחו למשרד הפנים על תוכניות פיתוח; עיריות </w:t>
      </w:r>
      <w:r w:rsidRPr="0058322C">
        <w:rPr>
          <w:b/>
          <w:bCs/>
          <w:rtl/>
        </w:rPr>
        <w:t>אור יהודה</w:t>
      </w:r>
      <w:r w:rsidRPr="0058322C">
        <w:rPr>
          <w:rtl/>
        </w:rPr>
        <w:t xml:space="preserve"> </w:t>
      </w:r>
      <w:r w:rsidRPr="0058322C">
        <w:rPr>
          <w:b/>
          <w:bCs/>
          <w:rtl/>
        </w:rPr>
        <w:t>וקריית אונו</w:t>
      </w:r>
      <w:r w:rsidRPr="0058322C">
        <w:rPr>
          <w:rtl/>
        </w:rPr>
        <w:t xml:space="preserve"> דיווחו למשרד הפנים על תוכניות פיתוח, אך הן לא כוללות את כל הפרטים הנדרשים; המועצה האזורית </w:t>
      </w:r>
      <w:r w:rsidRPr="0058322C">
        <w:rPr>
          <w:b/>
          <w:bCs/>
          <w:rtl/>
        </w:rPr>
        <w:t>נווה מדבר</w:t>
      </w:r>
      <w:r w:rsidRPr="0058322C">
        <w:rPr>
          <w:rtl/>
        </w:rPr>
        <w:t xml:space="preserve"> דיווחה על כל הפרטים הנדרשים למעט על משך הביצוע המשוער.</w:t>
      </w:r>
    </w:p>
    <w:p w14:paraId="0EAB6B20" w14:textId="186008E4" w:rsidR="00A400C0" w:rsidRPr="00BB376E" w:rsidRDefault="00A400C0" w:rsidP="00A400C0">
      <w:pPr>
        <w:pStyle w:val="71f"/>
      </w:pPr>
      <w:r w:rsidRPr="005A522D">
        <w:rPr>
          <w:rFonts w:hint="cs"/>
          <w:b/>
          <w:bCs/>
          <w:noProof/>
          <w:rtl/>
        </w:rPr>
        <w:drawing>
          <wp:anchor distT="0" distB="3600450" distL="114300" distR="114300" simplePos="0" relativeHeight="252152320" behindDoc="0" locked="0" layoutInCell="1" allowOverlap="1" wp14:anchorId="61395D0D" wp14:editId="70B39EED">
            <wp:simplePos x="0" y="0"/>
            <wp:positionH relativeFrom="column">
              <wp:posOffset>4518660</wp:posOffset>
            </wp:positionH>
            <wp:positionV relativeFrom="paragraph">
              <wp:posOffset>48895</wp:posOffset>
            </wp:positionV>
            <wp:extent cx="161925" cy="161925"/>
            <wp:effectExtent l="0" t="0" r="9525" b="9525"/>
            <wp:wrapNone/>
            <wp:docPr id="2052770951" name="Picture 205277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הליך אישור תב"ר בוועדת הכספים ובמועצת הרשות המקומית</w:t>
      </w:r>
      <w:r w:rsidRPr="0058322C">
        <w:rPr>
          <w:rtl/>
        </w:rPr>
        <w:t xml:space="preserve"> </w:t>
      </w:r>
      <w:r w:rsidR="00C46503" w:rsidRPr="00C46503">
        <w:rPr>
          <w:b/>
          <w:bCs/>
        </w:rPr>
        <w:t>–</w:t>
      </w:r>
      <w:r w:rsidRPr="0058322C">
        <w:rPr>
          <w:rtl/>
        </w:rPr>
        <w:t xml:space="preserve"> נמצא כי ברשויות המקומיות </w:t>
      </w:r>
      <w:r w:rsidRPr="0058322C">
        <w:rPr>
          <w:b/>
          <w:bCs/>
          <w:rtl/>
        </w:rPr>
        <w:t>אור יהודה</w:t>
      </w:r>
      <w:r w:rsidRPr="0058322C">
        <w:rPr>
          <w:rtl/>
        </w:rPr>
        <w:t xml:space="preserve">, </w:t>
      </w:r>
      <w:r w:rsidRPr="0058322C">
        <w:rPr>
          <w:b/>
          <w:bCs/>
          <w:rtl/>
        </w:rPr>
        <w:t>נוף הגליל</w:t>
      </w:r>
      <w:r w:rsidRPr="0058322C">
        <w:rPr>
          <w:rtl/>
        </w:rPr>
        <w:t xml:space="preserve"> </w:t>
      </w:r>
      <w:r w:rsidRPr="0058322C">
        <w:rPr>
          <w:b/>
          <w:bCs/>
          <w:rtl/>
        </w:rPr>
        <w:t>וסח'נין</w:t>
      </w:r>
      <w:r w:rsidRPr="0058322C">
        <w:rPr>
          <w:rtl/>
        </w:rPr>
        <w:t xml:space="preserve"> אישרו ועדות הכספים את תקציב התב"רים, אף שלגבי רוב התב"רים (124 תב"רים מתוך 133 שאושרו בשנת 2020) בפרוטוקולים ניתנו הסברים מועטים.</w:t>
      </w:r>
      <w:r w:rsidRPr="0058322C">
        <w:rPr>
          <w:sz w:val="22"/>
          <w:szCs w:val="22"/>
          <w:rtl/>
        </w:rPr>
        <w:t xml:space="preserve"> </w:t>
      </w:r>
      <w:r w:rsidRPr="0058322C">
        <w:rPr>
          <w:rtl/>
        </w:rPr>
        <w:t>ברשויות המקומיות שנבדקו נהגו חברי המועצה לאשר ביצוע של תב"רים לעבודות פיתוח, אף שכ-91% מהתב"רים (371 מתוך 407) שאושרו בשנת 2020, בהיקף כספי של 561 מיליון ש"ח מתוך 671 מיליון ש"ח, בלי שתועד בישיבת המועצה מתן הסבר מפורט על אודותיהם.</w:t>
      </w:r>
    </w:p>
    <w:p w14:paraId="35E4D6D2" w14:textId="70265340" w:rsidR="00A400C0" w:rsidRDefault="00A400C0" w:rsidP="00A400C0">
      <w:pPr>
        <w:pStyle w:val="71f"/>
        <w:rPr>
          <w:rtl/>
        </w:rPr>
      </w:pPr>
      <w:r w:rsidRPr="005A522D">
        <w:rPr>
          <w:rFonts w:hint="cs"/>
          <w:b/>
          <w:bCs/>
          <w:noProof/>
          <w:rtl/>
        </w:rPr>
        <w:drawing>
          <wp:anchor distT="0" distB="3600450" distL="114300" distR="114300" simplePos="0" relativeHeight="252154368" behindDoc="0" locked="0" layoutInCell="1" allowOverlap="1" wp14:anchorId="2711FF59" wp14:editId="787DB0A0">
            <wp:simplePos x="0" y="0"/>
            <wp:positionH relativeFrom="column">
              <wp:posOffset>4518660</wp:posOffset>
            </wp:positionH>
            <wp:positionV relativeFrom="paragraph">
              <wp:posOffset>48895</wp:posOffset>
            </wp:positionV>
            <wp:extent cx="161925" cy="161925"/>
            <wp:effectExtent l="0" t="0" r="9525" b="9525"/>
            <wp:wrapNone/>
            <wp:docPr id="2052770952" name="Picture 205277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ביצוע עבודות פיתוח לפני אישור תב"ר וחריגות בהוצאות מהתקציב המאושר</w:t>
      </w:r>
      <w:r w:rsidRPr="0058322C">
        <w:rPr>
          <w:rtl/>
        </w:rPr>
        <w:t xml:space="preserve"> </w:t>
      </w:r>
      <w:r w:rsidR="00C46503" w:rsidRPr="00C46503">
        <w:rPr>
          <w:b/>
          <w:bCs/>
        </w:rPr>
        <w:t>–</w:t>
      </w:r>
      <w:r w:rsidRPr="0058322C">
        <w:rPr>
          <w:rtl/>
        </w:rPr>
        <w:t xml:space="preserve"> בשנים 2015 </w:t>
      </w:r>
      <w:r w:rsidR="00C46503">
        <w:t>–</w:t>
      </w:r>
      <w:r w:rsidRPr="0058322C">
        <w:rPr>
          <w:rtl/>
        </w:rPr>
        <w:t xml:space="preserve"> 2019 7% עד 26% מהרשויות המקומיות ביצעו פרויקטים לפני קבלת אישור משרד הפנים כנדרש.</w:t>
      </w:r>
      <w:r w:rsidRPr="0058322C">
        <w:rPr>
          <w:sz w:val="22"/>
          <w:szCs w:val="22"/>
          <w:rtl/>
        </w:rPr>
        <w:t xml:space="preserve"> </w:t>
      </w:r>
      <w:r w:rsidRPr="0058322C">
        <w:rPr>
          <w:rtl/>
        </w:rPr>
        <w:t>באותה תקופה כ-84 (33%) מהרשויות המקומיות בממוצע ביצעו תב"רים תוך חריגה מהמסגרת התקציבית המאושרת.</w:t>
      </w:r>
    </w:p>
    <w:p w14:paraId="5B71784F" w14:textId="116EED3C" w:rsidR="00A400C0" w:rsidRPr="00BB376E" w:rsidRDefault="00A400C0" w:rsidP="00A400C0">
      <w:pPr>
        <w:pStyle w:val="71f"/>
      </w:pPr>
      <w:r w:rsidRPr="005A522D">
        <w:rPr>
          <w:rFonts w:hint="cs"/>
          <w:b/>
          <w:bCs/>
          <w:noProof/>
          <w:rtl/>
        </w:rPr>
        <w:lastRenderedPageBreak/>
        <w:drawing>
          <wp:anchor distT="0" distB="3600450" distL="114300" distR="114300" simplePos="0" relativeHeight="252156416" behindDoc="0" locked="0" layoutInCell="1" allowOverlap="1" wp14:anchorId="2B2166D0" wp14:editId="3B71F38F">
            <wp:simplePos x="0" y="0"/>
            <wp:positionH relativeFrom="column">
              <wp:posOffset>4518660</wp:posOffset>
            </wp:positionH>
            <wp:positionV relativeFrom="paragraph">
              <wp:posOffset>48895</wp:posOffset>
            </wp:positionV>
            <wp:extent cx="161925" cy="161925"/>
            <wp:effectExtent l="0" t="0" r="9525" b="9525"/>
            <wp:wrapNone/>
            <wp:docPr id="2052770953" name="Picture 205277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תהליך העבודה במטה משרד הפנים (אגף בכיר לבקרה,</w:t>
      </w:r>
      <w:r>
        <w:rPr>
          <w:b/>
          <w:bCs/>
          <w:rtl/>
        </w:rPr>
        <w:t xml:space="preserve"> תקצוב ופתוח ברשויות המקומיות) </w:t>
      </w:r>
      <w:r w:rsidRPr="0058322C">
        <w:rPr>
          <w:b/>
          <w:bCs/>
          <w:rtl/>
        </w:rPr>
        <w:t>ובמחוזות</w:t>
      </w:r>
      <w:r w:rsidRPr="0058322C">
        <w:rPr>
          <w:rtl/>
        </w:rPr>
        <w:t xml:space="preserve"> </w:t>
      </w:r>
      <w:r w:rsidR="00C46503" w:rsidRPr="00C46503">
        <w:rPr>
          <w:b/>
          <w:bCs/>
        </w:rPr>
        <w:t>–</w:t>
      </w:r>
      <w:r w:rsidRPr="0058322C">
        <w:rPr>
          <w:rtl/>
        </w:rPr>
        <w:t xml:space="preserve"> במטה משרד הפנים אין נוהל עבודה כללי ייעודי לנושא התב"רים.</w:t>
      </w:r>
      <w:r w:rsidRPr="0058322C">
        <w:rPr>
          <w:sz w:val="22"/>
          <w:szCs w:val="22"/>
          <w:rtl/>
        </w:rPr>
        <w:t xml:space="preserve"> </w:t>
      </w:r>
      <w:r w:rsidRPr="0058322C">
        <w:rPr>
          <w:rtl/>
        </w:rPr>
        <w:t>המטה ממקד את הפיקוח שמבוצע על ידו בבדיקת הגירעונות הסופיים של הרשויות המקומיות, ואינו בוחן את כלל הפעילות של הרשויות המקומיות במסגרת התב"רים, מלבד במקרים שהמשרד מממן את התב"ר או שהתב"ר ממומן על ידי הלוואות (במסגרת הבקרה הנדרשת לאישור הלוואות).</w:t>
      </w:r>
      <w:r w:rsidRPr="0058322C">
        <w:rPr>
          <w:sz w:val="22"/>
          <w:szCs w:val="22"/>
          <w:rtl/>
        </w:rPr>
        <w:t xml:space="preserve"> </w:t>
      </w:r>
      <w:r w:rsidRPr="0058322C">
        <w:rPr>
          <w:rtl/>
        </w:rPr>
        <w:t>המחוזות לא פעלו תמיד על פי נהלים שנקבעו על ידם; למחוז מרכז אין נתונים מרוכזים על מועדי קבלת הבקשות וסיום הטיפול בהן, ואין נתונים על משך הטיפול; למחוזות תל אביב והמרכז אין תוכנית עבודה סדורה לביצוע ביקורות ברשויות המקומיות, והם אינם מבצעים ביקורות ברשויות שבאחריותם.</w:t>
      </w:r>
    </w:p>
    <w:p w14:paraId="1D997F0E" w14:textId="0D423414" w:rsidR="00A400C0" w:rsidRDefault="00A400C0" w:rsidP="00A400C0">
      <w:pPr>
        <w:pStyle w:val="71f"/>
        <w:rPr>
          <w:rtl/>
        </w:rPr>
      </w:pPr>
      <w:r w:rsidRPr="005A522D">
        <w:rPr>
          <w:rFonts w:hint="cs"/>
          <w:b/>
          <w:bCs/>
          <w:noProof/>
          <w:rtl/>
        </w:rPr>
        <w:drawing>
          <wp:anchor distT="0" distB="3600450" distL="114300" distR="114300" simplePos="0" relativeHeight="252158464" behindDoc="0" locked="0" layoutInCell="1" allowOverlap="1" wp14:anchorId="24AC0837" wp14:editId="76C3EE6F">
            <wp:simplePos x="0" y="0"/>
            <wp:positionH relativeFrom="column">
              <wp:posOffset>4518660</wp:posOffset>
            </wp:positionH>
            <wp:positionV relativeFrom="paragraph">
              <wp:posOffset>48895</wp:posOffset>
            </wp:positionV>
            <wp:extent cx="161925" cy="161925"/>
            <wp:effectExtent l="0" t="0" r="9525" b="9525"/>
            <wp:wrapNone/>
            <wp:docPr id="2052770954" name="Picture 20527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מערכת ממוחשבת לניהול תב"רים</w:t>
      </w:r>
      <w:r w:rsidRPr="0058322C">
        <w:rPr>
          <w:rtl/>
        </w:rPr>
        <w:t xml:space="preserve"> </w:t>
      </w:r>
      <w:r w:rsidR="00C46503" w:rsidRPr="00C46503">
        <w:rPr>
          <w:b/>
          <w:bCs/>
        </w:rPr>
        <w:t>–</w:t>
      </w:r>
      <w:r w:rsidRPr="0058322C">
        <w:rPr>
          <w:rtl/>
        </w:rPr>
        <w:t xml:space="preserve"> בשניים מתוך שבעת המחוזות של משרד הפנים (מחוז תל אביב ומחוז המרכז) לא הוטמעה המערכת הממוחשבת המשמשת בין היתר לניהול תב"רים </w:t>
      </w:r>
      <w:r w:rsidR="00C46503">
        <w:t>–</w:t>
      </w:r>
      <w:r w:rsidRPr="0058322C">
        <w:rPr>
          <w:rtl/>
        </w:rPr>
        <w:t xml:space="preserve"> "זווית מקומית", או הוטעמה באופן חלקי, ולכן מטה משרד הפנים אינו יכול לקבל תמונה מלאה על תחום התב"רים בכלל הרשויות המקומיות. עוד נמצא כי מטה משרד הפנים לא עושה שימוש במערכת "זווית מקומית"</w:t>
      </w:r>
      <w:r w:rsidRPr="0058322C">
        <w:rPr>
          <w:b/>
          <w:bCs/>
          <w:rtl/>
        </w:rPr>
        <w:t xml:space="preserve"> </w:t>
      </w:r>
      <w:r w:rsidRPr="0058322C">
        <w:rPr>
          <w:rtl/>
        </w:rPr>
        <w:t>ולא העביר בקשות למערכת המחשוב כדי להפיק דוחות שונים לצורך מעקב אחר הנתונים וניתוחם הנוגעים למחוזות שהמערכת הממוחשבת הוטמעה בהם. יצוין כי משרד הפנים מסר כי אגף מערכות מידע שוקד על בניית מערכת אחודה חדשה שנועדה לתת מענה למכלול הליכי הרגולציה, ובין היתר להגשת התב"רים.</w:t>
      </w:r>
    </w:p>
    <w:p w14:paraId="28F13505" w14:textId="58B373B0" w:rsidR="00A400C0" w:rsidRDefault="00A400C0" w:rsidP="00A400C0">
      <w:pPr>
        <w:pStyle w:val="71f"/>
        <w:rPr>
          <w:rtl/>
        </w:rPr>
      </w:pPr>
      <w:r w:rsidRPr="005A522D">
        <w:rPr>
          <w:rFonts w:hint="cs"/>
          <w:b/>
          <w:bCs/>
          <w:noProof/>
          <w:rtl/>
        </w:rPr>
        <w:drawing>
          <wp:anchor distT="0" distB="3600450" distL="114300" distR="114300" simplePos="0" relativeHeight="252160512" behindDoc="0" locked="0" layoutInCell="1" allowOverlap="1" wp14:anchorId="488BD928" wp14:editId="6E9CC343">
            <wp:simplePos x="0" y="0"/>
            <wp:positionH relativeFrom="column">
              <wp:posOffset>4518660</wp:posOffset>
            </wp:positionH>
            <wp:positionV relativeFrom="paragraph">
              <wp:posOffset>48895</wp:posOffset>
            </wp:positionV>
            <wp:extent cx="161925" cy="161925"/>
            <wp:effectExtent l="0" t="0" r="9525" b="9525"/>
            <wp:wrapNone/>
            <wp:docPr id="2052770958" name="Picture 205277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322C">
        <w:rPr>
          <w:b/>
          <w:bCs/>
          <w:rtl/>
        </w:rPr>
        <w:t>הליך הטיפול בבקשות להלוואות לצורך עבודות פיתוח</w:t>
      </w:r>
      <w:r w:rsidRPr="0058322C">
        <w:rPr>
          <w:rtl/>
        </w:rPr>
        <w:t xml:space="preserve"> </w:t>
      </w:r>
      <w:r w:rsidR="00C46503" w:rsidRPr="00C46503">
        <w:rPr>
          <w:b/>
          <w:bCs/>
        </w:rPr>
        <w:t>–</w:t>
      </w:r>
      <w:r w:rsidRPr="0058322C">
        <w:rPr>
          <w:rtl/>
        </w:rPr>
        <w:t xml:space="preserve"> מטה משרד הפנים והמחוזות שנבדקו אינם בוחנים את סכום שערי הריבית של ההלוואות מפעם לפעם על מנת לוודא שתמהילן אופטימלי. כמו כן לא </w:t>
      </w:r>
      <w:r w:rsidRPr="00A400C0">
        <w:rPr>
          <w:rtl/>
        </w:rPr>
        <w:t>גובשו</w:t>
      </w:r>
      <w:r w:rsidRPr="0058322C">
        <w:rPr>
          <w:rtl/>
        </w:rPr>
        <w:t xml:space="preserve"> כללים לגבי משך קבלת אשראי למול מקורות מימון עתידיים לכיסוי הלוואות (כגון אכלוס שכונות וגביית אגרות והיטלים בגינם).</w:t>
      </w:r>
    </w:p>
    <w:p w14:paraId="7864E905" w14:textId="395BFC14" w:rsidR="00A400C0" w:rsidRDefault="009935D4" w:rsidP="00A400C0">
      <w:pPr>
        <w:pStyle w:val="71f"/>
        <w:rPr>
          <w:rtl/>
        </w:rPr>
      </w:pPr>
      <w:r w:rsidRPr="00362C00">
        <w:rPr>
          <w:rFonts w:hint="cs"/>
          <w:noProof/>
          <w:sz w:val="19"/>
          <w:szCs w:val="19"/>
          <w:rtl/>
        </w:rPr>
        <w:drawing>
          <wp:anchor distT="0" distB="0" distL="114300" distR="114300" simplePos="0" relativeHeight="252164608" behindDoc="1" locked="0" layoutInCell="1" allowOverlap="1" wp14:anchorId="04C1FEE6" wp14:editId="76B5F3E9">
            <wp:simplePos x="0" y="0"/>
            <wp:positionH relativeFrom="column">
              <wp:posOffset>2400935</wp:posOffset>
            </wp:positionH>
            <wp:positionV relativeFrom="paragraph">
              <wp:posOffset>438150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A400C0" w:rsidRPr="005A522D">
        <w:rPr>
          <w:rFonts w:hint="cs"/>
          <w:b/>
          <w:bCs/>
          <w:noProof/>
          <w:rtl/>
        </w:rPr>
        <w:drawing>
          <wp:anchor distT="0" distB="3600450" distL="114300" distR="114300" simplePos="0" relativeHeight="252162560" behindDoc="0" locked="0" layoutInCell="1" allowOverlap="1" wp14:anchorId="4236DD40" wp14:editId="4DD2A76E">
            <wp:simplePos x="0" y="0"/>
            <wp:positionH relativeFrom="column">
              <wp:posOffset>4518660</wp:posOffset>
            </wp:positionH>
            <wp:positionV relativeFrom="paragraph">
              <wp:posOffset>48895</wp:posOffset>
            </wp:positionV>
            <wp:extent cx="161925" cy="161925"/>
            <wp:effectExtent l="0" t="0" r="9525" b="9525"/>
            <wp:wrapNone/>
            <wp:docPr id="2052770959" name="Picture 205277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400C0" w:rsidRPr="0058322C">
        <w:rPr>
          <w:b/>
          <w:bCs/>
          <w:rtl/>
        </w:rPr>
        <w:t xml:space="preserve">טיפול בבקשות למלוות </w:t>
      </w:r>
      <w:r w:rsidR="00C46503" w:rsidRPr="00C46503">
        <w:rPr>
          <w:b/>
          <w:bCs/>
        </w:rPr>
        <w:t>–</w:t>
      </w:r>
      <w:r w:rsidR="00A400C0" w:rsidRPr="0058322C">
        <w:rPr>
          <w:rtl/>
        </w:rPr>
        <w:t xml:space="preserve"> מטה </w:t>
      </w:r>
      <w:r w:rsidR="00A400C0" w:rsidRPr="00A400C0">
        <w:rPr>
          <w:rtl/>
        </w:rPr>
        <w:t>משרד</w:t>
      </w:r>
      <w:r w:rsidR="00A400C0" w:rsidRPr="0058322C">
        <w:rPr>
          <w:rtl/>
        </w:rPr>
        <w:t xml:space="preserve"> הפנים ומחוז אחד מתוך שלושת המחוזות (מחוז מרכז) שנבדק פועלים ללא נוהל המסדיר את הליך אישור המלוות לרשויות המקומיות.</w:t>
      </w:r>
    </w:p>
    <w:p w14:paraId="79973711" w14:textId="63CEEA07" w:rsidR="009935D4" w:rsidRDefault="009935D4" w:rsidP="009935D4">
      <w:pPr>
        <w:pStyle w:val="71f"/>
        <w:rPr>
          <w:b/>
          <w:bCs/>
          <w:rtl/>
        </w:rPr>
      </w:pPr>
    </w:p>
    <w:p w14:paraId="69A3C58D" w14:textId="3D11B3BA" w:rsidR="009935D4" w:rsidRDefault="009935D4" w:rsidP="009935D4">
      <w:pPr>
        <w:pStyle w:val="71f"/>
        <w:rPr>
          <w:b/>
          <w:bCs/>
          <w:rtl/>
        </w:rPr>
      </w:pPr>
      <w:r w:rsidRPr="0058322C">
        <w:rPr>
          <w:b/>
          <w:bCs/>
          <w:rtl/>
        </w:rPr>
        <w:t>ביקורות שמבצע מחוז צפון בנושאים הקשורים לתב"רים</w:t>
      </w:r>
      <w:r w:rsidRPr="0058322C">
        <w:rPr>
          <w:rtl/>
        </w:rPr>
        <w:t xml:space="preserve"> </w:t>
      </w:r>
      <w:r w:rsidR="00C46503" w:rsidRPr="00C46503">
        <w:rPr>
          <w:b/>
          <w:bCs/>
        </w:rPr>
        <w:t>–</w:t>
      </w:r>
      <w:r w:rsidRPr="0058322C">
        <w:rPr>
          <w:rtl/>
        </w:rPr>
        <w:t xml:space="preserve"> משרד מבקר המדינה מציין את מחוז הצפון על הכנת </w:t>
      </w:r>
      <w:r w:rsidRPr="009935D4">
        <w:rPr>
          <w:rtl/>
        </w:rPr>
        <w:t>תוכנית</w:t>
      </w:r>
      <w:r w:rsidRPr="0058322C">
        <w:rPr>
          <w:rtl/>
        </w:rPr>
        <w:t xml:space="preserve"> לביצוע ביקורות ברשויות המקומיות בנושאים </w:t>
      </w:r>
      <w:r w:rsidRPr="009935D4">
        <w:rPr>
          <w:rtl/>
        </w:rPr>
        <w:t>הקשורים</w:t>
      </w:r>
      <w:r w:rsidRPr="0058322C">
        <w:rPr>
          <w:rtl/>
        </w:rPr>
        <w:t xml:space="preserve"> לתב"רים ועל כך שטיפל במהירות בבקשות הרשויות המקומיות לאישור התב"רים.</w:t>
      </w:r>
    </w:p>
    <w:p w14:paraId="4BD1FC9E" w14:textId="14FD12BC" w:rsidR="009935D4" w:rsidRDefault="009935D4" w:rsidP="009935D4">
      <w:pPr>
        <w:pStyle w:val="71f"/>
        <w:rPr>
          <w:rtl/>
        </w:rPr>
      </w:pPr>
      <w:r w:rsidRPr="0058322C">
        <w:rPr>
          <w:b/>
          <w:bCs/>
          <w:rtl/>
        </w:rPr>
        <w:t>משקלם של המלוות במימון תקציבי פיתוח</w:t>
      </w:r>
      <w:r w:rsidRPr="0058322C">
        <w:rPr>
          <w:rtl/>
        </w:rPr>
        <w:t xml:space="preserve"> </w:t>
      </w:r>
      <w:r w:rsidR="00C46503" w:rsidRPr="00C46503">
        <w:rPr>
          <w:b/>
          <w:bCs/>
        </w:rPr>
        <w:t>–</w:t>
      </w:r>
      <w:r w:rsidRPr="0058322C">
        <w:rPr>
          <w:rtl/>
        </w:rPr>
        <w:t xml:space="preserve"> משרד מבקר המדינה מציין את המגמה החיובית שבהקטנת משקלם של המלוות במימון תקציבי פיתוח במשך השנים, הגורם לעומס </w:t>
      </w:r>
      <w:r w:rsidRPr="009935D4">
        <w:rPr>
          <w:rtl/>
        </w:rPr>
        <w:t>המלוות</w:t>
      </w:r>
      <w:r w:rsidRPr="0058322C">
        <w:rPr>
          <w:rtl/>
        </w:rPr>
        <w:t xml:space="preserve"> שעל הרשויות המקומיות לפרוע בשנים הבאות. הדבר עשוי להגדיל את האיכות והמגוון של השירותים שהרשויות נותנות לתושביהן ובכך לשפר את רווחתם</w:t>
      </w:r>
      <w:r>
        <w:rPr>
          <w:rFonts w:hint="cs"/>
          <w:rtl/>
        </w:rPr>
        <w:t>.</w:t>
      </w:r>
    </w:p>
    <w:p w14:paraId="2DDAE829" w14:textId="595F8932" w:rsidR="009935D4" w:rsidRDefault="009935D4" w:rsidP="00A400C0">
      <w:pPr>
        <w:pStyle w:val="71f"/>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140FEF">
          <w:headerReference w:type="default" r:id="rId26"/>
          <w:pgSz w:w="11906" w:h="16838" w:code="9"/>
          <w:pgMar w:top="3062" w:right="2268" w:bottom="2552" w:left="2268" w:header="1134" w:footer="1361" w:gutter="0"/>
          <w:cols w:space="708"/>
          <w:bidi/>
          <w:rtlGutter/>
          <w:docGrid w:linePitch="360"/>
        </w:sectPr>
      </w:pP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w:lastRenderedPageBreak/>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6E73B870" w:rsidR="003A3978" w:rsidRPr="003A3978" w:rsidRDefault="00C248DB" w:rsidP="00041622">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622">
        <w:rPr>
          <w:rtl/>
        </w:rPr>
        <w:t xml:space="preserve">מומלץ שהרשויות </w:t>
      </w:r>
      <w:r w:rsidR="00041622" w:rsidRPr="0058322C">
        <w:rPr>
          <w:rtl/>
        </w:rPr>
        <w:t xml:space="preserve">המקומיות שנבדקו: עיריות </w:t>
      </w:r>
      <w:r w:rsidR="00041622" w:rsidRPr="0058322C">
        <w:rPr>
          <w:b/>
          <w:bCs/>
          <w:rtl/>
        </w:rPr>
        <w:t>אור יהודה</w:t>
      </w:r>
      <w:r w:rsidR="00041622" w:rsidRPr="0058322C">
        <w:rPr>
          <w:rtl/>
        </w:rPr>
        <w:t xml:space="preserve">, </w:t>
      </w:r>
      <w:r w:rsidR="00041622" w:rsidRPr="0058322C">
        <w:rPr>
          <w:b/>
          <w:bCs/>
          <w:rtl/>
        </w:rPr>
        <w:t>נוף הגליל</w:t>
      </w:r>
      <w:r w:rsidR="00041622" w:rsidRPr="0058322C">
        <w:rPr>
          <w:rtl/>
        </w:rPr>
        <w:t xml:space="preserve">, </w:t>
      </w:r>
      <w:r w:rsidR="00041622" w:rsidRPr="0058322C">
        <w:rPr>
          <w:b/>
          <w:bCs/>
          <w:rtl/>
        </w:rPr>
        <w:t>נס ציונה</w:t>
      </w:r>
      <w:r w:rsidR="00041622" w:rsidRPr="0058322C">
        <w:rPr>
          <w:rtl/>
        </w:rPr>
        <w:t xml:space="preserve">, </w:t>
      </w:r>
      <w:r w:rsidR="00041622" w:rsidRPr="0058322C">
        <w:rPr>
          <w:b/>
          <w:bCs/>
          <w:rtl/>
        </w:rPr>
        <w:t>סח'נין</w:t>
      </w:r>
      <w:r w:rsidR="00041622" w:rsidRPr="0058322C">
        <w:rPr>
          <w:rtl/>
        </w:rPr>
        <w:t xml:space="preserve"> </w:t>
      </w:r>
      <w:r w:rsidR="00041622" w:rsidRPr="0058322C">
        <w:rPr>
          <w:b/>
          <w:bCs/>
          <w:rtl/>
        </w:rPr>
        <w:t>וקריית אונו</w:t>
      </w:r>
      <w:r w:rsidR="00041622" w:rsidRPr="0058322C">
        <w:rPr>
          <w:rtl/>
        </w:rPr>
        <w:t xml:space="preserve"> והמועצה האזורית </w:t>
      </w:r>
      <w:r w:rsidR="00041622" w:rsidRPr="0058322C">
        <w:rPr>
          <w:b/>
          <w:bCs/>
          <w:rtl/>
        </w:rPr>
        <w:t>נווה מדבר</w:t>
      </w:r>
      <w:r w:rsidR="00041622" w:rsidRPr="0058322C">
        <w:rPr>
          <w:rtl/>
        </w:rPr>
        <w:t xml:space="preserve"> יכינו תוכניות שנתיות ורב-שנתיות הכוללות מדדי ביצוע ויפעלו על פיהן.</w:t>
      </w:r>
      <w:r w:rsidR="00041622" w:rsidRPr="0058322C">
        <w:rPr>
          <w:sz w:val="22"/>
          <w:szCs w:val="22"/>
          <w:rtl/>
        </w:rPr>
        <w:t xml:space="preserve"> </w:t>
      </w:r>
      <w:r w:rsidR="00041622" w:rsidRPr="0058322C">
        <w:rPr>
          <w:rtl/>
        </w:rPr>
        <w:t>על הרשויות המקומיות שנבדקו לפעול על פי ההנחיות ולדווח למשרד הפנים על תוכניות הפיתוח שלהן כנדרש. מומלץ גם כן, כי כלל הרשויות יפרסמו לציבור באתר המרשתת (האינטרנט) שלהן את תוכניות הפיתוח שלהן</w:t>
      </w:r>
      <w:r w:rsidR="00B46FDC">
        <w:rPr>
          <w:rtl/>
        </w:rPr>
        <w:t>.</w:t>
      </w:r>
    </w:p>
    <w:p w14:paraId="524E991B" w14:textId="0E06FA77" w:rsidR="0083723D" w:rsidRPr="003A3978" w:rsidRDefault="00C248DB" w:rsidP="00041622">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622" w:rsidRPr="0058322C">
        <w:rPr>
          <w:rtl/>
        </w:rPr>
        <w:t>מומלץ שהרשויות המקומיות שנבדקו יקיימו תהליך סדור של ייזום ובחירה של תב"רים לביצוע, המתבסס על חזון תכנוני כולל לפיתוח תוך קביעת יעדים לטווח הארוך ולטווח הקצר, ונשען על מיפוי צרכים של הרשות ותושביה, תוך הקצאת משאבים בהתאם לקריטריונים שוויוניים, ענייניים וגלויים, ובשים לב למקורות המימון. על הייזום לכלול קריטריונים כתובים לבחירת התב"רים ולקביעת מדדי הביצוע. כמו כן, על הרשויות לתעד בכתב את ההליך</w:t>
      </w:r>
      <w:r w:rsidR="00B46FDC">
        <w:rPr>
          <w:rFonts w:hint="cs"/>
          <w:rtl/>
        </w:rPr>
        <w:t>.</w:t>
      </w:r>
    </w:p>
    <w:p w14:paraId="1F9FE37C" w14:textId="3E743927" w:rsidR="004D507C" w:rsidRDefault="00351AD0" w:rsidP="00041622">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622" w:rsidRPr="0058322C">
        <w:rPr>
          <w:rtl/>
        </w:rPr>
        <w:t>על הרשויות המקומיות להקפיד להתחיל בביצוע עבודות פיתוח רק לאחר קבלת האישורים המתאימים.</w:t>
      </w:r>
      <w:r w:rsidR="00041622">
        <w:rPr>
          <w:sz w:val="22"/>
          <w:szCs w:val="22"/>
          <w:rtl/>
        </w:rPr>
        <w:t xml:space="preserve"> </w:t>
      </w:r>
      <w:r w:rsidR="00041622" w:rsidRPr="0058322C">
        <w:rPr>
          <w:rtl/>
        </w:rPr>
        <w:t>עליהן לדאוג שעלויות עבודות הפיתוח לא יחרגו מתקציבן המאושר</w:t>
      </w:r>
      <w:r w:rsidR="00003EBB" w:rsidRPr="00003EBB">
        <w:rPr>
          <w:rtl/>
        </w:rPr>
        <w:t>.</w:t>
      </w:r>
    </w:p>
    <w:p w14:paraId="69ED179F" w14:textId="42B15614" w:rsidR="00CA4CCD" w:rsidRDefault="00CA4CCD" w:rsidP="00C2310F">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0F" w:rsidRPr="0058322C">
        <w:rPr>
          <w:rtl/>
        </w:rPr>
        <w:t>מומלץ שמטה משרד הפנים יבחן את הליך אישור התב"רים במחוזותיו השונים, יקבע אמות מידה לפיקוח על נושא התב"רים, ובכלל זה יבדוק את מהותם ואת השימוש בכספים שנועדו להם. עוד מומלץ כי משרד הפנים יגבש נוהל אחיד לעבודת המטה ולעבודת המחוזות. כך יתאפשרו אחידות וייעול של דרכי הביצוע וכן מתן תוקף מחייב לאופן טיפול המחוז בבקשות זהות של רשויות מקומיות שונות לאישור תב"רים</w:t>
      </w:r>
      <w:r w:rsidRPr="00003EBB">
        <w:rPr>
          <w:rtl/>
        </w:rPr>
        <w:t>.</w:t>
      </w:r>
    </w:p>
    <w:p w14:paraId="1F7D56C2" w14:textId="473AFF47" w:rsidR="00CA4CCD" w:rsidRDefault="00CA4CCD" w:rsidP="00C2310F">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0F" w:rsidRPr="0058322C">
        <w:rPr>
          <w:rtl/>
        </w:rPr>
        <w:t>מומלץ כי משרד הפנים כמאסדר יפעל להבטיח את קיומו של מנגנון איסוף מידע מקיף, גם לגבי תקציבים בלתי רגילים של רשויות מקומיות איתנות</w:t>
      </w:r>
      <w:r w:rsidRPr="00003EBB">
        <w:rPr>
          <w:rtl/>
        </w:rPr>
        <w:t>.</w:t>
      </w:r>
    </w:p>
    <w:p w14:paraId="72F9CA4D" w14:textId="1688DE83" w:rsidR="00CA4CCD" w:rsidRDefault="00CA4CCD" w:rsidP="00C2310F">
      <w:pPr>
        <w:pStyle w:val="71f"/>
        <w:rPr>
          <w:rtl/>
        </w:rPr>
      </w:pPr>
      <w:r w:rsidRPr="00003EBB">
        <w:rPr>
          <w:noProof/>
        </w:rPr>
        <w:drawing>
          <wp:anchor distT="0" distB="3600450" distL="114300" distR="114300" simplePos="0" relativeHeight="252054016" behindDoc="0" locked="0" layoutInCell="1" allowOverlap="1" wp14:anchorId="73D2E74D" wp14:editId="7ECA11B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0F" w:rsidRPr="0058322C">
        <w:rPr>
          <w:rtl/>
        </w:rPr>
        <w:t xml:space="preserve">מומלץ כי משרד הפנים יגבש נוהל טיפול במלוות, שישמש את האגף הבכיר לבקרה, תקצוב ופיתוח ברשויות המקומיות שבמשרד הפנים ואת מחוזות המשרד לצורך מימוש הסמכויות שהוענקו למשרד הפנים בכל הנוגע לטיפול בנושא המלוות לרשויות המקומיות באופן אחיד ויעיל. מומלץ כי הנוהל יתייחס בין היתר לסוגיית הזכאות למלוות, הטיפול </w:t>
      </w:r>
      <w:r w:rsidR="00C2310F" w:rsidRPr="00C2310F">
        <w:rPr>
          <w:rtl/>
        </w:rPr>
        <w:t>בנטילתם</w:t>
      </w:r>
      <w:r w:rsidR="00C2310F" w:rsidRPr="0058322C">
        <w:rPr>
          <w:rtl/>
        </w:rPr>
        <w:t xml:space="preserve"> והפיקוח על השימוש בהם. עוד מומלץ כי משרד הפנים יבחן מתן הנחיות לרשויות ופיתוח כלי בקרה על האפשרויות למִיחזור הלוואות מפעם לפעם בהתאם לשינויים בציפיות האינפלציוניות ובשערי הריבית ויגבש כללים לאישור משך קבלת אשראי למול מקורות מימון עתידיים לכיסוי הלוואות</w:t>
      </w:r>
      <w:r w:rsidRPr="00003EBB">
        <w:rPr>
          <w:rtl/>
        </w:rPr>
        <w:t>.</w:t>
      </w:r>
    </w:p>
    <w:p w14:paraId="2226A1E3" w14:textId="77777777" w:rsidR="00C2310F" w:rsidRDefault="00C2310F">
      <w:pPr>
        <w:bidi w:val="0"/>
        <w:spacing w:after="200" w:line="276" w:lineRule="auto"/>
        <w:rPr>
          <w:rFonts w:ascii="Tahoma" w:hAnsi="Tahoma" w:cs="Tahoma"/>
          <w:color w:val="0D0D0D" w:themeColor="text1" w:themeTint="F2"/>
          <w:sz w:val="18"/>
          <w:szCs w:val="18"/>
          <w:rtl/>
        </w:rPr>
      </w:pPr>
      <w:r>
        <w:rPr>
          <w:rtl/>
        </w:rPr>
        <w:br w:type="page"/>
      </w:r>
    </w:p>
    <w:p w14:paraId="3A6B3FF4" w14:textId="0FF706C7" w:rsidR="00C2310F" w:rsidRDefault="001C5B1E" w:rsidP="008D1E2E">
      <w:pPr>
        <w:pStyle w:val="718"/>
        <w:ind w:left="0" w:firstLine="0"/>
        <w:rPr>
          <w:b/>
          <w:rtl/>
        </w:rPr>
      </w:pPr>
      <w:r>
        <w:rPr>
          <w:rFonts w:eastAsiaTheme="minorEastAsia"/>
          <w:noProof/>
          <w:color w:val="2A2AA6"/>
          <w:sz w:val="42"/>
          <w:szCs w:val="42"/>
          <w:rtl/>
          <w:lang w:val="he-IL"/>
        </w:rPr>
        <w:lastRenderedPageBreak/>
        <w:drawing>
          <wp:anchor distT="0" distB="0" distL="114300" distR="114300" simplePos="0" relativeHeight="252165632" behindDoc="0" locked="0" layoutInCell="1" allowOverlap="1" wp14:anchorId="51FCA3E9" wp14:editId="65E5DA50">
            <wp:simplePos x="0" y="0"/>
            <wp:positionH relativeFrom="column">
              <wp:posOffset>-11430</wp:posOffset>
            </wp:positionH>
            <wp:positionV relativeFrom="paragraph">
              <wp:posOffset>951230</wp:posOffset>
            </wp:positionV>
            <wp:extent cx="4679950" cy="3829050"/>
            <wp:effectExtent l="0" t="0" r="6350" b="0"/>
            <wp:wrapSquare wrapText="bothSides"/>
            <wp:docPr id="2052770962" name="Picture 20527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62" name="Picture 2052770962"/>
                    <pic:cNvPicPr/>
                  </pic:nvPicPr>
                  <pic:blipFill>
                    <a:blip r:embed="rId28" cstate="print">
                      <a:extLst>
                        <a:ext uri="{28A0092B-C50C-407E-A947-70E740481C1C}">
                          <a14:useLocalDpi xmlns:a14="http://schemas.microsoft.com/office/drawing/2010/main" val="0"/>
                        </a:ext>
                      </a:extLst>
                    </a:blip>
                    <a:srcRect t="7764" b="7764"/>
                    <a:stretch>
                      <a:fillRect/>
                    </a:stretch>
                  </pic:blipFill>
                  <pic:spPr bwMode="auto">
                    <a:xfrm>
                      <a:off x="0" y="0"/>
                      <a:ext cx="4679950" cy="382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7768A5FC">
                <wp:simplePos x="0" y="0"/>
                <wp:positionH relativeFrom="column">
                  <wp:posOffset>236220</wp:posOffset>
                </wp:positionH>
                <wp:positionV relativeFrom="paragraph">
                  <wp:posOffset>179070</wp:posOffset>
                </wp:positionV>
                <wp:extent cx="4428490" cy="523875"/>
                <wp:effectExtent l="0" t="0" r="0" b="9525"/>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23875"/>
                        </a:xfrm>
                        <a:prstGeom prst="rect">
                          <a:avLst/>
                        </a:prstGeom>
                        <a:solidFill>
                          <a:srgbClr val="F05260"/>
                        </a:solidFill>
                        <a:ln w="9525">
                          <a:noFill/>
                          <a:miter lim="800000"/>
                          <a:headEnd/>
                          <a:tailEnd/>
                        </a:ln>
                      </wps:spPr>
                      <wps:txbx>
                        <w:txbxContent>
                          <w:p w14:paraId="663536B0" w14:textId="6622C180" w:rsidR="000D7C97" w:rsidRPr="00A47335" w:rsidRDefault="00C2310F" w:rsidP="00C2310F">
                            <w:pPr>
                              <w:pStyle w:val="71f7"/>
                              <w:spacing w:before="0"/>
                              <w:rPr>
                                <w:b w:val="0"/>
                                <w:bCs/>
                              </w:rPr>
                            </w:pPr>
                            <w:r w:rsidRPr="0058322C">
                              <w:rPr>
                                <w:bCs/>
                                <w:noProof/>
                                <w:rtl/>
                              </w:rPr>
                              <w:t>התפלגות ההכנסות השנתיות של הרשויות המקומיות בתב"רים, לפי מקורותיהן, 2010 - 2019 (באחוזים)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18.6pt;margin-top:14.1pt;width:348.7pt;height:41.25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" fillcolor="#f05260" stroked="f">
                <v:textbox>
                  <w:txbxContent>
                    <w:p w14:paraId="663536B0" w14:textId="6622C180" w:rsidR="000D7C97" w:rsidRPr="00A47335" w:rsidRDefault="00C2310F" w:rsidP="00C2310F">
                      <w:pPr>
                        <w:pStyle w:val="71f7"/>
                        <w:spacing w:before="0"/>
                        <w:rPr>
                          <w:b w:val="0"/>
                          <w:bCs/>
                        </w:rPr>
                      </w:pPr>
                      <w:r w:rsidRPr="0058322C">
                        <w:rPr>
                          <w:bCs/>
                          <w:noProof/>
                          <w:rtl/>
                        </w:rPr>
                        <w:t>התפלגות ההכנסות השנתיות של הרשויות המקומיות בתב"רים, לפי מקורותיהן, 2010 - 2019 (באחוזים)</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1E09D527">
            <wp:simplePos x="0" y="0"/>
            <wp:positionH relativeFrom="column">
              <wp:posOffset>-40005</wp:posOffset>
            </wp:positionH>
            <wp:positionV relativeFrom="paragraph">
              <wp:posOffset>102870</wp:posOffset>
            </wp:positionV>
            <wp:extent cx="4787900" cy="8096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87900" cy="809625"/>
                    </a:xfrm>
                    <a:prstGeom prst="rect">
                      <a:avLst/>
                    </a:prstGeom>
                  </pic:spPr>
                </pic:pic>
              </a:graphicData>
            </a:graphic>
            <wp14:sizeRelV relativeFrom="margin">
              <wp14:pctHeight>0</wp14:pctHeight>
            </wp14:sizeRelV>
          </wp:anchor>
        </w:drawing>
      </w:r>
      <w:r w:rsidR="008D1E2E" w:rsidRPr="0058322C">
        <w:rPr>
          <w:rtl/>
        </w:rPr>
        <w:t>על פי נתונים ממשרד הפנים ומהדוחות הכספיים השנתיים המבוקרים של כלל</w:t>
      </w:r>
      <w:r w:rsidR="008D1E2E" w:rsidRPr="0058322C">
        <w:rPr>
          <w:vertAlign w:val="superscript"/>
          <w:rtl/>
        </w:rPr>
        <w:t xml:space="preserve"> </w:t>
      </w:r>
      <w:r w:rsidR="008D1E2E" w:rsidRPr="0058322C">
        <w:rPr>
          <w:rtl/>
        </w:rPr>
        <w:t>הרשויות המקומיות, בעיבוד משרד מבקר המדינה</w:t>
      </w:r>
      <w:r w:rsidR="008D1E2E">
        <w:rPr>
          <w:rFonts w:hint="cs"/>
          <w:b/>
          <w:rtl/>
        </w:rPr>
        <w:t>.</w:t>
      </w:r>
    </w:p>
    <w:p w14:paraId="5E9C70D4" w14:textId="2915D6CC"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329D0FFC" w14:textId="4D7FCF31" w:rsidR="00804E15" w:rsidRDefault="00C2310F" w:rsidP="00C2310F">
      <w:pPr>
        <w:pStyle w:val="7190"/>
        <w:rPr>
          <w:rtl/>
        </w:rPr>
      </w:pPr>
      <w:r w:rsidRPr="0058322C">
        <w:rPr>
          <w:rtl/>
        </w:rPr>
        <w:t xml:space="preserve">התב"ר הוא משאב חשוב שבעזרתו הרשות מגדילה, מיטיבה ומפתחת את נכסיה הציבוריים לרווחת תושביה. הדוח מעלה כי ניהול הפיתוח באמצעות התב"ר נעשה באופן פרויקטלי וחסרה התבוננות על כל הפיתוח כמכלול שמצביע על תהליכי מדיניות חוצי פרויקטים ויחידות. </w:t>
      </w:r>
      <w:r w:rsidRPr="00C2310F">
        <w:rPr>
          <w:rtl/>
        </w:rPr>
        <w:t>ייזום</w:t>
      </w:r>
      <w:r w:rsidRPr="0058322C">
        <w:rPr>
          <w:rtl/>
        </w:rPr>
        <w:t xml:space="preserve"> של תב"ר וניהולו המתבצעים באופן מתוכנן וסדור יותר, הן ברמת משרד הפנים והן ברמת הרשות המקומית ובהתאם לתכנון רב-שנתי, יניבו פיתוח המיטיב עם תושבי הרשות ומשפר את רווחתם, תוך שמירה על עקרונות החיסכון והיעילות. מומלץ כי הרשויות המקומיות ומשרד הפנים יפעלו לתיקון הליקויים ולבחינת ההמלצות בדוח זה</w:t>
      </w:r>
      <w:r w:rsidR="00804E15" w:rsidRPr="00804E15">
        <w:rPr>
          <w:rFonts w:hint="cs"/>
          <w:rtl/>
        </w:rPr>
        <w:t>.</w:t>
      </w:r>
    </w:p>
    <w:p w14:paraId="255F0118" w14:textId="59F32DFE" w:rsidR="00F25ADE" w:rsidRDefault="00623A6A">
      <w:pPr>
        <w:bidi w:val="0"/>
        <w:spacing w:after="200" w:line="276" w:lineRule="auto"/>
        <w:rPr>
          <w:rFonts w:ascii="Tahoma" w:hAnsi="Tahoma" w:cs="Tahoma"/>
          <w:color w:val="0D0D0D" w:themeColor="text1" w:themeTint="F2"/>
          <w:sz w:val="18"/>
          <w:szCs w:val="18"/>
        </w:rPr>
      </w:pPr>
      <w:r w:rsidRPr="0006445C">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2171776" behindDoc="0" locked="0" layoutInCell="1" allowOverlap="1" wp14:anchorId="4A03F9BD" wp14:editId="4F668F20">
                <wp:simplePos x="0" y="0"/>
                <wp:positionH relativeFrom="column">
                  <wp:posOffset>3342005</wp:posOffset>
                </wp:positionH>
                <wp:positionV relativeFrom="paragraph">
                  <wp:posOffset>1291590</wp:posOffset>
                </wp:positionV>
                <wp:extent cx="0" cy="2750820"/>
                <wp:effectExtent l="19050" t="0" r="38100" b="49530"/>
                <wp:wrapNone/>
                <wp:docPr id="51" name="Straight Connector 51"/>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27306" id="Straight Connector 51" o:spid="_x0000_s1026" style="position:absolute;left:0;text-align:lef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5pt,101.7pt" to="263.1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" strokecolor="white [3212]" strokeweight="4pt"/>
            </w:pict>
          </mc:Fallback>
        </mc:AlternateContent>
      </w:r>
      <w:r w:rsidRPr="0006445C">
        <w:rPr>
          <w:rFonts w:ascii="Tahoma" w:eastAsia="Times New Roman" w:hAnsi="Tahoma" w:cs="Tahoma"/>
          <w:b/>
          <w:bCs/>
          <w:noProof/>
          <w:color w:val="00305F"/>
          <w:sz w:val="32"/>
          <w:szCs w:val="32"/>
        </w:rPr>
        <w:drawing>
          <wp:anchor distT="0" distB="0" distL="114300" distR="114300" simplePos="0" relativeHeight="252170752" behindDoc="0" locked="0" layoutInCell="1" allowOverlap="1" wp14:anchorId="279B797D" wp14:editId="2D01836F">
            <wp:simplePos x="0" y="0"/>
            <wp:positionH relativeFrom="column">
              <wp:posOffset>3498850</wp:posOffset>
            </wp:positionH>
            <wp:positionV relativeFrom="paragraph">
              <wp:posOffset>1296035</wp:posOffset>
            </wp:positionV>
            <wp:extent cx="1010285" cy="70739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750CE" w:rsidRPr="0006445C">
        <w:rPr>
          <w:rFonts w:ascii="Tahoma" w:eastAsia="Times New Roman" w:hAnsi="Tahoma" w:cs="Tahoma"/>
          <w:b/>
          <w:bCs/>
          <w:noProof/>
          <w:color w:val="00305F"/>
          <w:sz w:val="32"/>
          <w:szCs w:val="32"/>
        </w:rPr>
        <mc:AlternateContent>
          <mc:Choice Requires="wps">
            <w:drawing>
              <wp:anchor distT="45720" distB="45720" distL="114300" distR="114300" simplePos="0" relativeHeight="252169728" behindDoc="0" locked="0" layoutInCell="1" allowOverlap="1" wp14:anchorId="63992F99" wp14:editId="4CA98D01">
                <wp:simplePos x="0" y="0"/>
                <wp:positionH relativeFrom="column">
                  <wp:posOffset>-621030</wp:posOffset>
                </wp:positionH>
                <wp:positionV relativeFrom="paragraph">
                  <wp:posOffset>1126490</wp:posOffset>
                </wp:positionV>
                <wp:extent cx="5254625" cy="4273550"/>
                <wp:effectExtent l="0" t="0" r="3175"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F726D15" w14:textId="77777777" w:rsidR="00F25ADE" w:rsidRDefault="00F25ADE" w:rsidP="00F25ADE">
                            <w:pPr>
                              <w:ind w:left="2268"/>
                              <w:rPr>
                                <w:rFonts w:ascii="Tahoma" w:hAnsi="Tahoma" w:cs="Tahoma"/>
                                <w:sz w:val="18"/>
                                <w:szCs w:val="18"/>
                                <w:rtl/>
                              </w:rPr>
                            </w:pPr>
                          </w:p>
                          <w:p w14:paraId="23CF85D0" w14:textId="77777777" w:rsidR="00F25ADE" w:rsidRDefault="00F25ADE" w:rsidP="00F25ADE">
                            <w:pPr>
                              <w:ind w:left="2268"/>
                              <w:rPr>
                                <w:rFonts w:ascii="Tahoma" w:hAnsi="Tahoma" w:cs="Tahoma"/>
                                <w:sz w:val="18"/>
                                <w:szCs w:val="18"/>
                                <w:rtl/>
                              </w:rPr>
                            </w:pPr>
                          </w:p>
                          <w:p w14:paraId="6B4D4577" w14:textId="07E8F390" w:rsidR="00F25ADE" w:rsidRPr="0052031E" w:rsidRDefault="00F25ADE" w:rsidP="00F25ADE">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0E6EDC52" w14:textId="77777777" w:rsidR="00F25ADE" w:rsidRDefault="00F25ADE" w:rsidP="00F25ADE">
                            <w:pPr>
                              <w:ind w:left="2268"/>
                              <w:rPr>
                                <w:rtl/>
                              </w:rPr>
                            </w:pPr>
                          </w:p>
                          <w:p w14:paraId="4E06F374" w14:textId="77777777" w:rsidR="00F25ADE" w:rsidRDefault="00F25ADE" w:rsidP="00F25ADE">
                            <w:pPr>
                              <w:ind w:left="2268"/>
                              <w:rPr>
                                <w:rtl/>
                              </w:rPr>
                            </w:pPr>
                          </w:p>
                          <w:p w14:paraId="7BB695C9" w14:textId="51F06E9B" w:rsidR="00F25ADE" w:rsidRPr="00F243B3" w:rsidRDefault="00F25ADE" w:rsidP="00F25ADE">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שלישי</w:t>
                            </w:r>
                          </w:p>
                          <w:p w14:paraId="269D2866" w14:textId="77777777" w:rsidR="00F25ADE" w:rsidRPr="00C91D17" w:rsidRDefault="00F25ADE" w:rsidP="00F25ADE">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76238594" w14:textId="39215A87" w:rsidR="00F25ADE" w:rsidRPr="0082763E" w:rsidRDefault="00F25ADE" w:rsidP="00F25ADE">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חברתית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92F99" id="_x0000_s1029" type="#_x0000_t202" style="position:absolute;left:0;text-align:left;margin-left:-48.9pt;margin-top:88.7pt;width:413.75pt;height:336.5pt;z-index:25216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" fillcolor="#00305f" stroked="f">
                <v:textbox>
                  <w:txbxContent>
                    <w:p w14:paraId="3F726D15" w14:textId="77777777" w:rsidR="00F25ADE" w:rsidRDefault="00F25ADE" w:rsidP="00F25ADE">
                      <w:pPr>
                        <w:ind w:left="2268"/>
                        <w:rPr>
                          <w:rFonts w:ascii="Tahoma" w:hAnsi="Tahoma" w:cs="Tahoma"/>
                          <w:sz w:val="18"/>
                          <w:szCs w:val="18"/>
                          <w:rtl/>
                        </w:rPr>
                      </w:pPr>
                    </w:p>
                    <w:p w14:paraId="23CF85D0" w14:textId="77777777" w:rsidR="00F25ADE" w:rsidRDefault="00F25ADE" w:rsidP="00F25ADE">
                      <w:pPr>
                        <w:ind w:left="2268"/>
                        <w:rPr>
                          <w:rFonts w:ascii="Tahoma" w:hAnsi="Tahoma" w:cs="Tahoma"/>
                          <w:sz w:val="18"/>
                          <w:szCs w:val="18"/>
                          <w:rtl/>
                        </w:rPr>
                      </w:pPr>
                    </w:p>
                    <w:p w14:paraId="6B4D4577" w14:textId="07E8F390" w:rsidR="00F25ADE" w:rsidRPr="0052031E" w:rsidRDefault="00F25ADE" w:rsidP="00F25ADE">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0E6EDC52" w14:textId="77777777" w:rsidR="00F25ADE" w:rsidRDefault="00F25ADE" w:rsidP="00F25ADE">
                      <w:pPr>
                        <w:ind w:left="2268"/>
                        <w:rPr>
                          <w:rtl/>
                        </w:rPr>
                      </w:pPr>
                    </w:p>
                    <w:p w14:paraId="4E06F374" w14:textId="77777777" w:rsidR="00F25ADE" w:rsidRDefault="00F25ADE" w:rsidP="00F25ADE">
                      <w:pPr>
                        <w:ind w:left="2268"/>
                        <w:rPr>
                          <w:rtl/>
                        </w:rPr>
                      </w:pPr>
                    </w:p>
                    <w:p w14:paraId="7BB695C9" w14:textId="51F06E9B" w:rsidR="00F25ADE" w:rsidRPr="00F243B3" w:rsidRDefault="00F25ADE" w:rsidP="00F25ADE">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שלישי</w:t>
                      </w:r>
                    </w:p>
                    <w:p w14:paraId="269D2866" w14:textId="77777777" w:rsidR="00F25ADE" w:rsidRPr="00C91D17" w:rsidRDefault="00F25ADE" w:rsidP="00F25ADE">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76238594" w14:textId="39215A87" w:rsidR="00F25ADE" w:rsidRPr="0082763E" w:rsidRDefault="00F25ADE" w:rsidP="00F25ADE">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חברתית</w:t>
                      </w:r>
                    </w:p>
                  </w:txbxContent>
                </v:textbox>
                <w10:wrap type="square"/>
              </v:shape>
            </w:pict>
          </mc:Fallback>
        </mc:AlternateContent>
      </w:r>
      <w:r w:rsidR="00F25ADE">
        <w:rPr>
          <w:rFonts w:ascii="Tahoma" w:hAnsi="Tahoma" w:cs="Tahoma"/>
          <w:noProof/>
          <w:szCs w:val="18"/>
        </w:rPr>
        <mc:AlternateContent>
          <mc:Choice Requires="wps">
            <w:drawing>
              <wp:anchor distT="0" distB="0" distL="114300" distR="114300" simplePos="0" relativeHeight="252168704" behindDoc="0" locked="0" layoutInCell="1" allowOverlap="1" wp14:anchorId="2EAD7519" wp14:editId="53412843">
                <wp:simplePos x="0" y="0"/>
                <wp:positionH relativeFrom="column">
                  <wp:posOffset>-1483360</wp:posOffset>
                </wp:positionH>
                <wp:positionV relativeFrom="paragraph">
                  <wp:posOffset>-1933575</wp:posOffset>
                </wp:positionV>
                <wp:extent cx="7010400" cy="10690860"/>
                <wp:effectExtent l="0" t="0" r="19050" b="15240"/>
                <wp:wrapNone/>
                <wp:docPr id="59" name="Rectangle 59"/>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9BA6" id="Rectangle 59" o:spid="_x0000_s1026" style="position:absolute;left:0;text-align:left;margin-left:-116.8pt;margin-top:-152.25pt;width:552pt;height:841.8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" fillcolor="#00305f" strokecolor="#243f60 [1604]" strokeweight="2pt"/>
            </w:pict>
          </mc:Fallback>
        </mc:AlternateContent>
      </w:r>
      <w:r w:rsidR="00F25ADE">
        <w:rPr>
          <w:rtl/>
        </w:rPr>
        <w:br w:type="page"/>
      </w:r>
    </w:p>
    <w:p w14:paraId="17FE196C" w14:textId="37D95AEF" w:rsidR="0026268B" w:rsidRPr="00CF008F" w:rsidRDefault="006750CE" w:rsidP="0026268B">
      <w:pPr>
        <w:pStyle w:val="7190"/>
        <w:rPr>
          <w:rtl/>
        </w:rPr>
      </w:pPr>
      <w:r>
        <w:rPr>
          <w:noProof/>
          <w:rtl/>
          <w:lang w:val="he-IL"/>
        </w:rPr>
        <w:lastRenderedPageBreak/>
        <mc:AlternateContent>
          <mc:Choice Requires="wps">
            <w:drawing>
              <wp:anchor distT="0" distB="0" distL="114300" distR="114300" simplePos="0" relativeHeight="252174848" behindDoc="0" locked="0" layoutInCell="1" allowOverlap="1" wp14:anchorId="6B7E6F26" wp14:editId="7D29A3D1">
                <wp:simplePos x="0" y="0"/>
                <wp:positionH relativeFrom="column">
                  <wp:posOffset>-1049655</wp:posOffset>
                </wp:positionH>
                <wp:positionV relativeFrom="paragraph">
                  <wp:posOffset>6990080</wp:posOffset>
                </wp:positionV>
                <wp:extent cx="6467475" cy="809625"/>
                <wp:effectExtent l="0" t="0" r="9525" b="9525"/>
                <wp:wrapNone/>
                <wp:docPr id="2052770945" name="Rectangle 2052770945"/>
                <wp:cNvGraphicFramePr/>
                <a:graphic xmlns:a="http://schemas.openxmlformats.org/drawingml/2006/main">
                  <a:graphicData uri="http://schemas.microsoft.com/office/word/2010/wordprocessingShape">
                    <wps:wsp>
                      <wps:cNvSpPr/>
                      <wps:spPr>
                        <a:xfrm>
                          <a:off x="0" y="0"/>
                          <a:ext cx="6467475"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3B80196" id="Rectangle 2052770945" o:spid="_x0000_s1026" style="position:absolute;left:0;text-align:left;margin-left:-82.65pt;margin-top:550.4pt;width:509.25pt;height:63.75pt;z-index:25217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" fillcolor="white [3212]" stroked="f" strokeweight="2pt"/>
            </w:pict>
          </mc:Fallback>
        </mc:AlternateContent>
      </w:r>
      <w:r>
        <w:rPr>
          <w:noProof/>
          <w:rtl/>
          <w:lang w:val="he-IL"/>
        </w:rPr>
        <mc:AlternateContent>
          <mc:Choice Requires="wps">
            <w:drawing>
              <wp:anchor distT="0" distB="0" distL="114300" distR="114300" simplePos="0" relativeHeight="252172800" behindDoc="0" locked="0" layoutInCell="1" allowOverlap="1" wp14:anchorId="38B92E9B" wp14:editId="050B4CA6">
                <wp:simplePos x="0" y="0"/>
                <wp:positionH relativeFrom="column">
                  <wp:posOffset>-1392555</wp:posOffset>
                </wp:positionH>
                <wp:positionV relativeFrom="paragraph">
                  <wp:posOffset>-658495</wp:posOffset>
                </wp:positionV>
                <wp:extent cx="6467475" cy="809625"/>
                <wp:effectExtent l="0" t="0" r="9525" b="9525"/>
                <wp:wrapNone/>
                <wp:docPr id="2052770944" name="Rectangle 2052770944"/>
                <wp:cNvGraphicFramePr/>
                <a:graphic xmlns:a="http://schemas.openxmlformats.org/drawingml/2006/main">
                  <a:graphicData uri="http://schemas.microsoft.com/office/word/2010/wordprocessingShape">
                    <wps:wsp>
                      <wps:cNvSpPr/>
                      <wps:spPr>
                        <a:xfrm>
                          <a:off x="0" y="0"/>
                          <a:ext cx="6467475"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EC5B052" id="Rectangle 2052770944" o:spid="_x0000_s1026" style="position:absolute;left:0;text-align:left;margin-left:-109.65pt;margin-top:-51.85pt;width:509.25pt;height:63.75pt;z-index:25217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" fillcolor="white [3212]" stroked="f" strokeweight="2pt"/>
            </w:pict>
          </mc:Fallback>
        </mc:AlternateContent>
      </w:r>
    </w:p>
    <w:sectPr w:rsidR="0026268B" w:rsidRPr="00CF008F" w:rsidSect="00B40233">
      <w:headerReference w:type="default" r:id="rId3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41146481" w:rsidR="00F73EE0" w:rsidRDefault="00F73EE0" w:rsidP="00E23540">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C717E3E" w:rsidR="00F73EE0" w:rsidRDefault="00F73EE0" w:rsidP="00E23540">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27B69370" w14:textId="77777777" w:rsidR="00262188" w:rsidRPr="00262188" w:rsidRDefault="00262188" w:rsidP="00262188">
      <w:pPr>
        <w:pStyle w:val="715"/>
        <w:rPr>
          <w:rtl/>
        </w:rPr>
      </w:pPr>
      <w:r w:rsidRPr="00262188">
        <w:rPr>
          <w:rStyle w:val="FootnoteReference"/>
          <w:vertAlign w:val="baseline"/>
        </w:rPr>
        <w:footnoteRef/>
      </w:r>
      <w:r w:rsidRPr="00262188">
        <w:t xml:space="preserve"> </w:t>
      </w:r>
      <w:r w:rsidRPr="00262188">
        <w:tab/>
      </w:r>
      <w:r w:rsidRPr="00262188">
        <w:rPr>
          <w:rtl/>
        </w:rPr>
        <w:t xml:space="preserve">הכנסות מהשתתפות בעלים בעבודות הפיתוח כוללות תקבולי אגרות, היטלים וסכומי השתתפות בעבודות לפיתוח כבישים, מדרכות ותשתיות ביוב, בפרויקטים בתחום הניקוז והנחת קווי מים וכו'. </w:t>
      </w:r>
      <w:r w:rsidRPr="0026218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1438276246" name="Picture 143827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129DA4D5"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50505E" w:rsidRPr="0050505E">
                            <w:rPr>
                              <w:rFonts w:ascii="Tahoma" w:hAnsi="Tahoma" w:cs="Tahoma"/>
                              <w:color w:val="0D0D0D" w:themeColor="text1" w:themeTint="F2"/>
                              <w:sz w:val="16"/>
                              <w:szCs w:val="16"/>
                              <w:rtl/>
                            </w:rPr>
                            <w:t xml:space="preserve">דוחות על הביקורת בשלטון המקומי  </w:t>
                          </w:r>
                          <w:r w:rsidR="0050505E">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129DA4D5"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50505E" w:rsidRPr="0050505E">
                      <w:rPr>
                        <w:rFonts w:ascii="Tahoma" w:hAnsi="Tahoma" w:cs="Tahoma"/>
                        <w:color w:val="0D0D0D" w:themeColor="text1" w:themeTint="F2"/>
                        <w:sz w:val="16"/>
                        <w:szCs w:val="16"/>
                        <w:rtl/>
                      </w:rPr>
                      <w:t xml:space="preserve">דוחות על הביקורת בשלטון המקומי  </w:t>
                    </w:r>
                    <w:r w:rsidR="0050505E">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1438276247" name="Picture 143827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C6BFB17"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147C4B" w:rsidRPr="00147C4B">
                            <w:rPr>
                              <w:rFonts w:ascii="Tahoma" w:hAnsi="Tahoma" w:cs="Tahoma"/>
                              <w:color w:val="0D0D0D" w:themeColor="text1" w:themeTint="F2"/>
                              <w:sz w:val="16"/>
                              <w:szCs w:val="16"/>
                              <w:rtl/>
                            </w:rPr>
                            <w:t>תקציבים בלתי רגילים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6C6BFB17"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147C4B" w:rsidRPr="00147C4B">
                      <w:rPr>
                        <w:rFonts w:ascii="Tahoma" w:hAnsi="Tahoma" w:cs="Tahoma"/>
                        <w:color w:val="0D0D0D" w:themeColor="text1" w:themeTint="F2"/>
                        <w:sz w:val="16"/>
                        <w:szCs w:val="16"/>
                        <w:rtl/>
                      </w:rPr>
                      <w:t>תקציבים בלתי רגילים ברשויות המקומיות</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1438276248" name="Picture 143827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3E82" w14:textId="77777777" w:rsidR="007F121C" w:rsidRDefault="007F121C">
    <w:pPr>
      <w:pStyle w:val="Header"/>
      <w:rPr>
        <w:rtl/>
      </w:rPr>
    </w:pPr>
    <w:r>
      <w:rPr>
        <w:noProof/>
        <w:rtl/>
        <w:lang w:val="he-IL"/>
      </w:rPr>
      <mc:AlternateContent>
        <mc:Choice Requires="wps">
          <w:drawing>
            <wp:anchor distT="0" distB="0" distL="114300" distR="114300" simplePos="0" relativeHeight="251722752" behindDoc="1" locked="0" layoutInCell="1" allowOverlap="1" wp14:anchorId="032A0854" wp14:editId="7E8E2A32">
              <wp:simplePos x="0" y="0"/>
              <wp:positionH relativeFrom="margin">
                <wp:posOffset>-954405</wp:posOffset>
              </wp:positionH>
              <wp:positionV relativeFrom="margin">
                <wp:posOffset>-1051560</wp:posOffset>
              </wp:positionV>
              <wp:extent cx="6480000" cy="9000000"/>
              <wp:effectExtent l="0" t="0" r="16510" b="10795"/>
              <wp:wrapNone/>
              <wp:docPr id="29" name="Text Box 29"/>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6E20D82" w14:textId="77777777" w:rsidR="007F121C" w:rsidRPr="00FD02CC" w:rsidRDefault="007F121C"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A0854" id="_x0000_t202" coordsize="21600,21600" o:spt="202" path="m,l,21600r21600,l21600,xe">
              <v:stroke joinstyle="miter"/>
              <v:path gradientshapeok="t" o:connecttype="rect"/>
            </v:shapetype>
            <v:shape id="Text Box 29" o:spid="_x0000_s1036" type="#_x0000_t202" style="position:absolute;left:0;text-align:left;margin-left:-75.15pt;margin-top:-82.8pt;width:510.25pt;height:708.6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7TSAIAAJs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QLrGJ762UByRRgvdhDnD1xJ9PjDnn5nFkUJ6cE38Ex6l&#10;AiwJeomSCuyvv90HPHYarZQ0OKI5dT/3zApK1DeNM3CXjsdhpqMyntyMULHXlu21Re/rJSBLKS6k&#10;4VEMeK9OYmmhfsVtWoSoaGKaY+yc+pO49N3i4DZysVhEEE6xYf5BbwwPrkNXApcv7Suzpu+2x0F5&#10;hNMws+xd0zts1/bF3kMp40QEojtWe/5xA2Lj+m0NK3atR9TlmzL/D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Q&#10;Wi7TSAIAAJsEAAAOAAAAAAAAAAAAAAAAAC4CAABkcnMvZTJvRG9jLnhtbFBLAQItABQABgAIAAAA&#10;IQASqXeg4gAAAA4BAAAPAAAAAAAAAAAAAAAAAKIEAABkcnMvZG93bnJldi54bWxQSwUGAAAAAAQA&#10;BADzAAAAsQUAAAAA&#10;" filled="f" strokecolor="#a5a5a5 [2092]" strokeweight=".25pt">
              <v:stroke dashstyle="longDash"/>
              <v:textbox>
                <w:txbxContent>
                  <w:p w14:paraId="26E20D82" w14:textId="77777777" w:rsidR="007F121C" w:rsidRPr="00FD02CC" w:rsidRDefault="007F121C"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3FACAC50" w14:textId="77777777" w:rsidR="007F121C" w:rsidRDefault="007F121C" w:rsidP="00FD02CC">
    <w:pPr>
      <w:pStyle w:val="Header"/>
      <w:ind w:firstLine="720"/>
      <w:rPr>
        <w:rtl/>
      </w:rPr>
    </w:pPr>
  </w:p>
  <w:p w14:paraId="5E5B3D8C" w14:textId="77777777" w:rsidR="007F121C" w:rsidRDefault="007F121C">
    <w:pPr>
      <w:pStyle w:val="Header"/>
      <w:rPr>
        <w:rtl/>
      </w:rPr>
    </w:pPr>
  </w:p>
  <w:p w14:paraId="6D54FE72" w14:textId="77777777" w:rsidR="007F121C" w:rsidRDefault="007F121C">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21728" behindDoc="0" locked="0" layoutInCell="1" allowOverlap="1" wp14:anchorId="2EF5BC66" wp14:editId="244965C1">
              <wp:simplePos x="0" y="0"/>
              <wp:positionH relativeFrom="column">
                <wp:posOffset>-106680</wp:posOffset>
              </wp:positionH>
              <wp:positionV relativeFrom="paragraph">
                <wp:posOffset>205105</wp:posOffset>
              </wp:positionV>
              <wp:extent cx="4536440" cy="280670"/>
              <wp:effectExtent l="0" t="0" r="6985" b="698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C5423F5" w14:textId="77777777" w:rsidR="007F121C" w:rsidRPr="004D562B" w:rsidRDefault="007F121C" w:rsidP="00502FAD">
                          <w:pPr>
                            <w:jc w:val="left"/>
                            <w:rPr>
                              <w:color w:val="0D0D0D"/>
                              <w:sz w:val="16"/>
                              <w:szCs w:val="16"/>
                            </w:rPr>
                          </w:pPr>
                          <w:r w:rsidRPr="004D562B">
                            <w:rPr>
                              <w:rFonts w:ascii="Tahoma" w:hAnsi="Tahoma" w:cs="Tahoma" w:hint="cs"/>
                              <w:color w:val="0D0D0D"/>
                              <w:sz w:val="18"/>
                              <w:szCs w:val="18"/>
                              <w:rtl/>
                            </w:rPr>
                            <w:t xml:space="preserve"> </w:t>
                          </w:r>
                          <w:r w:rsidRPr="00147C4B">
                            <w:rPr>
                              <w:rFonts w:ascii="Tahoma" w:hAnsi="Tahoma" w:cs="Tahoma"/>
                              <w:color w:val="0D0D0D" w:themeColor="text1" w:themeTint="F2"/>
                              <w:sz w:val="16"/>
                              <w:szCs w:val="16"/>
                              <w:rtl/>
                            </w:rPr>
                            <w:t>תקציבים בלתי רגילים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EF5BC66" id="_x0000_s1037" type="#_x0000_t202" style="position:absolute;left:0;text-align:left;margin-left:-8.4pt;margin-top:16.15pt;width:357.2pt;height:22.1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C8EQ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mtgt4uGIq4L6kYAhjIakB0STFvAPZz2ZseT+90Gg4sx8tgT9epoIhbSYL65mhAsvI9Vl&#10;RFhJUiUPnI3TbUiOTzzcLTVnpxO3l0xOOZPJEs7Tg4guvlynXS/PdvME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DAJ&#10;8LwRAgAA/gMAAA4AAAAAAAAAAAAAAAAALgIAAGRycy9lMm9Eb2MueG1sUEsBAi0AFAAGAAgAAAAh&#10;AKXdWgnfAAAACQEAAA8AAAAAAAAAAAAAAAAAawQAAGRycy9kb3ducmV2LnhtbFBLBQYAAAAABAAE&#10;APMAAAB3BQAAAAA=&#10;" stroked="f">
              <v:textbox style="mso-fit-shape-to-text:t">
                <w:txbxContent>
                  <w:p w14:paraId="5C5423F5" w14:textId="77777777" w:rsidR="007F121C" w:rsidRPr="004D562B" w:rsidRDefault="007F121C" w:rsidP="00502FAD">
                    <w:pPr>
                      <w:jc w:val="left"/>
                      <w:rPr>
                        <w:color w:val="0D0D0D"/>
                        <w:sz w:val="16"/>
                        <w:szCs w:val="16"/>
                      </w:rPr>
                    </w:pPr>
                    <w:r w:rsidRPr="004D562B">
                      <w:rPr>
                        <w:rFonts w:ascii="Tahoma" w:hAnsi="Tahoma" w:cs="Tahoma" w:hint="cs"/>
                        <w:color w:val="0D0D0D"/>
                        <w:sz w:val="18"/>
                        <w:szCs w:val="18"/>
                        <w:rtl/>
                      </w:rPr>
                      <w:t xml:space="preserve"> </w:t>
                    </w:r>
                    <w:r w:rsidRPr="00147C4B">
                      <w:rPr>
                        <w:rFonts w:ascii="Tahoma" w:hAnsi="Tahoma" w:cs="Tahoma"/>
                        <w:color w:val="0D0D0D" w:themeColor="text1" w:themeTint="F2"/>
                        <w:sz w:val="16"/>
                        <w:szCs w:val="16"/>
                        <w:rtl/>
                      </w:rPr>
                      <w:t>תקציבים בלתי רגילים ברשויות המקומיות</w:t>
                    </w:r>
                  </w:p>
                </w:txbxContent>
              </v:textbox>
              <w10:wrap type="square"/>
            </v:shape>
          </w:pict>
        </mc:Fallback>
      </mc:AlternateContent>
    </w:r>
  </w:p>
  <w:p w14:paraId="70B24C67" w14:textId="77777777" w:rsidR="007F121C" w:rsidRDefault="007F121C" w:rsidP="009620E7">
    <w:pPr>
      <w:pStyle w:val="Header"/>
      <w:rPr>
        <w:rtl/>
      </w:rPr>
    </w:pPr>
    <w:r>
      <w:rPr>
        <w:rFonts w:ascii="Tahoma" w:hAnsi="Tahoma" w:cs="Tahoma"/>
        <w:noProof/>
        <w:color w:val="002060"/>
        <w:sz w:val="18"/>
        <w:szCs w:val="18"/>
      </w:rPr>
      <w:drawing>
        <wp:anchor distT="0" distB="0" distL="114300" distR="114300" simplePos="0" relativeHeight="251723776" behindDoc="0" locked="0" layoutInCell="1" allowOverlap="1" wp14:anchorId="2ED168A4" wp14:editId="32A83904">
          <wp:simplePos x="0" y="0"/>
          <wp:positionH relativeFrom="column">
            <wp:posOffset>4423410</wp:posOffset>
          </wp:positionH>
          <wp:positionV relativeFrom="paragraph">
            <wp:posOffset>19518</wp:posOffset>
          </wp:positionV>
          <wp:extent cx="248285" cy="298450"/>
          <wp:effectExtent l="0" t="0" r="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AA01555" wp14:editId="6A5F57A3">
              <wp:simplePos x="0" y="0"/>
              <wp:positionH relativeFrom="column">
                <wp:posOffset>-1392883</wp:posOffset>
              </wp:positionH>
              <wp:positionV relativeFrom="paragraph">
                <wp:posOffset>352841</wp:posOffset>
              </wp:positionV>
              <wp:extent cx="6065760" cy="0"/>
              <wp:effectExtent l="0" t="0" r="0" b="0"/>
              <wp:wrapNone/>
              <wp:docPr id="35" name="Straight Connector 35"/>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FB359" id="Straight Connector 3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4070" w14:textId="77777777" w:rsidR="00E23540" w:rsidRDefault="00E2354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046675BB" wp14:editId="69BF43D9">
              <wp:simplePos x="0" y="0"/>
              <wp:positionH relativeFrom="margin">
                <wp:posOffset>-955675</wp:posOffset>
              </wp:positionH>
              <wp:positionV relativeFrom="margin">
                <wp:posOffset>-1052830</wp:posOffset>
              </wp:positionV>
              <wp:extent cx="6480000" cy="9000000"/>
              <wp:effectExtent l="0" t="0" r="16510" b="10795"/>
              <wp:wrapNone/>
              <wp:docPr id="1" name="Text Box 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96C4BE8" w14:textId="77777777" w:rsidR="00E23540" w:rsidRPr="00FD02CC" w:rsidRDefault="00E235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675BB" id="_x0000_t202" coordsize="21600,21600" o:spt="202" path="m,l,21600r21600,l21600,xe">
              <v:stroke joinstyle="miter"/>
              <v:path gradientshapeok="t" o:connecttype="rect"/>
            </v:shapetype>
            <v:shape id="Text Box 1" o:spid="_x0000_s1038" type="#_x0000_t202" style="position:absolute;left:0;text-align:left;margin-left:-75.25pt;margin-top:-82.9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" filled="f" strokecolor="#a5a5a5 [2092]" strokeweight=".25pt">
              <v:stroke dashstyle="longDash"/>
              <v:textbox>
                <w:txbxContent>
                  <w:p w14:paraId="496C4BE8" w14:textId="77777777" w:rsidR="00E23540" w:rsidRPr="00FD02CC" w:rsidRDefault="00E235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6608" behindDoc="0" locked="0" layoutInCell="1" allowOverlap="1" wp14:anchorId="699ACF85" wp14:editId="73180C89">
              <wp:simplePos x="0" y="0"/>
              <wp:positionH relativeFrom="column">
                <wp:posOffset>-716280</wp:posOffset>
              </wp:positionH>
              <wp:positionV relativeFrom="paragraph">
                <wp:posOffset>-729615</wp:posOffset>
              </wp:positionV>
              <wp:extent cx="304800" cy="7958455"/>
              <wp:effectExtent l="0" t="0" r="19050" b="23495"/>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1A0CCD63" w14:textId="61017AA8" w:rsidR="00E23540" w:rsidRPr="009B7D1B" w:rsidRDefault="00E2354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7F121C">
                            <w:rPr>
                              <w:rFonts w:ascii="Tahoma" w:hAnsi="Tahoma" w:cs="Tahoma" w:hint="cs"/>
                              <w:b/>
                              <w:b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ACF85" id="_x0000_s1039" type="#_x0000_t202" style="position:absolute;left:0;text-align:left;margin-left:-56.4pt;margin-top:-57.45pt;width:24pt;height:62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4d8AEAAO4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" fillcolor="#00305f" strokecolor="#00305f">
              <v:textbox style="layout-flow:vertical;mso-layout-flow-alt:bottom-to-top" inset="0,0,0,0">
                <w:txbxContent>
                  <w:p w14:paraId="1A0CCD63" w14:textId="61017AA8" w:rsidR="00E23540" w:rsidRPr="009B7D1B" w:rsidRDefault="00E2354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7F121C">
                      <w:rPr>
                        <w:rFonts w:ascii="Tahoma" w:hAnsi="Tahoma" w:cs="Tahoma" w:hint="cs"/>
                        <w:b/>
                        <w:bCs/>
                        <w:rtl/>
                      </w:rPr>
                      <w:t xml:space="preserve"> </w:t>
                    </w:r>
                  </w:p>
                </w:txbxContent>
              </v:textbox>
              <w10:wrap type="square"/>
            </v:shape>
          </w:pict>
        </mc:Fallback>
      </mc:AlternateContent>
    </w:r>
  </w:p>
  <w:p w14:paraId="4EA6C05C" w14:textId="77777777" w:rsidR="00E23540" w:rsidRDefault="00E23540" w:rsidP="001526AC">
    <w:pPr>
      <w:pStyle w:val="Header"/>
      <w:tabs>
        <w:tab w:val="clear" w:pos="4153"/>
        <w:tab w:val="clear" w:pos="8306"/>
        <w:tab w:val="left" w:pos="493"/>
        <w:tab w:val="center" w:pos="4111"/>
        <w:tab w:val="right" w:pos="7478"/>
        <w:tab w:val="right" w:pos="8222"/>
      </w:tabs>
      <w:jc w:val="left"/>
      <w:rPr>
        <w:rtl/>
      </w:rPr>
    </w:pPr>
  </w:p>
  <w:p w14:paraId="6E2E61AF" w14:textId="77777777" w:rsidR="00E23540" w:rsidRPr="001526AC" w:rsidRDefault="00E2354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4560" behindDoc="0" locked="0" layoutInCell="1" allowOverlap="1" wp14:anchorId="7CA5E132" wp14:editId="02BD3E11">
              <wp:simplePos x="0" y="0"/>
              <wp:positionH relativeFrom="column">
                <wp:posOffset>274320</wp:posOffset>
              </wp:positionH>
              <wp:positionV relativeFrom="paragraph">
                <wp:posOffset>353060</wp:posOffset>
              </wp:positionV>
              <wp:extent cx="3683000" cy="295509"/>
              <wp:effectExtent l="0" t="0" r="1270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65C6301E" w14:textId="1A4CA3C3" w:rsidR="00E23540" w:rsidRPr="00A4133B" w:rsidRDefault="00E2354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50505E">
                            <w:rPr>
                              <w:rFonts w:ascii="Tahoma" w:hAnsi="Tahoma" w:cs="Tahoma"/>
                              <w:color w:val="0D0D0D" w:themeColor="text1" w:themeTint="F2"/>
                              <w:sz w:val="16"/>
                              <w:szCs w:val="16"/>
                              <w:rtl/>
                            </w:rPr>
                            <w:t>דוח</w:t>
                          </w:r>
                          <w:r w:rsidR="00027BDA">
                            <w:rPr>
                              <w:rFonts w:ascii="Tahoma" w:hAnsi="Tahoma" w:cs="Tahoma" w:hint="cs"/>
                              <w:color w:val="0D0D0D" w:themeColor="text1" w:themeTint="F2"/>
                              <w:sz w:val="16"/>
                              <w:szCs w:val="16"/>
                              <w:rtl/>
                            </w:rPr>
                            <w:t xml:space="preserve"> </w:t>
                          </w:r>
                          <w:r w:rsidRPr="0050505E">
                            <w:rPr>
                              <w:rFonts w:ascii="Tahoma" w:hAnsi="Tahoma" w:cs="Tahoma"/>
                              <w:color w:val="0D0D0D" w:themeColor="text1" w:themeTint="F2"/>
                              <w:sz w:val="16"/>
                              <w:szCs w:val="16"/>
                              <w:rtl/>
                            </w:rPr>
                            <w:t xml:space="preserve">על הביקורת בשלטון המקומי  </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5E132" id="_x0000_t202" coordsize="21600,21600" o:spt="202" path="m,l,21600r21600,l21600,xe">
              <v:stroke joinstyle="miter"/>
              <v:path gradientshapeok="t" o:connecttype="rect"/>
            </v:shapetype>
            <v:shape id="_x0000_s1040" type="#_x0000_t202" style="position:absolute;left:0;text-align:left;margin-left:21.6pt;margin-top:27.8pt;width:290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jiGwIAACY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OP4ONBaQnVCYi2MwsVFQ6MF+4eSHkVbUPf7wKygRH3WOJz1fLEIKo/O&#10;Yvk+Q8deRsrLCNMcoQrqKRnNnY+bEXjTcItDrGXk97mSqWYUY6R9Wpyg9ks/3npe7+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IsqOOIbAgAAJgQAAA4AAAAAAAAAAAAAAAAALgIAAGRycy9lMm9Eb2MueG1sUEsBAi0A&#10;FAAGAAgAAAAhAIknb8reAAAACQEAAA8AAAAAAAAAAAAAAAAAdQQAAGRycy9kb3ducmV2LnhtbFBL&#10;BQYAAAAABAAEAPMAAACABQAAAAA=&#10;" strokecolor="white [3212]">
              <v:textbox>
                <w:txbxContent>
                  <w:p w14:paraId="65C6301E" w14:textId="1A4CA3C3" w:rsidR="00E23540" w:rsidRPr="00A4133B" w:rsidRDefault="00E2354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50505E">
                      <w:rPr>
                        <w:rFonts w:ascii="Tahoma" w:hAnsi="Tahoma" w:cs="Tahoma"/>
                        <w:color w:val="0D0D0D" w:themeColor="text1" w:themeTint="F2"/>
                        <w:sz w:val="16"/>
                        <w:szCs w:val="16"/>
                        <w:rtl/>
                      </w:rPr>
                      <w:t>דוח</w:t>
                    </w:r>
                    <w:r w:rsidR="00027BDA">
                      <w:rPr>
                        <w:rFonts w:ascii="Tahoma" w:hAnsi="Tahoma" w:cs="Tahoma" w:hint="cs"/>
                        <w:color w:val="0D0D0D" w:themeColor="text1" w:themeTint="F2"/>
                        <w:sz w:val="16"/>
                        <w:szCs w:val="16"/>
                        <w:rtl/>
                      </w:rPr>
                      <w:t xml:space="preserve"> </w:t>
                    </w:r>
                    <w:r w:rsidRPr="0050505E">
                      <w:rPr>
                        <w:rFonts w:ascii="Tahoma" w:hAnsi="Tahoma" w:cs="Tahoma"/>
                        <w:color w:val="0D0D0D" w:themeColor="text1" w:themeTint="F2"/>
                        <w:sz w:val="16"/>
                        <w:szCs w:val="16"/>
                        <w:rtl/>
                      </w:rPr>
                      <w:t xml:space="preserve">על הביקורת בשלטון המקומי  </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3102D23E" wp14:editId="5448539D">
          <wp:simplePos x="0" y="0"/>
          <wp:positionH relativeFrom="column">
            <wp:posOffset>-59055</wp:posOffset>
          </wp:positionH>
          <wp:positionV relativeFrom="paragraph">
            <wp:posOffset>345440</wp:posOffset>
          </wp:positionV>
          <wp:extent cx="343535" cy="240030"/>
          <wp:effectExtent l="0" t="0" r="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584" behindDoc="0" locked="0" layoutInCell="1" allowOverlap="1" wp14:anchorId="75BC9CA0" wp14:editId="5FD1AA39">
              <wp:simplePos x="0" y="0"/>
              <wp:positionH relativeFrom="column">
                <wp:posOffset>-55880</wp:posOffset>
              </wp:positionH>
              <wp:positionV relativeFrom="paragraph">
                <wp:posOffset>640080</wp:posOffset>
              </wp:positionV>
              <wp:extent cx="6721475"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CC8F3" id="Straight Connector 15"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890E" w14:textId="77777777" w:rsidR="007F121C" w:rsidRDefault="007F121C"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9920" behindDoc="1" locked="0" layoutInCell="1" allowOverlap="1" wp14:anchorId="2F6CCBB2" wp14:editId="7BCF4B0B">
              <wp:simplePos x="0" y="0"/>
              <wp:positionH relativeFrom="margin">
                <wp:posOffset>-955675</wp:posOffset>
              </wp:positionH>
              <wp:positionV relativeFrom="margin">
                <wp:posOffset>-1052830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62740BF" w14:textId="77777777" w:rsidR="007F121C" w:rsidRPr="00FD02CC" w:rsidRDefault="007F121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CCBB2" id="_x0000_t202" coordsize="21600,21600" o:spt="202" path="m,l,21600r21600,l21600,xe">
              <v:stroke joinstyle="miter"/>
              <v:path gradientshapeok="t" o:connecttype="rect"/>
            </v:shapetype>
            <v:shape id="Text Box 37" o:spid="_x0000_s1043" type="#_x0000_t202" style="position:absolute;left:0;text-align:left;margin-left:-75.25pt;margin-top:-82.9pt;width:510.25pt;height:708.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CiSAIAAJs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" filled="f" strokecolor="#a5a5a5 [2092]" strokeweight=".25pt">
              <v:stroke dashstyle="longDash"/>
              <v:textbox>
                <w:txbxContent>
                  <w:p w14:paraId="062740BF" w14:textId="77777777" w:rsidR="007F121C" w:rsidRPr="00FD02CC" w:rsidRDefault="007F121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7872" behindDoc="0" locked="0" layoutInCell="1" allowOverlap="1" wp14:anchorId="5A7EEDF7" wp14:editId="527BF811">
              <wp:simplePos x="0" y="0"/>
              <wp:positionH relativeFrom="column">
                <wp:posOffset>-716280</wp:posOffset>
              </wp:positionH>
              <wp:positionV relativeFrom="paragraph">
                <wp:posOffset>-729615</wp:posOffset>
              </wp:positionV>
              <wp:extent cx="304800" cy="7958455"/>
              <wp:effectExtent l="0" t="0" r="19050" b="23495"/>
              <wp:wrapSquare wrapText="bothSides"/>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2ABE7656" w14:textId="2FD77D09" w:rsidR="007F121C" w:rsidRPr="009B7D1B" w:rsidRDefault="007F121C" w:rsidP="007F12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E65D19">
                            <w:rPr>
                              <w:rFonts w:ascii="Tahoma" w:hAnsi="Tahoma" w:cs="Tahoma" w:hint="cs"/>
                              <w:rtl/>
                            </w:rPr>
                            <w:t xml:space="preserve">תקציר </w:t>
                          </w:r>
                          <w:r w:rsidRPr="00565F1B">
                            <w:rPr>
                              <w:rFonts w:ascii="Tahoma" w:hAnsi="Tahoma" w:cs="Tahoma" w:hint="cs"/>
                              <w:rtl/>
                            </w:rPr>
                            <w:t xml:space="preserve"> |</w:t>
                          </w:r>
                          <w:r>
                            <w:rPr>
                              <w:rFonts w:ascii="Tahoma" w:hAnsi="Tahoma" w:cs="Tahoma" w:hint="cs"/>
                              <w:b/>
                              <w:bCs/>
                              <w:rtl/>
                            </w:rPr>
                            <w:t xml:space="preserve"> </w:t>
                          </w:r>
                          <w:r w:rsidRPr="00147C4B">
                            <w:rPr>
                              <w:rFonts w:ascii="Tahoma" w:hAnsi="Tahoma" w:cs="Tahoma"/>
                              <w:b/>
                              <w:bCs/>
                              <w:rtl/>
                            </w:rPr>
                            <w:t>תקציבים בלתי רגילים ברשויות המקומיות</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EEDF7" id="_x0000_t202" coordsize="21600,21600" o:spt="202" path="m,l,21600r21600,l21600,xe">
              <v:stroke joinstyle="miter"/>
              <v:path gradientshapeok="t" o:connecttype="rect"/>
            </v:shapetype>
            <v:shape id="_x0000_s1044" type="#_x0000_t202" style="position:absolute;left:0;text-align:left;margin-left:-56.4pt;margin-top:-57.45pt;width:24pt;height:62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" fillcolor="#00305f" strokecolor="#00305f">
              <v:textbox style="layout-flow:vertical;mso-layout-flow-alt:bottom-to-top" inset="0,0,0,0">
                <w:txbxContent>
                  <w:p w14:paraId="2ABE7656" w14:textId="2FD77D09" w:rsidR="007F121C" w:rsidRPr="009B7D1B" w:rsidRDefault="007F121C" w:rsidP="007F12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E65D19">
                      <w:rPr>
                        <w:rFonts w:ascii="Tahoma" w:hAnsi="Tahoma" w:cs="Tahoma" w:hint="cs"/>
                        <w:rtl/>
                      </w:rPr>
                      <w:t xml:space="preserve">תקציר </w:t>
                    </w:r>
                    <w:r w:rsidRPr="00565F1B">
                      <w:rPr>
                        <w:rFonts w:ascii="Tahoma" w:hAnsi="Tahoma" w:cs="Tahoma" w:hint="cs"/>
                        <w:rtl/>
                      </w:rPr>
                      <w:t xml:space="preserve"> |</w:t>
                    </w:r>
                    <w:r>
                      <w:rPr>
                        <w:rFonts w:ascii="Tahoma" w:hAnsi="Tahoma" w:cs="Tahoma" w:hint="cs"/>
                        <w:b/>
                        <w:bCs/>
                        <w:rtl/>
                      </w:rPr>
                      <w:t xml:space="preserve"> </w:t>
                    </w:r>
                    <w:r w:rsidRPr="00147C4B">
                      <w:rPr>
                        <w:rFonts w:ascii="Tahoma" w:hAnsi="Tahoma" w:cs="Tahoma"/>
                        <w:b/>
                        <w:bCs/>
                        <w:rtl/>
                      </w:rPr>
                      <w:t>תקציבים בלתי רגילים ברשויות המקומיות</w:t>
                    </w:r>
                  </w:p>
                </w:txbxContent>
              </v:textbox>
              <w10:wrap type="square"/>
            </v:shape>
          </w:pict>
        </mc:Fallback>
      </mc:AlternateContent>
    </w:r>
  </w:p>
  <w:p w14:paraId="2340D406" w14:textId="77777777" w:rsidR="007F121C" w:rsidRDefault="007F121C" w:rsidP="001526AC">
    <w:pPr>
      <w:pStyle w:val="Header"/>
      <w:tabs>
        <w:tab w:val="clear" w:pos="4153"/>
        <w:tab w:val="clear" w:pos="8306"/>
        <w:tab w:val="left" w:pos="493"/>
        <w:tab w:val="center" w:pos="4111"/>
        <w:tab w:val="right" w:pos="7478"/>
        <w:tab w:val="right" w:pos="8222"/>
      </w:tabs>
      <w:jc w:val="left"/>
      <w:rPr>
        <w:rtl/>
      </w:rPr>
    </w:pPr>
  </w:p>
  <w:p w14:paraId="0912C06D" w14:textId="77777777" w:rsidR="007F121C" w:rsidRPr="001526AC" w:rsidRDefault="007F121C"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25824" behindDoc="0" locked="0" layoutInCell="1" allowOverlap="1" wp14:anchorId="78E88E1F" wp14:editId="0CA13553">
              <wp:simplePos x="0" y="0"/>
              <wp:positionH relativeFrom="column">
                <wp:posOffset>274320</wp:posOffset>
              </wp:positionH>
              <wp:positionV relativeFrom="paragraph">
                <wp:posOffset>353060</wp:posOffset>
              </wp:positionV>
              <wp:extent cx="3683000" cy="295509"/>
              <wp:effectExtent l="0" t="0" r="1270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7C038797" w14:textId="0DA480A6" w:rsidR="007F121C" w:rsidRPr="00A4133B" w:rsidRDefault="007F121C"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50505E">
                            <w:rPr>
                              <w:rFonts w:ascii="Tahoma" w:hAnsi="Tahoma" w:cs="Tahoma"/>
                              <w:color w:val="0D0D0D" w:themeColor="text1" w:themeTint="F2"/>
                              <w:sz w:val="16"/>
                              <w:szCs w:val="16"/>
                              <w:rtl/>
                            </w:rPr>
                            <w:t xml:space="preserve">דוח על הביקורת בשלטון המקומי  </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8E1F" id="_x0000_t202" coordsize="21600,21600" o:spt="202" path="m,l,21600r21600,l21600,xe">
              <v:stroke joinstyle="miter"/>
              <v:path gradientshapeok="t" o:connecttype="rect"/>
            </v:shapetype>
            <v:shape id="_x0000_s1045" type="#_x0000_t202" style="position:absolute;left:0;text-align:left;margin-left:21.6pt;margin-top:27.8pt;width:290pt;height:23.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JNODnsbAgAAJgQAAA4AAAAAAAAAAAAAAAAALgIAAGRycy9lMm9Eb2MueG1sUEsBAi0A&#10;FAAGAAgAAAAhAIknb8reAAAACQEAAA8AAAAAAAAAAAAAAAAAdQQAAGRycy9kb3ducmV2LnhtbFBL&#10;BQYAAAAABAAEAPMAAACABQAAAAA=&#10;" strokecolor="white [3212]">
              <v:textbox>
                <w:txbxContent>
                  <w:p w14:paraId="7C038797" w14:textId="0DA480A6" w:rsidR="007F121C" w:rsidRPr="00A4133B" w:rsidRDefault="007F121C"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50505E">
                      <w:rPr>
                        <w:rFonts w:ascii="Tahoma" w:hAnsi="Tahoma" w:cs="Tahoma"/>
                        <w:color w:val="0D0D0D" w:themeColor="text1" w:themeTint="F2"/>
                        <w:sz w:val="16"/>
                        <w:szCs w:val="16"/>
                        <w:rtl/>
                      </w:rPr>
                      <w:t xml:space="preserve">דוח על הביקורת בשלטון המקומי  </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28896" behindDoc="0" locked="0" layoutInCell="1" allowOverlap="1" wp14:anchorId="1F876096" wp14:editId="27910D25">
          <wp:simplePos x="0" y="0"/>
          <wp:positionH relativeFrom="column">
            <wp:posOffset>-59055</wp:posOffset>
          </wp:positionH>
          <wp:positionV relativeFrom="paragraph">
            <wp:posOffset>345440</wp:posOffset>
          </wp:positionV>
          <wp:extent cx="343535" cy="240030"/>
          <wp:effectExtent l="0" t="0" r="0" b="762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6848" behindDoc="0" locked="0" layoutInCell="1" allowOverlap="1" wp14:anchorId="02B21631" wp14:editId="050A0FCD">
              <wp:simplePos x="0" y="0"/>
              <wp:positionH relativeFrom="column">
                <wp:posOffset>-55880</wp:posOffset>
              </wp:positionH>
              <wp:positionV relativeFrom="paragraph">
                <wp:posOffset>640080</wp:posOffset>
              </wp:positionV>
              <wp:extent cx="6721475" cy="0"/>
              <wp:effectExtent l="0" t="0" r="0" b="0"/>
              <wp:wrapNone/>
              <wp:docPr id="43" name="Straight Connector 43"/>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54EE8" id="Straight Connector 43"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2CA6" w14:textId="77777777" w:rsidR="00554045" w:rsidRDefault="00554045"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36064" behindDoc="1" locked="0" layoutInCell="1" allowOverlap="1" wp14:anchorId="5A1D6203" wp14:editId="3445FF5B">
              <wp:simplePos x="0" y="0"/>
              <wp:positionH relativeFrom="margin">
                <wp:posOffset>-954405</wp:posOffset>
              </wp:positionH>
              <wp:positionV relativeFrom="margin">
                <wp:posOffset>-1051560</wp:posOffset>
              </wp:positionV>
              <wp:extent cx="6480000" cy="9000000"/>
              <wp:effectExtent l="0" t="0" r="16510" b="10795"/>
              <wp:wrapNone/>
              <wp:docPr id="27" name="Text Box 2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0BE720F" w14:textId="77777777" w:rsidR="00554045" w:rsidRPr="00FD02CC" w:rsidRDefault="00554045"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D6203" id="_x0000_t202" coordsize="21600,21600" o:spt="202" path="m,l,21600r21600,l21600,xe">
              <v:stroke joinstyle="miter"/>
              <v:path gradientshapeok="t" o:connecttype="rect"/>
            </v:shapetype>
            <v:shape id="Text Box 27" o:spid="_x0000_s1049" type="#_x0000_t202" style="position:absolute;left:0;text-align:left;margin-left:-75.15pt;margin-top:-82.8pt;width:510.25pt;height:708.6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As&#10;oXX5SAIAAJsEAAAOAAAAAAAAAAAAAAAAAC4CAABkcnMvZTJvRG9jLnhtbFBLAQItABQABgAIAAAA&#10;IQASqXeg4gAAAA4BAAAPAAAAAAAAAAAAAAAAAKIEAABkcnMvZG93bnJldi54bWxQSwUGAAAAAAQA&#10;BADzAAAAsQUAAAAA&#10;" filled="f" strokecolor="#a5a5a5 [2092]" strokeweight=".25pt">
              <v:stroke dashstyle="longDash"/>
              <v:textbox>
                <w:txbxContent>
                  <w:p w14:paraId="10BE720F" w14:textId="77777777" w:rsidR="00554045" w:rsidRPr="00FD02CC" w:rsidRDefault="00554045"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32992" behindDoc="0" locked="0" layoutInCell="1" allowOverlap="1" wp14:anchorId="7C621FF8" wp14:editId="5B716C19">
              <wp:simplePos x="0" y="0"/>
              <wp:positionH relativeFrom="column">
                <wp:posOffset>-706755</wp:posOffset>
              </wp:positionH>
              <wp:positionV relativeFrom="paragraph">
                <wp:posOffset>-574040</wp:posOffset>
              </wp:positionV>
              <wp:extent cx="292100" cy="7787005"/>
              <wp:effectExtent l="0" t="0" r="12700" b="23495"/>
              <wp:wrapSquare wrapText="bothSides"/>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745E6BBA" w14:textId="28342E21" w:rsidR="00554045" w:rsidRDefault="00554045" w:rsidP="00716B1B">
                          <w:pPr>
                            <w:pStyle w:val="Bodytext70"/>
                            <w:shd w:val="clear" w:color="auto" w:fill="003060"/>
                            <w:rPr>
                              <w:rFonts w:ascii="Tahoma" w:hAnsi="Tahoma" w:cs="Tahoma"/>
                              <w:b/>
                              <w:bCs/>
                              <w:rtl/>
                            </w:rPr>
                          </w:pPr>
                          <w:r>
                            <w:rPr>
                              <w:rStyle w:val="Bodytext7NotBoldExact"/>
                              <w:rFonts w:hint="cs"/>
                              <w:rtl/>
                            </w:rPr>
                            <w:t>....</w:t>
                          </w:r>
                          <w:r w:rsidRPr="00554045">
                            <w:rPr>
                              <w:rFonts w:hint="cs"/>
                              <w:b/>
                              <w:bCs/>
                              <w:rtl/>
                            </w:rPr>
                            <w:t>ה</w:t>
                          </w:r>
                          <w:r w:rsidRPr="00554045">
                            <w:rPr>
                              <w:rFonts w:ascii="Tahoma" w:hAnsi="Tahoma" w:cs="Tahoma" w:hint="cs"/>
                              <w:b/>
                              <w:bCs/>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147C4B">
                            <w:rPr>
                              <w:rFonts w:ascii="Tahoma" w:hAnsi="Tahoma" w:cs="Tahoma"/>
                              <w:b/>
                              <w:bCs/>
                              <w:rtl/>
                            </w:rPr>
                            <w:t>תקציבים בלתי רגילים ברשויות המקומיות</w:t>
                          </w:r>
                        </w:p>
                        <w:p w14:paraId="6557A273" w14:textId="77777777" w:rsidR="00554045" w:rsidRDefault="00554045" w:rsidP="00716B1B">
                          <w:pPr>
                            <w:pStyle w:val="Bodytext70"/>
                            <w:shd w:val="clear" w:color="auto" w:fill="003060"/>
                            <w:rPr>
                              <w:rFonts w:ascii="Tahoma" w:hAnsi="Tahoma" w:cs="Tahoma"/>
                              <w:b/>
                              <w:bCs/>
                              <w:rtl/>
                            </w:rPr>
                          </w:pPr>
                        </w:p>
                        <w:p w14:paraId="6DFFF48F" w14:textId="77777777" w:rsidR="00554045" w:rsidRDefault="00554045" w:rsidP="00716B1B">
                          <w:pPr>
                            <w:pStyle w:val="Bodytext70"/>
                            <w:shd w:val="clear" w:color="auto" w:fill="003060"/>
                            <w:rPr>
                              <w:rFonts w:ascii="Tahoma" w:hAnsi="Tahoma" w:cs="Tahoma"/>
                              <w:b/>
                              <w:bCs/>
                              <w:rtl/>
                            </w:rPr>
                          </w:pPr>
                        </w:p>
                        <w:p w14:paraId="0F56098A" w14:textId="77777777" w:rsidR="00554045" w:rsidRDefault="00554045" w:rsidP="00716B1B">
                          <w:pPr>
                            <w:pStyle w:val="Bodytext70"/>
                            <w:shd w:val="clear" w:color="auto" w:fill="003060"/>
                            <w:rPr>
                              <w:rFonts w:ascii="Tahoma" w:hAnsi="Tahoma" w:cs="Tahoma"/>
                              <w:b/>
                              <w:bCs/>
                              <w:rtl/>
                            </w:rPr>
                          </w:pPr>
                        </w:p>
                        <w:p w14:paraId="72B8A2B6" w14:textId="77777777" w:rsidR="00554045" w:rsidRPr="009B7D1B" w:rsidRDefault="0055404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7C621FF8" id="_x0000_s1050" type="#_x0000_t202" style="position:absolute;left:0;text-align:left;margin-left:-55.65pt;margin-top:-45.2pt;width:23pt;height:613.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" fillcolor="#00305f" strokecolor="#00305f">
              <v:textbox style="layout-flow:vertical;mso-layout-flow-alt:bottom-to-top" inset="0,0,0,0">
                <w:txbxContent>
                  <w:p w14:paraId="745E6BBA" w14:textId="28342E21" w:rsidR="00554045" w:rsidRDefault="00554045" w:rsidP="00716B1B">
                    <w:pPr>
                      <w:pStyle w:val="Bodytext70"/>
                      <w:shd w:val="clear" w:color="auto" w:fill="003060"/>
                      <w:rPr>
                        <w:rFonts w:ascii="Tahoma" w:hAnsi="Tahoma" w:cs="Tahoma"/>
                        <w:b/>
                        <w:bCs/>
                        <w:rtl/>
                      </w:rPr>
                    </w:pPr>
                    <w:r>
                      <w:rPr>
                        <w:rStyle w:val="Bodytext7NotBoldExact"/>
                        <w:rFonts w:hint="cs"/>
                        <w:rtl/>
                      </w:rPr>
                      <w:t>....</w:t>
                    </w:r>
                    <w:r w:rsidRPr="00554045">
                      <w:rPr>
                        <w:rFonts w:hint="cs"/>
                        <w:b/>
                        <w:bCs/>
                        <w:rtl/>
                      </w:rPr>
                      <w:t>ה</w:t>
                    </w:r>
                    <w:r w:rsidRPr="00554045">
                      <w:rPr>
                        <w:rFonts w:ascii="Tahoma" w:hAnsi="Tahoma" w:cs="Tahoma" w:hint="cs"/>
                        <w:b/>
                        <w:bCs/>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Pr="00147C4B">
                      <w:rPr>
                        <w:rFonts w:ascii="Tahoma" w:hAnsi="Tahoma" w:cs="Tahoma"/>
                        <w:b/>
                        <w:bCs/>
                        <w:rtl/>
                      </w:rPr>
                      <w:t>תקציבים בלתי רגילים ברשויות המקומיות</w:t>
                    </w:r>
                  </w:p>
                  <w:p w14:paraId="6557A273" w14:textId="77777777" w:rsidR="00554045" w:rsidRDefault="00554045" w:rsidP="00716B1B">
                    <w:pPr>
                      <w:pStyle w:val="Bodytext70"/>
                      <w:shd w:val="clear" w:color="auto" w:fill="003060"/>
                      <w:rPr>
                        <w:rFonts w:ascii="Tahoma" w:hAnsi="Tahoma" w:cs="Tahoma"/>
                        <w:b/>
                        <w:bCs/>
                        <w:rtl/>
                      </w:rPr>
                    </w:pPr>
                  </w:p>
                  <w:p w14:paraId="6DFFF48F" w14:textId="77777777" w:rsidR="00554045" w:rsidRDefault="00554045" w:rsidP="00716B1B">
                    <w:pPr>
                      <w:pStyle w:val="Bodytext70"/>
                      <w:shd w:val="clear" w:color="auto" w:fill="003060"/>
                      <w:rPr>
                        <w:rFonts w:ascii="Tahoma" w:hAnsi="Tahoma" w:cs="Tahoma"/>
                        <w:b/>
                        <w:bCs/>
                        <w:rtl/>
                      </w:rPr>
                    </w:pPr>
                  </w:p>
                  <w:p w14:paraId="0F56098A" w14:textId="77777777" w:rsidR="00554045" w:rsidRDefault="00554045" w:rsidP="00716B1B">
                    <w:pPr>
                      <w:pStyle w:val="Bodytext70"/>
                      <w:shd w:val="clear" w:color="auto" w:fill="003060"/>
                      <w:rPr>
                        <w:rFonts w:ascii="Tahoma" w:hAnsi="Tahoma" w:cs="Tahoma"/>
                        <w:b/>
                        <w:bCs/>
                        <w:rtl/>
                      </w:rPr>
                    </w:pPr>
                  </w:p>
                  <w:p w14:paraId="72B8A2B6" w14:textId="77777777" w:rsidR="00554045" w:rsidRPr="009B7D1B" w:rsidRDefault="00554045" w:rsidP="00716B1B">
                    <w:pPr>
                      <w:pStyle w:val="Bodytext70"/>
                      <w:shd w:val="clear" w:color="auto" w:fill="003060"/>
                      <w:rPr>
                        <w:rFonts w:ascii="Tahoma" w:hAnsi="Tahoma" w:cs="Tahoma"/>
                        <w:b/>
                        <w:bCs/>
                        <w:rtl/>
                      </w:rPr>
                    </w:pPr>
                  </w:p>
                </w:txbxContent>
              </v:textbox>
              <w10:wrap type="square"/>
            </v:shape>
          </w:pict>
        </mc:Fallback>
      </mc:AlternateContent>
    </w:r>
  </w:p>
  <w:p w14:paraId="5883CCB2" w14:textId="77777777" w:rsidR="00554045" w:rsidRDefault="00554045" w:rsidP="001526AC">
    <w:pPr>
      <w:pStyle w:val="Header"/>
      <w:tabs>
        <w:tab w:val="clear" w:pos="4153"/>
        <w:tab w:val="clear" w:pos="8306"/>
        <w:tab w:val="left" w:pos="493"/>
        <w:tab w:val="center" w:pos="4111"/>
        <w:tab w:val="right" w:pos="7478"/>
        <w:tab w:val="right" w:pos="8222"/>
      </w:tabs>
      <w:jc w:val="left"/>
      <w:rPr>
        <w:rtl/>
      </w:rPr>
    </w:pPr>
  </w:p>
  <w:p w14:paraId="5350B42F" w14:textId="77777777" w:rsidR="00554045" w:rsidRPr="001526AC" w:rsidRDefault="00554045"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34016" behindDoc="0" locked="0" layoutInCell="1" allowOverlap="1" wp14:anchorId="294CD06D" wp14:editId="02E4BB2B">
              <wp:simplePos x="0" y="0"/>
              <wp:positionH relativeFrom="column">
                <wp:posOffset>274320</wp:posOffset>
              </wp:positionH>
              <wp:positionV relativeFrom="paragraph">
                <wp:posOffset>351790</wp:posOffset>
              </wp:positionV>
              <wp:extent cx="3733800" cy="259080"/>
              <wp:effectExtent l="0" t="0" r="19050" b="266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59080"/>
                      </a:xfrm>
                      <a:prstGeom prst="rect">
                        <a:avLst/>
                      </a:prstGeom>
                      <a:solidFill>
                        <a:srgbClr val="FFFFFF"/>
                      </a:solidFill>
                      <a:ln w="9525">
                        <a:solidFill>
                          <a:schemeClr val="bg1"/>
                        </a:solidFill>
                        <a:miter lim="800000"/>
                        <a:headEnd/>
                        <a:tailEnd/>
                      </a:ln>
                    </wps:spPr>
                    <wps:txbx>
                      <w:txbxContent>
                        <w:p w14:paraId="2FE70732" w14:textId="33B07850" w:rsidR="00554045" w:rsidRPr="00A4133B" w:rsidRDefault="00554045"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50505E">
                            <w:rPr>
                              <w:rFonts w:ascii="Tahoma" w:hAnsi="Tahoma" w:cs="Tahoma"/>
                              <w:color w:val="0D0D0D" w:themeColor="text1" w:themeTint="F2"/>
                              <w:sz w:val="16"/>
                              <w:szCs w:val="16"/>
                              <w:rtl/>
                            </w:rPr>
                            <w:t xml:space="preserve">דוח על הביקורת בשלטון המקומי </w:t>
                          </w:r>
                          <w:r>
                            <w:rPr>
                              <w:rFonts w:ascii="Tahoma" w:hAnsi="Tahoma" w:cs="Tahoma" w:hint="cs"/>
                              <w:color w:val="0D0D0D" w:themeColor="text1" w:themeTint="F2"/>
                              <w:sz w:val="16"/>
                              <w:szCs w:val="16"/>
                              <w:rtl/>
                            </w:rPr>
                            <w:t xml:space="preserve"> </w:t>
                          </w:r>
                          <w:r w:rsidRPr="0050505E">
                            <w:rPr>
                              <w:rFonts w:ascii="Tahoma" w:hAnsi="Tahoma" w:cs="Tahoma"/>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CD06D" id="_x0000_t202" coordsize="21600,21600" o:spt="202" path="m,l,21600r21600,l21600,xe">
              <v:stroke joinstyle="miter"/>
              <v:path gradientshapeok="t" o:connecttype="rect"/>
            </v:shapetype>
            <v:shape id="_x0000_s1048" type="#_x0000_t202" style="position:absolute;left:0;text-align:left;margin-left:21.6pt;margin-top:27.7pt;width:294pt;height:20.4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" strokecolor="white [3212]">
              <v:textbox>
                <w:txbxContent>
                  <w:p w14:paraId="2FE70732" w14:textId="33B07850" w:rsidR="00554045" w:rsidRPr="00A4133B" w:rsidRDefault="00554045"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50505E">
                      <w:rPr>
                        <w:rFonts w:ascii="Tahoma" w:hAnsi="Tahoma" w:cs="Tahoma"/>
                        <w:color w:val="0D0D0D" w:themeColor="text1" w:themeTint="F2"/>
                        <w:sz w:val="16"/>
                        <w:szCs w:val="16"/>
                        <w:rtl/>
                      </w:rPr>
                      <w:t xml:space="preserve">דוח על הביקורת בשלטון המקומי </w:t>
                    </w:r>
                    <w:r>
                      <w:rPr>
                        <w:rFonts w:ascii="Tahoma" w:hAnsi="Tahoma" w:cs="Tahoma" w:hint="cs"/>
                        <w:color w:val="0D0D0D" w:themeColor="text1" w:themeTint="F2"/>
                        <w:sz w:val="16"/>
                        <w:szCs w:val="16"/>
                        <w:rtl/>
                      </w:rPr>
                      <w:t xml:space="preserve"> </w:t>
                    </w:r>
                    <w:r w:rsidRPr="0050505E">
                      <w:rPr>
                        <w:rFonts w:ascii="Tahoma" w:hAnsi="Tahoma" w:cs="Tahoma"/>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35040" behindDoc="0" locked="0" layoutInCell="1" allowOverlap="1" wp14:anchorId="1BED24BC" wp14:editId="73A6F80B">
          <wp:simplePos x="0" y="0"/>
          <wp:positionH relativeFrom="column">
            <wp:posOffset>-59055</wp:posOffset>
          </wp:positionH>
          <wp:positionV relativeFrom="paragraph">
            <wp:posOffset>345440</wp:posOffset>
          </wp:positionV>
          <wp:extent cx="343535" cy="240030"/>
          <wp:effectExtent l="0" t="0" r="0" b="7620"/>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1968" behindDoc="0" locked="0" layoutInCell="1" allowOverlap="1" wp14:anchorId="6786B43B" wp14:editId="35BD2D8D">
              <wp:simplePos x="0" y="0"/>
              <wp:positionH relativeFrom="column">
                <wp:posOffset>-55880</wp:posOffset>
              </wp:positionH>
              <wp:positionV relativeFrom="paragraph">
                <wp:posOffset>640080</wp:posOffset>
              </wp:positionV>
              <wp:extent cx="6721475" cy="0"/>
              <wp:effectExtent l="0" t="0" r="0" b="0"/>
              <wp:wrapNone/>
              <wp:docPr id="46" name="Straight Connector 46"/>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F5C4" id="Straight Connector 46"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16F32109"/>
    <w:multiLevelType w:val="multilevel"/>
    <w:tmpl w:val="02C0FAC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4116767"/>
    <w:multiLevelType w:val="multilevel"/>
    <w:tmpl w:val="AFFCEB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2961188D"/>
    <w:multiLevelType w:val="multilevel"/>
    <w:tmpl w:val="D8EC673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4" w15:restartNumberingAfterBreak="0">
    <w:nsid w:val="6699458C"/>
    <w:multiLevelType w:val="hybridMultilevel"/>
    <w:tmpl w:val="B9E2BA98"/>
    <w:lvl w:ilvl="0" w:tplc="8C120974">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15BC3548" w:tentative="1">
      <w:start w:val="1"/>
      <w:numFmt w:val="bullet"/>
      <w:lvlText w:val="o"/>
      <w:lvlJc w:val="left"/>
      <w:pPr>
        <w:ind w:left="1080" w:hanging="360"/>
      </w:pPr>
      <w:rPr>
        <w:rFonts w:ascii="Courier New" w:hAnsi="Courier New" w:cs="Courier New" w:hint="default"/>
      </w:rPr>
    </w:lvl>
    <w:lvl w:ilvl="2" w:tplc="800CE9A8" w:tentative="1">
      <w:start w:val="1"/>
      <w:numFmt w:val="bullet"/>
      <w:lvlText w:val=""/>
      <w:lvlJc w:val="left"/>
      <w:pPr>
        <w:ind w:left="1800" w:hanging="360"/>
      </w:pPr>
      <w:rPr>
        <w:rFonts w:ascii="Wingdings" w:hAnsi="Wingdings" w:hint="default"/>
      </w:rPr>
    </w:lvl>
    <w:lvl w:ilvl="3" w:tplc="657E2620" w:tentative="1">
      <w:start w:val="1"/>
      <w:numFmt w:val="bullet"/>
      <w:lvlText w:val=""/>
      <w:lvlJc w:val="left"/>
      <w:pPr>
        <w:ind w:left="2520" w:hanging="360"/>
      </w:pPr>
      <w:rPr>
        <w:rFonts w:ascii="Symbol" w:hAnsi="Symbol" w:hint="default"/>
      </w:rPr>
    </w:lvl>
    <w:lvl w:ilvl="4" w:tplc="EC367C2C" w:tentative="1">
      <w:start w:val="1"/>
      <w:numFmt w:val="bullet"/>
      <w:lvlText w:val="o"/>
      <w:lvlJc w:val="left"/>
      <w:pPr>
        <w:ind w:left="3240" w:hanging="360"/>
      </w:pPr>
      <w:rPr>
        <w:rFonts w:ascii="Courier New" w:hAnsi="Courier New" w:cs="Courier New" w:hint="default"/>
      </w:rPr>
    </w:lvl>
    <w:lvl w:ilvl="5" w:tplc="0E9494C8" w:tentative="1">
      <w:start w:val="1"/>
      <w:numFmt w:val="bullet"/>
      <w:lvlText w:val=""/>
      <w:lvlJc w:val="left"/>
      <w:pPr>
        <w:ind w:left="3960" w:hanging="360"/>
      </w:pPr>
      <w:rPr>
        <w:rFonts w:ascii="Wingdings" w:hAnsi="Wingdings" w:hint="default"/>
      </w:rPr>
    </w:lvl>
    <w:lvl w:ilvl="6" w:tplc="56161C1E" w:tentative="1">
      <w:start w:val="1"/>
      <w:numFmt w:val="bullet"/>
      <w:lvlText w:val=""/>
      <w:lvlJc w:val="left"/>
      <w:pPr>
        <w:ind w:left="4680" w:hanging="360"/>
      </w:pPr>
      <w:rPr>
        <w:rFonts w:ascii="Symbol" w:hAnsi="Symbol" w:hint="default"/>
      </w:rPr>
    </w:lvl>
    <w:lvl w:ilvl="7" w:tplc="F3466066" w:tentative="1">
      <w:start w:val="1"/>
      <w:numFmt w:val="bullet"/>
      <w:lvlText w:val="o"/>
      <w:lvlJc w:val="left"/>
      <w:pPr>
        <w:ind w:left="5400" w:hanging="360"/>
      </w:pPr>
      <w:rPr>
        <w:rFonts w:ascii="Courier New" w:hAnsi="Courier New" w:cs="Courier New" w:hint="default"/>
      </w:rPr>
    </w:lvl>
    <w:lvl w:ilvl="8" w:tplc="A96E68B0" w:tentative="1">
      <w:start w:val="1"/>
      <w:numFmt w:val="bullet"/>
      <w:lvlText w:val=""/>
      <w:lvlJc w:val="left"/>
      <w:pPr>
        <w:ind w:left="6120" w:hanging="360"/>
      </w:pPr>
      <w:rPr>
        <w:rFonts w:ascii="Wingdings" w:hAnsi="Wingdings" w:hint="default"/>
      </w:rPr>
    </w:lvl>
  </w:abstractNum>
  <w:abstractNum w:abstractNumId="1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79923813">
    <w:abstractNumId w:val="5"/>
  </w:num>
  <w:num w:numId="2" w16cid:durableId="1815637034">
    <w:abstractNumId w:val="10"/>
  </w:num>
  <w:num w:numId="3" w16cid:durableId="1544168848">
    <w:abstractNumId w:val="15"/>
  </w:num>
  <w:num w:numId="4" w16cid:durableId="748431010">
    <w:abstractNumId w:val="12"/>
  </w:num>
  <w:num w:numId="5" w16cid:durableId="734863933">
    <w:abstractNumId w:val="8"/>
  </w:num>
  <w:num w:numId="6" w16cid:durableId="2126540263">
    <w:abstractNumId w:val="9"/>
  </w:num>
  <w:num w:numId="7" w16cid:durableId="970981794">
    <w:abstractNumId w:val="16"/>
  </w:num>
  <w:num w:numId="8" w16cid:durableId="1060440893">
    <w:abstractNumId w:val="0"/>
  </w:num>
  <w:num w:numId="9" w16cid:durableId="832724114">
    <w:abstractNumId w:val="11"/>
  </w:num>
  <w:num w:numId="10" w16cid:durableId="918905109">
    <w:abstractNumId w:val="2"/>
  </w:num>
  <w:num w:numId="11" w16cid:durableId="553852960">
    <w:abstractNumId w:val="13"/>
  </w:num>
  <w:num w:numId="12" w16cid:durableId="942689436">
    <w:abstractNumId w:val="1"/>
  </w:num>
  <w:num w:numId="13" w16cid:durableId="1461458349">
    <w:abstractNumId w:val="4"/>
  </w:num>
  <w:num w:numId="14" w16cid:durableId="393701241">
    <w:abstractNumId w:val="6"/>
  </w:num>
  <w:num w:numId="15" w16cid:durableId="973632018">
    <w:abstractNumId w:val="7"/>
  </w:num>
  <w:num w:numId="16" w16cid:durableId="184712059">
    <w:abstractNumId w:val="3"/>
  </w:num>
  <w:num w:numId="17" w16cid:durableId="1763911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39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21790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0AF7"/>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4D0"/>
    <w:rsid w:val="0002166D"/>
    <w:rsid w:val="00021ED5"/>
    <w:rsid w:val="00021FFB"/>
    <w:rsid w:val="000224FF"/>
    <w:rsid w:val="00023E81"/>
    <w:rsid w:val="000246D2"/>
    <w:rsid w:val="00024CE0"/>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DA"/>
    <w:rsid w:val="00027BF3"/>
    <w:rsid w:val="0003001D"/>
    <w:rsid w:val="000303C9"/>
    <w:rsid w:val="00031997"/>
    <w:rsid w:val="00031C68"/>
    <w:rsid w:val="00031C69"/>
    <w:rsid w:val="00031CEB"/>
    <w:rsid w:val="00032751"/>
    <w:rsid w:val="00032932"/>
    <w:rsid w:val="00032F6A"/>
    <w:rsid w:val="00033124"/>
    <w:rsid w:val="00033A60"/>
    <w:rsid w:val="0003410F"/>
    <w:rsid w:val="0003494D"/>
    <w:rsid w:val="00035688"/>
    <w:rsid w:val="00035B80"/>
    <w:rsid w:val="00035C03"/>
    <w:rsid w:val="0003605C"/>
    <w:rsid w:val="00036616"/>
    <w:rsid w:val="00036B0F"/>
    <w:rsid w:val="00036EB8"/>
    <w:rsid w:val="00040918"/>
    <w:rsid w:val="00040C4D"/>
    <w:rsid w:val="000413AB"/>
    <w:rsid w:val="00041622"/>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4D8"/>
    <w:rsid w:val="00056B3E"/>
    <w:rsid w:val="000571B9"/>
    <w:rsid w:val="00057210"/>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345D"/>
    <w:rsid w:val="00083462"/>
    <w:rsid w:val="00083692"/>
    <w:rsid w:val="000837F2"/>
    <w:rsid w:val="00083FD0"/>
    <w:rsid w:val="00084830"/>
    <w:rsid w:val="00084E3A"/>
    <w:rsid w:val="00085086"/>
    <w:rsid w:val="00085A22"/>
    <w:rsid w:val="00085B99"/>
    <w:rsid w:val="00086738"/>
    <w:rsid w:val="00086BCD"/>
    <w:rsid w:val="0008743A"/>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6"/>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91E"/>
    <w:rsid w:val="000A4DEA"/>
    <w:rsid w:val="000A4FE5"/>
    <w:rsid w:val="000A5140"/>
    <w:rsid w:val="000A567C"/>
    <w:rsid w:val="000A5B75"/>
    <w:rsid w:val="000A5D17"/>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18BA"/>
    <w:rsid w:val="000D1C42"/>
    <w:rsid w:val="000D2056"/>
    <w:rsid w:val="000D215D"/>
    <w:rsid w:val="000D22F0"/>
    <w:rsid w:val="000D2A57"/>
    <w:rsid w:val="000D2CDA"/>
    <w:rsid w:val="000D2F93"/>
    <w:rsid w:val="000D2FE7"/>
    <w:rsid w:val="000D4427"/>
    <w:rsid w:val="000D4B88"/>
    <w:rsid w:val="000D52C4"/>
    <w:rsid w:val="000D53BB"/>
    <w:rsid w:val="000D543D"/>
    <w:rsid w:val="000D5A44"/>
    <w:rsid w:val="000D5B81"/>
    <w:rsid w:val="000D5C0B"/>
    <w:rsid w:val="000D63C9"/>
    <w:rsid w:val="000D69F0"/>
    <w:rsid w:val="000D6C24"/>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E7F5D"/>
    <w:rsid w:val="000F00F6"/>
    <w:rsid w:val="000F1468"/>
    <w:rsid w:val="000F158C"/>
    <w:rsid w:val="000F1DEA"/>
    <w:rsid w:val="000F23C7"/>
    <w:rsid w:val="000F2408"/>
    <w:rsid w:val="000F250B"/>
    <w:rsid w:val="000F2E36"/>
    <w:rsid w:val="000F2F7E"/>
    <w:rsid w:val="000F3700"/>
    <w:rsid w:val="000F441E"/>
    <w:rsid w:val="000F4578"/>
    <w:rsid w:val="000F483A"/>
    <w:rsid w:val="000F4B6E"/>
    <w:rsid w:val="000F4C79"/>
    <w:rsid w:val="000F53C2"/>
    <w:rsid w:val="000F5EDB"/>
    <w:rsid w:val="000F60AB"/>
    <w:rsid w:val="000F62A9"/>
    <w:rsid w:val="000F6F38"/>
    <w:rsid w:val="000F76A8"/>
    <w:rsid w:val="000F7725"/>
    <w:rsid w:val="000F78AE"/>
    <w:rsid w:val="001002DA"/>
    <w:rsid w:val="001007AA"/>
    <w:rsid w:val="001010CA"/>
    <w:rsid w:val="00101157"/>
    <w:rsid w:val="00101681"/>
    <w:rsid w:val="00101B40"/>
    <w:rsid w:val="00101BB0"/>
    <w:rsid w:val="00101D0F"/>
    <w:rsid w:val="0010231B"/>
    <w:rsid w:val="0010237C"/>
    <w:rsid w:val="00103357"/>
    <w:rsid w:val="0010413A"/>
    <w:rsid w:val="00104FBC"/>
    <w:rsid w:val="00105970"/>
    <w:rsid w:val="00106A59"/>
    <w:rsid w:val="00106E26"/>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0DF6"/>
    <w:rsid w:val="0012150C"/>
    <w:rsid w:val="00121682"/>
    <w:rsid w:val="00121EA1"/>
    <w:rsid w:val="0012279D"/>
    <w:rsid w:val="001239A8"/>
    <w:rsid w:val="001239E1"/>
    <w:rsid w:val="001240FC"/>
    <w:rsid w:val="001243A4"/>
    <w:rsid w:val="001247BA"/>
    <w:rsid w:val="00124DC1"/>
    <w:rsid w:val="0012544E"/>
    <w:rsid w:val="00125628"/>
    <w:rsid w:val="00125881"/>
    <w:rsid w:val="00127E92"/>
    <w:rsid w:val="001305E5"/>
    <w:rsid w:val="00131349"/>
    <w:rsid w:val="0013138F"/>
    <w:rsid w:val="00131B7D"/>
    <w:rsid w:val="00131CCD"/>
    <w:rsid w:val="00132126"/>
    <w:rsid w:val="001321A1"/>
    <w:rsid w:val="00132C61"/>
    <w:rsid w:val="0013302E"/>
    <w:rsid w:val="0013406B"/>
    <w:rsid w:val="00134F83"/>
    <w:rsid w:val="001354CB"/>
    <w:rsid w:val="00135695"/>
    <w:rsid w:val="001356BD"/>
    <w:rsid w:val="00135742"/>
    <w:rsid w:val="00135A23"/>
    <w:rsid w:val="00136479"/>
    <w:rsid w:val="00136496"/>
    <w:rsid w:val="0013664A"/>
    <w:rsid w:val="0013667B"/>
    <w:rsid w:val="0013696C"/>
    <w:rsid w:val="00136A10"/>
    <w:rsid w:val="0013702C"/>
    <w:rsid w:val="00137337"/>
    <w:rsid w:val="001378D5"/>
    <w:rsid w:val="00137F46"/>
    <w:rsid w:val="00137FF0"/>
    <w:rsid w:val="00140CC4"/>
    <w:rsid w:val="00140FEF"/>
    <w:rsid w:val="00141356"/>
    <w:rsid w:val="00141BD6"/>
    <w:rsid w:val="00141E09"/>
    <w:rsid w:val="00142206"/>
    <w:rsid w:val="00143176"/>
    <w:rsid w:val="001431D6"/>
    <w:rsid w:val="00143B4D"/>
    <w:rsid w:val="00143FBE"/>
    <w:rsid w:val="00143FFA"/>
    <w:rsid w:val="0014435E"/>
    <w:rsid w:val="0014465D"/>
    <w:rsid w:val="00144908"/>
    <w:rsid w:val="00144BB3"/>
    <w:rsid w:val="00144C4B"/>
    <w:rsid w:val="001450E2"/>
    <w:rsid w:val="001451A4"/>
    <w:rsid w:val="0014551F"/>
    <w:rsid w:val="001456C6"/>
    <w:rsid w:val="001460BB"/>
    <w:rsid w:val="00146208"/>
    <w:rsid w:val="001466D7"/>
    <w:rsid w:val="001469CA"/>
    <w:rsid w:val="00146E34"/>
    <w:rsid w:val="0014715B"/>
    <w:rsid w:val="00147C4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717"/>
    <w:rsid w:val="00161DA5"/>
    <w:rsid w:val="00162250"/>
    <w:rsid w:val="00162EAF"/>
    <w:rsid w:val="001630E8"/>
    <w:rsid w:val="00163274"/>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5D4"/>
    <w:rsid w:val="0017060F"/>
    <w:rsid w:val="00170625"/>
    <w:rsid w:val="0017091D"/>
    <w:rsid w:val="0017146B"/>
    <w:rsid w:val="00171552"/>
    <w:rsid w:val="0017163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FD4"/>
    <w:rsid w:val="00197332"/>
    <w:rsid w:val="0019758B"/>
    <w:rsid w:val="00197B6F"/>
    <w:rsid w:val="00197B8A"/>
    <w:rsid w:val="00197CC1"/>
    <w:rsid w:val="001A0135"/>
    <w:rsid w:val="001A05C8"/>
    <w:rsid w:val="001A0CA6"/>
    <w:rsid w:val="001A166A"/>
    <w:rsid w:val="001A1965"/>
    <w:rsid w:val="001A1FC6"/>
    <w:rsid w:val="001A2081"/>
    <w:rsid w:val="001A20AF"/>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875"/>
    <w:rsid w:val="001A7D06"/>
    <w:rsid w:val="001B1655"/>
    <w:rsid w:val="001B17FB"/>
    <w:rsid w:val="001B27D4"/>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1E"/>
    <w:rsid w:val="001C5BF5"/>
    <w:rsid w:val="001C5C9D"/>
    <w:rsid w:val="001C5EB7"/>
    <w:rsid w:val="001C6FC8"/>
    <w:rsid w:val="001C72B2"/>
    <w:rsid w:val="001C7C0D"/>
    <w:rsid w:val="001D0073"/>
    <w:rsid w:val="001D0465"/>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6A7"/>
    <w:rsid w:val="001E6EB9"/>
    <w:rsid w:val="001E773D"/>
    <w:rsid w:val="001F068F"/>
    <w:rsid w:val="001F0BBB"/>
    <w:rsid w:val="001F0DE8"/>
    <w:rsid w:val="001F3815"/>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031"/>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6F9A"/>
    <w:rsid w:val="002375D3"/>
    <w:rsid w:val="00237723"/>
    <w:rsid w:val="00237F59"/>
    <w:rsid w:val="0024001A"/>
    <w:rsid w:val="00240887"/>
    <w:rsid w:val="00240EA7"/>
    <w:rsid w:val="00241142"/>
    <w:rsid w:val="002419F2"/>
    <w:rsid w:val="002436C6"/>
    <w:rsid w:val="00243E20"/>
    <w:rsid w:val="00244096"/>
    <w:rsid w:val="0024417D"/>
    <w:rsid w:val="00244754"/>
    <w:rsid w:val="00244847"/>
    <w:rsid w:val="00244A94"/>
    <w:rsid w:val="00244C55"/>
    <w:rsid w:val="00245470"/>
    <w:rsid w:val="002454DB"/>
    <w:rsid w:val="00246CD7"/>
    <w:rsid w:val="00247C83"/>
    <w:rsid w:val="00250370"/>
    <w:rsid w:val="0025068A"/>
    <w:rsid w:val="00250751"/>
    <w:rsid w:val="00250A7F"/>
    <w:rsid w:val="00250D13"/>
    <w:rsid w:val="002516DF"/>
    <w:rsid w:val="00251B50"/>
    <w:rsid w:val="002531F9"/>
    <w:rsid w:val="0025381C"/>
    <w:rsid w:val="00254BAB"/>
    <w:rsid w:val="00254CF4"/>
    <w:rsid w:val="00254EF4"/>
    <w:rsid w:val="00255079"/>
    <w:rsid w:val="00255877"/>
    <w:rsid w:val="0025701A"/>
    <w:rsid w:val="002575ED"/>
    <w:rsid w:val="002576EB"/>
    <w:rsid w:val="00260BF5"/>
    <w:rsid w:val="00260D04"/>
    <w:rsid w:val="0026130F"/>
    <w:rsid w:val="00261C84"/>
    <w:rsid w:val="00262188"/>
    <w:rsid w:val="0026268B"/>
    <w:rsid w:val="00262A9E"/>
    <w:rsid w:val="00263521"/>
    <w:rsid w:val="00263A1E"/>
    <w:rsid w:val="00263DB7"/>
    <w:rsid w:val="002643D4"/>
    <w:rsid w:val="00264CFB"/>
    <w:rsid w:val="00265014"/>
    <w:rsid w:val="00265428"/>
    <w:rsid w:val="002654D1"/>
    <w:rsid w:val="0026633D"/>
    <w:rsid w:val="0027101D"/>
    <w:rsid w:val="00271038"/>
    <w:rsid w:val="0027121E"/>
    <w:rsid w:val="0027188F"/>
    <w:rsid w:val="00273823"/>
    <w:rsid w:val="002739B2"/>
    <w:rsid w:val="00273FDF"/>
    <w:rsid w:val="0027424D"/>
    <w:rsid w:val="00275141"/>
    <w:rsid w:val="00275A79"/>
    <w:rsid w:val="0027622A"/>
    <w:rsid w:val="002763F9"/>
    <w:rsid w:val="00276899"/>
    <w:rsid w:val="00276D55"/>
    <w:rsid w:val="00277114"/>
    <w:rsid w:val="002775E6"/>
    <w:rsid w:val="0028138F"/>
    <w:rsid w:val="002813A0"/>
    <w:rsid w:val="00281F46"/>
    <w:rsid w:val="00282C5A"/>
    <w:rsid w:val="00283FFC"/>
    <w:rsid w:val="002840FA"/>
    <w:rsid w:val="002841CB"/>
    <w:rsid w:val="00284ABA"/>
    <w:rsid w:val="00284B06"/>
    <w:rsid w:val="00285362"/>
    <w:rsid w:val="0028554D"/>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F21"/>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0E08"/>
    <w:rsid w:val="002E178D"/>
    <w:rsid w:val="002E188D"/>
    <w:rsid w:val="002E1C68"/>
    <w:rsid w:val="002E1E1F"/>
    <w:rsid w:val="002E24BB"/>
    <w:rsid w:val="002E26A7"/>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1656"/>
    <w:rsid w:val="002F2019"/>
    <w:rsid w:val="002F2105"/>
    <w:rsid w:val="002F24F0"/>
    <w:rsid w:val="002F29CA"/>
    <w:rsid w:val="002F3162"/>
    <w:rsid w:val="002F3B2B"/>
    <w:rsid w:val="002F42B0"/>
    <w:rsid w:val="002F4761"/>
    <w:rsid w:val="002F5163"/>
    <w:rsid w:val="002F5628"/>
    <w:rsid w:val="002F5A80"/>
    <w:rsid w:val="002F5B51"/>
    <w:rsid w:val="002F5B7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A98"/>
    <w:rsid w:val="00313D58"/>
    <w:rsid w:val="00313EEC"/>
    <w:rsid w:val="00314F75"/>
    <w:rsid w:val="00315624"/>
    <w:rsid w:val="00315BD6"/>
    <w:rsid w:val="00315D7F"/>
    <w:rsid w:val="00315FF2"/>
    <w:rsid w:val="00316385"/>
    <w:rsid w:val="00316C57"/>
    <w:rsid w:val="00316F0F"/>
    <w:rsid w:val="003177E2"/>
    <w:rsid w:val="00317CD2"/>
    <w:rsid w:val="0032022E"/>
    <w:rsid w:val="0032289E"/>
    <w:rsid w:val="00322998"/>
    <w:rsid w:val="00322A81"/>
    <w:rsid w:val="00323027"/>
    <w:rsid w:val="0032331E"/>
    <w:rsid w:val="00324236"/>
    <w:rsid w:val="0032448C"/>
    <w:rsid w:val="003244FF"/>
    <w:rsid w:val="00324BC1"/>
    <w:rsid w:val="00324C2A"/>
    <w:rsid w:val="00324D43"/>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095"/>
    <w:rsid w:val="0033672B"/>
    <w:rsid w:val="00337048"/>
    <w:rsid w:val="003370BA"/>
    <w:rsid w:val="00337846"/>
    <w:rsid w:val="0033799E"/>
    <w:rsid w:val="00337BB0"/>
    <w:rsid w:val="00337C4E"/>
    <w:rsid w:val="00337EBF"/>
    <w:rsid w:val="00337EE6"/>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617C"/>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30E6"/>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9AF"/>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0C6B"/>
    <w:rsid w:val="00381569"/>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3B2"/>
    <w:rsid w:val="003A042B"/>
    <w:rsid w:val="003A0852"/>
    <w:rsid w:val="003A08AE"/>
    <w:rsid w:val="003A22C1"/>
    <w:rsid w:val="003A26D2"/>
    <w:rsid w:val="003A3978"/>
    <w:rsid w:val="003A3D05"/>
    <w:rsid w:val="003A4687"/>
    <w:rsid w:val="003A47A9"/>
    <w:rsid w:val="003A613A"/>
    <w:rsid w:val="003A66EF"/>
    <w:rsid w:val="003A689D"/>
    <w:rsid w:val="003A769E"/>
    <w:rsid w:val="003A780A"/>
    <w:rsid w:val="003B0B84"/>
    <w:rsid w:val="003B0BB0"/>
    <w:rsid w:val="003B1053"/>
    <w:rsid w:val="003B166B"/>
    <w:rsid w:val="003B1F61"/>
    <w:rsid w:val="003B2189"/>
    <w:rsid w:val="003B30AD"/>
    <w:rsid w:val="003B3265"/>
    <w:rsid w:val="003B4573"/>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C6"/>
    <w:rsid w:val="003C32FE"/>
    <w:rsid w:val="003C3358"/>
    <w:rsid w:val="003C4217"/>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4D3E"/>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1ACC"/>
    <w:rsid w:val="003F2708"/>
    <w:rsid w:val="003F2DBB"/>
    <w:rsid w:val="003F2F7C"/>
    <w:rsid w:val="003F316F"/>
    <w:rsid w:val="003F37FE"/>
    <w:rsid w:val="003F4681"/>
    <w:rsid w:val="003F48CD"/>
    <w:rsid w:val="003F4A41"/>
    <w:rsid w:val="003F5B6A"/>
    <w:rsid w:val="003F5DEF"/>
    <w:rsid w:val="003F660C"/>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7A"/>
    <w:rsid w:val="00406E80"/>
    <w:rsid w:val="00406F61"/>
    <w:rsid w:val="00406FEF"/>
    <w:rsid w:val="00407605"/>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5E21"/>
    <w:rsid w:val="00416C65"/>
    <w:rsid w:val="00416D06"/>
    <w:rsid w:val="00417266"/>
    <w:rsid w:val="004175BE"/>
    <w:rsid w:val="00417B54"/>
    <w:rsid w:val="00417D4C"/>
    <w:rsid w:val="004202CB"/>
    <w:rsid w:val="00420371"/>
    <w:rsid w:val="004204DC"/>
    <w:rsid w:val="004206BA"/>
    <w:rsid w:val="00420886"/>
    <w:rsid w:val="0042090E"/>
    <w:rsid w:val="0042091E"/>
    <w:rsid w:val="00420DB1"/>
    <w:rsid w:val="0042151A"/>
    <w:rsid w:val="00421D2C"/>
    <w:rsid w:val="0042232C"/>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2C0"/>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4830"/>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2CD4"/>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68C7"/>
    <w:rsid w:val="004779AA"/>
    <w:rsid w:val="00477F44"/>
    <w:rsid w:val="00480011"/>
    <w:rsid w:val="00480107"/>
    <w:rsid w:val="004807FB"/>
    <w:rsid w:val="004809CB"/>
    <w:rsid w:val="00482259"/>
    <w:rsid w:val="00482559"/>
    <w:rsid w:val="0048280E"/>
    <w:rsid w:val="00482C33"/>
    <w:rsid w:val="00482EE2"/>
    <w:rsid w:val="004830BE"/>
    <w:rsid w:val="004833CE"/>
    <w:rsid w:val="00483526"/>
    <w:rsid w:val="004836A0"/>
    <w:rsid w:val="00483BD1"/>
    <w:rsid w:val="00483C6F"/>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1A83"/>
    <w:rsid w:val="004B21B0"/>
    <w:rsid w:val="004B2564"/>
    <w:rsid w:val="004B2C46"/>
    <w:rsid w:val="004B2D77"/>
    <w:rsid w:val="004B2F85"/>
    <w:rsid w:val="004B3850"/>
    <w:rsid w:val="004B42DF"/>
    <w:rsid w:val="004B4756"/>
    <w:rsid w:val="004B54CA"/>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394E"/>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750"/>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19E"/>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05E"/>
    <w:rsid w:val="00505366"/>
    <w:rsid w:val="005058A5"/>
    <w:rsid w:val="005074BA"/>
    <w:rsid w:val="0050754F"/>
    <w:rsid w:val="005079AE"/>
    <w:rsid w:val="00507FEB"/>
    <w:rsid w:val="00510184"/>
    <w:rsid w:val="00510973"/>
    <w:rsid w:val="00510A6C"/>
    <w:rsid w:val="00510D89"/>
    <w:rsid w:val="00510F20"/>
    <w:rsid w:val="00511DE7"/>
    <w:rsid w:val="00511F6D"/>
    <w:rsid w:val="005125A5"/>
    <w:rsid w:val="005130A4"/>
    <w:rsid w:val="0051326F"/>
    <w:rsid w:val="00513612"/>
    <w:rsid w:val="00513BCD"/>
    <w:rsid w:val="00513F33"/>
    <w:rsid w:val="005147FC"/>
    <w:rsid w:val="00514DD2"/>
    <w:rsid w:val="005158BE"/>
    <w:rsid w:val="00515C82"/>
    <w:rsid w:val="00516835"/>
    <w:rsid w:val="00516FB8"/>
    <w:rsid w:val="00517613"/>
    <w:rsid w:val="00517AA9"/>
    <w:rsid w:val="00517E0F"/>
    <w:rsid w:val="005202DE"/>
    <w:rsid w:val="0052031E"/>
    <w:rsid w:val="005204F9"/>
    <w:rsid w:val="00520A36"/>
    <w:rsid w:val="00520B9E"/>
    <w:rsid w:val="00520C3B"/>
    <w:rsid w:val="00520C4B"/>
    <w:rsid w:val="0052105F"/>
    <w:rsid w:val="0052156D"/>
    <w:rsid w:val="00521662"/>
    <w:rsid w:val="00521A4E"/>
    <w:rsid w:val="00522475"/>
    <w:rsid w:val="005227A0"/>
    <w:rsid w:val="0052289F"/>
    <w:rsid w:val="00522FC1"/>
    <w:rsid w:val="0052315B"/>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3DEF"/>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045"/>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02"/>
    <w:rsid w:val="00567686"/>
    <w:rsid w:val="005676DC"/>
    <w:rsid w:val="005702C5"/>
    <w:rsid w:val="00570460"/>
    <w:rsid w:val="005715C9"/>
    <w:rsid w:val="00571D67"/>
    <w:rsid w:val="00572E2F"/>
    <w:rsid w:val="00572E40"/>
    <w:rsid w:val="00573801"/>
    <w:rsid w:val="00574579"/>
    <w:rsid w:val="00574593"/>
    <w:rsid w:val="00574625"/>
    <w:rsid w:val="00574757"/>
    <w:rsid w:val="00574CAC"/>
    <w:rsid w:val="0057527E"/>
    <w:rsid w:val="00575554"/>
    <w:rsid w:val="00575A1D"/>
    <w:rsid w:val="00575A7F"/>
    <w:rsid w:val="00575F03"/>
    <w:rsid w:val="005764A9"/>
    <w:rsid w:val="00576529"/>
    <w:rsid w:val="00576867"/>
    <w:rsid w:val="00576D2C"/>
    <w:rsid w:val="00576EFD"/>
    <w:rsid w:val="00577BC4"/>
    <w:rsid w:val="00580508"/>
    <w:rsid w:val="005806F9"/>
    <w:rsid w:val="00580C5C"/>
    <w:rsid w:val="00580DA8"/>
    <w:rsid w:val="00580F79"/>
    <w:rsid w:val="0058142E"/>
    <w:rsid w:val="005814ED"/>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6DE1"/>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8C6"/>
    <w:rsid w:val="005A4A40"/>
    <w:rsid w:val="005A504A"/>
    <w:rsid w:val="005A522D"/>
    <w:rsid w:val="005A54FC"/>
    <w:rsid w:val="005A57D6"/>
    <w:rsid w:val="005A5A70"/>
    <w:rsid w:val="005A7389"/>
    <w:rsid w:val="005A78EE"/>
    <w:rsid w:val="005A7CA2"/>
    <w:rsid w:val="005B02F2"/>
    <w:rsid w:val="005B095F"/>
    <w:rsid w:val="005B1071"/>
    <w:rsid w:val="005B1790"/>
    <w:rsid w:val="005B1F44"/>
    <w:rsid w:val="005B20D0"/>
    <w:rsid w:val="005B2AC2"/>
    <w:rsid w:val="005B345A"/>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5C5"/>
    <w:rsid w:val="005B78A1"/>
    <w:rsid w:val="005B79AD"/>
    <w:rsid w:val="005B7F43"/>
    <w:rsid w:val="005C02D4"/>
    <w:rsid w:val="005C05FF"/>
    <w:rsid w:val="005C14A0"/>
    <w:rsid w:val="005C198B"/>
    <w:rsid w:val="005C202D"/>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B3"/>
    <w:rsid w:val="005D00DB"/>
    <w:rsid w:val="005D07D2"/>
    <w:rsid w:val="005D0F46"/>
    <w:rsid w:val="005D0F91"/>
    <w:rsid w:val="005D14F8"/>
    <w:rsid w:val="005D1884"/>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5FA8"/>
    <w:rsid w:val="005D6537"/>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4E1"/>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102"/>
    <w:rsid w:val="00620205"/>
    <w:rsid w:val="006202A9"/>
    <w:rsid w:val="006202CC"/>
    <w:rsid w:val="00620470"/>
    <w:rsid w:val="00620736"/>
    <w:rsid w:val="0062076F"/>
    <w:rsid w:val="006212E4"/>
    <w:rsid w:val="00621EF4"/>
    <w:rsid w:val="00622128"/>
    <w:rsid w:val="006229D3"/>
    <w:rsid w:val="006229E0"/>
    <w:rsid w:val="0062370F"/>
    <w:rsid w:val="00623A6A"/>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0DF4"/>
    <w:rsid w:val="00641401"/>
    <w:rsid w:val="006415A2"/>
    <w:rsid w:val="0064260A"/>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76D"/>
    <w:rsid w:val="00661D76"/>
    <w:rsid w:val="00661E8F"/>
    <w:rsid w:val="006623BF"/>
    <w:rsid w:val="006624F0"/>
    <w:rsid w:val="0066294A"/>
    <w:rsid w:val="0066318C"/>
    <w:rsid w:val="006636BB"/>
    <w:rsid w:val="006637B9"/>
    <w:rsid w:val="00663AAC"/>
    <w:rsid w:val="006642E7"/>
    <w:rsid w:val="00664533"/>
    <w:rsid w:val="0066498E"/>
    <w:rsid w:val="006659DD"/>
    <w:rsid w:val="00665B84"/>
    <w:rsid w:val="006662AD"/>
    <w:rsid w:val="006668CA"/>
    <w:rsid w:val="006669CA"/>
    <w:rsid w:val="00666E99"/>
    <w:rsid w:val="006673AF"/>
    <w:rsid w:val="0066760C"/>
    <w:rsid w:val="00667ABB"/>
    <w:rsid w:val="006708C9"/>
    <w:rsid w:val="00670B88"/>
    <w:rsid w:val="00670E84"/>
    <w:rsid w:val="0067240D"/>
    <w:rsid w:val="006726E0"/>
    <w:rsid w:val="006742C5"/>
    <w:rsid w:val="006743F0"/>
    <w:rsid w:val="00674A96"/>
    <w:rsid w:val="00674D18"/>
    <w:rsid w:val="006750CE"/>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5EC8"/>
    <w:rsid w:val="00696ADE"/>
    <w:rsid w:val="00696CA7"/>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363"/>
    <w:rsid w:val="006B56D9"/>
    <w:rsid w:val="006B59BE"/>
    <w:rsid w:val="006B657B"/>
    <w:rsid w:val="006B709C"/>
    <w:rsid w:val="006B7AF5"/>
    <w:rsid w:val="006C01B3"/>
    <w:rsid w:val="006C0671"/>
    <w:rsid w:val="006C0F3D"/>
    <w:rsid w:val="006C0FB3"/>
    <w:rsid w:val="006C0FDC"/>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12E"/>
    <w:rsid w:val="006C4287"/>
    <w:rsid w:val="006C431D"/>
    <w:rsid w:val="006C4D54"/>
    <w:rsid w:val="006C58DF"/>
    <w:rsid w:val="006C6153"/>
    <w:rsid w:val="006C6452"/>
    <w:rsid w:val="006C6CE3"/>
    <w:rsid w:val="006C6D27"/>
    <w:rsid w:val="006C7199"/>
    <w:rsid w:val="006C7422"/>
    <w:rsid w:val="006C759C"/>
    <w:rsid w:val="006D0087"/>
    <w:rsid w:val="006D00DD"/>
    <w:rsid w:val="006D04D2"/>
    <w:rsid w:val="006D083F"/>
    <w:rsid w:val="006D167F"/>
    <w:rsid w:val="006D176D"/>
    <w:rsid w:val="006D280F"/>
    <w:rsid w:val="006D32A1"/>
    <w:rsid w:val="006D383A"/>
    <w:rsid w:val="006D4116"/>
    <w:rsid w:val="006D4161"/>
    <w:rsid w:val="006D4499"/>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0C4"/>
    <w:rsid w:val="006E6297"/>
    <w:rsid w:val="006E632D"/>
    <w:rsid w:val="006E6560"/>
    <w:rsid w:val="006E663F"/>
    <w:rsid w:val="006E67D8"/>
    <w:rsid w:val="006E6CC2"/>
    <w:rsid w:val="006E6E66"/>
    <w:rsid w:val="006E7118"/>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18F"/>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2BF5"/>
    <w:rsid w:val="0071327A"/>
    <w:rsid w:val="0071347E"/>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3F37"/>
    <w:rsid w:val="007240CE"/>
    <w:rsid w:val="007244C8"/>
    <w:rsid w:val="00724A11"/>
    <w:rsid w:val="00725154"/>
    <w:rsid w:val="007253B8"/>
    <w:rsid w:val="007255AF"/>
    <w:rsid w:val="007264A6"/>
    <w:rsid w:val="007265EE"/>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31A"/>
    <w:rsid w:val="00785A33"/>
    <w:rsid w:val="00785D0A"/>
    <w:rsid w:val="00786364"/>
    <w:rsid w:val="00787591"/>
    <w:rsid w:val="007877E8"/>
    <w:rsid w:val="00787AC0"/>
    <w:rsid w:val="00787EAD"/>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6A5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6F7"/>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755"/>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21C"/>
    <w:rsid w:val="007F1352"/>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4EB2"/>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AF1"/>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CA1"/>
    <w:rsid w:val="00844E79"/>
    <w:rsid w:val="00845163"/>
    <w:rsid w:val="00845656"/>
    <w:rsid w:val="00845894"/>
    <w:rsid w:val="008459A9"/>
    <w:rsid w:val="00845B0E"/>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0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0563"/>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0A5"/>
    <w:rsid w:val="008802A2"/>
    <w:rsid w:val="008806EF"/>
    <w:rsid w:val="00880A80"/>
    <w:rsid w:val="00880CFB"/>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893"/>
    <w:rsid w:val="00890A6C"/>
    <w:rsid w:val="00890D9C"/>
    <w:rsid w:val="00891AC5"/>
    <w:rsid w:val="008920B8"/>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902"/>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6EA"/>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1AD"/>
    <w:rsid w:val="008C01DD"/>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E2E"/>
    <w:rsid w:val="008D1F9A"/>
    <w:rsid w:val="008D2082"/>
    <w:rsid w:val="008D20D5"/>
    <w:rsid w:val="008D2388"/>
    <w:rsid w:val="008D24C9"/>
    <w:rsid w:val="008D359A"/>
    <w:rsid w:val="008D3B62"/>
    <w:rsid w:val="008D3EBF"/>
    <w:rsid w:val="008D4146"/>
    <w:rsid w:val="008D42F6"/>
    <w:rsid w:val="008D46FC"/>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1B36"/>
    <w:rsid w:val="008F2888"/>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493"/>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0E52"/>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4C"/>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0D2"/>
    <w:rsid w:val="0095542B"/>
    <w:rsid w:val="009556AE"/>
    <w:rsid w:val="00955DD9"/>
    <w:rsid w:val="009565BD"/>
    <w:rsid w:val="009567A1"/>
    <w:rsid w:val="00956939"/>
    <w:rsid w:val="00956AAC"/>
    <w:rsid w:val="00956AB0"/>
    <w:rsid w:val="00956BC0"/>
    <w:rsid w:val="00957A40"/>
    <w:rsid w:val="00961878"/>
    <w:rsid w:val="00961EF6"/>
    <w:rsid w:val="009620E7"/>
    <w:rsid w:val="00962780"/>
    <w:rsid w:val="00962B54"/>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35D4"/>
    <w:rsid w:val="00994CBC"/>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7D2"/>
    <w:rsid w:val="009A4A6E"/>
    <w:rsid w:val="009A5FDB"/>
    <w:rsid w:val="009A6801"/>
    <w:rsid w:val="009A78AB"/>
    <w:rsid w:val="009B03D5"/>
    <w:rsid w:val="009B0A9C"/>
    <w:rsid w:val="009B10AE"/>
    <w:rsid w:val="009B1240"/>
    <w:rsid w:val="009B1690"/>
    <w:rsid w:val="009B18D7"/>
    <w:rsid w:val="009B1D27"/>
    <w:rsid w:val="009B2040"/>
    <w:rsid w:val="009B21FD"/>
    <w:rsid w:val="009B23EE"/>
    <w:rsid w:val="009B257E"/>
    <w:rsid w:val="009B3610"/>
    <w:rsid w:val="009B37D3"/>
    <w:rsid w:val="009B4474"/>
    <w:rsid w:val="009B4C61"/>
    <w:rsid w:val="009B4CB0"/>
    <w:rsid w:val="009B4CE0"/>
    <w:rsid w:val="009B54CF"/>
    <w:rsid w:val="009B556A"/>
    <w:rsid w:val="009B5A8C"/>
    <w:rsid w:val="009B5C74"/>
    <w:rsid w:val="009B661E"/>
    <w:rsid w:val="009B68A4"/>
    <w:rsid w:val="009B75F0"/>
    <w:rsid w:val="009B7D1B"/>
    <w:rsid w:val="009C01B9"/>
    <w:rsid w:val="009C0342"/>
    <w:rsid w:val="009C0408"/>
    <w:rsid w:val="009C12CC"/>
    <w:rsid w:val="009C1470"/>
    <w:rsid w:val="009C161A"/>
    <w:rsid w:val="009C1DAD"/>
    <w:rsid w:val="009C1E60"/>
    <w:rsid w:val="009C3C12"/>
    <w:rsid w:val="009C4088"/>
    <w:rsid w:val="009C5D49"/>
    <w:rsid w:val="009C6B98"/>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086"/>
    <w:rsid w:val="009D55EE"/>
    <w:rsid w:val="009D5970"/>
    <w:rsid w:val="009D5C32"/>
    <w:rsid w:val="009D5F04"/>
    <w:rsid w:val="009D7377"/>
    <w:rsid w:val="009D73F5"/>
    <w:rsid w:val="009D740A"/>
    <w:rsid w:val="009D7D93"/>
    <w:rsid w:val="009E040E"/>
    <w:rsid w:val="009E1385"/>
    <w:rsid w:val="009E15ED"/>
    <w:rsid w:val="009E1607"/>
    <w:rsid w:val="009E1A3F"/>
    <w:rsid w:val="009E1FA1"/>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E76AB"/>
    <w:rsid w:val="009E7F8B"/>
    <w:rsid w:val="009F0A3A"/>
    <w:rsid w:val="009F0BD3"/>
    <w:rsid w:val="009F1A72"/>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790"/>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40A3"/>
    <w:rsid w:val="00A14D27"/>
    <w:rsid w:val="00A14DE3"/>
    <w:rsid w:val="00A14EAA"/>
    <w:rsid w:val="00A15500"/>
    <w:rsid w:val="00A155A6"/>
    <w:rsid w:val="00A15B34"/>
    <w:rsid w:val="00A15EE5"/>
    <w:rsid w:val="00A16421"/>
    <w:rsid w:val="00A1647B"/>
    <w:rsid w:val="00A16C42"/>
    <w:rsid w:val="00A177A3"/>
    <w:rsid w:val="00A17907"/>
    <w:rsid w:val="00A2072F"/>
    <w:rsid w:val="00A209C0"/>
    <w:rsid w:val="00A20EFE"/>
    <w:rsid w:val="00A21556"/>
    <w:rsid w:val="00A21903"/>
    <w:rsid w:val="00A22AF7"/>
    <w:rsid w:val="00A23211"/>
    <w:rsid w:val="00A2405B"/>
    <w:rsid w:val="00A24F79"/>
    <w:rsid w:val="00A25467"/>
    <w:rsid w:val="00A2551C"/>
    <w:rsid w:val="00A25AB8"/>
    <w:rsid w:val="00A25C16"/>
    <w:rsid w:val="00A2617B"/>
    <w:rsid w:val="00A27672"/>
    <w:rsid w:val="00A27DBB"/>
    <w:rsid w:val="00A27EF7"/>
    <w:rsid w:val="00A30028"/>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37B45"/>
    <w:rsid w:val="00A400C0"/>
    <w:rsid w:val="00A408EB"/>
    <w:rsid w:val="00A40B2B"/>
    <w:rsid w:val="00A4109A"/>
    <w:rsid w:val="00A41312"/>
    <w:rsid w:val="00A4133B"/>
    <w:rsid w:val="00A4189A"/>
    <w:rsid w:val="00A41A4E"/>
    <w:rsid w:val="00A421F9"/>
    <w:rsid w:val="00A42565"/>
    <w:rsid w:val="00A42621"/>
    <w:rsid w:val="00A436D2"/>
    <w:rsid w:val="00A43752"/>
    <w:rsid w:val="00A4391C"/>
    <w:rsid w:val="00A44102"/>
    <w:rsid w:val="00A443B8"/>
    <w:rsid w:val="00A4469D"/>
    <w:rsid w:val="00A448CA"/>
    <w:rsid w:val="00A452B2"/>
    <w:rsid w:val="00A454E3"/>
    <w:rsid w:val="00A463F3"/>
    <w:rsid w:val="00A47100"/>
    <w:rsid w:val="00A472D1"/>
    <w:rsid w:val="00A47335"/>
    <w:rsid w:val="00A47902"/>
    <w:rsid w:val="00A47B8B"/>
    <w:rsid w:val="00A50258"/>
    <w:rsid w:val="00A5085F"/>
    <w:rsid w:val="00A51149"/>
    <w:rsid w:val="00A52796"/>
    <w:rsid w:val="00A52CF3"/>
    <w:rsid w:val="00A53AB4"/>
    <w:rsid w:val="00A53DBB"/>
    <w:rsid w:val="00A53FB6"/>
    <w:rsid w:val="00A54025"/>
    <w:rsid w:val="00A5498C"/>
    <w:rsid w:val="00A54FE4"/>
    <w:rsid w:val="00A5541A"/>
    <w:rsid w:val="00A56092"/>
    <w:rsid w:val="00A567CB"/>
    <w:rsid w:val="00A57263"/>
    <w:rsid w:val="00A57B76"/>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498"/>
    <w:rsid w:val="00A66506"/>
    <w:rsid w:val="00A66E2A"/>
    <w:rsid w:val="00A6769C"/>
    <w:rsid w:val="00A67E6C"/>
    <w:rsid w:val="00A67FE1"/>
    <w:rsid w:val="00A70081"/>
    <w:rsid w:val="00A703C1"/>
    <w:rsid w:val="00A70642"/>
    <w:rsid w:val="00A7067D"/>
    <w:rsid w:val="00A70E85"/>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73D"/>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087"/>
    <w:rsid w:val="00A932E3"/>
    <w:rsid w:val="00A93F51"/>
    <w:rsid w:val="00A94153"/>
    <w:rsid w:val="00A95352"/>
    <w:rsid w:val="00A96010"/>
    <w:rsid w:val="00A9684D"/>
    <w:rsid w:val="00A97402"/>
    <w:rsid w:val="00A97873"/>
    <w:rsid w:val="00AA0B30"/>
    <w:rsid w:val="00AA0EFF"/>
    <w:rsid w:val="00AA13E2"/>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6F1D"/>
    <w:rsid w:val="00AA74C0"/>
    <w:rsid w:val="00AB0541"/>
    <w:rsid w:val="00AB09EE"/>
    <w:rsid w:val="00AB19B4"/>
    <w:rsid w:val="00AB2400"/>
    <w:rsid w:val="00AB25DF"/>
    <w:rsid w:val="00AB2B10"/>
    <w:rsid w:val="00AB2FCB"/>
    <w:rsid w:val="00AB4C71"/>
    <w:rsid w:val="00AB5377"/>
    <w:rsid w:val="00AB5383"/>
    <w:rsid w:val="00AB5B77"/>
    <w:rsid w:val="00AB5FF4"/>
    <w:rsid w:val="00AB7891"/>
    <w:rsid w:val="00AB7B94"/>
    <w:rsid w:val="00AB7D08"/>
    <w:rsid w:val="00AB7F83"/>
    <w:rsid w:val="00AC0B81"/>
    <w:rsid w:val="00AC2090"/>
    <w:rsid w:val="00AC2300"/>
    <w:rsid w:val="00AC328A"/>
    <w:rsid w:val="00AC3451"/>
    <w:rsid w:val="00AC3506"/>
    <w:rsid w:val="00AC387E"/>
    <w:rsid w:val="00AC3A17"/>
    <w:rsid w:val="00AC441F"/>
    <w:rsid w:val="00AC4DD2"/>
    <w:rsid w:val="00AC5210"/>
    <w:rsid w:val="00AC5BDF"/>
    <w:rsid w:val="00AC5DA2"/>
    <w:rsid w:val="00AC662A"/>
    <w:rsid w:val="00AC665E"/>
    <w:rsid w:val="00AC6903"/>
    <w:rsid w:val="00AC6B95"/>
    <w:rsid w:val="00AC722F"/>
    <w:rsid w:val="00AC7669"/>
    <w:rsid w:val="00AC79C9"/>
    <w:rsid w:val="00AD0AF6"/>
    <w:rsid w:val="00AD1070"/>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16"/>
    <w:rsid w:val="00AD67DE"/>
    <w:rsid w:val="00AD7076"/>
    <w:rsid w:val="00AD739C"/>
    <w:rsid w:val="00AE0764"/>
    <w:rsid w:val="00AE16D1"/>
    <w:rsid w:val="00AE1BC1"/>
    <w:rsid w:val="00AE1BD1"/>
    <w:rsid w:val="00AE1DBE"/>
    <w:rsid w:val="00AE276C"/>
    <w:rsid w:val="00AE3907"/>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4B9"/>
    <w:rsid w:val="00AF0774"/>
    <w:rsid w:val="00AF0BC2"/>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5E43"/>
    <w:rsid w:val="00B0644E"/>
    <w:rsid w:val="00B1077D"/>
    <w:rsid w:val="00B107AF"/>
    <w:rsid w:val="00B10841"/>
    <w:rsid w:val="00B10B1F"/>
    <w:rsid w:val="00B11176"/>
    <w:rsid w:val="00B123B7"/>
    <w:rsid w:val="00B12851"/>
    <w:rsid w:val="00B13CB1"/>
    <w:rsid w:val="00B14BEA"/>
    <w:rsid w:val="00B167CE"/>
    <w:rsid w:val="00B16B62"/>
    <w:rsid w:val="00B16DD7"/>
    <w:rsid w:val="00B17902"/>
    <w:rsid w:val="00B17A2E"/>
    <w:rsid w:val="00B17C66"/>
    <w:rsid w:val="00B20292"/>
    <w:rsid w:val="00B206B1"/>
    <w:rsid w:val="00B22004"/>
    <w:rsid w:val="00B22C0A"/>
    <w:rsid w:val="00B22F42"/>
    <w:rsid w:val="00B22F6F"/>
    <w:rsid w:val="00B22FF9"/>
    <w:rsid w:val="00B23F87"/>
    <w:rsid w:val="00B24213"/>
    <w:rsid w:val="00B242E1"/>
    <w:rsid w:val="00B244B0"/>
    <w:rsid w:val="00B2494D"/>
    <w:rsid w:val="00B24980"/>
    <w:rsid w:val="00B250B5"/>
    <w:rsid w:val="00B250D6"/>
    <w:rsid w:val="00B25B42"/>
    <w:rsid w:val="00B2635D"/>
    <w:rsid w:val="00B267F1"/>
    <w:rsid w:val="00B2725F"/>
    <w:rsid w:val="00B27961"/>
    <w:rsid w:val="00B27998"/>
    <w:rsid w:val="00B305D1"/>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8F8"/>
    <w:rsid w:val="00B45979"/>
    <w:rsid w:val="00B46241"/>
    <w:rsid w:val="00B46422"/>
    <w:rsid w:val="00B46735"/>
    <w:rsid w:val="00B468A0"/>
    <w:rsid w:val="00B46F75"/>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06"/>
    <w:rsid w:val="00B604C8"/>
    <w:rsid w:val="00B60ED0"/>
    <w:rsid w:val="00B62189"/>
    <w:rsid w:val="00B627E7"/>
    <w:rsid w:val="00B6283F"/>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BE6"/>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3BFB"/>
    <w:rsid w:val="00B94562"/>
    <w:rsid w:val="00B945A2"/>
    <w:rsid w:val="00B94702"/>
    <w:rsid w:val="00B94CB3"/>
    <w:rsid w:val="00B94EE8"/>
    <w:rsid w:val="00B953D5"/>
    <w:rsid w:val="00B9543D"/>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AF6"/>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4"/>
    <w:rsid w:val="00BC068E"/>
    <w:rsid w:val="00BC107E"/>
    <w:rsid w:val="00BC1C7C"/>
    <w:rsid w:val="00BC205F"/>
    <w:rsid w:val="00BC31E2"/>
    <w:rsid w:val="00BC3D44"/>
    <w:rsid w:val="00BC4213"/>
    <w:rsid w:val="00BC4C7F"/>
    <w:rsid w:val="00BC4FF8"/>
    <w:rsid w:val="00BC53F7"/>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682"/>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3E63"/>
    <w:rsid w:val="00C0494D"/>
    <w:rsid w:val="00C0531C"/>
    <w:rsid w:val="00C05806"/>
    <w:rsid w:val="00C05FA3"/>
    <w:rsid w:val="00C06A1F"/>
    <w:rsid w:val="00C07158"/>
    <w:rsid w:val="00C07AD0"/>
    <w:rsid w:val="00C108A9"/>
    <w:rsid w:val="00C10A85"/>
    <w:rsid w:val="00C10D63"/>
    <w:rsid w:val="00C10EFA"/>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0C76"/>
    <w:rsid w:val="00C2100C"/>
    <w:rsid w:val="00C2106B"/>
    <w:rsid w:val="00C21175"/>
    <w:rsid w:val="00C21AC9"/>
    <w:rsid w:val="00C226C2"/>
    <w:rsid w:val="00C2297F"/>
    <w:rsid w:val="00C22CC3"/>
    <w:rsid w:val="00C2305A"/>
    <w:rsid w:val="00C2310F"/>
    <w:rsid w:val="00C23CC9"/>
    <w:rsid w:val="00C24114"/>
    <w:rsid w:val="00C2450A"/>
    <w:rsid w:val="00C248DB"/>
    <w:rsid w:val="00C248DD"/>
    <w:rsid w:val="00C2492B"/>
    <w:rsid w:val="00C2557A"/>
    <w:rsid w:val="00C255F6"/>
    <w:rsid w:val="00C256E7"/>
    <w:rsid w:val="00C25831"/>
    <w:rsid w:val="00C2605E"/>
    <w:rsid w:val="00C26D50"/>
    <w:rsid w:val="00C26EDD"/>
    <w:rsid w:val="00C26EF5"/>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5B3"/>
    <w:rsid w:val="00C33AE2"/>
    <w:rsid w:val="00C34138"/>
    <w:rsid w:val="00C34324"/>
    <w:rsid w:val="00C344E9"/>
    <w:rsid w:val="00C3492B"/>
    <w:rsid w:val="00C34B08"/>
    <w:rsid w:val="00C35315"/>
    <w:rsid w:val="00C3555A"/>
    <w:rsid w:val="00C35CDA"/>
    <w:rsid w:val="00C35DF3"/>
    <w:rsid w:val="00C3626C"/>
    <w:rsid w:val="00C3695F"/>
    <w:rsid w:val="00C36CE9"/>
    <w:rsid w:val="00C37741"/>
    <w:rsid w:val="00C37E3D"/>
    <w:rsid w:val="00C4041E"/>
    <w:rsid w:val="00C40A77"/>
    <w:rsid w:val="00C40A8C"/>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503"/>
    <w:rsid w:val="00C46807"/>
    <w:rsid w:val="00C47D44"/>
    <w:rsid w:val="00C50B1E"/>
    <w:rsid w:val="00C51C72"/>
    <w:rsid w:val="00C51CB1"/>
    <w:rsid w:val="00C521B4"/>
    <w:rsid w:val="00C52914"/>
    <w:rsid w:val="00C53327"/>
    <w:rsid w:val="00C539F2"/>
    <w:rsid w:val="00C544CC"/>
    <w:rsid w:val="00C546E7"/>
    <w:rsid w:val="00C55114"/>
    <w:rsid w:val="00C56262"/>
    <w:rsid w:val="00C56748"/>
    <w:rsid w:val="00C56F4A"/>
    <w:rsid w:val="00C57198"/>
    <w:rsid w:val="00C578CE"/>
    <w:rsid w:val="00C61597"/>
    <w:rsid w:val="00C617BF"/>
    <w:rsid w:val="00C61AB8"/>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0CC"/>
    <w:rsid w:val="00C70669"/>
    <w:rsid w:val="00C70A37"/>
    <w:rsid w:val="00C70F72"/>
    <w:rsid w:val="00C715CB"/>
    <w:rsid w:val="00C71914"/>
    <w:rsid w:val="00C72015"/>
    <w:rsid w:val="00C724AF"/>
    <w:rsid w:val="00C7263B"/>
    <w:rsid w:val="00C727EF"/>
    <w:rsid w:val="00C728D4"/>
    <w:rsid w:val="00C72D01"/>
    <w:rsid w:val="00C72F2F"/>
    <w:rsid w:val="00C73290"/>
    <w:rsid w:val="00C736A7"/>
    <w:rsid w:val="00C737F2"/>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57D"/>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1AEB"/>
    <w:rsid w:val="00CA2FBE"/>
    <w:rsid w:val="00CA4064"/>
    <w:rsid w:val="00CA41D2"/>
    <w:rsid w:val="00CA4753"/>
    <w:rsid w:val="00CA47CD"/>
    <w:rsid w:val="00CA4CCD"/>
    <w:rsid w:val="00CA4D91"/>
    <w:rsid w:val="00CA4F20"/>
    <w:rsid w:val="00CA5080"/>
    <w:rsid w:val="00CA54B8"/>
    <w:rsid w:val="00CA58F9"/>
    <w:rsid w:val="00CA5908"/>
    <w:rsid w:val="00CA5D21"/>
    <w:rsid w:val="00CA6512"/>
    <w:rsid w:val="00CA73E4"/>
    <w:rsid w:val="00CA7A61"/>
    <w:rsid w:val="00CA7AB8"/>
    <w:rsid w:val="00CB0C16"/>
    <w:rsid w:val="00CB1327"/>
    <w:rsid w:val="00CB149F"/>
    <w:rsid w:val="00CB1EAE"/>
    <w:rsid w:val="00CB1F27"/>
    <w:rsid w:val="00CB1F5B"/>
    <w:rsid w:val="00CB2147"/>
    <w:rsid w:val="00CB28EA"/>
    <w:rsid w:val="00CB2AA0"/>
    <w:rsid w:val="00CB30F5"/>
    <w:rsid w:val="00CB315D"/>
    <w:rsid w:val="00CB341B"/>
    <w:rsid w:val="00CB38FE"/>
    <w:rsid w:val="00CB3B4E"/>
    <w:rsid w:val="00CB3E21"/>
    <w:rsid w:val="00CB3EC6"/>
    <w:rsid w:val="00CB4BEE"/>
    <w:rsid w:val="00CB4F56"/>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7253"/>
    <w:rsid w:val="00CC7751"/>
    <w:rsid w:val="00CC79A2"/>
    <w:rsid w:val="00CC7D66"/>
    <w:rsid w:val="00CC7FF1"/>
    <w:rsid w:val="00CD0153"/>
    <w:rsid w:val="00CD02C6"/>
    <w:rsid w:val="00CD092E"/>
    <w:rsid w:val="00CD0A75"/>
    <w:rsid w:val="00CD0F57"/>
    <w:rsid w:val="00CD11DE"/>
    <w:rsid w:val="00CD143E"/>
    <w:rsid w:val="00CD183C"/>
    <w:rsid w:val="00CD1963"/>
    <w:rsid w:val="00CD19CA"/>
    <w:rsid w:val="00CD1AC2"/>
    <w:rsid w:val="00CD2889"/>
    <w:rsid w:val="00CD2A53"/>
    <w:rsid w:val="00CD34FD"/>
    <w:rsid w:val="00CD35E8"/>
    <w:rsid w:val="00CD3E17"/>
    <w:rsid w:val="00CD3EFC"/>
    <w:rsid w:val="00CD467E"/>
    <w:rsid w:val="00CD4773"/>
    <w:rsid w:val="00CD4860"/>
    <w:rsid w:val="00CD4B86"/>
    <w:rsid w:val="00CD4E37"/>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81D"/>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0D4"/>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37E0"/>
    <w:rsid w:val="00D242C0"/>
    <w:rsid w:val="00D242E5"/>
    <w:rsid w:val="00D25371"/>
    <w:rsid w:val="00D26918"/>
    <w:rsid w:val="00D26B54"/>
    <w:rsid w:val="00D27734"/>
    <w:rsid w:val="00D27BED"/>
    <w:rsid w:val="00D301F8"/>
    <w:rsid w:val="00D30399"/>
    <w:rsid w:val="00D30B8D"/>
    <w:rsid w:val="00D3182A"/>
    <w:rsid w:val="00D32136"/>
    <w:rsid w:val="00D3222B"/>
    <w:rsid w:val="00D3227D"/>
    <w:rsid w:val="00D323CB"/>
    <w:rsid w:val="00D32F3D"/>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421D"/>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D40"/>
    <w:rsid w:val="00D56D85"/>
    <w:rsid w:val="00D60345"/>
    <w:rsid w:val="00D606FC"/>
    <w:rsid w:val="00D60B6B"/>
    <w:rsid w:val="00D60D72"/>
    <w:rsid w:val="00D60D80"/>
    <w:rsid w:val="00D61918"/>
    <w:rsid w:val="00D627B1"/>
    <w:rsid w:val="00D62F54"/>
    <w:rsid w:val="00D63019"/>
    <w:rsid w:val="00D631BD"/>
    <w:rsid w:val="00D63C88"/>
    <w:rsid w:val="00D64502"/>
    <w:rsid w:val="00D647EA"/>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4C5"/>
    <w:rsid w:val="00D74912"/>
    <w:rsid w:val="00D74938"/>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2DF"/>
    <w:rsid w:val="00D8653A"/>
    <w:rsid w:val="00D86D49"/>
    <w:rsid w:val="00D871CE"/>
    <w:rsid w:val="00D87542"/>
    <w:rsid w:val="00D87D77"/>
    <w:rsid w:val="00D90174"/>
    <w:rsid w:val="00D90D21"/>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DF7CC3"/>
    <w:rsid w:val="00E00270"/>
    <w:rsid w:val="00E008D8"/>
    <w:rsid w:val="00E00C6B"/>
    <w:rsid w:val="00E00D29"/>
    <w:rsid w:val="00E022EE"/>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E4C"/>
    <w:rsid w:val="00E173EF"/>
    <w:rsid w:val="00E177CD"/>
    <w:rsid w:val="00E17BEF"/>
    <w:rsid w:val="00E17BF8"/>
    <w:rsid w:val="00E20A78"/>
    <w:rsid w:val="00E20B50"/>
    <w:rsid w:val="00E20B5E"/>
    <w:rsid w:val="00E20BDD"/>
    <w:rsid w:val="00E20F69"/>
    <w:rsid w:val="00E21906"/>
    <w:rsid w:val="00E221AF"/>
    <w:rsid w:val="00E224BF"/>
    <w:rsid w:val="00E22732"/>
    <w:rsid w:val="00E22B39"/>
    <w:rsid w:val="00E23540"/>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58D"/>
    <w:rsid w:val="00E3697A"/>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2F70"/>
    <w:rsid w:val="00E433FB"/>
    <w:rsid w:val="00E43B12"/>
    <w:rsid w:val="00E43E66"/>
    <w:rsid w:val="00E443AB"/>
    <w:rsid w:val="00E444BC"/>
    <w:rsid w:val="00E4510E"/>
    <w:rsid w:val="00E45294"/>
    <w:rsid w:val="00E45BED"/>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54"/>
    <w:rsid w:val="00E53DA7"/>
    <w:rsid w:val="00E540FC"/>
    <w:rsid w:val="00E54C11"/>
    <w:rsid w:val="00E55930"/>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D19"/>
    <w:rsid w:val="00E65F2E"/>
    <w:rsid w:val="00E65FF3"/>
    <w:rsid w:val="00E660EC"/>
    <w:rsid w:val="00E6618A"/>
    <w:rsid w:val="00E66BA9"/>
    <w:rsid w:val="00E67470"/>
    <w:rsid w:val="00E675F9"/>
    <w:rsid w:val="00E67A24"/>
    <w:rsid w:val="00E67C62"/>
    <w:rsid w:val="00E67D62"/>
    <w:rsid w:val="00E7025B"/>
    <w:rsid w:val="00E70552"/>
    <w:rsid w:val="00E70802"/>
    <w:rsid w:val="00E712A0"/>
    <w:rsid w:val="00E712F8"/>
    <w:rsid w:val="00E71416"/>
    <w:rsid w:val="00E7174D"/>
    <w:rsid w:val="00E721DC"/>
    <w:rsid w:val="00E72851"/>
    <w:rsid w:val="00E72B05"/>
    <w:rsid w:val="00E72E0E"/>
    <w:rsid w:val="00E72FE7"/>
    <w:rsid w:val="00E73D0E"/>
    <w:rsid w:val="00E74A39"/>
    <w:rsid w:val="00E74E66"/>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C89"/>
    <w:rsid w:val="00E97DD3"/>
    <w:rsid w:val="00EA00A6"/>
    <w:rsid w:val="00EA1134"/>
    <w:rsid w:val="00EA1489"/>
    <w:rsid w:val="00EA148E"/>
    <w:rsid w:val="00EA1A6D"/>
    <w:rsid w:val="00EA1F2A"/>
    <w:rsid w:val="00EA21DA"/>
    <w:rsid w:val="00EA28D1"/>
    <w:rsid w:val="00EA335A"/>
    <w:rsid w:val="00EA355C"/>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47C"/>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113"/>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83A"/>
    <w:rsid w:val="00EF6DC4"/>
    <w:rsid w:val="00EF70BA"/>
    <w:rsid w:val="00EF76DD"/>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2AEC"/>
    <w:rsid w:val="00F03379"/>
    <w:rsid w:val="00F03425"/>
    <w:rsid w:val="00F0345E"/>
    <w:rsid w:val="00F036C6"/>
    <w:rsid w:val="00F03CE6"/>
    <w:rsid w:val="00F03FC4"/>
    <w:rsid w:val="00F04BF2"/>
    <w:rsid w:val="00F05790"/>
    <w:rsid w:val="00F05CF9"/>
    <w:rsid w:val="00F064B5"/>
    <w:rsid w:val="00F06960"/>
    <w:rsid w:val="00F06967"/>
    <w:rsid w:val="00F0755E"/>
    <w:rsid w:val="00F07E52"/>
    <w:rsid w:val="00F07F85"/>
    <w:rsid w:val="00F106E4"/>
    <w:rsid w:val="00F10B1D"/>
    <w:rsid w:val="00F10ECA"/>
    <w:rsid w:val="00F11011"/>
    <w:rsid w:val="00F115D6"/>
    <w:rsid w:val="00F1171C"/>
    <w:rsid w:val="00F119FB"/>
    <w:rsid w:val="00F11F70"/>
    <w:rsid w:val="00F12333"/>
    <w:rsid w:val="00F1255D"/>
    <w:rsid w:val="00F12F5F"/>
    <w:rsid w:val="00F13D41"/>
    <w:rsid w:val="00F145D4"/>
    <w:rsid w:val="00F14AEC"/>
    <w:rsid w:val="00F14ED0"/>
    <w:rsid w:val="00F15F5B"/>
    <w:rsid w:val="00F16210"/>
    <w:rsid w:val="00F164D5"/>
    <w:rsid w:val="00F16A0B"/>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ADE"/>
    <w:rsid w:val="00F25BCF"/>
    <w:rsid w:val="00F25F5E"/>
    <w:rsid w:val="00F260CB"/>
    <w:rsid w:val="00F26C19"/>
    <w:rsid w:val="00F27A70"/>
    <w:rsid w:val="00F27B0A"/>
    <w:rsid w:val="00F30AA2"/>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34B"/>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141"/>
    <w:rsid w:val="00F4632F"/>
    <w:rsid w:val="00F463F1"/>
    <w:rsid w:val="00F46892"/>
    <w:rsid w:val="00F469B2"/>
    <w:rsid w:val="00F47200"/>
    <w:rsid w:val="00F475B9"/>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80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29E4"/>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34A"/>
    <w:rsid w:val="00F70564"/>
    <w:rsid w:val="00F7076A"/>
    <w:rsid w:val="00F707C9"/>
    <w:rsid w:val="00F70DE9"/>
    <w:rsid w:val="00F70E58"/>
    <w:rsid w:val="00F710FE"/>
    <w:rsid w:val="00F71246"/>
    <w:rsid w:val="00F71BEA"/>
    <w:rsid w:val="00F72607"/>
    <w:rsid w:val="00F72835"/>
    <w:rsid w:val="00F72E99"/>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12A"/>
    <w:rsid w:val="00F94C16"/>
    <w:rsid w:val="00F94D3F"/>
    <w:rsid w:val="00F94EB4"/>
    <w:rsid w:val="00F9591A"/>
    <w:rsid w:val="00F9689E"/>
    <w:rsid w:val="00F96D37"/>
    <w:rsid w:val="00F96F26"/>
    <w:rsid w:val="00F970A3"/>
    <w:rsid w:val="00F9736F"/>
    <w:rsid w:val="00F97887"/>
    <w:rsid w:val="00F9795A"/>
    <w:rsid w:val="00F97F91"/>
    <w:rsid w:val="00FA03A6"/>
    <w:rsid w:val="00FA03D6"/>
    <w:rsid w:val="00FA066D"/>
    <w:rsid w:val="00FA0956"/>
    <w:rsid w:val="00FA0FB3"/>
    <w:rsid w:val="00FA109D"/>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B78"/>
    <w:rsid w:val="00FB0EE9"/>
    <w:rsid w:val="00FB0EFB"/>
    <w:rsid w:val="00FB0F8A"/>
    <w:rsid w:val="00FB11F1"/>
    <w:rsid w:val="00FB1300"/>
    <w:rsid w:val="00FB19BF"/>
    <w:rsid w:val="00FB20F3"/>
    <w:rsid w:val="00FB252E"/>
    <w:rsid w:val="00FB2AE7"/>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AAA"/>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24C"/>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9"/>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7">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8">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paragraph" w:customStyle="1" w:styleId="kot50">
    <w:name w:val="kot5"/>
    <w:basedOn w:val="Normal"/>
    <w:uiPriority w:val="99"/>
    <w:semiHidden/>
    <w:rsid w:val="0026268B"/>
    <w:pPr>
      <w:keepNext/>
      <w:spacing w:after="120" w:line="260" w:lineRule="atLeast"/>
      <w:jc w:val="left"/>
    </w:pPr>
    <w:rPr>
      <w:rFonts w:cs="Times New Roman"/>
      <w:b/>
      <w:bCs/>
      <w:sz w:val="22"/>
      <w:szCs w:val="22"/>
    </w:rPr>
  </w:style>
  <w:style w:type="table" w:styleId="GridTable6Colorful-Accent1">
    <w:name w:val="Grid Table 6 Colorful Accent 1"/>
    <w:basedOn w:val="TableNormal"/>
    <w:uiPriority w:val="51"/>
    <w:rsid w:val="0026268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icturecaption2Spacing-1pt">
    <w:name w:val="Picture caption (2) + Spacing -1 pt"/>
    <w:basedOn w:val="DefaultParagraphFont"/>
    <w:rsid w:val="0026268B"/>
    <w:rPr>
      <w:rFonts w:ascii="David" w:eastAsia="David" w:hAnsi="David" w:cs="David"/>
      <w:b w:val="0"/>
      <w:bCs w:val="0"/>
      <w:i w:val="0"/>
      <w:iCs w:val="0"/>
      <w:smallCaps w:val="0"/>
      <w:strike w:val="0"/>
      <w:color w:val="000000"/>
      <w:spacing w:val="-20"/>
      <w:w w:val="150"/>
      <w:position w:val="0"/>
      <w:sz w:val="10"/>
      <w:szCs w:val="10"/>
      <w:u w:val="none"/>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2.jpe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image" Target="media/image13.png"/><Relationship Id="rId30" Type="http://schemas.openxmlformats.org/officeDocument/2006/relationships/header" Target="header8.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A00DB5E-678A-4563-BE4A-44F69661CDD7}"/>
</file>

<file path=customXml/itemProps3.xml><?xml version="1.0" encoding="utf-8"?>
<ds:datastoreItem xmlns:ds="http://schemas.openxmlformats.org/officeDocument/2006/customXml" ds:itemID="{8CD0CBD5-8866-42C8-8946-B6C2F4ADFE7A}"/>
</file>

<file path=customXml/itemProps4.xml><?xml version="1.0" encoding="utf-8"?>
<ds:datastoreItem xmlns:ds="http://schemas.openxmlformats.org/officeDocument/2006/customXml" ds:itemID="{924FA16F-4D8D-4067-AA75-1DA14FA5E1EF}"/>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2161</TotalTime>
  <Pages>10</Pages>
  <Words>1587</Words>
  <Characters>7936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652</cp:revision>
  <cp:lastPrinted>2022-06-19T03:29:00Z</cp:lastPrinted>
  <dcterms:created xsi:type="dcterms:W3CDTF">2021-05-20T20:48:00Z</dcterms:created>
  <dcterms:modified xsi:type="dcterms:W3CDTF">2022-06-28T17:14:00Z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