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01DBB657">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2102485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0pt,165.55pt" to="231.8pt,165.5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289560</wp:posOffset>
                </wp:positionH>
                <wp:positionV relativeFrom="paragraph">
                  <wp:posOffset>337185</wp:posOffset>
                </wp:positionV>
                <wp:extent cx="4180840" cy="4273550"/>
                <wp:effectExtent l="0" t="0" r="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084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087F13" w:rsidP="00087F13" w14:textId="33EC84EE">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E21284">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2A64FB37">
                            <w:pPr>
                              <w:pStyle w:val="-1"/>
                              <w:rPr>
                                <w:rtl/>
                              </w:rPr>
                            </w:pPr>
                            <w:r w:rsidRPr="00E97BD6">
                              <w:rPr>
                                <w:rtl/>
                              </w:rPr>
                              <w:t>תכנון ובנייה ותשתיות</w:t>
                            </w:r>
                            <w:r w:rsidRPr="00E97BD6">
                              <w:rPr>
                                <w:rFonts w:hint="cs"/>
                                <w:rtl/>
                              </w:rPr>
                              <w:t xml:space="preserve"> </w:t>
                            </w:r>
                          </w:p>
                          <w:p w:rsidR="00F73EE0" w:rsidRPr="00DE36D4" w:rsidP="0072357A" w14:textId="6015E0FC">
                            <w:pPr>
                              <w:pStyle w:val="a32"/>
                              <w:bidi/>
                              <w:spacing w:before="120"/>
                              <w:rPr>
                                <w:rtl/>
                              </w:rPr>
                            </w:pPr>
                            <w:r w:rsidRPr="00DE36D4">
                              <w:rPr>
                                <w:rtl/>
                              </w:rPr>
                              <w:t>ניהול של נכסי מקרקעין בידי רשויות מקומיות</w:t>
                            </w:r>
                            <w: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29.2pt;height:336.5pt;margin-top:26.55pt;margin-left:22.8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087F13" w:rsidP="00087F13" w14:paraId="6680A7A9" w14:textId="33EC84EE">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E21284">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2A64FB37">
                      <w:pPr>
                        <w:pStyle w:val="-1"/>
                        <w:rPr>
                          <w:rtl/>
                        </w:rPr>
                      </w:pPr>
                      <w:r w:rsidRPr="00E97BD6">
                        <w:rPr>
                          <w:rtl/>
                        </w:rPr>
                        <w:t>תכנון ובנייה ותשתיות</w:t>
                      </w:r>
                      <w:r w:rsidRPr="00E97BD6">
                        <w:rPr>
                          <w:rFonts w:hint="cs"/>
                          <w:rtl/>
                        </w:rPr>
                        <w:t xml:space="preserve"> </w:t>
                      </w:r>
                    </w:p>
                    <w:p w:rsidR="00F73EE0" w:rsidRPr="00DE36D4" w:rsidP="0072357A" w14:paraId="5464BE8D" w14:textId="6015E0FC">
                      <w:pPr>
                        <w:pStyle w:val="a32"/>
                        <w:bidi/>
                        <w:spacing w:before="120"/>
                        <w:rPr>
                          <w:rtl/>
                        </w:rPr>
                      </w:pPr>
                      <w:r w:rsidRPr="00DE36D4">
                        <w:rPr>
                          <w:rtl/>
                        </w:rPr>
                        <w:t>ניהול של נכסי מקרקעין בידי רשויות מקומיות</w:t>
                      </w:r>
                      <w:r>
                        <w:t xml:space="preserve"> </w:t>
                      </w:r>
                    </w:p>
                    <w:p w:rsidR="00C30482" w:rsidRPr="000F5023" w:rsidP="000F5023" w14:paraId="5BE5E625" w14:textId="77777777">
                      <w:pPr>
                        <w:pStyle w:val="a32"/>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6D6374CD">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94234</wp:posOffset>
                </wp:positionV>
                <wp:extent cx="1" cy="3584448"/>
                <wp:effectExtent l="25400" t="0" r="25400" b="3556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 cy="3584448"/>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4pt,7.4pt" to="241.4pt,289.65pt" strokecolor="white" strokeweight="4pt"/>
            </w:pict>
          </mc:Fallback>
        </mc:AlternateContent>
      </w:r>
    </w:p>
    <w:p w:rsidR="00E35DF9" w:rsidRPr="00406E80" w:rsidP="008D2388" w14:paraId="5F398D7B" w14:textId="25B35530">
      <w:pPr>
        <w:spacing w:line="240" w:lineRule="atLeast"/>
        <w:jc w:val="center"/>
        <w:rPr>
          <w:rFonts w:ascii="Tahoma" w:hAnsi="Tahoma" w:cs="Tahoma"/>
          <w:color w:val="C6D9F1"/>
          <w:sz w:val="22"/>
          <w:szCs w:val="22"/>
          <w:rtl/>
        </w:rPr>
      </w:pPr>
    </w:p>
    <w:p w:rsidR="008C0B8B" w:rsidP="008D2388" w14:paraId="1D311F15" w14:textId="20B9FAE4">
      <w:pPr>
        <w:spacing w:line="240" w:lineRule="atLeast"/>
        <w:jc w:val="center"/>
        <w:rPr>
          <w:rFonts w:ascii="Tahoma" w:hAnsi="Tahoma" w:cs="Tahoma"/>
          <w:sz w:val="22"/>
          <w:szCs w:val="22"/>
          <w:rtl/>
        </w:rPr>
      </w:pPr>
    </w:p>
    <w:p w:rsidR="008C0B8B" w:rsidP="008D2388" w14:paraId="1AC7C61F" w14:textId="6885A6B6">
      <w:pPr>
        <w:spacing w:line="240" w:lineRule="atLeast"/>
        <w:jc w:val="center"/>
        <w:rPr>
          <w:rFonts w:ascii="Tahoma" w:hAnsi="Tahoma" w:cs="Tahoma"/>
          <w:sz w:val="22"/>
          <w:szCs w:val="22"/>
          <w:rtl/>
        </w:rPr>
      </w:pPr>
    </w:p>
    <w:p w:rsidR="00E35DF9" w:rsidP="008D2388" w14:paraId="1081EBD1" w14:textId="39E42E94">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802F2E" w:rsidP="00F16A67" w14:paraId="4ED3AA37" w14:textId="736DB7AF">
      <w:pPr>
        <w:pStyle w:val="7329"/>
        <w:spacing w:after="960"/>
        <w:rPr>
          <w:rtl/>
        </w:rPr>
      </w:pPr>
      <w:r w:rsidRPr="00802F2E">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DE36D4" w:rsidR="00DE36D4">
        <w:rPr>
          <w:noProof/>
          <w:rtl/>
        </w:rPr>
        <w:t>ניהול של נכסי מקרקעין בידי רשויות מקומיות</w:t>
      </w:r>
      <w:r w:rsidR="00DE36D4">
        <w:t xml:space="preserve"> </w:t>
      </w:r>
    </w:p>
    <w:p w:rsidR="007F4A20" w:rsidRPr="00F16A67" w:rsidP="00F16A67" w14:paraId="0B41EED6" w14:textId="24665506">
      <w:pPr>
        <w:pStyle w:val="7392"/>
        <w:rPr>
          <w:rtl/>
        </w:rPr>
      </w:pPr>
      <w:r w:rsidRPr="00672548">
        <w:rPr>
          <w:rtl/>
        </w:rPr>
        <w:t xml:space="preserve">הרשויות המקומיות בישראל מחזיקות בנכסי מקרקעין (גם - מקרקעין, קרקע או נכסים) כדי לממש מטרות ציבוריות ולהעניק שירותים לציבור. לעיתים יש להן גם נכסים מניבים, כלומר נכסים שהרשות משכירה ומקבלת תמורתם דמי שכירות. נכסי המקרקעין הם מהחשובים והיקרים שבנכסי הרשות המקומית, והם משאב מוגבל שלעיתים נמצא במחסור. כנאמנוֹת של ציבור, על הרשויות המקומיות לנהל את הנכסים האלו בקפידה, בהתאם לצורכי הציבור ועל פי עקרונות היעילות, החיסכון </w:t>
      </w:r>
      <w:r w:rsidRPr="00672548">
        <w:rPr>
          <w:rtl/>
        </w:rPr>
        <w:t>והמינהל</w:t>
      </w:r>
      <w:r w:rsidRPr="00672548">
        <w:rPr>
          <w:rtl/>
        </w:rPr>
        <w:t xml:space="preserve"> התקין. לכן חשוב שיהיה מנגנון ניהול נכסים אפקטיבי שיבטיח את שלמות הנכסים ואת השימוש המושכל בהם. הדבר מקבל משנה תוקף לנוכח הערכות הממשלה בדבר הגידול הצפוי באוכלוסייה והצורך לתת שירותים ליותר תושבים, אשר יביא לגידול במספר הנכסים שיהיה צורך לנהל</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D60CF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D60CFC" w:rsidRPr="00D60CFC" w:rsidP="00D60CFC" w14:paraId="23EB689E" w14:textId="656A8432">
            <w:pPr>
              <w:spacing w:after="60" w:line="240" w:lineRule="auto"/>
              <w:jc w:val="left"/>
              <w:rPr>
                <w:b/>
                <w:bCs/>
                <w:spacing w:val="-28"/>
                <w:rtl/>
              </w:rPr>
            </w:pPr>
            <w:r w:rsidRPr="00D60CFC">
              <w:rPr>
                <w:rFonts w:ascii="Tahoma" w:hAnsi="Tahoma" w:eastAsiaTheme="minorEastAsia" w:cs="Tahoma"/>
                <w:b/>
                <w:bCs/>
                <w:color w:val="0D0D0D" w:themeColor="text1" w:themeTint="F2"/>
                <w:spacing w:val="-10"/>
                <w:sz w:val="36"/>
                <w:szCs w:val="36"/>
              </w:rPr>
              <w:t>293</w:t>
            </w:r>
            <w:r w:rsidRPr="00D60CFC">
              <w:rPr>
                <w:rFonts w:ascii="Tahoma" w:hAnsi="Tahoma" w:eastAsiaTheme="minorEastAsia" w:cs="Tahoma"/>
                <w:b/>
                <w:bCs/>
                <w:color w:val="0D0D0D" w:themeColor="text1" w:themeTint="F2"/>
                <w:spacing w:val="-10"/>
                <w:sz w:val="36"/>
                <w:szCs w:val="36"/>
                <w:rtl/>
              </w:rPr>
              <w:t xml:space="preserve"> קמ"ר</w:t>
            </w:r>
          </w:p>
        </w:tc>
        <w:tc>
          <w:tcPr>
            <w:tcW w:w="161" w:type="pct"/>
            <w:vAlign w:val="bottom"/>
          </w:tcPr>
          <w:p w:rsidR="00D60CFC" w:rsidRPr="00D60CFC" w:rsidP="00D60CFC"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D60CFC" w:rsidRPr="00D60CFC" w:rsidP="00D60CFC" w14:paraId="761F4116" w14:textId="3AAA0517">
            <w:pPr>
              <w:pStyle w:val="2021"/>
              <w:spacing w:before="0" w:after="60"/>
              <w:rPr>
                <w:spacing w:val="-10"/>
                <w:rtl/>
              </w:rPr>
            </w:pPr>
            <w:r w:rsidRPr="00D60CFC">
              <w:rPr>
                <w:spacing w:val="-10"/>
                <w:rtl/>
              </w:rPr>
              <w:t>23% (60)</w:t>
            </w:r>
          </w:p>
        </w:tc>
        <w:tc>
          <w:tcPr>
            <w:tcW w:w="161" w:type="pct"/>
            <w:vAlign w:val="bottom"/>
          </w:tcPr>
          <w:p w:rsidR="00D60CFC" w:rsidRPr="00D60CFC" w:rsidP="00D60CFC"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D60CFC" w:rsidRPr="00D60CFC" w:rsidP="00D60CFC" w14:paraId="2A2E27BD" w14:textId="2B6E393A">
            <w:pPr>
              <w:pStyle w:val="2021"/>
              <w:spacing w:before="0" w:after="60"/>
              <w:rPr>
                <w:spacing w:val="-20"/>
                <w:sz w:val="24"/>
                <w:rtl/>
              </w:rPr>
            </w:pPr>
            <w:r w:rsidRPr="00D60CFC">
              <w:rPr>
                <w:spacing w:val="-10"/>
              </w:rPr>
              <w:t>88%</w:t>
            </w:r>
            <w:r w:rsidRPr="00D60CFC">
              <w:rPr>
                <w:spacing w:val="-10"/>
                <w:rtl/>
              </w:rPr>
              <w:t xml:space="preserve"> (</w:t>
            </w:r>
            <w:r w:rsidRPr="00D60CFC">
              <w:rPr>
                <w:spacing w:val="-10"/>
              </w:rPr>
              <w:t>579</w:t>
            </w:r>
            <w:r w:rsidRPr="00D60CFC">
              <w:rPr>
                <w:spacing w:val="-10"/>
                <w:rtl/>
              </w:rPr>
              <w:t>)</w:t>
            </w:r>
          </w:p>
        </w:tc>
        <w:tc>
          <w:tcPr>
            <w:tcW w:w="182" w:type="pct"/>
            <w:vAlign w:val="bottom"/>
          </w:tcPr>
          <w:p w:rsidR="00D60CFC" w:rsidRPr="00D60CFC" w:rsidP="00D60CFC"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D60CFC" w:rsidRPr="00D60CFC" w:rsidP="00D60CFC" w14:paraId="5F3A3FF5" w14:textId="2127ECF8">
            <w:pPr>
              <w:pStyle w:val="2021"/>
              <w:spacing w:before="0" w:after="60"/>
              <w:rPr>
                <w:spacing w:val="-10"/>
                <w:rtl/>
              </w:rPr>
            </w:pPr>
            <w:r w:rsidRPr="00D60CFC">
              <w:rPr>
                <w:spacing w:val="-10"/>
                <w:rtl/>
              </w:rPr>
              <w:t>2,560</w:t>
            </w:r>
          </w:p>
        </w:tc>
      </w:tr>
      <w:tr w14:paraId="6DFAF81C" w14:textId="77777777" w:rsidTr="00D60CFC">
        <w:tblPrEx>
          <w:tblW w:w="5000" w:type="pct"/>
          <w:tblLook w:val="04A0"/>
        </w:tblPrEx>
        <w:tc>
          <w:tcPr>
            <w:tcW w:w="1164" w:type="pct"/>
            <w:tcBorders>
              <w:top w:val="single" w:sz="12" w:space="0" w:color="000000" w:themeColor="text1"/>
            </w:tcBorders>
          </w:tcPr>
          <w:p w:rsidR="00D60CFC" w:rsidRPr="00E52143" w:rsidP="00D60CFC" w14:paraId="1D96599A" w14:textId="772A8B44">
            <w:pPr>
              <w:pStyle w:val="732021"/>
              <w:spacing w:before="0"/>
              <w:rPr>
                <w:rtl/>
              </w:rPr>
            </w:pPr>
            <w:r w:rsidRPr="00672548">
              <w:rPr>
                <w:rtl/>
              </w:rPr>
              <w:t>השטח המצטבר של קרקע לצורכי ציבור וקהילה בתחומי הרשויות המקומיות. על פי הערכות הממשלה, עד שנת 2040 יהיה צורך להוסיף כ-70 קמ"ר לצרכים אלו</w:t>
            </w:r>
          </w:p>
        </w:tc>
        <w:tc>
          <w:tcPr>
            <w:tcW w:w="161" w:type="pct"/>
          </w:tcPr>
          <w:p w:rsidR="00D60CFC" w:rsidRPr="00E52143" w:rsidP="00D60CFC" w14:paraId="2BF81D8C" w14:textId="77777777">
            <w:pPr>
              <w:pStyle w:val="732021"/>
              <w:spacing w:before="0"/>
              <w:rPr>
                <w:rtl/>
              </w:rPr>
            </w:pPr>
          </w:p>
        </w:tc>
        <w:tc>
          <w:tcPr>
            <w:tcW w:w="1038" w:type="pct"/>
            <w:tcBorders>
              <w:top w:val="single" w:sz="12" w:space="0" w:color="000000" w:themeColor="text1"/>
            </w:tcBorders>
          </w:tcPr>
          <w:p w:rsidR="00D60CFC" w:rsidRPr="00E52143" w:rsidP="00D60CFC" w14:paraId="68924AF7" w14:textId="558EAF8F">
            <w:pPr>
              <w:pStyle w:val="732021"/>
              <w:spacing w:before="0"/>
              <w:rPr>
                <w:rtl/>
              </w:rPr>
            </w:pPr>
            <w:r w:rsidRPr="00672548">
              <w:rPr>
                <w:rtl/>
              </w:rPr>
              <w:t xml:space="preserve">שיעור הרשויות המקומיות בישראל שיש להן נכסים מניבים. החיוב של דמי השכירות בגינם הסתכם בשנת 2019 ב-140 מיליון ש"ח, שהם </w:t>
            </w:r>
            <w:r w:rsidR="00246637">
              <w:rPr>
                <w:rtl/>
              </w:rPr>
              <w:br/>
            </w:r>
            <w:r w:rsidRPr="00672548">
              <w:rPr>
                <w:rtl/>
              </w:rPr>
              <w:t xml:space="preserve">כ-0.4% מסך ההכנסות העצמיות </w:t>
            </w:r>
          </w:p>
        </w:tc>
        <w:tc>
          <w:tcPr>
            <w:tcW w:w="161" w:type="pct"/>
          </w:tcPr>
          <w:p w:rsidR="00D60CFC" w:rsidRPr="00E52143" w:rsidP="00D60CFC" w14:paraId="4F52CE08" w14:textId="77777777">
            <w:pPr>
              <w:pStyle w:val="732021"/>
              <w:spacing w:before="0"/>
              <w:rPr>
                <w:rtl/>
              </w:rPr>
            </w:pPr>
          </w:p>
        </w:tc>
        <w:tc>
          <w:tcPr>
            <w:tcW w:w="1151" w:type="pct"/>
            <w:tcBorders>
              <w:top w:val="single" w:sz="12" w:space="0" w:color="000000" w:themeColor="text1"/>
            </w:tcBorders>
          </w:tcPr>
          <w:p w:rsidR="00D60CFC" w:rsidRPr="00E52143" w:rsidP="00D60CFC" w14:paraId="203F9568" w14:textId="3D561AB3">
            <w:pPr>
              <w:pStyle w:val="732021"/>
              <w:spacing w:before="0"/>
              <w:rPr>
                <w:rtl/>
              </w:rPr>
            </w:pPr>
            <w:r w:rsidRPr="00672548">
              <w:rPr>
                <w:rtl/>
              </w:rPr>
              <w:t>מהבקשות שהגישו הרשויות המקומיות לשר הפנים לאישור פעולות קנייניות במקרקעין בשנים 2018 - 2021, הן בתחום השכרות והקצאות של נכסי מקרקעין</w:t>
            </w:r>
          </w:p>
        </w:tc>
        <w:tc>
          <w:tcPr>
            <w:tcW w:w="182" w:type="pct"/>
          </w:tcPr>
          <w:p w:rsidR="00D60CFC" w:rsidRPr="00E52143" w:rsidP="00D60CFC" w14:paraId="42538096" w14:textId="77777777">
            <w:pPr>
              <w:pStyle w:val="732021"/>
              <w:spacing w:before="0"/>
              <w:rPr>
                <w:rtl/>
              </w:rPr>
            </w:pPr>
          </w:p>
        </w:tc>
        <w:tc>
          <w:tcPr>
            <w:tcW w:w="1143" w:type="pct"/>
            <w:tcBorders>
              <w:top w:val="single" w:sz="12" w:space="0" w:color="000000" w:themeColor="text1"/>
            </w:tcBorders>
          </w:tcPr>
          <w:p w:rsidR="00D60CFC" w:rsidRPr="00E52143" w:rsidP="00D60CFC" w14:paraId="1878D11D" w14:textId="7C593767">
            <w:pPr>
              <w:pStyle w:val="732021"/>
              <w:spacing w:before="0"/>
              <w:rPr>
                <w:rtl/>
              </w:rPr>
            </w:pPr>
            <w:r w:rsidRPr="00672548">
              <w:rPr>
                <w:rtl/>
              </w:rPr>
              <w:t xml:space="preserve">מקרים של נכסי מקרקעין המופיעים במרשם המקרקעין על שם עיריית </w:t>
            </w:r>
            <w:r w:rsidRPr="00D60CFC">
              <w:rPr>
                <w:b/>
                <w:bCs/>
                <w:rtl/>
              </w:rPr>
              <w:t>ירושלים</w:t>
            </w:r>
            <w:r w:rsidRPr="00672548">
              <w:rPr>
                <w:rtl/>
              </w:rPr>
              <w:t xml:space="preserve"> אך אינם מופיעים בפנקסי הזכויות של העירייה. כמו כן כ-6,800 מקרים רשומים בפנקסי העירייה ואינם מופיעים במרשם המקרקעין</w:t>
            </w:r>
          </w:p>
        </w:tc>
      </w:tr>
      <w:tr w14:paraId="1BD5A20C" w14:textId="77777777" w:rsidTr="00D60CFC">
        <w:tblPrEx>
          <w:tblW w:w="5000" w:type="pct"/>
          <w:tblLook w:val="04A0"/>
        </w:tblPrEx>
        <w:tc>
          <w:tcPr>
            <w:tcW w:w="1164" w:type="pct"/>
            <w:tcBorders>
              <w:bottom w:val="single" w:sz="12" w:space="0" w:color="000000" w:themeColor="text1"/>
            </w:tcBorders>
            <w:vAlign w:val="bottom"/>
          </w:tcPr>
          <w:p w:rsidR="00D60CFC" w:rsidRPr="00D60CFC" w:rsidP="005F34DA" w14:paraId="500D3B50" w14:textId="1B15F670">
            <w:pPr>
              <w:spacing w:after="60" w:line="240" w:lineRule="auto"/>
              <w:jc w:val="left"/>
              <w:rPr>
                <w:rFonts w:ascii="Tahoma" w:hAnsi="Tahoma" w:eastAsiaTheme="minorEastAsia" w:cs="Tahoma"/>
                <w:b/>
                <w:bCs/>
                <w:color w:val="0D0D0D" w:themeColor="text1" w:themeTint="F2"/>
                <w:spacing w:val="-10"/>
                <w:sz w:val="36"/>
                <w:szCs w:val="36"/>
                <w:rtl/>
              </w:rPr>
            </w:pPr>
            <w:r w:rsidRPr="00D60CFC">
              <w:rPr>
                <w:rFonts w:ascii="Tahoma" w:hAnsi="Tahoma" w:eastAsiaTheme="minorEastAsia" w:cs="Tahoma"/>
                <w:b/>
                <w:bCs/>
                <w:color w:val="0D0D0D" w:themeColor="text1" w:themeTint="F2"/>
                <w:spacing w:val="-10"/>
                <w:sz w:val="36"/>
                <w:szCs w:val="36"/>
                <w:rtl/>
              </w:rPr>
              <w:t>7</w:t>
            </w:r>
          </w:p>
        </w:tc>
        <w:tc>
          <w:tcPr>
            <w:tcW w:w="161" w:type="pct"/>
            <w:vAlign w:val="bottom"/>
          </w:tcPr>
          <w:p w:rsidR="00D60CFC" w:rsidRPr="00D60CFC" w:rsidP="005F34DA"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D60CFC" w:rsidRPr="00D60CFC" w:rsidP="005F34DA" w14:paraId="48896DF7" w14:textId="5A86097F">
            <w:pPr>
              <w:pStyle w:val="2021"/>
              <w:spacing w:before="0" w:after="60"/>
              <w:rPr>
                <w:spacing w:val="-10"/>
                <w:rtl/>
              </w:rPr>
            </w:pPr>
            <w:r w:rsidRPr="00D60CFC">
              <w:rPr>
                <w:spacing w:val="-10"/>
                <w:rtl/>
              </w:rPr>
              <w:t>7</w:t>
            </w:r>
          </w:p>
        </w:tc>
        <w:tc>
          <w:tcPr>
            <w:tcW w:w="161" w:type="pct"/>
            <w:vAlign w:val="bottom"/>
          </w:tcPr>
          <w:p w:rsidR="00D60CFC" w:rsidRPr="00D60CFC" w:rsidP="005F34DA" w14:paraId="5B4C8A80" w14:textId="77777777">
            <w:pPr>
              <w:spacing w:after="60" w:line="240" w:lineRule="auto"/>
              <w:jc w:val="left"/>
              <w:rPr>
                <w:b/>
                <w:bCs/>
                <w:rtl/>
              </w:rPr>
            </w:pPr>
          </w:p>
        </w:tc>
        <w:tc>
          <w:tcPr>
            <w:tcW w:w="1151" w:type="pct"/>
            <w:tcBorders>
              <w:bottom w:val="single" w:sz="12" w:space="0" w:color="000000" w:themeColor="text1"/>
            </w:tcBorders>
            <w:vAlign w:val="bottom"/>
          </w:tcPr>
          <w:p w:rsidR="00D60CFC" w:rsidRPr="00D60CFC" w:rsidP="005F34DA" w14:paraId="226A2E50" w14:textId="72CC76EF">
            <w:pPr>
              <w:spacing w:after="60" w:line="192" w:lineRule="auto"/>
              <w:jc w:val="left"/>
              <w:rPr>
                <w:rFonts w:ascii="Tahoma" w:hAnsi="Tahoma" w:eastAsiaTheme="minorEastAsia" w:cs="Tahoma"/>
                <w:b/>
                <w:bCs/>
                <w:color w:val="0D0D0D" w:themeColor="text1" w:themeTint="F2"/>
                <w:spacing w:val="-10"/>
                <w:sz w:val="36"/>
                <w:szCs w:val="36"/>
                <w:rtl/>
              </w:rPr>
            </w:pPr>
            <w:r w:rsidRPr="00D60CFC">
              <w:rPr>
                <w:rFonts w:ascii="Tahoma" w:hAnsi="Tahoma" w:eastAsiaTheme="minorEastAsia" w:cs="Tahoma"/>
                <w:b/>
                <w:bCs/>
                <w:color w:val="0D0D0D" w:themeColor="text1" w:themeTint="F2"/>
                <w:spacing w:val="-10"/>
                <w:sz w:val="36"/>
                <w:szCs w:val="36"/>
                <w:rtl/>
              </w:rPr>
              <w:t>70% (291)</w:t>
            </w:r>
          </w:p>
        </w:tc>
        <w:tc>
          <w:tcPr>
            <w:tcW w:w="182" w:type="pct"/>
            <w:vAlign w:val="bottom"/>
          </w:tcPr>
          <w:p w:rsidR="00D60CFC" w:rsidRPr="00D60CFC" w:rsidP="005F34DA"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D60CFC" w:rsidRPr="00D60CFC" w:rsidP="005F34DA" w14:paraId="5AEEF263" w14:textId="592EC008">
            <w:pPr>
              <w:spacing w:after="60" w:line="240" w:lineRule="auto"/>
              <w:jc w:val="left"/>
              <w:rPr>
                <w:rFonts w:ascii="Tahoma" w:hAnsi="Tahoma" w:eastAsiaTheme="minorEastAsia" w:cs="Tahoma"/>
                <w:b/>
                <w:bCs/>
                <w:color w:val="0D0D0D" w:themeColor="text1" w:themeTint="F2"/>
                <w:spacing w:val="-10"/>
                <w:sz w:val="36"/>
                <w:szCs w:val="36"/>
                <w:rtl/>
              </w:rPr>
            </w:pPr>
            <w:r w:rsidRPr="00D60CFC">
              <w:rPr>
                <w:rFonts w:ascii="Tahoma" w:hAnsi="Tahoma" w:eastAsiaTheme="minorEastAsia" w:cs="Tahoma"/>
                <w:b/>
                <w:bCs/>
                <w:color w:val="0D0D0D" w:themeColor="text1" w:themeTint="F2"/>
                <w:spacing w:val="-10"/>
                <w:sz w:val="36"/>
                <w:szCs w:val="36"/>
                <w:rtl/>
              </w:rPr>
              <w:t>25 שנים</w:t>
            </w:r>
          </w:p>
        </w:tc>
      </w:tr>
      <w:tr w14:paraId="54154FA5" w14:textId="77777777" w:rsidTr="00D60CFC">
        <w:tblPrEx>
          <w:tblW w:w="5000" w:type="pct"/>
          <w:tblLook w:val="04A0"/>
        </w:tblPrEx>
        <w:tc>
          <w:tcPr>
            <w:tcW w:w="1164" w:type="pct"/>
            <w:tcBorders>
              <w:top w:val="single" w:sz="12" w:space="0" w:color="000000" w:themeColor="text1"/>
            </w:tcBorders>
          </w:tcPr>
          <w:p w:rsidR="00D60CFC" w:rsidRPr="004562F8" w:rsidP="00246637" w14:paraId="6DB67748" w14:textId="23C1F947">
            <w:pPr>
              <w:pStyle w:val="732021"/>
              <w:spacing w:before="0"/>
              <w:rPr>
                <w:rtl/>
              </w:rPr>
            </w:pPr>
            <w:r w:rsidRPr="00672548">
              <w:rPr>
                <w:rtl/>
              </w:rPr>
              <w:t>מתוך שמונה העיריות שנבדקו לא הכינו תוכניות עבודה בתחום ניהול הנכסים לשנים</w:t>
            </w:r>
            <w:r w:rsidR="00246637">
              <w:rPr>
                <w:rtl/>
              </w:rPr>
              <w:br/>
            </w:r>
            <w:r w:rsidRPr="00672548">
              <w:rPr>
                <w:rtl/>
              </w:rPr>
              <w:t>2019 - 2020</w:t>
            </w:r>
          </w:p>
        </w:tc>
        <w:tc>
          <w:tcPr>
            <w:tcW w:w="161" w:type="pct"/>
          </w:tcPr>
          <w:p w:rsidR="00D60CFC" w:rsidRPr="008D750B" w:rsidP="00D60CFC" w14:paraId="0C0AE598" w14:textId="77777777">
            <w:pPr>
              <w:pStyle w:val="732021"/>
              <w:spacing w:before="0" w:after="0"/>
              <w:rPr>
                <w:rtl/>
              </w:rPr>
            </w:pPr>
          </w:p>
        </w:tc>
        <w:tc>
          <w:tcPr>
            <w:tcW w:w="1038" w:type="pct"/>
            <w:tcBorders>
              <w:top w:val="single" w:sz="12" w:space="0" w:color="000000" w:themeColor="text1"/>
            </w:tcBorders>
          </w:tcPr>
          <w:p w:rsidR="00D60CFC" w:rsidRPr="004562F8" w:rsidP="00D60CFC" w14:paraId="1916A301" w14:textId="09A43655">
            <w:pPr>
              <w:pStyle w:val="732021"/>
              <w:spacing w:before="0"/>
              <w:rPr>
                <w:rtl/>
              </w:rPr>
            </w:pPr>
            <w:r w:rsidRPr="00672548">
              <w:rPr>
                <w:rtl/>
              </w:rPr>
              <w:t>מתוך שמונה העיריות שנבדקו מחזיקות במצטבר בכ-3,600 נכסי מקרקעין שיש עליהם מבנים (נכסים מבונים) ואולם אין להן מפקחים על הנכסים</w:t>
            </w:r>
          </w:p>
        </w:tc>
        <w:tc>
          <w:tcPr>
            <w:tcW w:w="161" w:type="pct"/>
          </w:tcPr>
          <w:p w:rsidR="00D60CFC" w:rsidP="00D60CFC" w14:paraId="14782C57" w14:textId="77777777">
            <w:pPr>
              <w:pStyle w:val="732021"/>
              <w:spacing w:before="0" w:after="0"/>
              <w:rPr>
                <w:rtl/>
              </w:rPr>
            </w:pPr>
          </w:p>
        </w:tc>
        <w:tc>
          <w:tcPr>
            <w:tcW w:w="1151" w:type="pct"/>
            <w:tcBorders>
              <w:top w:val="single" w:sz="12" w:space="0" w:color="000000" w:themeColor="text1"/>
            </w:tcBorders>
          </w:tcPr>
          <w:p w:rsidR="00D60CFC" w:rsidRPr="00672548" w:rsidP="00D60CFC" w14:paraId="57D08BA3" w14:textId="77777777">
            <w:pPr>
              <w:pStyle w:val="732021"/>
              <w:spacing w:before="0"/>
              <w:rPr>
                <w:rtl/>
              </w:rPr>
            </w:pPr>
            <w:r w:rsidRPr="00672548">
              <w:rPr>
                <w:rtl/>
              </w:rPr>
              <w:t>שיעור הליכי ההפקעה שהחלו ב</w:t>
            </w:r>
            <w:r w:rsidRPr="00D60CFC">
              <w:rPr>
                <w:b/>
                <w:bCs/>
                <w:rtl/>
              </w:rPr>
              <w:t>ירושלים</w:t>
            </w:r>
            <w:r w:rsidRPr="00672548">
              <w:rPr>
                <w:rtl/>
              </w:rPr>
              <w:t xml:space="preserve"> בשנים 2000 - 2021 ולא הושלמו. כחמישית מהם החלו לפני יותר מ-17 שנים</w:t>
            </w:r>
          </w:p>
          <w:p w:rsidR="00D60CFC" w:rsidRPr="0062456C" w:rsidP="00D60CFC" w14:paraId="6149CA50" w14:textId="71835E96">
            <w:pPr>
              <w:pStyle w:val="732021"/>
              <w:spacing w:before="0" w:after="0"/>
              <w:rPr>
                <w:rtl/>
              </w:rPr>
            </w:pPr>
          </w:p>
        </w:tc>
        <w:tc>
          <w:tcPr>
            <w:tcW w:w="182" w:type="pct"/>
          </w:tcPr>
          <w:p w:rsidR="00D60CFC" w:rsidRPr="00C92141" w:rsidP="00D60CFC" w14:paraId="66E34E8E" w14:textId="77777777">
            <w:pPr>
              <w:pStyle w:val="732021"/>
              <w:spacing w:before="0" w:after="0"/>
              <w:rPr>
                <w:rtl/>
              </w:rPr>
            </w:pPr>
          </w:p>
        </w:tc>
        <w:tc>
          <w:tcPr>
            <w:tcW w:w="1143" w:type="pct"/>
            <w:tcBorders>
              <w:top w:val="single" w:sz="12" w:space="0" w:color="000000" w:themeColor="text1"/>
            </w:tcBorders>
          </w:tcPr>
          <w:p w:rsidR="00D60CFC" w:rsidRPr="00C92141" w:rsidP="00D60CFC" w14:paraId="39498237" w14:textId="219E2218">
            <w:pPr>
              <w:pStyle w:val="732021"/>
              <w:spacing w:before="0"/>
              <w:rPr>
                <w:rtl/>
              </w:rPr>
            </w:pPr>
            <w:r w:rsidRPr="00672548">
              <w:rPr>
                <w:rtl/>
              </w:rPr>
              <w:t xml:space="preserve">פרק הזמן שחלף בממוצע בין מועד אישור תוכנית שייעדה קרקע להפקעה למועד תחילת הליכי ההפקעה </w:t>
            </w:r>
            <w:r w:rsidRPr="00D60CFC">
              <w:rPr>
                <w:rtl/>
              </w:rPr>
              <w:t>ב</w:t>
            </w:r>
            <w:r w:rsidRPr="00D60CFC">
              <w:rPr>
                <w:b/>
                <w:bCs/>
                <w:rtl/>
              </w:rPr>
              <w:t>באר יעקב</w:t>
            </w:r>
            <w:r w:rsidRPr="00672548">
              <w:rPr>
                <w:rtl/>
              </w:rPr>
              <w:t xml:space="preserve"> וב</w:t>
            </w:r>
            <w:r w:rsidRPr="00D60CFC">
              <w:rPr>
                <w:b/>
                <w:bCs/>
                <w:rtl/>
              </w:rPr>
              <w:t xml:space="preserve">רחובות </w:t>
            </w:r>
            <w:r w:rsidRPr="00672548">
              <w:rPr>
                <w:rtl/>
              </w:rPr>
              <w:t>בשמונה מקרים שהחלו בשנים</w:t>
            </w:r>
            <w:r>
              <w:br/>
            </w:r>
            <w:r w:rsidRPr="00672548">
              <w:rPr>
                <w:rtl/>
              </w:rPr>
              <w:t>2019 - 2021</w:t>
            </w:r>
          </w:p>
        </w:tc>
      </w:tr>
    </w:tbl>
    <w:p w:rsidR="00420374" w:rsidRPr="00C62692" w:rsidP="00420374" w14:paraId="3FADD5EE" w14:textId="77777777">
      <w:pPr>
        <w:pStyle w:val="73"/>
        <w:rPr>
          <w:rtl/>
        </w:rPr>
      </w:pPr>
      <w:r w:rsidRPr="00C62692">
        <w:rPr>
          <w:rtl/>
        </w:rPr>
        <w:t>פעולות הביקורת</w:t>
      </w:r>
    </w:p>
    <w:p w:rsidR="00D60CFC" w:rsidP="00420374" w14:paraId="70519800" w14:textId="4014AA90">
      <w:pPr>
        <w:pStyle w:val="7317"/>
        <w:rPr>
          <w:noProof/>
        </w:rPr>
      </w:pPr>
      <w:r w:rsidRPr="001F3363">
        <w:rPr>
          <w:noProof/>
        </w:rPr>
        <w:drawing>
          <wp:anchor distT="0" distB="0" distL="114300" distR="114300" simplePos="0" relativeHeight="251679744"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548">
        <w:rPr>
          <w:noProof/>
          <w:rtl/>
        </w:rPr>
        <w:t xml:space="preserve">בחודשים יוני-דצמבר 2022 בדק משרד מבקר המדינה את ניהול נכסי המקרקעין בעיריות </w:t>
      </w:r>
      <w:r w:rsidRPr="00D60CFC">
        <w:rPr>
          <w:b/>
          <w:bCs/>
          <w:noProof/>
          <w:rtl/>
        </w:rPr>
        <w:t>באר יעקב</w:t>
      </w:r>
      <w:r w:rsidRPr="00672548">
        <w:rPr>
          <w:noProof/>
          <w:rtl/>
        </w:rPr>
        <w:t xml:space="preserve">, </w:t>
      </w:r>
      <w:r w:rsidRPr="00D60CFC">
        <w:rPr>
          <w:b/>
          <w:bCs/>
          <w:noProof/>
          <w:rtl/>
        </w:rPr>
        <w:t>בת</w:t>
      </w:r>
      <w:r w:rsidRPr="00672548">
        <w:rPr>
          <w:noProof/>
          <w:rtl/>
        </w:rPr>
        <w:t xml:space="preserve"> </w:t>
      </w:r>
      <w:r w:rsidRPr="00D60CFC">
        <w:rPr>
          <w:b/>
          <w:bCs/>
          <w:noProof/>
          <w:rtl/>
        </w:rPr>
        <w:t>ים</w:t>
      </w:r>
      <w:r w:rsidRPr="00672548">
        <w:rPr>
          <w:noProof/>
          <w:rtl/>
        </w:rPr>
        <w:t xml:space="preserve">, </w:t>
      </w:r>
      <w:r w:rsidRPr="00D60CFC">
        <w:rPr>
          <w:b/>
          <w:bCs/>
          <w:noProof/>
          <w:rtl/>
        </w:rPr>
        <w:t>טירת</w:t>
      </w:r>
      <w:r w:rsidRPr="00672548">
        <w:rPr>
          <w:noProof/>
          <w:rtl/>
        </w:rPr>
        <w:t xml:space="preserve"> </w:t>
      </w:r>
      <w:r w:rsidRPr="00D60CFC">
        <w:rPr>
          <w:b/>
          <w:bCs/>
          <w:noProof/>
          <w:rtl/>
        </w:rPr>
        <w:t>כרמל</w:t>
      </w:r>
      <w:r w:rsidRPr="00672548">
        <w:rPr>
          <w:noProof/>
          <w:rtl/>
        </w:rPr>
        <w:t xml:space="preserve">, </w:t>
      </w:r>
      <w:r w:rsidRPr="00D60CFC">
        <w:rPr>
          <w:b/>
          <w:bCs/>
          <w:noProof/>
          <w:rtl/>
        </w:rPr>
        <w:t>יבנה</w:t>
      </w:r>
      <w:r w:rsidRPr="00672548">
        <w:rPr>
          <w:noProof/>
          <w:rtl/>
        </w:rPr>
        <w:t xml:space="preserve">, </w:t>
      </w:r>
      <w:r w:rsidRPr="00D60CFC">
        <w:rPr>
          <w:b/>
          <w:bCs/>
          <w:noProof/>
          <w:rtl/>
        </w:rPr>
        <w:t>ירושלים</w:t>
      </w:r>
      <w:r w:rsidRPr="00672548">
        <w:rPr>
          <w:noProof/>
          <w:rtl/>
        </w:rPr>
        <w:t xml:space="preserve">, </w:t>
      </w:r>
      <w:r w:rsidRPr="00D60CFC">
        <w:rPr>
          <w:b/>
          <w:bCs/>
          <w:noProof/>
          <w:rtl/>
        </w:rPr>
        <w:t>כפר</w:t>
      </w:r>
      <w:r w:rsidRPr="00672548">
        <w:rPr>
          <w:noProof/>
          <w:rtl/>
        </w:rPr>
        <w:t xml:space="preserve"> </w:t>
      </w:r>
      <w:r w:rsidRPr="00D60CFC">
        <w:rPr>
          <w:b/>
          <w:bCs/>
          <w:noProof/>
          <w:rtl/>
        </w:rPr>
        <w:t>קאסם</w:t>
      </w:r>
      <w:r w:rsidRPr="00672548">
        <w:rPr>
          <w:noProof/>
          <w:rtl/>
        </w:rPr>
        <w:t xml:space="preserve">, </w:t>
      </w:r>
      <w:r w:rsidRPr="00D60CFC">
        <w:rPr>
          <w:b/>
          <w:bCs/>
          <w:noProof/>
          <w:rtl/>
        </w:rPr>
        <w:t>מודיעין</w:t>
      </w:r>
      <w:r w:rsidRPr="00672548">
        <w:rPr>
          <w:noProof/>
          <w:rtl/>
        </w:rPr>
        <w:t>-</w:t>
      </w:r>
      <w:r w:rsidRPr="00D60CFC">
        <w:rPr>
          <w:b/>
          <w:bCs/>
          <w:noProof/>
          <w:rtl/>
        </w:rPr>
        <w:t>מכבים-רעות</w:t>
      </w:r>
      <w:r w:rsidRPr="00672548">
        <w:rPr>
          <w:noProof/>
          <w:rtl/>
        </w:rPr>
        <w:t xml:space="preserve"> (</w:t>
      </w:r>
      <w:r w:rsidRPr="00D60CFC">
        <w:rPr>
          <w:b/>
          <w:bCs/>
          <w:noProof/>
          <w:rtl/>
        </w:rPr>
        <w:t>מודיעין</w:t>
      </w:r>
      <w:r w:rsidRPr="00672548">
        <w:rPr>
          <w:noProof/>
          <w:rtl/>
        </w:rPr>
        <w:t xml:space="preserve">) </w:t>
      </w:r>
      <w:r w:rsidRPr="00D60CFC">
        <w:rPr>
          <w:noProof/>
          <w:rtl/>
        </w:rPr>
        <w:t>ו</w:t>
      </w:r>
      <w:r w:rsidRPr="00D60CFC">
        <w:rPr>
          <w:b/>
          <w:bCs/>
          <w:noProof/>
          <w:rtl/>
        </w:rPr>
        <w:t>רחובות</w:t>
      </w:r>
      <w:r w:rsidRPr="00672548">
        <w:rPr>
          <w:noProof/>
          <w:rtl/>
        </w:rPr>
        <w:t>. בדיקות השלמה נעשו במשרד הפנים ובמשרד המשפטים</w:t>
      </w:r>
      <w:r>
        <w:rPr>
          <w:noProof/>
        </w:rPr>
        <w:t>.</w:t>
      </w:r>
    </w:p>
    <w:p w:rsidR="00420374" w:rsidP="00420374" w14:paraId="0AF4CED3" w14:textId="55838548">
      <w:pPr>
        <w:pStyle w:val="7317"/>
        <w:rPr>
          <w:rtl/>
        </w:rPr>
      </w:pPr>
      <w:r w:rsidRPr="00672548">
        <w:rPr>
          <w:noProof/>
          <w:rtl/>
        </w:rPr>
        <w:t>במסגרת הביקורת נבדקו נושאים כמו מנגנון ניהול הנכסים, ניהול המידע על הנכסים, פיקוח עליהם ושמירה על שלמותם ובטיחותם, שילוב שיקולים כלכליים בניהולם, תכנון צורכי הציבור (הכנת פרוגרמות), מעקב אחר הליכי הפקעות ושקיפות המידע על הנכסים של הרשות לציבור</w:t>
      </w:r>
      <w:r>
        <w:rPr>
          <w:rFonts w:hint="cs"/>
          <w:rtl/>
        </w:rPr>
        <w:t>.</w:t>
      </w:r>
      <w:r w:rsidRPr="001F3363">
        <w:rPr>
          <w:rFonts w:hint="cs"/>
          <w:rtl/>
        </w:rPr>
        <w:t xml:space="preserve"> </w:t>
      </w:r>
    </w:p>
    <w:p w:rsidR="002753C7" w:rsidRPr="00662020" w:rsidP="002753C7" w14:paraId="690F076D" w14:textId="20124327">
      <w:pPr>
        <w:pStyle w:val="7327"/>
        <w:rPr>
          <w:rtl/>
        </w:rPr>
      </w:pPr>
      <w:r w:rsidRPr="00362C00">
        <w:rPr>
          <w:noProof/>
          <w:rtl/>
        </w:rPr>
        <w:drawing>
          <wp:anchor distT="0" distB="0" distL="114300" distR="114300" simplePos="0" relativeHeight="251680768" behindDoc="0" locked="0" layoutInCell="1" allowOverlap="1">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rsidR="002753C7" w:rsidRPr="001F3363" w:rsidP="00420374" w14:paraId="0B2F822B" w14:textId="27DE8E9F">
      <w:pPr>
        <w:pStyle w:val="7317"/>
        <w:rPr>
          <w:rtl/>
        </w:rPr>
      </w:pPr>
    </w:p>
    <w:p w:rsidR="00420374" w:rsidRPr="00303B4E" w:rsidP="00303B4E" w14:paraId="18555822" w14:textId="42640203">
      <w:pPr>
        <w:pStyle w:val="7317"/>
        <w:rPr>
          <w:rtl/>
        </w:rPr>
      </w:pPr>
      <w:r w:rsidRPr="0016113F">
        <w:rPr>
          <w:rFonts w:hint="cs"/>
          <w:b/>
          <w:bCs/>
          <w:noProof/>
          <w:rtl/>
        </w:rPr>
        <w:drawing>
          <wp:anchor distT="0" distB="0" distL="71755" distR="0" simplePos="0" relativeHeight="25168179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אסדרת</w:t>
      </w:r>
      <w:r w:rsidRPr="0016113F" w:rsidR="00D60CFC">
        <w:rPr>
          <w:b/>
          <w:bCs/>
          <w:rtl/>
        </w:rPr>
        <w:t xml:space="preserve"> מנגנון ניהול הנכסים ברשויות המקומיות</w:t>
      </w:r>
      <w:r w:rsidRPr="00672548" w:rsidR="00D60CFC">
        <w:rPr>
          <w:rtl/>
        </w:rPr>
        <w:t xml:space="preserve"> - לרשויות המקומיות בישראל יש נכסי מקרקעין המתפרשים על כ-293 קמ"ר. משרד הפנים לא גיבש ולא פרסם תורת ניהול נכסים או קווים מנחים ועקרונות לאופן הניהול הרצוי של הנכסים ברשויות המקומיות כדי שהניהול יהיה מיטבי ולא קבע הנחיות למנגנוני הניהול הרצויים, למעט תיאור תפקיד של מנהל יחידת נכסים ברשות מקומית</w:t>
      </w:r>
      <w:r w:rsidRPr="00303B4E">
        <w:rPr>
          <w:rtl/>
        </w:rPr>
        <w:t>.</w:t>
      </w:r>
    </w:p>
    <w:p w:rsidR="00420374" w:rsidRPr="0093709F" w:rsidP="00DA022A" w14:paraId="1D22E15A" w14:textId="420544E1">
      <w:pPr>
        <w:pStyle w:val="7392"/>
        <w:ind w:left="424"/>
      </w:pPr>
      <w:r w:rsidRPr="00B02658">
        <w:rPr>
          <w:rFonts w:hint="cs"/>
          <w:b/>
          <w:bCs/>
          <w:noProof/>
          <w:rtl/>
        </w:rPr>
        <w:drawing>
          <wp:anchor distT="0" distB="720090" distL="114300" distR="114300" simplePos="0" relativeHeight="25168281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מינוי רשם נכסים וניהול פנקסי זכויות במקרקעין</w:t>
      </w:r>
      <w:r w:rsidRPr="00672548" w:rsidR="00D60CFC">
        <w:rPr>
          <w:rtl/>
        </w:rPr>
        <w:t xml:space="preserve"> - מספר הנכסים המבונים בשמונה העיריות שנבדקו נאמד בכ-6,500. העיריות </w:t>
      </w:r>
      <w:r w:rsidRPr="0016113F" w:rsidR="00D60CFC">
        <w:rPr>
          <w:b/>
          <w:bCs/>
          <w:rtl/>
        </w:rPr>
        <w:t>בת ים</w:t>
      </w:r>
      <w:r w:rsidRPr="00672548" w:rsidR="00D60CFC">
        <w:rPr>
          <w:rtl/>
        </w:rPr>
        <w:t xml:space="preserve">, </w:t>
      </w:r>
      <w:r w:rsidRPr="0016113F" w:rsidR="00D60CFC">
        <w:rPr>
          <w:b/>
          <w:bCs/>
          <w:rtl/>
        </w:rPr>
        <w:t>ירושלים</w:t>
      </w:r>
      <w:r w:rsidRPr="00672548" w:rsidR="00D60CFC">
        <w:rPr>
          <w:rtl/>
        </w:rPr>
        <w:t xml:space="preserve">, </w:t>
      </w:r>
      <w:r w:rsidRPr="0016113F" w:rsidR="00D60CFC">
        <w:rPr>
          <w:b/>
          <w:bCs/>
          <w:rtl/>
        </w:rPr>
        <w:t>מודיעין</w:t>
      </w:r>
      <w:r w:rsidRPr="00672548" w:rsidR="00D60CFC">
        <w:rPr>
          <w:rtl/>
        </w:rPr>
        <w:t xml:space="preserve"> ו</w:t>
      </w:r>
      <w:r w:rsidRPr="0016113F" w:rsidR="00D60CFC">
        <w:rPr>
          <w:b/>
          <w:bCs/>
          <w:rtl/>
        </w:rPr>
        <w:t>רחובות</w:t>
      </w:r>
      <w:r w:rsidRPr="00672548" w:rsidR="00D60CFC">
        <w:rPr>
          <w:rtl/>
        </w:rPr>
        <w:t xml:space="preserve"> מינו רשם נכסים, והעיריות </w:t>
      </w:r>
      <w:r w:rsidRPr="0016113F" w:rsidR="00D60CFC">
        <w:rPr>
          <w:b/>
          <w:bCs/>
          <w:rtl/>
        </w:rPr>
        <w:t>באר יעקב</w:t>
      </w:r>
      <w:r w:rsidRPr="00672548" w:rsidR="00D60CFC">
        <w:rPr>
          <w:rtl/>
        </w:rPr>
        <w:t xml:space="preserve">, </w:t>
      </w:r>
      <w:r w:rsidRPr="001A2A93" w:rsidR="00D60CFC">
        <w:rPr>
          <w:b/>
          <w:bCs/>
          <w:rtl/>
        </w:rPr>
        <w:t>טירת כרמל</w:t>
      </w:r>
      <w:r w:rsidRPr="00672548" w:rsidR="00D60CFC">
        <w:rPr>
          <w:rtl/>
        </w:rPr>
        <w:t xml:space="preserve">, </w:t>
      </w:r>
      <w:r w:rsidRPr="001A2A93" w:rsidR="00D60CFC">
        <w:rPr>
          <w:b/>
          <w:bCs/>
          <w:rtl/>
        </w:rPr>
        <w:t>יבנה</w:t>
      </w:r>
      <w:r w:rsidRPr="00672548" w:rsidR="00D60CFC">
        <w:rPr>
          <w:rtl/>
        </w:rPr>
        <w:t xml:space="preserve"> ו</w:t>
      </w:r>
      <w:r w:rsidRPr="001A2A93" w:rsidR="00D60CFC">
        <w:rPr>
          <w:b/>
          <w:bCs/>
          <w:rtl/>
        </w:rPr>
        <w:t>כפר קאסם</w:t>
      </w:r>
      <w:r w:rsidRPr="00672548" w:rsidR="00D60CFC">
        <w:rPr>
          <w:rtl/>
        </w:rPr>
        <w:t xml:space="preserve"> לא מינו רשם נכסים. עוד נמצא כי לעיריות </w:t>
      </w:r>
      <w:r w:rsidRPr="0016113F" w:rsidR="00D60CFC">
        <w:rPr>
          <w:b/>
          <w:bCs/>
          <w:rtl/>
        </w:rPr>
        <w:t>באר יעקב</w:t>
      </w:r>
      <w:r w:rsidRPr="00672548" w:rsidR="00D60CFC">
        <w:rPr>
          <w:rtl/>
        </w:rPr>
        <w:t xml:space="preserve">, </w:t>
      </w:r>
      <w:r w:rsidRPr="0016113F" w:rsidR="00D60CFC">
        <w:rPr>
          <w:b/>
          <w:bCs/>
          <w:rtl/>
        </w:rPr>
        <w:t>בת ים</w:t>
      </w:r>
      <w:r w:rsidRPr="00672548" w:rsidR="00D60CFC">
        <w:rPr>
          <w:rtl/>
        </w:rPr>
        <w:t xml:space="preserve">, </w:t>
      </w:r>
      <w:r w:rsidRPr="001A2A93" w:rsidR="00D60CFC">
        <w:rPr>
          <w:b/>
          <w:bCs/>
          <w:rtl/>
        </w:rPr>
        <w:t>יבנה</w:t>
      </w:r>
      <w:r w:rsidRPr="00672548" w:rsidR="00D60CFC">
        <w:rPr>
          <w:rtl/>
        </w:rPr>
        <w:t xml:space="preserve">, </w:t>
      </w:r>
      <w:r w:rsidRPr="0016113F" w:rsidR="00D60CFC">
        <w:rPr>
          <w:b/>
          <w:bCs/>
          <w:rtl/>
        </w:rPr>
        <w:t>ירושלים</w:t>
      </w:r>
      <w:r w:rsidRPr="00672548" w:rsidR="00D60CFC">
        <w:rPr>
          <w:rtl/>
        </w:rPr>
        <w:t xml:space="preserve">, </w:t>
      </w:r>
      <w:r w:rsidRPr="0016113F" w:rsidR="00D60CFC">
        <w:rPr>
          <w:b/>
          <w:bCs/>
          <w:rtl/>
        </w:rPr>
        <w:t>מודיעין</w:t>
      </w:r>
      <w:r w:rsidRPr="00672548" w:rsidR="00D60CFC">
        <w:rPr>
          <w:rtl/>
        </w:rPr>
        <w:t xml:space="preserve"> ו</w:t>
      </w:r>
      <w:r w:rsidRPr="0016113F" w:rsidR="00D60CFC">
        <w:rPr>
          <w:b/>
          <w:bCs/>
          <w:rtl/>
        </w:rPr>
        <w:t>רחובות</w:t>
      </w:r>
      <w:r w:rsidRPr="00672548" w:rsidR="00D60CFC">
        <w:rPr>
          <w:rtl/>
        </w:rPr>
        <w:t xml:space="preserve"> יש פנקס זכויות במקרקעין ולעיריות </w:t>
      </w:r>
      <w:r w:rsidRPr="001A2A93" w:rsidR="00D60CFC">
        <w:rPr>
          <w:b/>
          <w:bCs/>
          <w:rtl/>
        </w:rPr>
        <w:t>כפר קאסם</w:t>
      </w:r>
      <w:r w:rsidRPr="00672548" w:rsidR="00D60CFC">
        <w:rPr>
          <w:rtl/>
        </w:rPr>
        <w:t xml:space="preserve"> ו</w:t>
      </w:r>
      <w:r w:rsidRPr="001A2A93" w:rsidR="00D60CFC">
        <w:rPr>
          <w:b/>
          <w:bCs/>
          <w:rtl/>
        </w:rPr>
        <w:t>טירת כרמל</w:t>
      </w:r>
      <w:r w:rsidRPr="00672548" w:rsidR="00D60CFC">
        <w:rPr>
          <w:rtl/>
        </w:rPr>
        <w:t xml:space="preserve"> אין</w:t>
      </w:r>
      <w:r w:rsidRPr="0093709F">
        <w:rPr>
          <w:rFonts w:hint="cs"/>
          <w:rtl/>
        </w:rPr>
        <w:t xml:space="preserve">. </w:t>
      </w:r>
    </w:p>
    <w:p w:rsidR="00420374" w:rsidRPr="0093709F" w:rsidP="00DA022A" w14:paraId="5E2BFABB" w14:textId="30D93880">
      <w:pPr>
        <w:pStyle w:val="7392"/>
        <w:ind w:left="424"/>
        <w:rPr>
          <w:rtl/>
        </w:rPr>
      </w:pPr>
      <w:r w:rsidRPr="00B02658">
        <w:rPr>
          <w:rFonts w:hint="cs"/>
          <w:b/>
          <w:bCs/>
          <w:noProof/>
          <w:rtl/>
        </w:rPr>
        <w:drawing>
          <wp:anchor distT="0" distB="720090" distL="114300" distR="114300" simplePos="0" relativeHeight="25168384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עדכניות המידע בפנקסי הזכויות של הרשויות שנבדקו</w:t>
      </w:r>
      <w:r w:rsidRPr="00672548" w:rsidR="00D60CFC">
        <w:rPr>
          <w:rtl/>
        </w:rPr>
        <w:t xml:space="preserve"> - לעיריות </w:t>
      </w:r>
      <w:r w:rsidRPr="0016113F" w:rsidR="00D60CFC">
        <w:rPr>
          <w:b/>
          <w:bCs/>
          <w:rtl/>
        </w:rPr>
        <w:t>באר יעקב</w:t>
      </w:r>
      <w:r w:rsidRPr="00672548" w:rsidR="00D60CFC">
        <w:rPr>
          <w:rtl/>
        </w:rPr>
        <w:t xml:space="preserve">, </w:t>
      </w:r>
      <w:r w:rsidRPr="0016113F" w:rsidR="00D60CFC">
        <w:rPr>
          <w:b/>
          <w:bCs/>
          <w:rtl/>
        </w:rPr>
        <w:t>מודיעין</w:t>
      </w:r>
      <w:r w:rsidRPr="00672548" w:rsidR="00D60CFC">
        <w:rPr>
          <w:rtl/>
        </w:rPr>
        <w:t xml:space="preserve">, </w:t>
      </w:r>
      <w:r w:rsidRPr="001A2A93" w:rsidR="00D60CFC">
        <w:rPr>
          <w:b/>
          <w:bCs/>
          <w:rtl/>
        </w:rPr>
        <w:t>יבנה</w:t>
      </w:r>
      <w:r w:rsidRPr="00672548" w:rsidR="00D60CFC">
        <w:rPr>
          <w:rtl/>
        </w:rPr>
        <w:t xml:space="preserve"> ו</w:t>
      </w:r>
      <w:r w:rsidRPr="0016113F" w:rsidR="00D60CFC">
        <w:rPr>
          <w:b/>
          <w:bCs/>
          <w:rtl/>
        </w:rPr>
        <w:t>רחובות</w:t>
      </w:r>
      <w:r w:rsidRPr="00672548" w:rsidR="00D60CFC">
        <w:rPr>
          <w:rtl/>
        </w:rPr>
        <w:t xml:space="preserve"> יש סקר נכסים, ולעיריית </w:t>
      </w:r>
      <w:r w:rsidRPr="0016113F" w:rsidR="00D60CFC">
        <w:rPr>
          <w:b/>
          <w:bCs/>
          <w:rtl/>
        </w:rPr>
        <w:t>ירושלים</w:t>
      </w:r>
      <w:r w:rsidRPr="00672548" w:rsidR="00D60CFC">
        <w:rPr>
          <w:rtl/>
        </w:rPr>
        <w:t xml:space="preserve"> יש סקר רק על הנכסים המבונים. עם זאת, בעיריית </w:t>
      </w:r>
      <w:r w:rsidRPr="0016113F" w:rsidR="00D60CFC">
        <w:rPr>
          <w:b/>
          <w:bCs/>
          <w:rtl/>
        </w:rPr>
        <w:t>מודיעין</w:t>
      </w:r>
      <w:r w:rsidRPr="00672548" w:rsidR="00D60CFC">
        <w:rPr>
          <w:rtl/>
        </w:rPr>
        <w:t xml:space="preserve"> נערך הסקר לפני כתשע שנים, בעיריית </w:t>
      </w:r>
      <w:r w:rsidRPr="001A2A93" w:rsidR="00D60CFC">
        <w:rPr>
          <w:b/>
          <w:bCs/>
          <w:rtl/>
        </w:rPr>
        <w:t>יבנה</w:t>
      </w:r>
      <w:r w:rsidRPr="00672548" w:rsidR="00D60CFC">
        <w:rPr>
          <w:rtl/>
        </w:rPr>
        <w:t xml:space="preserve"> לפני כ-13 שנים ובעיריית </w:t>
      </w:r>
      <w:r w:rsidRPr="0016113F" w:rsidR="00D60CFC">
        <w:rPr>
          <w:b/>
          <w:bCs/>
          <w:rtl/>
        </w:rPr>
        <w:t>רחובות</w:t>
      </w:r>
      <w:r w:rsidRPr="00672548" w:rsidR="00D60CFC">
        <w:rPr>
          <w:rtl/>
        </w:rPr>
        <w:t xml:space="preserve"> לפני כ-14 שנים; בעיריות </w:t>
      </w:r>
      <w:r w:rsidRPr="0016113F" w:rsidR="00D60CFC">
        <w:rPr>
          <w:b/>
          <w:bCs/>
          <w:rtl/>
        </w:rPr>
        <w:t>באר יעקב</w:t>
      </w:r>
      <w:r w:rsidRPr="00672548" w:rsidR="00D60CFC">
        <w:rPr>
          <w:rtl/>
        </w:rPr>
        <w:t xml:space="preserve"> ו</w:t>
      </w:r>
      <w:r w:rsidRPr="0016113F" w:rsidR="00D60CFC">
        <w:rPr>
          <w:b/>
          <w:bCs/>
          <w:rtl/>
        </w:rPr>
        <w:t>ירושלים</w:t>
      </w:r>
      <w:r w:rsidRPr="00672548" w:rsidR="00D60CFC">
        <w:rPr>
          <w:rtl/>
        </w:rPr>
        <w:t xml:space="preserve"> הסקר נערך בחמש השנים האחרונות. העיריות </w:t>
      </w:r>
      <w:r w:rsidRPr="0016113F" w:rsidR="00D60CFC">
        <w:rPr>
          <w:b/>
          <w:bCs/>
          <w:rtl/>
        </w:rPr>
        <w:t>בת ים</w:t>
      </w:r>
      <w:r w:rsidRPr="00672548" w:rsidR="00D60CFC">
        <w:rPr>
          <w:rtl/>
        </w:rPr>
        <w:t xml:space="preserve">, </w:t>
      </w:r>
      <w:r w:rsidRPr="001A2A93" w:rsidR="00D60CFC">
        <w:rPr>
          <w:b/>
          <w:bCs/>
          <w:rtl/>
        </w:rPr>
        <w:t>טירת כרמל</w:t>
      </w:r>
      <w:r w:rsidRPr="00672548" w:rsidR="00D60CFC">
        <w:rPr>
          <w:rtl/>
        </w:rPr>
        <w:t xml:space="preserve"> ו</w:t>
      </w:r>
      <w:r w:rsidRPr="001A2A93" w:rsidR="00D60CFC">
        <w:rPr>
          <w:b/>
          <w:bCs/>
          <w:rtl/>
        </w:rPr>
        <w:t>כפר קאסם</w:t>
      </w:r>
      <w:r w:rsidRPr="00672548" w:rsidR="00D60CFC">
        <w:rPr>
          <w:rtl/>
        </w:rPr>
        <w:t xml:space="preserve"> מצויות בשלבים שונים של הכנת סקר נכסים. נוסף על כך, בעיריות </w:t>
      </w:r>
      <w:r w:rsidRPr="0016113F" w:rsidR="00D60CFC">
        <w:rPr>
          <w:b/>
          <w:bCs/>
          <w:rtl/>
        </w:rPr>
        <w:t>בת ים</w:t>
      </w:r>
      <w:r w:rsidRPr="00672548" w:rsidR="00D60CFC">
        <w:rPr>
          <w:rtl/>
        </w:rPr>
        <w:t xml:space="preserve">, </w:t>
      </w:r>
      <w:r w:rsidRPr="0016113F" w:rsidR="00D60CFC">
        <w:rPr>
          <w:b/>
          <w:bCs/>
          <w:rtl/>
        </w:rPr>
        <w:t>ירושלים</w:t>
      </w:r>
      <w:r w:rsidRPr="00672548" w:rsidR="00D60CFC">
        <w:rPr>
          <w:rtl/>
        </w:rPr>
        <w:t xml:space="preserve">, </w:t>
      </w:r>
      <w:r w:rsidRPr="0016113F" w:rsidR="00D60CFC">
        <w:rPr>
          <w:b/>
          <w:bCs/>
          <w:rtl/>
        </w:rPr>
        <w:t>מודיעין</w:t>
      </w:r>
      <w:r w:rsidRPr="00672548" w:rsidR="00D60CFC">
        <w:rPr>
          <w:rtl/>
        </w:rPr>
        <w:t xml:space="preserve"> ו</w:t>
      </w:r>
      <w:r w:rsidRPr="0016113F" w:rsidR="00D60CFC">
        <w:rPr>
          <w:b/>
          <w:bCs/>
          <w:rtl/>
        </w:rPr>
        <w:t>רחובות</w:t>
      </w:r>
      <w:r w:rsidRPr="00672548" w:rsidR="00D60CFC">
        <w:rPr>
          <w:rtl/>
        </w:rPr>
        <w:t xml:space="preserve"> שנבדקו בעניין זה, נמצאו אי-התאמות בין רישום הנכסים במרשם המקרקעין ובין הרישומים בפנקסי הזכויות; בעיריית </w:t>
      </w:r>
      <w:r w:rsidRPr="0016113F" w:rsidR="00D60CFC">
        <w:rPr>
          <w:b/>
          <w:bCs/>
          <w:rtl/>
        </w:rPr>
        <w:t>ירושלים</w:t>
      </w:r>
      <w:r w:rsidRPr="00672548" w:rsidR="00D60CFC">
        <w:rPr>
          <w:rtl/>
        </w:rPr>
        <w:t xml:space="preserve"> נמצאו 2,560 חלקות מתוך 9,654 חלקות הרשומות במרשם המקרקעין על שם העירייה שאינן מופיעות בפנקס הזכויות של העירייה. בעיריית </w:t>
      </w:r>
      <w:r w:rsidRPr="0016113F" w:rsidR="00D60CFC">
        <w:rPr>
          <w:b/>
          <w:bCs/>
          <w:rtl/>
        </w:rPr>
        <w:t>מודיעין</w:t>
      </w:r>
      <w:r w:rsidRPr="00672548" w:rsidR="00D60CFC">
        <w:rPr>
          <w:rtl/>
        </w:rPr>
        <w:t xml:space="preserve"> נמצאו 1,409 חלקות מתוך 1,679 חלקות הרשומות במרשם המקרקעין על שם העירייה שאינן מופיעות בפנקס הזכויות של העירייה. אי-התאמה עלולה לגרום לקשיים משפטיים בהגנה על זכויות העירייה בנכסיה ולקשיים בניהול הנכסים ובמעקב אחריהם</w:t>
      </w:r>
      <w:r w:rsidRPr="0093709F">
        <w:rPr>
          <w:rFonts w:hint="cs"/>
          <w:rtl/>
        </w:rPr>
        <w:t>.</w:t>
      </w:r>
    </w:p>
    <w:p w:rsidR="00420374" w:rsidRPr="0093709F" w:rsidP="00DA022A" w14:paraId="583ECB3F" w14:textId="7E19954C">
      <w:pPr>
        <w:pStyle w:val="7392"/>
        <w:ind w:left="424"/>
      </w:pPr>
      <w:r w:rsidRPr="00B02658">
        <w:rPr>
          <w:rFonts w:hint="cs"/>
          <w:b/>
          <w:bCs/>
          <w:noProof/>
          <w:rtl/>
        </w:rPr>
        <w:drawing>
          <wp:anchor distT="0" distB="720090" distL="114300" distR="11430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פיקוח על מצב הנכסים ושלמותם</w:t>
      </w:r>
      <w:r w:rsidRPr="00672548" w:rsidR="00D60CFC">
        <w:rPr>
          <w:rtl/>
        </w:rPr>
        <w:t xml:space="preserve"> - סיורי פיקוח יזומים מאפשרים להבטיח את השימוש ההולם בנכסים ולסייע בפיקוח על קיום ההתחייבויות כלפי הרשות שנקבעו בחוזים שכרתה הרשות להעברת זכויות בנכסים לגורמים מחוץ לרשות. הסיורים מאפשרים גם לאסוף מידע בסיסי ועדכני על מצבם של הנכסים. הועלה כי </w:t>
      </w:r>
      <w:hyperlink r:id="rId24" w:history="1">
        <w:r w:rsidRPr="00672548" w:rsidR="00D60CFC">
          <w:rPr>
            <w:rtl/>
          </w:rPr>
          <w:t xml:space="preserve">בעיריית </w:t>
        </w:r>
        <w:r w:rsidRPr="0016113F" w:rsidR="00D60CFC">
          <w:rPr>
            <w:b/>
            <w:bCs/>
            <w:rtl/>
          </w:rPr>
          <w:t>ירושלים</w:t>
        </w:r>
      </w:hyperlink>
      <w:r w:rsidRPr="00672548" w:rsidR="00D60CFC">
        <w:rPr>
          <w:rtl/>
        </w:rPr>
        <w:t xml:space="preserve"> מכהנים במחלקה לפיקוח על הנכסים מנהל ושלושה מפקחים ייעודיים העוסקים בתחום, ואילו בעיריות </w:t>
      </w:r>
      <w:r w:rsidRPr="0016113F" w:rsidR="00D60CFC">
        <w:rPr>
          <w:b/>
          <w:bCs/>
          <w:rtl/>
        </w:rPr>
        <w:t>באר יעקב</w:t>
      </w:r>
      <w:r w:rsidRPr="00672548" w:rsidR="00D60CFC">
        <w:rPr>
          <w:rtl/>
        </w:rPr>
        <w:t xml:space="preserve">, </w:t>
      </w:r>
      <w:r w:rsidRPr="0016113F" w:rsidR="00D60CFC">
        <w:rPr>
          <w:b/>
          <w:bCs/>
          <w:rtl/>
        </w:rPr>
        <w:t>בת ים</w:t>
      </w:r>
      <w:r w:rsidRPr="00672548" w:rsidR="00D60CFC">
        <w:rPr>
          <w:rtl/>
        </w:rPr>
        <w:t xml:space="preserve">, </w:t>
      </w:r>
      <w:r w:rsidRPr="001A2A93" w:rsidR="00D60CFC">
        <w:rPr>
          <w:b/>
          <w:bCs/>
          <w:rtl/>
        </w:rPr>
        <w:t>טירת כרמל</w:t>
      </w:r>
      <w:r w:rsidRPr="00672548" w:rsidR="00D60CFC">
        <w:rPr>
          <w:rtl/>
        </w:rPr>
        <w:t xml:space="preserve">, </w:t>
      </w:r>
      <w:r w:rsidRPr="001A2A93" w:rsidR="00D60CFC">
        <w:rPr>
          <w:b/>
          <w:bCs/>
          <w:rtl/>
        </w:rPr>
        <w:t>יבנה</w:t>
      </w:r>
      <w:r w:rsidRPr="00672548" w:rsidR="00D60CFC">
        <w:rPr>
          <w:rtl/>
        </w:rPr>
        <w:t xml:space="preserve">, </w:t>
      </w:r>
      <w:r w:rsidRPr="001A2A93" w:rsidR="00D60CFC">
        <w:rPr>
          <w:b/>
          <w:bCs/>
          <w:rtl/>
        </w:rPr>
        <w:t>כפר קאסם</w:t>
      </w:r>
      <w:r w:rsidRPr="00672548" w:rsidR="00D60CFC">
        <w:rPr>
          <w:rtl/>
        </w:rPr>
        <w:t xml:space="preserve">, </w:t>
      </w:r>
      <w:r w:rsidRPr="0016113F" w:rsidR="00D60CFC">
        <w:rPr>
          <w:b/>
          <w:bCs/>
          <w:rtl/>
        </w:rPr>
        <w:t>מודיעין</w:t>
      </w:r>
      <w:r w:rsidRPr="00672548" w:rsidR="00D60CFC">
        <w:rPr>
          <w:rtl/>
        </w:rPr>
        <w:t xml:space="preserve"> ו</w:t>
      </w:r>
      <w:r w:rsidRPr="0016113F" w:rsidR="00D60CFC">
        <w:rPr>
          <w:b/>
          <w:bCs/>
          <w:rtl/>
        </w:rPr>
        <w:t>רחובות</w:t>
      </w:r>
      <w:r w:rsidRPr="00672548" w:rsidR="00D60CFC">
        <w:rPr>
          <w:rtl/>
        </w:rPr>
        <w:t xml:space="preserve"> אין מפקחים שעוסקים בכך. עוד נמצא כי העיריות </w:t>
      </w:r>
      <w:r w:rsidRPr="0016113F" w:rsidR="00D60CFC">
        <w:rPr>
          <w:b/>
          <w:bCs/>
          <w:rtl/>
        </w:rPr>
        <w:t>באר יעקב</w:t>
      </w:r>
      <w:r w:rsidRPr="00672548" w:rsidR="00D60CFC">
        <w:rPr>
          <w:rtl/>
        </w:rPr>
        <w:t xml:space="preserve">, </w:t>
      </w:r>
      <w:r w:rsidRPr="0016113F" w:rsidR="00D60CFC">
        <w:rPr>
          <w:b/>
          <w:bCs/>
          <w:rtl/>
        </w:rPr>
        <w:t>בת ים</w:t>
      </w:r>
      <w:r w:rsidRPr="00672548" w:rsidR="00D60CFC">
        <w:rPr>
          <w:rtl/>
        </w:rPr>
        <w:t xml:space="preserve">, </w:t>
      </w:r>
      <w:r w:rsidRPr="001A2A93" w:rsidR="00D60CFC">
        <w:rPr>
          <w:b/>
          <w:bCs/>
          <w:rtl/>
        </w:rPr>
        <w:t>טירת כרמל</w:t>
      </w:r>
      <w:r w:rsidRPr="00672548" w:rsidR="00D60CFC">
        <w:rPr>
          <w:rtl/>
        </w:rPr>
        <w:t xml:space="preserve">, </w:t>
      </w:r>
      <w:r w:rsidRPr="001A2A93" w:rsidR="00D60CFC">
        <w:rPr>
          <w:b/>
          <w:bCs/>
          <w:rtl/>
        </w:rPr>
        <w:t>יבנה</w:t>
      </w:r>
      <w:r w:rsidRPr="00672548" w:rsidR="00D60CFC">
        <w:rPr>
          <w:rtl/>
        </w:rPr>
        <w:t xml:space="preserve">, </w:t>
      </w:r>
      <w:r w:rsidRPr="001A2A93" w:rsidR="00D60CFC">
        <w:rPr>
          <w:b/>
          <w:bCs/>
          <w:rtl/>
        </w:rPr>
        <w:t>כפר קאסם</w:t>
      </w:r>
      <w:r w:rsidRPr="00672548" w:rsidR="00D60CFC">
        <w:rPr>
          <w:rtl/>
        </w:rPr>
        <w:t xml:space="preserve"> ו</w:t>
      </w:r>
      <w:r w:rsidRPr="0016113F" w:rsidR="00D60CFC">
        <w:rPr>
          <w:b/>
          <w:bCs/>
          <w:rtl/>
        </w:rPr>
        <w:t>מודיעין</w:t>
      </w:r>
      <w:r w:rsidRPr="00672548" w:rsidR="00D60CFC">
        <w:rPr>
          <w:rtl/>
        </w:rPr>
        <w:t xml:space="preserve"> לא ערכו סיורי פיקוח על מצב הנכסים. עיריית </w:t>
      </w:r>
      <w:r w:rsidRPr="0016113F" w:rsidR="00D60CFC">
        <w:rPr>
          <w:b/>
          <w:bCs/>
          <w:rtl/>
        </w:rPr>
        <w:t>רחובות</w:t>
      </w:r>
      <w:r w:rsidRPr="00672548" w:rsidR="00D60CFC">
        <w:rPr>
          <w:rtl/>
        </w:rPr>
        <w:t xml:space="preserve"> לא ערכה סיורים </w:t>
      </w:r>
      <w:r w:rsidRPr="00672548" w:rsidR="00D60CFC">
        <w:rPr>
          <w:rtl/>
        </w:rPr>
        <w:t xml:space="preserve">באופן עקבי: בשנת 2019 היא לא ערכה סיורים כלל, בשנת 2020 היא ערכה 116 סיורים וב-2021 היא ערכה שמונה סיורים, זאת בעוד יש לה 1,333 נכסים מבונים. עיריית </w:t>
      </w:r>
      <w:r w:rsidRPr="0016113F" w:rsidR="00D60CFC">
        <w:rPr>
          <w:b/>
          <w:bCs/>
          <w:rtl/>
        </w:rPr>
        <w:t>ירושלים</w:t>
      </w:r>
      <w:r w:rsidRPr="00672548" w:rsidR="00D60CFC">
        <w:rPr>
          <w:rtl/>
        </w:rPr>
        <w:t xml:space="preserve"> ערכה בשנים 2021-2019 סיורים ב-4,570 נכסים מתוך 8,724 נכסים פעילים במערכת - כשליש מהם נכסים מבונים והשאר תשתיות או שטחים פתוחים</w:t>
      </w:r>
      <w:r w:rsidRPr="0093709F">
        <w:rPr>
          <w:rFonts w:hint="cs"/>
          <w:rtl/>
        </w:rPr>
        <w:t xml:space="preserve">. </w:t>
      </w:r>
    </w:p>
    <w:p w:rsidR="00420374" w:rsidRPr="0093709F" w:rsidP="00DA022A" w14:paraId="7C081EA1" w14:textId="7243C10D">
      <w:pPr>
        <w:pStyle w:val="7392"/>
        <w:ind w:left="424"/>
      </w:pPr>
      <w:r w:rsidRPr="00B02658">
        <w:rPr>
          <w:rFonts w:hint="cs"/>
          <w:b/>
          <w:b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ניתוח צורכי הציבור וגיבוש פרוגרמה לשטחי ציבור</w:t>
      </w:r>
      <w:r w:rsidRPr="00672548" w:rsidR="00D60CFC">
        <w:rPr>
          <w:rtl/>
        </w:rPr>
        <w:t xml:space="preserve"> - משרד הפנים לא הגדיר את תדירות עדכון הפרוגרמה ואת מתכונתה. נמצא כי לעיריות </w:t>
      </w:r>
      <w:r w:rsidRPr="0016113F" w:rsidR="00D60CFC">
        <w:rPr>
          <w:b/>
          <w:bCs/>
          <w:rtl/>
        </w:rPr>
        <w:t>ירושלים</w:t>
      </w:r>
      <w:r w:rsidRPr="00672548" w:rsidR="00D60CFC">
        <w:rPr>
          <w:rtl/>
        </w:rPr>
        <w:t xml:space="preserve">, </w:t>
      </w:r>
      <w:r w:rsidRPr="001A2A93" w:rsidR="00D60CFC">
        <w:rPr>
          <w:b/>
          <w:bCs/>
          <w:rtl/>
        </w:rPr>
        <w:t>כפר קאסם</w:t>
      </w:r>
      <w:r w:rsidRPr="00672548" w:rsidR="00D60CFC">
        <w:rPr>
          <w:rtl/>
        </w:rPr>
        <w:t xml:space="preserve"> ו</w:t>
      </w:r>
      <w:r w:rsidRPr="0016113F" w:rsidR="00D60CFC">
        <w:rPr>
          <w:b/>
          <w:bCs/>
          <w:rtl/>
        </w:rPr>
        <w:t>מודיעין</w:t>
      </w:r>
      <w:r w:rsidRPr="00672548" w:rsidR="00D60CFC">
        <w:rPr>
          <w:rtl/>
        </w:rPr>
        <w:t xml:space="preserve"> אין פרוגרמות כלל-עירוניות. עם זאת ל</w:t>
      </w:r>
      <w:r w:rsidRPr="0016113F" w:rsidR="00D60CFC">
        <w:rPr>
          <w:b/>
          <w:bCs/>
          <w:rtl/>
        </w:rPr>
        <w:t>ירושלים</w:t>
      </w:r>
      <w:r w:rsidRPr="00672548" w:rsidR="00D60CFC">
        <w:rPr>
          <w:rtl/>
        </w:rPr>
        <w:t xml:space="preserve"> יש פרוגרמות מקומיות ל-80 מתוך 88 שכונות ומתחמים שהיא הגדירה, ול</w:t>
      </w:r>
      <w:r w:rsidRPr="0016113F" w:rsidR="00D60CFC">
        <w:rPr>
          <w:b/>
          <w:bCs/>
          <w:rtl/>
        </w:rPr>
        <w:t>מודיעין</w:t>
      </w:r>
      <w:r w:rsidRPr="00672548" w:rsidR="00D60CFC">
        <w:rPr>
          <w:rtl/>
        </w:rPr>
        <w:t xml:space="preserve"> יש פרוגרמות שהוכנו במסגרת הליכי התכנון של שלוש שכונות חדשות. נמצא כי הרשויות שנבדקו אינן מפרסמות את הפרוגרמות לשטחי ציבור באתרי המרשתת שלהן</w:t>
      </w:r>
      <w:r w:rsidRPr="0093709F">
        <w:rPr>
          <w:rFonts w:hint="cs"/>
          <w:rtl/>
        </w:rPr>
        <w:t xml:space="preserve">. </w:t>
      </w:r>
    </w:p>
    <w:p w:rsidR="00420374" w:rsidRPr="0093709F" w:rsidP="00DA022A" w14:paraId="5E8BF229" w14:textId="5392ED60">
      <w:pPr>
        <w:pStyle w:val="7392"/>
        <w:ind w:left="424"/>
        <w:rPr>
          <w:rtl/>
        </w:rPr>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מידע על מצב בטיחות הנכסים, נגישותם ומצב תחזוקתם</w:t>
      </w:r>
      <w:r w:rsidRPr="00672548" w:rsidR="00D60CFC">
        <w:rPr>
          <w:rtl/>
        </w:rPr>
        <w:t xml:space="preserve"> - לרשויות המקומיות אין הנחיות או עקרונות מנחים לניטור מצב הבטיחות של מבני הציבור שאינם מוסדות חינוך, אף שהם משמשים קהל רחב הכולל גם ילדים, בני נוער ואזרחים ותיקים. נמצא כי העיריות </w:t>
      </w:r>
      <w:r w:rsidRPr="0016113F" w:rsidR="00D60CFC">
        <w:rPr>
          <w:b/>
          <w:bCs/>
          <w:rtl/>
        </w:rPr>
        <w:t>באר יעקב</w:t>
      </w:r>
      <w:r w:rsidRPr="00672548" w:rsidR="00D60CFC">
        <w:rPr>
          <w:rtl/>
        </w:rPr>
        <w:t xml:space="preserve">, </w:t>
      </w:r>
      <w:r w:rsidRPr="0016113F" w:rsidR="00D60CFC">
        <w:rPr>
          <w:b/>
          <w:bCs/>
          <w:rtl/>
        </w:rPr>
        <w:t>בת ים</w:t>
      </w:r>
      <w:r w:rsidRPr="00672548" w:rsidR="00D60CFC">
        <w:rPr>
          <w:rtl/>
        </w:rPr>
        <w:t xml:space="preserve">, </w:t>
      </w:r>
      <w:r w:rsidRPr="001A2A93" w:rsidR="00D60CFC">
        <w:rPr>
          <w:b/>
          <w:bCs/>
          <w:rtl/>
        </w:rPr>
        <w:t>טירת כרמל</w:t>
      </w:r>
      <w:r w:rsidRPr="00672548" w:rsidR="00D60CFC">
        <w:rPr>
          <w:rtl/>
        </w:rPr>
        <w:t xml:space="preserve">, </w:t>
      </w:r>
      <w:r w:rsidRPr="001A2A93" w:rsidR="00D60CFC">
        <w:rPr>
          <w:b/>
          <w:bCs/>
          <w:rtl/>
        </w:rPr>
        <w:t>יבנה</w:t>
      </w:r>
      <w:r w:rsidRPr="00672548" w:rsidR="00D60CFC">
        <w:rPr>
          <w:rtl/>
        </w:rPr>
        <w:t xml:space="preserve">, </w:t>
      </w:r>
      <w:hyperlink r:id="rId25" w:history="1">
        <w:r w:rsidRPr="0016113F" w:rsidR="00D60CFC">
          <w:rPr>
            <w:b/>
            <w:bCs/>
            <w:rtl/>
          </w:rPr>
          <w:t>ירושלים</w:t>
        </w:r>
      </w:hyperlink>
      <w:r w:rsidRPr="00672548" w:rsidR="00D60CFC">
        <w:rPr>
          <w:rtl/>
        </w:rPr>
        <w:t xml:space="preserve">, </w:t>
      </w:r>
      <w:r w:rsidRPr="001A2A93" w:rsidR="00D60CFC">
        <w:rPr>
          <w:b/>
          <w:bCs/>
          <w:rtl/>
        </w:rPr>
        <w:t>כפר קאסם</w:t>
      </w:r>
      <w:r w:rsidRPr="00672548" w:rsidR="00D60CFC">
        <w:rPr>
          <w:rtl/>
        </w:rPr>
        <w:t xml:space="preserve"> ו</w:t>
      </w:r>
      <w:r w:rsidRPr="0016113F" w:rsidR="00D60CFC">
        <w:rPr>
          <w:b/>
          <w:bCs/>
          <w:rtl/>
        </w:rPr>
        <w:t>מודיעין</w:t>
      </w:r>
      <w:r w:rsidRPr="00672548" w:rsidR="00D60CFC">
        <w:rPr>
          <w:rtl/>
        </w:rPr>
        <w:t xml:space="preserve"> לא ערכו סקרי בטיחות במבני ציבור שאינם מבני חינוך. יצוין כי עיריית </w:t>
      </w:r>
      <w:r w:rsidRPr="0016113F" w:rsidR="00D60CFC">
        <w:rPr>
          <w:b/>
          <w:bCs/>
          <w:rtl/>
        </w:rPr>
        <w:t>מודיעין</w:t>
      </w:r>
      <w:r w:rsidRPr="00672548" w:rsidR="00D60CFC">
        <w:rPr>
          <w:rtl/>
        </w:rPr>
        <w:t xml:space="preserve"> בדקה נושאים הקשורים לבטיחות בחשמל, כיבוי אש ומעליות, ועיריית </w:t>
      </w:r>
      <w:r w:rsidRPr="0016113F" w:rsidR="00D60CFC">
        <w:rPr>
          <w:b/>
          <w:bCs/>
          <w:rtl/>
        </w:rPr>
        <w:t>רחובות</w:t>
      </w:r>
      <w:r w:rsidRPr="00672548" w:rsidR="00D60CFC">
        <w:rPr>
          <w:rtl/>
        </w:rPr>
        <w:t xml:space="preserve"> החלה בשנת 2021 בבדיקות שגרתיות גם בנכסים שאינם מבני ציבור. העיריות </w:t>
      </w:r>
      <w:r w:rsidRPr="0016113F" w:rsidR="00D60CFC">
        <w:rPr>
          <w:b/>
          <w:bCs/>
          <w:rtl/>
        </w:rPr>
        <w:t>באר יעקב</w:t>
      </w:r>
      <w:r w:rsidRPr="00672548" w:rsidR="00D60CFC">
        <w:rPr>
          <w:rtl/>
        </w:rPr>
        <w:t xml:space="preserve">, </w:t>
      </w:r>
      <w:r w:rsidRPr="0016113F" w:rsidR="00D60CFC">
        <w:rPr>
          <w:b/>
          <w:bCs/>
          <w:rtl/>
        </w:rPr>
        <w:t>בת ים</w:t>
      </w:r>
      <w:r w:rsidRPr="00672548" w:rsidR="00D60CFC">
        <w:rPr>
          <w:rtl/>
        </w:rPr>
        <w:t xml:space="preserve">, </w:t>
      </w:r>
      <w:r w:rsidRPr="001A2A93" w:rsidR="00D60CFC">
        <w:rPr>
          <w:b/>
          <w:bCs/>
          <w:rtl/>
        </w:rPr>
        <w:t>טירת כרמל</w:t>
      </w:r>
      <w:r w:rsidRPr="00672548" w:rsidR="00D60CFC">
        <w:rPr>
          <w:rtl/>
        </w:rPr>
        <w:t xml:space="preserve">, </w:t>
      </w:r>
      <w:r w:rsidRPr="001A2A93" w:rsidR="00D60CFC">
        <w:rPr>
          <w:b/>
          <w:bCs/>
          <w:rtl/>
        </w:rPr>
        <w:t>יבנה</w:t>
      </w:r>
      <w:r w:rsidRPr="00672548" w:rsidR="00D60CFC">
        <w:rPr>
          <w:rtl/>
        </w:rPr>
        <w:t xml:space="preserve">, </w:t>
      </w:r>
      <w:r w:rsidRPr="0016113F" w:rsidR="00D60CFC">
        <w:rPr>
          <w:b/>
          <w:bCs/>
          <w:rtl/>
        </w:rPr>
        <w:t>ירושלים</w:t>
      </w:r>
      <w:r w:rsidRPr="00672548" w:rsidR="00D60CFC">
        <w:rPr>
          <w:rtl/>
        </w:rPr>
        <w:t xml:space="preserve">, </w:t>
      </w:r>
      <w:r w:rsidRPr="001A2A93" w:rsidR="00D60CFC">
        <w:rPr>
          <w:b/>
          <w:bCs/>
          <w:rtl/>
        </w:rPr>
        <w:t>כפר קאסם</w:t>
      </w:r>
      <w:r w:rsidRPr="00672548" w:rsidR="00D60CFC">
        <w:rPr>
          <w:rtl/>
        </w:rPr>
        <w:t xml:space="preserve"> ו</w:t>
      </w:r>
      <w:r w:rsidRPr="0016113F" w:rsidR="00D60CFC">
        <w:rPr>
          <w:b/>
          <w:bCs/>
          <w:rtl/>
        </w:rPr>
        <w:t>מודיעין</w:t>
      </w:r>
      <w:r w:rsidRPr="00672548" w:rsidR="00D60CFC">
        <w:rPr>
          <w:rtl/>
        </w:rPr>
        <w:t xml:space="preserve"> לא ערכו סקרים בנוגע למצב התחזוקה של נכסיהן ולא הכינו תוכניות עבודה לתחזוקתם. עיריית </w:t>
      </w:r>
      <w:r w:rsidRPr="0016113F" w:rsidR="00D60CFC">
        <w:rPr>
          <w:b/>
          <w:bCs/>
          <w:rtl/>
        </w:rPr>
        <w:t>רחובות</w:t>
      </w:r>
      <w:r w:rsidRPr="00672548" w:rsidR="00D60CFC">
        <w:rPr>
          <w:rtl/>
        </w:rPr>
        <w:t xml:space="preserve"> ערכה סקר, אך הוא כלל רק את מוסדות החינוך שבתחומה. עוד נמצא כי עיריית </w:t>
      </w:r>
      <w:r w:rsidRPr="001A2A93" w:rsidR="00D60CFC">
        <w:rPr>
          <w:b/>
          <w:bCs/>
          <w:rtl/>
        </w:rPr>
        <w:t>טירת כרמל</w:t>
      </w:r>
      <w:r w:rsidRPr="00672548" w:rsidR="00D60CFC">
        <w:rPr>
          <w:rtl/>
        </w:rPr>
        <w:t xml:space="preserve"> לא הכינה סקר על מצב הנגישות של נכסי המקרקעין שלה. ללא סקר כזה הרשות אינה יכולה לפעול </w:t>
      </w:r>
      <w:r w:rsidRPr="00672548" w:rsidR="00D60CFC">
        <w:rPr>
          <w:rtl/>
        </w:rPr>
        <w:t>להנגשת</w:t>
      </w:r>
      <w:r w:rsidRPr="00672548" w:rsidR="00D60CFC">
        <w:rPr>
          <w:rtl/>
        </w:rPr>
        <w:t xml:space="preserve"> המבנים שנדרש </w:t>
      </w:r>
      <w:r w:rsidRPr="00672548" w:rsidR="00D60CFC">
        <w:rPr>
          <w:rtl/>
        </w:rPr>
        <w:t>להנגישם</w:t>
      </w:r>
      <w:r w:rsidRPr="00672548" w:rsidR="00D60CFC">
        <w:rPr>
          <w:rtl/>
        </w:rPr>
        <w:t xml:space="preserve"> על פי הדין. יצוין כי העיריות </w:t>
      </w:r>
      <w:r w:rsidRPr="001A2A93" w:rsidR="00D60CFC">
        <w:rPr>
          <w:b/>
          <w:bCs/>
          <w:rtl/>
        </w:rPr>
        <w:t>יבנה</w:t>
      </w:r>
      <w:r w:rsidRPr="00672548" w:rsidR="00D60CFC">
        <w:rPr>
          <w:rtl/>
        </w:rPr>
        <w:t xml:space="preserve"> ו</w:t>
      </w:r>
      <w:r w:rsidRPr="0016113F" w:rsidR="00D60CFC">
        <w:rPr>
          <w:b/>
          <w:bCs/>
          <w:rtl/>
        </w:rPr>
        <w:t>מודיעין</w:t>
      </w:r>
      <w:r w:rsidRPr="00672548" w:rsidR="00D60CFC">
        <w:rPr>
          <w:rtl/>
        </w:rPr>
        <w:t xml:space="preserve"> מסרו במהלך הביקורת כי הן מתחזקות את הנכסים באופן שוטף ובהתאם לצורך</w:t>
      </w:r>
      <w:r w:rsidRPr="0093709F">
        <w:rPr>
          <w:rFonts w:hint="cs"/>
          <w:rtl/>
        </w:rPr>
        <w:t>.</w:t>
      </w:r>
    </w:p>
    <w:p w:rsidR="00420374" w:rsidP="00DA022A" w14:paraId="39D5E97C" w14:textId="6642EC00">
      <w:pPr>
        <w:pStyle w:val="7392"/>
        <w:ind w:left="424"/>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16113F" w:rsidR="00D60CFC">
        <w:rPr>
          <w:b/>
          <w:bCs/>
          <w:rtl/>
        </w:rPr>
        <w:t>מצב נכסים מבונים נבחרים</w:t>
      </w:r>
      <w:r w:rsidRPr="00672548" w:rsidR="00D60CFC">
        <w:rPr>
          <w:rtl/>
        </w:rPr>
        <w:t xml:space="preserve"> - בסיורים בנכסים נבחרים בעיריות </w:t>
      </w:r>
      <w:r w:rsidRPr="0016113F" w:rsidR="00D60CFC">
        <w:rPr>
          <w:b/>
          <w:bCs/>
          <w:rtl/>
        </w:rPr>
        <w:t>בת ים</w:t>
      </w:r>
      <w:r w:rsidRPr="00672548" w:rsidR="00D60CFC">
        <w:rPr>
          <w:rtl/>
        </w:rPr>
        <w:t xml:space="preserve">, </w:t>
      </w:r>
      <w:r w:rsidRPr="0016113F" w:rsidR="00D60CFC">
        <w:rPr>
          <w:b/>
          <w:bCs/>
          <w:rtl/>
        </w:rPr>
        <w:t>ירושלים</w:t>
      </w:r>
      <w:r w:rsidRPr="00672548" w:rsidR="00D60CFC">
        <w:rPr>
          <w:rtl/>
        </w:rPr>
        <w:t xml:space="preserve">, </w:t>
      </w:r>
      <w:r w:rsidRPr="0016113F" w:rsidR="00D60CFC">
        <w:rPr>
          <w:b/>
          <w:bCs/>
          <w:rtl/>
        </w:rPr>
        <w:t>מודיעין</w:t>
      </w:r>
      <w:r w:rsidRPr="00672548" w:rsidR="00D60CFC">
        <w:rPr>
          <w:rtl/>
        </w:rPr>
        <w:t xml:space="preserve"> ו</w:t>
      </w:r>
      <w:r w:rsidRPr="0016113F" w:rsidR="00D60CFC">
        <w:rPr>
          <w:b/>
          <w:bCs/>
          <w:rtl/>
        </w:rPr>
        <w:t>רחובות</w:t>
      </w:r>
      <w:r w:rsidRPr="00672548" w:rsidR="00D60CFC">
        <w:rPr>
          <w:rtl/>
        </w:rPr>
        <w:t xml:space="preserve"> נמצאו ליקויים </w:t>
      </w:r>
      <w:r w:rsidRPr="00672548" w:rsidR="00D60CFC">
        <w:rPr>
          <w:rtl/>
        </w:rPr>
        <w:t>בהנגשת</w:t>
      </w:r>
      <w:r w:rsidRPr="00672548" w:rsidR="00D60CFC">
        <w:rPr>
          <w:rtl/>
        </w:rPr>
        <w:t xml:space="preserve"> מבנים, כגון אזורים שאינם נגישים או חדרי שירותים נגישים המשמשים כמחסן. בתחום התחזוקה נמצא כי ב</w:t>
      </w:r>
      <w:r w:rsidRPr="0016113F" w:rsidR="00D60CFC">
        <w:rPr>
          <w:b/>
          <w:bCs/>
          <w:rtl/>
        </w:rPr>
        <w:t>בת ים</w:t>
      </w:r>
      <w:r w:rsidRPr="00672548" w:rsidR="00D60CFC">
        <w:rPr>
          <w:rtl/>
        </w:rPr>
        <w:t xml:space="preserve"> וב</w:t>
      </w:r>
      <w:r w:rsidRPr="0016113F" w:rsidR="00D60CFC">
        <w:rPr>
          <w:b/>
          <w:bCs/>
          <w:rtl/>
        </w:rPr>
        <w:t>ירושלים</w:t>
      </w:r>
      <w:r w:rsidRPr="00672548" w:rsidR="00D60CFC">
        <w:rPr>
          <w:rtl/>
        </w:rPr>
        <w:t xml:space="preserve"> מצב התחזוקה של המבנים שנבדקו סביר; ב</w:t>
      </w:r>
      <w:r w:rsidRPr="0016113F" w:rsidR="00D60CFC">
        <w:rPr>
          <w:b/>
          <w:bCs/>
          <w:rtl/>
        </w:rPr>
        <w:t>רחובות</w:t>
      </w:r>
      <w:r w:rsidRPr="00672548" w:rsidR="00D60CFC">
        <w:rPr>
          <w:rtl/>
        </w:rPr>
        <w:t xml:space="preserve"> נמצאו מבנים ברמת תחזוקה שונה - בשניים היה מצב התחזוקה בינוני ובשלושה סביר;</w:t>
      </w:r>
      <w:r w:rsidRPr="00672548" w:rsidR="00D60CFC">
        <w:t xml:space="preserve"> </w:t>
      </w:r>
      <w:r w:rsidRPr="00672548" w:rsidR="00D60CFC">
        <w:rPr>
          <w:rtl/>
        </w:rPr>
        <w:t>וב</w:t>
      </w:r>
      <w:r w:rsidRPr="0016113F" w:rsidR="00D60CFC">
        <w:rPr>
          <w:b/>
          <w:bCs/>
          <w:rtl/>
        </w:rPr>
        <w:t>מודיעין</w:t>
      </w:r>
      <w:r w:rsidRPr="00672548" w:rsidR="00D60CFC">
        <w:rPr>
          <w:rtl/>
        </w:rPr>
        <w:t xml:space="preserve"> מצב התחזוקה טוב. בתחום הבטיחות נמצאו בארבע הרשויות שנבדקו ליקויים כמו מתקני מים וארונות שאינם מקובעים, דלתות ללא אמצעי הגנה מפני צביטות, חפצים המאוחסנים בגובה וחומרי ניקוי נגישים לכל</w:t>
      </w:r>
      <w:r w:rsidRPr="0093709F">
        <w:rPr>
          <w:rFonts w:hint="cs"/>
          <w:rtl/>
        </w:rPr>
        <w:t xml:space="preserve">. </w:t>
      </w:r>
    </w:p>
    <w:p w:rsidR="00D60CFC" w:rsidRPr="00303B4E" w:rsidP="00D60CFC" w14:paraId="2F915FC8" w14:textId="337E8EEF">
      <w:pPr>
        <w:pStyle w:val="7317"/>
        <w:rPr>
          <w:rtl/>
        </w:rPr>
      </w:pPr>
      <w:r w:rsidRPr="0016113F">
        <w:rPr>
          <w:rFonts w:hint="cs"/>
          <w:b/>
          <w:bCs/>
          <w:noProof/>
          <w:rtl/>
        </w:rPr>
        <w:drawing>
          <wp:anchor distT="0" distB="0" distL="71755" distR="0" simplePos="0" relativeHeight="25169510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31981140" name="תמונה 213198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811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שיקולים כלכליים בניהול הנכסים</w:t>
      </w:r>
      <w:r w:rsidRPr="00672548">
        <w:rPr>
          <w:rtl/>
        </w:rPr>
        <w:t xml:space="preserve"> - משרד הפנים לא גיבש מדריך מקצועי וקווים מנחים שעל פיהם יוכלו כלל הרשויות לפעול כדי לשלב שיקולים כלכליים בניהול הנכסים ולהגדיל את הפוטנציאל הכלכלי הגלום בהם. נמצא כי לאף אחת מהרשויות שנבדקו - </w:t>
      </w:r>
      <w:r w:rsidRPr="0016113F">
        <w:rPr>
          <w:b/>
          <w:bCs/>
          <w:rtl/>
        </w:rPr>
        <w:t>באר יעקב</w:t>
      </w:r>
      <w:r w:rsidRPr="00672548">
        <w:rPr>
          <w:rtl/>
        </w:rPr>
        <w:t xml:space="preserve">, </w:t>
      </w:r>
      <w:r w:rsidRPr="0016113F">
        <w:rPr>
          <w:b/>
          <w:bCs/>
          <w:rtl/>
        </w:rPr>
        <w:t>בת ים</w:t>
      </w:r>
      <w:r w:rsidRPr="00672548">
        <w:rPr>
          <w:rtl/>
        </w:rPr>
        <w:t xml:space="preserve">, </w:t>
      </w:r>
      <w:r w:rsidRPr="001A2A93">
        <w:rPr>
          <w:b/>
          <w:bCs/>
          <w:rtl/>
        </w:rPr>
        <w:t>טירת כרמל</w:t>
      </w:r>
      <w:r w:rsidRPr="00672548">
        <w:rPr>
          <w:rtl/>
        </w:rPr>
        <w:t xml:space="preserve">, </w:t>
      </w:r>
      <w:r w:rsidRPr="001A2A93">
        <w:rPr>
          <w:b/>
          <w:bCs/>
          <w:rtl/>
        </w:rPr>
        <w:t>יבנה</w:t>
      </w:r>
      <w:r w:rsidRPr="00672548">
        <w:rPr>
          <w:rtl/>
        </w:rPr>
        <w:t xml:space="preserve">, </w:t>
      </w:r>
      <w:r w:rsidRPr="0016113F">
        <w:rPr>
          <w:b/>
          <w:bCs/>
          <w:rtl/>
        </w:rPr>
        <w:t>ירושלים</w:t>
      </w:r>
      <w:r w:rsidRPr="00672548">
        <w:rPr>
          <w:rtl/>
        </w:rPr>
        <w:t xml:space="preserve">, </w:t>
      </w:r>
      <w:r w:rsidRPr="001A2A93">
        <w:rPr>
          <w:b/>
          <w:bCs/>
          <w:rtl/>
        </w:rPr>
        <w:t>כפר קאסם</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 אין תוכנית אסטרטגית למיצוי הפוטנציאל הכלכלי של נכסי הרשות ולייעול השימוש בהם. עם זאת, עיריות </w:t>
      </w:r>
      <w:r w:rsidRPr="0016113F">
        <w:rPr>
          <w:b/>
          <w:bCs/>
          <w:rtl/>
        </w:rPr>
        <w:t>בת ים</w:t>
      </w:r>
      <w:r w:rsidRPr="00672548">
        <w:rPr>
          <w:rtl/>
        </w:rPr>
        <w:t xml:space="preserve">, </w:t>
      </w:r>
      <w:r w:rsidRPr="0016113F">
        <w:rPr>
          <w:b/>
          <w:bCs/>
          <w:rtl/>
        </w:rPr>
        <w:t>ירושלים</w:t>
      </w:r>
      <w:r w:rsidRPr="00672548">
        <w:rPr>
          <w:rtl/>
        </w:rPr>
        <w:t xml:space="preserve">, </w:t>
      </w:r>
      <w:r w:rsidRPr="001A2A93">
        <w:rPr>
          <w:b/>
          <w:bCs/>
          <w:rtl/>
        </w:rPr>
        <w:t>כפר קאסם</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נקטו פעולות פרטניות למיצוי הפוטנציאל הכלכלי של נכסי המקרקעין שברשותן, למשל מיפוי הנכסים שלהם היתכנות להגדלת הפוטנציאל הכלכלי</w:t>
      </w:r>
      <w:r w:rsidRPr="00303B4E">
        <w:rPr>
          <w:rtl/>
        </w:rPr>
        <w:t>.</w:t>
      </w:r>
    </w:p>
    <w:p w:rsidR="00D60CFC" w:rsidRPr="00303B4E" w:rsidP="00D60CFC" w14:paraId="3321DC05" w14:textId="1E35D6B2">
      <w:pPr>
        <w:pStyle w:val="7317"/>
        <w:rPr>
          <w:rtl/>
        </w:rPr>
      </w:pPr>
      <w:r w:rsidRPr="00303B4E">
        <w:rPr>
          <w:rFonts w:hint="cs"/>
          <w:noProof/>
          <w:rtl/>
        </w:rPr>
        <w:drawing>
          <wp:anchor distT="0" distB="0" distL="71755" distR="0" simplePos="0" relativeHeight="25169612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29904692" name="תמונה 182990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0469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חיוב שכר דירה ברשויות שנבדקו</w:t>
      </w:r>
      <w:r w:rsidRPr="00672548">
        <w:rPr>
          <w:rtl/>
        </w:rPr>
        <w:t xml:space="preserve"> - עלה כי סכום החיוב של דמי השכירות ברשויות שנבדקו שהיו להן נכסים מניבים בשנת 2019, נע בין כ-1.2 מיליון ש"ח (ב</w:t>
      </w:r>
      <w:r w:rsidRPr="0016113F">
        <w:rPr>
          <w:b/>
          <w:bCs/>
          <w:rtl/>
        </w:rPr>
        <w:t>רחובות</w:t>
      </w:r>
      <w:r w:rsidRPr="00672548">
        <w:rPr>
          <w:rtl/>
        </w:rPr>
        <w:t>) ל- 11.8 מיליון ש"ח (ב</w:t>
      </w:r>
      <w:r w:rsidRPr="0016113F">
        <w:rPr>
          <w:b/>
          <w:bCs/>
          <w:rtl/>
        </w:rPr>
        <w:t>ירושלים</w:t>
      </w:r>
      <w:r w:rsidRPr="00672548">
        <w:rPr>
          <w:rtl/>
        </w:rPr>
        <w:t>), והוא הסתכם בכ-22 מיליון ש"ח; השיעור שלו מההכנסות העצמיות נע בין 0.17% (ב</w:t>
      </w:r>
      <w:r w:rsidRPr="0016113F">
        <w:rPr>
          <w:b/>
          <w:bCs/>
          <w:rtl/>
        </w:rPr>
        <w:t>רחובות</w:t>
      </w:r>
      <w:r w:rsidRPr="00672548">
        <w:rPr>
          <w:rtl/>
        </w:rPr>
        <w:t>) לכ-1.1% (ב</w:t>
      </w:r>
      <w:r w:rsidRPr="0016113F">
        <w:rPr>
          <w:b/>
          <w:bCs/>
          <w:rtl/>
        </w:rPr>
        <w:t>מודיעין</w:t>
      </w:r>
      <w:r w:rsidRPr="00672548">
        <w:rPr>
          <w:rtl/>
        </w:rPr>
        <w:t xml:space="preserve">). יוצא אפוא כי שיעור ההכנסות מהשכרת נכסים היה נמוך ביחס להכנסות העצמיות של הרשויות, ובכל העיריות שנבדקו הגיע לכל היותר </w:t>
      </w:r>
      <w:r w:rsidRPr="00672548">
        <w:rPr>
          <w:rtl/>
        </w:rPr>
        <w:t>לכ</w:t>
      </w:r>
      <w:r w:rsidRPr="00672548">
        <w:rPr>
          <w:rtl/>
        </w:rPr>
        <w:t>-</w:t>
      </w:r>
      <w:r>
        <w:t>1%</w:t>
      </w:r>
      <w:r w:rsidRPr="00303B4E">
        <w:rPr>
          <w:rtl/>
        </w:rPr>
        <w:t>.</w:t>
      </w:r>
    </w:p>
    <w:p w:rsidR="00D60CFC" w:rsidRPr="00303B4E" w:rsidP="00D60CFC" w14:paraId="57D85F2E" w14:textId="6B266EE8">
      <w:pPr>
        <w:pStyle w:val="7317"/>
        <w:rPr>
          <w:rtl/>
        </w:rPr>
      </w:pPr>
      <w:r w:rsidRPr="0016113F">
        <w:rPr>
          <w:rFonts w:hint="cs"/>
          <w:b/>
          <w:bCs/>
          <w:noProof/>
          <w:rtl/>
        </w:rPr>
        <w:drawing>
          <wp:anchor distT="0" distB="0" distL="71755" distR="0" simplePos="0" relativeHeight="25169715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53059363" name="תמונה 105305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5936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קביעת סכומי ביטוח נכסים</w:t>
      </w:r>
      <w:r w:rsidRPr="00672548">
        <w:rPr>
          <w:rtl/>
        </w:rPr>
        <w:t xml:space="preserve"> - לעיריית </w:t>
      </w:r>
      <w:r w:rsidRPr="001A2A93">
        <w:rPr>
          <w:b/>
          <w:bCs/>
          <w:rtl/>
        </w:rPr>
        <w:t>טירת כרמל</w:t>
      </w:r>
      <w:r w:rsidRPr="00672548">
        <w:rPr>
          <w:rtl/>
        </w:rPr>
        <w:t xml:space="preserve"> אין מידע על שטח המבנים שלה, ואילו לעיריות </w:t>
      </w:r>
      <w:r w:rsidRPr="0016113F">
        <w:rPr>
          <w:b/>
          <w:bCs/>
          <w:rtl/>
        </w:rPr>
        <w:t>בת ים</w:t>
      </w:r>
      <w:r w:rsidRPr="00672548">
        <w:rPr>
          <w:rtl/>
        </w:rPr>
        <w:t xml:space="preserve">, </w:t>
      </w:r>
      <w:r w:rsidRPr="0016113F">
        <w:rPr>
          <w:b/>
          <w:bCs/>
          <w:rtl/>
        </w:rPr>
        <w:t>ירושלים</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יש מידע חלקי. בייחוד בולט </w:t>
      </w:r>
      <w:bookmarkStart w:id="1" w:name="_Hlk133313206"/>
      <w:r w:rsidRPr="00672548">
        <w:rPr>
          <w:rtl/>
        </w:rPr>
        <w:t xml:space="preserve">שיעור הרשומות שחסר בהן נתון שטח המבנה </w:t>
      </w:r>
      <w:bookmarkEnd w:id="1"/>
      <w:r w:rsidRPr="00672548">
        <w:rPr>
          <w:rtl/>
        </w:rPr>
        <w:t xml:space="preserve">בעיריית </w:t>
      </w:r>
      <w:r w:rsidRPr="0016113F">
        <w:rPr>
          <w:b/>
          <w:bCs/>
          <w:rtl/>
        </w:rPr>
        <w:t>בת ים</w:t>
      </w:r>
      <w:r w:rsidRPr="00672548">
        <w:rPr>
          <w:rtl/>
        </w:rPr>
        <w:t xml:space="preserve"> (52%) ובעיריית </w:t>
      </w:r>
      <w:r w:rsidRPr="0016113F">
        <w:rPr>
          <w:b/>
          <w:bCs/>
          <w:rtl/>
        </w:rPr>
        <w:t>ירושלים</w:t>
      </w:r>
      <w:r w:rsidRPr="00672548">
        <w:rPr>
          <w:rtl/>
        </w:rPr>
        <w:t xml:space="preserve"> (42%). נוסף על כך, אף אחת מהרשויות שנבדקו לא הציגה תחשיב שלפיו נקבעו סכומי הביטוח שנעו מ-140 מיליון ש"ח עד 4.8 מיליארד ש"ח. בהיעדר תחשיב אי אפשר לדעת אם הסכומים אכן משקפים את צורכי העירייה, ובמצב דברים זה ייתכן כי הרשויות משלמות דמי ביטוח גבוהים או נמוכים מהנדרש</w:t>
      </w:r>
      <w:r w:rsidRPr="00303B4E">
        <w:rPr>
          <w:rtl/>
        </w:rPr>
        <w:t>.</w:t>
      </w:r>
    </w:p>
    <w:p w:rsidR="00D60CFC" w:rsidRPr="00303B4E" w:rsidP="00D60CFC" w14:paraId="44984D7E" w14:textId="6D7452B6">
      <w:pPr>
        <w:pStyle w:val="7317"/>
        <w:rPr>
          <w:rtl/>
        </w:rPr>
      </w:pPr>
      <w:r w:rsidRPr="0016113F">
        <w:rPr>
          <w:rFonts w:hint="cs"/>
          <w:b/>
          <w:bCs/>
          <w:noProof/>
          <w:rtl/>
        </w:rPr>
        <w:drawing>
          <wp:anchor distT="0" distB="0" distL="71755" distR="0" simplePos="0" relativeHeight="25169817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38480291" name="תמונה 9384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0291"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הליכי הפקעה</w:t>
      </w:r>
      <w:r w:rsidRPr="00672548">
        <w:rPr>
          <w:rtl/>
        </w:rPr>
        <w:t xml:space="preserve"> - נמצא כי לאף אחת משמונה הרשויות שנבדקו, מלבד </w:t>
      </w:r>
      <w:r w:rsidRPr="0016113F">
        <w:rPr>
          <w:b/>
          <w:bCs/>
          <w:rtl/>
        </w:rPr>
        <w:t>רחובות</w:t>
      </w:r>
      <w:r w:rsidRPr="00672548">
        <w:rPr>
          <w:rtl/>
        </w:rPr>
        <w:t>, אין נתונים מרוכזים על מועד מימוש מטרת ההפקעה - הצורך הציבורי אשר בעטיו בוצעה ההפקעה - ולמעשה אין מעקב אם לאחר שהושלמו ההפקעות מומשו מטרותיהן. נוסף על כך, ברשויות שהיה להן מידע על הליכי ההפקעה עלה כי מ-413 תהליכי הפקעה שהחלו ב</w:t>
      </w:r>
      <w:r w:rsidRPr="0016113F">
        <w:rPr>
          <w:b/>
          <w:bCs/>
          <w:rtl/>
        </w:rPr>
        <w:t>ירושלים</w:t>
      </w:r>
      <w:r w:rsidRPr="00672548">
        <w:rPr>
          <w:rtl/>
        </w:rPr>
        <w:t>, 291 (70%) לא הושלמו, כלומר הרשות לא רשמה את זכויותיה במרשם המקרקעין; מ-601 תהליכי הפקעה שהחלו ב</w:t>
      </w:r>
      <w:r w:rsidRPr="0016113F">
        <w:rPr>
          <w:b/>
          <w:bCs/>
          <w:rtl/>
        </w:rPr>
        <w:t>רחובות</w:t>
      </w:r>
      <w:r w:rsidRPr="00672548">
        <w:rPr>
          <w:rtl/>
        </w:rPr>
        <w:t>, 234 (38%) לא הושלמו. עוד נמצא כי 53 מ-291 (18%) מההפקעות שפורסמו ב</w:t>
      </w:r>
      <w:r w:rsidRPr="0016113F">
        <w:rPr>
          <w:b/>
          <w:bCs/>
          <w:rtl/>
        </w:rPr>
        <w:t>ירושלים</w:t>
      </w:r>
      <w:r w:rsidRPr="00672548">
        <w:rPr>
          <w:rtl/>
        </w:rPr>
        <w:t xml:space="preserve"> ולא הושלמו, החלו לפני יותר מ-17 שנים; בעיריית </w:t>
      </w:r>
      <w:r w:rsidRPr="0016113F">
        <w:rPr>
          <w:b/>
          <w:bCs/>
          <w:rtl/>
        </w:rPr>
        <w:t>רחובות</w:t>
      </w:r>
      <w:r w:rsidRPr="00672548">
        <w:rPr>
          <w:rtl/>
        </w:rPr>
        <w:t xml:space="preserve"> 28 מ-234 (12%) מהפקעות שפורסמו לפני יותר מ-17 שנים לא הושלמו. כמו כן שיעורן של ההפקעות שהחלו בשנים 2000 עד 2015 ולא הושלמו היה ב</w:t>
      </w:r>
      <w:r w:rsidRPr="0016113F">
        <w:rPr>
          <w:b/>
          <w:bCs/>
          <w:rtl/>
        </w:rPr>
        <w:t>ירושלים</w:t>
      </w:r>
      <w:r w:rsidRPr="00672548">
        <w:rPr>
          <w:rtl/>
        </w:rPr>
        <w:t xml:space="preserve"> 38% (110 מתוך 291) וב</w:t>
      </w:r>
      <w:r w:rsidRPr="0016113F">
        <w:rPr>
          <w:b/>
          <w:bCs/>
          <w:rtl/>
        </w:rPr>
        <w:t>רחובות</w:t>
      </w:r>
      <w:r w:rsidRPr="00672548">
        <w:rPr>
          <w:rtl/>
        </w:rPr>
        <w:t xml:space="preserve"> - 64% (150 מתוך 234). עוד עלה כי ב</w:t>
      </w:r>
      <w:r w:rsidRPr="0016113F">
        <w:rPr>
          <w:b/>
          <w:bCs/>
          <w:rtl/>
        </w:rPr>
        <w:t>ירושלים</w:t>
      </w:r>
      <w:r w:rsidRPr="00672548">
        <w:rPr>
          <w:rtl/>
        </w:rPr>
        <w:t xml:space="preserve"> וב</w:t>
      </w:r>
      <w:r w:rsidRPr="0016113F">
        <w:rPr>
          <w:b/>
          <w:bCs/>
          <w:rtl/>
        </w:rPr>
        <w:t>מודיעין</w:t>
      </w:r>
      <w:r w:rsidRPr="00672548">
        <w:rPr>
          <w:rtl/>
        </w:rPr>
        <w:t xml:space="preserve"> חלפו בממוצע יותר מעשר שנים בין מועד אישור התוכנית עד מועד תחילת הליכי ההפקעה, וכי ב</w:t>
      </w:r>
      <w:r w:rsidRPr="0016113F">
        <w:rPr>
          <w:b/>
          <w:bCs/>
          <w:rtl/>
        </w:rPr>
        <w:t>באר יעקב</w:t>
      </w:r>
      <w:r w:rsidRPr="00672548">
        <w:rPr>
          <w:rtl/>
        </w:rPr>
        <w:t xml:space="preserve"> וב</w:t>
      </w:r>
      <w:r w:rsidRPr="0016113F">
        <w:rPr>
          <w:b/>
          <w:bCs/>
          <w:rtl/>
        </w:rPr>
        <w:t>רחובות</w:t>
      </w:r>
      <w:r w:rsidRPr="00672548">
        <w:rPr>
          <w:rtl/>
        </w:rPr>
        <w:t xml:space="preserve"> חלפו בממוצע כ-25 שנים. מדובר בפרקי זמן ממושכים שבהם קרקע הייתה מיועדת להפקעה אך לא ננקטו ולו פעולות ראשוניות בעניין. לעומת זאת, בהליכי ההפקעה ב</w:t>
      </w:r>
      <w:r w:rsidRPr="001A2A93">
        <w:rPr>
          <w:b/>
          <w:bCs/>
          <w:rtl/>
        </w:rPr>
        <w:t>יבנה</w:t>
      </w:r>
      <w:r w:rsidRPr="00672548">
        <w:rPr>
          <w:rtl/>
        </w:rPr>
        <w:t xml:space="preserve"> חלף פרק זמן של כשלוש שנים בממוצע - פרק זמן קצר לעומת שאר הרשויות</w:t>
      </w:r>
      <w:r w:rsidRPr="00303B4E">
        <w:rPr>
          <w:rtl/>
        </w:rPr>
        <w:t>.</w:t>
      </w:r>
    </w:p>
    <w:p w:rsidR="00D60CFC" w:rsidRPr="00303B4E" w:rsidP="00D60CFC" w14:paraId="25026393" w14:textId="0CA9D2CB">
      <w:pPr>
        <w:pStyle w:val="7317"/>
        <w:rPr>
          <w:rtl/>
        </w:rPr>
      </w:pPr>
      <w:r w:rsidRPr="0016113F">
        <w:rPr>
          <w:rFonts w:hint="cs"/>
          <w:b/>
          <w:bCs/>
          <w:noProof/>
          <w:rtl/>
        </w:rPr>
        <w:drawing>
          <wp:anchor distT="0" distB="0" distL="71755" distR="0" simplePos="0" relativeHeight="25169920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72373063" name="תמונה 67237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7306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פרסום מידע לציבור באתרי המרשתת</w:t>
      </w:r>
      <w:r w:rsidRPr="00672548">
        <w:rPr>
          <w:rtl/>
        </w:rPr>
        <w:t xml:space="preserve"> - העיריות </w:t>
      </w:r>
      <w:r w:rsidRPr="001A2A93">
        <w:rPr>
          <w:b/>
          <w:bCs/>
          <w:rtl/>
        </w:rPr>
        <w:t>טירת כרמל</w:t>
      </w:r>
      <w:r w:rsidRPr="00672548">
        <w:rPr>
          <w:rtl/>
        </w:rPr>
        <w:t xml:space="preserve">, </w:t>
      </w:r>
      <w:r w:rsidRPr="001A2A93">
        <w:rPr>
          <w:b/>
          <w:bCs/>
          <w:rtl/>
        </w:rPr>
        <w:t>יבנה</w:t>
      </w:r>
      <w:r w:rsidRPr="00672548">
        <w:rPr>
          <w:rtl/>
        </w:rPr>
        <w:t xml:space="preserve"> ו</w:t>
      </w:r>
      <w:r w:rsidRPr="001A2A93">
        <w:rPr>
          <w:b/>
          <w:bCs/>
          <w:rtl/>
        </w:rPr>
        <w:t>כפר קאסם</w:t>
      </w:r>
      <w:r w:rsidRPr="00672548">
        <w:rPr>
          <w:rtl/>
        </w:rPr>
        <w:t xml:space="preserve"> אינן מפרסמות מידע על נכסי העירייה באתר המרשתת העירוני. עיריית </w:t>
      </w:r>
      <w:r w:rsidRPr="0016113F">
        <w:rPr>
          <w:b/>
          <w:bCs/>
          <w:rtl/>
        </w:rPr>
        <w:t>בת ים</w:t>
      </w:r>
      <w:r w:rsidRPr="00672548">
        <w:rPr>
          <w:rtl/>
        </w:rPr>
        <w:t xml:space="preserve"> מפרסמת מידע מועט - באתרה יש רק מידע על דרכי התקשרות כלליות ושלושה פרוטוקולים של ועדת ההקצאות מהשנים 2021 - 2022. עיריות </w:t>
      </w:r>
      <w:r w:rsidRPr="0016113F">
        <w:rPr>
          <w:b/>
          <w:bCs/>
          <w:rtl/>
        </w:rPr>
        <w:t>באר יעקב</w:t>
      </w:r>
      <w:r w:rsidRPr="00672548">
        <w:rPr>
          <w:rtl/>
        </w:rPr>
        <w:t xml:space="preserve">, </w:t>
      </w:r>
      <w:r w:rsidRPr="0016113F">
        <w:rPr>
          <w:b/>
          <w:bCs/>
          <w:rtl/>
        </w:rPr>
        <w:t>בת ים</w:t>
      </w:r>
      <w:r w:rsidRPr="00672548">
        <w:rPr>
          <w:rtl/>
        </w:rPr>
        <w:t xml:space="preserve">, </w:t>
      </w:r>
      <w:r w:rsidRPr="001A2A93">
        <w:rPr>
          <w:b/>
          <w:bCs/>
          <w:rtl/>
        </w:rPr>
        <w:t>טירת כרמל</w:t>
      </w:r>
      <w:r w:rsidRPr="00672548">
        <w:rPr>
          <w:rtl/>
        </w:rPr>
        <w:t xml:space="preserve">, </w:t>
      </w:r>
      <w:r w:rsidRPr="001A2A93">
        <w:rPr>
          <w:b/>
          <w:bCs/>
          <w:rtl/>
        </w:rPr>
        <w:t>יבנה</w:t>
      </w:r>
      <w:r w:rsidRPr="00672548">
        <w:rPr>
          <w:rtl/>
        </w:rPr>
        <w:t xml:space="preserve">, </w:t>
      </w:r>
      <w:r w:rsidRPr="001A2A93">
        <w:rPr>
          <w:b/>
          <w:bCs/>
          <w:rtl/>
        </w:rPr>
        <w:t>כפר קאסם</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אינן מפרסמות את פנקס הזכויות שלהן באתר המרשתת</w:t>
      </w:r>
      <w:r w:rsidRPr="00303B4E">
        <w:rPr>
          <w:rtl/>
        </w:rPr>
        <w:t>.</w:t>
      </w:r>
    </w:p>
    <w:p w:rsidR="00D60CFC" w:rsidRPr="00303B4E" w:rsidP="00D60CFC" w14:paraId="3B8D35C5" w14:textId="6620A2B1">
      <w:pPr>
        <w:pStyle w:val="7317"/>
        <w:rPr>
          <w:rtl/>
        </w:rPr>
      </w:pPr>
      <w:r w:rsidRPr="0016113F">
        <w:rPr>
          <w:rFonts w:hint="cs"/>
          <w:b/>
          <w:bCs/>
          <w:noProof/>
          <w:rtl/>
        </w:rPr>
        <w:drawing>
          <wp:anchor distT="0" distB="0" distL="71755" distR="0" simplePos="0" relativeHeight="25170022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11635382" name="תמונה 211163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3538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13F">
        <w:rPr>
          <w:b/>
          <w:bCs/>
          <w:rtl/>
        </w:rPr>
        <w:t>מתכונת ההודעות על האפשרות להגיש בקשות להקצאת מקרקעין</w:t>
      </w:r>
      <w:r w:rsidRPr="00672548">
        <w:rPr>
          <w:rtl/>
        </w:rPr>
        <w:t xml:space="preserve"> - עלה כי העיריות </w:t>
      </w:r>
      <w:r w:rsidRPr="0016113F">
        <w:rPr>
          <w:b/>
          <w:bCs/>
          <w:rtl/>
        </w:rPr>
        <w:t>באר יעקב</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מפרסמות הודעות על האפשרות להגיש בקשות להקצאת מקרקעין באתר המרשתת העירוני. באתר של עיריית </w:t>
      </w:r>
      <w:r w:rsidRPr="0016113F">
        <w:rPr>
          <w:b/>
          <w:bCs/>
          <w:rtl/>
        </w:rPr>
        <w:t>ירושלים</w:t>
      </w:r>
      <w:r w:rsidRPr="00672548">
        <w:rPr>
          <w:rtl/>
        </w:rPr>
        <w:t xml:space="preserve"> לא היו במועד הביקורת הודעות כאלו, אך נמצא כי העירייה נוהגת לפרסם הודעות מסוג זה כל עוד הן רלוונטיות. עוד עלה כי נוסח הפרסום של ההודעות שמפרסמות הרשויות המקומיות אינו אחיד, הן עמוסות במלל, והמידע בהן כולל פרטים טכניים ושימוש במושגים מקצועיים שאינם נהירים בהכרח לציבור הרחב. כמו כן עלול להתעורר קושי להבין מה מקום הנכס </w:t>
      </w:r>
      <w:r w:rsidRPr="00672548">
        <w:rPr>
          <w:rtl/>
        </w:rPr>
        <w:t xml:space="preserve">כי אין מידע חזותי המבהיר זאת כמו מפות או תצלומים, ובהודעות שפרסמו העיריות </w:t>
      </w:r>
      <w:r w:rsidRPr="0016113F">
        <w:rPr>
          <w:b/>
          <w:bCs/>
          <w:rtl/>
        </w:rPr>
        <w:t>באר יעקב</w:t>
      </w:r>
      <w:r w:rsidRPr="00672548">
        <w:rPr>
          <w:rtl/>
        </w:rPr>
        <w:t xml:space="preserve"> ו</w:t>
      </w:r>
      <w:r w:rsidRPr="0016113F">
        <w:rPr>
          <w:b/>
          <w:bCs/>
          <w:rtl/>
        </w:rPr>
        <w:t>מודיעין</w:t>
      </w:r>
      <w:r w:rsidRPr="00672548">
        <w:rPr>
          <w:rtl/>
        </w:rPr>
        <w:t xml:space="preserve"> אין מידע ברור על משך זמן ההקצאה. מתכונת הפרסום הזאת מעוררת ספק בנוגע למידת יעילותן של ההודעות</w:t>
      </w:r>
      <w:r w:rsidRPr="00303B4E">
        <w:rPr>
          <w:rtl/>
        </w:rPr>
        <w:t>.</w:t>
      </w:r>
    </w:p>
    <w:p w:rsidR="00420374" w:rsidRPr="00CA4EB1" w:rsidP="00D60CFC" w14:paraId="4A9F3764" w14:textId="733619EA">
      <w:pPr>
        <w:pStyle w:val="7317"/>
        <w:spacing w:before="360"/>
        <w:rPr>
          <w:rtl/>
        </w:rPr>
      </w:pPr>
      <w:r w:rsidRPr="00F338AB">
        <w:rPr>
          <w:rFonts w:hint="cs"/>
          <w:b/>
          <w:noProof/>
          <w:rtl/>
        </w:rPr>
        <w:drawing>
          <wp:anchor distT="0" distB="0" distL="114300" distR="114300" simplePos="0" relativeHeight="251678720" behindDoc="0" locked="0" layoutInCell="1" allowOverlap="1">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F338AB" w:rsidR="00D60CFC">
        <w:rPr>
          <w:b/>
          <w:bCs/>
          <w:rtl/>
        </w:rPr>
        <w:t>תוכניות עבודה</w:t>
      </w:r>
      <w:r w:rsidRPr="00672548" w:rsidR="00D60CFC">
        <w:rPr>
          <w:rtl/>
        </w:rPr>
        <w:t xml:space="preserve"> - תוכניות העבודה של עיריית </w:t>
      </w:r>
      <w:r w:rsidRPr="0016113F" w:rsidR="00D60CFC">
        <w:rPr>
          <w:b/>
          <w:bCs/>
          <w:rtl/>
        </w:rPr>
        <w:t>בת ים</w:t>
      </w:r>
      <w:r w:rsidRPr="00672548" w:rsidR="00D60CFC">
        <w:rPr>
          <w:rtl/>
        </w:rPr>
        <w:t xml:space="preserve"> כללו מגוון תחומים, כגון השבחת נכסים, רישום נכסים בלשכת רישום המקרקעין, מכירה והשכרה של נכסים, הקצאות והפקעות, פינוי פולשים, חידוש חוזים עם מחזיקי הנכסים ועדכון סקר הנכסים. התוכניות כללו יעדים מדידים ולוחות זמנים ברורים, ונקבעו גם הגורמים המופקדים על ביצוע התוכניות</w:t>
      </w:r>
      <w:r w:rsidRPr="00CA4EB1">
        <w:rPr>
          <w:rFonts w:hint="cs"/>
          <w:rtl/>
        </w:rPr>
        <w:t>.</w:t>
      </w:r>
    </w:p>
    <w:p w:rsidR="00AD1000" w:rsidRPr="00CA4EB1" w:rsidP="00CA4EB1" w14:paraId="1E8FF4A6" w14:textId="4B876ECF">
      <w:pPr>
        <w:pStyle w:val="7317"/>
        <w:rPr>
          <w:rtl/>
        </w:rPr>
      </w:pPr>
      <w:r w:rsidRPr="00F338AB">
        <w:rPr>
          <w:b/>
          <w:bCs/>
          <w:rtl/>
        </w:rPr>
        <w:t>פרסום פנקס הזכויות באתר המרשתת</w:t>
      </w:r>
      <w:r w:rsidRPr="00672548">
        <w:rPr>
          <w:rtl/>
        </w:rPr>
        <w:t xml:space="preserve"> - עיריית </w:t>
      </w:r>
      <w:r w:rsidRPr="0016113F">
        <w:rPr>
          <w:b/>
          <w:bCs/>
          <w:rtl/>
        </w:rPr>
        <w:t>ירושלים</w:t>
      </w:r>
      <w:r w:rsidRPr="00672548">
        <w:rPr>
          <w:rtl/>
        </w:rPr>
        <w:t xml:space="preserve"> מפרסמת באתר המרשתת שלה את המידע מפנקס הזכויות על הנכסים, למשל על השימוש בהם וכתובתם, ואפשר לבצע במאגר המידע חיפוש בסיסי לפי חלק מהמאפיינים של הנכס</w:t>
      </w:r>
      <w:r>
        <w:t>.</w:t>
      </w:r>
    </w:p>
    <w:p w:rsidR="002753C7" w:rsidRPr="00662020" w:rsidP="002753C7" w14:paraId="7C748CCB" w14:textId="7A75E04D">
      <w:pPr>
        <w:pStyle w:val="7327"/>
        <w:spacing w:before="480"/>
        <w:rPr>
          <w:rtl/>
        </w:rPr>
      </w:pPr>
      <w:r w:rsidRPr="00662020">
        <w:rPr>
          <w:rFonts w:hint="cs"/>
          <w:rtl/>
        </w:rPr>
        <w:t>עיקרי המלצות הביקורת</w:t>
      </w:r>
    </w:p>
    <w:p w:rsidR="0093709F" w:rsidRPr="007C7D40" w:rsidP="007C7D40" w14:paraId="0466320B" w14:textId="5FB72D37">
      <w:pPr>
        <w:pStyle w:val="7317"/>
      </w:pPr>
      <w:r w:rsidRPr="007C7D40">
        <w:rPr>
          <w:rFonts w:hint="cs"/>
          <w:noProof/>
          <w:rtl/>
        </w:rPr>
        <w:drawing>
          <wp:anchor distT="0" distB="1440180" distL="107950" distR="114300" simplePos="0" relativeHeight="25168896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על העיריות </w:t>
      </w:r>
      <w:r w:rsidRPr="0016113F" w:rsidR="0016113F">
        <w:rPr>
          <w:b/>
          <w:bCs/>
          <w:rtl/>
        </w:rPr>
        <w:t>בת ים</w:t>
      </w:r>
      <w:r w:rsidRPr="00672548" w:rsidR="0016113F">
        <w:rPr>
          <w:rtl/>
        </w:rPr>
        <w:t xml:space="preserve">, </w:t>
      </w:r>
      <w:r w:rsidRPr="0016113F" w:rsidR="0016113F">
        <w:rPr>
          <w:b/>
          <w:bCs/>
          <w:rtl/>
        </w:rPr>
        <w:t>ירושלים</w:t>
      </w:r>
      <w:r w:rsidRPr="00672548" w:rsidR="0016113F">
        <w:rPr>
          <w:rtl/>
        </w:rPr>
        <w:t xml:space="preserve">, </w:t>
      </w:r>
      <w:r w:rsidRPr="0016113F" w:rsidR="0016113F">
        <w:rPr>
          <w:b/>
          <w:bCs/>
          <w:rtl/>
        </w:rPr>
        <w:t>מודיעין</w:t>
      </w:r>
      <w:r w:rsidRPr="00672548" w:rsidR="0016113F">
        <w:rPr>
          <w:rtl/>
        </w:rPr>
        <w:t xml:space="preserve"> ו</w:t>
      </w:r>
      <w:r w:rsidRPr="0016113F" w:rsidR="0016113F">
        <w:rPr>
          <w:b/>
          <w:bCs/>
          <w:rtl/>
        </w:rPr>
        <w:t>רחובות</w:t>
      </w:r>
      <w:r w:rsidRPr="00672548" w:rsidR="0016113F">
        <w:rPr>
          <w:rtl/>
        </w:rPr>
        <w:t xml:space="preserve"> לבדוק, למשל באמצעות סקרים והצלבת נתונים, את מהימנות הרישומים של נכסי המקרקעין בפנקסי הזכויות שלהן ואת שלמותם אל מול הרשום במרשם המקרקעין, ולהבטיח כי כל נכסיהן רשומים הן במרשם המקרקעין והן בפנקסי הזכויות. לעיריות </w:t>
      </w:r>
      <w:r w:rsidRPr="0016113F" w:rsidR="0016113F">
        <w:rPr>
          <w:b/>
          <w:bCs/>
          <w:rtl/>
        </w:rPr>
        <w:t>בת ים</w:t>
      </w:r>
      <w:r w:rsidRPr="00672548" w:rsidR="0016113F">
        <w:rPr>
          <w:rtl/>
        </w:rPr>
        <w:t xml:space="preserve">, </w:t>
      </w:r>
      <w:r w:rsidRPr="001A2A93" w:rsidR="0016113F">
        <w:rPr>
          <w:b/>
          <w:bCs/>
          <w:rtl/>
        </w:rPr>
        <w:t>טירת כרמל</w:t>
      </w:r>
      <w:r w:rsidRPr="00672548" w:rsidR="0016113F">
        <w:rPr>
          <w:rtl/>
        </w:rPr>
        <w:t>, ו</w:t>
      </w:r>
      <w:r w:rsidRPr="001A2A93" w:rsidR="0016113F">
        <w:rPr>
          <w:b/>
          <w:bCs/>
          <w:rtl/>
        </w:rPr>
        <w:t>כפר קאסם</w:t>
      </w:r>
      <w:r w:rsidRPr="00672548" w:rsidR="0016113F">
        <w:rPr>
          <w:rtl/>
        </w:rPr>
        <w:t xml:space="preserve"> מומלץ להמשיך בפעולותיהן להכנת סקר נכסים ולהשלימן. לעיריית </w:t>
      </w:r>
      <w:r w:rsidRPr="0016113F" w:rsidR="0016113F">
        <w:rPr>
          <w:b/>
          <w:bCs/>
          <w:rtl/>
        </w:rPr>
        <w:t>ירושלים</w:t>
      </w:r>
      <w:r w:rsidRPr="00672548" w:rsidR="0016113F">
        <w:rPr>
          <w:rtl/>
        </w:rPr>
        <w:t xml:space="preserve"> מומלץ להשלים את סקר הנכסים לשטחים הפתוחים ולתשתיות. על העיריות </w:t>
      </w:r>
      <w:r w:rsidRPr="001A2A93" w:rsidR="0016113F">
        <w:rPr>
          <w:b/>
          <w:bCs/>
          <w:rtl/>
        </w:rPr>
        <w:t>יבנה</w:t>
      </w:r>
      <w:r w:rsidRPr="00672548" w:rsidR="0016113F">
        <w:rPr>
          <w:rtl/>
        </w:rPr>
        <w:t xml:space="preserve">, </w:t>
      </w:r>
      <w:r w:rsidRPr="0016113F" w:rsidR="0016113F">
        <w:rPr>
          <w:b/>
          <w:bCs/>
          <w:rtl/>
        </w:rPr>
        <w:t>מודיעין</w:t>
      </w:r>
      <w:r w:rsidRPr="00672548" w:rsidR="0016113F">
        <w:rPr>
          <w:rtl/>
        </w:rPr>
        <w:t xml:space="preserve"> ו</w:t>
      </w:r>
      <w:r w:rsidRPr="0016113F" w:rsidR="0016113F">
        <w:rPr>
          <w:b/>
          <w:bCs/>
          <w:rtl/>
        </w:rPr>
        <w:t>רחובות</w:t>
      </w:r>
      <w:r w:rsidRPr="00672548" w:rsidR="0016113F">
        <w:rPr>
          <w:rtl/>
        </w:rPr>
        <w:t xml:space="preserve"> לעדכן את סקר הנכסים משום שחלפו יותר מחמש שנים ממועד הכנתו, כדי להבטיח שכל המידע בפנקס הזכויות במקרקעין שלהן שלם ועדכני</w:t>
      </w:r>
      <w:r w:rsidRPr="007C7D40" w:rsidR="005D0F8C">
        <w:rPr>
          <w:rFonts w:hint="cs"/>
          <w:rtl/>
        </w:rPr>
        <w:t xml:space="preserve">. </w:t>
      </w:r>
    </w:p>
    <w:p w:rsidR="005D0F8C" w:rsidRPr="007C7D40" w:rsidP="007C7D40" w14:paraId="6C626C68" w14:textId="63E67672">
      <w:pPr>
        <w:pStyle w:val="7317"/>
      </w:pPr>
      <w:r w:rsidRPr="007C7D40">
        <w:rPr>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מומלץ לעיריות </w:t>
      </w:r>
      <w:r w:rsidRPr="0016113F" w:rsidR="0016113F">
        <w:rPr>
          <w:b/>
          <w:bCs/>
          <w:rtl/>
        </w:rPr>
        <w:t>באר יעקב</w:t>
      </w:r>
      <w:r w:rsidRPr="00672548" w:rsidR="0016113F">
        <w:rPr>
          <w:rtl/>
        </w:rPr>
        <w:t xml:space="preserve">, </w:t>
      </w:r>
      <w:r w:rsidRPr="0016113F" w:rsidR="0016113F">
        <w:rPr>
          <w:b/>
          <w:bCs/>
          <w:rtl/>
        </w:rPr>
        <w:t>בת ים</w:t>
      </w:r>
      <w:r w:rsidRPr="00672548" w:rsidR="0016113F">
        <w:rPr>
          <w:rtl/>
        </w:rPr>
        <w:t xml:space="preserve">, </w:t>
      </w:r>
      <w:r w:rsidRPr="001A2A93" w:rsidR="0016113F">
        <w:rPr>
          <w:b/>
          <w:bCs/>
          <w:rtl/>
        </w:rPr>
        <w:t>טירת כרמל</w:t>
      </w:r>
      <w:r w:rsidRPr="00672548" w:rsidR="0016113F">
        <w:rPr>
          <w:rtl/>
        </w:rPr>
        <w:t xml:space="preserve">, </w:t>
      </w:r>
      <w:r w:rsidRPr="001A2A93" w:rsidR="0016113F">
        <w:rPr>
          <w:b/>
          <w:bCs/>
          <w:rtl/>
        </w:rPr>
        <w:t>יבנה</w:t>
      </w:r>
      <w:r w:rsidRPr="00672548" w:rsidR="0016113F">
        <w:rPr>
          <w:rtl/>
        </w:rPr>
        <w:t xml:space="preserve">, </w:t>
      </w:r>
      <w:r w:rsidRPr="001A2A93" w:rsidR="0016113F">
        <w:rPr>
          <w:b/>
          <w:bCs/>
          <w:rtl/>
        </w:rPr>
        <w:t>כפר קאסם</w:t>
      </w:r>
      <w:r w:rsidRPr="00672548" w:rsidR="0016113F">
        <w:rPr>
          <w:rtl/>
        </w:rPr>
        <w:t xml:space="preserve">, </w:t>
      </w:r>
      <w:r w:rsidRPr="0016113F" w:rsidR="0016113F">
        <w:rPr>
          <w:b/>
          <w:bCs/>
          <w:rtl/>
        </w:rPr>
        <w:t>מודיעין</w:t>
      </w:r>
      <w:r w:rsidRPr="00672548" w:rsidR="0016113F">
        <w:rPr>
          <w:rtl/>
        </w:rPr>
        <w:t xml:space="preserve"> ו</w:t>
      </w:r>
      <w:r w:rsidRPr="0016113F" w:rsidR="0016113F">
        <w:rPr>
          <w:b/>
          <w:bCs/>
          <w:rtl/>
        </w:rPr>
        <w:t>רחובות</w:t>
      </w:r>
      <w:r w:rsidRPr="00672548" w:rsidR="0016113F">
        <w:rPr>
          <w:rtl/>
        </w:rPr>
        <w:t xml:space="preserve"> למנות מפקחים על נכסי המקרקעין של העירייה; מפקחים אלו יכולים להיות גם מקרב המפקחים העירוניים הכלליים, לאחר שיוכשרו לכך וייקבעו להם יעדים בנושא. עוד מומלץ לערוך סיורי פיקוח יזומים ושוטפים בנכסיהן בהתאם להוראות הדין, כדי לאתר פלישות, להבטיח שימוש הולם בנכסים ולאסוף מידע חיוני על מצב הנכסים</w:t>
      </w:r>
      <w:r w:rsidRPr="007C7D40">
        <w:rPr>
          <w:rtl/>
        </w:rPr>
        <w:t xml:space="preserve">. </w:t>
      </w:r>
    </w:p>
    <w:p w:rsidR="005D0F8C" w:rsidRPr="007C7D40" w:rsidP="007C7D40" w14:paraId="16E5BFEE" w14:textId="4DCCEC12">
      <w:pPr>
        <w:pStyle w:val="7317"/>
        <w:rPr>
          <w:rtl/>
        </w:rPr>
      </w:pPr>
      <w:r w:rsidRPr="007C7D40">
        <w:rPr>
          <w:rFonts w:hint="cs"/>
          <w:noProof/>
          <w:rtl/>
        </w:rPr>
        <w:drawing>
          <wp:anchor distT="0" distB="1440180" distL="107950" distR="114300" simplePos="0" relativeHeight="25169100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מומלץ למשרד הפנים להנחות את הרשויות המקומיות לגבי התדירות הרצויה של עדכון הפרוגרמה ומתכונתה, בשים לב לשינוים דמוגרפיים שאירעו ואלו שעתידים לבוא, לתמהיל האוכלוסייה ברשות ולמגמות נוספות בהתפתחות העירונית. על העיריות </w:t>
      </w:r>
      <w:r w:rsidRPr="001A2A93" w:rsidR="0016113F">
        <w:rPr>
          <w:b/>
          <w:bCs/>
          <w:rtl/>
        </w:rPr>
        <w:t>כפר קאסם</w:t>
      </w:r>
      <w:r w:rsidRPr="00672548" w:rsidR="0016113F">
        <w:rPr>
          <w:rtl/>
        </w:rPr>
        <w:t xml:space="preserve"> ו</w:t>
      </w:r>
      <w:r w:rsidRPr="0016113F" w:rsidR="0016113F">
        <w:rPr>
          <w:b/>
          <w:bCs/>
          <w:rtl/>
        </w:rPr>
        <w:t>מודיעין</w:t>
      </w:r>
      <w:r w:rsidRPr="00672548" w:rsidR="0016113F">
        <w:rPr>
          <w:rtl/>
        </w:rPr>
        <w:t xml:space="preserve"> לפעול להכנת פרוגרמה כלל-עירונית לצורכי ציבור. כמו כן מומלץ לעיריית </w:t>
      </w:r>
      <w:r w:rsidRPr="0016113F" w:rsidR="0016113F">
        <w:rPr>
          <w:b/>
          <w:bCs/>
          <w:rtl/>
        </w:rPr>
        <w:t>ירושלים</w:t>
      </w:r>
      <w:r w:rsidRPr="00672548" w:rsidR="0016113F">
        <w:rPr>
          <w:rtl/>
        </w:rPr>
        <w:t xml:space="preserve"> לגבש פרוגרמה כלל-עירונית בשים לב לגודלה ולמורכבותה של העיר</w:t>
      </w:r>
      <w:r w:rsidRPr="007C7D40">
        <w:rPr>
          <w:rFonts w:hint="cs"/>
          <w:rtl/>
        </w:rPr>
        <w:t>.</w:t>
      </w:r>
    </w:p>
    <w:p w:rsidR="00706096" w:rsidRPr="007C7D40" w:rsidP="007C7D40" w14:paraId="3F6A2BE4" w14:textId="62849321">
      <w:pPr>
        <w:pStyle w:val="7317"/>
        <w:rPr>
          <w:rtl/>
        </w:rPr>
      </w:pPr>
      <w:r w:rsidRPr="007C7D40">
        <w:rPr>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על העיריות </w:t>
      </w:r>
      <w:r w:rsidRPr="0016113F" w:rsidR="0016113F">
        <w:rPr>
          <w:b/>
          <w:bCs/>
          <w:rtl/>
        </w:rPr>
        <w:t>בת ים</w:t>
      </w:r>
      <w:r w:rsidRPr="00672548" w:rsidR="0016113F">
        <w:rPr>
          <w:rtl/>
        </w:rPr>
        <w:t xml:space="preserve">, </w:t>
      </w:r>
      <w:r w:rsidRPr="0016113F" w:rsidR="0016113F">
        <w:rPr>
          <w:b/>
          <w:bCs/>
          <w:rtl/>
        </w:rPr>
        <w:t>ירושלים</w:t>
      </w:r>
      <w:r w:rsidRPr="00672548" w:rsidR="0016113F">
        <w:rPr>
          <w:rtl/>
        </w:rPr>
        <w:t xml:space="preserve">, </w:t>
      </w:r>
      <w:r w:rsidRPr="0016113F" w:rsidR="0016113F">
        <w:rPr>
          <w:b/>
          <w:bCs/>
          <w:rtl/>
        </w:rPr>
        <w:t>מודיעין</w:t>
      </w:r>
      <w:r w:rsidRPr="00672548" w:rsidR="0016113F">
        <w:rPr>
          <w:rtl/>
        </w:rPr>
        <w:t xml:space="preserve"> ו</w:t>
      </w:r>
      <w:r w:rsidRPr="0016113F" w:rsidR="0016113F">
        <w:rPr>
          <w:b/>
          <w:bCs/>
          <w:rtl/>
        </w:rPr>
        <w:t>רחובות</w:t>
      </w:r>
      <w:r w:rsidRPr="00672548" w:rsidR="0016113F">
        <w:rPr>
          <w:rtl/>
        </w:rPr>
        <w:t xml:space="preserve"> לטפל בליקויי הבטיחות. מומלץ לרשויות להכין תוכנית לשיפור חזות המבנים שנמצאו לא מטופחים וסביבתם ולשיפור מצב תחזוקתם, </w:t>
      </w:r>
      <w:r w:rsidRPr="00672548" w:rsidR="0016113F">
        <w:rPr>
          <w:rtl/>
        </w:rPr>
        <w:t>ולהנגיש</w:t>
      </w:r>
      <w:r w:rsidRPr="00672548" w:rsidR="0016113F">
        <w:rPr>
          <w:rtl/>
        </w:rPr>
        <w:t xml:space="preserve"> את המבנים שטרם הונגשו. נוסף על כך מומלץ לכל הרשויות לבחון </w:t>
      </w:r>
      <w:r w:rsidRPr="00672548" w:rsidR="0016113F">
        <w:rPr>
          <w:rtl/>
        </w:rPr>
        <w:t>מפעם לפעם את מצב תחזוקת המבנים והנגשתם, הן במבנים שבאחריותן והן במבנים שהקימו גורמים חיצוניים או במבנים שהוקצו לגורמים אלו ומתוחזקים על ידם</w:t>
      </w:r>
      <w:r w:rsidRPr="007C7D40">
        <w:rPr>
          <w:rFonts w:hint="cs"/>
          <w:rtl/>
        </w:rPr>
        <w:t>.</w:t>
      </w:r>
    </w:p>
    <w:p w:rsidR="00706096" w:rsidRPr="007C7D40" w:rsidP="007C7D40" w14:paraId="36B4D251" w14:textId="463E9781">
      <w:pPr>
        <w:pStyle w:val="7317"/>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מומלץ למשרד הפנים לגבש מדריך מקצועי וקווים מנחים לניהול כלכלי של נכסי המקרקעין. עוד מומלץ לעיריות </w:t>
      </w:r>
      <w:r w:rsidRPr="0016113F" w:rsidR="0016113F">
        <w:rPr>
          <w:b/>
          <w:bCs/>
          <w:rtl/>
        </w:rPr>
        <w:t>בת ים</w:t>
      </w:r>
      <w:r w:rsidRPr="00672548" w:rsidR="0016113F">
        <w:rPr>
          <w:rtl/>
        </w:rPr>
        <w:t xml:space="preserve">, </w:t>
      </w:r>
      <w:r w:rsidRPr="0016113F" w:rsidR="0016113F">
        <w:rPr>
          <w:b/>
          <w:bCs/>
          <w:rtl/>
        </w:rPr>
        <w:t>ירושלים</w:t>
      </w:r>
      <w:r w:rsidRPr="00672548" w:rsidR="0016113F">
        <w:rPr>
          <w:rtl/>
        </w:rPr>
        <w:t xml:space="preserve">, </w:t>
      </w:r>
      <w:r w:rsidRPr="001A2A93" w:rsidR="0016113F">
        <w:rPr>
          <w:b/>
          <w:bCs/>
          <w:rtl/>
        </w:rPr>
        <w:t>כפר קאסם</w:t>
      </w:r>
      <w:r w:rsidRPr="00672548" w:rsidR="0016113F">
        <w:rPr>
          <w:rtl/>
        </w:rPr>
        <w:t xml:space="preserve">, </w:t>
      </w:r>
      <w:r w:rsidRPr="0016113F" w:rsidR="0016113F">
        <w:rPr>
          <w:b/>
          <w:bCs/>
          <w:rtl/>
        </w:rPr>
        <w:t>מודיעין</w:t>
      </w:r>
      <w:r w:rsidRPr="00672548" w:rsidR="0016113F">
        <w:rPr>
          <w:rtl/>
        </w:rPr>
        <w:t xml:space="preserve"> ו</w:t>
      </w:r>
      <w:r w:rsidRPr="0016113F" w:rsidR="0016113F">
        <w:rPr>
          <w:b/>
          <w:bCs/>
          <w:rtl/>
        </w:rPr>
        <w:t>רחובות</w:t>
      </w:r>
      <w:r w:rsidRPr="00672548" w:rsidR="0016113F">
        <w:rPr>
          <w:rtl/>
        </w:rPr>
        <w:t xml:space="preserve"> להמשיך בפעולות הפרטניות למיצוי הפוטנציאל הכלכלי של נכסיהן מתוך תפיסה כוללת המעוגנת בתוכנית אסטרטגית למיצוי פוטנציאל הנכסים שברשותן. לעיריות </w:t>
      </w:r>
      <w:r w:rsidRPr="0016113F" w:rsidR="0016113F">
        <w:rPr>
          <w:b/>
          <w:bCs/>
          <w:rtl/>
        </w:rPr>
        <w:t>באר יעקב</w:t>
      </w:r>
      <w:r w:rsidRPr="00672548" w:rsidR="0016113F">
        <w:rPr>
          <w:rtl/>
        </w:rPr>
        <w:t xml:space="preserve">, </w:t>
      </w:r>
      <w:r w:rsidRPr="001A2A93" w:rsidR="0016113F">
        <w:rPr>
          <w:b/>
          <w:bCs/>
          <w:rtl/>
        </w:rPr>
        <w:t>טירת כרמל</w:t>
      </w:r>
      <w:r w:rsidRPr="00672548" w:rsidR="0016113F">
        <w:rPr>
          <w:rtl/>
        </w:rPr>
        <w:t xml:space="preserve"> ו</w:t>
      </w:r>
      <w:r w:rsidRPr="001A2A93" w:rsidR="0016113F">
        <w:rPr>
          <w:b/>
          <w:bCs/>
          <w:rtl/>
        </w:rPr>
        <w:t>יבנה</w:t>
      </w:r>
      <w:r w:rsidRPr="00672548" w:rsidR="0016113F">
        <w:rPr>
          <w:rtl/>
        </w:rPr>
        <w:t xml:space="preserve"> מוצע לגבש תוכנית כזו</w:t>
      </w:r>
      <w:r w:rsidRPr="007C7D40">
        <w:rPr>
          <w:rFonts w:hint="cs"/>
          <w:rtl/>
        </w:rPr>
        <w:t>.</w:t>
      </w:r>
    </w:p>
    <w:p w:rsidR="00706096" w:rsidP="007C7D40" w14:paraId="30F30DD7" w14:textId="22EAEF0E">
      <w:pPr>
        <w:pStyle w:val="731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72548" w:rsidR="0016113F">
        <w:rPr>
          <w:rtl/>
        </w:rPr>
        <w:t xml:space="preserve">מומלץ לעיריות </w:t>
      </w:r>
      <w:r w:rsidRPr="0016113F" w:rsidR="0016113F">
        <w:rPr>
          <w:b/>
          <w:bCs/>
          <w:rtl/>
        </w:rPr>
        <w:t>באר יעקב</w:t>
      </w:r>
      <w:r w:rsidRPr="00672548" w:rsidR="0016113F">
        <w:rPr>
          <w:rtl/>
        </w:rPr>
        <w:t xml:space="preserve">, </w:t>
      </w:r>
      <w:r w:rsidRPr="0016113F" w:rsidR="0016113F">
        <w:rPr>
          <w:b/>
          <w:bCs/>
          <w:rtl/>
        </w:rPr>
        <w:t>בת ים</w:t>
      </w:r>
      <w:r w:rsidRPr="00672548" w:rsidR="0016113F">
        <w:rPr>
          <w:rtl/>
        </w:rPr>
        <w:t xml:space="preserve">, </w:t>
      </w:r>
      <w:r w:rsidRPr="001A2A93" w:rsidR="0016113F">
        <w:rPr>
          <w:b/>
          <w:bCs/>
          <w:rtl/>
        </w:rPr>
        <w:t>טירת כרמל</w:t>
      </w:r>
      <w:r w:rsidRPr="00672548" w:rsidR="0016113F">
        <w:rPr>
          <w:rtl/>
        </w:rPr>
        <w:t xml:space="preserve">, </w:t>
      </w:r>
      <w:r w:rsidRPr="001A2A93" w:rsidR="0016113F">
        <w:rPr>
          <w:b/>
          <w:bCs/>
          <w:rtl/>
        </w:rPr>
        <w:t>יבנה</w:t>
      </w:r>
      <w:r w:rsidRPr="00672548" w:rsidR="0016113F">
        <w:rPr>
          <w:rtl/>
        </w:rPr>
        <w:t xml:space="preserve">, </w:t>
      </w:r>
      <w:r w:rsidRPr="0016113F" w:rsidR="0016113F">
        <w:rPr>
          <w:b/>
          <w:bCs/>
          <w:rtl/>
        </w:rPr>
        <w:t>ירושלים</w:t>
      </w:r>
      <w:r w:rsidRPr="00672548" w:rsidR="0016113F">
        <w:rPr>
          <w:rtl/>
        </w:rPr>
        <w:t xml:space="preserve">, </w:t>
      </w:r>
      <w:r w:rsidRPr="001A2A93" w:rsidR="0016113F">
        <w:rPr>
          <w:b/>
          <w:bCs/>
          <w:rtl/>
        </w:rPr>
        <w:t>כפר קאסם</w:t>
      </w:r>
      <w:r w:rsidRPr="00672548" w:rsidR="0016113F">
        <w:rPr>
          <w:rtl/>
        </w:rPr>
        <w:t xml:space="preserve"> ו</w:t>
      </w:r>
      <w:r w:rsidRPr="0016113F" w:rsidR="0016113F">
        <w:rPr>
          <w:b/>
          <w:bCs/>
          <w:rtl/>
        </w:rPr>
        <w:t>מודיעין</w:t>
      </w:r>
      <w:r w:rsidRPr="00672548" w:rsidR="0016113F">
        <w:rPr>
          <w:rtl/>
        </w:rPr>
        <w:t xml:space="preserve"> לרכז נתונים ולעקוב אחר מימוש המטרות שבעטיין בוצעו ההפקעות ומועדיהן. עוד מומלץ לעיריות </w:t>
      </w:r>
      <w:r w:rsidRPr="0016113F" w:rsidR="0016113F">
        <w:rPr>
          <w:b/>
          <w:bCs/>
          <w:rtl/>
        </w:rPr>
        <w:t>באר יעקב</w:t>
      </w:r>
      <w:r w:rsidRPr="00672548" w:rsidR="0016113F">
        <w:rPr>
          <w:rtl/>
        </w:rPr>
        <w:t xml:space="preserve">, </w:t>
      </w:r>
      <w:r w:rsidRPr="0016113F" w:rsidR="0016113F">
        <w:rPr>
          <w:b/>
          <w:bCs/>
          <w:rtl/>
        </w:rPr>
        <w:t>ירושלים</w:t>
      </w:r>
      <w:r w:rsidRPr="00672548" w:rsidR="0016113F">
        <w:rPr>
          <w:rtl/>
        </w:rPr>
        <w:t xml:space="preserve"> ו</w:t>
      </w:r>
      <w:r w:rsidRPr="0016113F" w:rsidR="0016113F">
        <w:rPr>
          <w:b/>
          <w:bCs/>
          <w:rtl/>
        </w:rPr>
        <w:t>רחובות</w:t>
      </w:r>
      <w:r w:rsidRPr="00672548" w:rsidR="0016113F">
        <w:rPr>
          <w:rtl/>
        </w:rPr>
        <w:t xml:space="preserve"> לבחון את כל המקרים שבהם אין תיעוד של השלמת הליך ההפקעה, ולפעול לבירור הנסיבות שבעטיין ההפקעה לא הושלמה ובמידת הצורך לבחון נחיצות השלמת ההפקעה או ביטולה בהתאם למבחנים שנקבעו בפסיקה</w:t>
      </w:r>
      <w:r w:rsidRPr="008E57FE">
        <w:rPr>
          <w:rFonts w:hint="cs"/>
          <w:rtl/>
        </w:rPr>
        <w:t>.</w:t>
      </w:r>
    </w:p>
    <w:p w:rsidR="0016113F" w:rsidRPr="007C7D40" w:rsidP="0016113F" w14:paraId="4C669D8F" w14:textId="66FB5085">
      <w:pPr>
        <w:pStyle w:val="7317"/>
        <w:spacing w:after="240"/>
        <w:rPr>
          <w:rtl/>
        </w:rPr>
      </w:pPr>
      <w:r w:rsidRPr="007C7D40">
        <w:rPr>
          <w:rFonts w:hint="cs"/>
          <w:noProof/>
          <w:rtl/>
        </w:rPr>
        <w:drawing>
          <wp:anchor distT="0" distB="1440180" distL="107950" distR="114300" simplePos="0" relativeHeight="25170124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322646840" name="תמונה 132264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46840"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672548">
        <w:rPr>
          <w:rtl/>
        </w:rPr>
        <w:t xml:space="preserve">על העיריות </w:t>
      </w:r>
      <w:r w:rsidRPr="0016113F">
        <w:rPr>
          <w:b/>
          <w:bCs/>
          <w:rtl/>
        </w:rPr>
        <w:t>בת ים</w:t>
      </w:r>
      <w:r w:rsidRPr="00672548">
        <w:rPr>
          <w:rtl/>
        </w:rPr>
        <w:t xml:space="preserve">, </w:t>
      </w:r>
      <w:r w:rsidRPr="001A2A93">
        <w:rPr>
          <w:b/>
          <w:bCs/>
          <w:rtl/>
        </w:rPr>
        <w:t>טירת כרמל</w:t>
      </w:r>
      <w:r w:rsidRPr="00672548">
        <w:rPr>
          <w:rtl/>
        </w:rPr>
        <w:t xml:space="preserve">, </w:t>
      </w:r>
      <w:r w:rsidRPr="001A2A93">
        <w:rPr>
          <w:b/>
          <w:bCs/>
          <w:rtl/>
        </w:rPr>
        <w:t>יבנה</w:t>
      </w:r>
      <w:r w:rsidRPr="00672548">
        <w:rPr>
          <w:rtl/>
        </w:rPr>
        <w:t xml:space="preserve"> ו</w:t>
      </w:r>
      <w:r w:rsidRPr="001A2A93">
        <w:rPr>
          <w:b/>
          <w:bCs/>
          <w:rtl/>
        </w:rPr>
        <w:t>כפר קאסם</w:t>
      </w:r>
      <w:r w:rsidRPr="00672548">
        <w:rPr>
          <w:rtl/>
        </w:rPr>
        <w:t xml:space="preserve"> לפרסם לציבור מידע באתר המרשתת העירוני על נכסי העירייה ועל העשייה במקרקעין. מומלץ לעיריות </w:t>
      </w:r>
      <w:r w:rsidRPr="0016113F">
        <w:rPr>
          <w:b/>
          <w:bCs/>
          <w:rtl/>
        </w:rPr>
        <w:t>באר יעקב</w:t>
      </w:r>
      <w:r w:rsidRPr="00672548">
        <w:rPr>
          <w:rtl/>
        </w:rPr>
        <w:t xml:space="preserve">, </w:t>
      </w:r>
      <w:r w:rsidRPr="0016113F">
        <w:rPr>
          <w:b/>
          <w:bCs/>
          <w:rtl/>
        </w:rPr>
        <w:t>בת ים</w:t>
      </w:r>
      <w:r w:rsidRPr="00672548">
        <w:rPr>
          <w:rtl/>
        </w:rPr>
        <w:t xml:space="preserve">, </w:t>
      </w:r>
      <w:r w:rsidRPr="001A2A93">
        <w:rPr>
          <w:b/>
          <w:bCs/>
          <w:rtl/>
        </w:rPr>
        <w:t>טירת כרמל</w:t>
      </w:r>
      <w:r w:rsidRPr="00672548">
        <w:rPr>
          <w:rtl/>
        </w:rPr>
        <w:t xml:space="preserve">, </w:t>
      </w:r>
      <w:r w:rsidRPr="001A2A93">
        <w:rPr>
          <w:b/>
          <w:bCs/>
          <w:rtl/>
        </w:rPr>
        <w:t>יבנה</w:t>
      </w:r>
      <w:r w:rsidRPr="00672548">
        <w:rPr>
          <w:rtl/>
        </w:rPr>
        <w:t xml:space="preserve">, </w:t>
      </w:r>
      <w:r w:rsidRPr="001A2A93">
        <w:rPr>
          <w:b/>
          <w:bCs/>
          <w:rtl/>
        </w:rPr>
        <w:t>כפר קאסם</w:t>
      </w:r>
      <w:r w:rsidRPr="00672548">
        <w:rPr>
          <w:rtl/>
        </w:rPr>
        <w:t xml:space="preserve">, </w:t>
      </w:r>
      <w:r w:rsidRPr="0016113F">
        <w:rPr>
          <w:b/>
          <w:bCs/>
          <w:rtl/>
        </w:rPr>
        <w:t>מודיעין</w:t>
      </w:r>
      <w:r w:rsidRPr="00672548">
        <w:rPr>
          <w:rtl/>
        </w:rPr>
        <w:t xml:space="preserve"> ו</w:t>
      </w:r>
      <w:r w:rsidRPr="0016113F">
        <w:rPr>
          <w:b/>
          <w:bCs/>
          <w:rtl/>
        </w:rPr>
        <w:t>רחובות</w:t>
      </w:r>
      <w:r w:rsidRPr="00672548">
        <w:rPr>
          <w:rtl/>
        </w:rPr>
        <w:t xml:space="preserve"> לפרסם את פנקס הזכויות באתרי המרשתת שלהן</w:t>
      </w:r>
      <w:r w:rsidRPr="007C7D40">
        <w:rPr>
          <w:rFonts w:hint="cs"/>
          <w:rtl/>
        </w:rPr>
        <w:t>.</w:t>
      </w:r>
    </w:p>
    <w:p w:rsidR="005D0F8C" w:rsidP="004E71DD" w14:paraId="6DC28C4F" w14:textId="69295589">
      <w:pPr>
        <w:tabs>
          <w:tab w:val="right" w:pos="7370"/>
        </w:tabs>
        <w:bidi w:val="0"/>
        <w:spacing w:after="200" w:line="276" w:lineRule="auto"/>
        <w:rPr>
          <w:rtl/>
        </w:rPr>
      </w:pPr>
      <w:r>
        <w:rPr>
          <w:rtl/>
        </w:rPr>
        <w:t xml:space="preserve"> </w:t>
      </w:r>
    </w:p>
    <w:p w:rsidR="0016113F" w14:paraId="70881590" w14:textId="71C34800">
      <w:pPr>
        <w:bidi w:val="0"/>
        <w:spacing w:after="200" w:line="276" w:lineRule="auto"/>
        <w:rPr>
          <w:rFonts w:ascii="Tahoma" w:hAnsi="Tahoma" w:cs="Tahoma"/>
          <w:b/>
          <w:bCs/>
          <w:noProof/>
          <w:color w:val="FFFFFF" w:themeColor="background1"/>
          <w:sz w:val="22"/>
          <w:szCs w:val="22"/>
          <w:rtl/>
        </w:rPr>
      </w:pPr>
      <w:r>
        <w:rPr>
          <w:b/>
          <w:bCs/>
          <w:noProof/>
          <w:color w:val="FFFFFF" w:themeColor="background1"/>
          <w:sz w:val="22"/>
          <w:szCs w:val="22"/>
          <w:rtl/>
        </w:rPr>
        <w:br w:type="page"/>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8"/>
        <w:gridCol w:w="3652"/>
      </w:tblGrid>
      <w:tr w14:paraId="5AFAA171" w14:textId="77777777" w:rsidTr="0024663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4" w:type="pct"/>
          </w:tcPr>
          <w:p w:rsidR="0016113F" w:rsidRPr="00E775BE" w:rsidP="00246637" w14:paraId="59D7F657" w14:textId="34E30C21">
            <w:pPr>
              <w:pStyle w:val="73R"/>
              <w:spacing w:after="60"/>
              <w:rPr>
                <w:noProof/>
              </w:rPr>
            </w:pPr>
            <w:r w:rsidRPr="00E775BE">
              <w:rPr>
                <w:rtl/>
              </w:rPr>
              <w:t>סורגים שנוסרו וסכנת נפילה הנשקפת מהם במרכז קהילתי ב</w:t>
            </w:r>
            <w:r w:rsidRPr="00E775BE">
              <w:rPr>
                <w:b/>
                <w:bCs/>
                <w:rtl/>
              </w:rPr>
              <w:t>בת ים</w:t>
            </w:r>
          </w:p>
        </w:tc>
        <w:tc>
          <w:tcPr>
            <w:tcW w:w="2476" w:type="pct"/>
          </w:tcPr>
          <w:p w:rsidR="0016113F" w:rsidRPr="00E775BE" w:rsidP="00246637" w14:paraId="544AF735" w14:textId="0773538C">
            <w:pPr>
              <w:pStyle w:val="73R"/>
              <w:spacing w:after="60"/>
            </w:pPr>
            <w:r w:rsidRPr="00E775BE">
              <w:rPr>
                <w:rtl/>
              </w:rPr>
              <w:t>חלקי בניין שבורים במרכז קהילתי ב</w:t>
            </w:r>
            <w:r w:rsidRPr="00E775BE">
              <w:rPr>
                <w:b/>
                <w:bCs/>
                <w:rtl/>
              </w:rPr>
              <w:t>ירושלים</w:t>
            </w:r>
          </w:p>
        </w:tc>
      </w:tr>
      <w:tr w14:paraId="3522820D" w14:textId="77777777" w:rsidTr="004707AB">
        <w:tblPrEx>
          <w:tblW w:w="5000" w:type="pct"/>
          <w:tblLook w:val="04A0"/>
        </w:tblPrEx>
        <w:tc>
          <w:tcPr>
            <w:tcW w:w="2524" w:type="pct"/>
          </w:tcPr>
          <w:p w:rsidR="0016113F" w:rsidRPr="00E775BE" w:rsidP="00C53718" w14:paraId="5C10492F" w14:textId="77777777">
            <w:pPr>
              <w:spacing w:line="288" w:lineRule="auto"/>
              <w:rPr>
                <w:rFonts w:ascii="Tahoma" w:hAnsi="Tahoma" w:cs="Tahoma"/>
                <w:sz w:val="19"/>
                <w:szCs w:val="19"/>
                <w:rtl/>
              </w:rPr>
            </w:pPr>
            <w:r w:rsidRPr="00E775BE">
              <w:rPr>
                <w:rFonts w:ascii="Tahoma" w:hAnsi="Tahoma" w:cs="Tahoma"/>
                <w:noProof/>
                <w:sz w:val="19"/>
                <w:szCs w:val="19"/>
              </w:rPr>
              <w:drawing>
                <wp:inline distT="0" distB="0" distL="0" distR="0">
                  <wp:extent cx="2277745" cy="2894965"/>
                  <wp:effectExtent l="0" t="0" r="0" b="63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t="1723" b="1723"/>
                          <a:stretch>
                            <a:fillRect/>
                          </a:stretch>
                        </pic:blipFill>
                        <pic:spPr bwMode="auto">
                          <a:xfrm>
                            <a:off x="0" y="0"/>
                            <a:ext cx="2279656" cy="28973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476" w:type="pct"/>
          </w:tcPr>
          <w:p w:rsidR="0016113F" w:rsidRPr="00E775BE" w:rsidP="00C53718" w14:paraId="2F6AF414" w14:textId="77777777">
            <w:pPr>
              <w:spacing w:line="288" w:lineRule="auto"/>
              <w:rPr>
                <w:rFonts w:ascii="Tahoma" w:hAnsi="Tahoma" w:cs="Tahoma"/>
                <w:sz w:val="19"/>
                <w:szCs w:val="19"/>
                <w:rtl/>
              </w:rPr>
            </w:pPr>
            <w:r w:rsidRPr="00E775BE">
              <w:rPr>
                <w:rFonts w:ascii="Tahoma" w:hAnsi="Tahoma" w:cs="Tahoma"/>
                <w:noProof/>
                <w:sz w:val="19"/>
                <w:szCs w:val="19"/>
              </w:rPr>
              <w:drawing>
                <wp:inline distT="0" distB="0" distL="0" distR="0">
                  <wp:extent cx="2271599" cy="2919095"/>
                  <wp:effectExtent l="0" t="0" r="1905" b="1905"/>
                  <wp:docPr id="56" name="תמונה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תמונה 56"/>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74676" cy="2923049"/>
                          </a:xfrm>
                          <a:prstGeom prst="rect">
                            <a:avLst/>
                          </a:prstGeom>
                        </pic:spPr>
                      </pic:pic>
                    </a:graphicData>
                  </a:graphic>
                </wp:inline>
              </w:drawing>
            </w:r>
          </w:p>
        </w:tc>
      </w:tr>
      <w:tr w14:paraId="0C847283" w14:textId="77777777" w:rsidTr="004707AB">
        <w:tblPrEx>
          <w:tblW w:w="5000" w:type="pct"/>
          <w:tblLook w:val="04A0"/>
        </w:tblPrEx>
        <w:tc>
          <w:tcPr>
            <w:tcW w:w="2524" w:type="pct"/>
            <w:vAlign w:val="bottom"/>
          </w:tcPr>
          <w:p w:rsidR="0016113F" w:rsidRPr="00E775BE" w:rsidP="001A2A93" w14:paraId="07E3FDF3" w14:textId="553C536C">
            <w:pPr>
              <w:pStyle w:val="73R"/>
              <w:spacing w:after="60"/>
              <w:rPr>
                <w:rtl/>
              </w:rPr>
            </w:pPr>
            <w:r w:rsidRPr="00E775BE">
              <w:rPr>
                <w:rtl/>
              </w:rPr>
              <w:t>כבל חשמל מאולתר לתאורה חיצונית במועדון לקשיש ב</w:t>
            </w:r>
            <w:r w:rsidRPr="00E775BE">
              <w:rPr>
                <w:b/>
                <w:bCs/>
                <w:rtl/>
              </w:rPr>
              <w:t>מודיעין</w:t>
            </w:r>
            <w:r w:rsidRPr="00E775BE">
              <w:rPr>
                <w:rtl/>
              </w:rPr>
              <w:t xml:space="preserve"> </w:t>
            </w:r>
          </w:p>
        </w:tc>
        <w:tc>
          <w:tcPr>
            <w:tcW w:w="2476" w:type="pct"/>
            <w:vAlign w:val="bottom"/>
          </w:tcPr>
          <w:p w:rsidR="0016113F" w:rsidRPr="00E775BE" w:rsidP="001A2A93" w14:paraId="509202DB" w14:textId="3B122A1E">
            <w:pPr>
              <w:pStyle w:val="73R"/>
              <w:spacing w:after="60"/>
              <w:rPr>
                <w:rtl/>
              </w:rPr>
            </w:pPr>
            <w:r w:rsidRPr="00E775BE">
              <w:rPr>
                <w:rtl/>
              </w:rPr>
              <w:t>דלת ממ"ד חסומה על ידי חפצים במועדון לקידום נוער ב</w:t>
            </w:r>
            <w:r w:rsidRPr="00E775BE">
              <w:rPr>
                <w:b/>
                <w:bCs/>
                <w:rtl/>
              </w:rPr>
              <w:t>רחובות</w:t>
            </w:r>
            <w:r w:rsidRPr="00E775BE">
              <w:rPr>
                <w:rtl/>
              </w:rPr>
              <w:t xml:space="preserve"> </w:t>
            </w:r>
          </w:p>
        </w:tc>
      </w:tr>
      <w:tr w14:paraId="2037BA14" w14:textId="77777777" w:rsidTr="004707AB">
        <w:tblPrEx>
          <w:tblW w:w="5000" w:type="pct"/>
          <w:tblLook w:val="04A0"/>
        </w:tblPrEx>
        <w:tc>
          <w:tcPr>
            <w:tcW w:w="2524" w:type="pct"/>
          </w:tcPr>
          <w:p w:rsidR="0016113F" w:rsidRPr="00E775BE" w:rsidP="00C53718" w14:paraId="5029D518" w14:textId="77777777">
            <w:pPr>
              <w:spacing w:line="288" w:lineRule="auto"/>
              <w:rPr>
                <w:rFonts w:ascii="Tahoma" w:hAnsi="Tahoma" w:cs="Tahoma"/>
                <w:sz w:val="19"/>
                <w:szCs w:val="19"/>
                <w:rtl/>
              </w:rPr>
            </w:pPr>
            <w:r w:rsidRPr="00E775BE">
              <w:rPr>
                <w:rFonts w:ascii="Tahoma" w:hAnsi="Tahoma" w:cs="Tahoma"/>
                <w:noProof/>
                <w:sz w:val="19"/>
                <w:szCs w:val="19"/>
                <w:rtl/>
              </w:rPr>
              <w:drawing>
                <wp:inline distT="0" distB="0" distL="0" distR="0">
                  <wp:extent cx="2687495" cy="2013247"/>
                  <wp:effectExtent l="0" t="0" r="5080" b="6350"/>
                  <wp:docPr id="179" name="תמונה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תמונה 17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7495" cy="2013247"/>
                          </a:xfrm>
                          <a:prstGeom prst="rect">
                            <a:avLst/>
                          </a:prstGeom>
                          <a:noFill/>
                          <a:ln>
                            <a:noFill/>
                          </a:ln>
                        </pic:spPr>
                      </pic:pic>
                    </a:graphicData>
                  </a:graphic>
                </wp:inline>
              </w:drawing>
            </w:r>
          </w:p>
        </w:tc>
        <w:tc>
          <w:tcPr>
            <w:tcW w:w="2476" w:type="pct"/>
          </w:tcPr>
          <w:p w:rsidR="0016113F" w:rsidRPr="00E775BE" w:rsidP="00C53718" w14:paraId="6FE0DAD3" w14:textId="77777777">
            <w:pPr>
              <w:spacing w:line="288" w:lineRule="auto"/>
              <w:rPr>
                <w:rFonts w:ascii="Tahoma" w:hAnsi="Tahoma" w:cs="Tahoma"/>
                <w:sz w:val="19"/>
                <w:szCs w:val="19"/>
                <w:rtl/>
              </w:rPr>
            </w:pPr>
            <w:r w:rsidRPr="00E775BE">
              <w:rPr>
                <w:rFonts w:ascii="Tahoma" w:hAnsi="Tahoma" w:cs="Tahoma"/>
                <w:noProof/>
                <w:sz w:val="19"/>
                <w:szCs w:val="19"/>
              </w:rPr>
              <w:drawing>
                <wp:inline distT="0" distB="0" distL="0" distR="0">
                  <wp:extent cx="2635885" cy="2012950"/>
                  <wp:effectExtent l="0" t="0" r="5715" b="6350"/>
                  <wp:docPr id="172" name="תמונה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תמונה 17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6497" cy="2013417"/>
                          </a:xfrm>
                          <a:prstGeom prst="rect">
                            <a:avLst/>
                          </a:prstGeom>
                          <a:noFill/>
                        </pic:spPr>
                      </pic:pic>
                    </a:graphicData>
                  </a:graphic>
                </wp:inline>
              </w:drawing>
            </w:r>
          </w:p>
        </w:tc>
      </w:tr>
    </w:tbl>
    <w:p w:rsidR="000B31AA" w:rsidRPr="00361C09" w:rsidP="0016113F" w14:paraId="5C1AE375" w14:textId="05552A01">
      <w:pPr>
        <w:pStyle w:val="738"/>
        <w:rPr>
          <w:rtl/>
        </w:rPr>
      </w:pPr>
      <w:r w:rsidRPr="00DC1D24">
        <w:rPr>
          <w:noProof/>
          <w:rtl/>
        </w:rPr>
        <mc:AlternateContent>
          <mc:Choice Requires="wpg">
            <w:drawing>
              <wp:anchor distT="0" distB="0" distL="114300" distR="114300" simplePos="0" relativeHeight="251702272" behindDoc="0" locked="0" layoutInCell="1" allowOverlap="1">
                <wp:simplePos x="0" y="0"/>
                <wp:positionH relativeFrom="margin">
                  <wp:posOffset>-56331</wp:posOffset>
                </wp:positionH>
                <wp:positionV relativeFrom="paragraph">
                  <wp:posOffset>-5688966</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567713" w:rsidRPr="00361C09" w:rsidP="00567713" w14:textId="77777777">
                              <w:pPr>
                                <w:spacing w:before="60" w:after="60" w:line="240" w:lineRule="auto"/>
                                <w:ind w:right="113"/>
                                <w:jc w:val="left"/>
                                <w:rPr>
                                  <w:b/>
                                  <w:bCs/>
                                </w:rPr>
                              </w:pPr>
                              <w:r w:rsidRPr="0016113F">
                                <w:rPr>
                                  <w:rFonts w:ascii="Tahoma" w:hAnsi="Tahoma" w:cs="Tahoma"/>
                                  <w:b/>
                                  <w:bCs/>
                                  <w:color w:val="FFFFFF" w:themeColor="background1"/>
                                  <w:spacing w:val="-4"/>
                                  <w:sz w:val="22"/>
                                  <w:szCs w:val="22"/>
                                  <w:rtl/>
                                </w:rPr>
                                <w:t>ליקויי בטיחות ותחזוקה שהתגלו בנכסים מבונים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4" style="width:377pt;height:60.4pt;margin-top:-447.95pt;margin-left:-4.45pt;mso-height-relative:margin;mso-position-horizontal-relative:margin;mso-width-relative:margin;position:absolute;z-index:251703296"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5" type="#_x0000_t75" style="width:47879;height:6148;mso-wrap-style:square;position:absolute;top:1815;visibility:visible">
                  <v:imagedata r:id="rId33" o:title=""/>
                </v:shape>
                <v:shape id="_x0000_s1036" type="#_x0000_t202" style="width:44284;height:3476;left:2028;mso-wrap-style:square;position:absolute;top:2665;visibility:visible;v-text-anchor:middle" fillcolor="#f05260" stroked="f">
                  <v:textbox>
                    <w:txbxContent>
                      <w:p w:rsidR="00567713" w:rsidRPr="00361C09" w:rsidP="00567713" w14:paraId="77A1CCF2" w14:textId="77777777">
                        <w:pPr>
                          <w:spacing w:before="60" w:after="60" w:line="240" w:lineRule="auto"/>
                          <w:ind w:right="113"/>
                          <w:jc w:val="left"/>
                          <w:rPr>
                            <w:b/>
                            <w:bCs/>
                          </w:rPr>
                        </w:pPr>
                        <w:r w:rsidRPr="0016113F">
                          <w:rPr>
                            <w:rFonts w:ascii="Tahoma" w:hAnsi="Tahoma" w:cs="Tahoma"/>
                            <w:b/>
                            <w:bCs/>
                            <w:color w:val="FFFFFF" w:themeColor="background1"/>
                            <w:spacing w:val="-4"/>
                            <w:sz w:val="22"/>
                            <w:szCs w:val="22"/>
                            <w:rtl/>
                          </w:rPr>
                          <w:t>ליקויי בטיחות ותחזוקה שהתגלו בנכסים מבונים</w:t>
                        </w:r>
                      </w:p>
                    </w:txbxContent>
                  </v:textbox>
                </v:shape>
                <w10:wrap type="square"/>
              </v:group>
            </w:pict>
          </mc:Fallback>
        </mc:AlternateContent>
      </w:r>
      <w:r w:rsidRPr="00E775BE" w:rsidR="0016113F">
        <w:rPr>
          <w:rtl/>
        </w:rPr>
        <w:t>כל התצלומים צולמו על ידי צוות הביקורת בנובמבר 2022.</w:t>
      </w:r>
    </w:p>
    <w:p w:rsidR="004E71DD" w:rsidP="004E71DD" w14:paraId="7C33D7DD" w14:textId="77777777">
      <w:pPr>
        <w:pStyle w:val="73"/>
        <w:rPr>
          <w:rtl/>
        </w:rPr>
      </w:pPr>
      <w:r w:rsidRPr="00EF3061">
        <w:rPr>
          <w:rFonts w:hint="cs"/>
          <w:rtl/>
        </w:rPr>
        <w:t>סיכום</w:t>
      </w:r>
    </w:p>
    <w:p w:rsidR="0016113F" w:rsidRPr="009C355B" w:rsidP="0016113F" w14:paraId="3D4D22B9" w14:textId="77777777">
      <w:pPr>
        <w:widowControl w:val="0"/>
        <w:tabs>
          <w:tab w:val="left" w:pos="9604"/>
        </w:tabs>
        <w:spacing w:before="240" w:line="276" w:lineRule="auto"/>
        <w:ind w:left="-1"/>
        <w:rPr>
          <w:rFonts w:ascii="Tahoma" w:hAnsi="Tahoma" w:cs="Tahoma"/>
          <w:sz w:val="18"/>
          <w:szCs w:val="18"/>
          <w:rtl/>
        </w:rPr>
      </w:pPr>
      <w:r w:rsidRPr="009C355B">
        <w:rPr>
          <w:rFonts w:ascii="Tahoma" w:hAnsi="Tahoma" w:cs="Tahoma"/>
          <w:sz w:val="18"/>
          <w:szCs w:val="18"/>
          <w:rtl/>
        </w:rPr>
        <w:t xml:space="preserve">נכסי המקרקעין הם מהחשובים והיקרים שבנכסי הרשות המקומית, ולכן חשוב לנהלם על פי עקרונות היעילות, החיסכון </w:t>
      </w:r>
      <w:r w:rsidRPr="009C355B">
        <w:rPr>
          <w:rFonts w:ascii="Tahoma" w:hAnsi="Tahoma" w:cs="Tahoma"/>
          <w:sz w:val="18"/>
          <w:szCs w:val="18"/>
          <w:rtl/>
        </w:rPr>
        <w:t>והמינהל</w:t>
      </w:r>
      <w:r w:rsidRPr="009C355B">
        <w:rPr>
          <w:rFonts w:ascii="Tahoma" w:hAnsi="Tahoma" w:cs="Tahoma"/>
          <w:sz w:val="18"/>
          <w:szCs w:val="18"/>
          <w:rtl/>
        </w:rPr>
        <w:t xml:space="preserve"> התקין. הגידול באוכלוסייה צפוי להרחיב את היקף הנכסים שהרשויות ינהלו, וכדי להיערך לכך חשוב לבסס תפיסת ניהול מעודכנת שתתייחס לאיכות המידע המשמש לניהול, למנגנון הניהול הנדרש, לשילוב שיקולים כלכליים בניהול הנכסים ולשיפור השירות לציבור המשתמשים בנכסים. </w:t>
      </w:r>
    </w:p>
    <w:p w:rsidR="0016113F" w:rsidRPr="009C355B" w:rsidP="0016113F" w14:paraId="5339EB06" w14:textId="77777777">
      <w:pPr>
        <w:widowControl w:val="0"/>
        <w:tabs>
          <w:tab w:val="left" w:pos="9604"/>
        </w:tabs>
        <w:spacing w:before="240" w:line="276" w:lineRule="auto"/>
        <w:ind w:left="-1"/>
        <w:rPr>
          <w:rFonts w:ascii="Tahoma" w:hAnsi="Tahoma" w:cs="Tahoma"/>
          <w:sz w:val="18"/>
          <w:szCs w:val="18"/>
          <w:rtl/>
        </w:rPr>
      </w:pPr>
      <w:r w:rsidRPr="009C355B">
        <w:rPr>
          <w:rFonts w:ascii="Tahoma" w:hAnsi="Tahoma" w:cs="Tahoma"/>
          <w:sz w:val="18"/>
          <w:szCs w:val="18"/>
          <w:rtl/>
        </w:rPr>
        <w:t>אסדרת</w:t>
      </w:r>
      <w:r w:rsidRPr="009C355B">
        <w:rPr>
          <w:rFonts w:ascii="Tahoma" w:hAnsi="Tahoma" w:cs="Tahoma"/>
          <w:sz w:val="18"/>
          <w:szCs w:val="18"/>
          <w:rtl/>
        </w:rPr>
        <w:t xml:space="preserve"> הנושא חסרה, ומשרד הפנים לא הנחה את הרשויות המקומיות לפעול לניהול מיטבי של הנכסים על פי עקרונות רצויים תוך שילוב שיקולים כלכליים בניהולם. ברשויות המקומיות שנבדקו נמצאו ליקויים המעידים שניהול הנכסים אינו מיטבי, ולעיתים אף אין כלל תשתית בסיסית לניהול, כגון מידע שלם ועדכני ותוכניות עבודה, ואין ניטור של מצב הנכסים ופיקוח על שלמותם. עוד נמצא כי ניהול הנכסים אינו כולל תוכנית אסטרטגית למיצוי הפוטנציאל הכלכלי של נכסי הרשות וייעול השימוש בהם.</w:t>
      </w:r>
    </w:p>
    <w:p w:rsidR="0016113F" w:rsidRPr="009C355B" w:rsidP="0016113F" w14:paraId="6FFA1A85" w14:textId="77777777">
      <w:pPr>
        <w:widowControl w:val="0"/>
        <w:tabs>
          <w:tab w:val="left" w:pos="9604"/>
        </w:tabs>
        <w:spacing w:before="240" w:line="276" w:lineRule="auto"/>
        <w:ind w:left="-1"/>
        <w:rPr>
          <w:rFonts w:ascii="Tahoma" w:hAnsi="Tahoma" w:cs="Tahoma"/>
          <w:sz w:val="18"/>
          <w:szCs w:val="18"/>
        </w:rPr>
      </w:pPr>
      <w:r w:rsidRPr="009C355B">
        <w:rPr>
          <w:rFonts w:ascii="Tahoma" w:hAnsi="Tahoma" w:cs="Tahoma"/>
          <w:sz w:val="18"/>
          <w:szCs w:val="18"/>
          <w:rtl/>
        </w:rPr>
        <w:t xml:space="preserve">מומלץ למשרד הפנים לגבש מדריך מקצועי לניהול נכסי המקרקעין ברשויות המקומיות ולהטמיע אותו ברשויות המקומיות, בדגש על הרשויות שמנהלות נכסים רבים או שנמצאות בתהליכי פיתוח מואץ. לרשויות המקומיות מומלץ לגבש מדיניות לניהול הנכסים ולכלול בה גם תוכנית למיצוי הפוטנציאל הכלכלי של הנכסים ותוכנית לתחזוקתם. עוד מומלץ לרשויות לשפר את תשתיות המידע שיש ברשותן על הנכסים, לפקח על זכויות הקניין שלהן בנכסים </w:t>
      </w:r>
      <w:r w:rsidRPr="009C355B">
        <w:rPr>
          <w:rFonts w:ascii="Tahoma" w:hAnsi="Tahoma" w:cs="Tahoma"/>
          <w:sz w:val="18"/>
          <w:szCs w:val="18"/>
          <w:rtl/>
        </w:rPr>
        <w:t>ולנטר</w:t>
      </w:r>
      <w:r w:rsidRPr="009C355B">
        <w:rPr>
          <w:rFonts w:ascii="Tahoma" w:hAnsi="Tahoma" w:cs="Tahoma"/>
          <w:sz w:val="18"/>
          <w:szCs w:val="18"/>
          <w:rtl/>
        </w:rPr>
        <w:t xml:space="preserve"> את מצבם, ולפרסם לציבור מידע על הנכסים ועל הקצאתם גם באתרי המרשתת. </w:t>
      </w:r>
    </w:p>
    <w:p w:rsidR="00E56721" w:rsidRPr="0016113F" w:rsidP="004E71DD" w14:paraId="1B37DAFD" w14:textId="77777777">
      <w:pPr>
        <w:widowControl w:val="0"/>
        <w:tabs>
          <w:tab w:val="left" w:pos="9604"/>
        </w:tabs>
        <w:spacing w:before="240" w:line="276" w:lineRule="auto"/>
        <w:ind w:left="-1"/>
        <w:rPr>
          <w:rFonts w:ascii="Tahoma" w:hAnsi="Tahoma" w:cs="Tahoma"/>
          <w:sz w:val="18"/>
          <w:szCs w:val="18"/>
          <w:rtl/>
        </w:rPr>
        <w:sectPr w:rsidSect="00C9246E">
          <w:headerReference w:type="even" r:id="rId34"/>
          <w:footerReference w:type="even" r:id="rId35"/>
          <w:pgSz w:w="11906" w:h="16838" w:code="9"/>
          <w:pgMar w:top="3062" w:right="2268" w:bottom="2552" w:left="2268" w:header="1134" w:footer="1361" w:gutter="0"/>
          <w:pgNumType w:start="127"/>
          <w:cols w:space="708"/>
          <w:bidi/>
          <w:rtlGutter/>
          <w:docGrid w:linePitch="360"/>
        </w:sectPr>
      </w:pPr>
    </w:p>
    <w:p w:rsidR="005B2BF5" w:rsidP="00C9246E" w14:paraId="4E9E45BD" w14:textId="17C0E978">
      <w:pPr>
        <w:pStyle w:val="731"/>
        <w:bidi/>
        <w:rPr>
          <w:rtl/>
        </w:rPr>
      </w:pPr>
      <w:r>
        <w:rPr>
          <w:rtl/>
          <w:lang w:val="he-IL"/>
        </w:rPr>
        <mc:AlternateContent>
          <mc:Choice Requires="wps">
            <w:drawing>
              <wp:anchor distT="0" distB="0" distL="114300" distR="114300" simplePos="0" relativeHeight="251706368" behindDoc="0" locked="0" layoutInCell="1" allowOverlap="1">
                <wp:simplePos x="0" y="0"/>
                <wp:positionH relativeFrom="column">
                  <wp:posOffset>4259580</wp:posOffset>
                </wp:positionH>
                <wp:positionV relativeFrom="paragraph">
                  <wp:posOffset>6879590</wp:posOffset>
                </wp:positionV>
                <wp:extent cx="922020" cy="967740"/>
                <wp:effectExtent l="0" t="0" r="17780" b="10160"/>
                <wp:wrapNone/>
                <wp:docPr id="1297517081"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922020" cy="967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7" style="width:72.6pt;height:76.2pt;margin-top:541.7pt;margin-left:335.4pt;mso-width-percent:0;mso-width-relative:margin;mso-wrap-distance-bottom:0;mso-wrap-distance-left:9pt;mso-wrap-distance-right:9pt;mso-wrap-distance-top:0;mso-wrap-style:square;position:absolute;visibility:visible;v-text-anchor:middle;z-index:251707392" fillcolor="white" strokecolor="white" strokeweight="1.25pt"/>
            </w:pict>
          </mc:Fallback>
        </mc:AlternateContent>
      </w:r>
      <w:r>
        <w:rPr>
          <w:rtl/>
          <w:lang w:val="he-IL"/>
        </w:rPr>
        <mc:AlternateContent>
          <mc:Choice Requires="wps">
            <w:drawing>
              <wp:anchor distT="0" distB="0" distL="114300" distR="114300" simplePos="0" relativeHeight="251704320" behindDoc="0" locked="0" layoutInCell="1" allowOverlap="1">
                <wp:simplePos x="0" y="0"/>
                <wp:positionH relativeFrom="column">
                  <wp:posOffset>-1432560</wp:posOffset>
                </wp:positionH>
                <wp:positionV relativeFrom="paragraph">
                  <wp:posOffset>-786130</wp:posOffset>
                </wp:positionV>
                <wp:extent cx="6156960" cy="967740"/>
                <wp:effectExtent l="0" t="0" r="15240" b="10160"/>
                <wp:wrapNone/>
                <wp:docPr id="73286857"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156960" cy="967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8" style="width:484.8pt;height:76.2pt;margin-top:-61.9pt;margin-left:-112.8pt;mso-wrap-distance-bottom:0;mso-wrap-distance-left:9pt;mso-wrap-distance-right:9pt;mso-wrap-distance-top:0;mso-wrap-style:square;position:absolute;visibility:visible;v-text-anchor:middle;z-index:251705344" fillcolor="white" strokecolor="white" strokeweight="1.25pt"/>
            </w:pict>
          </mc:Fallback>
        </mc:AlternateContent>
      </w:r>
    </w:p>
    <w:sectPr w:rsidSect="00F35B8C">
      <w:headerReference w:type="default" r:id="rId36"/>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20E0F" w14:paraId="5EB18C4B" w14:textId="77777777">
      <w:pPr>
        <w:spacing w:line="240" w:lineRule="auto"/>
      </w:pPr>
      <w:r>
        <w:separator/>
      </w:r>
    </w:p>
    <w:p w:rsidR="00420E0F" w14:paraId="5C5FFDB9" w14:textId="77777777"/>
    <w:p w:rsidR="00420E0F" w14:paraId="6995924C" w14:textId="77777777"/>
    <w:p w:rsidR="00420E0F" w14:paraId="2A1A63A0" w14:textId="77777777"/>
  </w:endnote>
  <w:endnote w:type="continuationSeparator" w:id="1">
    <w:p w:rsidR="00420E0F" w14:paraId="506F140E" w14:textId="77777777">
      <w:pPr>
        <w:spacing w:line="240" w:lineRule="auto"/>
      </w:pPr>
      <w:r>
        <w:continuationSeparator/>
      </w:r>
    </w:p>
    <w:p w:rsidR="00420E0F" w14:paraId="50614516" w14:textId="77777777"/>
    <w:p w:rsidR="00420E0F" w14:paraId="3EA43B54" w14:textId="77777777"/>
    <w:p w:rsidR="00420E0F" w14:paraId="3D84D3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4DA" w14:paraId="5C47AA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4DA" w14:paraId="2BCE2CF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20E0F" w:rsidP="00E7235E" w14:paraId="7988631B" w14:textId="77777777">
      <w:pPr>
        <w:spacing w:line="240" w:lineRule="auto"/>
      </w:pPr>
      <w:r>
        <w:separator/>
      </w:r>
    </w:p>
  </w:footnote>
  <w:footnote w:type="continuationSeparator" w:id="1">
    <w:p w:rsidR="00420E0F" w:rsidP="00C23CC9" w14:paraId="6F959A0B" w14:textId="77777777">
      <w:pPr>
        <w:spacing w:line="240" w:lineRule="auto"/>
      </w:pPr>
      <w:r>
        <w:continuationSeparator/>
      </w:r>
    </w:p>
    <w:p w:rsidR="00420E0F" w14:paraId="59438072" w14:textId="77777777"/>
    <w:p w:rsidR="00420E0F" w14:paraId="0DA38596" w14:textId="77777777"/>
    <w:p w:rsidR="00420E0F" w14:paraId="55487B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DE36D4" w14:textId="7D704BC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E36D4" w:rsidR="00DE36D4">
                            <w:rPr>
                              <w:rFonts w:ascii="Tahoma" w:hAnsi="Tahoma" w:cs="Tahoma"/>
                              <w:b/>
                              <w:bCs/>
                              <w:rtl/>
                            </w:rPr>
                            <w:t>ניהול של נכסי מקרקעין בידי 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DE36D4" w14:paraId="77809697" w14:textId="7D704BC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E36D4" w:rsidR="00DE36D4">
                      <w:rPr>
                        <w:rFonts w:ascii="Tahoma" w:hAnsi="Tahoma" w:cs="Tahoma"/>
                        <w:b/>
                        <w:bCs/>
                        <w:rtl/>
                      </w:rPr>
                      <w:t>ניהול של נכסי מקרקעין בידי רשויות מקומיות</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052A9A14">
                          <w:pPr>
                            <w:pStyle w:val="Heading1"/>
                            <w:spacing w:line="269" w:lineRule="auto"/>
                            <w:jc w:val="left"/>
                            <w:rPr>
                              <w:rFonts w:ascii="Tahoma" w:hAnsi="Tahoma" w:eastAsiaTheme="minorHAnsi" w:cs="Tahoma"/>
                              <w:bCs w:val="0"/>
                              <w:color w:val="0D0D0D" w:themeColor="text1" w:themeTint="F2"/>
                              <w:sz w:val="16"/>
                              <w:szCs w:val="16"/>
                              <w:u w:val="none"/>
                            </w:rPr>
                          </w:pPr>
                          <w:r w:rsidRPr="00DE36D4">
                            <w:rPr>
                              <w:rFonts w:ascii="Tahoma" w:hAnsi="Tahoma" w:eastAsiaTheme="minorHAnsi" w:cs="Tahoma"/>
                              <w:bCs w:val="0"/>
                              <w:color w:val="0D0D0D" w:themeColor="text1" w:themeTint="F2"/>
                              <w:sz w:val="16"/>
                              <w:szCs w:val="16"/>
                              <w:u w:val="none"/>
                              <w:rtl/>
                            </w:rPr>
                            <w:t>ניהול של נכסי מקרקעין בידי רשויות מקומיות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052A9A14">
                    <w:pPr>
                      <w:pStyle w:val="Heading1"/>
                      <w:spacing w:line="269" w:lineRule="auto"/>
                      <w:jc w:val="left"/>
                      <w:rPr>
                        <w:rFonts w:ascii="Tahoma" w:hAnsi="Tahoma" w:eastAsiaTheme="minorHAnsi" w:cs="Tahoma"/>
                        <w:bCs w:val="0"/>
                        <w:color w:val="0D0D0D" w:themeColor="text1" w:themeTint="F2"/>
                        <w:sz w:val="16"/>
                        <w:szCs w:val="16"/>
                        <w:u w:val="none"/>
                      </w:rPr>
                    </w:pPr>
                    <w:r w:rsidRPr="00DE36D4">
                      <w:rPr>
                        <w:rFonts w:ascii="Tahoma" w:hAnsi="Tahoma" w:eastAsiaTheme="minorHAnsi" w:cs="Tahoma"/>
                        <w:bCs w:val="0"/>
                        <w:color w:val="0D0D0D" w:themeColor="text1" w:themeTint="F2"/>
                        <w:sz w:val="16"/>
                        <w:szCs w:val="16"/>
                        <w:u w:val="none"/>
                        <w:rtl/>
                      </w:rPr>
                      <w:t>ניהול של נכסי מקרקעין בידי רשויות מקומיות</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DE36D4" w14:textId="1748C2D9">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E36D4" w:rsidR="00DE36D4">
                            <w:rPr>
                              <w:rFonts w:ascii="Tahoma" w:hAnsi="Tahoma" w:cs="Tahoma"/>
                              <w:b/>
                              <w:bCs/>
                              <w:rtl/>
                            </w:rPr>
                            <w:t>ניהול של נכסי מקרקעין בידי 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DE36D4" w14:paraId="3B4CCAD6" w14:textId="1748C2D9">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E36D4" w:rsidR="00DE36D4">
                      <w:rPr>
                        <w:rFonts w:ascii="Tahoma" w:hAnsi="Tahoma" w:cs="Tahoma"/>
                        <w:b/>
                        <w:bCs/>
                        <w:rtl/>
                      </w:rPr>
                      <w:t>ניהול של נכסי מקרקעין בידי רשויות מקומיות</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E55D56"/>
    <w:multiLevelType w:val="hybridMultilevel"/>
    <w:tmpl w:val="5896EC26"/>
    <w:lvl w:ilvl="0">
      <w:start w:val="1"/>
      <w:numFmt w:val="decimal"/>
      <w:pStyle w:val="a34"/>
      <w:suff w:val="nothing"/>
      <w:lvlText w:val="תרשים %1"/>
      <w:lvlJc w:val="left"/>
      <w:pPr>
        <w:ind w:left="2203" w:hanging="360"/>
      </w:pPr>
      <w:rPr>
        <w:rFonts w:ascii="David" w:hAnsi="David" w:cs="David" w:hint="cs"/>
        <w:b/>
        <w:bCs w:val="0"/>
        <w:i w:val="0"/>
        <w:iCs w:val="0"/>
        <w:sz w:val="24"/>
        <w:szCs w:val="24"/>
      </w:r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59BD63E3"/>
    <w:multiLevelType w:val="hybridMultilevel"/>
    <w:tmpl w:val="3DCC14C0"/>
    <w:lvl w:ilvl="0">
      <w:start w:val="1"/>
      <w:numFmt w:val="decimal"/>
      <w:pStyle w:val="a36"/>
      <w:suff w:val="nothing"/>
      <w:lvlText w:val="לוח %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999" w:hanging="360"/>
      </w:pPr>
    </w:lvl>
    <w:lvl w:ilvl="2" w:tentative="1">
      <w:start w:val="1"/>
      <w:numFmt w:val="lowerRoman"/>
      <w:lvlText w:val="%3."/>
      <w:lvlJc w:val="right"/>
      <w:pPr>
        <w:ind w:left="3719" w:hanging="180"/>
      </w:pPr>
    </w:lvl>
    <w:lvl w:ilvl="3" w:tentative="1">
      <w:start w:val="1"/>
      <w:numFmt w:val="decimal"/>
      <w:lvlText w:val="%4."/>
      <w:lvlJc w:val="left"/>
      <w:pPr>
        <w:ind w:left="4439" w:hanging="360"/>
      </w:pPr>
    </w:lvl>
    <w:lvl w:ilvl="4" w:tentative="1">
      <w:start w:val="1"/>
      <w:numFmt w:val="lowerLetter"/>
      <w:lvlText w:val="%5."/>
      <w:lvlJc w:val="left"/>
      <w:pPr>
        <w:ind w:left="5159" w:hanging="360"/>
      </w:pPr>
    </w:lvl>
    <w:lvl w:ilvl="5" w:tentative="1">
      <w:start w:val="1"/>
      <w:numFmt w:val="lowerRoman"/>
      <w:lvlText w:val="%6."/>
      <w:lvlJc w:val="right"/>
      <w:pPr>
        <w:ind w:left="5879" w:hanging="180"/>
      </w:pPr>
    </w:lvl>
    <w:lvl w:ilvl="6" w:tentative="1">
      <w:start w:val="1"/>
      <w:numFmt w:val="decimal"/>
      <w:lvlText w:val="%7."/>
      <w:lvlJc w:val="left"/>
      <w:pPr>
        <w:ind w:left="6599" w:hanging="360"/>
      </w:pPr>
    </w:lvl>
    <w:lvl w:ilvl="7" w:tentative="1">
      <w:start w:val="1"/>
      <w:numFmt w:val="lowerLetter"/>
      <w:lvlText w:val="%8."/>
      <w:lvlJc w:val="left"/>
      <w:pPr>
        <w:ind w:left="7319" w:hanging="360"/>
      </w:pPr>
    </w:lvl>
    <w:lvl w:ilvl="8" w:tentative="1">
      <w:start w:val="1"/>
      <w:numFmt w:val="lowerRoman"/>
      <w:lvlText w:val="%9."/>
      <w:lvlJc w:val="right"/>
      <w:pPr>
        <w:ind w:left="8039" w:hanging="180"/>
      </w:pPr>
    </w:lvl>
  </w:abstractNum>
  <w:abstractNum w:abstractNumId="7">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0">
    <w:nsid w:val="63812761"/>
    <w:multiLevelType w:val="hybridMultilevel"/>
    <w:tmpl w:val="29749894"/>
    <w:lvl w:ilvl="0">
      <w:start w:val="1"/>
      <w:numFmt w:val="decimal"/>
      <w:pStyle w:val="a38"/>
      <w:suff w:val="nothing"/>
      <w:lvlText w:val="תמונה %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7"/>
  </w:num>
  <w:num w:numId="2">
    <w:abstractNumId w:val="3"/>
  </w:num>
  <w:num w:numId="3">
    <w:abstractNumId w:val="4"/>
  </w:num>
  <w:num w:numId="4">
    <w:abstractNumId w:val="11"/>
  </w:num>
  <w:num w:numId="5">
    <w:abstractNumId w:val="0"/>
  </w:num>
  <w:num w:numId="6">
    <w:abstractNumId w:val="5"/>
  </w:num>
  <w:num w:numId="7">
    <w:abstractNumId w:val="9"/>
  </w:num>
  <w:num w:numId="8">
    <w:abstractNumId w:val="1"/>
  </w:num>
  <w:num w:numId="9">
    <w:abstractNumId w:val="8"/>
  </w:num>
  <w:num w:numId="10">
    <w:abstractNumId w:val="2"/>
  </w:num>
  <w:num w:numId="11">
    <w:abstractNumId w:val="6"/>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1F15"/>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4EB8"/>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54"/>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5DB7"/>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6DB0"/>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3D2"/>
    <w:rsid w:val="000B7912"/>
    <w:rsid w:val="000B7B95"/>
    <w:rsid w:val="000B7D4C"/>
    <w:rsid w:val="000B7F1F"/>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D7F07"/>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6CD"/>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28F"/>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567E"/>
    <w:rsid w:val="001560B9"/>
    <w:rsid w:val="00156CAA"/>
    <w:rsid w:val="00156DEF"/>
    <w:rsid w:val="0015702B"/>
    <w:rsid w:val="00157577"/>
    <w:rsid w:val="00157D86"/>
    <w:rsid w:val="00160155"/>
    <w:rsid w:val="0016031C"/>
    <w:rsid w:val="00161124"/>
    <w:rsid w:val="0016113F"/>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A93"/>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5CA"/>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6F3"/>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281"/>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637"/>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0A2F"/>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9C3"/>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81C"/>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0E0F"/>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C1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293"/>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7AB"/>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33E"/>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214"/>
    <w:rsid w:val="004A6B9E"/>
    <w:rsid w:val="004A6C9C"/>
    <w:rsid w:val="004A6CC0"/>
    <w:rsid w:val="004A6FE6"/>
    <w:rsid w:val="004A7203"/>
    <w:rsid w:val="004A7751"/>
    <w:rsid w:val="004A77C4"/>
    <w:rsid w:val="004A7ABE"/>
    <w:rsid w:val="004B0303"/>
    <w:rsid w:val="004B039B"/>
    <w:rsid w:val="004B09A3"/>
    <w:rsid w:val="004B117A"/>
    <w:rsid w:val="004B18AE"/>
    <w:rsid w:val="004B1E1A"/>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465"/>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4FBF"/>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713"/>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834"/>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9AB"/>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286"/>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4DA"/>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296"/>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548"/>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71E"/>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3F5C"/>
    <w:rsid w:val="006D4161"/>
    <w:rsid w:val="006D4B9E"/>
    <w:rsid w:val="006D5088"/>
    <w:rsid w:val="006D5CCE"/>
    <w:rsid w:val="006D60EF"/>
    <w:rsid w:val="006D6131"/>
    <w:rsid w:val="006D627F"/>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4F38"/>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8A6"/>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3FB3"/>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988"/>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12F"/>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4709"/>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076"/>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3E46"/>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68E4"/>
    <w:rsid w:val="007F7FF2"/>
    <w:rsid w:val="00800889"/>
    <w:rsid w:val="00800A64"/>
    <w:rsid w:val="00800C46"/>
    <w:rsid w:val="0080175F"/>
    <w:rsid w:val="00801C4D"/>
    <w:rsid w:val="00801F46"/>
    <w:rsid w:val="00802129"/>
    <w:rsid w:val="008024D4"/>
    <w:rsid w:val="00802E55"/>
    <w:rsid w:val="00802F2E"/>
    <w:rsid w:val="00803382"/>
    <w:rsid w:val="00803CE5"/>
    <w:rsid w:val="00803D38"/>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26AD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251"/>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1D6"/>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428"/>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9A"/>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0FEA"/>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98D"/>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E7D"/>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5E5"/>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1AF"/>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55B"/>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D37"/>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4E8"/>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6DA4"/>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1D3E"/>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625"/>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9B"/>
    <w:rsid w:val="00B604C8"/>
    <w:rsid w:val="00B60ED0"/>
    <w:rsid w:val="00B60FB3"/>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A08"/>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765"/>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3C46"/>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40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56A3"/>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718"/>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4ED7"/>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246E"/>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AC3"/>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CFC"/>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3E3C"/>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5F"/>
    <w:rsid w:val="00DE17FA"/>
    <w:rsid w:val="00DE1971"/>
    <w:rsid w:val="00DE1ACD"/>
    <w:rsid w:val="00DE1DAB"/>
    <w:rsid w:val="00DE20A2"/>
    <w:rsid w:val="00DE261E"/>
    <w:rsid w:val="00DE269D"/>
    <w:rsid w:val="00DE2C35"/>
    <w:rsid w:val="00DE30DA"/>
    <w:rsid w:val="00DE3288"/>
    <w:rsid w:val="00DE36D4"/>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143E"/>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27E"/>
    <w:rsid w:val="00E20A78"/>
    <w:rsid w:val="00E20B50"/>
    <w:rsid w:val="00E20B5E"/>
    <w:rsid w:val="00E20F69"/>
    <w:rsid w:val="00E20FC3"/>
    <w:rsid w:val="00E21284"/>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186"/>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353"/>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3D7F"/>
    <w:rsid w:val="00E740BB"/>
    <w:rsid w:val="00E74A39"/>
    <w:rsid w:val="00E75609"/>
    <w:rsid w:val="00E75790"/>
    <w:rsid w:val="00E75BCD"/>
    <w:rsid w:val="00E76031"/>
    <w:rsid w:val="00E76714"/>
    <w:rsid w:val="00E775BE"/>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A07"/>
    <w:rsid w:val="00E93B8A"/>
    <w:rsid w:val="00E942AE"/>
    <w:rsid w:val="00E949C6"/>
    <w:rsid w:val="00E94CDE"/>
    <w:rsid w:val="00E96274"/>
    <w:rsid w:val="00E96B3D"/>
    <w:rsid w:val="00E96C0A"/>
    <w:rsid w:val="00E96D36"/>
    <w:rsid w:val="00E97421"/>
    <w:rsid w:val="00E974B7"/>
    <w:rsid w:val="00E97BD6"/>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2BF"/>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267"/>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8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2E44"/>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3A0"/>
    <w:rsid w:val="00F655A0"/>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046"/>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7ED"/>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B67"/>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2AE"/>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045"/>
    <w:rsid w:val="00FD1685"/>
    <w:rsid w:val="00FD1AA4"/>
    <w:rsid w:val="00FD1BD4"/>
    <w:rsid w:val="00FD1EA8"/>
    <w:rsid w:val="00FD2DBC"/>
    <w:rsid w:val="00FD2FA7"/>
    <w:rsid w:val="00FD3B87"/>
    <w:rsid w:val="00FD4B79"/>
    <w:rsid w:val="00FD5465"/>
    <w:rsid w:val="00FD58EF"/>
    <w:rsid w:val="00FD5BC9"/>
    <w:rsid w:val="00FD620D"/>
    <w:rsid w:val="00FD63BE"/>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9"/>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9"/>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9"/>
    <w:rsid w:val="002516DF"/>
    <w:rPr>
      <w:rFonts w:eastAsia="Times New Roman"/>
      <w:bCs/>
      <w:szCs w:val="32"/>
    </w:rPr>
  </w:style>
  <w:style w:type="character" w:customStyle="1" w:styleId="30">
    <w:name w:val="כותרת 3 תו"/>
    <w:link w:val="31"/>
    <w:uiPriority w:val="9"/>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1"/>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9D41AC"/>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
    <w:basedOn w:val="DefaultParagraphFont"/>
    <w:uiPriority w:val="99"/>
    <w:unhideWhenUsed/>
    <w:rsid w:val="001A2A93"/>
    <w:rPr>
      <w:vertAlign w:val="superscript"/>
    </w:rPr>
  </w:style>
  <w:style w:type="character" w:styleId="CommentReference">
    <w:name w:val="annotation reference"/>
    <w:basedOn w:val="DefaultParagraphFont"/>
    <w:uiPriority w:val="99"/>
    <w:semiHidden/>
    <w:unhideWhenUsed/>
    <w:rsid w:val="001A2A93"/>
    <w:rPr>
      <w:sz w:val="16"/>
      <w:szCs w:val="16"/>
    </w:rPr>
  </w:style>
  <w:style w:type="paragraph" w:customStyle="1" w:styleId="a34">
    <w:name w:val="כותרת תרשים"/>
    <w:basedOn w:val="Normal"/>
    <w:next w:val="Normal"/>
    <w:link w:val="a35"/>
    <w:qFormat/>
    <w:rsid w:val="001A2A93"/>
    <w:pPr>
      <w:keepNext/>
      <w:keepLines/>
      <w:numPr>
        <w:numId w:val="10"/>
      </w:numPr>
      <w:jc w:val="center"/>
      <w:outlineLvl w:val="4"/>
    </w:pPr>
    <w:rPr>
      <w:bCs/>
    </w:rPr>
  </w:style>
  <w:style w:type="character" w:customStyle="1" w:styleId="a35">
    <w:name w:val="כותרת תרשים תו"/>
    <w:basedOn w:val="DefaultParagraphFont"/>
    <w:link w:val="a34"/>
    <w:rsid w:val="001A2A93"/>
    <w:rPr>
      <w:bCs/>
    </w:rPr>
  </w:style>
  <w:style w:type="paragraph" w:customStyle="1" w:styleId="a36">
    <w:name w:val="כותרת לוח"/>
    <w:basedOn w:val="Normal"/>
    <w:next w:val="Normal"/>
    <w:link w:val="a37"/>
    <w:qFormat/>
    <w:rsid w:val="001A2A93"/>
    <w:pPr>
      <w:keepNext/>
      <w:keepLines/>
      <w:numPr>
        <w:numId w:val="11"/>
      </w:numPr>
      <w:ind w:left="785"/>
      <w:jc w:val="center"/>
      <w:outlineLvl w:val="4"/>
    </w:pPr>
    <w:rPr>
      <w:bCs/>
    </w:rPr>
  </w:style>
  <w:style w:type="character" w:customStyle="1" w:styleId="a37">
    <w:name w:val="כותרת לוח תו"/>
    <w:basedOn w:val="DefaultParagraphFont"/>
    <w:link w:val="a36"/>
    <w:rsid w:val="001A2A93"/>
    <w:rPr>
      <w:bCs/>
    </w:rPr>
  </w:style>
  <w:style w:type="paragraph" w:customStyle="1" w:styleId="a38">
    <w:name w:val="כותרת תמונה"/>
    <w:basedOn w:val="Normal"/>
    <w:next w:val="Normal"/>
    <w:link w:val="a39"/>
    <w:qFormat/>
    <w:rsid w:val="001A2A93"/>
    <w:pPr>
      <w:keepNext/>
      <w:keepLines/>
      <w:numPr>
        <w:numId w:val="12"/>
      </w:numPr>
      <w:jc w:val="center"/>
      <w:outlineLvl w:val="4"/>
    </w:pPr>
    <w:rPr>
      <w:bCs/>
    </w:rPr>
  </w:style>
  <w:style w:type="character" w:customStyle="1" w:styleId="a39">
    <w:name w:val="כותרת תמונה תו"/>
    <w:basedOn w:val="DefaultParagraphFont"/>
    <w:link w:val="a38"/>
    <w:rsid w:val="001A2A93"/>
    <w:rPr>
      <w:bCs/>
    </w:rPr>
  </w:style>
  <w:style w:type="paragraph" w:customStyle="1" w:styleId="a40">
    <w:name w:val="מקור הנתונים"/>
    <w:basedOn w:val="Normal"/>
    <w:next w:val="Normal"/>
    <w:link w:val="a41"/>
    <w:qFormat/>
    <w:rsid w:val="001A2A93"/>
    <w:pPr>
      <w:keepNext/>
      <w:keepLines/>
      <w:jc w:val="center"/>
    </w:pPr>
    <w:rPr>
      <w:szCs w:val="20"/>
    </w:rPr>
  </w:style>
  <w:style w:type="character" w:customStyle="1" w:styleId="a41">
    <w:name w:val="מקור הנתונים תו"/>
    <w:basedOn w:val="DefaultParagraphFont"/>
    <w:link w:val="a40"/>
    <w:rsid w:val="001A2A93"/>
    <w:rPr>
      <w:szCs w:val="20"/>
    </w:rPr>
  </w:style>
  <w:style w:type="paragraph" w:styleId="BodyText">
    <w:name w:val="Body Text"/>
    <w:basedOn w:val="Normal"/>
    <w:link w:val="a42"/>
    <w:uiPriority w:val="1"/>
    <w:qFormat/>
    <w:rsid w:val="001A2A93"/>
    <w:pPr>
      <w:widowControl w:val="0"/>
      <w:autoSpaceDE w:val="0"/>
      <w:autoSpaceDN w:val="0"/>
      <w:bidi w:val="0"/>
      <w:spacing w:line="240" w:lineRule="auto"/>
      <w:jc w:val="left"/>
    </w:pPr>
    <w:rPr>
      <w:rFonts w:eastAsia="Times New Roman" w:cs="Times New Roman"/>
      <w:sz w:val="24"/>
    </w:rPr>
  </w:style>
  <w:style w:type="character" w:customStyle="1" w:styleId="a42">
    <w:name w:val="גוף טקסט תו"/>
    <w:basedOn w:val="DefaultParagraphFont"/>
    <w:link w:val="BodyText"/>
    <w:uiPriority w:val="1"/>
    <w:rsid w:val="001A2A93"/>
    <w:rPr>
      <w:rFonts w:eastAsia="Times New Roman" w:cs="Times New Roman"/>
      <w:sz w:val="24"/>
    </w:rPr>
  </w:style>
  <w:style w:type="paragraph" w:customStyle="1" w:styleId="blanktag">
    <w:name w:val="blanktag"/>
    <w:basedOn w:val="Normal"/>
    <w:rsid w:val="001A2A93"/>
    <w:pPr>
      <w:bidi w:val="0"/>
      <w:spacing w:before="100" w:beforeAutospacing="1" w:after="100" w:afterAutospacing="1" w:line="240" w:lineRule="auto"/>
      <w:jc w:val="left"/>
    </w:pPr>
    <w:rPr>
      <w:rFonts w:eastAsia="Times New Roman" w:cs="Times New Roman"/>
      <w:sz w:val="24"/>
    </w:rPr>
  </w:style>
  <w:style w:type="paragraph" w:customStyle="1" w:styleId="takzir">
    <w:name w:val="takzir"/>
    <w:basedOn w:val="Normal"/>
    <w:rsid w:val="001A2A93"/>
    <w:pPr>
      <w:spacing w:after="120" w:line="240" w:lineRule="exact"/>
    </w:pPr>
    <w:rPr>
      <w:rFonts w:eastAsia="Times New Roman"/>
      <w:b/>
      <w:bCs/>
      <w:noProof/>
      <w:sz w:val="22"/>
      <w:szCs w:val="22"/>
      <w:lang w:eastAsia="he-IL"/>
    </w:rPr>
  </w:style>
  <w:style w:type="table" w:styleId="GridTable6ColorfulAccent1">
    <w:name w:val="Grid Table 6 Colorful Accent 1"/>
    <w:basedOn w:val="TableNormal"/>
    <w:uiPriority w:val="51"/>
    <w:rsid w:val="001A2A93"/>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אזכור לא מזוהה1"/>
    <w:basedOn w:val="DefaultParagraphFont"/>
    <w:uiPriority w:val="99"/>
    <w:semiHidden/>
    <w:unhideWhenUsed/>
    <w:rsid w:val="001A2A93"/>
    <w:rPr>
      <w:color w:val="605E5C"/>
      <w:shd w:val="clear" w:color="auto" w:fill="E1DFDD"/>
    </w:rPr>
  </w:style>
  <w:style w:type="paragraph" w:customStyle="1" w:styleId="714">
    <w:name w:val="71ג מקרא+הערות לתרשים/לוח/תמונה"/>
    <w:basedOn w:val="Normal"/>
    <w:link w:val="71Char0"/>
    <w:qFormat/>
    <w:rsid w:val="001A2A93"/>
    <w:pPr>
      <w:spacing w:before="120" w:after="240" w:line="240" w:lineRule="exact"/>
      <w:ind w:left="397" w:hanging="397"/>
    </w:pPr>
    <w:rPr>
      <w:rFonts w:ascii="Tahoma" w:hAnsi="Tahoma" w:cs="Tahoma"/>
      <w:color w:val="0D0D0D" w:themeColor="text1" w:themeTint="F2"/>
      <w:sz w:val="16"/>
      <w:szCs w:val="16"/>
    </w:rPr>
  </w:style>
  <w:style w:type="character" w:customStyle="1" w:styleId="71Char0">
    <w:name w:val="71ג מקרא+הערות לתרשים/לוח/תמונה Char"/>
    <w:basedOn w:val="DefaultParagraphFont"/>
    <w:link w:val="714"/>
    <w:rsid w:val="001A2A93"/>
    <w:rPr>
      <w:rFonts w:ascii="Tahoma" w:hAnsi="Tahoma" w:cs="Tahoma"/>
      <w:color w:val="0D0D0D" w:themeColor="text1" w:themeTint="F2"/>
      <w:sz w:val="16"/>
      <w:szCs w:val="16"/>
    </w:rPr>
  </w:style>
  <w:style w:type="character" w:customStyle="1" w:styleId="29">
    <w:name w:val="אזכור לא מזוהה2"/>
    <w:basedOn w:val="DefaultParagraphFont"/>
    <w:uiPriority w:val="99"/>
    <w:semiHidden/>
    <w:unhideWhenUsed/>
    <w:rsid w:val="001A2A93"/>
    <w:rPr>
      <w:color w:val="605E5C"/>
      <w:shd w:val="clear" w:color="auto" w:fill="E1DFDD"/>
    </w:rPr>
  </w:style>
  <w:style w:type="character" w:customStyle="1" w:styleId="35">
    <w:name w:val="אזכור לא מזוהה3"/>
    <w:basedOn w:val="DefaultParagraphFont"/>
    <w:uiPriority w:val="99"/>
    <w:semiHidden/>
    <w:unhideWhenUsed/>
    <w:rsid w:val="001A2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hyperlink" Target="http://mvdocd2app.mevaker.loc/D2/?docbase=NM_PRD&amp;locateId=090bc09b83273e3b" TargetMode="External" /><Relationship Id="rId25" Type="http://schemas.openxmlformats.org/officeDocument/2006/relationships/hyperlink" Target="http://mvdocd2app.mevaker.loc/D2/?docbase=NM_PRD&amp;locateId=090bc09b839e28cd" TargetMode="External" /><Relationship Id="rId26" Type="http://schemas.openxmlformats.org/officeDocument/2006/relationships/image" Target="media/image9.jpeg" /><Relationship Id="rId27" Type="http://schemas.openxmlformats.org/officeDocument/2006/relationships/image" Target="media/image10.jpeg" /><Relationship Id="rId28" Type="http://schemas.openxmlformats.org/officeDocument/2006/relationships/image" Target="media/image11.jpeg" /><Relationship Id="rId29" Type="http://schemas.openxmlformats.org/officeDocument/2006/relationships/image" Target="media/image12.jpeg" /><Relationship Id="rId3" Type="http://schemas.openxmlformats.org/officeDocument/2006/relationships/settings" Target="settings.xml" /><Relationship Id="rId30" Type="http://schemas.openxmlformats.org/officeDocument/2006/relationships/image" Target="media/image13.jpeg" /><Relationship Id="rId31" Type="http://schemas.openxmlformats.org/officeDocument/2006/relationships/image" Target="media/image14.jpeg" /><Relationship Id="rId32" Type="http://schemas.openxmlformats.org/officeDocument/2006/relationships/image" Target="media/image15.jpeg" /><Relationship Id="rId33" Type="http://schemas.openxmlformats.org/officeDocument/2006/relationships/image" Target="media/image16.png" /><Relationship Id="rId34" Type="http://schemas.openxmlformats.org/officeDocument/2006/relationships/header" Target="header5.xml" /><Relationship Id="rId35" Type="http://schemas.openxmlformats.org/officeDocument/2006/relationships/footer" Target="footer4.xml" /><Relationship Id="rId36" Type="http://schemas.openxmlformats.org/officeDocument/2006/relationships/header" Target="header6.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6.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D419BB56-4A0F-4088-8C34-3ACF1363E443}"/>
</file>

<file path=customXml/itemProps4.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