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68BBB81C">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265275</wp:posOffset>
                </wp:positionV>
                <wp:extent cx="0" cy="3611496"/>
                <wp:effectExtent l="25400" t="0" r="25400" b="3365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611496"/>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5pt,20.9pt" to="241.35pt,305.25pt" strokecolor="white" strokeweight="4pt"/>
            </w:pict>
          </mc:Fallback>
        </mc:AlternateContent>
      </w:r>
      <w:r w:rsidRPr="0030415A" w:rsidR="00C55DC9">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170180</wp:posOffset>
                </wp:positionH>
                <wp:positionV relativeFrom="paragraph">
                  <wp:posOffset>341630</wp:posOffset>
                </wp:positionV>
                <wp:extent cx="4298950" cy="4273550"/>
                <wp:effectExtent l="0" t="0" r="635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98950"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1F039EB7">
                            <w:pPr>
                              <w:pStyle w:val="-2"/>
                              <w:rPr>
                                <w:rtl/>
                              </w:rPr>
                            </w:pPr>
                            <w:r>
                              <w:rPr>
                                <w:rFonts w:hint="cs"/>
                                <w:rtl/>
                              </w:rPr>
                              <w:t>צבא ההגנה לישראל</w:t>
                            </w:r>
                            <w:r w:rsidR="00C30482">
                              <w:rPr>
                                <w:rFonts w:hint="cs"/>
                                <w:rtl/>
                              </w:rPr>
                              <w:t xml:space="preserve"> </w:t>
                            </w:r>
                          </w:p>
                          <w:p w:rsidR="00C30482" w:rsidP="000F5023" w14:textId="1BD5D10A">
                            <w:pPr>
                              <w:pStyle w:val="a35"/>
                              <w:bidi/>
                              <w:rPr>
                                <w:rtl/>
                              </w:rPr>
                            </w:pPr>
                            <w:r w:rsidRPr="00D338F1">
                              <w:rPr>
                                <w:rtl/>
                              </w:rPr>
                              <w:t>היבטים בבניין הכוח של מערך השריון</w:t>
                            </w:r>
                          </w:p>
                          <w:p w:rsidR="00D338F1" w:rsidRPr="000F5023" w:rsidP="00D338F1" w14:textId="77777777">
                            <w:pPr>
                              <w:pStyle w:val="a3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38.5pt;height:336.5pt;margin-top:26.9pt;margin-left:13.4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1F039EB7">
                      <w:pPr>
                        <w:pStyle w:val="-2"/>
                        <w:rPr>
                          <w:rtl/>
                        </w:rPr>
                      </w:pPr>
                      <w:r>
                        <w:rPr>
                          <w:rFonts w:hint="cs"/>
                          <w:rtl/>
                        </w:rPr>
                        <w:t>צבא ההגנה לישראל</w:t>
                      </w:r>
                      <w:r w:rsidR="00C30482">
                        <w:rPr>
                          <w:rFonts w:hint="cs"/>
                          <w:rtl/>
                        </w:rPr>
                        <w:t xml:space="preserve"> </w:t>
                      </w:r>
                    </w:p>
                    <w:p w:rsidR="00C30482" w:rsidP="000F5023" w14:paraId="5BE5E625" w14:textId="1BD5D10A">
                      <w:pPr>
                        <w:pStyle w:val="a35"/>
                        <w:bidi/>
                        <w:rPr>
                          <w:rtl/>
                        </w:rPr>
                      </w:pPr>
                      <w:r w:rsidRPr="00D338F1">
                        <w:rPr>
                          <w:rtl/>
                        </w:rPr>
                        <w:t>היבטים בבניין הכוח של מערך השריון</w:t>
                      </w:r>
                    </w:p>
                    <w:p w:rsidR="00D338F1" w:rsidRPr="000F5023" w:rsidP="00D338F1" w14:paraId="74C13F20" w14:textId="77777777">
                      <w:pPr>
                        <w:pStyle w:val="a35"/>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13.5pt,152.45pt" to="231.85pt,152.45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RPr="001F3363" w:rsidP="007C7D40" w14:paraId="4ED3AA37" w14:textId="61476A20">
      <w:pPr>
        <w:pStyle w:val="7329"/>
        <w:bidi/>
        <w:jc w:val="left"/>
        <w:rPr>
          <w:rtl/>
        </w:rPr>
      </w:pPr>
      <w:r w:rsidRP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656003</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1F3363" w:rsidR="007C7D40">
        <w:rPr>
          <w:noProof/>
          <w:rtl/>
        </w:rPr>
        <mc:AlternateContent>
          <mc:Choice Requires="wps">
            <w:drawing>
              <wp:anchor distT="0" distB="0" distL="114300" distR="114300" simplePos="0" relativeHeight="251675648" behindDoc="0" locked="0" layoutInCell="1" allowOverlap="1">
                <wp:simplePos x="0" y="0"/>
                <wp:positionH relativeFrom="column">
                  <wp:posOffset>-651615</wp:posOffset>
                </wp:positionH>
                <wp:positionV relativeFrom="paragraph">
                  <wp:posOffset>178045</wp:posOffset>
                </wp:positionV>
                <wp:extent cx="194310" cy="5712833"/>
                <wp:effectExtent l="0" t="0" r="0" b="254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71283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49.85pt;margin-top:14pt;margin-left:-51.3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D338F1">
        <w:rPr>
          <w:noProof/>
          <w:rtl/>
        </w:rPr>
        <w:t>היבטים בבניין הכוח של מערך השריון</w:t>
      </w:r>
    </w:p>
    <w:p w:rsidR="007F4A20" w:rsidP="007F4A20" w14:paraId="0B41EED6" w14:textId="43EAC293">
      <w:pPr>
        <w:pStyle w:val="7392"/>
        <w:spacing w:before="360"/>
        <w:rPr>
          <w:rtl/>
        </w:rPr>
      </w:pPr>
      <w:r w:rsidRPr="00C74119">
        <w:rPr>
          <w:rtl/>
        </w:rPr>
        <w:t>מערך השריון הוא מרכיב מרכזי במאמץ התמרון של צה"ל בשדה הקרב, בהביאו לידי ביטוי את השילוב בין ניידות לכוח האש של טנקי המרכבה, שהם מהמתקדמים בעולם מהבחינה הטכנולוגית. ההסתמכות על הטנק כמרכיב מרכזי בלחימה מצריכה הן רמת כושר מבצעי</w:t>
      </w:r>
      <w:r>
        <w:rPr>
          <w:vertAlign w:val="superscript"/>
          <w:rtl/>
        </w:rPr>
        <w:footnoteReference w:id="2"/>
      </w:r>
      <w:r w:rsidRPr="00C74119">
        <w:rPr>
          <w:rtl/>
        </w:rPr>
        <w:t xml:space="preserve"> גבוה של הלוחמים והמפקדים - מבחינת ההכשרות והאימונים, והן רמת כשירות</w:t>
      </w:r>
      <w:r>
        <w:rPr>
          <w:vertAlign w:val="superscript"/>
          <w:rtl/>
        </w:rPr>
        <w:footnoteReference w:id="3"/>
      </w:r>
      <w:r w:rsidRPr="00C74119">
        <w:rPr>
          <w:rtl/>
        </w:rPr>
        <w:t xml:space="preserve"> גבוהה של הטנק, מהבחינה הטכנית, בדגש על זמינות החלפים. במסגרת התוכנית הרב-שנתית (</w:t>
      </w:r>
      <w:r w:rsidRPr="00C74119">
        <w:rPr>
          <w:rtl/>
        </w:rPr>
        <w:t>תר"ש</w:t>
      </w:r>
      <w:r w:rsidRPr="00C74119">
        <w:rPr>
          <w:rtl/>
        </w:rPr>
        <w:t xml:space="preserve">) "תנופה" של צה"ל לשנים 2020 - 2024 הוחלט על </w:t>
      </w:r>
      <w:r w:rsidRPr="00C74119">
        <w:rPr>
          <w:rFonts w:hint="cs"/>
          <w:rtl/>
        </w:rPr>
        <w:t>היקף</w:t>
      </w:r>
      <w:r w:rsidRPr="00C74119">
        <w:rPr>
          <w:rtl/>
        </w:rPr>
        <w:t xml:space="preserve"> סדר כוחות (סד"כ) הטנקים</w:t>
      </w:r>
      <w:r w:rsidRPr="00C74119">
        <w:rPr>
          <w:rFonts w:hint="cs"/>
          <w:rtl/>
        </w:rPr>
        <w:t>.</w:t>
      </w:r>
      <w:r w:rsidRPr="00C74119">
        <w:rPr>
          <w:rtl/>
        </w:rPr>
        <w:t xml:space="preserve"> בהתאמה, נסגרו </w:t>
      </w:r>
      <w:r w:rsidRPr="00C74119">
        <w:rPr>
          <w:rFonts w:hint="cs"/>
          <w:rtl/>
        </w:rPr>
        <w:t xml:space="preserve">יחידות </w:t>
      </w:r>
      <w:r w:rsidRPr="00C74119">
        <w:rPr>
          <w:rtl/>
        </w:rPr>
        <w:t>שריון מסוימות</w:t>
      </w:r>
      <w:r w:rsidRPr="00C74119">
        <w:rPr>
          <w:rFonts w:hint="cs"/>
          <w:rtl/>
        </w:rPr>
        <w:t xml:space="preserve">. </w:t>
      </w:r>
      <w:r w:rsidRPr="00C74119">
        <w:rPr>
          <w:rtl/>
        </w:rPr>
        <w:t>בד בבד מתחדש סד"כ הטנקים שנותר בצה"ל</w:t>
      </w:r>
      <w:r w:rsidRPr="001F3363" w:rsidR="0036097F">
        <w:rPr>
          <w:rFonts w:hint="cs"/>
          <w:rtl/>
        </w:rPr>
        <w:t>.</w:t>
      </w:r>
      <w:r w:rsidRPr="001F3363" w:rsidR="00B61DE7">
        <w:rPr>
          <w:rtl/>
        </w:rPr>
        <w:t xml:space="preserve"> </w:t>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122283</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0"/>
      </w:tblGrid>
      <w:tr w14:paraId="58B4726B" w14:textId="77777777" w:rsidTr="00D338F1">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000" w:type="pct"/>
            <w:tcBorders>
              <w:bottom w:val="single" w:sz="12" w:space="0" w:color="000000" w:themeColor="text1"/>
            </w:tcBorders>
            <w:vAlign w:val="bottom"/>
          </w:tcPr>
          <w:p w:rsidR="00D338F1" w:rsidRPr="004562F8" w:rsidP="008067D1" w14:paraId="23EB689E" w14:textId="03EA378A">
            <w:pPr>
              <w:spacing w:before="120" w:after="60" w:line="240" w:lineRule="auto"/>
              <w:jc w:val="left"/>
              <w:rPr>
                <w:b/>
                <w:bCs/>
                <w:spacing w:val="-28"/>
                <w:rtl/>
              </w:rPr>
            </w:pPr>
            <w:r w:rsidRPr="00D338F1">
              <w:rPr>
                <w:rFonts w:ascii="Tahoma" w:hAnsi="Tahoma" w:eastAsiaTheme="minorEastAsia" w:cs="Tahoma" w:hint="cs"/>
                <w:b/>
                <w:bCs/>
                <w:color w:val="0D0D0D" w:themeColor="text1" w:themeTint="F2"/>
                <w:spacing w:val="-10"/>
                <w:sz w:val="26"/>
                <w:szCs w:val="26"/>
                <w:rtl/>
              </w:rPr>
              <w:t>זה כ-</w:t>
            </w:r>
            <w:r>
              <w:rPr>
                <w:rFonts w:ascii="Tahoma" w:hAnsi="Tahoma" w:eastAsiaTheme="minorEastAsia" w:cs="Tahoma" w:hint="cs"/>
                <w:b/>
                <w:bCs/>
                <w:color w:val="0D0D0D" w:themeColor="text1" w:themeTint="F2"/>
                <w:spacing w:val="-10"/>
                <w:sz w:val="36"/>
                <w:szCs w:val="36"/>
                <w:rtl/>
              </w:rPr>
              <w:t xml:space="preserve">6 </w:t>
            </w:r>
            <w:r>
              <w:rPr>
                <w:rFonts w:ascii="Tahoma" w:hAnsi="Tahoma" w:eastAsiaTheme="minorEastAsia" w:cs="Tahoma" w:hint="cs"/>
                <w:b/>
                <w:bCs/>
                <w:color w:val="0D0D0D" w:themeColor="text1" w:themeTint="F2"/>
                <w:spacing w:val="-10"/>
                <w:sz w:val="26"/>
                <w:szCs w:val="26"/>
                <w:rtl/>
              </w:rPr>
              <w:t>שנים</w:t>
            </w:r>
          </w:p>
        </w:tc>
      </w:tr>
      <w:tr w14:paraId="6DFAF81C" w14:textId="77777777" w:rsidTr="00D338F1">
        <w:tblPrEx>
          <w:tblW w:w="5000" w:type="pct"/>
          <w:tblLook w:val="04A0"/>
        </w:tblPrEx>
        <w:tc>
          <w:tcPr>
            <w:tcW w:w="5000" w:type="pct"/>
            <w:tcBorders>
              <w:top w:val="single" w:sz="12" w:space="0" w:color="000000" w:themeColor="text1"/>
            </w:tcBorders>
          </w:tcPr>
          <w:p w:rsidR="00D338F1" w:rsidRPr="00E52143" w:rsidP="00D338F1" w14:paraId="1D96599A" w14:textId="37A98E24">
            <w:pPr>
              <w:pStyle w:val="732021"/>
              <w:spacing w:before="0"/>
              <w:rPr>
                <w:rtl/>
              </w:rPr>
            </w:pPr>
            <w:r w:rsidRPr="00C74119">
              <w:rPr>
                <w:rtl/>
              </w:rPr>
              <w:t>לא הציגו שרי הביטחון לממשלה את נושא כשירות מערך המילואים, ובכלל זה את נושא מערך השריון במילואים (משנת 2016 ועד שנת 2022)</w:t>
            </w:r>
          </w:p>
        </w:tc>
      </w:tr>
    </w:tbl>
    <w:p w:rsidR="00420374" w:rsidRPr="00C62692" w:rsidP="008067D1" w14:paraId="3FADD5EE" w14:textId="77777777">
      <w:pPr>
        <w:pStyle w:val="73"/>
        <w:rPr>
          <w:rtl/>
        </w:rPr>
      </w:pPr>
      <w:r w:rsidRPr="00C62692">
        <w:rPr>
          <w:rtl/>
        </w:rPr>
        <w:t>פעולות הביקורת</w:t>
      </w:r>
    </w:p>
    <w:p w:rsidR="00865B78" w:rsidRPr="00496AF7" w:rsidP="00420374" w14:paraId="32ADC56B" w14:textId="1D9C2D95">
      <w:pPr>
        <w:pStyle w:val="7317"/>
        <w:rPr>
          <w:rtl/>
        </w:rPr>
      </w:pPr>
      <w:r w:rsidRPr="00496AF7">
        <w:rPr>
          <w:noProof/>
        </w:rPr>
        <w:drawing>
          <wp:anchor distT="0" distB="0" distL="114300" distR="114300" simplePos="0" relativeHeight="251678720"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6AF7">
        <w:rPr>
          <w:rtl/>
        </w:rPr>
        <w:t>בחודשים פברואר עד יוני 2022 (מועד סיום הביקורת) בדק משרד מבקר המדינה היבטים בבניין הכוח של מערך השריון. בביקורת נבדקו נושאים אלה: הצגה לממשלה של סד"כ הטנקים במערך השריון במילואים וכשירותו; חלפים לחירום לטנקים; מאמן צוות טנק. הביקורת נעשתה בעיקר בצה"ל - בזרוע היבשה (</w:t>
      </w:r>
      <w:r w:rsidRPr="00496AF7">
        <w:rPr>
          <w:rtl/>
        </w:rPr>
        <w:t>ז"י</w:t>
      </w:r>
      <w:r w:rsidRPr="00496AF7">
        <w:rPr>
          <w:rtl/>
        </w:rPr>
        <w:t>), במפקדת קצין שריון ראשי (</w:t>
      </w:r>
      <w:r w:rsidRPr="00496AF7">
        <w:rPr>
          <w:rtl/>
        </w:rPr>
        <w:t>מקשנ"ר</w:t>
      </w:r>
      <w:r w:rsidRPr="00496AF7">
        <w:rPr>
          <w:rtl/>
        </w:rPr>
        <w:t>), בחטיבה הטכנולוגית ליבשה (</w:t>
      </w:r>
      <w:r w:rsidRPr="00496AF7">
        <w:rPr>
          <w:rtl/>
        </w:rPr>
        <w:t>חט"ל</w:t>
      </w:r>
      <w:r w:rsidRPr="00496AF7">
        <w:rPr>
          <w:rtl/>
        </w:rPr>
        <w:t>), במרכז הלאומי לאימונים ביבשה (מל"י), בחטיבות טנקים; באגף המבצעים; באגף תכנון ובניין כוח רב-זרועי (</w:t>
      </w:r>
      <w:r w:rsidRPr="00496AF7">
        <w:rPr>
          <w:rtl/>
        </w:rPr>
        <w:t>אג"ת</w:t>
      </w:r>
      <w:r w:rsidRPr="00496AF7">
        <w:rPr>
          <w:rtl/>
        </w:rPr>
        <w:t xml:space="preserve">); באגף המודיעין, בזרוע האוויר והחלל; במשרד הביטחון - </w:t>
      </w:r>
      <w:r w:rsidRPr="00496AF7">
        <w:rPr>
          <w:rtl/>
        </w:rPr>
        <w:t>במנת"ק</w:t>
      </w:r>
      <w:r w:rsidRPr="00496AF7">
        <w:rPr>
          <w:rtl/>
        </w:rPr>
        <w:t xml:space="preserve"> </w:t>
      </w:r>
      <w:r w:rsidRPr="00496AF7">
        <w:rPr>
          <w:rtl/>
        </w:rPr>
        <w:t>ובמינהל</w:t>
      </w:r>
      <w:r w:rsidRPr="00496AF7">
        <w:rPr>
          <w:rtl/>
        </w:rPr>
        <w:t xml:space="preserve"> למחקר, לפיתוח אמצעי לחימה ותשתית טכנולוגית (</w:t>
      </w:r>
      <w:r w:rsidRPr="00496AF7">
        <w:rPr>
          <w:rtl/>
        </w:rPr>
        <w:t>מפא"ת</w:t>
      </w:r>
      <w:r w:rsidRPr="00496AF7">
        <w:rPr>
          <w:rtl/>
        </w:rPr>
        <w:t>); ובמטה לביטחון לאומי שבמשרד ראש הממשלה (</w:t>
      </w:r>
      <w:r w:rsidRPr="00496AF7">
        <w:rPr>
          <w:rtl/>
        </w:rPr>
        <w:t>מל"ל</w:t>
      </w:r>
      <w:r w:rsidRPr="00496AF7">
        <w:rPr>
          <w:rFonts w:hint="cs"/>
          <w:rtl/>
        </w:rPr>
        <w:t>).</w:t>
      </w:r>
    </w:p>
    <w:p w:rsidR="00420374" w:rsidP="00420374" w14:paraId="0AF4CED3" w14:textId="7D478391">
      <w:pPr>
        <w:pStyle w:val="7317"/>
        <w:rPr>
          <w:rtl/>
        </w:rPr>
      </w:pPr>
      <w:r w:rsidRPr="00C74119">
        <w:rPr>
          <w:rFonts w:hint="cs"/>
          <w:rtl/>
        </w:rPr>
        <w:t>ועדת המשנה של הוועדה לענייני ביקורת המדינה של הכנסת החליטה שלא להניח דוח זה במלואו על שולחן הכנסת אלא לפרסם רק חלקים ממנו, לשם שמירה על ביטחון המדינה, בהתאם לסעיף 17 לחוק מבקר המדינה, התשי"ח-1958 [נוסח משולב]</w:t>
      </w:r>
      <w:r>
        <w:rPr>
          <w:rFonts w:hint="cs"/>
          <w:rtl/>
        </w:rPr>
        <w:t>.</w:t>
      </w:r>
      <w:r w:rsidRPr="001F3363">
        <w:rPr>
          <w:rFonts w:hint="cs"/>
          <w:rtl/>
        </w:rPr>
        <w:t xml:space="preserve"> </w:t>
      </w:r>
    </w:p>
    <w:p w:rsidR="002753C7" w:rsidRPr="00662020" w:rsidP="00496AF7" w14:paraId="690F076D" w14:textId="3CC89604">
      <w:pPr>
        <w:pStyle w:val="7327"/>
        <w:rPr>
          <w:rtl/>
        </w:rPr>
      </w:pPr>
      <w:r w:rsidRPr="00662020">
        <w:rPr>
          <w:rFonts w:hint="cs"/>
          <w:rtl/>
        </w:rPr>
        <w:t>תמונת המצב העולה מן הביקורת</w:t>
      </w:r>
    </w:p>
    <w:p w:rsidR="002753C7" w:rsidRPr="001F3363" w:rsidP="00420374" w14:paraId="0B2F822B" w14:textId="762FE5AD">
      <w:pPr>
        <w:pStyle w:val="7317"/>
        <w:rPr>
          <w:rtl/>
        </w:rPr>
      </w:pPr>
      <w:r w:rsidRPr="00362C00">
        <w:rPr>
          <w:noProof/>
          <w:rtl/>
        </w:rPr>
        <w:drawing>
          <wp:anchor distT="0" distB="0" distL="114300" distR="114300" simplePos="0" relativeHeight="251679744" behindDoc="0" locked="0" layoutInCell="1" allowOverlap="1">
            <wp:simplePos x="0" y="0"/>
            <wp:positionH relativeFrom="column">
              <wp:posOffset>2569845</wp:posOffset>
            </wp:positionH>
            <wp:positionV relativeFrom="paragraph">
              <wp:posOffset>56515</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P="008067D1" w14:paraId="18555822" w14:textId="6DA4785D">
      <w:pPr>
        <w:pStyle w:val="7392"/>
        <w:spacing w:before="240"/>
        <w:ind w:left="424"/>
        <w:rPr>
          <w:rtl/>
        </w:rPr>
      </w:pPr>
      <w:r w:rsidRPr="00865B78">
        <w:rPr>
          <w:rFonts w:hint="cs"/>
          <w:b/>
          <w:bCs/>
          <w:noProof/>
          <w:rtl/>
        </w:rPr>
        <w:drawing>
          <wp:anchor distT="0" distB="720090" distL="114300" distR="114300" simplePos="0" relativeHeight="251680768" behindDoc="1" locked="0" layoutInCell="1" allowOverlap="1">
            <wp:simplePos x="0" y="0"/>
            <wp:positionH relativeFrom="column">
              <wp:posOffset>4526915</wp:posOffset>
            </wp:positionH>
            <wp:positionV relativeFrom="paragraph">
              <wp:posOffset>83729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65B78" w:rsidR="00865B78">
        <w:rPr>
          <w:b/>
          <w:bCs/>
          <w:rtl/>
        </w:rPr>
        <w:t xml:space="preserve">הצגת </w:t>
      </w:r>
      <w:r w:rsidRPr="00865B78" w:rsidR="00865B78">
        <w:rPr>
          <w:rFonts w:hint="cs"/>
          <w:b/>
          <w:bCs/>
          <w:rtl/>
        </w:rPr>
        <w:t>היקף</w:t>
      </w:r>
      <w:r w:rsidRPr="00865B78" w:rsidR="00865B78">
        <w:rPr>
          <w:b/>
          <w:bCs/>
          <w:rtl/>
        </w:rPr>
        <w:t xml:space="preserve"> סד"כ הטנקים בחטיבות המילואים לממשלה</w:t>
      </w:r>
      <w:r w:rsidRPr="00C74119" w:rsidR="00865B78">
        <w:rPr>
          <w:rtl/>
        </w:rPr>
        <w:t xml:space="preserve"> - במהלך שנת 2020 החלה לצאת לפועל התוכנית ל</w:t>
      </w:r>
      <w:r w:rsidRPr="00C74119" w:rsidR="00865B78">
        <w:rPr>
          <w:rFonts w:hint="cs"/>
          <w:rtl/>
        </w:rPr>
        <w:t>קביעת היקף</w:t>
      </w:r>
      <w:r w:rsidRPr="00C74119" w:rsidR="00865B78">
        <w:rPr>
          <w:rtl/>
        </w:rPr>
        <w:t xml:space="preserve"> סד"כ הטנקים, בלא ששר הביטחון הציג זאת מראש לוועדת השרים לענייני ביטחון לאומי כדי שתבחן את הצורך בכך, ושלא בהתאם לנקבע בחוק שירות המילואים ולסיכום הדיון של ראש הממשלה מינואר 2020. בישיבת ועדת השרים בנובמבר 2020, שבה הוצג </w:t>
      </w:r>
      <w:r w:rsidRPr="00C74119" w:rsidR="00865B78">
        <w:rPr>
          <w:rFonts w:hint="cs"/>
          <w:rtl/>
        </w:rPr>
        <w:t>היקף</w:t>
      </w:r>
      <w:r w:rsidRPr="00C74119" w:rsidR="00865B78">
        <w:rPr>
          <w:rtl/>
        </w:rPr>
        <w:t xml:space="preserve"> </w:t>
      </w:r>
      <w:r w:rsidRPr="00C74119" w:rsidR="00865B78">
        <w:rPr>
          <w:rtl/>
        </w:rPr>
        <w:t>הסד"כ</w:t>
      </w:r>
      <w:r w:rsidRPr="00C74119" w:rsidR="00865B78">
        <w:rPr>
          <w:rtl/>
        </w:rPr>
        <w:t xml:space="preserve"> לאחר ש</w:t>
      </w:r>
      <w:r w:rsidRPr="00C74119" w:rsidR="00865B78">
        <w:rPr>
          <w:rFonts w:hint="cs"/>
          <w:rtl/>
        </w:rPr>
        <w:t xml:space="preserve">השינוי </w:t>
      </w:r>
      <w:r w:rsidRPr="00C74119" w:rsidR="00865B78">
        <w:rPr>
          <w:rtl/>
        </w:rPr>
        <w:t>בוצע, לא נתבקשו השרים לאשר זאת</w:t>
      </w:r>
      <w:r w:rsidRPr="0093709F">
        <w:rPr>
          <w:rtl/>
        </w:rPr>
        <w:t>.</w:t>
      </w:r>
    </w:p>
    <w:p w:rsidR="00420374" w:rsidRPr="008067D1" w:rsidP="00DA022A" w14:paraId="1D22E15A" w14:textId="248D8096">
      <w:pPr>
        <w:pStyle w:val="7392"/>
        <w:ind w:left="424"/>
        <w:rPr>
          <w:spacing w:val="2"/>
        </w:rPr>
      </w:pPr>
      <w:r w:rsidRPr="008067D1">
        <w:rPr>
          <w:rFonts w:hint="cs"/>
          <w:b/>
          <w:bCs/>
          <w:noProof/>
          <w:spacing w:val="2"/>
          <w:rtl/>
        </w:rPr>
        <w:drawing>
          <wp:anchor distT="0" distB="720090" distL="114300" distR="114300" simplePos="0" relativeHeight="251681792" behindDoc="1" locked="0" layoutInCell="1" allowOverlap="1">
            <wp:simplePos x="0" y="0"/>
            <wp:positionH relativeFrom="column">
              <wp:posOffset>4526915</wp:posOffset>
            </wp:positionH>
            <wp:positionV relativeFrom="paragraph">
              <wp:posOffset>38009</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8067D1" w:rsidR="00865B78">
        <w:rPr>
          <w:b/>
          <w:bCs/>
          <w:spacing w:val="2"/>
          <w:rtl/>
        </w:rPr>
        <w:t>הצגת כשירות מערך השריון במילואים לממשלה</w:t>
      </w:r>
      <w:r w:rsidRPr="008067D1" w:rsidR="00865B78">
        <w:rPr>
          <w:spacing w:val="2"/>
          <w:rtl/>
        </w:rPr>
        <w:t xml:space="preserve"> - הגם שחוק שירות המילואים מחייב את שר הביטחון להציג את רמת הכשירות של מערך המילואים לממשלה אחת לשנה, משנת 2016 עד שנת 2022 לא הוצגה לממשלה רמת הכשירות של מערך השריון במילואים</w:t>
      </w:r>
      <w:r w:rsidRPr="008067D1">
        <w:rPr>
          <w:rFonts w:hint="cs"/>
          <w:spacing w:val="2"/>
          <w:rtl/>
        </w:rPr>
        <w:t xml:space="preserve">. </w:t>
      </w:r>
    </w:p>
    <w:p w:rsidR="002753C7" w:rsidRPr="00662020" w:rsidP="00496AF7" w14:paraId="7C748CCB" w14:textId="7A75E04D">
      <w:pPr>
        <w:pStyle w:val="7327"/>
        <w:spacing w:before="480"/>
        <w:rPr>
          <w:rtl/>
        </w:rPr>
      </w:pPr>
      <w:r w:rsidRPr="00662020">
        <w:rPr>
          <w:rFonts w:hint="cs"/>
          <w:rtl/>
        </w:rPr>
        <w:t>עיקרי המלצות הביקורת</w:t>
      </w:r>
    </w:p>
    <w:p w:rsidR="0093709F" w:rsidRPr="007C7D40" w:rsidP="007C7D40" w14:paraId="0466320B" w14:textId="6859ADDA">
      <w:pPr>
        <w:pStyle w:val="7317"/>
      </w:pPr>
      <w:r w:rsidRPr="007C7D40">
        <w:rPr>
          <w:rFonts w:hint="cs"/>
          <w:noProof/>
          <w:rtl/>
        </w:rPr>
        <w:drawing>
          <wp:anchor distT="0" distB="1440180" distL="107950" distR="114300" simplePos="0" relativeHeight="251686912"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C74119" w:rsidR="00865B78">
        <w:rPr>
          <w:rtl/>
        </w:rPr>
        <w:t xml:space="preserve">על שר הביטחון לוודא כי </w:t>
      </w:r>
      <w:r w:rsidR="00E10F30">
        <w:rPr>
          <w:rFonts w:hint="cs"/>
          <w:rtl/>
        </w:rPr>
        <w:t>כל קביעה ב</w:t>
      </w:r>
      <w:r w:rsidRPr="00C74119" w:rsidR="00865B78">
        <w:rPr>
          <w:rtl/>
        </w:rPr>
        <w:t>היקף מערך המילואים, ובכלל זה במערך השריון, מובא</w:t>
      </w:r>
      <w:r w:rsidR="00E10F30">
        <w:rPr>
          <w:rFonts w:hint="cs"/>
          <w:rtl/>
        </w:rPr>
        <w:t>ת</w:t>
      </w:r>
      <w:r w:rsidRPr="00C74119" w:rsidR="00865B78">
        <w:rPr>
          <w:rtl/>
        </w:rPr>
        <w:t xml:space="preserve"> לאישור הממשלה קודם שה</w:t>
      </w:r>
      <w:r w:rsidR="00E10F30">
        <w:rPr>
          <w:rFonts w:hint="cs"/>
          <w:rtl/>
        </w:rPr>
        <w:t>יא</w:t>
      </w:r>
      <w:r w:rsidRPr="00C74119" w:rsidR="00865B78">
        <w:rPr>
          <w:rtl/>
        </w:rPr>
        <w:t xml:space="preserve"> מבוצע</w:t>
      </w:r>
      <w:r w:rsidR="00E10F30">
        <w:rPr>
          <w:rFonts w:hint="cs"/>
          <w:rtl/>
        </w:rPr>
        <w:t>ת</w:t>
      </w:r>
      <w:r w:rsidRPr="00C74119" w:rsidR="00865B78">
        <w:rPr>
          <w:rtl/>
        </w:rPr>
        <w:t xml:space="preserve"> בפועל, וכמו כן, מדי שנה עליו להציג לממשלה את רמת הכשירות הנדרשת של מערך המילואים, ובכלל זה של מערך השריון. על </w:t>
      </w:r>
      <w:r w:rsidRPr="00C74119" w:rsidR="00865B78">
        <w:rPr>
          <w:rtl/>
        </w:rPr>
        <w:t>המל"ל</w:t>
      </w:r>
      <w:r w:rsidRPr="00C74119" w:rsidR="00865B78">
        <w:rPr>
          <w:rtl/>
        </w:rPr>
        <w:t xml:space="preserve"> לוודא שנושא זה נכלל בסדר יומה של הממשלה מדי שנה. זאת, על מנת להבטיח כי רמת המוכנות של צה"ל למלחמה הובאה לידיעת הממשלה וכי היא תוכל להביאה בחשבון במסגרת קבלת החלטות בעניין מהלכים צבאיים ובעניין אישור תוכניות רב-שנתיות ותקצובן</w:t>
      </w:r>
      <w:r w:rsidRPr="007C7D40" w:rsidR="005D0F8C">
        <w:rPr>
          <w:rFonts w:hint="cs"/>
          <w:rtl/>
        </w:rPr>
        <w:t xml:space="preserve">. </w:t>
      </w:r>
    </w:p>
    <w:p w:rsidR="005D0F8C" w:rsidP="005D0F8C" w14:paraId="5B8DB107" w14:textId="20FFFE4E">
      <w:pPr>
        <w:pStyle w:val="7317"/>
        <w:rPr>
          <w:rtl/>
        </w:rPr>
      </w:pPr>
    </w:p>
    <w:p w:rsidR="000B31AA" w:rsidRPr="000B31AA" w:rsidP="00662020" w14:paraId="1001632A" w14:textId="7B4C344E">
      <w:pPr>
        <w:pStyle w:val="738"/>
        <w:spacing w:before="0" w:after="0"/>
        <w:rPr>
          <w:rtl/>
        </w:rPr>
      </w:pPr>
    </w:p>
    <w:p w:rsidR="000B31AA" w:rsidRPr="003A253B" w:rsidP="000B31AA" w14:paraId="5C1AE375" w14:textId="00DDF82D">
      <w:pPr>
        <w:pStyle w:val="7317"/>
        <w:rPr>
          <w:rtl/>
        </w:rPr>
      </w:pPr>
    </w:p>
    <w:p w:rsidR="004E71DD" w14:paraId="7757BE7E" w14:textId="61C755C3">
      <w:pPr>
        <w:bidi w:val="0"/>
        <w:spacing w:after="200" w:line="276" w:lineRule="auto"/>
        <w:rPr>
          <w:rFonts w:ascii="Tahoma" w:hAnsi="Tahoma" w:cs="Tahoma"/>
          <w:color w:val="0D0D0D" w:themeColor="text1" w:themeTint="F2"/>
          <w:sz w:val="18"/>
          <w:szCs w:val="18"/>
          <w:rtl/>
        </w:rPr>
      </w:pPr>
      <w:r>
        <w:rPr>
          <w:rtl/>
        </w:rPr>
        <w:br w:type="page"/>
      </w:r>
    </w:p>
    <w:p w:rsidR="004E71DD" w:rsidP="004E71DD" w14:paraId="7C33D7DD" w14:textId="77777777">
      <w:pPr>
        <w:pStyle w:val="73"/>
        <w:rPr>
          <w:rtl/>
        </w:rPr>
      </w:pPr>
      <w:r w:rsidRPr="00EF3061">
        <w:rPr>
          <w:rFonts w:hint="cs"/>
          <w:rtl/>
        </w:rPr>
        <w:t>סיכום</w:t>
      </w:r>
    </w:p>
    <w:p w:rsidR="004E71DD" w:rsidRPr="006615C6" w:rsidP="004E71DD" w14:paraId="6BED2F4B" w14:textId="4D936BEA">
      <w:pPr>
        <w:widowControl w:val="0"/>
        <w:spacing w:before="240" w:line="276" w:lineRule="auto"/>
        <w:ind w:left="-1"/>
        <w:rPr>
          <w:rFonts w:ascii="Tahoma" w:hAnsi="Tahoma" w:cs="Tahoma"/>
          <w:sz w:val="18"/>
          <w:szCs w:val="18"/>
          <w:rtl/>
        </w:rPr>
      </w:pPr>
      <w:r w:rsidRPr="00C74119">
        <w:rPr>
          <w:rFonts w:ascii="Tahoma" w:hAnsi="Tahoma" w:cs="Tahoma"/>
          <w:sz w:val="18"/>
          <w:szCs w:val="18"/>
          <w:rtl/>
        </w:rPr>
        <w:t xml:space="preserve">בביקורת נמצא כי צה"ל הציג לממשלה בדיעבד את </w:t>
      </w:r>
      <w:r w:rsidRPr="00C74119">
        <w:rPr>
          <w:rFonts w:ascii="Tahoma" w:hAnsi="Tahoma" w:cs="Tahoma" w:hint="cs"/>
          <w:sz w:val="18"/>
          <w:szCs w:val="18"/>
          <w:rtl/>
        </w:rPr>
        <w:t>הקביעה בנוגע להיקף</w:t>
      </w:r>
      <w:r w:rsidRPr="00C74119">
        <w:rPr>
          <w:rFonts w:ascii="Tahoma" w:hAnsi="Tahoma" w:cs="Tahoma"/>
          <w:sz w:val="18"/>
          <w:szCs w:val="18"/>
          <w:rtl/>
        </w:rPr>
        <w:t xml:space="preserve"> סד"כ הטנקים, וכי במשך כשש שנים, בשנים 2016 עד 2022, לא הציגו שרי הביטחון לממשלה את מצב כשירות מערך המילואים, ובכלל זה את מצב כשירות מערך השריון במילואים</w:t>
      </w:r>
      <w:r w:rsidRPr="006615C6">
        <w:rPr>
          <w:rFonts w:ascii="Tahoma" w:hAnsi="Tahoma" w:cs="Tahoma" w:hint="cs"/>
          <w:sz w:val="18"/>
          <w:szCs w:val="18"/>
          <w:rtl/>
        </w:rPr>
        <w:t xml:space="preserve">. </w:t>
      </w:r>
    </w:p>
    <w:p w:rsidR="004E71DD" w:rsidP="004E71DD" w14:paraId="766597D5" w14:textId="77777777">
      <w:pPr>
        <w:widowControl w:val="0"/>
        <w:tabs>
          <w:tab w:val="left" w:pos="9604"/>
        </w:tabs>
        <w:spacing w:before="240" w:line="276" w:lineRule="auto"/>
        <w:ind w:left="-1"/>
        <w:rPr>
          <w:rFonts w:ascii="Tahoma" w:hAnsi="Tahoma" w:cs="Tahoma"/>
          <w:sz w:val="18"/>
          <w:szCs w:val="18"/>
          <w:rtl/>
        </w:rPr>
      </w:pPr>
      <w:r w:rsidRPr="00C74119">
        <w:rPr>
          <w:rFonts w:ascii="Tahoma" w:hAnsi="Tahoma" w:cs="Tahoma"/>
          <w:sz w:val="18"/>
          <w:szCs w:val="18"/>
          <w:rtl/>
        </w:rPr>
        <w:t xml:space="preserve">על שר הביטחון לוודא כי היקף מערך המילואים מובא לאישור הממשלה, וכן עליו להציג לממשלה מדי שנה את רמת הכשירות של מערך המילואים. על </w:t>
      </w:r>
      <w:r w:rsidRPr="00C74119">
        <w:rPr>
          <w:rFonts w:ascii="Tahoma" w:hAnsi="Tahoma" w:cs="Tahoma"/>
          <w:sz w:val="18"/>
          <w:szCs w:val="18"/>
          <w:rtl/>
        </w:rPr>
        <w:t>המל"ל</w:t>
      </w:r>
      <w:r w:rsidRPr="00C74119">
        <w:rPr>
          <w:rFonts w:ascii="Tahoma" w:hAnsi="Tahoma" w:cs="Tahoma"/>
          <w:sz w:val="18"/>
          <w:szCs w:val="18"/>
          <w:rtl/>
        </w:rPr>
        <w:t xml:space="preserve"> לוודא שנושא זה נכלל בסדר יומה של הממשלה</w:t>
      </w:r>
      <w:r w:rsidRPr="006615C6">
        <w:rPr>
          <w:rFonts w:ascii="Tahoma" w:hAnsi="Tahoma" w:cs="Tahoma" w:hint="cs"/>
          <w:sz w:val="18"/>
          <w:szCs w:val="18"/>
          <w:rtl/>
        </w:rPr>
        <w:t xml:space="preserve">. </w:t>
      </w:r>
    </w:p>
    <w:p w:rsidR="00E56721" w:rsidP="004E71DD" w14:paraId="6CDC08F1" w14:textId="77777777">
      <w:pPr>
        <w:widowControl w:val="0"/>
        <w:tabs>
          <w:tab w:val="left" w:pos="9604"/>
        </w:tabs>
        <w:spacing w:before="240" w:line="276" w:lineRule="auto"/>
        <w:ind w:left="-1"/>
        <w:rPr>
          <w:rFonts w:ascii="Tahoma" w:hAnsi="Tahoma" w:cs="Tahoma"/>
          <w:sz w:val="18"/>
          <w:szCs w:val="18"/>
          <w:rtl/>
        </w:rPr>
      </w:pPr>
    </w:p>
    <w:p w:rsidR="008067D1" w:rsidP="004E71DD" w14:paraId="1B37DAFD" w14:textId="58707241">
      <w:pPr>
        <w:widowControl w:val="0"/>
        <w:tabs>
          <w:tab w:val="left" w:pos="9604"/>
        </w:tabs>
        <w:spacing w:before="240" w:line="276" w:lineRule="auto"/>
        <w:ind w:left="-1"/>
        <w:rPr>
          <w:rFonts w:ascii="Tahoma" w:hAnsi="Tahoma" w:cs="Tahoma"/>
          <w:sz w:val="18"/>
          <w:szCs w:val="18"/>
          <w:rtl/>
        </w:rPr>
        <w:sectPr w:rsidSect="00E341DB">
          <w:headerReference w:type="even" r:id="rId25"/>
          <w:footerReference w:type="even" r:id="rId26"/>
          <w:pgSz w:w="11906" w:h="16838" w:code="9"/>
          <w:pgMar w:top="3062" w:right="2268" w:bottom="2552" w:left="2268" w:header="1134" w:footer="1361" w:gutter="0"/>
          <w:pgNumType w:start="353"/>
          <w:cols w:space="708"/>
          <w:bidi/>
          <w:rtlGutter/>
          <w:docGrid w:linePitch="360"/>
        </w:sectPr>
      </w:pPr>
    </w:p>
    <w:p w:rsidR="00AC37C7" w:rsidP="004E71DD" w14:paraId="32BFA482" w14:textId="43C59373">
      <w:pPr>
        <w:widowControl w:val="0"/>
        <w:tabs>
          <w:tab w:val="left" w:pos="9604"/>
        </w:tabs>
        <w:spacing w:before="240" w:line="276" w:lineRule="auto"/>
        <w:ind w:left="-1"/>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84864" behindDoc="0" locked="0" layoutInCell="1" allowOverlap="1">
                <wp:simplePos x="0" y="0"/>
                <wp:positionH relativeFrom="column">
                  <wp:posOffset>3964739</wp:posOffset>
                </wp:positionH>
                <wp:positionV relativeFrom="paragraph">
                  <wp:posOffset>7118149</wp:posOffset>
                </wp:positionV>
                <wp:extent cx="1294645" cy="751437"/>
                <wp:effectExtent l="0" t="0" r="13970" b="10795"/>
                <wp:wrapNone/>
                <wp:docPr id="1113575874" name="מלבן 1113575874"/>
                <wp:cNvGraphicFramePr/>
                <a:graphic xmlns:a="http://schemas.openxmlformats.org/drawingml/2006/main">
                  <a:graphicData uri="http://schemas.microsoft.com/office/word/2010/wordprocessingShape">
                    <wps:wsp xmlns:wps="http://schemas.microsoft.com/office/word/2010/wordprocessingShape">
                      <wps:cNvSpPr/>
                      <wps:spPr>
                        <a:xfrm>
                          <a:off x="0" y="0"/>
                          <a:ext cx="1294645" cy="7514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113575874" o:spid="_x0000_s1034" style="width:101.95pt;height:59.15pt;margin-top:560.5pt;margin-left:312.2pt;mso-height-percent:0;mso-height-relative:margin;mso-wrap-distance-bottom:0;mso-wrap-distance-left:9pt;mso-wrap-distance-right:9pt;mso-wrap-distance-top:0;mso-wrap-style:square;position:absolute;visibility:visible;v-text-anchor:middle;z-index:251685888" fillcolor="white" strokecolor="white" strokeweight="1.25pt"/>
            </w:pict>
          </mc:Fallback>
        </mc:AlternateContent>
      </w:r>
      <w:r>
        <w:rPr>
          <w:rFonts w:ascii="Tahoma" w:hAnsi="Tahoma" w:cs="Tahoma"/>
          <w:noProof/>
          <w:sz w:val="18"/>
          <w:szCs w:val="18"/>
        </w:rPr>
        <mc:AlternateContent>
          <mc:Choice Requires="wps">
            <w:drawing>
              <wp:anchor distT="0" distB="0" distL="114300" distR="114300" simplePos="0" relativeHeight="251682816" behindDoc="0" locked="0" layoutInCell="1" allowOverlap="1">
                <wp:simplePos x="0" y="0"/>
                <wp:positionH relativeFrom="column">
                  <wp:posOffset>-1394913</wp:posOffset>
                </wp:positionH>
                <wp:positionV relativeFrom="paragraph">
                  <wp:posOffset>-1120505</wp:posOffset>
                </wp:positionV>
                <wp:extent cx="6382693" cy="1557196"/>
                <wp:effectExtent l="0" t="0" r="18415" b="17780"/>
                <wp:wrapNone/>
                <wp:docPr id="1113575873" name="מלבן 1113575873"/>
                <wp:cNvGraphicFramePr/>
                <a:graphic xmlns:a="http://schemas.openxmlformats.org/drawingml/2006/main">
                  <a:graphicData uri="http://schemas.microsoft.com/office/word/2010/wordprocessingShape">
                    <wps:wsp xmlns:wps="http://schemas.microsoft.com/office/word/2010/wordprocessingShape">
                      <wps:cNvSpPr/>
                      <wps:spPr>
                        <a:xfrm>
                          <a:off x="0" y="0"/>
                          <a:ext cx="6382693" cy="15571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113575873" o:spid="_x0000_s1035" style="width:502.55pt;height:122.6pt;margin-top:-88.25pt;margin-left:-109.85pt;mso-wrap-distance-bottom:0;mso-wrap-distance-left:9pt;mso-wrap-distance-right:9pt;mso-wrap-distance-top:0;mso-wrap-style:square;position:absolute;visibility:visible;v-text-anchor:middle;z-index:251683840" fillcolor="white" strokecolor="white" strokeweight="1.25pt"/>
            </w:pict>
          </mc:Fallback>
        </mc:AlternateContent>
      </w:r>
    </w:p>
    <w:p w:rsidR="00586851" w:rsidRPr="007D6DEE" w:rsidP="0078358A" w14:paraId="1346FA06" w14:textId="7DFAAE1E">
      <w:pPr>
        <w:pStyle w:val="731"/>
        <w:bidi/>
        <w:rPr>
          <w:rtl/>
        </w:rPr>
      </w:pPr>
      <w:r w:rsidRPr="00D338F1">
        <w:rPr>
          <w:rtl/>
        </w:rPr>
        <w:t>היבטים בבניין הכוח של מערך השריון</w:t>
      </w:r>
      <w:r>
        <w:rPr>
          <w:rFonts w:hint="cs"/>
          <w:rtl/>
        </w:rPr>
        <w:t xml:space="preserve"> </w:t>
      </w:r>
    </w:p>
    <w:p w:rsidR="007324C6" w:rsidP="007C7D40" w14:paraId="73DB2432" w14:textId="23252572">
      <w:pPr>
        <w:pStyle w:val="733155"/>
        <w:jc w:val="both"/>
        <w:rPr>
          <w:rtl/>
        </w:rPr>
      </w:pPr>
      <w:r>
        <w:rPr>
          <w:rFonts w:hint="cs"/>
          <w:rtl/>
        </w:rPr>
        <w:t>מבוא</w:t>
      </w:r>
    </w:p>
    <w:p w:rsidR="00865B78" w:rsidRPr="00865B78" w:rsidP="00865B78" w14:paraId="770EF939" w14:textId="77777777">
      <w:pPr>
        <w:pStyle w:val="7392"/>
        <w:rPr>
          <w:rtl/>
        </w:rPr>
      </w:pPr>
      <w:r w:rsidRPr="00865B78">
        <w:rPr>
          <w:rtl/>
        </w:rPr>
        <w:t>מערך ה</w:t>
      </w:r>
      <w:r w:rsidRPr="00865B78">
        <w:rPr>
          <w:rFonts w:hint="cs"/>
          <w:rtl/>
        </w:rPr>
        <w:t>שריון</w:t>
      </w:r>
      <w:r w:rsidRPr="00865B78">
        <w:rPr>
          <w:rtl/>
        </w:rPr>
        <w:t xml:space="preserve"> </w:t>
      </w:r>
      <w:r w:rsidRPr="00865B78">
        <w:rPr>
          <w:rFonts w:hint="eastAsia"/>
          <w:rtl/>
        </w:rPr>
        <w:t>הוא</w:t>
      </w:r>
      <w:r w:rsidRPr="00865B78">
        <w:rPr>
          <w:rtl/>
        </w:rPr>
        <w:t xml:space="preserve"> מרכיב מרכזי </w:t>
      </w:r>
      <w:r w:rsidRPr="00865B78">
        <w:rPr>
          <w:rFonts w:hint="cs"/>
          <w:rtl/>
        </w:rPr>
        <w:t>במאמץ</w:t>
      </w:r>
      <w:r w:rsidRPr="00865B78">
        <w:rPr>
          <w:rtl/>
        </w:rPr>
        <w:t xml:space="preserve"> ה</w:t>
      </w:r>
      <w:r w:rsidRPr="00865B78">
        <w:rPr>
          <w:rFonts w:hint="cs"/>
          <w:rtl/>
        </w:rPr>
        <w:t xml:space="preserve">תמרון </w:t>
      </w:r>
      <w:r w:rsidRPr="00865B78">
        <w:rPr>
          <w:rtl/>
        </w:rPr>
        <w:t>של צה"ל</w:t>
      </w:r>
      <w:r w:rsidRPr="00865B78">
        <w:rPr>
          <w:rFonts w:hint="cs"/>
          <w:rtl/>
        </w:rPr>
        <w:t xml:space="preserve"> בשדה הקרב, בהביאו </w:t>
      </w:r>
      <w:r w:rsidRPr="00865B78">
        <w:rPr>
          <w:rtl/>
        </w:rPr>
        <w:t xml:space="preserve">לידי ביטוי את השילוב של ניידות </w:t>
      </w:r>
      <w:r w:rsidRPr="00865B78">
        <w:rPr>
          <w:rFonts w:hint="cs"/>
          <w:rtl/>
        </w:rPr>
        <w:t>ו</w:t>
      </w:r>
      <w:r w:rsidRPr="00865B78">
        <w:rPr>
          <w:rtl/>
        </w:rPr>
        <w:t>כ</w:t>
      </w:r>
      <w:r w:rsidRPr="00865B78">
        <w:rPr>
          <w:rFonts w:hint="cs"/>
          <w:rtl/>
        </w:rPr>
        <w:t>ו</w:t>
      </w:r>
      <w:r w:rsidRPr="00865B78">
        <w:rPr>
          <w:rtl/>
        </w:rPr>
        <w:t xml:space="preserve">ח </w:t>
      </w:r>
      <w:r w:rsidRPr="00865B78">
        <w:rPr>
          <w:rFonts w:hint="cs"/>
          <w:rtl/>
        </w:rPr>
        <w:t>ה</w:t>
      </w:r>
      <w:r w:rsidRPr="00865B78">
        <w:rPr>
          <w:rtl/>
        </w:rPr>
        <w:t>אש</w:t>
      </w:r>
      <w:r w:rsidRPr="00865B78">
        <w:rPr>
          <w:rFonts w:hint="cs"/>
          <w:rtl/>
        </w:rPr>
        <w:t xml:space="preserve"> של טנקי המרכבה,</w:t>
      </w:r>
      <w:r w:rsidRPr="00865B78">
        <w:rPr>
          <w:rtl/>
        </w:rPr>
        <w:t xml:space="preserve"> </w:t>
      </w:r>
      <w:r w:rsidRPr="00865B78">
        <w:rPr>
          <w:rFonts w:hint="cs"/>
          <w:rtl/>
        </w:rPr>
        <w:t xml:space="preserve">שהם </w:t>
      </w:r>
      <w:r w:rsidRPr="00865B78">
        <w:rPr>
          <w:rtl/>
        </w:rPr>
        <w:t>מ</w:t>
      </w:r>
      <w:r w:rsidRPr="00865B78">
        <w:rPr>
          <w:rFonts w:hint="cs"/>
          <w:rtl/>
        </w:rPr>
        <w:t>המ</w:t>
      </w:r>
      <w:r w:rsidRPr="00865B78">
        <w:rPr>
          <w:rtl/>
        </w:rPr>
        <w:t xml:space="preserve">תקדמים </w:t>
      </w:r>
      <w:r w:rsidRPr="00865B78">
        <w:rPr>
          <w:rFonts w:hint="cs"/>
          <w:rtl/>
        </w:rPr>
        <w:t xml:space="preserve">בעולם </w:t>
      </w:r>
      <w:r w:rsidRPr="00865B78">
        <w:rPr>
          <w:rtl/>
        </w:rPr>
        <w:t>מ</w:t>
      </w:r>
      <w:r w:rsidRPr="00865B78">
        <w:rPr>
          <w:rFonts w:hint="cs"/>
          <w:rtl/>
        </w:rPr>
        <w:t>ה</w:t>
      </w:r>
      <w:r w:rsidRPr="00865B78">
        <w:rPr>
          <w:rtl/>
        </w:rPr>
        <w:t xml:space="preserve">בחינה </w:t>
      </w:r>
      <w:r w:rsidRPr="00865B78">
        <w:rPr>
          <w:rFonts w:hint="cs"/>
          <w:rtl/>
        </w:rPr>
        <w:t>ה</w:t>
      </w:r>
      <w:r w:rsidRPr="00865B78">
        <w:rPr>
          <w:rtl/>
        </w:rPr>
        <w:t xml:space="preserve">טכנולוגית. </w:t>
      </w:r>
    </w:p>
    <w:p w:rsidR="00865B78" w:rsidRPr="00865B78" w:rsidP="00865B78" w14:paraId="147BEAA2" w14:textId="77777777">
      <w:pPr>
        <w:pStyle w:val="7392"/>
        <w:rPr>
          <w:rtl/>
        </w:rPr>
      </w:pPr>
      <w:r w:rsidRPr="00865B78">
        <w:rPr>
          <w:rFonts w:hint="cs"/>
          <w:rtl/>
        </w:rPr>
        <w:t>כוחות השדה ערוכים כיום ללחימה בצוותי קרב חטיבתיים, גדודיים ופלוגתיים, המשלבים טנקים, כוחות חיל רגלים, הנדסה ועוד. ההסתמכות על הטנק כמרכיב מרכזי בלחימה מצריכה הן רמת כושר מבצעי גבוה של הלוחמים והמפקדים - בהקשר של הכשרות ואימונים, והן רמת כשירות גבוהה של הטנק, מהבחינה הטכנית, בדגש על זמינות החלפים.</w:t>
      </w:r>
    </w:p>
    <w:p w:rsidR="00865B78" w:rsidRPr="00865B78" w:rsidP="00865B78" w14:paraId="70E5041E" w14:textId="77777777">
      <w:pPr>
        <w:pStyle w:val="7392"/>
        <w:rPr>
          <w:rtl/>
        </w:rPr>
      </w:pPr>
      <w:r w:rsidRPr="00865B78">
        <w:rPr>
          <w:rFonts w:hint="cs"/>
          <w:rtl/>
        </w:rPr>
        <w:t xml:space="preserve">במסגרת התוכנית הרב-שנתית (להלן - </w:t>
      </w:r>
      <w:r w:rsidRPr="00865B78">
        <w:rPr>
          <w:rFonts w:hint="cs"/>
          <w:rtl/>
        </w:rPr>
        <w:t>תר"ש</w:t>
      </w:r>
      <w:r w:rsidRPr="00865B78">
        <w:rPr>
          <w:rFonts w:hint="cs"/>
          <w:rtl/>
        </w:rPr>
        <w:t xml:space="preserve">) "תנופה" של צה"ל לשנים 2024-2020 הוחלט על היקף סדר כוחות (להלן - סד"כ) הטנקים. </w:t>
      </w:r>
      <w:r w:rsidRPr="00865B78">
        <w:rPr>
          <w:rFonts w:hint="eastAsia"/>
          <w:rtl/>
        </w:rPr>
        <w:t>בהתאמה</w:t>
      </w:r>
      <w:r w:rsidRPr="00865B78">
        <w:rPr>
          <w:rtl/>
        </w:rPr>
        <w:t xml:space="preserve">, נסגרו יחידות שריון </w:t>
      </w:r>
      <w:r w:rsidRPr="00865B78">
        <w:rPr>
          <w:rFonts w:hint="eastAsia"/>
          <w:rtl/>
        </w:rPr>
        <w:t>מסוימות</w:t>
      </w:r>
      <w:r w:rsidRPr="00865B78">
        <w:rPr>
          <w:rtl/>
        </w:rPr>
        <w:t>.</w:t>
      </w:r>
    </w:p>
    <w:p w:rsidR="00865B78" w:rsidRPr="00865B78" w:rsidP="00865B78" w14:paraId="1CDBE6BD" w14:textId="77777777">
      <w:pPr>
        <w:pStyle w:val="7392"/>
        <w:rPr>
          <w:rtl/>
        </w:rPr>
      </w:pPr>
      <w:r w:rsidRPr="00865B78">
        <w:rPr>
          <w:rFonts w:hint="cs"/>
          <w:rtl/>
        </w:rPr>
        <w:t xml:space="preserve">בד בבד מתחדש סד"כ הטנקים שנותר בצה"ל. טנקי המרכבה מפותחים ומיוצרים על ידי </w:t>
      </w:r>
      <w:r w:rsidRPr="00865B78">
        <w:rPr>
          <w:rFonts w:hint="cs"/>
          <w:rtl/>
        </w:rPr>
        <w:t>מינהלת</w:t>
      </w:r>
      <w:r w:rsidRPr="00865B78">
        <w:rPr>
          <w:rFonts w:hint="cs"/>
          <w:rtl/>
        </w:rPr>
        <w:t xml:space="preserve"> המרכבה </w:t>
      </w:r>
      <w:r w:rsidRPr="00865B78">
        <w:rPr>
          <w:rFonts w:hint="cs"/>
          <w:rtl/>
        </w:rPr>
        <w:t>והרק"ם</w:t>
      </w:r>
      <w:r>
        <w:rPr>
          <w:rStyle w:val="FootnoteReference0"/>
          <w:rtl/>
        </w:rPr>
        <w:footnoteReference w:id="4"/>
      </w:r>
      <w:r w:rsidRPr="00865B78">
        <w:rPr>
          <w:rFonts w:hint="cs"/>
          <w:rtl/>
        </w:rPr>
        <w:t xml:space="preserve"> (להלן - </w:t>
      </w:r>
      <w:r w:rsidRPr="00865B78">
        <w:rPr>
          <w:rFonts w:hint="cs"/>
          <w:rtl/>
        </w:rPr>
        <w:t>מנת"ק</w:t>
      </w:r>
      <w:r w:rsidRPr="00865B78">
        <w:rPr>
          <w:rFonts w:hint="cs"/>
          <w:rtl/>
        </w:rPr>
        <w:t xml:space="preserve">) במשרד הביטחון. תהליכי הייצור והאפיונים המבצעיים מבוצעים בתיאום עם זרוע היבשה (להלן - </w:t>
      </w:r>
      <w:r w:rsidRPr="00865B78">
        <w:rPr>
          <w:rFonts w:hint="cs"/>
          <w:rtl/>
        </w:rPr>
        <w:t>ז"י</w:t>
      </w:r>
      <w:r w:rsidRPr="00865B78">
        <w:rPr>
          <w:rFonts w:hint="cs"/>
          <w:rtl/>
        </w:rPr>
        <w:t xml:space="preserve">) ועם מפקדת קצין שריון ראשי (להלן - </w:t>
      </w:r>
      <w:r w:rsidRPr="00865B78">
        <w:rPr>
          <w:rFonts w:hint="cs"/>
          <w:rtl/>
        </w:rPr>
        <w:t>מקשנ"ר</w:t>
      </w:r>
      <w:r w:rsidRPr="00865B78">
        <w:rPr>
          <w:rFonts w:hint="cs"/>
          <w:rtl/>
        </w:rPr>
        <w:t>). במסגרת זאת מושקע רבות בפיתוח מערכות טכנולוגיות מתקדמות לשיפור יכולות המיגון והאש של הטנקים וכן בפיתוח אמצעי שליטה ובקרה (שו"ב).</w:t>
      </w:r>
      <w:r w:rsidRPr="00865B78">
        <w:rPr>
          <w:rtl/>
        </w:rPr>
        <w:t xml:space="preserve"> </w:t>
      </w:r>
    </w:p>
    <w:p w:rsidR="00865B78" w:rsidP="00865B78" w14:paraId="3B2FB39B" w14:textId="77777777">
      <w:pPr>
        <w:pStyle w:val="733155"/>
        <w:rPr>
          <w:sz w:val="24"/>
          <w:rtl/>
        </w:rPr>
      </w:pPr>
      <w:r w:rsidRPr="00682F6A">
        <w:rPr>
          <w:rFonts w:hint="cs"/>
          <w:rtl/>
        </w:rPr>
        <w:t>פעולות הביקורת</w:t>
      </w:r>
    </w:p>
    <w:p w:rsidR="00865B78" w:rsidP="00865B78" w14:paraId="300A1E12" w14:textId="372F90B1">
      <w:pPr>
        <w:pStyle w:val="7392"/>
        <w:rPr>
          <w:rtl/>
        </w:rPr>
      </w:pPr>
      <w:r w:rsidRPr="00455D20">
        <w:rPr>
          <w:rFonts w:hint="cs"/>
          <w:rtl/>
        </w:rPr>
        <w:t>ב</w:t>
      </w:r>
      <w:r>
        <w:rPr>
          <w:rFonts w:hint="cs"/>
          <w:rtl/>
        </w:rPr>
        <w:t>חודשים</w:t>
      </w:r>
      <w:r w:rsidRPr="00455D20">
        <w:rPr>
          <w:rFonts w:hint="cs"/>
          <w:rtl/>
        </w:rPr>
        <w:t xml:space="preserve"> </w:t>
      </w:r>
      <w:r>
        <w:rPr>
          <w:rFonts w:hint="cs"/>
          <w:rtl/>
        </w:rPr>
        <w:t>פברואר 2022</w:t>
      </w:r>
      <w:r w:rsidRPr="00455D20">
        <w:rPr>
          <w:rFonts w:hint="cs"/>
          <w:rtl/>
        </w:rPr>
        <w:t xml:space="preserve"> </w:t>
      </w:r>
      <w:r>
        <w:rPr>
          <w:rFonts w:hint="cs"/>
          <w:rtl/>
        </w:rPr>
        <w:t>עד יוני</w:t>
      </w:r>
      <w:r w:rsidRPr="00455D20">
        <w:rPr>
          <w:rFonts w:hint="cs"/>
          <w:rtl/>
        </w:rPr>
        <w:t xml:space="preserve"> </w:t>
      </w:r>
      <w:r>
        <w:rPr>
          <w:rFonts w:hint="cs"/>
          <w:rtl/>
        </w:rPr>
        <w:t>2022</w:t>
      </w:r>
      <w:r w:rsidRPr="00455D20">
        <w:rPr>
          <w:rFonts w:hint="cs"/>
          <w:rtl/>
        </w:rPr>
        <w:t xml:space="preserve"> </w:t>
      </w:r>
      <w:r>
        <w:rPr>
          <w:rFonts w:hint="cs"/>
          <w:rtl/>
        </w:rPr>
        <w:t xml:space="preserve">(מועד סיום הביקורת) </w:t>
      </w:r>
      <w:r w:rsidRPr="00455D20">
        <w:rPr>
          <w:rFonts w:hint="cs"/>
          <w:rtl/>
        </w:rPr>
        <w:t xml:space="preserve">בדק משרד מבקר המדינה </w:t>
      </w:r>
      <w:r>
        <w:rPr>
          <w:rFonts w:hint="cs"/>
          <w:rtl/>
        </w:rPr>
        <w:t>היבטים בבניין הכוח של מערך השריון</w:t>
      </w:r>
      <w:r w:rsidRPr="00455D20">
        <w:rPr>
          <w:rFonts w:hint="cs"/>
          <w:rtl/>
        </w:rPr>
        <w:t xml:space="preserve">. </w:t>
      </w:r>
      <w:r>
        <w:rPr>
          <w:rFonts w:hint="cs"/>
          <w:rtl/>
        </w:rPr>
        <w:t xml:space="preserve">בביקורת </w:t>
      </w:r>
      <w:r w:rsidRPr="00455D20">
        <w:rPr>
          <w:rFonts w:hint="cs"/>
          <w:rtl/>
        </w:rPr>
        <w:t>נבדקו</w:t>
      </w:r>
      <w:r>
        <w:rPr>
          <w:rFonts w:hint="cs"/>
          <w:rtl/>
        </w:rPr>
        <w:t xml:space="preserve"> נושאים אלה: הצגה לממשלה של סד"כ הטנקים במערך השריון במילואים וכשירותו; </w:t>
      </w:r>
      <w:r w:rsidRPr="00881E4D">
        <w:rPr>
          <w:rtl/>
        </w:rPr>
        <w:t>חלפים לחירום לטנקים</w:t>
      </w:r>
      <w:r>
        <w:rPr>
          <w:rFonts w:hint="cs"/>
          <w:rtl/>
        </w:rPr>
        <w:t>; מאמן צוות טנק</w:t>
      </w:r>
      <w:r w:rsidRPr="00455D20">
        <w:rPr>
          <w:rFonts w:hint="cs"/>
          <w:rtl/>
        </w:rPr>
        <w:t xml:space="preserve">. הביקורת </w:t>
      </w:r>
      <w:r>
        <w:rPr>
          <w:rFonts w:hint="cs"/>
          <w:rtl/>
        </w:rPr>
        <w:t xml:space="preserve">נעשתה בעיקר בצה"ל- </w:t>
      </w:r>
      <w:r>
        <w:rPr>
          <w:rFonts w:hint="cs"/>
          <w:rtl/>
        </w:rPr>
        <w:t>ב</w:t>
      </w:r>
      <w:r w:rsidRPr="000F0A13">
        <w:rPr>
          <w:rtl/>
        </w:rPr>
        <w:t>ז"י</w:t>
      </w:r>
      <w:r>
        <w:rPr>
          <w:rFonts w:hint="cs"/>
          <w:rtl/>
        </w:rPr>
        <w:t>,</w:t>
      </w:r>
      <w:r w:rsidRPr="000F0A13">
        <w:rPr>
          <w:rFonts w:hint="cs"/>
          <w:rtl/>
        </w:rPr>
        <w:t xml:space="preserve"> </w:t>
      </w:r>
      <w:r>
        <w:rPr>
          <w:rFonts w:hint="cs"/>
          <w:rtl/>
        </w:rPr>
        <w:t>במ</w:t>
      </w:r>
      <w:r w:rsidRPr="000F0A13">
        <w:rPr>
          <w:rFonts w:hint="cs"/>
          <w:rtl/>
        </w:rPr>
        <w:t>קשנ"ר</w:t>
      </w:r>
      <w:r w:rsidRPr="000F0A13">
        <w:rPr>
          <w:rFonts w:hint="cs"/>
          <w:rtl/>
        </w:rPr>
        <w:t xml:space="preserve">, </w:t>
      </w:r>
      <w:r>
        <w:rPr>
          <w:rFonts w:hint="cs"/>
          <w:rtl/>
        </w:rPr>
        <w:t>בחטיבה הטכנולוגית ליבשה (</w:t>
      </w:r>
      <w:r>
        <w:rPr>
          <w:rFonts w:hint="cs"/>
          <w:rtl/>
        </w:rPr>
        <w:t>חט"ל</w:t>
      </w:r>
      <w:r>
        <w:rPr>
          <w:rFonts w:hint="cs"/>
          <w:rtl/>
        </w:rPr>
        <w:t>), ב</w:t>
      </w:r>
      <w:r w:rsidRPr="000F0A13">
        <w:rPr>
          <w:rtl/>
        </w:rPr>
        <w:t xml:space="preserve">מרכז הלאומי </w:t>
      </w:r>
      <w:r w:rsidRPr="000F0A13">
        <w:rPr>
          <w:rFonts w:hint="cs"/>
          <w:rtl/>
        </w:rPr>
        <w:t>ל</w:t>
      </w:r>
      <w:r w:rsidRPr="000F0A13">
        <w:rPr>
          <w:rtl/>
        </w:rPr>
        <w:t>אימונים</w:t>
      </w:r>
      <w:r w:rsidRPr="000F0A13">
        <w:rPr>
          <w:rFonts w:hint="cs"/>
          <w:rtl/>
        </w:rPr>
        <w:t xml:space="preserve"> ביבשה (מל"י), </w:t>
      </w:r>
      <w:r>
        <w:rPr>
          <w:rFonts w:hint="cs"/>
          <w:rtl/>
        </w:rPr>
        <w:t>ב</w:t>
      </w:r>
      <w:r w:rsidRPr="000F0A13">
        <w:rPr>
          <w:rtl/>
        </w:rPr>
        <w:t xml:space="preserve">חטיבות </w:t>
      </w:r>
      <w:r>
        <w:rPr>
          <w:rFonts w:hint="cs"/>
          <w:rtl/>
        </w:rPr>
        <w:t>השריון</w:t>
      </w:r>
      <w:r w:rsidRPr="00661FDF">
        <w:rPr>
          <w:rFonts w:hint="cs"/>
          <w:rtl/>
        </w:rPr>
        <w:t xml:space="preserve">; </w:t>
      </w:r>
      <w:r>
        <w:rPr>
          <w:rFonts w:hint="cs"/>
          <w:rtl/>
        </w:rPr>
        <w:t>ב</w:t>
      </w:r>
      <w:r w:rsidRPr="00661FDF">
        <w:rPr>
          <w:rtl/>
        </w:rPr>
        <w:t>אגף המבצעים (</w:t>
      </w:r>
      <w:r w:rsidRPr="00661FDF">
        <w:rPr>
          <w:rtl/>
        </w:rPr>
        <w:t>אמ"ץ</w:t>
      </w:r>
      <w:r w:rsidRPr="00661FDF">
        <w:rPr>
          <w:rtl/>
        </w:rPr>
        <w:t>)</w:t>
      </w:r>
      <w:r w:rsidRPr="00661FDF">
        <w:rPr>
          <w:rFonts w:hint="cs"/>
          <w:rtl/>
        </w:rPr>
        <w:t xml:space="preserve">; </w:t>
      </w:r>
      <w:r>
        <w:rPr>
          <w:rFonts w:hint="cs"/>
          <w:rtl/>
        </w:rPr>
        <w:t>ב</w:t>
      </w:r>
      <w:r w:rsidRPr="00661FDF">
        <w:rPr>
          <w:rtl/>
        </w:rPr>
        <w:t>אגף תכנון</w:t>
      </w:r>
      <w:r>
        <w:rPr>
          <w:rFonts w:hint="cs"/>
          <w:rtl/>
        </w:rPr>
        <w:t xml:space="preserve"> ובניין כוח רב-זרועי</w:t>
      </w:r>
      <w:r w:rsidRPr="00661FDF">
        <w:rPr>
          <w:rtl/>
        </w:rPr>
        <w:t xml:space="preserve"> (</w:t>
      </w:r>
      <w:r w:rsidRPr="00661FDF">
        <w:rPr>
          <w:rtl/>
        </w:rPr>
        <w:t>אג"ת</w:t>
      </w:r>
      <w:r w:rsidRPr="00661FDF">
        <w:rPr>
          <w:rtl/>
        </w:rPr>
        <w:t>)</w:t>
      </w:r>
      <w:r w:rsidRPr="00661FDF">
        <w:rPr>
          <w:rFonts w:hint="cs"/>
          <w:rtl/>
        </w:rPr>
        <w:t>;</w:t>
      </w:r>
      <w:r w:rsidRPr="00661FDF">
        <w:rPr>
          <w:rtl/>
        </w:rPr>
        <w:t xml:space="preserve"> </w:t>
      </w:r>
      <w:r>
        <w:rPr>
          <w:rFonts w:hint="cs"/>
          <w:rtl/>
        </w:rPr>
        <w:t>ב</w:t>
      </w:r>
      <w:r w:rsidRPr="00661FDF">
        <w:rPr>
          <w:rtl/>
        </w:rPr>
        <w:t>אגף המודיעין (אמ"ן</w:t>
      </w:r>
      <w:r>
        <w:rPr>
          <w:rFonts w:hint="cs"/>
          <w:rtl/>
        </w:rPr>
        <w:t>), בזרוע האוויר והחלל (</w:t>
      </w:r>
      <w:r>
        <w:rPr>
          <w:rFonts w:hint="cs"/>
          <w:rtl/>
        </w:rPr>
        <w:t>חה"א</w:t>
      </w:r>
      <w:r>
        <w:rPr>
          <w:rFonts w:hint="cs"/>
          <w:rtl/>
        </w:rPr>
        <w:t xml:space="preserve">); במשרד הביטחון - </w:t>
      </w:r>
      <w:r>
        <w:rPr>
          <w:rFonts w:hint="cs"/>
          <w:rtl/>
        </w:rPr>
        <w:t>במנת"ק</w:t>
      </w:r>
      <w:r>
        <w:rPr>
          <w:rFonts w:hint="cs"/>
          <w:rtl/>
        </w:rPr>
        <w:t xml:space="preserve"> </w:t>
      </w:r>
      <w:r>
        <w:rPr>
          <w:rFonts w:hint="cs"/>
          <w:rtl/>
        </w:rPr>
        <w:t>ובמינהל</w:t>
      </w:r>
      <w:r>
        <w:rPr>
          <w:rFonts w:hint="cs"/>
          <w:rtl/>
        </w:rPr>
        <w:t xml:space="preserve"> למחקר, פיתוח אמצעי לחימה ותשתית טכנולוגית (</w:t>
      </w:r>
      <w:r>
        <w:rPr>
          <w:rFonts w:hint="cs"/>
          <w:rtl/>
        </w:rPr>
        <w:t>מפא"ת</w:t>
      </w:r>
      <w:r>
        <w:rPr>
          <w:rFonts w:hint="cs"/>
          <w:rtl/>
        </w:rPr>
        <w:t>); ובמטה לביטחון לאומי שבמשרד ראש הממשלה (</w:t>
      </w:r>
      <w:r w:rsidR="00D112E6">
        <w:rPr>
          <w:rFonts w:hint="cs"/>
          <w:rtl/>
        </w:rPr>
        <w:t xml:space="preserve">להלן - </w:t>
      </w:r>
      <w:r>
        <w:rPr>
          <w:rFonts w:hint="cs"/>
          <w:rtl/>
        </w:rPr>
        <w:t>המל"ל</w:t>
      </w:r>
      <w:r>
        <w:rPr>
          <w:rFonts w:hint="cs"/>
          <w:rtl/>
        </w:rPr>
        <w:t>).</w:t>
      </w:r>
    </w:p>
    <w:p w:rsidR="00865B78" w:rsidP="00865B78" w14:paraId="0F306D70" w14:textId="77777777">
      <w:pPr>
        <w:pStyle w:val="7392"/>
        <w:rPr>
          <w:rtl/>
        </w:rPr>
      </w:pPr>
      <w:r>
        <w:rPr>
          <w:rFonts w:hint="cs"/>
          <w:rtl/>
        </w:rPr>
        <w:t>ועדת המשנה של הוועדה לענייני ביקורת המדינה של הכנסת החליטה שלא להניח דוח זה במלואו על שולחן הכנסת אלא לפרסם רק חלקים ממנו, לשם שמירה על ביטחון המדינה, בהתאם לסעיף 17 לחוק מבקר המדינה, התשי"ח-1958 [נוסח משולב].</w:t>
      </w:r>
    </w:p>
    <w:p w:rsidR="00865B78" w:rsidRPr="00F2429F" w:rsidP="008067D1" w14:paraId="4FE30D72" w14:textId="2090A152">
      <w:pPr>
        <w:pStyle w:val="7329"/>
        <w:bidi/>
        <w:jc w:val="left"/>
        <w:rPr>
          <w:rtl/>
        </w:rPr>
      </w:pPr>
      <w:r w:rsidRPr="00F2429F">
        <w:rPr>
          <w:rFonts w:hint="cs"/>
          <w:rtl/>
        </w:rPr>
        <w:t>הצגה לממשלה של סד"כ הטנקים במערך השריון במילואים וכשירותו</w:t>
      </w:r>
    </w:p>
    <w:p w:rsidR="00865B78" w:rsidRPr="008067D1" w:rsidP="008067D1" w14:paraId="5487AB40" w14:textId="77777777">
      <w:pPr>
        <w:pStyle w:val="733155"/>
        <w:rPr>
          <w:rtl/>
        </w:rPr>
      </w:pPr>
      <w:r w:rsidRPr="008067D1">
        <w:rPr>
          <w:rFonts w:hint="cs"/>
          <w:rtl/>
        </w:rPr>
        <w:t xml:space="preserve">הצגת היקף </w:t>
      </w:r>
      <w:r w:rsidRPr="008067D1">
        <w:rPr>
          <w:rFonts w:hint="cs"/>
          <w:rtl/>
        </w:rPr>
        <w:t>הסד"כ</w:t>
      </w:r>
      <w:r w:rsidRPr="008067D1">
        <w:rPr>
          <w:rFonts w:hint="cs"/>
          <w:rtl/>
        </w:rPr>
        <w:t xml:space="preserve"> </w:t>
      </w:r>
    </w:p>
    <w:p w:rsidR="00865B78" w:rsidP="00865B78" w14:paraId="73C1921C" w14:textId="34DE0FD7">
      <w:pPr>
        <w:pStyle w:val="7392"/>
        <w:rPr>
          <w:rtl/>
        </w:rPr>
      </w:pPr>
      <w:r>
        <w:rPr>
          <w:rFonts w:hint="cs"/>
          <w:rtl/>
        </w:rPr>
        <w:t>הוראת סעיף 3(א) ל</w:t>
      </w:r>
      <w:r w:rsidRPr="00410DB6">
        <w:rPr>
          <w:rFonts w:hint="cs"/>
          <w:rtl/>
        </w:rPr>
        <w:t>חוק שירות המילואים</w:t>
      </w:r>
      <w:r>
        <w:rPr>
          <w:rFonts w:hint="cs"/>
          <w:rtl/>
        </w:rPr>
        <w:t xml:space="preserve">, </w:t>
      </w:r>
      <w:r w:rsidRPr="00410DB6">
        <w:rPr>
          <w:rFonts w:hint="cs"/>
          <w:rtl/>
        </w:rPr>
        <w:t>התשס"ח-2008 (להלן - חוק שירות המילואים), קובע</w:t>
      </w:r>
      <w:r>
        <w:rPr>
          <w:rFonts w:hint="cs"/>
          <w:rtl/>
        </w:rPr>
        <w:t>ת</w:t>
      </w:r>
      <w:r w:rsidRPr="00410DB6">
        <w:rPr>
          <w:rFonts w:hint="cs"/>
          <w:rtl/>
        </w:rPr>
        <w:t xml:space="preserve"> כי "היקף מערך המילואים הנדרש לצורך היערכות צבא הגנה לישראל</w:t>
      </w:r>
      <w:r>
        <w:rPr>
          <w:rFonts w:hint="cs"/>
          <w:rtl/>
        </w:rPr>
        <w:t xml:space="preserve"> למשימותיו</w:t>
      </w:r>
      <w:r w:rsidRPr="00410DB6">
        <w:rPr>
          <w:rFonts w:hint="cs"/>
          <w:rtl/>
        </w:rPr>
        <w:t xml:space="preserve"> בשעת חירום ייקבע בידי הממשלה, לפי הצעת השר</w:t>
      </w:r>
      <w:r>
        <w:rPr>
          <w:vertAlign w:val="superscript"/>
          <w:rtl/>
        </w:rPr>
        <w:footnoteReference w:id="5"/>
      </w:r>
      <w:r w:rsidRPr="00410DB6">
        <w:rPr>
          <w:rFonts w:hint="cs"/>
          <w:rtl/>
        </w:rPr>
        <w:t xml:space="preserve"> שתינתן לאחר שהובאה לפניו המלצת הרמטכ"ל לעניין זה". עוד נקבע בחוק זה כי "הממשלה תבחן </w:t>
      </w:r>
      <w:r>
        <w:rPr>
          <w:rFonts w:hint="cs"/>
          <w:rtl/>
        </w:rPr>
        <w:t xml:space="preserve">לפחות </w:t>
      </w:r>
      <w:r w:rsidRPr="00410DB6">
        <w:rPr>
          <w:rFonts w:hint="cs"/>
          <w:rtl/>
        </w:rPr>
        <w:t>אחת לשנה, לפי הצעת השר, את הצורך בשינוי היקף מערך המילואים הנדרש"</w:t>
      </w:r>
      <w:r>
        <w:rPr>
          <w:rFonts w:hint="cs"/>
          <w:rtl/>
        </w:rPr>
        <w:t>.</w:t>
      </w:r>
    </w:p>
    <w:p w:rsidR="00865B78" w:rsidRPr="00865B78" w:rsidP="00865B78" w14:paraId="640F3089" w14:textId="77777777">
      <w:pPr>
        <w:pStyle w:val="7392"/>
        <w:rPr>
          <w:rtl/>
        </w:rPr>
      </w:pPr>
      <w:r w:rsidRPr="00410DB6">
        <w:rPr>
          <w:rFonts w:hint="cs"/>
          <w:rtl/>
        </w:rPr>
        <w:t>יש לציין כי בהנחיית היועץ המשפטי לממשלה</w:t>
      </w:r>
      <w:r>
        <w:rPr>
          <w:rFonts w:hint="cs"/>
          <w:rtl/>
        </w:rPr>
        <w:t xml:space="preserve"> בעניין "ועדות השרים וסמכויותיהן"</w:t>
      </w:r>
      <w:r w:rsidRPr="00410DB6">
        <w:rPr>
          <w:rFonts w:hint="cs"/>
          <w:rtl/>
        </w:rPr>
        <w:t xml:space="preserve"> מ-24.6.96 נקבע כי הממשלה אינה מסוגלת לעסוק במאות ואלפי נושאים הטעונים החלטה, ולכן פועלות ועדות </w:t>
      </w:r>
      <w:r>
        <w:rPr>
          <w:rFonts w:hint="cs"/>
          <w:rtl/>
        </w:rPr>
        <w:t>ה</w:t>
      </w:r>
      <w:r w:rsidRPr="00410DB6">
        <w:rPr>
          <w:rFonts w:hint="cs"/>
          <w:rtl/>
        </w:rPr>
        <w:t>שרים כזרוע הארוכה של הממשלה. ועדת השרים לענייני ביטחון לאומי היא זרועה הארוכה של הממשלה בענייני ביטחון לאומי</w:t>
      </w:r>
      <w:r>
        <w:rPr>
          <w:vertAlign w:val="superscript"/>
          <w:rtl/>
        </w:rPr>
        <w:footnoteReference w:id="6"/>
      </w:r>
      <w:r w:rsidRPr="00410DB6">
        <w:rPr>
          <w:rFonts w:hint="cs"/>
          <w:rtl/>
        </w:rPr>
        <w:t>.</w:t>
      </w:r>
    </w:p>
    <w:p w:rsidR="00865B78" w:rsidRPr="003567F4" w:rsidP="00865B78" w14:paraId="35C5D50E" w14:textId="0FEB9E2C">
      <w:pPr>
        <w:pStyle w:val="7318"/>
        <w:rPr>
          <w:rtl/>
        </w:rPr>
      </w:pPr>
      <w:r w:rsidRPr="00865B78">
        <w:rPr>
          <w:rFonts w:hint="cs"/>
          <w:rtl/>
        </w:rPr>
        <w:t xml:space="preserve">בביקורת עלה כי אף שלפי חוק שירות המילואים על הממשלה לבחון את היקף מערך המילואים לפחות אחת לשנה, שר הביטחון וצה"ל הציגו לוועדת השרים לענייני ביטחון לאומי בנובמבר 2020 את היקף סד"כ הטנקים שהקביעה לגביו נעשתה בתחילת שנת 2020. עוד נמצא בביקורת כי על אף הנחיית ראש הממשלה, ראש </w:t>
      </w:r>
      <w:r w:rsidRPr="00865B78">
        <w:rPr>
          <w:rFonts w:hint="cs"/>
          <w:rtl/>
        </w:rPr>
        <w:t>המל"ל</w:t>
      </w:r>
      <w:r w:rsidRPr="00865B78">
        <w:rPr>
          <w:rFonts w:hint="cs"/>
          <w:rtl/>
        </w:rPr>
        <w:t xml:space="preserve"> לא הביא לאישור ועדת השרים לענייני ביטחון לאומי את נושא שינוי היקף סד"כ הטנקים לפני שצה"ל ביצע זאת בפועל.</w:t>
      </w:r>
      <w:r>
        <w:rPr>
          <w:rFonts w:hint="cs"/>
          <w:rtl/>
        </w:rPr>
        <w:t xml:space="preserve"> </w:t>
      </w:r>
      <w:r w:rsidRPr="003567F4">
        <w:rPr>
          <w:rFonts w:hint="cs"/>
          <w:rtl/>
        </w:rPr>
        <w:t>להלן הפרטים:</w:t>
      </w:r>
    </w:p>
    <w:p w:rsidR="00865B78" w:rsidRPr="00865B78" w:rsidP="00865B78" w14:paraId="018B5966" w14:textId="77777777">
      <w:pPr>
        <w:pStyle w:val="7392"/>
        <w:rPr>
          <w:rtl/>
        </w:rPr>
      </w:pPr>
      <w:r w:rsidRPr="00865B78">
        <w:rPr>
          <w:rFonts w:hint="cs"/>
          <w:rtl/>
        </w:rPr>
        <w:t xml:space="preserve">בינואר 2020, במסגרת הצגת </w:t>
      </w:r>
      <w:r w:rsidRPr="00865B78">
        <w:rPr>
          <w:rFonts w:hint="cs"/>
          <w:rtl/>
        </w:rPr>
        <w:t>תר"ש</w:t>
      </w:r>
      <w:r w:rsidRPr="00865B78">
        <w:rPr>
          <w:rFonts w:hint="cs"/>
          <w:rtl/>
        </w:rPr>
        <w:t xml:space="preserve"> "תנופה" לראש הממשלה, הציג צה"ל, בין היתר, תוכנית להיקף סד"כ הטנקים. בסיכום הדיון, שבו נכח גם ראש </w:t>
      </w:r>
      <w:r w:rsidRPr="00865B78">
        <w:rPr>
          <w:rFonts w:hint="cs"/>
          <w:rtl/>
        </w:rPr>
        <w:t>המל"ל</w:t>
      </w:r>
      <w:r w:rsidRPr="00865B78">
        <w:rPr>
          <w:rFonts w:hint="cs"/>
          <w:rtl/>
        </w:rPr>
        <w:t xml:space="preserve">, ציין </w:t>
      </w:r>
      <w:r w:rsidRPr="00865B78">
        <w:rPr>
          <w:rtl/>
        </w:rPr>
        <w:t>ראש ה</w:t>
      </w:r>
      <w:r w:rsidRPr="00865B78">
        <w:rPr>
          <w:rFonts w:hint="cs"/>
          <w:rtl/>
        </w:rPr>
        <w:t>מ</w:t>
      </w:r>
      <w:r w:rsidRPr="00865B78">
        <w:rPr>
          <w:rtl/>
        </w:rPr>
        <w:t xml:space="preserve">משלה </w:t>
      </w:r>
      <w:r w:rsidRPr="00865B78">
        <w:rPr>
          <w:rFonts w:hint="cs"/>
          <w:rtl/>
        </w:rPr>
        <w:t xml:space="preserve">כי הוא </w:t>
      </w:r>
      <w:r w:rsidRPr="00865B78">
        <w:rPr>
          <w:rtl/>
        </w:rPr>
        <w:t>ת</w:t>
      </w:r>
      <w:r w:rsidRPr="00865B78">
        <w:rPr>
          <w:rFonts w:hint="cs"/>
          <w:rtl/>
        </w:rPr>
        <w:t>ומך</w:t>
      </w:r>
      <w:r w:rsidRPr="00865B78">
        <w:rPr>
          <w:rtl/>
        </w:rPr>
        <w:t xml:space="preserve"> עקרונית בת</w:t>
      </w:r>
      <w:r w:rsidRPr="00865B78">
        <w:rPr>
          <w:rFonts w:hint="cs"/>
          <w:rtl/>
        </w:rPr>
        <w:t>ו</w:t>
      </w:r>
      <w:r w:rsidRPr="00865B78">
        <w:rPr>
          <w:rtl/>
        </w:rPr>
        <w:t xml:space="preserve">כנית </w:t>
      </w:r>
      <w:r w:rsidRPr="00865B78">
        <w:rPr>
          <w:rFonts w:hint="cs"/>
          <w:rtl/>
        </w:rPr>
        <w:t>זו והדגיש כי</w:t>
      </w:r>
      <w:r w:rsidRPr="00865B78">
        <w:rPr>
          <w:rtl/>
        </w:rPr>
        <w:t xml:space="preserve"> </w:t>
      </w:r>
      <w:r w:rsidRPr="00865B78">
        <w:rPr>
          <w:rFonts w:hint="cs"/>
          <w:rtl/>
        </w:rPr>
        <w:t>"</w:t>
      </w:r>
      <w:r w:rsidRPr="00865B78">
        <w:rPr>
          <w:b/>
          <w:bCs/>
          <w:rtl/>
        </w:rPr>
        <w:t xml:space="preserve">על הנושא לקבל את אישור </w:t>
      </w:r>
      <w:r w:rsidRPr="00865B78">
        <w:rPr>
          <w:rFonts w:hint="cs"/>
          <w:b/>
          <w:bCs/>
          <w:rtl/>
        </w:rPr>
        <w:t>הקבינט</w:t>
      </w:r>
      <w:r w:rsidRPr="00865B78">
        <w:rPr>
          <w:rFonts w:hint="cs"/>
          <w:rtl/>
        </w:rPr>
        <w:t xml:space="preserve"> [ועדת השרים לענייני ביטחון לאומי]" (ההדגשה במקור).</w:t>
      </w:r>
    </w:p>
    <w:p w:rsidR="00865B78" w:rsidRPr="00865B78" w:rsidP="00865B78" w14:paraId="59F15354" w14:textId="77777777">
      <w:pPr>
        <w:pStyle w:val="7392"/>
        <w:rPr>
          <w:rtl/>
        </w:rPr>
      </w:pPr>
      <w:r w:rsidRPr="00865B78">
        <w:rPr>
          <w:rFonts w:hint="eastAsia"/>
          <w:rtl/>
        </w:rPr>
        <w:t>במרץ</w:t>
      </w:r>
      <w:r w:rsidRPr="00865B78">
        <w:rPr>
          <w:rtl/>
        </w:rPr>
        <w:t xml:space="preserve"> 2020 סיכם הרמטכ"ל </w:t>
      </w:r>
      <w:r w:rsidRPr="00865B78">
        <w:rPr>
          <w:rFonts w:hint="eastAsia"/>
          <w:rtl/>
        </w:rPr>
        <w:t>את</w:t>
      </w:r>
      <w:r w:rsidRPr="00865B78">
        <w:rPr>
          <w:rtl/>
        </w:rPr>
        <w:t xml:space="preserve"> השינוי </w:t>
      </w:r>
      <w:r w:rsidRPr="00865B78">
        <w:rPr>
          <w:rFonts w:hint="eastAsia"/>
          <w:rtl/>
        </w:rPr>
        <w:t>ו</w:t>
      </w:r>
      <w:r w:rsidRPr="00865B78">
        <w:rPr>
          <w:rFonts w:hint="cs"/>
          <w:rtl/>
        </w:rPr>
        <w:t>כן ש</w:t>
      </w:r>
      <w:r w:rsidRPr="00865B78">
        <w:rPr>
          <w:rtl/>
        </w:rPr>
        <w:t>ייקבע מועד למימוש החלטות אלה עוד בשנת 2020.</w:t>
      </w:r>
    </w:p>
    <w:p w:rsidR="00865B78" w:rsidRPr="00865B78" w:rsidP="00865B78" w14:paraId="1A169CFA" w14:textId="77777777">
      <w:pPr>
        <w:pStyle w:val="7392"/>
        <w:rPr>
          <w:rtl/>
        </w:rPr>
      </w:pPr>
      <w:r w:rsidRPr="00865B78">
        <w:rPr>
          <w:rFonts w:hint="cs"/>
          <w:rtl/>
        </w:rPr>
        <w:t xml:space="preserve">לאחר קביעת היקף סד"כ הטנקים באפריל 2020, הציג צה"ל בנובמבר 2020, במסגרת דיון הצגת </w:t>
      </w:r>
      <w:r w:rsidRPr="00865B78">
        <w:rPr>
          <w:rFonts w:hint="cs"/>
          <w:rtl/>
        </w:rPr>
        <w:t>תר"ש</w:t>
      </w:r>
      <w:r w:rsidRPr="00865B78">
        <w:rPr>
          <w:rFonts w:hint="cs"/>
          <w:rtl/>
        </w:rPr>
        <w:t xml:space="preserve"> "תנופה" לוועדת השרים לענייני ביטחון לאומי: "</w:t>
      </w:r>
      <w:r w:rsidRPr="00865B78">
        <w:rPr>
          <w:rtl/>
        </w:rPr>
        <w:t>קצת על סד״כ</w:t>
      </w:r>
      <w:r w:rsidRPr="00865B78">
        <w:rPr>
          <w:rFonts w:hint="cs"/>
          <w:rtl/>
        </w:rPr>
        <w:t>...</w:t>
      </w:r>
      <w:r w:rsidRPr="00865B78">
        <w:rPr>
          <w:rtl/>
        </w:rPr>
        <w:t xml:space="preserve"> זה מהלך שכבר אושר על ידי שר הביטחון וראש הממשלה</w:t>
      </w:r>
      <w:r w:rsidRPr="00865B78">
        <w:rPr>
          <w:rFonts w:hint="cs"/>
          <w:rtl/>
        </w:rPr>
        <w:t>"</w:t>
      </w:r>
      <w:r w:rsidRPr="00865B78">
        <w:rPr>
          <w:rtl/>
        </w:rPr>
        <w:t>.</w:t>
      </w:r>
    </w:p>
    <w:p w:rsidR="00865B78" w:rsidRPr="00865B78" w:rsidP="00865B78" w14:paraId="7090F17E" w14:textId="77777777">
      <w:pPr>
        <w:pStyle w:val="7392"/>
        <w:rPr>
          <w:rtl/>
        </w:rPr>
      </w:pPr>
      <w:r w:rsidRPr="00865B78">
        <w:rPr>
          <w:rFonts w:hint="cs"/>
          <w:rtl/>
        </w:rPr>
        <w:t xml:space="preserve">בתגובת משרד ראש הממשלה מספטמבר 2022 </w:t>
      </w:r>
      <w:r w:rsidRPr="00865B78">
        <w:rPr>
          <w:rFonts w:hint="eastAsia"/>
          <w:rtl/>
        </w:rPr>
        <w:t>על</w:t>
      </w:r>
      <w:r w:rsidRPr="00865B78">
        <w:rPr>
          <w:rFonts w:hint="cs"/>
          <w:rtl/>
        </w:rPr>
        <w:t xml:space="preserve"> טיוטת דוח הביקורת נכתב כי ב-29.11.20 </w:t>
      </w:r>
      <w:r w:rsidRPr="00865B78">
        <w:rPr>
          <w:rtl/>
        </w:rPr>
        <w:t xml:space="preserve">התקיים דיון קבינט, בין היתר, בעניין </w:t>
      </w:r>
      <w:r w:rsidRPr="00865B78">
        <w:rPr>
          <w:rtl/>
        </w:rPr>
        <w:t>תר״ש</w:t>
      </w:r>
      <w:r w:rsidRPr="00865B78">
        <w:rPr>
          <w:rtl/>
        </w:rPr>
        <w:t xml:space="preserve"> </w:t>
      </w:r>
      <w:r w:rsidRPr="00865B78">
        <w:rPr>
          <w:rFonts w:hint="cs"/>
          <w:rtl/>
        </w:rPr>
        <w:t>"</w:t>
      </w:r>
      <w:r w:rsidRPr="00865B78">
        <w:rPr>
          <w:rtl/>
        </w:rPr>
        <w:t>תנופה</w:t>
      </w:r>
      <w:r w:rsidRPr="00865B78">
        <w:rPr>
          <w:rFonts w:hint="cs"/>
          <w:rtl/>
        </w:rPr>
        <w:t>"</w:t>
      </w:r>
      <w:r w:rsidRPr="00865B78">
        <w:rPr>
          <w:rtl/>
        </w:rPr>
        <w:t xml:space="preserve"> ועדכונים, </w:t>
      </w:r>
      <w:r w:rsidRPr="00865B78">
        <w:rPr>
          <w:rFonts w:hint="eastAsia"/>
          <w:rtl/>
        </w:rPr>
        <w:t>ו</w:t>
      </w:r>
      <w:r w:rsidRPr="00865B78">
        <w:rPr>
          <w:rtl/>
        </w:rPr>
        <w:t xml:space="preserve">במסגרתו הוצג לשרים </w:t>
      </w:r>
      <w:r w:rsidRPr="00865B78">
        <w:rPr>
          <w:rFonts w:hint="cs"/>
          <w:rtl/>
        </w:rPr>
        <w:t>היקף</w:t>
      </w:r>
      <w:r w:rsidRPr="00865B78">
        <w:rPr>
          <w:rtl/>
        </w:rPr>
        <w:t xml:space="preserve"> סד״כ הטנקים כחלק מ</w:t>
      </w:r>
      <w:r w:rsidRPr="00865B78">
        <w:rPr>
          <w:rFonts w:hint="eastAsia"/>
          <w:rtl/>
        </w:rPr>
        <w:t>מסגרת</w:t>
      </w:r>
      <w:r w:rsidRPr="00865B78">
        <w:rPr>
          <w:rFonts w:hint="cs"/>
          <w:rtl/>
        </w:rPr>
        <w:t xml:space="preserve"> </w:t>
      </w:r>
      <w:r w:rsidRPr="00865B78">
        <w:rPr>
          <w:rtl/>
        </w:rPr>
        <w:t xml:space="preserve">הצגת </w:t>
      </w:r>
      <w:r w:rsidRPr="00865B78">
        <w:rPr>
          <w:rtl/>
        </w:rPr>
        <w:t>תר״ש</w:t>
      </w:r>
      <w:r w:rsidRPr="00865B78">
        <w:rPr>
          <w:rtl/>
        </w:rPr>
        <w:t xml:space="preserve"> </w:t>
      </w:r>
      <w:r w:rsidRPr="00865B78">
        <w:rPr>
          <w:rFonts w:hint="cs"/>
          <w:rtl/>
        </w:rPr>
        <w:t>"</w:t>
      </w:r>
      <w:r w:rsidRPr="00865B78">
        <w:rPr>
          <w:rtl/>
        </w:rPr>
        <w:t>תנופה</w:t>
      </w:r>
      <w:r w:rsidRPr="00865B78">
        <w:rPr>
          <w:rFonts w:hint="cs"/>
          <w:rtl/>
        </w:rPr>
        <w:t>".</w:t>
      </w:r>
    </w:p>
    <w:p w:rsidR="00865B78" w:rsidRPr="008067D1" w:rsidP="00865B78" w14:paraId="038D6457" w14:textId="77777777">
      <w:pPr>
        <w:pStyle w:val="7318"/>
        <w:rPr>
          <w:spacing w:val="2"/>
          <w:rtl/>
        </w:rPr>
      </w:pPr>
      <w:r w:rsidRPr="008067D1">
        <w:rPr>
          <w:rFonts w:hint="cs"/>
          <w:spacing w:val="2"/>
          <w:rtl/>
        </w:rPr>
        <w:t xml:space="preserve">עלה כי במהלך שנת 2020 החלה לצאת לפועל </w:t>
      </w:r>
      <w:r w:rsidRPr="008067D1">
        <w:rPr>
          <w:rFonts w:hint="cs"/>
          <w:spacing w:val="2"/>
          <w:rtl/>
        </w:rPr>
        <w:t>התכנית</w:t>
      </w:r>
      <w:r w:rsidRPr="008067D1">
        <w:rPr>
          <w:rFonts w:hint="cs"/>
          <w:spacing w:val="2"/>
          <w:rtl/>
        </w:rPr>
        <w:t xml:space="preserve"> לקביעת היקף סד"כ הטנקים, בלא ששר הביטחון הציג זאת מראש לוועדת השרים לענייני ביטחון לאומי כדי שתבחן את הצורך בכך, ושלא בהתאם לנקבע בחוק שירות המילואים ולסיכום הדיון של ראש הממשלה מינואר 2020. </w:t>
      </w:r>
      <w:r w:rsidRPr="008067D1">
        <w:rPr>
          <w:rFonts w:hint="eastAsia"/>
          <w:spacing w:val="2"/>
          <w:rtl/>
        </w:rPr>
        <w:t>עוד</w:t>
      </w:r>
      <w:r w:rsidRPr="008067D1">
        <w:rPr>
          <w:spacing w:val="2"/>
          <w:rtl/>
        </w:rPr>
        <w:t xml:space="preserve"> </w:t>
      </w:r>
      <w:r w:rsidRPr="008067D1">
        <w:rPr>
          <w:rFonts w:hint="eastAsia"/>
          <w:spacing w:val="2"/>
          <w:rtl/>
        </w:rPr>
        <w:t>עלה</w:t>
      </w:r>
      <w:r w:rsidRPr="008067D1">
        <w:rPr>
          <w:spacing w:val="2"/>
          <w:rtl/>
        </w:rPr>
        <w:t xml:space="preserve"> </w:t>
      </w:r>
      <w:r w:rsidRPr="008067D1">
        <w:rPr>
          <w:rFonts w:hint="eastAsia"/>
          <w:spacing w:val="2"/>
          <w:rtl/>
        </w:rPr>
        <w:t>כי</w:t>
      </w:r>
      <w:r w:rsidRPr="008067D1">
        <w:rPr>
          <w:rFonts w:hint="cs"/>
          <w:spacing w:val="2"/>
          <w:rtl/>
        </w:rPr>
        <w:t xml:space="preserve"> ב</w:t>
      </w:r>
      <w:r w:rsidRPr="008067D1">
        <w:rPr>
          <w:rFonts w:hint="eastAsia"/>
          <w:spacing w:val="2"/>
          <w:rtl/>
        </w:rPr>
        <w:t>ו</w:t>
      </w:r>
      <w:r w:rsidRPr="008067D1">
        <w:rPr>
          <w:rFonts w:hint="cs"/>
          <w:spacing w:val="2"/>
          <w:rtl/>
        </w:rPr>
        <w:t>ו</w:t>
      </w:r>
      <w:r w:rsidRPr="008067D1">
        <w:rPr>
          <w:rFonts w:hint="eastAsia"/>
          <w:spacing w:val="2"/>
          <w:rtl/>
        </w:rPr>
        <w:t>עד</w:t>
      </w:r>
      <w:r w:rsidRPr="008067D1">
        <w:rPr>
          <w:rFonts w:hint="cs"/>
          <w:spacing w:val="2"/>
          <w:rtl/>
        </w:rPr>
        <w:t xml:space="preserve">ת השרים שהתקיימה בנובמבר 2020 שבה הוצג שינוי היקף </w:t>
      </w:r>
      <w:r w:rsidRPr="008067D1">
        <w:rPr>
          <w:rFonts w:hint="cs"/>
          <w:spacing w:val="2"/>
          <w:rtl/>
        </w:rPr>
        <w:t>הסד"כ</w:t>
      </w:r>
      <w:r w:rsidRPr="008067D1">
        <w:rPr>
          <w:rFonts w:hint="cs"/>
          <w:spacing w:val="2"/>
          <w:rtl/>
        </w:rPr>
        <w:t>, לאחר שכבר בוצע באפריל 2020, לא נתבקשו השרים לאשר זאת</w:t>
      </w:r>
      <w:r w:rsidRPr="008067D1">
        <w:rPr>
          <w:spacing w:val="2"/>
          <w:rtl/>
        </w:rPr>
        <w:t>.</w:t>
      </w:r>
      <w:r w:rsidRPr="008067D1">
        <w:rPr>
          <w:rFonts w:hint="cs"/>
          <w:spacing w:val="2"/>
          <w:rtl/>
        </w:rPr>
        <w:t xml:space="preserve"> </w:t>
      </w:r>
    </w:p>
    <w:p w:rsidR="00865B78" w:rsidRPr="008067D1" w:rsidP="008067D1" w14:paraId="624F10EE" w14:textId="77777777">
      <w:pPr>
        <w:pStyle w:val="733155"/>
        <w:rPr>
          <w:rtl/>
        </w:rPr>
      </w:pPr>
      <w:r w:rsidRPr="008067D1">
        <w:rPr>
          <w:rFonts w:hint="cs"/>
          <w:rtl/>
        </w:rPr>
        <w:t xml:space="preserve">הצגת כשירות מערך השריון במילואים </w:t>
      </w:r>
    </w:p>
    <w:p w:rsidR="00865B78" w:rsidRPr="00865B78" w:rsidP="00865B78" w14:paraId="0E496490" w14:textId="77777777">
      <w:pPr>
        <w:pStyle w:val="7392"/>
        <w:rPr>
          <w:rtl/>
        </w:rPr>
      </w:pPr>
      <w:r w:rsidRPr="00865B78">
        <w:rPr>
          <w:rFonts w:hint="cs"/>
          <w:rtl/>
        </w:rPr>
        <w:t>חוק שירות המילואים קובע כי שר הביטחון יציג לממשלה אחת לשנה את רמת הכשירות הנדרשת ממערך המילואים, שאותה קבע הרמטכ"ל ואישר השר</w:t>
      </w:r>
      <w:r>
        <w:rPr>
          <w:rStyle w:val="FootnoteReference0"/>
          <w:rtl/>
        </w:rPr>
        <w:footnoteReference w:id="7"/>
      </w:r>
      <w:r w:rsidRPr="00865B78">
        <w:rPr>
          <w:rFonts w:hint="cs"/>
          <w:rtl/>
        </w:rPr>
        <w:t>.</w:t>
      </w:r>
    </w:p>
    <w:p w:rsidR="00865B78" w:rsidRPr="00865B78" w:rsidP="00865B78" w14:paraId="30A3A395" w14:textId="77777777">
      <w:pPr>
        <w:pStyle w:val="7392"/>
        <w:rPr>
          <w:rtl/>
        </w:rPr>
      </w:pPr>
      <w:r w:rsidRPr="00865B78">
        <w:rPr>
          <w:rFonts w:hint="cs"/>
          <w:rtl/>
        </w:rPr>
        <w:t xml:space="preserve">באוקטובר 2021 מסר רמ"ח תכנון </w:t>
      </w:r>
      <w:r w:rsidRPr="00865B78">
        <w:rPr>
          <w:rFonts w:hint="cs"/>
          <w:rtl/>
        </w:rPr>
        <w:t>באמ"ץ</w:t>
      </w:r>
      <w:r w:rsidRPr="00865B78">
        <w:rPr>
          <w:rFonts w:hint="cs"/>
          <w:rtl/>
        </w:rPr>
        <w:t xml:space="preserve"> לצוות הביקורת כי </w:t>
      </w:r>
      <w:r w:rsidRPr="00865B78">
        <w:rPr>
          <w:rFonts w:hint="cs"/>
          <w:rtl/>
        </w:rPr>
        <w:t>בז"י</w:t>
      </w:r>
      <w:r w:rsidRPr="00865B78">
        <w:rPr>
          <w:rtl/>
        </w:rPr>
        <w:t xml:space="preserve"> מבוצעות ב</w:t>
      </w:r>
      <w:r w:rsidRPr="00865B78">
        <w:rPr>
          <w:rFonts w:hint="cs"/>
          <w:rtl/>
        </w:rPr>
        <w:t xml:space="preserve">אופן </w:t>
      </w:r>
      <w:r w:rsidRPr="00865B78">
        <w:rPr>
          <w:rtl/>
        </w:rPr>
        <w:t xml:space="preserve">שוטף הערכות מצב </w:t>
      </w:r>
      <w:r w:rsidRPr="00865B78">
        <w:rPr>
          <w:rFonts w:hint="cs"/>
          <w:rtl/>
        </w:rPr>
        <w:t>בנוגע</w:t>
      </w:r>
      <w:r w:rsidRPr="00865B78">
        <w:rPr>
          <w:rtl/>
        </w:rPr>
        <w:t xml:space="preserve"> </w:t>
      </w:r>
      <w:r w:rsidRPr="00865B78">
        <w:rPr>
          <w:rFonts w:hint="cs"/>
          <w:rtl/>
        </w:rPr>
        <w:t xml:space="preserve">לרמת </w:t>
      </w:r>
      <w:r w:rsidRPr="00865B78">
        <w:rPr>
          <w:rtl/>
        </w:rPr>
        <w:t>כשירות מערך המילואים כול</w:t>
      </w:r>
      <w:r w:rsidRPr="00865B78">
        <w:rPr>
          <w:rFonts w:hint="cs"/>
          <w:rtl/>
        </w:rPr>
        <w:t>ל</w:t>
      </w:r>
      <w:r w:rsidRPr="00865B78">
        <w:rPr>
          <w:rtl/>
        </w:rPr>
        <w:t xml:space="preserve"> </w:t>
      </w:r>
      <w:r w:rsidRPr="00865B78">
        <w:rPr>
          <w:rFonts w:hint="cs"/>
          <w:rtl/>
        </w:rPr>
        <w:t>מערך</w:t>
      </w:r>
      <w:r w:rsidRPr="00865B78">
        <w:rPr>
          <w:rtl/>
        </w:rPr>
        <w:t xml:space="preserve"> השריון</w:t>
      </w:r>
      <w:r w:rsidRPr="00865B78">
        <w:rPr>
          <w:rFonts w:hint="cs"/>
          <w:rtl/>
        </w:rPr>
        <w:t>;</w:t>
      </w:r>
      <w:r w:rsidRPr="00865B78">
        <w:rPr>
          <w:rFonts w:hint="cs"/>
        </w:rPr>
        <w:t xml:space="preserve"> </w:t>
      </w:r>
      <w:r w:rsidRPr="00865B78">
        <w:rPr>
          <w:rFonts w:hint="cs"/>
          <w:rtl/>
        </w:rPr>
        <w:t>וכי</w:t>
      </w:r>
      <w:r w:rsidRPr="00865B78">
        <w:rPr>
          <w:rtl/>
        </w:rPr>
        <w:t xml:space="preserve"> הערכות אלו מוצג</w:t>
      </w:r>
      <w:r w:rsidRPr="00865B78">
        <w:rPr>
          <w:rFonts w:hint="cs"/>
          <w:rtl/>
        </w:rPr>
        <w:t>ות</w:t>
      </w:r>
      <w:r w:rsidRPr="00865B78">
        <w:rPr>
          <w:rtl/>
        </w:rPr>
        <w:t xml:space="preserve"> לרמטכ"ל פעמיים בשנה.</w:t>
      </w:r>
      <w:r w:rsidRPr="00865B78">
        <w:rPr>
          <w:rFonts w:hint="cs"/>
          <w:rtl/>
        </w:rPr>
        <w:t xml:space="preserve"> דברים דומים נמסרו גם על ידי </w:t>
      </w:r>
      <w:r w:rsidRPr="00865B78">
        <w:rPr>
          <w:rFonts w:hint="cs"/>
          <w:rtl/>
        </w:rPr>
        <w:t>קשנ"ר</w:t>
      </w:r>
      <w:r w:rsidRPr="00865B78">
        <w:rPr>
          <w:rFonts w:hint="cs"/>
          <w:rtl/>
        </w:rPr>
        <w:t>.</w:t>
      </w:r>
    </w:p>
    <w:p w:rsidR="00865B78" w:rsidRPr="00865B78" w:rsidP="00865B78" w14:paraId="10C7589C" w14:textId="77777777">
      <w:pPr>
        <w:pStyle w:val="7392"/>
        <w:rPr>
          <w:rtl/>
        </w:rPr>
      </w:pPr>
      <w:r w:rsidRPr="00865B78">
        <w:rPr>
          <w:rFonts w:hint="cs"/>
          <w:rtl/>
        </w:rPr>
        <w:t>בדיון שהתקיים בראשות הרמטכ"ל בשנת 2015 בנושא הצגת מוכנות כוחות צה"ל לפי חוק שירות המילואים, ציין הרמטכ"ל דאז כי אף שהחוק האמור מחייב את צה"ל להבטיח את רמת הכשירות של מערך המילואים ולהציג דין וחשבון עיתי בנושא זה לדרג המדיני, "בפועל צה"ל לא מממש את נוסח החוק ונמנע מלהציג את כשירותו".</w:t>
      </w:r>
    </w:p>
    <w:p w:rsidR="00865B78" w:rsidRPr="00865B78" w:rsidP="00865B78" w14:paraId="4A9F051B" w14:textId="77777777">
      <w:pPr>
        <w:pStyle w:val="7392"/>
        <w:rPr>
          <w:rtl/>
        </w:rPr>
      </w:pPr>
      <w:r w:rsidRPr="00865B78">
        <w:rPr>
          <w:rFonts w:hint="cs"/>
          <w:rtl/>
        </w:rPr>
        <w:t>בישיבת הממשלה ב-8.5.16 סקר שר הביטחון דאז את פעולותיה של ועדת השרים לעניין מערך המילואים שבה דיווח על תהליכים מרכזיים שבוצעו במערך המילואים, דוגמת פיתוח מודל כשירות לשירות המילואים והעלאת רמת הכשירות של מערך המילואים.</w:t>
      </w:r>
    </w:p>
    <w:p w:rsidR="00865B78" w:rsidRPr="00865B78" w:rsidP="00865B78" w14:paraId="5193ABA2" w14:textId="77777777">
      <w:pPr>
        <w:pStyle w:val="7392"/>
        <w:rPr>
          <w:rtl/>
        </w:rPr>
      </w:pPr>
      <w:r w:rsidRPr="00865B78">
        <w:rPr>
          <w:rFonts w:hint="cs"/>
          <w:rtl/>
        </w:rPr>
        <w:t xml:space="preserve">בינואר 2022 מסר </w:t>
      </w:r>
      <w:r w:rsidRPr="00865B78">
        <w:rPr>
          <w:rFonts w:hint="cs"/>
          <w:rtl/>
        </w:rPr>
        <w:t>המל"ל</w:t>
      </w:r>
      <w:r w:rsidRPr="00865B78">
        <w:rPr>
          <w:rFonts w:hint="cs"/>
          <w:rtl/>
        </w:rPr>
        <w:t xml:space="preserve"> לצוות הביקורת כי למיטב ידיעתו, מעבר לדיון האמור בוועדת שרים לענייני מערך המילואים, לא דנה ועדת השרים לענייני ביטחון לאומי בנושא מערך המילואים.</w:t>
      </w:r>
    </w:p>
    <w:p w:rsidR="00865B78" w:rsidRPr="00865B78" w:rsidP="00865B78" w14:paraId="292C42FD" w14:textId="77777777">
      <w:pPr>
        <w:pStyle w:val="7392"/>
        <w:rPr>
          <w:rtl/>
        </w:rPr>
      </w:pPr>
      <w:r w:rsidRPr="00865B78">
        <w:rPr>
          <w:rFonts w:hint="cs"/>
          <w:rtl/>
        </w:rPr>
        <w:t xml:space="preserve">במאי 2022, במסגרת דיון של ועדת השרים לענייני מערך המילואים שהתקיים בראשות שר הביטחון, הציג רמ"ח תכנון בחטיבת המבצעים את נושא כשירות סד"כ המילואים. </w:t>
      </w:r>
      <w:r w:rsidRPr="00865B78">
        <w:rPr>
          <w:rFonts w:hint="eastAsia"/>
          <w:rtl/>
        </w:rPr>
        <w:t>מסיכום</w:t>
      </w:r>
      <w:r w:rsidRPr="00865B78">
        <w:rPr>
          <w:rtl/>
        </w:rPr>
        <w:t xml:space="preserve"> </w:t>
      </w:r>
      <w:r w:rsidRPr="00865B78">
        <w:rPr>
          <w:rFonts w:hint="eastAsia"/>
          <w:rtl/>
        </w:rPr>
        <w:t>הדיון</w:t>
      </w:r>
      <w:r w:rsidRPr="00865B78">
        <w:rPr>
          <w:rtl/>
        </w:rPr>
        <w:t xml:space="preserve"> </w:t>
      </w:r>
      <w:r w:rsidRPr="00865B78">
        <w:rPr>
          <w:rFonts w:hint="eastAsia"/>
          <w:rtl/>
        </w:rPr>
        <w:t>לא</w:t>
      </w:r>
      <w:r w:rsidRPr="00865B78">
        <w:rPr>
          <w:rtl/>
        </w:rPr>
        <w:t xml:space="preserve"> </w:t>
      </w:r>
      <w:r w:rsidRPr="00865B78">
        <w:rPr>
          <w:rFonts w:hint="eastAsia"/>
          <w:rtl/>
        </w:rPr>
        <w:t>ניתן</w:t>
      </w:r>
      <w:r w:rsidRPr="00865B78">
        <w:rPr>
          <w:rtl/>
        </w:rPr>
        <w:t xml:space="preserve"> </w:t>
      </w:r>
      <w:r w:rsidRPr="00865B78">
        <w:rPr>
          <w:rFonts w:hint="eastAsia"/>
          <w:rtl/>
        </w:rPr>
        <w:t>לדעת</w:t>
      </w:r>
      <w:r w:rsidRPr="00865B78">
        <w:rPr>
          <w:rtl/>
        </w:rPr>
        <w:t xml:space="preserve"> </w:t>
      </w:r>
      <w:r w:rsidRPr="00865B78">
        <w:rPr>
          <w:rFonts w:hint="eastAsia"/>
          <w:rtl/>
        </w:rPr>
        <w:t>האם</w:t>
      </w:r>
      <w:r w:rsidRPr="00865B78">
        <w:rPr>
          <w:rtl/>
        </w:rPr>
        <w:t xml:space="preserve"> </w:t>
      </w:r>
      <w:r w:rsidRPr="00865B78">
        <w:rPr>
          <w:rFonts w:hint="eastAsia"/>
          <w:rtl/>
        </w:rPr>
        <w:t>הוצגה</w:t>
      </w:r>
      <w:r w:rsidRPr="00865B78">
        <w:rPr>
          <w:rtl/>
        </w:rPr>
        <w:t xml:space="preserve"> </w:t>
      </w:r>
      <w:r w:rsidRPr="00865B78">
        <w:rPr>
          <w:rFonts w:hint="eastAsia"/>
          <w:rtl/>
        </w:rPr>
        <w:t>כשירות</w:t>
      </w:r>
      <w:r w:rsidRPr="00865B78">
        <w:rPr>
          <w:rtl/>
        </w:rPr>
        <w:t xml:space="preserve"> </w:t>
      </w:r>
      <w:r w:rsidRPr="00865B78">
        <w:rPr>
          <w:rFonts w:hint="cs"/>
          <w:rtl/>
        </w:rPr>
        <w:t>מערך</w:t>
      </w:r>
      <w:r w:rsidRPr="00865B78">
        <w:rPr>
          <w:rtl/>
        </w:rPr>
        <w:t xml:space="preserve"> </w:t>
      </w:r>
      <w:r w:rsidRPr="00865B78">
        <w:rPr>
          <w:rFonts w:hint="eastAsia"/>
          <w:rtl/>
        </w:rPr>
        <w:t>השריון</w:t>
      </w:r>
      <w:r w:rsidRPr="00865B78">
        <w:rPr>
          <w:rtl/>
        </w:rPr>
        <w:t xml:space="preserve"> </w:t>
      </w:r>
      <w:r w:rsidRPr="00865B78">
        <w:rPr>
          <w:rFonts w:hint="eastAsia"/>
          <w:rtl/>
        </w:rPr>
        <w:t>במילואים</w:t>
      </w:r>
      <w:r w:rsidRPr="00865B78">
        <w:rPr>
          <w:rFonts w:hint="cs"/>
          <w:rtl/>
        </w:rPr>
        <w:t xml:space="preserve"> שכן הסיכום נוסח באופן כללי</w:t>
      </w:r>
      <w:r w:rsidRPr="00865B78">
        <w:rPr>
          <w:rtl/>
        </w:rPr>
        <w:t>.</w:t>
      </w:r>
      <w:r w:rsidRPr="00865B78">
        <w:rPr>
          <w:rFonts w:hint="cs"/>
          <w:rtl/>
        </w:rPr>
        <w:t xml:space="preserve"> </w:t>
      </w:r>
    </w:p>
    <w:p w:rsidR="00865B78" w:rsidRPr="00865B78" w:rsidP="00865B78" w14:paraId="2212B549" w14:textId="77777777">
      <w:pPr>
        <w:pStyle w:val="7392"/>
        <w:rPr>
          <w:rtl/>
        </w:rPr>
      </w:pPr>
      <w:r w:rsidRPr="00865B78">
        <w:rPr>
          <w:rFonts w:hint="cs"/>
          <w:rtl/>
        </w:rPr>
        <w:t>יצוין כי חוק המטה לביטחון לאומי</w:t>
      </w:r>
      <w:r>
        <w:rPr>
          <w:rStyle w:val="FootnoteReference0"/>
          <w:rtl/>
        </w:rPr>
        <w:footnoteReference w:id="8"/>
      </w:r>
      <w:r w:rsidRPr="00865B78">
        <w:rPr>
          <w:rFonts w:hint="cs"/>
          <w:rtl/>
        </w:rPr>
        <w:t xml:space="preserve"> קובע כי תפקידי </w:t>
      </w:r>
      <w:r w:rsidRPr="00865B78">
        <w:rPr>
          <w:rFonts w:hint="cs"/>
          <w:rtl/>
        </w:rPr>
        <w:t>המל"ל</w:t>
      </w:r>
      <w:r w:rsidRPr="00865B78">
        <w:rPr>
          <w:rFonts w:hint="cs"/>
          <w:rtl/>
        </w:rPr>
        <w:t xml:space="preserve"> הם, בין היתר, להכין את דיוני הממשלה וועדותיה ולהציע לראש הממשלה סדר יום ונושאים שיועלו לדיון בוועדת השרים לענייני ביטחון לאומי.</w:t>
      </w:r>
    </w:p>
    <w:p w:rsidR="00865B78" w:rsidRPr="00865B78" w:rsidP="00865B78" w14:paraId="42C16F09" w14:textId="77777777">
      <w:pPr>
        <w:pStyle w:val="7318"/>
        <w:rPr>
          <w:rtl/>
        </w:rPr>
      </w:pPr>
      <w:r w:rsidRPr="00865B78">
        <w:rPr>
          <w:rFonts w:hint="cs"/>
          <w:rtl/>
        </w:rPr>
        <w:t xml:space="preserve">בביקורת עלה כי הגם שחוק שירות המילואים מחייב את שר הביטחון להציג את רמת הכשירות של מערך המילואים לממשלה אחת לשנה, משנת 2016 עד שנת 2022 שרי הביטחון לא הציגו לממשלה את רמת הכשירות של מערך המילואים ובכלל זה את רמת הכשירות של מערך השריון במילואים. </w:t>
      </w:r>
    </w:p>
    <w:p w:rsidR="00865B78" w:rsidP="00865B78" w14:paraId="11CD8AFB" w14:textId="77777777">
      <w:pPr>
        <w:pStyle w:val="7392"/>
        <w:rPr>
          <w:rtl/>
        </w:rPr>
      </w:pPr>
      <w:r>
        <w:rPr>
          <w:rFonts w:hint="cs"/>
          <w:rtl/>
        </w:rPr>
        <w:t xml:space="preserve">בתגובת משרד ראש הממשלה מספטמבר 2022 על טיוטת דוח הביקורת נכתב כי שר הביטחון הנחה בישיבת השרים לענייני מערך </w:t>
      </w:r>
      <w:r w:rsidRPr="0001320F">
        <w:rPr>
          <w:rFonts w:hint="cs"/>
          <w:rtl/>
        </w:rPr>
        <w:t xml:space="preserve">המילואים </w:t>
      </w:r>
      <w:r>
        <w:rPr>
          <w:rFonts w:hint="cs"/>
          <w:rtl/>
        </w:rPr>
        <w:t xml:space="preserve">שנערכה בפברואר 2017 </w:t>
      </w:r>
      <w:r w:rsidRPr="0001320F">
        <w:rPr>
          <w:rFonts w:hint="eastAsia"/>
          <w:rtl/>
        </w:rPr>
        <w:t>להציג</w:t>
      </w:r>
      <w:r w:rsidRPr="0001320F">
        <w:rPr>
          <w:rtl/>
        </w:rPr>
        <w:t xml:space="preserve"> </w:t>
      </w:r>
      <w:r w:rsidRPr="009E6433">
        <w:rPr>
          <w:rFonts w:hint="eastAsia"/>
          <w:rtl/>
        </w:rPr>
        <w:t>לפניו</w:t>
      </w:r>
      <w:r w:rsidRPr="009E6433">
        <w:rPr>
          <w:rtl/>
        </w:rPr>
        <w:t>,</w:t>
      </w:r>
      <w:r w:rsidRPr="0001320F">
        <w:rPr>
          <w:rtl/>
        </w:rPr>
        <w:t xml:space="preserve"> </w:t>
      </w:r>
      <w:r>
        <w:rPr>
          <w:rFonts w:hint="cs"/>
          <w:rtl/>
        </w:rPr>
        <w:t>ל</w:t>
      </w:r>
      <w:r w:rsidRPr="0001320F">
        <w:rPr>
          <w:rFonts w:hint="eastAsia"/>
          <w:rtl/>
        </w:rPr>
        <w:t>ו</w:t>
      </w:r>
      <w:r>
        <w:rPr>
          <w:rFonts w:hint="cs"/>
          <w:rtl/>
        </w:rPr>
        <w:t>ו</w:t>
      </w:r>
      <w:r w:rsidRPr="0001320F">
        <w:rPr>
          <w:rFonts w:hint="eastAsia"/>
          <w:rtl/>
        </w:rPr>
        <w:t>עדת</w:t>
      </w:r>
      <w:r w:rsidRPr="0001320F">
        <w:rPr>
          <w:rtl/>
        </w:rPr>
        <w:t xml:space="preserve"> </w:t>
      </w:r>
      <w:r w:rsidRPr="0001320F">
        <w:rPr>
          <w:rFonts w:hint="eastAsia"/>
          <w:rtl/>
        </w:rPr>
        <w:t>חוץ</w:t>
      </w:r>
      <w:r w:rsidRPr="0001320F">
        <w:rPr>
          <w:rtl/>
        </w:rPr>
        <w:t xml:space="preserve"> </w:t>
      </w:r>
      <w:r w:rsidRPr="0001320F">
        <w:rPr>
          <w:rFonts w:hint="eastAsia"/>
          <w:rtl/>
        </w:rPr>
        <w:t>וביטחון</w:t>
      </w:r>
      <w:r w:rsidRPr="0001320F">
        <w:rPr>
          <w:rtl/>
        </w:rPr>
        <w:t xml:space="preserve"> </w:t>
      </w:r>
      <w:r w:rsidRPr="0001320F">
        <w:rPr>
          <w:rFonts w:hint="eastAsia"/>
          <w:rtl/>
        </w:rPr>
        <w:t>ו</w:t>
      </w:r>
      <w:r>
        <w:rPr>
          <w:rFonts w:hint="cs"/>
          <w:rtl/>
        </w:rPr>
        <w:t>ל</w:t>
      </w:r>
      <w:r w:rsidRPr="0001320F">
        <w:rPr>
          <w:rFonts w:hint="eastAsia"/>
          <w:rtl/>
        </w:rPr>
        <w:t>ממשלה</w:t>
      </w:r>
      <w:r w:rsidRPr="0001320F">
        <w:rPr>
          <w:rtl/>
        </w:rPr>
        <w:t xml:space="preserve"> </w:t>
      </w:r>
      <w:r w:rsidRPr="0001320F">
        <w:rPr>
          <w:rFonts w:hint="eastAsia"/>
          <w:rtl/>
        </w:rPr>
        <w:t>את</w:t>
      </w:r>
      <w:r w:rsidRPr="0001320F">
        <w:rPr>
          <w:rtl/>
        </w:rPr>
        <w:t xml:space="preserve"> נושא </w:t>
      </w:r>
      <w:r w:rsidRPr="0001320F">
        <w:rPr>
          <w:rFonts w:hint="eastAsia"/>
          <w:rtl/>
        </w:rPr>
        <w:t>כשירותו</w:t>
      </w:r>
      <w:r w:rsidRPr="0001320F">
        <w:rPr>
          <w:rtl/>
        </w:rPr>
        <w:t xml:space="preserve"> והיק</w:t>
      </w:r>
      <w:r w:rsidRPr="0001320F">
        <w:rPr>
          <w:rFonts w:hint="eastAsia"/>
          <w:rtl/>
        </w:rPr>
        <w:t>פו</w:t>
      </w:r>
      <w:r w:rsidRPr="0001320F">
        <w:rPr>
          <w:rtl/>
        </w:rPr>
        <w:t xml:space="preserve"> </w:t>
      </w:r>
      <w:r w:rsidRPr="0001320F">
        <w:rPr>
          <w:rFonts w:hint="eastAsia"/>
          <w:rtl/>
        </w:rPr>
        <w:t>של</w:t>
      </w:r>
      <w:r w:rsidRPr="0001320F">
        <w:rPr>
          <w:rtl/>
        </w:rPr>
        <w:t xml:space="preserve"> מערך המילואים</w:t>
      </w:r>
      <w:r w:rsidRPr="0001320F">
        <w:rPr>
          <w:rFonts w:hint="cs"/>
          <w:rtl/>
        </w:rPr>
        <w:t xml:space="preserve">. </w:t>
      </w:r>
    </w:p>
    <w:p w:rsidR="00865B78" w:rsidP="00865B78" w14:paraId="15598971" w14:textId="77777777">
      <w:pPr>
        <w:pStyle w:val="7392"/>
        <w:rPr>
          <w:rtl/>
        </w:rPr>
      </w:pPr>
      <w:r>
        <w:rPr>
          <w:rFonts w:hint="cs"/>
          <w:rtl/>
        </w:rPr>
        <w:t xml:space="preserve">עוד צוין בתגובת משרד ראש הממשלה כי שר הביטחון אמון על אישור הכשירות הנדרשת של מערך </w:t>
      </w:r>
      <w:r w:rsidRPr="0001320F">
        <w:rPr>
          <w:rFonts w:hint="cs"/>
          <w:rtl/>
        </w:rPr>
        <w:t>המילואים כפי שקבע הרמטכ"ל</w:t>
      </w:r>
      <w:r w:rsidRPr="0001320F">
        <w:rPr>
          <w:rtl/>
        </w:rPr>
        <w:t>,</w:t>
      </w:r>
      <w:r w:rsidRPr="0001320F">
        <w:rPr>
          <w:rFonts w:hint="cs"/>
          <w:rtl/>
        </w:rPr>
        <w:t xml:space="preserve"> וכי לא נדרש אישור הממשלה לכך. </w:t>
      </w:r>
      <w:r w:rsidRPr="009E6433">
        <w:rPr>
          <w:rFonts w:hint="eastAsia"/>
          <w:rtl/>
        </w:rPr>
        <w:t>כמו</w:t>
      </w:r>
      <w:r w:rsidRPr="009E6433">
        <w:rPr>
          <w:rtl/>
        </w:rPr>
        <w:t xml:space="preserve"> כן </w:t>
      </w:r>
      <w:r w:rsidRPr="009E6433">
        <w:rPr>
          <w:rFonts w:hint="eastAsia"/>
          <w:rtl/>
        </w:rPr>
        <w:t>מסר</w:t>
      </w:r>
      <w:r w:rsidRPr="009E6433">
        <w:rPr>
          <w:rtl/>
        </w:rPr>
        <w:t xml:space="preserve"> </w:t>
      </w:r>
      <w:r w:rsidRPr="009E6433">
        <w:rPr>
          <w:rFonts w:hint="cs"/>
          <w:rtl/>
        </w:rPr>
        <w:t>משרד</w:t>
      </w:r>
      <w:r w:rsidRPr="0001320F">
        <w:rPr>
          <w:rFonts w:hint="cs"/>
          <w:rtl/>
        </w:rPr>
        <w:t xml:space="preserve"> ראש הממשלה בתגובתו כי </w:t>
      </w:r>
      <w:r w:rsidRPr="0001320F">
        <w:rPr>
          <w:rFonts w:hint="eastAsia"/>
          <w:rtl/>
        </w:rPr>
        <w:t>שר</w:t>
      </w:r>
      <w:r w:rsidRPr="0001320F">
        <w:rPr>
          <w:rtl/>
        </w:rPr>
        <w:t xml:space="preserve"> </w:t>
      </w:r>
      <w:r w:rsidRPr="0001320F">
        <w:rPr>
          <w:rFonts w:hint="eastAsia"/>
          <w:rtl/>
        </w:rPr>
        <w:t>הביטחון</w:t>
      </w:r>
      <w:r w:rsidRPr="0001320F">
        <w:rPr>
          <w:rtl/>
        </w:rPr>
        <w:t xml:space="preserve"> </w:t>
      </w:r>
      <w:r w:rsidRPr="0001320F">
        <w:rPr>
          <w:rFonts w:hint="eastAsia"/>
          <w:rtl/>
        </w:rPr>
        <w:t>צריך</w:t>
      </w:r>
      <w:r w:rsidRPr="0001320F">
        <w:rPr>
          <w:rtl/>
        </w:rPr>
        <w:t xml:space="preserve"> </w:t>
      </w:r>
      <w:r w:rsidRPr="0001320F">
        <w:rPr>
          <w:rFonts w:hint="eastAsia"/>
          <w:rtl/>
        </w:rPr>
        <w:t>להציג</w:t>
      </w:r>
      <w:r w:rsidRPr="0001320F">
        <w:rPr>
          <w:rtl/>
        </w:rPr>
        <w:t xml:space="preserve"> </w:t>
      </w:r>
      <w:r w:rsidRPr="0001320F">
        <w:rPr>
          <w:rFonts w:hint="eastAsia"/>
          <w:rtl/>
        </w:rPr>
        <w:t>לפני</w:t>
      </w:r>
      <w:r w:rsidRPr="0001320F">
        <w:rPr>
          <w:rtl/>
        </w:rPr>
        <w:t xml:space="preserve"> </w:t>
      </w:r>
      <w:r w:rsidRPr="0001320F">
        <w:rPr>
          <w:rFonts w:hint="eastAsia"/>
          <w:rtl/>
        </w:rPr>
        <w:t>הממשלה</w:t>
      </w:r>
      <w:r w:rsidRPr="0001320F">
        <w:rPr>
          <w:rFonts w:hint="cs"/>
          <w:rtl/>
        </w:rPr>
        <w:t xml:space="preserve"> את רמת הכשירות של מערך המילואים.</w:t>
      </w:r>
    </w:p>
    <w:p w:rsidR="00865B78" w:rsidRPr="00865B78" w:rsidP="00865B78" w14:paraId="26FA67C1" w14:textId="77777777">
      <w:pPr>
        <w:pStyle w:val="7318"/>
        <w:rPr>
          <w:rtl/>
        </w:rPr>
      </w:pPr>
      <w:r w:rsidRPr="00865B78">
        <w:rPr>
          <w:rtl/>
        </w:rPr>
        <w:t xml:space="preserve">משרד מבקר המדינה מדגיש כי בנוסף להצגת רמת הכשירות של מערך המילואים לממשלה, </w:t>
      </w:r>
      <w:r w:rsidRPr="00865B78">
        <w:rPr>
          <w:rFonts w:hint="eastAsia"/>
          <w:rtl/>
        </w:rPr>
        <w:t>נושא</w:t>
      </w:r>
      <w:r w:rsidRPr="00865B78">
        <w:rPr>
          <w:rtl/>
        </w:rPr>
        <w:t xml:space="preserve"> היקף מערך המילואים הנדרש לצורך היערכות צה"ל למשימותיו בשעת חירום ייקבע בידי הממשלה לפי הצעת השר, זאת בהתאם ל</w:t>
      </w:r>
      <w:r w:rsidRPr="00865B78">
        <w:rPr>
          <w:rFonts w:hint="eastAsia"/>
          <w:rtl/>
        </w:rPr>
        <w:t>הוראת</w:t>
      </w:r>
      <w:r w:rsidRPr="00865B78">
        <w:rPr>
          <w:rtl/>
        </w:rPr>
        <w:t xml:space="preserve"> סעיף 3(א) </w:t>
      </w:r>
      <w:r w:rsidRPr="00865B78">
        <w:rPr>
          <w:rFonts w:hint="cs"/>
          <w:rtl/>
        </w:rPr>
        <w:t>ב</w:t>
      </w:r>
      <w:r w:rsidRPr="00865B78">
        <w:rPr>
          <w:rFonts w:hint="eastAsia"/>
          <w:rtl/>
        </w:rPr>
        <w:t>חוק</w:t>
      </w:r>
      <w:r w:rsidRPr="00865B78">
        <w:rPr>
          <w:rtl/>
        </w:rPr>
        <w:t xml:space="preserve"> </w:t>
      </w:r>
      <w:r w:rsidRPr="00865B78">
        <w:rPr>
          <w:rFonts w:hint="eastAsia"/>
          <w:rtl/>
        </w:rPr>
        <w:t>שירות</w:t>
      </w:r>
      <w:r w:rsidRPr="00865B78">
        <w:rPr>
          <w:rtl/>
        </w:rPr>
        <w:t xml:space="preserve"> </w:t>
      </w:r>
      <w:r w:rsidRPr="00865B78">
        <w:rPr>
          <w:rFonts w:hint="eastAsia"/>
          <w:rtl/>
        </w:rPr>
        <w:t>המילואים</w:t>
      </w:r>
      <w:r w:rsidRPr="009E6433">
        <w:rPr>
          <w:rtl/>
        </w:rPr>
        <w:t>.</w:t>
      </w:r>
      <w:r>
        <w:rPr>
          <w:rFonts w:hint="cs"/>
          <w:rtl/>
        </w:rPr>
        <w:t xml:space="preserve"> </w:t>
      </w:r>
    </w:p>
    <w:p w:rsidR="00865B78" w:rsidRPr="00865B78" w:rsidP="00865B78" w14:paraId="7A6ABE8A" w14:textId="77005DBF">
      <w:pPr>
        <w:pStyle w:val="7318"/>
        <w:rPr>
          <w:rtl/>
        </w:rPr>
      </w:pPr>
      <w:r w:rsidRPr="00865B78">
        <w:rPr>
          <w:rFonts w:hint="cs"/>
          <w:rtl/>
        </w:rPr>
        <w:t xml:space="preserve">על שר הביטחון לוודא כי כל קביעה ביחס להיקף מערך </w:t>
      </w:r>
      <w:r w:rsidRPr="00865B78">
        <w:rPr>
          <w:rFonts w:hint="eastAsia"/>
          <w:rtl/>
        </w:rPr>
        <w:t>המילואים</w:t>
      </w:r>
      <w:r w:rsidRPr="00865B78">
        <w:rPr>
          <w:rtl/>
        </w:rPr>
        <w:t xml:space="preserve">, </w:t>
      </w:r>
      <w:r w:rsidRPr="00865B78">
        <w:rPr>
          <w:rFonts w:hint="eastAsia"/>
          <w:rtl/>
        </w:rPr>
        <w:t>ובכלל</w:t>
      </w:r>
      <w:r w:rsidRPr="00865B78">
        <w:rPr>
          <w:rtl/>
        </w:rPr>
        <w:t xml:space="preserve"> </w:t>
      </w:r>
      <w:r w:rsidRPr="00865B78">
        <w:rPr>
          <w:rFonts w:hint="eastAsia"/>
          <w:rtl/>
        </w:rPr>
        <w:t>זה</w:t>
      </w:r>
      <w:r w:rsidRPr="00865B78">
        <w:rPr>
          <w:rtl/>
        </w:rPr>
        <w:t xml:space="preserve"> </w:t>
      </w:r>
      <w:r w:rsidRPr="00865B78">
        <w:rPr>
          <w:rFonts w:hint="eastAsia"/>
          <w:rtl/>
        </w:rPr>
        <w:t>ב</w:t>
      </w:r>
      <w:r w:rsidRPr="00865B78">
        <w:rPr>
          <w:rFonts w:hint="cs"/>
          <w:rtl/>
        </w:rPr>
        <w:t>מערך</w:t>
      </w:r>
      <w:r w:rsidRPr="00865B78">
        <w:rPr>
          <w:rtl/>
        </w:rPr>
        <w:t xml:space="preserve"> </w:t>
      </w:r>
      <w:r w:rsidRPr="00865B78">
        <w:rPr>
          <w:rFonts w:hint="eastAsia"/>
          <w:rtl/>
        </w:rPr>
        <w:t>ה</w:t>
      </w:r>
      <w:r w:rsidRPr="00865B78">
        <w:rPr>
          <w:rFonts w:hint="cs"/>
          <w:rtl/>
        </w:rPr>
        <w:t>שריון</w:t>
      </w:r>
      <w:r w:rsidRPr="00865B78">
        <w:rPr>
          <w:rtl/>
        </w:rPr>
        <w:t xml:space="preserve">, </w:t>
      </w:r>
      <w:r w:rsidRPr="00865B78">
        <w:rPr>
          <w:rFonts w:hint="cs"/>
          <w:rtl/>
        </w:rPr>
        <w:t>מובא</w:t>
      </w:r>
      <w:r w:rsidR="00E10F30">
        <w:rPr>
          <w:rFonts w:hint="cs"/>
          <w:rtl/>
        </w:rPr>
        <w:t>ת</w:t>
      </w:r>
      <w:r w:rsidRPr="00865B78">
        <w:rPr>
          <w:rFonts w:hint="cs"/>
          <w:rtl/>
        </w:rPr>
        <w:t xml:space="preserve"> לאישור הממשלה קודם שה</w:t>
      </w:r>
      <w:r w:rsidR="00E10F30">
        <w:rPr>
          <w:rFonts w:hint="cs"/>
          <w:rtl/>
        </w:rPr>
        <w:t>יא</w:t>
      </w:r>
      <w:r w:rsidRPr="00865B78">
        <w:rPr>
          <w:rFonts w:hint="cs"/>
          <w:rtl/>
        </w:rPr>
        <w:t xml:space="preserve"> מבוצע</w:t>
      </w:r>
      <w:r w:rsidR="00E10F30">
        <w:rPr>
          <w:rFonts w:hint="cs"/>
          <w:rtl/>
        </w:rPr>
        <w:t>ת</w:t>
      </w:r>
      <w:r w:rsidRPr="00865B78">
        <w:rPr>
          <w:rFonts w:hint="cs"/>
          <w:rtl/>
        </w:rPr>
        <w:t xml:space="preserve"> בפועל, וכמו כן, מדי שנה עליו להציג לממשלה את רמת הכשירות הנדרשת של מערך המילואים, ובכלל זה של מערך השריון. על </w:t>
      </w:r>
      <w:r w:rsidRPr="00865B78">
        <w:rPr>
          <w:rFonts w:hint="cs"/>
          <w:rtl/>
        </w:rPr>
        <w:t>המל"ל</w:t>
      </w:r>
      <w:r w:rsidRPr="00865B78">
        <w:rPr>
          <w:rFonts w:hint="cs"/>
          <w:rtl/>
        </w:rPr>
        <w:t xml:space="preserve"> לוודא שנושא זה נכלל בסדר יומה של הממשלה מדי שנה. זאת, על מנת להבטיח כי רמת המוכנות של צה"ל למלחמה הובאה לידיעת הממשלה וכי היא תוכל להביאה בחשבון במסגרת קבלת החלטות בעניין מהלכים צבאיים ואישור תוכניות רב-שנתיות ותקצובן. </w:t>
      </w:r>
      <w:bookmarkStart w:id="1" w:name="_Toc35502083"/>
      <w:bookmarkStart w:id="2" w:name="_Toc45016206"/>
      <w:bookmarkStart w:id="3" w:name="_Toc45111644"/>
      <w:bookmarkStart w:id="4" w:name="copyNevSelection"/>
    </w:p>
    <w:bookmarkEnd w:id="1"/>
    <w:bookmarkEnd w:id="2"/>
    <w:bookmarkEnd w:id="3"/>
    <w:bookmarkEnd w:id="4"/>
    <w:p w:rsidR="00865B78" w:rsidP="00865B78" w14:paraId="6C1CA9D8" w14:textId="77777777">
      <w:pPr>
        <w:bidi w:val="0"/>
        <w:spacing w:after="200" w:line="276" w:lineRule="auto"/>
        <w:rPr>
          <w:rtl/>
        </w:rPr>
      </w:pPr>
      <w:r>
        <w:rPr>
          <w:rtl/>
        </w:rPr>
        <w:br w:type="page"/>
      </w:r>
    </w:p>
    <w:p w:rsidR="00865B78" w:rsidRPr="00865B78" w:rsidP="00865B78" w14:paraId="22ACAB19" w14:textId="77777777">
      <w:pPr>
        <w:pStyle w:val="7326"/>
        <w:rPr>
          <w:rtl/>
        </w:rPr>
      </w:pPr>
      <w:r w:rsidRPr="00865B78">
        <w:rPr>
          <w:rFonts w:hint="cs"/>
          <w:rtl/>
        </w:rPr>
        <w:t>סיכום</w:t>
      </w:r>
    </w:p>
    <w:p w:rsidR="00865B78" w:rsidRPr="00865B78" w:rsidP="00865B78" w14:paraId="2B0F5EA8" w14:textId="77777777">
      <w:pPr>
        <w:pStyle w:val="7318"/>
        <w:rPr>
          <w:rtl/>
        </w:rPr>
      </w:pPr>
      <w:r w:rsidRPr="00865B78">
        <w:rPr>
          <w:rtl/>
        </w:rPr>
        <w:t>מערך ה</w:t>
      </w:r>
      <w:r w:rsidRPr="00865B78">
        <w:rPr>
          <w:rFonts w:hint="cs"/>
          <w:rtl/>
        </w:rPr>
        <w:t>שריון</w:t>
      </w:r>
      <w:r w:rsidRPr="00865B78">
        <w:rPr>
          <w:rtl/>
        </w:rPr>
        <w:t xml:space="preserve"> </w:t>
      </w:r>
      <w:r w:rsidRPr="00865B78">
        <w:rPr>
          <w:rFonts w:hint="eastAsia"/>
          <w:rtl/>
        </w:rPr>
        <w:t>ה</w:t>
      </w:r>
      <w:r w:rsidRPr="00865B78">
        <w:rPr>
          <w:rFonts w:hint="cs"/>
          <w:rtl/>
        </w:rPr>
        <w:t>וא</w:t>
      </w:r>
      <w:r w:rsidRPr="00865B78">
        <w:rPr>
          <w:rtl/>
        </w:rPr>
        <w:t xml:space="preserve"> מרכיב מרכזי </w:t>
      </w:r>
      <w:r w:rsidRPr="00865B78">
        <w:rPr>
          <w:rFonts w:hint="eastAsia"/>
          <w:rtl/>
        </w:rPr>
        <w:t>במאמץ</w:t>
      </w:r>
      <w:r w:rsidRPr="00865B78">
        <w:rPr>
          <w:rtl/>
        </w:rPr>
        <w:t xml:space="preserve"> ה</w:t>
      </w:r>
      <w:r w:rsidRPr="00865B78">
        <w:rPr>
          <w:rFonts w:hint="eastAsia"/>
          <w:rtl/>
        </w:rPr>
        <w:t>תמרון</w:t>
      </w:r>
      <w:r w:rsidRPr="00865B78">
        <w:rPr>
          <w:rtl/>
        </w:rPr>
        <w:t xml:space="preserve"> של צה"ל, בהביא</w:t>
      </w:r>
      <w:r w:rsidRPr="00865B78">
        <w:rPr>
          <w:rFonts w:hint="cs"/>
          <w:rtl/>
        </w:rPr>
        <w:t xml:space="preserve">ו </w:t>
      </w:r>
      <w:r w:rsidRPr="00865B78">
        <w:rPr>
          <w:rtl/>
        </w:rPr>
        <w:t>לידי ביטוי את</w:t>
      </w:r>
      <w:r w:rsidRPr="00865B78">
        <w:rPr>
          <w:rFonts w:hint="cs"/>
          <w:rtl/>
        </w:rPr>
        <w:t xml:space="preserve"> </w:t>
      </w:r>
      <w:r w:rsidRPr="00865B78">
        <w:rPr>
          <w:rFonts w:hint="eastAsia"/>
          <w:rtl/>
        </w:rPr>
        <w:t>ה</w:t>
      </w:r>
      <w:r w:rsidRPr="00865B78">
        <w:rPr>
          <w:rtl/>
        </w:rPr>
        <w:t xml:space="preserve">ניידות </w:t>
      </w:r>
      <w:r w:rsidRPr="00865B78">
        <w:rPr>
          <w:rFonts w:hint="eastAsia"/>
          <w:rtl/>
        </w:rPr>
        <w:t>ועוצמת</w:t>
      </w:r>
      <w:r w:rsidRPr="00865B78">
        <w:rPr>
          <w:rtl/>
        </w:rPr>
        <w:t xml:space="preserve"> </w:t>
      </w:r>
      <w:r w:rsidRPr="00865B78">
        <w:rPr>
          <w:rFonts w:hint="eastAsia"/>
          <w:rtl/>
        </w:rPr>
        <w:t>האש</w:t>
      </w:r>
      <w:r w:rsidRPr="00865B78">
        <w:rPr>
          <w:rtl/>
        </w:rPr>
        <w:t xml:space="preserve"> </w:t>
      </w:r>
      <w:r w:rsidRPr="00865B78">
        <w:rPr>
          <w:rFonts w:hint="eastAsia"/>
          <w:rtl/>
        </w:rPr>
        <w:t>של</w:t>
      </w:r>
      <w:r w:rsidRPr="00865B78">
        <w:rPr>
          <w:rtl/>
        </w:rPr>
        <w:t xml:space="preserve"> טנקי </w:t>
      </w:r>
      <w:r w:rsidRPr="00865B78">
        <w:rPr>
          <w:rFonts w:hint="eastAsia"/>
          <w:rtl/>
        </w:rPr>
        <w:t>המרכבה</w:t>
      </w:r>
      <w:r w:rsidRPr="00865B78">
        <w:rPr>
          <w:rFonts w:hint="cs"/>
          <w:rtl/>
        </w:rPr>
        <w:t>.</w:t>
      </w:r>
      <w:r w:rsidRPr="00865B78">
        <w:rPr>
          <w:rtl/>
        </w:rPr>
        <w:t xml:space="preserve"> </w:t>
      </w:r>
      <w:r w:rsidRPr="00865B78">
        <w:rPr>
          <w:rFonts w:hint="cs"/>
          <w:rtl/>
        </w:rPr>
        <w:t>משכך נדרשת</w:t>
      </w:r>
      <w:r w:rsidRPr="00865B78">
        <w:rPr>
          <w:rtl/>
        </w:rPr>
        <w:t xml:space="preserve"> </w:t>
      </w:r>
      <w:r w:rsidRPr="00865B78">
        <w:rPr>
          <w:rFonts w:hint="eastAsia"/>
          <w:rtl/>
        </w:rPr>
        <w:t>הן</w:t>
      </w:r>
      <w:r w:rsidRPr="00865B78">
        <w:rPr>
          <w:rtl/>
        </w:rPr>
        <w:t xml:space="preserve"> </w:t>
      </w:r>
      <w:r w:rsidRPr="00865B78">
        <w:rPr>
          <w:rFonts w:hint="eastAsia"/>
          <w:rtl/>
        </w:rPr>
        <w:t>רמת</w:t>
      </w:r>
      <w:r w:rsidRPr="00865B78">
        <w:rPr>
          <w:rtl/>
        </w:rPr>
        <w:t xml:space="preserve"> </w:t>
      </w:r>
      <w:r w:rsidRPr="00865B78">
        <w:rPr>
          <w:rFonts w:hint="eastAsia"/>
          <w:rtl/>
        </w:rPr>
        <w:t>כשירות</w:t>
      </w:r>
      <w:r w:rsidRPr="00865B78">
        <w:rPr>
          <w:rtl/>
        </w:rPr>
        <w:t xml:space="preserve"> </w:t>
      </w:r>
      <w:r w:rsidRPr="00865B78">
        <w:rPr>
          <w:rFonts w:hint="eastAsia"/>
          <w:rtl/>
        </w:rPr>
        <w:t>גבוהה</w:t>
      </w:r>
      <w:r w:rsidRPr="00865B78">
        <w:rPr>
          <w:rtl/>
        </w:rPr>
        <w:t xml:space="preserve"> </w:t>
      </w:r>
      <w:r w:rsidRPr="00865B78">
        <w:rPr>
          <w:rFonts w:hint="eastAsia"/>
          <w:rtl/>
        </w:rPr>
        <w:t>של</w:t>
      </w:r>
      <w:r w:rsidRPr="00865B78">
        <w:rPr>
          <w:rtl/>
        </w:rPr>
        <w:t xml:space="preserve"> צוותי </w:t>
      </w:r>
      <w:r w:rsidRPr="00865B78">
        <w:rPr>
          <w:rFonts w:hint="cs"/>
          <w:rtl/>
        </w:rPr>
        <w:t>הטנקים</w:t>
      </w:r>
      <w:r w:rsidRPr="00865B78">
        <w:rPr>
          <w:rtl/>
        </w:rPr>
        <w:t xml:space="preserve"> </w:t>
      </w:r>
      <w:r w:rsidRPr="00865B78">
        <w:rPr>
          <w:rFonts w:hint="cs"/>
          <w:rtl/>
        </w:rPr>
        <w:t>המוקני</w:t>
      </w:r>
      <w:r w:rsidRPr="00865B78">
        <w:rPr>
          <w:rFonts w:hint="eastAsia"/>
          <w:rtl/>
        </w:rPr>
        <w:t>ת</w:t>
      </w:r>
      <w:r w:rsidRPr="00865B78">
        <w:rPr>
          <w:rtl/>
        </w:rPr>
        <w:t xml:space="preserve"> </w:t>
      </w:r>
      <w:r w:rsidRPr="00865B78">
        <w:rPr>
          <w:rFonts w:hint="cs"/>
          <w:rtl/>
        </w:rPr>
        <w:t>ב</w:t>
      </w:r>
      <w:r w:rsidRPr="00865B78">
        <w:rPr>
          <w:rtl/>
        </w:rPr>
        <w:t>הכשרות ו</w:t>
      </w:r>
      <w:r w:rsidRPr="00865B78">
        <w:rPr>
          <w:rFonts w:hint="cs"/>
          <w:rtl/>
        </w:rPr>
        <w:t>ב</w:t>
      </w:r>
      <w:r w:rsidRPr="00865B78">
        <w:rPr>
          <w:rtl/>
        </w:rPr>
        <w:t xml:space="preserve">אימונים, והן </w:t>
      </w:r>
      <w:r w:rsidRPr="00865B78">
        <w:rPr>
          <w:rFonts w:hint="eastAsia"/>
          <w:rtl/>
        </w:rPr>
        <w:t>רמת</w:t>
      </w:r>
      <w:r w:rsidRPr="00865B78">
        <w:rPr>
          <w:rtl/>
        </w:rPr>
        <w:t xml:space="preserve"> </w:t>
      </w:r>
      <w:r w:rsidRPr="00865B78">
        <w:rPr>
          <w:rFonts w:hint="eastAsia"/>
          <w:rtl/>
        </w:rPr>
        <w:t>כשירות</w:t>
      </w:r>
      <w:r w:rsidRPr="00865B78">
        <w:rPr>
          <w:rtl/>
        </w:rPr>
        <w:t xml:space="preserve"> </w:t>
      </w:r>
      <w:r w:rsidRPr="00865B78">
        <w:rPr>
          <w:rFonts w:hint="cs"/>
          <w:rtl/>
        </w:rPr>
        <w:t xml:space="preserve">טכנית </w:t>
      </w:r>
      <w:r w:rsidRPr="00865B78">
        <w:rPr>
          <w:rFonts w:hint="eastAsia"/>
          <w:rtl/>
        </w:rPr>
        <w:t>גבוהה</w:t>
      </w:r>
      <w:r w:rsidRPr="00865B78">
        <w:rPr>
          <w:rtl/>
        </w:rPr>
        <w:t xml:space="preserve"> </w:t>
      </w:r>
      <w:r w:rsidRPr="00865B78">
        <w:rPr>
          <w:rFonts w:hint="eastAsia"/>
          <w:rtl/>
        </w:rPr>
        <w:t>של</w:t>
      </w:r>
      <w:r w:rsidRPr="00865B78">
        <w:rPr>
          <w:rtl/>
        </w:rPr>
        <w:t xml:space="preserve"> </w:t>
      </w:r>
      <w:r w:rsidRPr="00865B78">
        <w:rPr>
          <w:rFonts w:hint="eastAsia"/>
          <w:rtl/>
        </w:rPr>
        <w:t>הטנקים</w:t>
      </w:r>
      <w:r w:rsidRPr="00865B78">
        <w:rPr>
          <w:rtl/>
        </w:rPr>
        <w:t xml:space="preserve">, </w:t>
      </w:r>
      <w:r w:rsidRPr="00865B78">
        <w:rPr>
          <w:rFonts w:hint="eastAsia"/>
          <w:rtl/>
        </w:rPr>
        <w:t>בדגש</w:t>
      </w:r>
      <w:r w:rsidRPr="00865B78">
        <w:rPr>
          <w:rtl/>
        </w:rPr>
        <w:t xml:space="preserve"> </w:t>
      </w:r>
      <w:r w:rsidRPr="00865B78">
        <w:rPr>
          <w:rFonts w:hint="eastAsia"/>
          <w:rtl/>
        </w:rPr>
        <w:t>על</w:t>
      </w:r>
      <w:r w:rsidRPr="00865B78">
        <w:rPr>
          <w:rtl/>
        </w:rPr>
        <w:t xml:space="preserve"> </w:t>
      </w:r>
      <w:r w:rsidRPr="00865B78">
        <w:rPr>
          <w:rFonts w:hint="eastAsia"/>
          <w:rtl/>
        </w:rPr>
        <w:t>זמינות</w:t>
      </w:r>
      <w:r w:rsidRPr="00865B78">
        <w:rPr>
          <w:rtl/>
        </w:rPr>
        <w:t xml:space="preserve"> </w:t>
      </w:r>
      <w:r w:rsidRPr="00865B78">
        <w:rPr>
          <w:rFonts w:hint="eastAsia"/>
          <w:rtl/>
        </w:rPr>
        <w:t>החלפים</w:t>
      </w:r>
      <w:r w:rsidRPr="00865B78">
        <w:rPr>
          <w:rtl/>
        </w:rPr>
        <w:t xml:space="preserve">. </w:t>
      </w:r>
      <w:r w:rsidRPr="00865B78">
        <w:rPr>
          <w:rFonts w:hint="eastAsia"/>
          <w:rtl/>
        </w:rPr>
        <w:t>במסגרת</w:t>
      </w:r>
      <w:r w:rsidRPr="00865B78">
        <w:rPr>
          <w:rtl/>
        </w:rPr>
        <w:t xml:space="preserve"> </w:t>
      </w:r>
      <w:r w:rsidRPr="00865B78">
        <w:rPr>
          <w:rFonts w:hint="eastAsia"/>
          <w:rtl/>
        </w:rPr>
        <w:t>תר</w:t>
      </w:r>
      <w:r w:rsidRPr="00865B78">
        <w:rPr>
          <w:rtl/>
        </w:rPr>
        <w:t>"ש</w:t>
      </w:r>
      <w:r w:rsidRPr="00865B78">
        <w:rPr>
          <w:rtl/>
        </w:rPr>
        <w:t xml:space="preserve"> "תנופה" </w:t>
      </w:r>
      <w:r w:rsidRPr="00865B78">
        <w:rPr>
          <w:rFonts w:hint="eastAsia"/>
          <w:rtl/>
        </w:rPr>
        <w:t>של</w:t>
      </w:r>
      <w:r w:rsidRPr="00865B78">
        <w:rPr>
          <w:rtl/>
        </w:rPr>
        <w:t xml:space="preserve"> </w:t>
      </w:r>
      <w:r w:rsidRPr="00865B78">
        <w:rPr>
          <w:rFonts w:hint="eastAsia"/>
          <w:rtl/>
        </w:rPr>
        <w:t>צה</w:t>
      </w:r>
      <w:r w:rsidRPr="00865B78">
        <w:rPr>
          <w:rtl/>
        </w:rPr>
        <w:t xml:space="preserve">"ל </w:t>
      </w:r>
      <w:r w:rsidRPr="00865B78">
        <w:rPr>
          <w:rFonts w:hint="eastAsia"/>
          <w:rtl/>
        </w:rPr>
        <w:t>לשנים</w:t>
      </w:r>
      <w:r w:rsidRPr="00865B78">
        <w:rPr>
          <w:rFonts w:hint="cs"/>
          <w:rtl/>
        </w:rPr>
        <w:t xml:space="preserve"> </w:t>
      </w:r>
      <w:r w:rsidRPr="00865B78">
        <w:rPr>
          <w:rtl/>
        </w:rPr>
        <w:t>202</w:t>
      </w:r>
      <w:r w:rsidRPr="00865B78">
        <w:rPr>
          <w:rFonts w:hint="cs"/>
          <w:rtl/>
        </w:rPr>
        <w:t>4</w:t>
      </w:r>
      <w:r w:rsidRPr="00865B78">
        <w:rPr>
          <w:rtl/>
        </w:rPr>
        <w:t>-202</w:t>
      </w:r>
      <w:r w:rsidRPr="00865B78">
        <w:rPr>
          <w:rFonts w:hint="cs"/>
          <w:rtl/>
        </w:rPr>
        <w:t>0</w:t>
      </w:r>
      <w:r w:rsidRPr="00865B78">
        <w:rPr>
          <w:rtl/>
        </w:rPr>
        <w:t xml:space="preserve"> הוחלט על </w:t>
      </w:r>
      <w:r w:rsidRPr="00865B78">
        <w:rPr>
          <w:rFonts w:hint="cs"/>
          <w:rtl/>
        </w:rPr>
        <w:t>היקף</w:t>
      </w:r>
      <w:r w:rsidRPr="00865B78">
        <w:rPr>
          <w:rtl/>
        </w:rPr>
        <w:t xml:space="preserve"> סד"כ הטנקים. </w:t>
      </w:r>
    </w:p>
    <w:p w:rsidR="00865B78" w:rsidRPr="00865B78" w:rsidP="00865B78" w14:paraId="62D2A14A" w14:textId="77777777">
      <w:pPr>
        <w:pStyle w:val="7318"/>
        <w:rPr>
          <w:rtl/>
        </w:rPr>
      </w:pPr>
      <w:r w:rsidRPr="00865B78">
        <w:rPr>
          <w:rFonts w:hint="cs"/>
          <w:rtl/>
        </w:rPr>
        <w:t xml:space="preserve">בביקורת נמצא כי צה"ל הציג לממשלה בדיעבד את היקף סד"כ הטנקים, וכי במשך כשש שנים, בשנים 2016 עד 2022, לא הציגו שרי הביטחון לממשלה את מצב כשירות מערך המילואים, ובכלל זה את מצב הכשירות במערך השריון במילואים. </w:t>
      </w:r>
    </w:p>
    <w:p w:rsidR="00865B78" w:rsidP="00865B78" w14:paraId="3BD9F44A" w14:textId="10B4ADA2">
      <w:pPr>
        <w:pStyle w:val="7318"/>
        <w:rPr>
          <w:rtl/>
        </w:rPr>
      </w:pPr>
      <w:r w:rsidRPr="00865B78">
        <w:rPr>
          <w:rFonts w:hint="cs"/>
          <w:rtl/>
        </w:rPr>
        <w:t>על שר הביטחון לוודא כי כל קביעה ביחס להיקף מערך המילואים מובא</w:t>
      </w:r>
      <w:r w:rsidR="00E10F30">
        <w:rPr>
          <w:rFonts w:hint="cs"/>
          <w:rtl/>
        </w:rPr>
        <w:t>ת</w:t>
      </w:r>
      <w:r w:rsidRPr="00865B78">
        <w:rPr>
          <w:rFonts w:hint="cs"/>
          <w:rtl/>
        </w:rPr>
        <w:t xml:space="preserve"> לאישור הממשלה קודם שה</w:t>
      </w:r>
      <w:r w:rsidR="00E10F30">
        <w:rPr>
          <w:rFonts w:hint="cs"/>
          <w:rtl/>
        </w:rPr>
        <w:t>י</w:t>
      </w:r>
      <w:r w:rsidRPr="00865B78">
        <w:rPr>
          <w:rFonts w:hint="cs"/>
          <w:rtl/>
        </w:rPr>
        <w:t>א מבוצע</w:t>
      </w:r>
      <w:r w:rsidR="00E10F30">
        <w:rPr>
          <w:rFonts w:hint="cs"/>
          <w:rtl/>
        </w:rPr>
        <w:t>ת</w:t>
      </w:r>
      <w:r w:rsidRPr="00865B78">
        <w:rPr>
          <w:rFonts w:hint="cs"/>
          <w:rtl/>
        </w:rPr>
        <w:t xml:space="preserve"> בפועל, וכן עליו להציג לממשלה מדי שנה את רמת הכשירות של מערך המילואים. על </w:t>
      </w:r>
      <w:r w:rsidRPr="00865B78">
        <w:rPr>
          <w:rFonts w:hint="cs"/>
          <w:rtl/>
        </w:rPr>
        <w:t>המל"ל</w:t>
      </w:r>
      <w:r w:rsidRPr="00865B78">
        <w:rPr>
          <w:rFonts w:hint="cs"/>
          <w:rtl/>
        </w:rPr>
        <w:t xml:space="preserve"> לוודא שנושא זה נכלל בסדר יומה של הממשלה. </w:t>
      </w:r>
    </w:p>
    <w:p w:rsidR="00DA3B22" w14:paraId="7E75DE31" w14:textId="1A13A8B0">
      <w:pPr>
        <w:bidi w:val="0"/>
        <w:spacing w:after="200" w:line="276" w:lineRule="auto"/>
        <w:rPr>
          <w:rtl/>
        </w:rPr>
      </w:pPr>
      <w:r>
        <w:rPr>
          <w:rtl/>
        </w:rPr>
        <w:br w:type="page"/>
      </w:r>
    </w:p>
    <w:p w:rsidR="00DA3B22" w:rsidRPr="00DA3B22" w:rsidP="00DA3B22" w14:paraId="7F3B3470" w14:textId="7A785F2F">
      <w:pPr>
        <w:rPr>
          <w:rtl/>
        </w:rPr>
      </w:pPr>
      <w:r>
        <w:rPr>
          <w:noProof/>
          <w:rtl/>
          <w:lang w:val="he-IL"/>
        </w:rPr>
        <mc:AlternateContent>
          <mc:Choice Requires="wps">
            <w:drawing>
              <wp:anchor distT="0" distB="0" distL="114300" distR="114300" simplePos="0" relativeHeight="251687936" behindDoc="0" locked="0" layoutInCell="1" allowOverlap="1">
                <wp:simplePos x="0" y="0"/>
                <wp:positionH relativeFrom="column">
                  <wp:posOffset>-1432016</wp:posOffset>
                </wp:positionH>
                <wp:positionV relativeFrom="paragraph">
                  <wp:posOffset>-752384</wp:posOffset>
                </wp:positionV>
                <wp:extent cx="6237515" cy="669471"/>
                <wp:effectExtent l="0" t="0" r="11430" b="16510"/>
                <wp:wrapNone/>
                <wp:docPr id="9" name="מלבן 9"/>
                <wp:cNvGraphicFramePr/>
                <a:graphic xmlns:a="http://schemas.openxmlformats.org/drawingml/2006/main">
                  <a:graphicData uri="http://schemas.microsoft.com/office/word/2010/wordprocessingShape">
                    <wps:wsp xmlns:wps="http://schemas.microsoft.com/office/word/2010/wordprocessingShape">
                      <wps:cNvSpPr/>
                      <wps:spPr>
                        <a:xfrm>
                          <a:off x="0" y="0"/>
                          <a:ext cx="6237515" cy="6694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9" o:spid="_x0000_s1036" style="width:491.15pt;height:52.7pt;margin-top:-59.25pt;margin-left:-112.75pt;mso-wrap-distance-bottom:0;mso-wrap-distance-left:9pt;mso-wrap-distance-right:9pt;mso-wrap-distance-top:0;mso-wrap-style:square;position:absolute;visibility:visible;v-text-anchor:middle;z-index:251688960" fillcolor="white" strokecolor="white" strokeweight="1.25pt"/>
            </w:pict>
          </mc:Fallback>
        </mc:AlternateContent>
      </w:r>
    </w:p>
    <w:p w:rsidR="005B2BF5" w:rsidP="00865B78" w14:paraId="4E9E45BD" w14:textId="76E8892E">
      <w:pPr>
        <w:pStyle w:val="7392"/>
        <w:rPr>
          <w:rtl/>
        </w:rPr>
      </w:pPr>
      <w:r>
        <w:rPr>
          <w:noProof/>
          <w:rtl/>
          <w:lang w:val="he-IL"/>
        </w:rPr>
        <mc:AlternateContent>
          <mc:Choice Requires="wps">
            <w:drawing>
              <wp:anchor distT="0" distB="0" distL="114300" distR="114300" simplePos="0" relativeHeight="251689984" behindDoc="0" locked="0" layoutInCell="1" allowOverlap="1">
                <wp:simplePos x="0" y="0"/>
                <wp:positionH relativeFrom="column">
                  <wp:posOffset>2494915</wp:posOffset>
                </wp:positionH>
                <wp:positionV relativeFrom="paragraph">
                  <wp:posOffset>6955155</wp:posOffset>
                </wp:positionV>
                <wp:extent cx="2767148" cy="669471"/>
                <wp:effectExtent l="0" t="0" r="14605" b="16510"/>
                <wp:wrapNone/>
                <wp:docPr id="14" name="מלבן 14"/>
                <wp:cNvGraphicFramePr/>
                <a:graphic xmlns:a="http://schemas.openxmlformats.org/drawingml/2006/main">
                  <a:graphicData uri="http://schemas.microsoft.com/office/word/2010/wordprocessingShape">
                    <wps:wsp xmlns:wps="http://schemas.microsoft.com/office/word/2010/wordprocessingShape">
                      <wps:cNvSpPr/>
                      <wps:spPr>
                        <a:xfrm>
                          <a:off x="0" y="0"/>
                          <a:ext cx="2767148" cy="66947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4" o:spid="_x0000_s1037" style="width:217.9pt;height:52.7pt;margin-top:547.65pt;margin-left:196.45pt;mso-width-percent:0;mso-width-relative:margin;mso-wrap-distance-bottom:0;mso-wrap-distance-left:9pt;mso-wrap-distance-right:9pt;mso-wrap-distance-top:0;mso-wrap-style:square;position:absolute;visibility:visible;v-text-anchor:middle;z-index:251691008" fillcolor="white" strokecolor="white" strokeweight="1.25pt"/>
            </w:pict>
          </mc:Fallback>
        </mc:AlternateContent>
      </w:r>
    </w:p>
    <w:sectPr w:rsidSect="00F35B8C">
      <w:headerReference w:type="default" r:id="rId27"/>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190529" w14:paraId="7E5CC571" w14:textId="77777777">
      <w:pPr>
        <w:spacing w:line="240" w:lineRule="auto"/>
      </w:pPr>
      <w:r>
        <w:separator/>
      </w:r>
    </w:p>
    <w:p w:rsidR="00190529" w14:paraId="480F6C19" w14:textId="77777777"/>
    <w:p w:rsidR="00190529" w14:paraId="12B2D23A" w14:textId="77777777"/>
    <w:p w:rsidR="00190529" w14:paraId="7137B80F" w14:textId="77777777"/>
  </w:endnote>
  <w:endnote w:type="continuationSeparator" w:id="1">
    <w:p w:rsidR="00190529" w14:paraId="01CC7CFD" w14:textId="77777777">
      <w:pPr>
        <w:spacing w:line="240" w:lineRule="auto"/>
      </w:pPr>
      <w:r>
        <w:continuationSeparator/>
      </w:r>
    </w:p>
    <w:p w:rsidR="00190529" w14:paraId="1CE3ADF6" w14:textId="77777777"/>
    <w:p w:rsidR="00190529" w14:paraId="6595703F" w14:textId="77777777"/>
    <w:p w:rsidR="00190529" w14:paraId="3100031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Arial"/>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67D1" w14:paraId="7A3481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67D1" w14:paraId="153CA007"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90529" w:rsidP="00E7235E" w14:paraId="28C6AA6F" w14:textId="77777777">
      <w:pPr>
        <w:spacing w:line="240" w:lineRule="auto"/>
      </w:pPr>
      <w:r>
        <w:separator/>
      </w:r>
    </w:p>
  </w:footnote>
  <w:footnote w:type="continuationSeparator" w:id="1">
    <w:p w:rsidR="00190529" w:rsidP="00C23CC9" w14:paraId="56D4AF4A" w14:textId="77777777">
      <w:pPr>
        <w:spacing w:line="240" w:lineRule="auto"/>
      </w:pPr>
      <w:r>
        <w:continuationSeparator/>
      </w:r>
    </w:p>
    <w:p w:rsidR="00190529" w14:paraId="38557D5B" w14:textId="77777777"/>
    <w:p w:rsidR="00190529" w14:paraId="42B6CCDF" w14:textId="77777777"/>
    <w:p w:rsidR="00190529" w14:paraId="79DE656B" w14:textId="77777777"/>
  </w:footnote>
  <w:footnote w:id="2">
    <w:p w:rsidR="00D338F1" w:rsidRPr="00865B78" w:rsidP="00865B78" w14:paraId="2037570C" w14:textId="77777777">
      <w:pPr>
        <w:pStyle w:val="733"/>
      </w:pPr>
      <w:r w:rsidRPr="00865B78">
        <w:rPr>
          <w:rStyle w:val="FootnoteReference0"/>
          <w:vertAlign w:val="baseline"/>
        </w:rPr>
        <w:footnoteRef/>
      </w:r>
      <w:r w:rsidRPr="00865B78">
        <w:rPr>
          <w:rtl/>
        </w:rPr>
        <w:t xml:space="preserve"> </w:t>
      </w:r>
      <w:r w:rsidRPr="00865B78">
        <w:rPr>
          <w:rtl/>
        </w:rPr>
        <w:tab/>
        <w:t>כושר מבצעי - כושרם ומוכנותם של גוף צבאי, של כלי ירייה וכיו"ב למלא ביעילות מטלות מבצעיות. המילון למונחי צה"ל.</w:t>
      </w:r>
    </w:p>
  </w:footnote>
  <w:footnote w:id="3">
    <w:p w:rsidR="00D338F1" w:rsidRPr="00865B78" w:rsidP="00865B78" w14:paraId="06133271" w14:textId="77777777">
      <w:pPr>
        <w:pStyle w:val="733"/>
        <w:rPr>
          <w:rtl/>
        </w:rPr>
      </w:pPr>
      <w:r w:rsidRPr="00865B78">
        <w:rPr>
          <w:rStyle w:val="FootnoteReference0"/>
          <w:vertAlign w:val="baseline"/>
        </w:rPr>
        <w:footnoteRef/>
      </w:r>
      <w:r w:rsidRPr="00865B78">
        <w:rPr>
          <w:rtl/>
        </w:rPr>
        <w:t xml:space="preserve"> </w:t>
      </w:r>
      <w:r w:rsidRPr="00865B78">
        <w:rPr>
          <w:rtl/>
        </w:rPr>
        <w:tab/>
        <w:t>כשירות - הכושר הדרוש למלא משימה כלשהיא או להגשים דבר</w:t>
      </w:r>
      <w:r w:rsidRPr="00865B78">
        <w:rPr>
          <w:rFonts w:hint="cs"/>
          <w:rtl/>
        </w:rPr>
        <w:t xml:space="preserve"> </w:t>
      </w:r>
      <w:r w:rsidRPr="00865B78">
        <w:rPr>
          <w:rtl/>
        </w:rPr>
        <w:t>מה. לדוגמה: ימי מילואים, שעות מנוע, מקדמי תחמושת והפשרות כלי רכב הם רכיבי תשומה עיקריים לשמירת כשירות במילואים. המילון למונחי צה"ל.</w:t>
      </w:r>
    </w:p>
  </w:footnote>
  <w:footnote w:id="4">
    <w:p w:rsidR="00865B78" w:rsidRPr="00865B78" w:rsidP="00865B78" w14:paraId="70A032D4" w14:textId="77777777">
      <w:pPr>
        <w:pStyle w:val="733"/>
        <w:rPr>
          <w:rtl/>
        </w:rPr>
      </w:pPr>
      <w:r w:rsidRPr="00865B78">
        <w:rPr>
          <w:rStyle w:val="FootnoteReference0"/>
          <w:vertAlign w:val="baseline"/>
        </w:rPr>
        <w:footnoteRef/>
      </w:r>
      <w:r w:rsidRPr="00865B78">
        <w:rPr>
          <w:rtl/>
        </w:rPr>
        <w:t xml:space="preserve"> </w:t>
      </w:r>
      <w:r w:rsidRPr="00865B78">
        <w:rPr>
          <w:rtl/>
        </w:rPr>
        <w:tab/>
      </w:r>
      <w:r w:rsidRPr="00865B78">
        <w:rPr>
          <w:rtl/>
        </w:rPr>
        <w:t>רק"ם - רכב קרבי משוריין.</w:t>
      </w:r>
      <w:r w:rsidRPr="00865B78">
        <w:rPr>
          <w:rtl/>
        </w:rPr>
        <w:tab/>
      </w:r>
    </w:p>
  </w:footnote>
  <w:footnote w:id="5">
    <w:p w:rsidR="00865B78" w:rsidRPr="00865B78" w:rsidP="00865B78" w14:paraId="1F6D92EC" w14:textId="77777777">
      <w:pPr>
        <w:pStyle w:val="733"/>
        <w:rPr>
          <w:rtl/>
        </w:rPr>
      </w:pPr>
      <w:r w:rsidRPr="00865B78">
        <w:rPr>
          <w:rStyle w:val="FootnoteReference0"/>
          <w:vertAlign w:val="baseline"/>
        </w:rPr>
        <w:footnoteRef/>
      </w:r>
      <w:r w:rsidRPr="00865B78">
        <w:rPr>
          <w:rtl/>
        </w:rPr>
        <w:t xml:space="preserve"> </w:t>
      </w:r>
      <w:r w:rsidRPr="00865B78">
        <w:rPr>
          <w:rtl/>
        </w:rPr>
        <w:tab/>
        <w:t>שר הביטחון.</w:t>
      </w:r>
    </w:p>
  </w:footnote>
  <w:footnote w:id="6">
    <w:p w:rsidR="00865B78" w:rsidRPr="00865B78" w:rsidP="00865B78" w14:paraId="49AA2806" w14:textId="77777777">
      <w:pPr>
        <w:pStyle w:val="733"/>
        <w:rPr>
          <w:rtl/>
        </w:rPr>
      </w:pPr>
      <w:r w:rsidRPr="00865B78">
        <w:rPr>
          <w:rStyle w:val="FootnoteReference0"/>
          <w:vertAlign w:val="baseline"/>
        </w:rPr>
        <w:footnoteRef/>
      </w:r>
      <w:r w:rsidRPr="00865B78">
        <w:rPr>
          <w:rtl/>
        </w:rPr>
        <w:t xml:space="preserve"> </w:t>
      </w:r>
      <w:r w:rsidRPr="00865B78">
        <w:rPr>
          <w:rtl/>
        </w:rPr>
        <w:tab/>
        <w:t>הנחיות היועץ המשפטי לממשלה מ-24.6.96 (מס' 1.1200) בנושא "ועדות שרים וסמכויותיהן".</w:t>
      </w:r>
    </w:p>
  </w:footnote>
  <w:footnote w:id="7">
    <w:p w:rsidR="00865B78" w:rsidRPr="00865B78" w:rsidP="00865B78" w14:paraId="1FCE422D" w14:textId="77777777">
      <w:pPr>
        <w:pStyle w:val="733"/>
      </w:pPr>
      <w:r w:rsidRPr="00865B78">
        <w:rPr>
          <w:rStyle w:val="FootnoteReference0"/>
          <w:vertAlign w:val="baseline"/>
        </w:rPr>
        <w:footnoteRef/>
      </w:r>
      <w:r w:rsidRPr="00865B78">
        <w:rPr>
          <w:rtl/>
        </w:rPr>
        <w:t xml:space="preserve"> </w:t>
      </w:r>
      <w:r w:rsidRPr="00865B78">
        <w:rPr>
          <w:rtl/>
        </w:rPr>
        <w:tab/>
        <w:t>חוק שירות המילואים, התשס"ח-2008, סעיף 3 (ד).</w:t>
      </w:r>
    </w:p>
  </w:footnote>
  <w:footnote w:id="8">
    <w:p w:rsidR="00865B78" w:rsidRPr="00865B78" w:rsidP="00865B78" w14:paraId="46CD8393" w14:textId="77777777">
      <w:pPr>
        <w:pStyle w:val="733"/>
      </w:pPr>
      <w:r w:rsidRPr="00865B78">
        <w:rPr>
          <w:rStyle w:val="FootnoteReference0"/>
          <w:vertAlign w:val="baseline"/>
        </w:rPr>
        <w:footnoteRef/>
      </w:r>
      <w:r w:rsidRPr="00865B78">
        <w:rPr>
          <w:rtl/>
        </w:rPr>
        <w:t xml:space="preserve"> </w:t>
      </w:r>
      <w:r w:rsidRPr="00865B78">
        <w:rPr>
          <w:rtl/>
        </w:rPr>
        <w:tab/>
        <w:t xml:space="preserve">חוק המטה לביטחון לאומי, </w:t>
      </w:r>
      <w:r w:rsidRPr="00865B78">
        <w:rPr>
          <w:rtl/>
        </w:rPr>
        <w:t>התשס"ח - 2008, סעיף 2.</w:t>
      </w:r>
      <w:r w:rsidRPr="00865B78">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5885967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D338F1" w:rsidR="00D338F1">
                            <w:rPr>
                              <w:rFonts w:ascii="Tahoma" w:hAnsi="Tahoma" w:cs="Tahoma"/>
                              <w:b/>
                              <w:bCs/>
                              <w:rtl/>
                            </w:rPr>
                            <w:t>היבטים בבניין הכוח של מערך השריון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58859676">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D338F1" w:rsidR="00D338F1">
                      <w:rPr>
                        <w:rFonts w:ascii="Tahoma" w:hAnsi="Tahoma" w:cs="Tahoma"/>
                        <w:b/>
                        <w:bCs/>
                        <w:rtl/>
                      </w:rPr>
                      <w:t>היבטים בבניין הכוח של מערך השריון</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textId="34B6912D">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C55DC9" w:rsidRPr="00136A3E" w:rsidP="00C55DC9" w14:paraId="5AEC4C14"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paraId="1CF273F4" w14:textId="34B6912D">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58329CE4">
                          <w:pPr>
                            <w:pStyle w:val="Heading1"/>
                            <w:spacing w:line="269" w:lineRule="auto"/>
                            <w:jc w:val="left"/>
                            <w:rPr>
                              <w:rFonts w:ascii="Tahoma" w:hAnsi="Tahoma" w:eastAsiaTheme="minorHAnsi" w:cs="Tahoma"/>
                              <w:bCs w:val="0"/>
                              <w:color w:val="0D0D0D" w:themeColor="text1" w:themeTint="F2"/>
                              <w:sz w:val="16"/>
                              <w:szCs w:val="16"/>
                              <w:u w:val="none"/>
                            </w:rPr>
                          </w:pPr>
                          <w:r w:rsidRPr="00D338F1">
                            <w:rPr>
                              <w:rFonts w:ascii="Tahoma" w:hAnsi="Tahoma" w:eastAsiaTheme="minorHAnsi" w:cs="Tahoma"/>
                              <w:bCs w:val="0"/>
                              <w:color w:val="0D0D0D" w:themeColor="text1" w:themeTint="F2"/>
                              <w:sz w:val="16"/>
                              <w:szCs w:val="16"/>
                              <w:u w:val="none"/>
                              <w:rtl/>
                            </w:rPr>
                            <w:t>היבטים בבניין הכוח של מערך השריון</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58329CE4">
                    <w:pPr>
                      <w:pStyle w:val="Heading1"/>
                      <w:spacing w:line="269" w:lineRule="auto"/>
                      <w:jc w:val="left"/>
                      <w:rPr>
                        <w:rFonts w:ascii="Tahoma" w:hAnsi="Tahoma" w:eastAsiaTheme="minorHAnsi" w:cs="Tahoma"/>
                        <w:bCs w:val="0"/>
                        <w:color w:val="0D0D0D" w:themeColor="text1" w:themeTint="F2"/>
                        <w:sz w:val="16"/>
                        <w:szCs w:val="16"/>
                        <w:u w:val="none"/>
                      </w:rPr>
                    </w:pPr>
                    <w:r w:rsidRPr="00D338F1">
                      <w:rPr>
                        <w:rFonts w:ascii="Tahoma" w:hAnsi="Tahoma" w:eastAsiaTheme="minorHAnsi" w:cs="Tahoma"/>
                        <w:bCs w:val="0"/>
                        <w:color w:val="0D0D0D" w:themeColor="text1" w:themeTint="F2"/>
                        <w:sz w:val="16"/>
                        <w:szCs w:val="16"/>
                        <w:u w:val="none"/>
                        <w:rtl/>
                      </w:rPr>
                      <w:t>היבטים בבניין הכוח של מערך השריון</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586851" w14:textId="032D171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D338F1" w:rsidR="00D338F1">
                            <w:rPr>
                              <w:rFonts w:ascii="Tahoma" w:hAnsi="Tahoma" w:cs="Tahoma"/>
                              <w:b/>
                              <w:bCs/>
                              <w:rtl/>
                            </w:rPr>
                            <w:t>היבטים בבניין הכוח של מערך השריון</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586851" w14:paraId="3B4CCAD6" w14:textId="032D171C">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D338F1" w:rsidR="00D338F1">
                      <w:rPr>
                        <w:rFonts w:ascii="Tahoma" w:hAnsi="Tahoma" w:cs="Tahoma"/>
                        <w:b/>
                        <w:bCs/>
                        <w:rtl/>
                      </w:rPr>
                      <w:t>היבטים בבניין הכוח של מערך השריון</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A51444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C55DC9" w:rsidRPr="00136A3E" w:rsidP="00C55DC9" w14:paraId="1AB55108"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0C0E463E" w14:textId="7A51444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6B6A60A"/>
    <w:lvl w:ilvl="0">
      <w:start w:val="1"/>
      <w:numFmt w:val="decimal"/>
      <w:lvlText w:val="%1."/>
      <w:lvlJc w:val="left"/>
      <w:pPr>
        <w:tabs>
          <w:tab w:val="num" w:pos="1492"/>
        </w:tabs>
        <w:ind w:left="1492" w:hanging="360"/>
      </w:pPr>
    </w:lvl>
  </w:abstractNum>
  <w:abstractNum w:abstractNumId="1">
    <w:nsid w:val="FFFFFF7D"/>
    <w:multiLevelType w:val="singleLevel"/>
    <w:tmpl w:val="6394B0DC"/>
    <w:lvl w:ilvl="0">
      <w:start w:val="1"/>
      <w:numFmt w:val="decimal"/>
      <w:lvlText w:val="%1."/>
      <w:lvlJc w:val="left"/>
      <w:pPr>
        <w:tabs>
          <w:tab w:val="num" w:pos="1209"/>
        </w:tabs>
        <w:ind w:left="1209" w:hanging="360"/>
      </w:pPr>
    </w:lvl>
  </w:abstractNum>
  <w:abstractNum w:abstractNumId="2">
    <w:nsid w:val="FFFFFF7F"/>
    <w:multiLevelType w:val="singleLevel"/>
    <w:tmpl w:val="779C2D3A"/>
    <w:lvl w:ilvl="0">
      <w:start w:val="1"/>
      <w:numFmt w:val="decimal"/>
      <w:lvlText w:val="%1."/>
      <w:lvlJc w:val="left"/>
      <w:pPr>
        <w:tabs>
          <w:tab w:val="num" w:pos="643"/>
        </w:tabs>
        <w:ind w:left="643" w:hanging="360"/>
      </w:pPr>
    </w:lvl>
  </w:abstractNum>
  <w:abstractNum w:abstractNumId="3">
    <w:nsid w:val="FFFFFF80"/>
    <w:multiLevelType w:val="singleLevel"/>
    <w:tmpl w:val="5D78605A"/>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F30466E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D45E96E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BA96BC6A"/>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E12850D8"/>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24EA7DE2"/>
    <w:lvl w:ilvl="0">
      <w:start w:val="2"/>
      <w:numFmt w:val="decimal"/>
      <w:lvlText w:val="%1."/>
      <w:lvlJc w:val="left"/>
      <w:pPr>
        <w:ind w:left="794" w:hanging="5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FF5AD226"/>
    <w:lvl w:ilvl="0">
      <w:start w:val="6"/>
      <w:numFmt w:val="decimal"/>
      <w:lvlText w:val="%1."/>
      <w:lvlJc w:val="left"/>
      <w:pPr>
        <w:ind w:left="680" w:hanging="396"/>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20"/>
  </w:num>
  <w:num w:numId="2">
    <w:abstractNumId w:val="13"/>
  </w:num>
  <w:num w:numId="3">
    <w:abstractNumId w:val="16"/>
  </w:num>
  <w:num w:numId="4">
    <w:abstractNumId w:val="27"/>
  </w:num>
  <w:num w:numId="5">
    <w:abstractNumId w:val="9"/>
  </w:num>
  <w:num w:numId="6">
    <w:abstractNumId w:val="17"/>
  </w:num>
  <w:num w:numId="7">
    <w:abstractNumId w:val="22"/>
  </w:num>
  <w:num w:numId="8">
    <w:abstractNumId w:val="11"/>
  </w:num>
  <w:num w:numId="9">
    <w:abstractNumId w:val="10"/>
  </w:num>
  <w:num w:numId="10">
    <w:abstractNumId w:val="8"/>
  </w:num>
  <w:num w:numId="11">
    <w:abstractNumId w:val="18"/>
  </w:num>
  <w:num w:numId="12">
    <w:abstractNumId w:val="21"/>
  </w:num>
  <w:num w:numId="13">
    <w:abstractNumId w:val="24"/>
  </w:num>
  <w:num w:numId="14">
    <w:abstractNumId w:val="19"/>
  </w:num>
  <w:num w:numId="15">
    <w:abstractNumId w:val="25"/>
  </w:num>
  <w:num w:numId="16">
    <w:abstractNumId w:val="12"/>
  </w:num>
  <w:num w:numId="17">
    <w:abstractNumId w:val="26"/>
  </w:num>
  <w:num w:numId="18">
    <w:abstractNumId w:val="23"/>
  </w:num>
  <w:num w:numId="19">
    <w:abstractNumId w:val="15"/>
  </w:num>
  <w:num w:numId="20">
    <w:abstractNumId w:val="14"/>
  </w:num>
  <w:num w:numId="21">
    <w:abstractNumId w:val="3"/>
  </w:num>
  <w:num w:numId="22">
    <w:abstractNumId w:val="4"/>
  </w:num>
  <w:num w:numId="23">
    <w:abstractNumId w:val="5"/>
  </w:num>
  <w:num w:numId="24">
    <w:abstractNumId w:val="6"/>
  </w:num>
  <w:num w:numId="25">
    <w:abstractNumId w:val="7"/>
  </w:num>
  <w:num w:numId="26">
    <w:abstractNumId w:val="0"/>
  </w:num>
  <w:num w:numId="27">
    <w:abstractNumId w:val="1"/>
  </w:num>
  <w:num w:numId="2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20F"/>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0A13"/>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8A8"/>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529"/>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62E"/>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8C"/>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7F4"/>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53B"/>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4F0"/>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0DB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739"/>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14F"/>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20"/>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6AF7"/>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68EA"/>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07DAC"/>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5C6"/>
    <w:rsid w:val="00661D76"/>
    <w:rsid w:val="00661E8F"/>
    <w:rsid w:val="00661FD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6A"/>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40E"/>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52B3"/>
    <w:rsid w:val="007467DE"/>
    <w:rsid w:val="0074683C"/>
    <w:rsid w:val="00746A63"/>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48B"/>
    <w:rsid w:val="008059B4"/>
    <w:rsid w:val="00805A57"/>
    <w:rsid w:val="00805B42"/>
    <w:rsid w:val="00805E4B"/>
    <w:rsid w:val="00805F58"/>
    <w:rsid w:val="00805F9E"/>
    <w:rsid w:val="008067D1"/>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5B78"/>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1E4D"/>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4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972"/>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77E"/>
    <w:rsid w:val="00AD343E"/>
    <w:rsid w:val="00AD3A02"/>
    <w:rsid w:val="00AD3B2B"/>
    <w:rsid w:val="00AD4267"/>
    <w:rsid w:val="00AD476A"/>
    <w:rsid w:val="00AD47AA"/>
    <w:rsid w:val="00AD4926"/>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19"/>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7F"/>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2E6"/>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78"/>
    <w:rsid w:val="00D33197"/>
    <w:rsid w:val="00D331C9"/>
    <w:rsid w:val="00D33567"/>
    <w:rsid w:val="00D338F1"/>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3B22"/>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0F30"/>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1DB"/>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900"/>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29F"/>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3C79"/>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400"/>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78358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78358A"/>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header" Target="header5.xml" /><Relationship Id="rId26" Type="http://schemas.openxmlformats.org/officeDocument/2006/relationships/footer" Target="footer4.xml" /><Relationship Id="rId27" Type="http://schemas.openxmlformats.org/officeDocument/2006/relationships/header" Target="header6.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5D09480-EBFF-4865-8D92-EDC57B5E2D53}"/>
</file>

<file path=customXml/itemProps3.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