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7512BF0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3069671</wp:posOffset>
                </wp:positionH>
                <wp:positionV relativeFrom="paragraph">
                  <wp:posOffset>266011</wp:posOffset>
                </wp:positionV>
                <wp:extent cx="0" cy="4610911"/>
                <wp:effectExtent l="25400" t="0" r="25400" b="2476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61091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7pt,20.95pt" to="241.7pt,384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330253</wp:posOffset>
                </wp:positionH>
                <wp:positionV relativeFrom="paragraph">
                  <wp:posOffset>1932413</wp:posOffset>
                </wp:positionV>
                <wp:extent cx="2610647" cy="0"/>
                <wp:effectExtent l="12700" t="12700" r="571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1064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6pt,152.15pt" to="231.55pt,152.1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116205</wp:posOffset>
                </wp:positionH>
                <wp:positionV relativeFrom="paragraph">
                  <wp:posOffset>343535</wp:posOffset>
                </wp:positionV>
                <wp:extent cx="434848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848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422ED2" w:rsidRPr="000A3ED4" w:rsidP="00422ED2" w14:textId="77777777">
                            <w:pPr>
                              <w:pStyle w:val="-2"/>
                              <w:rPr>
                                <w:rtl/>
                              </w:rPr>
                            </w:pPr>
                            <w:r>
                              <w:rPr>
                                <w:rFonts w:hint="cs"/>
                                <w:rtl/>
                              </w:rPr>
                              <w:t>צבא ההגנה לישראל</w:t>
                            </w:r>
                          </w:p>
                          <w:p w:rsidR="00C30482" w:rsidRPr="000F5023" w:rsidP="00C77481" w14:textId="312D75CB">
                            <w:pPr>
                              <w:pStyle w:val="a35"/>
                              <w:bidi/>
                              <w:rPr>
                                <w:rtl/>
                              </w:rPr>
                            </w:pPr>
                            <w:r w:rsidRPr="00C77481">
                              <w:rPr>
                                <w:rtl/>
                              </w:rPr>
                              <w:t xml:space="preserve">הטיפול בחיילים הבודדים במהלך שירותם הצבאי ולאחר שחרורם מצה"ל - </w:t>
                            </w:r>
                            <w:r>
                              <w:br/>
                            </w:r>
                            <w:r w:rsidRPr="00C77481">
                              <w:rPr>
                                <w:rtl/>
                              </w:rPr>
                              <w:t>ביקורת מעקב</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42.4pt;height:336.5pt;margin-top:27.05pt;margin-left:9.1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422ED2" w:rsidRPr="000A3ED4" w:rsidP="00422ED2" w14:paraId="5BD4E72B" w14:textId="77777777">
                      <w:pPr>
                        <w:pStyle w:val="-2"/>
                        <w:rPr>
                          <w:rtl/>
                        </w:rPr>
                      </w:pPr>
                      <w:r>
                        <w:rPr>
                          <w:rFonts w:hint="cs"/>
                          <w:rtl/>
                        </w:rPr>
                        <w:t>צבא ההגנה לישראל</w:t>
                      </w:r>
                    </w:p>
                    <w:p w:rsidR="00C30482" w:rsidRPr="000F5023" w:rsidP="00C77481" w14:paraId="5BE5E625" w14:textId="312D75CB">
                      <w:pPr>
                        <w:pStyle w:val="a35"/>
                        <w:bidi/>
                        <w:rPr>
                          <w:rtl/>
                        </w:rPr>
                      </w:pPr>
                      <w:r w:rsidRPr="00C77481">
                        <w:rPr>
                          <w:rtl/>
                        </w:rPr>
                        <w:t xml:space="preserve">הטיפול בחיילים הבודדים במהלך שירותם הצבאי ולאחר שחרורם מצה"ל - </w:t>
                      </w:r>
                      <w:r>
                        <w:br/>
                      </w:r>
                      <w:r w:rsidRPr="00C77481">
                        <w:rPr>
                          <w:rtl/>
                        </w:rPr>
                        <w:t>ביקורת מעקב</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headerReference w:type="first" r:id="rId15"/>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6"/>
          <w:pgSz w:w="11906" w:h="16838" w:code="9"/>
          <w:pgMar w:top="3062" w:right="2268" w:bottom="2552" w:left="2268" w:header="709" w:footer="709" w:gutter="0"/>
          <w:pgNumType w:start="2"/>
          <w:cols w:space="720"/>
          <w:bidi/>
          <w:rtlGutter/>
          <w:docGrid w:linePitch="272"/>
        </w:sectPr>
      </w:pPr>
    </w:p>
    <w:p w:rsidR="00B93C72" w:rsidRPr="001F3363" w:rsidP="007C7D40" w14:paraId="4ED3AA37" w14:textId="73D525F1">
      <w:pPr>
        <w:pStyle w:val="7329"/>
        <w:bidi/>
        <w:jc w:val="left"/>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-648244</wp:posOffset>
                </wp:positionH>
                <wp:positionV relativeFrom="paragraph">
                  <wp:posOffset>178344</wp:posOffset>
                </wp:positionV>
                <wp:extent cx="194310" cy="6098722"/>
                <wp:effectExtent l="0" t="0" r="0" b="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6098722"/>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80.2pt;margin-top:14.05pt;margin-left:-51.05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C77481">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1168400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C77481" w:rsidR="00C77481">
        <w:rPr>
          <w:noProof/>
          <w:rtl/>
        </w:rPr>
        <w:t xml:space="preserve">הטיפול בחיילים הבודדים במהלך שירותם הצבאי ולאחר שחרורם מצה"ל - </w:t>
      </w:r>
      <w:r w:rsidR="00C77481">
        <w:rPr>
          <w:noProof/>
        </w:rPr>
        <w:br/>
      </w:r>
      <w:r w:rsidRPr="00C77481" w:rsidR="00C77481">
        <w:rPr>
          <w:noProof/>
          <w:rtl/>
        </w:rPr>
        <w:t>ביקורת מעקב</w:t>
      </w:r>
    </w:p>
    <w:p w:rsidR="00C77481" w:rsidRPr="00C77481" w:rsidP="00C77481" w14:paraId="6F6BF4CC" w14:textId="77777777">
      <w:pPr>
        <w:pStyle w:val="7392"/>
        <w:spacing w:before="360"/>
        <w:rPr>
          <w:rtl/>
        </w:rPr>
      </w:pPr>
      <w:r w:rsidRPr="00C77481">
        <w:rPr>
          <w:rtl/>
        </w:rPr>
        <w:t>חיילים בודדים המתגייסים לצה"ל, לרבות אלו שהגיעו מחו"ל אף שאינם חייבים בגיוס, פועלים למען ביטחון המדינה ותושביה ומשרתים במגוון תפקידים, ובכלל זה במערך הלוחם. על פי פקודות הצבא, יש שני סוגים של חיילים בודדים - חיילים בודדים מובהקים  וחיילים בודדים חסרי תמיכה משפחתית</w:t>
      </w:r>
      <w:r w:rsidRPr="00C77481">
        <w:t xml:space="preserve"> .</w:t>
      </w:r>
    </w:p>
    <w:p w:rsidR="00C77481" w:rsidRPr="00C77481" w:rsidP="00C77481" w14:paraId="2BD5D45E" w14:textId="77777777">
      <w:pPr>
        <w:pStyle w:val="7392"/>
        <w:rPr>
          <w:rtl/>
        </w:rPr>
      </w:pPr>
      <w:r w:rsidRPr="00C77481">
        <w:rPr>
          <w:rtl/>
        </w:rPr>
        <w:t>במהלך שירותם בצה"ל הטיפול בחיילים הבודדים מתבצע על ידי אגף כוח אדם (אכ"א) וכן על ידי סגלי תנאי שירות (ת"ש) והמפקדים ביחידות. לאחר שחרורם, משרד הביטחון (</w:t>
      </w:r>
      <w:r w:rsidRPr="00C77481">
        <w:rPr>
          <w:rtl/>
        </w:rPr>
        <w:t>משהב"ט</w:t>
      </w:r>
      <w:r w:rsidRPr="00C77481">
        <w:rPr>
          <w:rtl/>
        </w:rPr>
        <w:t xml:space="preserve">) פועל לשילובם בחיים האזרחיים בהיבטי השכלה, הכשרה מקצועית ותעסוקה, באמצעות האגף להכוונת חיילים משוחררים והקרן לקליטת חיילים משוחררים (אגף </w:t>
      </w:r>
      <w:r w:rsidRPr="00C77481">
        <w:rPr>
          <w:rtl/>
        </w:rPr>
        <w:t>חיימ"ש</w:t>
      </w:r>
      <w:r w:rsidRPr="00C77481">
        <w:rPr>
          <w:rtl/>
        </w:rPr>
        <w:t>)</w:t>
      </w:r>
      <w:r>
        <w:rPr>
          <w:vertAlign w:val="superscript"/>
          <w:rtl/>
        </w:rPr>
        <w:footnoteReference w:id="2"/>
      </w:r>
      <w:r w:rsidRPr="00C77481">
        <w:rPr>
          <w:rtl/>
        </w:rPr>
        <w:t xml:space="preserve">. </w:t>
      </w:r>
    </w:p>
    <w:p w:rsidR="007F4A20" w:rsidRPr="00C77481" w:rsidP="00C77481" w14:paraId="37B9E65E" w14:textId="77777777">
      <w:pPr>
        <w:pStyle w:val="7392"/>
        <w:bidi w:val="0"/>
        <w:rPr>
          <w:rtl/>
        </w:rPr>
      </w:pPr>
      <w:r w:rsidRPr="00C77481">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6"/>
        <w:gridCol w:w="237"/>
        <w:gridCol w:w="1530"/>
        <w:gridCol w:w="237"/>
        <w:gridCol w:w="1697"/>
        <w:gridCol w:w="268"/>
        <w:gridCol w:w="1685"/>
      </w:tblGrid>
      <w:tr w14:paraId="58B4726B" w14:textId="77777777" w:rsidTr="00C7748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C77481" w:rsidRPr="00C77481" w:rsidP="00C77481" w14:paraId="23EB689E" w14:textId="130A3D1D">
            <w:pPr>
              <w:spacing w:after="60" w:line="240" w:lineRule="auto"/>
              <w:rPr>
                <w:b/>
                <w:bCs/>
                <w:spacing w:val="-28"/>
                <w:rtl/>
              </w:rPr>
            </w:pPr>
            <w:r w:rsidRPr="00C77481">
              <w:rPr>
                <w:rFonts w:ascii="Tahoma" w:hAnsi="Tahoma" w:eastAsiaTheme="minorEastAsia" w:cs="Tahoma"/>
                <w:b/>
                <w:bCs/>
                <w:spacing w:val="-10"/>
                <w:sz w:val="36"/>
                <w:szCs w:val="36"/>
                <w:rtl/>
              </w:rPr>
              <w:t>6,613</w:t>
            </w:r>
          </w:p>
        </w:tc>
        <w:tc>
          <w:tcPr>
            <w:tcW w:w="161" w:type="pct"/>
            <w:vAlign w:val="bottom"/>
          </w:tcPr>
          <w:p w:rsidR="00C77481" w:rsidP="00C77481" w14:paraId="19192EA5" w14:textId="77777777">
            <w:pPr>
              <w:spacing w:before="120" w:after="60" w:line="240" w:lineRule="auto"/>
              <w:rPr>
                <w:rtl/>
              </w:rPr>
            </w:pPr>
          </w:p>
        </w:tc>
        <w:tc>
          <w:tcPr>
            <w:tcW w:w="1038" w:type="pct"/>
            <w:tcBorders>
              <w:bottom w:val="single" w:sz="12" w:space="0" w:color="000000" w:themeColor="text1"/>
            </w:tcBorders>
            <w:vAlign w:val="bottom"/>
          </w:tcPr>
          <w:p w:rsidR="00C77481" w:rsidRPr="005C7ABF" w:rsidP="00C77481" w14:paraId="761F4116" w14:textId="6BF4E31E">
            <w:pPr>
              <w:pStyle w:val="2021"/>
              <w:spacing w:before="0" w:after="60"/>
              <w:rPr>
                <w:spacing w:val="-10"/>
                <w:rtl/>
              </w:rPr>
            </w:pPr>
            <w:r w:rsidRPr="00F75AEA">
              <w:rPr>
                <w:spacing w:val="-10"/>
                <w:rtl/>
              </w:rPr>
              <w:t>87%</w:t>
            </w:r>
          </w:p>
        </w:tc>
        <w:tc>
          <w:tcPr>
            <w:tcW w:w="161" w:type="pct"/>
            <w:vAlign w:val="bottom"/>
          </w:tcPr>
          <w:p w:rsidR="00C77481" w:rsidP="00C77481" w14:paraId="2810DE55" w14:textId="77777777">
            <w:pPr>
              <w:spacing w:before="120" w:after="60" w:line="240" w:lineRule="auto"/>
              <w:rPr>
                <w:rtl/>
              </w:rPr>
            </w:pPr>
          </w:p>
        </w:tc>
        <w:tc>
          <w:tcPr>
            <w:tcW w:w="1151" w:type="pct"/>
            <w:tcBorders>
              <w:bottom w:val="single" w:sz="12" w:space="0" w:color="000000" w:themeColor="text1"/>
            </w:tcBorders>
            <w:vAlign w:val="bottom"/>
          </w:tcPr>
          <w:p w:rsidR="00C77481" w:rsidRPr="00340353" w:rsidP="00C77481" w14:paraId="2A2E27BD" w14:textId="1E7161C4">
            <w:pPr>
              <w:pStyle w:val="2021"/>
              <w:spacing w:before="0" w:after="60"/>
              <w:rPr>
                <w:b w:val="0"/>
                <w:bCs w:val="0"/>
                <w:spacing w:val="-20"/>
                <w:sz w:val="24"/>
                <w:rtl/>
              </w:rPr>
            </w:pPr>
            <w:r w:rsidRPr="00F75AEA">
              <w:rPr>
                <w:spacing w:val="-10"/>
                <w:rtl/>
              </w:rPr>
              <w:t>40%, 46%</w:t>
            </w:r>
          </w:p>
        </w:tc>
        <w:tc>
          <w:tcPr>
            <w:tcW w:w="182" w:type="pct"/>
          </w:tcPr>
          <w:p w:rsidR="00C77481" w:rsidP="00C77481"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C77481" w:rsidP="00C77481" w14:paraId="5F3A3FF5" w14:textId="3096241E">
            <w:pPr>
              <w:pStyle w:val="2021"/>
              <w:spacing w:before="0" w:after="60"/>
              <w:rPr>
                <w:spacing w:val="-10"/>
                <w:rtl/>
              </w:rPr>
            </w:pPr>
            <w:r w:rsidRPr="00F75AEA">
              <w:rPr>
                <w:spacing w:val="-10"/>
                <w:rtl/>
              </w:rPr>
              <w:t>65%, 58%</w:t>
            </w:r>
          </w:p>
        </w:tc>
      </w:tr>
      <w:tr w14:paraId="6DFAF81C" w14:textId="77777777" w:rsidTr="00C77481">
        <w:tblPrEx>
          <w:tblW w:w="5000" w:type="pct"/>
          <w:tblLook w:val="04A0"/>
        </w:tblPrEx>
        <w:tc>
          <w:tcPr>
            <w:tcW w:w="1164" w:type="pct"/>
            <w:tcBorders>
              <w:top w:val="single" w:sz="12" w:space="0" w:color="000000" w:themeColor="text1"/>
            </w:tcBorders>
          </w:tcPr>
          <w:p w:rsidR="00C77481" w:rsidRPr="00C77481" w:rsidP="00C77481" w14:paraId="1D96599A" w14:textId="740534AA">
            <w:pPr>
              <w:pStyle w:val="732021"/>
              <w:spacing w:before="0"/>
              <w:rPr>
                <w:spacing w:val="-6"/>
                <w:rtl/>
              </w:rPr>
            </w:pPr>
            <w:r w:rsidRPr="00C77481">
              <w:rPr>
                <w:spacing w:val="-6"/>
                <w:rtl/>
              </w:rPr>
              <w:t xml:space="preserve">מספר החיילים הבודדים ששירתו בצה"ל בדצמבר 2021. 52% מהם חיילים בודדים מובהקים, </w:t>
            </w:r>
            <w:r w:rsidRPr="00C77481">
              <w:rPr>
                <w:spacing w:val="-6"/>
              </w:rPr>
              <w:br/>
            </w:r>
            <w:r w:rsidRPr="00C77481">
              <w:rPr>
                <w:spacing w:val="-6"/>
                <w:rtl/>
              </w:rPr>
              <w:t>ו-48% מהם חיילים בודדים חסרי תמיכה משפחתית</w:t>
            </w:r>
          </w:p>
        </w:tc>
        <w:tc>
          <w:tcPr>
            <w:tcW w:w="161" w:type="pct"/>
          </w:tcPr>
          <w:p w:rsidR="00C77481" w:rsidRPr="00E52143" w:rsidP="00C77481" w14:paraId="2BF81D8C" w14:textId="77777777">
            <w:pPr>
              <w:pStyle w:val="732021"/>
              <w:spacing w:before="0"/>
              <w:rPr>
                <w:rtl/>
              </w:rPr>
            </w:pPr>
          </w:p>
        </w:tc>
        <w:tc>
          <w:tcPr>
            <w:tcW w:w="1038" w:type="pct"/>
            <w:tcBorders>
              <w:top w:val="single" w:sz="12" w:space="0" w:color="000000" w:themeColor="text1"/>
            </w:tcBorders>
          </w:tcPr>
          <w:p w:rsidR="00C77481" w:rsidRPr="00F75AEA" w:rsidP="00C77481" w14:paraId="517EC6C0" w14:textId="77777777">
            <w:pPr>
              <w:spacing w:line="240" w:lineRule="auto"/>
              <w:ind w:right="23"/>
              <w:jc w:val="left"/>
              <w:rPr>
                <w:rFonts w:ascii="Tahoma" w:hAnsi="Tahoma" w:eastAsiaTheme="minorEastAsia" w:cs="Tahoma"/>
                <w:color w:val="0D0D0D" w:themeColor="text1" w:themeTint="F2"/>
                <w:w w:val="90"/>
                <w:sz w:val="18"/>
                <w:szCs w:val="18"/>
                <w:rtl/>
              </w:rPr>
            </w:pPr>
            <w:r w:rsidRPr="00F75AEA">
              <w:rPr>
                <w:rFonts w:ascii="Tahoma" w:hAnsi="Tahoma" w:eastAsiaTheme="minorEastAsia" w:cs="Tahoma"/>
                <w:color w:val="0D0D0D" w:themeColor="text1" w:themeTint="F2"/>
                <w:w w:val="90"/>
                <w:sz w:val="18"/>
                <w:szCs w:val="18"/>
                <w:rtl/>
              </w:rPr>
              <w:t>שיעור החיילים הבודדים שנשארו בארץ מתוך כלל החיילים הבודדים שלא נולדו בארץ והשתחררו בשנים 2017 - 2020</w:t>
            </w:r>
          </w:p>
          <w:p w:rsidR="00C77481" w:rsidRPr="00E52143" w:rsidP="00C77481" w14:paraId="68924AF7" w14:textId="5CDAD088">
            <w:pPr>
              <w:pStyle w:val="732021"/>
              <w:spacing w:before="0"/>
              <w:rPr>
                <w:rtl/>
              </w:rPr>
            </w:pPr>
          </w:p>
        </w:tc>
        <w:tc>
          <w:tcPr>
            <w:tcW w:w="161" w:type="pct"/>
          </w:tcPr>
          <w:p w:rsidR="00C77481" w:rsidRPr="00E52143" w:rsidP="00C77481" w14:paraId="4F52CE08" w14:textId="77777777">
            <w:pPr>
              <w:pStyle w:val="732021"/>
              <w:spacing w:before="0"/>
              <w:rPr>
                <w:rtl/>
              </w:rPr>
            </w:pPr>
          </w:p>
        </w:tc>
        <w:tc>
          <w:tcPr>
            <w:tcW w:w="1151" w:type="pct"/>
            <w:tcBorders>
              <w:top w:val="single" w:sz="12" w:space="0" w:color="000000" w:themeColor="text1"/>
            </w:tcBorders>
          </w:tcPr>
          <w:p w:rsidR="00C77481" w:rsidRPr="00C77481" w:rsidP="00C77481" w14:paraId="203F9568" w14:textId="4A58C5CA">
            <w:pPr>
              <w:pStyle w:val="732021"/>
              <w:spacing w:before="0"/>
              <w:rPr>
                <w:spacing w:val="-2"/>
                <w:rtl/>
              </w:rPr>
            </w:pPr>
            <w:r w:rsidRPr="00C77481">
              <w:rPr>
                <w:spacing w:val="-2"/>
                <w:rtl/>
              </w:rPr>
              <w:t>שיעור שביעות הרצון</w:t>
            </w:r>
            <w:r>
              <w:rPr>
                <w:spacing w:val="-2"/>
                <w:vertAlign w:val="superscript"/>
                <w:rtl/>
              </w:rPr>
              <w:footnoteReference w:id="3"/>
            </w:r>
            <w:r w:rsidRPr="00C77481">
              <w:rPr>
                <w:spacing w:val="-2"/>
                <w:rtl/>
              </w:rPr>
              <w:t xml:space="preserve"> הכללית מהסיוע שקיבלו חיילים בודדים מצה"ל (40%) ולאחר שחרורם ממשרד הביטחון (46%) </w:t>
            </w:r>
          </w:p>
        </w:tc>
        <w:tc>
          <w:tcPr>
            <w:tcW w:w="182" w:type="pct"/>
          </w:tcPr>
          <w:p w:rsidR="00C77481" w:rsidRPr="00E52143" w:rsidP="00C77481" w14:paraId="42538096" w14:textId="77777777">
            <w:pPr>
              <w:pStyle w:val="732021"/>
              <w:spacing w:before="0"/>
              <w:rPr>
                <w:rtl/>
              </w:rPr>
            </w:pPr>
          </w:p>
        </w:tc>
        <w:tc>
          <w:tcPr>
            <w:tcW w:w="1143" w:type="pct"/>
            <w:tcBorders>
              <w:top w:val="single" w:sz="12" w:space="0" w:color="000000" w:themeColor="text1"/>
            </w:tcBorders>
          </w:tcPr>
          <w:p w:rsidR="00C77481" w:rsidRPr="00F75AEA" w:rsidP="00C77481" w14:paraId="21D06794" w14:textId="77777777">
            <w:pPr>
              <w:spacing w:line="240" w:lineRule="auto"/>
              <w:ind w:right="23"/>
              <w:jc w:val="left"/>
              <w:rPr>
                <w:rFonts w:ascii="Tahoma" w:hAnsi="Tahoma" w:eastAsiaTheme="minorEastAsia" w:cs="Tahoma"/>
                <w:color w:val="0D0D0D" w:themeColor="text1" w:themeTint="F2"/>
                <w:w w:val="90"/>
                <w:sz w:val="18"/>
                <w:szCs w:val="18"/>
                <w:rtl/>
              </w:rPr>
            </w:pPr>
            <w:r w:rsidRPr="00F75AEA">
              <w:rPr>
                <w:rFonts w:ascii="Tahoma" w:hAnsi="Tahoma" w:eastAsiaTheme="minorEastAsia" w:cs="Tahoma"/>
                <w:color w:val="0D0D0D" w:themeColor="text1" w:themeTint="F2"/>
                <w:w w:val="90"/>
                <w:sz w:val="18"/>
                <w:szCs w:val="18"/>
                <w:rtl/>
              </w:rPr>
              <w:t>שיעור התשובות שבהן צוינו קשיים כלכליים כסיבה לאי-שביעות הרצון</w:t>
            </w:r>
            <w:r>
              <w:rPr>
                <w:rFonts w:ascii="Tahoma" w:hAnsi="Tahoma" w:eastAsiaTheme="minorEastAsia" w:cs="Tahoma"/>
                <w:color w:val="0D0D0D" w:themeColor="text1" w:themeTint="F2"/>
                <w:w w:val="90"/>
                <w:sz w:val="18"/>
                <w:szCs w:val="18"/>
                <w:vertAlign w:val="superscript"/>
                <w:rtl/>
              </w:rPr>
              <w:footnoteReference w:id="4"/>
            </w:r>
            <w:r w:rsidRPr="00C77481">
              <w:rPr>
                <w:rFonts w:ascii="Tahoma" w:hAnsi="Tahoma" w:eastAsiaTheme="minorEastAsia" w:cs="Tahoma"/>
                <w:color w:val="0D0D0D" w:themeColor="text1" w:themeTint="F2"/>
                <w:w w:val="90"/>
                <w:sz w:val="18"/>
                <w:szCs w:val="18"/>
                <w:vertAlign w:val="superscript"/>
                <w:rtl/>
              </w:rPr>
              <w:t xml:space="preserve"> </w:t>
            </w:r>
            <w:r w:rsidRPr="00F75AEA">
              <w:rPr>
                <w:rFonts w:ascii="Tahoma" w:hAnsi="Tahoma" w:eastAsiaTheme="minorEastAsia" w:cs="Tahoma"/>
                <w:color w:val="0D0D0D" w:themeColor="text1" w:themeTint="F2"/>
                <w:w w:val="90"/>
                <w:sz w:val="18"/>
                <w:szCs w:val="18"/>
                <w:rtl/>
              </w:rPr>
              <w:t xml:space="preserve">מהסיוע של צה"ל (65%) ומהסיוע של </w:t>
            </w:r>
            <w:r w:rsidRPr="00F75AEA">
              <w:rPr>
                <w:rFonts w:ascii="Tahoma" w:hAnsi="Tahoma" w:eastAsiaTheme="minorEastAsia" w:cs="Tahoma"/>
                <w:color w:val="0D0D0D" w:themeColor="text1" w:themeTint="F2"/>
                <w:w w:val="90"/>
                <w:sz w:val="18"/>
                <w:szCs w:val="18"/>
                <w:rtl/>
              </w:rPr>
              <w:t>משהב"ט</w:t>
            </w:r>
            <w:r w:rsidRPr="00F75AEA">
              <w:rPr>
                <w:rFonts w:ascii="Tahoma" w:hAnsi="Tahoma" w:eastAsiaTheme="minorEastAsia" w:cs="Tahoma"/>
                <w:color w:val="0D0D0D" w:themeColor="text1" w:themeTint="F2"/>
                <w:w w:val="90"/>
                <w:sz w:val="18"/>
                <w:szCs w:val="18"/>
                <w:rtl/>
              </w:rPr>
              <w:t xml:space="preserve"> לאחר שחרורם (58%) </w:t>
            </w:r>
          </w:p>
          <w:p w:rsidR="00C77481" w:rsidRPr="00E52143" w:rsidP="00C77481" w14:paraId="1878D11D" w14:textId="58F749A0">
            <w:pPr>
              <w:pStyle w:val="732021"/>
              <w:spacing w:before="0"/>
              <w:rPr>
                <w:rtl/>
              </w:rPr>
            </w:pPr>
          </w:p>
        </w:tc>
      </w:tr>
      <w:tr w14:paraId="1BD5A20C" w14:textId="77777777" w:rsidTr="00C77481">
        <w:tblPrEx>
          <w:tblW w:w="5000" w:type="pct"/>
          <w:tblLook w:val="04A0"/>
        </w:tblPrEx>
        <w:tc>
          <w:tcPr>
            <w:tcW w:w="1164" w:type="pct"/>
            <w:tcBorders>
              <w:bottom w:val="single" w:sz="12" w:space="0" w:color="000000" w:themeColor="text1"/>
            </w:tcBorders>
            <w:vAlign w:val="bottom"/>
          </w:tcPr>
          <w:p w:rsidR="00C77481" w:rsidRPr="00411396" w:rsidP="00C77481" w14:paraId="500D3B50" w14:textId="34263FE9">
            <w:pPr>
              <w:spacing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55%</w:t>
            </w:r>
          </w:p>
        </w:tc>
        <w:tc>
          <w:tcPr>
            <w:tcW w:w="161" w:type="pct"/>
            <w:vAlign w:val="bottom"/>
          </w:tcPr>
          <w:p w:rsidR="00C77481" w:rsidRPr="00E52143" w:rsidP="00C77481"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C77481" w:rsidRPr="008D750B" w:rsidP="00C77481" w14:paraId="48896DF7" w14:textId="343A1DE4">
            <w:pPr>
              <w:pStyle w:val="2021"/>
              <w:spacing w:before="0" w:after="60"/>
              <w:rPr>
                <w:spacing w:val="-10"/>
                <w:rtl/>
              </w:rPr>
            </w:pPr>
            <w:r>
              <w:rPr>
                <w:rFonts w:hint="cs"/>
                <w:spacing w:val="-10"/>
                <w:rtl/>
              </w:rPr>
              <w:t>38</w:t>
            </w:r>
            <w:r w:rsidRPr="008D750B">
              <w:rPr>
                <w:spacing w:val="-10"/>
                <w:rtl/>
              </w:rPr>
              <w:t>%</w:t>
            </w:r>
          </w:p>
        </w:tc>
        <w:tc>
          <w:tcPr>
            <w:tcW w:w="161" w:type="pct"/>
            <w:vAlign w:val="bottom"/>
          </w:tcPr>
          <w:p w:rsidR="00C77481" w:rsidP="00C77481" w14:paraId="5B4C8A80" w14:textId="77777777">
            <w:pPr>
              <w:spacing w:after="120" w:line="240" w:lineRule="auto"/>
              <w:jc w:val="left"/>
              <w:rPr>
                <w:rtl/>
              </w:rPr>
            </w:pPr>
          </w:p>
        </w:tc>
        <w:tc>
          <w:tcPr>
            <w:tcW w:w="1151" w:type="pct"/>
            <w:tcBorders>
              <w:bottom w:val="single" w:sz="12" w:space="0" w:color="000000" w:themeColor="text1"/>
            </w:tcBorders>
            <w:vAlign w:val="bottom"/>
          </w:tcPr>
          <w:p w:rsidR="00C77481" w:rsidP="00C77481" w14:paraId="1AEB7E7A" w14:textId="77777777">
            <w:pPr>
              <w:spacing w:before="60"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3.9%</w:t>
            </w:r>
            <w:r>
              <w:rPr>
                <w:rFonts w:ascii="Tahoma" w:hAnsi="Tahoma" w:eastAsiaTheme="minorEastAsia" w:cs="Tahoma"/>
                <w:b/>
                <w:bCs/>
                <w:color w:val="0D0D0D" w:themeColor="text1" w:themeTint="F2"/>
                <w:spacing w:val="-10"/>
                <w:sz w:val="36"/>
                <w:szCs w:val="36"/>
              </w:rPr>
              <w:t>,</w:t>
            </w:r>
          </w:p>
          <w:p w:rsidR="00C77481" w:rsidRPr="0062456C" w:rsidP="00C77481" w14:paraId="226A2E50" w14:textId="38C10DE5">
            <w:pPr>
              <w:spacing w:before="60"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11%</w:t>
            </w:r>
          </w:p>
        </w:tc>
        <w:tc>
          <w:tcPr>
            <w:tcW w:w="182" w:type="pct"/>
          </w:tcPr>
          <w:p w:rsidR="00C77481" w:rsidP="00C77481"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C77481" w:rsidP="00C77481" w14:paraId="5AEEF263" w14:textId="6710B5F6">
            <w:pPr>
              <w:spacing w:after="60" w:line="240" w:lineRule="auto"/>
              <w:jc w:val="left"/>
              <w:rPr>
                <w:rFonts w:ascii="Tahoma" w:hAnsi="Tahoma" w:eastAsiaTheme="minorEastAsia" w:cs="Tahoma"/>
                <w:b/>
                <w:bCs/>
                <w:color w:val="0D0D0D" w:themeColor="text1" w:themeTint="F2"/>
                <w:spacing w:val="-10"/>
                <w:sz w:val="36"/>
                <w:szCs w:val="36"/>
                <w:rtl/>
              </w:rPr>
            </w:pPr>
            <w:r w:rsidRPr="00C77481">
              <w:rPr>
                <w:rFonts w:ascii="Tahoma" w:hAnsi="Tahoma" w:eastAsiaTheme="minorEastAsia" w:cs="Tahoma" w:hint="cs"/>
                <w:b/>
                <w:bCs/>
                <w:color w:val="0D0D0D" w:themeColor="text1" w:themeTint="F2"/>
                <w:spacing w:val="-10"/>
                <w:sz w:val="26"/>
                <w:szCs w:val="26"/>
                <w:rtl/>
              </w:rPr>
              <w:t>רק</w:t>
            </w:r>
            <w:r>
              <w:rPr>
                <w:rFonts w:ascii="Tahoma" w:hAnsi="Tahoma" w:eastAsiaTheme="minorEastAsia" w:cs="Tahoma" w:hint="cs"/>
                <w:b/>
                <w:bCs/>
                <w:color w:val="0D0D0D" w:themeColor="text1" w:themeTint="F2"/>
                <w:spacing w:val="-10"/>
                <w:sz w:val="36"/>
                <w:szCs w:val="36"/>
                <w:rtl/>
              </w:rPr>
              <w:t xml:space="preserve"> 54 </w:t>
            </w:r>
            <w:r w:rsidRPr="00C77481">
              <w:rPr>
                <w:rFonts w:ascii="Tahoma" w:hAnsi="Tahoma" w:eastAsiaTheme="minorEastAsia" w:cs="Tahoma" w:hint="cs"/>
                <w:b/>
                <w:bCs/>
                <w:color w:val="0D0D0D" w:themeColor="text1" w:themeTint="F2"/>
                <w:spacing w:val="-10"/>
                <w:sz w:val="26"/>
                <w:szCs w:val="26"/>
                <w:rtl/>
              </w:rPr>
              <w:t>ש״ח</w:t>
            </w:r>
          </w:p>
        </w:tc>
      </w:tr>
      <w:tr w14:paraId="54154FA5" w14:textId="77777777" w:rsidTr="00C77481">
        <w:tblPrEx>
          <w:tblW w:w="5000" w:type="pct"/>
          <w:tblLook w:val="04A0"/>
        </w:tblPrEx>
        <w:tc>
          <w:tcPr>
            <w:tcW w:w="1164" w:type="pct"/>
            <w:tcBorders>
              <w:top w:val="single" w:sz="12" w:space="0" w:color="000000" w:themeColor="text1"/>
            </w:tcBorders>
          </w:tcPr>
          <w:p w:rsidR="00C77481" w:rsidRPr="004562F8" w:rsidP="00C77481" w14:paraId="6DB67748" w14:textId="07B275CF">
            <w:pPr>
              <w:pStyle w:val="732021"/>
              <w:spacing w:before="0" w:after="0"/>
              <w:rPr>
                <w:rtl/>
              </w:rPr>
            </w:pPr>
            <w:r w:rsidRPr="00F75AEA">
              <w:rPr>
                <w:rtl/>
              </w:rPr>
              <w:t>שיעור החיילים הבודדים שלא הכירו</w:t>
            </w:r>
            <w:r>
              <w:rPr>
                <w:vertAlign w:val="superscript"/>
                <w:rtl/>
              </w:rPr>
              <w:footnoteReference w:id="5"/>
            </w:r>
            <w:r w:rsidRPr="00F75AEA">
              <w:rPr>
                <w:rtl/>
              </w:rPr>
              <w:t xml:space="preserve"> את "מרכז הבודדים" שמפעיל אגף כוח אדם (אכ"א) בצה"ל</w:t>
            </w:r>
          </w:p>
        </w:tc>
        <w:tc>
          <w:tcPr>
            <w:tcW w:w="161" w:type="pct"/>
          </w:tcPr>
          <w:p w:rsidR="00C77481" w:rsidRPr="008D750B" w:rsidP="00C77481" w14:paraId="0C0AE598" w14:textId="77777777">
            <w:pPr>
              <w:pStyle w:val="732021"/>
              <w:spacing w:before="0" w:after="0"/>
              <w:rPr>
                <w:rtl/>
              </w:rPr>
            </w:pPr>
          </w:p>
        </w:tc>
        <w:tc>
          <w:tcPr>
            <w:tcW w:w="1038" w:type="pct"/>
            <w:tcBorders>
              <w:top w:val="single" w:sz="12" w:space="0" w:color="000000" w:themeColor="text1"/>
            </w:tcBorders>
          </w:tcPr>
          <w:p w:rsidR="00C77481" w:rsidRPr="004562F8" w:rsidP="00C77481" w14:paraId="1916A301" w14:textId="509B97D0">
            <w:pPr>
              <w:pStyle w:val="732021"/>
              <w:spacing w:before="0" w:after="0"/>
              <w:rPr>
                <w:rtl/>
              </w:rPr>
            </w:pPr>
            <w:r w:rsidRPr="00F75AEA">
              <w:rPr>
                <w:rtl/>
              </w:rPr>
              <w:t>שיעור החיילים הבודדים שציינו שהמשכורת הצבאית כיסתה פחות מ-50% מהוצאות המחיה שלהם</w:t>
            </w:r>
            <w:r>
              <w:rPr>
                <w:vertAlign w:val="superscript"/>
                <w:rtl/>
              </w:rPr>
              <w:footnoteReference w:id="6"/>
            </w:r>
          </w:p>
        </w:tc>
        <w:tc>
          <w:tcPr>
            <w:tcW w:w="161" w:type="pct"/>
          </w:tcPr>
          <w:p w:rsidR="00C77481" w:rsidP="00C77481" w14:paraId="14782C57" w14:textId="77777777">
            <w:pPr>
              <w:pStyle w:val="732021"/>
              <w:spacing w:before="0" w:after="0"/>
              <w:rPr>
                <w:rtl/>
              </w:rPr>
            </w:pPr>
          </w:p>
        </w:tc>
        <w:tc>
          <w:tcPr>
            <w:tcW w:w="1151" w:type="pct"/>
            <w:tcBorders>
              <w:top w:val="single" w:sz="12" w:space="0" w:color="000000" w:themeColor="text1"/>
            </w:tcBorders>
          </w:tcPr>
          <w:p w:rsidR="00C77481" w:rsidRPr="0062456C" w:rsidP="00C77481" w14:paraId="6149CA50" w14:textId="1B4A4874">
            <w:pPr>
              <w:pStyle w:val="732021"/>
              <w:spacing w:before="0" w:after="0"/>
              <w:rPr>
                <w:rtl/>
              </w:rPr>
            </w:pPr>
            <w:r w:rsidRPr="00F75AEA">
              <w:rPr>
                <w:rtl/>
              </w:rPr>
              <w:t>שיעור העלייה בהיקף הסיוע של צה"ל בהוצאות שכר דירה ובהוצאות תחזוקת דירה בשנים 2017 - 2022 (3.9%). זאת לעומת שיעור העלייה הממוצע בהוצאות שכר דירה על פי הלשכה המרכזית לסטטיסטיקה באותן השנים (11%)</w:t>
            </w:r>
          </w:p>
        </w:tc>
        <w:tc>
          <w:tcPr>
            <w:tcW w:w="182" w:type="pct"/>
          </w:tcPr>
          <w:p w:rsidR="00C77481" w:rsidRPr="00C92141" w:rsidP="00C77481" w14:paraId="66E34E8E" w14:textId="77777777">
            <w:pPr>
              <w:pStyle w:val="732021"/>
              <w:spacing w:before="0" w:after="0"/>
              <w:rPr>
                <w:rtl/>
              </w:rPr>
            </w:pPr>
          </w:p>
        </w:tc>
        <w:tc>
          <w:tcPr>
            <w:tcW w:w="1143" w:type="pct"/>
            <w:tcBorders>
              <w:top w:val="single" w:sz="12" w:space="0" w:color="000000" w:themeColor="text1"/>
            </w:tcBorders>
          </w:tcPr>
          <w:p w:rsidR="00C77481" w:rsidRPr="00C92141" w:rsidP="00C77481" w14:paraId="39498237" w14:textId="3CEC39E2">
            <w:pPr>
              <w:pStyle w:val="732021"/>
              <w:spacing w:before="0" w:after="0"/>
              <w:rPr>
                <w:rtl/>
              </w:rPr>
            </w:pPr>
            <w:bookmarkStart w:id="1" w:name="_Hlk121305799"/>
            <w:r w:rsidRPr="00F75AEA">
              <w:rPr>
                <w:rtl/>
              </w:rPr>
              <w:t>הסכום שבו עלתה ההכנסה החודשית מצה"ל (ללא דמי קיום) של חיילים בודדים לוחמים (עלייה מ-1,082 ש"ח בשנת 2017 ל-1,136 ש"ח בשנת 2022); וכן עלייה בסך 50 ש"ח בהכנסת חיילים בודדים תומכי לחימה ש"ח; ועלייה בסך של 45 ש"ח בהכנסת חיילים בודדים בתפקידים עורפיים</w:t>
            </w:r>
            <w:bookmarkEnd w:id="1"/>
            <w:r w:rsidRPr="00F75AEA">
              <w:rPr>
                <w:rtl/>
              </w:rPr>
              <w:t xml:space="preserve"> </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80DCF" w:rsidRPr="00E80DCF" w:rsidP="00E80DCF" w14:paraId="53AE11D6" w14:textId="3FCB77F7">
      <w:pPr>
        <w:pStyle w:val="7317"/>
        <w:rPr>
          <w:rtl/>
        </w:rPr>
      </w:pPr>
      <w:r w:rsidRPr="00E80DCF">
        <w:rPr>
          <w:noProof/>
        </w:rPr>
        <w:drawing>
          <wp:anchor distT="0" distB="0" distL="114300" distR="114300" simplePos="0" relativeHeight="251685888" behindDoc="0" locked="0" layoutInCell="1" allowOverlap="1">
            <wp:simplePos x="0" y="0"/>
            <wp:positionH relativeFrom="column">
              <wp:posOffset>4537075</wp:posOffset>
            </wp:positionH>
            <wp:positionV relativeFrom="paragraph">
              <wp:posOffset>50165</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0DCF">
        <w:rPr>
          <w:rtl/>
        </w:rPr>
        <w:t>בחודשים אוקטובר 2021 עד מאי 2022 ערך משרד מבקר המדינה ביקורת מעקב לגבי אופן תיקון הליקויים שעלו בביקורת הקודמת (ביקורת המעקב). השלמות בוצעו עד אוקטובר 2022. בביקורת המעקב נבדקו בין היתר הסיוע של צה"ל לחיילים בודדים במהלך שירותם הצבאי; הסיוע של משרד הביטחון (</w:t>
      </w:r>
      <w:r w:rsidRPr="00E80DCF">
        <w:rPr>
          <w:rtl/>
        </w:rPr>
        <w:t>משהב"ט</w:t>
      </w:r>
      <w:r w:rsidRPr="00E80DCF">
        <w:rPr>
          <w:rtl/>
        </w:rPr>
        <w:t xml:space="preserve">) לחיילים בודדים לאחר שחרורם מצה"ל; הסדרת מתן סיוע בידי עמותות לחיילים בודדים במהלך שירותם בצה"ל ולאחר שחרורם; וקיומה של תוכנית אסטרטגית בין-משרדית לקליטת חיילים בודדים משוחררים בחברה הישראלית. הביקורת נעשתה באכ"א בצה"ל, באגף </w:t>
      </w:r>
      <w:r w:rsidRPr="00E80DCF">
        <w:rPr>
          <w:rtl/>
        </w:rPr>
        <w:t>חיימ"ש</w:t>
      </w:r>
      <w:r w:rsidRPr="00E80DCF">
        <w:rPr>
          <w:rtl/>
        </w:rPr>
        <w:t xml:space="preserve"> במשרד הביטחון ובארגון "יחד למען החייל"</w:t>
      </w:r>
      <w:r>
        <w:rPr>
          <w:vertAlign w:val="superscript"/>
          <w:rtl/>
        </w:rPr>
        <w:footnoteReference w:id="7"/>
      </w:r>
      <w:r w:rsidRPr="00E80DCF">
        <w:rPr>
          <w:rtl/>
        </w:rPr>
        <w:t>.</w:t>
      </w:r>
    </w:p>
    <w:p w:rsidR="00420374" w:rsidRPr="00E80DCF" w:rsidP="00E80DCF" w14:paraId="0AF4CED3" w14:textId="0E6E1EC0">
      <w:pPr>
        <w:pStyle w:val="7317"/>
        <w:rPr>
          <w:rtl/>
        </w:rPr>
      </w:pPr>
      <w:r w:rsidRPr="00E80DCF">
        <w:rPr>
          <w:rtl/>
        </w:rPr>
        <w:t xml:space="preserve">במהלך ביקורת המעקב הפיץ משרד מבקר המדינה שני שאלונים בקרב חיילים בודדים משוחררים: (א) שאלון אשר בחן את הסיוע שקיבלו החיילים </w:t>
      </w:r>
      <w:r w:rsidRPr="00E80DCF">
        <w:rPr>
          <w:b/>
          <w:bCs/>
          <w:rtl/>
        </w:rPr>
        <w:t>בתקופת השירות הצבאי</w:t>
      </w:r>
      <w:r w:rsidRPr="00E80DCF">
        <w:rPr>
          <w:rtl/>
        </w:rPr>
        <w:t xml:space="preserve">. על שאלון זה השיבו באופן מלא 578 חיילים משוחררים. (ב) שאלון אשר בחן את הסיוע שקיבלו החיילים </w:t>
      </w:r>
      <w:r w:rsidRPr="00E80DCF">
        <w:rPr>
          <w:b/>
          <w:bCs/>
          <w:rtl/>
        </w:rPr>
        <w:t>לאחר שחרורם מצה"ל</w:t>
      </w:r>
      <w:r w:rsidRPr="00E80DCF">
        <w:rPr>
          <w:rtl/>
        </w:rPr>
        <w:t>. 685 חיילים משוחררים השיבו על מרבית השאלות בשאלון זה</w:t>
      </w:r>
      <w:r w:rsidRPr="00E80DCF">
        <w:rPr>
          <w:rFonts w:hint="cs"/>
          <w:rtl/>
        </w:rPr>
        <w:t xml:space="preserve">. </w:t>
      </w:r>
    </w:p>
    <w:p w:rsidR="002753C7" w:rsidRPr="00662020" w:rsidP="002753C7" w14:paraId="690F076D" w14:textId="1C7BDA20">
      <w:pPr>
        <w:pStyle w:val="7327"/>
        <w:rPr>
          <w:rtl/>
        </w:rPr>
      </w:pPr>
      <w:r w:rsidRPr="00662020">
        <w:rPr>
          <w:rFonts w:hint="cs"/>
          <w:rtl/>
        </w:rPr>
        <w:t>תמונת המצב העולה מן הביקורת</w:t>
      </w:r>
    </w:p>
    <w:p w:rsidR="002753C7" w:rsidRPr="001F3363" w:rsidP="00420374" w14:paraId="0B2F822B" w14:textId="566BC8B4">
      <w:pPr>
        <w:pStyle w:val="7317"/>
        <w:rPr>
          <w:rtl/>
        </w:rPr>
      </w:pPr>
      <w:r w:rsidRPr="00362C00">
        <w:rPr>
          <w:noProof/>
          <w:rtl/>
        </w:rPr>
        <w:drawing>
          <wp:anchor distT="0" distB="0" distL="114300" distR="114300" simplePos="0" relativeHeight="251686912" behindDoc="0" locked="0" layoutInCell="1" allowOverlap="1">
            <wp:simplePos x="0" y="0"/>
            <wp:positionH relativeFrom="column">
              <wp:posOffset>2540000</wp:posOffset>
            </wp:positionH>
            <wp:positionV relativeFrom="paragraph">
              <wp:posOffset>56515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E80DCF" w:rsidRPr="00284FB1" w:rsidP="00E80DCF" w14:paraId="46FE5C49" w14:textId="5C1D039D">
      <w:pPr>
        <w:pStyle w:val="7373"/>
        <w:rPr>
          <w:rFonts w:eastAsia="Calibri"/>
          <w:szCs w:val="20"/>
        </w:rPr>
      </w:pPr>
      <w:r w:rsidRPr="006F5F06">
        <w:rPr>
          <w:rtl/>
        </w:rPr>
        <w:t>מידת תיקון עיקרי הליקויים שעלו בביקורת הקודמת</w:t>
      </w:r>
      <w:r w:rsidRPr="00284FB1">
        <w:rPr>
          <w:rFonts w:eastAsia="Calibri"/>
          <w:b/>
          <w:szCs w:val="20"/>
          <w:rtl/>
        </w:rPr>
        <w:t>:</w:t>
      </w:r>
    </w:p>
    <w:p w:rsidR="00420374" w:rsidRPr="0093709F" w:rsidP="00DA022A" w14:paraId="18555822" w14:textId="6659C04A">
      <w:pPr>
        <w:pStyle w:val="7392"/>
        <w:ind w:left="424"/>
        <w:rPr>
          <w:rtl/>
        </w:rPr>
      </w:pPr>
      <w:r w:rsidRPr="001F49FE">
        <w:rPr>
          <w:rFonts w:hint="cs"/>
          <w:b/>
          <w:bCs/>
          <w:noProof/>
          <w:rtl/>
        </w:rPr>
        <w:drawing>
          <wp:anchor distT="0" distB="720090" distL="114300" distR="114300" simplePos="0" relativeHeight="25168793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49FE" w:rsidR="00E80DCF">
        <w:rPr>
          <w:b/>
          <w:bCs/>
          <w:rtl/>
        </w:rPr>
        <w:t>הסיוע של צה"ל למילוי הצרכים השוטפים של חיילים בודדים (ללא דיור)</w:t>
      </w:r>
      <w:r w:rsidRPr="006F5F06" w:rsidR="00E80DCF">
        <w:rPr>
          <w:rtl/>
        </w:rPr>
        <w:t xml:space="preserve"> - בביקורת הקודמת עלה כי משנת 2010 אכ"א לא בחן את מכלול צורכי הקיום של החיילים הבודדים, וזאת אף שלצה"ל היה ידוע כי מרבית אוכלוסיית החיילים הבודדים מתקשה להתמודד עם מצבה הכלכלי. בביקורת המעקב עלה </w:t>
      </w:r>
      <w:r w:rsidRPr="001F49FE" w:rsidR="00E80DCF">
        <w:rPr>
          <w:b/>
          <w:bCs/>
          <w:rtl/>
        </w:rPr>
        <w:t>כי הליקוי תוקן במידה מועטה:</w:t>
      </w:r>
      <w:r w:rsidRPr="006F5F06" w:rsidR="00E80DCF">
        <w:rPr>
          <w:rtl/>
        </w:rPr>
        <w:t xml:space="preserve"> צה"ל ביצע מהלכים שונים ועבודות מטה בנושא, אולם אלו לא שיפרו במידה ניכרת את מצבם הכלכלי של החיילים הבודדים: החל מינואר 2022 הועלו דמי הקיום של כלל חיילי צה"ל ב-50% וכן ניתן לחיילים הבודדים מענה כלכלי זמני בתקופת הקורונה, אולם מאז הביקורת הקודמת, בשנים 2017 - 2022, ההכנסה החודשית מצה"ל (ללא דמי קיום) של חיילים בודדים לוחמים עלתה ב-54 ש"ח בלבד, מ-1,082 ש"ח ל-1,136 ש"ח. כמו כן, התשובות על השאלון שהופץ בביקורת המעקב העלו כי רק 5% מהמשיבים דיווחו שהמשכורת שלהם (ובכלל זה דמי הקיום) כיסתה את כל ההוצאות שלהם, וכן 38% מהם השיבו שמשכורתם הצבאית כיסתה פחות מ-50% מהוצאות המחיה החודשיות שלהם. הדבר קיבל ביטוי גם בשיעור שביעות הרצון הכללית של החיילים הבודדים מהסיוע שקיבלו מצה"ל, כפי שהוא משתקף מהתשובות על השאלון, שנותר נמוך - 40% (שיעור שביעות הרצון בביקורת הקודמת היה 43%)</w:t>
      </w:r>
      <w:r w:rsidRPr="0093709F">
        <w:rPr>
          <w:rtl/>
        </w:rPr>
        <w:t>.</w:t>
      </w:r>
    </w:p>
    <w:p w:rsidR="00420374" w:rsidRPr="0093709F" w:rsidP="00DA022A" w14:paraId="1D22E15A" w14:textId="0E82B70D">
      <w:pPr>
        <w:pStyle w:val="7392"/>
        <w:ind w:left="424"/>
      </w:pPr>
      <w:r w:rsidRPr="00B02658">
        <w:rPr>
          <w:rFonts w:hint="cs"/>
          <w:b/>
          <w:bCs/>
          <w:noProof/>
          <w:rtl/>
        </w:rPr>
        <w:drawing>
          <wp:anchor distT="0" distB="720090" distL="114300" distR="114300" simplePos="0" relativeHeight="25168896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49FE" w:rsidR="00E80DCF">
        <w:rPr>
          <w:b/>
          <w:bCs/>
          <w:rtl/>
        </w:rPr>
        <w:t>הסיוע של צה"ל בתחום הדיור</w:t>
      </w:r>
      <w:r w:rsidRPr="006F5F06" w:rsidR="00E80DCF">
        <w:rPr>
          <w:rtl/>
        </w:rPr>
        <w:t xml:space="preserve"> - בביקורת הקודמת עלה כי אף שהפערים בין צורכי הדיור של חיילים בודדים לבין הפתרונות הצה"ליים המוצעים היו ידועים ומוכרים לצה"ל, לא בוצעה באכ"א עבודת מטה סדורה הבוחנת את הפערים בין פתרונות הדיור שמספק צה"ל לחיילים הבודדים ובין צורכי הדיור שלהם ואת התקציב הנדרש למימון פתרונות הדיור שימלאו באופן המיטבי את צורכיהם האישיים. בביקורת המעקב עלה </w:t>
      </w:r>
      <w:r w:rsidRPr="001F49FE" w:rsidR="00E80DCF">
        <w:rPr>
          <w:b/>
          <w:bCs/>
          <w:rtl/>
        </w:rPr>
        <w:t>כי הליקוי תוקן במידה מועטה:</w:t>
      </w:r>
      <w:r w:rsidRPr="006F5F06" w:rsidR="00E80DCF">
        <w:rPr>
          <w:rtl/>
        </w:rPr>
        <w:t xml:space="preserve"> בשנת 2018 ביצע אכ"א עבודת מטה בנושא הדיור, שעסקה בשלושה פרויקטים שנועדו לסייע לטיוב תנאי הדיור - הקמת בית החייל בראשון לציון, הקמת מבני מגורים לחיילים במסגרת פרויקט "אופק רחב", והלנת לוחמים בחדר לבד במסגרת "בית חם": במועד סיום ביקורת המעקב נמצא כי הפרויקטים האמורים לא יעניקו לכלל החיילים הבודדים פתרונות דיור שימלאו באופן המיטבי את צורכיהם האישיים, למעט הוספת עשר דירות "בית חם", שני הפרויקטים הראשונים לא הושלמו, והצפי להשלמת פרויקט "אופק רחב" הוא בשנת 2028; רוב החיילים הבודדים (57% מהם) מתגוררים בדירות שכורות, ועל פי התשובות על השאלון 44% מהשוכרים נתקלו בקשיים במימון הוצאות שכר דירה ובמימון הוצאות התחזוקה; ומהחישובים שביצע משרד מבקר המדינה עלה כי קיימת שחיקה בסיוע שצה"ל מעניק לחיילים הבודדים במסגרת השתתפותו בהוצאות שכר דירה (עלייה של 3.9% בהיקף הסיוע, מ-1,300 ש"ח בשנת 2017 ל-1,351 ש"ח בשנת 2022) ביחס לעלייה בהוצאה הממוצעת עבור שכירות חודשית על פי נתוני הלשכה המרכזית לסטטיסטיקה (</w:t>
      </w:r>
      <w:r w:rsidRPr="006F5F06" w:rsidR="00E80DCF">
        <w:rPr>
          <w:rtl/>
        </w:rPr>
        <w:t>הלמ"ס</w:t>
      </w:r>
      <w:r w:rsidRPr="006F5F06" w:rsidR="00E80DCF">
        <w:rPr>
          <w:rtl/>
        </w:rPr>
        <w:t>) (עלייה של 11%, מ-1,300 ש"ח בשנת 2017 ל-1,443 ש"ח בשנת 2022</w:t>
      </w:r>
      <w:r w:rsidR="00E80DCF">
        <w:rPr>
          <w:rFonts w:hint="cs"/>
          <w:rtl/>
        </w:rPr>
        <w:t>)</w:t>
      </w:r>
      <w:r w:rsidRPr="0093709F">
        <w:rPr>
          <w:rFonts w:hint="cs"/>
          <w:rtl/>
        </w:rPr>
        <w:t xml:space="preserve">. </w:t>
      </w:r>
    </w:p>
    <w:p w:rsidR="00420374" w:rsidRPr="0093709F" w:rsidP="00DA022A" w14:paraId="5E2BFABB" w14:textId="51C2F53A">
      <w:pPr>
        <w:pStyle w:val="7392"/>
        <w:ind w:left="424"/>
        <w:rPr>
          <w:rtl/>
        </w:rPr>
      </w:pPr>
      <w:r w:rsidRPr="00B02658">
        <w:rPr>
          <w:rFonts w:hint="cs"/>
          <w:b/>
          <w:bCs/>
          <w:noProof/>
          <w:rtl/>
        </w:rPr>
        <w:drawing>
          <wp:anchor distT="0" distB="720090" distL="114300" distR="114300" simplePos="0" relativeHeight="25168998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49FE" w:rsidR="00E80DCF">
        <w:rPr>
          <w:b/>
          <w:bCs/>
          <w:rtl/>
        </w:rPr>
        <w:t>סדנאות הכנה לשחרור</w:t>
      </w:r>
      <w:r w:rsidRPr="006F5F06" w:rsidR="00E80DCF">
        <w:rPr>
          <w:rtl/>
        </w:rPr>
        <w:t xml:space="preserve"> - בביקורת הקודמת נמצא כי בשנים 2014 - 2016 השתתפו בסדנאות בממוצע 46% מהחיילים הבודדים שהוזמנו לסדנאות ההכנה לשחרור. בביקורת המעקב עלה </w:t>
      </w:r>
      <w:r w:rsidRPr="001F49FE" w:rsidR="00E80DCF">
        <w:rPr>
          <w:b/>
          <w:bCs/>
          <w:rtl/>
        </w:rPr>
        <w:t>כי הליקוי תוקן במידה מועטה:</w:t>
      </w:r>
      <w:r w:rsidRPr="006F5F06" w:rsidR="00E80DCF">
        <w:rPr>
          <w:rtl/>
        </w:rPr>
        <w:t xml:space="preserve"> צה"ל הקים בשנת 2021, כארבע </w:t>
      </w:r>
      <w:r w:rsidRPr="006F5F06" w:rsidR="00E80DCF">
        <w:rPr>
          <w:rFonts w:hint="cs"/>
          <w:rtl/>
        </w:rPr>
        <w:t xml:space="preserve">וחצי </w:t>
      </w:r>
      <w:r w:rsidRPr="006F5F06" w:rsidR="00E80DCF">
        <w:rPr>
          <w:rtl/>
        </w:rPr>
        <w:t xml:space="preserve">שנים לאחר סיום הביקורת הקודמת, </w:t>
      </w:r>
      <w:r w:rsidRPr="006F5F06" w:rsidR="00E80DCF">
        <w:rPr>
          <w:rtl/>
        </w:rPr>
        <w:t>מינהלה</w:t>
      </w:r>
      <w:r w:rsidRPr="006F5F06" w:rsidR="00E80DCF">
        <w:rPr>
          <w:rtl/>
        </w:rPr>
        <w:t xml:space="preserve"> שתטפל בין היתר בהגדלת שיעור ההתייצבות של החיילים הבודדים בסדנאות הכנה לשחרור. כמו כן, צה"ל הקים את "מרכז הבודדים" שמקיים פיקוח ובקרה על ההתייצבות בסדנאות אלה. עם זאת, למרות הפעולות האמורות, שיעור ההתייצבות בסדנאות של החיילים הבודדים פחת מ-59% בשנת 2016 ל-42% בשנת 2021. על פי התשובות על השאלון, הסיבות העיקריות לאי-השתתפות בסדנאות היו אי-קבלת זימון לסדנאות (31%) או אי-ידיעה על קיומה של הסדנה (23%), והדבר מעיד על ליקויים בזימון המשתתפים. לדברי ראש </w:t>
      </w:r>
      <w:r w:rsidRPr="006F5F06" w:rsidR="00E80DCF">
        <w:rPr>
          <w:rtl/>
        </w:rPr>
        <w:t>המינהלה</w:t>
      </w:r>
      <w:r w:rsidRPr="006F5F06" w:rsidR="00E80DCF">
        <w:rPr>
          <w:rtl/>
        </w:rPr>
        <w:t>, קיום הסדנאות רק ברחובות מהווה חסם להתייצבותם של החיילים הבודדים שמתגוררים בכל רחבי הארץ</w:t>
      </w:r>
      <w:r w:rsidRPr="0093709F">
        <w:rPr>
          <w:rFonts w:hint="cs"/>
          <w:rtl/>
        </w:rPr>
        <w:t>.</w:t>
      </w:r>
    </w:p>
    <w:p w:rsidR="00420374" w:rsidRPr="0093709F" w:rsidP="00DA022A" w14:paraId="583ECB3F" w14:textId="7D863526">
      <w:pPr>
        <w:pStyle w:val="7392"/>
        <w:ind w:left="424"/>
      </w:pPr>
      <w:r w:rsidRPr="00B02658">
        <w:rPr>
          <w:rFonts w:hint="cs"/>
          <w:b/>
          <w:bCs/>
          <w:noProof/>
          <w:rtl/>
        </w:rPr>
        <w:drawing>
          <wp:anchor distT="0" distB="720090" distL="114300" distR="114300" simplePos="0" relativeHeight="25169100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49FE" w:rsidR="00E80DCF">
        <w:rPr>
          <w:b/>
          <w:bCs/>
          <w:rtl/>
        </w:rPr>
        <w:t>הקשר בין צה"ל לבין עמותות וארגונים המסייעים לחיילים בודדים</w:t>
      </w:r>
      <w:r w:rsidRPr="006F5F06" w:rsidR="00E80DCF">
        <w:rPr>
          <w:rtl/>
        </w:rPr>
        <w:t xml:space="preserve"> - בביקורת הקודמת נמצא כי עמותות וארגונים העניקו במישרין סיוע לחיילים בודדים, כדוגמת סיוע בדיור וסיוע בהתנהלות מול גורמי צה"ל וגורמים אזרחיים ולפיכך ההנחיה של צה"ל מנובמבר 2016, שעל פיה כלל התרומות עבור צה"ל יתקבלו באמצעות ארגון "יחד למען החייל", למעשה אינה ניתנת ליישום גורף על כל הדרכים להענקת הטבה או טובת הנאה בעל ערך כלכלי. בביקורת המעקב עלה </w:t>
      </w:r>
      <w:r w:rsidRPr="001F49FE" w:rsidR="00E80DCF">
        <w:rPr>
          <w:b/>
          <w:bCs/>
          <w:rtl/>
        </w:rPr>
        <w:t>כי הליקוי תוקן במידה מועטה:</w:t>
      </w:r>
      <w:r w:rsidRPr="006F5F06" w:rsidR="00E80DCF">
        <w:rPr>
          <w:rtl/>
        </w:rPr>
        <w:t xml:space="preserve"> למרות פעולות אכ"א להסדרה של פעילות העמותות באמצעות ארגון "יחד למען החייל" ופרסום רשימה של 40 עמותות המאושרות לסיוע, נמצא על פי התשובות על השאלון כי 22 (מתוך 31) מהעמותות שנתנו סיוע לחיילים בודדים אינן נכללות ברשימת העמותות שאישר אכ"א</w:t>
      </w:r>
      <w:r w:rsidRPr="0093709F">
        <w:rPr>
          <w:rFonts w:hint="cs"/>
          <w:rtl/>
        </w:rPr>
        <w:t xml:space="preserve">. </w:t>
      </w:r>
    </w:p>
    <w:p w:rsidR="00E80DCF" w:rsidP="00DA022A" w14:paraId="573F87EC" w14:textId="77777777">
      <w:pPr>
        <w:pStyle w:val="7392"/>
        <w:ind w:left="424"/>
        <w:rPr>
          <w:b/>
          <w:bCs/>
          <w:rtl/>
        </w:rPr>
      </w:pPr>
    </w:p>
    <w:p w:rsidR="00E80DCF" w:rsidRPr="006F5F06" w:rsidP="00E80DCF" w14:paraId="00EE93C5" w14:textId="77777777">
      <w:pPr>
        <w:pStyle w:val="7373"/>
        <w:rPr>
          <w:rtl/>
        </w:rPr>
      </w:pPr>
      <w:r w:rsidRPr="006F5F06">
        <w:rPr>
          <w:rtl/>
        </w:rPr>
        <w:t>ממצאים נוספים שעלו בביקורת המעקב:</w:t>
      </w:r>
    </w:p>
    <w:p w:rsidR="00420374" w:rsidRPr="0093709F" w:rsidP="00DA022A" w14:paraId="7C081EA1" w14:textId="4D1E11A2">
      <w:pPr>
        <w:pStyle w:val="7392"/>
        <w:ind w:left="424"/>
      </w:pPr>
      <w:r w:rsidRPr="00B02658">
        <w:rPr>
          <w:rFonts w:hint="cs"/>
          <w:b/>
          <w:bCs/>
          <w:noProof/>
          <w:rtl/>
        </w:rPr>
        <w:drawing>
          <wp:anchor distT="0" distB="720090" distL="114300" distR="114300" simplePos="0" relativeHeight="25169203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49FE" w:rsidR="00E80DCF">
        <w:rPr>
          <w:b/>
          <w:bCs/>
          <w:rtl/>
        </w:rPr>
        <w:t xml:space="preserve">שביעות הרצון של חיילים בודדים משוחררים מהסיוע שקיבלו </w:t>
      </w:r>
      <w:r w:rsidRPr="001F49FE" w:rsidR="00E80DCF">
        <w:rPr>
          <w:b/>
          <w:bCs/>
          <w:rtl/>
        </w:rPr>
        <w:t>ממשהב"ט</w:t>
      </w:r>
      <w:r w:rsidRPr="006F5F06" w:rsidR="00E80DCF">
        <w:rPr>
          <w:rtl/>
        </w:rPr>
        <w:t xml:space="preserve"> - על פי התשובות על השאלון בביקורת המעקב, 46% מהחיילים הבודדים המשוחררים ציינו כי הם שבעי רצון</w:t>
      </w:r>
      <w:r>
        <w:rPr>
          <w:vertAlign w:val="superscript"/>
          <w:rtl/>
        </w:rPr>
        <w:footnoteReference w:id="8"/>
      </w:r>
      <w:r w:rsidRPr="006F5F06" w:rsidR="00E80DCF">
        <w:rPr>
          <w:rtl/>
        </w:rPr>
        <w:t xml:space="preserve"> מהסיוע שהם קיבלו או עדיין מקבלים </w:t>
      </w:r>
      <w:r w:rsidRPr="006F5F06" w:rsidR="00E80DCF">
        <w:rPr>
          <w:rtl/>
        </w:rPr>
        <w:t>ממשהב"ט</w:t>
      </w:r>
      <w:r w:rsidRPr="006F5F06" w:rsidR="00E80DCF">
        <w:rPr>
          <w:rtl/>
        </w:rPr>
        <w:t xml:space="preserve">, ו-23% ציינו כי הם שבעי רצון במידה נמוכה עד נמוכה מאוד, בעיקר מהסיבות של קשיים כלכליים ובירוקרטיה. באשר לייעוץ והכוונה של </w:t>
      </w:r>
      <w:r w:rsidRPr="006F5F06" w:rsidR="00E80DCF">
        <w:rPr>
          <w:rtl/>
        </w:rPr>
        <w:t>משהב"ט</w:t>
      </w:r>
      <w:r w:rsidRPr="006F5F06" w:rsidR="00E80DCF">
        <w:rPr>
          <w:rtl/>
        </w:rPr>
        <w:t>, 25% מהמשיבים על השאלון בביקורת המעקב ציינו כי לא נוצר כלל קשר בינם לבין המחוז</w:t>
      </w:r>
      <w:r>
        <w:rPr>
          <w:vertAlign w:val="superscript"/>
          <w:rtl/>
        </w:rPr>
        <w:footnoteReference w:id="9"/>
      </w:r>
      <w:r w:rsidRPr="006F5F06" w:rsidR="00E80DCF">
        <w:rPr>
          <w:rtl/>
        </w:rPr>
        <w:t>, מהם 65% לא היו מודעים לכך שבאפשרותם לפנות למחוז. יתר על כן, על פי התשובות על השאלון רק 53% מהמשיבים שכן קיבלו מענה מהמחוז היו שבעי רצון ממנו</w:t>
      </w:r>
      <w:r w:rsidRPr="0093709F">
        <w:rPr>
          <w:rFonts w:hint="cs"/>
          <w:rtl/>
        </w:rPr>
        <w:t xml:space="preserve">. </w:t>
      </w:r>
    </w:p>
    <w:p w:rsidR="00420374" w:rsidRPr="0093709F" w:rsidP="00DA022A" w14:paraId="5E8BF229" w14:textId="10DC67B3">
      <w:pPr>
        <w:pStyle w:val="7392"/>
        <w:ind w:left="424"/>
        <w:rPr>
          <w:rtl/>
        </w:rPr>
      </w:pPr>
      <w:r w:rsidRPr="00B02658">
        <w:rPr>
          <w:rFonts w:hint="cs"/>
          <w:b/>
          <w:bCs/>
          <w:noProof/>
          <w:rtl/>
        </w:rPr>
        <w:drawing>
          <wp:anchor distT="0" distB="720090" distL="114300" distR="114300" simplePos="0" relativeHeight="251693056"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49FE" w:rsidR="00E80DCF">
        <w:rPr>
          <w:b/>
          <w:bCs/>
          <w:rtl/>
        </w:rPr>
        <w:t>הסיוע של צה"ל באמצעות "מרכז הבודדים"</w:t>
      </w:r>
      <w:r w:rsidRPr="006F5F06" w:rsidR="00E80DCF">
        <w:rPr>
          <w:rtl/>
        </w:rPr>
        <w:t xml:space="preserve"> - על פי התשובות על השאלון בביקורת המעקב, יותר ממחצית המשיבים על השאלון לא הכירו את "מרכז הבודדים" (55%) שהוקם במרץ 2020 ושיעור שביעות הרצון מהמענה שסיפק היה נמוך - רק 50% מהמשיבים דיווחו שהיו שבעי רצון ממנו. החיילים שלא היו שבעי רצון מהמענה שקיבלו ציינו כי לא היו בידי צוות המרכז מלוא הכלים, הידע והסמכויות הנדרשים על מנת לסייע לחייל הבודד, וכי מוטל על המרכז עומס פניות. כמו כן משיבים התלוננו על היחס שקיבלו ב"מרכז הבודדים"</w:t>
      </w:r>
      <w:r w:rsidRPr="0093709F">
        <w:rPr>
          <w:rFonts w:hint="cs"/>
          <w:rtl/>
        </w:rPr>
        <w:t>.</w:t>
      </w:r>
    </w:p>
    <w:p w:rsidR="00420374" w:rsidP="00DA022A" w14:paraId="39D5E97C" w14:textId="23A9D057">
      <w:pPr>
        <w:pStyle w:val="7392"/>
        <w:ind w:left="424"/>
        <w:rPr>
          <w:noProof/>
          <w:rtl/>
        </w:rPr>
      </w:pPr>
      <w:r w:rsidRPr="00B02658">
        <w:rPr>
          <w:rFonts w:hint="cs"/>
          <w:b/>
          <w:bCs/>
          <w:noProof/>
          <w:rtl/>
        </w:rPr>
        <w:drawing>
          <wp:anchor distT="0" distB="720090" distL="114300" distR="114300" simplePos="0" relativeHeight="251694080"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F49FE" w:rsidR="00E80DCF">
        <w:rPr>
          <w:b/>
          <w:bCs/>
          <w:rtl/>
        </w:rPr>
        <w:t xml:space="preserve"> הסיוע הנוסף הנדרש במהלך השירות הצבאי</w:t>
      </w:r>
      <w:r w:rsidRPr="006F5F06" w:rsidR="00E80DCF">
        <w:rPr>
          <w:rtl/>
        </w:rPr>
        <w:t xml:space="preserve"> - מניתוח התשובות על השאלון בביקורת המעקב, עלה כי 61% מהמשיבים ציינו שנזקקו לסיוע מצה"ל במהלך שירותם הצבאי בתחומים נוספים שהם לא קיבלו מענה בעניינם. התחומים העיקריים הם סיוע כלכלי (32%), התחשבות ואמפתיה מצד גורמי הצבא ובעיקר המפקדים (20%), תמיכה נפשית (19%) והכנה לחיים האזרחיים (8%)</w:t>
      </w:r>
      <w:r w:rsidRPr="0093709F">
        <w:rPr>
          <w:rFonts w:hint="cs"/>
          <w:rtl/>
        </w:rPr>
        <w:t xml:space="preserve">. </w:t>
      </w:r>
    </w:p>
    <w:p w:rsidR="00E80DCF" w:rsidRPr="0093709F" w:rsidP="00E80DCF" w14:paraId="39CBB36C" w14:textId="4C8782F4">
      <w:pPr>
        <w:pStyle w:val="7392"/>
        <w:ind w:left="424"/>
        <w:rPr>
          <w:rtl/>
        </w:rPr>
      </w:pPr>
      <w:r w:rsidRPr="001F49FE">
        <w:rPr>
          <w:rFonts w:hint="cs"/>
          <w:b/>
          <w:noProof/>
          <w:rtl/>
        </w:rPr>
        <w:drawing>
          <wp:anchor distT="0" distB="0" distL="114300" distR="114300" simplePos="0" relativeHeight="251684864" behindDoc="0" locked="0" layoutInCell="1" allowOverlap="1">
            <wp:simplePos x="0" y="0"/>
            <wp:positionH relativeFrom="column">
              <wp:posOffset>2453640</wp:posOffset>
            </wp:positionH>
            <wp:positionV relativeFrom="paragraph">
              <wp:posOffset>1179195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B02658">
        <w:rPr>
          <w:rFonts w:hint="cs"/>
          <w:b/>
          <w:bCs/>
          <w:noProof/>
          <w:rtl/>
        </w:rPr>
        <w:drawing>
          <wp:anchor distT="0" distB="720090" distL="114300" distR="114300" simplePos="0" relativeHeight="251704320"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49FE">
        <w:rPr>
          <w:b/>
          <w:bCs/>
          <w:rtl/>
        </w:rPr>
        <w:t>הסיוע הנוסף הנדרש לאחר השחרור מצה"ל</w:t>
      </w:r>
      <w:r w:rsidRPr="006F5F06">
        <w:rPr>
          <w:rtl/>
        </w:rPr>
        <w:t xml:space="preserve"> - מניתוח התשובות על השאלון שהופץ בביקורת המעקב עלה כי קרוב למחצית מהמשיבים (47%) ציינו שכחיילים בודדים משוחררים הם נזקקו לסיוע נוסף שאינו נכלל בסיוע שנותן </w:t>
      </w:r>
      <w:r w:rsidRPr="006F5F06">
        <w:rPr>
          <w:rtl/>
        </w:rPr>
        <w:t>משהב"ט</w:t>
      </w:r>
      <w:r w:rsidRPr="006F5F06">
        <w:rPr>
          <w:rtl/>
        </w:rPr>
        <w:t>, וזאת בעיקר בתחומים אלה</w:t>
      </w:r>
      <w:r>
        <w:rPr>
          <w:vertAlign w:val="superscript"/>
          <w:rtl/>
        </w:rPr>
        <w:footnoteReference w:id="10"/>
      </w:r>
      <w:r w:rsidRPr="006F5F06">
        <w:rPr>
          <w:rtl/>
        </w:rPr>
        <w:t>: תמיכה כלכלית (50% מהמשיבים), סיוע בלימודים (19% מהם) והכוונה בחיים האזרחיים (19% מהם</w:t>
      </w:r>
      <w:r>
        <w:rPr>
          <w:rFonts w:hint="cs"/>
          <w:rtl/>
        </w:rPr>
        <w:t>)</w:t>
      </w:r>
      <w:r w:rsidRPr="0093709F">
        <w:rPr>
          <w:rFonts w:hint="cs"/>
          <w:rtl/>
        </w:rPr>
        <w:t>.</w:t>
      </w:r>
    </w:p>
    <w:p w:rsidR="00E80DCF" w:rsidP="00DA022A" w14:paraId="02C0CED7" w14:textId="77777777">
      <w:pPr>
        <w:pStyle w:val="7392"/>
        <w:ind w:left="424"/>
        <w:rPr>
          <w:noProof/>
          <w:rtl/>
        </w:rPr>
      </w:pPr>
    </w:p>
    <w:p w:rsidR="00420374" w:rsidRPr="00411396" w:rsidP="002A6B1B" w14:paraId="5E6B04AD" w14:textId="79CA729F">
      <w:pPr>
        <w:pStyle w:val="7392"/>
        <w:spacing w:before="360"/>
        <w:rPr>
          <w:rtl/>
        </w:rPr>
      </w:pPr>
      <w:r w:rsidRPr="001F49FE">
        <w:rPr>
          <w:b/>
          <w:bCs/>
          <w:rtl/>
        </w:rPr>
        <w:t xml:space="preserve">הסיוע של </w:t>
      </w:r>
      <w:r w:rsidRPr="001F49FE">
        <w:rPr>
          <w:b/>
          <w:bCs/>
          <w:rtl/>
        </w:rPr>
        <w:t>משהב"ט</w:t>
      </w:r>
      <w:r w:rsidRPr="001F49FE">
        <w:rPr>
          <w:b/>
          <w:bCs/>
          <w:rtl/>
        </w:rPr>
        <w:t xml:space="preserve"> בדיור</w:t>
      </w:r>
      <w:r w:rsidRPr="006F5F06">
        <w:rPr>
          <w:rtl/>
        </w:rPr>
        <w:t xml:space="preserve"> - בביקורת הקודמת עלה כי </w:t>
      </w:r>
      <w:r w:rsidRPr="006F5F06">
        <w:rPr>
          <w:rtl/>
        </w:rPr>
        <w:t>משהב"ט</w:t>
      </w:r>
      <w:r w:rsidRPr="006F5F06">
        <w:rPr>
          <w:rtl/>
        </w:rPr>
        <w:t xml:space="preserve"> העניק לחיילים בודדים משוחררים מימון מלא של הלנה בבית החייל לתקופה של שלושה חודשים ממועד השחרור, וכי רק 15% מהחיילים הבודדים המשוחררים מימשו הטבה זו. הטבת הדיור בבית החייל נתפסה כלא רלוונטית ולא תואמת את צורכיהם של החיילים הבודדים המשוחררים. בביקורת המעקב עלה כי הליקוי תוקן באופן מלא: זאת נוכח חוק קליטת חיילים משוחררים (תיקון מס' 19), התשע"ז-2017 אשר בעקבותיו סייע </w:t>
      </w:r>
      <w:r w:rsidRPr="006F5F06">
        <w:rPr>
          <w:rtl/>
        </w:rPr>
        <w:t>משהב"ט</w:t>
      </w:r>
      <w:r w:rsidRPr="006F5F06">
        <w:rPr>
          <w:rtl/>
        </w:rPr>
        <w:t xml:space="preserve"> בשנת 2021 ל-3,195 חיילים בודדים משוחררים </w:t>
      </w:r>
      <w:r w:rsidRPr="006F5F06">
        <w:rPr>
          <w:rtl/>
        </w:rPr>
        <w:t>(99% מהמספר הממוצע של החיילים הבודדים שהשתחררו בשנים 2020 - 2021) בשכר דירה בשנה הראשונה לשחרורם בסכום של עד 1,000 ש"ח לחודש; ונוכח הסיוע החד-פעמי בסך של כ-5,000 ש"ח שניתן מהשנה השנייה לשחרור עד השנה החמישית לחיילים בודדים משוחררים שלא קיבלו סיוע בשכר דירה מכספי החוק בשנה הראשונה לשחרורם, בהתאם לתקציב המועבר לאגף מכספי עיזבונות האפוטרופוס הכללי</w:t>
      </w:r>
      <w:r w:rsidRPr="00411396">
        <w:rPr>
          <w:rFonts w:hint="cs"/>
          <w:rtl/>
        </w:rPr>
        <w:t xml:space="preserve">. </w:t>
      </w:r>
    </w:p>
    <w:p w:rsidR="00420374" w:rsidP="00420374" w14:paraId="4A9F3764" w14:textId="1A758027">
      <w:pPr>
        <w:pStyle w:val="7392"/>
        <w:rPr>
          <w:rtl/>
        </w:rPr>
      </w:pPr>
      <w:r w:rsidRPr="001F49FE">
        <w:rPr>
          <w:b/>
          <w:bCs/>
          <w:rtl/>
        </w:rPr>
        <w:t>פעילות צה"ל לשיפור המענה על צורכי החיילים הבודדים</w:t>
      </w:r>
      <w:r w:rsidRPr="006F5F06">
        <w:rPr>
          <w:rtl/>
        </w:rPr>
        <w:t xml:space="preserve"> - בביקורת המעקב עלה כי מאז הביקורת הקודמת ביצע צה"ל עבודות מטה ומהלכים בנושא זה: בשנת 2019 ביצע אכ"א </w:t>
      </w:r>
      <w:r w:rsidRPr="006F5F06">
        <w:rPr>
          <w:rtl/>
        </w:rPr>
        <w:t>עמ"ט</w:t>
      </w:r>
      <w:r w:rsidRPr="006F5F06">
        <w:rPr>
          <w:rtl/>
        </w:rPr>
        <w:t xml:space="preserve"> שמטרתה הייתה התמקדות באוכלוסייה זו ומתן מענה שלם לצרכיה; ביולי 2021 סוכמה </w:t>
      </w:r>
      <w:r w:rsidRPr="006F5F06">
        <w:rPr>
          <w:rtl/>
        </w:rPr>
        <w:t>עמ"ט</w:t>
      </w:r>
      <w:r w:rsidRPr="006F5F06">
        <w:rPr>
          <w:rtl/>
        </w:rPr>
        <w:t xml:space="preserve"> אשר עסקה בבחינת מענה תנאי השירות עבור חיילי החובה בצה"ל ואושרה על ידי רמ"ט אכ"א; לצורך טיוב המענה שנותן צה"ל לחיילים הבודדים החלה במרץ 2020 יחידת מופת שבאכ"א להפעיל את "מרכז הבודדים"</w:t>
      </w:r>
      <w:r w:rsidRPr="00411396">
        <w:rPr>
          <w:rFonts w:hint="cs"/>
          <w:rtl/>
        </w:rPr>
        <w:t>.</w:t>
      </w:r>
    </w:p>
    <w:p w:rsidR="00E80DCF" w:rsidP="00420374" w14:paraId="28C21995" w14:textId="19D277E5">
      <w:pPr>
        <w:pStyle w:val="7392"/>
        <w:rPr>
          <w:rtl/>
        </w:rPr>
      </w:pPr>
      <w:r w:rsidRPr="001F49FE">
        <w:rPr>
          <w:b/>
          <w:bCs/>
          <w:rtl/>
        </w:rPr>
        <w:t xml:space="preserve">סיוע </w:t>
      </w:r>
      <w:r w:rsidRPr="001F49FE">
        <w:rPr>
          <w:b/>
          <w:bCs/>
          <w:rtl/>
        </w:rPr>
        <w:t>משהב"ט</w:t>
      </w:r>
      <w:r w:rsidRPr="001F49FE">
        <w:rPr>
          <w:b/>
          <w:bCs/>
          <w:rtl/>
        </w:rPr>
        <w:t xml:space="preserve"> בלימודים</w:t>
      </w:r>
      <w:r w:rsidRPr="006F5F06">
        <w:rPr>
          <w:rtl/>
        </w:rPr>
        <w:t xml:space="preserve"> - בביקורת המעקב עלה כי מספר החיילים הבודדים המשוחררים שקיבלו סיוע בלימודים גדל ב-34% (מ-1,468 ל-1,973) בשנים 2018 עד 2021, וכי שיעור שביעות הרצון מסיוע זה הוא גבוה (71%). עוד עלה כי בשנת 2021 קיבלו 59% מהחיילים הבודדים שהשתחררו (1,973 מתוך 3,327) סיוע בלימודים (בכל המסלולים). בשנת 2021 הסתכם הסיוע של </w:t>
      </w:r>
      <w:r w:rsidRPr="006F5F06">
        <w:rPr>
          <w:rtl/>
        </w:rPr>
        <w:t>משהב"ט</w:t>
      </w:r>
      <w:r w:rsidRPr="006F5F06">
        <w:rPr>
          <w:rtl/>
        </w:rPr>
        <w:t xml:space="preserve"> ב-24.6 מיליון ש"ח</w:t>
      </w:r>
      <w:r>
        <w:rPr>
          <w:rFonts w:hint="cs"/>
          <w:rtl/>
        </w:rPr>
        <w:t>.</w:t>
      </w:r>
    </w:p>
    <w:p w:rsidR="00E80DCF" w:rsidRPr="00411396" w:rsidP="00420374" w14:paraId="3A4E59BE" w14:textId="4A467BF8">
      <w:pPr>
        <w:pStyle w:val="7392"/>
        <w:rPr>
          <w:rtl/>
        </w:rPr>
      </w:pPr>
      <w:r w:rsidRPr="001F49FE">
        <w:rPr>
          <w:b/>
          <w:bCs/>
          <w:rtl/>
        </w:rPr>
        <w:t>תוכנית אסטרטגית בין-משרדית לקליטת חיילים בודדים משוחררים בחברה הישראלית</w:t>
      </w:r>
      <w:r w:rsidRPr="006F5F06">
        <w:rPr>
          <w:rtl/>
        </w:rPr>
        <w:t xml:space="preserve"> - בביקורת הקודמת נמצא כי אין תוכנית אסטרטגית בין-משרדית המגדירה הן את מטרות המדינה בנוגע לקליטתם בחברה הישראלית של חיילים בודדים משוחררים חסרי תמיכה משפחתית והן את הדרך לשמירת הקשר של חיילים בודדים מחו"ל עם המדינה לאחר שובם לארצות מוצאם. </w:t>
      </w:r>
      <w:r w:rsidRPr="002A6B1B">
        <w:rPr>
          <w:b/>
          <w:bCs/>
          <w:rtl/>
        </w:rPr>
        <w:t>בביקורת המעקב עלה כי הליקוי תוקן במידה רבה:</w:t>
      </w:r>
      <w:r w:rsidRPr="006F5F06">
        <w:rPr>
          <w:rtl/>
        </w:rPr>
        <w:t xml:space="preserve"> במועד סיום ביקורת המעקב, </w:t>
      </w:r>
      <w:r w:rsidRPr="006F5F06">
        <w:rPr>
          <w:rtl/>
        </w:rPr>
        <w:t>משהב"ט</w:t>
      </w:r>
      <w:r w:rsidRPr="006F5F06">
        <w:rPr>
          <w:rtl/>
        </w:rPr>
        <w:t xml:space="preserve"> לא השלים מול משרדי הממשלה הרלוונטיים </w:t>
      </w:r>
      <w:r w:rsidRPr="006F5F06">
        <w:rPr>
          <w:rtl/>
        </w:rPr>
        <w:t>עמ"ט</w:t>
      </w:r>
      <w:r w:rsidRPr="006F5F06">
        <w:rPr>
          <w:rtl/>
        </w:rPr>
        <w:t xml:space="preserve"> לצורך קידום תוכנית אסטרטגית רב-משרדית לקליטת חיילים בודדים משוחררים. עם זאת, יצוין כי במהלך ביצוע ביקורת המעקב יזם אגף </w:t>
      </w:r>
      <w:r w:rsidRPr="006F5F06">
        <w:rPr>
          <w:rtl/>
        </w:rPr>
        <w:t>חיימ"ש</w:t>
      </w:r>
      <w:r w:rsidRPr="006F5F06">
        <w:rPr>
          <w:rtl/>
        </w:rPr>
        <w:t xml:space="preserve"> הקמת פורום מקצועי בשיתוף משרדי ממשלה ורשויות רלוונטיים בנושא הסיוע לחיילים משוחררים. הפורום התכנס עד יוני 2022 שלוש פעמים וגיבש נושאים ויעדים לקידום הסיוע לחיילים משוחררים, לרבות בנושא הטיפול באוכלוסיות מיוחדות ובכלל זה בחיילים בודדים</w:t>
      </w:r>
      <w:r>
        <w:rPr>
          <w:rFonts w:hint="cs"/>
          <w:rtl/>
        </w:rPr>
        <w:t>.</w:t>
      </w:r>
    </w:p>
    <w:p w:rsidR="002753C7" w:rsidRPr="00662020" w:rsidP="002753C7" w14:paraId="7C748CCB" w14:textId="5FB6FB86">
      <w:pPr>
        <w:pStyle w:val="7327"/>
        <w:spacing w:before="480"/>
        <w:rPr>
          <w:rtl/>
        </w:rPr>
      </w:pPr>
      <w:r w:rsidRPr="00662020">
        <w:rPr>
          <w:rFonts w:hint="cs"/>
          <w:rtl/>
        </w:rPr>
        <w:t>עיקרי המלצות הביקורת</w:t>
      </w:r>
    </w:p>
    <w:p w:rsidR="0093709F" w:rsidRPr="007C7D40" w:rsidP="007C7D40" w14:paraId="0466320B" w14:textId="320576AE">
      <w:pPr>
        <w:pStyle w:val="7317"/>
      </w:pPr>
      <w:r w:rsidRPr="007C7D40">
        <w:rPr>
          <w:rFonts w:hint="cs"/>
          <w:noProof/>
          <w:rtl/>
        </w:rPr>
        <w:drawing>
          <wp:anchor distT="0" distB="1440180" distL="107950" distR="114300" simplePos="0" relativeHeight="25169920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6F5F06" w:rsidR="00E80DCF">
        <w:rPr>
          <w:rtl/>
        </w:rPr>
        <w:t>מומלץ לאכ"א לשוב ולבחון באופן מקיף את המענה שהוא נותן בתחומים שעליהם הצביעו החיילים הבודדים כסיבות לשיעור שביעות רצון נמוך - קשיים כלכליים, בירוקרטיה ויחס מזלזל ואטימות מצד גורמים צה"ליים. כמו כן, מומלץ כי צה"ל יבחן את המשמעויות של הסטת המשאבים המופנים למימון פתרונות דיור אחרים לטובת השתתפות בשכר דירה של יותר חיילים בודדים ולעדכון סכום ההשתתפות בשכר דירה בהתאם לעליית שכר הדירה במשק. זאת כדי שהסיוע של צה"ל לחיילים בודדים יספק מענה על צורכיהם הבסיסיים</w:t>
      </w:r>
      <w:r w:rsidRPr="007C7D40" w:rsidR="005D0F8C">
        <w:rPr>
          <w:rFonts w:hint="cs"/>
          <w:rtl/>
        </w:rPr>
        <w:t xml:space="preserve">. </w:t>
      </w:r>
    </w:p>
    <w:p w:rsidR="005D0F8C" w:rsidRPr="007C7D40" w:rsidP="007C7D40" w14:paraId="6C626C68" w14:textId="42F50696">
      <w:pPr>
        <w:pStyle w:val="7317"/>
      </w:pPr>
      <w:r w:rsidRPr="007C7D40">
        <w:rPr>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F5F06" w:rsidR="00E80DCF">
        <w:rPr>
          <w:rtl/>
        </w:rPr>
        <w:t xml:space="preserve">מומלץ </w:t>
      </w:r>
      <w:r w:rsidRPr="006F5F06" w:rsidR="00E80DCF">
        <w:rPr>
          <w:rtl/>
        </w:rPr>
        <w:t>למשהב"ט</w:t>
      </w:r>
      <w:r w:rsidRPr="006F5F06" w:rsidR="00E80DCF">
        <w:rPr>
          <w:rtl/>
        </w:rPr>
        <w:t xml:space="preserve"> לפעול לשיפור הסיוע שהוא מעניק לחיילים בודדים משוחררים בדגש על בחינת המענה על הקשיים כלכליים שלהם ועל הפחתת נטל הבירוקרטיה שמקשה </w:t>
      </w:r>
      <w:r w:rsidRPr="006F5F06" w:rsidR="00E80DCF">
        <w:rPr>
          <w:rtl/>
        </w:rPr>
        <w:t xml:space="preserve">עליהם להבין מהן זכויותיהם וכיצד ביכולתם לממשן. כמו כן מומלץ </w:t>
      </w:r>
      <w:r w:rsidRPr="006F5F06" w:rsidR="00E80DCF">
        <w:rPr>
          <w:rtl/>
        </w:rPr>
        <w:t>למשהב"ט</w:t>
      </w:r>
      <w:r w:rsidRPr="006F5F06" w:rsidR="00E80DCF">
        <w:rPr>
          <w:rtl/>
        </w:rPr>
        <w:t xml:space="preserve"> לפעול ביתר שאת ליצירת קשר יזום עם כל החיילים הבודדים המשוחררים כדי לצמצם את שיעור החיילים הבודדים המשוחררים (25% עד 30% מהחיילים הבודדים המשוחררים) שלא נוצר קשר בינם לבין המחוז, ולשפר את הנגשת המידע בנוגע לזכויותיהם, לרבות בנוגע לסיוע בלימודים וימשיך לפעול להגדלת אחוזי המימוש של הסיוע בלימודים בקרב החיילים הבודדים שהשתחררו, כל זאת לצורך שיפור תהליך קליטתם של חיילים בודדים משוחררים באזרחות ובחברה הישראלית</w:t>
      </w:r>
      <w:r w:rsidRPr="007C7D40">
        <w:rPr>
          <w:rtl/>
        </w:rPr>
        <w:t xml:space="preserve">. </w:t>
      </w:r>
    </w:p>
    <w:p w:rsidR="005D0F8C" w:rsidRPr="007C7D40" w:rsidP="007C7D40" w14:paraId="16E5BFEE" w14:textId="59D638B0">
      <w:pPr>
        <w:pStyle w:val="7317"/>
        <w:rPr>
          <w:rtl/>
        </w:rPr>
      </w:pPr>
      <w:r w:rsidRPr="007C7D40">
        <w:rPr>
          <w:rFonts w:hint="cs"/>
          <w:noProof/>
          <w:rtl/>
        </w:rPr>
        <w:drawing>
          <wp:anchor distT="0" distB="1440180" distL="107950" distR="114300" simplePos="0" relativeHeight="2517012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F5F06" w:rsidR="00E80DCF">
        <w:rPr>
          <w:rtl/>
        </w:rPr>
        <w:t xml:space="preserve">מומלץ כי צה"ל </w:t>
      </w:r>
      <w:r w:rsidRPr="006F5F06" w:rsidR="00E80DCF">
        <w:rPr>
          <w:rtl/>
        </w:rPr>
        <w:t>ומשהב"ט</w:t>
      </w:r>
      <w:r w:rsidRPr="006F5F06" w:rsidR="00E80DCF">
        <w:rPr>
          <w:rtl/>
        </w:rPr>
        <w:t xml:space="preserve"> יפעלו לשיפור הנגשת המידע על תחומי הסיוע שנותנות העמותות לכלל החיילים הבודדים, הן המשרתים בצה"ל והן המשוחררים. עוד מומלץ כי אכ"א יפעל ליישום מלא של ההסדרה על פי המנגנון שהתווה בשנת 2019 בנושא שיתופי הפעולה ויחסי הגומלין בין צה"ל לעמותות. כמו כן מומלץ כי </w:t>
      </w:r>
      <w:r w:rsidRPr="006F5F06" w:rsidR="00E80DCF">
        <w:rPr>
          <w:rtl/>
        </w:rPr>
        <w:t>משהב"ט</w:t>
      </w:r>
      <w:r w:rsidRPr="006F5F06" w:rsidR="00E80DCF">
        <w:rPr>
          <w:rtl/>
        </w:rPr>
        <w:t xml:space="preserve"> יבחן את הגורמים לשיעור הקטן של החיילים הבודדים המשוחררים שפנו לקבלת סיוע בליווי ובהדרכה אישית ויפעל בשיתוף אכ"א לרציפות בהדרכה ובליווי האישיים הניתנים לחיילים בודדים במהלך שירותם גם לאחר השחרור, וזאת באמצעות העמותות הנבחנות ומאושרות על ידו</w:t>
      </w:r>
      <w:r w:rsidRPr="007C7D40">
        <w:rPr>
          <w:rFonts w:hint="cs"/>
          <w:rtl/>
        </w:rPr>
        <w:t>.</w:t>
      </w:r>
    </w:p>
    <w:p w:rsidR="00706096" w:rsidRPr="007C7D40" w:rsidP="007C7D40" w14:paraId="3F6A2BE4" w14:textId="108D866C">
      <w:pPr>
        <w:pStyle w:val="7317"/>
        <w:rPr>
          <w:rtl/>
        </w:rPr>
      </w:pPr>
      <w:r w:rsidRPr="007C7D40">
        <w:rPr>
          <w:rFonts w:hint="cs"/>
          <w:noProof/>
          <w:rtl/>
        </w:rPr>
        <w:drawing>
          <wp:anchor distT="0" distB="1440180" distL="107950" distR="114300" simplePos="0" relativeHeight="25170227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F5F06" w:rsidR="00E80DCF">
        <w:rPr>
          <w:rtl/>
        </w:rPr>
        <w:t xml:space="preserve">מומלץ כי צה"ל יערוך מפעם לפעם סקרים יזומים בקרב אוכלוסיית החיילים הבודדים לשם עמידה על הצרכים להם הם זקוקים ושיפור המענה עליהם. עוד מומלץ כי הוא יבחן את התחומים שבהם נזקקו החיילים לסיוע ולא קיבלו מענה מתאים וישקול את הדרכים למתן המענה המיטבי בתחומים שנדרש בהם סיוע, ובכלל זה סיוע כלכלי, תמיכה נפשית והדרכת מפקדים לגבי מאפייניה הייחודיים של אוכלוסיית החיילים הבודדים והיחס אליה. כמו כן מומלץ כי </w:t>
      </w:r>
      <w:r w:rsidRPr="006F5F06" w:rsidR="00E80DCF">
        <w:rPr>
          <w:rtl/>
        </w:rPr>
        <w:t>משהב"ט</w:t>
      </w:r>
      <w:r w:rsidRPr="006F5F06" w:rsidR="00E80DCF">
        <w:rPr>
          <w:rtl/>
        </w:rPr>
        <w:t xml:space="preserve"> ישקול את הדרכים לשפר את המענה לחיילים הבודדים המשוחררים בתחומים שהם ציינו כי אינם מקבלים בהם מענה מתאים, לרבות תמיכה כלכלית, ליווי והכנה לחיים האזרחיים וסיוע בלימודים</w:t>
      </w:r>
      <w:r w:rsidRPr="007C7D40">
        <w:rPr>
          <w:rFonts w:hint="cs"/>
          <w:rtl/>
        </w:rPr>
        <w:t>.</w:t>
      </w:r>
    </w:p>
    <w:p w:rsidR="00706096" w:rsidP="007C7D40" w14:paraId="30F30DD7" w14:textId="4A5C4C49">
      <w:pPr>
        <w:pStyle w:val="7317"/>
        <w:rPr>
          <w:rtl/>
        </w:rPr>
      </w:pPr>
      <w:r w:rsidRPr="007C7D40">
        <w:rPr>
          <w:rFonts w:hint="cs"/>
          <w:noProof/>
          <w:rtl/>
        </w:rPr>
        <w:drawing>
          <wp:anchor distT="0" distB="1440180" distL="107950" distR="114300" simplePos="0" relativeHeight="25170329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F5F06" w:rsidR="00E80DCF">
        <w:rPr>
          <w:rtl/>
        </w:rPr>
        <w:t xml:space="preserve">מומלץ כי </w:t>
      </w:r>
      <w:r w:rsidRPr="006F5F06" w:rsidR="00E80DCF">
        <w:rPr>
          <w:rtl/>
        </w:rPr>
        <w:t>משהב"ט</w:t>
      </w:r>
      <w:r w:rsidRPr="006F5F06" w:rsidR="00E80DCF">
        <w:rPr>
          <w:rtl/>
        </w:rPr>
        <w:t xml:space="preserve"> יוודא כי הפורום המקצועי שעוסק בנושא הסיוע לחיילים משוחררים בשיתוף משרדי ממשלה ורשויות רלוונטיים שהוא יזם את הקמתו יעסוק בגיבוש תוכנית אסטרטגית בין-משרדית לקליטת חיילים בודדים בחברה לאחר שחרורם, שתשים דגש בין היתר על המאפיינים הייחודיים של אוכלוסייה זו ועל תחומי הסיוע הנדרשים להם</w:t>
      </w:r>
      <w:r w:rsidRPr="008E57FE">
        <w:rPr>
          <w:rFonts w:hint="cs"/>
          <w:rtl/>
        </w:rPr>
        <w:t>.</w:t>
      </w:r>
    </w:p>
    <w:p w:rsidR="001F49FE" w:rsidP="007C7D40" w14:paraId="51E7653C" w14:textId="35238B09">
      <w:pPr>
        <w:pStyle w:val="7317"/>
        <w:rPr>
          <w:rtl/>
        </w:rPr>
      </w:pPr>
    </w:p>
    <w:p w:rsidR="002A6B1B" w14:paraId="7071D2C5" w14:textId="77777777">
      <w:pPr>
        <w:bidi w:val="0"/>
        <w:spacing w:after="200" w:line="276" w:lineRule="auto"/>
        <w:rPr>
          <w:rFonts w:ascii="Tahoma" w:hAnsi="Tahoma" w:cs="Tahoma"/>
          <w:color w:val="0D0D0D" w:themeColor="text1" w:themeTint="F2"/>
          <w:sz w:val="18"/>
          <w:szCs w:val="18"/>
          <w:rtl/>
        </w:rPr>
      </w:pPr>
      <w:r>
        <w:rPr>
          <w:rFonts w:ascii="Tahoma" w:hAnsi="Tahoma" w:cs="Tahoma"/>
          <w:color w:val="0D0D0D" w:themeColor="text1" w:themeTint="F2"/>
          <w:sz w:val="18"/>
          <w:szCs w:val="18"/>
          <w:rtl/>
        </w:rPr>
        <w:br w:type="page"/>
      </w:r>
    </w:p>
    <w:p w:rsidR="005D0F8C" w:rsidP="004E71DD" w14:paraId="6DC28C4F" w14:textId="51A635FC">
      <w:pPr>
        <w:tabs>
          <w:tab w:val="right" w:pos="7370"/>
        </w:tabs>
        <w:bidi w:val="0"/>
        <w:spacing w:after="200" w:line="276" w:lineRule="auto"/>
        <w:rPr>
          <w:rtl/>
        </w:rPr>
      </w:pPr>
      <w:r w:rsidRPr="00D527BD">
        <w:rPr>
          <w:noProof/>
          <w:szCs w:val="20"/>
          <w:rtl/>
        </w:rPr>
        <w:drawing>
          <wp:anchor distT="0" distB="0" distL="114300" distR="114300" simplePos="0" relativeHeight="251678720" behindDoc="0" locked="0" layoutInCell="1" allowOverlap="1">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662020" w14:textId="0D6F2F1C">
                            <w:pPr>
                              <w:spacing w:line="240" w:lineRule="auto"/>
                              <w:ind w:right="113"/>
                              <w:suppressOverlap/>
                              <w:jc w:val="left"/>
                              <w:rPr>
                                <w:rFonts w:ascii="Tahoma" w:hAnsi="Tahoma" w:cs="Tahoma"/>
                                <w:b/>
                                <w:bCs/>
                                <w:color w:val="FFFFFF" w:themeColor="background1"/>
                                <w:spacing w:val="-4"/>
                                <w:sz w:val="22"/>
                                <w:szCs w:val="22"/>
                                <w:rtl/>
                              </w:rPr>
                            </w:pPr>
                            <w:r w:rsidRPr="00E80DCF">
                              <w:rPr>
                                <w:rFonts w:ascii="Tahoma" w:hAnsi="Tahoma" w:cs="Tahoma"/>
                                <w:b/>
                                <w:bCs/>
                                <w:color w:val="FFFFFF" w:themeColor="background1"/>
                                <w:spacing w:val="-4"/>
                                <w:sz w:val="22"/>
                                <w:szCs w:val="22"/>
                                <w:rtl/>
                              </w:rPr>
                              <w:t>התחומים שבהם חיילים בודדים נזקקו לסיוע אך לא קיבלו מענה מתאים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0D6F2F1C">
                      <w:pPr>
                        <w:spacing w:line="240" w:lineRule="auto"/>
                        <w:ind w:right="113"/>
                        <w:suppressOverlap/>
                        <w:jc w:val="left"/>
                        <w:rPr>
                          <w:rFonts w:ascii="Tahoma" w:hAnsi="Tahoma" w:cs="Tahoma"/>
                          <w:b/>
                          <w:bCs/>
                          <w:color w:val="FFFFFF" w:themeColor="background1"/>
                          <w:spacing w:val="-4"/>
                          <w:sz w:val="22"/>
                          <w:szCs w:val="22"/>
                          <w:rtl/>
                        </w:rPr>
                      </w:pPr>
                      <w:r w:rsidRPr="00E80DCF">
                        <w:rPr>
                          <w:rFonts w:ascii="Tahoma" w:hAnsi="Tahoma" w:cs="Tahoma"/>
                          <w:b/>
                          <w:bCs/>
                          <w:color w:val="FFFFFF" w:themeColor="background1"/>
                          <w:spacing w:val="-4"/>
                          <w:sz w:val="22"/>
                          <w:szCs w:val="22"/>
                          <w:rtl/>
                        </w:rPr>
                        <w:t>התחומים שבהם חיילים בודדים נזקקו לסיוע אך לא קיבלו מענה מתאים</w:t>
                      </w:r>
                    </w:p>
                  </w:txbxContent>
                </v:textbox>
              </v:shape>
            </w:pict>
          </mc:Fallback>
        </mc:AlternateContent>
      </w:r>
      <w:r>
        <w:rPr>
          <w:rtl/>
        </w:rPr>
        <w:t xml:space="preserve"> </w:t>
      </w:r>
    </w:p>
    <w:p w:rsidR="005D0F8C" w:rsidP="005D0F8C" w14:paraId="5B8DB107" w14:textId="20FFFE4E">
      <w:pPr>
        <w:pStyle w:val="7317"/>
        <w:rPr>
          <w:rtl/>
        </w:rPr>
      </w:pPr>
    </w:p>
    <w:p w:rsidR="005D0F8C" w:rsidP="005D0F8C" w14:paraId="65CD3CF9" w14:textId="2024D111">
      <w:pPr>
        <w:pStyle w:val="7317"/>
        <w:rPr>
          <w:rtl/>
        </w:rPr>
      </w:pPr>
      <w:r>
        <w:rPr>
          <w:noProof/>
          <w:sz w:val="19"/>
          <w:szCs w:val="19"/>
        </w:rPr>
        <w:drawing>
          <wp:anchor distT="0" distB="0" distL="114300" distR="114300" simplePos="0" relativeHeight="251681792" behindDoc="0" locked="0" layoutInCell="1" allowOverlap="1">
            <wp:simplePos x="0" y="0"/>
            <wp:positionH relativeFrom="column">
              <wp:posOffset>-53340</wp:posOffset>
            </wp:positionH>
            <wp:positionV relativeFrom="paragraph">
              <wp:posOffset>318770</wp:posOffset>
            </wp:positionV>
            <wp:extent cx="4719955" cy="2315210"/>
            <wp:effectExtent l="0" t="0" r="0" b="0"/>
            <wp:wrapTopAndBottom/>
            <wp:docPr id="2052772050" name="תמונה 20527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4719955" cy="2315210"/>
                    </a:xfrm>
                    <a:prstGeom prst="rect">
                      <a:avLst/>
                    </a:prstGeom>
                    <a:noFill/>
                  </pic:spPr>
                </pic:pic>
              </a:graphicData>
            </a:graphic>
            <wp14:sizeRelH relativeFrom="page">
              <wp14:pctWidth>0</wp14:pctWidth>
            </wp14:sizeRelH>
            <wp14:sizeRelV relativeFrom="page">
              <wp14:pctHeight>0</wp14:pctHeight>
            </wp14:sizeRelV>
          </wp:anchor>
        </w:drawing>
      </w:r>
    </w:p>
    <w:p w:rsidR="00E80DCF" w:rsidRPr="006F5F06" w:rsidP="00E80DCF" w14:paraId="1FA799A5" w14:textId="77777777">
      <w:pPr>
        <w:pStyle w:val="738"/>
        <w:spacing w:before="360" w:after="0"/>
        <w:rPr>
          <w:rtl/>
        </w:rPr>
      </w:pPr>
      <w:r w:rsidRPr="006F5F06">
        <w:rPr>
          <w:rtl/>
        </w:rPr>
        <w:t>על פי התשובות על השאלון בביקורת המעקב, בעיבוד משרד מבקר המדינה. חלק מהמשיבים ציינו יותר מתחום אחד, ולכן שיעורי המשיבים בתרשים מסתכמים ביותר מ-100%.</w:t>
      </w:r>
    </w:p>
    <w:p w:rsidR="000B31AA" w:rsidP="005D0F8C" w14:paraId="70881590" w14:textId="2FB01EF6">
      <w:pPr>
        <w:pStyle w:val="738"/>
        <w:spacing w:before="360" w:after="0"/>
        <w:rPr>
          <w:b/>
          <w:bCs/>
          <w:noProof/>
          <w:color w:val="FFFFFF" w:themeColor="background1"/>
          <w:sz w:val="22"/>
          <w:szCs w:val="22"/>
        </w:rPr>
      </w:pPr>
    </w:p>
    <w:p w:rsidR="0093709F" w14:paraId="1321409C" w14:textId="77777777">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rsidR="000B31AA" w:rsidRPr="000B31AA" w:rsidP="00662020" w14:paraId="1001632A" w14:textId="2A08152E">
      <w:pPr>
        <w:pStyle w:val="738"/>
        <w:spacing w:before="0" w:after="0"/>
        <w:rPr>
          <w:rtl/>
        </w:rPr>
      </w:pPr>
      <w:r w:rsidRPr="00DC1D24">
        <w:rPr>
          <w:noProof/>
          <w:rtl/>
        </w:rPr>
        <mc:AlternateContent>
          <mc:Choice Requires="wpg">
            <w:drawing>
              <wp:anchor distT="0" distB="0" distL="114300" distR="114300" simplePos="0" relativeHeight="251682816" behindDoc="0" locked="0" layoutInCell="1" allowOverlap="1">
                <wp:simplePos x="0" y="0"/>
                <wp:positionH relativeFrom="margin">
                  <wp:posOffset>-76200</wp:posOffset>
                </wp:positionH>
                <wp:positionV relativeFrom="paragraph">
                  <wp:posOffset>105410</wp:posOffset>
                </wp:positionV>
                <wp:extent cx="4840605" cy="76708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840605"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A47335" w:rsidP="00291EC6" w14:textId="7FB610CC">
                              <w:pPr>
                                <w:spacing w:line="240" w:lineRule="auto"/>
                                <w:ind w:right="113"/>
                                <w:jc w:val="left"/>
                                <w:rPr>
                                  <w:b/>
                                  <w:bCs/>
                                </w:rPr>
                              </w:pPr>
                              <w:r w:rsidRPr="0010566A">
                                <w:rPr>
                                  <w:rFonts w:ascii="Tahoma" w:hAnsi="Tahoma" w:cs="Tahoma"/>
                                  <w:b/>
                                  <w:bCs/>
                                  <w:color w:val="FFFFFF" w:themeColor="background1"/>
                                  <w:spacing w:val="-4"/>
                                  <w:sz w:val="22"/>
                                  <w:szCs w:val="22"/>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style="width:381.15pt;height:60.4pt;margin-top:8.3pt;margin-left:-6pt;mso-height-relative:margin;mso-position-horizontal-relative:margin;mso-width-relative:margin;position:absolute;z-index:251683840"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7879;height:6148;mso-wrap-style:square;position:absolute;top:1815;visibility:visible">
                  <v:imagedata r:id="rId26" o:title=""/>
                </v:shape>
                <v:shape id="_x0000_s1037" type="#_x0000_t202" style="width:44284;height:3476;left:2028;mso-wrap-style:square;position:absolute;top:2665;visibility:visible;v-text-anchor:middle" fillcolor="#f05260" stroked="f">
                  <v:textbox>
                    <w:txbxContent>
                      <w:p w:rsidR="000B31AA" w:rsidRPr="00A47335" w:rsidP="00291EC6" w14:paraId="64B50804" w14:textId="7FB610CC">
                        <w:pPr>
                          <w:spacing w:line="240" w:lineRule="auto"/>
                          <w:ind w:right="113"/>
                          <w:jc w:val="left"/>
                          <w:rPr>
                            <w:b/>
                            <w:bCs/>
                          </w:rPr>
                        </w:pPr>
                        <w:r w:rsidRPr="0010566A">
                          <w:rPr>
                            <w:rFonts w:ascii="Tahoma" w:hAnsi="Tahoma" w:cs="Tahoma"/>
                            <w:b/>
                            <w:bCs/>
                            <w:color w:val="FFFFFF" w:themeColor="background1"/>
                            <w:spacing w:val="-4"/>
                            <w:sz w:val="22"/>
                            <w:szCs w:val="22"/>
                            <w:rtl/>
                          </w:rPr>
                          <w:t>מידת תיקון עיקרי הליקויים שעלו בדוח הקודם</w:t>
                        </w:r>
                      </w:p>
                    </w:txbxContent>
                  </v:textbox>
                </v:shape>
                <w10:wrap type="square"/>
              </v:group>
            </w:pict>
          </mc:Fallback>
        </mc:AlternateContent>
      </w:r>
    </w:p>
    <w:tbl>
      <w:tblPr>
        <w:tblStyle w:val="TableGrid"/>
        <w:tblpPr w:leftFromText="180" w:rightFromText="180" w:vertAnchor="text" w:tblpXSpec="right" w:tblpY="1"/>
        <w:tblOverlap w:val="never"/>
        <w:bidiVisual/>
        <w:tblW w:w="5037" w:type="pct"/>
        <w:tblBorders>
          <w:top w:val="none" w:sz="0" w:space="0" w:color="auto"/>
          <w:bottom w:val="none" w:sz="0" w:space="0" w:color="auto"/>
          <w:insideH w:val="none" w:sz="0" w:space="0" w:color="auto"/>
        </w:tblBorders>
        <w:tblLook w:val="04A0"/>
      </w:tblPr>
      <w:tblGrid>
        <w:gridCol w:w="1586"/>
        <w:gridCol w:w="3058"/>
        <w:gridCol w:w="593"/>
        <w:gridCol w:w="758"/>
        <w:gridCol w:w="734"/>
        <w:gridCol w:w="685"/>
      </w:tblGrid>
      <w:tr w14:paraId="0C0359AD" w14:textId="77777777" w:rsidTr="00291EC6">
        <w:tblPrEx>
          <w:tblW w:w="5037" w:type="pct"/>
          <w:tblBorders>
            <w:top w:val="none" w:sz="0" w:space="0" w:color="auto"/>
            <w:bottom w:val="none" w:sz="0" w:space="0" w:color="auto"/>
            <w:insideH w:val="none" w:sz="0" w:space="0" w:color="auto"/>
          </w:tblBorders>
          <w:tblLook w:val="04A0"/>
        </w:tblPrEx>
        <w:trPr>
          <w:trHeight w:val="567"/>
          <w:tblHeader/>
        </w:trPr>
        <w:tc>
          <w:tcPr>
            <w:tcW w:w="1070" w:type="pct"/>
            <w:vMerge w:val="restart"/>
            <w:shd w:val="clear" w:color="auto" w:fill="C8DCE4"/>
            <w:vAlign w:val="bottom"/>
          </w:tcPr>
          <w:p w:rsidR="000B31AA" w:rsidRPr="00973C85" w:rsidP="00291EC6" w14:paraId="2045F057" w14:textId="77777777">
            <w:pPr>
              <w:pStyle w:val="73B"/>
              <w:spacing w:before="0" w:line="240" w:lineRule="auto"/>
              <w:rPr>
                <w:rtl/>
              </w:rPr>
            </w:pPr>
            <w:r w:rsidRPr="00973C85">
              <w:rPr>
                <w:rtl/>
              </w:rPr>
              <w:t>פרק הביקורת</w:t>
            </w:r>
          </w:p>
        </w:tc>
        <w:tc>
          <w:tcPr>
            <w:tcW w:w="2062" w:type="pct"/>
            <w:vMerge w:val="restart"/>
            <w:shd w:val="clear" w:color="auto" w:fill="C8DCE4"/>
            <w:vAlign w:val="bottom"/>
          </w:tcPr>
          <w:p w:rsidR="000B31AA" w:rsidRPr="00973C85" w:rsidP="00291EC6" w14:paraId="36220848" w14:textId="4471196C">
            <w:pPr>
              <w:pStyle w:val="73B"/>
              <w:spacing w:before="0" w:line="240" w:lineRule="auto"/>
              <w:rPr>
                <w:rtl/>
              </w:rPr>
            </w:pPr>
            <w:r w:rsidRPr="00973C85">
              <w:rPr>
                <w:rtl/>
              </w:rPr>
              <w:t>הליקוי בדוח הביקורת</w:t>
            </w:r>
            <w:r>
              <w:rPr>
                <w:rFonts w:hint="cs"/>
                <w:rtl/>
              </w:rPr>
              <w:t xml:space="preserve"> הקודם</w:t>
            </w:r>
          </w:p>
        </w:tc>
        <w:tc>
          <w:tcPr>
            <w:tcW w:w="1868" w:type="pct"/>
            <w:gridSpan w:val="4"/>
            <w:shd w:val="clear" w:color="auto" w:fill="C8DCE4"/>
            <w:vAlign w:val="bottom"/>
          </w:tcPr>
          <w:p w:rsidR="000B31AA" w:rsidRPr="00973C85" w:rsidP="00291EC6" w14:paraId="52A4815B" w14:textId="29E75C79">
            <w:pPr>
              <w:pStyle w:val="73B"/>
              <w:spacing w:before="0" w:line="240" w:lineRule="auto"/>
              <w:jc w:val="center"/>
              <w:rPr>
                <w:rtl/>
              </w:rPr>
            </w:pPr>
            <w:r w:rsidRPr="00973C85">
              <w:rPr>
                <w:rtl/>
              </w:rPr>
              <w:t>מידת תיקון הליקוי</w:t>
            </w:r>
            <w:r>
              <w:rPr>
                <w:rFonts w:hint="cs"/>
                <w:rtl/>
              </w:rPr>
              <w:t xml:space="preserve"> שעלה בביקורת המעקב</w:t>
            </w:r>
          </w:p>
        </w:tc>
      </w:tr>
      <w:tr w14:paraId="540A0F30" w14:textId="77777777" w:rsidTr="00291EC6">
        <w:tblPrEx>
          <w:tblW w:w="5037" w:type="pct"/>
          <w:tblLook w:val="04A0"/>
        </w:tblPrEx>
        <w:trPr>
          <w:trHeight w:val="686"/>
          <w:tblHeader/>
        </w:trPr>
        <w:tc>
          <w:tcPr>
            <w:tcW w:w="1070" w:type="pct"/>
            <w:vMerge/>
            <w:shd w:val="clear" w:color="auto" w:fill="C8DCE4"/>
            <w:vAlign w:val="bottom"/>
          </w:tcPr>
          <w:p w:rsidR="000B31AA" w:rsidRPr="00973C85" w:rsidP="00291EC6" w14:paraId="7793FE9D" w14:textId="77777777">
            <w:pPr>
              <w:pStyle w:val="73B"/>
              <w:spacing w:before="0" w:line="240" w:lineRule="auto"/>
              <w:rPr>
                <w:rtl/>
              </w:rPr>
            </w:pPr>
          </w:p>
        </w:tc>
        <w:tc>
          <w:tcPr>
            <w:tcW w:w="2062" w:type="pct"/>
            <w:vMerge/>
            <w:shd w:val="clear" w:color="auto" w:fill="C8DCE4"/>
            <w:vAlign w:val="bottom"/>
          </w:tcPr>
          <w:p w:rsidR="000B31AA" w:rsidRPr="00973C85" w:rsidP="00291EC6" w14:paraId="039BB2CB" w14:textId="77777777">
            <w:pPr>
              <w:pStyle w:val="73B"/>
              <w:spacing w:before="0" w:line="240" w:lineRule="auto"/>
              <w:rPr>
                <w:rtl/>
              </w:rPr>
            </w:pPr>
          </w:p>
        </w:tc>
        <w:tc>
          <w:tcPr>
            <w:tcW w:w="400" w:type="pct"/>
            <w:shd w:val="clear" w:color="auto" w:fill="FF0000"/>
            <w:vAlign w:val="bottom"/>
          </w:tcPr>
          <w:p w:rsidR="000B31AA" w:rsidRPr="00973C85" w:rsidP="00291EC6" w14:paraId="0726BCA3" w14:textId="77777777">
            <w:pPr>
              <w:pStyle w:val="73B"/>
              <w:spacing w:before="0" w:line="240" w:lineRule="auto"/>
              <w:rPr>
                <w:rtl/>
              </w:rPr>
            </w:pPr>
            <w:r w:rsidRPr="00973C85">
              <w:rPr>
                <w:rFonts w:hint="eastAsia"/>
                <w:rtl/>
              </w:rPr>
              <w:t>לא</w:t>
            </w:r>
            <w:r w:rsidRPr="00973C85">
              <w:rPr>
                <w:rtl/>
              </w:rPr>
              <w:t xml:space="preserve"> </w:t>
            </w:r>
            <w:r w:rsidRPr="00973C85">
              <w:rPr>
                <w:rFonts w:hint="eastAsia"/>
                <w:rtl/>
              </w:rPr>
              <w:t>תוקן</w:t>
            </w:r>
          </w:p>
        </w:tc>
        <w:tc>
          <w:tcPr>
            <w:tcW w:w="511" w:type="pct"/>
            <w:shd w:val="clear" w:color="auto" w:fill="FFC000"/>
            <w:vAlign w:val="bottom"/>
          </w:tcPr>
          <w:p w:rsidR="000B31AA" w:rsidRPr="00973C85" w:rsidP="00291EC6" w14:paraId="741F771A" w14:textId="77777777">
            <w:pPr>
              <w:pStyle w:val="73B"/>
              <w:spacing w:before="0"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מועטה</w:t>
            </w:r>
          </w:p>
        </w:tc>
        <w:tc>
          <w:tcPr>
            <w:tcW w:w="495" w:type="pct"/>
            <w:shd w:val="clear" w:color="auto" w:fill="FFFF00"/>
            <w:vAlign w:val="bottom"/>
          </w:tcPr>
          <w:p w:rsidR="000B31AA" w:rsidRPr="00973C85" w:rsidP="00291EC6" w14:paraId="762921FE" w14:textId="77777777">
            <w:pPr>
              <w:pStyle w:val="73B"/>
              <w:spacing w:before="0"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רבה</w:t>
            </w:r>
          </w:p>
        </w:tc>
        <w:tc>
          <w:tcPr>
            <w:tcW w:w="462" w:type="pct"/>
            <w:shd w:val="clear" w:color="auto" w:fill="92D050"/>
            <w:vAlign w:val="bottom"/>
          </w:tcPr>
          <w:p w:rsidR="000B31AA" w:rsidRPr="00973C85" w:rsidP="00291EC6" w14:paraId="230A0FBA" w14:textId="77777777">
            <w:pPr>
              <w:pStyle w:val="73B"/>
              <w:spacing w:before="0" w:line="240" w:lineRule="auto"/>
              <w:rPr>
                <w:rtl/>
              </w:rPr>
            </w:pPr>
            <w:r w:rsidRPr="00973C85">
              <w:rPr>
                <w:rFonts w:hint="eastAsia"/>
                <w:rtl/>
              </w:rPr>
              <w:t>תוקן</w:t>
            </w:r>
            <w:r w:rsidRPr="00973C85">
              <w:rPr>
                <w:rtl/>
              </w:rPr>
              <w:t xml:space="preserve"> </w:t>
            </w:r>
            <w:r w:rsidRPr="00973C85">
              <w:rPr>
                <w:rFonts w:hint="eastAsia"/>
                <w:rtl/>
              </w:rPr>
              <w:t>באופן</w:t>
            </w:r>
            <w:r w:rsidRPr="00973C85">
              <w:rPr>
                <w:rtl/>
              </w:rPr>
              <w:t xml:space="preserve"> </w:t>
            </w:r>
            <w:r w:rsidRPr="00973C85">
              <w:rPr>
                <w:rFonts w:hint="eastAsia"/>
                <w:rtl/>
              </w:rPr>
              <w:t>מלא</w:t>
            </w:r>
          </w:p>
        </w:tc>
      </w:tr>
      <w:tr w14:paraId="7C5F32E5" w14:textId="77777777" w:rsidTr="00291EC6">
        <w:tblPrEx>
          <w:tblW w:w="5037" w:type="pct"/>
          <w:tblLook w:val="04A0"/>
        </w:tblPrEx>
        <w:trPr>
          <w:trHeight w:val="1020"/>
        </w:trPr>
        <w:tc>
          <w:tcPr>
            <w:tcW w:w="1070" w:type="pct"/>
            <w:shd w:val="clear" w:color="auto" w:fill="DDEAEE"/>
          </w:tcPr>
          <w:p w:rsidR="0010566A" w:rsidRPr="0010566A" w:rsidP="00291EC6" w14:paraId="20F57C41" w14:textId="57175283">
            <w:pPr>
              <w:pStyle w:val="73R"/>
              <w:spacing w:after="140"/>
              <w:rPr>
                <w:rtl/>
              </w:rPr>
            </w:pPr>
            <w:r w:rsidRPr="0010566A">
              <w:rPr>
                <w:rtl/>
              </w:rPr>
              <w:t>שביעות הרצון הכללית של חיילים בודדים מהסיוע שקיבלו מצה"ל</w:t>
            </w:r>
          </w:p>
        </w:tc>
        <w:tc>
          <w:tcPr>
            <w:tcW w:w="2062" w:type="pct"/>
            <w:shd w:val="clear" w:color="auto" w:fill="DDEAEE"/>
          </w:tcPr>
          <w:p w:rsidR="0010566A" w:rsidRPr="0010566A" w:rsidP="00291EC6" w14:paraId="04AC9EF6" w14:textId="0EAF2284">
            <w:pPr>
              <w:pStyle w:val="73R"/>
              <w:spacing w:after="140"/>
              <w:rPr>
                <w:rtl/>
              </w:rPr>
            </w:pPr>
            <w:r w:rsidRPr="0010566A">
              <w:rPr>
                <w:rtl/>
              </w:rPr>
              <w:t>שיעור שביעות הרצון הכללית של חיילים בודדים מהסיוע שקיבלו מצה"ל היה נמוך (43%).</w:t>
            </w:r>
          </w:p>
        </w:tc>
        <w:tc>
          <w:tcPr>
            <w:tcW w:w="400" w:type="pct"/>
            <w:shd w:val="clear" w:color="auto" w:fill="DDEAEE"/>
          </w:tcPr>
          <w:p w:rsidR="0010566A" w:rsidRPr="00973C85" w:rsidP="00291EC6" w14:paraId="6D5AF292" w14:textId="620D6386">
            <w:pPr>
              <w:spacing w:after="140" w:line="240" w:lineRule="auto"/>
              <w:jc w:val="left"/>
              <w:rPr>
                <w:rFonts w:ascii="Tahoma" w:hAnsi="Tahoma" w:cs="Tahoma"/>
                <w:noProof/>
                <w:sz w:val="16"/>
                <w:szCs w:val="16"/>
                <w:rtl/>
              </w:rPr>
            </w:pPr>
            <w:r w:rsidRPr="00973C85">
              <w:rPr>
                <w:noProof/>
                <w:rtl/>
              </w:rPr>
              <mc:AlternateContent>
                <mc:Choice Requires="wps">
                  <w:drawing>
                    <wp:anchor distT="0" distB="0" distL="114300" distR="114300" simplePos="0" relativeHeight="251705344" behindDoc="0" locked="0" layoutInCell="1" allowOverlap="1">
                      <wp:simplePos x="0" y="0"/>
                      <wp:positionH relativeFrom="column">
                        <wp:posOffset>-53340</wp:posOffset>
                      </wp:positionH>
                      <wp:positionV relativeFrom="paragraph">
                        <wp:posOffset>286385</wp:posOffset>
                      </wp:positionV>
                      <wp:extent cx="358140" cy="179326"/>
                      <wp:effectExtent l="12700" t="12700" r="10160" b="11430"/>
                      <wp:wrapNone/>
                      <wp:docPr id="1113575882" name="חץ שמאלה 1113575882"/>
                      <wp:cNvGraphicFramePr/>
                      <a:graphic xmlns:a="http://schemas.openxmlformats.org/drawingml/2006/main">
                        <a:graphicData uri="http://schemas.microsoft.com/office/word/2010/wordprocessingShape">
                          <wps:wsp xmlns:wps="http://schemas.microsoft.com/office/word/2010/wordprocessingShape">
                            <wps:cNvSpPr/>
                            <wps:spPr>
                              <a:xfrm>
                                <a:off x="0" y="0"/>
                                <a:ext cx="358140" cy="179326"/>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113575882" o:spid="_x0000_s1038" type="#_x0000_t66" style="width:28.2pt;height:14.1pt;margin-top:22.55pt;margin-left:-4.2pt;mso-height-percent:0;mso-height-relative:margin;mso-width-percent:0;mso-width-relative:margin;mso-wrap-distance-bottom:0;mso-wrap-distance-left:9pt;mso-wrap-distance-right:9pt;mso-wrap-distance-top:0;mso-wrap-style:square;position:absolute;visibility:visible;v-text-anchor:middle;z-index:251706368" adj="5408" fillcolor="red" strokecolor="red" strokeweight="2pt"/>
                  </w:pict>
                </mc:Fallback>
              </mc:AlternateContent>
            </w:r>
          </w:p>
        </w:tc>
        <w:tc>
          <w:tcPr>
            <w:tcW w:w="511" w:type="pct"/>
            <w:shd w:val="clear" w:color="auto" w:fill="DDEAEE"/>
          </w:tcPr>
          <w:p w:rsidR="0010566A" w:rsidRPr="00973C85" w:rsidP="00291EC6" w14:paraId="5518B583" w14:textId="490235FD">
            <w:pPr>
              <w:spacing w:after="140" w:line="240" w:lineRule="auto"/>
              <w:jc w:val="left"/>
              <w:rPr>
                <w:rFonts w:ascii="Tahoma" w:hAnsi="Tahoma" w:cs="Tahoma"/>
                <w:sz w:val="16"/>
                <w:szCs w:val="16"/>
                <w:rtl/>
              </w:rPr>
            </w:pPr>
          </w:p>
        </w:tc>
        <w:tc>
          <w:tcPr>
            <w:tcW w:w="495" w:type="pct"/>
            <w:shd w:val="clear" w:color="auto" w:fill="DDEAEE"/>
          </w:tcPr>
          <w:p w:rsidR="0010566A" w:rsidRPr="00973C85" w:rsidP="00291EC6" w14:paraId="2FF840C7" w14:textId="77777777">
            <w:pPr>
              <w:spacing w:after="140" w:line="240" w:lineRule="auto"/>
              <w:jc w:val="left"/>
              <w:rPr>
                <w:rFonts w:ascii="Tahoma" w:hAnsi="Tahoma" w:cs="Tahoma"/>
                <w:sz w:val="16"/>
                <w:szCs w:val="16"/>
                <w:rtl/>
              </w:rPr>
            </w:pPr>
          </w:p>
        </w:tc>
        <w:tc>
          <w:tcPr>
            <w:tcW w:w="462" w:type="pct"/>
            <w:shd w:val="clear" w:color="auto" w:fill="DDEAEE"/>
          </w:tcPr>
          <w:p w:rsidR="0010566A" w:rsidRPr="00973C85" w:rsidP="00291EC6" w14:paraId="61D9D221" w14:textId="520CF055">
            <w:pPr>
              <w:spacing w:after="140" w:line="240" w:lineRule="auto"/>
              <w:jc w:val="left"/>
              <w:rPr>
                <w:rFonts w:ascii="Tahoma" w:hAnsi="Tahoma" w:cs="Tahoma"/>
                <w:sz w:val="16"/>
                <w:szCs w:val="16"/>
                <w:rtl/>
              </w:rPr>
            </w:pPr>
          </w:p>
        </w:tc>
      </w:tr>
      <w:tr w14:paraId="1671ABA3" w14:textId="77777777" w:rsidTr="00291EC6">
        <w:tblPrEx>
          <w:tblW w:w="5037" w:type="pct"/>
          <w:tblLook w:val="04A0"/>
        </w:tblPrEx>
        <w:trPr>
          <w:trHeight w:val="1020"/>
        </w:trPr>
        <w:tc>
          <w:tcPr>
            <w:tcW w:w="1070" w:type="pct"/>
            <w:shd w:val="clear" w:color="auto" w:fill="F0F8F9"/>
          </w:tcPr>
          <w:p w:rsidR="0010566A" w:rsidRPr="0010566A" w:rsidP="00291EC6" w14:paraId="4F3BFFCA" w14:textId="6FCBDD85">
            <w:pPr>
              <w:pStyle w:val="73R"/>
              <w:spacing w:after="140"/>
              <w:rPr>
                <w:rtl/>
              </w:rPr>
            </w:pPr>
            <w:r w:rsidRPr="0010566A">
              <w:rPr>
                <w:rtl/>
              </w:rPr>
              <w:t>הסיוע של צה"ל למילוי הצרכים השוטפים של חיילים בודדים (ללא דיור)</w:t>
            </w:r>
          </w:p>
        </w:tc>
        <w:tc>
          <w:tcPr>
            <w:tcW w:w="2062" w:type="pct"/>
            <w:shd w:val="clear" w:color="auto" w:fill="F0F8F9"/>
          </w:tcPr>
          <w:p w:rsidR="0010566A" w:rsidRPr="0010566A" w:rsidP="00291EC6" w14:paraId="4BD0BBED" w14:textId="60FB7D34">
            <w:pPr>
              <w:pStyle w:val="73R"/>
              <w:spacing w:after="140"/>
              <w:rPr>
                <w:rtl/>
              </w:rPr>
            </w:pPr>
            <w:r w:rsidRPr="0010566A">
              <w:rPr>
                <w:rtl/>
              </w:rPr>
              <w:t xml:space="preserve">משנת 2010 אכ"א לא בחן את מכלול צורכי הקיום של החיילים הבודדים, וזאת אף שלצה"ל היה ידוע כי מרבית אוכלוסיית החיילים הבודדים מתקשה להתמודד עם מצבה הכלכלי. </w:t>
            </w:r>
          </w:p>
        </w:tc>
        <w:tc>
          <w:tcPr>
            <w:tcW w:w="400" w:type="pct"/>
            <w:shd w:val="clear" w:color="auto" w:fill="F0F8F9"/>
          </w:tcPr>
          <w:p w:rsidR="0010566A" w:rsidRPr="00973C85" w:rsidP="00291EC6" w14:paraId="21C6613F" w14:textId="74167C7D">
            <w:pPr>
              <w:spacing w:after="140" w:line="240" w:lineRule="auto"/>
              <w:jc w:val="left"/>
              <w:rPr>
                <w:rFonts w:ascii="Tahoma" w:hAnsi="Tahoma" w:cs="Tahoma"/>
                <w:noProof/>
                <w:sz w:val="16"/>
                <w:szCs w:val="16"/>
                <w:rtl/>
              </w:rPr>
            </w:pPr>
          </w:p>
        </w:tc>
        <w:tc>
          <w:tcPr>
            <w:tcW w:w="511" w:type="pct"/>
            <w:shd w:val="clear" w:color="auto" w:fill="F0F8F9"/>
          </w:tcPr>
          <w:p w:rsidR="0010566A" w:rsidRPr="00973C85" w:rsidP="00291EC6" w14:paraId="528D61D0" w14:textId="3317F352">
            <w:pPr>
              <w:spacing w:after="140" w:line="240" w:lineRule="auto"/>
              <w:jc w:val="left"/>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1707392" behindDoc="0" locked="0" layoutInCell="1" allowOverlap="1">
                      <wp:simplePos x="0" y="0"/>
                      <wp:positionH relativeFrom="column">
                        <wp:posOffset>-54610</wp:posOffset>
                      </wp:positionH>
                      <wp:positionV relativeFrom="paragraph">
                        <wp:posOffset>266065</wp:posOffset>
                      </wp:positionV>
                      <wp:extent cx="831850" cy="223520"/>
                      <wp:effectExtent l="12700" t="12700" r="19050" b="17780"/>
                      <wp:wrapNone/>
                      <wp:docPr id="1113575903" name="חץ שמאלה 1113575903"/>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903" o:spid="_x0000_s1039" type="#_x0000_t66" style="width:65.5pt;height:17.6pt;margin-top:20.95pt;margin-left:-4.3pt;mso-height-percent:0;mso-height-relative:margin;mso-width-percent:0;mso-width-relative:margin;mso-wrap-distance-bottom:0;mso-wrap-distance-left:9pt;mso-wrap-distance-right:9pt;mso-wrap-distance-top:0;mso-wrap-style:square;position:absolute;visibility:visible;v-text-anchor:middle;z-index:251708416" adj="2902" fillcolor="#ffc002" strokecolor="#ffc002" strokeweight="2pt"/>
                  </w:pict>
                </mc:Fallback>
              </mc:AlternateContent>
            </w:r>
          </w:p>
        </w:tc>
        <w:tc>
          <w:tcPr>
            <w:tcW w:w="495" w:type="pct"/>
            <w:shd w:val="clear" w:color="auto" w:fill="F0F8F9"/>
          </w:tcPr>
          <w:p w:rsidR="0010566A" w:rsidRPr="00973C85" w:rsidP="00291EC6" w14:paraId="14EE3DAF" w14:textId="133D55F9">
            <w:pPr>
              <w:spacing w:after="140" w:line="240" w:lineRule="auto"/>
              <w:jc w:val="left"/>
              <w:rPr>
                <w:rFonts w:ascii="Tahoma" w:hAnsi="Tahoma" w:cs="Tahoma"/>
                <w:sz w:val="16"/>
                <w:szCs w:val="16"/>
                <w:rtl/>
              </w:rPr>
            </w:pPr>
          </w:p>
        </w:tc>
        <w:tc>
          <w:tcPr>
            <w:tcW w:w="462" w:type="pct"/>
            <w:shd w:val="clear" w:color="auto" w:fill="F0F8F9"/>
          </w:tcPr>
          <w:p w:rsidR="0010566A" w:rsidRPr="00973C85" w:rsidP="00291EC6" w14:paraId="12C1233E" w14:textId="77777777">
            <w:pPr>
              <w:spacing w:after="140" w:line="240" w:lineRule="auto"/>
              <w:jc w:val="left"/>
              <w:rPr>
                <w:rFonts w:ascii="Tahoma" w:hAnsi="Tahoma" w:cs="Tahoma"/>
                <w:sz w:val="16"/>
                <w:szCs w:val="16"/>
                <w:rtl/>
              </w:rPr>
            </w:pPr>
          </w:p>
        </w:tc>
      </w:tr>
      <w:tr w14:paraId="3CF30A84" w14:textId="77777777" w:rsidTr="00291EC6">
        <w:tblPrEx>
          <w:tblW w:w="5037" w:type="pct"/>
          <w:tblLook w:val="04A0"/>
        </w:tblPrEx>
        <w:trPr>
          <w:trHeight w:val="1020"/>
        </w:trPr>
        <w:tc>
          <w:tcPr>
            <w:tcW w:w="1070" w:type="pct"/>
            <w:shd w:val="clear" w:color="auto" w:fill="DDEAEE"/>
          </w:tcPr>
          <w:p w:rsidR="0010566A" w:rsidRPr="0010566A" w:rsidP="00291EC6" w14:paraId="3374AF0D" w14:textId="0F560FCC">
            <w:pPr>
              <w:pStyle w:val="73R"/>
              <w:spacing w:after="140"/>
              <w:rPr>
                <w:rtl/>
              </w:rPr>
            </w:pPr>
            <w:r w:rsidRPr="0010566A">
              <w:rPr>
                <w:rtl/>
              </w:rPr>
              <w:t xml:space="preserve">הסיוע של צה"ל בתחום הדיור </w:t>
            </w:r>
          </w:p>
        </w:tc>
        <w:tc>
          <w:tcPr>
            <w:tcW w:w="2062" w:type="pct"/>
            <w:shd w:val="clear" w:color="auto" w:fill="DDEAEE"/>
          </w:tcPr>
          <w:p w:rsidR="0010566A" w:rsidRPr="002A6B1B" w:rsidP="00291EC6" w14:paraId="1E6C5EAA" w14:textId="692B4192">
            <w:pPr>
              <w:pStyle w:val="73R"/>
              <w:spacing w:after="140"/>
              <w:rPr>
                <w:rtl/>
              </w:rPr>
            </w:pPr>
            <w:r w:rsidRPr="002A6B1B">
              <w:rPr>
                <w:rtl/>
              </w:rPr>
              <w:t xml:space="preserve">לא בוצעה באכ"א עבודת מטה סדורה הבוחנת את הפערים בין פתרונות הדיור שמספק צה"ל לחיילים הבודדים ובין צורכי הדיור שלהם ואת התקציב הנדרש למימון פתרונות הדיור שיעניקו לכלל החיילים הבודדים פתרונות דיור איכותיים יותר, במידת האפשר, שימלאו באופן המיטבי את צורכיהם האישיים. </w:t>
            </w:r>
          </w:p>
        </w:tc>
        <w:tc>
          <w:tcPr>
            <w:tcW w:w="400" w:type="pct"/>
            <w:shd w:val="clear" w:color="auto" w:fill="DDEAEE"/>
          </w:tcPr>
          <w:p w:rsidR="0010566A" w:rsidRPr="00973C85" w:rsidP="00291EC6" w14:paraId="3E786A89" w14:textId="61418FFB">
            <w:pPr>
              <w:spacing w:after="140" w:line="240" w:lineRule="auto"/>
              <w:jc w:val="left"/>
              <w:rPr>
                <w:rFonts w:ascii="Tahoma" w:hAnsi="Tahoma" w:cs="Tahoma"/>
                <w:noProof/>
                <w:sz w:val="16"/>
                <w:szCs w:val="16"/>
                <w:rtl/>
              </w:rPr>
            </w:pPr>
          </w:p>
        </w:tc>
        <w:tc>
          <w:tcPr>
            <w:tcW w:w="511" w:type="pct"/>
            <w:shd w:val="clear" w:color="auto" w:fill="DDEAEE"/>
          </w:tcPr>
          <w:p w:rsidR="0010566A" w:rsidRPr="00973C85" w:rsidP="00291EC6" w14:paraId="2C9BEE40" w14:textId="2B3D6C46">
            <w:pPr>
              <w:spacing w:after="140" w:line="240" w:lineRule="auto"/>
              <w:jc w:val="left"/>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1709440" behindDoc="0" locked="0" layoutInCell="1" allowOverlap="1">
                      <wp:simplePos x="0" y="0"/>
                      <wp:positionH relativeFrom="column">
                        <wp:posOffset>-53340</wp:posOffset>
                      </wp:positionH>
                      <wp:positionV relativeFrom="paragraph">
                        <wp:posOffset>427990</wp:posOffset>
                      </wp:positionV>
                      <wp:extent cx="831850" cy="223520"/>
                      <wp:effectExtent l="12700" t="12700" r="19050" b="17780"/>
                      <wp:wrapNone/>
                      <wp:docPr id="50" name="חץ שמאלה 50"/>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0" o:spid="_x0000_s1040" type="#_x0000_t66" style="width:65.5pt;height:17.6pt;margin-top:33.7pt;margin-left:-4.2pt;mso-height-percent:0;mso-height-relative:margin;mso-width-percent:0;mso-width-relative:margin;mso-wrap-distance-bottom:0;mso-wrap-distance-left:9pt;mso-wrap-distance-right:9pt;mso-wrap-distance-top:0;mso-wrap-style:square;position:absolute;visibility:visible;v-text-anchor:middle;z-index:251710464" adj="2902" fillcolor="#ffc002" strokecolor="#ffc002" strokeweight="2pt"/>
                  </w:pict>
                </mc:Fallback>
              </mc:AlternateContent>
            </w:r>
          </w:p>
        </w:tc>
        <w:tc>
          <w:tcPr>
            <w:tcW w:w="495" w:type="pct"/>
            <w:shd w:val="clear" w:color="auto" w:fill="DDEAEE"/>
          </w:tcPr>
          <w:p w:rsidR="0010566A" w:rsidRPr="00973C85" w:rsidP="00291EC6" w14:paraId="750FD6FA" w14:textId="77777777">
            <w:pPr>
              <w:spacing w:after="140" w:line="240" w:lineRule="auto"/>
              <w:jc w:val="left"/>
              <w:rPr>
                <w:rFonts w:ascii="Tahoma" w:hAnsi="Tahoma" w:cs="Tahoma"/>
                <w:sz w:val="16"/>
                <w:szCs w:val="16"/>
                <w:rtl/>
              </w:rPr>
            </w:pPr>
          </w:p>
        </w:tc>
        <w:tc>
          <w:tcPr>
            <w:tcW w:w="462" w:type="pct"/>
            <w:shd w:val="clear" w:color="auto" w:fill="DDEAEE"/>
          </w:tcPr>
          <w:p w:rsidR="0010566A" w:rsidRPr="00973C85" w:rsidP="00291EC6" w14:paraId="7BB72AD4" w14:textId="77777777">
            <w:pPr>
              <w:spacing w:after="140" w:line="240" w:lineRule="auto"/>
              <w:jc w:val="left"/>
              <w:rPr>
                <w:rFonts w:ascii="Tahoma" w:hAnsi="Tahoma" w:cs="Tahoma"/>
                <w:sz w:val="16"/>
                <w:szCs w:val="16"/>
                <w:rtl/>
              </w:rPr>
            </w:pPr>
          </w:p>
        </w:tc>
      </w:tr>
      <w:tr w14:paraId="4EE085C5" w14:textId="77777777" w:rsidTr="00291EC6">
        <w:tblPrEx>
          <w:tblW w:w="5037" w:type="pct"/>
          <w:tblLook w:val="04A0"/>
        </w:tblPrEx>
        <w:trPr>
          <w:trHeight w:val="1020"/>
        </w:trPr>
        <w:tc>
          <w:tcPr>
            <w:tcW w:w="1070" w:type="pct"/>
            <w:shd w:val="clear" w:color="auto" w:fill="F0F8F9"/>
          </w:tcPr>
          <w:p w:rsidR="0010566A" w:rsidRPr="0010566A" w:rsidP="00291EC6" w14:paraId="52E73B66" w14:textId="5F3350D7">
            <w:pPr>
              <w:pStyle w:val="73R"/>
              <w:spacing w:after="140"/>
              <w:rPr>
                <w:rtl/>
              </w:rPr>
            </w:pPr>
            <w:r w:rsidRPr="0010566A">
              <w:rPr>
                <w:rtl/>
              </w:rPr>
              <w:t>סדנאות הכנה לשחרור</w:t>
            </w:r>
          </w:p>
        </w:tc>
        <w:tc>
          <w:tcPr>
            <w:tcW w:w="2062" w:type="pct"/>
            <w:shd w:val="clear" w:color="auto" w:fill="F0F8F9"/>
          </w:tcPr>
          <w:p w:rsidR="0010566A" w:rsidRPr="002A6B1B" w:rsidP="00291EC6" w14:paraId="0BDEA2E8" w14:textId="7857CE8D">
            <w:pPr>
              <w:pStyle w:val="73R"/>
              <w:spacing w:after="140"/>
              <w:rPr>
                <w:rtl/>
              </w:rPr>
            </w:pPr>
            <w:r w:rsidRPr="002A6B1B">
              <w:rPr>
                <w:rtl/>
              </w:rPr>
              <w:t>בשנים 2014 - 2016 השתתפו בסדנאות 46% בממוצע מהחיילים הבודדים שהוזמנו לסדנאות ההכנה לשחרור. אכ"א לא בחן את הסיבות לשיעור השתתפותם הקטן של החיילים הבודדים בסדנאות ההכנה לשחרור.</w:t>
            </w:r>
          </w:p>
        </w:tc>
        <w:tc>
          <w:tcPr>
            <w:tcW w:w="400" w:type="pct"/>
            <w:shd w:val="clear" w:color="auto" w:fill="F0F8F9"/>
          </w:tcPr>
          <w:p w:rsidR="0010566A" w:rsidRPr="00973C85" w:rsidP="00291EC6" w14:paraId="771C5281" w14:textId="2B14B8DA">
            <w:pPr>
              <w:spacing w:after="140" w:line="240" w:lineRule="auto"/>
              <w:jc w:val="left"/>
              <w:rPr>
                <w:rFonts w:ascii="Tahoma" w:hAnsi="Tahoma" w:cs="Tahoma"/>
                <w:noProof/>
                <w:sz w:val="16"/>
                <w:szCs w:val="16"/>
                <w:rtl/>
              </w:rPr>
            </w:pPr>
            <w:r w:rsidRPr="00973C85">
              <w:rPr>
                <w:rFonts w:ascii="Tahoma" w:hAnsi="Tahoma" w:cs="Tahoma"/>
                <w:noProof/>
                <w:sz w:val="16"/>
                <w:szCs w:val="16"/>
                <w:rtl/>
              </w:rPr>
              <mc:AlternateContent>
                <mc:Choice Requires="wps">
                  <w:drawing>
                    <wp:anchor distT="0" distB="0" distL="114300" distR="114300" simplePos="0" relativeHeight="251711488" behindDoc="0" locked="0" layoutInCell="1" allowOverlap="1">
                      <wp:simplePos x="0" y="0"/>
                      <wp:positionH relativeFrom="column">
                        <wp:posOffset>-535305</wp:posOffset>
                      </wp:positionH>
                      <wp:positionV relativeFrom="paragraph">
                        <wp:posOffset>292735</wp:posOffset>
                      </wp:positionV>
                      <wp:extent cx="831850" cy="223520"/>
                      <wp:effectExtent l="12700" t="12700" r="19050" b="17780"/>
                      <wp:wrapNone/>
                      <wp:docPr id="51" name="חץ שמאלה 51"/>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1" o:spid="_x0000_s1041" type="#_x0000_t66" style="width:65.5pt;height:17.6pt;margin-top:23.05pt;margin-left:-42.15pt;mso-height-percent:0;mso-height-relative:margin;mso-width-percent:0;mso-width-relative:margin;mso-wrap-distance-bottom:0;mso-wrap-distance-left:9pt;mso-wrap-distance-right:9pt;mso-wrap-distance-top:0;mso-wrap-style:square;position:absolute;visibility:visible;v-text-anchor:middle;z-index:251712512" adj="2902" fillcolor="#ffc002" strokecolor="#ffc002" strokeweight="2pt"/>
                  </w:pict>
                </mc:Fallback>
              </mc:AlternateContent>
            </w:r>
          </w:p>
        </w:tc>
        <w:tc>
          <w:tcPr>
            <w:tcW w:w="511" w:type="pct"/>
            <w:shd w:val="clear" w:color="auto" w:fill="F0F8F9"/>
          </w:tcPr>
          <w:p w:rsidR="0010566A" w:rsidRPr="00973C85" w:rsidP="00291EC6" w14:paraId="14960FDC" w14:textId="77777777">
            <w:pPr>
              <w:spacing w:after="140" w:line="240" w:lineRule="auto"/>
              <w:jc w:val="left"/>
              <w:rPr>
                <w:rFonts w:ascii="Tahoma" w:hAnsi="Tahoma" w:cs="Tahoma"/>
                <w:sz w:val="16"/>
                <w:szCs w:val="16"/>
                <w:rtl/>
              </w:rPr>
            </w:pPr>
          </w:p>
        </w:tc>
        <w:tc>
          <w:tcPr>
            <w:tcW w:w="495" w:type="pct"/>
            <w:shd w:val="clear" w:color="auto" w:fill="F0F8F9"/>
          </w:tcPr>
          <w:p w:rsidR="0010566A" w:rsidRPr="00973C85" w:rsidP="00291EC6" w14:paraId="5BEB1B19" w14:textId="77777777">
            <w:pPr>
              <w:spacing w:after="140" w:line="240" w:lineRule="auto"/>
              <w:jc w:val="left"/>
              <w:rPr>
                <w:rFonts w:ascii="Tahoma" w:hAnsi="Tahoma" w:cs="Tahoma"/>
                <w:sz w:val="16"/>
                <w:szCs w:val="16"/>
                <w:rtl/>
              </w:rPr>
            </w:pPr>
          </w:p>
        </w:tc>
        <w:tc>
          <w:tcPr>
            <w:tcW w:w="462" w:type="pct"/>
            <w:shd w:val="clear" w:color="auto" w:fill="F0F8F9"/>
          </w:tcPr>
          <w:p w:rsidR="0010566A" w:rsidRPr="00973C85" w:rsidP="00291EC6" w14:paraId="657B866A" w14:textId="77777777">
            <w:pPr>
              <w:spacing w:after="140" w:line="240" w:lineRule="auto"/>
              <w:jc w:val="left"/>
              <w:rPr>
                <w:rFonts w:ascii="Tahoma" w:hAnsi="Tahoma" w:cs="Tahoma"/>
                <w:sz w:val="16"/>
                <w:szCs w:val="16"/>
                <w:rtl/>
              </w:rPr>
            </w:pPr>
          </w:p>
        </w:tc>
      </w:tr>
      <w:tr w14:paraId="610D55DD" w14:textId="77777777" w:rsidTr="00291EC6">
        <w:tblPrEx>
          <w:tblW w:w="5037" w:type="pct"/>
          <w:tblLook w:val="04A0"/>
        </w:tblPrEx>
        <w:trPr>
          <w:trHeight w:val="1020"/>
        </w:trPr>
        <w:tc>
          <w:tcPr>
            <w:tcW w:w="1070" w:type="pct"/>
            <w:shd w:val="clear" w:color="auto" w:fill="DDEAEE"/>
          </w:tcPr>
          <w:p w:rsidR="0010566A" w:rsidRPr="0010566A" w:rsidP="00291EC6" w14:paraId="07A2B061" w14:textId="7D47A8E2">
            <w:pPr>
              <w:pStyle w:val="73R"/>
              <w:spacing w:after="140"/>
              <w:rPr>
                <w:rtl/>
              </w:rPr>
            </w:pPr>
            <w:r w:rsidRPr="0010566A">
              <w:rPr>
                <w:rtl/>
              </w:rPr>
              <w:t>הקשר בין צה"ל לבין עמותות וארגונים המסייעים לחיילים בודדים</w:t>
            </w:r>
          </w:p>
        </w:tc>
        <w:tc>
          <w:tcPr>
            <w:tcW w:w="2062" w:type="pct"/>
            <w:shd w:val="clear" w:color="auto" w:fill="DDEAEE"/>
          </w:tcPr>
          <w:p w:rsidR="0010566A" w:rsidRPr="0010566A" w:rsidP="00291EC6" w14:paraId="07552A05" w14:textId="4084E14F">
            <w:pPr>
              <w:pStyle w:val="73R"/>
              <w:spacing w:after="140"/>
              <w:rPr>
                <w:rtl/>
              </w:rPr>
            </w:pPr>
            <w:r w:rsidRPr="0010566A">
              <w:rPr>
                <w:rtl/>
              </w:rPr>
              <w:t>ההנחיה של צה"ל מנובמבר 2016, שעל פיה כלל התרומות עבור צה"ל יתקבלו באמצעות ארגון "יחד למען החייל", למעשה אינה ניתנת ליישום גורף על כל הדרכים להענקת הטבה או טובת הנאה בעל ערך כלכלי.</w:t>
            </w:r>
          </w:p>
        </w:tc>
        <w:tc>
          <w:tcPr>
            <w:tcW w:w="400" w:type="pct"/>
            <w:shd w:val="clear" w:color="auto" w:fill="DDEAEE"/>
          </w:tcPr>
          <w:p w:rsidR="0010566A" w:rsidRPr="00973C85" w:rsidP="00291EC6" w14:paraId="6939BECE" w14:textId="1A453542">
            <w:pPr>
              <w:spacing w:after="140" w:line="240" w:lineRule="auto"/>
              <w:jc w:val="left"/>
              <w:rPr>
                <w:rFonts w:ascii="Tahoma" w:hAnsi="Tahoma" w:cs="Tahoma"/>
                <w:noProof/>
                <w:sz w:val="16"/>
                <w:szCs w:val="16"/>
                <w:rtl/>
              </w:rPr>
            </w:pPr>
          </w:p>
        </w:tc>
        <w:tc>
          <w:tcPr>
            <w:tcW w:w="511" w:type="pct"/>
            <w:shd w:val="clear" w:color="auto" w:fill="DDEAEE"/>
          </w:tcPr>
          <w:p w:rsidR="0010566A" w:rsidRPr="00973C85" w:rsidP="00291EC6" w14:paraId="6759DF7E" w14:textId="6C18DE98">
            <w:pPr>
              <w:spacing w:after="140" w:line="240" w:lineRule="auto"/>
              <w:jc w:val="left"/>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1713536" behindDoc="0" locked="0" layoutInCell="1" allowOverlap="1">
                      <wp:simplePos x="0" y="0"/>
                      <wp:positionH relativeFrom="column">
                        <wp:posOffset>-53975</wp:posOffset>
                      </wp:positionH>
                      <wp:positionV relativeFrom="paragraph">
                        <wp:posOffset>239395</wp:posOffset>
                      </wp:positionV>
                      <wp:extent cx="831850" cy="223520"/>
                      <wp:effectExtent l="12700" t="12700" r="19050" b="17780"/>
                      <wp:wrapNone/>
                      <wp:docPr id="56" name="חץ שמאלה 56"/>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6" o:spid="_x0000_s1042" type="#_x0000_t66" style="width:65.5pt;height:17.6pt;margin-top:18.85pt;margin-left:-4.25pt;mso-height-percent:0;mso-height-relative:margin;mso-width-percent:0;mso-width-relative:margin;mso-wrap-distance-bottom:0;mso-wrap-distance-left:9pt;mso-wrap-distance-right:9pt;mso-wrap-distance-top:0;mso-wrap-style:square;position:absolute;visibility:visible;v-text-anchor:middle;z-index:251714560" adj="2902" fillcolor="#ffc002" strokecolor="#ffc002" strokeweight="2pt"/>
                  </w:pict>
                </mc:Fallback>
              </mc:AlternateContent>
            </w:r>
          </w:p>
        </w:tc>
        <w:tc>
          <w:tcPr>
            <w:tcW w:w="495" w:type="pct"/>
            <w:shd w:val="clear" w:color="auto" w:fill="DDEAEE"/>
          </w:tcPr>
          <w:p w:rsidR="0010566A" w:rsidRPr="00973C85" w:rsidP="00291EC6" w14:paraId="7DDFCBDF" w14:textId="77777777">
            <w:pPr>
              <w:spacing w:after="140" w:line="240" w:lineRule="auto"/>
              <w:jc w:val="left"/>
              <w:rPr>
                <w:rFonts w:ascii="Tahoma" w:hAnsi="Tahoma" w:cs="Tahoma"/>
                <w:sz w:val="16"/>
                <w:szCs w:val="16"/>
                <w:rtl/>
              </w:rPr>
            </w:pPr>
          </w:p>
        </w:tc>
        <w:tc>
          <w:tcPr>
            <w:tcW w:w="462" w:type="pct"/>
            <w:shd w:val="clear" w:color="auto" w:fill="DDEAEE"/>
          </w:tcPr>
          <w:p w:rsidR="0010566A" w:rsidRPr="00973C85" w:rsidP="00291EC6" w14:paraId="0D9D27D2" w14:textId="77777777">
            <w:pPr>
              <w:spacing w:after="140" w:line="240" w:lineRule="auto"/>
              <w:jc w:val="left"/>
              <w:rPr>
                <w:rFonts w:ascii="Tahoma" w:hAnsi="Tahoma" w:cs="Tahoma"/>
                <w:sz w:val="16"/>
                <w:szCs w:val="16"/>
                <w:rtl/>
              </w:rPr>
            </w:pPr>
          </w:p>
        </w:tc>
      </w:tr>
      <w:tr w14:paraId="2F12AC68" w14:textId="77777777" w:rsidTr="00291EC6">
        <w:tblPrEx>
          <w:tblW w:w="5037" w:type="pct"/>
          <w:tblLook w:val="04A0"/>
        </w:tblPrEx>
        <w:trPr>
          <w:trHeight w:val="454"/>
        </w:trPr>
        <w:tc>
          <w:tcPr>
            <w:tcW w:w="1070" w:type="pct"/>
            <w:shd w:val="clear" w:color="auto" w:fill="F0F8F9"/>
          </w:tcPr>
          <w:p w:rsidR="0010566A" w:rsidRPr="0010566A" w:rsidP="00291EC6" w14:paraId="57A3F06D" w14:textId="5E33ADAF">
            <w:pPr>
              <w:pStyle w:val="73R"/>
              <w:spacing w:after="140"/>
              <w:rPr>
                <w:rtl/>
              </w:rPr>
            </w:pPr>
            <w:r w:rsidRPr="0010566A">
              <w:rPr>
                <w:rtl/>
              </w:rPr>
              <w:t>הדרכה אישית (</w:t>
            </w:r>
            <w:r w:rsidRPr="0010566A">
              <w:rPr>
                <w:rtl/>
              </w:rPr>
              <w:t>מנטורינג</w:t>
            </w:r>
            <w:r w:rsidRPr="0010566A">
              <w:rPr>
                <w:rtl/>
              </w:rPr>
              <w:t>) לחיילים בודדים במהלך השירות בצה"ל ולאחר השחרור</w:t>
            </w:r>
          </w:p>
        </w:tc>
        <w:tc>
          <w:tcPr>
            <w:tcW w:w="2062" w:type="pct"/>
            <w:shd w:val="clear" w:color="auto" w:fill="F0F8F9"/>
          </w:tcPr>
          <w:p w:rsidR="0010566A" w:rsidRPr="00291EC6" w:rsidP="00291EC6" w14:paraId="474B6A14" w14:textId="660EC0A6">
            <w:pPr>
              <w:pStyle w:val="73R"/>
              <w:spacing w:after="140"/>
              <w:rPr>
                <w:spacing w:val="-4"/>
                <w:rtl/>
              </w:rPr>
            </w:pPr>
            <w:r w:rsidRPr="00291EC6">
              <w:rPr>
                <w:spacing w:val="-4"/>
                <w:rtl/>
              </w:rPr>
              <w:t xml:space="preserve">צה"ל לא הסדיר מתן הדרכה אישית לחיילים אלה במהלך שירותם ולא פרסם פקודה או הוראה בנושא. כמו כן, יוזמה של אגף </w:t>
            </w:r>
            <w:r w:rsidRPr="00291EC6">
              <w:rPr>
                <w:spacing w:val="-4"/>
                <w:rtl/>
              </w:rPr>
              <w:t>חיימ"ש</w:t>
            </w:r>
            <w:r w:rsidRPr="00291EC6">
              <w:rPr>
                <w:spacing w:val="-4"/>
                <w:rtl/>
              </w:rPr>
              <w:t xml:space="preserve"> להענקת הדרכה אישית לחיילים בודדים משוחררים לא צלחה, וחיילים בודדים שעדיין משרתים בצה"ל או השתחררו קיבלו הדרכה אישית באמצעות יוזמות יחידתיות או באמצעות עמותות.</w:t>
            </w:r>
          </w:p>
        </w:tc>
        <w:tc>
          <w:tcPr>
            <w:tcW w:w="400" w:type="pct"/>
            <w:shd w:val="clear" w:color="auto" w:fill="F0F8F9"/>
          </w:tcPr>
          <w:p w:rsidR="0010566A" w:rsidRPr="00973C85" w:rsidP="00291EC6" w14:paraId="33314AFF" w14:textId="17316093">
            <w:pPr>
              <w:spacing w:after="140" w:line="240" w:lineRule="auto"/>
              <w:jc w:val="left"/>
              <w:rPr>
                <w:rFonts w:ascii="Tahoma" w:hAnsi="Tahoma" w:cs="Tahoma"/>
                <w:noProof/>
                <w:sz w:val="16"/>
                <w:szCs w:val="16"/>
                <w:rtl/>
              </w:rPr>
            </w:pPr>
          </w:p>
        </w:tc>
        <w:tc>
          <w:tcPr>
            <w:tcW w:w="511" w:type="pct"/>
            <w:shd w:val="clear" w:color="auto" w:fill="F0F8F9"/>
          </w:tcPr>
          <w:p w:rsidR="0010566A" w:rsidRPr="00973C85" w:rsidP="00291EC6" w14:paraId="0516E84A" w14:textId="5C5299C1">
            <w:pPr>
              <w:spacing w:after="140" w:line="240" w:lineRule="auto"/>
              <w:jc w:val="left"/>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1715584" behindDoc="0" locked="0" layoutInCell="1" allowOverlap="1">
                      <wp:simplePos x="0" y="0"/>
                      <wp:positionH relativeFrom="column">
                        <wp:posOffset>-57150</wp:posOffset>
                      </wp:positionH>
                      <wp:positionV relativeFrom="paragraph">
                        <wp:posOffset>458470</wp:posOffset>
                      </wp:positionV>
                      <wp:extent cx="831850" cy="223520"/>
                      <wp:effectExtent l="12700" t="12700" r="19050" b="17780"/>
                      <wp:wrapNone/>
                      <wp:docPr id="57" name="חץ שמאלה 57"/>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43" type="#_x0000_t66" style="width:65.5pt;height:17.6pt;margin-top:36.1pt;margin-left:-4.5pt;mso-height-percent:0;mso-height-relative:margin;mso-width-percent:0;mso-width-relative:margin;mso-wrap-distance-bottom:0;mso-wrap-distance-left:9pt;mso-wrap-distance-right:9pt;mso-wrap-distance-top:0;mso-wrap-style:square;position:absolute;visibility:visible;v-text-anchor:middle;z-index:251716608" adj="2902" fillcolor="#ffc002" strokecolor="#ffc002" strokeweight="2pt"/>
                  </w:pict>
                </mc:Fallback>
              </mc:AlternateContent>
            </w:r>
          </w:p>
        </w:tc>
        <w:tc>
          <w:tcPr>
            <w:tcW w:w="495" w:type="pct"/>
            <w:shd w:val="clear" w:color="auto" w:fill="F0F8F9"/>
          </w:tcPr>
          <w:p w:rsidR="0010566A" w:rsidRPr="00973C85" w:rsidP="00291EC6" w14:paraId="5ADA1594" w14:textId="77777777">
            <w:pPr>
              <w:spacing w:after="140" w:line="240" w:lineRule="auto"/>
              <w:jc w:val="left"/>
              <w:rPr>
                <w:rFonts w:ascii="Tahoma" w:hAnsi="Tahoma" w:cs="Tahoma"/>
                <w:sz w:val="16"/>
                <w:szCs w:val="16"/>
                <w:rtl/>
              </w:rPr>
            </w:pPr>
          </w:p>
        </w:tc>
        <w:tc>
          <w:tcPr>
            <w:tcW w:w="462" w:type="pct"/>
            <w:shd w:val="clear" w:color="auto" w:fill="F0F8F9"/>
          </w:tcPr>
          <w:p w:rsidR="0010566A" w:rsidRPr="00973C85" w:rsidP="00291EC6" w14:paraId="7B7ABF88" w14:textId="77777777">
            <w:pPr>
              <w:spacing w:after="140" w:line="240" w:lineRule="auto"/>
              <w:jc w:val="left"/>
              <w:rPr>
                <w:rFonts w:ascii="Tahoma" w:hAnsi="Tahoma" w:cs="Tahoma"/>
                <w:sz w:val="16"/>
                <w:szCs w:val="16"/>
                <w:rtl/>
              </w:rPr>
            </w:pPr>
          </w:p>
        </w:tc>
      </w:tr>
    </w:tbl>
    <w:p w:rsidR="00051B12" w:rsidRPr="00051B12" w:rsidP="00051B12" w14:paraId="46B48433" w14:textId="6B1E5A13">
      <w:pPr>
        <w:pStyle w:val="712"/>
        <w:rPr>
          <w:rtl/>
        </w:rPr>
      </w:pPr>
    </w:p>
    <w:tbl>
      <w:tblPr>
        <w:tblStyle w:val="TableGrid"/>
        <w:tblpPr w:leftFromText="180" w:rightFromText="180" w:vertAnchor="text" w:tblpXSpec="right" w:tblpY="1"/>
        <w:tblOverlap w:val="never"/>
        <w:bidiVisual/>
        <w:tblW w:w="5037" w:type="pct"/>
        <w:tblBorders>
          <w:top w:val="none" w:sz="0" w:space="0" w:color="auto"/>
          <w:bottom w:val="none" w:sz="0" w:space="0" w:color="auto"/>
          <w:insideH w:val="none" w:sz="0" w:space="0" w:color="auto"/>
        </w:tblBorders>
        <w:tblLook w:val="04A0"/>
      </w:tblPr>
      <w:tblGrid>
        <w:gridCol w:w="1586"/>
        <w:gridCol w:w="3058"/>
        <w:gridCol w:w="593"/>
        <w:gridCol w:w="758"/>
        <w:gridCol w:w="734"/>
        <w:gridCol w:w="685"/>
      </w:tblGrid>
      <w:tr w14:paraId="084CA362" w14:textId="77777777" w:rsidTr="00F02A53">
        <w:tblPrEx>
          <w:tblW w:w="5037" w:type="pct"/>
          <w:tblBorders>
            <w:top w:val="none" w:sz="0" w:space="0" w:color="auto"/>
            <w:bottom w:val="none" w:sz="0" w:space="0" w:color="auto"/>
            <w:insideH w:val="none" w:sz="0" w:space="0" w:color="auto"/>
          </w:tblBorders>
          <w:tblLook w:val="04A0"/>
        </w:tblPrEx>
        <w:trPr>
          <w:trHeight w:val="567"/>
          <w:tblHeader/>
        </w:trPr>
        <w:tc>
          <w:tcPr>
            <w:tcW w:w="1070" w:type="pct"/>
            <w:vMerge w:val="restart"/>
            <w:shd w:val="clear" w:color="auto" w:fill="C8DCE4"/>
            <w:vAlign w:val="bottom"/>
          </w:tcPr>
          <w:p w:rsidR="00051B12" w:rsidRPr="00973C85" w:rsidP="00F02A53" w14:paraId="164070DF" w14:textId="77777777">
            <w:pPr>
              <w:pStyle w:val="73B"/>
              <w:spacing w:before="0" w:line="240" w:lineRule="auto"/>
              <w:rPr>
                <w:rtl/>
              </w:rPr>
            </w:pPr>
            <w:r w:rsidRPr="00973C85">
              <w:rPr>
                <w:rtl/>
              </w:rPr>
              <w:t>פרק הביקורת</w:t>
            </w:r>
          </w:p>
        </w:tc>
        <w:tc>
          <w:tcPr>
            <w:tcW w:w="2062" w:type="pct"/>
            <w:vMerge w:val="restart"/>
            <w:shd w:val="clear" w:color="auto" w:fill="C8DCE4"/>
            <w:vAlign w:val="bottom"/>
          </w:tcPr>
          <w:p w:rsidR="00051B12" w:rsidRPr="00973C85" w:rsidP="00F02A53" w14:paraId="4136D468" w14:textId="77777777">
            <w:pPr>
              <w:pStyle w:val="73B"/>
              <w:spacing w:before="0" w:line="240" w:lineRule="auto"/>
              <w:rPr>
                <w:rtl/>
              </w:rPr>
            </w:pPr>
            <w:r w:rsidRPr="00973C85">
              <w:rPr>
                <w:rtl/>
              </w:rPr>
              <w:t>הליקוי בדוח הביקורת</w:t>
            </w:r>
            <w:r>
              <w:rPr>
                <w:rFonts w:hint="cs"/>
                <w:rtl/>
              </w:rPr>
              <w:t xml:space="preserve"> הקודם</w:t>
            </w:r>
          </w:p>
        </w:tc>
        <w:tc>
          <w:tcPr>
            <w:tcW w:w="1868" w:type="pct"/>
            <w:gridSpan w:val="4"/>
            <w:shd w:val="clear" w:color="auto" w:fill="C8DCE4"/>
            <w:vAlign w:val="bottom"/>
          </w:tcPr>
          <w:p w:rsidR="00051B12" w:rsidRPr="00973C85" w:rsidP="00F02A53" w14:paraId="6F7F78DD" w14:textId="77777777">
            <w:pPr>
              <w:pStyle w:val="73B"/>
              <w:spacing w:before="0" w:line="240" w:lineRule="auto"/>
              <w:jc w:val="center"/>
              <w:rPr>
                <w:rtl/>
              </w:rPr>
            </w:pPr>
            <w:r w:rsidRPr="00973C85">
              <w:rPr>
                <w:rtl/>
              </w:rPr>
              <w:t>מידת תיקון הליקוי</w:t>
            </w:r>
            <w:r>
              <w:rPr>
                <w:rFonts w:hint="cs"/>
                <w:rtl/>
              </w:rPr>
              <w:t xml:space="preserve"> שעלה בביקורת המעקב</w:t>
            </w:r>
          </w:p>
        </w:tc>
      </w:tr>
      <w:tr w14:paraId="40B307E1" w14:textId="77777777" w:rsidTr="00F02A53">
        <w:tblPrEx>
          <w:tblW w:w="5037" w:type="pct"/>
          <w:tblLook w:val="04A0"/>
        </w:tblPrEx>
        <w:trPr>
          <w:trHeight w:val="686"/>
          <w:tblHeader/>
        </w:trPr>
        <w:tc>
          <w:tcPr>
            <w:tcW w:w="1070" w:type="pct"/>
            <w:vMerge/>
            <w:shd w:val="clear" w:color="auto" w:fill="C8DCE4"/>
            <w:vAlign w:val="bottom"/>
          </w:tcPr>
          <w:p w:rsidR="00051B12" w:rsidRPr="00973C85" w:rsidP="00F02A53" w14:paraId="7F24AC0E" w14:textId="77777777">
            <w:pPr>
              <w:pStyle w:val="73B"/>
              <w:spacing w:before="0" w:line="240" w:lineRule="auto"/>
              <w:rPr>
                <w:rtl/>
              </w:rPr>
            </w:pPr>
          </w:p>
        </w:tc>
        <w:tc>
          <w:tcPr>
            <w:tcW w:w="2062" w:type="pct"/>
            <w:vMerge/>
            <w:shd w:val="clear" w:color="auto" w:fill="C8DCE4"/>
            <w:vAlign w:val="bottom"/>
          </w:tcPr>
          <w:p w:rsidR="00051B12" w:rsidRPr="00973C85" w:rsidP="00F02A53" w14:paraId="3CE9A3E6" w14:textId="77777777">
            <w:pPr>
              <w:pStyle w:val="73B"/>
              <w:spacing w:before="0" w:line="240" w:lineRule="auto"/>
              <w:rPr>
                <w:rtl/>
              </w:rPr>
            </w:pPr>
          </w:p>
        </w:tc>
        <w:tc>
          <w:tcPr>
            <w:tcW w:w="400" w:type="pct"/>
            <w:shd w:val="clear" w:color="auto" w:fill="FF0000"/>
            <w:vAlign w:val="bottom"/>
          </w:tcPr>
          <w:p w:rsidR="00051B12" w:rsidRPr="00973C85" w:rsidP="00F02A53" w14:paraId="6A41907C" w14:textId="77777777">
            <w:pPr>
              <w:pStyle w:val="73B"/>
              <w:spacing w:before="0" w:line="240" w:lineRule="auto"/>
              <w:rPr>
                <w:rtl/>
              </w:rPr>
            </w:pPr>
            <w:r w:rsidRPr="00973C85">
              <w:rPr>
                <w:rFonts w:hint="eastAsia"/>
                <w:rtl/>
              </w:rPr>
              <w:t>לא</w:t>
            </w:r>
            <w:r w:rsidRPr="00973C85">
              <w:rPr>
                <w:rtl/>
              </w:rPr>
              <w:t xml:space="preserve"> </w:t>
            </w:r>
            <w:r w:rsidRPr="00973C85">
              <w:rPr>
                <w:rFonts w:hint="eastAsia"/>
                <w:rtl/>
              </w:rPr>
              <w:t>תוקן</w:t>
            </w:r>
          </w:p>
        </w:tc>
        <w:tc>
          <w:tcPr>
            <w:tcW w:w="511" w:type="pct"/>
            <w:shd w:val="clear" w:color="auto" w:fill="FFC000"/>
            <w:vAlign w:val="bottom"/>
          </w:tcPr>
          <w:p w:rsidR="00051B12" w:rsidRPr="00973C85" w:rsidP="00F02A53" w14:paraId="7050CE65" w14:textId="77777777">
            <w:pPr>
              <w:pStyle w:val="73B"/>
              <w:spacing w:before="0"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מועטה</w:t>
            </w:r>
          </w:p>
        </w:tc>
        <w:tc>
          <w:tcPr>
            <w:tcW w:w="495" w:type="pct"/>
            <w:shd w:val="clear" w:color="auto" w:fill="FFFF00"/>
            <w:vAlign w:val="bottom"/>
          </w:tcPr>
          <w:p w:rsidR="00051B12" w:rsidRPr="00973C85" w:rsidP="00F02A53" w14:paraId="670AE15D" w14:textId="77777777">
            <w:pPr>
              <w:pStyle w:val="73B"/>
              <w:spacing w:before="0"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רבה</w:t>
            </w:r>
          </w:p>
        </w:tc>
        <w:tc>
          <w:tcPr>
            <w:tcW w:w="462" w:type="pct"/>
            <w:shd w:val="clear" w:color="auto" w:fill="92D050"/>
            <w:vAlign w:val="bottom"/>
          </w:tcPr>
          <w:p w:rsidR="00051B12" w:rsidRPr="00973C85" w:rsidP="00F02A53" w14:paraId="2774A38C" w14:textId="77777777">
            <w:pPr>
              <w:pStyle w:val="73B"/>
              <w:spacing w:before="0" w:line="240" w:lineRule="auto"/>
              <w:rPr>
                <w:rtl/>
              </w:rPr>
            </w:pPr>
            <w:r w:rsidRPr="00973C85">
              <w:rPr>
                <w:rFonts w:hint="eastAsia"/>
                <w:rtl/>
              </w:rPr>
              <w:t>תוקן</w:t>
            </w:r>
            <w:r w:rsidRPr="00973C85">
              <w:rPr>
                <w:rtl/>
              </w:rPr>
              <w:t xml:space="preserve"> </w:t>
            </w:r>
            <w:r w:rsidRPr="00973C85">
              <w:rPr>
                <w:rFonts w:hint="eastAsia"/>
                <w:rtl/>
              </w:rPr>
              <w:t>באופן</w:t>
            </w:r>
            <w:r w:rsidRPr="00973C85">
              <w:rPr>
                <w:rtl/>
              </w:rPr>
              <w:t xml:space="preserve"> </w:t>
            </w:r>
            <w:r w:rsidRPr="00973C85">
              <w:rPr>
                <w:rFonts w:hint="eastAsia"/>
                <w:rtl/>
              </w:rPr>
              <w:t>מלא</w:t>
            </w:r>
          </w:p>
        </w:tc>
      </w:tr>
      <w:tr w14:paraId="1345D5B0" w14:textId="77777777" w:rsidTr="00F02A53">
        <w:tblPrEx>
          <w:tblW w:w="5037" w:type="pct"/>
          <w:tblLook w:val="04A0"/>
        </w:tblPrEx>
        <w:trPr>
          <w:trHeight w:val="1036"/>
        </w:trPr>
        <w:tc>
          <w:tcPr>
            <w:tcW w:w="1070" w:type="pct"/>
            <w:shd w:val="clear" w:color="auto" w:fill="DDEAEE"/>
          </w:tcPr>
          <w:p w:rsidR="00051B12" w:rsidRPr="0010566A" w:rsidP="00F02A53" w14:paraId="6C3B51CA" w14:textId="77777777">
            <w:pPr>
              <w:pStyle w:val="73R"/>
              <w:spacing w:after="140"/>
              <w:rPr>
                <w:rtl/>
              </w:rPr>
            </w:pPr>
            <w:r w:rsidRPr="0010566A">
              <w:rPr>
                <w:rtl/>
              </w:rPr>
              <w:t>תוכנית אסטרטגית בין-משרדית לקליטת חיילים בודדים משוחררים בחברה הישראלית</w:t>
            </w:r>
          </w:p>
        </w:tc>
        <w:tc>
          <w:tcPr>
            <w:tcW w:w="2062" w:type="pct"/>
            <w:shd w:val="clear" w:color="auto" w:fill="DDEAEE"/>
          </w:tcPr>
          <w:p w:rsidR="00051B12" w:rsidRPr="0010566A" w:rsidP="00F02A53" w14:paraId="3ABD9BCF" w14:textId="77777777">
            <w:pPr>
              <w:pStyle w:val="73R"/>
              <w:spacing w:after="140"/>
              <w:rPr>
                <w:rtl/>
              </w:rPr>
            </w:pPr>
            <w:r w:rsidRPr="0010566A">
              <w:rPr>
                <w:rtl/>
              </w:rPr>
              <w:t xml:space="preserve">אין תוכנית אסטרטגית בין-משרדית המגדירה הן את מטרות המדינה בנוגע לקליטתם בחברה הישראלית של חיילים בודדים משוחררים חסרי תמיכה משפחתית והן את הדרך לשמירת הקשר של חיילים בודדים מחו"ל עם המדינה לאחר שובם לארצות מוצאם. כמו כן, לא מתקיים מעקב אחר השתלבותם בארץ של חיילים בודדים משוחררים, לא מתקיים קשר יזום איתם ואין גורם לאומי המרכז את הנושא ודואג לשילובם המיטבי בחברה הישראלית. נוסף על כך, אין מאגר נתונים ייעודי המרכז נתונים על חיילים אלה לאחר שחרורם. </w:t>
            </w:r>
          </w:p>
        </w:tc>
        <w:tc>
          <w:tcPr>
            <w:tcW w:w="400" w:type="pct"/>
            <w:shd w:val="clear" w:color="auto" w:fill="DDEAEE"/>
          </w:tcPr>
          <w:p w:rsidR="00051B12" w:rsidRPr="00973C85" w:rsidP="00F02A53" w14:paraId="170F1D8F" w14:textId="77777777">
            <w:pPr>
              <w:spacing w:after="140" w:line="240" w:lineRule="auto"/>
              <w:jc w:val="left"/>
              <w:rPr>
                <w:rFonts w:ascii="Tahoma" w:hAnsi="Tahoma" w:cs="Tahoma"/>
                <w:noProof/>
                <w:sz w:val="16"/>
                <w:szCs w:val="16"/>
                <w:rtl/>
              </w:rPr>
            </w:pPr>
          </w:p>
        </w:tc>
        <w:tc>
          <w:tcPr>
            <w:tcW w:w="511" w:type="pct"/>
            <w:shd w:val="clear" w:color="auto" w:fill="DDEAEE"/>
          </w:tcPr>
          <w:p w:rsidR="00051B12" w:rsidRPr="00973C85" w:rsidP="00F02A53" w14:paraId="39EDA3C2" w14:textId="77777777">
            <w:pPr>
              <w:spacing w:after="140" w:line="240" w:lineRule="auto"/>
              <w:jc w:val="left"/>
              <w:rPr>
                <w:rFonts w:ascii="Tahoma" w:hAnsi="Tahoma" w:cs="Tahoma"/>
                <w:sz w:val="16"/>
                <w:szCs w:val="16"/>
                <w:rtl/>
              </w:rPr>
            </w:pPr>
          </w:p>
        </w:tc>
        <w:tc>
          <w:tcPr>
            <w:tcW w:w="495" w:type="pct"/>
            <w:shd w:val="clear" w:color="auto" w:fill="DDEAEE"/>
          </w:tcPr>
          <w:p w:rsidR="00051B12" w:rsidRPr="00973C85" w:rsidP="00F02A53" w14:paraId="6CB014C7" w14:textId="77777777">
            <w:pPr>
              <w:spacing w:after="140" w:line="240" w:lineRule="auto"/>
              <w:jc w:val="left"/>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1721728" behindDoc="0" locked="0" layoutInCell="1" allowOverlap="1">
                      <wp:simplePos x="0" y="0"/>
                      <wp:positionH relativeFrom="column">
                        <wp:posOffset>-34290</wp:posOffset>
                      </wp:positionH>
                      <wp:positionV relativeFrom="paragraph">
                        <wp:posOffset>715010</wp:posOffset>
                      </wp:positionV>
                      <wp:extent cx="1259205" cy="223520"/>
                      <wp:effectExtent l="12700" t="12700" r="10795" b="17780"/>
                      <wp:wrapNone/>
                      <wp:docPr id="1113575896" name="חץ שמאלה 1113575896"/>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96" o:spid="_x0000_s1044" type="#_x0000_t66" style="width:99.15pt;height:17.6pt;margin-top:56.3pt;margin-left:-2.7pt;mso-height-percent:0;mso-height-relative:margin;mso-width-percent:0;mso-width-relative:margin;mso-wrap-distance-bottom:0;mso-wrap-distance-left:9pt;mso-wrap-distance-right:9pt;mso-wrap-distance-top:0;mso-wrap-style:square;position:absolute;visibility:visible;v-text-anchor:middle;z-index:251722752" adj="1917" fillcolor="#fdf000" strokecolor="#fdf000" strokeweight="2pt"/>
                  </w:pict>
                </mc:Fallback>
              </mc:AlternateContent>
            </w:r>
          </w:p>
        </w:tc>
        <w:tc>
          <w:tcPr>
            <w:tcW w:w="462" w:type="pct"/>
            <w:shd w:val="clear" w:color="auto" w:fill="DDEAEE"/>
          </w:tcPr>
          <w:p w:rsidR="00051B12" w:rsidRPr="00973C85" w:rsidP="00F02A53" w14:paraId="3A1A0530" w14:textId="77777777">
            <w:pPr>
              <w:spacing w:after="140" w:line="240" w:lineRule="auto"/>
              <w:jc w:val="left"/>
              <w:rPr>
                <w:rFonts w:ascii="Tahoma" w:hAnsi="Tahoma" w:cs="Tahoma"/>
                <w:sz w:val="16"/>
                <w:szCs w:val="16"/>
                <w:rtl/>
              </w:rPr>
            </w:pPr>
          </w:p>
        </w:tc>
      </w:tr>
      <w:tr w14:paraId="14FC79C7" w14:textId="77777777" w:rsidTr="00F02A53">
        <w:tblPrEx>
          <w:tblW w:w="5037" w:type="pct"/>
          <w:tblLook w:val="04A0"/>
        </w:tblPrEx>
        <w:trPr>
          <w:trHeight w:val="1036"/>
        </w:trPr>
        <w:tc>
          <w:tcPr>
            <w:tcW w:w="1070" w:type="pct"/>
            <w:shd w:val="clear" w:color="auto" w:fill="F0F8F9"/>
          </w:tcPr>
          <w:p w:rsidR="00051B12" w:rsidRPr="0010566A" w:rsidP="00F02A53" w14:paraId="79236CD8" w14:textId="77777777">
            <w:pPr>
              <w:pStyle w:val="73R"/>
              <w:spacing w:after="140"/>
              <w:rPr>
                <w:rtl/>
              </w:rPr>
            </w:pPr>
            <w:r w:rsidRPr="0010566A">
              <w:rPr>
                <w:rtl/>
              </w:rPr>
              <w:t>הסיוע של משרד הביטחון בדיור</w:t>
            </w:r>
          </w:p>
          <w:p w:rsidR="00051B12" w:rsidRPr="0010566A" w:rsidP="00F02A53" w14:paraId="5F13853D" w14:textId="77777777">
            <w:pPr>
              <w:pStyle w:val="73R"/>
              <w:spacing w:after="140"/>
              <w:rPr>
                <w:rtl/>
              </w:rPr>
            </w:pPr>
          </w:p>
        </w:tc>
        <w:tc>
          <w:tcPr>
            <w:tcW w:w="2062" w:type="pct"/>
            <w:shd w:val="clear" w:color="auto" w:fill="F0F8F9"/>
          </w:tcPr>
          <w:p w:rsidR="00051B12" w:rsidRPr="0010566A" w:rsidP="00F02A53" w14:paraId="0AEB6F39" w14:textId="77777777">
            <w:pPr>
              <w:pStyle w:val="73R"/>
              <w:spacing w:after="140"/>
              <w:rPr>
                <w:rtl/>
              </w:rPr>
            </w:pPr>
            <w:r w:rsidRPr="0010566A">
              <w:rPr>
                <w:rtl/>
              </w:rPr>
              <w:t>משהב"ט</w:t>
            </w:r>
            <w:r w:rsidRPr="0010566A">
              <w:rPr>
                <w:rtl/>
              </w:rPr>
              <w:t xml:space="preserve"> העניק לחיילים בודדים משוחררים מימון מלא של הלנה בבית החייל לתקופה של שלושה חודשים ממועד השחרור, ורק 15% מהחיילים הבודדים המשוחררים מימשו את הטבה זו. הצורך הדוחק ביותר של חיילים בודדים משוחררים היה מציאת פתרון דיור, והטבת הדיור בבית החייל נתפסה כלא רלוונטית.</w:t>
            </w:r>
          </w:p>
        </w:tc>
        <w:tc>
          <w:tcPr>
            <w:tcW w:w="400" w:type="pct"/>
            <w:shd w:val="clear" w:color="auto" w:fill="F0F8F9"/>
          </w:tcPr>
          <w:p w:rsidR="00051B12" w:rsidRPr="00973C85" w:rsidP="00F02A53" w14:paraId="05168D11" w14:textId="77777777">
            <w:pPr>
              <w:spacing w:after="140" w:line="240" w:lineRule="auto"/>
              <w:jc w:val="left"/>
              <w:rPr>
                <w:rFonts w:ascii="Tahoma" w:hAnsi="Tahoma" w:cs="Tahoma"/>
                <w:noProof/>
                <w:sz w:val="16"/>
                <w:szCs w:val="16"/>
                <w:rtl/>
              </w:rPr>
            </w:pPr>
          </w:p>
        </w:tc>
        <w:tc>
          <w:tcPr>
            <w:tcW w:w="511" w:type="pct"/>
            <w:shd w:val="clear" w:color="auto" w:fill="F0F8F9"/>
          </w:tcPr>
          <w:p w:rsidR="00051B12" w:rsidRPr="00973C85" w:rsidP="00F02A53" w14:paraId="4D2E70DC" w14:textId="77777777">
            <w:pPr>
              <w:spacing w:after="140" w:line="240" w:lineRule="auto"/>
              <w:jc w:val="left"/>
              <w:rPr>
                <w:rFonts w:ascii="Tahoma" w:hAnsi="Tahoma" w:cs="Tahoma"/>
                <w:sz w:val="16"/>
                <w:szCs w:val="16"/>
                <w:rtl/>
              </w:rPr>
            </w:pPr>
          </w:p>
        </w:tc>
        <w:tc>
          <w:tcPr>
            <w:tcW w:w="495" w:type="pct"/>
            <w:shd w:val="clear" w:color="auto" w:fill="F0F8F9"/>
          </w:tcPr>
          <w:p w:rsidR="00051B12" w:rsidRPr="00973C85" w:rsidP="00F02A53" w14:paraId="09AC7DCB" w14:textId="77777777">
            <w:pPr>
              <w:spacing w:after="140" w:line="240" w:lineRule="auto"/>
              <w:jc w:val="left"/>
              <w:rPr>
                <w:rFonts w:ascii="Tahoma" w:hAnsi="Tahoma" w:cs="Tahoma"/>
                <w:sz w:val="16"/>
                <w:szCs w:val="16"/>
                <w:rtl/>
              </w:rPr>
            </w:pPr>
          </w:p>
        </w:tc>
        <w:tc>
          <w:tcPr>
            <w:tcW w:w="462" w:type="pct"/>
            <w:shd w:val="clear" w:color="auto" w:fill="F0F8F9"/>
          </w:tcPr>
          <w:p w:rsidR="00051B12" w:rsidRPr="00973C85" w:rsidP="00F02A53" w14:paraId="39628E5E" w14:textId="77777777">
            <w:pPr>
              <w:spacing w:after="140" w:line="240" w:lineRule="auto"/>
              <w:jc w:val="left"/>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1723776" behindDoc="0" locked="0" layoutInCell="1" allowOverlap="1">
                      <wp:simplePos x="0" y="0"/>
                      <wp:positionH relativeFrom="column">
                        <wp:posOffset>-22225</wp:posOffset>
                      </wp:positionH>
                      <wp:positionV relativeFrom="paragraph">
                        <wp:posOffset>430530</wp:posOffset>
                      </wp:positionV>
                      <wp:extent cx="1686560" cy="223520"/>
                      <wp:effectExtent l="12700" t="12700" r="15240" b="17780"/>
                      <wp:wrapNone/>
                      <wp:docPr id="1113575894" name="חץ שמאלה 1113575894"/>
                      <wp:cNvGraphicFramePr/>
                      <a:graphic xmlns:a="http://schemas.openxmlformats.org/drawingml/2006/main">
                        <a:graphicData uri="http://schemas.microsoft.com/office/word/2010/wordprocessingShape">
                          <wps:wsp xmlns:wps="http://schemas.microsoft.com/office/word/2010/wordprocessingShape">
                            <wps:cNvSpPr/>
                            <wps:spPr>
                              <a:xfrm>
                                <a:off x="0" y="0"/>
                                <a:ext cx="1686560" cy="223520"/>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94" o:spid="_x0000_s1045" type="#_x0000_t66" style="width:132.8pt;height:17.6pt;margin-top:33.9pt;margin-left:-1.75pt;mso-height-percent:0;mso-height-relative:margin;mso-width-percent:0;mso-width-relative:margin;mso-wrap-distance-bottom:0;mso-wrap-distance-left:9pt;mso-wrap-distance-right:9pt;mso-wrap-distance-top:0;mso-wrap-style:square;position:absolute;visibility:visible;v-text-anchor:middle;z-index:251724800" adj="1431" fillcolor="#67b641" strokecolor="#67b641" strokeweight="2pt"/>
                  </w:pict>
                </mc:Fallback>
              </mc:AlternateContent>
            </w:r>
          </w:p>
        </w:tc>
      </w:tr>
    </w:tbl>
    <w:p w:rsidR="00051B12" w14:paraId="2D5F6094" w14:textId="4DF83921">
      <w:pPr>
        <w:bidi w:val="0"/>
        <w:spacing w:after="200" w:line="276" w:lineRule="auto"/>
        <w:rPr>
          <w:rFonts w:ascii="Tahoma" w:hAnsi="Tahoma" w:cs="Tahoma"/>
          <w:color w:val="0D0D0D" w:themeColor="text1" w:themeTint="F2"/>
          <w:sz w:val="18"/>
          <w:szCs w:val="18"/>
          <w:rtl/>
        </w:rPr>
      </w:pPr>
    </w:p>
    <w:p w:rsidR="00051B12" w14:paraId="51CA0394" w14:textId="0DB27AC6">
      <w:pPr>
        <w:bidi w:val="0"/>
        <w:spacing w:after="200" w:line="276" w:lineRule="auto"/>
        <w:rPr>
          <w:rFonts w:ascii="Tahoma" w:hAnsi="Tahoma" w:cs="Tahoma"/>
          <w:color w:val="0D0D0D" w:themeColor="text1" w:themeTint="F2"/>
          <w:sz w:val="18"/>
          <w:szCs w:val="18"/>
        </w:rPr>
      </w:pPr>
      <w:r>
        <w:rPr>
          <w:rFonts w:ascii="Tahoma" w:hAnsi="Tahoma" w:cs="Tahoma"/>
          <w:color w:val="0D0D0D" w:themeColor="text1" w:themeTint="F2"/>
          <w:sz w:val="18"/>
          <w:szCs w:val="18"/>
        </w:rPr>
        <w:br w:type="page"/>
      </w:r>
    </w:p>
    <w:p w:rsidR="00051B12" w:rsidP="00051B12" w14:paraId="062AFC77" w14:textId="77777777">
      <w:pPr>
        <w:pStyle w:val="73"/>
        <w:rPr>
          <w:rtl/>
        </w:rPr>
      </w:pPr>
      <w:r w:rsidRPr="00EF3061">
        <w:rPr>
          <w:rFonts w:hint="cs"/>
          <w:rtl/>
        </w:rPr>
        <w:t>סיכום</w:t>
      </w:r>
    </w:p>
    <w:p w:rsidR="004E71DD" w:rsidP="004E71DD" w14:paraId="6BED2F4B" w14:textId="5D19C388">
      <w:pPr>
        <w:widowControl w:val="0"/>
        <w:spacing w:before="240" w:line="276" w:lineRule="auto"/>
        <w:ind w:left="-1"/>
        <w:rPr>
          <w:rFonts w:ascii="Tahoma" w:hAnsi="Tahoma" w:cs="Tahoma"/>
          <w:sz w:val="18"/>
          <w:szCs w:val="18"/>
          <w:rtl/>
        </w:rPr>
      </w:pPr>
      <w:r w:rsidRPr="00FD5B12">
        <w:rPr>
          <w:rFonts w:ascii="Tahoma" w:hAnsi="Tahoma" w:cs="Tahoma"/>
          <w:sz w:val="18"/>
          <w:szCs w:val="18"/>
          <w:rtl/>
        </w:rPr>
        <w:t xml:space="preserve">מדינת ישראל מוקירה את התגייסותם לצה"ל של חיילים בודדים, ובהם אלו שהגיעו מחו"ל אף שאינם חייבים בגיוס, וכן את פועלם למען ביטחונם של המדינה ותושביה. בטיפול באוכלוסיית החיילים הבודדים גלומה תועלת רבה עבור מדינת ישראל, מאחר שהדבר עשוי לתרום לשימור הקשר בין המדינה לבין יהדות התפוצות, לחיזוקן של אוכלוסיות ראויות לקידום וכן להגברת תחושת השייכות וההשתלבות בחברה הישראלית. ביקורת המעקב העלתה כי רובם של הליקויים שפורטו בביקורת הקודמת תוקנו במידה מועטה. מומלץ כי צה"ל </w:t>
      </w:r>
      <w:r w:rsidRPr="00FD5B12">
        <w:rPr>
          <w:rFonts w:ascii="Tahoma" w:hAnsi="Tahoma" w:cs="Tahoma"/>
          <w:sz w:val="18"/>
          <w:szCs w:val="18"/>
          <w:rtl/>
        </w:rPr>
        <w:t>ומשהב"ט</w:t>
      </w:r>
      <w:r w:rsidRPr="00FD5B12">
        <w:rPr>
          <w:rFonts w:ascii="Tahoma" w:hAnsi="Tahoma" w:cs="Tahoma"/>
          <w:sz w:val="18"/>
          <w:szCs w:val="18"/>
          <w:rtl/>
        </w:rPr>
        <w:t xml:space="preserve"> ישקלו את הדרכים לשיפור המענה הניתן לחיילים הבודדים בתחומים שבהם נזקקו לסיוע נוסף ובכלל זה סיוע כלכלי, התחשבות ואמפתיה מצד גורמי הצבא ובעיקר המפקדים, תמיכה נפשית, ליווי והכנה לחיים האזרחיים וסיוע ללימודים. זאת כדי לשפר את שביעות הרצון של חיילים בודדים ואת המענה על צורכיהם וכן את תהליך קליטתם של חיילים בודדים משוחררים באזרחות ובחברה הישראלית</w:t>
      </w:r>
      <w:r w:rsidRPr="006615C6">
        <w:rPr>
          <w:rFonts w:ascii="Tahoma" w:hAnsi="Tahoma" w:cs="Tahoma" w:hint="cs"/>
          <w:sz w:val="18"/>
          <w:szCs w:val="18"/>
          <w:rtl/>
        </w:rPr>
        <w:t xml:space="preserve">. </w:t>
      </w:r>
    </w:p>
    <w:p w:rsidR="00051B12" w:rsidRPr="006615C6" w:rsidP="004E71DD" w14:paraId="406F2D5F" w14:textId="77777777">
      <w:pPr>
        <w:widowControl w:val="0"/>
        <w:spacing w:before="240" w:line="276" w:lineRule="auto"/>
        <w:ind w:left="-1"/>
        <w:rPr>
          <w:rFonts w:ascii="Tahoma" w:hAnsi="Tahoma" w:cs="Tahoma"/>
          <w:sz w:val="18"/>
          <w:szCs w:val="18"/>
          <w:rtl/>
        </w:rPr>
      </w:pP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924A2E">
          <w:headerReference w:type="even" r:id="rId27"/>
          <w:footerReference w:type="even" r:id="rId28"/>
          <w:pgSz w:w="11906" w:h="16838" w:code="9"/>
          <w:pgMar w:top="3062" w:right="2268" w:bottom="2552" w:left="2268" w:header="1134" w:footer="1361" w:gutter="0"/>
          <w:pgNumType w:start="123"/>
          <w:cols w:space="708"/>
          <w:bidi/>
          <w:rtlGutter/>
          <w:docGrid w:linePitch="360"/>
        </w:sectPr>
      </w:pPr>
    </w:p>
    <w:p w:rsidR="00AC37C7" w:rsidP="004E71DD" w14:paraId="32BFA482" w14:textId="43C59373">
      <w:pPr>
        <w:widowControl w:val="0"/>
        <w:tabs>
          <w:tab w:val="left" w:pos="9604"/>
        </w:tabs>
        <w:spacing w:before="240" w:line="276" w:lineRule="auto"/>
        <w:ind w:left="-1"/>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97152" behindDoc="0" locked="0" layoutInCell="1" allowOverlap="1">
                <wp:simplePos x="0" y="0"/>
                <wp:positionH relativeFrom="column">
                  <wp:posOffset>3964739</wp:posOffset>
                </wp:positionH>
                <wp:positionV relativeFrom="paragraph">
                  <wp:posOffset>7118149</wp:posOffset>
                </wp:positionV>
                <wp:extent cx="1294645" cy="751437"/>
                <wp:effectExtent l="0" t="0" r="13970" b="10795"/>
                <wp:wrapNone/>
                <wp:docPr id="1113575874" name="מלבן 1113575874"/>
                <wp:cNvGraphicFramePr/>
                <a:graphic xmlns:a="http://schemas.openxmlformats.org/drawingml/2006/main">
                  <a:graphicData uri="http://schemas.microsoft.com/office/word/2010/wordprocessingShape">
                    <wps:wsp xmlns:wps="http://schemas.microsoft.com/office/word/2010/wordprocessingShape">
                      <wps:cNvSpPr/>
                      <wps:spPr>
                        <a:xfrm>
                          <a:off x="0" y="0"/>
                          <a:ext cx="1294645" cy="7514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113575874" o:spid="_x0000_s1046" style="width:101.95pt;height:59.15pt;margin-top:560.5pt;margin-left:312.2pt;mso-height-percent:0;mso-height-relative:margin;mso-wrap-distance-bottom:0;mso-wrap-distance-left:9pt;mso-wrap-distance-right:9pt;mso-wrap-distance-top:0;mso-wrap-style:square;position:absolute;visibility:visible;v-text-anchor:middle;z-index:251698176" fillcolor="white" strokecolor="white" strokeweight="1.25pt"/>
            </w:pict>
          </mc:Fallback>
        </mc:AlternateContent>
      </w:r>
      <w:r>
        <w:rPr>
          <w:rFonts w:ascii="Tahoma" w:hAnsi="Tahoma" w:cs="Tahoma"/>
          <w:noProof/>
          <w:sz w:val="18"/>
          <w:szCs w:val="18"/>
        </w:rPr>
        <mc:AlternateContent>
          <mc:Choice Requires="wps">
            <w:drawing>
              <wp:anchor distT="0" distB="0" distL="114300" distR="114300" simplePos="0" relativeHeight="251695104" behindDoc="0" locked="0" layoutInCell="1" allowOverlap="1">
                <wp:simplePos x="0" y="0"/>
                <wp:positionH relativeFrom="column">
                  <wp:posOffset>-1394913</wp:posOffset>
                </wp:positionH>
                <wp:positionV relativeFrom="paragraph">
                  <wp:posOffset>-1120505</wp:posOffset>
                </wp:positionV>
                <wp:extent cx="6382693" cy="1557196"/>
                <wp:effectExtent l="0" t="0" r="18415" b="17780"/>
                <wp:wrapNone/>
                <wp:docPr id="1113575873" name="מלבן 1113575873"/>
                <wp:cNvGraphicFramePr/>
                <a:graphic xmlns:a="http://schemas.openxmlformats.org/drawingml/2006/main">
                  <a:graphicData uri="http://schemas.microsoft.com/office/word/2010/wordprocessingShape">
                    <wps:wsp xmlns:wps="http://schemas.microsoft.com/office/word/2010/wordprocessingShape">
                      <wps:cNvSpPr/>
                      <wps:spPr>
                        <a:xfrm>
                          <a:off x="0" y="0"/>
                          <a:ext cx="6382693" cy="15571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113575873" o:spid="_x0000_s1047" style="width:502.55pt;height:122.6pt;margin-top:-88.25pt;margin-left:-109.85pt;mso-wrap-distance-bottom:0;mso-wrap-distance-left:9pt;mso-wrap-distance-right:9pt;mso-wrap-distance-top:0;mso-wrap-style:square;position:absolute;visibility:visible;v-text-anchor:middle;z-index:251696128" fillcolor="white" strokecolor="white" strokeweight="1.25pt"/>
            </w:pict>
          </mc:Fallback>
        </mc:AlternateContent>
      </w:r>
    </w:p>
    <w:p w:rsidR="003B33C7" w:rsidRPr="003B33C7" w:rsidP="003B33C7" w14:paraId="0F35E664" w14:textId="41AD2E78">
      <w:r>
        <w:rPr>
          <w:noProof/>
        </w:rPr>
        <mc:AlternateContent>
          <mc:Choice Requires="wps">
            <w:drawing>
              <wp:anchor distT="0" distB="0" distL="114300" distR="114300" simplePos="0" relativeHeight="251719680" behindDoc="0" locked="0" layoutInCell="1" allowOverlap="1">
                <wp:simplePos x="0" y="0"/>
                <wp:positionH relativeFrom="column">
                  <wp:posOffset>3964305</wp:posOffset>
                </wp:positionH>
                <wp:positionV relativeFrom="paragraph">
                  <wp:posOffset>6822984</wp:posOffset>
                </wp:positionV>
                <wp:extent cx="1289594" cy="1053193"/>
                <wp:effectExtent l="0" t="0" r="19050" b="13970"/>
                <wp:wrapNone/>
                <wp:docPr id="30" name="מלבן 30"/>
                <wp:cNvGraphicFramePr/>
                <a:graphic xmlns:a="http://schemas.openxmlformats.org/drawingml/2006/main">
                  <a:graphicData uri="http://schemas.microsoft.com/office/word/2010/wordprocessingShape">
                    <wps:wsp xmlns:wps="http://schemas.microsoft.com/office/word/2010/wordprocessingShape">
                      <wps:cNvSpPr/>
                      <wps:spPr>
                        <a:xfrm>
                          <a:off x="0" y="0"/>
                          <a:ext cx="1289594" cy="10531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0" o:spid="_x0000_s1048" style="width:101.55pt;height:82.95pt;margin-top:537.25pt;margin-left:312.15pt;mso-height-percent:0;mso-height-relative:margin;mso-width-percent:0;mso-width-relative:margin;mso-wrap-distance-bottom:0;mso-wrap-distance-left:9pt;mso-wrap-distance-right:9pt;mso-wrap-distance-top:0;mso-wrap-style:square;position:absolute;visibility:visible;v-text-anchor:middle;z-index:251720704" fillcolor="white" strokecolor="white" strokeweight="1.25pt"/>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-1391194</wp:posOffset>
                </wp:positionH>
                <wp:positionV relativeFrom="paragraph">
                  <wp:posOffset>-736056</wp:posOffset>
                </wp:positionV>
                <wp:extent cx="6155871" cy="1134836"/>
                <wp:effectExtent l="0" t="0" r="16510" b="8255"/>
                <wp:wrapNone/>
                <wp:docPr id="23" name="מלבן 23"/>
                <wp:cNvGraphicFramePr/>
                <a:graphic xmlns:a="http://schemas.openxmlformats.org/drawingml/2006/main">
                  <a:graphicData uri="http://schemas.microsoft.com/office/word/2010/wordprocessingShape">
                    <wps:wsp xmlns:wps="http://schemas.microsoft.com/office/word/2010/wordprocessingShape">
                      <wps:cNvSpPr/>
                      <wps:spPr>
                        <a:xfrm>
                          <a:off x="0" y="0"/>
                          <a:ext cx="6155871" cy="113483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3" o:spid="_x0000_s1049" style="width:484.7pt;height:89.35pt;margin-top:-57.95pt;margin-left:-109.55pt;mso-wrap-distance-bottom:0;mso-wrap-distance-left:9pt;mso-wrap-distance-right:9pt;mso-wrap-distance-top:0;mso-wrap-style:square;position:absolute;visibility:visible;v-text-anchor:middle;z-index:251718656" fillcolor="white" strokecolor="white" strokeweight="1.25pt"/>
            </w:pict>
          </mc:Fallback>
        </mc:AlternateContent>
      </w:r>
    </w:p>
    <w:sectPr w:rsidSect="00F35B8C">
      <w:headerReference w:type="default" r:id="rId29"/>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52963" w14:paraId="4980F587" w14:textId="77777777">
      <w:pPr>
        <w:spacing w:line="240" w:lineRule="auto"/>
      </w:pPr>
      <w:r>
        <w:separator/>
      </w:r>
    </w:p>
    <w:p w:rsidR="00652963" w14:paraId="7358138E" w14:textId="77777777"/>
    <w:p w:rsidR="00652963" w14:paraId="14F334C9" w14:textId="77777777"/>
    <w:p w:rsidR="00652963" w14:paraId="513CC2C8" w14:textId="77777777"/>
  </w:endnote>
  <w:endnote w:type="continuationSeparator" w:id="1">
    <w:p w:rsidR="00652963" w14:paraId="3A186FA8" w14:textId="77777777">
      <w:pPr>
        <w:spacing w:line="240" w:lineRule="auto"/>
      </w:pPr>
      <w:r>
        <w:continuationSeparator/>
      </w:r>
    </w:p>
    <w:p w:rsidR="00652963" w14:paraId="56806555" w14:textId="77777777"/>
    <w:p w:rsidR="00652963" w14:paraId="16BC5DE6" w14:textId="77777777"/>
    <w:p w:rsidR="00652963" w14:paraId="536B093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52963" w:rsidP="00E7235E" w14:paraId="6C947472" w14:textId="77777777">
      <w:pPr>
        <w:spacing w:line="240" w:lineRule="auto"/>
      </w:pPr>
      <w:r>
        <w:separator/>
      </w:r>
    </w:p>
  </w:footnote>
  <w:footnote w:type="continuationSeparator" w:id="1">
    <w:p w:rsidR="00652963" w:rsidP="00C23CC9" w14:paraId="4DBD29B0" w14:textId="77777777">
      <w:pPr>
        <w:spacing w:line="240" w:lineRule="auto"/>
      </w:pPr>
      <w:r>
        <w:continuationSeparator/>
      </w:r>
    </w:p>
    <w:p w:rsidR="00652963" w14:paraId="6CF51110" w14:textId="77777777"/>
    <w:p w:rsidR="00652963" w14:paraId="109C81A2" w14:textId="77777777"/>
    <w:p w:rsidR="00652963" w14:paraId="5F25F034" w14:textId="77777777"/>
  </w:footnote>
  <w:footnote w:id="2">
    <w:p w:rsidR="00C77481" w:rsidRPr="00C77481" w:rsidP="00103F90" w14:paraId="4540DA23" w14:textId="77777777">
      <w:pPr>
        <w:pStyle w:val="733"/>
      </w:pPr>
      <w:r w:rsidRPr="00C77481">
        <w:rPr>
          <w:rStyle w:val="FootnoteReference0"/>
          <w:vertAlign w:val="baseline"/>
        </w:rPr>
        <w:footnoteRef/>
      </w:r>
      <w:r w:rsidRPr="00C77481">
        <w:rPr>
          <w:rtl/>
        </w:rPr>
        <w:t xml:space="preserve"> </w:t>
      </w:r>
      <w:r w:rsidRPr="00C77481">
        <w:rPr>
          <w:rtl/>
        </w:rPr>
        <w:tab/>
        <w:t xml:space="preserve">אגף </w:t>
      </w:r>
      <w:r w:rsidRPr="00C77481">
        <w:rPr>
          <w:rtl/>
        </w:rPr>
        <w:t>חיימ"ש</w:t>
      </w:r>
      <w:r w:rsidRPr="00C77481">
        <w:rPr>
          <w:rtl/>
        </w:rPr>
        <w:t xml:space="preserve"> פועל מכוח חוק קליטת חיילים משוחררים, התשנ"ד-1994 (חוק חיילים משוחררים), והוראות </w:t>
      </w:r>
      <w:r w:rsidRPr="00C77481">
        <w:rPr>
          <w:rtl/>
        </w:rPr>
        <w:t>משהב"ט</w:t>
      </w:r>
      <w:r w:rsidRPr="00C77481">
        <w:rPr>
          <w:rtl/>
        </w:rPr>
        <w:t>.</w:t>
      </w:r>
    </w:p>
  </w:footnote>
  <w:footnote w:id="3">
    <w:p w:rsidR="00C77481" w:rsidRPr="00C77481" w:rsidP="00103F90" w14:paraId="4AA8B71D" w14:textId="77777777">
      <w:pPr>
        <w:pStyle w:val="733"/>
        <w:rPr>
          <w:rtl/>
        </w:rPr>
      </w:pPr>
      <w:r w:rsidRPr="00C77481">
        <w:rPr>
          <w:rStyle w:val="FootnoteReference0"/>
          <w:vertAlign w:val="baseline"/>
        </w:rPr>
        <w:footnoteRef/>
      </w:r>
      <w:r w:rsidRPr="00C77481">
        <w:rPr>
          <w:rtl/>
        </w:rPr>
        <w:t xml:space="preserve"> </w:t>
      </w:r>
      <w:r w:rsidRPr="00C77481">
        <w:rPr>
          <w:rtl/>
        </w:rPr>
        <w:tab/>
        <w:t xml:space="preserve">מונח זה מתייחס בדוח זה לשיעור המשיבים ששביעות רצונם הייתה גבוהה וגבוהה מאוד, על פי התשובות על שאלון שהפיץ משרד מבקר המדינה במהלך ביקורת המעקב. </w:t>
      </w:r>
    </w:p>
  </w:footnote>
  <w:footnote w:id="4">
    <w:p w:rsidR="00C77481" w:rsidRPr="00C77481" w:rsidP="00103F90" w14:paraId="5322542F" w14:textId="77777777">
      <w:pPr>
        <w:pStyle w:val="733"/>
      </w:pPr>
      <w:r w:rsidRPr="00C77481">
        <w:rPr>
          <w:rStyle w:val="FootnoteReference0"/>
          <w:vertAlign w:val="baseline"/>
        </w:rPr>
        <w:footnoteRef/>
      </w:r>
      <w:r w:rsidRPr="00C77481">
        <w:rPr>
          <w:rtl/>
        </w:rPr>
        <w:t xml:space="preserve"> </w:t>
      </w:r>
      <w:r w:rsidRPr="00C77481">
        <w:rPr>
          <w:rtl/>
        </w:rPr>
        <w:tab/>
        <w:t>על פי התשובות על שאלון שהפיץ משרד מבקר המדינה במהלך ביקורת המעקב.</w:t>
      </w:r>
    </w:p>
  </w:footnote>
  <w:footnote w:id="5">
    <w:p w:rsidR="00C77481" w:rsidRPr="00C77481" w:rsidP="00103F90" w14:paraId="645E38A0" w14:textId="77777777">
      <w:pPr>
        <w:pStyle w:val="733"/>
        <w:rPr>
          <w:rtl/>
        </w:rPr>
      </w:pPr>
      <w:r w:rsidRPr="00C77481">
        <w:rPr>
          <w:rStyle w:val="FootnoteReference0"/>
          <w:vertAlign w:val="baseline"/>
        </w:rPr>
        <w:footnoteRef/>
      </w:r>
      <w:r w:rsidRPr="00C77481">
        <w:rPr>
          <w:rtl/>
        </w:rPr>
        <w:t xml:space="preserve"> </w:t>
      </w:r>
      <w:r w:rsidRPr="00C77481">
        <w:rPr>
          <w:rtl/>
        </w:rPr>
        <w:tab/>
        <w:t>שם.</w:t>
      </w:r>
    </w:p>
  </w:footnote>
  <w:footnote w:id="6">
    <w:p w:rsidR="00C77481" w:rsidRPr="00001252" w:rsidP="00103F90" w14:paraId="7C1BEC16" w14:textId="77777777">
      <w:pPr>
        <w:pStyle w:val="733"/>
        <w:rPr>
          <w:rtl/>
        </w:rPr>
      </w:pPr>
      <w:r w:rsidRPr="00C77481">
        <w:rPr>
          <w:rStyle w:val="FootnoteReference0"/>
          <w:vertAlign w:val="baseline"/>
        </w:rPr>
        <w:footnoteRef/>
      </w:r>
      <w:r w:rsidRPr="00C77481">
        <w:rPr>
          <w:rtl/>
        </w:rPr>
        <w:t xml:space="preserve"> </w:t>
      </w:r>
      <w:r w:rsidRPr="00C77481">
        <w:rPr>
          <w:rtl/>
        </w:rPr>
        <w:tab/>
        <w:t>שם.</w:t>
      </w:r>
      <w:r w:rsidRPr="00001252">
        <w:rPr>
          <w:rtl/>
        </w:rPr>
        <w:t xml:space="preserve"> </w:t>
      </w:r>
    </w:p>
  </w:footnote>
  <w:footnote w:id="7">
    <w:p w:rsidR="00E80DCF" w:rsidRPr="00E80DCF" w:rsidP="00103F90" w14:paraId="0CAB457E" w14:textId="77777777">
      <w:pPr>
        <w:pStyle w:val="733"/>
      </w:pPr>
      <w:r w:rsidRPr="00E80DCF">
        <w:rPr>
          <w:rStyle w:val="FootnoteReference0"/>
          <w:vertAlign w:val="baseline"/>
        </w:rPr>
        <w:footnoteRef/>
      </w:r>
      <w:r w:rsidRPr="00E80DCF">
        <w:rPr>
          <w:rtl/>
        </w:rPr>
        <w:t xml:space="preserve"> </w:t>
      </w:r>
      <w:r w:rsidRPr="00E80DCF">
        <w:rPr>
          <w:rtl/>
        </w:rPr>
        <w:tab/>
        <w:t xml:space="preserve">"יחד למען החייל" הוא ארגון ללא כוונת רווח שמטרתו פעילות למען רווחת חיילי צה"ל, שהוקם בעקבות איחוד של הקרן למען ביטחון ישראל (לב"י) עם האגודה למען החייל.  </w:t>
      </w:r>
    </w:p>
  </w:footnote>
  <w:footnote w:id="8">
    <w:p w:rsidR="00E80DCF" w:rsidRPr="001F49FE" w:rsidP="00103F90" w14:paraId="15974E11" w14:textId="77777777">
      <w:pPr>
        <w:pStyle w:val="733"/>
        <w:rPr>
          <w:rtl/>
        </w:rPr>
      </w:pPr>
      <w:r w:rsidRPr="001F49FE">
        <w:rPr>
          <w:rStyle w:val="FootnoteReference0"/>
          <w:vertAlign w:val="baseline"/>
        </w:rPr>
        <w:footnoteRef/>
      </w:r>
      <w:r w:rsidRPr="001F49FE">
        <w:rPr>
          <w:rtl/>
        </w:rPr>
        <w:t xml:space="preserve"> </w:t>
      </w:r>
      <w:r w:rsidRPr="001F49FE">
        <w:rPr>
          <w:rtl/>
        </w:rPr>
        <w:tab/>
        <w:t>יצוין כי 31% מהמשיבים ציינו כי מידת שביעות רצונם מהסיוע היא בינונית.</w:t>
      </w:r>
    </w:p>
  </w:footnote>
  <w:footnote w:id="9">
    <w:p w:rsidR="00E80DCF" w:rsidRPr="001F49FE" w:rsidP="00103F90" w14:paraId="689AB053" w14:textId="77777777">
      <w:pPr>
        <w:pStyle w:val="733"/>
        <w:rPr>
          <w:rtl/>
        </w:rPr>
      </w:pPr>
      <w:r w:rsidRPr="001F49FE">
        <w:rPr>
          <w:rStyle w:val="FootnoteReference0"/>
          <w:vertAlign w:val="baseline"/>
        </w:rPr>
        <w:footnoteRef/>
      </w:r>
      <w:r w:rsidRPr="001F49FE">
        <w:rPr>
          <w:rtl/>
        </w:rPr>
        <w:t xml:space="preserve"> </w:t>
      </w:r>
      <w:r w:rsidRPr="001F49FE">
        <w:rPr>
          <w:rtl/>
        </w:rPr>
        <w:tab/>
        <w:t xml:space="preserve">חיילים משוחררים זכאים לקבל ייעוץ והכוון אישי בכל אחד מארבעת מחוזות של אגף </w:t>
      </w:r>
      <w:r w:rsidRPr="001F49FE">
        <w:rPr>
          <w:rtl/>
        </w:rPr>
        <w:t>חיימ"ש</w:t>
      </w:r>
      <w:r w:rsidRPr="001F49FE">
        <w:rPr>
          <w:rtl/>
        </w:rPr>
        <w:t>:</w:t>
      </w:r>
      <w:r w:rsidRPr="001F49FE">
        <w:br/>
      </w:r>
      <w:r w:rsidRPr="001F49FE">
        <w:rPr>
          <w:rtl/>
        </w:rPr>
        <w:t>תל אביב והמרכז, חיפה והצפון, ירושלים, באר שבע והדרום.</w:t>
      </w:r>
    </w:p>
  </w:footnote>
  <w:footnote w:id="10">
    <w:p w:rsidR="00E80DCF" w:rsidRPr="00001252" w:rsidP="00103F90" w14:paraId="12BF9710" w14:textId="77777777">
      <w:pPr>
        <w:pStyle w:val="733"/>
        <w:rPr>
          <w:rtl/>
        </w:rPr>
      </w:pPr>
      <w:r w:rsidRPr="001F49FE">
        <w:rPr>
          <w:rStyle w:val="FootnoteReference0"/>
          <w:vertAlign w:val="baseline"/>
        </w:rPr>
        <w:footnoteRef/>
      </w:r>
      <w:r w:rsidRPr="001F49FE">
        <w:rPr>
          <w:rtl/>
        </w:rPr>
        <w:t xml:space="preserve"> </w:t>
      </w:r>
      <w:r w:rsidRPr="001F49FE">
        <w:rPr>
          <w:rtl/>
        </w:rPr>
        <w:tab/>
        <w:t>חלק מהמשיבים ציינו יותר מתחום אחד, ולכן ישנם תחומי סיוע נוספים ששיעורם מסתכם ליותר מ-12%.</w:t>
      </w:r>
      <w:r w:rsidRPr="00001252">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6EAC3B38">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-727710</wp:posOffset>
              </wp:positionV>
              <wp:extent cx="304800" cy="8351520"/>
              <wp:effectExtent l="0" t="0" r="12700" b="17780"/>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351520"/>
                      </a:xfrm>
                      <a:prstGeom prst="rect">
                        <a:avLst/>
                      </a:prstGeom>
                      <a:solidFill>
                        <a:srgbClr val="00305F"/>
                      </a:solidFill>
                      <a:ln>
                        <a:solidFill>
                          <a:srgbClr val="00305F"/>
                        </a:solidFill>
                      </a:ln>
                    </wps:spPr>
                    <wps:txbx>
                      <w:txbxContent>
                        <w:p w:rsidR="00F73EE0" w:rsidRPr="009B7D1B" w:rsidP="00586851" w14:textId="0E3162B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C77481" w:rsidR="00C77481">
                            <w:rPr>
                              <w:rFonts w:ascii="Tahoma" w:hAnsi="Tahoma" w:cs="Tahoma"/>
                              <w:b/>
                              <w:bCs/>
                              <w:rtl/>
                            </w:rPr>
                            <w:t>הטיפול בחיילים הבודדים במהלך שירותם הצבאי ולאחר שחרורם מצה"ל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2051" type="#_x0000_t202" style="width:24pt;height:657.6pt;margin-top:-57.3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0E3162B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C77481" w:rsidR="00C77481">
                      <w:rPr>
                        <w:rFonts w:ascii="Tahoma" w:hAnsi="Tahoma" w:cs="Tahoma"/>
                        <w:b/>
                        <w:bCs/>
                        <w:rtl/>
                      </w:rPr>
                      <w:t>הטיפול בחיילים הבודדים במהלך שירותם הצבאי ולאחר שחרורם מצה"ל - ביקורת מעקב</w:t>
                    </w:r>
                  </w:p>
                </w:txbxContent>
              </v:textbox>
              <w10:wrap type="square"/>
            </v:shape>
          </w:pict>
        </mc:Fallback>
      </mc:AlternateContent>
    </w: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3E569D01">
                          <w:pPr>
                            <w:pStyle w:val="Heading1"/>
                            <w:spacing w:line="269" w:lineRule="auto"/>
                            <w:jc w:val="left"/>
                            <w:rPr>
                              <w:rFonts w:ascii="Tahoma" w:hAnsi="Tahoma" w:eastAsiaTheme="minorHAnsi" w:cs="Tahoma"/>
                              <w:bCs w:val="0"/>
                              <w:color w:val="0D0D0D" w:themeColor="text1" w:themeTint="F2"/>
                              <w:sz w:val="16"/>
                              <w:szCs w:val="16"/>
                              <w:u w:val="none"/>
                            </w:rPr>
                          </w:pPr>
                          <w:r w:rsidRPr="00C77481">
                            <w:rPr>
                              <w:rFonts w:ascii="Tahoma" w:hAnsi="Tahoma" w:eastAsiaTheme="minorHAnsi" w:cs="Tahoma"/>
                              <w:bCs w:val="0"/>
                              <w:color w:val="0D0D0D" w:themeColor="text1" w:themeTint="F2"/>
                              <w:sz w:val="16"/>
                              <w:szCs w:val="16"/>
                              <w:u w:val="none"/>
                              <w:rtl/>
                            </w:rPr>
                            <w:t>הטיפול בחיילים הבודדים במהלך שירותם הצבאי ולאחר שחרורם מצה"ל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3E569D01">
                    <w:pPr>
                      <w:pStyle w:val="Heading1"/>
                      <w:spacing w:line="269" w:lineRule="auto"/>
                      <w:jc w:val="left"/>
                      <w:rPr>
                        <w:rFonts w:ascii="Tahoma" w:hAnsi="Tahoma" w:eastAsiaTheme="minorHAnsi" w:cs="Tahoma"/>
                        <w:bCs w:val="0"/>
                        <w:color w:val="0D0D0D" w:themeColor="text1" w:themeTint="F2"/>
                        <w:sz w:val="16"/>
                        <w:szCs w:val="16"/>
                        <w:u w:val="none"/>
                      </w:rPr>
                    </w:pPr>
                    <w:r w:rsidRPr="00C77481">
                      <w:rPr>
                        <w:rFonts w:ascii="Tahoma" w:hAnsi="Tahoma" w:eastAsiaTheme="minorHAnsi" w:cs="Tahoma"/>
                        <w:bCs w:val="0"/>
                        <w:color w:val="0D0D0D" w:themeColor="text1" w:themeTint="F2"/>
                        <w:sz w:val="16"/>
                        <w:szCs w:val="16"/>
                        <w:u w:val="none"/>
                        <w:rtl/>
                      </w:rPr>
                      <w:t>הטיפול בחיילים הבודדים במהלך שירותם הצבאי ולאחר שחרורם מצה"ל - ביקורת מעקב</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586851" w14:textId="5CD5248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C77481" w:rsidR="00C77481">
                            <w:rPr>
                              <w:rFonts w:ascii="Tahoma" w:hAnsi="Tahoma" w:cs="Tahoma"/>
                              <w:b/>
                              <w:bCs/>
                              <w:rtl/>
                            </w:rPr>
                            <w:t>הטיפול בחיילים הבודדים במהלך שירותם הצבאי ולאחר שחרורם מצה"ל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586851" w14:paraId="3B4CCAD6" w14:textId="5CD5248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C77481" w:rsidR="00C77481">
                      <w:rPr>
                        <w:rFonts w:ascii="Tahoma" w:hAnsi="Tahoma" w:cs="Tahoma"/>
                        <w:b/>
                        <w:bCs/>
                        <w:rtl/>
                      </w:rPr>
                      <w:t>הטיפול בחיילים הבודדים במהלך שירותם הצבאי ולאחר שחרורם מצה"ל - ביקורת מעקב</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C55DC9" w:rsidRPr="00136A3E" w:rsidP="00C55DC9" w14:paraId="1AB55108"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098E22C"/>
    <w:lvl w:ilvl="0">
      <w:start w:val="1"/>
      <w:numFmt w:val="decimal"/>
      <w:lvlText w:val="%1."/>
      <w:lvlJc w:val="left"/>
      <w:pPr>
        <w:tabs>
          <w:tab w:val="num" w:pos="1492"/>
        </w:tabs>
        <w:ind w:left="1492" w:hanging="360"/>
      </w:pPr>
    </w:lvl>
  </w:abstractNum>
  <w:abstractNum w:abstractNumId="1">
    <w:nsid w:val="FFFFFF7D"/>
    <w:multiLevelType w:val="singleLevel"/>
    <w:tmpl w:val="4BAC7906"/>
    <w:lvl w:ilvl="0">
      <w:start w:val="1"/>
      <w:numFmt w:val="decimal"/>
      <w:lvlText w:val="%1."/>
      <w:lvlJc w:val="left"/>
      <w:pPr>
        <w:tabs>
          <w:tab w:val="num" w:pos="1209"/>
        </w:tabs>
        <w:ind w:left="1209" w:hanging="360"/>
      </w:pPr>
    </w:lvl>
  </w:abstractNum>
  <w:abstractNum w:abstractNumId="2">
    <w:nsid w:val="FFFFFF7F"/>
    <w:multiLevelType w:val="singleLevel"/>
    <w:tmpl w:val="486CABA8"/>
    <w:lvl w:ilvl="0">
      <w:start w:val="1"/>
      <w:numFmt w:val="decimal"/>
      <w:lvlText w:val="%1."/>
      <w:lvlJc w:val="left"/>
      <w:pPr>
        <w:tabs>
          <w:tab w:val="num" w:pos="643"/>
        </w:tabs>
        <w:ind w:left="643" w:hanging="360"/>
      </w:pPr>
    </w:lvl>
  </w:abstractNum>
  <w:abstractNum w:abstractNumId="3">
    <w:nsid w:val="FFFFFF80"/>
    <w:multiLevelType w:val="singleLevel"/>
    <w:tmpl w:val="50F41F8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72F497D6"/>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94E229C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DDFC8DC8"/>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93BE8768"/>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E2B4571"/>
    <w:multiLevelType w:val="hybridMultilevel"/>
    <w:tmpl w:val="96106FF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7C74AC"/>
    <w:multiLevelType w:val="hybridMultilevel"/>
    <w:tmpl w:val="7CA66168"/>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4C67FA"/>
    <w:multiLevelType w:val="hybridMultilevel"/>
    <w:tmpl w:val="823495C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9">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6"/>
  </w:num>
  <w:num w:numId="2">
    <w:abstractNumId w:val="13"/>
  </w:num>
  <w:num w:numId="3">
    <w:abstractNumId w:val="14"/>
  </w:num>
  <w:num w:numId="4">
    <w:abstractNumId w:val="19"/>
  </w:num>
  <w:num w:numId="5">
    <w:abstractNumId w:val="8"/>
  </w:num>
  <w:num w:numId="6">
    <w:abstractNumId w:val="15"/>
  </w:num>
  <w:num w:numId="7">
    <w:abstractNumId w:val="18"/>
  </w:num>
  <w:num w:numId="8">
    <w:abstractNumId w:val="9"/>
  </w:num>
  <w:num w:numId="9">
    <w:abstractNumId w:val="17"/>
  </w:num>
  <w:num w:numId="10">
    <w:abstractNumId w:val="12"/>
  </w:num>
  <w:num w:numId="11">
    <w:abstractNumId w:val="10"/>
  </w:num>
  <w:num w:numId="12">
    <w:abstractNumId w:val="11"/>
  </w:num>
  <w:num w:numId="13">
    <w:abstractNumId w:val="3"/>
  </w:num>
  <w:num w:numId="14">
    <w:abstractNumId w:val="4"/>
  </w:num>
  <w:num w:numId="15">
    <w:abstractNumId w:val="5"/>
  </w:num>
  <w:num w:numId="16">
    <w:abstractNumId w:val="6"/>
  </w:num>
  <w:num w:numId="17">
    <w:abstractNumId w:val="7"/>
  </w:num>
  <w:num w:numId="18">
    <w:abstractNumId w:val="0"/>
  </w:num>
  <w:num w:numId="19">
    <w:abstractNumId w:val="1"/>
  </w:num>
  <w:num w:numId="2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252"/>
    <w:rsid w:val="00001899"/>
    <w:rsid w:val="000018EF"/>
    <w:rsid w:val="00001C6B"/>
    <w:rsid w:val="00001D5A"/>
    <w:rsid w:val="00001EF4"/>
    <w:rsid w:val="00001F7A"/>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B12"/>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3F90"/>
    <w:rsid w:val="0010413A"/>
    <w:rsid w:val="00104FBC"/>
    <w:rsid w:val="0010566A"/>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5D1F"/>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49FE"/>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759"/>
    <w:rsid w:val="00282C5A"/>
    <w:rsid w:val="00282D4B"/>
    <w:rsid w:val="00283FFC"/>
    <w:rsid w:val="002841CB"/>
    <w:rsid w:val="00284ABA"/>
    <w:rsid w:val="00284B06"/>
    <w:rsid w:val="00284FB1"/>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1EC6"/>
    <w:rsid w:val="002920D3"/>
    <w:rsid w:val="002925B8"/>
    <w:rsid w:val="00292791"/>
    <w:rsid w:val="00292A58"/>
    <w:rsid w:val="00293FC3"/>
    <w:rsid w:val="00294150"/>
    <w:rsid w:val="00294251"/>
    <w:rsid w:val="00294784"/>
    <w:rsid w:val="00294AF0"/>
    <w:rsid w:val="0029593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1B"/>
    <w:rsid w:val="002A6B3B"/>
    <w:rsid w:val="002A7D21"/>
    <w:rsid w:val="002B0115"/>
    <w:rsid w:val="002B08F4"/>
    <w:rsid w:val="002B0C29"/>
    <w:rsid w:val="002B10E8"/>
    <w:rsid w:val="002B12C0"/>
    <w:rsid w:val="002B1394"/>
    <w:rsid w:val="002B30DB"/>
    <w:rsid w:val="002B3A8C"/>
    <w:rsid w:val="002B3E3E"/>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29F"/>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20F"/>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192"/>
    <w:rsid w:val="003B166B"/>
    <w:rsid w:val="003B1F61"/>
    <w:rsid w:val="003B23BE"/>
    <w:rsid w:val="003B30AD"/>
    <w:rsid w:val="003B33C7"/>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15"/>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2ED2"/>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319"/>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3A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18C"/>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790"/>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807"/>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BD"/>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963"/>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B5"/>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4BE"/>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5F06"/>
    <w:rsid w:val="006F66C9"/>
    <w:rsid w:val="006F713A"/>
    <w:rsid w:val="006F78A5"/>
    <w:rsid w:val="00700615"/>
    <w:rsid w:val="00700ABF"/>
    <w:rsid w:val="00700C6D"/>
    <w:rsid w:val="00700D0C"/>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18"/>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532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95"/>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24B1"/>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A7942"/>
    <w:rsid w:val="008B0887"/>
    <w:rsid w:val="008B09E2"/>
    <w:rsid w:val="008B1542"/>
    <w:rsid w:val="008B17A0"/>
    <w:rsid w:val="008B22B0"/>
    <w:rsid w:val="008B2411"/>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A70"/>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4A2E"/>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8EA"/>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C85"/>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FF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A49"/>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096"/>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6D"/>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68"/>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3E38"/>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1C9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0E72"/>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75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0CC"/>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B17"/>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3E2"/>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481"/>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1B8"/>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B3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0DCF"/>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090"/>
    <w:rsid w:val="00EB6A2C"/>
    <w:rsid w:val="00EB6B83"/>
    <w:rsid w:val="00EB6DA9"/>
    <w:rsid w:val="00EB6E2D"/>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2A53"/>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AEA"/>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8E"/>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5D9F"/>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3B90"/>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12"/>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78358A"/>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127">
    <w:name w:val="רגיל רמה 1"/>
    <w:basedOn w:val="Normal"/>
    <w:link w:val="128"/>
    <w:qFormat/>
    <w:rsid w:val="00103F90"/>
    <w:pPr>
      <w:spacing w:after="160" w:line="259" w:lineRule="auto"/>
      <w:ind w:left="567"/>
      <w:jc w:val="left"/>
    </w:pPr>
    <w:rPr>
      <w:rFonts w:asciiTheme="minorHAnsi" w:hAnsiTheme="minorHAnsi" w:cstheme="minorBidi"/>
      <w:sz w:val="22"/>
      <w:szCs w:val="22"/>
    </w:rPr>
  </w:style>
  <w:style w:type="character" w:customStyle="1" w:styleId="128">
    <w:name w:val="רגיל רמה 1 תו"/>
    <w:basedOn w:val="DefaultParagraphFont"/>
    <w:link w:val="127"/>
    <w:rsid w:val="00103F9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image" Target="media/image4.jpeg" /><Relationship Id="rId18" Type="http://schemas.openxmlformats.org/officeDocument/2006/relationships/image" Target="media/image5.jpeg"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emf" /><Relationship Id="rId26" Type="http://schemas.openxmlformats.org/officeDocument/2006/relationships/image" Target="media/image13.png" /><Relationship Id="rId27" Type="http://schemas.openxmlformats.org/officeDocument/2006/relationships/header" Target="header5.xml" /><Relationship Id="rId28" Type="http://schemas.openxmlformats.org/officeDocument/2006/relationships/footer" Target="footer2.xml" /><Relationship Id="rId29" Type="http://schemas.openxmlformats.org/officeDocument/2006/relationships/header" Target="header6.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4320F943-4455-47EC-AAC1-811D7C9777E1}"/>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