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334CD6D7">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511167</wp:posOffset>
                </wp:positionH>
                <wp:positionV relativeFrom="paragraph">
                  <wp:posOffset>2044432</wp:posOffset>
                </wp:positionV>
                <wp:extent cx="2436954" cy="0"/>
                <wp:effectExtent l="12700" t="12700" r="190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436954"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40.25pt,161pt" to="232.15pt,161pt" strokecolor="white" strokeweight="1.5pt"/>
            </w:pict>
          </mc:Fallback>
        </mc:AlternateContent>
      </w:r>
      <w:r w:rsidRPr="0030415A" w:rsidR="00437083">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-59055</wp:posOffset>
                </wp:positionH>
                <wp:positionV relativeFrom="paragraph">
                  <wp:posOffset>343535</wp:posOffset>
                </wp:positionV>
                <wp:extent cx="4530090" cy="4273550"/>
                <wp:effectExtent l="0" t="0" r="381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009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F73EE0" w:rsidP="00437083" w14:textId="6DAE7849">
                            <w:pPr>
                              <w:ind w:left="2268"/>
                              <w:jc w:val="left"/>
                              <w:rPr>
                                <w:rtl/>
                              </w:rPr>
                            </w:pPr>
                            <w:r w:rsidRPr="00437083">
                              <w:rPr>
                                <w:rFonts w:ascii="Tahoma" w:hAnsi="Tahoma" w:cs="Tahoma"/>
                                <w:sz w:val="18"/>
                                <w:szCs w:val="18"/>
                                <w:rtl/>
                              </w:rPr>
                              <w:t>דוח מבקר המדינה</w:t>
                            </w:r>
                            <w:r w:rsidR="006E3FE7">
                              <w:rPr>
                                <w:rFonts w:ascii="Tahoma" w:hAnsi="Tahoma" w:cs="Tahoma" w:hint="cs"/>
                                <w:sz w:val="18"/>
                                <w:szCs w:val="18"/>
                                <w:rtl/>
                              </w:rPr>
                              <w:t xml:space="preserve"> -</w:t>
                            </w:r>
                            <w:r w:rsidRPr="00437083">
                              <w:rPr>
                                <w:rFonts w:ascii="Tahoma" w:hAnsi="Tahoma" w:cs="Tahoma"/>
                                <w:sz w:val="18"/>
                                <w:szCs w:val="18"/>
                                <w:rtl/>
                              </w:rPr>
                              <w:t xml:space="preserve"> סייבר ומערכות מידע </w:t>
                            </w:r>
                            <w:r w:rsidR="00AB65D1">
                              <w:rPr>
                                <w:rFonts w:ascii="Tahoma" w:hAnsi="Tahoma" w:cs="Tahoma"/>
                                <w:sz w:val="18"/>
                                <w:szCs w:val="18"/>
                                <w:rtl/>
                              </w:rPr>
                              <w:br/>
                            </w:r>
                            <w:r w:rsidRPr="00437083">
                              <w:rPr>
                                <w:rFonts w:ascii="Tahoma" w:hAnsi="Tahoma" w:cs="Tahoma"/>
                                <w:sz w:val="18"/>
                                <w:szCs w:val="18"/>
                                <w:rtl/>
                              </w:rPr>
                              <w:t>אייר התשפ"ג | מאי 2023</w:t>
                            </w:r>
                          </w:p>
                          <w:p w:rsidR="00E56721" w:rsidP="0052031E" w14:textId="77777777">
                            <w:pPr>
                              <w:ind w:left="2268"/>
                            </w:pPr>
                          </w:p>
                          <w:p w:rsidR="007038E6" w:rsidP="0052031E" w14:textId="77777777">
                            <w:pPr>
                              <w:ind w:left="2268"/>
                              <w:rPr>
                                <w:rtl/>
                              </w:rPr>
                            </w:pPr>
                          </w:p>
                          <w:p w:rsidR="00F73EE0" w:rsidP="0052031E" w14:textId="77777777">
                            <w:pPr>
                              <w:ind w:left="2268"/>
                              <w:rPr>
                                <w:rtl/>
                              </w:rPr>
                            </w:pPr>
                          </w:p>
                          <w:p w:rsidR="005D0F8C" w:rsidRPr="000A3ED4" w:rsidP="000F5023" w14:textId="2E7824AF">
                            <w:pPr>
                              <w:pStyle w:val="-2"/>
                              <w:rPr>
                                <w:rtl/>
                              </w:rPr>
                            </w:pPr>
                            <w:r>
                              <w:rPr>
                                <w:rFonts w:hint="cs"/>
                                <w:rtl/>
                              </w:rPr>
                              <w:t>המוסד לביטוח לאומי</w:t>
                            </w:r>
                            <w:r w:rsidR="00C30482">
                              <w:rPr>
                                <w:rFonts w:hint="cs"/>
                                <w:rtl/>
                              </w:rPr>
                              <w:t xml:space="preserve"> </w:t>
                            </w:r>
                          </w:p>
                          <w:p w:rsidR="00F73EE0" w:rsidRPr="000F5023" w:rsidP="0072357A" w14:textId="197C7513">
                            <w:pPr>
                              <w:pStyle w:val="a35"/>
                              <w:bidi/>
                              <w:spacing w:before="120"/>
                              <w:rPr>
                                <w:rtl/>
                              </w:rPr>
                            </w:pPr>
                            <w:r w:rsidRPr="000A1625">
                              <w:rPr>
                                <w:rtl/>
                              </w:rPr>
                              <w:t xml:space="preserve">אסדרת הגנת הסייבר במוסד לביטוח לאומי </w:t>
                            </w:r>
                          </w:p>
                          <w:p w:rsidR="00C30482" w:rsidRPr="000F5023" w:rsidP="000F5023" w14:textId="77777777">
                            <w:pPr>
                              <w:pStyle w:val="a3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56.7pt;height:336.5pt;margin-top:27.05pt;margin-left:-4.6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F73EE0" w:rsidP="00437083" w14:paraId="7A4F68DA" w14:textId="6DAE7849">
                      <w:pPr>
                        <w:ind w:left="2268"/>
                        <w:jc w:val="left"/>
                        <w:rPr>
                          <w:rtl/>
                        </w:rPr>
                      </w:pPr>
                      <w:r w:rsidRPr="00437083">
                        <w:rPr>
                          <w:rFonts w:ascii="Tahoma" w:hAnsi="Tahoma" w:cs="Tahoma"/>
                          <w:sz w:val="18"/>
                          <w:szCs w:val="18"/>
                          <w:rtl/>
                        </w:rPr>
                        <w:t>דוח מבקר המדינה</w:t>
                      </w:r>
                      <w:r w:rsidR="006E3FE7">
                        <w:rPr>
                          <w:rFonts w:ascii="Tahoma" w:hAnsi="Tahoma" w:cs="Tahoma" w:hint="cs"/>
                          <w:sz w:val="18"/>
                          <w:szCs w:val="18"/>
                          <w:rtl/>
                        </w:rPr>
                        <w:t xml:space="preserve"> -</w:t>
                      </w:r>
                      <w:r w:rsidRPr="00437083">
                        <w:rPr>
                          <w:rFonts w:ascii="Tahoma" w:hAnsi="Tahoma" w:cs="Tahoma"/>
                          <w:sz w:val="18"/>
                          <w:szCs w:val="18"/>
                          <w:rtl/>
                        </w:rPr>
                        <w:t xml:space="preserve"> סייבר ומערכות מידע </w:t>
                      </w:r>
                      <w:r w:rsidR="00AB65D1">
                        <w:rPr>
                          <w:rFonts w:ascii="Tahoma" w:hAnsi="Tahoma" w:cs="Tahoma"/>
                          <w:sz w:val="18"/>
                          <w:szCs w:val="18"/>
                          <w:rtl/>
                        </w:rPr>
                        <w:br/>
                      </w:r>
                      <w:r w:rsidRPr="00437083">
                        <w:rPr>
                          <w:rFonts w:ascii="Tahoma" w:hAnsi="Tahoma" w:cs="Tahoma"/>
                          <w:sz w:val="18"/>
                          <w:szCs w:val="18"/>
                          <w:rtl/>
                        </w:rPr>
                        <w:t>אייר התשפ"ג | מאי 2023</w:t>
                      </w:r>
                    </w:p>
                    <w:p w:rsidR="00E56721" w:rsidP="0052031E" w14:paraId="6A74246D" w14:textId="77777777">
                      <w:pPr>
                        <w:ind w:left="2268"/>
                      </w:pPr>
                    </w:p>
                    <w:p w:rsidR="007038E6" w:rsidP="0052031E" w14:paraId="37BFD877" w14:textId="77777777">
                      <w:pPr>
                        <w:ind w:left="2268"/>
                        <w:rPr>
                          <w:rtl/>
                        </w:rPr>
                      </w:pPr>
                    </w:p>
                    <w:p w:rsidR="00F73EE0" w:rsidP="0052031E" w14:paraId="537675A5" w14:textId="77777777">
                      <w:pPr>
                        <w:ind w:left="2268"/>
                        <w:rPr>
                          <w:rtl/>
                        </w:rPr>
                      </w:pPr>
                    </w:p>
                    <w:p w:rsidR="005D0F8C" w:rsidRPr="000A3ED4" w:rsidP="000F5023" w14:paraId="361EED1E" w14:textId="2E7824AF">
                      <w:pPr>
                        <w:pStyle w:val="-2"/>
                        <w:rPr>
                          <w:rtl/>
                        </w:rPr>
                      </w:pPr>
                      <w:r>
                        <w:rPr>
                          <w:rFonts w:hint="cs"/>
                          <w:rtl/>
                        </w:rPr>
                        <w:t>המוסד לביטוח לאומי</w:t>
                      </w:r>
                      <w:r w:rsidR="00C30482">
                        <w:rPr>
                          <w:rFonts w:hint="cs"/>
                          <w:rtl/>
                        </w:rPr>
                        <w:t xml:space="preserve"> </w:t>
                      </w:r>
                    </w:p>
                    <w:p w:rsidR="00F73EE0" w:rsidRPr="000F5023" w:rsidP="0072357A" w14:paraId="5464BE8D" w14:textId="197C7513">
                      <w:pPr>
                        <w:pStyle w:val="a35"/>
                        <w:bidi/>
                        <w:spacing w:before="120"/>
                        <w:rPr>
                          <w:rtl/>
                        </w:rPr>
                      </w:pPr>
                      <w:r w:rsidRPr="000A1625">
                        <w:rPr>
                          <w:rtl/>
                        </w:rPr>
                        <w:t xml:space="preserve">אסדרת הגנת הסייבר במוסד לביטוח לאומי </w:t>
                      </w:r>
                    </w:p>
                    <w:p w:rsidR="00C30482" w:rsidRPr="000F5023" w:rsidP="000F5023" w14:paraId="5BE5E625" w14:textId="77777777">
                      <w:pPr>
                        <w:pStyle w:val="a35"/>
                        <w:bidi/>
                        <w:rPr>
                          <w:rtl/>
                        </w:rPr>
                      </w:pPr>
                    </w:p>
                  </w:txbxContent>
                </v:textbox>
                <w10:wrap type="square"/>
              </v:shape>
            </w:pict>
          </mc:Fallback>
        </mc:AlternateContent>
      </w:r>
      <w:r w:rsidR="006A1B1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3070134</wp:posOffset>
                </wp:positionH>
                <wp:positionV relativeFrom="paragraph">
                  <wp:posOffset>264251</wp:posOffset>
                </wp:positionV>
                <wp:extent cx="0" cy="3439885"/>
                <wp:effectExtent l="25400" t="0" r="25400" b="2730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43988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75pt,20.8pt" to="241.75pt,291.6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default" r:id="rId14"/>
          <w:headerReference w:type="first" r:id="rId15"/>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6"/>
          <w:pgSz w:w="11906" w:h="16838" w:code="9"/>
          <w:pgMar w:top="3062" w:right="2268" w:bottom="2552" w:left="2268" w:header="709" w:footer="709" w:gutter="0"/>
          <w:pgNumType w:start="2"/>
          <w:cols w:space="720"/>
          <w:bidi/>
          <w:rtlGutter/>
          <w:docGrid w:linePitch="272"/>
        </w:sectPr>
      </w:pPr>
    </w:p>
    <w:p w:rsidR="00B93C72" w:rsidRPr="001F3363" w:rsidP="00BB0517" w14:paraId="4ED3AA37" w14:textId="3A073A11">
      <w:pPr>
        <w:pStyle w:val="7329"/>
        <w:rPr>
          <w:rtl/>
        </w:rPr>
      </w:pPr>
      <w:r w:rsidRP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608874</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F3363" w:rsidR="007C7D40">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0A1625">
        <w:rPr>
          <w:noProof/>
          <w:rtl/>
        </w:rPr>
        <w:t xml:space="preserve">אסדרת הגנת הסייבר במוסד לביטוח לאומי </w:t>
      </w:r>
    </w:p>
    <w:p w:rsidR="003901DA" w:rsidRPr="00D00868" w:rsidP="003901DA" w14:paraId="4E05E150" w14:textId="77777777">
      <w:pPr>
        <w:pStyle w:val="7392"/>
        <w:spacing w:before="360"/>
        <w:rPr>
          <w:rtl/>
        </w:rPr>
      </w:pPr>
      <w:r w:rsidRPr="00D00868">
        <w:rPr>
          <w:rFonts w:hint="cs"/>
          <w:rtl/>
        </w:rPr>
        <w:t>בשנת 2021 הודלפו בעולם יותר מ-22 מיליארד רשומות עקב תקיפות סייבר</w:t>
      </w:r>
      <w:r>
        <w:rPr>
          <w:vertAlign w:val="superscript"/>
          <w:rtl/>
        </w:rPr>
        <w:footnoteReference w:id="2"/>
      </w:r>
      <w:r w:rsidRPr="00D00868">
        <w:rPr>
          <w:rFonts w:hint="cs"/>
          <w:rtl/>
        </w:rPr>
        <w:t xml:space="preserve">. </w:t>
      </w:r>
      <w:r w:rsidRPr="00D00868">
        <w:rPr>
          <w:rFonts w:hint="eastAsia"/>
          <w:rtl/>
        </w:rPr>
        <w:t>שמות</w:t>
      </w:r>
      <w:r w:rsidRPr="00D00868">
        <w:rPr>
          <w:rtl/>
        </w:rPr>
        <w:t xml:space="preserve"> של אנשים ומספר ביטוח לאומי (ובהם </w:t>
      </w:r>
      <w:r w:rsidRPr="00D00868">
        <w:t>SSN</w:t>
      </w:r>
      <w:r>
        <w:rPr>
          <w:vertAlign w:val="superscript"/>
          <w:rtl/>
        </w:rPr>
        <w:footnoteReference w:id="3"/>
      </w:r>
      <w:r w:rsidRPr="00D00868">
        <w:rPr>
          <w:rFonts w:hint="cs"/>
          <w:rtl/>
        </w:rPr>
        <w:t>)</w:t>
      </w:r>
      <w:r w:rsidRPr="00D00868">
        <w:rPr>
          <w:rtl/>
        </w:rPr>
        <w:t xml:space="preserve"> </w:t>
      </w:r>
      <w:r w:rsidRPr="00D00868">
        <w:rPr>
          <w:rFonts w:hint="eastAsia"/>
          <w:rtl/>
        </w:rPr>
        <w:t>היו</w:t>
      </w:r>
      <w:r w:rsidRPr="00D00868">
        <w:rPr>
          <w:rtl/>
        </w:rPr>
        <w:t xml:space="preserve"> </w:t>
      </w:r>
      <w:r w:rsidRPr="00D00868">
        <w:rPr>
          <w:rFonts w:hint="eastAsia"/>
          <w:rtl/>
        </w:rPr>
        <w:t>שני</w:t>
      </w:r>
      <w:r w:rsidRPr="00D00868">
        <w:rPr>
          <w:rtl/>
        </w:rPr>
        <w:t xml:space="preserve"> </w:t>
      </w:r>
      <w:r w:rsidRPr="00D00868">
        <w:rPr>
          <w:rFonts w:hint="eastAsia"/>
          <w:rtl/>
        </w:rPr>
        <w:t>סוגי</w:t>
      </w:r>
      <w:r w:rsidRPr="00D00868">
        <w:rPr>
          <w:rtl/>
        </w:rPr>
        <w:t xml:space="preserve"> </w:t>
      </w:r>
      <w:r w:rsidRPr="00D00868">
        <w:rPr>
          <w:rFonts w:hint="eastAsia"/>
          <w:rtl/>
        </w:rPr>
        <w:t>הנתונים</w:t>
      </w:r>
      <w:r w:rsidRPr="00D00868">
        <w:rPr>
          <w:rtl/>
        </w:rPr>
        <w:t xml:space="preserve"> </w:t>
      </w:r>
      <w:r w:rsidRPr="00D00868">
        <w:rPr>
          <w:rFonts w:hint="eastAsia"/>
          <w:rtl/>
        </w:rPr>
        <w:t>שדלפו</w:t>
      </w:r>
      <w:r w:rsidRPr="00D00868">
        <w:rPr>
          <w:rtl/>
        </w:rPr>
        <w:t xml:space="preserve"> </w:t>
      </w:r>
      <w:r w:rsidRPr="00D00868">
        <w:rPr>
          <w:rFonts w:hint="eastAsia"/>
          <w:rtl/>
        </w:rPr>
        <w:t>יותר</w:t>
      </w:r>
      <w:r w:rsidRPr="00D00868">
        <w:rPr>
          <w:rtl/>
        </w:rPr>
        <w:t xml:space="preserve"> </w:t>
      </w:r>
      <w:r w:rsidRPr="00D00868">
        <w:rPr>
          <w:rFonts w:hint="eastAsia"/>
          <w:rtl/>
        </w:rPr>
        <w:t>מכל</w:t>
      </w:r>
      <w:r w:rsidRPr="00D00868">
        <w:rPr>
          <w:rtl/>
        </w:rPr>
        <w:t xml:space="preserve"> </w:t>
      </w:r>
      <w:r w:rsidRPr="00D00868">
        <w:rPr>
          <w:rFonts w:hint="eastAsia"/>
          <w:rtl/>
        </w:rPr>
        <w:t>נתון</w:t>
      </w:r>
      <w:r w:rsidRPr="00D00868">
        <w:rPr>
          <w:rtl/>
        </w:rPr>
        <w:t xml:space="preserve"> </w:t>
      </w:r>
      <w:r w:rsidRPr="00D00868">
        <w:rPr>
          <w:rFonts w:hint="eastAsia"/>
          <w:rtl/>
        </w:rPr>
        <w:t>אחר</w:t>
      </w:r>
      <w:r w:rsidRPr="00D00868">
        <w:rPr>
          <w:rtl/>
        </w:rPr>
        <w:t>.</w:t>
      </w:r>
      <w:r w:rsidRPr="00D00868">
        <w:rPr>
          <w:rFonts w:hint="cs"/>
          <w:rtl/>
        </w:rPr>
        <w:t xml:space="preserve"> נכון לנובמבר 2022, במוסד לביטוח לאומי (</w:t>
      </w:r>
      <w:r w:rsidRPr="00D00868">
        <w:rPr>
          <w:rFonts w:hint="cs"/>
          <w:rtl/>
        </w:rPr>
        <w:t>בט"ל</w:t>
      </w:r>
      <w:r w:rsidRPr="00D00868">
        <w:rPr>
          <w:rFonts w:hint="cs"/>
          <w:rtl/>
        </w:rPr>
        <w:t>) מתבצעות בכל יום כ-2.9 מיליון תקיפות סייבר בממוצע, ומהן כ-66,000 תקיפות עם פוטנציאל נזק</w:t>
      </w:r>
      <w:r>
        <w:rPr>
          <w:rFonts w:hint="cs"/>
          <w:rtl/>
        </w:rPr>
        <w:t>.</w:t>
      </w:r>
      <w:r w:rsidRPr="00D00868">
        <w:rPr>
          <w:rFonts w:hint="cs"/>
          <w:rtl/>
        </w:rPr>
        <w:t xml:space="preserve"> </w:t>
      </w:r>
    </w:p>
    <w:p w:rsidR="007F4A20" w:rsidRPr="003901DA" w:rsidP="003901DA" w14:paraId="0B41EED6" w14:textId="52A19819">
      <w:pPr>
        <w:pStyle w:val="7392"/>
        <w:rPr>
          <w:rtl/>
        </w:rPr>
      </w:pPr>
      <w:r w:rsidRPr="003901DA">
        <w:rPr>
          <w:rFonts w:hint="cs"/>
          <w:rtl/>
        </w:rPr>
        <w:t>בט"ל</w:t>
      </w:r>
      <w:r w:rsidRPr="003901DA">
        <w:rPr>
          <w:rFonts w:hint="cs"/>
          <w:rtl/>
        </w:rPr>
        <w:t xml:space="preserve"> </w:t>
      </w:r>
      <w:r w:rsidRPr="003901DA">
        <w:rPr>
          <w:rtl/>
        </w:rPr>
        <w:t>מעניק מגוון שירותים רחב למבוטחיו - תושבי מדינת ישראל - מהלידה עד הפטירה</w:t>
      </w:r>
      <w:r w:rsidRPr="003901DA">
        <w:rPr>
          <w:rFonts w:hint="cs"/>
          <w:rtl/>
        </w:rPr>
        <w:t>, ולפיכך</w:t>
      </w:r>
      <w:r w:rsidRPr="003901DA">
        <w:rPr>
          <w:rtl/>
        </w:rPr>
        <w:t xml:space="preserve"> למאגרי המידע של </w:t>
      </w:r>
      <w:r w:rsidRPr="003901DA">
        <w:rPr>
          <w:rtl/>
        </w:rPr>
        <w:t>בט"ל</w:t>
      </w:r>
      <w:r w:rsidRPr="003901DA">
        <w:rPr>
          <w:rtl/>
        </w:rPr>
        <w:t xml:space="preserve"> רגישות מיוחדת הן בשל היקפם העצום </w:t>
      </w:r>
      <w:r w:rsidRPr="003901DA">
        <w:rPr>
          <w:rFonts w:hint="cs"/>
          <w:rtl/>
        </w:rPr>
        <w:t>ו</w:t>
      </w:r>
      <w:r w:rsidRPr="003901DA">
        <w:rPr>
          <w:rtl/>
        </w:rPr>
        <w:t xml:space="preserve">הן מפני שהמאגרים מתממשקים לגורמים שמחוץ </w:t>
      </w:r>
      <w:r w:rsidRPr="003901DA">
        <w:rPr>
          <w:rtl/>
        </w:rPr>
        <w:t>לבט"ל</w:t>
      </w:r>
      <w:r w:rsidRPr="003901DA">
        <w:rPr>
          <w:rFonts w:hint="cs"/>
          <w:rtl/>
        </w:rPr>
        <w:t xml:space="preserve">. להלן האסדרה הנורמטיבית העיקרית בנוגע להגנת הסייבר ואבטחת מידע: חוק הגנת הפרטיות, </w:t>
      </w:r>
      <w:r w:rsidRPr="003901DA">
        <w:rPr>
          <w:rtl/>
        </w:rPr>
        <w:t>התשמ"א-1981</w:t>
      </w:r>
      <w:r w:rsidRPr="003901DA">
        <w:rPr>
          <w:rFonts w:hint="cs"/>
          <w:rtl/>
        </w:rPr>
        <w:t>,</w:t>
      </w:r>
      <w:r w:rsidRPr="003901DA">
        <w:rPr>
          <w:rtl/>
        </w:rPr>
        <w:t xml:space="preserve"> </w:t>
      </w:r>
      <w:r w:rsidRPr="003901DA">
        <w:rPr>
          <w:rFonts w:hint="cs"/>
          <w:rtl/>
        </w:rPr>
        <w:t xml:space="preserve">אשר </w:t>
      </w:r>
      <w:r w:rsidRPr="003901DA">
        <w:rPr>
          <w:rtl/>
        </w:rPr>
        <w:t>מגדיר את החובות של בעל מאגר מידע, מחזיק מאגר מידע או מנהל מאגר מידע כהגדרתו בחוק, לאבטחת המידע שבו</w:t>
      </w:r>
      <w:r w:rsidRPr="003901DA">
        <w:rPr>
          <w:rFonts w:hint="cs"/>
          <w:rtl/>
        </w:rPr>
        <w:t>; תקנות הגנת הפרטיות (אבטחת מידע) התשע"ז-2017; וחוק להסדרת הבטחון בגופים ציבוריים, התשנ"ח-1998 (החוק להסדרת הביטחון), אשר קובע סמכויות ואחריות לאבטחה פיזית, אבטחת מידע ואבטחת מערכות מחשוב חיוניות של גופים ציבוריים שונים בתוכם, הן גופי ממשלה והן גופים בבעלות פרטית</w:t>
      </w:r>
      <w:r w:rsidRPr="003901DA" w:rsidR="0036097F">
        <w:rPr>
          <w:rFonts w:hint="cs"/>
          <w:rtl/>
        </w:rPr>
        <w:t>.</w:t>
      </w:r>
      <w:r w:rsidRPr="003901DA"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3901D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420374" w:rsidRPr="004562F8" w:rsidP="00937056" w14:paraId="23EB689E" w14:textId="2B0F142B">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22</w:t>
            </w:r>
            <w:r>
              <w:rPr>
                <w:rFonts w:ascii="Tahoma" w:hAnsi="Tahoma" w:eastAsiaTheme="minorEastAsia" w:cs="Tahoma" w:hint="cs"/>
                <w:b/>
                <w:bCs/>
                <w:color w:val="0D0D0D" w:themeColor="text1" w:themeTint="F2"/>
                <w:spacing w:val="-10"/>
                <w:sz w:val="36"/>
                <w:szCs w:val="36"/>
                <w:rtl/>
              </w:rPr>
              <w:t xml:space="preserve"> </w:t>
            </w:r>
            <w:r>
              <w:rPr>
                <w:rFonts w:ascii="Tahoma" w:hAnsi="Tahoma" w:eastAsiaTheme="minorEastAsia" w:cs="Tahoma" w:hint="cs"/>
                <w:b/>
                <w:bCs/>
                <w:color w:val="0D0D0D" w:themeColor="text1" w:themeTint="F2"/>
                <w:spacing w:val="-10"/>
                <w:sz w:val="26"/>
                <w:szCs w:val="26"/>
                <w:rtl/>
              </w:rPr>
              <w:t>מיליארד רשומות</w:t>
            </w:r>
          </w:p>
        </w:tc>
        <w:tc>
          <w:tcPr>
            <w:tcW w:w="161" w:type="pct"/>
            <w:vAlign w:val="bottom"/>
          </w:tcPr>
          <w:p w:rsidR="00420374" w:rsidP="00937056" w14:paraId="19192EA5" w14:textId="77777777">
            <w:pPr>
              <w:spacing w:before="120" w:after="60" w:line="240" w:lineRule="auto"/>
              <w:rPr>
                <w:rtl/>
              </w:rPr>
            </w:pPr>
          </w:p>
        </w:tc>
        <w:tc>
          <w:tcPr>
            <w:tcW w:w="1038" w:type="pct"/>
            <w:tcBorders>
              <w:bottom w:val="single" w:sz="12" w:space="0" w:color="000000" w:themeColor="text1"/>
            </w:tcBorders>
            <w:vAlign w:val="bottom"/>
          </w:tcPr>
          <w:p w:rsidR="00420374" w:rsidRPr="005C7ABF" w:rsidP="00937056" w14:paraId="761F4116" w14:textId="5488F2D0">
            <w:pPr>
              <w:pStyle w:val="2021"/>
              <w:spacing w:before="0" w:after="60"/>
              <w:rPr>
                <w:spacing w:val="-10"/>
                <w:rtl/>
              </w:rPr>
            </w:pPr>
            <w:r>
              <w:rPr>
                <w:rFonts w:hint="cs"/>
                <w:spacing w:val="-10"/>
                <w:rtl/>
              </w:rPr>
              <w:t>כ-2.9</w:t>
            </w:r>
            <w:r w:rsidR="00AD1000">
              <w:rPr>
                <w:rFonts w:hint="cs"/>
                <w:spacing w:val="-10"/>
                <w:rtl/>
              </w:rPr>
              <w:t xml:space="preserve"> </w:t>
            </w:r>
            <w:r>
              <w:rPr>
                <w:rFonts w:hint="cs"/>
                <w:spacing w:val="-10"/>
                <w:sz w:val="26"/>
                <w:szCs w:val="26"/>
                <w:rtl/>
              </w:rPr>
              <w:t>מיליון</w:t>
            </w:r>
          </w:p>
        </w:tc>
        <w:tc>
          <w:tcPr>
            <w:tcW w:w="161" w:type="pct"/>
            <w:vAlign w:val="bottom"/>
          </w:tcPr>
          <w:p w:rsidR="00420374" w:rsidP="00937056" w14:paraId="2810DE55" w14:textId="77777777">
            <w:pPr>
              <w:spacing w:before="120" w:after="60" w:line="240" w:lineRule="auto"/>
              <w:rPr>
                <w:rtl/>
              </w:rPr>
            </w:pPr>
          </w:p>
        </w:tc>
        <w:tc>
          <w:tcPr>
            <w:tcW w:w="1151" w:type="pct"/>
            <w:tcBorders>
              <w:bottom w:val="single" w:sz="12" w:space="0" w:color="000000" w:themeColor="text1"/>
            </w:tcBorders>
            <w:vAlign w:val="bottom"/>
          </w:tcPr>
          <w:p w:rsidR="00420374" w:rsidRPr="00340353" w:rsidP="00937056" w14:paraId="2A2E27BD" w14:textId="035D77A5">
            <w:pPr>
              <w:pStyle w:val="2021"/>
              <w:spacing w:before="0" w:after="60"/>
              <w:rPr>
                <w:b w:val="0"/>
                <w:bCs w:val="0"/>
                <w:spacing w:val="-20"/>
                <w:sz w:val="24"/>
                <w:rtl/>
              </w:rPr>
            </w:pPr>
            <w:r>
              <w:rPr>
                <w:rFonts w:hint="cs"/>
                <w:spacing w:val="-10"/>
                <w:rtl/>
              </w:rPr>
              <w:t xml:space="preserve">מאות </w:t>
            </w:r>
            <w:r w:rsidRPr="003901DA">
              <w:rPr>
                <w:rFonts w:hint="cs"/>
                <w:spacing w:val="-10"/>
                <w:sz w:val="26"/>
                <w:szCs w:val="26"/>
                <w:rtl/>
              </w:rPr>
              <w:t>טרה בייט (</w:t>
            </w:r>
            <w:r w:rsidRPr="003901DA">
              <w:rPr>
                <w:rFonts w:hint="cs"/>
                <w:spacing w:val="-10"/>
                <w:sz w:val="26"/>
                <w:szCs w:val="26"/>
              </w:rPr>
              <w:t>TB</w:t>
            </w:r>
            <w:r w:rsidRPr="003901DA">
              <w:rPr>
                <w:rFonts w:hint="cs"/>
                <w:spacing w:val="-10"/>
                <w:sz w:val="26"/>
                <w:szCs w:val="26"/>
                <w:rtl/>
              </w:rPr>
              <w:t>)</w:t>
            </w:r>
          </w:p>
        </w:tc>
        <w:tc>
          <w:tcPr>
            <w:tcW w:w="182" w:type="pct"/>
          </w:tcPr>
          <w:p w:rsidR="00420374" w:rsidP="00937056"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420374" w:rsidP="00937056" w14:paraId="5F3A3FF5" w14:textId="462C6662">
            <w:pPr>
              <w:pStyle w:val="2021"/>
              <w:spacing w:before="0" w:after="60"/>
              <w:rPr>
                <w:spacing w:val="-10"/>
                <w:rtl/>
              </w:rPr>
            </w:pPr>
            <w:r>
              <w:rPr>
                <w:rFonts w:hint="cs"/>
                <w:spacing w:val="-10"/>
                <w:rtl/>
              </w:rPr>
              <w:t xml:space="preserve">20 </w:t>
            </w:r>
            <w:r w:rsidRPr="003901DA">
              <w:rPr>
                <w:rFonts w:hint="cs"/>
                <w:spacing w:val="-10"/>
                <w:sz w:val="26"/>
                <w:szCs w:val="26"/>
                <w:rtl/>
              </w:rPr>
              <w:t>עובדים</w:t>
            </w:r>
            <w:r>
              <w:rPr>
                <w:rFonts w:hint="cs"/>
                <w:spacing w:val="-10"/>
                <w:rtl/>
              </w:rPr>
              <w:t xml:space="preserve"> </w:t>
            </w:r>
          </w:p>
        </w:tc>
      </w:tr>
      <w:tr w14:paraId="6DFAF81C" w14:textId="77777777" w:rsidTr="003901DA">
        <w:tblPrEx>
          <w:tblW w:w="5000" w:type="pct"/>
          <w:tblLook w:val="04A0"/>
        </w:tblPrEx>
        <w:tc>
          <w:tcPr>
            <w:tcW w:w="1164" w:type="pct"/>
            <w:tcBorders>
              <w:top w:val="single" w:sz="12" w:space="0" w:color="000000" w:themeColor="text1"/>
            </w:tcBorders>
          </w:tcPr>
          <w:p w:rsidR="003901DA" w:rsidRPr="00E52143" w:rsidP="003901DA" w14:paraId="1D96599A" w14:textId="61C2B0F5">
            <w:pPr>
              <w:pStyle w:val="732021"/>
              <w:spacing w:before="0"/>
              <w:rPr>
                <w:rtl/>
              </w:rPr>
            </w:pPr>
            <w:r w:rsidRPr="00D00868">
              <w:rPr>
                <w:rFonts w:hint="eastAsia"/>
                <w:rtl/>
              </w:rPr>
              <w:t>דלפו</w:t>
            </w:r>
            <w:r w:rsidRPr="00D00868">
              <w:rPr>
                <w:rtl/>
              </w:rPr>
              <w:t xml:space="preserve"> </w:t>
            </w:r>
            <w:r w:rsidRPr="00D00868">
              <w:rPr>
                <w:rFonts w:hint="eastAsia"/>
                <w:rtl/>
              </w:rPr>
              <w:t>בעולם</w:t>
            </w:r>
            <w:r w:rsidRPr="00D00868">
              <w:rPr>
                <w:rtl/>
              </w:rPr>
              <w:t xml:space="preserve"> </w:t>
            </w:r>
            <w:r w:rsidRPr="00D00868">
              <w:rPr>
                <w:rFonts w:hint="eastAsia"/>
                <w:rtl/>
              </w:rPr>
              <w:t>בשנת</w:t>
            </w:r>
            <w:r w:rsidRPr="00D00868">
              <w:rPr>
                <w:rtl/>
              </w:rPr>
              <w:t xml:space="preserve"> 2021 </w:t>
            </w:r>
            <w:r w:rsidRPr="00D00868">
              <w:rPr>
                <w:rFonts w:hint="eastAsia"/>
                <w:rtl/>
              </w:rPr>
              <w:t>עקב</w:t>
            </w:r>
            <w:r w:rsidRPr="00D00868">
              <w:rPr>
                <w:rtl/>
              </w:rPr>
              <w:t xml:space="preserve"> </w:t>
            </w:r>
            <w:r w:rsidRPr="00D00868">
              <w:rPr>
                <w:rFonts w:hint="eastAsia"/>
                <w:rtl/>
              </w:rPr>
              <w:t>תקיפות</w:t>
            </w:r>
            <w:r w:rsidRPr="00D00868">
              <w:rPr>
                <w:rtl/>
              </w:rPr>
              <w:t xml:space="preserve"> </w:t>
            </w:r>
            <w:r w:rsidRPr="00D00868">
              <w:rPr>
                <w:rFonts w:hint="eastAsia"/>
                <w:rtl/>
              </w:rPr>
              <w:t>סייבר</w:t>
            </w:r>
          </w:p>
        </w:tc>
        <w:tc>
          <w:tcPr>
            <w:tcW w:w="161" w:type="pct"/>
          </w:tcPr>
          <w:p w:rsidR="003901DA" w:rsidRPr="00E52143" w:rsidP="003901DA" w14:paraId="2BF81D8C" w14:textId="77777777">
            <w:pPr>
              <w:pStyle w:val="732021"/>
              <w:spacing w:before="0"/>
              <w:rPr>
                <w:rtl/>
              </w:rPr>
            </w:pPr>
          </w:p>
        </w:tc>
        <w:tc>
          <w:tcPr>
            <w:tcW w:w="1038" w:type="pct"/>
            <w:tcBorders>
              <w:top w:val="single" w:sz="12" w:space="0" w:color="000000" w:themeColor="text1"/>
            </w:tcBorders>
          </w:tcPr>
          <w:p w:rsidR="003901DA" w:rsidRPr="00D00868" w:rsidP="003901DA" w14:paraId="290F4577" w14:textId="77777777">
            <w:pPr>
              <w:pStyle w:val="732021"/>
              <w:spacing w:before="0"/>
              <w:rPr>
                <w:rtl/>
              </w:rPr>
            </w:pPr>
            <w:r w:rsidRPr="00D00868">
              <w:rPr>
                <w:rFonts w:hint="cs"/>
                <w:rtl/>
              </w:rPr>
              <w:t xml:space="preserve">הממוצע היומי של תקיפות הסייבר על </w:t>
            </w:r>
            <w:r w:rsidRPr="00D00868">
              <w:rPr>
                <w:rFonts w:hint="cs"/>
                <w:rtl/>
              </w:rPr>
              <w:t>בט"ל</w:t>
            </w:r>
          </w:p>
          <w:p w:rsidR="003901DA" w:rsidRPr="00E52143" w:rsidP="003901DA" w14:paraId="68924AF7" w14:textId="050B9993">
            <w:pPr>
              <w:pStyle w:val="732021"/>
              <w:spacing w:before="0"/>
              <w:rPr>
                <w:rtl/>
              </w:rPr>
            </w:pPr>
          </w:p>
        </w:tc>
        <w:tc>
          <w:tcPr>
            <w:tcW w:w="161" w:type="pct"/>
          </w:tcPr>
          <w:p w:rsidR="003901DA" w:rsidRPr="00E52143" w:rsidP="003901DA" w14:paraId="4F52CE08" w14:textId="77777777">
            <w:pPr>
              <w:pStyle w:val="732021"/>
              <w:spacing w:before="0"/>
              <w:rPr>
                <w:rtl/>
              </w:rPr>
            </w:pPr>
          </w:p>
        </w:tc>
        <w:tc>
          <w:tcPr>
            <w:tcW w:w="1151" w:type="pct"/>
            <w:tcBorders>
              <w:top w:val="single" w:sz="12" w:space="0" w:color="000000" w:themeColor="text1"/>
            </w:tcBorders>
          </w:tcPr>
          <w:p w:rsidR="003901DA" w:rsidRPr="00E52143" w:rsidP="003901DA" w14:paraId="203F9568" w14:textId="7E76E2BA">
            <w:pPr>
              <w:pStyle w:val="732021"/>
              <w:spacing w:before="0"/>
              <w:rPr>
                <w:rtl/>
              </w:rPr>
            </w:pPr>
            <w:r w:rsidRPr="00D00868">
              <w:rPr>
                <w:rFonts w:hint="cs"/>
                <w:rtl/>
              </w:rPr>
              <w:t xml:space="preserve">גודל  בסיס הנתונים </w:t>
            </w:r>
            <w:r w:rsidRPr="00D00868">
              <w:rPr>
                <w:rFonts w:hint="eastAsia"/>
                <w:rtl/>
              </w:rPr>
              <w:t>של</w:t>
            </w:r>
            <w:r w:rsidRPr="00D00868">
              <w:rPr>
                <w:rtl/>
              </w:rPr>
              <w:t xml:space="preserve"> </w:t>
            </w:r>
            <w:r w:rsidRPr="00D00868">
              <w:rPr>
                <w:rFonts w:hint="eastAsia"/>
                <w:rtl/>
              </w:rPr>
              <w:t>בט</w:t>
            </w:r>
            <w:r w:rsidRPr="00D00868">
              <w:rPr>
                <w:rtl/>
              </w:rPr>
              <w:t>"ל</w:t>
            </w:r>
            <w:r w:rsidRPr="00D00868">
              <w:rPr>
                <w:rFonts w:hint="cs"/>
                <w:rtl/>
              </w:rPr>
              <w:t xml:space="preserve"> הכולל שדות על הנתונים האישיים של כ-9.5 מיליון  מבוטחים </w:t>
            </w:r>
            <w:r w:rsidRPr="00D00868">
              <w:rPr>
                <w:rFonts w:hint="eastAsia"/>
                <w:rtl/>
              </w:rPr>
              <w:t>בישראל</w:t>
            </w:r>
          </w:p>
        </w:tc>
        <w:tc>
          <w:tcPr>
            <w:tcW w:w="182" w:type="pct"/>
          </w:tcPr>
          <w:p w:rsidR="003901DA" w:rsidRPr="00E52143" w:rsidP="003901DA" w14:paraId="42538096" w14:textId="77777777">
            <w:pPr>
              <w:pStyle w:val="732021"/>
              <w:spacing w:before="0"/>
              <w:rPr>
                <w:rtl/>
              </w:rPr>
            </w:pPr>
          </w:p>
        </w:tc>
        <w:tc>
          <w:tcPr>
            <w:tcW w:w="1143" w:type="pct"/>
            <w:tcBorders>
              <w:top w:val="single" w:sz="12" w:space="0" w:color="000000" w:themeColor="text1"/>
            </w:tcBorders>
          </w:tcPr>
          <w:p w:rsidR="003901DA" w:rsidRPr="00E52143" w:rsidP="003901DA" w14:paraId="1878D11D" w14:textId="1D54E20F">
            <w:pPr>
              <w:pStyle w:val="732021"/>
              <w:spacing w:before="0"/>
              <w:rPr>
                <w:rtl/>
              </w:rPr>
            </w:pPr>
            <w:r w:rsidRPr="00D00868">
              <w:rPr>
                <w:rFonts w:hint="cs"/>
                <w:rtl/>
              </w:rPr>
              <w:t xml:space="preserve"> </w:t>
            </w:r>
            <w:r w:rsidRPr="00D00868">
              <w:rPr>
                <w:rFonts w:hint="cs"/>
                <w:rtl/>
              </w:rPr>
              <w:t>בבט"ל</w:t>
            </w:r>
            <w:r w:rsidRPr="00D00868">
              <w:rPr>
                <w:rFonts w:hint="cs"/>
                <w:rtl/>
              </w:rPr>
              <w:t xml:space="preserve"> (מהם 6 סטודנטים)</w:t>
            </w:r>
            <w:r>
              <w:rPr>
                <w:rtl/>
              </w:rPr>
              <w:br/>
            </w:r>
            <w:r w:rsidRPr="00D00868">
              <w:rPr>
                <w:rFonts w:hint="cs"/>
                <w:rtl/>
              </w:rPr>
              <w:t xml:space="preserve">מבצעים את הפיקוח על אבטחת המידע במערכות הממוחשבות שלו. </w:t>
            </w:r>
            <w:r>
              <w:rPr>
                <w:rtl/>
              </w:rPr>
              <w:br/>
            </w:r>
            <w:r w:rsidRPr="00D00868">
              <w:rPr>
                <w:rFonts w:hint="cs"/>
                <w:rtl/>
              </w:rPr>
              <w:t xml:space="preserve">לשם ההשוואה, לצה"ל המבצע גם הוא פיקוח עצמי </w:t>
            </w:r>
            <w:r w:rsidRPr="00D00868">
              <w:rPr>
                <w:rtl/>
              </w:rPr>
              <w:t xml:space="preserve"> יש אגף תקשוב וההגנה </w:t>
            </w:r>
            <w:r w:rsidRPr="00D00868">
              <w:rPr>
                <w:rFonts w:hint="eastAsia"/>
                <w:rtl/>
              </w:rPr>
              <w:t>בסב</w:t>
            </w:r>
            <w:r w:rsidRPr="00D00868">
              <w:rPr>
                <w:rtl/>
              </w:rPr>
              <w:t>"ר</w:t>
            </w:r>
            <w:r w:rsidRPr="00D00868">
              <w:rPr>
                <w:rtl/>
              </w:rPr>
              <w:t xml:space="preserve"> (סביבת רשת) ב</w:t>
            </w:r>
            <w:r w:rsidRPr="00D00868">
              <w:rPr>
                <w:rFonts w:hint="cs"/>
                <w:rtl/>
              </w:rPr>
              <w:t>פיקוד</w:t>
            </w:r>
            <w:r w:rsidRPr="00D00868">
              <w:rPr>
                <w:rtl/>
              </w:rPr>
              <w:t xml:space="preserve"> קצין בדרגת אלוף</w:t>
            </w:r>
          </w:p>
        </w:tc>
      </w:tr>
    </w:tbl>
    <w:p w:rsidR="00420374" w:rsidRPr="00C62692" w:rsidP="00420374" w14:paraId="3FADD5EE" w14:textId="77777777">
      <w:pPr>
        <w:pStyle w:val="73"/>
        <w:rPr>
          <w:rtl/>
        </w:rPr>
      </w:pPr>
      <w:r w:rsidRPr="00C62692">
        <w:rPr>
          <w:rtl/>
        </w:rPr>
        <w:t>פעולות הביקורת</w:t>
      </w:r>
    </w:p>
    <w:p w:rsidR="00EC5A96" w:rsidP="00420374" w14:paraId="0AF4CED3" w14:textId="7D3F766F">
      <w:pPr>
        <w:pStyle w:val="7317"/>
        <w:rPr>
          <w:rtl/>
        </w:rPr>
      </w:pPr>
      <w:r w:rsidRPr="001F3363">
        <w:rPr>
          <w:noProof/>
        </w:rPr>
        <w:drawing>
          <wp:anchor distT="0" distB="0" distL="114300" distR="114300" simplePos="0" relativeHeight="25168281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0868" w:rsidR="003901DA">
        <w:rPr>
          <w:rFonts w:hint="cs"/>
          <w:noProof/>
          <w:rtl/>
        </w:rPr>
        <w:t>בחודשים אוקטובר - דצמבר 2022 בדק משרד מבקר המדינה את נושא אסדרת הגנת הסייבר בבט"ל. הבדיקה כללה מיפוי של הגופים המאסדרים את בט"ל כיום, בחינת הנזק האפשרי מהיעדר גורם מאסדר קבוע ובחינת הצורך בשינוי גורמי האסדרה. הביקורת נערכה בבט"ל, במערך הסייבר הלאומי, בשירות הביטחון הכללי וברשות להגנת הפרטיות במשרד המשפטים.</w:t>
      </w:r>
      <w:r w:rsidR="003901DA">
        <w:rPr>
          <w:noProof/>
          <w:rtl/>
        </w:rPr>
        <w:t xml:space="preserve"> </w:t>
      </w:r>
      <w:r w:rsidRPr="00D00868" w:rsidR="003901DA">
        <w:rPr>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Pr>
          <w:rFonts w:hint="cs"/>
          <w:rtl/>
        </w:rPr>
        <w:t>.</w:t>
      </w:r>
      <w:r w:rsidRPr="001F3363">
        <w:rPr>
          <w:rFonts w:hint="cs"/>
          <w:rtl/>
        </w:rPr>
        <w:t xml:space="preserve"> </w:t>
      </w:r>
    </w:p>
    <w:p w:rsidR="00EC5A96" w14:paraId="06AF7A63" w14:textId="77777777">
      <w:pPr>
        <w:bidi w:val="0"/>
        <w:spacing w:after="200" w:line="276" w:lineRule="auto"/>
        <w:rPr>
          <w:rFonts w:ascii="Tahoma" w:hAnsi="Tahoma" w:cs="Tahoma"/>
          <w:color w:val="0D0D0D" w:themeColor="text1" w:themeTint="F2"/>
          <w:sz w:val="18"/>
          <w:szCs w:val="18"/>
          <w:rtl/>
        </w:rPr>
      </w:pPr>
      <w:r>
        <w:rPr>
          <w:rtl/>
        </w:rPr>
        <w:br w:type="page"/>
      </w:r>
    </w:p>
    <w:p w:rsidR="002753C7" w:rsidRPr="00662020" w:rsidP="002753C7" w14:paraId="690F076D" w14:textId="18CCB588">
      <w:pPr>
        <w:pStyle w:val="7327"/>
        <w:rPr>
          <w:rtl/>
        </w:rPr>
      </w:pPr>
      <w:r w:rsidRPr="00662020">
        <w:rPr>
          <w:rFonts w:hint="cs"/>
          <w:rtl/>
        </w:rPr>
        <w:t>תמונת המצב העולה מן הביקורת</w:t>
      </w:r>
    </w:p>
    <w:p w:rsidR="002753C7" w:rsidRPr="001F3363" w:rsidP="00420374" w14:paraId="0B2F822B" w14:textId="005CE998">
      <w:pPr>
        <w:pStyle w:val="7317"/>
        <w:rPr>
          <w:rtl/>
        </w:rPr>
      </w:pPr>
      <w:r w:rsidRPr="00362C00">
        <w:rPr>
          <w:noProof/>
          <w:rtl/>
        </w:rPr>
        <w:drawing>
          <wp:anchor distT="0" distB="0" distL="114300" distR="114300" simplePos="0" relativeHeight="251683840" behindDoc="0" locked="0" layoutInCell="1" allowOverlap="1">
            <wp:simplePos x="0" y="0"/>
            <wp:positionH relativeFrom="column">
              <wp:posOffset>2590444</wp:posOffset>
            </wp:positionH>
            <wp:positionV relativeFrom="paragraph">
              <wp:posOffset>45974</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303B4E" w:rsidP="00303B4E" w14:paraId="18555822" w14:textId="52C9CE6E">
      <w:pPr>
        <w:pStyle w:val="7317"/>
        <w:rPr>
          <w:rtl/>
        </w:rPr>
      </w:pPr>
      <w:r w:rsidRPr="003901DA">
        <w:rPr>
          <w:rStyle w:val="7371"/>
          <w:rFonts w:hint="cs"/>
          <w:noProof/>
          <w:rtl/>
        </w:rPr>
        <w:drawing>
          <wp:anchor distT="0" distB="0" distL="71755" distR="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01DA" w:rsidR="003901DA">
        <w:rPr>
          <w:rStyle w:val="7371"/>
          <w:rFonts w:hint="cs"/>
          <w:rtl/>
        </w:rPr>
        <w:t>האסדרה של הרשות להגנת הפרטיות מול המוסד לביטוח לאומי</w:t>
      </w:r>
      <w:r w:rsidRPr="00D00868" w:rsidR="003901DA">
        <w:rPr>
          <w:rFonts w:hint="cs"/>
          <w:rtl/>
        </w:rPr>
        <w:t xml:space="preserve"> - </w:t>
      </w:r>
      <w:r w:rsidRPr="00D00868" w:rsidR="003901DA">
        <w:rPr>
          <w:rtl/>
        </w:rPr>
        <w:t>בביקורת עלה כי מאז הקמת הרשות להגנת הפרטיות</w:t>
      </w:r>
      <w:r w:rsidRPr="00D00868" w:rsidR="003901DA">
        <w:rPr>
          <w:rFonts w:hint="cs"/>
          <w:rtl/>
        </w:rPr>
        <w:t xml:space="preserve"> </w:t>
      </w:r>
      <w:r w:rsidRPr="00D00868" w:rsidR="003901DA">
        <w:rPr>
          <w:rtl/>
        </w:rPr>
        <w:t>בשנת 2006</w:t>
      </w:r>
      <w:r w:rsidRPr="00D00868" w:rsidR="003901DA">
        <w:rPr>
          <w:rFonts w:hint="cs"/>
          <w:rtl/>
        </w:rPr>
        <w:t xml:space="preserve"> </w:t>
      </w:r>
      <w:r w:rsidRPr="00D00868" w:rsidR="003901DA">
        <w:rPr>
          <w:rtl/>
        </w:rPr>
        <w:t>ועד מועד סיום הביקורת (</w:t>
      </w:r>
      <w:r w:rsidRPr="00D00868" w:rsidR="003901DA">
        <w:rPr>
          <w:rFonts w:hint="cs"/>
          <w:rtl/>
        </w:rPr>
        <w:t>יותר</w:t>
      </w:r>
      <w:r w:rsidRPr="00D00868" w:rsidR="003901DA">
        <w:rPr>
          <w:rtl/>
        </w:rPr>
        <w:t xml:space="preserve"> מ-16 שנה) ביצעה הרשות </w:t>
      </w:r>
      <w:r w:rsidRPr="00D00868" w:rsidR="003901DA">
        <w:rPr>
          <w:rFonts w:hint="eastAsia"/>
          <w:rtl/>
        </w:rPr>
        <w:t>להגנת</w:t>
      </w:r>
      <w:r w:rsidRPr="00D00868" w:rsidR="003901DA">
        <w:rPr>
          <w:rtl/>
        </w:rPr>
        <w:t xml:space="preserve"> </w:t>
      </w:r>
      <w:r w:rsidRPr="00D00868" w:rsidR="003901DA">
        <w:rPr>
          <w:rFonts w:hint="eastAsia"/>
          <w:rtl/>
        </w:rPr>
        <w:t>הפרטיות</w:t>
      </w:r>
      <w:r w:rsidRPr="00D00868" w:rsidR="003901DA">
        <w:rPr>
          <w:rFonts w:hint="cs"/>
          <w:rtl/>
        </w:rPr>
        <w:t xml:space="preserve"> שישה </w:t>
      </w:r>
      <w:r w:rsidRPr="00D00868" w:rsidR="003901DA">
        <w:rPr>
          <w:rtl/>
        </w:rPr>
        <w:t>הליכים</w:t>
      </w:r>
      <w:r w:rsidRPr="00D00868" w:rsidR="003901DA">
        <w:rPr>
          <w:rFonts w:hint="cs"/>
          <w:rtl/>
        </w:rPr>
        <w:t xml:space="preserve"> </w:t>
      </w:r>
      <w:r w:rsidRPr="00D00868" w:rsidR="003901DA">
        <w:rPr>
          <w:rFonts w:hint="eastAsia"/>
          <w:rtl/>
        </w:rPr>
        <w:t>מינהליים</w:t>
      </w:r>
      <w:r w:rsidRPr="00D00868" w:rsidR="003901DA">
        <w:rPr>
          <w:rtl/>
        </w:rPr>
        <w:t xml:space="preserve"> </w:t>
      </w:r>
      <w:r w:rsidRPr="00D00868" w:rsidR="003901DA">
        <w:rPr>
          <w:rFonts w:hint="cs"/>
          <w:rtl/>
        </w:rPr>
        <w:t xml:space="preserve">בנושא אבטחת מידע </w:t>
      </w:r>
      <w:r w:rsidRPr="00D00868" w:rsidR="003901DA">
        <w:rPr>
          <w:rFonts w:hint="cs"/>
          <w:rtl/>
        </w:rPr>
        <w:t>בבט"ל</w:t>
      </w:r>
      <w:r w:rsidRPr="00D00868" w:rsidR="003901DA">
        <w:rPr>
          <w:rFonts w:hint="cs"/>
          <w:rtl/>
        </w:rPr>
        <w:t xml:space="preserve">. אשר לפיקוח רוחב, רק באוגוסט 2022 החלה הרשות להגנת הפרטיות לבצע בפעם הראשונה פיקוח רוחב </w:t>
      </w:r>
      <w:r w:rsidRPr="00D00868" w:rsidR="003901DA">
        <w:rPr>
          <w:rFonts w:hint="cs"/>
          <w:rtl/>
        </w:rPr>
        <w:t>בבט"ל</w:t>
      </w:r>
      <w:r w:rsidRPr="00303B4E">
        <w:rPr>
          <w:rtl/>
        </w:rPr>
        <w:t>.</w:t>
      </w:r>
    </w:p>
    <w:p w:rsidR="00420374" w:rsidRPr="0093709F" w:rsidP="00DA022A" w14:paraId="1D22E15A" w14:textId="2D9C8FF1">
      <w:pPr>
        <w:pStyle w:val="7392"/>
        <w:ind w:left="424"/>
      </w:pPr>
      <w:r w:rsidRPr="003901DA">
        <w:rPr>
          <w:rStyle w:val="7371"/>
          <w:rFonts w:hint="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01DA" w:rsidR="003901DA">
        <w:rPr>
          <w:rStyle w:val="7371"/>
          <w:rFonts w:hint="cs"/>
          <w:rtl/>
        </w:rPr>
        <w:t>האסדרה של</w:t>
      </w:r>
      <w:r w:rsidRPr="003901DA" w:rsidR="003901DA">
        <w:rPr>
          <w:rStyle w:val="7371"/>
          <w:rtl/>
        </w:rPr>
        <w:t xml:space="preserve"> </w:t>
      </w:r>
      <w:r w:rsidRPr="003901DA" w:rsidR="003901DA">
        <w:rPr>
          <w:rStyle w:val="7371"/>
          <w:rFonts w:hint="eastAsia"/>
          <w:rtl/>
        </w:rPr>
        <w:t>שירות</w:t>
      </w:r>
      <w:r w:rsidRPr="003901DA" w:rsidR="003901DA">
        <w:rPr>
          <w:rStyle w:val="7371"/>
          <w:rtl/>
        </w:rPr>
        <w:t xml:space="preserve"> </w:t>
      </w:r>
      <w:r w:rsidRPr="003901DA" w:rsidR="003901DA">
        <w:rPr>
          <w:rStyle w:val="7371"/>
          <w:rFonts w:hint="eastAsia"/>
          <w:rtl/>
        </w:rPr>
        <w:t>הביטחון</w:t>
      </w:r>
      <w:r w:rsidRPr="003901DA" w:rsidR="003901DA">
        <w:rPr>
          <w:rStyle w:val="7371"/>
          <w:rtl/>
        </w:rPr>
        <w:t xml:space="preserve"> </w:t>
      </w:r>
      <w:r w:rsidRPr="003901DA" w:rsidR="003901DA">
        <w:rPr>
          <w:rStyle w:val="7371"/>
          <w:rFonts w:hint="eastAsia"/>
          <w:rtl/>
        </w:rPr>
        <w:t>הכללי</w:t>
      </w:r>
      <w:r w:rsidRPr="003901DA" w:rsidR="003901DA">
        <w:rPr>
          <w:rStyle w:val="7371"/>
          <w:rtl/>
        </w:rPr>
        <w:t xml:space="preserve"> </w:t>
      </w:r>
      <w:r w:rsidRPr="003901DA" w:rsidR="003901DA">
        <w:rPr>
          <w:rStyle w:val="7371"/>
          <w:rFonts w:hint="eastAsia"/>
          <w:rtl/>
        </w:rPr>
        <w:t>ו</w:t>
      </w:r>
      <w:r w:rsidRPr="003901DA" w:rsidR="003901DA">
        <w:rPr>
          <w:rStyle w:val="7371"/>
          <w:rFonts w:hint="cs"/>
          <w:rtl/>
        </w:rPr>
        <w:t xml:space="preserve">הממשק של </w:t>
      </w:r>
      <w:r w:rsidRPr="003901DA" w:rsidR="003901DA">
        <w:rPr>
          <w:rStyle w:val="7371"/>
          <w:rFonts w:hint="eastAsia"/>
          <w:rtl/>
        </w:rPr>
        <w:t>מערך</w:t>
      </w:r>
      <w:r w:rsidRPr="003901DA" w:rsidR="003901DA">
        <w:rPr>
          <w:rStyle w:val="7371"/>
          <w:rtl/>
        </w:rPr>
        <w:t xml:space="preserve"> </w:t>
      </w:r>
      <w:r w:rsidRPr="003901DA" w:rsidR="003901DA">
        <w:rPr>
          <w:rStyle w:val="7371"/>
          <w:rFonts w:hint="eastAsia"/>
          <w:rtl/>
        </w:rPr>
        <w:t>הסייבר</w:t>
      </w:r>
      <w:r w:rsidRPr="003901DA" w:rsidR="003901DA">
        <w:rPr>
          <w:rStyle w:val="7371"/>
          <w:rtl/>
        </w:rPr>
        <w:t xml:space="preserve"> </w:t>
      </w:r>
      <w:r w:rsidRPr="003901DA" w:rsidR="003901DA">
        <w:rPr>
          <w:rStyle w:val="7371"/>
          <w:rFonts w:hint="eastAsia"/>
          <w:rtl/>
        </w:rPr>
        <w:t>הלאומי</w:t>
      </w:r>
      <w:r w:rsidRPr="003901DA" w:rsidR="003901DA">
        <w:rPr>
          <w:rStyle w:val="7371"/>
          <w:rtl/>
        </w:rPr>
        <w:t xml:space="preserve"> </w:t>
      </w:r>
      <w:r w:rsidRPr="003901DA" w:rsidR="003901DA">
        <w:rPr>
          <w:rStyle w:val="7371"/>
          <w:rFonts w:hint="eastAsia"/>
          <w:rtl/>
        </w:rPr>
        <w:t>מול</w:t>
      </w:r>
      <w:r w:rsidRPr="003901DA" w:rsidR="003901DA">
        <w:rPr>
          <w:rStyle w:val="7371"/>
          <w:rtl/>
        </w:rPr>
        <w:t xml:space="preserve"> </w:t>
      </w:r>
      <w:r w:rsidRPr="003901DA" w:rsidR="003901DA">
        <w:rPr>
          <w:rStyle w:val="7371"/>
          <w:rFonts w:hint="eastAsia"/>
          <w:rtl/>
        </w:rPr>
        <w:t>המוסד</w:t>
      </w:r>
      <w:r w:rsidRPr="003901DA" w:rsidR="003901DA">
        <w:rPr>
          <w:rStyle w:val="7371"/>
          <w:rtl/>
        </w:rPr>
        <w:t xml:space="preserve"> </w:t>
      </w:r>
      <w:r w:rsidRPr="003901DA" w:rsidR="003901DA">
        <w:rPr>
          <w:rStyle w:val="7371"/>
          <w:rFonts w:hint="eastAsia"/>
          <w:rtl/>
        </w:rPr>
        <w:t>לביטוח</w:t>
      </w:r>
      <w:r w:rsidRPr="003901DA" w:rsidR="003901DA">
        <w:rPr>
          <w:rStyle w:val="7371"/>
          <w:rtl/>
        </w:rPr>
        <w:t xml:space="preserve"> </w:t>
      </w:r>
      <w:r w:rsidRPr="003901DA" w:rsidR="003901DA">
        <w:rPr>
          <w:rStyle w:val="7371"/>
          <w:rFonts w:hint="eastAsia"/>
          <w:rtl/>
        </w:rPr>
        <w:t>לאומי</w:t>
      </w:r>
      <w:r w:rsidRPr="00D00868" w:rsidR="003901DA">
        <w:rPr>
          <w:rFonts w:hint="cs"/>
          <w:rtl/>
        </w:rPr>
        <w:t xml:space="preserve"> - </w:t>
      </w:r>
      <w:r w:rsidRPr="00D00868" w:rsidR="003901DA">
        <w:rPr>
          <w:rtl/>
        </w:rPr>
        <w:t xml:space="preserve">בתוספת השנייה לחוק להסדרת הביטחון מופיעים הגופים הנדרשים להנחיה בנוגע לנושאים </w:t>
      </w:r>
      <w:r w:rsidRPr="00D00868" w:rsidR="003901DA">
        <w:rPr>
          <w:rFonts w:hint="cs"/>
          <w:rtl/>
        </w:rPr>
        <w:t>ש</w:t>
      </w:r>
      <w:r w:rsidRPr="00D00868" w:rsidR="003901DA">
        <w:rPr>
          <w:rtl/>
        </w:rPr>
        <w:t>ס</w:t>
      </w:r>
      <w:r w:rsidRPr="00D00868" w:rsidR="003901DA">
        <w:rPr>
          <w:rFonts w:hint="cs"/>
          <w:rtl/>
        </w:rPr>
        <w:t>י</w:t>
      </w:r>
      <w:r w:rsidRPr="00D00868" w:rsidR="003901DA">
        <w:rPr>
          <w:rtl/>
        </w:rPr>
        <w:t>ווגם שמור עד סודי ביותר</w:t>
      </w:r>
      <w:r w:rsidRPr="00D00868" w:rsidR="003901DA">
        <w:rPr>
          <w:rFonts w:hint="cs"/>
          <w:rtl/>
        </w:rPr>
        <w:t>. גופים אלו מבצעים פיקוח עצמי, ויש בהם יחידות ייעודיות שמטרתן הגנה על מרחב הסייבר</w:t>
      </w:r>
      <w:r w:rsidRPr="00D00868" w:rsidR="003901DA">
        <w:rPr>
          <w:rtl/>
        </w:rPr>
        <w:t>. בתוספת החמישית לחוק להסדרת הביטחון מופיעים הגופים המוגדרים בעלי תשתיות מידע קריטיות</w:t>
      </w:r>
      <w:r w:rsidRPr="00D00868" w:rsidR="003901DA">
        <w:rPr>
          <w:rFonts w:hint="cs"/>
          <w:rtl/>
        </w:rPr>
        <w:t xml:space="preserve"> (</w:t>
      </w:r>
      <w:r w:rsidRPr="00D00868" w:rsidR="003901DA">
        <w:rPr>
          <w:rFonts w:hint="cs"/>
          <w:rtl/>
        </w:rPr>
        <w:t>תמ"ק</w:t>
      </w:r>
      <w:r w:rsidRPr="00D00868" w:rsidR="003901DA">
        <w:rPr>
          <w:rFonts w:hint="cs"/>
          <w:rtl/>
        </w:rPr>
        <w:t>) גופים אלו מונחים על ידי מערך הסייבר הלאומי (</w:t>
      </w:r>
      <w:r w:rsidRPr="00D00868" w:rsidR="003901DA">
        <w:rPr>
          <w:rFonts w:hint="cs"/>
          <w:rtl/>
        </w:rPr>
        <w:t>מס"ל</w:t>
      </w:r>
      <w:r w:rsidRPr="00D00868" w:rsidR="003901DA">
        <w:rPr>
          <w:rFonts w:hint="cs"/>
          <w:rtl/>
        </w:rPr>
        <w:t>)</w:t>
      </w:r>
      <w:r w:rsidRPr="00D00868" w:rsidR="003901DA">
        <w:rPr>
          <w:rtl/>
        </w:rPr>
        <w:t>.</w:t>
      </w:r>
      <w:r w:rsidRPr="00D00868" w:rsidR="003901DA">
        <w:rPr>
          <w:rFonts w:hint="cs"/>
          <w:rtl/>
        </w:rPr>
        <w:t xml:space="preserve"> עלה כי </w:t>
      </w:r>
      <w:r w:rsidRPr="00D00868" w:rsidR="003901DA">
        <w:rPr>
          <w:rFonts w:hint="cs"/>
          <w:rtl/>
        </w:rPr>
        <w:t>בט"ל</w:t>
      </w:r>
      <w:r w:rsidRPr="00D00868" w:rsidR="003901DA">
        <w:rPr>
          <w:rFonts w:hint="cs"/>
          <w:rtl/>
        </w:rPr>
        <w:t xml:space="preserve"> </w:t>
      </w:r>
      <w:r w:rsidRPr="00D00868" w:rsidR="003901DA">
        <w:rPr>
          <w:rFonts w:hint="eastAsia"/>
          <w:rtl/>
        </w:rPr>
        <w:t>א</w:t>
      </w:r>
      <w:r w:rsidRPr="00D00868" w:rsidR="003901DA">
        <w:rPr>
          <w:rFonts w:hint="cs"/>
          <w:rtl/>
        </w:rPr>
        <w:t>ו</w:t>
      </w:r>
      <w:r w:rsidRPr="00D00868" w:rsidR="003901DA">
        <w:rPr>
          <w:rFonts w:hint="eastAsia"/>
          <w:rtl/>
        </w:rPr>
        <w:t>מנם</w:t>
      </w:r>
      <w:r w:rsidRPr="00D00868" w:rsidR="003901DA">
        <w:rPr>
          <w:rFonts w:hint="cs"/>
          <w:rtl/>
        </w:rPr>
        <w:t xml:space="preserve"> מופיע בתוספת השנייה </w:t>
      </w:r>
      <w:r w:rsidRPr="00D00868" w:rsidR="003901DA">
        <w:rPr>
          <w:rFonts w:hint="eastAsia"/>
          <w:rtl/>
        </w:rPr>
        <w:t>אך</w:t>
      </w:r>
      <w:r w:rsidRPr="00D00868" w:rsidR="003901DA">
        <w:rPr>
          <w:rtl/>
        </w:rPr>
        <w:t xml:space="preserve"> </w:t>
      </w:r>
      <w:r w:rsidRPr="00D00868" w:rsidR="003901DA">
        <w:rPr>
          <w:rFonts w:hint="cs"/>
          <w:rtl/>
        </w:rPr>
        <w:t xml:space="preserve">אינו מוגדר בתוספת החמישית לחוק להסדרת הביטחון אף שהוא גוף שמחזיק במאגר מידע על תושבי מדינת ישראל. לפיכך, </w:t>
      </w:r>
      <w:r w:rsidRPr="00D00868" w:rsidR="003901DA">
        <w:rPr>
          <w:rFonts w:hint="cs"/>
          <w:rtl/>
        </w:rPr>
        <w:t>בט"ל</w:t>
      </w:r>
      <w:r w:rsidRPr="00D00868" w:rsidR="003901DA">
        <w:rPr>
          <w:rFonts w:hint="cs"/>
          <w:rtl/>
        </w:rPr>
        <w:t xml:space="preserve"> מקבל הנחיה משב"כ בנוגע לנושאים המסווגים בלבד אך אינו נדרש להנחיה קבועה </w:t>
      </w:r>
      <w:r w:rsidRPr="00D00868" w:rsidR="003901DA">
        <w:rPr>
          <w:rFonts w:hint="cs"/>
          <w:rtl/>
        </w:rPr>
        <w:t>ממס"ל</w:t>
      </w:r>
      <w:r w:rsidRPr="0093709F">
        <w:rPr>
          <w:rFonts w:hint="cs"/>
          <w:rtl/>
        </w:rPr>
        <w:t xml:space="preserve">. </w:t>
      </w:r>
    </w:p>
    <w:p w:rsidR="00420374" w:rsidRPr="0093709F" w:rsidP="00DA022A" w14:paraId="5E2BFABB" w14:textId="3425E78F">
      <w:pPr>
        <w:pStyle w:val="7392"/>
        <w:ind w:left="424"/>
        <w:rPr>
          <w:rtl/>
        </w:rPr>
      </w:pPr>
      <w:r w:rsidRPr="003901DA">
        <w:rPr>
          <w:rStyle w:val="7371"/>
          <w:rFonts w:hint="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01DA" w:rsidR="003901DA">
        <w:rPr>
          <w:rStyle w:val="7371"/>
          <w:rFonts w:hint="eastAsia"/>
          <w:rtl/>
        </w:rPr>
        <w:t>תהליך</w:t>
      </w:r>
      <w:r w:rsidRPr="003901DA" w:rsidR="003901DA">
        <w:rPr>
          <w:rStyle w:val="7371"/>
          <w:rtl/>
        </w:rPr>
        <w:t xml:space="preserve"> </w:t>
      </w:r>
      <w:r w:rsidRPr="003901DA" w:rsidR="003901DA">
        <w:rPr>
          <w:rStyle w:val="7371"/>
          <w:rFonts w:hint="eastAsia"/>
          <w:rtl/>
        </w:rPr>
        <w:t>ה</w:t>
      </w:r>
      <w:r w:rsidRPr="003901DA" w:rsidR="003901DA">
        <w:rPr>
          <w:rStyle w:val="7371"/>
          <w:rtl/>
        </w:rPr>
        <w:t xml:space="preserve">"הנחיה </w:t>
      </w:r>
      <w:r w:rsidRPr="003901DA" w:rsidR="003901DA">
        <w:rPr>
          <w:rStyle w:val="7371"/>
          <w:rFonts w:hint="eastAsia"/>
          <w:rtl/>
        </w:rPr>
        <w:t>מרצון</w:t>
      </w:r>
      <w:r w:rsidRPr="003901DA" w:rsidR="003901DA">
        <w:rPr>
          <w:rStyle w:val="7371"/>
          <w:rtl/>
        </w:rPr>
        <w:t xml:space="preserve">" </w:t>
      </w:r>
      <w:r w:rsidRPr="003901DA" w:rsidR="003901DA">
        <w:rPr>
          <w:rStyle w:val="7371"/>
          <w:rFonts w:hint="eastAsia"/>
          <w:rtl/>
        </w:rPr>
        <w:t>של</w:t>
      </w:r>
      <w:r w:rsidRPr="003901DA" w:rsidR="003901DA">
        <w:rPr>
          <w:rStyle w:val="7371"/>
          <w:rtl/>
        </w:rPr>
        <w:t xml:space="preserve"> </w:t>
      </w:r>
      <w:r w:rsidRPr="003901DA" w:rsidR="003901DA">
        <w:rPr>
          <w:rStyle w:val="7371"/>
          <w:rFonts w:hint="eastAsia"/>
          <w:rtl/>
        </w:rPr>
        <w:t>מערך</w:t>
      </w:r>
      <w:r w:rsidRPr="003901DA" w:rsidR="003901DA">
        <w:rPr>
          <w:rStyle w:val="7371"/>
          <w:rtl/>
        </w:rPr>
        <w:t xml:space="preserve"> </w:t>
      </w:r>
      <w:r w:rsidRPr="003901DA" w:rsidR="003901DA">
        <w:rPr>
          <w:rStyle w:val="7371"/>
          <w:rFonts w:hint="eastAsia"/>
          <w:rtl/>
        </w:rPr>
        <w:t>הסייבר</w:t>
      </w:r>
      <w:r w:rsidRPr="003901DA" w:rsidR="003901DA">
        <w:rPr>
          <w:rStyle w:val="7371"/>
          <w:rtl/>
        </w:rPr>
        <w:t xml:space="preserve"> </w:t>
      </w:r>
      <w:r w:rsidRPr="003901DA" w:rsidR="003901DA">
        <w:rPr>
          <w:rStyle w:val="7371"/>
          <w:rFonts w:hint="eastAsia"/>
          <w:rtl/>
        </w:rPr>
        <w:t>הלאומי</w:t>
      </w:r>
      <w:r w:rsidRPr="00D00868" w:rsidR="003901DA">
        <w:rPr>
          <w:rFonts w:hint="cs"/>
          <w:rtl/>
        </w:rPr>
        <w:t xml:space="preserve"> - החל בשנת 2016 החל </w:t>
      </w:r>
      <w:r w:rsidRPr="00D00868" w:rsidR="003901DA">
        <w:rPr>
          <w:rFonts w:hint="cs"/>
          <w:rtl/>
        </w:rPr>
        <w:t>מס"ל</w:t>
      </w:r>
      <w:r w:rsidRPr="00D00868" w:rsidR="003901DA">
        <w:rPr>
          <w:rFonts w:hint="cs"/>
          <w:rtl/>
        </w:rPr>
        <w:t xml:space="preserve"> להנחות את </w:t>
      </w:r>
      <w:r w:rsidRPr="00D00868" w:rsidR="003901DA">
        <w:rPr>
          <w:rFonts w:hint="cs"/>
          <w:rtl/>
        </w:rPr>
        <w:t>בט"ל</w:t>
      </w:r>
      <w:r w:rsidRPr="00D00868" w:rsidR="003901DA">
        <w:rPr>
          <w:rFonts w:hint="cs"/>
          <w:rtl/>
        </w:rPr>
        <w:t xml:space="preserve"> "הנחיה מרצון". משמעות הדבר היא </w:t>
      </w:r>
      <w:r w:rsidRPr="00D00868" w:rsidR="003901DA">
        <w:rPr>
          <w:rFonts w:hint="cs"/>
          <w:rtl/>
        </w:rPr>
        <w:t>שמס"ל</w:t>
      </w:r>
      <w:r w:rsidRPr="00D00868" w:rsidR="003901DA">
        <w:rPr>
          <w:rFonts w:hint="cs"/>
          <w:rtl/>
        </w:rPr>
        <w:t xml:space="preserve"> מנחה את </w:t>
      </w:r>
      <w:r w:rsidRPr="00D00868" w:rsidR="003901DA">
        <w:rPr>
          <w:rFonts w:hint="cs"/>
          <w:rtl/>
        </w:rPr>
        <w:t>בט"ל</w:t>
      </w:r>
      <w:r w:rsidRPr="00D00868" w:rsidR="003901DA">
        <w:rPr>
          <w:rFonts w:hint="cs"/>
          <w:rtl/>
        </w:rPr>
        <w:t xml:space="preserve"> כפי שהוא מנחה את גופי </w:t>
      </w:r>
      <w:r w:rsidRPr="00D00868" w:rsidR="003901DA">
        <w:rPr>
          <w:rFonts w:hint="cs"/>
          <w:rtl/>
        </w:rPr>
        <w:t>התמ"ק</w:t>
      </w:r>
      <w:r w:rsidRPr="00D00868" w:rsidR="003901DA">
        <w:rPr>
          <w:rFonts w:hint="cs"/>
          <w:rtl/>
        </w:rPr>
        <w:t xml:space="preserve"> אולם </w:t>
      </w:r>
      <w:r w:rsidRPr="00D00868" w:rsidR="003901DA">
        <w:rPr>
          <w:rFonts w:hint="cs"/>
          <w:rtl/>
        </w:rPr>
        <w:t>לבט"ל</w:t>
      </w:r>
      <w:r w:rsidRPr="00D00868" w:rsidR="003901DA">
        <w:rPr>
          <w:rFonts w:hint="cs"/>
          <w:rtl/>
        </w:rPr>
        <w:t xml:space="preserve"> אין חובה ליישם את ההנחיות. </w:t>
      </w:r>
      <w:r w:rsidRPr="00D00868" w:rsidR="003901DA">
        <w:rPr>
          <w:rtl/>
        </w:rPr>
        <w:t xml:space="preserve">משיחות של צוות הביקורת עם </w:t>
      </w:r>
      <w:r w:rsidRPr="00D00868" w:rsidR="003901DA">
        <w:rPr>
          <w:rtl/>
        </w:rPr>
        <w:t>בט"ל</w:t>
      </w:r>
      <w:r w:rsidRPr="00D00868" w:rsidR="003901DA">
        <w:rPr>
          <w:rtl/>
        </w:rPr>
        <w:t xml:space="preserve"> התברר כי רמת המעורבות של </w:t>
      </w:r>
      <w:r w:rsidRPr="00D00868" w:rsidR="003901DA">
        <w:rPr>
          <w:rtl/>
        </w:rPr>
        <w:t>מס"ל</w:t>
      </w:r>
      <w:r w:rsidRPr="00D00868" w:rsidR="003901DA">
        <w:rPr>
          <w:rtl/>
        </w:rPr>
        <w:t xml:space="preserve"> לאורך השנים הלכה ופחתה: משנת 2016 עד 2020 ה"הנחיה מרצון" הייתה צמודה וכללה התייעצות שוטפת על בסיס יום-יומי; מסוף 2020 התחלפו שלושה מנחים וההנחיה הייתה </w:t>
      </w:r>
      <w:r w:rsidRPr="00D00868" w:rsidR="003901DA">
        <w:rPr>
          <w:rFonts w:hint="eastAsia"/>
          <w:rtl/>
        </w:rPr>
        <w:t>מועטה</w:t>
      </w:r>
      <w:r w:rsidRPr="00D00868" w:rsidR="003901DA">
        <w:rPr>
          <w:rtl/>
        </w:rPr>
        <w:t xml:space="preserve"> ולא קבועה</w:t>
      </w:r>
      <w:r w:rsidRPr="00D00868" w:rsidR="003901DA">
        <w:rPr>
          <w:rFonts w:hint="cs"/>
          <w:rtl/>
        </w:rPr>
        <w:t>;</w:t>
      </w:r>
      <w:r w:rsidRPr="00D00868" w:rsidR="003901DA">
        <w:rPr>
          <w:rtl/>
        </w:rPr>
        <w:t xml:space="preserve"> ובמועד סיום הביקורת אין מנחה מטעם </w:t>
      </w:r>
      <w:r w:rsidRPr="00D00868" w:rsidR="003901DA">
        <w:rPr>
          <w:rtl/>
        </w:rPr>
        <w:t>מס"ל</w:t>
      </w:r>
      <w:r w:rsidRPr="00D00868" w:rsidR="003901DA">
        <w:rPr>
          <w:rtl/>
        </w:rPr>
        <w:t xml:space="preserve"> אלא הקשר מתבצע באמצעות המוקד של </w:t>
      </w:r>
      <w:r w:rsidRPr="00D00868" w:rsidR="003901DA">
        <w:rPr>
          <w:rFonts w:hint="eastAsia"/>
          <w:rtl/>
        </w:rPr>
        <w:t>מס</w:t>
      </w:r>
      <w:r w:rsidRPr="00D00868" w:rsidR="003901DA">
        <w:rPr>
          <w:rtl/>
        </w:rPr>
        <w:t>"ל</w:t>
      </w:r>
      <w:r w:rsidRPr="00D00868" w:rsidR="003901DA">
        <w:rPr>
          <w:rtl/>
        </w:rPr>
        <w:t xml:space="preserve"> (</w:t>
      </w:r>
      <w:r w:rsidRPr="00D00868" w:rsidR="003901DA">
        <w:t>CERT</w:t>
      </w:r>
      <w:r w:rsidRPr="00D00868" w:rsidR="003901DA">
        <w:rPr>
          <w:rtl/>
        </w:rPr>
        <w:t xml:space="preserve">) המטפל בכלל אירועי הסייבר בישראל. לפיכך </w:t>
      </w:r>
      <w:r w:rsidRPr="00D00868" w:rsidR="003901DA">
        <w:rPr>
          <w:rtl/>
        </w:rPr>
        <w:t>לבט"ל</w:t>
      </w:r>
      <w:r w:rsidRPr="00D00868" w:rsidR="003901DA">
        <w:rPr>
          <w:rtl/>
        </w:rPr>
        <w:t xml:space="preserve"> אין מענה שוטף </w:t>
      </w:r>
      <w:r w:rsidRPr="00D00868" w:rsidR="003901DA">
        <w:rPr>
          <w:rFonts w:hint="cs"/>
          <w:rtl/>
        </w:rPr>
        <w:t xml:space="preserve">ומערכתי </w:t>
      </w:r>
      <w:r w:rsidRPr="00D00868" w:rsidR="003901DA">
        <w:rPr>
          <w:rtl/>
        </w:rPr>
        <w:t xml:space="preserve">לטיפול </w:t>
      </w:r>
      <w:r w:rsidRPr="00D00868" w:rsidR="003901DA">
        <w:rPr>
          <w:rFonts w:hint="cs"/>
          <w:rtl/>
        </w:rPr>
        <w:t xml:space="preserve">בכלל </w:t>
      </w:r>
      <w:r w:rsidRPr="00D00868" w:rsidR="003901DA">
        <w:rPr>
          <w:rtl/>
        </w:rPr>
        <w:t>אירועי אבטחת מידע</w:t>
      </w:r>
      <w:r w:rsidRPr="0093709F">
        <w:rPr>
          <w:rFonts w:hint="cs"/>
          <w:rtl/>
        </w:rPr>
        <w:t>.</w:t>
      </w:r>
    </w:p>
    <w:p w:rsidR="003901DA" w:rsidP="003901DA" w14:paraId="594675AF" w14:textId="77777777">
      <w:pPr>
        <w:pStyle w:val="7392"/>
        <w:ind w:left="424"/>
        <w:rPr>
          <w:rtl/>
        </w:rPr>
      </w:pPr>
      <w:r w:rsidRPr="003901DA">
        <w:rPr>
          <w:rStyle w:val="7371"/>
          <w:rFonts w:hint="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901DA">
        <w:rPr>
          <w:rStyle w:val="7371"/>
          <w:rFonts w:hint="cs"/>
          <w:rtl/>
        </w:rPr>
        <w:t>ה</w:t>
      </w:r>
      <w:r w:rsidRPr="003901DA">
        <w:rPr>
          <w:rStyle w:val="7371"/>
          <w:rFonts w:hint="eastAsia"/>
          <w:rtl/>
        </w:rPr>
        <w:t>ניסיון</w:t>
      </w:r>
      <w:r w:rsidRPr="003901DA">
        <w:rPr>
          <w:rStyle w:val="7371"/>
          <w:rtl/>
        </w:rPr>
        <w:t xml:space="preserve"> </w:t>
      </w:r>
      <w:r w:rsidRPr="003901DA">
        <w:rPr>
          <w:rStyle w:val="7371"/>
          <w:rFonts w:hint="cs"/>
          <w:rtl/>
        </w:rPr>
        <w:t>להגדיר</w:t>
      </w:r>
      <w:r w:rsidRPr="003901DA">
        <w:rPr>
          <w:rStyle w:val="7371"/>
          <w:rtl/>
        </w:rPr>
        <w:t xml:space="preserve"> </w:t>
      </w:r>
      <w:r w:rsidRPr="003901DA">
        <w:rPr>
          <w:rStyle w:val="7371"/>
          <w:rFonts w:hint="eastAsia"/>
          <w:rtl/>
        </w:rPr>
        <w:t>את</w:t>
      </w:r>
      <w:r w:rsidRPr="003901DA">
        <w:rPr>
          <w:rStyle w:val="7371"/>
          <w:rtl/>
        </w:rPr>
        <w:t xml:space="preserve"> </w:t>
      </w:r>
      <w:r w:rsidRPr="003901DA">
        <w:rPr>
          <w:rStyle w:val="7371"/>
          <w:rFonts w:hint="cs"/>
          <w:rtl/>
        </w:rPr>
        <w:t>בט"ל</w:t>
      </w:r>
      <w:r w:rsidRPr="003901DA">
        <w:rPr>
          <w:rStyle w:val="7371"/>
          <w:rtl/>
        </w:rPr>
        <w:t xml:space="preserve"> </w:t>
      </w:r>
      <w:r w:rsidRPr="003901DA">
        <w:rPr>
          <w:rStyle w:val="7371"/>
          <w:rFonts w:hint="eastAsia"/>
          <w:rtl/>
        </w:rPr>
        <w:t>כגוף</w:t>
      </w:r>
      <w:r w:rsidRPr="003901DA">
        <w:rPr>
          <w:rStyle w:val="7371"/>
          <w:rtl/>
        </w:rPr>
        <w:t xml:space="preserve"> </w:t>
      </w:r>
      <w:r w:rsidRPr="003901DA">
        <w:rPr>
          <w:rStyle w:val="7371"/>
          <w:rFonts w:hint="eastAsia"/>
          <w:rtl/>
        </w:rPr>
        <w:t>תשתיות</w:t>
      </w:r>
      <w:r w:rsidRPr="003901DA">
        <w:rPr>
          <w:rStyle w:val="7371"/>
          <w:rtl/>
        </w:rPr>
        <w:t xml:space="preserve"> </w:t>
      </w:r>
      <w:r w:rsidRPr="003901DA">
        <w:rPr>
          <w:rStyle w:val="7371"/>
          <w:rFonts w:hint="eastAsia"/>
          <w:rtl/>
        </w:rPr>
        <w:t>קריטי</w:t>
      </w:r>
      <w:r w:rsidRPr="003901DA">
        <w:rPr>
          <w:rStyle w:val="7371"/>
          <w:rtl/>
        </w:rPr>
        <w:t xml:space="preserve"> (</w:t>
      </w:r>
      <w:r w:rsidRPr="003901DA">
        <w:rPr>
          <w:rStyle w:val="7371"/>
          <w:rFonts w:hint="eastAsia"/>
          <w:rtl/>
        </w:rPr>
        <w:t>תמ</w:t>
      </w:r>
      <w:r w:rsidRPr="003901DA">
        <w:rPr>
          <w:rStyle w:val="7371"/>
          <w:rtl/>
        </w:rPr>
        <w:t>"ק</w:t>
      </w:r>
      <w:r w:rsidRPr="003901DA">
        <w:rPr>
          <w:rStyle w:val="7371"/>
          <w:rtl/>
        </w:rPr>
        <w:t>)</w:t>
      </w:r>
      <w:r w:rsidRPr="00D00868">
        <w:rPr>
          <w:rFonts w:hint="cs"/>
          <w:rtl/>
        </w:rPr>
        <w:t xml:space="preserve"> - </w:t>
      </w:r>
      <w:r w:rsidRPr="00D00868">
        <w:rPr>
          <w:rtl/>
        </w:rPr>
        <w:t>בהחלטת הממשלה 84/ב משנת 2002 נקבע כי יש להקים ועדת היגוי עליונה</w:t>
      </w:r>
      <w:r>
        <w:rPr>
          <w:vertAlign w:val="superscript"/>
          <w:rtl/>
        </w:rPr>
        <w:footnoteReference w:id="4"/>
      </w:r>
      <w:r w:rsidRPr="00D00868">
        <w:rPr>
          <w:rFonts w:hint="cs"/>
          <w:rtl/>
        </w:rPr>
        <w:t xml:space="preserve"> </w:t>
      </w:r>
      <w:r w:rsidRPr="00D00868">
        <w:rPr>
          <w:rtl/>
        </w:rPr>
        <w:t xml:space="preserve">שתפקידה לבחון אילו גופים מוגדרים חיוניים ולכן זקוקים להגנה </w:t>
      </w:r>
      <w:r w:rsidRPr="00D00868">
        <w:rPr>
          <w:rtl/>
        </w:rPr>
        <w:t>קיברנטית</w:t>
      </w:r>
      <w:r w:rsidRPr="00D00868">
        <w:rPr>
          <w:rtl/>
        </w:rPr>
        <w:t xml:space="preserve">. נמצא כי נכון למועד סיום הביקורת - כשנתיים לאחר דיון בוועדת ההיגוי </w:t>
      </w:r>
      <w:r w:rsidRPr="00D00868">
        <w:rPr>
          <w:rFonts w:hint="cs"/>
          <w:rtl/>
        </w:rPr>
        <w:t xml:space="preserve">להגנה על מערכות ממוחשבות חיוניות שבו הוחלט להתחיל בחינה של </w:t>
      </w:r>
      <w:r w:rsidRPr="00D00868">
        <w:rPr>
          <w:rFonts w:hint="cs"/>
          <w:rtl/>
        </w:rPr>
        <w:t>בט"ל</w:t>
      </w:r>
      <w:r w:rsidRPr="00D00868">
        <w:rPr>
          <w:rFonts w:hint="cs"/>
          <w:rtl/>
        </w:rPr>
        <w:t xml:space="preserve"> כגוף </w:t>
      </w:r>
      <w:r w:rsidRPr="00D00868">
        <w:rPr>
          <w:rFonts w:hint="cs"/>
          <w:rtl/>
        </w:rPr>
        <w:t>תמ"ק</w:t>
      </w:r>
      <w:r w:rsidRPr="00D00868">
        <w:rPr>
          <w:rFonts w:hint="cs"/>
          <w:rtl/>
        </w:rPr>
        <w:t xml:space="preserve">, </w:t>
      </w:r>
      <w:r w:rsidRPr="00D00868">
        <w:rPr>
          <w:rtl/>
        </w:rPr>
        <w:t>מס"ל</w:t>
      </w:r>
      <w:r w:rsidRPr="00D00868">
        <w:rPr>
          <w:rtl/>
        </w:rPr>
        <w:t xml:space="preserve"> לא החל בהליך הבחינה. בבירור של צוות הביקורת </w:t>
      </w:r>
      <w:r w:rsidRPr="00D00868">
        <w:rPr>
          <w:rtl/>
        </w:rPr>
        <w:t>במס"ל</w:t>
      </w:r>
      <w:r w:rsidRPr="00D00868">
        <w:rPr>
          <w:rtl/>
        </w:rPr>
        <w:t xml:space="preserve"> הועלה כי בכוונת</w:t>
      </w:r>
      <w:r w:rsidRPr="00D00868">
        <w:rPr>
          <w:rFonts w:hint="cs"/>
          <w:rtl/>
        </w:rPr>
        <w:t xml:space="preserve"> </w:t>
      </w:r>
      <w:r w:rsidRPr="00D00868">
        <w:rPr>
          <w:rFonts w:hint="cs"/>
          <w:rtl/>
        </w:rPr>
        <w:t>מס"ל</w:t>
      </w:r>
      <w:r w:rsidRPr="00D00868">
        <w:rPr>
          <w:rtl/>
        </w:rPr>
        <w:t xml:space="preserve"> להתחיל בתהליך הבחינה של </w:t>
      </w:r>
      <w:r w:rsidRPr="00D00868">
        <w:rPr>
          <w:rtl/>
        </w:rPr>
        <w:t>בט"ל</w:t>
      </w:r>
      <w:r w:rsidRPr="00D00868">
        <w:rPr>
          <w:rtl/>
        </w:rPr>
        <w:t xml:space="preserve"> כגוף </w:t>
      </w:r>
      <w:r w:rsidRPr="00D00868">
        <w:rPr>
          <w:rtl/>
        </w:rPr>
        <w:t>תמ"ק</w:t>
      </w:r>
      <w:r w:rsidRPr="00D00868">
        <w:rPr>
          <w:rtl/>
        </w:rPr>
        <w:t xml:space="preserve"> ברבעון הראשון של שנת 2023. משמעות הדבר היא שבמועד סיום הביקורת </w:t>
      </w:r>
      <w:r w:rsidRPr="00D00868">
        <w:rPr>
          <w:rtl/>
        </w:rPr>
        <w:t>בט"ל</w:t>
      </w:r>
      <w:r w:rsidRPr="00D00868">
        <w:rPr>
          <w:rtl/>
        </w:rPr>
        <w:t xml:space="preserve">, המנהל </w:t>
      </w:r>
      <w:r w:rsidRPr="00D00868">
        <w:rPr>
          <w:rFonts w:hint="cs"/>
          <w:rtl/>
        </w:rPr>
        <w:t>מאגר מידע,</w:t>
      </w:r>
      <w:r w:rsidRPr="00D00868">
        <w:rPr>
          <w:rtl/>
        </w:rPr>
        <w:t xml:space="preserve"> אינו מונחה מקצועית באופן שוטף ומחייב, דבר העלול ליצור סיכון</w:t>
      </w:r>
      <w:r w:rsidRPr="0093709F" w:rsidR="00420374">
        <w:rPr>
          <w:rFonts w:hint="cs"/>
          <w:rtl/>
        </w:rPr>
        <w:t xml:space="preserve">. </w:t>
      </w:r>
    </w:p>
    <w:p w:rsidR="003901DA" w14:paraId="30ECA8FA" w14:textId="77777777">
      <w:pPr>
        <w:bidi w:val="0"/>
        <w:spacing w:after="200" w:line="276" w:lineRule="auto"/>
        <w:rPr>
          <w:rFonts w:ascii="Tahoma" w:hAnsi="Tahoma" w:cs="Tahoma"/>
          <w:color w:val="0D0D0D" w:themeColor="text1" w:themeTint="F2"/>
          <w:sz w:val="18"/>
          <w:szCs w:val="18"/>
          <w:rtl/>
        </w:rPr>
      </w:pPr>
      <w:r>
        <w:rPr>
          <w:rtl/>
        </w:rPr>
        <w:br w:type="page"/>
      </w:r>
    </w:p>
    <w:p w:rsidR="002753C7" w:rsidRPr="00662020" w:rsidP="002753C7" w14:paraId="7C748CCB" w14:textId="7A75E04D">
      <w:pPr>
        <w:pStyle w:val="7327"/>
        <w:spacing w:before="480"/>
        <w:rPr>
          <w:rtl/>
        </w:rPr>
      </w:pPr>
      <w:r w:rsidRPr="00662020">
        <w:rPr>
          <w:rFonts w:hint="cs"/>
          <w:rtl/>
        </w:rPr>
        <w:t>עיקרי המלצות הביקורת</w:t>
      </w:r>
    </w:p>
    <w:p w:rsidR="0093709F" w:rsidRPr="007C7D40" w:rsidP="007C7D40" w14:paraId="0466320B" w14:textId="04387998">
      <w:pPr>
        <w:pStyle w:val="7317"/>
      </w:pPr>
      <w:r w:rsidRPr="007C7D40">
        <w:rPr>
          <w:rFonts w:hint="cs"/>
          <w:noProof/>
          <w:rtl/>
        </w:rPr>
        <w:drawing>
          <wp:anchor distT="0" distB="1440180" distL="107950" distR="114300" simplePos="0" relativeHeight="25168896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00868" w:rsidR="003901DA">
        <w:rPr>
          <w:rFonts w:hint="cs"/>
          <w:rtl/>
        </w:rPr>
        <w:t>מ</w:t>
      </w:r>
      <w:r w:rsidRPr="00D00868" w:rsidR="003901DA">
        <w:rPr>
          <w:rtl/>
        </w:rPr>
        <w:t xml:space="preserve">ומלץ כי ועדת ההיגוי </w:t>
      </w:r>
      <w:r w:rsidRPr="00D00868" w:rsidR="003901DA">
        <w:rPr>
          <w:rFonts w:hint="cs"/>
          <w:rtl/>
        </w:rPr>
        <w:t xml:space="preserve">להגנה על מערכות ממוחשבות חיוניות </w:t>
      </w:r>
      <w:r w:rsidRPr="00D00868" w:rsidR="003901DA">
        <w:rPr>
          <w:rtl/>
        </w:rPr>
        <w:t xml:space="preserve">תקדם את הבחינה של </w:t>
      </w:r>
      <w:r w:rsidRPr="00D00868" w:rsidR="003901DA">
        <w:rPr>
          <w:rtl/>
        </w:rPr>
        <w:t>בט"ל</w:t>
      </w:r>
      <w:r w:rsidRPr="00D00868" w:rsidR="003901DA">
        <w:rPr>
          <w:rtl/>
        </w:rPr>
        <w:t xml:space="preserve"> כגוף </w:t>
      </w:r>
      <w:r w:rsidRPr="00D00868" w:rsidR="003901DA">
        <w:rPr>
          <w:rtl/>
        </w:rPr>
        <w:t>תמ"ק</w:t>
      </w:r>
      <w:r w:rsidRPr="00D00868" w:rsidR="003901DA">
        <w:rPr>
          <w:rtl/>
        </w:rPr>
        <w:t xml:space="preserve"> נוכח היקפי המידע השמורים ב</w:t>
      </w:r>
      <w:r w:rsidRPr="00D00868" w:rsidR="003901DA">
        <w:rPr>
          <w:rFonts w:hint="cs"/>
          <w:rtl/>
        </w:rPr>
        <w:t>ו</w:t>
      </w:r>
      <w:r w:rsidRPr="00D00868" w:rsidR="003901DA">
        <w:rPr>
          <w:rtl/>
        </w:rPr>
        <w:t xml:space="preserve"> והסיכונים</w:t>
      </w:r>
      <w:r w:rsidRPr="00D00868" w:rsidR="003901DA">
        <w:rPr>
          <w:rFonts w:hint="cs"/>
          <w:rtl/>
        </w:rPr>
        <w:t xml:space="preserve"> </w:t>
      </w:r>
      <w:r w:rsidRPr="00D00868" w:rsidR="003901DA">
        <w:rPr>
          <w:rtl/>
        </w:rPr>
        <w:t>לדליפתו</w:t>
      </w:r>
      <w:r w:rsidRPr="007C7D40" w:rsidR="005D0F8C">
        <w:rPr>
          <w:rFonts w:hint="cs"/>
          <w:rtl/>
        </w:rPr>
        <w:t xml:space="preserve">. </w:t>
      </w:r>
    </w:p>
    <w:p w:rsidR="005D0F8C" w:rsidRPr="007C7D40" w:rsidP="007C7D40" w14:paraId="6C626C68" w14:textId="2A2A2964">
      <w:pPr>
        <w:pStyle w:val="7317"/>
      </w:pPr>
      <w:r w:rsidRPr="007C7D40">
        <w:rPr>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868" w:rsidR="003901DA">
        <w:rPr>
          <w:rtl/>
        </w:rPr>
        <w:t>מומלץ כי עד סיום הבחינה</w:t>
      </w:r>
      <w:r w:rsidRPr="00D00868" w:rsidR="003901DA">
        <w:rPr>
          <w:rFonts w:hint="cs"/>
          <w:rtl/>
        </w:rPr>
        <w:t xml:space="preserve"> של ועדת ההיגוי להגנה על מערכות ממוחשבות</w:t>
      </w:r>
      <w:r w:rsidRPr="00D00868" w:rsidR="003901DA">
        <w:rPr>
          <w:rtl/>
        </w:rPr>
        <w:t xml:space="preserve"> יוסדר ממשק מקצועי בין </w:t>
      </w:r>
      <w:r w:rsidRPr="00D00868" w:rsidR="003901DA">
        <w:rPr>
          <w:rtl/>
        </w:rPr>
        <w:t>מס"ל</w:t>
      </w:r>
      <w:r w:rsidRPr="00D00868" w:rsidR="003901DA">
        <w:rPr>
          <w:rtl/>
        </w:rPr>
        <w:t xml:space="preserve"> </w:t>
      </w:r>
      <w:r w:rsidRPr="00D00868" w:rsidR="003901DA">
        <w:rPr>
          <w:rtl/>
        </w:rPr>
        <w:t>לבט"ל</w:t>
      </w:r>
      <w:r w:rsidRPr="00D00868" w:rsidR="003901DA">
        <w:rPr>
          <w:rtl/>
        </w:rPr>
        <w:t xml:space="preserve"> לצורך מתן מענה ישיר, העברת דיווחים, בקרה על תיקון הליקויים וכיו"ב</w:t>
      </w:r>
      <w:r w:rsidRPr="007C7D40">
        <w:rPr>
          <w:rtl/>
        </w:rPr>
        <w:t xml:space="preserve">. </w:t>
      </w:r>
    </w:p>
    <w:p w:rsidR="005D0F8C" w:rsidRPr="007C7D40" w:rsidP="007C7D40" w14:paraId="16E5BFEE" w14:textId="796CA727">
      <w:pPr>
        <w:pStyle w:val="7317"/>
        <w:rPr>
          <w:rtl/>
        </w:rPr>
      </w:pPr>
      <w:r w:rsidRPr="007C7D40">
        <w:rPr>
          <w:rFonts w:hint="cs"/>
          <w:noProof/>
          <w:rtl/>
        </w:rPr>
        <w:drawing>
          <wp:anchor distT="0" distB="1440180" distL="107950" distR="114300" simplePos="0" relativeHeight="25169100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00868" w:rsidR="003901DA">
        <w:rPr>
          <w:rtl/>
        </w:rPr>
        <w:t>מומלץ כי ועדת ההיגוי</w:t>
      </w:r>
      <w:r w:rsidRPr="00D00868" w:rsidR="003901DA">
        <w:rPr>
          <w:rFonts w:hint="cs"/>
          <w:rtl/>
        </w:rPr>
        <w:t xml:space="preserve"> להגנה על מערכות ממוחשבות</w:t>
      </w:r>
      <w:r w:rsidRPr="00D00868" w:rsidR="003901DA">
        <w:rPr>
          <w:rtl/>
        </w:rPr>
        <w:t xml:space="preserve"> תבחן אם יש עוד גופים בעלי מאגרי מידע בהיקפים הדומים </w:t>
      </w:r>
      <w:r w:rsidRPr="00D00868" w:rsidR="003901DA">
        <w:rPr>
          <w:rtl/>
        </w:rPr>
        <w:t>לבט"ל</w:t>
      </w:r>
      <w:r w:rsidRPr="00D00868" w:rsidR="003901DA">
        <w:rPr>
          <w:rtl/>
        </w:rPr>
        <w:t xml:space="preserve"> שיש לבחון את הגדרתם כגופי </w:t>
      </w:r>
      <w:r w:rsidRPr="00D00868" w:rsidR="003901DA">
        <w:rPr>
          <w:rtl/>
        </w:rPr>
        <w:t>תמ"ק</w:t>
      </w:r>
      <w:r w:rsidRPr="00D00868" w:rsidR="003901DA">
        <w:rPr>
          <w:rtl/>
        </w:rPr>
        <w:t>, ובכך תשפר את ההגנה על התשתיות החיוניות של מדינת ישראל</w:t>
      </w:r>
      <w:r w:rsidRPr="007C7D40">
        <w:rPr>
          <w:rFonts w:hint="cs"/>
          <w:rtl/>
        </w:rPr>
        <w:t>.</w:t>
      </w:r>
    </w:p>
    <w:p w:rsidR="004E71DD" w:rsidP="005D0F8C" w14:paraId="377E6FE3" w14:textId="20DB2040">
      <w:pPr>
        <w:pStyle w:val="7317"/>
        <w:rPr>
          <w:rtl/>
        </w:rPr>
      </w:pPr>
      <w:r w:rsidRPr="00D527BD">
        <w:rPr>
          <w:noProof/>
          <w:szCs w:val="20"/>
          <w:rtl/>
        </w:rPr>
        <w:drawing>
          <wp:anchor distT="0" distB="0" distL="114300" distR="114300" simplePos="0" relativeHeight="251678720" behindDoc="0" locked="0" layoutInCell="1" allowOverlap="1">
            <wp:simplePos x="0" y="0"/>
            <wp:positionH relativeFrom="column">
              <wp:posOffset>-107769</wp:posOffset>
            </wp:positionH>
            <wp:positionV relativeFrom="paragraph">
              <wp:posOffset>231322</wp:posOffset>
            </wp:positionV>
            <wp:extent cx="4731385" cy="627018"/>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3836" cy="629993"/>
                    </a:xfrm>
                    <a:prstGeom prst="rect">
                      <a:avLst/>
                    </a:prstGeom>
                  </pic:spPr>
                </pic:pic>
              </a:graphicData>
            </a:graphic>
            <wp14:sizeRelV relativeFrom="margin">
              <wp14:pctHeight>0</wp14:pctHeight>
            </wp14:sizeRelV>
          </wp:anchor>
        </w:drawing>
      </w:r>
    </w:p>
    <w:p w:rsidR="005D0F8C" w:rsidP="004E71DD" w14:paraId="6DC28C4F" w14:textId="671161A0">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83820</wp:posOffset>
                </wp:positionH>
                <wp:positionV relativeFrom="paragraph">
                  <wp:posOffset>47717</wp:posOffset>
                </wp:positionV>
                <wp:extent cx="4436745" cy="313508"/>
                <wp:effectExtent l="0" t="0" r="0" b="444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313508"/>
                        </a:xfrm>
                        <a:prstGeom prst="rect">
                          <a:avLst/>
                        </a:prstGeom>
                        <a:solidFill>
                          <a:srgbClr val="F05260"/>
                        </a:solidFill>
                        <a:ln w="9525">
                          <a:noFill/>
                          <a:miter lim="800000"/>
                          <a:headEnd/>
                          <a:tailEnd/>
                        </a:ln>
                      </wps:spPr>
                      <wps:txbx>
                        <w:txbxContent>
                          <w:p w:rsidR="005D0F8C" w:rsidRPr="005C7ABF" w:rsidP="00662020" w14:textId="15E6BF07">
                            <w:pPr>
                              <w:spacing w:line="240" w:lineRule="auto"/>
                              <w:ind w:right="113"/>
                              <w:suppressOverlap/>
                              <w:jc w:val="left"/>
                              <w:rPr>
                                <w:rFonts w:ascii="Tahoma" w:hAnsi="Tahoma" w:cs="Tahoma"/>
                                <w:b/>
                                <w:bCs/>
                                <w:color w:val="FFFFFF" w:themeColor="background1"/>
                                <w:spacing w:val="-4"/>
                                <w:sz w:val="22"/>
                                <w:szCs w:val="22"/>
                                <w:rtl/>
                              </w:rPr>
                            </w:pPr>
                            <w:r w:rsidRPr="00FD70D7">
                              <w:rPr>
                                <w:rFonts w:ascii="Tahoma" w:hAnsi="Tahoma" w:cs="Tahoma"/>
                                <w:b/>
                                <w:bCs/>
                                <w:color w:val="FFFFFF" w:themeColor="background1"/>
                                <w:spacing w:val="-4"/>
                                <w:sz w:val="22"/>
                                <w:szCs w:val="22"/>
                                <w:rtl/>
                              </w:rPr>
                              <w:t>גורמי האסדרה בתחום אבטחת המידע בבט"ל</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24.7pt;margin-top:3.75pt;margin-left:6.6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15E6BF07">
                      <w:pPr>
                        <w:spacing w:line="240" w:lineRule="auto"/>
                        <w:ind w:right="113"/>
                        <w:suppressOverlap/>
                        <w:jc w:val="left"/>
                        <w:rPr>
                          <w:rFonts w:ascii="Tahoma" w:hAnsi="Tahoma" w:cs="Tahoma"/>
                          <w:b/>
                          <w:bCs/>
                          <w:color w:val="FFFFFF" w:themeColor="background1"/>
                          <w:spacing w:val="-4"/>
                          <w:sz w:val="22"/>
                          <w:szCs w:val="22"/>
                          <w:rtl/>
                        </w:rPr>
                      </w:pPr>
                      <w:r w:rsidRPr="00FD70D7">
                        <w:rPr>
                          <w:rFonts w:ascii="Tahoma" w:hAnsi="Tahoma" w:cs="Tahoma"/>
                          <w:b/>
                          <w:bCs/>
                          <w:color w:val="FFFFFF" w:themeColor="background1"/>
                          <w:spacing w:val="-4"/>
                          <w:sz w:val="22"/>
                          <w:szCs w:val="22"/>
                          <w:rtl/>
                        </w:rPr>
                        <w:t xml:space="preserve">גורמי האסדרה בתחום אבטחת המידע </w:t>
                      </w:r>
                      <w:r w:rsidRPr="00FD70D7">
                        <w:rPr>
                          <w:rFonts w:ascii="Tahoma" w:hAnsi="Tahoma" w:cs="Tahoma"/>
                          <w:b/>
                          <w:bCs/>
                          <w:color w:val="FFFFFF" w:themeColor="background1"/>
                          <w:spacing w:val="-4"/>
                          <w:sz w:val="22"/>
                          <w:szCs w:val="22"/>
                          <w:rtl/>
                        </w:rPr>
                        <w:t>בבט"ל</w:t>
                      </w:r>
                    </w:p>
                  </w:txbxContent>
                </v:textbox>
              </v:shape>
            </w:pict>
          </mc:Fallback>
        </mc:AlternateContent>
      </w:r>
      <w:r>
        <w:rPr>
          <w:rtl/>
        </w:rPr>
        <w:t xml:space="preserve"> </w:t>
      </w:r>
    </w:p>
    <w:p w:rsidR="005D0F8C" w:rsidP="005D0F8C" w14:paraId="5B8DB107" w14:textId="07A51A9D">
      <w:pPr>
        <w:pStyle w:val="7317"/>
        <w:rPr>
          <w:rtl/>
        </w:rPr>
      </w:pPr>
      <w:r>
        <w:rPr>
          <w:noProof/>
          <w:sz w:val="19"/>
          <w:szCs w:val="19"/>
        </w:rPr>
        <w:drawing>
          <wp:anchor distT="0" distB="0" distL="114300" distR="114300" simplePos="0" relativeHeight="251681792" behindDoc="0" locked="0" layoutInCell="1" allowOverlap="1">
            <wp:simplePos x="0" y="0"/>
            <wp:positionH relativeFrom="column">
              <wp:posOffset>255905</wp:posOffset>
            </wp:positionH>
            <wp:positionV relativeFrom="paragraph">
              <wp:posOffset>327025</wp:posOffset>
            </wp:positionV>
            <wp:extent cx="4005580" cy="4005580"/>
            <wp:effectExtent l="0" t="0" r="0" b="0"/>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5580" cy="4005580"/>
                    </a:xfrm>
                    <a:prstGeom prst="rect">
                      <a:avLst/>
                    </a:prstGeom>
                    <a:noFill/>
                  </pic:spPr>
                </pic:pic>
              </a:graphicData>
            </a:graphic>
            <wp14:sizeRelH relativeFrom="page">
              <wp14:pctWidth>0</wp14:pctWidth>
            </wp14:sizeRelH>
            <wp14:sizeRelV relativeFrom="page">
              <wp14:pctHeight>0</wp14:pctHeight>
            </wp14:sizeRelV>
          </wp:anchor>
        </w:drawing>
      </w:r>
    </w:p>
    <w:p w:rsidR="004E71DD" w:rsidP="004E71DD" w14:paraId="7C33D7DD" w14:textId="77777777">
      <w:pPr>
        <w:pStyle w:val="73"/>
        <w:rPr>
          <w:rtl/>
        </w:rPr>
      </w:pPr>
      <w:r w:rsidRPr="00EF3061">
        <w:rPr>
          <w:rFonts w:hint="cs"/>
          <w:rtl/>
        </w:rPr>
        <w:t>סיכום</w:t>
      </w:r>
    </w:p>
    <w:p w:rsidR="00FD70D7" w:rsidP="004E71DD" w14:paraId="369D46FB" w14:textId="4AB8CE52">
      <w:pPr>
        <w:widowControl w:val="0"/>
        <w:tabs>
          <w:tab w:val="left" w:pos="9604"/>
        </w:tabs>
        <w:spacing w:before="240" w:line="276" w:lineRule="auto"/>
        <w:ind w:left="-1"/>
        <w:rPr>
          <w:rFonts w:ascii="Tahoma" w:hAnsi="Tahoma" w:cs="Tahoma"/>
          <w:sz w:val="18"/>
          <w:szCs w:val="18"/>
          <w:rtl/>
        </w:rPr>
      </w:pPr>
      <w:r w:rsidRPr="00262F39">
        <w:rPr>
          <w:rFonts w:ascii="Tahoma" w:hAnsi="Tahoma" w:cs="Tahoma" w:hint="cs"/>
          <w:sz w:val="18"/>
          <w:szCs w:val="18"/>
          <w:rtl/>
        </w:rPr>
        <w:t xml:space="preserve">בדומה למדינות אחרות, ישראל חשופה לתקיפות סייבר לצורכי כופר וגניבת מידע. מלבד זאת, נוכח האקלים </w:t>
      </w:r>
      <w:r w:rsidRPr="00262F39">
        <w:rPr>
          <w:rFonts w:ascii="Tahoma" w:hAnsi="Tahoma" w:cs="Tahoma" w:hint="cs"/>
          <w:sz w:val="18"/>
          <w:szCs w:val="18"/>
          <w:rtl/>
        </w:rPr>
        <w:t>הגיאו</w:t>
      </w:r>
      <w:r w:rsidRPr="00262F39">
        <w:rPr>
          <w:rFonts w:ascii="Tahoma" w:hAnsi="Tahoma" w:cs="Tahoma" w:hint="cs"/>
          <w:sz w:val="18"/>
          <w:szCs w:val="18"/>
          <w:rtl/>
        </w:rPr>
        <w:t xml:space="preserve">-פוליטי המורכב ביטחונית, ישראל משמשת </w:t>
      </w:r>
      <w:r w:rsidRPr="00262F39">
        <w:rPr>
          <w:rFonts w:ascii="Tahoma" w:hAnsi="Tahoma" w:cs="Tahoma"/>
          <w:sz w:val="18"/>
          <w:szCs w:val="18"/>
          <w:rtl/>
        </w:rPr>
        <w:t xml:space="preserve">כר מטרות נרחב לתוקף </w:t>
      </w:r>
      <w:r w:rsidRPr="00262F39">
        <w:rPr>
          <w:rFonts w:ascii="Tahoma" w:hAnsi="Tahoma" w:cs="Tahoma"/>
          <w:sz w:val="18"/>
          <w:szCs w:val="18"/>
          <w:rtl/>
        </w:rPr>
        <w:t>הקיברנטי</w:t>
      </w:r>
      <w:r w:rsidRPr="00262F39">
        <w:rPr>
          <w:rFonts w:ascii="Tahoma" w:hAnsi="Tahoma" w:cs="Tahoma"/>
          <w:sz w:val="18"/>
          <w:szCs w:val="18"/>
          <w:rtl/>
        </w:rPr>
        <w:t xml:space="preserve"> הפוטנציאלי,</w:t>
      </w:r>
      <w:r w:rsidRPr="00262F39">
        <w:rPr>
          <w:rFonts w:ascii="Tahoma" w:hAnsi="Tahoma" w:cs="Tahoma" w:hint="cs"/>
          <w:sz w:val="18"/>
          <w:szCs w:val="18"/>
          <w:rtl/>
        </w:rPr>
        <w:t xml:space="preserve"> </w:t>
      </w:r>
      <w:r w:rsidRPr="00262F39">
        <w:rPr>
          <w:rFonts w:ascii="Tahoma" w:hAnsi="Tahoma" w:cs="Tahoma"/>
          <w:sz w:val="18"/>
          <w:szCs w:val="18"/>
          <w:rtl/>
        </w:rPr>
        <w:t xml:space="preserve">המעוניין לפגוע בחוסנה ובביטחון הלאומי שלה. גוף כדוגמת </w:t>
      </w:r>
      <w:r w:rsidRPr="00262F39">
        <w:rPr>
          <w:rFonts w:ascii="Tahoma" w:hAnsi="Tahoma" w:cs="Tahoma"/>
          <w:sz w:val="18"/>
          <w:szCs w:val="18"/>
          <w:rtl/>
        </w:rPr>
        <w:t>בט"ל</w:t>
      </w:r>
      <w:r w:rsidRPr="00262F39">
        <w:rPr>
          <w:rFonts w:ascii="Tahoma" w:hAnsi="Tahoma" w:cs="Tahoma"/>
          <w:sz w:val="18"/>
          <w:szCs w:val="18"/>
          <w:rtl/>
        </w:rPr>
        <w:t xml:space="preserve">, מחייב </w:t>
      </w:r>
      <w:r w:rsidRPr="00262F39">
        <w:rPr>
          <w:rFonts w:ascii="Tahoma" w:hAnsi="Tahoma" w:cs="Tahoma" w:hint="cs"/>
          <w:sz w:val="18"/>
          <w:szCs w:val="18"/>
          <w:rtl/>
        </w:rPr>
        <w:t xml:space="preserve">שיגובש עבורו </w:t>
      </w:r>
      <w:r w:rsidRPr="00262F39">
        <w:rPr>
          <w:rFonts w:ascii="Tahoma" w:hAnsi="Tahoma" w:cs="Tahoma"/>
          <w:sz w:val="18"/>
          <w:szCs w:val="18"/>
          <w:rtl/>
        </w:rPr>
        <w:t xml:space="preserve">מענה </w:t>
      </w:r>
      <w:r w:rsidRPr="00262F39">
        <w:rPr>
          <w:rFonts w:ascii="Tahoma" w:hAnsi="Tahoma" w:cs="Tahoma"/>
          <w:sz w:val="18"/>
          <w:szCs w:val="18"/>
          <w:rtl/>
        </w:rPr>
        <w:t>אסדרתי</w:t>
      </w:r>
      <w:r w:rsidRPr="00262F39">
        <w:rPr>
          <w:rFonts w:ascii="Tahoma" w:hAnsi="Tahoma" w:cs="Tahoma"/>
          <w:sz w:val="18"/>
          <w:szCs w:val="18"/>
          <w:rtl/>
        </w:rPr>
        <w:t xml:space="preserve"> מספק הכולל הנחיה של מערך הסייבר הלאומי, הנחיה של הרשות להגנת הפרטיות ותיאום בין שניהם כדי להבטיח את ההגנה המיטבית.</w:t>
      </w:r>
      <w:r w:rsidRPr="00262F39">
        <w:rPr>
          <w:rFonts w:ascii="Tahoma" w:hAnsi="Tahoma" w:cs="Tahoma" w:hint="cs"/>
          <w:sz w:val="18"/>
          <w:szCs w:val="18"/>
          <w:rtl/>
        </w:rPr>
        <w:t xml:space="preserve"> </w:t>
      </w:r>
      <w:r w:rsidRPr="00262F39">
        <w:rPr>
          <w:rFonts w:ascii="Tahoma" w:hAnsi="Tahoma" w:cs="Tahoma"/>
          <w:sz w:val="18"/>
          <w:szCs w:val="18"/>
          <w:rtl/>
        </w:rPr>
        <w:t xml:space="preserve">נוכח היקפי המידע השמורים </w:t>
      </w:r>
      <w:r w:rsidRPr="00262F39">
        <w:rPr>
          <w:rFonts w:ascii="Tahoma" w:hAnsi="Tahoma" w:cs="Tahoma"/>
          <w:sz w:val="18"/>
          <w:szCs w:val="18"/>
          <w:rtl/>
        </w:rPr>
        <w:t>בבט"ל</w:t>
      </w:r>
      <w:r w:rsidRPr="00262F39">
        <w:rPr>
          <w:rFonts w:ascii="Tahoma" w:hAnsi="Tahoma" w:cs="Tahoma"/>
          <w:sz w:val="18"/>
          <w:szCs w:val="18"/>
          <w:rtl/>
        </w:rPr>
        <w:t xml:space="preserve"> והסיכונים לדליפתו מומלץ כי ועדת ההיגוי תקדם את הבחינה של </w:t>
      </w:r>
      <w:r w:rsidRPr="00262F39">
        <w:rPr>
          <w:rFonts w:ascii="Tahoma" w:hAnsi="Tahoma" w:cs="Tahoma"/>
          <w:sz w:val="18"/>
          <w:szCs w:val="18"/>
          <w:rtl/>
        </w:rPr>
        <w:t>בט"ל</w:t>
      </w:r>
      <w:r w:rsidRPr="00262F39">
        <w:rPr>
          <w:rFonts w:ascii="Tahoma" w:hAnsi="Tahoma" w:cs="Tahoma"/>
          <w:sz w:val="18"/>
          <w:szCs w:val="18"/>
          <w:rtl/>
        </w:rPr>
        <w:t xml:space="preserve"> כגוף </w:t>
      </w:r>
      <w:r w:rsidRPr="00262F39">
        <w:rPr>
          <w:rFonts w:ascii="Tahoma" w:hAnsi="Tahoma" w:cs="Tahoma"/>
          <w:sz w:val="18"/>
          <w:szCs w:val="18"/>
          <w:rtl/>
        </w:rPr>
        <w:t>תמ"ק</w:t>
      </w:r>
      <w:r w:rsidRPr="00262F39">
        <w:rPr>
          <w:rFonts w:ascii="Tahoma" w:hAnsi="Tahoma" w:cs="Tahoma"/>
          <w:sz w:val="18"/>
          <w:szCs w:val="18"/>
          <w:rtl/>
        </w:rPr>
        <w:t xml:space="preserve">. מומלץ כי עד סיום הבחינה יוסדר ממשק מקצועי בין </w:t>
      </w:r>
      <w:r w:rsidRPr="00262F39">
        <w:rPr>
          <w:rFonts w:ascii="Tahoma" w:hAnsi="Tahoma" w:cs="Tahoma"/>
          <w:sz w:val="18"/>
          <w:szCs w:val="18"/>
          <w:rtl/>
        </w:rPr>
        <w:t>מס"ל</w:t>
      </w:r>
      <w:r w:rsidRPr="00262F39">
        <w:rPr>
          <w:rFonts w:ascii="Tahoma" w:hAnsi="Tahoma" w:cs="Tahoma"/>
          <w:sz w:val="18"/>
          <w:szCs w:val="18"/>
          <w:rtl/>
        </w:rPr>
        <w:t xml:space="preserve"> </w:t>
      </w:r>
      <w:r w:rsidRPr="00262F39">
        <w:rPr>
          <w:rFonts w:ascii="Tahoma" w:hAnsi="Tahoma" w:cs="Tahoma"/>
          <w:sz w:val="18"/>
          <w:szCs w:val="18"/>
          <w:rtl/>
        </w:rPr>
        <w:t>לבט"ל</w:t>
      </w:r>
      <w:r w:rsidRPr="00262F39">
        <w:rPr>
          <w:rFonts w:ascii="Tahoma" w:hAnsi="Tahoma" w:cs="Tahoma"/>
          <w:sz w:val="18"/>
          <w:szCs w:val="18"/>
          <w:rtl/>
        </w:rPr>
        <w:t xml:space="preserve"> לצורך מתן מענה ישיר, העברת דיווחים, בקרה על תיקון הליקויים וכיו"ב. כמו כן מומלץ כי ועדת ההיגוי תבחן אם יש עוד גופים בעלי מאגרי מידע בהיקפים הדומים </w:t>
      </w:r>
      <w:r w:rsidRPr="00262F39">
        <w:rPr>
          <w:rFonts w:ascii="Tahoma" w:hAnsi="Tahoma" w:cs="Tahoma"/>
          <w:sz w:val="18"/>
          <w:szCs w:val="18"/>
          <w:rtl/>
        </w:rPr>
        <w:t>לבט"ל</w:t>
      </w:r>
      <w:r w:rsidRPr="00262F39">
        <w:rPr>
          <w:rFonts w:ascii="Tahoma" w:hAnsi="Tahoma" w:cs="Tahoma"/>
          <w:sz w:val="18"/>
          <w:szCs w:val="18"/>
          <w:rtl/>
        </w:rPr>
        <w:t xml:space="preserve"> שיש לבחון את הגדרתם כגופי </w:t>
      </w:r>
      <w:r w:rsidRPr="00262F39">
        <w:rPr>
          <w:rFonts w:ascii="Tahoma" w:hAnsi="Tahoma" w:cs="Tahoma"/>
          <w:sz w:val="18"/>
          <w:szCs w:val="18"/>
          <w:rtl/>
        </w:rPr>
        <w:t>תמ"ק</w:t>
      </w:r>
      <w:r w:rsidRPr="00262F39">
        <w:rPr>
          <w:rFonts w:ascii="Tahoma" w:hAnsi="Tahoma" w:cs="Tahoma"/>
          <w:sz w:val="18"/>
          <w:szCs w:val="18"/>
          <w:rtl/>
        </w:rPr>
        <w:t>, ובכך תשפר את ההגנה על התשתיות החיוניות של מדינת ישראל</w:t>
      </w:r>
      <w:r>
        <w:rPr>
          <w:rFonts w:ascii="Tahoma" w:hAnsi="Tahoma" w:cs="Tahoma" w:hint="cs"/>
          <w:sz w:val="18"/>
          <w:szCs w:val="18"/>
          <w:rtl/>
        </w:rPr>
        <w:t>.</w:t>
      </w:r>
    </w:p>
    <w:p w:rsidR="00E56721" w:rsidP="004E71DD" w14:paraId="7DAAF002" w14:textId="77777777">
      <w:pPr>
        <w:widowControl w:val="0"/>
        <w:tabs>
          <w:tab w:val="left" w:pos="9604"/>
        </w:tabs>
        <w:spacing w:before="240" w:line="276" w:lineRule="auto"/>
        <w:ind w:left="-1"/>
        <w:rPr>
          <w:rFonts w:ascii="Tahoma" w:hAnsi="Tahoma" w:cs="Tahoma"/>
          <w:sz w:val="18"/>
          <w:szCs w:val="18"/>
          <w:rtl/>
        </w:rPr>
      </w:pPr>
    </w:p>
    <w:p w:rsidR="00FD70D7" w:rsidP="004E71DD" w14:paraId="1B37DAFD" w14:textId="77777777">
      <w:pPr>
        <w:widowControl w:val="0"/>
        <w:tabs>
          <w:tab w:val="left" w:pos="9604"/>
        </w:tabs>
        <w:spacing w:before="240" w:line="276" w:lineRule="auto"/>
        <w:ind w:left="-1"/>
        <w:rPr>
          <w:rFonts w:ascii="Tahoma" w:hAnsi="Tahoma" w:cs="Tahoma"/>
          <w:sz w:val="18"/>
          <w:szCs w:val="18"/>
          <w:rtl/>
        </w:rPr>
        <w:sectPr w:rsidSect="00152743">
          <w:headerReference w:type="even" r:id="rId25"/>
          <w:footerReference w:type="even" r:id="rId26"/>
          <w:pgSz w:w="11906" w:h="16838" w:code="9"/>
          <w:pgMar w:top="3062" w:right="2268" w:bottom="2552" w:left="2268" w:header="1134" w:footer="1361" w:gutter="0"/>
          <w:pgNumType w:start="91"/>
          <w:cols w:space="708"/>
          <w:bidi/>
          <w:rtlGutter/>
          <w:docGrid w:linePitch="360"/>
        </w:sectPr>
      </w:pPr>
    </w:p>
    <w:p w:rsidR="00FD70D7" w:rsidP="00FD70D7" w14:paraId="64CED9B4" w14:textId="6901C775">
      <w:pPr>
        <w:pStyle w:val="733"/>
        <w:bidi w:val="0"/>
        <w:rPr>
          <w:b/>
          <w:bCs/>
          <w:noProof/>
          <w:color w:val="00305F"/>
          <w:sz w:val="40"/>
          <w:szCs w:val="36"/>
          <w:rtl/>
        </w:rPr>
      </w:pPr>
      <w:r>
        <w:rPr>
          <w:noProof/>
          <w:rtl/>
          <w:lang w:val="he-IL"/>
        </w:rPr>
        <mc:AlternateContent>
          <mc:Choice Requires="wps">
            <w:drawing>
              <wp:anchor distT="0" distB="0" distL="114300" distR="114300" simplePos="0" relativeHeight="251692032" behindDoc="0" locked="0" layoutInCell="1" allowOverlap="1">
                <wp:simplePos x="0" y="0"/>
                <wp:positionH relativeFrom="column">
                  <wp:posOffset>-1602105</wp:posOffset>
                </wp:positionH>
                <wp:positionV relativeFrom="paragraph">
                  <wp:posOffset>-934720</wp:posOffset>
                </wp:positionV>
                <wp:extent cx="6486525" cy="1262743"/>
                <wp:effectExtent l="0" t="0" r="15875" b="7620"/>
                <wp:wrapNone/>
                <wp:docPr id="1005500002"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12627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5" style="width:510.75pt;height:99.45pt;margin-top:-73.6pt;margin-left:-126.15pt;mso-width-percent:0;mso-width-relative:margin;mso-wrap-distance-bottom:0;mso-wrap-distance-left:9pt;mso-wrap-distance-right:9pt;mso-wrap-distance-top:0;mso-wrap-style:square;position:absolute;visibility:visible;v-text-anchor:middle;z-index:251693056" fillcolor="white" strokecolor="white" strokeweight="1.25pt"/>
            </w:pict>
          </mc:Fallback>
        </mc:AlternateContent>
      </w:r>
      <w:r>
        <w:rPr>
          <w:noProof/>
          <w:rtl/>
          <w:lang w:val="he-IL"/>
        </w:rPr>
        <mc:AlternateContent>
          <mc:Choice Requires="wps">
            <w:drawing>
              <wp:anchor distT="0" distB="0" distL="114300" distR="114300" simplePos="0" relativeHeight="251694080" behindDoc="0" locked="0" layoutInCell="1" allowOverlap="1">
                <wp:simplePos x="0" y="0"/>
                <wp:positionH relativeFrom="column">
                  <wp:posOffset>4002224</wp:posOffset>
                </wp:positionH>
                <wp:positionV relativeFrom="paragraph">
                  <wp:posOffset>6615884</wp:posOffset>
                </wp:positionV>
                <wp:extent cx="1349284" cy="1262743"/>
                <wp:effectExtent l="0" t="0" r="10160" b="7620"/>
                <wp:wrapNone/>
                <wp:docPr id="401424063"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1349284" cy="12627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36" style="width:106.25pt;height:99.45pt;margin-top:520.95pt;margin-left:315.15pt;mso-width-percent:0;mso-width-relative:margin;mso-wrap-distance-bottom:0;mso-wrap-distance-left:9pt;mso-wrap-distance-right:9pt;mso-wrap-distance-top:0;mso-wrap-style:square;position:absolute;visibility:visible;v-text-anchor:middle;z-index:251695104" fillcolor="white" strokecolor="white" strokeweight="1.25pt"/>
            </w:pict>
          </mc:Fallback>
        </mc:AlternateContent>
      </w:r>
    </w:p>
    <w:sectPr w:rsidSect="00F35B8C">
      <w:headerReference w:type="default" r:id="rId27"/>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A5516" w14:paraId="1B782A58" w14:textId="77777777">
      <w:pPr>
        <w:spacing w:line="240" w:lineRule="auto"/>
      </w:pPr>
      <w:r>
        <w:separator/>
      </w:r>
    </w:p>
    <w:p w:rsidR="00BA5516" w14:paraId="6BFD207F" w14:textId="77777777"/>
    <w:p w:rsidR="00BA5516" w14:paraId="68D4A09F" w14:textId="77777777"/>
    <w:p w:rsidR="00BA5516" w14:paraId="4022D099" w14:textId="77777777"/>
  </w:endnote>
  <w:endnote w:type="continuationSeparator" w:id="1">
    <w:p w:rsidR="00BA5516" w14:paraId="05D9386B" w14:textId="77777777">
      <w:pPr>
        <w:spacing w:line="240" w:lineRule="auto"/>
      </w:pPr>
      <w:r>
        <w:continuationSeparator/>
      </w:r>
    </w:p>
    <w:p w:rsidR="00BA5516" w14:paraId="795617B7" w14:textId="77777777"/>
    <w:p w:rsidR="00BA5516" w14:paraId="76D8C62E" w14:textId="77777777"/>
    <w:p w:rsidR="00BA5516" w14:paraId="7537D8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00000087" w:usb1="00000000" w:usb2="00000000" w:usb3="00000000" w:csb0="0000001B" w:csb1="00000000"/>
  </w:font>
  <w:font w:name="Segoe MDL2 Assets">
    <w:altName w:val="Segoe UI"/>
    <w:panose1 w:val="020B0604020202020204"/>
    <w:charset w:val="00"/>
    <w:family w:val="roman"/>
    <w:pitch w:val="variable"/>
    <w:sig w:usb0="00000003" w:usb1="10000000" w:usb2="00000000" w:usb3="00000000" w:csb0="00000001"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5516" w:rsidP="00E7235E" w14:paraId="7EB00E6B" w14:textId="77777777">
      <w:pPr>
        <w:spacing w:line="240" w:lineRule="auto"/>
      </w:pPr>
      <w:r>
        <w:separator/>
      </w:r>
    </w:p>
  </w:footnote>
  <w:footnote w:type="continuationSeparator" w:id="1">
    <w:p w:rsidR="00BA5516" w:rsidP="00C23CC9" w14:paraId="266F25A7" w14:textId="77777777">
      <w:pPr>
        <w:spacing w:line="240" w:lineRule="auto"/>
      </w:pPr>
      <w:r>
        <w:continuationSeparator/>
      </w:r>
    </w:p>
    <w:p w:rsidR="00BA5516" w14:paraId="110433C3" w14:textId="77777777"/>
    <w:p w:rsidR="00BA5516" w14:paraId="69428D3D" w14:textId="77777777"/>
    <w:p w:rsidR="00BA5516" w14:paraId="39314F5A" w14:textId="77777777"/>
  </w:footnote>
  <w:footnote w:id="2">
    <w:p w:rsidR="003901DA" w:rsidRPr="003901DA" w:rsidP="005746FF" w14:paraId="1C54CF5A" w14:textId="5C3B2A6E">
      <w:pPr>
        <w:pStyle w:val="733"/>
      </w:pPr>
      <w:r w:rsidRPr="003901DA">
        <w:rPr>
          <w:rStyle w:val="FootnoteReference0"/>
          <w:vertAlign w:val="baseline"/>
        </w:rPr>
        <w:footnoteRef/>
      </w:r>
      <w:r w:rsidRPr="003901DA">
        <w:rPr>
          <w:rtl/>
        </w:rPr>
        <w:t xml:space="preserve"> </w:t>
      </w:r>
      <w:r w:rsidRPr="003901DA">
        <w:rPr>
          <w:rtl/>
        </w:rPr>
        <w:tab/>
      </w:r>
      <w:r w:rsidRPr="003901DA">
        <w:t xml:space="preserve">2021 </w:t>
      </w:r>
      <w:r w:rsidR="00CF2FAC">
        <w:t>Y</w:t>
      </w:r>
      <w:r w:rsidRPr="003901DA">
        <w:t xml:space="preserve">ear </w:t>
      </w:r>
      <w:r w:rsidR="00CF2FAC">
        <w:t>E</w:t>
      </w:r>
      <w:r w:rsidRPr="003901DA">
        <w:t xml:space="preserve">nd </w:t>
      </w:r>
      <w:r w:rsidR="00CF2FAC">
        <w:t>R</w:t>
      </w:r>
      <w:r w:rsidRPr="003901DA">
        <w:t xml:space="preserve">eport - Data Breach </w:t>
      </w:r>
      <w:r w:rsidRPr="003901DA">
        <w:t>QuickView</w:t>
      </w:r>
      <w:r w:rsidRPr="003901DA">
        <w:t xml:space="preserve">, </w:t>
      </w:r>
      <w:r w:rsidRPr="003901DA">
        <w:t>RiskBased</w:t>
      </w:r>
      <w:r w:rsidRPr="003901DA">
        <w:t xml:space="preserve"> Security &amp; Flashpoint (p.</w:t>
      </w:r>
      <w:r w:rsidR="00EC5A96">
        <w:t xml:space="preserve"> </w:t>
      </w:r>
      <w:r w:rsidRPr="003901DA">
        <w:t>3)</w:t>
      </w:r>
    </w:p>
  </w:footnote>
  <w:footnote w:id="3">
    <w:p w:rsidR="003901DA" w:rsidRPr="003901DA" w:rsidP="005746FF" w14:paraId="7CA3621E" w14:textId="7948E716">
      <w:pPr>
        <w:pStyle w:val="733"/>
        <w:rPr>
          <w:rtl/>
        </w:rPr>
      </w:pPr>
      <w:r w:rsidRPr="003901DA">
        <w:rPr>
          <w:rStyle w:val="FootnoteReference0"/>
          <w:vertAlign w:val="baseline"/>
        </w:rPr>
        <w:footnoteRef/>
      </w:r>
      <w:r w:rsidRPr="003901DA">
        <w:rPr>
          <w:rtl/>
        </w:rPr>
        <w:t xml:space="preserve"> </w:t>
      </w:r>
      <w:r w:rsidRPr="003901DA">
        <w:rPr>
          <w:rtl/>
        </w:rPr>
        <w:tab/>
      </w:r>
      <w:r w:rsidRPr="003901DA">
        <w:t>Social Security Number</w:t>
      </w:r>
      <w:r w:rsidRPr="003901DA">
        <w:rPr>
          <w:rtl/>
        </w:rPr>
        <w:t xml:space="preserve"> (יצוין כי ב</w:t>
      </w:r>
      <w:r w:rsidR="00EC5A96">
        <w:rPr>
          <w:rFonts w:hint="cs"/>
          <w:rtl/>
        </w:rPr>
        <w:t>כמה</w:t>
      </w:r>
      <w:r w:rsidRPr="003901DA">
        <w:rPr>
          <w:rtl/>
        </w:rPr>
        <w:t xml:space="preserve"> מדינות כמו ארה"ב מספר ה-</w:t>
      </w:r>
      <w:r w:rsidRPr="003901DA">
        <w:t>SSN</w:t>
      </w:r>
      <w:r w:rsidRPr="003901DA">
        <w:rPr>
          <w:rtl/>
        </w:rPr>
        <w:t xml:space="preserve"> שקול למספר ת</w:t>
      </w:r>
      <w:r w:rsidRPr="003901DA" w:rsidR="00EC5A96">
        <w:rPr>
          <w:rtl/>
        </w:rPr>
        <w:t>"</w:t>
      </w:r>
      <w:r w:rsidRPr="003901DA">
        <w:rPr>
          <w:rtl/>
        </w:rPr>
        <w:t>ז בישראל).</w:t>
      </w:r>
    </w:p>
  </w:footnote>
  <w:footnote w:id="4">
    <w:p w:rsidR="003901DA" w:rsidRPr="003901DA" w:rsidP="005746FF" w14:paraId="37D630A3" w14:textId="77777777">
      <w:pPr>
        <w:pStyle w:val="733"/>
      </w:pPr>
      <w:r w:rsidRPr="003901DA">
        <w:rPr>
          <w:rStyle w:val="FootnoteReference0"/>
          <w:vertAlign w:val="baseline"/>
        </w:rPr>
        <w:footnoteRef/>
      </w:r>
      <w:r w:rsidRPr="003901DA">
        <w:rPr>
          <w:rtl/>
        </w:rPr>
        <w:t xml:space="preserve"> </w:t>
      </w:r>
      <w:r w:rsidRPr="003901DA">
        <w:rPr>
          <w:rtl/>
        </w:rPr>
        <w:tab/>
        <w:t xml:space="preserve">יו"ר ועדת ההיגוי הוא ראש </w:t>
      </w:r>
      <w:r w:rsidRPr="003901DA">
        <w:rPr>
          <w:rtl/>
        </w:rPr>
        <w:t>מס"ל</w:t>
      </w:r>
      <w:r w:rsidRPr="003901DA">
        <w:rPr>
          <w:rtl/>
        </w:rPr>
        <w:t xml:space="preserve"> וחברים בה בין היתר נציגים ממשרד הביטחון, ממשרד המשפטים - ראש הרשות להגנת הפרטיות, מהמטה לביטחון לאומי, מצה"ל ומהשב"כ.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1226004064" name="תמונה 122600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04064"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-1017929</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0.15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0A1625" w14:textId="0FC9E6F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0A1625" w:rsidR="000A1625">
                            <w:rPr>
                              <w:rFonts w:ascii="Tahoma" w:hAnsi="Tahoma" w:cs="Tahoma"/>
                              <w:b/>
                              <w:bCs/>
                              <w:rtl/>
                            </w:rPr>
                            <w:t>אסדרת</w:t>
                          </w:r>
                          <w:r w:rsidRPr="000A1625" w:rsidR="000A1625">
                            <w:rPr>
                              <w:rFonts w:ascii="Tahoma" w:hAnsi="Tahoma" w:cs="Tahoma"/>
                              <w:b/>
                              <w:bCs/>
                              <w:rtl/>
                            </w:rPr>
                            <w:t xml:space="preserve"> הגנת הסייבר במוסד לביטוח לאומי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0A1625" w14:paraId="77809697" w14:textId="0FC9E6F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0A1625" w:rsidR="000A1625">
                      <w:rPr>
                        <w:rFonts w:ascii="Tahoma" w:hAnsi="Tahoma" w:cs="Tahoma"/>
                        <w:b/>
                        <w:bCs/>
                        <w:rtl/>
                      </w:rPr>
                      <w:t>אסדרת</w:t>
                    </w:r>
                    <w:r w:rsidRPr="000A1625" w:rsidR="000A1625">
                      <w:rPr>
                        <w:rFonts w:ascii="Tahoma" w:hAnsi="Tahoma" w:cs="Tahoma"/>
                        <w:b/>
                        <w:bCs/>
                        <w:rtl/>
                      </w:rPr>
                      <w:t xml:space="preserve"> הגנת הסייבר במוסד לביטוח לאומי</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2B04F00D">
                          <w:pPr>
                            <w:jc w:val="right"/>
                            <w:rPr>
                              <w:color w:val="0D0D0D" w:themeColor="text1" w:themeTint="F2"/>
                              <w:sz w:val="16"/>
                              <w:szCs w:val="16"/>
                            </w:rPr>
                          </w:pPr>
                          <w:r w:rsidRPr="00437083">
                            <w:rPr>
                              <w:rFonts w:ascii="Tahoma" w:hAnsi="Tahoma" w:cs="Tahoma"/>
                              <w:color w:val="0D0D0D"/>
                              <w:sz w:val="16"/>
                              <w:szCs w:val="16"/>
                              <w:rtl/>
                            </w:rPr>
                            <w:t>דוח מבקר המדינה</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 סייבר ומערכות מידע | אייר </w:t>
                          </w:r>
                          <w:r w:rsidRPr="00437083">
                            <w:rPr>
                              <w:rFonts w:ascii="Tahoma" w:hAnsi="Tahoma" w:cs="Tahoma"/>
                              <w:color w:val="0D0D0D"/>
                              <w:sz w:val="16"/>
                              <w:szCs w:val="16"/>
                              <w:rtl/>
                            </w:rPr>
                            <w:t>התשפ"ג</w:t>
                          </w:r>
                          <w:r w:rsidRPr="00437083">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2B04F00D">
                    <w:pPr>
                      <w:jc w:val="right"/>
                      <w:rPr>
                        <w:color w:val="0D0D0D" w:themeColor="text1" w:themeTint="F2"/>
                        <w:sz w:val="16"/>
                        <w:szCs w:val="16"/>
                      </w:rPr>
                    </w:pPr>
                    <w:r w:rsidRPr="00437083">
                      <w:rPr>
                        <w:rFonts w:ascii="Tahoma" w:hAnsi="Tahoma" w:cs="Tahoma"/>
                        <w:color w:val="0D0D0D"/>
                        <w:sz w:val="16"/>
                        <w:szCs w:val="16"/>
                        <w:rtl/>
                      </w:rPr>
                      <w:t>דוח מבקר המדינה</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 סייבר ומערכות מידע | אייר </w:t>
                    </w:r>
                    <w:r w:rsidRPr="00437083">
                      <w:rPr>
                        <w:rFonts w:ascii="Tahoma" w:hAnsi="Tahoma" w:cs="Tahoma"/>
                        <w:color w:val="0D0D0D"/>
                        <w:sz w:val="16"/>
                        <w:szCs w:val="16"/>
                        <w:rtl/>
                      </w:rPr>
                      <w:t>התשפ"ג</w:t>
                    </w:r>
                    <w:r w:rsidRPr="00437083">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52719495" name="תמונה 25271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19495"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844305880" name="תמונה 184430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0588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1DE064DB">
                          <w:pPr>
                            <w:pStyle w:val="Heading1"/>
                            <w:spacing w:line="269" w:lineRule="auto"/>
                            <w:jc w:val="left"/>
                            <w:rPr>
                              <w:rFonts w:ascii="Tahoma" w:hAnsi="Tahoma" w:eastAsiaTheme="minorHAnsi" w:cs="Tahoma"/>
                              <w:bCs w:val="0"/>
                              <w:color w:val="0D0D0D" w:themeColor="text1" w:themeTint="F2"/>
                              <w:sz w:val="16"/>
                              <w:szCs w:val="16"/>
                              <w:u w:val="none"/>
                            </w:rPr>
                          </w:pPr>
                          <w:r w:rsidRPr="000A1625">
                            <w:rPr>
                              <w:rFonts w:ascii="Tahoma" w:hAnsi="Tahoma" w:eastAsiaTheme="minorHAnsi" w:cs="Tahoma"/>
                              <w:bCs w:val="0"/>
                              <w:color w:val="0D0D0D" w:themeColor="text1" w:themeTint="F2"/>
                              <w:sz w:val="16"/>
                              <w:szCs w:val="16"/>
                              <w:u w:val="none"/>
                              <w:rtl/>
                            </w:rPr>
                            <w:t>אסדרת</w:t>
                          </w:r>
                          <w:r w:rsidRPr="000A1625">
                            <w:rPr>
                              <w:rFonts w:ascii="Tahoma" w:hAnsi="Tahoma" w:eastAsiaTheme="minorHAnsi" w:cs="Tahoma"/>
                              <w:bCs w:val="0"/>
                              <w:color w:val="0D0D0D" w:themeColor="text1" w:themeTint="F2"/>
                              <w:sz w:val="16"/>
                              <w:szCs w:val="16"/>
                              <w:u w:val="none"/>
                              <w:rtl/>
                            </w:rPr>
                            <w:t xml:space="preserve"> הגנת הסייבר במוסד לביטוח לאומי</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1DE064DB">
                    <w:pPr>
                      <w:pStyle w:val="Heading1"/>
                      <w:spacing w:line="269" w:lineRule="auto"/>
                      <w:jc w:val="left"/>
                      <w:rPr>
                        <w:rFonts w:ascii="Tahoma" w:hAnsi="Tahoma" w:eastAsiaTheme="minorHAnsi" w:cs="Tahoma"/>
                        <w:bCs w:val="0"/>
                        <w:color w:val="0D0D0D" w:themeColor="text1" w:themeTint="F2"/>
                        <w:sz w:val="16"/>
                        <w:szCs w:val="16"/>
                        <w:u w:val="none"/>
                      </w:rPr>
                    </w:pPr>
                    <w:r w:rsidRPr="000A1625">
                      <w:rPr>
                        <w:rFonts w:ascii="Tahoma" w:hAnsi="Tahoma" w:eastAsiaTheme="minorHAnsi" w:cs="Tahoma"/>
                        <w:bCs w:val="0"/>
                        <w:color w:val="0D0D0D" w:themeColor="text1" w:themeTint="F2"/>
                        <w:sz w:val="16"/>
                        <w:szCs w:val="16"/>
                        <w:u w:val="none"/>
                        <w:rtl/>
                      </w:rPr>
                      <w:t>אסדרת</w:t>
                    </w:r>
                    <w:r w:rsidRPr="000A1625">
                      <w:rPr>
                        <w:rFonts w:ascii="Tahoma" w:hAnsi="Tahoma" w:eastAsiaTheme="minorHAnsi" w:cs="Tahoma"/>
                        <w:bCs w:val="0"/>
                        <w:color w:val="0D0D0D" w:themeColor="text1" w:themeTint="F2"/>
                        <w:sz w:val="16"/>
                        <w:szCs w:val="16"/>
                        <w:u w:val="none"/>
                        <w:rtl/>
                      </w:rPr>
                      <w:t xml:space="preserve"> הגנת הסייבר במוסד לביטוח לאומי</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79588679" name="תמונה 17958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8679"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0A1625" w14:textId="77B3F76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0A1625" w:rsidR="000A1625">
                            <w:rPr>
                              <w:rFonts w:ascii="Tahoma" w:hAnsi="Tahoma" w:cs="Tahoma"/>
                              <w:b/>
                              <w:bCs/>
                              <w:rtl/>
                            </w:rPr>
                            <w:t>אסדרת</w:t>
                          </w:r>
                          <w:r w:rsidRPr="000A1625" w:rsidR="000A1625">
                            <w:rPr>
                              <w:rFonts w:ascii="Tahoma" w:hAnsi="Tahoma" w:cs="Tahoma"/>
                              <w:b/>
                              <w:bCs/>
                              <w:rtl/>
                            </w:rPr>
                            <w:t xml:space="preserve"> הגנת הסייבר במוסד לביטוח לאומי</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0A1625" w14:paraId="3B4CCAD6" w14:textId="77B3F765">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0A1625" w:rsidR="000A1625">
                      <w:rPr>
                        <w:rFonts w:ascii="Tahoma" w:hAnsi="Tahoma" w:cs="Tahoma"/>
                        <w:b/>
                        <w:bCs/>
                        <w:rtl/>
                      </w:rPr>
                      <w:t>אסדרת</w:t>
                    </w:r>
                    <w:r w:rsidRPr="000A1625" w:rsidR="000A1625">
                      <w:rPr>
                        <w:rFonts w:ascii="Tahoma" w:hAnsi="Tahoma" w:cs="Tahoma"/>
                        <w:b/>
                        <w:bCs/>
                        <w:rtl/>
                      </w:rPr>
                      <w:t xml:space="preserve"> הגנת הסייבר במוסד לביטוח לאומי</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1CF7DC34">
                          <w:pPr>
                            <w:jc w:val="right"/>
                            <w:rPr>
                              <w:color w:val="0D0D0D" w:themeColor="text1" w:themeTint="F2"/>
                              <w:sz w:val="16"/>
                              <w:szCs w:val="16"/>
                            </w:rPr>
                          </w:pPr>
                          <w:r w:rsidRPr="00437083">
                            <w:rPr>
                              <w:rFonts w:ascii="Tahoma" w:hAnsi="Tahoma" w:cs="Tahoma"/>
                              <w:color w:val="0D0D0D"/>
                              <w:sz w:val="16"/>
                              <w:szCs w:val="16"/>
                              <w:rtl/>
                            </w:rPr>
                            <w:t xml:space="preserve">דוח מבקר המדינה </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סייבר ומערכות מידע | אייר </w:t>
                          </w:r>
                          <w:r w:rsidRPr="00437083">
                            <w:rPr>
                              <w:rFonts w:ascii="Tahoma" w:hAnsi="Tahoma" w:cs="Tahoma"/>
                              <w:color w:val="0D0D0D"/>
                              <w:sz w:val="16"/>
                              <w:szCs w:val="16"/>
                              <w:rtl/>
                            </w:rPr>
                            <w:t>התשפ"ג</w:t>
                          </w:r>
                          <w:r w:rsidRPr="00437083">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1CF7DC34">
                    <w:pPr>
                      <w:jc w:val="right"/>
                      <w:rPr>
                        <w:color w:val="0D0D0D" w:themeColor="text1" w:themeTint="F2"/>
                        <w:sz w:val="16"/>
                        <w:szCs w:val="16"/>
                      </w:rPr>
                    </w:pPr>
                    <w:r w:rsidRPr="00437083">
                      <w:rPr>
                        <w:rFonts w:ascii="Tahoma" w:hAnsi="Tahoma" w:cs="Tahoma"/>
                        <w:color w:val="0D0D0D"/>
                        <w:sz w:val="16"/>
                        <w:szCs w:val="16"/>
                        <w:rtl/>
                      </w:rPr>
                      <w:t xml:space="preserve">דוח מבקר המדינה </w:t>
                    </w:r>
                    <w:r w:rsidR="006E3FE7">
                      <w:rPr>
                        <w:rFonts w:ascii="Tahoma" w:hAnsi="Tahoma" w:cs="Tahoma" w:hint="cs"/>
                        <w:color w:val="0D0D0D"/>
                        <w:sz w:val="16"/>
                        <w:szCs w:val="16"/>
                        <w:rtl/>
                      </w:rPr>
                      <w:t xml:space="preserve">- </w:t>
                    </w:r>
                    <w:r w:rsidRPr="00437083">
                      <w:rPr>
                        <w:rFonts w:ascii="Tahoma" w:hAnsi="Tahoma" w:cs="Tahoma"/>
                        <w:color w:val="0D0D0D"/>
                        <w:sz w:val="16"/>
                        <w:szCs w:val="16"/>
                        <w:rtl/>
                      </w:rPr>
                      <w:t xml:space="preserve">סייבר ומערכות מידע | אייר </w:t>
                    </w:r>
                    <w:r w:rsidRPr="00437083">
                      <w:rPr>
                        <w:rFonts w:ascii="Tahoma" w:hAnsi="Tahoma" w:cs="Tahoma"/>
                        <w:color w:val="0D0D0D"/>
                        <w:sz w:val="16"/>
                        <w:szCs w:val="16"/>
                        <w:rtl/>
                      </w:rPr>
                      <w:t>התשפ"ג</w:t>
                    </w:r>
                    <w:r w:rsidRPr="00437083">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A860A36"/>
    <w:lvl w:ilvl="0">
      <w:start w:val="1"/>
      <w:numFmt w:val="decimal"/>
      <w:lvlText w:val="%1."/>
      <w:lvlJc w:val="left"/>
      <w:pPr>
        <w:tabs>
          <w:tab w:val="num" w:pos="1492"/>
        </w:tabs>
        <w:ind w:left="1492" w:hanging="360"/>
      </w:pPr>
    </w:lvl>
  </w:abstractNum>
  <w:abstractNum w:abstractNumId="1">
    <w:nsid w:val="FFFFFF7D"/>
    <w:multiLevelType w:val="singleLevel"/>
    <w:tmpl w:val="8F4253B0"/>
    <w:lvl w:ilvl="0">
      <w:start w:val="1"/>
      <w:numFmt w:val="decimal"/>
      <w:lvlText w:val="%1."/>
      <w:lvlJc w:val="left"/>
      <w:pPr>
        <w:tabs>
          <w:tab w:val="num" w:pos="1209"/>
        </w:tabs>
        <w:ind w:left="1209" w:hanging="360"/>
      </w:pPr>
    </w:lvl>
  </w:abstractNum>
  <w:abstractNum w:abstractNumId="2">
    <w:nsid w:val="FFFFFF7F"/>
    <w:multiLevelType w:val="singleLevel"/>
    <w:tmpl w:val="86D03B86"/>
    <w:lvl w:ilvl="0">
      <w:start w:val="1"/>
      <w:numFmt w:val="decimal"/>
      <w:lvlText w:val="%1."/>
      <w:lvlJc w:val="left"/>
      <w:pPr>
        <w:tabs>
          <w:tab w:val="num" w:pos="643"/>
        </w:tabs>
        <w:ind w:left="643" w:hanging="360"/>
      </w:pPr>
    </w:lvl>
  </w:abstractNum>
  <w:abstractNum w:abstractNumId="3">
    <w:nsid w:val="FFFFFF80"/>
    <w:multiLevelType w:val="singleLevel"/>
    <w:tmpl w:val="BA6EA23A"/>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9DA8C06C"/>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4E7AF782"/>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C546863E"/>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F1FCD2F2"/>
    <w:lvl w:ilvl="0">
      <w:start w:val="1"/>
      <w:numFmt w:val="bullet"/>
      <w:lvlText w:val=""/>
      <w:lvlJc w:val="left"/>
      <w:pPr>
        <w:tabs>
          <w:tab w:val="num" w:pos="360"/>
        </w:tabs>
        <w:ind w:left="360" w:hanging="360"/>
      </w:pPr>
      <w:rPr>
        <w:rFonts w:ascii="Symbol" w:hAnsi="Symbol" w:hint="default"/>
      </w:rPr>
    </w:lvl>
  </w:abstractNum>
  <w:abstractNum w:abstractNumId="8">
    <w:nsid w:val="04335057"/>
    <w:multiLevelType w:val="hybridMultilevel"/>
    <w:tmpl w:val="8C0645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C4C94"/>
    <w:multiLevelType w:val="hybridMultilevel"/>
    <w:tmpl w:val="24EA7DE2"/>
    <w:lvl w:ilvl="0">
      <w:start w:val="2"/>
      <w:numFmt w:val="decimal"/>
      <w:lvlText w:val="%1."/>
      <w:lvlJc w:val="left"/>
      <w:pPr>
        <w:ind w:left="794" w:hanging="5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6E2069"/>
    <w:multiLevelType w:val="hybridMultilevel"/>
    <w:tmpl w:val="20DE6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1A03EE"/>
    <w:multiLevelType w:val="hybridMultilevel"/>
    <w:tmpl w:val="12A6B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7">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C16B08"/>
    <w:multiLevelType w:val="hybridMultilevel"/>
    <w:tmpl w:val="B4420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3C4E11"/>
    <w:multiLevelType w:val="hybridMultilevel"/>
    <w:tmpl w:val="50D6A2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4AB26B9"/>
    <w:multiLevelType w:val="hybridMultilevel"/>
    <w:tmpl w:val="388CD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5">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FF3CB1"/>
    <w:multiLevelType w:val="hybridMultilevel"/>
    <w:tmpl w:val="E88CEA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002651"/>
    <w:multiLevelType w:val="hybridMultilevel"/>
    <w:tmpl w:val="2926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1">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97465AA"/>
    <w:multiLevelType w:val="hybridMultilevel"/>
    <w:tmpl w:val="14B6DFC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193719F"/>
    <w:multiLevelType w:val="hybridMultilevel"/>
    <w:tmpl w:val="FF5AD226"/>
    <w:lvl w:ilvl="0">
      <w:start w:val="6"/>
      <w:numFmt w:val="decimal"/>
      <w:lvlText w:val="%1."/>
      <w:lvlJc w:val="left"/>
      <w:pPr>
        <w:ind w:left="680"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9852DE"/>
    <w:multiLevelType w:val="hybridMultilevel"/>
    <w:tmpl w:val="FE0E0CD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28"/>
  </w:num>
  <w:num w:numId="2">
    <w:abstractNumId w:val="16"/>
  </w:num>
  <w:num w:numId="3">
    <w:abstractNumId w:val="21"/>
  </w:num>
  <w:num w:numId="4">
    <w:abstractNumId w:val="39"/>
  </w:num>
  <w:num w:numId="5">
    <w:abstractNumId w:val="10"/>
  </w:num>
  <w:num w:numId="6">
    <w:abstractNumId w:val="23"/>
  </w:num>
  <w:num w:numId="7">
    <w:abstractNumId w:val="30"/>
  </w:num>
  <w:num w:numId="8">
    <w:abstractNumId w:val="12"/>
  </w:num>
  <w:num w:numId="9">
    <w:abstractNumId w:val="11"/>
  </w:num>
  <w:num w:numId="10">
    <w:abstractNumId w:val="9"/>
  </w:num>
  <w:num w:numId="11">
    <w:abstractNumId w:val="24"/>
  </w:num>
  <w:num w:numId="12">
    <w:abstractNumId w:val="29"/>
  </w:num>
  <w:num w:numId="13">
    <w:abstractNumId w:val="35"/>
  </w:num>
  <w:num w:numId="14">
    <w:abstractNumId w:val="25"/>
  </w:num>
  <w:num w:numId="15">
    <w:abstractNumId w:val="36"/>
  </w:num>
  <w:num w:numId="16">
    <w:abstractNumId w:val="13"/>
  </w:num>
  <w:num w:numId="17">
    <w:abstractNumId w:val="38"/>
  </w:num>
  <w:num w:numId="18">
    <w:abstractNumId w:val="32"/>
  </w:num>
  <w:num w:numId="19">
    <w:abstractNumId w:val="18"/>
  </w:num>
  <w:num w:numId="20">
    <w:abstractNumId w:val="17"/>
  </w:num>
  <w:num w:numId="21">
    <w:abstractNumId w:val="3"/>
  </w:num>
  <w:num w:numId="22">
    <w:abstractNumId w:val="4"/>
  </w:num>
  <w:num w:numId="23">
    <w:abstractNumId w:val="5"/>
  </w:num>
  <w:num w:numId="24">
    <w:abstractNumId w:val="6"/>
  </w:num>
  <w:num w:numId="25">
    <w:abstractNumId w:val="7"/>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0"/>
  </w:num>
  <w:num w:numId="51">
    <w:abstractNumId w:val="1"/>
  </w:num>
  <w:num w:numId="52">
    <w:abstractNumId w:val="2"/>
  </w:num>
  <w:num w:numId="53">
    <w:abstractNumId w:val="3"/>
  </w:num>
  <w:num w:numId="54">
    <w:abstractNumId w:val="4"/>
  </w:num>
  <w:num w:numId="55">
    <w:abstractNumId w:val="5"/>
  </w:num>
  <w:num w:numId="56">
    <w:abstractNumId w:val="6"/>
  </w:num>
  <w:num w:numId="57">
    <w:abstractNumId w:val="7"/>
  </w:num>
  <w:num w:numId="58">
    <w:abstractNumId w:val="0"/>
  </w:num>
  <w:num w:numId="59">
    <w:abstractNumId w:val="1"/>
  </w:num>
  <w:num w:numId="60">
    <w:abstractNumId w:val="2"/>
  </w:num>
  <w:num w:numId="61">
    <w:abstractNumId w:val="3"/>
  </w:num>
  <w:num w:numId="62">
    <w:abstractNumId w:val="4"/>
  </w:num>
  <w:num w:numId="63">
    <w:abstractNumId w:val="5"/>
  </w:num>
  <w:num w:numId="64">
    <w:abstractNumId w:val="6"/>
  </w:num>
  <w:num w:numId="65">
    <w:abstractNumId w:val="7"/>
  </w:num>
  <w:num w:numId="66">
    <w:abstractNumId w:val="0"/>
  </w:num>
  <w:num w:numId="67">
    <w:abstractNumId w:val="1"/>
  </w:num>
  <w:num w:numId="68">
    <w:abstractNumId w:val="2"/>
  </w:num>
  <w:num w:numId="69">
    <w:abstractNumId w:val="3"/>
  </w:num>
  <w:num w:numId="70">
    <w:abstractNumId w:val="4"/>
  </w:num>
  <w:num w:numId="71">
    <w:abstractNumId w:val="5"/>
  </w:num>
  <w:num w:numId="72">
    <w:abstractNumId w:val="6"/>
  </w:num>
  <w:num w:numId="73">
    <w:abstractNumId w:val="7"/>
  </w:num>
  <w:num w:numId="74">
    <w:abstractNumId w:val="0"/>
  </w:num>
  <w:num w:numId="75">
    <w:abstractNumId w:val="1"/>
  </w:num>
  <w:num w:numId="76">
    <w:abstractNumId w:val="2"/>
  </w:num>
  <w:num w:numId="77">
    <w:abstractNumId w:val="3"/>
  </w:num>
  <w:num w:numId="78">
    <w:abstractNumId w:val="4"/>
  </w:num>
  <w:num w:numId="79">
    <w:abstractNumId w:val="5"/>
  </w:num>
  <w:num w:numId="80">
    <w:abstractNumId w:val="6"/>
  </w:num>
  <w:num w:numId="81">
    <w:abstractNumId w:val="7"/>
  </w:num>
  <w:num w:numId="82">
    <w:abstractNumId w:val="0"/>
  </w:num>
  <w:num w:numId="83">
    <w:abstractNumId w:val="1"/>
  </w:num>
  <w:num w:numId="84">
    <w:abstractNumId w:val="2"/>
  </w:num>
  <w:num w:numId="85">
    <w:abstractNumId w:val="3"/>
  </w:num>
  <w:num w:numId="86">
    <w:abstractNumId w:val="4"/>
  </w:num>
  <w:num w:numId="87">
    <w:abstractNumId w:val="5"/>
  </w:num>
  <w:num w:numId="88">
    <w:abstractNumId w:val="6"/>
  </w:num>
  <w:num w:numId="89">
    <w:abstractNumId w:val="7"/>
  </w:num>
  <w:num w:numId="90">
    <w:abstractNumId w:val="0"/>
  </w:num>
  <w:num w:numId="91">
    <w:abstractNumId w:val="1"/>
  </w:num>
  <w:num w:numId="92">
    <w:abstractNumId w:val="2"/>
  </w:num>
  <w:num w:numId="93">
    <w:abstractNumId w:val="3"/>
  </w:num>
  <w:num w:numId="94">
    <w:abstractNumId w:val="4"/>
  </w:num>
  <w:num w:numId="95">
    <w:abstractNumId w:val="5"/>
  </w:num>
  <w:num w:numId="96">
    <w:abstractNumId w:val="6"/>
  </w:num>
  <w:num w:numId="97">
    <w:abstractNumId w:val="7"/>
  </w:num>
  <w:num w:numId="98">
    <w:abstractNumId w:val="0"/>
  </w:num>
  <w:num w:numId="99">
    <w:abstractNumId w:val="1"/>
  </w:num>
  <w:num w:numId="100">
    <w:abstractNumId w:val="2"/>
  </w:num>
  <w:num w:numId="101">
    <w:abstractNumId w:val="3"/>
  </w:num>
  <w:num w:numId="102">
    <w:abstractNumId w:val="4"/>
  </w:num>
  <w:num w:numId="103">
    <w:abstractNumId w:val="5"/>
  </w:num>
  <w:num w:numId="104">
    <w:abstractNumId w:val="6"/>
  </w:num>
  <w:num w:numId="105">
    <w:abstractNumId w:val="7"/>
  </w:num>
  <w:num w:numId="106">
    <w:abstractNumId w:val="0"/>
  </w:num>
  <w:num w:numId="107">
    <w:abstractNumId w:val="1"/>
  </w:num>
  <w:num w:numId="108">
    <w:abstractNumId w:val="2"/>
  </w:num>
  <w:num w:numId="109">
    <w:abstractNumId w:val="3"/>
  </w:num>
  <w:num w:numId="110">
    <w:abstractNumId w:val="4"/>
  </w:num>
  <w:num w:numId="111">
    <w:abstractNumId w:val="5"/>
  </w:num>
  <w:num w:numId="112">
    <w:abstractNumId w:val="6"/>
  </w:num>
  <w:num w:numId="113">
    <w:abstractNumId w:val="7"/>
  </w:num>
  <w:num w:numId="114">
    <w:abstractNumId w:val="0"/>
  </w:num>
  <w:num w:numId="115">
    <w:abstractNumId w:val="1"/>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0"/>
  </w:num>
  <w:num w:numId="123">
    <w:abstractNumId w:val="1"/>
  </w:num>
  <w:num w:numId="124">
    <w:abstractNumId w:val="2"/>
  </w:num>
  <w:num w:numId="125">
    <w:abstractNumId w:val="3"/>
  </w:num>
  <w:num w:numId="126">
    <w:abstractNumId w:val="4"/>
  </w:num>
  <w:num w:numId="127">
    <w:abstractNumId w:val="5"/>
  </w:num>
  <w:num w:numId="128">
    <w:abstractNumId w:val="6"/>
  </w:num>
  <w:num w:numId="129">
    <w:abstractNumId w:val="7"/>
  </w:num>
  <w:num w:numId="130">
    <w:abstractNumId w:val="0"/>
  </w:num>
  <w:num w:numId="131">
    <w:abstractNumId w:val="1"/>
  </w:num>
  <w:num w:numId="132">
    <w:abstractNumId w:val="2"/>
  </w:num>
  <w:num w:numId="133">
    <w:abstractNumId w:val="3"/>
  </w:num>
  <w:num w:numId="134">
    <w:abstractNumId w:val="4"/>
  </w:num>
  <w:num w:numId="135">
    <w:abstractNumId w:val="5"/>
  </w:num>
  <w:num w:numId="136">
    <w:abstractNumId w:val="6"/>
  </w:num>
  <w:num w:numId="137">
    <w:abstractNumId w:val="7"/>
  </w:num>
  <w:num w:numId="138">
    <w:abstractNumId w:val="0"/>
  </w:num>
  <w:num w:numId="139">
    <w:abstractNumId w:val="1"/>
  </w:num>
  <w:num w:numId="140">
    <w:abstractNumId w:val="2"/>
  </w:num>
  <w:num w:numId="141">
    <w:abstractNumId w:val="3"/>
  </w:num>
  <w:num w:numId="142">
    <w:abstractNumId w:val="4"/>
  </w:num>
  <w:num w:numId="143">
    <w:abstractNumId w:val="5"/>
  </w:num>
  <w:num w:numId="144">
    <w:abstractNumId w:val="6"/>
  </w:num>
  <w:num w:numId="145">
    <w:abstractNumId w:val="7"/>
  </w:num>
  <w:num w:numId="146">
    <w:abstractNumId w:val="0"/>
  </w:num>
  <w:num w:numId="147">
    <w:abstractNumId w:val="1"/>
  </w:num>
  <w:num w:numId="148">
    <w:abstractNumId w:val="2"/>
  </w:num>
  <w:num w:numId="149">
    <w:abstractNumId w:val="3"/>
  </w:num>
  <w:num w:numId="150">
    <w:abstractNumId w:val="4"/>
  </w:num>
  <w:num w:numId="151">
    <w:abstractNumId w:val="5"/>
  </w:num>
  <w:num w:numId="152">
    <w:abstractNumId w:val="6"/>
  </w:num>
  <w:num w:numId="153">
    <w:abstractNumId w:val="7"/>
  </w:num>
  <w:num w:numId="154">
    <w:abstractNumId w:val="0"/>
  </w:num>
  <w:num w:numId="155">
    <w:abstractNumId w:val="1"/>
  </w:num>
  <w:num w:numId="156">
    <w:abstractNumId w:val="2"/>
  </w:num>
  <w:num w:numId="157">
    <w:abstractNumId w:val="3"/>
  </w:num>
  <w:num w:numId="158">
    <w:abstractNumId w:val="4"/>
  </w:num>
  <w:num w:numId="159">
    <w:abstractNumId w:val="5"/>
  </w:num>
  <w:num w:numId="160">
    <w:abstractNumId w:val="6"/>
  </w:num>
  <w:num w:numId="161">
    <w:abstractNumId w:val="7"/>
  </w:num>
  <w:num w:numId="162">
    <w:abstractNumId w:val="0"/>
  </w:num>
  <w:num w:numId="163">
    <w:abstractNumId w:val="1"/>
  </w:num>
  <w:num w:numId="164">
    <w:abstractNumId w:val="2"/>
  </w:num>
  <w:num w:numId="165">
    <w:abstractNumId w:val="3"/>
  </w:num>
  <w:num w:numId="166">
    <w:abstractNumId w:val="4"/>
  </w:num>
  <w:num w:numId="167">
    <w:abstractNumId w:val="5"/>
  </w:num>
  <w:num w:numId="168">
    <w:abstractNumId w:val="6"/>
  </w:num>
  <w:num w:numId="169">
    <w:abstractNumId w:val="7"/>
  </w:num>
  <w:num w:numId="170">
    <w:abstractNumId w:val="0"/>
  </w:num>
  <w:num w:numId="171">
    <w:abstractNumId w:val="1"/>
  </w:num>
  <w:num w:numId="172">
    <w:abstractNumId w:val="2"/>
  </w:num>
  <w:num w:numId="173">
    <w:abstractNumId w:val="3"/>
  </w:num>
  <w:num w:numId="174">
    <w:abstractNumId w:val="4"/>
  </w:num>
  <w:num w:numId="175">
    <w:abstractNumId w:val="5"/>
  </w:num>
  <w:num w:numId="176">
    <w:abstractNumId w:val="6"/>
  </w:num>
  <w:num w:numId="177">
    <w:abstractNumId w:val="7"/>
  </w:num>
  <w:num w:numId="178">
    <w:abstractNumId w:val="0"/>
  </w:num>
  <w:num w:numId="179">
    <w:abstractNumId w:val="1"/>
  </w:num>
  <w:num w:numId="180">
    <w:abstractNumId w:val="2"/>
  </w:num>
  <w:num w:numId="181">
    <w:abstractNumId w:val="3"/>
  </w:num>
  <w:num w:numId="182">
    <w:abstractNumId w:val="4"/>
  </w:num>
  <w:num w:numId="183">
    <w:abstractNumId w:val="5"/>
  </w:num>
  <w:num w:numId="184">
    <w:abstractNumId w:val="6"/>
  </w:num>
  <w:num w:numId="185">
    <w:abstractNumId w:val="7"/>
  </w:num>
  <w:num w:numId="186">
    <w:abstractNumId w:val="0"/>
  </w:num>
  <w:num w:numId="187">
    <w:abstractNumId w:val="1"/>
  </w:num>
  <w:num w:numId="188">
    <w:abstractNumId w:val="2"/>
  </w:num>
  <w:num w:numId="189">
    <w:abstractNumId w:val="3"/>
  </w:num>
  <w:num w:numId="190">
    <w:abstractNumId w:val="4"/>
  </w:num>
  <w:num w:numId="191">
    <w:abstractNumId w:val="5"/>
  </w:num>
  <w:num w:numId="192">
    <w:abstractNumId w:val="6"/>
  </w:num>
  <w:num w:numId="193">
    <w:abstractNumId w:val="7"/>
  </w:num>
  <w:num w:numId="194">
    <w:abstractNumId w:val="0"/>
  </w:num>
  <w:num w:numId="195">
    <w:abstractNumId w:val="1"/>
  </w:num>
  <w:num w:numId="196">
    <w:abstractNumId w:val="2"/>
  </w:num>
  <w:num w:numId="197">
    <w:abstractNumId w:val="22"/>
  </w:num>
  <w:num w:numId="198">
    <w:abstractNumId w:val="8"/>
  </w:num>
  <w:num w:numId="199">
    <w:abstractNumId w:val="26"/>
  </w:num>
  <w:num w:numId="200">
    <w:abstractNumId w:val="34"/>
  </w:num>
  <w:num w:numId="201">
    <w:abstractNumId w:val="19"/>
  </w:num>
  <w:num w:numId="202">
    <w:abstractNumId w:val="20"/>
  </w:num>
  <w:num w:numId="203">
    <w:abstractNumId w:val="15"/>
  </w:num>
  <w:num w:numId="204">
    <w:abstractNumId w:val="27"/>
  </w:num>
  <w:num w:numId="205">
    <w:abstractNumId w:val="33"/>
  </w:num>
  <w:num w:numId="206">
    <w:abstractNumId w:val="31"/>
  </w:num>
  <w:num w:numId="207">
    <w:abstractNumId w:val="14"/>
  </w:num>
  <w:num w:numId="208">
    <w:abstractNumId w:val="3"/>
  </w:num>
  <w:num w:numId="209">
    <w:abstractNumId w:val="4"/>
  </w:num>
  <w:num w:numId="210">
    <w:abstractNumId w:val="5"/>
  </w:num>
  <w:num w:numId="211">
    <w:abstractNumId w:val="6"/>
  </w:num>
  <w:num w:numId="212">
    <w:abstractNumId w:val="7"/>
  </w:num>
  <w:num w:numId="213">
    <w:abstractNumId w:val="0"/>
  </w:num>
  <w:num w:numId="214">
    <w:abstractNumId w:val="1"/>
  </w:num>
  <w:num w:numId="215">
    <w:abstractNumId w:val="2"/>
  </w:num>
  <w:num w:numId="216">
    <w:abstractNumId w:val="3"/>
  </w:num>
  <w:num w:numId="217">
    <w:abstractNumId w:val="4"/>
  </w:num>
  <w:num w:numId="218">
    <w:abstractNumId w:val="5"/>
  </w:num>
  <w:num w:numId="219">
    <w:abstractNumId w:val="6"/>
  </w:num>
  <w:num w:numId="220">
    <w:abstractNumId w:val="7"/>
  </w:num>
  <w:num w:numId="221">
    <w:abstractNumId w:val="0"/>
  </w:num>
  <w:num w:numId="222">
    <w:abstractNumId w:val="1"/>
  </w:num>
  <w:num w:numId="223">
    <w:abstractNumId w:val="2"/>
  </w:num>
  <w:num w:numId="224">
    <w:abstractNumId w:val="3"/>
  </w:num>
  <w:num w:numId="225">
    <w:abstractNumId w:val="4"/>
  </w:num>
  <w:num w:numId="226">
    <w:abstractNumId w:val="5"/>
  </w:num>
  <w:num w:numId="227">
    <w:abstractNumId w:val="6"/>
  </w:num>
  <w:num w:numId="228">
    <w:abstractNumId w:val="7"/>
  </w:num>
  <w:num w:numId="229">
    <w:abstractNumId w:val="0"/>
  </w:num>
  <w:num w:numId="230">
    <w:abstractNumId w:val="1"/>
  </w:num>
  <w:num w:numId="231">
    <w:abstractNumId w:val="2"/>
  </w:num>
  <w:num w:numId="232">
    <w:abstractNumId w:val="3"/>
  </w:num>
  <w:num w:numId="233">
    <w:abstractNumId w:val="4"/>
  </w:num>
  <w:num w:numId="234">
    <w:abstractNumId w:val="5"/>
  </w:num>
  <w:num w:numId="235">
    <w:abstractNumId w:val="6"/>
  </w:num>
  <w:num w:numId="236">
    <w:abstractNumId w:val="7"/>
  </w:num>
  <w:num w:numId="237">
    <w:abstractNumId w:val="0"/>
  </w:num>
  <w:num w:numId="238">
    <w:abstractNumId w:val="1"/>
  </w:num>
  <w:num w:numId="239">
    <w:abstractNumId w:val="2"/>
  </w:num>
  <w:num w:numId="240">
    <w:abstractNumId w:val="3"/>
  </w:num>
  <w:num w:numId="241">
    <w:abstractNumId w:val="4"/>
  </w:num>
  <w:num w:numId="242">
    <w:abstractNumId w:val="5"/>
  </w:num>
  <w:num w:numId="243">
    <w:abstractNumId w:val="6"/>
  </w:num>
  <w:num w:numId="244">
    <w:abstractNumId w:val="7"/>
  </w:num>
  <w:num w:numId="245">
    <w:abstractNumId w:val="0"/>
  </w:num>
  <w:num w:numId="246">
    <w:abstractNumId w:val="1"/>
  </w:num>
  <w:num w:numId="247">
    <w:abstractNumId w:val="2"/>
  </w:num>
  <w:num w:numId="248">
    <w:abstractNumId w:val="3"/>
  </w:num>
  <w:num w:numId="249">
    <w:abstractNumId w:val="4"/>
  </w:num>
  <w:num w:numId="250">
    <w:abstractNumId w:val="5"/>
  </w:num>
  <w:num w:numId="251">
    <w:abstractNumId w:val="6"/>
  </w:num>
  <w:num w:numId="252">
    <w:abstractNumId w:val="7"/>
  </w:num>
  <w:num w:numId="253">
    <w:abstractNumId w:val="0"/>
  </w:num>
  <w:num w:numId="254">
    <w:abstractNumId w:val="1"/>
  </w:num>
  <w:num w:numId="255">
    <w:abstractNumId w:val="2"/>
  </w:num>
  <w:num w:numId="256">
    <w:abstractNumId w:val="3"/>
  </w:num>
  <w:num w:numId="257">
    <w:abstractNumId w:val="4"/>
  </w:num>
  <w:num w:numId="258">
    <w:abstractNumId w:val="5"/>
  </w:num>
  <w:num w:numId="259">
    <w:abstractNumId w:val="6"/>
  </w:num>
  <w:num w:numId="260">
    <w:abstractNumId w:val="7"/>
  </w:num>
  <w:num w:numId="261">
    <w:abstractNumId w:val="0"/>
  </w:num>
  <w:num w:numId="262">
    <w:abstractNumId w:val="1"/>
  </w:num>
  <w:num w:numId="263">
    <w:abstractNumId w:val="2"/>
  </w:num>
  <w:num w:numId="264">
    <w:abstractNumId w:val="3"/>
  </w:num>
  <w:num w:numId="265">
    <w:abstractNumId w:val="4"/>
  </w:num>
  <w:num w:numId="266">
    <w:abstractNumId w:val="5"/>
  </w:num>
  <w:num w:numId="267">
    <w:abstractNumId w:val="6"/>
  </w:num>
  <w:num w:numId="268">
    <w:abstractNumId w:val="7"/>
  </w:num>
  <w:num w:numId="269">
    <w:abstractNumId w:val="0"/>
  </w:num>
  <w:num w:numId="270">
    <w:abstractNumId w:val="1"/>
  </w:num>
  <w:num w:numId="271">
    <w:abstractNumId w:val="2"/>
  </w:num>
  <w:num w:numId="272">
    <w:abstractNumId w:val="3"/>
  </w:num>
  <w:num w:numId="273">
    <w:abstractNumId w:val="4"/>
  </w:num>
  <w:num w:numId="274">
    <w:abstractNumId w:val="5"/>
  </w:num>
  <w:num w:numId="275">
    <w:abstractNumId w:val="6"/>
  </w:num>
  <w:num w:numId="276">
    <w:abstractNumId w:val="7"/>
  </w:num>
  <w:num w:numId="277">
    <w:abstractNumId w:val="0"/>
  </w:num>
  <w:num w:numId="278">
    <w:abstractNumId w:val="1"/>
  </w:num>
  <w:num w:numId="279">
    <w:abstractNumId w:val="2"/>
  </w:num>
  <w:num w:numId="280">
    <w:abstractNumId w:val="3"/>
  </w:num>
  <w:num w:numId="281">
    <w:abstractNumId w:val="4"/>
  </w:num>
  <w:num w:numId="282">
    <w:abstractNumId w:val="5"/>
  </w:num>
  <w:num w:numId="283">
    <w:abstractNumId w:val="6"/>
  </w:num>
  <w:num w:numId="284">
    <w:abstractNumId w:val="7"/>
  </w:num>
  <w:num w:numId="285">
    <w:abstractNumId w:val="0"/>
  </w:num>
  <w:num w:numId="286">
    <w:abstractNumId w:val="1"/>
  </w:num>
  <w:num w:numId="287">
    <w:abstractNumId w:val="2"/>
  </w:num>
  <w:num w:numId="288">
    <w:abstractNumId w:val="3"/>
  </w:num>
  <w:num w:numId="289">
    <w:abstractNumId w:val="4"/>
  </w:num>
  <w:num w:numId="290">
    <w:abstractNumId w:val="5"/>
  </w:num>
  <w:num w:numId="291">
    <w:abstractNumId w:val="6"/>
  </w:num>
  <w:num w:numId="292">
    <w:abstractNumId w:val="7"/>
  </w:num>
  <w:num w:numId="293">
    <w:abstractNumId w:val="0"/>
  </w:num>
  <w:num w:numId="294">
    <w:abstractNumId w:val="1"/>
  </w:num>
  <w:num w:numId="295">
    <w:abstractNumId w:val="2"/>
  </w:num>
  <w:num w:numId="296">
    <w:abstractNumId w:val="3"/>
  </w:num>
  <w:num w:numId="297">
    <w:abstractNumId w:val="4"/>
  </w:num>
  <w:num w:numId="298">
    <w:abstractNumId w:val="5"/>
  </w:num>
  <w:num w:numId="299">
    <w:abstractNumId w:val="6"/>
  </w:num>
  <w:num w:numId="300">
    <w:abstractNumId w:val="7"/>
  </w:num>
  <w:num w:numId="301">
    <w:abstractNumId w:val="0"/>
  </w:num>
  <w:num w:numId="302">
    <w:abstractNumId w:val="1"/>
  </w:num>
  <w:num w:numId="303">
    <w:abstractNumId w:val="2"/>
  </w:num>
  <w:num w:numId="304">
    <w:abstractNumId w:val="3"/>
  </w:num>
  <w:num w:numId="305">
    <w:abstractNumId w:val="4"/>
  </w:num>
  <w:num w:numId="306">
    <w:abstractNumId w:val="5"/>
  </w:num>
  <w:num w:numId="307">
    <w:abstractNumId w:val="6"/>
  </w:num>
  <w:num w:numId="308">
    <w:abstractNumId w:val="7"/>
  </w:num>
  <w:num w:numId="309">
    <w:abstractNumId w:val="0"/>
  </w:num>
  <w:num w:numId="310">
    <w:abstractNumId w:val="1"/>
  </w:num>
  <w:num w:numId="311">
    <w:abstractNumId w:val="2"/>
  </w:num>
  <w:num w:numId="312">
    <w:abstractNumId w:val="3"/>
  </w:num>
  <w:num w:numId="313">
    <w:abstractNumId w:val="4"/>
  </w:num>
  <w:num w:numId="314">
    <w:abstractNumId w:val="5"/>
  </w:num>
  <w:num w:numId="315">
    <w:abstractNumId w:val="6"/>
  </w:num>
  <w:num w:numId="316">
    <w:abstractNumId w:val="7"/>
  </w:num>
  <w:num w:numId="317">
    <w:abstractNumId w:val="0"/>
  </w:num>
  <w:num w:numId="318">
    <w:abstractNumId w:val="1"/>
  </w:num>
  <w:num w:numId="319">
    <w:abstractNumId w:val="2"/>
  </w:num>
  <w:num w:numId="320">
    <w:abstractNumId w:val="3"/>
  </w:num>
  <w:num w:numId="321">
    <w:abstractNumId w:val="4"/>
  </w:num>
  <w:num w:numId="322">
    <w:abstractNumId w:val="5"/>
  </w:num>
  <w:num w:numId="323">
    <w:abstractNumId w:val="6"/>
  </w:num>
  <w:num w:numId="324">
    <w:abstractNumId w:val="7"/>
  </w:num>
  <w:num w:numId="325">
    <w:abstractNumId w:val="0"/>
  </w:num>
  <w:num w:numId="326">
    <w:abstractNumId w:val="1"/>
  </w:num>
  <w:num w:numId="327">
    <w:abstractNumId w:val="2"/>
  </w:num>
  <w:num w:numId="328">
    <w:abstractNumId w:val="3"/>
  </w:num>
  <w:num w:numId="329">
    <w:abstractNumId w:val="4"/>
  </w:num>
  <w:num w:numId="330">
    <w:abstractNumId w:val="5"/>
  </w:num>
  <w:num w:numId="331">
    <w:abstractNumId w:val="6"/>
  </w:num>
  <w:num w:numId="332">
    <w:abstractNumId w:val="7"/>
  </w:num>
  <w:num w:numId="333">
    <w:abstractNumId w:val="0"/>
  </w:num>
  <w:num w:numId="334">
    <w:abstractNumId w:val="1"/>
  </w:num>
  <w:num w:numId="335">
    <w:abstractNumId w:val="2"/>
  </w:num>
  <w:num w:numId="336">
    <w:abstractNumId w:val="3"/>
  </w:num>
  <w:num w:numId="337">
    <w:abstractNumId w:val="4"/>
  </w:num>
  <w:num w:numId="338">
    <w:abstractNumId w:val="5"/>
  </w:num>
  <w:num w:numId="339">
    <w:abstractNumId w:val="6"/>
  </w:num>
  <w:num w:numId="340">
    <w:abstractNumId w:val="7"/>
  </w:num>
  <w:num w:numId="341">
    <w:abstractNumId w:val="0"/>
  </w:num>
  <w:num w:numId="342">
    <w:abstractNumId w:val="1"/>
  </w:num>
  <w:num w:numId="343">
    <w:abstractNumId w:val="2"/>
  </w:num>
  <w:num w:numId="344">
    <w:abstractNumId w:val="3"/>
  </w:num>
  <w:num w:numId="345">
    <w:abstractNumId w:val="4"/>
  </w:num>
  <w:num w:numId="346">
    <w:abstractNumId w:val="5"/>
  </w:num>
  <w:num w:numId="347">
    <w:abstractNumId w:val="6"/>
  </w:num>
  <w:num w:numId="348">
    <w:abstractNumId w:val="7"/>
  </w:num>
  <w:num w:numId="349">
    <w:abstractNumId w:val="0"/>
  </w:num>
  <w:num w:numId="350">
    <w:abstractNumId w:val="1"/>
  </w:num>
  <w:num w:numId="351">
    <w:abstractNumId w:val="2"/>
  </w:num>
  <w:num w:numId="352">
    <w:abstractNumId w:val="3"/>
  </w:num>
  <w:num w:numId="353">
    <w:abstractNumId w:val="4"/>
  </w:num>
  <w:num w:numId="354">
    <w:abstractNumId w:val="5"/>
  </w:num>
  <w:num w:numId="355">
    <w:abstractNumId w:val="6"/>
  </w:num>
  <w:num w:numId="356">
    <w:abstractNumId w:val="7"/>
  </w:num>
  <w:num w:numId="357">
    <w:abstractNumId w:val="0"/>
  </w:num>
  <w:num w:numId="358">
    <w:abstractNumId w:val="1"/>
  </w:num>
  <w:num w:numId="359">
    <w:abstractNumId w:val="2"/>
  </w:num>
  <w:num w:numId="360">
    <w:abstractNumId w:val="3"/>
  </w:num>
  <w:num w:numId="361">
    <w:abstractNumId w:val="4"/>
  </w:num>
  <w:num w:numId="362">
    <w:abstractNumId w:val="5"/>
  </w:num>
  <w:num w:numId="363">
    <w:abstractNumId w:val="6"/>
  </w:num>
  <w:num w:numId="364">
    <w:abstractNumId w:val="7"/>
  </w:num>
  <w:num w:numId="365">
    <w:abstractNumId w:val="0"/>
  </w:num>
  <w:num w:numId="366">
    <w:abstractNumId w:val="1"/>
  </w:num>
  <w:num w:numId="367">
    <w:abstractNumId w:val="2"/>
  </w:num>
  <w:num w:numId="368">
    <w:abstractNumId w:val="3"/>
  </w:num>
  <w:num w:numId="369">
    <w:abstractNumId w:val="4"/>
  </w:num>
  <w:num w:numId="370">
    <w:abstractNumId w:val="5"/>
  </w:num>
  <w:num w:numId="371">
    <w:abstractNumId w:val="6"/>
  </w:num>
  <w:num w:numId="372">
    <w:abstractNumId w:val="7"/>
  </w:num>
  <w:num w:numId="373">
    <w:abstractNumId w:val="0"/>
  </w:num>
  <w:num w:numId="374">
    <w:abstractNumId w:val="1"/>
  </w:num>
  <w:num w:numId="375">
    <w:abstractNumId w:val="2"/>
  </w:num>
  <w:num w:numId="376">
    <w:abstractNumId w:val="3"/>
  </w:num>
  <w:num w:numId="377">
    <w:abstractNumId w:val="4"/>
  </w:num>
  <w:num w:numId="378">
    <w:abstractNumId w:val="5"/>
  </w:num>
  <w:num w:numId="379">
    <w:abstractNumId w:val="6"/>
  </w:num>
  <w:num w:numId="380">
    <w:abstractNumId w:val="7"/>
  </w:num>
  <w:num w:numId="381">
    <w:abstractNumId w:val="0"/>
  </w:num>
  <w:num w:numId="382">
    <w:abstractNumId w:val="1"/>
  </w:num>
  <w:num w:numId="383">
    <w:abstractNumId w:val="2"/>
  </w:num>
  <w:num w:numId="384">
    <w:abstractNumId w:val="3"/>
  </w:num>
  <w:num w:numId="385">
    <w:abstractNumId w:val="4"/>
  </w:num>
  <w:num w:numId="386">
    <w:abstractNumId w:val="5"/>
  </w:num>
  <w:num w:numId="387">
    <w:abstractNumId w:val="6"/>
  </w:num>
  <w:num w:numId="388">
    <w:abstractNumId w:val="7"/>
  </w:num>
  <w:num w:numId="389">
    <w:abstractNumId w:val="0"/>
  </w:num>
  <w:num w:numId="390">
    <w:abstractNumId w:val="1"/>
  </w:num>
  <w:num w:numId="391">
    <w:abstractNumId w:val="2"/>
  </w:num>
  <w:num w:numId="392">
    <w:abstractNumId w:val="3"/>
  </w:num>
  <w:num w:numId="393">
    <w:abstractNumId w:val="4"/>
  </w:num>
  <w:num w:numId="394">
    <w:abstractNumId w:val="5"/>
  </w:num>
  <w:num w:numId="395">
    <w:abstractNumId w:val="6"/>
  </w:num>
  <w:num w:numId="396">
    <w:abstractNumId w:val="7"/>
  </w:num>
  <w:num w:numId="397">
    <w:abstractNumId w:val="0"/>
  </w:num>
  <w:num w:numId="398">
    <w:abstractNumId w:val="1"/>
  </w:num>
  <w:num w:numId="399">
    <w:abstractNumId w:val="2"/>
  </w:num>
  <w:num w:numId="400">
    <w:abstractNumId w:val="3"/>
  </w:num>
  <w:num w:numId="401">
    <w:abstractNumId w:val="4"/>
  </w:num>
  <w:num w:numId="402">
    <w:abstractNumId w:val="5"/>
  </w:num>
  <w:num w:numId="403">
    <w:abstractNumId w:val="6"/>
  </w:num>
  <w:num w:numId="404">
    <w:abstractNumId w:val="7"/>
  </w:num>
  <w:num w:numId="405">
    <w:abstractNumId w:val="0"/>
  </w:num>
  <w:num w:numId="406">
    <w:abstractNumId w:val="1"/>
  </w:num>
  <w:num w:numId="407">
    <w:abstractNumId w:val="2"/>
  </w:num>
  <w:num w:numId="408">
    <w:abstractNumId w:val="3"/>
  </w:num>
  <w:num w:numId="409">
    <w:abstractNumId w:val="4"/>
  </w:num>
  <w:num w:numId="410">
    <w:abstractNumId w:val="5"/>
  </w:num>
  <w:num w:numId="411">
    <w:abstractNumId w:val="6"/>
  </w:num>
  <w:num w:numId="412">
    <w:abstractNumId w:val="7"/>
  </w:num>
  <w:num w:numId="413">
    <w:abstractNumId w:val="0"/>
  </w:num>
  <w:num w:numId="414">
    <w:abstractNumId w:val="1"/>
  </w:num>
  <w:num w:numId="415">
    <w:abstractNumId w:val="2"/>
  </w:num>
  <w:num w:numId="416">
    <w:abstractNumId w:val="3"/>
  </w:num>
  <w:num w:numId="417">
    <w:abstractNumId w:val="4"/>
  </w:num>
  <w:num w:numId="418">
    <w:abstractNumId w:val="5"/>
  </w:num>
  <w:num w:numId="419">
    <w:abstractNumId w:val="6"/>
  </w:num>
  <w:num w:numId="420">
    <w:abstractNumId w:val="7"/>
  </w:num>
  <w:num w:numId="421">
    <w:abstractNumId w:val="0"/>
  </w:num>
  <w:num w:numId="422">
    <w:abstractNumId w:val="1"/>
  </w:num>
  <w:num w:numId="423">
    <w:abstractNumId w:val="2"/>
  </w:num>
  <w:num w:numId="424">
    <w:abstractNumId w:val="3"/>
  </w:num>
  <w:num w:numId="425">
    <w:abstractNumId w:val="4"/>
  </w:num>
  <w:num w:numId="426">
    <w:abstractNumId w:val="5"/>
  </w:num>
  <w:num w:numId="427">
    <w:abstractNumId w:val="6"/>
  </w:num>
  <w:num w:numId="428">
    <w:abstractNumId w:val="7"/>
  </w:num>
  <w:num w:numId="429">
    <w:abstractNumId w:val="0"/>
  </w:num>
  <w:num w:numId="430">
    <w:abstractNumId w:val="1"/>
  </w:num>
  <w:num w:numId="431">
    <w:abstractNumId w:val="2"/>
  </w:num>
  <w:num w:numId="432">
    <w:abstractNumId w:val="3"/>
  </w:num>
  <w:num w:numId="433">
    <w:abstractNumId w:val="4"/>
  </w:num>
  <w:num w:numId="434">
    <w:abstractNumId w:val="5"/>
  </w:num>
  <w:num w:numId="435">
    <w:abstractNumId w:val="6"/>
  </w:num>
  <w:num w:numId="436">
    <w:abstractNumId w:val="7"/>
  </w:num>
  <w:num w:numId="437">
    <w:abstractNumId w:val="0"/>
  </w:num>
  <w:num w:numId="438">
    <w:abstractNumId w:val="1"/>
  </w:num>
  <w:num w:numId="439">
    <w:abstractNumId w:val="2"/>
  </w:num>
  <w:num w:numId="440">
    <w:abstractNumId w:val="3"/>
  </w:num>
  <w:num w:numId="441">
    <w:abstractNumId w:val="4"/>
  </w:num>
  <w:num w:numId="442">
    <w:abstractNumId w:val="5"/>
  </w:num>
  <w:num w:numId="443">
    <w:abstractNumId w:val="6"/>
  </w:num>
  <w:num w:numId="444">
    <w:abstractNumId w:val="7"/>
  </w:num>
  <w:num w:numId="445">
    <w:abstractNumId w:val="0"/>
  </w:num>
  <w:num w:numId="446">
    <w:abstractNumId w:val="1"/>
  </w:num>
  <w:num w:numId="447">
    <w:abstractNumId w:val="2"/>
  </w:num>
  <w:num w:numId="448">
    <w:abstractNumId w:val="3"/>
  </w:num>
  <w:num w:numId="449">
    <w:abstractNumId w:val="4"/>
  </w:num>
  <w:num w:numId="450">
    <w:abstractNumId w:val="5"/>
  </w:num>
  <w:num w:numId="451">
    <w:abstractNumId w:val="6"/>
  </w:num>
  <w:num w:numId="452">
    <w:abstractNumId w:val="7"/>
  </w:num>
  <w:num w:numId="453">
    <w:abstractNumId w:val="0"/>
  </w:num>
  <w:num w:numId="454">
    <w:abstractNumId w:val="1"/>
  </w:num>
  <w:num w:numId="455">
    <w:abstractNumId w:val="2"/>
  </w:num>
  <w:num w:numId="456">
    <w:abstractNumId w:val="3"/>
  </w:num>
  <w:num w:numId="457">
    <w:abstractNumId w:val="4"/>
  </w:num>
  <w:num w:numId="458">
    <w:abstractNumId w:val="5"/>
  </w:num>
  <w:num w:numId="459">
    <w:abstractNumId w:val="6"/>
  </w:num>
  <w:num w:numId="460">
    <w:abstractNumId w:val="7"/>
  </w:num>
  <w:num w:numId="461">
    <w:abstractNumId w:val="0"/>
  </w:num>
  <w:num w:numId="462">
    <w:abstractNumId w:val="1"/>
  </w:num>
  <w:num w:numId="463">
    <w:abstractNumId w:val="2"/>
  </w:num>
  <w:num w:numId="464">
    <w:abstractNumId w:val="37"/>
  </w:num>
  <w:num w:numId="465">
    <w:abstractNumId w:val="3"/>
  </w:num>
  <w:num w:numId="466">
    <w:abstractNumId w:val="4"/>
  </w:num>
  <w:num w:numId="467">
    <w:abstractNumId w:val="5"/>
  </w:num>
  <w:num w:numId="468">
    <w:abstractNumId w:val="6"/>
  </w:num>
  <w:num w:numId="469">
    <w:abstractNumId w:val="7"/>
  </w:num>
  <w:num w:numId="470">
    <w:abstractNumId w:val="0"/>
  </w:num>
  <w:num w:numId="471">
    <w:abstractNumId w:val="1"/>
  </w:num>
  <w:num w:numId="472">
    <w:abstractNumId w:val="2"/>
  </w:num>
  <w:num w:numId="473">
    <w:abstractNumId w:val="3"/>
  </w:num>
  <w:num w:numId="474">
    <w:abstractNumId w:val="4"/>
  </w:num>
  <w:num w:numId="475">
    <w:abstractNumId w:val="5"/>
  </w:num>
  <w:num w:numId="476">
    <w:abstractNumId w:val="6"/>
  </w:num>
  <w:num w:numId="477">
    <w:abstractNumId w:val="7"/>
  </w:num>
  <w:num w:numId="478">
    <w:abstractNumId w:val="0"/>
  </w:num>
  <w:num w:numId="479">
    <w:abstractNumId w:val="1"/>
  </w:num>
  <w:num w:numId="480">
    <w:abstractNumId w:val="2"/>
  </w:num>
  <w:num w:numId="481">
    <w:abstractNumId w:val="3"/>
  </w:num>
  <w:num w:numId="482">
    <w:abstractNumId w:val="4"/>
  </w:num>
  <w:num w:numId="483">
    <w:abstractNumId w:val="5"/>
  </w:num>
  <w:num w:numId="484">
    <w:abstractNumId w:val="6"/>
  </w:num>
  <w:num w:numId="485">
    <w:abstractNumId w:val="7"/>
  </w:num>
  <w:num w:numId="486">
    <w:abstractNumId w:val="0"/>
  </w:num>
  <w:num w:numId="487">
    <w:abstractNumId w:val="1"/>
  </w:num>
  <w:num w:numId="488">
    <w:abstractNumId w:val="2"/>
  </w:num>
  <w:num w:numId="489">
    <w:abstractNumId w:val="3"/>
  </w:num>
  <w:num w:numId="490">
    <w:abstractNumId w:val="4"/>
  </w:num>
  <w:num w:numId="491">
    <w:abstractNumId w:val="5"/>
  </w:num>
  <w:num w:numId="492">
    <w:abstractNumId w:val="6"/>
  </w:num>
  <w:num w:numId="493">
    <w:abstractNumId w:val="7"/>
  </w:num>
  <w:num w:numId="494">
    <w:abstractNumId w:val="0"/>
  </w:num>
  <w:num w:numId="495">
    <w:abstractNumId w:val="1"/>
  </w:num>
  <w:num w:numId="496">
    <w:abstractNumId w:val="2"/>
  </w:num>
  <w:num w:numId="497">
    <w:abstractNumId w:val="3"/>
  </w:num>
  <w:num w:numId="498">
    <w:abstractNumId w:val="4"/>
  </w:num>
  <w:num w:numId="499">
    <w:abstractNumId w:val="5"/>
  </w:num>
  <w:num w:numId="500">
    <w:abstractNumId w:val="6"/>
  </w:num>
  <w:num w:numId="501">
    <w:abstractNumId w:val="7"/>
  </w:num>
  <w:num w:numId="502">
    <w:abstractNumId w:val="0"/>
  </w:num>
  <w:num w:numId="503">
    <w:abstractNumId w:val="1"/>
  </w:num>
  <w:num w:numId="504">
    <w:abstractNumId w:val="2"/>
  </w:num>
  <w:num w:numId="505">
    <w:abstractNumId w:val="3"/>
  </w:num>
  <w:num w:numId="506">
    <w:abstractNumId w:val="4"/>
  </w:num>
  <w:num w:numId="507">
    <w:abstractNumId w:val="5"/>
  </w:num>
  <w:num w:numId="508">
    <w:abstractNumId w:val="6"/>
  </w:num>
  <w:num w:numId="509">
    <w:abstractNumId w:val="7"/>
  </w:num>
  <w:num w:numId="510">
    <w:abstractNumId w:val="0"/>
  </w:num>
  <w:num w:numId="511">
    <w:abstractNumId w:val="1"/>
  </w:num>
  <w:num w:numId="512">
    <w:abstractNumId w:val="2"/>
  </w:num>
  <w:num w:numId="513">
    <w:abstractNumId w:val="3"/>
  </w:num>
  <w:num w:numId="514">
    <w:abstractNumId w:val="4"/>
  </w:num>
  <w:num w:numId="515">
    <w:abstractNumId w:val="5"/>
  </w:num>
  <w:num w:numId="516">
    <w:abstractNumId w:val="6"/>
  </w:num>
  <w:num w:numId="517">
    <w:abstractNumId w:val="7"/>
  </w:num>
  <w:num w:numId="518">
    <w:abstractNumId w:val="0"/>
  </w:num>
  <w:num w:numId="519">
    <w:abstractNumId w:val="1"/>
  </w:num>
  <w:num w:numId="520">
    <w:abstractNumId w:val="2"/>
  </w:num>
  <w:num w:numId="521">
    <w:abstractNumId w:val="3"/>
  </w:num>
  <w:num w:numId="522">
    <w:abstractNumId w:val="4"/>
  </w:num>
  <w:num w:numId="523">
    <w:abstractNumId w:val="5"/>
  </w:num>
  <w:num w:numId="524">
    <w:abstractNumId w:val="6"/>
  </w:num>
  <w:num w:numId="525">
    <w:abstractNumId w:val="7"/>
  </w:num>
  <w:num w:numId="526">
    <w:abstractNumId w:val="0"/>
  </w:num>
  <w:num w:numId="527">
    <w:abstractNumId w:val="1"/>
  </w:num>
  <w:num w:numId="528">
    <w:abstractNumId w:val="2"/>
  </w:num>
  <w:num w:numId="529">
    <w:abstractNumId w:val="3"/>
  </w:num>
  <w:num w:numId="530">
    <w:abstractNumId w:val="4"/>
  </w:num>
  <w:num w:numId="531">
    <w:abstractNumId w:val="5"/>
  </w:num>
  <w:num w:numId="532">
    <w:abstractNumId w:val="6"/>
  </w:num>
  <w:num w:numId="533">
    <w:abstractNumId w:val="7"/>
  </w:num>
  <w:num w:numId="534">
    <w:abstractNumId w:val="0"/>
  </w:num>
  <w:num w:numId="535">
    <w:abstractNumId w:val="1"/>
  </w:num>
  <w:num w:numId="536">
    <w:abstractNumId w:val="2"/>
  </w:num>
  <w:num w:numId="537">
    <w:abstractNumId w:val="3"/>
  </w:num>
  <w:num w:numId="538">
    <w:abstractNumId w:val="4"/>
  </w:num>
  <w:num w:numId="539">
    <w:abstractNumId w:val="5"/>
  </w:num>
  <w:num w:numId="540">
    <w:abstractNumId w:val="6"/>
  </w:num>
  <w:num w:numId="541">
    <w:abstractNumId w:val="7"/>
  </w:num>
  <w:num w:numId="542">
    <w:abstractNumId w:val="0"/>
  </w:num>
  <w:num w:numId="543">
    <w:abstractNumId w:val="1"/>
  </w:num>
  <w:num w:numId="544">
    <w:abstractNumId w:val="2"/>
  </w:num>
  <w:num w:numId="545">
    <w:abstractNumId w:val="3"/>
  </w:num>
  <w:num w:numId="546">
    <w:abstractNumId w:val="4"/>
  </w:num>
  <w:num w:numId="547">
    <w:abstractNumId w:val="5"/>
  </w:num>
  <w:num w:numId="548">
    <w:abstractNumId w:val="6"/>
  </w:num>
  <w:num w:numId="549">
    <w:abstractNumId w:val="7"/>
  </w:num>
  <w:num w:numId="550">
    <w:abstractNumId w:val="0"/>
  </w:num>
  <w:num w:numId="551">
    <w:abstractNumId w:val="1"/>
  </w:num>
  <w:num w:numId="552">
    <w:abstractNumId w:val="2"/>
  </w:num>
  <w:num w:numId="553">
    <w:abstractNumId w:val="3"/>
  </w:num>
  <w:num w:numId="554">
    <w:abstractNumId w:val="4"/>
  </w:num>
  <w:num w:numId="555">
    <w:abstractNumId w:val="5"/>
  </w:num>
  <w:num w:numId="556">
    <w:abstractNumId w:val="6"/>
  </w:num>
  <w:num w:numId="557">
    <w:abstractNumId w:val="7"/>
  </w:num>
  <w:num w:numId="558">
    <w:abstractNumId w:val="0"/>
  </w:num>
  <w:num w:numId="559">
    <w:abstractNumId w:val="1"/>
  </w:num>
  <w:num w:numId="560">
    <w:abstractNumId w:val="2"/>
  </w:num>
  <w:num w:numId="561">
    <w:abstractNumId w:val="3"/>
  </w:num>
  <w:num w:numId="562">
    <w:abstractNumId w:val="4"/>
  </w:num>
  <w:num w:numId="563">
    <w:abstractNumId w:val="5"/>
  </w:num>
  <w:num w:numId="564">
    <w:abstractNumId w:val="6"/>
  </w:num>
  <w:num w:numId="565">
    <w:abstractNumId w:val="7"/>
  </w:num>
  <w:num w:numId="566">
    <w:abstractNumId w:val="0"/>
  </w:num>
  <w:num w:numId="567">
    <w:abstractNumId w:val="1"/>
  </w:num>
  <w:num w:numId="568">
    <w:abstractNumId w:val="2"/>
  </w:num>
  <w:num w:numId="569">
    <w:abstractNumId w:val="3"/>
  </w:num>
  <w:num w:numId="570">
    <w:abstractNumId w:val="4"/>
  </w:num>
  <w:num w:numId="571">
    <w:abstractNumId w:val="5"/>
  </w:num>
  <w:num w:numId="572">
    <w:abstractNumId w:val="6"/>
  </w:num>
  <w:num w:numId="573">
    <w:abstractNumId w:val="7"/>
  </w:num>
  <w:num w:numId="574">
    <w:abstractNumId w:val="0"/>
  </w:num>
  <w:num w:numId="575">
    <w:abstractNumId w:val="1"/>
  </w:num>
  <w:num w:numId="576">
    <w:abstractNumId w:val="2"/>
  </w:num>
  <w:num w:numId="577">
    <w:abstractNumId w:val="3"/>
  </w:num>
  <w:num w:numId="578">
    <w:abstractNumId w:val="4"/>
  </w:num>
  <w:num w:numId="579">
    <w:abstractNumId w:val="5"/>
  </w:num>
  <w:num w:numId="580">
    <w:abstractNumId w:val="6"/>
  </w:num>
  <w:num w:numId="581">
    <w:abstractNumId w:val="7"/>
  </w:num>
  <w:num w:numId="582">
    <w:abstractNumId w:val="0"/>
  </w:num>
  <w:num w:numId="583">
    <w:abstractNumId w:val="1"/>
  </w:num>
  <w:num w:numId="584">
    <w:abstractNumId w:val="2"/>
  </w:num>
  <w:num w:numId="585">
    <w:abstractNumId w:val="3"/>
  </w:num>
  <w:num w:numId="586">
    <w:abstractNumId w:val="4"/>
  </w:num>
  <w:num w:numId="587">
    <w:abstractNumId w:val="5"/>
  </w:num>
  <w:num w:numId="588">
    <w:abstractNumId w:val="6"/>
  </w:num>
  <w:num w:numId="589">
    <w:abstractNumId w:val="7"/>
  </w:num>
  <w:num w:numId="590">
    <w:abstractNumId w:val="0"/>
  </w:num>
  <w:num w:numId="591">
    <w:abstractNumId w:val="1"/>
  </w:num>
  <w:num w:numId="592">
    <w:abstractNumId w:val="2"/>
  </w:num>
  <w:num w:numId="593">
    <w:abstractNumId w:val="3"/>
  </w:num>
  <w:num w:numId="594">
    <w:abstractNumId w:val="4"/>
  </w:num>
  <w:num w:numId="595">
    <w:abstractNumId w:val="5"/>
  </w:num>
  <w:num w:numId="596">
    <w:abstractNumId w:val="6"/>
  </w:num>
  <w:num w:numId="597">
    <w:abstractNumId w:val="7"/>
  </w:num>
  <w:num w:numId="598">
    <w:abstractNumId w:val="0"/>
  </w:num>
  <w:num w:numId="599">
    <w:abstractNumId w:val="1"/>
  </w:num>
  <w:num w:numId="600">
    <w:abstractNumId w:val="2"/>
  </w:num>
  <w:num w:numId="601">
    <w:abstractNumId w:val="3"/>
  </w:num>
  <w:num w:numId="602">
    <w:abstractNumId w:val="4"/>
  </w:num>
  <w:num w:numId="603">
    <w:abstractNumId w:val="5"/>
  </w:num>
  <w:num w:numId="604">
    <w:abstractNumId w:val="6"/>
  </w:num>
  <w:num w:numId="605">
    <w:abstractNumId w:val="7"/>
  </w:num>
  <w:num w:numId="606">
    <w:abstractNumId w:val="0"/>
  </w:num>
  <w:num w:numId="607">
    <w:abstractNumId w:val="1"/>
  </w:num>
  <w:num w:numId="608">
    <w:abstractNumId w:val="2"/>
  </w:num>
  <w:num w:numId="609">
    <w:abstractNumId w:val="3"/>
  </w:num>
  <w:num w:numId="610">
    <w:abstractNumId w:val="4"/>
  </w:num>
  <w:num w:numId="611">
    <w:abstractNumId w:val="5"/>
  </w:num>
  <w:num w:numId="612">
    <w:abstractNumId w:val="6"/>
  </w:num>
  <w:num w:numId="613">
    <w:abstractNumId w:val="7"/>
  </w:num>
  <w:num w:numId="614">
    <w:abstractNumId w:val="0"/>
  </w:num>
  <w:num w:numId="615">
    <w:abstractNumId w:val="1"/>
  </w:num>
  <w:num w:numId="616">
    <w:abstractNumId w:val="2"/>
  </w:num>
  <w:num w:numId="617">
    <w:abstractNumId w:val="3"/>
  </w:num>
  <w:num w:numId="618">
    <w:abstractNumId w:val="4"/>
  </w:num>
  <w:num w:numId="619">
    <w:abstractNumId w:val="5"/>
  </w:num>
  <w:num w:numId="620">
    <w:abstractNumId w:val="6"/>
  </w:num>
  <w:num w:numId="621">
    <w:abstractNumId w:val="7"/>
  </w:num>
  <w:num w:numId="622">
    <w:abstractNumId w:val="0"/>
  </w:num>
  <w:num w:numId="623">
    <w:abstractNumId w:val="1"/>
  </w:num>
  <w:num w:numId="6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E"/>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1625"/>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707"/>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43"/>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C3F"/>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0D62"/>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2F39"/>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4B10"/>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5FD1"/>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58C6"/>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88F"/>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2CD"/>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1DA"/>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65D"/>
    <w:rsid w:val="00434C19"/>
    <w:rsid w:val="00435E93"/>
    <w:rsid w:val="0043603B"/>
    <w:rsid w:val="00436048"/>
    <w:rsid w:val="00436479"/>
    <w:rsid w:val="0043662F"/>
    <w:rsid w:val="0043667B"/>
    <w:rsid w:val="00436B23"/>
    <w:rsid w:val="00436B37"/>
    <w:rsid w:val="00436EC1"/>
    <w:rsid w:val="0043708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58"/>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3F1"/>
    <w:rsid w:val="00507986"/>
    <w:rsid w:val="00510184"/>
    <w:rsid w:val="00510973"/>
    <w:rsid w:val="00510A6C"/>
    <w:rsid w:val="00510D89"/>
    <w:rsid w:val="00511F6D"/>
    <w:rsid w:val="005125A5"/>
    <w:rsid w:val="00512DCB"/>
    <w:rsid w:val="005130A4"/>
    <w:rsid w:val="0051326F"/>
    <w:rsid w:val="00513BCD"/>
    <w:rsid w:val="00513F33"/>
    <w:rsid w:val="005147FC"/>
    <w:rsid w:val="005148A4"/>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256"/>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6FF"/>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CE3"/>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9D9"/>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9CA"/>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35"/>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3FE7"/>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38E6"/>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5E63"/>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C96"/>
    <w:rsid w:val="00833E19"/>
    <w:rsid w:val="00834535"/>
    <w:rsid w:val="00834E18"/>
    <w:rsid w:val="00834E9C"/>
    <w:rsid w:val="008352B9"/>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30A"/>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7AB"/>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173"/>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3E3"/>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4F"/>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6F9"/>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65D1"/>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516"/>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605"/>
    <w:rsid w:val="00C37741"/>
    <w:rsid w:val="00C37E3D"/>
    <w:rsid w:val="00C4041E"/>
    <w:rsid w:val="00C40C64"/>
    <w:rsid w:val="00C41011"/>
    <w:rsid w:val="00C416F2"/>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63D"/>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2FAC"/>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868"/>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70"/>
    <w:rsid w:val="00D706C6"/>
    <w:rsid w:val="00D721EC"/>
    <w:rsid w:val="00D726CE"/>
    <w:rsid w:val="00D73677"/>
    <w:rsid w:val="00D73943"/>
    <w:rsid w:val="00D74912"/>
    <w:rsid w:val="00D74A6E"/>
    <w:rsid w:val="00D75509"/>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4FDA"/>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6F61"/>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0F47"/>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1BB4"/>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B7858"/>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5A96"/>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56E"/>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12B"/>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0D7"/>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6"/>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4">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5">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4"/>
    <w:rsid w:val="00454096"/>
    <w:rPr>
      <w:rFonts w:ascii="Tahoma" w:hAnsi="Tahoma" w:eastAsiaTheme="minorEastAsia" w:cs="Tahoma"/>
      <w:b/>
      <w:bCs/>
      <w:color w:val="00305F"/>
      <w:sz w:val="34"/>
      <w:szCs w:val="32"/>
    </w:rPr>
  </w:style>
  <w:style w:type="paragraph" w:customStyle="1" w:styleId="216">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5"/>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6"/>
    <w:rsid w:val="00454096"/>
    <w:rPr>
      <w:rFonts w:ascii="Tahoma" w:hAnsi="Tahoma" w:eastAsiaTheme="minorEastAsia" w:cs="Tahoma"/>
      <w:b w:val="0"/>
      <w:bCs/>
      <w:color w:val="00305F"/>
      <w:sz w:val="32"/>
      <w:szCs w:val="32"/>
    </w:rPr>
  </w:style>
  <w:style w:type="paragraph" w:customStyle="1" w:styleId="217">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6"/>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9">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6">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42">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character" w:customStyle="1" w:styleId="127">
    <w:name w:val="אזכור לא מזוהה1"/>
    <w:basedOn w:val="DefaultParagraphFont"/>
    <w:uiPriority w:val="99"/>
    <w:semiHidden/>
    <w:unhideWhenUsed/>
    <w:rsid w:val="00FD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image" Target="media/image4.jpeg"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endnotes" Target="endnote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header" Target="header5.xml" /><Relationship Id="rId26" Type="http://schemas.openxmlformats.org/officeDocument/2006/relationships/footer" Target="footer2.xml" /><Relationship Id="rId27" Type="http://schemas.openxmlformats.org/officeDocument/2006/relationships/header" Target="head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2.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D2849AE1-6812-4715-BFAE-F8F3ED3BAECA}"/>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