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3775048"/>
    <w:bookmarkEnd w:id="0"/>
    <w:p w14:paraId="1815C0C8" w14:textId="21250BD3" w:rsidR="008B2E28" w:rsidRDefault="009D10F3" w:rsidP="001F3363">
      <w:pPr>
        <w:rPr>
          <w:rtl/>
        </w:rPr>
      </w:pPr>
      <w:r>
        <w:rPr>
          <w:noProof/>
        </w:rPr>
        <mc:AlternateContent>
          <mc:Choice Requires="wps">
            <w:drawing>
              <wp:anchor distT="0" distB="0" distL="114300" distR="114300" simplePos="0" relativeHeight="251776512" behindDoc="1" locked="0" layoutInCell="1" allowOverlap="1" wp14:anchorId="4AB4C1EF" wp14:editId="605171DD">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17E7E"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" strokecolor="white [3212]"/>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767A16A0">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35B7"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" fillcolor="#00305f" strokecolor="#00305f"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14:paraId="25435DCB" w14:textId="77777777" w:rsidR="008B694B" w:rsidRDefault="008B694B" w:rsidP="005169B9">
      <w:pPr>
        <w:rPr>
          <w:rtl/>
        </w:rPr>
      </w:pP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B704871" w:rsidR="003C32FE" w:rsidRPr="00170230" w:rsidRDefault="003C32FE" w:rsidP="003C32FE">
      <w:pPr>
        <w:spacing w:line="240" w:lineRule="atLeast"/>
        <w:jc w:val="center"/>
        <w:rPr>
          <w:rFonts w:ascii="Tahoma" w:hAnsi="Tahoma" w:cs="Tahoma"/>
          <w:szCs w:val="18"/>
          <w:rtl/>
        </w:rPr>
      </w:pPr>
    </w:p>
    <w:p w14:paraId="7A26D94A" w14:textId="40280CC2" w:rsidR="003C32FE" w:rsidRDefault="006A1B17"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292A9DDD">
                <wp:simplePos x="0" y="0"/>
                <wp:positionH relativeFrom="column">
                  <wp:posOffset>3067413</wp:posOffset>
                </wp:positionH>
                <wp:positionV relativeFrom="paragraph">
                  <wp:posOffset>264795</wp:posOffset>
                </wp:positionV>
                <wp:extent cx="0" cy="3559629"/>
                <wp:effectExtent l="25400" t="0" r="25400" b="34925"/>
                <wp:wrapNone/>
                <wp:docPr id="5" name="Straight Connector 5"/>
                <wp:cNvGraphicFramePr/>
                <a:graphic xmlns:a="http://schemas.openxmlformats.org/drawingml/2006/main">
                  <a:graphicData uri="http://schemas.microsoft.com/office/word/2010/wordprocessingShape">
                    <wps:wsp>
                      <wps:cNvCnPr/>
                      <wps:spPr>
                        <a:xfrm>
                          <a:off x="0" y="0"/>
                          <a:ext cx="0" cy="3559629"/>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D75A7"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5pt,20.85pt" to="241.55pt,30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" strokecolor="white [3212]" strokeweight="4pt"/>
            </w:pict>
          </mc:Fallback>
        </mc:AlternateContent>
      </w:r>
      <w:r w:rsidR="00C55DC9"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6EC34599">
                <wp:simplePos x="0" y="0"/>
                <wp:positionH relativeFrom="column">
                  <wp:posOffset>172720</wp:posOffset>
                </wp:positionH>
                <wp:positionV relativeFrom="paragraph">
                  <wp:posOffset>346075</wp:posOffset>
                </wp:positionV>
                <wp:extent cx="4297680" cy="4273550"/>
                <wp:effectExtent l="0" t="0" r="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5B4B7115"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4D72E6">
                              <w:rPr>
                                <w:rFonts w:hint="cs"/>
                                <w:rtl/>
                              </w:rPr>
                              <w:t>אייר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361EED1E" w14:textId="5E58063E" w:rsidR="005D0F8C" w:rsidRPr="000A3ED4" w:rsidRDefault="00E52C35" w:rsidP="000F5023">
                            <w:pPr>
                              <w:pStyle w:val="-2"/>
                              <w:rPr>
                                <w:rtl/>
                              </w:rPr>
                            </w:pPr>
                            <w:r>
                              <w:rPr>
                                <w:rFonts w:hint="cs"/>
                                <w:rtl/>
                              </w:rPr>
                              <w:t>נושאים מערכתיים</w:t>
                            </w:r>
                          </w:p>
                          <w:p w14:paraId="5BE5E625" w14:textId="3CD4853D" w:rsidR="00C30482" w:rsidRDefault="005A357F" w:rsidP="00EA292D">
                            <w:pPr>
                              <w:pStyle w:val="affff5"/>
                              <w:bidi/>
                              <w:spacing w:before="120"/>
                              <w:rPr>
                                <w:rtl/>
                              </w:rPr>
                            </w:pPr>
                            <w:r w:rsidRPr="005A357F">
                              <w:rPr>
                                <w:rtl/>
                              </w:rPr>
                              <w:t>הטיפול של מח"ש והמשטרה בעבירות שוטרים</w:t>
                            </w:r>
                          </w:p>
                          <w:p w14:paraId="4008500C" w14:textId="77777777" w:rsidR="005A357F" w:rsidRPr="000F5023" w:rsidRDefault="005A357F" w:rsidP="005A357F">
                            <w:pPr>
                              <w:pStyle w:val="affff5"/>
                              <w:bidi/>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13.6pt;margin-top:27.25pt;width:338.4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5B4B7115"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4D72E6">
                        <w:rPr>
                          <w:rFonts w:hint="cs"/>
                          <w:rtl/>
                        </w:rPr>
                        <w:t>אייר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361EED1E" w14:textId="5E58063E" w:rsidR="005D0F8C" w:rsidRPr="000A3ED4" w:rsidRDefault="00E52C35" w:rsidP="000F5023">
                      <w:pPr>
                        <w:pStyle w:val="-2"/>
                        <w:rPr>
                          <w:rtl/>
                        </w:rPr>
                      </w:pPr>
                      <w:r>
                        <w:rPr>
                          <w:rFonts w:hint="cs"/>
                          <w:rtl/>
                        </w:rPr>
                        <w:t>נושאים מערכתיים</w:t>
                      </w:r>
                    </w:p>
                    <w:p w14:paraId="5BE5E625" w14:textId="3CD4853D" w:rsidR="00C30482" w:rsidRDefault="005A357F" w:rsidP="00EA292D">
                      <w:pPr>
                        <w:pStyle w:val="affff5"/>
                        <w:bidi/>
                        <w:spacing w:before="120"/>
                        <w:rPr>
                          <w:rtl/>
                        </w:rPr>
                      </w:pPr>
                      <w:r w:rsidRPr="005A357F">
                        <w:rPr>
                          <w:rtl/>
                        </w:rPr>
                        <w:t>הטיפול של מח"ש והמשטרה בעבירות שוטרים</w:t>
                      </w:r>
                    </w:p>
                    <w:p w14:paraId="4008500C" w14:textId="77777777" w:rsidR="005A357F" w:rsidRPr="000F5023" w:rsidRDefault="005A357F" w:rsidP="005A357F">
                      <w:pPr>
                        <w:pStyle w:val="affff5"/>
                        <w:bidi/>
                        <w:rPr>
                          <w:rtl/>
                        </w:rPr>
                      </w:pPr>
                    </w:p>
                  </w:txbxContent>
                </v:textbox>
                <w10:wrap type="square"/>
              </v:shape>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6C421BEE">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wp:cNvGraphicFramePr/>
                <a:graphic xmlns:a="http://schemas.openxmlformats.org/drawingml/2006/main">
                  <a:graphicData uri="http://schemas.microsoft.com/office/word/2010/wordprocessingShape">
                    <wps:wsp>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4280D"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2.45pt" to="231.85pt,15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" strokecolor="white [3212]" strokeweight="1.5pt"/>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1C49DA3D">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4A1467E9"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49C0B2C9">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AA6FC" id="Rectangle 24" o:spid="_x0000_s1026" style="position:absolute;left:0;text-align:left;margin-left:-126.3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DA022A">
          <w:headerReference w:type="even" r:id="rId17"/>
          <w:pgSz w:w="11906" w:h="16838" w:code="9"/>
          <w:pgMar w:top="3062" w:right="2268" w:bottom="2552" w:left="2268" w:header="709" w:footer="709" w:gutter="0"/>
          <w:pgNumType w:start="2"/>
          <w:cols w:space="720"/>
          <w:bidi/>
          <w:rtlGutter/>
          <w:docGrid w:linePitch="272"/>
        </w:sectPr>
      </w:pPr>
    </w:p>
    <w:p w14:paraId="4ED3AA37" w14:textId="0A59FA85" w:rsidR="00B93C72" w:rsidRPr="001F3363" w:rsidRDefault="007C7D40" w:rsidP="00BB0517">
      <w:pPr>
        <w:pStyle w:val="7320"/>
        <w:rPr>
          <w:rtl/>
        </w:rPr>
      </w:pPr>
      <w:r w:rsidRPr="001F3363">
        <w:rPr>
          <w:noProof/>
          <w:rtl/>
        </w:rPr>
        <w:lastRenderedPageBreak/>
        <mc:AlternateContent>
          <mc:Choice Requires="wps">
            <w:drawing>
              <wp:anchor distT="0" distB="0" distL="114300" distR="114300" simplePos="0" relativeHeight="252137984" behindDoc="0" locked="0" layoutInCell="1" allowOverlap="1" wp14:anchorId="6CC2D5FA" wp14:editId="760BF6A5">
                <wp:simplePos x="0" y="0"/>
                <wp:positionH relativeFrom="column">
                  <wp:posOffset>-655320</wp:posOffset>
                </wp:positionH>
                <wp:positionV relativeFrom="paragraph">
                  <wp:posOffset>227330</wp:posOffset>
                </wp:positionV>
                <wp:extent cx="194310" cy="5666740"/>
                <wp:effectExtent l="0" t="0" r="0" b="0"/>
                <wp:wrapNone/>
                <wp:docPr id="21" name="Rectangle 24"/>
                <wp:cNvGraphicFramePr/>
                <a:graphic xmlns:a="http://schemas.openxmlformats.org/drawingml/2006/main">
                  <a:graphicData uri="http://schemas.microsoft.com/office/word/2010/wordprocessingShape">
                    <wps:wsp>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93C1D" id="Rectangle 24" o:spid="_x0000_s1026" style="position:absolute;left:0;text-align:left;margin-left:-51.6pt;margin-top:17.9pt;width:15.3pt;height:446.2pt;flip:y;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" fillcolor="#00305f" stroked="f" strokeweight="1.25pt"/>
            </w:pict>
          </mc:Fallback>
        </mc:AlternateContent>
      </w:r>
      <w:r w:rsidR="001F3363" w:rsidRPr="001F3363">
        <w:rPr>
          <w:noProof/>
          <w:rtl/>
        </w:rPr>
        <w:drawing>
          <wp:anchor distT="0" distB="0" distL="114300" distR="114300" simplePos="0" relativeHeight="252080640" behindDoc="0" locked="0" layoutInCell="1" allowOverlap="1" wp14:anchorId="675D1E1E" wp14:editId="2B827D8D">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5A357F" w:rsidRPr="005A357F">
        <w:rPr>
          <w:noProof/>
          <w:rtl/>
        </w:rPr>
        <w:t>הטיפול של מח"ש והמשטרה בעבירות שוטרים</w:t>
      </w:r>
    </w:p>
    <w:p w14:paraId="6968F955" w14:textId="77777777" w:rsidR="00B73A9C" w:rsidRPr="00833D40" w:rsidRDefault="00B73A9C" w:rsidP="00B73A9C">
      <w:pPr>
        <w:pStyle w:val="7392"/>
        <w:spacing w:before="360"/>
        <w:rPr>
          <w:rtl/>
        </w:rPr>
      </w:pPr>
      <w:r w:rsidRPr="00833D40">
        <w:rPr>
          <w:rtl/>
        </w:rPr>
        <w:t>המשטרה מחויבת, כגוף האמון על אכיפת החוק, לשמור בתוכה פנימה על אמות מידה מקצועיות וערכיות. התנהגות שוטרים בעת מילוי תפקידם משפיעה לא רק על תוצרי פעילותה של המשטרה אלא אף על תדמיתה הציבורית ועל מידת האמון הציבורי בה, החיוני להשגת שיתוף הפעולה של הציבור. לפיכך נדרש כי הטיפול בתלונות על התנהגות בלתי ראויה של שוטרים, המפרה אמות מידה מקצועיות או מוסריות, יופקד בידי גורם מקצועי, בלתי תלוי, שנושא באחריות רחבה על הנושא בכללותו.</w:t>
      </w:r>
    </w:p>
    <w:p w14:paraId="0B41EED6" w14:textId="7B32342D" w:rsidR="007F4A20" w:rsidRPr="00B73A9C" w:rsidRDefault="00B73A9C" w:rsidP="00B73A9C">
      <w:pPr>
        <w:pStyle w:val="7392"/>
        <w:rPr>
          <w:rtl/>
        </w:rPr>
      </w:pPr>
      <w:r w:rsidRPr="00B73A9C">
        <w:rPr>
          <w:rtl/>
        </w:rPr>
        <w:t>מאז הקמת המחלקה לחקירות שוטרים (מח"ש) הטיפול המערכתי בעבירות שוטרים מפוצל בין שני מערכים: ככלל, הטיפול בתלונות החמורות יותר מבוצע באמצעות מח"ש הפועלת במסגרת פרקליטות המדינה ורשויות התביעה; ואילו הטיפול בעבירות חמורות פחות הוא בסמכות המשטרה וחטיבת התביעות במשטרה. גם הטיפול של המשטרה מפוצל בין כמה גורמים ויחידות ארגוניות של המשטרה: (א) חטיבת התביעות של היחידה הארצית הכפופה לסמפכ"ל; (ב) מחלקת משמעת שפועלת במסגרת אגף משאבי האנוש במשטרה, והעומד בראשה כפוף פיקודית לראש אגף משאבי אנוש; (ג) היחידה לתלונות הציבור (</w:t>
      </w:r>
      <w:proofErr w:type="spellStart"/>
      <w:r w:rsidRPr="00B73A9C">
        <w:rPr>
          <w:rtl/>
        </w:rPr>
        <w:t>ית"ץ</w:t>
      </w:r>
      <w:proofErr w:type="spellEnd"/>
      <w:r w:rsidRPr="00B73A9C">
        <w:rPr>
          <w:rtl/>
        </w:rPr>
        <w:t>), הפועלת במסגרת יחידת הייעוץ המשפטי במשטרה, והעומד בראשה כפוף פיקודית ליועץ המשפטי למשטרה (יועמ"ש המשטרה); (ד) מחלקת מתנדבים השייכת לאגף המבצעים במשטרה</w:t>
      </w:r>
      <w:r w:rsidR="0036097F" w:rsidRPr="00B73A9C">
        <w:rPr>
          <w:rFonts w:hint="cs"/>
          <w:rtl/>
        </w:rPr>
        <w:t>.</w:t>
      </w:r>
      <w:r w:rsidR="00B61DE7" w:rsidRPr="00B73A9C">
        <w:rPr>
          <w:rtl/>
        </w:rPr>
        <w:t xml:space="preserve"> </w:t>
      </w:r>
    </w:p>
    <w:p w14:paraId="37B9E65E" w14:textId="77777777" w:rsidR="007F4A20" w:rsidRDefault="007F4A20">
      <w:pPr>
        <w:bidi w:val="0"/>
        <w:spacing w:after="200" w:line="276" w:lineRule="auto"/>
        <w:rPr>
          <w:rFonts w:ascii="Tahoma" w:hAnsi="Tahoma" w:cs="Tahoma"/>
          <w:color w:val="0D0D0D" w:themeColor="text1" w:themeTint="F2"/>
          <w:sz w:val="18"/>
          <w:szCs w:val="18"/>
          <w:rtl/>
        </w:rPr>
      </w:pPr>
      <w:r>
        <w:rPr>
          <w:rtl/>
        </w:rPr>
        <w:br w:type="page"/>
      </w:r>
    </w:p>
    <w:p w14:paraId="087C7BAD" w14:textId="0A8743A0" w:rsidR="005D0F8C" w:rsidRDefault="005D0F8C" w:rsidP="007F4A20">
      <w:pPr>
        <w:pStyle w:val="7392"/>
        <w:spacing w:before="360"/>
        <w:rPr>
          <w:b/>
          <w:bCs/>
          <w:color w:val="00305F"/>
          <w:sz w:val="32"/>
          <w:szCs w:val="32"/>
          <w:rtl/>
        </w:rPr>
      </w:pPr>
      <w:r w:rsidRPr="001F3363">
        <w:rPr>
          <w:noProof/>
          <w:rtl/>
        </w:rPr>
        <w:lastRenderedPageBreak/>
        <w:drawing>
          <wp:anchor distT="0" distB="0" distL="114300" distR="114300" simplePos="0" relativeHeight="252142080" behindDoc="0" locked="0" layoutInCell="1" allowOverlap="1" wp14:anchorId="2CD1429F" wp14:editId="78CDD959">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2AA141C4" w14:textId="77777777" w:rsidR="005D0F8C" w:rsidRDefault="005D0F8C" w:rsidP="007F4A20">
      <w:pPr>
        <w:pStyle w:val="100"/>
        <w:tabs>
          <w:tab w:val="center" w:pos="3685"/>
        </w:tabs>
        <w:spacing w:before="360" w:after="0" w:line="240" w:lineRule="exact"/>
        <w:rPr>
          <w:b/>
          <w:bCs/>
          <w:color w:val="00305F"/>
          <w:sz w:val="32"/>
          <w:szCs w:val="32"/>
          <w:rtl/>
        </w:rPr>
      </w:pPr>
    </w:p>
    <w:tbl>
      <w:tblPr>
        <w:tblStyle w:val="a9"/>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323"/>
        <w:gridCol w:w="2081"/>
        <w:gridCol w:w="323"/>
        <w:gridCol w:w="2308"/>
      </w:tblGrid>
      <w:tr w:rsidR="00B73A9C" w14:paraId="58B4726B" w14:textId="77777777" w:rsidTr="00B73A9C">
        <w:tc>
          <w:tcPr>
            <w:tcW w:w="1584" w:type="pct"/>
            <w:tcBorders>
              <w:bottom w:val="single" w:sz="12" w:space="0" w:color="000000" w:themeColor="text1"/>
            </w:tcBorders>
            <w:vAlign w:val="bottom"/>
          </w:tcPr>
          <w:p w14:paraId="23EB689E" w14:textId="587B2174" w:rsidR="00B73A9C" w:rsidRPr="004562F8" w:rsidRDefault="00B73A9C" w:rsidP="00937056">
            <w:pPr>
              <w:spacing w:after="60" w:line="240" w:lineRule="auto"/>
              <w:rPr>
                <w:b/>
                <w:bCs/>
                <w:spacing w:val="-28"/>
                <w:rtl/>
              </w:rPr>
            </w:pPr>
            <w:r>
              <w:rPr>
                <w:rFonts w:ascii="Tahoma" w:eastAsiaTheme="minorEastAsia" w:hAnsi="Tahoma" w:cs="Tahoma" w:hint="cs"/>
                <w:b/>
                <w:bCs/>
                <w:color w:val="0D0D0D" w:themeColor="text1" w:themeTint="F2"/>
                <w:spacing w:val="-10"/>
                <w:sz w:val="36"/>
                <w:szCs w:val="36"/>
                <w:rtl/>
              </w:rPr>
              <w:t xml:space="preserve">11,776 </w:t>
            </w:r>
          </w:p>
        </w:tc>
        <w:tc>
          <w:tcPr>
            <w:tcW w:w="219" w:type="pct"/>
            <w:vAlign w:val="bottom"/>
          </w:tcPr>
          <w:p w14:paraId="19192EA5" w14:textId="77777777" w:rsidR="00B73A9C" w:rsidRDefault="00B73A9C" w:rsidP="00937056">
            <w:pPr>
              <w:spacing w:before="120" w:after="60" w:line="240" w:lineRule="auto"/>
              <w:rPr>
                <w:rtl/>
              </w:rPr>
            </w:pPr>
          </w:p>
        </w:tc>
        <w:tc>
          <w:tcPr>
            <w:tcW w:w="1412" w:type="pct"/>
            <w:tcBorders>
              <w:bottom w:val="single" w:sz="12" w:space="0" w:color="000000" w:themeColor="text1"/>
            </w:tcBorders>
            <w:vAlign w:val="bottom"/>
          </w:tcPr>
          <w:p w14:paraId="761F4116" w14:textId="6B4DE30F" w:rsidR="00B73A9C" w:rsidRPr="005C7ABF" w:rsidRDefault="00B73A9C" w:rsidP="00937056">
            <w:pPr>
              <w:pStyle w:val="2021"/>
              <w:spacing w:before="0" w:after="60"/>
              <w:rPr>
                <w:spacing w:val="-10"/>
                <w:rtl/>
              </w:rPr>
            </w:pPr>
            <w:r w:rsidRPr="00B73A9C">
              <w:rPr>
                <w:rFonts w:hint="cs"/>
                <w:spacing w:val="-10"/>
                <w:sz w:val="26"/>
                <w:szCs w:val="26"/>
                <w:rtl/>
              </w:rPr>
              <w:t>ב-</w:t>
            </w:r>
            <w:r>
              <w:rPr>
                <w:rFonts w:hint="cs"/>
                <w:spacing w:val="-10"/>
                <w:rtl/>
              </w:rPr>
              <w:t xml:space="preserve">625 </w:t>
            </w:r>
          </w:p>
        </w:tc>
        <w:tc>
          <w:tcPr>
            <w:tcW w:w="219" w:type="pct"/>
            <w:vAlign w:val="bottom"/>
          </w:tcPr>
          <w:p w14:paraId="2810DE55" w14:textId="77777777" w:rsidR="00B73A9C" w:rsidRDefault="00B73A9C" w:rsidP="00937056">
            <w:pPr>
              <w:spacing w:before="120" w:after="60" w:line="240" w:lineRule="auto"/>
              <w:rPr>
                <w:rtl/>
              </w:rPr>
            </w:pPr>
          </w:p>
        </w:tc>
        <w:tc>
          <w:tcPr>
            <w:tcW w:w="1566" w:type="pct"/>
            <w:tcBorders>
              <w:bottom w:val="single" w:sz="12" w:space="0" w:color="000000" w:themeColor="text1"/>
            </w:tcBorders>
            <w:vAlign w:val="bottom"/>
          </w:tcPr>
          <w:p w14:paraId="2A2E27BD" w14:textId="2CE770E8" w:rsidR="00B73A9C" w:rsidRPr="00340353" w:rsidRDefault="00B73A9C" w:rsidP="00937056">
            <w:pPr>
              <w:pStyle w:val="2021"/>
              <w:spacing w:before="0" w:after="60"/>
              <w:rPr>
                <w:b w:val="0"/>
                <w:bCs w:val="0"/>
                <w:spacing w:val="-20"/>
                <w:sz w:val="24"/>
                <w:rtl/>
              </w:rPr>
            </w:pPr>
            <w:r>
              <w:rPr>
                <w:rFonts w:hint="cs"/>
                <w:spacing w:val="-10"/>
                <w:rtl/>
              </w:rPr>
              <w:t xml:space="preserve">68 </w:t>
            </w:r>
          </w:p>
        </w:tc>
      </w:tr>
      <w:tr w:rsidR="00B73A9C" w14:paraId="6DFAF81C" w14:textId="77777777" w:rsidTr="00B73A9C">
        <w:tc>
          <w:tcPr>
            <w:tcW w:w="1584" w:type="pct"/>
            <w:tcBorders>
              <w:top w:val="single" w:sz="12" w:space="0" w:color="000000" w:themeColor="text1"/>
            </w:tcBorders>
          </w:tcPr>
          <w:p w14:paraId="1D96599A" w14:textId="089E87B2" w:rsidR="00B73A9C" w:rsidRPr="00E52143" w:rsidRDefault="00B73A9C" w:rsidP="00B73A9C">
            <w:pPr>
              <w:pStyle w:val="732021"/>
              <w:spacing w:before="0"/>
              <w:rPr>
                <w:rtl/>
              </w:rPr>
            </w:pPr>
            <w:r w:rsidRPr="00833D40">
              <w:rPr>
                <w:rtl/>
              </w:rPr>
              <w:t>תלונות התקבלו במח"ש במצטבר בשנים 2019 - 2021. בשנת 2021 התקבלו 4,401 תלונות (עלייה של 34% לעומת שנת 2019, שבה התקבלו 3,293 תלונות); כמו כן, בשנת 2021 נפתחו 2,542 תיקי "חומר משטרתי"</w:t>
            </w:r>
            <w:r w:rsidRPr="00B73A9C">
              <w:rPr>
                <w:vertAlign w:val="superscript"/>
                <w:rtl/>
              </w:rPr>
              <w:footnoteReference w:id="1"/>
            </w:r>
            <w:r w:rsidRPr="00833D40">
              <w:rPr>
                <w:rtl/>
              </w:rPr>
              <w:t xml:space="preserve">   </w:t>
            </w:r>
          </w:p>
        </w:tc>
        <w:tc>
          <w:tcPr>
            <w:tcW w:w="219" w:type="pct"/>
          </w:tcPr>
          <w:p w14:paraId="2BF81D8C" w14:textId="77777777" w:rsidR="00B73A9C" w:rsidRPr="00E52143" w:rsidRDefault="00B73A9C" w:rsidP="00B73A9C">
            <w:pPr>
              <w:pStyle w:val="732021"/>
              <w:spacing w:before="0"/>
              <w:rPr>
                <w:rtl/>
              </w:rPr>
            </w:pPr>
          </w:p>
        </w:tc>
        <w:tc>
          <w:tcPr>
            <w:tcW w:w="1412" w:type="pct"/>
            <w:tcBorders>
              <w:top w:val="single" w:sz="12" w:space="0" w:color="000000" w:themeColor="text1"/>
            </w:tcBorders>
          </w:tcPr>
          <w:p w14:paraId="68924AF7" w14:textId="2D9F022D" w:rsidR="00B73A9C" w:rsidRPr="00E52143" w:rsidRDefault="00B73A9C" w:rsidP="00B73A9C">
            <w:pPr>
              <w:pStyle w:val="732021"/>
              <w:spacing w:before="0"/>
              <w:rPr>
                <w:rtl/>
              </w:rPr>
            </w:pPr>
            <w:r w:rsidRPr="00833D40">
              <w:rPr>
                <w:rtl/>
              </w:rPr>
              <w:t xml:space="preserve">תיקים נחקרו שוטרים באזהרה, שהם כ-12% מהתיקים שמח"ש בחנה וקיבלה החלטה בעניינם בשנת 2021 (5,356 תיקים) </w:t>
            </w:r>
          </w:p>
        </w:tc>
        <w:tc>
          <w:tcPr>
            <w:tcW w:w="219" w:type="pct"/>
          </w:tcPr>
          <w:p w14:paraId="4F52CE08" w14:textId="77777777" w:rsidR="00B73A9C" w:rsidRPr="00E52143" w:rsidRDefault="00B73A9C" w:rsidP="00B73A9C">
            <w:pPr>
              <w:pStyle w:val="732021"/>
              <w:spacing w:before="0"/>
              <w:rPr>
                <w:rtl/>
              </w:rPr>
            </w:pPr>
          </w:p>
        </w:tc>
        <w:tc>
          <w:tcPr>
            <w:tcW w:w="1566" w:type="pct"/>
            <w:tcBorders>
              <w:top w:val="single" w:sz="12" w:space="0" w:color="000000" w:themeColor="text1"/>
            </w:tcBorders>
          </w:tcPr>
          <w:p w14:paraId="203F9568" w14:textId="482354A9" w:rsidR="00B73A9C" w:rsidRPr="00E52143" w:rsidRDefault="00B73A9C" w:rsidP="00B73A9C">
            <w:pPr>
              <w:pStyle w:val="732021"/>
              <w:spacing w:before="0"/>
              <w:rPr>
                <w:rtl/>
              </w:rPr>
            </w:pPr>
            <w:r w:rsidRPr="00833D40">
              <w:rPr>
                <w:rtl/>
              </w:rPr>
              <w:t xml:space="preserve">כתבי אישום הגישה מח"ש בשנת 2021, שהם 1.2% מכלל התיקים  שמח"ש בחנה וקיבלה  החלטה בעניינם. בשנת 2020 הוגשו 64 כתבי אישום, ובשנת 2019 - 68 כתבי אישום. כמו כן, 21 תיקים נסגרו בהסדר מותנה    </w:t>
            </w:r>
          </w:p>
        </w:tc>
      </w:tr>
      <w:tr w:rsidR="00B73A9C" w14:paraId="1BD5A20C" w14:textId="77777777" w:rsidTr="00B73A9C">
        <w:tc>
          <w:tcPr>
            <w:tcW w:w="1584" w:type="pct"/>
            <w:tcBorders>
              <w:bottom w:val="single" w:sz="12" w:space="0" w:color="000000" w:themeColor="text1"/>
            </w:tcBorders>
            <w:vAlign w:val="bottom"/>
          </w:tcPr>
          <w:p w14:paraId="500D3B50" w14:textId="29870FAB" w:rsidR="00B73A9C" w:rsidRPr="00411396" w:rsidRDefault="00B73A9C" w:rsidP="00B73A9C">
            <w:pPr>
              <w:spacing w:before="24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55%</w:t>
            </w:r>
          </w:p>
        </w:tc>
        <w:tc>
          <w:tcPr>
            <w:tcW w:w="219" w:type="pct"/>
            <w:vAlign w:val="bottom"/>
          </w:tcPr>
          <w:p w14:paraId="26A950B1" w14:textId="77777777" w:rsidR="00B73A9C" w:rsidRPr="00E52143" w:rsidRDefault="00B73A9C" w:rsidP="00B73A9C">
            <w:pPr>
              <w:spacing w:before="240" w:after="120"/>
              <w:jc w:val="left"/>
              <w:rPr>
                <w:rFonts w:ascii="Tahoma" w:eastAsiaTheme="minorEastAsia" w:hAnsi="Tahoma" w:cs="Tahoma"/>
                <w:b/>
                <w:bCs/>
                <w:color w:val="0D0D0D" w:themeColor="text1" w:themeTint="F2"/>
                <w:spacing w:val="-10"/>
                <w:sz w:val="36"/>
                <w:szCs w:val="36"/>
                <w:rtl/>
              </w:rPr>
            </w:pPr>
          </w:p>
        </w:tc>
        <w:tc>
          <w:tcPr>
            <w:tcW w:w="1412" w:type="pct"/>
            <w:tcBorders>
              <w:bottom w:val="single" w:sz="12" w:space="0" w:color="000000" w:themeColor="text1"/>
            </w:tcBorders>
            <w:vAlign w:val="bottom"/>
          </w:tcPr>
          <w:p w14:paraId="48896DF7" w14:textId="0CBED39D" w:rsidR="00B73A9C" w:rsidRPr="008D750B" w:rsidRDefault="00B73A9C" w:rsidP="00B73A9C">
            <w:pPr>
              <w:pStyle w:val="2021"/>
              <w:spacing w:before="240" w:after="60"/>
              <w:rPr>
                <w:spacing w:val="-10"/>
                <w:rtl/>
              </w:rPr>
            </w:pPr>
            <w:r>
              <w:rPr>
                <w:rFonts w:hint="cs"/>
                <w:spacing w:val="-10"/>
                <w:rtl/>
              </w:rPr>
              <w:t>89</w:t>
            </w:r>
          </w:p>
        </w:tc>
        <w:tc>
          <w:tcPr>
            <w:tcW w:w="219" w:type="pct"/>
            <w:vAlign w:val="bottom"/>
          </w:tcPr>
          <w:p w14:paraId="5B4C8A80" w14:textId="77777777" w:rsidR="00B73A9C" w:rsidRDefault="00B73A9C" w:rsidP="00B73A9C">
            <w:pPr>
              <w:spacing w:before="240" w:after="120" w:line="240" w:lineRule="auto"/>
              <w:jc w:val="left"/>
              <w:rPr>
                <w:rtl/>
              </w:rPr>
            </w:pPr>
          </w:p>
        </w:tc>
        <w:tc>
          <w:tcPr>
            <w:tcW w:w="1566" w:type="pct"/>
            <w:tcBorders>
              <w:bottom w:val="single" w:sz="12" w:space="0" w:color="000000" w:themeColor="text1"/>
            </w:tcBorders>
            <w:vAlign w:val="bottom"/>
          </w:tcPr>
          <w:p w14:paraId="226A2E50" w14:textId="2654C4A3" w:rsidR="00B73A9C" w:rsidRPr="0062456C" w:rsidRDefault="00B73A9C" w:rsidP="00B73A9C">
            <w:pPr>
              <w:spacing w:before="240" w:after="60" w:line="192" w:lineRule="auto"/>
              <w:rPr>
                <w:rFonts w:ascii="Tahoma" w:eastAsiaTheme="minorEastAsia" w:hAnsi="Tahoma" w:cs="Tahoma"/>
                <w:b/>
                <w:bCs/>
                <w:color w:val="0D0D0D" w:themeColor="text1" w:themeTint="F2"/>
                <w:spacing w:val="-10"/>
                <w:sz w:val="36"/>
                <w:szCs w:val="36"/>
                <w:rtl/>
              </w:rPr>
            </w:pPr>
            <w:r w:rsidRPr="00B73A9C">
              <w:rPr>
                <w:rFonts w:ascii="Tahoma" w:eastAsiaTheme="minorEastAsia" w:hAnsi="Tahoma" w:cs="Tahoma" w:hint="cs"/>
                <w:b/>
                <w:bCs/>
                <w:color w:val="0D0D0D" w:themeColor="text1" w:themeTint="F2"/>
                <w:spacing w:val="-10"/>
                <w:sz w:val="26"/>
                <w:szCs w:val="26"/>
                <w:rtl/>
              </w:rPr>
              <w:t>כ-</w:t>
            </w:r>
            <w:r>
              <w:rPr>
                <w:rFonts w:ascii="Tahoma" w:eastAsiaTheme="minorEastAsia" w:hAnsi="Tahoma" w:cs="Tahoma" w:hint="cs"/>
                <w:b/>
                <w:bCs/>
                <w:color w:val="0D0D0D" w:themeColor="text1" w:themeTint="F2"/>
                <w:spacing w:val="-10"/>
                <w:sz w:val="36"/>
                <w:szCs w:val="36"/>
                <w:rtl/>
              </w:rPr>
              <w:t>24,700</w:t>
            </w:r>
          </w:p>
        </w:tc>
      </w:tr>
      <w:tr w:rsidR="00B73A9C" w14:paraId="54154FA5" w14:textId="77777777" w:rsidTr="00B73A9C">
        <w:tc>
          <w:tcPr>
            <w:tcW w:w="1584" w:type="pct"/>
            <w:tcBorders>
              <w:top w:val="single" w:sz="12" w:space="0" w:color="000000" w:themeColor="text1"/>
            </w:tcBorders>
          </w:tcPr>
          <w:p w14:paraId="6DB67748" w14:textId="6494E3C2" w:rsidR="00B73A9C" w:rsidRPr="004562F8" w:rsidRDefault="00B73A9C" w:rsidP="00B73A9C">
            <w:pPr>
              <w:pStyle w:val="732021"/>
              <w:spacing w:before="0" w:after="0"/>
              <w:rPr>
                <w:rtl/>
              </w:rPr>
            </w:pPr>
            <w:r w:rsidRPr="00833D40">
              <w:rPr>
                <w:rtl/>
              </w:rPr>
              <w:t>מהתיקים שמח"ש קיבלה החלטות בעניינם בשנת 2021 (2,932 מתוך 5,356), נסגרו בלי שניתבה אותם לגורם כלשהו במשטרה, על מנת שיבחן את הצורך במתן מענה ארגוני שאינו פלילי</w:t>
            </w:r>
          </w:p>
        </w:tc>
        <w:tc>
          <w:tcPr>
            <w:tcW w:w="219" w:type="pct"/>
          </w:tcPr>
          <w:p w14:paraId="0C0AE598" w14:textId="77777777" w:rsidR="00B73A9C" w:rsidRPr="008D750B" w:rsidRDefault="00B73A9C" w:rsidP="00B73A9C">
            <w:pPr>
              <w:pStyle w:val="732021"/>
              <w:spacing w:before="0" w:after="0"/>
              <w:rPr>
                <w:rtl/>
              </w:rPr>
            </w:pPr>
          </w:p>
        </w:tc>
        <w:tc>
          <w:tcPr>
            <w:tcW w:w="1412" w:type="pct"/>
            <w:tcBorders>
              <w:top w:val="single" w:sz="12" w:space="0" w:color="000000" w:themeColor="text1"/>
            </w:tcBorders>
          </w:tcPr>
          <w:p w14:paraId="1916A301" w14:textId="7787C1AD" w:rsidR="00B73A9C" w:rsidRPr="004562F8" w:rsidRDefault="00B73A9C" w:rsidP="00B73A9C">
            <w:pPr>
              <w:pStyle w:val="732021"/>
              <w:spacing w:before="0" w:after="0"/>
              <w:rPr>
                <w:rtl/>
              </w:rPr>
            </w:pPr>
            <w:r w:rsidRPr="00833D40">
              <w:rPr>
                <w:rtl/>
              </w:rPr>
              <w:t xml:space="preserve">כתבי אישום הגישה מחלקת משמעת לבית הדין למשמעת בשנת 2021; 20% מהם בגין שימוש בכוח שלא כדין   </w:t>
            </w:r>
          </w:p>
        </w:tc>
        <w:tc>
          <w:tcPr>
            <w:tcW w:w="219" w:type="pct"/>
          </w:tcPr>
          <w:p w14:paraId="14782C57" w14:textId="77777777" w:rsidR="00B73A9C" w:rsidRDefault="00B73A9C" w:rsidP="00B73A9C">
            <w:pPr>
              <w:pStyle w:val="732021"/>
              <w:spacing w:before="0" w:after="0"/>
              <w:rPr>
                <w:rtl/>
              </w:rPr>
            </w:pPr>
          </w:p>
        </w:tc>
        <w:tc>
          <w:tcPr>
            <w:tcW w:w="1566" w:type="pct"/>
            <w:tcBorders>
              <w:top w:val="single" w:sz="12" w:space="0" w:color="000000" w:themeColor="text1"/>
            </w:tcBorders>
          </w:tcPr>
          <w:p w14:paraId="6149CA50" w14:textId="500A36C4" w:rsidR="00B73A9C" w:rsidRPr="0062456C" w:rsidRDefault="00B73A9C" w:rsidP="00B73A9C">
            <w:pPr>
              <w:pStyle w:val="732021"/>
              <w:spacing w:before="0" w:after="0"/>
              <w:rPr>
                <w:rtl/>
              </w:rPr>
            </w:pPr>
            <w:r w:rsidRPr="00833D40">
              <w:rPr>
                <w:rtl/>
              </w:rPr>
              <w:t xml:space="preserve">מתנדבים שירתו במשטרה בשנת 2021; בשנים 2020 - 2021 הוגשו ארבעה כתבי אישום בגין עבירות שביצעו מתנדבים   </w:t>
            </w:r>
          </w:p>
        </w:tc>
      </w:tr>
      <w:tr w:rsidR="00B73A9C" w14:paraId="3AFF5E8B" w14:textId="77777777" w:rsidTr="00B73A9C">
        <w:tc>
          <w:tcPr>
            <w:tcW w:w="1584" w:type="pct"/>
            <w:tcBorders>
              <w:bottom w:val="single" w:sz="12" w:space="0" w:color="000000" w:themeColor="text1"/>
            </w:tcBorders>
            <w:vAlign w:val="bottom"/>
          </w:tcPr>
          <w:p w14:paraId="12EFB79C" w14:textId="04CE55CA" w:rsidR="00B73A9C" w:rsidRPr="00833D40" w:rsidRDefault="00B73A9C" w:rsidP="00B73A9C">
            <w:pPr>
              <w:pStyle w:val="732021"/>
              <w:spacing w:before="480" w:after="60"/>
              <w:rPr>
                <w:rtl/>
              </w:rPr>
            </w:pPr>
            <w:r>
              <w:rPr>
                <w:rFonts w:hint="cs"/>
                <w:b/>
                <w:bCs/>
                <w:spacing w:val="-10"/>
                <w:sz w:val="36"/>
                <w:szCs w:val="36"/>
                <w:rtl/>
              </w:rPr>
              <w:t>1.5%</w:t>
            </w:r>
          </w:p>
        </w:tc>
        <w:tc>
          <w:tcPr>
            <w:tcW w:w="219" w:type="pct"/>
            <w:vAlign w:val="bottom"/>
          </w:tcPr>
          <w:p w14:paraId="116392F9" w14:textId="77777777" w:rsidR="00B73A9C" w:rsidRPr="008D750B" w:rsidRDefault="00B73A9C" w:rsidP="00B73A9C">
            <w:pPr>
              <w:pStyle w:val="732021"/>
              <w:spacing w:before="480" w:after="60"/>
              <w:rPr>
                <w:rtl/>
              </w:rPr>
            </w:pPr>
          </w:p>
        </w:tc>
        <w:tc>
          <w:tcPr>
            <w:tcW w:w="1412" w:type="pct"/>
            <w:tcBorders>
              <w:bottom w:val="single" w:sz="12" w:space="0" w:color="000000" w:themeColor="text1"/>
            </w:tcBorders>
            <w:vAlign w:val="bottom"/>
          </w:tcPr>
          <w:p w14:paraId="340A0FE2" w14:textId="08DA1205" w:rsidR="00B73A9C" w:rsidRPr="00B73A9C" w:rsidRDefault="00B73A9C" w:rsidP="00B73A9C">
            <w:pPr>
              <w:pStyle w:val="732021"/>
              <w:spacing w:before="480" w:after="60"/>
              <w:rPr>
                <w:b/>
                <w:bCs/>
                <w:spacing w:val="-10"/>
                <w:sz w:val="36"/>
                <w:szCs w:val="36"/>
                <w:rtl/>
              </w:rPr>
            </w:pPr>
            <w:r>
              <w:rPr>
                <w:rFonts w:hint="cs"/>
                <w:b/>
                <w:bCs/>
                <w:spacing w:val="-10"/>
                <w:sz w:val="36"/>
                <w:szCs w:val="36"/>
                <w:rtl/>
              </w:rPr>
              <w:t xml:space="preserve">3.4 </w:t>
            </w:r>
            <w:r w:rsidRPr="00B73A9C">
              <w:rPr>
                <w:rFonts w:hint="cs"/>
                <w:b/>
                <w:bCs/>
                <w:spacing w:val="-10"/>
                <w:sz w:val="26"/>
                <w:szCs w:val="26"/>
                <w:rtl/>
              </w:rPr>
              <w:t>מיליוני ש״ח</w:t>
            </w:r>
          </w:p>
        </w:tc>
        <w:tc>
          <w:tcPr>
            <w:tcW w:w="219" w:type="pct"/>
            <w:vAlign w:val="bottom"/>
          </w:tcPr>
          <w:p w14:paraId="01101823" w14:textId="77777777" w:rsidR="00B73A9C" w:rsidRDefault="00B73A9C" w:rsidP="00B73A9C">
            <w:pPr>
              <w:pStyle w:val="732021"/>
              <w:spacing w:before="480" w:after="60"/>
              <w:rPr>
                <w:rtl/>
              </w:rPr>
            </w:pPr>
          </w:p>
        </w:tc>
        <w:tc>
          <w:tcPr>
            <w:tcW w:w="1566" w:type="pct"/>
            <w:tcBorders>
              <w:bottom w:val="single" w:sz="12" w:space="0" w:color="000000" w:themeColor="text1"/>
            </w:tcBorders>
            <w:vAlign w:val="bottom"/>
          </w:tcPr>
          <w:p w14:paraId="617AB1AF" w14:textId="28BECF55" w:rsidR="00B73A9C" w:rsidRPr="00833D40" w:rsidRDefault="00B73A9C" w:rsidP="00B73A9C">
            <w:pPr>
              <w:pStyle w:val="732021"/>
              <w:spacing w:before="480" w:after="60"/>
              <w:rPr>
                <w:rtl/>
              </w:rPr>
            </w:pPr>
            <w:r w:rsidRPr="00B73A9C">
              <w:rPr>
                <w:rFonts w:hint="cs"/>
                <w:b/>
                <w:bCs/>
                <w:spacing w:val="-10"/>
                <w:sz w:val="26"/>
                <w:szCs w:val="26"/>
                <w:rtl/>
              </w:rPr>
              <w:t>כ-</w:t>
            </w:r>
            <w:r>
              <w:rPr>
                <w:rFonts w:hint="cs"/>
                <w:b/>
                <w:bCs/>
                <w:spacing w:val="-10"/>
                <w:sz w:val="36"/>
                <w:szCs w:val="36"/>
                <w:rtl/>
              </w:rPr>
              <w:t>9.7</w:t>
            </w:r>
            <w:r w:rsidRPr="00B73A9C">
              <w:rPr>
                <w:rFonts w:hint="cs"/>
                <w:b/>
                <w:bCs/>
                <w:spacing w:val="-10"/>
                <w:sz w:val="26"/>
                <w:szCs w:val="26"/>
                <w:rtl/>
              </w:rPr>
              <w:t xml:space="preserve"> מיליוני ש״ח</w:t>
            </w:r>
          </w:p>
        </w:tc>
      </w:tr>
      <w:tr w:rsidR="00B73A9C" w:rsidRPr="0062456C" w14:paraId="69D3FBDF" w14:textId="77777777" w:rsidTr="00B73A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tcBorders>
              <w:left w:val="nil"/>
              <w:bottom w:val="nil"/>
              <w:right w:val="nil"/>
            </w:tcBorders>
          </w:tcPr>
          <w:p w14:paraId="1F3F75F2" w14:textId="77777777" w:rsidR="00B73A9C" w:rsidRDefault="00B73A9C" w:rsidP="00B73A9C">
            <w:pPr>
              <w:pStyle w:val="732021"/>
              <w:spacing w:before="0" w:after="0"/>
              <w:rPr>
                <w:rtl/>
              </w:rPr>
            </w:pPr>
            <w:proofErr w:type="spellStart"/>
            <w:r w:rsidRPr="00833D40">
              <w:rPr>
                <w:rtl/>
              </w:rPr>
              <w:t>מהעררים</w:t>
            </w:r>
            <w:proofErr w:type="spellEnd"/>
            <w:r w:rsidRPr="00833D40">
              <w:rPr>
                <w:rtl/>
              </w:rPr>
              <w:t xml:space="preserve"> שהוגשו על החלטות מח"ש התקבלו על ידי מחלקת עררים בפרקליטות המדינה (3 עררים מתוך 203)</w:t>
            </w:r>
          </w:p>
          <w:p w14:paraId="7E639C20" w14:textId="53272190" w:rsidR="00B73A9C" w:rsidRPr="004562F8" w:rsidRDefault="00B73A9C" w:rsidP="00B73A9C">
            <w:pPr>
              <w:pStyle w:val="732021"/>
              <w:spacing w:before="0" w:after="0"/>
              <w:rPr>
                <w:rtl/>
              </w:rPr>
            </w:pPr>
          </w:p>
        </w:tc>
        <w:tc>
          <w:tcPr>
            <w:tcW w:w="219" w:type="pct"/>
            <w:tcBorders>
              <w:top w:val="nil"/>
              <w:left w:val="nil"/>
              <w:bottom w:val="nil"/>
              <w:right w:val="nil"/>
            </w:tcBorders>
          </w:tcPr>
          <w:p w14:paraId="4E696253" w14:textId="77777777" w:rsidR="00B73A9C" w:rsidRPr="008D750B" w:rsidRDefault="00B73A9C" w:rsidP="00B73A9C">
            <w:pPr>
              <w:pStyle w:val="732021"/>
              <w:spacing w:before="0" w:after="0"/>
              <w:rPr>
                <w:rtl/>
              </w:rPr>
            </w:pPr>
          </w:p>
        </w:tc>
        <w:tc>
          <w:tcPr>
            <w:tcW w:w="1412" w:type="pct"/>
            <w:tcBorders>
              <w:left w:val="nil"/>
              <w:bottom w:val="nil"/>
              <w:right w:val="nil"/>
            </w:tcBorders>
          </w:tcPr>
          <w:p w14:paraId="3BEDD6CE" w14:textId="0A81DE7D" w:rsidR="00B73A9C" w:rsidRPr="004562F8" w:rsidRDefault="00B73A9C" w:rsidP="00B73A9C">
            <w:pPr>
              <w:pStyle w:val="732021"/>
              <w:spacing w:before="0" w:after="0"/>
              <w:rPr>
                <w:rtl/>
              </w:rPr>
            </w:pPr>
            <w:r w:rsidRPr="00833D40">
              <w:rPr>
                <w:rtl/>
              </w:rPr>
              <w:t xml:space="preserve">הוציאה המשטרה על סיוע משפטי לשוטרים. מדובר בעלייה של כ-62% בשבע השנים האחרונות </w:t>
            </w:r>
          </w:p>
        </w:tc>
        <w:tc>
          <w:tcPr>
            <w:tcW w:w="219" w:type="pct"/>
            <w:tcBorders>
              <w:top w:val="nil"/>
              <w:left w:val="nil"/>
              <w:bottom w:val="nil"/>
              <w:right w:val="nil"/>
            </w:tcBorders>
          </w:tcPr>
          <w:p w14:paraId="2E566FB5" w14:textId="77777777" w:rsidR="00B73A9C" w:rsidRDefault="00B73A9C" w:rsidP="00B73A9C">
            <w:pPr>
              <w:pStyle w:val="732021"/>
              <w:spacing w:before="0" w:after="0"/>
              <w:rPr>
                <w:rtl/>
              </w:rPr>
            </w:pPr>
          </w:p>
        </w:tc>
        <w:tc>
          <w:tcPr>
            <w:tcW w:w="1566" w:type="pct"/>
            <w:tcBorders>
              <w:left w:val="nil"/>
              <w:bottom w:val="nil"/>
              <w:right w:val="nil"/>
            </w:tcBorders>
          </w:tcPr>
          <w:p w14:paraId="4508488C" w14:textId="6138C33C" w:rsidR="00B73A9C" w:rsidRPr="0062456C" w:rsidRDefault="00B73A9C" w:rsidP="00B73A9C">
            <w:pPr>
              <w:pStyle w:val="732021"/>
              <w:spacing w:before="0" w:after="0"/>
              <w:rPr>
                <w:rtl/>
              </w:rPr>
            </w:pPr>
            <w:r w:rsidRPr="00833D40">
              <w:rPr>
                <w:rtl/>
              </w:rPr>
              <w:t>שילמה המשטרה בשנים 2018 - 2019 בגין משכורות לשוטרים מושעים. תקופת ההשעיה הממוצעת בשנים אלו הייתה כשנה וחצי</w:t>
            </w:r>
          </w:p>
        </w:tc>
      </w:tr>
    </w:tbl>
    <w:p w14:paraId="2A53A4BF" w14:textId="77777777" w:rsidR="00B73A9C" w:rsidRDefault="00B73A9C">
      <w:pPr>
        <w:bidi w:val="0"/>
        <w:spacing w:after="200" w:line="276" w:lineRule="auto"/>
        <w:rPr>
          <w:rFonts w:ascii="Tahoma" w:eastAsiaTheme="minorEastAsia" w:hAnsi="Tahoma" w:cs="Tahoma"/>
          <w:b/>
          <w:bCs/>
          <w:noProof/>
          <w:color w:val="00305F"/>
          <w:sz w:val="31"/>
          <w:szCs w:val="31"/>
          <w:rtl/>
          <w:lang w:val="he-IL"/>
        </w:rPr>
      </w:pPr>
      <w:r>
        <w:rPr>
          <w:rtl/>
        </w:rPr>
        <w:br w:type="page"/>
      </w:r>
    </w:p>
    <w:p w14:paraId="3FADD5EE" w14:textId="2F56A70F" w:rsidR="00420374" w:rsidRPr="00C62692" w:rsidRDefault="00420374" w:rsidP="00420374">
      <w:pPr>
        <w:pStyle w:val="732"/>
        <w:rPr>
          <w:rtl/>
        </w:rPr>
      </w:pPr>
      <w:r w:rsidRPr="00C62692">
        <w:rPr>
          <w:rtl/>
        </w:rPr>
        <w:lastRenderedPageBreak/>
        <w:t>פעולות הביקורת</w:t>
      </w:r>
    </w:p>
    <w:p w14:paraId="0AF4CED3" w14:textId="68D74CF1" w:rsidR="00420374" w:rsidRDefault="00420374" w:rsidP="00420374">
      <w:pPr>
        <w:pStyle w:val="73f7"/>
        <w:rPr>
          <w:rtl/>
        </w:rPr>
      </w:pPr>
      <w:r w:rsidRPr="001F3363">
        <w:rPr>
          <w:noProof/>
        </w:rPr>
        <w:drawing>
          <wp:anchor distT="0" distB="0" distL="114300" distR="114300" simplePos="0" relativeHeight="252389888" behindDoc="0" locked="0" layoutInCell="1" allowOverlap="1" wp14:anchorId="3F15181E" wp14:editId="1DAE84EE">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3A9C" w:rsidRPr="00833D40">
        <w:rPr>
          <w:rtl/>
        </w:rPr>
        <w:t xml:space="preserve">במהלך החודשים אוגוסט 2021 עד אוגוסט 2022 בדק משרד מבקר המדינה את הטיפול של מח"ש והמשטרה בעבירות שוטרים. בדיקות  השלמת נתונים התבצעו עד  פברואר 2023 .הביקורת נעשתה במח"ש, במשטרה - במחלקת משמעת, </w:t>
      </w:r>
      <w:proofErr w:type="spellStart"/>
      <w:r w:rsidR="00B73A9C" w:rsidRPr="00833D40">
        <w:rPr>
          <w:rtl/>
        </w:rPr>
        <w:t>בית"ץ</w:t>
      </w:r>
      <w:proofErr w:type="spellEnd"/>
      <w:r w:rsidR="00B73A9C" w:rsidRPr="00833D40">
        <w:rPr>
          <w:rtl/>
        </w:rPr>
        <w:t xml:space="preserve"> במחלקת המתנדבים ובבית הדין למשמעת.  ובמשרד המשפטים - ביחידת עררים בפרקליטות המדינה. הביקורת התמקדה, בין היתר, בשני אפיקי הטיפול - הפלילי והמשמעתי - תוך בחינה של ממשקי העבודה בין מח"ש והמשטרה. בביקורת נבחנו גם היקפו וטיבו של המענה המערכתי למכלול התלונות המוגשות כלפי שוטרים</w:t>
      </w:r>
      <w:r>
        <w:rPr>
          <w:rFonts w:hint="cs"/>
          <w:rtl/>
        </w:rPr>
        <w:t>.</w:t>
      </w:r>
      <w:r w:rsidRPr="001F3363">
        <w:rPr>
          <w:rFonts w:hint="cs"/>
          <w:rtl/>
        </w:rPr>
        <w:t xml:space="preserve"> </w:t>
      </w:r>
    </w:p>
    <w:p w14:paraId="690F076D" w14:textId="51CEDF85" w:rsidR="002753C7" w:rsidRPr="00662020" w:rsidRDefault="00B73A9C" w:rsidP="002753C7">
      <w:pPr>
        <w:pStyle w:val="73fd"/>
        <w:rPr>
          <w:rtl/>
        </w:rPr>
      </w:pPr>
      <w:r w:rsidRPr="00362C00">
        <w:rPr>
          <w:noProof/>
          <w:rtl/>
        </w:rPr>
        <w:drawing>
          <wp:anchor distT="0" distB="0" distL="114300" distR="114300" simplePos="0" relativeHeight="252391936" behindDoc="0" locked="0" layoutInCell="1" allowOverlap="1" wp14:anchorId="03EB0A10" wp14:editId="67E276B4">
            <wp:simplePos x="0" y="0"/>
            <wp:positionH relativeFrom="column">
              <wp:posOffset>2540000</wp:posOffset>
            </wp:positionH>
            <wp:positionV relativeFrom="paragraph">
              <wp:posOffset>547370</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r w:rsidR="002753C7" w:rsidRPr="00662020">
        <w:rPr>
          <w:rFonts w:hint="cs"/>
          <w:rtl/>
        </w:rPr>
        <w:t>תמונת המצב העולה מן הביקורת</w:t>
      </w:r>
    </w:p>
    <w:p w14:paraId="0B2F822B" w14:textId="288D5A53" w:rsidR="002753C7" w:rsidRPr="001F3363" w:rsidRDefault="002753C7" w:rsidP="00420374">
      <w:pPr>
        <w:pStyle w:val="73f7"/>
        <w:rPr>
          <w:rtl/>
        </w:rPr>
      </w:pPr>
    </w:p>
    <w:p w14:paraId="4367F59E" w14:textId="77777777" w:rsidR="00D509CE" w:rsidRPr="00833D40" w:rsidRDefault="00D509CE" w:rsidP="00D509CE">
      <w:pPr>
        <w:pStyle w:val="73610"/>
        <w:rPr>
          <w:rtl/>
        </w:rPr>
      </w:pPr>
      <w:r w:rsidRPr="00833D40">
        <w:rPr>
          <w:rtl/>
        </w:rPr>
        <w:t>מערך הטיפול בעבירות שוטרים - היבטים מערכתיים ומבניים</w:t>
      </w:r>
    </w:p>
    <w:p w14:paraId="064683F8" w14:textId="77777777" w:rsidR="00D509CE" w:rsidRPr="00833D40" w:rsidRDefault="00D509CE" w:rsidP="00D509CE">
      <w:pPr>
        <w:pStyle w:val="73f7"/>
      </w:pPr>
      <w:r w:rsidRPr="00833D40">
        <w:rPr>
          <w:rFonts w:hint="cs"/>
          <w:b/>
          <w:bCs/>
          <w:noProof/>
          <w:rtl/>
        </w:rPr>
        <w:drawing>
          <wp:anchor distT="0" distB="720090" distL="71755" distR="71755" simplePos="0" relativeHeight="252460544" behindDoc="1" locked="0" layoutInCell="1" allowOverlap="1" wp14:anchorId="299B1B6D" wp14:editId="7DD7E34F">
            <wp:simplePos x="0" y="0"/>
            <wp:positionH relativeFrom="column">
              <wp:posOffset>4518025</wp:posOffset>
            </wp:positionH>
            <wp:positionV relativeFrom="paragraph">
              <wp:posOffset>22951</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33D40">
        <w:rPr>
          <w:b/>
          <w:bCs/>
          <w:rtl/>
        </w:rPr>
        <w:t>הטיפול בתלונות נגד שוטרים</w:t>
      </w:r>
      <w:r w:rsidRPr="00833D40">
        <w:rPr>
          <w:rtl/>
        </w:rPr>
        <w:t xml:space="preserve"> - הטיפול המערכתי בנושא סובל מבעיה יסודית - נמצא כי רוב התלונות והמידע המתקבלים אינם נבחנים בכל המישורים הרלוונטיים, ובמיוחד לא במישור הפיקודי. אלפי תיקים שנפתחו עקב טענות בדבר התנהגות פסולה של שוטרים, בדרגות חומרה שונות, נגנזו למעשה בהמשך לסגירתם במישור הפלילי ולא קבלו  טיפול משמעתי ואף לא טיפול מערכתי-ארגוני. נמצא כי בשנת 2021 קיבלה מח"ש החלטות סופיות ב-5,356 תיקים. מח"ש סגרה 2,932 תיקים (כ-55%), מבלי שניתבה אותם לגורם כלשהו במשטרה, שיבחן את הצורך במתן מענה שאינו פלילי. כמו כן החליטה מח"ש על הגשת 68 כתבי אישום וב-21 תיקים נחתמו הסדרים מותנים. בראי נתונים אלו בחן משרד מבקר המדינה היבטים במבנה הארגוני-מוסדי של הטיפול המערכתי בתלונות נגד שוטרים (ראו להלן). </w:t>
      </w:r>
    </w:p>
    <w:p w14:paraId="5A418534" w14:textId="77777777" w:rsidR="00D509CE" w:rsidRPr="00833D40" w:rsidRDefault="00D509CE" w:rsidP="00D509CE">
      <w:pPr>
        <w:pStyle w:val="73f7"/>
      </w:pPr>
      <w:r w:rsidRPr="00833D40">
        <w:rPr>
          <w:rFonts w:hint="cs"/>
          <w:b/>
          <w:bCs/>
          <w:noProof/>
          <w:rtl/>
        </w:rPr>
        <w:drawing>
          <wp:anchor distT="0" distB="720090" distL="71755" distR="71755" simplePos="0" relativeHeight="252461568" behindDoc="1" locked="0" layoutInCell="1" allowOverlap="1" wp14:anchorId="17331C5F" wp14:editId="18E4DA55">
            <wp:simplePos x="0" y="0"/>
            <wp:positionH relativeFrom="column">
              <wp:posOffset>4518025</wp:posOffset>
            </wp:positionH>
            <wp:positionV relativeFrom="paragraph">
              <wp:posOffset>31206</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33D40">
        <w:rPr>
          <w:b/>
          <w:bCs/>
          <w:rtl/>
        </w:rPr>
        <w:t>המבנה הארגוני-מוסדי של הטיפול המערכתי בתלונות כלפי שוטרים</w:t>
      </w:r>
      <w:r w:rsidRPr="00833D40">
        <w:rPr>
          <w:rtl/>
        </w:rPr>
        <w:t xml:space="preserve"> - ממצאיו של דוח זה שבים ומציפים חלק ניכר של הקשיים שהועלו לגבי פעילות מח"ש והמשטרה במהלך השנים, ובמרכזם: חולשת הטיפול המערכתי הנשען על שורה של גורמים שונים במשטרה ובמשרד המשפטים, המטפלים בתלונות נגד שוטרים; היעדר גורם אחד האחראי </w:t>
      </w:r>
      <w:proofErr w:type="spellStart"/>
      <w:r w:rsidRPr="00833D40">
        <w:rPr>
          <w:rtl/>
        </w:rPr>
        <w:t>לתכלל</w:t>
      </w:r>
      <w:proofErr w:type="spellEnd"/>
      <w:r w:rsidRPr="00833D40">
        <w:rPr>
          <w:rtl/>
        </w:rPr>
        <w:t xml:space="preserve"> את דרכי הטיפול השונות במערך כולו; אלפי תלונות מוגשות נגד שוטרים מידי שנה ורק במיעוטן נחקרים שוטרים באזהרה ואילו אלפי תיקים נסגרים באפיק הפלילי בלי שהועברו לבחינת אפיקי  טיפול אחרים, ובהם טיפול משמעתי ופיקודי; היעדר מסד נתונים שלם ומהימן המאפשר קבלת תמונה מלאה בכל הנוגע לטיפול שנעשה באלפי תלונות מדי שנה; צורך בהסדרת אמות מידה בין הגורמים המוסמכים לעסוק בתלונות ברמות החומרה השונות, לשם ניתוב התיקים והבטחת טיפול בהם. נמצא כי ההמלצות שהועלו במרוצת השנים בוועדות ובדוחות השונים לא גובשו לכדי תוכנית אשר תיתן מענה שלם לטיפול המערכתי בכלל התלונות כלפי שוטרים. </w:t>
      </w:r>
    </w:p>
    <w:p w14:paraId="1E9FFA01" w14:textId="77777777" w:rsidR="00D509CE" w:rsidRPr="00833D40" w:rsidRDefault="00D509CE" w:rsidP="00D509CE">
      <w:pPr>
        <w:pStyle w:val="73f7"/>
      </w:pPr>
      <w:r w:rsidRPr="00833D40">
        <w:rPr>
          <w:rFonts w:hint="cs"/>
          <w:b/>
          <w:bCs/>
          <w:noProof/>
          <w:rtl/>
        </w:rPr>
        <w:drawing>
          <wp:anchor distT="0" distB="720090" distL="71755" distR="71755" simplePos="0" relativeHeight="252462592" behindDoc="1" locked="0" layoutInCell="1" allowOverlap="1" wp14:anchorId="494B55B4" wp14:editId="2E9EC4DC">
            <wp:simplePos x="0" y="0"/>
            <wp:positionH relativeFrom="column">
              <wp:posOffset>4518025</wp:posOffset>
            </wp:positionH>
            <wp:positionV relativeFrom="paragraph">
              <wp:posOffset>64226</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51" name="תמונה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33D40">
        <w:rPr>
          <w:b/>
          <w:bCs/>
          <w:rtl/>
        </w:rPr>
        <w:t>עצמאות המערך המטפל בתלונות נגד שוטרים</w:t>
      </w:r>
      <w:r w:rsidRPr="00833D40">
        <w:rPr>
          <w:rtl/>
        </w:rPr>
        <w:t xml:space="preserve"> - כפיפות מח"ש לפרקליטות המדינה ושיתוף הפעולה ההדוק בין הפרקליטות והמשטרה עלולים בנסיבות מסוימות להציב אתגר </w:t>
      </w:r>
      <w:r w:rsidRPr="00833D40">
        <w:rPr>
          <w:rtl/>
        </w:rPr>
        <w:lastRenderedPageBreak/>
        <w:t>הטומן בחובו ניגוד אינטרסים מבני ומעלים צורך בבחינה של היבטים ארגוניים ותפקודיים שיבטיחו עצמאות מלאה של כלל הגורמים האמונים על מערך הטיפול בתלונות כלפי שוטרים. הכפיפות של מחלקת משמעת לאגף משאבי אנוש - המופקד על העצמתם של המשאב האנושי, איכותו, מקצועיותו ורווחתו - עלולה לגלם מורכבות  ולהשפיע, בנסיבות שונות, על מידת העצמאות של מחלקת משמעת, בבואה להחליט על העמדה לדין של שוטרים שהתנהגותם פסולה. נמצא כי מדינות בעולם מקיימות מערכים תפקודיים שונים לטיפול בתלונות נגד שוטרים, וככלל ניתן להצביע על מגמה שהולכת ומתעצמת בעולם בעשורים האחרונים, של מעבר למערכים עצמאיים, הנפרדים מהמשטרה וחיצוניים לה.</w:t>
      </w:r>
    </w:p>
    <w:p w14:paraId="7A46B13B" w14:textId="77777777" w:rsidR="00D509CE" w:rsidRPr="00833D40" w:rsidRDefault="00D509CE" w:rsidP="00D509CE">
      <w:pPr>
        <w:pStyle w:val="73f7"/>
      </w:pPr>
      <w:r w:rsidRPr="00833D40">
        <w:rPr>
          <w:rFonts w:hint="cs"/>
          <w:b/>
          <w:bCs/>
          <w:noProof/>
          <w:rtl/>
        </w:rPr>
        <w:drawing>
          <wp:anchor distT="0" distB="720090" distL="71755" distR="71755" simplePos="0" relativeHeight="252463616" behindDoc="1" locked="0" layoutInCell="1" allowOverlap="1" wp14:anchorId="78137E1A" wp14:editId="41593476">
            <wp:simplePos x="0" y="0"/>
            <wp:positionH relativeFrom="column">
              <wp:posOffset>4518025</wp:posOffset>
            </wp:positionH>
            <wp:positionV relativeFrom="paragraph">
              <wp:posOffset>64226</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0" name="תמונה 145106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33D40">
        <w:rPr>
          <w:b/>
          <w:bCs/>
          <w:rtl/>
        </w:rPr>
        <w:t>הטיפול הפנים-משטרתי בתלונות נגד שוטרים</w:t>
      </w:r>
      <w:r w:rsidRPr="00833D40">
        <w:rPr>
          <w:rtl/>
        </w:rPr>
        <w:t xml:space="preserve"> - הטיפול הפנים-משטרתי מפוצל בין כמה גופים: </w:t>
      </w:r>
      <w:proofErr w:type="spellStart"/>
      <w:r w:rsidRPr="00833D40">
        <w:rPr>
          <w:rtl/>
        </w:rPr>
        <w:t>ית"ץ</w:t>
      </w:r>
      <w:proofErr w:type="spellEnd"/>
      <w:r w:rsidRPr="00833D40">
        <w:rPr>
          <w:rtl/>
        </w:rPr>
        <w:t xml:space="preserve"> היא יחידה הכפופה ליועמ"ש המשטרה; מחלקת משמעת כפופה פיקודית לאגף משאבי אנוש; מחלקת מתנדבים כפופה לאגף המבצעים במשטרה; ואילו חטיבת התביעות כפופה לסמפכ"ל. לפיצול הארגוני של הטיפול במשטרה השפעות תפקודיות מהותיות: תפיסות תפקיד שונות; הקצאה שונה של משאבים; הבדלים בקשב של הגורמים השונים לנושא במסגרת מכלול תפקידיהם ומשימותיהם. כל אלו מקשים את הטיפול הכולל והאחיד בתלונות נגד שוטרים בכל רמות החומרה.</w:t>
      </w:r>
    </w:p>
    <w:p w14:paraId="050A1F78" w14:textId="77777777" w:rsidR="00D509CE" w:rsidRPr="00833D40" w:rsidRDefault="00D509CE" w:rsidP="00D509CE">
      <w:pPr>
        <w:pStyle w:val="73f7"/>
        <w:rPr>
          <w:rtl/>
        </w:rPr>
      </w:pPr>
      <w:r w:rsidRPr="00833D40">
        <w:rPr>
          <w:rFonts w:hint="cs"/>
          <w:b/>
          <w:bCs/>
          <w:noProof/>
          <w:rtl/>
        </w:rPr>
        <w:drawing>
          <wp:anchor distT="0" distB="720090" distL="71755" distR="71755" simplePos="0" relativeHeight="252464640" behindDoc="1" locked="0" layoutInCell="1" allowOverlap="1" wp14:anchorId="1CE3305A" wp14:editId="163E5EFF">
            <wp:simplePos x="0" y="0"/>
            <wp:positionH relativeFrom="column">
              <wp:posOffset>4518025</wp:posOffset>
            </wp:positionH>
            <wp:positionV relativeFrom="paragraph">
              <wp:posOffset>64226</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1" name="תמונה 145106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33D40">
        <w:rPr>
          <w:b/>
          <w:bCs/>
          <w:rtl/>
        </w:rPr>
        <w:t>צעדים פיקודיים או מערכתיים - המשטרה אינה ערוכה</w:t>
      </w:r>
      <w:r w:rsidRPr="00833D40">
        <w:rPr>
          <w:rtl/>
        </w:rPr>
        <w:t xml:space="preserve"> - לא בהיבט הארגוני ולא בהיבט התפקודי - לבחינה של מאות תיקי מח"ש שנסגרים מדי שנה בשנה במישור המערכתי והארגוני (מעבר למישור הפיקודי). בחינה זו מטרתה לנתח את התלונות והתיקים, להסיק מהם על בעיות שורש ארגוניות ומערכתיות ולהמליץ על פעולות מתאימות שיסייעו במניעת ביצוע עבירות על ידי שוטרים. בספטמבר 2021 הקימה המשטרה את "חוליית צעדים פיקודיים". ברבעון האחרון של שנת 2021 טיפלה חוליית צעדים פיקודיים ב-167 תלונות, ויותר ממחציתן (92 תלונות, שהן כ-55%) נסגרו ללא טיפול כלל. בחינת היקף הפעילות של חוליית צעדים פיקודיים מעלה תמונה מדאיגה באשר ליכולתה של </w:t>
      </w:r>
      <w:proofErr w:type="spellStart"/>
      <w:r w:rsidRPr="00833D40">
        <w:rPr>
          <w:rtl/>
        </w:rPr>
        <w:t>החוליה</w:t>
      </w:r>
      <w:proofErr w:type="spellEnd"/>
      <w:r w:rsidRPr="00833D40">
        <w:rPr>
          <w:rtl/>
        </w:rPr>
        <w:t xml:space="preserve"> ליתן מענה אמיתי למאות התיקים שנסגרים ללא טיפול בפרט בשעה שכוח האדם בחוליה מצומצם ומונה 2.5 משרות בתקן. יתרה מזאת, מוטלות על </w:t>
      </w:r>
      <w:proofErr w:type="spellStart"/>
      <w:r w:rsidRPr="00833D40">
        <w:rPr>
          <w:rtl/>
        </w:rPr>
        <w:t>החוליה</w:t>
      </w:r>
      <w:proofErr w:type="spellEnd"/>
      <w:r w:rsidRPr="00833D40">
        <w:rPr>
          <w:rtl/>
        </w:rPr>
        <w:t xml:space="preserve"> משימות נוספות ותחומי פעילות רבים שאינם קשורים בהכרח לטיפול הפיקודי או המערכתי (כגון הטיפול בנפגעי עבירה ותיעדוף תיקי מח"ש). </w:t>
      </w:r>
    </w:p>
    <w:p w14:paraId="7065FBF5" w14:textId="77777777" w:rsidR="00D509CE" w:rsidRPr="00833D40" w:rsidRDefault="00D509CE" w:rsidP="00D509CE">
      <w:pPr>
        <w:pStyle w:val="73610"/>
        <w:rPr>
          <w:rtl/>
        </w:rPr>
      </w:pPr>
      <w:r w:rsidRPr="00833D40">
        <w:rPr>
          <w:rtl/>
        </w:rPr>
        <w:t>היבטים תפקודיים ומבצעיים בעבודת מח"ש</w:t>
      </w:r>
    </w:p>
    <w:p w14:paraId="137FDD25" w14:textId="77777777" w:rsidR="00D509CE" w:rsidRPr="00833D40" w:rsidRDefault="00D509CE" w:rsidP="00D509CE">
      <w:pPr>
        <w:pStyle w:val="73f7"/>
      </w:pPr>
      <w:r w:rsidRPr="00003DF0">
        <w:rPr>
          <w:rFonts w:hint="cs"/>
          <w:b/>
          <w:bCs/>
          <w:noProof/>
          <w:rtl/>
        </w:rPr>
        <w:drawing>
          <wp:anchor distT="0" distB="720090" distL="71755" distR="71755" simplePos="0" relativeHeight="252465664" behindDoc="1" locked="0" layoutInCell="1" allowOverlap="1" wp14:anchorId="107BDEAB" wp14:editId="71CF2517">
            <wp:simplePos x="0" y="0"/>
            <wp:positionH relativeFrom="column">
              <wp:posOffset>4518025</wp:posOffset>
            </wp:positionH>
            <wp:positionV relativeFrom="paragraph">
              <wp:posOffset>47534</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2" name="תמונה 145106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03DF0">
        <w:rPr>
          <w:b/>
          <w:bCs/>
          <w:rtl/>
        </w:rPr>
        <w:t>הסדרת סמכויות חוקרי מח"ש</w:t>
      </w:r>
      <w:r w:rsidRPr="00833D40">
        <w:rPr>
          <w:rtl/>
        </w:rPr>
        <w:t xml:space="preserve"> - נמצא כי תהליך האזרוח של חוקרי מח"ש שבמסגרתו אוישו תקני אגף החקירות בעובדי מדינה לא כלל הסדרה והתאמה של כלל הסמכויות הנחוצות להם לצורך מילוי תפקידם כדלהלן: לחוקרי מח"ש אין סמכות להורות על סגירת תיקים ללא חקירה, כפי שיש לחוקרי המשטרה; לחוקרי מח"ש אין סמכות לחתום על בקשות שונות המחייבות חתימה של שוטר בדרגת סגן ניצב ומעלה והם נאלצים להיעזר בשוטרים ממפלג המודיעין במחלקה; עוד נמצא כי הנהלים המשמשים את אגף החקירות והמודיעין במח"ש בעבודתו השוטפת אומצו ברובם מנוהלי המשטרה, והוא פועל על פיהם בשינויים המחייבים, ואולם חלק מההנחיות והנהלים של המשטרה אינם רלוונטיים או מותאמים לעבודת מח"ש.</w:t>
      </w:r>
    </w:p>
    <w:p w14:paraId="2B5380BA" w14:textId="77777777" w:rsidR="00D509CE" w:rsidRPr="00833D40" w:rsidRDefault="00D509CE" w:rsidP="00D509CE">
      <w:pPr>
        <w:pStyle w:val="73f7"/>
      </w:pPr>
      <w:r w:rsidRPr="00003DF0">
        <w:rPr>
          <w:rFonts w:hint="cs"/>
          <w:b/>
          <w:bCs/>
          <w:noProof/>
          <w:rtl/>
        </w:rPr>
        <w:drawing>
          <wp:anchor distT="0" distB="720090" distL="71755" distR="71755" simplePos="0" relativeHeight="252466688" behindDoc="1" locked="0" layoutInCell="1" allowOverlap="1" wp14:anchorId="2DB75DB2" wp14:editId="32CED5FF">
            <wp:simplePos x="0" y="0"/>
            <wp:positionH relativeFrom="column">
              <wp:posOffset>4518025</wp:posOffset>
            </wp:positionH>
            <wp:positionV relativeFrom="paragraph">
              <wp:posOffset>47534</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3" name="תמונה 145106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03DF0">
        <w:rPr>
          <w:b/>
          <w:bCs/>
          <w:rtl/>
        </w:rPr>
        <w:t>הידע המקצועי והמיומנות של חוקרי מח"ש</w:t>
      </w:r>
      <w:r w:rsidRPr="00833D40">
        <w:rPr>
          <w:rtl/>
        </w:rPr>
        <w:t xml:space="preserve"> - לאגף החקירות והמודיעין במח"ש אין מערך סדור ושוטף של הכשרה וחניכה. רובה של הכשרת החוקרים במח"ש תלויה </w:t>
      </w:r>
      <w:r w:rsidRPr="00833D40">
        <w:rPr>
          <w:rtl/>
        </w:rPr>
        <w:lastRenderedPageBreak/>
        <w:t>בהסכמתה של המשטרה להקצות למח"ש מקומות בקורסי הכשרה מטעמה. כך לדוגמה, נמנעה מחוקרי מח"ש האפשרות להשתתף בקורס תשאול, המהווה נדבך חשוב בסל הכלים המקצועיים הדרושים לחוקר מיומן, עקב סירובה של המשטרה להקצות מקומות בקורס עבור מח"ש.</w:t>
      </w:r>
    </w:p>
    <w:p w14:paraId="3D7E2075" w14:textId="77777777" w:rsidR="00D509CE" w:rsidRPr="00003DF0" w:rsidRDefault="00D509CE" w:rsidP="00D509CE">
      <w:pPr>
        <w:pStyle w:val="73f7"/>
        <w:rPr>
          <w:b/>
          <w:bCs/>
        </w:rPr>
      </w:pPr>
      <w:r w:rsidRPr="00003DF0">
        <w:rPr>
          <w:rFonts w:hint="cs"/>
          <w:b/>
          <w:bCs/>
          <w:noProof/>
          <w:rtl/>
        </w:rPr>
        <w:drawing>
          <wp:anchor distT="0" distB="720090" distL="71755" distR="71755" simplePos="0" relativeHeight="252467712" behindDoc="1" locked="0" layoutInCell="1" allowOverlap="1" wp14:anchorId="7D09A4A7" wp14:editId="43F46E2E">
            <wp:simplePos x="0" y="0"/>
            <wp:positionH relativeFrom="column">
              <wp:posOffset>4518025</wp:posOffset>
            </wp:positionH>
            <wp:positionV relativeFrom="paragraph">
              <wp:posOffset>47534</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4" name="תמונה 1451066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03DF0">
        <w:rPr>
          <w:b/>
          <w:bCs/>
          <w:rtl/>
        </w:rPr>
        <w:t>התלות של מח"ש במשטרה בגישה למידע חיוני המצוי במערכות המידע המשטרתיות</w:t>
      </w:r>
      <w:r w:rsidRPr="00833D40">
        <w:rPr>
          <w:rtl/>
        </w:rPr>
        <w:t xml:space="preserve"> - חוקרי מח"ש מבצעים את תפקידם בלי שיש להם גישה ישירה ומלאה למערכות מידע משטרתיות המכילות חומרי חקירה רלוונטיים לחקירות שוטרים; לחוקרי מח"ש גישה חלקית ומוגבלת לסרטונים ממצלמות גוף של השוטרים, ובשש מתוך שמונה שלוחות החקירות של מח"ש ברחבי הארץ לא קיימות עמדות להורדה ולצריבה של סרטונים אלו; לחוקרי מח"ש עדיין אין גישה ישירה למערכת הקלטות מוקד 100 הכוללת מידע מהותי לחקירות שונות. כל עוד אין לחוקרי מח"ש הרשאות לגישה לכלל המערכות המשטרתיות הדרושות להם ולצפייה בהן, תהליך העבודה של חוקרי מח"ש עלול להיפגע באופן מהותי. קבלת חומרי החקירה עבור חקירות מח"ש מותנית הלכה למעשה בשיתוף פעולה מצד המשטרה ולעיתים אף נשענת על פנייה אישית </w:t>
      </w:r>
      <w:r w:rsidRPr="00003DF0">
        <w:rPr>
          <w:rtl/>
        </w:rPr>
        <w:t>לבעלי תפקידים במשטרה.</w:t>
      </w:r>
      <w:r w:rsidRPr="00003DF0">
        <w:rPr>
          <w:b/>
          <w:bCs/>
          <w:rtl/>
        </w:rPr>
        <w:t xml:space="preserve"> </w:t>
      </w:r>
    </w:p>
    <w:p w14:paraId="2AB00DE2" w14:textId="77777777" w:rsidR="00D509CE" w:rsidRPr="00833D40" w:rsidRDefault="00D509CE" w:rsidP="00D509CE">
      <w:pPr>
        <w:pStyle w:val="73f7"/>
      </w:pPr>
      <w:r w:rsidRPr="00003DF0">
        <w:rPr>
          <w:rFonts w:hint="cs"/>
          <w:b/>
          <w:bCs/>
          <w:noProof/>
          <w:rtl/>
        </w:rPr>
        <w:drawing>
          <wp:anchor distT="0" distB="720090" distL="71755" distR="71755" simplePos="0" relativeHeight="252468736" behindDoc="1" locked="0" layoutInCell="1" allowOverlap="1" wp14:anchorId="44D59FC2" wp14:editId="1333ACB0">
            <wp:simplePos x="0" y="0"/>
            <wp:positionH relativeFrom="column">
              <wp:posOffset>4518025</wp:posOffset>
            </wp:positionH>
            <wp:positionV relativeFrom="paragraph">
              <wp:posOffset>47534</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5" name="תמונה 145106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03DF0">
        <w:rPr>
          <w:b/>
          <w:bCs/>
          <w:rtl/>
        </w:rPr>
        <w:t>פערים</w:t>
      </w:r>
      <w:r w:rsidRPr="00833D40">
        <w:rPr>
          <w:rtl/>
        </w:rPr>
        <w:t xml:space="preserve"> </w:t>
      </w:r>
      <w:r w:rsidRPr="00003DF0">
        <w:rPr>
          <w:b/>
          <w:bCs/>
          <w:rtl/>
        </w:rPr>
        <w:t>ביכולות הטכנולוגיות והמבצעיות של חוקרי מח"ש</w:t>
      </w:r>
      <w:r w:rsidRPr="00833D40">
        <w:rPr>
          <w:rtl/>
        </w:rPr>
        <w:t xml:space="preserve"> - חוקרי מח"ש אינם מצוידים במלוא הציוד הדרוש להם לשם ביצוע תפקידם, כגון אמצעים המשמשים את החוקרים לתיעוד חקירות במתקני מח"ש ומחוץ להם. הציוד הטכנולוגי באגף דל, מיושן בחלקו ואינו מדביק את קצב ההתחדשות של האמצעים הקיימים במשטרה. הדבר גורר תקלות חוזרות ונשנות וסרבול ובזבוז זמן בעבודה הנעשית בסביבה שאינה דיגיטלית ואינה מתקדמת. כמו כן, בהיעדר יחידת זיהוי פלילי (מז"פ) למח"ש, ובהיעדר מעבדות בליסטיות וציוד פורנזי מתקדם, נאלצת מח"ש לקבל את השירותים האלו מהמשטרה. קבלת שירות מהמשטרה וכן משוטרים וממפקדים בה לצורך חקירת שוטרים ומפקדים במשטרה עלולה לפגוע בעצמאות מח"ש עקב תלותה במערך המעבדות של המשטרה לצורך ביצוע פעולות אלה.</w:t>
      </w:r>
    </w:p>
    <w:p w14:paraId="3F1167BA" w14:textId="77777777" w:rsidR="00D509CE" w:rsidRPr="00833D40" w:rsidRDefault="00D509CE" w:rsidP="00D509CE">
      <w:pPr>
        <w:pStyle w:val="73f7"/>
      </w:pPr>
      <w:r w:rsidRPr="00003DF0">
        <w:rPr>
          <w:rFonts w:hint="cs"/>
          <w:b/>
          <w:bCs/>
          <w:noProof/>
          <w:rtl/>
        </w:rPr>
        <w:drawing>
          <wp:anchor distT="0" distB="720090" distL="71755" distR="71755" simplePos="0" relativeHeight="252469760" behindDoc="1" locked="0" layoutInCell="1" allowOverlap="1" wp14:anchorId="13CF1B3E" wp14:editId="40748479">
            <wp:simplePos x="0" y="0"/>
            <wp:positionH relativeFrom="column">
              <wp:posOffset>4518025</wp:posOffset>
            </wp:positionH>
            <wp:positionV relativeFrom="paragraph">
              <wp:posOffset>47534</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6" name="תמונה 145106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03DF0">
        <w:rPr>
          <w:b/>
          <w:bCs/>
          <w:rtl/>
        </w:rPr>
        <w:t>קידום יוזמות מבצעיות</w:t>
      </w:r>
      <w:r w:rsidRPr="00833D40">
        <w:rPr>
          <w:rtl/>
        </w:rPr>
        <w:t xml:space="preserve"> - בשנתיים האחרונות קיימת חולשה תפקודית של צוות חשיפה, אשר אמור להיות חוד החנית של המחלקה. בשנת 2021 חלה ירידה של כ-12% במספר הידיעות המודיעיניות שהתקבלו במפלג לעומת השנה הקודמת (מ-281 ל-247); ירידה של כ-18% במספר הפגישות עם מקורות מודיעיניים (מ-267 ל-220 פגישות); וירידה של כ-8% במספר תיקי המודיעין השנתי (מ-272 ל-251).</w:t>
      </w:r>
    </w:p>
    <w:p w14:paraId="19C50F22" w14:textId="77777777" w:rsidR="00D509CE" w:rsidRPr="00833D40" w:rsidRDefault="00D509CE" w:rsidP="00D509CE">
      <w:pPr>
        <w:pStyle w:val="73f7"/>
      </w:pPr>
      <w:r w:rsidRPr="00003DF0">
        <w:rPr>
          <w:rFonts w:hint="cs"/>
          <w:b/>
          <w:bCs/>
          <w:noProof/>
          <w:rtl/>
        </w:rPr>
        <w:drawing>
          <wp:anchor distT="0" distB="720090" distL="71755" distR="71755" simplePos="0" relativeHeight="252470784" behindDoc="1" locked="0" layoutInCell="1" allowOverlap="1" wp14:anchorId="4EA2922C" wp14:editId="510AFA0F">
            <wp:simplePos x="0" y="0"/>
            <wp:positionH relativeFrom="column">
              <wp:posOffset>4518025</wp:posOffset>
            </wp:positionH>
            <wp:positionV relativeFrom="paragraph">
              <wp:posOffset>39461</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7" name="תמונה 145106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03DF0">
        <w:rPr>
          <w:b/>
          <w:bCs/>
          <w:rtl/>
        </w:rPr>
        <w:t>השלמת אזרוח אגף החקירות והמודיעין במח"ש</w:t>
      </w:r>
      <w:r w:rsidRPr="00833D40">
        <w:rPr>
          <w:rtl/>
        </w:rPr>
        <w:t xml:space="preserve"> - בשנת 2021 הושלם תהליך של אזרוח חוקרי מח"ש, ובמקום השוטרים המושאלים שפעלו בה אוישו תקני החוקרים על ידי עובדי מדינה. ואולם, הליך האזרוח לא הוחל על מפלג המודיעין במח"ש, ונכון לפברואר 2022 עובדים בו 14 שוטרים מושאלים מהמשטרה ובראשם קצין משטרה בדרגת סגן ניצב. בתום תקופת ההשאלה למח"ש יחזרו אנשי המודיעין לשרת במשטרה בתפקידים אחרים. קיומה של תלות בין מפלג המודיעין במח"ש לבין המשטרה יש בה משום פגיעה מובנית ביכולתם של אנשי המודיעין לפעול באופן עצמאי ולממש את אחריותם.</w:t>
      </w:r>
    </w:p>
    <w:p w14:paraId="37E2468C" w14:textId="77777777" w:rsidR="00D509CE" w:rsidRPr="00833D40" w:rsidRDefault="00D509CE" w:rsidP="00D509CE">
      <w:pPr>
        <w:pStyle w:val="73f7"/>
      </w:pPr>
      <w:r w:rsidRPr="00003DF0">
        <w:rPr>
          <w:rFonts w:hint="cs"/>
          <w:b/>
          <w:bCs/>
          <w:noProof/>
          <w:rtl/>
        </w:rPr>
        <w:drawing>
          <wp:anchor distT="0" distB="720090" distL="71755" distR="71755" simplePos="0" relativeHeight="252471808" behindDoc="1" locked="0" layoutInCell="1" allowOverlap="1" wp14:anchorId="06B310D8" wp14:editId="2D280511">
            <wp:simplePos x="0" y="0"/>
            <wp:positionH relativeFrom="column">
              <wp:posOffset>4518025</wp:posOffset>
            </wp:positionH>
            <wp:positionV relativeFrom="paragraph">
              <wp:posOffset>39461</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03DF0">
        <w:rPr>
          <w:b/>
          <w:bCs/>
          <w:rtl/>
        </w:rPr>
        <w:t>המערכת הממוחשבת של מח"ש</w:t>
      </w:r>
      <w:r w:rsidRPr="00833D40">
        <w:rPr>
          <w:rtl/>
        </w:rPr>
        <w:t xml:space="preserve"> - ניהול המידע בדבר עשרות אלפי תלונות על שוטרים המתקבלות במהלך השנים הוא נדבך חשוב בניתוח של תהליכי העבודה במח"ש וקבלת החלטות בדבר המערך התפקודי של המחלקה (בשנים 2019 - 2021 נפתחו במח"ש 11,776 </w:t>
      </w:r>
      <w:r w:rsidRPr="00833D40">
        <w:rPr>
          <w:rtl/>
        </w:rPr>
        <w:lastRenderedPageBreak/>
        <w:t xml:space="preserve">תלונות במצטבר; בשנת 2021 קיבלה מח"ש החלטות סופיות ב-5,356 תיקים, ב-12% מהם (625) נחקרו במח"ש שוטרים באזהרה; וב-68 תיקים הגישה מח"ש כתבי אישום). נמצא כי למשרד המשפטים אין את היכולת להפיק מהמערכת הממוחשבת של מח"ש נתונים מהימנים ופילוחים המאפיינים את התלונות בחתכים לפי מאפייני </w:t>
      </w:r>
      <w:proofErr w:type="spellStart"/>
      <w:r w:rsidRPr="00833D40">
        <w:rPr>
          <w:rtl/>
        </w:rPr>
        <w:t>הנילונים</w:t>
      </w:r>
      <w:proofErr w:type="spellEnd"/>
      <w:r w:rsidRPr="00833D40">
        <w:rPr>
          <w:rtl/>
        </w:rPr>
        <w:t xml:space="preserve">, נתיבי הטיפול, ניתוחים על בסיס תחנות, מרחבים ומחוזות ועוד. יכולת זו עדיין חסרה חרף העובדה שמזה למעלה משלוש שנים מח"ש עוסקת בהליכי פיתוח של מערכת ממוחשבת מעודכנת שתיתן את המענה הדרוש כאמור.      </w:t>
      </w:r>
    </w:p>
    <w:p w14:paraId="7EB92F5D" w14:textId="77777777" w:rsidR="00D509CE" w:rsidRPr="00833D40" w:rsidRDefault="00D509CE" w:rsidP="00D509CE">
      <w:pPr>
        <w:pStyle w:val="73f7"/>
      </w:pPr>
      <w:r w:rsidRPr="00003DF0">
        <w:rPr>
          <w:rFonts w:hint="cs"/>
          <w:b/>
          <w:bCs/>
          <w:noProof/>
          <w:rtl/>
        </w:rPr>
        <w:drawing>
          <wp:anchor distT="0" distB="720090" distL="71755" distR="71755" simplePos="0" relativeHeight="252472832" behindDoc="1" locked="0" layoutInCell="1" allowOverlap="1" wp14:anchorId="103E956F" wp14:editId="73571B10">
            <wp:simplePos x="0" y="0"/>
            <wp:positionH relativeFrom="column">
              <wp:posOffset>4518025</wp:posOffset>
            </wp:positionH>
            <wp:positionV relativeFrom="paragraph">
              <wp:posOffset>39461</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8"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03DF0">
        <w:rPr>
          <w:b/>
          <w:bCs/>
          <w:rtl/>
        </w:rPr>
        <w:t xml:space="preserve">משך זמן הטיפול </w:t>
      </w:r>
      <w:proofErr w:type="spellStart"/>
      <w:r w:rsidRPr="00003DF0">
        <w:rPr>
          <w:b/>
          <w:bCs/>
          <w:rtl/>
        </w:rPr>
        <w:t>בעררים</w:t>
      </w:r>
      <w:proofErr w:type="spellEnd"/>
      <w:r w:rsidRPr="00003DF0">
        <w:rPr>
          <w:b/>
          <w:bCs/>
          <w:rtl/>
        </w:rPr>
        <w:t xml:space="preserve"> על מח"ש</w:t>
      </w:r>
      <w:r w:rsidRPr="00833D40">
        <w:rPr>
          <w:rtl/>
        </w:rPr>
        <w:t xml:space="preserve"> - בשנת 2021 חל גידול במשך זמן הטיפול </w:t>
      </w:r>
      <w:proofErr w:type="spellStart"/>
      <w:r w:rsidRPr="00833D40">
        <w:rPr>
          <w:rtl/>
        </w:rPr>
        <w:t>בעררים</w:t>
      </w:r>
      <w:proofErr w:type="spellEnd"/>
      <w:r w:rsidRPr="00833D40">
        <w:rPr>
          <w:rtl/>
        </w:rPr>
        <w:t xml:space="preserve"> על תיקי מח"ש: בשנת 2020 היה משך זמן הטיפול ממועד פתיחת התיק עד למתן החלטה סופית 169 ימים בממוצע, ואילו בשנת 2021 עלה משך זמן הטיפול ל-200 ימים בממוצע (עלייה של כ-18%); בשנת 2020, מתוך 203 תיקי ערר על מח"ש שניתנה בהם החלטה, התקבלו שלושה </w:t>
      </w:r>
      <w:proofErr w:type="spellStart"/>
      <w:r w:rsidRPr="00833D40">
        <w:rPr>
          <w:rtl/>
        </w:rPr>
        <w:t>מהעררים</w:t>
      </w:r>
      <w:proofErr w:type="spellEnd"/>
      <w:r w:rsidRPr="00833D40">
        <w:rPr>
          <w:rtl/>
        </w:rPr>
        <w:t xml:space="preserve"> (שהם כ-1.5%) שהוגשו על ידי מתלוננים, ואילו בשנת 2021 התקבלו חמישה עררים מתוך 162 (שהם כ-3%).</w:t>
      </w:r>
    </w:p>
    <w:p w14:paraId="215B0011" w14:textId="77777777" w:rsidR="00D509CE" w:rsidRPr="00833D40" w:rsidRDefault="00D509CE" w:rsidP="00D509CE">
      <w:pPr>
        <w:pStyle w:val="73610"/>
        <w:rPr>
          <w:rtl/>
        </w:rPr>
      </w:pPr>
      <w:r w:rsidRPr="00833D40">
        <w:rPr>
          <w:rtl/>
        </w:rPr>
        <w:t xml:space="preserve">טיפול המשטרה בעבירות שוטרים במישור המשמעתי, הפיקודי והארגוני </w:t>
      </w:r>
    </w:p>
    <w:p w14:paraId="3B1E5AA0" w14:textId="77777777" w:rsidR="00D509CE" w:rsidRPr="00833D40" w:rsidRDefault="00D509CE" w:rsidP="00D509CE">
      <w:pPr>
        <w:pStyle w:val="73f7"/>
      </w:pPr>
      <w:r w:rsidRPr="00D509CE">
        <w:rPr>
          <w:rStyle w:val="7371"/>
          <w:rFonts w:hint="cs"/>
          <w:bCs w:val="0"/>
          <w:noProof/>
          <w:rtl/>
        </w:rPr>
        <w:drawing>
          <wp:anchor distT="0" distB="720090" distL="71755" distR="71755" simplePos="0" relativeHeight="252473856" behindDoc="1" locked="0" layoutInCell="1" allowOverlap="1" wp14:anchorId="719AD0DD" wp14:editId="6FB6365C">
            <wp:simplePos x="0" y="0"/>
            <wp:positionH relativeFrom="column">
              <wp:posOffset>4526189</wp:posOffset>
            </wp:positionH>
            <wp:positionV relativeFrom="paragraph">
              <wp:posOffset>46355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8" name="תמונה 1451066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509CE">
        <w:rPr>
          <w:rStyle w:val="7371"/>
          <w:rtl/>
        </w:rPr>
        <w:t>הקריטריונים לניתוב תיקים בדין המשמעתי</w:t>
      </w:r>
      <w:r w:rsidRPr="00833D40">
        <w:rPr>
          <w:rtl/>
        </w:rPr>
        <w:t xml:space="preserve"> - נמצא כי מחלקת משמעת במשטרה מנתבת מדי שנה בשנה כ-200 תיקים שהועברו אליה ממח"ש למסלולי טיפול שונים (כתב אישום לבית הדין למשמעת; דן יחיד ביחידה; הערת מפקד; הדרכה; צעדים פיקודיים או סגירת תיק), וזאת בלא שנקבעו הנחיות או קווים מנחים לקבלת ההחלטה על הניתוב למסלולי הטיפול השונים. החלטות אלו גוררות בהכרח תוצאות שונות לגבי כל שוטר המשפיעות עליו ישירות ובאופן מהותי - מכתב אישום בבית הדין למשמעת, דרך נקיטת צעד אחר שאינו כולל רישום בגיליון המשמעת של השוטר ועד סגירת התיק לגמרי. נוסף על כך, הצהרתה של המשטרה בפני בית הדין למשמעת משנת 2018, שלפיה היא שוקדת על תיקון פקודת המטה הארצי לצורך מתן מענה לנושא - לא מומשה.</w:t>
      </w:r>
    </w:p>
    <w:p w14:paraId="16878CC9" w14:textId="77777777" w:rsidR="00D509CE" w:rsidRPr="00833D40" w:rsidRDefault="00D509CE" w:rsidP="00D509CE">
      <w:pPr>
        <w:pStyle w:val="73f7"/>
      </w:pPr>
      <w:r w:rsidRPr="00D509CE">
        <w:rPr>
          <w:rStyle w:val="7371"/>
          <w:rFonts w:hint="cs"/>
          <w:bCs w:val="0"/>
          <w:noProof/>
          <w:rtl/>
        </w:rPr>
        <w:drawing>
          <wp:anchor distT="0" distB="720090" distL="71755" distR="71755" simplePos="0" relativeHeight="252474880" behindDoc="1" locked="0" layoutInCell="1" allowOverlap="1" wp14:anchorId="7F721A2C" wp14:editId="3C5069DF">
            <wp:simplePos x="0" y="0"/>
            <wp:positionH relativeFrom="column">
              <wp:posOffset>4526189</wp:posOffset>
            </wp:positionH>
            <wp:positionV relativeFrom="paragraph">
              <wp:posOffset>46355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9" name="תמונה 1451066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509CE">
        <w:rPr>
          <w:rStyle w:val="7371"/>
          <w:rtl/>
        </w:rPr>
        <w:t>משך תקופות ההשעיה של שוטרים ועלותן למשטרה</w:t>
      </w:r>
      <w:r w:rsidRPr="00833D40">
        <w:rPr>
          <w:rtl/>
        </w:rPr>
        <w:t xml:space="preserve"> - תקופות ההשעיה שהחלו בשנים 2018 ו-2019 נמשכו פרקי זמן ארוכים - כשנה וחצי בממוצע. המשטרה שילמה בשנים 2019 - 2021 כ-9.7 מיליוני ש"ח עבור משכורות לשוטרים מושעים. מתוך סכום זה, כ-2.25 מיליוני ש"ח הוצאו על משכורות לשוטרים שבתום ההשעיה שוחררו מהמשטרה.</w:t>
      </w:r>
    </w:p>
    <w:p w14:paraId="6930BAA2" w14:textId="77777777" w:rsidR="00D509CE" w:rsidRPr="00833D40" w:rsidRDefault="00D509CE" w:rsidP="00D509CE">
      <w:pPr>
        <w:pStyle w:val="73f7"/>
      </w:pPr>
      <w:r w:rsidRPr="00D509CE">
        <w:rPr>
          <w:rStyle w:val="7371"/>
          <w:rFonts w:hint="cs"/>
          <w:bCs w:val="0"/>
          <w:noProof/>
          <w:rtl/>
        </w:rPr>
        <w:drawing>
          <wp:anchor distT="0" distB="720090" distL="71755" distR="71755" simplePos="0" relativeHeight="252475904" behindDoc="1" locked="0" layoutInCell="1" allowOverlap="1" wp14:anchorId="0F36F1D8" wp14:editId="73FA72FD">
            <wp:simplePos x="0" y="0"/>
            <wp:positionH relativeFrom="column">
              <wp:posOffset>4526189</wp:posOffset>
            </wp:positionH>
            <wp:positionV relativeFrom="paragraph">
              <wp:posOffset>38100</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40" name="תמונה 145106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509CE">
        <w:rPr>
          <w:rStyle w:val="7371"/>
          <w:rtl/>
        </w:rPr>
        <w:t>עבירות משמעת של מתנדבים במשטרה</w:t>
      </w:r>
      <w:r w:rsidRPr="00833D40">
        <w:rPr>
          <w:rtl/>
        </w:rPr>
        <w:t xml:space="preserve"> - בשנים 2019 - 2021 שירתו במשטרה 24,850 מתנדבים כל שנה בממוצע, ובכל אחת משנים אלו נגרעו בממוצע כ-310 מתנדבים על רקע משמעתי או פלילי. נמצא כי הליכי הטיפול בעבירות של מתנדבים אינם מנוהלים במערכת ממוחשבת; לא ניתן לאתר ולבחון את הרקע המשמעתי הקודם של מתנדבים בעת קליטתם מחדש במערך המתנדבים; בבקרה פנימית שנעשתה במחלקת מתנדבים עלה כי בין המתנדבים בשנת 2021 יש 31 מתנדבים שהיו שוטרי קבע ועזבו את המשטרה עקב פיטורים, ושני מתנדבים שהיו שוטרים בשירות חובה והוחזרו לצה"ל בשל פסילה מטעמי ביטחון מידע. כמו כן, חל עיכוב בהעברת הטיפול בתלונות ממח"ש למחלקת מתנדבים. במישור הפלילי - מח"ש הגישה ארבעה כתבי אישום נגד מתנדבים בשנים 2020 - 2021.</w:t>
      </w:r>
    </w:p>
    <w:p w14:paraId="0D74BADC" w14:textId="77777777" w:rsidR="00D509CE" w:rsidRPr="00833D40" w:rsidRDefault="00D509CE" w:rsidP="00D509CE">
      <w:pPr>
        <w:pStyle w:val="73f7"/>
      </w:pPr>
      <w:r w:rsidRPr="00D509CE">
        <w:rPr>
          <w:rStyle w:val="7371"/>
          <w:rFonts w:hint="cs"/>
          <w:bCs w:val="0"/>
          <w:noProof/>
          <w:rtl/>
        </w:rPr>
        <w:drawing>
          <wp:anchor distT="0" distB="720090" distL="114300" distR="114300" simplePos="0" relativeHeight="252476928" behindDoc="1" locked="0" layoutInCell="1" allowOverlap="1" wp14:anchorId="7C0C9CBF" wp14:editId="6A1A5216">
            <wp:simplePos x="0" y="0"/>
            <wp:positionH relativeFrom="column">
              <wp:posOffset>4525645</wp:posOffset>
            </wp:positionH>
            <wp:positionV relativeFrom="paragraph">
              <wp:posOffset>38826</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41" name="תמונה 145106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509CE">
        <w:rPr>
          <w:rStyle w:val="7371"/>
          <w:rtl/>
        </w:rPr>
        <w:t>מרשם משמעתי</w:t>
      </w:r>
      <w:r w:rsidRPr="00833D40">
        <w:rPr>
          <w:rtl/>
        </w:rPr>
        <w:t xml:space="preserve"> - המרשם המשמעתי של שוטרים מנוהל במשטרה ללא פקודה או נוהל הקובעים הוראות לניהולו. בשונה מהמרשם הפלילי, שבמסגרתו תיקים פליליים מסוימים </w:t>
      </w:r>
      <w:r w:rsidRPr="00833D40">
        <w:rPr>
          <w:rtl/>
        </w:rPr>
        <w:lastRenderedPageBreak/>
        <w:t>מתיישנים ואינם מופיעים במרשם בחלוף תקופות מוגדרות בחוק, רישומים משמעתיים אינם מתיישנים בחלוף הזמן. כתוצאה מכך, רמ"ח משמעת עוסקת בשגרה בבקשות לתיקון הרישום המשמעתי או למחיקתו, ומקבלת החלטות בתחום רגיש זה מבלי שהוגדרו הקריטריונים לכך.</w:t>
      </w:r>
    </w:p>
    <w:p w14:paraId="523153E0" w14:textId="77777777" w:rsidR="00D509CE" w:rsidRPr="00833D40" w:rsidRDefault="00D509CE" w:rsidP="00D509CE">
      <w:pPr>
        <w:pStyle w:val="73f7"/>
        <w:rPr>
          <w:rtl/>
        </w:rPr>
      </w:pPr>
      <w:r w:rsidRPr="00D509CE">
        <w:rPr>
          <w:rStyle w:val="7371"/>
          <w:rFonts w:hint="cs"/>
          <w:bCs w:val="0"/>
          <w:noProof/>
          <w:rtl/>
        </w:rPr>
        <w:drawing>
          <wp:anchor distT="0" distB="720090" distL="71755" distR="71755" simplePos="0" relativeHeight="252477952" behindDoc="1" locked="0" layoutInCell="1" allowOverlap="1" wp14:anchorId="3FAC9481" wp14:editId="0ECC11B4">
            <wp:simplePos x="0" y="0"/>
            <wp:positionH relativeFrom="column">
              <wp:posOffset>4526189</wp:posOffset>
            </wp:positionH>
            <wp:positionV relativeFrom="paragraph">
              <wp:posOffset>39370</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42" name="תמונה 1451066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509CE">
        <w:rPr>
          <w:rStyle w:val="7371"/>
          <w:rtl/>
        </w:rPr>
        <w:t>הקשר עם נפגעי עבירה בעבירות  משמעת</w:t>
      </w:r>
      <w:r w:rsidRPr="00833D40">
        <w:rPr>
          <w:rtl/>
        </w:rPr>
        <w:t xml:space="preserve"> - נפגעי עבירה אינם מקבלים עדכונים מהמשטרה על התקדמות הטיפול המשמעתי ותוצאותיו. לא קיים במשטרה נוהל או הליך סדור לגבי עבירות משמעת המגדירים את אופן העברת המידע וטיבו לנפגעי עבירה, ומחלקת משמעת אינה מעדכנת באופן יזום את הנפגעים בדבר ההליך המשמעתי ותוצאותיו.</w:t>
      </w:r>
    </w:p>
    <w:p w14:paraId="496B9CEE" w14:textId="77777777" w:rsidR="00D509CE" w:rsidRPr="00833D40" w:rsidRDefault="00D509CE" w:rsidP="00D509CE">
      <w:pPr>
        <w:pStyle w:val="73f7"/>
      </w:pPr>
      <w:r w:rsidRPr="00D509CE">
        <w:rPr>
          <w:rStyle w:val="7371"/>
          <w:rFonts w:hint="cs"/>
          <w:bCs w:val="0"/>
          <w:noProof/>
          <w:rtl/>
        </w:rPr>
        <w:drawing>
          <wp:anchor distT="0" distB="720090" distL="71755" distR="71755" simplePos="0" relativeHeight="252478976" behindDoc="1" locked="0" layoutInCell="1" allowOverlap="1" wp14:anchorId="0D5478E4" wp14:editId="45CFD598">
            <wp:simplePos x="0" y="0"/>
            <wp:positionH relativeFrom="column">
              <wp:posOffset>4526189</wp:posOffset>
            </wp:positionH>
            <wp:positionV relativeFrom="paragraph">
              <wp:posOffset>39370</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43" name="תמונה 1451066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509CE">
        <w:rPr>
          <w:rStyle w:val="7371"/>
          <w:rtl/>
        </w:rPr>
        <w:t>הסיוע המשפטי שניתן לשוטרים</w:t>
      </w:r>
      <w:r w:rsidRPr="00833D40">
        <w:rPr>
          <w:rtl/>
        </w:rPr>
        <w:t xml:space="preserve"> - הוועדה לסיוע משפטי במשטרה מאשרת כל בקשה של שוטר למימון היוועצות בשל חקירה ראשונית שאליה זומן במח"ש, מבלי לבצע בסיום ההליך בחינה מחודשת בזכאות השוטר לסיוע מסוג זה. בשנת 2021 אישרה הוועדה בקשות בעלות כוללת של כ-3.4 מיליון ש"ח, ובהן 27 (כ-7%) בקשות להיוועצות ראשונית, שלאחר החקירה במח"ש התברר כי הן אינן בגין מעשה שנעשה במסגרת מילוי תפקידו של השוטר, ולפיכך אינן עומדות בתנאי הזכאות על פי הפקודה, אך למרות זאת הוועדה לא ביצעה בסיום ההליך בחינה מחודשת של זכאות השוטר לסיוע משפטי ולא דרשה מהשוטר החזר כספי על הסיוע שניתן לו. התעריף עבור ייעוץ וליווי טרום הליך משפטי הוא 400 ש"ח לשעה ועד לתקרה של 5,000 ש"ח (בתוספת </w:t>
      </w:r>
      <w:proofErr w:type="spellStart"/>
      <w:r w:rsidRPr="00833D40">
        <w:rPr>
          <w:rtl/>
        </w:rPr>
        <w:t>מע"ם</w:t>
      </w:r>
      <w:proofErr w:type="spellEnd"/>
      <w:r w:rsidRPr="00833D40">
        <w:rPr>
          <w:rtl/>
        </w:rPr>
        <w:t>).</w:t>
      </w:r>
    </w:p>
    <w:p w14:paraId="5E8BF229" w14:textId="6F28445B" w:rsidR="00420374" w:rsidRPr="0093709F" w:rsidRDefault="00D509CE" w:rsidP="00D509CE">
      <w:pPr>
        <w:pStyle w:val="7392"/>
        <w:ind w:left="424"/>
        <w:rPr>
          <w:rtl/>
        </w:rPr>
      </w:pPr>
      <w:r w:rsidRPr="00D509CE">
        <w:rPr>
          <w:rStyle w:val="7371"/>
          <w:rFonts w:hint="cs"/>
          <w:noProof/>
          <w:rtl/>
        </w:rPr>
        <w:drawing>
          <wp:anchor distT="0" distB="0" distL="114300" distR="114300" simplePos="0" relativeHeight="252388864" behindDoc="0" locked="0" layoutInCell="1" allowOverlap="1" wp14:anchorId="387F57B2" wp14:editId="514212B1">
            <wp:simplePos x="0" y="0"/>
            <wp:positionH relativeFrom="column">
              <wp:posOffset>2453640</wp:posOffset>
            </wp:positionH>
            <wp:positionV relativeFrom="paragraph">
              <wp:posOffset>1564731</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r:embed="rId23">
                      <a:extLst>
                        <a:ext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D509CE">
        <w:rPr>
          <w:rStyle w:val="7371"/>
          <w:rFonts w:hint="cs"/>
          <w:noProof/>
          <w:rtl/>
        </w:rPr>
        <w:drawing>
          <wp:anchor distT="0" distB="720090" distL="71755" distR="71755" simplePos="0" relativeHeight="252480000" behindDoc="1" locked="0" layoutInCell="1" allowOverlap="1" wp14:anchorId="4A84D0F3" wp14:editId="6ED3EE68">
            <wp:simplePos x="0" y="0"/>
            <wp:positionH relativeFrom="column">
              <wp:posOffset>4526189</wp:posOffset>
            </wp:positionH>
            <wp:positionV relativeFrom="paragraph">
              <wp:posOffset>39370</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44" name="תמונה 1451066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509CE">
        <w:rPr>
          <w:rStyle w:val="7371"/>
          <w:rtl/>
        </w:rPr>
        <w:t>סמכות חקירה והעמדה לדין פלילי של שוטרים בעבירות של עד שנת מאסר</w:t>
      </w:r>
      <w:r w:rsidRPr="00833D40">
        <w:rPr>
          <w:rtl/>
        </w:rPr>
        <w:t xml:space="preserve"> - משנת 2017 עד ספטמבר 2022 הגישה המשטרה 50,584 כתבי אישום והגיעה להסדרים מותנים ב-3,464 תיקים נגד נאשמים וחשודים מכלל האוכלוסייה בעבירות שעונשן עד שנת מאסר אחת. המשטרה לא הגישה כתבי אישום בעבירות שדינן עד שנת מאסר נגד שוטרים, ואף לא נמצאו כל נתונים לגבי חקירות שבוצעו בנוגע לעבירות אלו. מצב דברים זה, שבו ככלל מח"ש אינה מוסמכת לטפל בתיקים אלו ולמשטרה אין כל אסמכתאות המעידות כי היא עוסקת בהם, מלמד על חולשה ניכרת של מערך הטיפול בעבירות שוטרים שדינן עד שנת מאסר</w:t>
      </w:r>
      <w:r w:rsidR="00420374" w:rsidRPr="0093709F">
        <w:rPr>
          <w:rFonts w:hint="cs"/>
          <w:rtl/>
        </w:rPr>
        <w:t>.</w:t>
      </w:r>
    </w:p>
    <w:p w14:paraId="5E6B04AD" w14:textId="7E8FEE77" w:rsidR="00420374" w:rsidRPr="00B73A9C" w:rsidRDefault="00D509CE" w:rsidP="00D509CE">
      <w:pPr>
        <w:pStyle w:val="73f7"/>
        <w:spacing w:before="360"/>
        <w:rPr>
          <w:rtl/>
        </w:rPr>
      </w:pPr>
      <w:r w:rsidRPr="00003DF0">
        <w:rPr>
          <w:b/>
          <w:bCs/>
          <w:rtl/>
        </w:rPr>
        <w:t>קיצור לוחות הזמנים בטיפול בתיקי חקירה שבהם נחקרו שוטרים באזהר</w:t>
      </w:r>
      <w:r w:rsidRPr="00003DF0">
        <w:rPr>
          <w:rtl/>
        </w:rPr>
        <w:t>ה - מח"ש פעלה לצמצום לוחות הזמנים בתלונות על פשעי שנאה, גזענות ופגיעה באנשים עם מוגבלויות. מנתוני שנת 2021 עולה כי ב-89% מהתיקים בעבירות האלו היה זמן הטיפול שישה חודשים או פחות</w:t>
      </w:r>
      <w:r w:rsidR="00420374" w:rsidRPr="00B73A9C">
        <w:rPr>
          <w:rtl/>
        </w:rPr>
        <w:t>.</w:t>
      </w:r>
    </w:p>
    <w:p w14:paraId="4A9F3764" w14:textId="0E96F688" w:rsidR="00420374" w:rsidRPr="00411396" w:rsidRDefault="00D509CE" w:rsidP="00D509CE">
      <w:pPr>
        <w:pStyle w:val="73f7"/>
        <w:rPr>
          <w:rtl/>
        </w:rPr>
      </w:pPr>
      <w:r w:rsidRPr="00003DF0">
        <w:rPr>
          <w:b/>
          <w:bCs/>
          <w:rtl/>
        </w:rPr>
        <w:t>שיפור השירות לציבור</w:t>
      </w:r>
      <w:r w:rsidRPr="00003DF0">
        <w:rPr>
          <w:rtl/>
        </w:rPr>
        <w:t xml:space="preserve"> - בשנת 2021 הפעילה מח"ש מוקד טלפוני המקבל כ-1,900 שיחות מדי חודש באמצעותו גורמים שונים (ובהם נפגעי עבירה, מתלוננים, חשודים ובאי כוחם) יכולים לקבל מידע באופן נגיש ומהיר. בשנה זו שופר ערוץ הגשת התלונות המקוונות למח"ש, ובאמצעותו התקבלו כ-1,650 תלונות בטופס מקוון</w:t>
      </w:r>
      <w:r w:rsidR="00420374" w:rsidRPr="00411396">
        <w:rPr>
          <w:rFonts w:hint="cs"/>
          <w:rtl/>
        </w:rPr>
        <w:t>.</w:t>
      </w:r>
    </w:p>
    <w:p w14:paraId="7C748CCB" w14:textId="7A75E04D" w:rsidR="002753C7" w:rsidRPr="00662020" w:rsidRDefault="002753C7" w:rsidP="002753C7">
      <w:pPr>
        <w:pStyle w:val="73fd"/>
        <w:spacing w:before="480"/>
        <w:rPr>
          <w:rtl/>
        </w:rPr>
      </w:pPr>
      <w:r w:rsidRPr="00662020">
        <w:rPr>
          <w:rFonts w:hint="cs"/>
          <w:rtl/>
        </w:rPr>
        <w:lastRenderedPageBreak/>
        <w:t>עיקרי המלצות הביקורת</w:t>
      </w:r>
    </w:p>
    <w:p w14:paraId="0466320B" w14:textId="4D797A05" w:rsidR="0093709F" w:rsidRPr="007C7D40" w:rsidRDefault="0072357A" w:rsidP="007C7D40">
      <w:pPr>
        <w:pStyle w:val="73f7"/>
      </w:pPr>
      <w:r w:rsidRPr="007C7D40">
        <w:rPr>
          <w:rFonts w:hint="cs"/>
          <w:noProof/>
          <w:rtl/>
        </w:rPr>
        <w:drawing>
          <wp:anchor distT="0" distB="1440180" distL="107950" distR="114300" simplePos="0" relativeHeight="252410368" behindDoc="1" locked="0" layoutInCell="1" allowOverlap="1" wp14:anchorId="04D931A2" wp14:editId="1FEBF417">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D509CE" w:rsidRPr="00003DF0">
        <w:rPr>
          <w:rtl/>
        </w:rPr>
        <w:t>על רקע בעיות היסוד ששבות ועולות וכן על רקע שיתוף הפעולה ההדוק בין הפרקליטות והמשטרה, ובהינתן כפיפותה של מח"ש לפרקליטות, עולה הצורך בבחינה של היבטים ארגוניים ותפקודיים שיבטיחו עצמאות מלאה של כלל הגורמים האמונים על מערך הטיפול בתלונות כלפי שוטרים. מומלץ כי שר המשפטים, השר לביטחון  לאומי והיועצת המשפטית לממשלה יבחנו בשיתוף עם מח"ש והמשטרה, את הליקויים שהועלו בדוח זה ויפעלו לתיקונם. בד בבד, מומלץ כי היועצת המשפטית לממשלה תוביל עבודת מטה שבה ישתתפו כל גורמי המקצוע הרלוונטיים, לרבות נציגים ממשרד המשפטים ומהמשרד לביטחון לאומי.  במסגרת עבודת המטה מומלץ כי ייבחנו שיוכם המוסדי והכפיפות הארגונית של הגופים האמונים על הטיפול בתלונות ושל העומדים בראשם, וכי תתבצע השוואה בין מערך תפקודי זה לטיפול בתלונות נגד שוטרים ובין מודלים אחרים הקיימים במדינות בעולם, של המערכים התפקודיים השונים לטיפול בתלונות נגד שוטרים, בדגש על הצורך בהבטחת טיפול כולל ומערכתי, יעיל ועצמאי שיבטיח טיפול אפקטיבי במערך חקירות השוטרים והטיפול בתלונות נגד שוטרים. מומלץ כי ההמלצות שיתבססו על ממצאי הבחינה בנושא יובאו לפני השר לביטחון לאומי ושר המשפטים</w:t>
      </w:r>
      <w:r w:rsidR="005D0F8C" w:rsidRPr="007C7D40">
        <w:rPr>
          <w:rFonts w:hint="cs"/>
          <w:rtl/>
        </w:rPr>
        <w:t xml:space="preserve">. </w:t>
      </w:r>
    </w:p>
    <w:p w14:paraId="6C626C68" w14:textId="0FFBB8F7" w:rsidR="005D0F8C" w:rsidRPr="007C7D40" w:rsidRDefault="0072357A" w:rsidP="007C7D40">
      <w:pPr>
        <w:pStyle w:val="73f7"/>
      </w:pPr>
      <w:r w:rsidRPr="007C7D40">
        <w:rPr>
          <w:rFonts w:hint="cs"/>
          <w:noProof/>
          <w:rtl/>
        </w:rPr>
        <w:drawing>
          <wp:anchor distT="0" distB="1440180" distL="107950" distR="114300" simplePos="0" relativeHeight="252412416" behindDoc="1" locked="0" layoutInCell="1" allowOverlap="1" wp14:anchorId="19B98A4E" wp14:editId="3DCC043A">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D509CE" w:rsidRPr="00003DF0">
        <w:rPr>
          <w:rtl/>
        </w:rPr>
        <w:t>מוצע כי המשטרה תבחן את משמעויות הפיצול הארגוני של הטיפול בתלונות נגד שוטרים, את הצורך בביצוע שינויים פנים-ארגוניים שיבטיחו מדיניות אחידה בסוגיות אלו ואת ההשפעות התפקודיות הנובעות מכך</w:t>
      </w:r>
      <w:r w:rsidR="005D0F8C" w:rsidRPr="007C7D40">
        <w:rPr>
          <w:rtl/>
        </w:rPr>
        <w:t xml:space="preserve">. </w:t>
      </w:r>
    </w:p>
    <w:p w14:paraId="16E5BFEE" w14:textId="4BD28C2F" w:rsidR="005D0F8C" w:rsidRPr="007C7D40" w:rsidRDefault="0072357A" w:rsidP="007C7D40">
      <w:pPr>
        <w:pStyle w:val="73f7"/>
        <w:rPr>
          <w:rtl/>
        </w:rPr>
      </w:pPr>
      <w:r w:rsidRPr="007C7D40">
        <w:rPr>
          <w:rFonts w:hint="cs"/>
          <w:noProof/>
          <w:rtl/>
        </w:rPr>
        <w:drawing>
          <wp:anchor distT="0" distB="1440180" distL="107950" distR="114300" simplePos="0" relativeHeight="252414464" behindDoc="1" locked="0" layoutInCell="1" allowOverlap="1" wp14:anchorId="22707BD2" wp14:editId="08D1CD48">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D509CE" w:rsidRPr="00003DF0">
        <w:rPr>
          <w:rtl/>
        </w:rPr>
        <w:t>מוצע כי פעילות המודיעין במח"ש תופרד בצורה מלאה מהמשטרה ותפעל באופן עצמאי לחלוטין בכל ההיבטים הרלוונטיים, בין היתר באמצעות הפסקת איוש מפלג המודיעין באמצעות שוטרים מושאלים והשלמת אזרוח המחלקה גם בתחום אנשי המודיעין, תוך העמדת מלוא האמצעים והתשתיות הדרושים לפעילות המודיעין במחלקה. מומלץ להנהלת מח"ש ולמשרד המשפטים לבחון כיצד למצב ולמנף את אגף החקירות והמודיעין כך שיוכל להגשים את ייעודו המבצעי בעזרת שימוש בכלים פורנזיים וטכנולוגיים איכותיים וזמינים, ללא תלות גבוהה במשטרה, ולהידרש למאפייניו הייחודיים לצד המשאבים העומדים לרשותו של האגף, ובכלל זה לבחון את האפשרות להגדיר את אגף החקירות והמודיעין כיחידה מבצעית, על כל המשתמע מכך</w:t>
      </w:r>
      <w:r w:rsidR="005D0F8C" w:rsidRPr="007C7D40">
        <w:rPr>
          <w:rFonts w:hint="cs"/>
          <w:rtl/>
        </w:rPr>
        <w:t>.</w:t>
      </w:r>
    </w:p>
    <w:p w14:paraId="3F6A2BE4" w14:textId="1A52BA6A" w:rsidR="00706096" w:rsidRPr="007C7D40" w:rsidRDefault="0072357A" w:rsidP="007C7D40">
      <w:pPr>
        <w:pStyle w:val="73f7"/>
        <w:rPr>
          <w:rtl/>
        </w:rPr>
      </w:pPr>
      <w:r w:rsidRPr="007C7D40">
        <w:rPr>
          <w:rFonts w:hint="cs"/>
          <w:noProof/>
          <w:rtl/>
        </w:rPr>
        <w:drawing>
          <wp:anchor distT="0" distB="1440180" distL="107950" distR="114300" simplePos="0" relativeHeight="252416512" behindDoc="1" locked="0" layoutInCell="1" allowOverlap="1" wp14:anchorId="1073A94E" wp14:editId="65FBADED">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D509CE" w:rsidRPr="00003DF0">
        <w:rPr>
          <w:rtl/>
        </w:rPr>
        <w:t>מוצע כי מח"ש תמשיך לפעול  עבור חוקריה, בשיתוף המשטרה, להסדרה של גישה ישירה למערכות המידע המשטרתיות הרלוונטיות. מומלץ כי השימוש במערכות המשטרתיות יוסדר בנוהלי גישה למידע, בדומה לנהלים המשמשים את חוקרי המשטרה, וייעשה בכפוף לקביעת אמצעי פיקוח ובקרה על אופן החיבור ועל היקפו</w:t>
      </w:r>
      <w:r w:rsidR="00706096" w:rsidRPr="007C7D40">
        <w:rPr>
          <w:rFonts w:hint="cs"/>
          <w:rtl/>
        </w:rPr>
        <w:t>.</w:t>
      </w:r>
    </w:p>
    <w:p w14:paraId="36B4D251" w14:textId="0EFA9C3F" w:rsidR="00706096" w:rsidRPr="007C7D40" w:rsidRDefault="0072357A" w:rsidP="007C7D40">
      <w:pPr>
        <w:pStyle w:val="73f7"/>
      </w:pPr>
      <w:r w:rsidRPr="007C7D40">
        <w:rPr>
          <w:rFonts w:hint="cs"/>
          <w:noProof/>
          <w:rtl/>
        </w:rPr>
        <w:drawing>
          <wp:anchor distT="0" distB="1440180" distL="107950" distR="114300" simplePos="0" relativeHeight="252418560" behindDoc="1" locked="0" layoutInCell="1" allowOverlap="1" wp14:anchorId="188088D1" wp14:editId="5D809F5B">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D509CE" w:rsidRPr="00003DF0">
        <w:rPr>
          <w:rtl/>
        </w:rPr>
        <w:t>מוצע כי מח"ש תפעל להגברת היוזמה המודיעינית והחקירתית, הן במפלג המודיעין והן בצוות חשיפה, ותפעל לאיתור החסמים בפעילות צוות החשיפה ולהסרתם</w:t>
      </w:r>
      <w:r w:rsidR="00706096" w:rsidRPr="007C7D40">
        <w:rPr>
          <w:rFonts w:hint="cs"/>
          <w:rtl/>
        </w:rPr>
        <w:t>.</w:t>
      </w:r>
    </w:p>
    <w:p w14:paraId="30F30DD7" w14:textId="3F48CF3D" w:rsidR="00706096" w:rsidRDefault="0072357A" w:rsidP="007C7D40">
      <w:pPr>
        <w:pStyle w:val="73f7"/>
        <w:rPr>
          <w:rtl/>
        </w:rPr>
      </w:pPr>
      <w:r w:rsidRPr="007C7D40">
        <w:rPr>
          <w:rFonts w:hint="cs"/>
          <w:noProof/>
          <w:rtl/>
        </w:rPr>
        <w:drawing>
          <wp:anchor distT="0" distB="1440180" distL="107950" distR="114300" simplePos="0" relativeHeight="252420608" behindDoc="1" locked="0" layoutInCell="1" allowOverlap="1" wp14:anchorId="663354A2" wp14:editId="15C741B3">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D509CE" w:rsidRPr="00003DF0">
        <w:rPr>
          <w:rtl/>
        </w:rPr>
        <w:t>על מח"ש והמשטרה לפעול להסדרת הטיפול בעבירות של שוטרים שעונשן עד שנת מאסר. מומלץ כי פרקליט המדינה יבצע מעקב אחר סוגיית ההסדרה בנושא</w:t>
      </w:r>
      <w:r w:rsidR="00706096" w:rsidRPr="008E57FE">
        <w:rPr>
          <w:rFonts w:hint="cs"/>
          <w:rtl/>
        </w:rPr>
        <w:t>.</w:t>
      </w:r>
    </w:p>
    <w:p w14:paraId="762C76E2" w14:textId="30CAD657" w:rsidR="00D509CE" w:rsidRPr="007C7D40" w:rsidRDefault="00D509CE" w:rsidP="00D509CE">
      <w:pPr>
        <w:pStyle w:val="73f7"/>
        <w:rPr>
          <w:rtl/>
        </w:rPr>
      </w:pPr>
      <w:r w:rsidRPr="007C7D40">
        <w:rPr>
          <w:rFonts w:hint="cs"/>
          <w:noProof/>
          <w:rtl/>
        </w:rPr>
        <w:drawing>
          <wp:anchor distT="0" distB="1440180" distL="107950" distR="114300" simplePos="0" relativeHeight="252482048" behindDoc="1" locked="0" layoutInCell="1" allowOverlap="1" wp14:anchorId="22D9A275" wp14:editId="123A262B">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45" name="תמונה 145106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03DF0">
        <w:rPr>
          <w:rtl/>
        </w:rPr>
        <w:t xml:space="preserve">על המשטרה ומח"ש לפעול ככל הניתן לצמצום תקופות החופשה הכפויה וההשעיה הארוכות הכרוכות בתשלום שכר באמצעות זירוז הטיפול בתיקים הפליליים והמשמעתיים </w:t>
      </w:r>
      <w:r w:rsidRPr="00003DF0">
        <w:rPr>
          <w:rtl/>
        </w:rPr>
        <w:lastRenderedPageBreak/>
        <w:t>שבהם מעורבים שוטרים השוהים בחופשה כפויה או אלו המושעים מתפקידם. עוד מומלץ כי המשטרה תבחן דרכים נוספות להתמודד עם השעיות הנמשכות תקופה ארוכה, הן בהיבט של מילוי תפקידו של שוטר מושעה והן בהיבט של עידוד שוטרים המצויים בהשעיה ארוכה למצוא תעסוקה פרטית באישור, כנגד הפחתה חלקית בשכרם</w:t>
      </w:r>
      <w:r w:rsidRPr="007C7D40">
        <w:rPr>
          <w:rFonts w:hint="cs"/>
          <w:rtl/>
        </w:rPr>
        <w:t>.</w:t>
      </w:r>
    </w:p>
    <w:p w14:paraId="60587654" w14:textId="150A516F" w:rsidR="00D509CE" w:rsidRPr="007C7D40" w:rsidRDefault="00D509CE" w:rsidP="00D509CE">
      <w:pPr>
        <w:pStyle w:val="73f7"/>
        <w:rPr>
          <w:rtl/>
        </w:rPr>
      </w:pPr>
      <w:r w:rsidRPr="007C7D40">
        <w:rPr>
          <w:rFonts w:hint="cs"/>
          <w:noProof/>
          <w:rtl/>
        </w:rPr>
        <w:drawing>
          <wp:anchor distT="0" distB="1440180" distL="107950" distR="114300" simplePos="0" relativeHeight="252484096" behindDoc="1" locked="0" layoutInCell="1" allowOverlap="1" wp14:anchorId="3CC06D4D" wp14:editId="3D2DF552">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47" name="תמונה 145106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03DF0">
        <w:rPr>
          <w:rtl/>
        </w:rPr>
        <w:t>על מחלקת משמעת לפעול לתיקון המצב הקיים ולקבוע קריטריונים שיתוו את שיקול הדעת של מקבלי ההחלטות בבחירת מסלול הטיפול המתאים לכל מקרה. מתווה זה יסייע למחלקת משמעת בהפעלת סמכותה במקרים קונקרטיים ובמניעת החלטות אקראיות. עוד מוצע כי המשטרה ומחלקת משמעת יפעלו להטמעת זכויות נפגעי עבירה בדין המשמעתי באמצעות כוח האדם המתאים לביצוע המשימות הנגזרות מכך, ובפרט בנוגע ליצירת קשר ועדכון הנפגעים בתיקים השונים</w:t>
      </w:r>
      <w:r w:rsidRPr="007C7D40">
        <w:rPr>
          <w:rFonts w:hint="cs"/>
          <w:rtl/>
        </w:rPr>
        <w:t>.</w:t>
      </w:r>
    </w:p>
    <w:p w14:paraId="6E443F1E" w14:textId="30773E45" w:rsidR="00D509CE" w:rsidRPr="007C7D40" w:rsidRDefault="00D509CE" w:rsidP="00D509CE">
      <w:pPr>
        <w:pStyle w:val="73f7"/>
        <w:rPr>
          <w:rtl/>
        </w:rPr>
      </w:pPr>
      <w:r w:rsidRPr="007C7D40">
        <w:rPr>
          <w:rFonts w:hint="cs"/>
          <w:noProof/>
          <w:rtl/>
        </w:rPr>
        <w:drawing>
          <wp:anchor distT="0" distB="1440180" distL="107950" distR="114300" simplePos="0" relativeHeight="252486144" behindDoc="1" locked="0" layoutInCell="1" allowOverlap="1" wp14:anchorId="4B365763" wp14:editId="7EC3439B">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48" name="תמונה 145106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03DF0">
        <w:rPr>
          <w:rtl/>
        </w:rPr>
        <w:t>מומלץ כי מחלקת מתנדבים ומח"ש יסדירו את ממשקי העבודה ביניהם, ובכלל זה את האמצעים לשיפור העברת המידע ואיגומו, ההיזון החוזר ופרקי הזמן הקצובים לכך. על מחלקת מתנדבים לפעול כדי לוודא שהמתנדבים המגויסים למערך אינם בעלי רקע העלול לפגוע בביצוע תפקידם, ולהקפיד על תשאול המועמדים טרם גיוסם כל עוד לא קיים תיעוד מלא במערכת, בפרט מאחר שהם משולבים בפעולות שיטור בממשק ישיר עם אזרחים ובשל הפוטנציאל לשימוש לרעה בסמכויות הניתנות להם</w:t>
      </w:r>
      <w:r w:rsidRPr="007C7D40">
        <w:rPr>
          <w:rFonts w:hint="cs"/>
          <w:rtl/>
        </w:rPr>
        <w:t>.</w:t>
      </w:r>
    </w:p>
    <w:p w14:paraId="06AEA944" w14:textId="0FA0D291" w:rsidR="00D509CE" w:rsidRPr="007C7D40" w:rsidRDefault="00D509CE" w:rsidP="00D509CE">
      <w:pPr>
        <w:pStyle w:val="73f7"/>
        <w:rPr>
          <w:rtl/>
        </w:rPr>
      </w:pPr>
      <w:r w:rsidRPr="007C7D40">
        <w:rPr>
          <w:rFonts w:hint="cs"/>
          <w:noProof/>
          <w:rtl/>
        </w:rPr>
        <w:drawing>
          <wp:anchor distT="0" distB="1440180" distL="107950" distR="114300" simplePos="0" relativeHeight="252488192" behindDoc="1" locked="0" layoutInCell="1" allowOverlap="1" wp14:anchorId="75A04DE5" wp14:editId="21D9533D">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49" name="תמונה 1451066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03DF0">
        <w:rPr>
          <w:rtl/>
        </w:rPr>
        <w:t>על הוועדה לסיוע משפטי לוודא שכל הבקשות שהיא מאשרת עומדות בתנאי הזכאות הקבועים בפקודת המטה הארצי. במקרים שבהם תקבע הוועדה בסיום ההליך שהשוטר אינו זכאי לסיוע המשפטי שקיבל, כולו או חלקו, עליה לדרוש מהשוטר להשיבו. אם סבורה המשטרה שלא ניתן לעמוד בהוראות פקודת המטה הארצי, עליה לפעול לתיקון הפקודה</w:t>
      </w:r>
      <w:r w:rsidRPr="007C7D40">
        <w:rPr>
          <w:rFonts w:hint="cs"/>
          <w:rtl/>
        </w:rPr>
        <w:t>.</w:t>
      </w:r>
    </w:p>
    <w:p w14:paraId="1FE82C78" w14:textId="49F3D468" w:rsidR="00D509CE" w:rsidRDefault="00D509CE">
      <w:pPr>
        <w:bidi w:val="0"/>
        <w:spacing w:after="200" w:line="276" w:lineRule="auto"/>
        <w:rPr>
          <w:rFonts w:ascii="Tahoma" w:hAnsi="Tahoma" w:cs="Tahoma"/>
          <w:noProof/>
          <w:color w:val="0D0D0D" w:themeColor="text1" w:themeTint="F2"/>
          <w:sz w:val="18"/>
          <w:szCs w:val="18"/>
          <w:rtl/>
        </w:rPr>
      </w:pPr>
      <w:r>
        <w:rPr>
          <w:noProof/>
          <w:rtl/>
        </w:rPr>
        <w:br w:type="page"/>
      </w:r>
    </w:p>
    <w:p w14:paraId="6DC28C4F" w14:textId="44545617" w:rsidR="005D0F8C" w:rsidRDefault="004E71DD" w:rsidP="004E71DD">
      <w:pPr>
        <w:tabs>
          <w:tab w:val="right" w:pos="7370"/>
        </w:tabs>
        <w:bidi w:val="0"/>
        <w:spacing w:after="200" w:line="276" w:lineRule="auto"/>
        <w:rPr>
          <w:rtl/>
        </w:rPr>
      </w:pPr>
      <w:r w:rsidRPr="00D527BD">
        <w:rPr>
          <w:noProof/>
          <w:szCs w:val="20"/>
          <w:rtl/>
        </w:rPr>
        <w:lastRenderedPageBreak/>
        <w:drawing>
          <wp:anchor distT="0" distB="0" distL="114300" distR="114300" simplePos="0" relativeHeight="252191232" behindDoc="0" locked="0" layoutInCell="1" allowOverlap="1" wp14:anchorId="29327287" wp14:editId="462AC855">
            <wp:simplePos x="0" y="0"/>
            <wp:positionH relativeFrom="column">
              <wp:posOffset>-107950</wp:posOffset>
            </wp:positionH>
            <wp:positionV relativeFrom="paragraph">
              <wp:posOffset>-50165</wp:posOffset>
            </wp:positionV>
            <wp:extent cx="4731385" cy="76263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2192256" behindDoc="0" locked="0" layoutInCell="1" allowOverlap="1" wp14:anchorId="03F075C7" wp14:editId="323B55A8">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14:paraId="1D5D7976" w14:textId="493787C9" w:rsidR="005D0F8C" w:rsidRPr="005C7ABF" w:rsidRDefault="00D509CE" w:rsidP="00662020">
                            <w:pPr>
                              <w:spacing w:line="240" w:lineRule="auto"/>
                              <w:ind w:right="113"/>
                              <w:suppressOverlap/>
                              <w:jc w:val="left"/>
                              <w:rPr>
                                <w:rFonts w:ascii="Tahoma" w:hAnsi="Tahoma" w:cs="Tahoma"/>
                                <w:b/>
                                <w:bCs/>
                                <w:color w:val="FFFFFF" w:themeColor="background1"/>
                                <w:spacing w:val="-4"/>
                                <w:sz w:val="22"/>
                                <w:szCs w:val="22"/>
                                <w:rtl/>
                              </w:rPr>
                            </w:pPr>
                            <w:r w:rsidRPr="00D509CE">
                              <w:rPr>
                                <w:rFonts w:ascii="Tahoma" w:hAnsi="Tahoma" w:cs="Tahoma"/>
                                <w:b/>
                                <w:bCs/>
                                <w:color w:val="FFFFFF" w:themeColor="background1"/>
                                <w:spacing w:val="-4"/>
                                <w:sz w:val="22"/>
                                <w:szCs w:val="22"/>
                                <w:rtl/>
                              </w:rPr>
                              <w:t xml:space="preserve">טיפול מח"ש בתלונות נגד שוטרים - נתוני מפתח לשנת 2021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F075C7" id="_x0000_s1027" type="#_x0000_t202" style="position:absolute;left:0;text-align:left;margin-left:6.85pt;margin-top:3.55pt;width:349.35pt;height:34.25pt;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" fillcolor="#f05260" stroked="f">
                <v:textbox>
                  <w:txbxContent>
                    <w:p w14:paraId="1D5D7976" w14:textId="493787C9" w:rsidR="005D0F8C" w:rsidRPr="005C7ABF" w:rsidRDefault="00D509CE" w:rsidP="00662020">
                      <w:pPr>
                        <w:spacing w:line="240" w:lineRule="auto"/>
                        <w:ind w:right="113"/>
                        <w:suppressOverlap/>
                        <w:jc w:val="left"/>
                        <w:rPr>
                          <w:rFonts w:ascii="Tahoma" w:hAnsi="Tahoma" w:cs="Tahoma"/>
                          <w:b/>
                          <w:bCs/>
                          <w:color w:val="FFFFFF" w:themeColor="background1"/>
                          <w:spacing w:val="-4"/>
                          <w:sz w:val="22"/>
                          <w:szCs w:val="22"/>
                          <w:rtl/>
                        </w:rPr>
                      </w:pPr>
                      <w:r w:rsidRPr="00D509CE">
                        <w:rPr>
                          <w:rFonts w:ascii="Tahoma" w:hAnsi="Tahoma" w:cs="Tahoma"/>
                          <w:b/>
                          <w:bCs/>
                          <w:color w:val="FFFFFF" w:themeColor="background1"/>
                          <w:spacing w:val="-4"/>
                          <w:sz w:val="22"/>
                          <w:szCs w:val="22"/>
                          <w:rtl/>
                        </w:rPr>
                        <w:t xml:space="preserve">טיפול מח"ש בתלונות נגד שוטרים - נתוני מפתח לשנת 2021  </w:t>
                      </w:r>
                    </w:p>
                  </w:txbxContent>
                </v:textbox>
              </v:shape>
            </w:pict>
          </mc:Fallback>
        </mc:AlternateContent>
      </w:r>
      <w:r w:rsidR="005D0F8C">
        <w:rPr>
          <w:rtl/>
        </w:rPr>
        <w:t xml:space="preserve"> </w:t>
      </w:r>
    </w:p>
    <w:p w14:paraId="5B8DB107" w14:textId="123A7DDC" w:rsidR="005D0F8C" w:rsidRDefault="005D0F8C" w:rsidP="005D0F8C">
      <w:pPr>
        <w:pStyle w:val="73f7"/>
        <w:rPr>
          <w:rtl/>
        </w:rPr>
      </w:pPr>
    </w:p>
    <w:p w14:paraId="65CD3CF9" w14:textId="68FB2E65" w:rsidR="005D0F8C" w:rsidRDefault="00D509CE" w:rsidP="005D0F8C">
      <w:pPr>
        <w:pStyle w:val="73f7"/>
        <w:rPr>
          <w:rtl/>
        </w:rPr>
      </w:pPr>
      <w:r>
        <w:rPr>
          <w:noProof/>
          <w:sz w:val="19"/>
          <w:szCs w:val="19"/>
        </w:rPr>
        <w:drawing>
          <wp:anchor distT="0" distB="0" distL="114300" distR="114300" simplePos="0" relativeHeight="252193280" behindDoc="0" locked="0" layoutInCell="1" allowOverlap="1" wp14:anchorId="2E8D0B99" wp14:editId="6D061375">
            <wp:simplePos x="0" y="0"/>
            <wp:positionH relativeFrom="column">
              <wp:posOffset>34290</wp:posOffset>
            </wp:positionH>
            <wp:positionV relativeFrom="paragraph">
              <wp:posOffset>235585</wp:posOffset>
            </wp:positionV>
            <wp:extent cx="4443095" cy="6188075"/>
            <wp:effectExtent l="0" t="0" r="1905" b="0"/>
            <wp:wrapTopAndBottom/>
            <wp:docPr id="2052772050" name="תמונה 205277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50" name="תמונה 2052772050"/>
                    <pic:cNvPicPr>
                      <a:picLocks noChangeAspect="1" noChangeArrowheads="1"/>
                    </pic:cNvPicPr>
                  </pic:nvPicPr>
                  <pic:blipFill rotWithShape="1">
                    <a:blip r:embed="rId26">
                      <a:extLst>
                        <a:ext uri="{28A0092B-C50C-407E-A947-70E740481C1C}">
                          <a14:useLocalDpi xmlns:a14="http://schemas.microsoft.com/office/drawing/2010/main" val="0"/>
                        </a:ext>
                      </a:extLst>
                    </a:blip>
                    <a:srcRect l="4342" t="3421" r="5076" b="5833"/>
                    <a:stretch/>
                  </pic:blipFill>
                  <pic:spPr bwMode="auto">
                    <a:xfrm>
                      <a:off x="0" y="0"/>
                      <a:ext cx="4443095" cy="6188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33D7DD" w14:textId="77777777" w:rsidR="004E71DD" w:rsidRDefault="004E71DD" w:rsidP="004E71DD">
      <w:pPr>
        <w:pStyle w:val="732"/>
        <w:rPr>
          <w:rtl/>
        </w:rPr>
      </w:pPr>
      <w:r w:rsidRPr="00EF3061">
        <w:rPr>
          <w:rFonts w:hint="cs"/>
          <w:rtl/>
        </w:rPr>
        <w:lastRenderedPageBreak/>
        <w:t>סיכום</w:t>
      </w:r>
    </w:p>
    <w:p w14:paraId="094BE35B" w14:textId="77777777" w:rsidR="00D509CE" w:rsidRPr="00003DF0" w:rsidRDefault="00D509CE" w:rsidP="00D509CE">
      <w:pPr>
        <w:widowControl w:val="0"/>
        <w:spacing w:before="240" w:line="276" w:lineRule="auto"/>
        <w:ind w:left="-1"/>
        <w:rPr>
          <w:rFonts w:ascii="Tahoma" w:hAnsi="Tahoma" w:cs="Tahoma"/>
          <w:sz w:val="18"/>
          <w:szCs w:val="18"/>
          <w:rtl/>
        </w:rPr>
      </w:pPr>
      <w:r w:rsidRPr="00003DF0">
        <w:rPr>
          <w:rFonts w:ascii="Tahoma" w:hAnsi="Tahoma" w:cs="Tahoma"/>
          <w:sz w:val="18"/>
          <w:szCs w:val="18"/>
          <w:rtl/>
        </w:rPr>
        <w:t xml:space="preserve">זה שנים רבות שבים ועולים קשיים במערך התפקודי הכולל לטיפול בעבירות שוטרים. מערך זה אמור לספק מענה במישור הפלילי, המשמעתי, הפיקודי וההדרכתי, ואולם ממצאיו של דוח זה מציגים לפני הגורמים האמונים על הטיפול בעבירות שוטרים שלושה אתגרים מרכזיים: </w:t>
      </w:r>
    </w:p>
    <w:p w14:paraId="3F5DCF68" w14:textId="77777777" w:rsidR="00D509CE" w:rsidRPr="00003DF0" w:rsidRDefault="00D509CE" w:rsidP="00D509CE">
      <w:pPr>
        <w:widowControl w:val="0"/>
        <w:spacing w:before="240" w:line="276" w:lineRule="auto"/>
        <w:ind w:left="-1"/>
        <w:rPr>
          <w:rFonts w:ascii="Tahoma" w:hAnsi="Tahoma" w:cs="Tahoma"/>
          <w:sz w:val="18"/>
          <w:szCs w:val="18"/>
          <w:rtl/>
        </w:rPr>
      </w:pPr>
      <w:r w:rsidRPr="00003DF0">
        <w:rPr>
          <w:rFonts w:ascii="Tahoma" w:hAnsi="Tahoma" w:cs="Tahoma"/>
          <w:sz w:val="18"/>
          <w:szCs w:val="18"/>
          <w:rtl/>
        </w:rPr>
        <w:t xml:space="preserve">האחד, עניינו שאלת המבנה המערכתי-ארגוני המיטבי לטיפול בעבירות שוטרים בכל רמות החומרה - ישנן השפעות לשיוך המוסדי של הגופים הנמנים עם המערך,  בדגש על השיוך של מח"ש לפרקליטות המדינה ושל מחלקת משמעת במשטרה לאגף משאבי אנוש של המשטרה,  על יכולתם להבטיח עצמאות תפקודית מלאה. קשיים הנובעים מריבוי הגורמים המטפלים בנושא ללא גורם מוביל </w:t>
      </w:r>
      <w:proofErr w:type="spellStart"/>
      <w:r w:rsidRPr="00003DF0">
        <w:rPr>
          <w:rFonts w:ascii="Tahoma" w:hAnsi="Tahoma" w:cs="Tahoma"/>
          <w:sz w:val="18"/>
          <w:szCs w:val="18"/>
          <w:rtl/>
        </w:rPr>
        <w:t>ומתכלל</w:t>
      </w:r>
      <w:proofErr w:type="spellEnd"/>
      <w:r w:rsidRPr="00003DF0">
        <w:rPr>
          <w:rFonts w:ascii="Tahoma" w:hAnsi="Tahoma" w:cs="Tahoma"/>
          <w:sz w:val="18"/>
          <w:szCs w:val="18"/>
          <w:rtl/>
        </w:rPr>
        <w:t xml:space="preserve"> ומפיצול המערך התפקודי בין הגורמים השונים לרבות היעדרן של מערכות מחשוב לאיגום כלל המידע המבוזר בין הגופים השונים מובילים בין היתר לסגירת אלפי תיקים ללא טיפול.   </w:t>
      </w:r>
    </w:p>
    <w:p w14:paraId="0CEAAF36" w14:textId="77777777" w:rsidR="00D509CE" w:rsidRPr="00003DF0" w:rsidRDefault="00D509CE" w:rsidP="00D509CE">
      <w:pPr>
        <w:widowControl w:val="0"/>
        <w:spacing w:before="240" w:line="276" w:lineRule="auto"/>
        <w:ind w:left="-1"/>
        <w:rPr>
          <w:rFonts w:ascii="Tahoma" w:hAnsi="Tahoma" w:cs="Tahoma"/>
          <w:sz w:val="18"/>
          <w:szCs w:val="18"/>
          <w:rtl/>
        </w:rPr>
      </w:pPr>
      <w:r w:rsidRPr="00003DF0">
        <w:rPr>
          <w:rFonts w:ascii="Tahoma" w:hAnsi="Tahoma" w:cs="Tahoma"/>
          <w:sz w:val="18"/>
          <w:szCs w:val="18"/>
          <w:rtl/>
        </w:rPr>
        <w:t>מומלץ כי היועצת המשפטית לממשלה תוביל עבודת מטה שבה ישתתפו כל גורמי המקצוע הרלוונטיים, לרבות נציגים ממשרד המשפטים ומהמשרד לביטחון לאומי.  במסגרת עבודת המטה מומלץ כי ייבחנו שיוכם המוסדי והכפיפות הארגונית של הגופים האמונים על הטיפול בתלונות ושל העומדים בראשם, וכי תתבצע השוואה בין מערך תפקודי זה לטיפול בתלונות נגד שוטרים ובין מודלים אחרים הקיימים במדינות העולם, של המערכים התפקודיים השונים לטיפול בתלונות נגד שוטרים, בדגש על הצורך בהבטחת טיפול כולל ומערכתי, יעיל ועצמאי שיבטיח טיפול אפקטיבי במערך חקירות השוטרים והטיפול בתלונות נגד שוטרים. מומלץ כי ההמלצות שיתבססו על ממצאי הבחינה בנושא יובאו לפני השר לביטחון לאומי ושר המשפטים.</w:t>
      </w:r>
    </w:p>
    <w:p w14:paraId="225069B5" w14:textId="77777777" w:rsidR="00D509CE" w:rsidRPr="00003DF0" w:rsidRDefault="00D509CE" w:rsidP="00D509CE">
      <w:pPr>
        <w:widowControl w:val="0"/>
        <w:spacing w:before="240" w:line="276" w:lineRule="auto"/>
        <w:ind w:left="-1"/>
        <w:rPr>
          <w:rFonts w:ascii="Tahoma" w:hAnsi="Tahoma" w:cs="Tahoma"/>
          <w:sz w:val="18"/>
          <w:szCs w:val="18"/>
          <w:rtl/>
        </w:rPr>
      </w:pPr>
      <w:r w:rsidRPr="00003DF0">
        <w:rPr>
          <w:rFonts w:ascii="Tahoma" w:hAnsi="Tahoma" w:cs="Tahoma"/>
          <w:sz w:val="18"/>
          <w:szCs w:val="18"/>
          <w:rtl/>
        </w:rPr>
        <w:t xml:space="preserve">האתגר השני, עניינו יכולותיה המבצעיות של מח"ש - בתחום זה נמצאו ליקויים מהותיים ובכללן הסמכויות שהוקנו בדין לאגף חקירות ומודיעין במח"ש לצורך מילוי תפקידו; הידע המקצועי והמיומנות של החוקרים; והמשאבים העומדים לרשות האגף ועובדיו. היבטים אלו משליכים על תפקודה של מח"ש כיחידה מבצעית, עצמאית ויוזמת. </w:t>
      </w:r>
    </w:p>
    <w:p w14:paraId="01F41C59" w14:textId="77777777" w:rsidR="00D509CE" w:rsidRPr="00003DF0" w:rsidRDefault="00D509CE" w:rsidP="00D509CE">
      <w:pPr>
        <w:widowControl w:val="0"/>
        <w:spacing w:before="240" w:line="276" w:lineRule="auto"/>
        <w:ind w:left="-1"/>
        <w:rPr>
          <w:rFonts w:ascii="Tahoma" w:hAnsi="Tahoma" w:cs="Tahoma"/>
          <w:sz w:val="18"/>
          <w:szCs w:val="18"/>
          <w:rtl/>
        </w:rPr>
      </w:pPr>
      <w:r w:rsidRPr="00003DF0">
        <w:rPr>
          <w:rFonts w:ascii="Tahoma" w:hAnsi="Tahoma" w:cs="Tahoma"/>
          <w:sz w:val="18"/>
          <w:szCs w:val="18"/>
          <w:rtl/>
        </w:rPr>
        <w:t>האתגר השלישי, עניינו יכולותיה של המשטרה לטפל במישור המשמעתי, הארגוני והפיקודי בכל המידע שמועבר אליה - נמצאו קשיים בקשרי הגומלין בין מח"ש למשטרה; היעדר הנחיות או קווים מנחים לקבלת החלטה על ניתוב התיקים למסלולי טיפול שונים; תקופות השעיה ארוכות של שוטרים שעלותן למשטרה מוערכת במיליוני ש"ח וליקויים בהליכי הטיפול בעבירות משמעת של מתנדבים במשטרה.</w:t>
      </w:r>
    </w:p>
    <w:p w14:paraId="0CF042C6" w14:textId="77777777" w:rsidR="00D509CE" w:rsidRPr="00003DF0" w:rsidRDefault="00D509CE" w:rsidP="00D509CE">
      <w:pPr>
        <w:widowControl w:val="0"/>
        <w:spacing w:before="240" w:line="276" w:lineRule="auto"/>
        <w:ind w:left="-1"/>
        <w:rPr>
          <w:rFonts w:ascii="Tahoma" w:hAnsi="Tahoma" w:cs="Tahoma"/>
          <w:sz w:val="18"/>
          <w:szCs w:val="18"/>
          <w:rtl/>
        </w:rPr>
      </w:pPr>
      <w:r w:rsidRPr="00003DF0">
        <w:rPr>
          <w:rFonts w:ascii="Tahoma" w:hAnsi="Tahoma" w:cs="Tahoma"/>
          <w:sz w:val="18"/>
          <w:szCs w:val="18"/>
          <w:rtl/>
        </w:rPr>
        <w:t>שר המשפטים, השר לביטחון לאומי והיועצת המשפטית לממשלה נדרשים לבחון בשיתוף עם מח"ש והמשטרה את הליקויים שהועלו בדוח זה ולפעול לתיקונם.</w:t>
      </w:r>
    </w:p>
    <w:p w14:paraId="43438499" w14:textId="77777777" w:rsidR="00E56721" w:rsidRDefault="00E56721" w:rsidP="004E71DD">
      <w:pPr>
        <w:widowControl w:val="0"/>
        <w:tabs>
          <w:tab w:val="left" w:pos="9604"/>
        </w:tabs>
        <w:spacing w:before="240" w:line="276" w:lineRule="auto"/>
        <w:ind w:left="-1"/>
        <w:rPr>
          <w:rFonts w:ascii="Tahoma" w:hAnsi="Tahoma" w:cs="Tahoma"/>
          <w:sz w:val="18"/>
          <w:szCs w:val="18"/>
          <w:rtl/>
        </w:rPr>
      </w:pPr>
    </w:p>
    <w:p w14:paraId="1B37DAFD" w14:textId="07E04F01" w:rsidR="00D509CE" w:rsidRDefault="00D509CE" w:rsidP="004E71DD">
      <w:pPr>
        <w:widowControl w:val="0"/>
        <w:tabs>
          <w:tab w:val="left" w:pos="9604"/>
        </w:tabs>
        <w:spacing w:before="240" w:line="276" w:lineRule="auto"/>
        <w:ind w:left="-1"/>
        <w:rPr>
          <w:rFonts w:ascii="Tahoma" w:hAnsi="Tahoma" w:cs="Tahoma"/>
          <w:sz w:val="18"/>
          <w:szCs w:val="18"/>
          <w:rtl/>
        </w:rPr>
        <w:sectPr w:rsidR="00D509CE" w:rsidSect="00F13AAC">
          <w:headerReference w:type="even" r:id="rId27"/>
          <w:footerReference w:type="even" r:id="rId28"/>
          <w:pgSz w:w="11906" w:h="16838" w:code="9"/>
          <w:pgMar w:top="3062" w:right="2268" w:bottom="2552" w:left="2268" w:header="1134" w:footer="1361" w:gutter="0"/>
          <w:pgNumType w:start="85"/>
          <w:cols w:space="708"/>
          <w:bidi/>
          <w:rtlGutter/>
          <w:docGrid w:linePitch="360"/>
        </w:sectPr>
      </w:pPr>
    </w:p>
    <w:p w14:paraId="2AF17D7F" w14:textId="76360129" w:rsidR="00D509CE" w:rsidRDefault="00D509CE">
      <w:pPr>
        <w:bidi w:val="0"/>
        <w:spacing w:after="200" w:line="276" w:lineRule="auto"/>
        <w:rPr>
          <w:rFonts w:ascii="Tahoma" w:hAnsi="Tahoma" w:cs="Tahoma"/>
          <w:b/>
          <w:bCs/>
          <w:noProof/>
          <w:color w:val="00305F"/>
          <w:sz w:val="40"/>
          <w:szCs w:val="36"/>
          <w:rtl/>
        </w:rPr>
      </w:pPr>
      <w:r>
        <w:rPr>
          <w:noProof/>
          <w:rtl/>
          <w:lang w:val="he-IL"/>
        </w:rPr>
        <w:lastRenderedPageBreak/>
        <mc:AlternateContent>
          <mc:Choice Requires="wps">
            <w:drawing>
              <wp:anchor distT="0" distB="0" distL="114300" distR="114300" simplePos="0" relativeHeight="252491264" behindDoc="0" locked="0" layoutInCell="1" allowOverlap="1" wp14:anchorId="443E6974" wp14:editId="0DC7903D">
                <wp:simplePos x="0" y="0"/>
                <wp:positionH relativeFrom="column">
                  <wp:posOffset>364308</wp:posOffset>
                </wp:positionH>
                <wp:positionV relativeFrom="paragraph">
                  <wp:posOffset>6293304</wp:posOffset>
                </wp:positionV>
                <wp:extent cx="4971687" cy="1567543"/>
                <wp:effectExtent l="0" t="0" r="6985" b="7620"/>
                <wp:wrapNone/>
                <wp:docPr id="1451066654" name="מלבן 1451066654"/>
                <wp:cNvGraphicFramePr/>
                <a:graphic xmlns:a="http://schemas.openxmlformats.org/drawingml/2006/main">
                  <a:graphicData uri="http://schemas.microsoft.com/office/word/2010/wordprocessingShape">
                    <wps:wsp>
                      <wps:cNvSpPr/>
                      <wps:spPr>
                        <a:xfrm>
                          <a:off x="0" y="0"/>
                          <a:ext cx="4971687" cy="156754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809D2C" id="מלבן 1451066654" o:spid="_x0000_s1026" style="position:absolute;left:0;text-align:left;margin-left:28.7pt;margin-top:495.55pt;width:391.45pt;height:123.45pt;z-index:252491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" fillcolor="white [3212]" strokecolor="white [3212]" strokeweight="1.25pt"/>
            </w:pict>
          </mc:Fallback>
        </mc:AlternateContent>
      </w:r>
      <w:r>
        <w:rPr>
          <w:noProof/>
          <w:rtl/>
          <w:lang w:val="he-IL"/>
        </w:rPr>
        <mc:AlternateContent>
          <mc:Choice Requires="wps">
            <w:drawing>
              <wp:anchor distT="0" distB="0" distL="114300" distR="114300" simplePos="0" relativeHeight="252489216" behindDoc="0" locked="0" layoutInCell="1" allowOverlap="1" wp14:anchorId="539819DC" wp14:editId="0CB4EDFB">
                <wp:simplePos x="0" y="0"/>
                <wp:positionH relativeFrom="column">
                  <wp:posOffset>-1391194</wp:posOffset>
                </wp:positionH>
                <wp:positionV relativeFrom="paragraph">
                  <wp:posOffset>-736056</wp:posOffset>
                </wp:positionV>
                <wp:extent cx="6139543" cy="1567543"/>
                <wp:effectExtent l="0" t="0" r="7620" b="7620"/>
                <wp:wrapNone/>
                <wp:docPr id="1451066653" name="מלבן 1451066653"/>
                <wp:cNvGraphicFramePr/>
                <a:graphic xmlns:a="http://schemas.openxmlformats.org/drawingml/2006/main">
                  <a:graphicData uri="http://schemas.microsoft.com/office/word/2010/wordprocessingShape">
                    <wps:wsp>
                      <wps:cNvSpPr/>
                      <wps:spPr>
                        <a:xfrm>
                          <a:off x="0" y="0"/>
                          <a:ext cx="6139543" cy="156754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20BE3E8" id="מלבן 1451066653" o:spid="_x0000_s1026" style="position:absolute;left:0;text-align:left;margin-left:-109.55pt;margin-top:-57.95pt;width:483.45pt;height:123.45pt;z-index:252489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" fillcolor="white [3212]" strokecolor="white [3212]" strokeweight="1.25pt"/>
            </w:pict>
          </mc:Fallback>
        </mc:AlternateContent>
      </w:r>
    </w:p>
    <w:sectPr w:rsidR="00D509CE" w:rsidSect="00F35B8C">
      <w:headerReference w:type="default" r:id="rId29"/>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B2C06" w14:textId="77777777" w:rsidR="005C2C31" w:rsidRDefault="005C2C31">
      <w:pPr>
        <w:spacing w:line="240" w:lineRule="auto"/>
      </w:pPr>
      <w:r>
        <w:separator/>
      </w:r>
    </w:p>
    <w:p w14:paraId="0774AB2A" w14:textId="77777777" w:rsidR="005C2C31" w:rsidRDefault="005C2C31"/>
    <w:p w14:paraId="21D71A97" w14:textId="77777777" w:rsidR="005C2C31" w:rsidRDefault="005C2C31"/>
    <w:p w14:paraId="5423CC66" w14:textId="77777777" w:rsidR="005C2C31" w:rsidRDefault="005C2C31"/>
  </w:endnote>
  <w:endnote w:type="continuationSeparator" w:id="0">
    <w:p w14:paraId="560A87C1" w14:textId="77777777" w:rsidR="005C2C31" w:rsidRDefault="005C2C31">
      <w:pPr>
        <w:spacing w:line="240" w:lineRule="auto"/>
      </w:pPr>
      <w:r>
        <w:continuationSeparator/>
      </w:r>
    </w:p>
    <w:p w14:paraId="6D06E3D5" w14:textId="77777777" w:rsidR="005C2C31" w:rsidRDefault="005C2C31"/>
    <w:p w14:paraId="3C5F51B9" w14:textId="77777777" w:rsidR="005C2C31" w:rsidRDefault="005C2C31"/>
    <w:p w14:paraId="2FCEFD0D" w14:textId="77777777" w:rsidR="005C2C31" w:rsidRDefault="005C2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F632" w14:textId="07717369" w:rsidR="00F73EE0" w:rsidRDefault="00AC37C7"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26654934" w14:textId="77777777" w:rsidR="00AC37C7" w:rsidRPr="00AC37C7" w:rsidRDefault="00AC37C7" w:rsidP="00AC37C7">
    <w:pPr>
      <w:pStyle w:val="a5"/>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D7BF" w14:textId="77777777" w:rsidR="004E71DD" w:rsidRDefault="004E71DD" w:rsidP="004E71DD">
    <w:pPr>
      <w:pStyle w:val="a5"/>
      <w:spacing w:after="120" w:line="312" w:lineRule="auto"/>
      <w:ind w:left="-510"/>
      <w:jc w:val="left"/>
      <w:rPr>
        <w:rFonts w:ascii="Tahoma" w:hAnsi="Tahoma" w:cs="Tahoma"/>
        <w:sz w:val="18"/>
        <w:szCs w:val="18"/>
        <w:rtl/>
      </w:rPr>
    </w:pPr>
  </w:p>
  <w:p w14:paraId="4838AE27" w14:textId="77777777" w:rsidR="004E71DD" w:rsidRDefault="004E71DD" w:rsidP="004E71DD">
    <w:pPr>
      <w:pStyle w:val="a5"/>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14:paraId="71472E75" w14:textId="77777777" w:rsidR="008B694B" w:rsidRPr="004E71DD" w:rsidRDefault="008B694B" w:rsidP="004E71DD">
    <w:pPr>
      <w:pStyle w:val="a5"/>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7F8B" w14:textId="77777777" w:rsidR="005C2C31" w:rsidRDefault="005C2C31" w:rsidP="00E7235E">
      <w:pPr>
        <w:spacing w:line="240" w:lineRule="auto"/>
      </w:pPr>
      <w:r>
        <w:separator/>
      </w:r>
    </w:p>
  </w:footnote>
  <w:footnote w:type="continuationSeparator" w:id="0">
    <w:p w14:paraId="138A416B" w14:textId="77777777" w:rsidR="005C2C31" w:rsidRDefault="005C2C31" w:rsidP="00C23CC9">
      <w:pPr>
        <w:spacing w:line="240" w:lineRule="auto"/>
      </w:pPr>
      <w:r>
        <w:continuationSeparator/>
      </w:r>
    </w:p>
    <w:p w14:paraId="39FC5D8B" w14:textId="77777777" w:rsidR="005C2C31" w:rsidRDefault="005C2C31"/>
    <w:p w14:paraId="219D75C4" w14:textId="77777777" w:rsidR="005C2C31" w:rsidRDefault="005C2C31"/>
    <w:p w14:paraId="30BB92A2" w14:textId="77777777" w:rsidR="005C2C31" w:rsidRDefault="005C2C31"/>
  </w:footnote>
  <w:footnote w:id="1">
    <w:p w14:paraId="50C25039" w14:textId="77777777" w:rsidR="00B73A9C" w:rsidRPr="00B73A9C" w:rsidRDefault="00B73A9C" w:rsidP="0075208C">
      <w:pPr>
        <w:pStyle w:val="712"/>
        <w:rPr>
          <w:rtl/>
        </w:rPr>
      </w:pPr>
      <w:r w:rsidRPr="00B73A9C">
        <w:rPr>
          <w:rStyle w:val="a8"/>
          <w:vertAlign w:val="baseline"/>
        </w:rPr>
        <w:footnoteRef/>
      </w:r>
      <w:r w:rsidRPr="00B73A9C">
        <w:rPr>
          <w:rtl/>
        </w:rPr>
        <w:t xml:space="preserve"> </w:t>
      </w:r>
      <w:r w:rsidRPr="00B73A9C">
        <w:rPr>
          <w:rtl/>
        </w:rPr>
        <w:tab/>
      </w:r>
      <w:r w:rsidRPr="00B73A9C">
        <w:rPr>
          <w:rFonts w:hint="eastAsia"/>
          <w:rtl/>
        </w:rPr>
        <w:t>תיקים</w:t>
      </w:r>
      <w:r w:rsidRPr="00B73A9C">
        <w:rPr>
          <w:rtl/>
        </w:rPr>
        <w:t xml:space="preserve"> </w:t>
      </w:r>
      <w:r w:rsidRPr="00B73A9C">
        <w:rPr>
          <w:rFonts w:hint="eastAsia"/>
          <w:rtl/>
        </w:rPr>
        <w:t>שמקורם</w:t>
      </w:r>
      <w:r w:rsidRPr="00B73A9C">
        <w:rPr>
          <w:rtl/>
        </w:rPr>
        <w:t xml:space="preserve"> </w:t>
      </w:r>
      <w:r w:rsidRPr="00B73A9C">
        <w:rPr>
          <w:rFonts w:hint="eastAsia"/>
          <w:rtl/>
        </w:rPr>
        <w:t>בחומרי</w:t>
      </w:r>
      <w:r w:rsidRPr="00B73A9C">
        <w:rPr>
          <w:rtl/>
        </w:rPr>
        <w:t xml:space="preserve"> </w:t>
      </w:r>
      <w:r w:rsidRPr="00B73A9C">
        <w:rPr>
          <w:rFonts w:hint="eastAsia"/>
          <w:rtl/>
        </w:rPr>
        <w:t>חקירה</w:t>
      </w:r>
      <w:r w:rsidRPr="00B73A9C">
        <w:rPr>
          <w:rtl/>
        </w:rPr>
        <w:t xml:space="preserve"> </w:t>
      </w:r>
      <w:r w:rsidRPr="00B73A9C">
        <w:rPr>
          <w:rFonts w:hint="eastAsia"/>
          <w:rtl/>
        </w:rPr>
        <w:t>של</w:t>
      </w:r>
      <w:r w:rsidRPr="00B73A9C">
        <w:rPr>
          <w:rtl/>
        </w:rPr>
        <w:t xml:space="preserve"> </w:t>
      </w:r>
      <w:r w:rsidRPr="00B73A9C">
        <w:rPr>
          <w:rFonts w:hint="eastAsia"/>
          <w:rtl/>
        </w:rPr>
        <w:t>המשטרה</w:t>
      </w:r>
      <w:r w:rsidRPr="00B73A9C">
        <w:rPr>
          <w:rtl/>
        </w:rPr>
        <w:t xml:space="preserve"> </w:t>
      </w:r>
      <w:r w:rsidRPr="00B73A9C">
        <w:rPr>
          <w:rFonts w:hint="eastAsia"/>
          <w:rtl/>
        </w:rPr>
        <w:t>בתיקים</w:t>
      </w:r>
      <w:r w:rsidRPr="00B73A9C">
        <w:rPr>
          <w:rtl/>
        </w:rPr>
        <w:t xml:space="preserve"> </w:t>
      </w:r>
      <w:r w:rsidRPr="00B73A9C">
        <w:rPr>
          <w:rFonts w:hint="eastAsia"/>
          <w:rtl/>
        </w:rPr>
        <w:t>פליליים</w:t>
      </w:r>
      <w:r w:rsidRPr="00B73A9C">
        <w:rPr>
          <w:rtl/>
        </w:rPr>
        <w:t xml:space="preserve">, </w:t>
      </w:r>
      <w:r w:rsidRPr="00B73A9C">
        <w:rPr>
          <w:rFonts w:hint="eastAsia"/>
          <w:rtl/>
        </w:rPr>
        <w:t>שבהם</w:t>
      </w:r>
      <w:r w:rsidRPr="00B73A9C">
        <w:rPr>
          <w:rtl/>
        </w:rPr>
        <w:t xml:space="preserve"> </w:t>
      </w:r>
      <w:r w:rsidRPr="00B73A9C">
        <w:rPr>
          <w:rFonts w:hint="eastAsia"/>
          <w:rtl/>
        </w:rPr>
        <w:t>מתועדת</w:t>
      </w:r>
      <w:r w:rsidRPr="00B73A9C">
        <w:rPr>
          <w:rtl/>
        </w:rPr>
        <w:t xml:space="preserve"> </w:t>
      </w:r>
      <w:r w:rsidRPr="00B73A9C">
        <w:rPr>
          <w:rFonts w:hint="eastAsia"/>
          <w:rtl/>
        </w:rPr>
        <w:t>אמירה</w:t>
      </w:r>
      <w:r w:rsidRPr="00B73A9C">
        <w:rPr>
          <w:rtl/>
        </w:rPr>
        <w:t xml:space="preserve"> </w:t>
      </w:r>
      <w:r w:rsidRPr="00B73A9C">
        <w:rPr>
          <w:rFonts w:hint="eastAsia"/>
          <w:rtl/>
        </w:rPr>
        <w:t>או</w:t>
      </w:r>
      <w:r w:rsidRPr="00B73A9C">
        <w:rPr>
          <w:rtl/>
        </w:rPr>
        <w:t xml:space="preserve"> </w:t>
      </w:r>
      <w:r w:rsidRPr="00B73A9C">
        <w:rPr>
          <w:rFonts w:hint="eastAsia"/>
          <w:rtl/>
        </w:rPr>
        <w:t>טענה</w:t>
      </w:r>
      <w:r w:rsidRPr="00B73A9C">
        <w:rPr>
          <w:rtl/>
        </w:rPr>
        <w:t xml:space="preserve"> </w:t>
      </w:r>
      <w:r w:rsidRPr="00B73A9C">
        <w:rPr>
          <w:rFonts w:hint="eastAsia"/>
          <w:rtl/>
        </w:rPr>
        <w:t>שהחשוד</w:t>
      </w:r>
      <w:r w:rsidRPr="00B73A9C">
        <w:rPr>
          <w:rtl/>
        </w:rPr>
        <w:t xml:space="preserve"> </w:t>
      </w:r>
      <w:r w:rsidRPr="00B73A9C">
        <w:rPr>
          <w:rFonts w:hint="eastAsia"/>
          <w:rtl/>
        </w:rPr>
        <w:t>העלה</w:t>
      </w:r>
      <w:r w:rsidRPr="00B73A9C">
        <w:rPr>
          <w:rtl/>
        </w:rPr>
        <w:t xml:space="preserve"> </w:t>
      </w:r>
      <w:r w:rsidRPr="00B73A9C">
        <w:rPr>
          <w:rFonts w:hint="eastAsia"/>
          <w:rtl/>
        </w:rPr>
        <w:t>במסגרת</w:t>
      </w:r>
      <w:r w:rsidRPr="00B73A9C">
        <w:rPr>
          <w:rtl/>
        </w:rPr>
        <w:t xml:space="preserve"> </w:t>
      </w:r>
      <w:r w:rsidRPr="00B73A9C">
        <w:rPr>
          <w:rFonts w:hint="eastAsia"/>
          <w:rtl/>
        </w:rPr>
        <w:t>חקירתו</w:t>
      </w:r>
      <w:r w:rsidRPr="00B73A9C">
        <w:rPr>
          <w:rtl/>
        </w:rPr>
        <w:t xml:space="preserve"> </w:t>
      </w:r>
      <w:r w:rsidRPr="00B73A9C">
        <w:rPr>
          <w:rFonts w:hint="eastAsia"/>
          <w:rtl/>
        </w:rPr>
        <w:t>בדבר</w:t>
      </w:r>
      <w:r w:rsidRPr="00B73A9C">
        <w:rPr>
          <w:rtl/>
        </w:rPr>
        <w:t xml:space="preserve"> </w:t>
      </w:r>
      <w:r w:rsidRPr="00B73A9C">
        <w:rPr>
          <w:rFonts w:hint="eastAsia"/>
          <w:rtl/>
        </w:rPr>
        <w:t>שימוש</w:t>
      </w:r>
      <w:r w:rsidRPr="00B73A9C">
        <w:rPr>
          <w:rtl/>
        </w:rPr>
        <w:t xml:space="preserve"> </w:t>
      </w:r>
      <w:r w:rsidRPr="00B73A9C">
        <w:rPr>
          <w:rFonts w:hint="eastAsia"/>
          <w:rtl/>
        </w:rPr>
        <w:t>בכוח</w:t>
      </w:r>
      <w:r w:rsidRPr="00B73A9C">
        <w:rPr>
          <w:rtl/>
        </w:rPr>
        <w:t xml:space="preserve"> </w:t>
      </w:r>
      <w:r w:rsidRPr="00B73A9C">
        <w:rPr>
          <w:rFonts w:hint="eastAsia"/>
          <w:rtl/>
        </w:rPr>
        <w:t>כלפיו</w:t>
      </w:r>
      <w:r w:rsidRPr="00B73A9C">
        <w:rPr>
          <w:rtl/>
        </w:rPr>
        <w:t xml:space="preserve"> </w:t>
      </w:r>
      <w:r w:rsidRPr="00B73A9C">
        <w:rPr>
          <w:rFonts w:hint="eastAsia"/>
          <w:rtl/>
        </w:rPr>
        <w:t>על</w:t>
      </w:r>
      <w:r w:rsidRPr="00B73A9C">
        <w:rPr>
          <w:rtl/>
        </w:rPr>
        <w:t xml:space="preserve"> </w:t>
      </w:r>
      <w:r w:rsidRPr="00B73A9C">
        <w:rPr>
          <w:rFonts w:hint="eastAsia"/>
          <w:rtl/>
        </w:rPr>
        <w:t>ידי</w:t>
      </w:r>
      <w:r w:rsidRPr="00B73A9C">
        <w:rPr>
          <w:rtl/>
        </w:rPr>
        <w:t xml:space="preserve"> </w:t>
      </w:r>
      <w:r w:rsidRPr="00B73A9C">
        <w:rPr>
          <w:rFonts w:hint="eastAsia"/>
          <w:rtl/>
        </w:rPr>
        <w:t>שוטר</w:t>
      </w:r>
      <w:r w:rsidRPr="00B73A9C">
        <w:rPr>
          <w:rtl/>
        </w:rPr>
        <w:t xml:space="preserve">. </w:t>
      </w:r>
      <w:r w:rsidRPr="00B73A9C">
        <w:rPr>
          <w:rFonts w:hint="eastAsia"/>
          <w:rtl/>
        </w:rPr>
        <w:t>תיקים</w:t>
      </w:r>
      <w:r w:rsidRPr="00B73A9C">
        <w:rPr>
          <w:rtl/>
        </w:rPr>
        <w:t xml:space="preserve"> </w:t>
      </w:r>
      <w:r w:rsidRPr="00B73A9C">
        <w:rPr>
          <w:rFonts w:hint="eastAsia"/>
          <w:rtl/>
        </w:rPr>
        <w:t>אלו</w:t>
      </w:r>
      <w:r w:rsidRPr="00B73A9C">
        <w:rPr>
          <w:rtl/>
        </w:rPr>
        <w:t xml:space="preserve"> </w:t>
      </w:r>
      <w:r w:rsidRPr="00B73A9C">
        <w:rPr>
          <w:rFonts w:hint="eastAsia"/>
          <w:rtl/>
        </w:rPr>
        <w:t>מטופלים</w:t>
      </w:r>
      <w:r w:rsidRPr="00B73A9C">
        <w:rPr>
          <w:rtl/>
        </w:rPr>
        <w:t xml:space="preserve"> </w:t>
      </w:r>
      <w:r w:rsidRPr="00B73A9C">
        <w:rPr>
          <w:rFonts w:hint="eastAsia"/>
          <w:rtl/>
        </w:rPr>
        <w:t>במסלול</w:t>
      </w:r>
      <w:r w:rsidRPr="00B73A9C">
        <w:rPr>
          <w:rtl/>
        </w:rPr>
        <w:t xml:space="preserve"> </w:t>
      </w:r>
      <w:r w:rsidRPr="00B73A9C">
        <w:rPr>
          <w:rFonts w:hint="eastAsia"/>
          <w:rtl/>
        </w:rPr>
        <w:t>נפרד</w:t>
      </w:r>
      <w:r w:rsidRPr="00B73A9C">
        <w:rPr>
          <w:rtl/>
        </w:rPr>
        <w:t xml:space="preserve"> </w:t>
      </w:r>
      <w:r w:rsidRPr="00B73A9C">
        <w:rPr>
          <w:rFonts w:hint="eastAsia"/>
          <w:rtl/>
        </w:rPr>
        <w:t>ויכולים</w:t>
      </w:r>
      <w:r w:rsidRPr="00B73A9C">
        <w:rPr>
          <w:rtl/>
        </w:rPr>
        <w:t xml:space="preserve"> </w:t>
      </w:r>
      <w:r w:rsidRPr="00B73A9C">
        <w:rPr>
          <w:rFonts w:hint="eastAsia"/>
          <w:rtl/>
        </w:rPr>
        <w:t>להפוך</w:t>
      </w:r>
      <w:r w:rsidRPr="00B73A9C">
        <w:rPr>
          <w:rtl/>
        </w:rPr>
        <w:t xml:space="preserve"> </w:t>
      </w:r>
      <w:r w:rsidRPr="00B73A9C">
        <w:rPr>
          <w:rFonts w:hint="eastAsia"/>
          <w:rtl/>
        </w:rPr>
        <w:t>לתלונה</w:t>
      </w:r>
      <w:r w:rsidRPr="00B73A9C">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28"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29"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793DC4AD" w:rsidR="00F73EE0" w:rsidRPr="009B7D1B" w:rsidRDefault="00F73EE0" w:rsidP="005A357F">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5A357F" w:rsidRPr="005A357F">
                            <w:rPr>
                              <w:rFonts w:ascii="Tahoma" w:hAnsi="Tahoma" w:cs="Tahoma"/>
                              <w:b/>
                              <w:bCs/>
                              <w:rtl/>
                            </w:rPr>
                            <w:t>הטיפול של מח"ש והמשטרה בעבירות שוטרים</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0"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793DC4AD" w:rsidR="00F73EE0" w:rsidRPr="009B7D1B" w:rsidRDefault="00F73EE0" w:rsidP="005A357F">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5A357F" w:rsidRPr="005A357F">
                      <w:rPr>
                        <w:rFonts w:ascii="Tahoma" w:hAnsi="Tahoma" w:cs="Tahoma"/>
                        <w:b/>
                        <w:bCs/>
                        <w:rtl/>
                      </w:rPr>
                      <w:t>הטיפול של מח"ש והמשטרה בעבירות שוטרים</w:t>
                    </w:r>
                  </w:p>
                </w:txbxContent>
              </v:textbox>
              <w10:wrap type="square"/>
            </v:shape>
          </w:pict>
        </mc:Fallback>
      </mc:AlternateContent>
    </w:r>
  </w:p>
  <w:p w14:paraId="18DE0C7A" w14:textId="26DB997D" w:rsidR="00F73EE0" w:rsidRDefault="00F73EE0" w:rsidP="001526AC">
    <w:pPr>
      <w:pStyle w:val="a4"/>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5AEC4C14" w14:textId="00909C56"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4D72E6">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1"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" strokecolor="white [3212]">
              <v:textbox>
                <w:txbxContent>
                  <w:p w14:paraId="5AEC4C14" w14:textId="00909C56"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4D72E6">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21B4D03" w:rsidR="00F73EE0" w:rsidRDefault="00F92733">
    <w:pPr>
      <w:pStyle w:val="a4"/>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2"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4"/>
      <w:ind w:firstLine="720"/>
      <w:rPr>
        <w:rtl/>
      </w:rPr>
    </w:pPr>
  </w:p>
  <w:p w14:paraId="09A29170" w14:textId="077B7887" w:rsidR="00F73EE0" w:rsidRDefault="00F73EE0">
    <w:pPr>
      <w:pStyle w:val="a4"/>
      <w:rPr>
        <w:rtl/>
      </w:rPr>
    </w:pPr>
  </w:p>
  <w:p w14:paraId="1CB0A19A" w14:textId="7E7CB891" w:rsidR="00F73EE0" w:rsidRDefault="00F73EE0">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5F456D59" w:rsidR="00F73EE0" w:rsidRPr="003D62C4" w:rsidRDefault="00334708"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3"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111D0894" w14:textId="5F456D59" w:rsidR="00F73EE0" w:rsidRPr="003D62C4" w:rsidRDefault="00334708"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שם של הדוח שם של הדוח</w:t>
                    </w:r>
                  </w:p>
                </w:txbxContent>
              </v:textbox>
              <w10:wrap type="square"/>
            </v:shape>
          </w:pict>
        </mc:Fallback>
      </mc:AlternateContent>
    </w:r>
  </w:p>
  <w:p w14:paraId="53F52C1C" w14:textId="15562247" w:rsidR="00F73EE0" w:rsidRDefault="00F73EE0" w:rsidP="009620E7">
    <w:pPr>
      <w:pStyle w:val="a4"/>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34289E93">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3F3877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F2AD" w14:textId="77777777" w:rsidR="004E71DD" w:rsidRDefault="004E71DD" w:rsidP="004E71DD">
    <w:pPr>
      <w:pStyle w:val="a4"/>
      <w:rPr>
        <w:rtl/>
      </w:rPr>
    </w:pPr>
    <w:r>
      <w:rPr>
        <w:noProof/>
        <w:rtl/>
        <w:lang w:val="he-IL"/>
      </w:rPr>
      <mc:AlternateContent>
        <mc:Choice Requires="wps">
          <w:drawing>
            <wp:anchor distT="0" distB="0" distL="114300" distR="114300" simplePos="0" relativeHeight="251738112" behindDoc="1" locked="0" layoutInCell="1" allowOverlap="1" wp14:anchorId="37D28DEC" wp14:editId="239B5D9E">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FF77679" w14:textId="77777777" w:rsidR="004E71DD" w:rsidRPr="00FD02CC" w:rsidRDefault="004E71DD" w:rsidP="004E71DD">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28DEC" id="_x0000_t202" coordsize="21600,21600" o:spt="202" path="m,l,21600r21600,l21600,xe">
              <v:stroke joinstyle="miter"/>
              <v:path gradientshapeok="t" o:connecttype="rect"/>
            </v:shapetype>
            <v:shape id="_x0000_s1034" type="#_x0000_t202" style="position:absolute;left:0;text-align:left;margin-left:-75.15pt;margin-top:-82.8pt;width:510.25pt;height:708.6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7TiRw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" filled="f" strokecolor="#a5a5a5 [2092]" strokeweight=".25pt">
              <v:stroke dashstyle="longDash"/>
              <v:textbox>
                <w:txbxContent>
                  <w:p w14:paraId="6FF77679" w14:textId="77777777" w:rsidR="004E71DD" w:rsidRPr="00FD02CC" w:rsidRDefault="004E71DD" w:rsidP="004E71DD">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9E8F3BE" w14:textId="77777777" w:rsidR="004E71DD" w:rsidRDefault="004E71DD" w:rsidP="004E71DD">
    <w:pPr>
      <w:pStyle w:val="a4"/>
      <w:ind w:firstLine="720"/>
      <w:rPr>
        <w:rtl/>
      </w:rPr>
    </w:pPr>
  </w:p>
  <w:p w14:paraId="78DBB37C" w14:textId="77777777" w:rsidR="004E71DD" w:rsidRDefault="004E71DD" w:rsidP="004E71DD">
    <w:pPr>
      <w:pStyle w:val="a4"/>
      <w:rPr>
        <w:rtl/>
      </w:rPr>
    </w:pPr>
  </w:p>
  <w:p w14:paraId="1F8198CE" w14:textId="77777777" w:rsidR="004E71DD" w:rsidRDefault="004E71DD" w:rsidP="004E71DD">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741184" behindDoc="0" locked="0" layoutInCell="1" allowOverlap="1" wp14:anchorId="460F5406" wp14:editId="5517496A">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66EBAA16" w14:textId="25F74843" w:rsidR="004E71DD" w:rsidRPr="003D62C4" w:rsidRDefault="005A357F" w:rsidP="004E71DD">
                          <w:pPr>
                            <w:pStyle w:val="1"/>
                            <w:spacing w:line="269" w:lineRule="auto"/>
                            <w:jc w:val="left"/>
                            <w:rPr>
                              <w:rFonts w:ascii="Tahoma" w:eastAsiaTheme="minorHAnsi" w:hAnsi="Tahoma" w:cs="Tahoma"/>
                              <w:bCs w:val="0"/>
                              <w:color w:val="0D0D0D" w:themeColor="text1" w:themeTint="F2"/>
                              <w:sz w:val="16"/>
                              <w:szCs w:val="16"/>
                              <w:u w:val="none"/>
                            </w:rPr>
                          </w:pPr>
                          <w:r w:rsidRPr="005A357F">
                            <w:rPr>
                              <w:rFonts w:ascii="Tahoma" w:eastAsiaTheme="minorHAnsi" w:hAnsi="Tahoma" w:cs="Tahoma"/>
                              <w:bCs w:val="0"/>
                              <w:color w:val="0D0D0D" w:themeColor="text1" w:themeTint="F2"/>
                              <w:sz w:val="16"/>
                              <w:szCs w:val="16"/>
                              <w:u w:val="none"/>
                              <w:rtl/>
                            </w:rPr>
                            <w:t>הטיפול של מח"ש והמשטרה בעבירות שוטרים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60F5406" id="_x0000_s1035" type="#_x0000_t202" style="position:absolute;left:0;text-align:left;margin-left:-8.4pt;margin-top:16.15pt;width:357.2pt;height:22.1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ioH1hECAAD9AwAADgAAAAAAAAAAAAAAAAAuAgAAZHJzL2Uyb0RvYy54bWxQSwECLQAUAAYA&#13;&#10;CAAAACEAHMDrvuQAAAAOAQAADwAAAAAAAAAAAAAAAABrBAAAZHJzL2Rvd25yZXYueG1sUEsFBgAA&#13;&#10;AAAEAAQA8wAAAHwFAAAAAA==&#13;&#10;" stroked="f">
              <v:textbox style="mso-fit-shape-to-text:t">
                <w:txbxContent>
                  <w:p w14:paraId="66EBAA16" w14:textId="25F74843" w:rsidR="004E71DD" w:rsidRPr="003D62C4" w:rsidRDefault="005A357F" w:rsidP="004E71DD">
                    <w:pPr>
                      <w:pStyle w:val="1"/>
                      <w:spacing w:line="269" w:lineRule="auto"/>
                      <w:jc w:val="left"/>
                      <w:rPr>
                        <w:rFonts w:ascii="Tahoma" w:eastAsiaTheme="minorHAnsi" w:hAnsi="Tahoma" w:cs="Tahoma"/>
                        <w:bCs w:val="0"/>
                        <w:color w:val="0D0D0D" w:themeColor="text1" w:themeTint="F2"/>
                        <w:sz w:val="16"/>
                        <w:szCs w:val="16"/>
                        <w:u w:val="none"/>
                      </w:rPr>
                    </w:pPr>
                    <w:r w:rsidRPr="005A357F">
                      <w:rPr>
                        <w:rFonts w:ascii="Tahoma" w:eastAsiaTheme="minorHAnsi" w:hAnsi="Tahoma" w:cs="Tahoma"/>
                        <w:bCs w:val="0"/>
                        <w:color w:val="0D0D0D" w:themeColor="text1" w:themeTint="F2"/>
                        <w:sz w:val="16"/>
                        <w:szCs w:val="16"/>
                        <w:u w:val="none"/>
                        <w:rtl/>
                      </w:rPr>
                      <w:t>הטיפול של מח"ש והמשטרה בעבירות שוטרים</w:t>
                    </w:r>
                  </w:p>
                </w:txbxContent>
              </v:textbox>
              <w10:wrap type="square"/>
            </v:shape>
          </w:pict>
        </mc:Fallback>
      </mc:AlternateContent>
    </w:r>
  </w:p>
  <w:p w14:paraId="49CFDAF2" w14:textId="77777777" w:rsidR="004E71DD" w:rsidRDefault="004E71DD" w:rsidP="004E71DD">
    <w:pPr>
      <w:pStyle w:val="a4"/>
      <w:rPr>
        <w:rtl/>
      </w:rPr>
    </w:pPr>
    <w:r>
      <w:rPr>
        <w:rFonts w:ascii="Tahoma" w:hAnsi="Tahoma" w:cs="Tahoma"/>
        <w:noProof/>
        <w:color w:val="002060"/>
        <w:sz w:val="18"/>
        <w:szCs w:val="18"/>
      </w:rPr>
      <w:drawing>
        <wp:anchor distT="0" distB="0" distL="114300" distR="114300" simplePos="0" relativeHeight="251742208" behindDoc="0" locked="0" layoutInCell="1" allowOverlap="1" wp14:anchorId="79683C2C" wp14:editId="2ED96DEE">
          <wp:simplePos x="0" y="0"/>
          <wp:positionH relativeFrom="column">
            <wp:posOffset>4423410</wp:posOffset>
          </wp:positionH>
          <wp:positionV relativeFrom="paragraph">
            <wp:posOffset>19518</wp:posOffset>
          </wp:positionV>
          <wp:extent cx="248285" cy="298450"/>
          <wp:effectExtent l="0" t="0" r="5715" b="6350"/>
          <wp:wrapNone/>
          <wp:docPr id="4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0160" behindDoc="0" locked="0" layoutInCell="1" allowOverlap="1" wp14:anchorId="665B065F" wp14:editId="4D104C38">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07713" id="Straight Connector 34" o:spid="_x0000_s1026" style="position:absolute;left:0;text-align:lef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" strokecolor="#0d0d0d [3069]" strokeweight=".25pt"/>
          </w:pict>
        </mc:Fallback>
      </mc:AlternateContent>
    </w:r>
  </w:p>
  <w:p w14:paraId="4E47EA6D" w14:textId="324E80B4" w:rsidR="008B694B" w:rsidRPr="004E71DD" w:rsidRDefault="008B694B" w:rsidP="004E71DD">
    <w:pPr>
      <w:pStyle w:val="a4"/>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6B7A"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49376" behindDoc="1" locked="0" layoutInCell="1" allowOverlap="1" wp14:anchorId="60B956DB" wp14:editId="4145F07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956DB" id="_x0000_t202" coordsize="21600,21600" o:spt="202" path="m,l,21600r21600,l21600,xe">
              <v:stroke joinstyle="miter"/>
              <v:path gradientshapeok="t" o:connecttype="rect"/>
            </v:shapetype>
            <v:shape id="_x0000_s1036" type="#_x0000_t202" style="position:absolute;left:0;text-align:left;margin-left:-75.25pt;margin-top:-82.9pt;width:510.25pt;height:708.65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" filled="f" strokecolor="#a5a5a5 [2092]" strokeweight=".25pt">
              <v:stroke dashstyle="longDash"/>
              <v:textbo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47328" behindDoc="0" locked="0" layoutInCell="1" allowOverlap="1" wp14:anchorId="3325F392" wp14:editId="51FDFDAE">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3B4CCAD6" w14:textId="5F03C9F1" w:rsidR="00E56721" w:rsidRPr="009B7D1B" w:rsidRDefault="00E56721" w:rsidP="005A357F">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5A357F" w:rsidRPr="005A357F">
                            <w:rPr>
                              <w:rFonts w:ascii="Tahoma" w:hAnsi="Tahoma" w:cs="Tahoma"/>
                              <w:b/>
                              <w:bCs/>
                              <w:rtl/>
                            </w:rPr>
                            <w:t>הטיפול של מח"ש והמשטרה בעבירות שוטרים</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5F392" id="_x0000_s1037" type="#_x0000_t202" style="position:absolute;left:0;text-align:left;margin-left:-56.4pt;margin-top:-57.45pt;width:24pt;height:626.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" fillcolor="#00305f" strokecolor="#00305f">
              <v:textbox style="layout-flow:vertical;mso-layout-flow-alt:bottom-to-top" inset="0,0,0,0">
                <w:txbxContent>
                  <w:p w14:paraId="3B4CCAD6" w14:textId="5F03C9F1" w:rsidR="00E56721" w:rsidRPr="009B7D1B" w:rsidRDefault="00E56721" w:rsidP="005A357F">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5A357F" w:rsidRPr="005A357F">
                      <w:rPr>
                        <w:rFonts w:ascii="Tahoma" w:hAnsi="Tahoma" w:cs="Tahoma"/>
                        <w:b/>
                        <w:bCs/>
                        <w:rtl/>
                      </w:rPr>
                      <w:t>הטיפול של מח"ש והמשטרה בעבירות שוטרים</w:t>
                    </w:r>
                  </w:p>
                </w:txbxContent>
              </v:textbox>
              <w10:wrap type="square"/>
            </v:shape>
          </w:pict>
        </mc:Fallback>
      </mc:AlternateContent>
    </w:r>
  </w:p>
  <w:p w14:paraId="708CEE93"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p>
  <w:p w14:paraId="69A973A3" w14:textId="77777777" w:rsidR="00E56721" w:rsidRPr="001526AC" w:rsidRDefault="00E56721"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45280" behindDoc="0" locked="0" layoutInCell="1" allowOverlap="1" wp14:anchorId="17F9EDA8" wp14:editId="6A1EF9A8">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1AB55108" w14:textId="59DE4DF6"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4D72E6">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9EDA8" id="_x0000_s1038" type="#_x0000_t202" style="position:absolute;left:0;text-align:left;margin-left:21.4pt;margin-top:27.7pt;width:351.15pt;height:23.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" strokecolor="white [3212]">
              <v:textbox>
                <w:txbxContent>
                  <w:p w14:paraId="1AB55108" w14:textId="59DE4DF6"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4D72E6">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48352" behindDoc="0" locked="0" layoutInCell="1" allowOverlap="1" wp14:anchorId="415C81A4" wp14:editId="14E641BA">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6304" behindDoc="0" locked="0" layoutInCell="1" allowOverlap="1" wp14:anchorId="60744B8B" wp14:editId="6882FE9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90132" id="Straight Connector 634" o:spid="_x0000_s1026" style="position:absolute;left:0;text-align:lef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A9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841AE6"/>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9F7E115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C6483660"/>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A4E6B5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B589FC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03275CA"/>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340D98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987538"/>
    <w:multiLevelType w:val="hybridMultilevel"/>
    <w:tmpl w:val="FFAE4D42"/>
    <w:lvl w:ilvl="0" w:tplc="6186CE90">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092B6960"/>
    <w:multiLevelType w:val="hybridMultilevel"/>
    <w:tmpl w:val="B6765526"/>
    <w:lvl w:ilvl="0" w:tplc="B792E746">
      <w:start w:val="1"/>
      <w:numFmt w:val="decimal"/>
      <w:lvlText w:val="%1."/>
      <w:lvlJc w:val="left"/>
      <w:pPr>
        <w:ind w:left="397" w:hanging="397"/>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DA1A01"/>
    <w:multiLevelType w:val="hybridMultilevel"/>
    <w:tmpl w:val="CD76C6BE"/>
    <w:lvl w:ilvl="0" w:tplc="0DBA124E">
      <w:start w:val="1"/>
      <w:numFmt w:val="bullet"/>
      <w:pStyle w:val="73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2"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15:restartNumberingAfterBreak="0">
    <w:nsid w:val="2FAC249C"/>
    <w:multiLevelType w:val="hybridMultilevel"/>
    <w:tmpl w:val="351AB5D6"/>
    <w:lvl w:ilvl="0" w:tplc="DB46BCE6">
      <w:start w:val="1"/>
      <w:numFmt w:val="decimal"/>
      <w:lvlText w:val="%1."/>
      <w:lvlJc w:val="left"/>
      <w:pPr>
        <w:ind w:left="397" w:hanging="397"/>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D640A"/>
    <w:multiLevelType w:val="multilevel"/>
    <w:tmpl w:val="6A720014"/>
    <w:lvl w:ilvl="0">
      <w:start w:val="1"/>
      <w:numFmt w:val="decimal"/>
      <w:lvlText w:val="%1."/>
      <w:lvlJc w:val="left"/>
      <w:pPr>
        <w:ind w:left="340" w:hanging="340"/>
      </w:pPr>
    </w:lvl>
    <w:lvl w:ilvl="1">
      <w:start w:val="1"/>
      <w:numFmt w:val="hebrew1"/>
      <w:lvlText w:val="%2."/>
      <w:lvlJc w:val="left"/>
      <w:pPr>
        <w:ind w:left="1049"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3752389"/>
    <w:multiLevelType w:val="hybridMultilevel"/>
    <w:tmpl w:val="E6DE8C30"/>
    <w:lvl w:ilvl="0" w:tplc="42C84B64">
      <w:start w:val="1"/>
      <w:numFmt w:val="hebrew1"/>
      <w:lvlText w:val="%1."/>
      <w:lvlJc w:val="center"/>
      <w:pPr>
        <w:ind w:left="794" w:hanging="397"/>
      </w:pPr>
      <w:rPr>
        <w:rFonts w:hint="default"/>
        <w:b w:val="0"/>
        <w:bCs w:val="0"/>
      </w:rPr>
    </w:lvl>
    <w:lvl w:ilvl="1" w:tplc="4BEC123E" w:tentative="1">
      <w:start w:val="1"/>
      <w:numFmt w:val="lowerLetter"/>
      <w:lvlText w:val="%2."/>
      <w:lvlJc w:val="left"/>
      <w:pPr>
        <w:ind w:left="2149" w:hanging="360"/>
      </w:pPr>
    </w:lvl>
    <w:lvl w:ilvl="2" w:tplc="554C97DE" w:tentative="1">
      <w:start w:val="1"/>
      <w:numFmt w:val="lowerRoman"/>
      <w:lvlText w:val="%3."/>
      <w:lvlJc w:val="right"/>
      <w:pPr>
        <w:ind w:left="2869" w:hanging="180"/>
      </w:pPr>
    </w:lvl>
    <w:lvl w:ilvl="3" w:tplc="87207CEC" w:tentative="1">
      <w:start w:val="1"/>
      <w:numFmt w:val="decimal"/>
      <w:lvlText w:val="%4."/>
      <w:lvlJc w:val="left"/>
      <w:pPr>
        <w:ind w:left="3589" w:hanging="360"/>
      </w:pPr>
    </w:lvl>
    <w:lvl w:ilvl="4" w:tplc="0374D3EC" w:tentative="1">
      <w:start w:val="1"/>
      <w:numFmt w:val="lowerLetter"/>
      <w:lvlText w:val="%5."/>
      <w:lvlJc w:val="left"/>
      <w:pPr>
        <w:ind w:left="4309" w:hanging="360"/>
      </w:pPr>
    </w:lvl>
    <w:lvl w:ilvl="5" w:tplc="7DAE207C" w:tentative="1">
      <w:start w:val="1"/>
      <w:numFmt w:val="lowerRoman"/>
      <w:lvlText w:val="%6."/>
      <w:lvlJc w:val="right"/>
      <w:pPr>
        <w:ind w:left="5029" w:hanging="180"/>
      </w:pPr>
    </w:lvl>
    <w:lvl w:ilvl="6" w:tplc="99D282D4" w:tentative="1">
      <w:start w:val="1"/>
      <w:numFmt w:val="decimal"/>
      <w:lvlText w:val="%7."/>
      <w:lvlJc w:val="left"/>
      <w:pPr>
        <w:ind w:left="5749" w:hanging="360"/>
      </w:pPr>
    </w:lvl>
    <w:lvl w:ilvl="7" w:tplc="7F206728" w:tentative="1">
      <w:start w:val="1"/>
      <w:numFmt w:val="lowerLetter"/>
      <w:lvlText w:val="%8."/>
      <w:lvlJc w:val="left"/>
      <w:pPr>
        <w:ind w:left="6469" w:hanging="360"/>
      </w:pPr>
    </w:lvl>
    <w:lvl w:ilvl="8" w:tplc="0A40AEBC" w:tentative="1">
      <w:start w:val="1"/>
      <w:numFmt w:val="lowerRoman"/>
      <w:lvlText w:val="%9."/>
      <w:lvlJc w:val="right"/>
      <w:pPr>
        <w:ind w:left="7189" w:hanging="180"/>
      </w:pPr>
    </w:lvl>
  </w:abstractNum>
  <w:abstractNum w:abstractNumId="17" w15:restartNumberingAfterBreak="0">
    <w:nsid w:val="459C2999"/>
    <w:multiLevelType w:val="multilevel"/>
    <w:tmpl w:val="065C52B0"/>
    <w:lvl w:ilvl="0">
      <w:start w:val="1"/>
      <w:numFmt w:val="hebrew1"/>
      <w:lvlRestart w:val="0"/>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48035C26"/>
    <w:multiLevelType w:val="hybridMultilevel"/>
    <w:tmpl w:val="CA46795E"/>
    <w:lvl w:ilvl="0" w:tplc="84425EE8">
      <w:start w:val="1"/>
      <w:numFmt w:val="decimal"/>
      <w:lvlText w:val="%1."/>
      <w:lvlJc w:val="left"/>
      <w:pPr>
        <w:ind w:left="39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14514A"/>
    <w:multiLevelType w:val="hybridMultilevel"/>
    <w:tmpl w:val="B2D2AD7C"/>
    <w:lvl w:ilvl="0" w:tplc="84425EE8">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82C05"/>
    <w:multiLevelType w:val="hybridMultilevel"/>
    <w:tmpl w:val="45C8670C"/>
    <w:lvl w:ilvl="0" w:tplc="85A21E7A">
      <w:start w:val="1"/>
      <w:numFmt w:val="decimal"/>
      <w:lvlText w:val="%1."/>
      <w:lvlJc w:val="left"/>
      <w:pPr>
        <w:ind w:left="502" w:hanging="360"/>
      </w:pPr>
      <w:rPr>
        <w:rFonts w:hint="default"/>
        <w:b w:val="0"/>
        <w:bCs w:val="0"/>
      </w:rPr>
    </w:lvl>
    <w:lvl w:ilvl="1" w:tplc="9530D9A0" w:tentative="1">
      <w:start w:val="1"/>
      <w:numFmt w:val="lowerLetter"/>
      <w:lvlText w:val="%2."/>
      <w:lvlJc w:val="left"/>
      <w:pPr>
        <w:ind w:left="1440" w:hanging="360"/>
      </w:pPr>
    </w:lvl>
    <w:lvl w:ilvl="2" w:tplc="81F62FE0" w:tentative="1">
      <w:start w:val="1"/>
      <w:numFmt w:val="lowerRoman"/>
      <w:lvlText w:val="%3."/>
      <w:lvlJc w:val="right"/>
      <w:pPr>
        <w:ind w:left="2160" w:hanging="180"/>
      </w:pPr>
    </w:lvl>
    <w:lvl w:ilvl="3" w:tplc="E978646E" w:tentative="1">
      <w:start w:val="1"/>
      <w:numFmt w:val="decimal"/>
      <w:lvlText w:val="%4."/>
      <w:lvlJc w:val="left"/>
      <w:pPr>
        <w:ind w:left="2880" w:hanging="360"/>
      </w:pPr>
    </w:lvl>
    <w:lvl w:ilvl="4" w:tplc="3532457E" w:tentative="1">
      <w:start w:val="1"/>
      <w:numFmt w:val="lowerLetter"/>
      <w:lvlText w:val="%5."/>
      <w:lvlJc w:val="left"/>
      <w:pPr>
        <w:ind w:left="3600" w:hanging="360"/>
      </w:pPr>
    </w:lvl>
    <w:lvl w:ilvl="5" w:tplc="6C427A9A" w:tentative="1">
      <w:start w:val="1"/>
      <w:numFmt w:val="lowerRoman"/>
      <w:lvlText w:val="%6."/>
      <w:lvlJc w:val="right"/>
      <w:pPr>
        <w:ind w:left="4320" w:hanging="180"/>
      </w:pPr>
    </w:lvl>
    <w:lvl w:ilvl="6" w:tplc="DBD64BD0" w:tentative="1">
      <w:start w:val="1"/>
      <w:numFmt w:val="decimal"/>
      <w:lvlText w:val="%7."/>
      <w:lvlJc w:val="left"/>
      <w:pPr>
        <w:ind w:left="5040" w:hanging="360"/>
      </w:pPr>
    </w:lvl>
    <w:lvl w:ilvl="7" w:tplc="D8A6D1B0" w:tentative="1">
      <w:start w:val="1"/>
      <w:numFmt w:val="lowerLetter"/>
      <w:lvlText w:val="%8."/>
      <w:lvlJc w:val="left"/>
      <w:pPr>
        <w:ind w:left="5760" w:hanging="360"/>
      </w:pPr>
    </w:lvl>
    <w:lvl w:ilvl="8" w:tplc="FF12E5E6" w:tentative="1">
      <w:start w:val="1"/>
      <w:numFmt w:val="lowerRoman"/>
      <w:lvlText w:val="%9."/>
      <w:lvlJc w:val="right"/>
      <w:pPr>
        <w:ind w:left="6480" w:hanging="180"/>
      </w:pPr>
    </w:lvl>
  </w:abstractNum>
  <w:abstractNum w:abstractNumId="21" w15:restartNumberingAfterBreak="0">
    <w:nsid w:val="573F5BFB"/>
    <w:multiLevelType w:val="hybridMultilevel"/>
    <w:tmpl w:val="338E5920"/>
    <w:lvl w:ilvl="0" w:tplc="88AEE4D6">
      <w:start w:val="2"/>
      <w:numFmt w:val="decimal"/>
      <w:lvlText w:val="%1."/>
      <w:lvlJc w:val="left"/>
      <w:pPr>
        <w:ind w:left="39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3" w15:restartNumberingAfterBreak="0">
    <w:nsid w:val="5D2513D6"/>
    <w:multiLevelType w:val="hybridMultilevel"/>
    <w:tmpl w:val="519EA754"/>
    <w:lvl w:ilvl="0" w:tplc="3F74D8A4">
      <w:start w:val="1"/>
      <w:numFmt w:val="bullet"/>
      <w:lvlText w:val=""/>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9F7"/>
    <w:multiLevelType w:val="hybridMultilevel"/>
    <w:tmpl w:val="ABFC5A12"/>
    <w:lvl w:ilvl="0" w:tplc="DED67B4C">
      <w:start w:val="1"/>
      <w:numFmt w:val="hebrew1"/>
      <w:pStyle w:val="7"/>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6" w15:restartNumberingAfterBreak="0">
    <w:nsid w:val="605A3023"/>
    <w:multiLevelType w:val="hybridMultilevel"/>
    <w:tmpl w:val="DF10ED8E"/>
    <w:lvl w:ilvl="0" w:tplc="078AA26A">
      <w:start w:val="1"/>
      <w:numFmt w:val="decimal"/>
      <w:lvlText w:val="%1."/>
      <w:lvlJc w:val="left"/>
      <w:pPr>
        <w:ind w:left="39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C40DC5"/>
    <w:multiLevelType w:val="hybridMultilevel"/>
    <w:tmpl w:val="8EFA8F9C"/>
    <w:lvl w:ilvl="0" w:tplc="75DE3416">
      <w:start w:val="4"/>
      <w:numFmt w:val="decimal"/>
      <w:lvlText w:val="%1."/>
      <w:lvlJc w:val="left"/>
      <w:pPr>
        <w:ind w:left="39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4C4BF2"/>
    <w:multiLevelType w:val="hybridMultilevel"/>
    <w:tmpl w:val="12629D34"/>
    <w:lvl w:ilvl="0" w:tplc="8020E5EE">
      <w:start w:val="1"/>
      <w:numFmt w:val="hebrew1"/>
      <w:lvlText w:val="(%1)"/>
      <w:lvlJc w:val="left"/>
      <w:pPr>
        <w:ind w:left="5604" w:hanging="360"/>
      </w:pPr>
      <w:rPr>
        <w:rFonts w:hint="default"/>
      </w:rPr>
    </w:lvl>
    <w:lvl w:ilvl="1" w:tplc="57E8C85A" w:tentative="1">
      <w:start w:val="1"/>
      <w:numFmt w:val="lowerLetter"/>
      <w:lvlText w:val="%2."/>
      <w:lvlJc w:val="left"/>
      <w:pPr>
        <w:ind w:left="6324" w:hanging="360"/>
      </w:pPr>
    </w:lvl>
    <w:lvl w:ilvl="2" w:tplc="CC489C18" w:tentative="1">
      <w:start w:val="1"/>
      <w:numFmt w:val="lowerRoman"/>
      <w:lvlText w:val="%3."/>
      <w:lvlJc w:val="right"/>
      <w:pPr>
        <w:ind w:left="7044" w:hanging="180"/>
      </w:pPr>
    </w:lvl>
    <w:lvl w:ilvl="3" w:tplc="F20AFD4A" w:tentative="1">
      <w:start w:val="1"/>
      <w:numFmt w:val="decimal"/>
      <w:lvlText w:val="%4."/>
      <w:lvlJc w:val="left"/>
      <w:pPr>
        <w:ind w:left="7764" w:hanging="360"/>
      </w:pPr>
    </w:lvl>
    <w:lvl w:ilvl="4" w:tplc="91A28A6C" w:tentative="1">
      <w:start w:val="1"/>
      <w:numFmt w:val="lowerLetter"/>
      <w:lvlText w:val="%5."/>
      <w:lvlJc w:val="left"/>
      <w:pPr>
        <w:ind w:left="8484" w:hanging="360"/>
      </w:pPr>
    </w:lvl>
    <w:lvl w:ilvl="5" w:tplc="C4160EC8" w:tentative="1">
      <w:start w:val="1"/>
      <w:numFmt w:val="lowerRoman"/>
      <w:lvlText w:val="%6."/>
      <w:lvlJc w:val="right"/>
      <w:pPr>
        <w:ind w:left="9204" w:hanging="180"/>
      </w:pPr>
    </w:lvl>
    <w:lvl w:ilvl="6" w:tplc="63B0C04C" w:tentative="1">
      <w:start w:val="1"/>
      <w:numFmt w:val="decimal"/>
      <w:lvlText w:val="%7."/>
      <w:lvlJc w:val="left"/>
      <w:pPr>
        <w:ind w:left="9924" w:hanging="360"/>
      </w:pPr>
    </w:lvl>
    <w:lvl w:ilvl="7" w:tplc="AF92178A" w:tentative="1">
      <w:start w:val="1"/>
      <w:numFmt w:val="lowerLetter"/>
      <w:lvlText w:val="%8."/>
      <w:lvlJc w:val="left"/>
      <w:pPr>
        <w:ind w:left="10644" w:hanging="360"/>
      </w:pPr>
    </w:lvl>
    <w:lvl w:ilvl="8" w:tplc="92B83C3A" w:tentative="1">
      <w:start w:val="1"/>
      <w:numFmt w:val="lowerRoman"/>
      <w:lvlText w:val="%9."/>
      <w:lvlJc w:val="right"/>
      <w:pPr>
        <w:ind w:left="11364" w:hanging="180"/>
      </w:pPr>
    </w:lvl>
  </w:abstractNum>
  <w:abstractNum w:abstractNumId="29" w15:restartNumberingAfterBreak="0">
    <w:nsid w:val="6B7D728A"/>
    <w:multiLevelType w:val="hybridMultilevel"/>
    <w:tmpl w:val="21EA7832"/>
    <w:lvl w:ilvl="0" w:tplc="7AAEFD52">
      <w:start w:val="1"/>
      <w:numFmt w:val="decimal"/>
      <w:lvlText w:val="%1."/>
      <w:lvlJc w:val="left"/>
      <w:pPr>
        <w:ind w:left="397" w:hanging="397"/>
      </w:pPr>
      <w:rPr>
        <w:rFonts w:hint="default"/>
      </w:rPr>
    </w:lvl>
    <w:lvl w:ilvl="1" w:tplc="89F89956">
      <w:numFmt w:val="bullet"/>
      <w:lvlText w:val="-"/>
      <w:lvlJc w:val="left"/>
      <w:pPr>
        <w:ind w:left="1440" w:hanging="360"/>
      </w:pPr>
      <w:rPr>
        <w:rFonts w:ascii="Tahoma" w:eastAsiaTheme="minorEastAsia" w:hAnsi="Tahoma"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91CAB"/>
    <w:multiLevelType w:val="hybridMultilevel"/>
    <w:tmpl w:val="43E28158"/>
    <w:lvl w:ilvl="0" w:tplc="22EE7BF0">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C66639"/>
    <w:multiLevelType w:val="hybridMultilevel"/>
    <w:tmpl w:val="E6063544"/>
    <w:lvl w:ilvl="0" w:tplc="47C01762">
      <w:start w:val="1"/>
      <w:numFmt w:val="decimal"/>
      <w:lvlText w:val="%1."/>
      <w:lvlJc w:val="left"/>
      <w:pPr>
        <w:ind w:left="39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1565F5"/>
    <w:multiLevelType w:val="hybridMultilevel"/>
    <w:tmpl w:val="5E7E84B8"/>
    <w:lvl w:ilvl="0" w:tplc="22EE7BF0">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2"/>
  </w:num>
  <w:num w:numId="2" w16cid:durableId="159808484">
    <w:abstractNumId w:val="12"/>
  </w:num>
  <w:num w:numId="3" w16cid:durableId="2074310673">
    <w:abstractNumId w:val="15"/>
  </w:num>
  <w:num w:numId="4" w16cid:durableId="1596554476">
    <w:abstractNumId w:val="33"/>
  </w:num>
  <w:num w:numId="5" w16cid:durableId="781269690">
    <w:abstractNumId w:val="9"/>
  </w:num>
  <w:num w:numId="6" w16cid:durableId="1087919862">
    <w:abstractNumId w:val="17"/>
  </w:num>
  <w:num w:numId="7" w16cid:durableId="1266497691">
    <w:abstractNumId w:val="25"/>
  </w:num>
  <w:num w:numId="8" w16cid:durableId="1873692319">
    <w:abstractNumId w:val="11"/>
  </w:num>
  <w:num w:numId="9" w16cid:durableId="1057507424">
    <w:abstractNumId w:val="24"/>
  </w:num>
  <w:num w:numId="10" w16cid:durableId="1381785031">
    <w:abstractNumId w:val="20"/>
  </w:num>
  <w:num w:numId="11" w16cid:durableId="756252318">
    <w:abstractNumId w:val="14"/>
  </w:num>
  <w:num w:numId="12" w16cid:durableId="1736005599">
    <w:abstractNumId w:val="16"/>
  </w:num>
  <w:num w:numId="13" w16cid:durableId="667095882">
    <w:abstractNumId w:val="28"/>
  </w:num>
  <w:num w:numId="14" w16cid:durableId="1254361855">
    <w:abstractNumId w:val="8"/>
  </w:num>
  <w:num w:numId="15" w16cid:durableId="388648640">
    <w:abstractNumId w:val="29"/>
  </w:num>
  <w:num w:numId="16" w16cid:durableId="1925457075">
    <w:abstractNumId w:val="27"/>
  </w:num>
  <w:num w:numId="17" w16cid:durableId="1647662265">
    <w:abstractNumId w:val="32"/>
  </w:num>
  <w:num w:numId="18" w16cid:durableId="692728394">
    <w:abstractNumId w:val="30"/>
  </w:num>
  <w:num w:numId="19" w16cid:durableId="1845977399">
    <w:abstractNumId w:val="26"/>
  </w:num>
  <w:num w:numId="20" w16cid:durableId="141435167">
    <w:abstractNumId w:val="21"/>
  </w:num>
  <w:num w:numId="21" w16cid:durableId="1804497585">
    <w:abstractNumId w:val="31"/>
  </w:num>
  <w:num w:numId="22" w16cid:durableId="1596087060">
    <w:abstractNumId w:val="18"/>
  </w:num>
  <w:num w:numId="23" w16cid:durableId="1879589073">
    <w:abstractNumId w:val="19"/>
  </w:num>
  <w:num w:numId="24" w16cid:durableId="1261985392">
    <w:abstractNumId w:val="10"/>
  </w:num>
  <w:num w:numId="25" w16cid:durableId="758864390">
    <w:abstractNumId w:val="23"/>
  </w:num>
  <w:num w:numId="26" w16cid:durableId="504323217">
    <w:abstractNumId w:val="3"/>
  </w:num>
  <w:num w:numId="27" w16cid:durableId="929699720">
    <w:abstractNumId w:val="4"/>
  </w:num>
  <w:num w:numId="28" w16cid:durableId="1464689292">
    <w:abstractNumId w:val="5"/>
  </w:num>
  <w:num w:numId="29" w16cid:durableId="115955824">
    <w:abstractNumId w:val="6"/>
  </w:num>
  <w:num w:numId="30" w16cid:durableId="1259631775">
    <w:abstractNumId w:val="7"/>
  </w:num>
  <w:num w:numId="31" w16cid:durableId="1972130736">
    <w:abstractNumId w:val="0"/>
  </w:num>
  <w:num w:numId="32" w16cid:durableId="497769349">
    <w:abstractNumId w:val="1"/>
  </w:num>
  <w:num w:numId="33" w16cid:durableId="1339193887">
    <w:abstractNumId w:val="2"/>
  </w:num>
  <w:num w:numId="34" w16cid:durableId="1732581867">
    <w:abstractNumId w:val="3"/>
  </w:num>
  <w:num w:numId="35" w16cid:durableId="1155612722">
    <w:abstractNumId w:val="4"/>
  </w:num>
  <w:num w:numId="36" w16cid:durableId="1008368434">
    <w:abstractNumId w:val="5"/>
  </w:num>
  <w:num w:numId="37" w16cid:durableId="292104069">
    <w:abstractNumId w:val="6"/>
  </w:num>
  <w:num w:numId="38" w16cid:durableId="1791128427">
    <w:abstractNumId w:val="7"/>
  </w:num>
  <w:num w:numId="39" w16cid:durableId="1155488738">
    <w:abstractNumId w:val="0"/>
  </w:num>
  <w:num w:numId="40" w16cid:durableId="41564929">
    <w:abstractNumId w:val="1"/>
  </w:num>
  <w:num w:numId="41" w16cid:durableId="268899436">
    <w:abstractNumId w:val="2"/>
  </w:num>
  <w:num w:numId="42" w16cid:durableId="1121531989">
    <w:abstractNumId w:val="3"/>
  </w:num>
  <w:num w:numId="43" w16cid:durableId="2016611095">
    <w:abstractNumId w:val="4"/>
  </w:num>
  <w:num w:numId="44" w16cid:durableId="1915696264">
    <w:abstractNumId w:val="5"/>
  </w:num>
  <w:num w:numId="45" w16cid:durableId="299917803">
    <w:abstractNumId w:val="6"/>
  </w:num>
  <w:num w:numId="46" w16cid:durableId="841503831">
    <w:abstractNumId w:val="7"/>
  </w:num>
  <w:num w:numId="47" w16cid:durableId="737556374">
    <w:abstractNumId w:val="0"/>
  </w:num>
  <w:num w:numId="48" w16cid:durableId="51345927">
    <w:abstractNumId w:val="1"/>
  </w:num>
  <w:num w:numId="49" w16cid:durableId="1383753477">
    <w:abstractNumId w:val="2"/>
  </w:num>
  <w:num w:numId="50" w16cid:durableId="1501458389">
    <w:abstractNumId w:val="3"/>
  </w:num>
  <w:num w:numId="51" w16cid:durableId="1105229520">
    <w:abstractNumId w:val="4"/>
  </w:num>
  <w:num w:numId="52" w16cid:durableId="124353211">
    <w:abstractNumId w:val="5"/>
  </w:num>
  <w:num w:numId="53" w16cid:durableId="110630132">
    <w:abstractNumId w:val="6"/>
  </w:num>
  <w:num w:numId="54" w16cid:durableId="533464590">
    <w:abstractNumId w:val="7"/>
  </w:num>
  <w:num w:numId="55" w16cid:durableId="1957908494">
    <w:abstractNumId w:val="0"/>
  </w:num>
  <w:num w:numId="56" w16cid:durableId="344602007">
    <w:abstractNumId w:val="1"/>
  </w:num>
  <w:num w:numId="57" w16cid:durableId="922572748">
    <w:abstractNumId w:val="2"/>
  </w:num>
  <w:num w:numId="58" w16cid:durableId="70782207">
    <w:abstractNumId w:val="3"/>
  </w:num>
  <w:num w:numId="59" w16cid:durableId="492453929">
    <w:abstractNumId w:val="4"/>
  </w:num>
  <w:num w:numId="60" w16cid:durableId="568467684">
    <w:abstractNumId w:val="5"/>
  </w:num>
  <w:num w:numId="61" w16cid:durableId="1912037909">
    <w:abstractNumId w:val="6"/>
  </w:num>
  <w:num w:numId="62" w16cid:durableId="786580120">
    <w:abstractNumId w:val="7"/>
  </w:num>
  <w:num w:numId="63" w16cid:durableId="1381636700">
    <w:abstractNumId w:val="0"/>
  </w:num>
  <w:num w:numId="64" w16cid:durableId="41296621">
    <w:abstractNumId w:val="1"/>
  </w:num>
  <w:num w:numId="65" w16cid:durableId="1511407414">
    <w:abstractNumId w:val="2"/>
  </w:num>
  <w:num w:numId="66" w16cid:durableId="1480730997">
    <w:abstractNumId w:val="13"/>
  </w:num>
  <w:num w:numId="67" w16cid:durableId="888996158">
    <w:abstractNumId w:val="3"/>
  </w:num>
  <w:num w:numId="68" w16cid:durableId="1804421949">
    <w:abstractNumId w:val="4"/>
  </w:num>
  <w:num w:numId="69" w16cid:durableId="372123293">
    <w:abstractNumId w:val="5"/>
  </w:num>
  <w:num w:numId="70" w16cid:durableId="492913497">
    <w:abstractNumId w:val="6"/>
  </w:num>
  <w:num w:numId="71" w16cid:durableId="1598060496">
    <w:abstractNumId w:val="7"/>
  </w:num>
  <w:num w:numId="72" w16cid:durableId="1191184167">
    <w:abstractNumId w:val="0"/>
  </w:num>
  <w:num w:numId="73" w16cid:durableId="1076585940">
    <w:abstractNumId w:val="1"/>
  </w:num>
  <w:num w:numId="74" w16cid:durableId="985624529">
    <w:abstractNumId w:val="2"/>
  </w:num>
  <w:num w:numId="75" w16cid:durableId="1213465149">
    <w:abstractNumId w:val="3"/>
  </w:num>
  <w:num w:numId="76" w16cid:durableId="961884078">
    <w:abstractNumId w:val="4"/>
  </w:num>
  <w:num w:numId="77" w16cid:durableId="367991719">
    <w:abstractNumId w:val="5"/>
  </w:num>
  <w:num w:numId="78" w16cid:durableId="496116024">
    <w:abstractNumId w:val="6"/>
  </w:num>
  <w:num w:numId="79" w16cid:durableId="580724641">
    <w:abstractNumId w:val="7"/>
  </w:num>
  <w:num w:numId="80" w16cid:durableId="1360859150">
    <w:abstractNumId w:val="0"/>
  </w:num>
  <w:num w:numId="81" w16cid:durableId="1541749001">
    <w:abstractNumId w:val="1"/>
  </w:num>
  <w:num w:numId="82" w16cid:durableId="1960333783">
    <w:abstractNumId w:val="2"/>
  </w:num>
  <w:num w:numId="83" w16cid:durableId="606886172">
    <w:abstractNumId w:val="3"/>
  </w:num>
  <w:num w:numId="84" w16cid:durableId="1252352586">
    <w:abstractNumId w:val="4"/>
  </w:num>
  <w:num w:numId="85" w16cid:durableId="1354647448">
    <w:abstractNumId w:val="5"/>
  </w:num>
  <w:num w:numId="86" w16cid:durableId="1884634419">
    <w:abstractNumId w:val="6"/>
  </w:num>
  <w:num w:numId="87" w16cid:durableId="1466895650">
    <w:abstractNumId w:val="7"/>
  </w:num>
  <w:num w:numId="88" w16cid:durableId="1644694241">
    <w:abstractNumId w:val="0"/>
  </w:num>
  <w:num w:numId="89" w16cid:durableId="1224677896">
    <w:abstractNumId w:val="1"/>
  </w:num>
  <w:num w:numId="90" w16cid:durableId="206270582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02D"/>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8A2"/>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2EAB"/>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096"/>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780"/>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09A"/>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5B3B"/>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D54"/>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1EE"/>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3EBA"/>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3AC"/>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590"/>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7A4"/>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2E6"/>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15F"/>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0FA0"/>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357F"/>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2F2"/>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7C4"/>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C31"/>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625"/>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46F7E"/>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54A"/>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42C"/>
    <w:rsid w:val="006E36C3"/>
    <w:rsid w:val="006E3C03"/>
    <w:rsid w:val="006E4010"/>
    <w:rsid w:val="006E42E4"/>
    <w:rsid w:val="006E45B0"/>
    <w:rsid w:val="006E4684"/>
    <w:rsid w:val="006E4A71"/>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672"/>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08C"/>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7CE"/>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231"/>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5AE7"/>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D8F"/>
    <w:rsid w:val="00902EB6"/>
    <w:rsid w:val="009033E0"/>
    <w:rsid w:val="00903496"/>
    <w:rsid w:val="009037F5"/>
    <w:rsid w:val="009040D4"/>
    <w:rsid w:val="00904337"/>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FD6"/>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79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4FDB"/>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6C"/>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4B9D"/>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3A9C"/>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A51"/>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305"/>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CF7F82"/>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9CE"/>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44"/>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C35"/>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92D"/>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2CEB"/>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3AAC"/>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2F44"/>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67F"/>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2C6"/>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הפניה להערת שוליים חדש,מ,Footnote Reference_0,Footnote Reference_0_0,Footnote Reference_0_0_0,Footnote Reference_1,Footnote Reference_1_0,Footnote Reference_2,Footnote Reference_2_0,Footnote Reference_3,Footnote Reference_4,fr"/>
    <w:basedOn w:val="a1"/>
    <w:uiPriority w:val="99"/>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LP1,פיסקת bullets,Bullet List,FooterText,List Paragraph_0,List Paragraph_1,List Paragraph_2,Paragraphe de liste1,lp1,numbered,List Paragraph1,style 2"/>
    <w:basedOn w:val="a0"/>
    <w:link w:val="af"/>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F07E70"/>
    <w:pPr>
      <w:pBdr>
        <w:top w:val="double" w:sz="12" w:space="5" w:color="auto"/>
      </w:pBdr>
      <w:spacing w:before="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uiPriority w:val="99"/>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semiHidden/>
    <w:unhideWhenUsed/>
    <w:rsid w:val="00417266"/>
  </w:style>
  <w:style w:type="character" w:styleId="afa">
    <w:name w:val="Placeholder Text"/>
    <w:basedOn w:val="a1"/>
    <w:uiPriority w:val="99"/>
    <w:semiHidden/>
    <w:rsid w:val="00417266"/>
    <w:rPr>
      <w:color w:val="808080"/>
    </w:rPr>
  </w:style>
  <w:style w:type="paragraph" w:customStyle="1" w:styleId="733155">
    <w:name w:val="73א כותרת 3_15.5"/>
    <w:basedOn w:val="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7"/>
    <w:link w:val="737"/>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LP1 תו,פיסקת bullets תו,Bullet List תו,FooterText תו,List Paragraph_0 תו,List Paragraph_1 תו,List Paragraph_2 תו,Paragraphe de liste1 תו,lp1 תו,numbered תו,List Paragraph1 תו,style 2 תו"/>
    <w:link w:val="ae"/>
    <w:uiPriority w:val="34"/>
    <w:rsid w:val="00DD7B55"/>
  </w:style>
  <w:style w:type="paragraph" w:customStyle="1" w:styleId="739">
    <w:name w:val="73א הזחה ראשונה מספר"/>
    <w:basedOn w:val="ae"/>
    <w:link w:val="73a"/>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b">
    <w:name w:val="73א הזחה שנייה ריק"/>
    <w:basedOn w:val="af3"/>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e"/>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4B039B"/>
    <w:pPr>
      <w:widowControl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4"/>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520550"/>
    <w:pPr>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uiPriority w:val="99"/>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semiHidden/>
    <w:unhideWhenUsed/>
    <w:rsid w:val="006D5CCE"/>
    <w:pPr>
      <w:spacing w:line="240" w:lineRule="auto"/>
    </w:pPr>
    <w:rPr>
      <w:szCs w:val="20"/>
    </w:rPr>
  </w:style>
  <w:style w:type="character" w:customStyle="1" w:styleId="aff">
    <w:name w:val="טקסט הערת סיום תו"/>
    <w:basedOn w:val="a1"/>
    <w:link w:val="afe"/>
    <w:uiPriority w:val="99"/>
    <w:semiHidden/>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8"/>
    <w:uiPriority w:val="99"/>
    <w:rsid w:val="002516DF"/>
    <w:rPr>
      <w:rFonts w:eastAsia="Calibri"/>
    </w:rPr>
  </w:style>
  <w:style w:type="paragraph" w:customStyle="1" w:styleId="19">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9"/>
    <w:uiPriority w:val="99"/>
    <w:rsid w:val="002516DF"/>
    <w:rPr>
      <w:rFonts w:eastAsia="Calibri"/>
    </w:rPr>
  </w:style>
  <w:style w:type="paragraph" w:customStyle="1" w:styleId="1a">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a"/>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rsid w:val="002516DF"/>
    <w:rPr>
      <w:rFonts w:ascii="Tahoma" w:eastAsia="Calibri" w:hAnsi="Tahoma" w:cs="Tahoma"/>
      <w:sz w:val="18"/>
      <w:szCs w:val="18"/>
    </w:rPr>
  </w:style>
  <w:style w:type="paragraph" w:customStyle="1" w:styleId="1e">
    <w:name w:val="גוף טקסט1"/>
    <w:basedOn w:val="a0"/>
    <w:link w:val="1f"/>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4"/>
    <w:uiPriority w:val="99"/>
    <w:rsid w:val="002516DF"/>
    <w:rPr>
      <w:rFonts w:eastAsia="Calibri"/>
      <w:szCs w:val="20"/>
    </w:rPr>
  </w:style>
  <w:style w:type="paragraph" w:customStyle="1" w:styleId="1f5">
    <w:name w:val="נושא הערה1"/>
    <w:basedOn w:val="1f4"/>
    <w:next w:val="1f4"/>
    <w:link w:val="aff9"/>
    <w:uiPriority w:val="99"/>
    <w:semiHidden/>
    <w:unhideWhenUsed/>
    <w:rsid w:val="002516DF"/>
    <w:rPr>
      <w:b/>
      <w:bCs/>
    </w:rPr>
  </w:style>
  <w:style w:type="character" w:customStyle="1" w:styleId="aff9">
    <w:name w:val="נושא הערה תו"/>
    <w:link w:val="1f5"/>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6">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e"/>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e"/>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a">
    <w:name w:val="נבנצלים"/>
    <w:basedOn w:val="a0"/>
    <w:next w:val="a0"/>
    <w:rsid w:val="00114E4E"/>
    <w:pPr>
      <w:widowControl w:val="0"/>
      <w:ind w:left="-567"/>
    </w:pPr>
    <w:rPr>
      <w:rFonts w:eastAsia="Times New Roman"/>
      <w:sz w:val="24"/>
      <w:szCs w:val="20"/>
      <w:lang w:eastAsia="he-IL"/>
    </w:rPr>
  </w:style>
  <w:style w:type="paragraph" w:styleId="affb">
    <w:name w:val="Body Text"/>
    <w:basedOn w:val="a0"/>
    <w:link w:val="27"/>
    <w:unhideWhenUsed/>
    <w:rsid w:val="00114E4E"/>
    <w:pPr>
      <w:spacing w:after="120"/>
    </w:pPr>
  </w:style>
  <w:style w:type="character" w:customStyle="1" w:styleId="27">
    <w:name w:val="גוף טקסט תו2"/>
    <w:basedOn w:val="a1"/>
    <w:link w:val="affb"/>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0"/>
    <w:next w:val="a0"/>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1"/>
    <w:link w:val="affc"/>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1"/>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36"/>
    <w:qFormat/>
    <w:rsid w:val="00771BEC"/>
    <w:pPr>
      <w:spacing w:before="120"/>
    </w:pPr>
  </w:style>
  <w:style w:type="paragraph" w:customStyle="1" w:styleId="730">
    <w:name w:val="73א אותיות רשימה א"/>
    <w:aliases w:val="ב"/>
    <w:basedOn w:val="ae"/>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1">
    <w:name w:val="אורח"/>
    <w:basedOn w:val="a0"/>
    <w:next w:val="a0"/>
    <w:rsid w:val="00CF1EB5"/>
    <w:pPr>
      <w:spacing w:line="240" w:lineRule="exact"/>
    </w:pPr>
    <w:rPr>
      <w:rFonts w:ascii="David" w:eastAsia="Times New Roman" w:hAnsi="David"/>
      <w:sz w:val="24"/>
      <w:u w:val="single"/>
    </w:rPr>
  </w:style>
  <w:style w:type="paragraph" w:customStyle="1" w:styleId="afff2">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3">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7">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e"/>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4">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character" w:customStyle="1" w:styleId="21Char">
    <w:name w:val="הערות שוליים 21 Char"/>
    <w:basedOn w:val="30"/>
    <w:link w:val="214"/>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5">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6">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5"/>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6"/>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7">
    <w:name w:val="פעולות הביקורת21"/>
    <w:basedOn w:val="a0"/>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F07E70"/>
    <w:pPr>
      <w:keepNext/>
      <w:keepLines/>
      <w:pBdr>
        <w:top w:val="single" w:sz="12" w:space="5" w:color="auto"/>
      </w:pBdr>
      <w:spacing w:before="360"/>
      <w:outlineLvl w:val="9"/>
    </w:pPr>
    <w:rPr>
      <w:sz w:val="31"/>
      <w:szCs w:val="31"/>
    </w:rPr>
  </w:style>
  <w:style w:type="character" w:customStyle="1" w:styleId="73fe">
    <w:name w:val="73א תמונת המצב העולה מן הביקורת תו"/>
    <w:basedOn w:val="21Char2"/>
    <w:link w:val="73fd"/>
    <w:rsid w:val="00F07E70"/>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1"/>
    <w:link w:val="7320"/>
    <w:rsid w:val="00BB0517"/>
    <w:rPr>
      <w:rFonts w:ascii="Tahoma" w:hAnsi="Tahoma" w:cs="Tahoma"/>
      <w:b/>
      <w:bCs/>
      <w:color w:val="00305F"/>
      <w:sz w:val="34"/>
      <w:szCs w:val="34"/>
    </w:rPr>
  </w:style>
  <w:style w:type="character" w:customStyle="1" w:styleId="737">
    <w:name w:val="73א הערות שוליים תו"/>
    <w:basedOn w:val="30"/>
    <w:link w:val="736"/>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a1"/>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8">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8"/>
    <w:link w:val="73ff0"/>
    <w:qFormat/>
    <w:rsid w:val="009D41AC"/>
  </w:style>
  <w:style w:type="character" w:customStyle="1" w:styleId="Char2">
    <w:name w:val="כותרת לבנה בתוך תבנית אדומה בתקציר Char"/>
    <w:basedOn w:val="a1"/>
    <w:link w:val="afff8"/>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2"/>
    <w:link w:val="73ff"/>
    <w:rsid w:val="009D41AC"/>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1"/>
    <w:uiPriority w:val="99"/>
    <w:semiHidden/>
    <w:unhideWhenUsed/>
    <w:rsid w:val="00965248"/>
    <w:rPr>
      <w:color w:val="605E5C"/>
      <w:shd w:val="clear" w:color="auto" w:fill="E1DFDD"/>
    </w:r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
    <w:link w:val="739"/>
    <w:rsid w:val="00BE57E3"/>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0"/>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1"/>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1"/>
    <w:link w:val="afffc"/>
    <w:uiPriority w:val="99"/>
    <w:locked/>
    <w:rsid w:val="00905FB1"/>
    <w:rPr>
      <w:szCs w:val="20"/>
    </w:rPr>
  </w:style>
  <w:style w:type="paragraph" w:customStyle="1" w:styleId="afffc">
    <w:name w:val="נבנצאל"/>
    <w:basedOn w:val="a0"/>
    <w:next w:val="a0"/>
    <w:link w:val="afffb"/>
    <w:uiPriority w:val="99"/>
    <w:rsid w:val="00905FB1"/>
    <w:pPr>
      <w:ind w:left="-567"/>
    </w:pPr>
    <w:rPr>
      <w:szCs w:val="20"/>
    </w:rPr>
  </w:style>
  <w:style w:type="paragraph" w:styleId="afffd">
    <w:name w:val="Document Map"/>
    <w:basedOn w:val="a0"/>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1"/>
    <w:link w:val="afffd"/>
    <w:uiPriority w:val="99"/>
    <w:semiHidden/>
    <w:rsid w:val="0030451F"/>
    <w:rPr>
      <w:rFonts w:ascii="Tahoma" w:hAnsi="Tahoma" w:cs="Tahoma"/>
      <w:sz w:val="16"/>
      <w:szCs w:val="16"/>
    </w:rPr>
  </w:style>
  <w:style w:type="paragraph" w:customStyle="1" w:styleId="1f8">
    <w:name w:val="סגנון1"/>
    <w:basedOn w:val="af2"/>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f0">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5"/>
    <w:link w:val="7393"/>
    <w:qFormat/>
    <w:rsid w:val="0078358A"/>
    <w:rPr>
      <w:color w:val="0D0D0D" w:themeColor="text1" w:themeTint="F2"/>
      <w:sz w:val="18"/>
    </w:rPr>
  </w:style>
  <w:style w:type="character" w:customStyle="1" w:styleId="7393">
    <w:name w:val="73א טקסט רץ 9 תו"/>
    <w:basedOn w:val="Char0"/>
    <w:link w:val="7392"/>
    <w:rsid w:val="0078358A"/>
    <w:rPr>
      <w:rFonts w:ascii="Tahoma" w:hAnsi="Tahoma" w:cs="Tahoma"/>
      <w:color w:val="0D0D0D" w:themeColor="text1" w:themeTint="F2"/>
      <w:sz w:val="18"/>
      <w:szCs w:val="18"/>
    </w:rPr>
  </w:style>
  <w:style w:type="character" w:styleId="affff2">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f3">
    <w:name w:val="page number"/>
    <w:basedOn w:val="a1"/>
    <w:uiPriority w:val="99"/>
    <w:semiHidden/>
    <w:unhideWhenUsed/>
    <w:rsid w:val="005B2BF5"/>
  </w:style>
  <w:style w:type="table" w:customStyle="1" w:styleId="1f9">
    <w:name w:val="טבלת רשת1"/>
    <w:basedOn w:val="a2"/>
    <w:next w:val="a9"/>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f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6">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0"/>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437586"/>
    <w:rPr>
      <w:rFonts w:ascii="Tahoma" w:hAnsi="Tahoma" w:cs="Tahoma"/>
      <w:color w:val="0D0D0D" w:themeColor="text1" w:themeTint="F2"/>
      <w:sz w:val="14"/>
      <w:szCs w:val="14"/>
    </w:rPr>
  </w:style>
  <w:style w:type="paragraph" w:customStyle="1" w:styleId="713">
    <w:name w:val="71ג הזחה מספר בסוגריים"/>
    <w:basedOn w:val="ae"/>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ff8">
    <w:name w:val="73 הביקורת הנוכחית"/>
    <w:qFormat/>
    <w:rsid w:val="009B1FD6"/>
    <w:pPr>
      <w:spacing w:before="240" w:after="180" w:line="240" w:lineRule="atLeast"/>
      <w:outlineLvl w:val="4"/>
    </w:pPr>
    <w:rPr>
      <w:rFonts w:ascii="Tahoma" w:eastAsia="Times New Roman" w:hAnsi="Tahoma" w:cs="Tahoma"/>
      <w:b/>
      <w:bCs/>
      <w:color w:val="00305F"/>
      <w:spacing w:val="20"/>
      <w:sz w:val="26"/>
      <w:szCs w:val="26"/>
    </w:rPr>
  </w:style>
  <w:style w:type="paragraph" w:customStyle="1" w:styleId="ruller40">
    <w:name w:val="ruller40"/>
    <w:basedOn w:val="a0"/>
    <w:rsid w:val="006E4A71"/>
    <w:pPr>
      <w:bidi w:val="0"/>
      <w:spacing w:before="100" w:beforeAutospacing="1" w:after="100" w:afterAutospacing="1" w:line="240" w:lineRule="auto"/>
      <w:jc w:val="left"/>
    </w:pPr>
    <w:rPr>
      <w:rFonts w:eastAsia="Times New Roman" w:cs="Times New Roman"/>
      <w:sz w:val="24"/>
    </w:rPr>
  </w:style>
  <w:style w:type="paragraph" w:customStyle="1" w:styleId="m-8456428190111397560msolistparagraph">
    <w:name w:val="m_-8456428190111397560msolistparagraph"/>
    <w:basedOn w:val="a0"/>
    <w:rsid w:val="006E4A71"/>
    <w:pPr>
      <w:bidi w:val="0"/>
      <w:spacing w:before="100" w:beforeAutospacing="1" w:after="100" w:afterAutospacing="1" w:line="240" w:lineRule="auto"/>
      <w:jc w:val="left"/>
    </w:pPr>
    <w:rPr>
      <w:rFonts w:cs="Times New Roman"/>
      <w:sz w:val="24"/>
    </w:rPr>
  </w:style>
  <w:style w:type="character" w:customStyle="1" w:styleId="Bodytext1">
    <w:name w:val="Body text|1_"/>
    <w:basedOn w:val="a1"/>
    <w:link w:val="Bodytext10"/>
    <w:rsid w:val="006E4A71"/>
    <w:rPr>
      <w:rFonts w:ascii="Courier New" w:eastAsia="Courier New" w:hAnsi="Courier New" w:cs="Courier New"/>
      <w:szCs w:val="20"/>
    </w:rPr>
  </w:style>
  <w:style w:type="paragraph" w:customStyle="1" w:styleId="Bodytext10">
    <w:name w:val="Body text|1"/>
    <w:basedOn w:val="a0"/>
    <w:link w:val="Bodytext1"/>
    <w:rsid w:val="006E4A71"/>
    <w:pPr>
      <w:widowControl w:val="0"/>
      <w:spacing w:after="60" w:line="254" w:lineRule="auto"/>
      <w:jc w:val="left"/>
    </w:pPr>
    <w:rPr>
      <w:rFonts w:ascii="Courier New" w:eastAsia="Courier New" w:hAnsi="Courier New" w:cs="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0048062">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40568506">
      <w:bodyDiv w:val="1"/>
      <w:marLeft w:val="0"/>
      <w:marRight w:val="0"/>
      <w:marTop w:val="0"/>
      <w:marBottom w:val="0"/>
      <w:divBdr>
        <w:top w:val="none" w:sz="0" w:space="0" w:color="auto"/>
        <w:left w:val="none" w:sz="0" w:space="0" w:color="auto"/>
        <w:bottom w:val="none" w:sz="0" w:space="0" w:color="auto"/>
        <w:right w:val="none" w:sz="0" w:space="0" w:color="auto"/>
      </w:divBdr>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58577750">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551531602">
      <w:bodyDiv w:val="1"/>
      <w:marLeft w:val="0"/>
      <w:marRight w:val="0"/>
      <w:marTop w:val="0"/>
      <w:marBottom w:val="0"/>
      <w:divBdr>
        <w:top w:val="none" w:sz="0" w:space="0" w:color="auto"/>
        <w:left w:val="none" w:sz="0" w:space="0" w:color="auto"/>
        <w:bottom w:val="none" w:sz="0" w:space="0" w:color="auto"/>
        <w:right w:val="none" w:sz="0" w:space="0" w:color="auto"/>
      </w:divBdr>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1897279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26844438">
      <w:bodyDiv w:val="1"/>
      <w:marLeft w:val="0"/>
      <w:marRight w:val="0"/>
      <w:marTop w:val="0"/>
      <w:marBottom w:val="0"/>
      <w:divBdr>
        <w:top w:val="none" w:sz="0" w:space="0" w:color="auto"/>
        <w:left w:val="none" w:sz="0" w:space="0" w:color="auto"/>
        <w:bottom w:val="none" w:sz="0" w:space="0" w:color="auto"/>
        <w:right w:val="none" w:sz="0" w:space="0" w:color="auto"/>
      </w:divBdr>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9.jp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header" Target="head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0BD60F9D-36F3-4F1F-B067-8646F3DA5145}"/>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262</TotalTime>
  <Pages>14</Pages>
  <Words>3499</Words>
  <Characters>17499</Characters>
  <Application>Microsoft Office Word</Application>
  <DocSecurity>0</DocSecurity>
  <Lines>145</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19</cp:revision>
  <cp:lastPrinted>2022-03-07T17:35:00Z</cp:lastPrinted>
  <dcterms:created xsi:type="dcterms:W3CDTF">2023-03-01T13:13:00Z</dcterms:created>
  <dcterms:modified xsi:type="dcterms:W3CDTF">2023-04-19T10:43:00Z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