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sdt>
      <w:sdtPr>
        <w:rPr>
          <w:rFonts w:ascii="Times New Roman" w:hAnsi="Times New Roman" w:cs="David"/>
          <w:b w:val="0"/>
          <w:bCs w:val="0"/>
          <w:color w:val="auto"/>
          <w:sz w:val="32"/>
          <w:szCs w:val="32"/>
        </w:rPr>
        <w:id w:val="-758902378"/>
        <w:docPartObj>
          <w:docPartGallery w:val="Cover Pages"/>
          <w:docPartUnique/>
        </w:docPartObj>
      </w:sdtPr>
      <w:sdtEndPr>
        <w:rPr>
          <w:sz w:val="22"/>
          <w:szCs w:val="22"/>
        </w:rPr>
      </w:sdtEndPr>
      <w:sdtContent>
        <w:p w:rsidR="009E10F4" w:rsidRPr="003C0C22" w:rsidP="00D963D2" w14:paraId="03E16566" w14:textId="08CFF191">
          <w:pPr>
            <w:pStyle w:val="7125"/>
            <w:bidi w:val="0"/>
            <w:spacing w:before="0" w:after="0"/>
            <w:ind w:right="2778"/>
            <w:jc w:val="center"/>
            <w:rPr>
              <w:sz w:val="32"/>
              <w:szCs w:val="32"/>
              <w:rtl/>
            </w:rPr>
          </w:pPr>
          <w:r w:rsidRPr="003C0C22">
            <w:rPr>
              <w:sz w:val="32"/>
              <w:szCs w:val="32"/>
            </w:rPr>
            <w:t>State Comptroller Report</w:t>
          </w:r>
        </w:p>
        <w:p w:rsidR="009E10F4" w:rsidP="00692206" w14:paraId="78FB9D1E" w14:textId="2D86EE60">
          <w:pPr>
            <w:pStyle w:val="7125"/>
            <w:bidi w:val="0"/>
            <w:spacing w:before="120" w:after="0" w:line="276" w:lineRule="auto"/>
            <w:ind w:left="284" w:right="2608" w:hanging="1"/>
            <w:rPr>
              <w:b w:val="0"/>
              <w:bCs w:val="0"/>
              <w:spacing w:val="10"/>
              <w:sz w:val="28"/>
              <w:szCs w:val="28"/>
              <w:rtl/>
            </w:rPr>
          </w:pPr>
          <w:r w:rsidRPr="00810FB6">
            <w:rPr>
              <w:rFonts w:hint="cs"/>
              <w:b w:val="0"/>
              <w:bCs w:val="0"/>
              <w:noProof/>
              <w:spacing w:val="160"/>
              <w:sz w:val="38"/>
              <w:szCs w:val="38"/>
              <w:rtl/>
            </w:rPr>
            <mc:AlternateContent>
              <mc:Choice Requires="wps">
                <w:drawing>
                  <wp:anchor distT="0" distB="0" distL="114300" distR="114300" simplePos="0" relativeHeight="251703296" behindDoc="0" locked="0" layoutInCell="1" allowOverlap="1">
                    <wp:simplePos x="0" y="0"/>
                    <wp:positionH relativeFrom="column">
                      <wp:posOffset>188595</wp:posOffset>
                    </wp:positionH>
                    <wp:positionV relativeFrom="paragraph">
                      <wp:posOffset>20955</wp:posOffset>
                    </wp:positionV>
                    <wp:extent cx="2560320" cy="0"/>
                    <wp:effectExtent l="0" t="0" r="17780" b="12700"/>
                    <wp:wrapNone/>
                    <wp:docPr id="1050857253"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5603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704320" from="14.85pt,1.65pt" to="216.45pt,1.65pt" strokecolor="#00305f" strokeweight="1pt"/>
                </w:pict>
              </mc:Fallback>
            </mc:AlternateContent>
          </w:r>
          <w:r w:rsidRPr="000B4CF6" w:rsidR="00B53119">
            <w:rPr>
              <w:b w:val="0"/>
              <w:bCs w:val="0"/>
              <w:spacing w:val="10"/>
              <w:sz w:val="28"/>
              <w:szCs w:val="28"/>
            </w:rPr>
            <w:t xml:space="preserve">A </w:t>
          </w:r>
          <w:r w:rsidRPr="000B4CF6" w:rsidR="000B4CF6">
            <w:rPr>
              <w:b w:val="0"/>
              <w:bCs w:val="0"/>
              <w:spacing w:val="10"/>
              <w:sz w:val="28"/>
              <w:szCs w:val="28"/>
            </w:rPr>
            <w:t>C</w:t>
          </w:r>
          <w:r w:rsidRPr="000B4CF6" w:rsidR="00B53119">
            <w:rPr>
              <w:b w:val="0"/>
              <w:bCs w:val="0"/>
              <w:spacing w:val="10"/>
              <w:sz w:val="28"/>
              <w:szCs w:val="28"/>
            </w:rPr>
            <w:t xml:space="preserve">ollection of </w:t>
          </w:r>
          <w:r w:rsidRPr="000B4CF6" w:rsidR="000B4CF6">
            <w:rPr>
              <w:b w:val="0"/>
              <w:bCs w:val="0"/>
              <w:spacing w:val="10"/>
              <w:sz w:val="28"/>
              <w:szCs w:val="28"/>
            </w:rPr>
            <w:t>S</w:t>
          </w:r>
          <w:r w:rsidRPr="000B4CF6" w:rsidR="00B53119">
            <w:rPr>
              <w:b w:val="0"/>
              <w:bCs w:val="0"/>
              <w:spacing w:val="10"/>
              <w:sz w:val="28"/>
              <w:szCs w:val="28"/>
            </w:rPr>
            <w:t xml:space="preserve">pecial </w:t>
          </w:r>
          <w:r w:rsidRPr="000B4CF6" w:rsidR="000B4CF6">
            <w:rPr>
              <w:b w:val="0"/>
              <w:bCs w:val="0"/>
              <w:spacing w:val="10"/>
              <w:sz w:val="28"/>
              <w:szCs w:val="28"/>
            </w:rPr>
            <w:t>R</w:t>
          </w:r>
          <w:r w:rsidRPr="000B4CF6" w:rsidR="00B53119">
            <w:rPr>
              <w:b w:val="0"/>
              <w:bCs w:val="0"/>
              <w:spacing w:val="10"/>
              <w:sz w:val="28"/>
              <w:szCs w:val="28"/>
            </w:rPr>
            <w:t>eports</w:t>
          </w:r>
        </w:p>
        <w:p w:rsidR="00692206" w:rsidRPr="000B4CF6" w:rsidP="00692206" w14:paraId="257E7F92" w14:textId="1134B16A">
          <w:pPr>
            <w:pStyle w:val="7125"/>
            <w:bidi w:val="0"/>
            <w:spacing w:before="80" w:after="0" w:line="276" w:lineRule="auto"/>
            <w:ind w:left="1" w:right="2835" w:hanging="1"/>
            <w:jc w:val="center"/>
            <w:rPr>
              <w:b w:val="0"/>
              <w:bCs w:val="0"/>
              <w:spacing w:val="10"/>
              <w:sz w:val="28"/>
              <w:szCs w:val="28"/>
              <w:rtl/>
            </w:rPr>
          </w:pPr>
          <w:r w:rsidRPr="00692206">
            <w:rPr>
              <w:b w:val="0"/>
              <w:bCs w:val="0"/>
              <w:spacing w:val="10"/>
              <w:sz w:val="28"/>
              <w:szCs w:val="28"/>
            </w:rPr>
            <w:t>March 2023</w:t>
          </w:r>
        </w:p>
        <w:p w:rsidR="009E10F4" w:rsidRPr="00810FB6" w:rsidP="0052416D" w14:paraId="67C78866" w14:textId="0DD25647">
          <w:pPr>
            <w:pStyle w:val="7125"/>
            <w:bidi w:val="0"/>
            <w:spacing w:before="180" w:after="0"/>
            <w:ind w:left="1" w:right="2692" w:hanging="1"/>
            <w:jc w:val="center"/>
            <w:rPr>
              <w:b w:val="0"/>
              <w:bCs w:val="0"/>
              <w:spacing w:val="160"/>
              <w:sz w:val="38"/>
              <w:szCs w:val="38"/>
            </w:rPr>
          </w:pPr>
          <w:r w:rsidRPr="00810FB6">
            <w:rPr>
              <w:rFonts w:hint="cs"/>
              <w:b w:val="0"/>
              <w:bCs w:val="0"/>
              <w:noProof/>
              <w:spacing w:val="160"/>
              <w:sz w:val="38"/>
              <w:szCs w:val="38"/>
              <w:rtl/>
            </w:rPr>
            <mc:AlternateContent>
              <mc:Choice Requires="wps">
                <w:drawing>
                  <wp:anchor distT="0" distB="0" distL="114300" distR="114300" simplePos="0" relativeHeight="251684864" behindDoc="0" locked="0" layoutInCell="1" allowOverlap="1">
                    <wp:simplePos x="0" y="0"/>
                    <wp:positionH relativeFrom="column">
                      <wp:posOffset>188323</wp:posOffset>
                    </wp:positionH>
                    <wp:positionV relativeFrom="paragraph">
                      <wp:posOffset>41184</wp:posOffset>
                    </wp:positionV>
                    <wp:extent cx="2560320" cy="0"/>
                    <wp:effectExtent l="0" t="0" r="17780" b="12700"/>
                    <wp:wrapNone/>
                    <wp:docPr id="5"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5603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7" style="flip:x;mso-width-percent:0;mso-width-relative:margin;mso-wrap-distance-bottom:0;mso-wrap-distance-left:9pt;mso-wrap-distance-right:9pt;mso-wrap-distance-top:0;mso-wrap-style:square;position:absolute;visibility:visible;z-index:251685888" from="14.85pt,3.25pt" to="216.45pt,3.25pt" strokecolor="#00305f" strokeweight="1pt"/>
                </w:pict>
              </mc:Fallback>
            </mc:AlternateContent>
          </w:r>
          <w:r w:rsidRPr="00810FB6">
            <w:rPr>
              <w:b w:val="0"/>
              <w:bCs w:val="0"/>
              <w:spacing w:val="160"/>
              <w:sz w:val="38"/>
              <w:szCs w:val="38"/>
            </w:rPr>
            <w:t>Abstracts</w:t>
          </w:r>
        </w:p>
        <w:p w:rsidR="00D963D2" w:rsidP="00D963D2" w14:paraId="5E1893C3" w14:textId="77777777">
          <w:pPr>
            <w:pStyle w:val="7125"/>
            <w:bidi w:val="0"/>
            <w:spacing w:before="120" w:after="0"/>
            <w:ind w:right="2778" w:hanging="1"/>
            <w:jc w:val="center"/>
            <w:rPr>
              <w:b w:val="0"/>
              <w:bCs w:val="0"/>
              <w:spacing w:val="148"/>
              <w:sz w:val="36"/>
              <w:szCs w:val="36"/>
              <w:rtl/>
            </w:rPr>
          </w:pPr>
        </w:p>
        <w:p w:rsidR="009E10F4" w14:paraId="3B2E64CF" w14:textId="66028443">
          <w:pPr>
            <w:bidi w:val="0"/>
            <w:spacing w:after="200" w:line="276" w:lineRule="auto"/>
            <w:rPr>
              <w:rFonts w:ascii="Tahoma" w:hAnsi="Tahoma" w:cs="Tahoma"/>
              <w:sz w:val="22"/>
              <w:szCs w:val="22"/>
            </w:rPr>
          </w:pPr>
          <w:r>
            <w:rPr>
              <w:b/>
              <w:bCs/>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4329755</wp:posOffset>
                    </wp:positionH>
                    <wp:positionV relativeFrom="paragraph">
                      <wp:posOffset>5762758</wp:posOffset>
                    </wp:positionV>
                    <wp:extent cx="1063256" cy="616688"/>
                    <wp:effectExtent l="12700" t="12700" r="16510" b="18415"/>
                    <wp:wrapNone/>
                    <wp:docPr id="4"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063256" cy="6166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28" style="width:83.7pt;height:48.55pt;margin-top:453.75pt;margin-left:340.95pt;mso-wrap-distance-bottom:0;mso-wrap-distance-left:9pt;mso-wrap-distance-right:9pt;mso-wrap-distance-top:0;mso-wrap-style:square;position:absolute;visibility:visible;v-text-anchor:middle;z-index:251696128"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6912" behindDoc="0" locked="0" layoutInCell="1" allowOverlap="1">
                    <wp:simplePos x="0" y="0"/>
                    <wp:positionH relativeFrom="column">
                      <wp:posOffset>4290060</wp:posOffset>
                    </wp:positionH>
                    <wp:positionV relativeFrom="paragraph">
                      <wp:posOffset>5814241</wp:posOffset>
                    </wp:positionV>
                    <wp:extent cx="1454331" cy="923109"/>
                    <wp:effectExtent l="12700" t="12700" r="19050" b="17145"/>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29" style="width:114.5pt;height:72.7pt;margin-top:457.8pt;margin-left:337.8pt;mso-wrap-distance-bottom:0;mso-wrap-distance-left:9pt;mso-wrap-distance-right:9pt;mso-wrap-distance-top:0;mso-wrap-style:square;position:absolute;visibility:visible;v-text-anchor:middle;z-index:251687936" fillcolor="white" strokecolor="white" strokeweight="2pt"/>
                </w:pict>
              </mc:Fallback>
            </mc:AlternateContent>
          </w:r>
          <w:r w:rsidR="001A1E88">
            <w:rPr>
              <w:b/>
              <w:bCs/>
              <w:sz w:val="22"/>
              <w:szCs w:val="22"/>
              <w:rtl/>
            </w:rPr>
            <w:br w:type="page"/>
          </w:r>
          <w:r w:rsidR="00184ADD">
            <w:rPr>
              <w:b/>
              <w:bCs/>
              <w:noProof/>
              <w:sz w:val="22"/>
              <w:szCs w:val="22"/>
              <w:rtl/>
              <w:lang w:val="he-IL"/>
            </w:rPr>
            <mc:AlternateContent>
              <mc:Choice Requires="wps">
                <w:drawing>
                  <wp:anchor distT="0" distB="0" distL="114300" distR="114300" simplePos="0" relativeHeight="251699200" behindDoc="0" locked="0" layoutInCell="1" allowOverlap="1">
                    <wp:simplePos x="0" y="0"/>
                    <wp:positionH relativeFrom="column">
                      <wp:posOffset>4539201</wp:posOffset>
                    </wp:positionH>
                    <wp:positionV relativeFrom="paragraph">
                      <wp:posOffset>7342753</wp:posOffset>
                    </wp:positionV>
                    <wp:extent cx="906449" cy="516835"/>
                    <wp:effectExtent l="12700" t="12700" r="8255" b="17145"/>
                    <wp:wrapNone/>
                    <wp:docPr id="96056849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06449" cy="5168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0" style="width:71.35pt;height:40.7pt;margin-top:578.15pt;margin-left:357.4pt;mso-wrap-distance-bottom:0;mso-wrap-distance-left:9pt;mso-wrap-distance-right:9pt;mso-wrap-distance-top:0;mso-wrap-style:square;position:absolute;visibility:visible;v-text-anchor:middle;z-index:251700224"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8960" behindDoc="0" locked="0" layoutInCell="1" allowOverlap="1">
                    <wp:simplePos x="0" y="0"/>
                    <wp:positionH relativeFrom="column">
                      <wp:posOffset>-879566</wp:posOffset>
                    </wp:positionH>
                    <wp:positionV relativeFrom="paragraph">
                      <wp:posOffset>7005683</wp:posOffset>
                    </wp:positionV>
                    <wp:extent cx="1454331" cy="923109"/>
                    <wp:effectExtent l="12700" t="12700" r="19050" b="1714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31" style="width:114.5pt;height:72.7pt;margin-top:551.65pt;margin-left:-69.25pt;mso-wrap-distance-bottom:0;mso-wrap-distance-left:9pt;mso-wrap-distance-right:9pt;mso-wrap-distance-top:0;mso-wrap-style:square;position:absolute;visibility:visible;v-text-anchor:middle;z-index:251689984" fillcolor="white" strokecolor="white" strokeweight="2pt"/>
                </w:pict>
              </mc:Fallback>
            </mc:AlternateContent>
          </w:r>
          <w:r>
            <w:rPr>
              <w:rFonts w:ascii="Tahoma" w:hAnsi="Tahoma" w:cs="Tahoma"/>
              <w:sz w:val="22"/>
              <w:szCs w:val="22"/>
            </w:rPr>
            <w:br w:type="page"/>
          </w:r>
        </w:p>
        <w:p w:rsidR="001A1E88" w14:paraId="14BE303F" w14:textId="07D27467">
          <w:pPr>
            <w:bidi w:val="0"/>
            <w:spacing w:after="200" w:line="276" w:lineRule="auto"/>
            <w:rPr>
              <w:rFonts w:ascii="Tahoma" w:hAnsi="Tahoma" w:cs="Tahoma"/>
              <w:sz w:val="22"/>
              <w:szCs w:val="22"/>
              <w:rtl/>
            </w:rPr>
          </w:pPr>
        </w:p>
      </w:sdtContent>
    </w:sdt>
    <w:p w:rsidR="000615B4" w:rsidP="000615B4" w14:paraId="14B4D122" w14:textId="2FC83882">
      <w:pPr>
        <w:pStyle w:val="12021"/>
        <w:spacing w:before="480"/>
        <w:rPr>
          <w:sz w:val="52"/>
          <w:szCs w:val="52"/>
          <w:rtl/>
        </w:rPr>
      </w:pPr>
      <w:r>
        <w:rPr>
          <w:noProof/>
          <w:color w:val="002060"/>
          <w:sz w:val="18"/>
          <w:szCs w:val="18"/>
        </w:rPr>
        <w:drawing>
          <wp:anchor distT="0" distB="0" distL="114300" distR="114300" simplePos="0" relativeHeight="251663360" behindDoc="0" locked="0" layoutInCell="1" allowOverlap="1">
            <wp:simplePos x="0" y="0"/>
            <wp:positionH relativeFrom="column">
              <wp:posOffset>2113280</wp:posOffset>
            </wp:positionH>
            <wp:positionV relativeFrom="paragraph">
              <wp:posOffset>62965</wp:posOffset>
            </wp:positionV>
            <wp:extent cx="431800" cy="518795"/>
            <wp:effectExtent l="0" t="0" r="0" b="1905"/>
            <wp:wrapNone/>
            <wp:docPr id="611"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576" descr="תמונה שמכילה טקסט&#10;&#10;התיאור נוצר באופן אוטומטי"/>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0615B4" w:rsidRPr="007A76A0" w:rsidP="000615B4" w14:paraId="77C7B959" w14:textId="2A44F60A">
      <w:pPr>
        <w:pStyle w:val="12021"/>
        <w:bidi w:val="0"/>
        <w:spacing w:before="480"/>
        <w:rPr>
          <w:sz w:val="24"/>
          <w:szCs w:val="24"/>
          <w:rtl/>
        </w:rPr>
      </w:pPr>
      <w:r w:rsidRPr="00C85089">
        <w:rPr>
          <w:sz w:val="24"/>
          <w:szCs w:val="24"/>
        </w:rPr>
        <w:t>State of Israel</w:t>
      </w:r>
    </w:p>
    <w:p w:rsidR="000615B4" w:rsidP="000615B4" w14:paraId="441E8DC8" w14:textId="1B8AFCE2">
      <w:pPr>
        <w:pStyle w:val="12021"/>
        <w:spacing w:before="480"/>
        <w:rPr>
          <w:sz w:val="52"/>
          <w:szCs w:val="52"/>
        </w:rPr>
      </w:pPr>
    </w:p>
    <w:p w:rsidR="00402757" w:rsidP="000615B4" w14:paraId="10B47431" w14:textId="38091580">
      <w:pPr>
        <w:pStyle w:val="12021"/>
        <w:spacing w:before="480"/>
        <w:rPr>
          <w:sz w:val="52"/>
          <w:szCs w:val="52"/>
          <w:rtl/>
        </w:rPr>
      </w:pPr>
    </w:p>
    <w:p w:rsidR="001A1E88" w:rsidRPr="00B920B3" w:rsidP="001A1E88" w14:paraId="6641FAF6" w14:textId="1B2DDF04">
      <w:pPr>
        <w:pStyle w:val="12021"/>
        <w:bidi w:val="0"/>
        <w:spacing w:after="0" w:line="700" w:lineRule="exact"/>
        <w:rPr>
          <w:noProof/>
          <w:spacing w:val="2"/>
          <w:sz w:val="47"/>
          <w:szCs w:val="47"/>
          <w:rtl/>
        </w:rPr>
      </w:pPr>
      <w:r w:rsidRPr="00B920B3">
        <w:rPr>
          <w:spacing w:val="2"/>
          <w:sz w:val="47"/>
          <w:szCs w:val="47"/>
        </w:rPr>
        <w:t>State Comptroller</w:t>
      </w:r>
      <w:r w:rsidRPr="00B920B3">
        <w:rPr>
          <w:rFonts w:hint="cs"/>
          <w:spacing w:val="2"/>
          <w:sz w:val="47"/>
          <w:szCs w:val="47"/>
          <w:rtl/>
        </w:rPr>
        <w:t xml:space="preserve"> </w:t>
      </w:r>
      <w:r w:rsidRPr="00B920B3" w:rsidR="00141BD3">
        <w:rPr>
          <w:spacing w:val="2"/>
          <w:sz w:val="47"/>
          <w:szCs w:val="47"/>
        </w:rPr>
        <w:t>Report</w:t>
      </w:r>
    </w:p>
    <w:p w:rsidR="001A1E88" w:rsidP="00692206" w14:paraId="00B7CF9C" w14:textId="7E2AEC95">
      <w:pPr>
        <w:pStyle w:val="12021"/>
        <w:bidi w:val="0"/>
        <w:spacing w:before="200" w:after="0" w:line="276" w:lineRule="auto"/>
        <w:rPr>
          <w:b w:val="0"/>
          <w:bCs w:val="0"/>
          <w:noProof/>
          <w:spacing w:val="38"/>
          <w:sz w:val="36"/>
          <w:szCs w:val="36"/>
          <w:rtl/>
        </w:rPr>
      </w:pPr>
      <w:r w:rsidRPr="000B4CF6">
        <w:rPr>
          <w:b w:val="0"/>
          <w:bCs w:val="0"/>
          <w:noProof/>
          <w:spacing w:val="38"/>
          <w:sz w:val="36"/>
          <w:szCs w:val="36"/>
          <w14:textOutline w14:w="9525" w14:cap="rnd">
            <w14:noFill/>
            <w14:prstDash w14:val="solid"/>
            <w14:bevel/>
          </w14:textOutline>
        </w:rPr>
        <mc:AlternateContent>
          <mc:Choice Requires="wps">
            <w:drawing>
              <wp:anchor distT="0" distB="0" distL="114300" distR="114300" simplePos="0" relativeHeight="251707392" behindDoc="0" locked="0" layoutInCell="1" allowOverlap="1">
                <wp:simplePos x="0" y="0"/>
                <wp:positionH relativeFrom="column">
                  <wp:posOffset>445770</wp:posOffset>
                </wp:positionH>
                <wp:positionV relativeFrom="paragraph">
                  <wp:posOffset>52705</wp:posOffset>
                </wp:positionV>
                <wp:extent cx="3804285" cy="0"/>
                <wp:effectExtent l="0" t="12700" r="18415" b="12700"/>
                <wp:wrapNone/>
                <wp:docPr id="2104423032"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80428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2" style="mso-height-percent:0;mso-height-relative:margin;mso-width-percent:0;mso-width-relative:margin;mso-wrap-distance-bottom:0;mso-wrap-distance-left:9pt;mso-wrap-distance-right:9pt;mso-wrap-distance-top:0;mso-wrap-style:square;position:absolute;visibility:visible;z-index:251708416" from="35.1pt,4.15pt" to="334.65pt,4.15pt" strokecolor="#00305f" strokeweight="1.5pt"/>
            </w:pict>
          </mc:Fallback>
        </mc:AlternateContent>
      </w:r>
      <w:r w:rsidRPr="000B4CF6" w:rsidR="00B53119">
        <w:rPr>
          <w:b w:val="0"/>
          <w:bCs w:val="0"/>
          <w:noProof/>
          <w:spacing w:val="38"/>
          <w:sz w:val="36"/>
          <w:szCs w:val="36"/>
        </w:rPr>
        <w:t xml:space="preserve">A </w:t>
      </w:r>
      <w:r w:rsidRPr="000B4CF6" w:rsidR="000B4CF6">
        <w:rPr>
          <w:b w:val="0"/>
          <w:bCs w:val="0"/>
          <w:noProof/>
          <w:spacing w:val="38"/>
          <w:sz w:val="36"/>
          <w:szCs w:val="36"/>
        </w:rPr>
        <w:t>C</w:t>
      </w:r>
      <w:r w:rsidRPr="000B4CF6" w:rsidR="00B53119">
        <w:rPr>
          <w:b w:val="0"/>
          <w:bCs w:val="0"/>
          <w:noProof/>
          <w:spacing w:val="38"/>
          <w:sz w:val="36"/>
          <w:szCs w:val="36"/>
        </w:rPr>
        <w:t xml:space="preserve">ollection of </w:t>
      </w:r>
      <w:r w:rsidRPr="000B4CF6" w:rsidR="000B4CF6">
        <w:rPr>
          <w:b w:val="0"/>
          <w:bCs w:val="0"/>
          <w:noProof/>
          <w:spacing w:val="38"/>
          <w:sz w:val="36"/>
          <w:szCs w:val="36"/>
        </w:rPr>
        <w:t>S</w:t>
      </w:r>
      <w:r w:rsidRPr="000B4CF6" w:rsidR="00B53119">
        <w:rPr>
          <w:b w:val="0"/>
          <w:bCs w:val="0"/>
          <w:noProof/>
          <w:spacing w:val="38"/>
          <w:sz w:val="36"/>
          <w:szCs w:val="36"/>
        </w:rPr>
        <w:t xml:space="preserve">pecial </w:t>
      </w:r>
      <w:r w:rsidRPr="000B4CF6" w:rsidR="000B4CF6">
        <w:rPr>
          <w:b w:val="0"/>
          <w:bCs w:val="0"/>
          <w:noProof/>
          <w:spacing w:val="38"/>
          <w:sz w:val="36"/>
          <w:szCs w:val="36"/>
        </w:rPr>
        <w:t>R</w:t>
      </w:r>
      <w:r w:rsidRPr="000B4CF6" w:rsidR="00B53119">
        <w:rPr>
          <w:b w:val="0"/>
          <w:bCs w:val="0"/>
          <w:noProof/>
          <w:spacing w:val="38"/>
          <w:sz w:val="36"/>
          <w:szCs w:val="36"/>
        </w:rPr>
        <w:t>eports</w:t>
      </w:r>
    </w:p>
    <w:p w:rsidR="00692206" w:rsidRPr="000B4CF6" w:rsidP="00692206" w14:paraId="64753DF8" w14:textId="509BA58D">
      <w:pPr>
        <w:pStyle w:val="12021"/>
        <w:bidi w:val="0"/>
        <w:spacing w:before="0" w:line="240" w:lineRule="auto"/>
        <w:rPr>
          <w:b w:val="0"/>
          <w:bCs w:val="0"/>
          <w:noProof/>
          <w:spacing w:val="38"/>
          <w:sz w:val="36"/>
          <w:szCs w:val="36"/>
        </w:rPr>
      </w:pPr>
      <w:r w:rsidRPr="000B4CF6">
        <w:rPr>
          <w:b w:val="0"/>
          <w:bCs w:val="0"/>
          <w:noProof/>
          <w:spacing w:val="38"/>
          <w:sz w:val="36"/>
          <w:szCs w:val="36"/>
          <w14:textOutline w14:w="9525" w14:cap="rnd">
            <w14:noFill/>
            <w14:prstDash w14:val="solid"/>
            <w14:bevel/>
          </w14:textOutline>
        </w:rPr>
        <mc:AlternateContent>
          <mc:Choice Requires="wps">
            <w:drawing>
              <wp:anchor distT="0" distB="0" distL="114300" distR="114300" simplePos="0" relativeHeight="251705344" behindDoc="0" locked="0" layoutInCell="1" allowOverlap="1">
                <wp:simplePos x="0" y="0"/>
                <wp:positionH relativeFrom="column">
                  <wp:posOffset>445770</wp:posOffset>
                </wp:positionH>
                <wp:positionV relativeFrom="paragraph">
                  <wp:posOffset>374015</wp:posOffset>
                </wp:positionV>
                <wp:extent cx="3804285" cy="0"/>
                <wp:effectExtent l="0" t="12700" r="18415" b="12700"/>
                <wp:wrapNone/>
                <wp:docPr id="184237597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80428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3" style="mso-height-percent:0;mso-height-relative:margin;mso-width-percent:0;mso-width-relative:margin;mso-wrap-distance-bottom:0;mso-wrap-distance-left:9pt;mso-wrap-distance-right:9pt;mso-wrap-distance-top:0;mso-wrap-style:square;position:absolute;visibility:visible;z-index:251706368" from="35.1pt,29.45pt" to="334.65pt,29.45pt" strokecolor="#00305f" strokeweight="1.5pt"/>
            </w:pict>
          </mc:Fallback>
        </mc:AlternateContent>
      </w:r>
      <w:r w:rsidRPr="00692206">
        <w:rPr>
          <w:b w:val="0"/>
          <w:bCs w:val="0"/>
          <w:noProof/>
          <w:spacing w:val="38"/>
          <w:sz w:val="36"/>
          <w:szCs w:val="36"/>
        </w:rPr>
        <w:t xml:space="preserve">March 2023 </w:t>
      </w:r>
    </w:p>
    <w:p w:rsidR="00697F31" w:rsidRPr="00522B96" w:rsidP="00692206" w14:paraId="0C52A523" w14:textId="70ADF904">
      <w:pPr>
        <w:pStyle w:val="12021"/>
        <w:bidi w:val="0"/>
        <w:spacing w:before="120" w:line="700" w:lineRule="exact"/>
        <w:rPr>
          <w:b w:val="0"/>
          <w:bCs w:val="0"/>
          <w:spacing w:val="214"/>
          <w:sz w:val="48"/>
          <w:szCs w:val="48"/>
        </w:rPr>
      </w:pPr>
      <w:r w:rsidRPr="00522B96">
        <w:rPr>
          <w:b w:val="0"/>
          <w:bCs w:val="0"/>
          <w:spacing w:val="214"/>
          <w:sz w:val="48"/>
          <w:szCs w:val="48"/>
        </w:rPr>
        <w:t>Abstracts</w:t>
      </w:r>
    </w:p>
    <w:p w:rsidR="000615B4" w:rsidP="00697F31" w14:paraId="4A8FB872" w14:textId="5995F852">
      <w:pPr>
        <w:spacing w:line="240" w:lineRule="atLeast"/>
        <w:rPr>
          <w:rFonts w:ascii="Tahoma" w:hAnsi="Tahoma" w:cs="Tahoma"/>
          <w:sz w:val="22"/>
          <w:szCs w:val="22"/>
          <w:rtl/>
        </w:rPr>
      </w:pPr>
    </w:p>
    <w:p w:rsidR="009E10F4" w:rsidP="000615B4" w14:paraId="245DD48B" w14:textId="3EAFA1A0">
      <w:pPr>
        <w:spacing w:line="240" w:lineRule="atLeast"/>
        <w:rPr>
          <w:rFonts w:ascii="Tahoma" w:hAnsi="Tahoma" w:cs="Tahoma"/>
          <w:sz w:val="22"/>
          <w:szCs w:val="22"/>
          <w:rtl/>
        </w:rPr>
      </w:pPr>
    </w:p>
    <w:p w:rsidR="00692206" w:rsidP="000615B4" w14:paraId="6B0C7C5D" w14:textId="77777777">
      <w:pPr>
        <w:spacing w:line="240" w:lineRule="atLeast"/>
        <w:rPr>
          <w:rFonts w:ascii="Tahoma" w:hAnsi="Tahoma" w:cs="Tahoma"/>
          <w:sz w:val="22"/>
          <w:szCs w:val="22"/>
          <w:rtl/>
        </w:rPr>
      </w:pPr>
    </w:p>
    <w:p w:rsidR="00692206" w:rsidP="000615B4" w14:paraId="37E97775" w14:textId="77777777">
      <w:pPr>
        <w:spacing w:line="240" w:lineRule="atLeast"/>
        <w:rPr>
          <w:rFonts w:ascii="Tahoma" w:hAnsi="Tahoma" w:cs="Tahoma"/>
          <w:sz w:val="22"/>
          <w:szCs w:val="22"/>
        </w:rPr>
      </w:pPr>
    </w:p>
    <w:p w:rsidR="009E10F4" w:rsidP="000615B4" w14:paraId="72D85BC0" w14:textId="0B0CDC41">
      <w:pPr>
        <w:spacing w:line="240" w:lineRule="atLeast"/>
        <w:rPr>
          <w:rFonts w:ascii="Tahoma" w:hAnsi="Tahoma" w:cs="Tahoma"/>
          <w:sz w:val="22"/>
          <w:szCs w:val="22"/>
        </w:rPr>
      </w:pPr>
    </w:p>
    <w:p w:rsidR="009E10F4" w:rsidP="000615B4" w14:paraId="78570A36" w14:textId="3E2FA570">
      <w:pPr>
        <w:spacing w:line="240" w:lineRule="atLeast"/>
        <w:rPr>
          <w:rFonts w:ascii="Tahoma" w:hAnsi="Tahoma" w:cs="Tahoma"/>
          <w:sz w:val="22"/>
          <w:szCs w:val="22"/>
        </w:rPr>
      </w:pPr>
    </w:p>
    <w:p w:rsidR="009E10F4" w:rsidP="000615B4" w14:paraId="44EAA236" w14:textId="03B74CAA">
      <w:pPr>
        <w:spacing w:line="240" w:lineRule="atLeast"/>
        <w:rPr>
          <w:rFonts w:ascii="Tahoma" w:hAnsi="Tahoma" w:cs="Tahoma"/>
          <w:sz w:val="22"/>
          <w:szCs w:val="22"/>
          <w:rtl/>
        </w:rPr>
      </w:pPr>
    </w:p>
    <w:p w:rsidR="000615B4" w:rsidP="000615B4" w14:paraId="20B60917" w14:textId="779051DA">
      <w:pPr>
        <w:spacing w:line="240" w:lineRule="atLeast"/>
        <w:rPr>
          <w:rFonts w:ascii="Tahoma" w:hAnsi="Tahoma" w:cs="Tahoma"/>
          <w:sz w:val="22"/>
          <w:szCs w:val="22"/>
        </w:rPr>
      </w:pPr>
    </w:p>
    <w:p w:rsidR="00C158FE" w:rsidRPr="00C158FE" w:rsidP="000615B4" w14:paraId="76A115FF" w14:textId="67FAEB1E">
      <w:pPr>
        <w:spacing w:line="240" w:lineRule="atLeast"/>
        <w:rPr>
          <w:rFonts w:ascii="Tahoma" w:hAnsi="Tahoma" w:cs="Tahoma"/>
          <w:sz w:val="22"/>
          <w:szCs w:val="22"/>
        </w:rPr>
      </w:pPr>
      <w:r>
        <w:rPr>
          <w:rFonts w:ascii="Tahoma" w:hAnsi="Tahoma" w:cs="Tahoma"/>
          <w:noProof/>
          <w:sz w:val="22"/>
          <w:szCs w:val="22"/>
          <w:rtl/>
          <w:lang w:val="he-IL"/>
        </w:rPr>
        <mc:AlternateContent>
          <mc:Choice Requires="wps">
            <w:drawing>
              <wp:anchor distT="0" distB="0" distL="114300" distR="114300" simplePos="0" relativeHeight="251674624" behindDoc="0" locked="0" layoutInCell="1" allowOverlap="1">
                <wp:simplePos x="0" y="0"/>
                <wp:positionH relativeFrom="column">
                  <wp:posOffset>-736600</wp:posOffset>
                </wp:positionH>
                <wp:positionV relativeFrom="paragraph">
                  <wp:posOffset>788307</wp:posOffset>
                </wp:positionV>
                <wp:extent cx="1048043" cy="703384"/>
                <wp:effectExtent l="12700" t="12700" r="19050" b="8255"/>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48043" cy="703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4" style="width:82.5pt;height:55.4pt;margin-top:62.05pt;margin-left:-58pt;mso-wrap-distance-bottom:0;mso-wrap-distance-left:9pt;mso-wrap-distance-right:9pt;mso-wrap-distance-top:0;mso-wrap-style:square;position:absolute;visibility:visible;v-text-anchor:middle;z-index:251675648" fillcolor="white" strokecolor="white" strokeweight="2pt"/>
            </w:pict>
          </mc:Fallback>
        </mc:AlternateContent>
      </w:r>
    </w:p>
    <w:p w:rsidR="00402757" w:rsidP="000615B4" w14:paraId="036CFED0" w14:textId="05841745">
      <w:pPr>
        <w:spacing w:line="240" w:lineRule="atLeast"/>
        <w:rPr>
          <w:rFonts w:ascii="Tahoma" w:hAnsi="Tahoma" w:cs="Tahoma"/>
          <w:sz w:val="22"/>
          <w:szCs w:val="22"/>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1781175</wp:posOffset>
            </wp:positionH>
            <wp:positionV relativeFrom="paragraph">
              <wp:posOffset>167005</wp:posOffset>
            </wp:positionV>
            <wp:extent cx="1010285" cy="707390"/>
            <wp:effectExtent l="0" t="0" r="0" b="0"/>
            <wp:wrapSquare wrapText="bothSides"/>
            <wp:docPr id="6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402757" w:rsidP="000615B4" w14:paraId="25127AC0" w14:textId="16BD09F4">
      <w:pPr>
        <w:spacing w:line="240" w:lineRule="atLeast"/>
        <w:rPr>
          <w:rFonts w:ascii="Tahoma" w:hAnsi="Tahoma" w:cs="Tahoma"/>
          <w:sz w:val="22"/>
          <w:szCs w:val="22"/>
          <w:rtl/>
        </w:rPr>
      </w:pPr>
    </w:p>
    <w:p w:rsidR="000615B4" w:rsidP="000615B4" w14:paraId="02878E34" w14:textId="2876A559">
      <w:pPr>
        <w:spacing w:line="240" w:lineRule="atLeast"/>
        <w:rPr>
          <w:rFonts w:ascii="Tahoma" w:hAnsi="Tahoma" w:cs="Tahoma"/>
          <w:sz w:val="22"/>
          <w:szCs w:val="22"/>
          <w:rtl/>
        </w:rPr>
      </w:pPr>
    </w:p>
    <w:p w:rsidR="000615B4" w:rsidP="000615B4" w14:paraId="25670203" w14:textId="4F045FC6">
      <w:pPr>
        <w:spacing w:line="240" w:lineRule="atLeast"/>
        <w:rPr>
          <w:rFonts w:ascii="Tahoma" w:hAnsi="Tahoma" w:cs="Tahoma"/>
          <w:sz w:val="22"/>
          <w:szCs w:val="22"/>
          <w:rtl/>
        </w:rPr>
      </w:pPr>
    </w:p>
    <w:p w:rsidR="000615B4" w:rsidP="000615B4" w14:paraId="7BC4EB81" w14:textId="03F94948">
      <w:pPr>
        <w:spacing w:line="240" w:lineRule="atLeast"/>
        <w:jc w:val="center"/>
        <w:rPr>
          <w:rFonts w:ascii="Tahoma" w:hAnsi="Tahoma" w:cs="Tahoma"/>
          <w:sz w:val="24"/>
          <w:rtl/>
        </w:rPr>
      </w:pPr>
    </w:p>
    <w:p w:rsidR="000615B4" w:rsidP="000615B4" w14:paraId="4C8BB078" w14:textId="7EF6FA18">
      <w:pPr>
        <w:bidi w:val="0"/>
        <w:spacing w:line="240" w:lineRule="atLeast"/>
        <w:jc w:val="center"/>
        <w:rPr>
          <w:rFonts w:ascii="Tahoma" w:hAnsi="Tahoma" w:cs="Tahoma"/>
          <w:sz w:val="24"/>
        </w:rPr>
      </w:pPr>
    </w:p>
    <w:p w:rsidR="009E10F4" w:rsidRPr="00112923" w:rsidP="00692206" w14:paraId="3D93FAA1" w14:textId="0381070A">
      <w:pPr>
        <w:bidi w:val="0"/>
        <w:spacing w:line="240" w:lineRule="atLeast"/>
        <w:jc w:val="center"/>
        <w:rPr>
          <w:rFonts w:ascii="Tahoma" w:hAnsi="Tahoma" w:cs="Tahoma"/>
          <w:sz w:val="24"/>
        </w:rPr>
      </w:pPr>
      <w:r>
        <w:rPr>
          <w:rFonts w:ascii="Tahoma" w:hAnsi="Tahoma" w:cs="Tahoma"/>
          <w:sz w:val="24"/>
        </w:rPr>
        <w:t>Office of the State Comptroller</w:t>
      </w:r>
      <w:r>
        <w:rPr>
          <w:rFonts w:ascii="Tahoma" w:hAnsi="Tahoma" w:cs="Tahoma" w:hint="cs"/>
          <w:sz w:val="24"/>
          <w:rtl/>
        </w:rPr>
        <w:t xml:space="preserve"> | </w:t>
      </w:r>
      <w:r>
        <w:rPr>
          <w:rFonts w:ascii="Tahoma" w:hAnsi="Tahoma" w:cs="Tahoma" w:hint="cs"/>
          <w:sz w:val="24"/>
        </w:rPr>
        <w:t>J</w:t>
      </w:r>
      <w:r>
        <w:rPr>
          <w:rFonts w:ascii="Tahoma" w:hAnsi="Tahoma" w:cs="Tahoma"/>
          <w:sz w:val="24"/>
        </w:rPr>
        <w:t>erusalem</w:t>
      </w:r>
      <w:r w:rsidR="00D408DE">
        <w:rPr>
          <w:rFonts w:ascii="Tahoma" w:hAnsi="Tahoma" w:cs="Tahoma" w:hint="cs"/>
          <w:sz w:val="24"/>
          <w:rtl/>
        </w:rPr>
        <w:t xml:space="preserve"> </w:t>
      </w:r>
    </w:p>
    <w:p w:rsidR="00C32B66" w:rsidRPr="00976119" w:rsidP="009E10F4" w14:paraId="1E0A7CF6" w14:textId="3D920AB6">
      <w:pPr>
        <w:bidi w:val="0"/>
        <w:spacing w:line="240" w:lineRule="atLeast"/>
        <w:jc w:val="center"/>
        <w:rPr>
          <w:b/>
          <w:bCs/>
          <w:spacing w:val="140"/>
          <w:sz w:val="50"/>
          <w:szCs w:val="50"/>
          <w:rtl/>
        </w:rPr>
      </w:pPr>
    </w:p>
    <w:p w:rsidR="00035688" w:rsidP="00BA14FE" w14:paraId="54C6801D" w14:textId="16D66B76">
      <w:pPr>
        <w:spacing w:line="240" w:lineRule="atLeast"/>
        <w:rPr>
          <w:rFonts w:ascii="Tahoma" w:hAnsi="Tahoma" w:cs="Tahoma"/>
          <w:sz w:val="22"/>
          <w:szCs w:val="22"/>
          <w:rtl/>
        </w:rPr>
      </w:pPr>
    </w:p>
    <w:p w:rsidR="009C0D3F" w:rsidP="00BA14FE" w14:paraId="056AC312" w14:textId="1CB5857C">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4384" behindDoc="0" locked="0" layoutInCell="1" allowOverlap="1">
                <wp:simplePos x="0" y="0"/>
                <wp:positionH relativeFrom="column">
                  <wp:posOffset>-1387475</wp:posOffset>
                </wp:positionH>
                <wp:positionV relativeFrom="paragraph">
                  <wp:posOffset>286113</wp:posOffset>
                </wp:positionV>
                <wp:extent cx="7705725" cy="886938"/>
                <wp:effectExtent l="0" t="0" r="3175" b="2540"/>
                <wp:wrapNone/>
                <wp:docPr id="6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886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606.75pt;height:69.85pt;margin-top:22.55pt;margin-left:-109.25pt;mso-height-percent:0;mso-height-relative:margin;mso-width-percent:0;mso-width-relative:margin;mso-wrap-distance-bottom:0;mso-wrap-distance-left:9pt;mso-wrap-distance-right:9pt;mso-wrap-distance-top:0;mso-wrap-style:square;position:absolute;visibility:visible;v-text-anchor:middle;z-index:251665408" fillcolor="white" stroked="f" strokeweight="2pt"/>
            </w:pict>
          </mc:Fallback>
        </mc:AlternateContent>
      </w:r>
    </w:p>
    <w:p w:rsidR="009C0D3F" w:rsidP="00BA14FE" w14:paraId="4B149749" w14:textId="7B64CAA9">
      <w:pPr>
        <w:spacing w:line="240" w:lineRule="atLeast"/>
        <w:rPr>
          <w:rFonts w:ascii="Tahoma" w:hAnsi="Tahoma" w:cs="Tahoma"/>
          <w:sz w:val="22"/>
          <w:szCs w:val="22"/>
          <w:rtl/>
        </w:rPr>
      </w:pPr>
    </w:p>
    <w:p w:rsidR="009C0D3F" w:rsidP="00BA14FE" w14:paraId="4A9449C4" w14:textId="45FF89BA">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0288" behindDoc="0" locked="0" layoutInCell="1" allowOverlap="1">
                <wp:simplePos x="0" y="0"/>
                <wp:positionH relativeFrom="column">
                  <wp:posOffset>-1477010</wp:posOffset>
                </wp:positionH>
                <wp:positionV relativeFrom="paragraph">
                  <wp:posOffset>239304</wp:posOffset>
                </wp:positionV>
                <wp:extent cx="7705725" cy="1009650"/>
                <wp:effectExtent l="0" t="0" r="9525"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606.75pt;height:79.5pt;margin-top:18.85pt;margin-left:-116.3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p>
    <w:p w:rsidR="009C0D3F" w:rsidP="00BA14FE" w14:paraId="3D7DFA0C" w14:textId="77777777">
      <w:pPr>
        <w:spacing w:line="240" w:lineRule="atLeast"/>
        <w:rPr>
          <w:rFonts w:ascii="Tahoma" w:hAnsi="Tahoma" w:cs="Tahoma"/>
          <w:sz w:val="22"/>
          <w:szCs w:val="22"/>
          <w:rtl/>
        </w:rPr>
      </w:pPr>
    </w:p>
    <w:p w:rsidR="009C0D3F" w:rsidP="00BA14FE" w14:paraId="6B694F7D" w14:textId="2EA7DFBB">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3C19A639">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1E87BD9F">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735E4AA0" w14:textId="5D0DFD2A">
      <w:pPr>
        <w:spacing w:line="240" w:lineRule="atLeast"/>
        <w:rPr>
          <w:rFonts w:ascii="Tahoma" w:hAnsi="Tahoma" w:cs="Tahoma"/>
          <w:sz w:val="22"/>
          <w:szCs w:val="22"/>
          <w:rtl/>
        </w:rPr>
      </w:pPr>
    </w:p>
    <w:p w:rsidR="009C0D3F" w:rsidP="00BA14FE" w14:paraId="220D50AA" w14:textId="1CD5D6F1">
      <w:pPr>
        <w:spacing w:line="240" w:lineRule="atLeast"/>
        <w:rPr>
          <w:rFonts w:ascii="Tahoma" w:hAnsi="Tahoma" w:cs="Tahoma"/>
          <w:sz w:val="22"/>
          <w:szCs w:val="22"/>
        </w:rPr>
      </w:pPr>
    </w:p>
    <w:p w:rsidR="00C158FE" w:rsidP="00BA14FE" w14:paraId="52A3A667" w14:textId="6B33A8DD">
      <w:pPr>
        <w:spacing w:line="240" w:lineRule="atLeast"/>
        <w:rPr>
          <w:rFonts w:ascii="Tahoma" w:hAnsi="Tahoma" w:cs="Tahoma"/>
          <w:sz w:val="22"/>
          <w:szCs w:val="22"/>
        </w:rPr>
      </w:pPr>
    </w:p>
    <w:p w:rsidR="00C158FE" w:rsidP="00BA14FE" w14:paraId="37E21242"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38552405">
      <w:pPr>
        <w:spacing w:line="240" w:lineRule="atLeast"/>
        <w:rPr>
          <w:rFonts w:ascii="Tahoma" w:hAnsi="Tahoma" w:cs="Tahoma"/>
          <w:sz w:val="22"/>
          <w:szCs w:val="22"/>
          <w:rtl/>
        </w:rPr>
      </w:pPr>
    </w:p>
    <w:p w:rsidR="009C0D3F" w:rsidP="00BA14FE" w14:paraId="260836E0" w14:textId="5D9050F3">
      <w:pPr>
        <w:spacing w:line="240" w:lineRule="atLeast"/>
        <w:rPr>
          <w:rFonts w:ascii="Tahoma" w:hAnsi="Tahoma" w:cs="Tahoma"/>
          <w:sz w:val="22"/>
          <w:szCs w:val="22"/>
          <w:rtl/>
        </w:rPr>
      </w:pPr>
    </w:p>
    <w:p w:rsidR="009C0D3F" w:rsidP="00BA14FE" w14:paraId="11198336" w14:textId="4A3A0719">
      <w:pPr>
        <w:spacing w:line="240" w:lineRule="atLeast"/>
        <w:rPr>
          <w:rFonts w:ascii="Tahoma" w:hAnsi="Tahoma" w:cs="Tahoma"/>
          <w:sz w:val="22"/>
          <w:szCs w:val="22"/>
        </w:rPr>
      </w:pPr>
    </w:p>
    <w:p w:rsidR="004961C5" w:rsidP="00BA14FE" w14:paraId="2F2F1850" w14:textId="3CC47175">
      <w:pPr>
        <w:spacing w:line="240" w:lineRule="atLeast"/>
        <w:rPr>
          <w:rFonts w:ascii="Tahoma" w:hAnsi="Tahoma" w:cs="Tahoma"/>
          <w:sz w:val="22"/>
          <w:szCs w:val="22"/>
        </w:rPr>
      </w:pPr>
    </w:p>
    <w:p w:rsidR="004961C5" w:rsidP="00BA14FE" w14:paraId="5741586A"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5454D4DF">
      <w:pPr>
        <w:spacing w:line="240" w:lineRule="atLeast"/>
        <w:rPr>
          <w:rFonts w:ascii="Tahoma" w:hAnsi="Tahoma" w:cs="Tahoma"/>
          <w:sz w:val="22"/>
          <w:szCs w:val="22"/>
          <w:rtl/>
        </w:rPr>
      </w:pPr>
    </w:p>
    <w:p w:rsidR="00275375" w14:paraId="0FD2778B" w14:textId="63B49901">
      <w:pPr>
        <w:bidi w:val="0"/>
        <w:spacing w:after="200" w:line="276" w:lineRule="auto"/>
        <w:rPr>
          <w:rFonts w:ascii="Tahoma" w:hAnsi="Tahoma" w:cs="Tahoma"/>
          <w:sz w:val="24"/>
        </w:rPr>
      </w:pPr>
    </w:p>
    <w:p w:rsidR="00977579" w:rsidP="00977579" w14:paraId="10EB9738" w14:textId="604F850B">
      <w:pPr>
        <w:pStyle w:val="7190"/>
        <w:jc w:val="center"/>
        <w:rPr>
          <w:rtl/>
        </w:rPr>
      </w:pPr>
    </w:p>
    <w:p w:rsidR="009F3FCB" w:rsidRPr="00064016" w:rsidP="009F3FCB" w14:paraId="67DBE061" w14:textId="3A078E11">
      <w:pPr>
        <w:pStyle w:val="7190"/>
        <w:spacing w:after="120"/>
        <w:jc w:val="center"/>
      </w:pPr>
      <w:r>
        <w:t xml:space="preserve">Catalogue Number </w:t>
      </w:r>
      <w:r w:rsidR="005A5782">
        <w:t>2023-</w:t>
      </w:r>
      <w:r w:rsidR="00D408DE">
        <w:t>S</w:t>
      </w:r>
      <w:r w:rsidR="005A5782">
        <w:t>-</w:t>
      </w:r>
      <w:r w:rsidR="00D408DE">
        <w:t>00</w:t>
      </w:r>
      <w:r w:rsidR="00B53119">
        <w:t>2</w:t>
      </w:r>
      <w:r w:rsidR="005A5782">
        <w:t xml:space="preserve"> </w:t>
      </w:r>
    </w:p>
    <w:p w:rsidR="009F3FCB" w:rsidRPr="00064016" w:rsidP="009F3FCB" w14:paraId="793BE398" w14:textId="28591FAE">
      <w:pPr>
        <w:pStyle w:val="7190"/>
        <w:jc w:val="center"/>
        <w:rPr>
          <w:rtl/>
        </w:rPr>
      </w:pPr>
      <w:r w:rsidRPr="00064016">
        <w:t xml:space="preserve">ISSN </w:t>
      </w:r>
      <w:r w:rsidR="00D408DE">
        <w:t>0793</w:t>
      </w:r>
      <w:r w:rsidRPr="00064016">
        <w:t>-</w:t>
      </w:r>
      <w:r w:rsidR="00D408DE">
        <w:t>1948</w:t>
      </w:r>
    </w:p>
    <w:p w:rsidR="009F3FCB" w:rsidRPr="00064016" w:rsidP="009F3FCB" w14:paraId="08120021" w14:textId="13046AE6">
      <w:pPr>
        <w:pStyle w:val="7190"/>
        <w:jc w:val="center"/>
        <w:rPr>
          <w:rtl/>
        </w:rPr>
      </w:pPr>
      <w:hyperlink r:id="rId12" w:history="1">
        <w:r w:rsidRPr="00064016">
          <w:t>www.mevaker.gov.il</w:t>
        </w:r>
      </w:hyperlink>
    </w:p>
    <w:p w:rsidR="009F3FCB" w:rsidP="009F3FCB" w14:paraId="359BA2FE" w14:textId="392B684E">
      <w:pPr>
        <w:pStyle w:val="7190"/>
        <w:jc w:val="center"/>
        <w:rPr>
          <w:rtl/>
        </w:rPr>
      </w:pPr>
      <w:r>
        <w:rPr>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4278630</wp:posOffset>
                </wp:positionH>
                <wp:positionV relativeFrom="paragraph">
                  <wp:posOffset>564955</wp:posOffset>
                </wp:positionV>
                <wp:extent cx="1047750" cy="702945"/>
                <wp:effectExtent l="12700" t="12700" r="19050" b="8255"/>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702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7" style="width:82.5pt;height:55.35pt;margin-top:44.5pt;margin-left:336.9pt;mso-wrap-distance-bottom:0;mso-wrap-distance-left:9pt;mso-wrap-distance-right:9pt;mso-wrap-distance-top:0;mso-wrap-style:square;position:absolute;visibility:visible;v-text-anchor:middle;z-index:251677696" fillcolor="white" strokecolor="white" strokeweight="2pt"/>
            </w:pict>
          </mc:Fallback>
        </mc:AlternateContent>
      </w:r>
    </w:p>
    <w:p w:rsidR="009F3FCB" w:rsidP="009F3FCB" w14:paraId="07B15CE0" w14:textId="62394B4C">
      <w:pPr>
        <w:pStyle w:val="7190"/>
        <w:jc w:val="center"/>
      </w:pPr>
      <w:r>
        <w:t>Graphic Design: ER Design Team</w:t>
      </w:r>
    </w:p>
    <w:p w:rsidR="00D12792" w:rsidRPr="00EA22FE" w:rsidP="00D12792" w14:paraId="4BD3E2A6" w14:textId="225EB87F">
      <w:pPr>
        <w:tabs>
          <w:tab w:val="right" w:pos="7370"/>
        </w:tabs>
        <w:bidi w:val="0"/>
        <w:spacing w:after="200" w:line="276" w:lineRule="auto"/>
        <w:rPr>
          <w:rtl/>
        </w:rPr>
        <w:sectPr w:rsidSect="005A18EA">
          <w:footerReference w:type="even" r:id="rId13"/>
          <w:headerReference w:type="first" r:id="rId14"/>
          <w:footerReference w:type="first" r:id="rId15"/>
          <w:pgSz w:w="11906" w:h="16838" w:code="9"/>
          <w:pgMar w:top="3062" w:right="2268" w:bottom="2552" w:left="2268" w:header="1134" w:footer="1361" w:gutter="0"/>
          <w:cols w:space="708"/>
          <w:titlePg/>
          <w:bidi/>
          <w:rtlGutter/>
          <w:docGrid w:linePitch="360"/>
        </w:sectPr>
      </w:pPr>
      <w:r>
        <w:rPr>
          <w:b/>
          <w:bCs/>
          <w:noProof/>
          <w:sz w:val="22"/>
          <w:szCs w:val="22"/>
          <w:rtl/>
          <w:lang w:val="he-IL"/>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300536</wp:posOffset>
                </wp:positionV>
                <wp:extent cx="1454331" cy="923109"/>
                <wp:effectExtent l="12700" t="12700" r="19050" b="1714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1" o:spid="_x0000_s1038" style="width:114.5pt;height:72.7pt;margin-top:23.65pt;margin-left:-1in;mso-wrap-distance-bottom:0;mso-wrap-distance-left:9pt;mso-wrap-distance-right:9pt;mso-wrap-distance-top:0;mso-wrap-style:square;position:absolute;visibility:visible;v-text-anchor:middle;z-index:251692032" fillcolor="white" strokecolor="white" strokeweight="2pt"/>
            </w:pict>
          </mc:Fallback>
        </mc:AlternateContent>
      </w:r>
      <w:r w:rsidR="005D2577">
        <w:rPr>
          <w:b/>
          <w:bCs/>
          <w:noProof/>
          <w:spacing w:val="86"/>
          <w:rtl/>
          <w:lang w:val="he-IL"/>
        </w:rPr>
        <mc:AlternateContent>
          <mc:Choice Requires="wps">
            <w:drawing>
              <wp:anchor distT="0" distB="0" distL="114300" distR="114300" simplePos="0" relativeHeight="251666432" behindDoc="0" locked="0" layoutInCell="1" allowOverlap="1">
                <wp:simplePos x="0" y="0"/>
                <wp:positionH relativeFrom="column">
                  <wp:posOffset>-789744</wp:posOffset>
                </wp:positionH>
                <wp:positionV relativeFrom="paragraph">
                  <wp:posOffset>6041195</wp:posOffset>
                </wp:positionV>
                <wp:extent cx="3528647" cy="504092"/>
                <wp:effectExtent l="0" t="0" r="2540" b="4445"/>
                <wp:wrapNone/>
                <wp:docPr id="589"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528647" cy="50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9" style="width:277.85pt;height:39.7pt;margin-top:475.7pt;margin-left:-62.2pt;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2pt"/>
            </w:pict>
          </mc:Fallback>
        </mc:AlternateContent>
      </w:r>
      <w:r w:rsidR="00D80478">
        <w:rPr>
          <w:rFonts w:ascii="Tahoma" w:hAnsi="Tahoma" w:cs="Tahoma"/>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4415188</wp:posOffset>
                </wp:positionH>
                <wp:positionV relativeFrom="paragraph">
                  <wp:posOffset>527484</wp:posOffset>
                </wp:positionV>
                <wp:extent cx="1227221" cy="697832"/>
                <wp:effectExtent l="12700" t="12700" r="17780" b="13970"/>
                <wp:wrapNone/>
                <wp:docPr id="27" name="מלבן 27"/>
                <wp:cNvGraphicFramePr/>
                <a:graphic xmlns:a="http://schemas.openxmlformats.org/drawingml/2006/main">
                  <a:graphicData uri="http://schemas.microsoft.com/office/word/2010/wordprocessingShape">
                    <wps:wsp xmlns:wps="http://schemas.microsoft.com/office/word/2010/wordprocessingShape">
                      <wps:cNvSpPr/>
                      <wps:spPr>
                        <a:xfrm>
                          <a:off x="0" y="0"/>
                          <a:ext cx="1227221" cy="6978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7" o:spid="_x0000_s1040" style="width:96.65pt;height:54.95pt;margin-top:41.55pt;margin-left:347.65pt;mso-wrap-distance-bottom:0;mso-wrap-distance-left:9pt;mso-wrap-distance-right:9pt;mso-wrap-distance-top:0;mso-wrap-style:square;position:absolute;visibility:visible;v-text-anchor:middle;z-index:251673600" fillcolor="white" strokecolor="white"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4358852</wp:posOffset>
                </wp:positionH>
                <wp:positionV relativeFrom="paragraph">
                  <wp:posOffset>3497369</wp:posOffset>
                </wp:positionV>
                <wp:extent cx="931333" cy="306917"/>
                <wp:effectExtent l="0" t="0" r="0" b="0"/>
                <wp:wrapNone/>
                <wp:docPr id="212305706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931333" cy="3069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41" style="width:73.35pt;height:24.15pt;margin-top:275.4pt;margin-left:343.2pt;flip:y;mso-height-percent:0;mso-height-relative:margin;mso-width-percent:0;mso-width-relative:margin;mso-wrap-distance-bottom:0;mso-wrap-distance-left:9pt;mso-wrap-distance-right:9pt;mso-wrap-distance-top:0;mso-wrap-style:square;position:absolute;visibility:visible;v-text-anchor:middle;z-index:251669504" fillcolor="white" stroked="f" strokeweight="2pt"/>
            </w:pict>
          </mc:Fallback>
        </mc:AlternateContent>
      </w:r>
      <w:r w:rsidRPr="00777BE8">
        <w:rPr>
          <w:rtl/>
        </w:rPr>
        <w:br w:type="page"/>
      </w:r>
    </w:p>
    <w:p w:rsidR="00D12792" w:rsidRPr="00C04B74" w:rsidP="0052416D" w14:paraId="4B572C5B" w14:textId="1430B645">
      <w:pPr>
        <w:pStyle w:val="71316"/>
        <w:bidi w:val="0"/>
        <w:spacing w:after="120"/>
        <w:rPr>
          <w:sz w:val="36"/>
          <w:szCs w:val="36"/>
          <w:rtl/>
        </w:rPr>
      </w:pPr>
      <w:r>
        <w:rPr>
          <w:sz w:val="36"/>
          <w:szCs w:val="36"/>
        </w:rPr>
        <w:t>Table of contents</w:t>
      </w:r>
    </w:p>
    <w:p w:rsidR="00D12792" w:rsidP="0052416D" w14:paraId="3A90F0CE" w14:textId="661C8CE4">
      <w:pPr>
        <w:pStyle w:val="71316"/>
        <w:bidi w:val="0"/>
        <w:spacing w:before="480" w:after="480"/>
        <w:rPr>
          <w:b w:val="0"/>
          <w:bCs w:val="0"/>
          <w:rtl/>
        </w:rPr>
      </w:pPr>
      <w:r>
        <w:rPr>
          <w:b w:val="0"/>
          <w:bCs w:val="0"/>
          <w:noProof/>
          <w:sz w:val="22"/>
          <w:szCs w:val="22"/>
          <w:rtl/>
          <w:lang w:val="he-IL"/>
        </w:rPr>
        <mc:AlternateContent>
          <mc:Choice Requires="wps">
            <w:drawing>
              <wp:anchor distT="0" distB="0" distL="114300" distR="114300" simplePos="0" relativeHeight="251693056" behindDoc="0" locked="0" layoutInCell="1" allowOverlap="1">
                <wp:simplePos x="0" y="0"/>
                <wp:positionH relativeFrom="column">
                  <wp:posOffset>3911063</wp:posOffset>
                </wp:positionH>
                <wp:positionV relativeFrom="paragraph">
                  <wp:posOffset>6548511</wp:posOffset>
                </wp:positionV>
                <wp:extent cx="1454331" cy="735058"/>
                <wp:effectExtent l="12700" t="12700" r="19050" b="14605"/>
                <wp:wrapNone/>
                <wp:docPr id="34" name="מלבן 3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4" o:spid="_x0000_s1042" style="width:114.5pt;height:57.9pt;margin-top:515.65pt;margin-left:307.95pt;mso-height-percent:0;mso-height-relative:margin;mso-wrap-distance-bottom:0;mso-wrap-distance-left:9pt;mso-wrap-distance-right:9pt;mso-wrap-distance-top:0;mso-wrap-style:square;position:absolute;visibility:visible;v-text-anchor:middle;z-index:251694080" fillcolor="white" strokecolor="white" strokeweight="2pt"/>
            </w:pict>
          </mc:Fallback>
        </mc:AlternateContent>
      </w:r>
      <w:r w:rsidRPr="00B535DF">
        <w:rPr>
          <w:rFonts w:hint="cs"/>
          <w:b w:val="0"/>
          <w:bCs w:val="0"/>
          <w:noProof/>
          <w:spacing w:val="86"/>
          <w:rtl/>
          <w:lang w:val="he-IL"/>
        </w:rPr>
        <mc:AlternateContent>
          <mc:Choice Requires="wps">
            <w:drawing>
              <wp:anchor distT="0" distB="0" distL="114300" distR="114300" simplePos="0" relativeHeight="251670528" behindDoc="0" locked="0" layoutInCell="1" allowOverlap="1">
                <wp:simplePos x="0" y="0"/>
                <wp:positionH relativeFrom="column">
                  <wp:posOffset>-4412</wp:posOffset>
                </wp:positionH>
                <wp:positionV relativeFrom="paragraph">
                  <wp:posOffset>33989</wp:posOffset>
                </wp:positionV>
                <wp:extent cx="2037348" cy="0"/>
                <wp:effectExtent l="0" t="0" r="7620" b="1270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203734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43" style="flip:x;mso-height-percent:0;mso-height-relative:margin;mso-width-percent:0;mso-width-relative:margin;mso-wrap-distance-bottom:0;mso-wrap-distance-left:9pt;mso-wrap-distance-right:9pt;mso-wrap-distance-top:0;mso-wrap-style:square;position:absolute;visibility:visible;z-index:251671552" from="-0.35pt,2.7pt" to="160.05pt,2.7pt" strokecolor="#00305f" strokeweight="1pt"/>
            </w:pict>
          </mc:Fallback>
        </mc:AlternateContent>
      </w:r>
      <w:r>
        <w:rPr>
          <w:b w:val="0"/>
          <w:bCs w:val="0"/>
        </w:rPr>
        <w:t>Abstr</w:t>
      </w:r>
      <w:r w:rsidR="00BC7301">
        <w:rPr>
          <w:b w:val="0"/>
          <w:bCs w:val="0"/>
        </w:rPr>
        <w:t>acts</w:t>
      </w:r>
      <w:r w:rsidR="00C158FE">
        <w:rPr>
          <w:noProof/>
          <w:sz w:val="22"/>
          <w:szCs w:val="22"/>
          <w:rtl/>
          <w:lang w:val="he-IL"/>
        </w:rPr>
        <mc:AlternateContent>
          <mc:Choice Requires="wps">
            <w:drawing>
              <wp:anchor distT="0" distB="0" distL="114300" distR="114300" simplePos="0" relativeHeight="251682816" behindDoc="0" locked="0" layoutInCell="1" allowOverlap="1">
                <wp:simplePos x="0" y="0"/>
                <wp:positionH relativeFrom="column">
                  <wp:posOffset>4513971</wp:posOffset>
                </wp:positionH>
                <wp:positionV relativeFrom="paragraph">
                  <wp:posOffset>6246739</wp:posOffset>
                </wp:positionV>
                <wp:extent cx="794825" cy="478302"/>
                <wp:effectExtent l="12700" t="12700" r="18415" b="17145"/>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0" o:spid="_x0000_s1044" style="width:62.6pt;height:37.65pt;margin-top:491.85pt;margin-left:355.45pt;mso-wrap-distance-bottom:0;mso-wrap-distance-left:9pt;mso-wrap-distance-right:9pt;mso-wrap-distance-top:0;mso-wrap-style:square;position:absolute;visibility:visible;v-text-anchor:middle;z-index:251683840"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8720" behindDoc="0" locked="0" layoutInCell="1" allowOverlap="1">
                <wp:simplePos x="0" y="0"/>
                <wp:positionH relativeFrom="column">
                  <wp:posOffset>4798305</wp:posOffset>
                </wp:positionH>
                <wp:positionV relativeFrom="paragraph">
                  <wp:posOffset>5438384</wp:posOffset>
                </wp:positionV>
                <wp:extent cx="794825" cy="478302"/>
                <wp:effectExtent l="12700" t="12700" r="18415" b="1714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8" o:spid="_x0000_s1045" style="width:62.6pt;height:37.65pt;margin-top:428.2pt;margin-left:377.8pt;mso-wrap-distance-bottom:0;mso-wrap-distance-left:9pt;mso-wrap-distance-right:9pt;mso-wrap-distance-top:0;mso-wrap-style:square;position:absolute;visibility:visible;v-text-anchor:middle;z-index:251679744" fillcolor="white" strokecolor="white"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567"/>
        <w:gridCol w:w="5818"/>
      </w:tblGrid>
      <w:tr w14:paraId="7EC36455" w14:textId="77777777" w:rsidTr="00BC730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5" w:type="dxa"/>
          </w:tcPr>
          <w:p w:rsidR="00BC7301" w:rsidP="009D3941" w14:paraId="7482A052" w14:textId="389BA502">
            <w:pPr>
              <w:pStyle w:val="7190"/>
              <w:bidi w:val="0"/>
              <w:spacing w:before="240" w:after="100"/>
              <w:rPr>
                <w:rFonts w:ascii="Arial" w:hAnsi="Arial"/>
                <w:color w:val="000000"/>
                <w:sz w:val="24"/>
                <w:rtl/>
              </w:rPr>
            </w:pPr>
            <w:r>
              <w:rPr>
                <w:rFonts w:ascii="Arial" w:hAnsi="Arial" w:hint="cs"/>
                <w:color w:val="000000"/>
                <w:sz w:val="24"/>
                <w:rtl/>
              </w:rPr>
              <w:t>7</w:t>
            </w:r>
          </w:p>
        </w:tc>
        <w:tc>
          <w:tcPr>
            <w:tcW w:w="567" w:type="dxa"/>
          </w:tcPr>
          <w:p w:rsidR="00BC7301" w:rsidRPr="00C237BB" w:rsidP="009D3941" w14:paraId="09EC328E" w14:textId="089B313B">
            <w:pPr>
              <w:pStyle w:val="7190"/>
              <w:bidi w:val="0"/>
              <w:spacing w:before="240" w:after="100"/>
              <w:rPr>
                <w:b/>
                <w:bCs/>
                <w:color w:val="00305F"/>
                <w:sz w:val="22"/>
                <w:szCs w:val="22"/>
                <w:rtl/>
              </w:rPr>
            </w:pPr>
          </w:p>
        </w:tc>
        <w:tc>
          <w:tcPr>
            <w:tcW w:w="5818" w:type="dxa"/>
          </w:tcPr>
          <w:p w:rsidR="00BC7301" w:rsidRPr="00C237BB" w:rsidP="009D3941" w14:paraId="6572CF92" w14:textId="0C03520E">
            <w:pPr>
              <w:pStyle w:val="7190"/>
              <w:bidi w:val="0"/>
              <w:spacing w:before="240" w:after="100"/>
              <w:jc w:val="both"/>
              <w:rPr>
                <w:b/>
                <w:bCs/>
                <w:rtl/>
              </w:rPr>
            </w:pPr>
            <w:r>
              <w:rPr>
                <w:b/>
                <w:bCs/>
                <w:color w:val="00305F"/>
                <w:sz w:val="22"/>
                <w:szCs w:val="22"/>
              </w:rPr>
              <w:t>Foreword</w:t>
            </w:r>
          </w:p>
        </w:tc>
      </w:tr>
      <w:tr w14:paraId="2427439D" w14:textId="77777777" w:rsidTr="009A728D">
        <w:tblPrEx>
          <w:tblW w:w="0" w:type="auto"/>
          <w:tblLook w:val="04A0"/>
        </w:tblPrEx>
        <w:tc>
          <w:tcPr>
            <w:tcW w:w="7370" w:type="dxa"/>
            <w:gridSpan w:val="3"/>
          </w:tcPr>
          <w:p w:rsidR="00141BD3" w:rsidRPr="00D408DE" w:rsidP="00D408DE" w14:paraId="39328E8B" w14:textId="123F5133">
            <w:pPr>
              <w:pStyle w:val="7190"/>
              <w:bidi w:val="0"/>
              <w:spacing w:before="600" w:after="80"/>
              <w:jc w:val="both"/>
              <w:rPr>
                <w:color w:val="00305F"/>
                <w:sz w:val="22"/>
                <w:szCs w:val="22"/>
              </w:rPr>
            </w:pPr>
          </w:p>
        </w:tc>
      </w:tr>
      <w:tr w14:paraId="6D9E0FCF" w14:textId="77777777" w:rsidTr="00BC7301">
        <w:tblPrEx>
          <w:tblW w:w="0" w:type="auto"/>
          <w:tblLook w:val="04A0"/>
        </w:tblPrEx>
        <w:tc>
          <w:tcPr>
            <w:tcW w:w="985" w:type="dxa"/>
          </w:tcPr>
          <w:p w:rsidR="00141BD3" w:rsidRPr="00141BD3" w:rsidP="00D815E7" w14:paraId="520874BC" w14:textId="4B5F74D7">
            <w:pPr>
              <w:pStyle w:val="7190"/>
              <w:bidi w:val="0"/>
              <w:spacing w:before="80" w:after="80"/>
              <w:rPr>
                <w:rFonts w:ascii="Arial" w:hAnsi="Arial"/>
                <w:color w:val="000000"/>
                <w:rtl/>
              </w:rPr>
            </w:pPr>
            <w:r>
              <w:rPr>
                <w:rFonts w:ascii="Arial" w:hAnsi="Arial"/>
                <w:color w:val="000000"/>
              </w:rPr>
              <w:t>13</w:t>
            </w:r>
          </w:p>
        </w:tc>
        <w:tc>
          <w:tcPr>
            <w:tcW w:w="567" w:type="dxa"/>
          </w:tcPr>
          <w:p w:rsidR="00141BD3" w:rsidRPr="00141BD3" w:rsidP="00D815E7" w14:paraId="217C385B" w14:textId="64B6353A">
            <w:pPr>
              <w:pStyle w:val="7190"/>
              <w:bidi w:val="0"/>
              <w:spacing w:before="80" w:after="80"/>
              <w:rPr>
                <w:rFonts w:ascii="Arial" w:hAnsi="Arial"/>
                <w:color w:val="000000"/>
                <w:rtl/>
              </w:rPr>
            </w:pPr>
          </w:p>
        </w:tc>
        <w:tc>
          <w:tcPr>
            <w:tcW w:w="5818" w:type="dxa"/>
          </w:tcPr>
          <w:p w:rsidR="00141BD3" w:rsidRPr="00D408DE" w:rsidP="00D815E7" w14:paraId="13B617CA" w14:textId="3B8AEFB6">
            <w:pPr>
              <w:pStyle w:val="7190"/>
              <w:bidi w:val="0"/>
              <w:spacing w:before="80" w:after="80"/>
              <w:rPr>
                <w:color w:val="000000"/>
                <w:rtl/>
              </w:rPr>
            </w:pPr>
            <w:r w:rsidRPr="00EE0BEB">
              <w:rPr>
                <w:color w:val="000000"/>
              </w:rPr>
              <w:t xml:space="preserve">Local Authorities' Preparedness for Earthquakes   </w:t>
            </w:r>
          </w:p>
        </w:tc>
      </w:tr>
      <w:tr w14:paraId="0C35B988" w14:textId="77777777" w:rsidTr="00BC7301">
        <w:tblPrEx>
          <w:tblW w:w="0" w:type="auto"/>
          <w:tblLook w:val="04A0"/>
        </w:tblPrEx>
        <w:tc>
          <w:tcPr>
            <w:tcW w:w="985" w:type="dxa"/>
          </w:tcPr>
          <w:p w:rsidR="00D408DE" w:rsidP="00D815E7" w14:paraId="3C5D6ABF" w14:textId="3B52F929">
            <w:pPr>
              <w:pStyle w:val="7190"/>
              <w:bidi w:val="0"/>
              <w:spacing w:before="80" w:after="80"/>
              <w:rPr>
                <w:rFonts w:ascii="Arial" w:hAnsi="Arial"/>
                <w:color w:val="000000"/>
              </w:rPr>
            </w:pPr>
            <w:r>
              <w:rPr>
                <w:rFonts w:ascii="Arial" w:hAnsi="Arial"/>
                <w:color w:val="000000"/>
              </w:rPr>
              <w:t>25</w:t>
            </w:r>
          </w:p>
        </w:tc>
        <w:tc>
          <w:tcPr>
            <w:tcW w:w="567" w:type="dxa"/>
          </w:tcPr>
          <w:p w:rsidR="00D408DE" w:rsidRPr="00141BD3" w:rsidP="00D815E7" w14:paraId="66D4E56C" w14:textId="77777777">
            <w:pPr>
              <w:pStyle w:val="7190"/>
              <w:bidi w:val="0"/>
              <w:spacing w:before="80" w:after="80"/>
              <w:rPr>
                <w:rFonts w:ascii="Arial" w:hAnsi="Arial"/>
                <w:color w:val="000000"/>
                <w:rtl/>
              </w:rPr>
            </w:pPr>
          </w:p>
        </w:tc>
        <w:tc>
          <w:tcPr>
            <w:tcW w:w="5818" w:type="dxa"/>
          </w:tcPr>
          <w:p w:rsidR="00D408DE" w:rsidRPr="00D408DE" w:rsidP="00D815E7" w14:paraId="10724E62" w14:textId="5EDF0BAE">
            <w:pPr>
              <w:pStyle w:val="7190"/>
              <w:bidi w:val="0"/>
              <w:spacing w:before="80" w:after="80"/>
              <w:rPr>
                <w:color w:val="000000"/>
              </w:rPr>
            </w:pPr>
            <w:r w:rsidRPr="0052416D">
              <w:rPr>
                <w:color w:val="000000"/>
              </w:rPr>
              <w:t>Developing Vaccine &amp; Antibodies for Covid-19 at the Israel Institute for Biological Research</w:t>
            </w:r>
          </w:p>
        </w:tc>
      </w:tr>
      <w:tr w14:paraId="1CEFC554" w14:textId="77777777" w:rsidTr="00BC7301">
        <w:tblPrEx>
          <w:tblW w:w="0" w:type="auto"/>
          <w:tblLook w:val="04A0"/>
        </w:tblPrEx>
        <w:tc>
          <w:tcPr>
            <w:tcW w:w="985" w:type="dxa"/>
          </w:tcPr>
          <w:p w:rsidR="00141BD3" w:rsidRPr="00141BD3" w:rsidP="00D815E7" w14:paraId="44752BEB" w14:textId="298B7376">
            <w:pPr>
              <w:pStyle w:val="7190"/>
              <w:bidi w:val="0"/>
              <w:spacing w:before="80" w:after="80"/>
              <w:rPr>
                <w:rFonts w:ascii="Arial" w:hAnsi="Arial"/>
                <w:color w:val="000000"/>
                <w:rtl/>
              </w:rPr>
            </w:pPr>
            <w:r>
              <w:rPr>
                <w:rFonts w:ascii="Arial" w:hAnsi="Arial"/>
                <w:color w:val="000000"/>
              </w:rPr>
              <w:t>35</w:t>
            </w:r>
          </w:p>
        </w:tc>
        <w:tc>
          <w:tcPr>
            <w:tcW w:w="567" w:type="dxa"/>
          </w:tcPr>
          <w:p w:rsidR="00141BD3" w:rsidRPr="00141BD3" w:rsidP="00D815E7" w14:paraId="5E229FB9" w14:textId="77777777">
            <w:pPr>
              <w:pStyle w:val="7190"/>
              <w:bidi w:val="0"/>
              <w:spacing w:before="80" w:after="80"/>
              <w:rPr>
                <w:rFonts w:ascii="Arial" w:hAnsi="Arial"/>
                <w:color w:val="000000"/>
                <w:rtl/>
              </w:rPr>
            </w:pPr>
          </w:p>
        </w:tc>
        <w:tc>
          <w:tcPr>
            <w:tcW w:w="5818" w:type="dxa"/>
          </w:tcPr>
          <w:p w:rsidR="00141BD3" w:rsidRPr="00141BD3" w:rsidP="00D815E7" w14:paraId="715675BD" w14:textId="390D8857">
            <w:pPr>
              <w:pStyle w:val="7190"/>
              <w:bidi w:val="0"/>
              <w:spacing w:before="80" w:after="80"/>
              <w:rPr>
                <w:color w:val="000000"/>
              </w:rPr>
            </w:pPr>
            <w:r w:rsidRPr="0052416D">
              <w:rPr>
                <w:color w:val="0D0D0D"/>
              </w:rPr>
              <w:t xml:space="preserve">Special Aid to the Tourism Industry During Covid-19 Pandemic  </w:t>
            </w:r>
          </w:p>
        </w:tc>
      </w:tr>
      <w:tr w14:paraId="614AFA9F" w14:textId="77777777" w:rsidTr="00BC7301">
        <w:tblPrEx>
          <w:tblW w:w="0" w:type="auto"/>
          <w:tblLook w:val="04A0"/>
        </w:tblPrEx>
        <w:tc>
          <w:tcPr>
            <w:tcW w:w="985" w:type="dxa"/>
          </w:tcPr>
          <w:p w:rsidR="0027273C" w:rsidP="00FC5A3D" w14:paraId="0DEDFFDB" w14:textId="339F3765">
            <w:pPr>
              <w:pStyle w:val="7190"/>
              <w:bidi w:val="0"/>
              <w:spacing w:before="80" w:after="80"/>
              <w:rPr>
                <w:rFonts w:ascii="Arial" w:hAnsi="Arial"/>
                <w:color w:val="000000"/>
                <w:rtl/>
              </w:rPr>
            </w:pPr>
            <w:r>
              <w:rPr>
                <w:rFonts w:ascii="Arial" w:hAnsi="Arial"/>
                <w:color w:val="000000"/>
              </w:rPr>
              <w:t>53</w:t>
            </w:r>
          </w:p>
        </w:tc>
        <w:tc>
          <w:tcPr>
            <w:tcW w:w="567" w:type="dxa"/>
          </w:tcPr>
          <w:p w:rsidR="0027273C" w:rsidRPr="00141BD3" w:rsidP="00FC5A3D" w14:paraId="7E7D258F" w14:textId="77777777">
            <w:pPr>
              <w:pStyle w:val="7190"/>
              <w:bidi w:val="0"/>
              <w:spacing w:before="80" w:after="80"/>
              <w:rPr>
                <w:rFonts w:ascii="Arial" w:hAnsi="Arial"/>
                <w:color w:val="000000"/>
                <w:rtl/>
              </w:rPr>
            </w:pPr>
          </w:p>
        </w:tc>
        <w:tc>
          <w:tcPr>
            <w:tcW w:w="5818" w:type="dxa"/>
          </w:tcPr>
          <w:p w:rsidR="0027273C" w:rsidRPr="0027273C" w:rsidP="00FC5A3D" w14:paraId="2216D736" w14:textId="75198466">
            <w:pPr>
              <w:pStyle w:val="7190"/>
              <w:bidi w:val="0"/>
              <w:spacing w:before="80" w:after="80"/>
              <w:rPr>
                <w:color w:val="0D0D0D"/>
              </w:rPr>
            </w:pPr>
            <w:r w:rsidRPr="004A1F6C">
              <w:rPr>
                <w:color w:val="0D0D0D"/>
              </w:rPr>
              <w:t xml:space="preserve">Interim Report: Children's Hospitalization – State Comptroller Visit to Tel Aviv </w:t>
            </w:r>
            <w:r w:rsidRPr="004A1F6C">
              <w:rPr>
                <w:color w:val="0D0D0D"/>
              </w:rPr>
              <w:t>Souraski</w:t>
            </w:r>
            <w:r w:rsidRPr="004A1F6C">
              <w:rPr>
                <w:color w:val="0D0D0D"/>
              </w:rPr>
              <w:t xml:space="preserve"> Medical Center (Ichilov) and Barzilai Medical Center in Ashkelon    </w:t>
            </w:r>
          </w:p>
        </w:tc>
      </w:tr>
    </w:tbl>
    <w:p w:rsidR="000947A5" w:rsidP="00064016" w14:paraId="0DBD016A" w14:textId="4C9A6AAC">
      <w:pPr>
        <w:pStyle w:val="7190"/>
        <w:jc w:val="center"/>
        <w:rPr>
          <w:sz w:val="24"/>
          <w:rtl/>
        </w:rPr>
      </w:pPr>
    </w:p>
    <w:p w:rsidR="005A18EA" w:rsidP="00064016" w14:paraId="447EB960" w14:textId="5C551CD9">
      <w:pPr>
        <w:pStyle w:val="7190"/>
        <w:jc w:val="center"/>
        <w:rPr>
          <w:sz w:val="24"/>
          <w:rtl/>
        </w:rPr>
      </w:pPr>
    </w:p>
    <w:p w:rsidR="009C0D3F" w:rsidRPr="009C0D3F" w:rsidP="00064016" w14:paraId="0AF20478" w14:textId="07D75A9C">
      <w:pPr>
        <w:pStyle w:val="7190"/>
        <w:jc w:val="center"/>
        <w:rPr>
          <w:sz w:val="24"/>
          <w:rtl/>
        </w:rPr>
        <w:sectPr w:rsidSect="005A18EA">
          <w:headerReference w:type="even" r:id="rId16"/>
          <w:headerReference w:type="default" r:id="rId17"/>
          <w:footerReference w:type="default" r:id="rId18"/>
          <w:headerReference w:type="first" r:id="rId19"/>
          <w:pgSz w:w="11906" w:h="16838" w:code="9"/>
          <w:pgMar w:top="3062" w:right="2268" w:bottom="2552" w:left="2268" w:header="1134" w:footer="1361" w:gutter="0"/>
          <w:pgNumType w:start="7"/>
          <w:cols w:space="720"/>
          <w:titlePg/>
          <w:bidi/>
          <w:rtlGutter/>
          <w:docGrid w:linePitch="272"/>
        </w:sectPr>
      </w:pPr>
      <w:r>
        <w:rPr>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4011629</wp:posOffset>
                </wp:positionH>
                <wp:positionV relativeFrom="paragraph">
                  <wp:posOffset>6869397</wp:posOffset>
                </wp:positionV>
                <wp:extent cx="1305169" cy="656492"/>
                <wp:effectExtent l="12700" t="12700" r="15875" b="17145"/>
                <wp:wrapNone/>
                <wp:docPr id="468059462"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305169" cy="65649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46" style="width:102.75pt;height:51.7pt;margin-top:540.9pt;margin-left:315.9pt;mso-wrap-distance-bottom:0;mso-wrap-distance-left:9pt;mso-wrap-distance-right:9pt;mso-wrap-distance-top:0;mso-wrap-style:square;position:absolute;visibility:visible;v-text-anchor:middle;z-index:251698176" fillcolor="white" strokecolor="white" strokeweight="2pt"/>
            </w:pict>
          </mc:Fallback>
        </mc:AlternateContent>
      </w:r>
      <w:r w:rsidR="005A18EA">
        <w:rPr>
          <w:noProof/>
          <w:sz w:val="22"/>
          <w:szCs w:val="22"/>
          <w:rtl/>
          <w:lang w:val="he-IL"/>
        </w:rPr>
        <mc:AlternateContent>
          <mc:Choice Requires="wps">
            <w:drawing>
              <wp:anchor distT="0" distB="0" distL="114300" distR="114300" simplePos="0" relativeHeight="251680768" behindDoc="0" locked="0" layoutInCell="1" allowOverlap="1">
                <wp:simplePos x="0" y="0"/>
                <wp:positionH relativeFrom="column">
                  <wp:posOffset>-627527</wp:posOffset>
                </wp:positionH>
                <wp:positionV relativeFrom="paragraph">
                  <wp:posOffset>5096608</wp:posOffset>
                </wp:positionV>
                <wp:extent cx="794825" cy="478302"/>
                <wp:effectExtent l="12700" t="12700" r="18415" b="17145"/>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47" style="width:62.6pt;height:37.65pt;margin-top:401.3pt;margin-left:-49.4pt;mso-wrap-distance-bottom:0;mso-wrap-distance-left:9pt;mso-wrap-distance-right:9pt;mso-wrap-distance-top:0;mso-wrap-style:square;position:absolute;visibility:visible;v-text-anchor:middle;z-index:251681792" fillcolor="white" strokecolor="white" strokeweight="2pt"/>
            </w:pict>
          </mc:Fallback>
        </mc:AlternateContent>
      </w:r>
    </w:p>
    <w:p w:rsidR="00F611CF" w:rsidRPr="006C067D" w:rsidP="00F611CF" w14:paraId="0214656F" w14:textId="77777777">
      <w:pPr>
        <w:rPr>
          <w:rFonts w:ascii="Arial" w:hAnsi="Arial"/>
          <w:szCs w:val="22"/>
          <w:rtl/>
        </w:rPr>
      </w:pPr>
    </w:p>
    <w:p w:rsidR="00B53119" w:rsidRPr="00C6221F" w:rsidP="00B53119" w14:paraId="5A103737" w14:textId="77777777">
      <w:pPr>
        <w:pStyle w:val="KOT1N"/>
        <w:spacing w:after="360"/>
        <w:jc w:val="left"/>
        <w:rPr>
          <w:rFonts w:ascii="Tahoma" w:hAnsi="Tahoma"/>
          <w:spacing w:val="2"/>
          <w:rtl/>
        </w:rPr>
      </w:pPr>
      <w:r w:rsidRPr="00C6221F">
        <w:rPr>
          <w:rFonts w:ascii="Tahoma" w:hAnsi="Tahoma"/>
          <w:spacing w:val="2"/>
        </w:rPr>
        <w:t>Foreword</w:t>
      </w:r>
    </w:p>
    <w:p w:rsidR="00B53119" w:rsidRPr="00DB5B1B" w:rsidP="00B53119" w14:paraId="3B231A50" w14:textId="77777777">
      <w:pPr>
        <w:pStyle w:val="7190"/>
        <w:bidi w:val="0"/>
        <w:rPr>
          <w:rtl/>
        </w:rPr>
      </w:pPr>
      <w:r w:rsidRPr="00DB5B1B">
        <w:t>This special audit reports collection, submitted to the Knesset and made public, presents the findings of four audits, as detailed below:</w:t>
      </w:r>
    </w:p>
    <w:p w:rsidR="00B53119" w:rsidRPr="00EB77A3" w:rsidP="00B53119" w14:paraId="4CB54707" w14:textId="77777777">
      <w:pPr>
        <w:pStyle w:val="712"/>
        <w:numPr>
          <w:ilvl w:val="0"/>
          <w:numId w:val="36"/>
        </w:numPr>
        <w:bidi w:val="0"/>
        <w:ind w:left="397" w:hanging="397"/>
        <w:rPr>
          <w:sz w:val="22"/>
          <w:szCs w:val="22"/>
          <w:rtl/>
        </w:rPr>
      </w:pPr>
      <w:r w:rsidRPr="00DB5B1B">
        <w:rPr>
          <w:b/>
          <w:bCs/>
        </w:rPr>
        <w:t>The local authorities' preparedness for earthquakes</w:t>
      </w:r>
    </w:p>
    <w:p w:rsidR="00B53119" w:rsidRPr="00DB5B1B" w:rsidP="00B53119" w14:paraId="6172BAD2" w14:textId="77777777">
      <w:pPr>
        <w:pStyle w:val="7112"/>
        <w:bidi w:val="0"/>
      </w:pPr>
      <w:r w:rsidRPr="00DB5B1B">
        <w:t xml:space="preserve">The State of Israel lies near the </w:t>
      </w:r>
      <w:r w:rsidRPr="00DB5B1B">
        <w:t>Syrian-African</w:t>
      </w:r>
      <w:r w:rsidRPr="00DB5B1B">
        <w:t xml:space="preserve"> rift valley, </w:t>
      </w:r>
      <w:r w:rsidRPr="00802DDB">
        <w:t>increasing the</w:t>
      </w:r>
      <w:r>
        <w:rPr>
          <w:rFonts w:hint="cs"/>
          <w:rtl/>
        </w:rPr>
        <w:t xml:space="preserve"> </w:t>
      </w:r>
      <w:r w:rsidRPr="00DB5B1B">
        <w:t>risk of a high-magnitude earthquake occurring therein. By common assumption, it is highly probable that a major earthquake will occur within the next fifty years in the region between southern Lebanon and the south of the Dead Sea.</w:t>
      </w:r>
    </w:p>
    <w:p w:rsidR="00B53119" w:rsidRPr="00DB5B1B" w:rsidP="00B53119" w14:paraId="0975FDFB" w14:textId="77777777">
      <w:pPr>
        <w:pStyle w:val="7112"/>
        <w:bidi w:val="0"/>
        <w:rPr>
          <w:b/>
          <w:bCs/>
          <w:rtl/>
        </w:rPr>
      </w:pPr>
      <w:r w:rsidRPr="00DB5B1B">
        <w:rPr>
          <w:b/>
          <w:bCs/>
        </w:rPr>
        <w:t xml:space="preserve">This report, in addition to the State Comptroller's previous reports about the State of Israel's preparedness for earthquakes presents a perennial failure in the state's preparedness for an earthquake event, in particular in the </w:t>
      </w:r>
      <w:r w:rsidRPr="00802DDB">
        <w:rPr>
          <w:b/>
          <w:bCs/>
        </w:rPr>
        <w:t>peripheral</w:t>
      </w:r>
      <w:r>
        <w:rPr>
          <w:rFonts w:hint="cs"/>
          <w:b/>
          <w:bCs/>
          <w:rtl/>
        </w:rPr>
        <w:t xml:space="preserve"> </w:t>
      </w:r>
      <w:r w:rsidRPr="00DB5B1B">
        <w:rPr>
          <w:b/>
          <w:bCs/>
        </w:rPr>
        <w:t xml:space="preserve">communities located along the </w:t>
      </w:r>
      <w:r w:rsidRPr="00DB5B1B">
        <w:rPr>
          <w:b/>
          <w:bCs/>
        </w:rPr>
        <w:t>Syrian-African</w:t>
      </w:r>
      <w:r w:rsidRPr="00DB5B1B">
        <w:rPr>
          <w:b/>
          <w:bCs/>
        </w:rPr>
        <w:t xml:space="preserve"> rift valley. The report's findings highlight the necessity of extensive activity incorporating long-term vision to optimize the country's preparedness for a high-magnitude earthquake.</w:t>
      </w:r>
    </w:p>
    <w:p w:rsidR="00B53119" w:rsidRPr="00DB5B1B" w:rsidP="00B53119" w14:paraId="0E9D4B0C" w14:textId="77777777">
      <w:pPr>
        <w:pStyle w:val="7112"/>
        <w:bidi w:val="0"/>
      </w:pPr>
      <w:r w:rsidRPr="00DB5B1B">
        <w:t xml:space="preserve">At the beginning of February 2023, we experienced concrete warning of the devastating results that may befall the State of Israel the day a high-magnitude earthquake occurs. Earthquakes of such magnitude, whose epicenter was in southern Turkey, at the northern end of the </w:t>
      </w:r>
      <w:r w:rsidRPr="00DB5B1B">
        <w:t>Syrian-African</w:t>
      </w:r>
      <w:r w:rsidRPr="00DB5B1B">
        <w:t xml:space="preserve"> rift valley, resulted in the death of tens of thousands of people and the injury of tens of thousands more, to the collapse of more than 12,000 buildings and to over 500,000 destitute and homeless people. Since then, aftershocks, well felt in the State of Israel, continue to hit our region with high frequency.</w:t>
      </w:r>
    </w:p>
    <w:p w:rsidR="00B53119" w:rsidRPr="00DB5B1B" w:rsidP="00B53119" w14:paraId="4354BC10" w14:textId="77777777">
      <w:pPr>
        <w:pStyle w:val="7112"/>
        <w:bidi w:val="0"/>
        <w:rPr>
          <w:rtl/>
        </w:rPr>
      </w:pPr>
      <w:r w:rsidRPr="00DB5B1B">
        <w:t xml:space="preserve">The audit raised that the municipalities of Beit </w:t>
      </w:r>
      <w:r w:rsidRPr="00DB5B1B">
        <w:t>She'an</w:t>
      </w:r>
      <w:r w:rsidRPr="00DB5B1B">
        <w:t xml:space="preserve">, Tiberias, Safed and </w:t>
      </w:r>
      <w:r w:rsidRPr="00DB5B1B">
        <w:t>Kiryat</w:t>
      </w:r>
      <w:r w:rsidRPr="00DB5B1B">
        <w:t xml:space="preserve"> </w:t>
      </w:r>
      <w:r w:rsidRPr="00DB5B1B">
        <w:t>Shmona</w:t>
      </w:r>
      <w:r w:rsidRPr="00DB5B1B">
        <w:t xml:space="preserve"> and </w:t>
      </w:r>
      <w:r w:rsidRPr="00DB5B1B">
        <w:t>Hatzor</w:t>
      </w:r>
      <w:r w:rsidRPr="00DB5B1B">
        <w:t xml:space="preserve"> </w:t>
      </w:r>
      <w:r w:rsidRPr="00DB5B1B">
        <w:t>HaGlilit</w:t>
      </w:r>
      <w:r w:rsidRPr="00DB5B1B">
        <w:t xml:space="preserve"> Local Council did not implement the National Outline Plan (NOP) 38, even though they are all prone to be severely affected by an earthquake, and even though NOP 38 was the primary plan to implement the government's policy to reinforce buildings. It was further found that at the audit time, 1,124 (93%) of the buildings determined as requiring reinforcement in these local authorities, when the cost of their reinforcement with the addition of protection is NIS 2.34 billion, have not yet been reinforced. The audit also raised that about 70% of the schools determined as requiring reinforcement have not yet been reinforced. Hence, 38 of the 54 schools determined as requiring reinforcement, were not reinforced. Furthermore, by the Home Front Command audits, the readiness level of Beit </w:t>
      </w:r>
      <w:r w:rsidRPr="00DB5B1B">
        <w:t>She'an</w:t>
      </w:r>
      <w:r w:rsidRPr="00DB5B1B">
        <w:t xml:space="preserve"> Municipality and </w:t>
      </w:r>
      <w:r w:rsidRPr="00DB5B1B">
        <w:t>Hatzor</w:t>
      </w:r>
      <w:r w:rsidRPr="00DB5B1B">
        <w:t xml:space="preserve"> </w:t>
      </w:r>
      <w:r w:rsidRPr="00DB5B1B">
        <w:t>HaGlilit</w:t>
      </w:r>
      <w:r w:rsidRPr="00DB5B1B">
        <w:t xml:space="preserve"> Local Council contending with emergency incidents is low, the level of readiness of the municipalities of Tiberias and Safed is good, and only the municipality of </w:t>
      </w:r>
      <w:r w:rsidRPr="00DB5B1B">
        <w:t>Kiryat</w:t>
      </w:r>
      <w:r w:rsidRPr="00DB5B1B">
        <w:t xml:space="preserve"> </w:t>
      </w:r>
      <w:r w:rsidRPr="00DB5B1B">
        <w:t>Shmona's</w:t>
      </w:r>
      <w:r w:rsidRPr="00DB5B1B">
        <w:t xml:space="preserve"> level of readiness is very good. By these audits there is no mandatory standard regarding the </w:t>
      </w:r>
      <w:r w:rsidRPr="00DB5B1B">
        <w:t>emergency equipment that the local authorities must hold and maintain in their emergency warehouses as part of their preparedness to contend with emergency events, including an earthquake event.</w:t>
      </w:r>
    </w:p>
    <w:p w:rsidR="00B53119" w:rsidRPr="00DB5B1B" w:rsidP="00B53119" w14:paraId="24BF8E33" w14:textId="77777777">
      <w:pPr>
        <w:pStyle w:val="7112"/>
        <w:bidi w:val="0"/>
      </w:pPr>
      <w:r w:rsidRPr="00DB5B1B">
        <w:t xml:space="preserve">International experience indicates that early investment in preparing for an earthquake significantly reduces loss of life and property damage upon its occurrence; hence, the best way to mitigate harm and prevent the occurrence of a major disaster due to an earthquake is to improve the robustness of buildings – residential buildings, public </w:t>
      </w:r>
      <w:r w:rsidRPr="00DB5B1B">
        <w:t>buildings</w:t>
      </w:r>
      <w:r w:rsidRPr="00DB5B1B">
        <w:t xml:space="preserve"> and infrastructure – vis-à-vis earthquakes.</w:t>
      </w:r>
    </w:p>
    <w:p w:rsidR="00B53119" w:rsidRPr="00DB5B1B" w:rsidP="00B53119" w14:paraId="63BF12F1" w14:textId="77777777">
      <w:pPr>
        <w:pStyle w:val="7112"/>
        <w:bidi w:val="0"/>
      </w:pPr>
      <w:r w:rsidRPr="00DB5B1B">
        <w:t xml:space="preserve">The Prime Minister, the Minister of Defense, the Minister of Construction and Housing, the Minister of Interior, the Minister of Finance, and the Inter-Ministerial Earthquake Preparedness Steering Committee, should promote the State of Israel's and the local government's preparedness, to contend with earthquakes, particularly the peripheral local authorities located along the </w:t>
      </w:r>
      <w:r w:rsidRPr="00DB5B1B">
        <w:t>Syrian-African</w:t>
      </w:r>
      <w:r w:rsidRPr="00DB5B1B">
        <w:t xml:space="preserve"> rift valley.</w:t>
      </w:r>
    </w:p>
    <w:p w:rsidR="00B53119" w:rsidRPr="00DB5B1B" w:rsidP="00B53119" w14:paraId="34468E47" w14:textId="77777777">
      <w:pPr>
        <w:pStyle w:val="7112"/>
        <w:bidi w:val="0"/>
        <w:rPr>
          <w:rtl/>
        </w:rPr>
      </w:pPr>
      <w:r w:rsidRPr="00DB5B1B">
        <w:t>The State Comptroller's Office recommends that the relevant government ministries – the Ministry of Finance, the Ministry of Defense, the Ministry of Interior</w:t>
      </w:r>
      <w:r>
        <w:rPr>
          <w:rFonts w:hint="cs"/>
          <w:rtl/>
        </w:rPr>
        <w:t>,</w:t>
      </w:r>
      <w:r w:rsidRPr="00DB5B1B">
        <w:t xml:space="preserve"> the Ministry of Construction and Housing – and the Inter-Ministerial Earthquake Preparedness Steering Committee, coordinate with the municipalities of Beit </w:t>
      </w:r>
      <w:r w:rsidRPr="00DB5B1B">
        <w:t>She'an</w:t>
      </w:r>
      <w:r w:rsidRPr="00DB5B1B">
        <w:t xml:space="preserve">, Tiberias, Safed and </w:t>
      </w:r>
      <w:r w:rsidRPr="00DB5B1B">
        <w:t>Kiryat</w:t>
      </w:r>
      <w:r w:rsidRPr="00DB5B1B">
        <w:t xml:space="preserve"> </w:t>
      </w:r>
      <w:r w:rsidRPr="00DB5B1B">
        <w:t>Shmona</w:t>
      </w:r>
      <w:r w:rsidRPr="00DB5B1B">
        <w:t xml:space="preserve"> and </w:t>
      </w:r>
      <w:r w:rsidRPr="00DB5B1B">
        <w:t>Hatzor</w:t>
      </w:r>
      <w:r w:rsidRPr="00DB5B1B">
        <w:t xml:space="preserve"> </w:t>
      </w:r>
      <w:r w:rsidRPr="00DB5B1B">
        <w:t>HaGlilit</w:t>
      </w:r>
      <w:r w:rsidRPr="00DB5B1B">
        <w:t xml:space="preserve"> Local Council, and with peripheral local authorities located along the Syrian-African rift valley, to formulate a mechanism to reinforce the structures in those authorities and locate the necessary resources for</w:t>
      </w:r>
      <w:r>
        <w:t xml:space="preserve"> the</w:t>
      </w:r>
      <w:r w:rsidRPr="00DB5B1B">
        <w:t xml:space="preserve"> said purpose. Given the significant budgetary resources required to reinforce the buildings and infrastructures in the peripheral communities, most of which of low socio-economic status, this requires the dedication of all professional parties and the appropriate allocation of resources.</w:t>
      </w:r>
    </w:p>
    <w:p w:rsidR="00B53119" w:rsidRPr="00DB5B1B" w:rsidP="00B53119" w14:paraId="11CD14C2" w14:textId="77777777">
      <w:pPr>
        <w:pStyle w:val="7112"/>
        <w:bidi w:val="0"/>
        <w:rPr>
          <w:b/>
          <w:bCs/>
        </w:rPr>
      </w:pPr>
      <w:r w:rsidRPr="00DB5B1B">
        <w:rPr>
          <w:b/>
          <w:bCs/>
        </w:rPr>
        <w:t>The government and the local government should act quickly and decisively to address the issue, sooner rather than later.</w:t>
      </w:r>
    </w:p>
    <w:p w:rsidR="00B53119" w:rsidRPr="00DB5B1B" w:rsidP="00B53119" w14:paraId="03A21D96" w14:textId="77777777">
      <w:pPr>
        <w:pStyle w:val="712"/>
        <w:numPr>
          <w:ilvl w:val="0"/>
          <w:numId w:val="36"/>
        </w:numPr>
        <w:bidi w:val="0"/>
        <w:ind w:left="397" w:hanging="397"/>
        <w:rPr>
          <w:b/>
          <w:bCs/>
          <w:rtl/>
        </w:rPr>
      </w:pPr>
      <w:r w:rsidRPr="00DB5B1B">
        <w:rPr>
          <w:b/>
          <w:bCs/>
        </w:rPr>
        <w:t xml:space="preserve">The development of a vaccine and antibodies against the Covid-19 virus at the Israel Institute for Biological Research </w:t>
      </w:r>
    </w:p>
    <w:p w:rsidR="00B53119" w:rsidRPr="00DB5B1B" w:rsidP="00B53119" w14:paraId="7D55C56D" w14:textId="77777777">
      <w:pPr>
        <w:pStyle w:val="7112"/>
        <w:bidi w:val="0"/>
      </w:pPr>
      <w:r w:rsidRPr="00DB5B1B">
        <w:t>The Covid-19 pandemic broke out in Israel in March 2020. Following the Prime Minister's directive from February 2020, the Institute began the developing process of a vaccine and antibodies against the new Covid-19 virus, including, among other things, the qualification of a production line for the vaccine, pre-clinical trials on animals and human clinical trials.</w:t>
      </w:r>
    </w:p>
    <w:p w:rsidR="00B53119" w:rsidRPr="00DB5B1B" w:rsidP="00B53119" w14:paraId="5E83E0CE" w14:textId="77777777">
      <w:pPr>
        <w:pStyle w:val="7112"/>
        <w:bidi w:val="0"/>
        <w:rPr>
          <w:rtl/>
        </w:rPr>
      </w:pPr>
      <w:r w:rsidRPr="00DB5B1B">
        <w:t xml:space="preserve">The audit raised that the Institute's Director's proposal to the Prime Minister to initiate this project, followed by the Prime Minister's directive, did not coincide with the Institute's limited production capabilities before the outbreak of the Covid-19 pandemic, and that the National Security Council (NSC) allowed to discuss the vaccine and present it to the Prime Minister, even though it was aware that the Assistant Minister of Defense Special Staff had no prior knowledge of the Institute's Director's letter and did not control the </w:t>
      </w:r>
      <w:r w:rsidRPr="00DB5B1B">
        <w:t>process. Moreover, the project was not executed under the Institute's procedures in force, and the Assistant Minister of Defense Special Staff allowed conducting the project without the required control processes being carried out. The expected schedule for the execution of the project was extended from approximately 11 months to approximately 36 months, and the budgetary additions were presented in segments and not as a complete picture (increase from approximately NIS 63 million to approximately NIS 1.4 billion). Thus, preventing a full presentation of the expected schedule.</w:t>
      </w:r>
    </w:p>
    <w:p w:rsidR="00B53119" w:rsidRPr="00DB5B1B" w:rsidP="00B53119" w14:paraId="04542292" w14:textId="77777777">
      <w:pPr>
        <w:pStyle w:val="7112"/>
        <w:bidi w:val="0"/>
      </w:pPr>
      <w:r w:rsidRPr="00DB5B1B">
        <w:t xml:space="preserve">Upon the audit completion, July 2022, the </w:t>
      </w:r>
      <w:r w:rsidRPr="00DB5B1B">
        <w:t>vaccine</w:t>
      </w:r>
      <w:r w:rsidRPr="00DB5B1B">
        <w:t xml:space="preserve"> and antibody project at the Institute, defined as a national mission at the investment of approximately NIS 230 million, was shut down, without completion of the development and production of the vaccines and antibodies and without them being approved for human use.</w:t>
      </w:r>
    </w:p>
    <w:p w:rsidR="00B53119" w:rsidRPr="00DB5B1B" w:rsidP="00B53119" w14:paraId="2ABEE573" w14:textId="3125B432">
      <w:pPr>
        <w:pStyle w:val="7112"/>
        <w:bidi w:val="0"/>
      </w:pPr>
      <w:r w:rsidRPr="00DB5B1B">
        <w:t xml:space="preserve">Crisis management, especially unexpected </w:t>
      </w:r>
      <w:r w:rsidRPr="00692206" w:rsidR="00692206">
        <w:t>ones</w:t>
      </w:r>
      <w:r w:rsidRPr="00DB5B1B">
        <w:t xml:space="preserve">, requires quick decision-making and execution of actions under stress and </w:t>
      </w:r>
      <w:r w:rsidRPr="00802DDB">
        <w:t xml:space="preserve">uncertain </w:t>
      </w:r>
      <w:r w:rsidRPr="00DB5B1B">
        <w:t>conditions. However, the urgency prevailing upon the outbreak of the pandemic cannot serve as justification for the deficiencies accrued since the task of developing a vaccine was imposed on the Institute – February 2020. From a forward-looking perspective, the State Comptroller's Office recommends that the Assistant Minister of Defense Special Staff and the Institute draw conclusions from the Institute's vaccine development procedure, particularly to refine its control mechanisms in the development and production processes. It is also recommended that the Assistant Minister of Defense Special Staff examine whether the Institute can possibly contribute to the State of Israel's coping with a pandemic in the future, regarding the various stages of development of medical preparations, including the production and regulation required within them.</w:t>
      </w:r>
    </w:p>
    <w:p w:rsidR="00B53119" w:rsidRPr="00DB5B1B" w:rsidP="00B53119" w14:paraId="78753F45" w14:textId="6D48D80A">
      <w:pPr>
        <w:pStyle w:val="712"/>
        <w:numPr>
          <w:ilvl w:val="0"/>
          <w:numId w:val="36"/>
        </w:numPr>
        <w:bidi w:val="0"/>
        <w:ind w:left="397" w:hanging="397"/>
        <w:rPr>
          <w:b/>
          <w:bCs/>
        </w:rPr>
      </w:pPr>
      <w:r w:rsidRPr="00692206">
        <w:rPr>
          <w:b/>
          <w:bCs/>
        </w:rPr>
        <w:t>Special</w:t>
      </w:r>
      <w:r>
        <w:rPr>
          <w:rFonts w:hint="cs"/>
          <w:b/>
          <w:bCs/>
          <w:rtl/>
        </w:rPr>
        <w:t xml:space="preserve"> </w:t>
      </w:r>
      <w:r w:rsidRPr="00DB5B1B">
        <w:rPr>
          <w:b/>
          <w:bCs/>
        </w:rPr>
        <w:t>aid to the tourism industry during the Covid-19 crisis</w:t>
      </w:r>
    </w:p>
    <w:p w:rsidR="00B53119" w:rsidRPr="00DB5B1B" w:rsidP="00B53119" w14:paraId="450939BF" w14:textId="77777777">
      <w:pPr>
        <w:pStyle w:val="7112"/>
        <w:bidi w:val="0"/>
        <w:rPr>
          <w:rtl/>
        </w:rPr>
      </w:pPr>
      <w:r w:rsidRPr="00DB5B1B">
        <w:t>Following the outbreak of the Covid-19 pandemic in Israel in March 2020, the government took steps to reduce morbidity and mortality, in practically – imposing restrictions on movement and gathering in the country and closing off the skies to foreign tourists. These restrictions severely affected the tourism industry at a relatively early stage of the pandemic, and from approximately 4.5 million tourists in 2019, it dropped unprecedentedly to approximately 832,000 tourists in 2020. The revenue of the Israeli economy from tourism in 2021 was approximately NIS 14 billion, compared to pre Covid-19 crisis revenues in 2019, approximately NIS 43 billion.</w:t>
      </w:r>
    </w:p>
    <w:p w:rsidR="00B53119" w:rsidRPr="00DB5B1B" w:rsidP="00B53119" w14:paraId="0DF91BA6" w14:textId="77777777">
      <w:pPr>
        <w:pStyle w:val="7112"/>
        <w:bidi w:val="0"/>
        <w:rPr>
          <w:rtl/>
        </w:rPr>
      </w:pPr>
      <w:r w:rsidRPr="00DB5B1B">
        <w:t xml:space="preserve">This report presented the examination of the unique aid given to the tourism industry on two levels: one, the Ministry of Tourism's preparedness for emergency events during routine times, and especially the </w:t>
      </w:r>
      <w:r w:rsidRPr="00802DDB">
        <w:t xml:space="preserve">collection </w:t>
      </w:r>
      <w:r w:rsidRPr="00DB5B1B">
        <w:t>of information necessary for the implementation of aid during emergencies and the definition of the aid subjects; And the second, an examination of the unique aid given in 2021 and 2022 to the tourism industry and its implementation.</w:t>
      </w:r>
    </w:p>
    <w:p w:rsidR="00B53119" w:rsidRPr="00DB5B1B" w:rsidP="00B53119" w14:paraId="28A658D1" w14:textId="77777777">
      <w:pPr>
        <w:pStyle w:val="7112"/>
        <w:bidi w:val="0"/>
      </w:pPr>
      <w:r w:rsidRPr="00DB5B1B">
        <w:t>The audit indicated disparities in the Ministry of Tourism's routine activities regarding the collection of information of the tourism industry and its updating, the Ministry's preparedness for emergency situations and the Ministry's addressing of only some of the tourism sectors. These disparities adversely affected the usefulness and effectiveness of the aid to the tourism industry during the Covid-19 crisis, as they restricted the Ministry's ability to assess the damage caused to various sectors that make up the tourism industry and to assess the scope and type of aid required to contend with the crisis. Regarding the unique aid given in 2021 and 2022 to several sectors of the tourism industry and its implementation – the audit raised findings that require examination and conclusions, including the establishment of benchmarks for identifying tourism businesses, their characteristics and needs; examining the operational capability of the Ministry of Tourism to operate an aid system; the need to present a complete financial situation report about the results of the aid and the financial situation of the objects of the aid; and establishing control mechanisms for the provision of aid to various sectors in the tourism industry.</w:t>
      </w:r>
    </w:p>
    <w:p w:rsidR="00B53119" w:rsidRPr="00DB5B1B" w:rsidP="00B53119" w14:paraId="10AA1588" w14:textId="16C46BCD">
      <w:pPr>
        <w:pStyle w:val="7112"/>
        <w:bidi w:val="0"/>
        <w:rPr>
          <w:rtl/>
        </w:rPr>
      </w:pPr>
      <w:r w:rsidRPr="00DB5B1B">
        <w:t xml:space="preserve">Given the </w:t>
      </w:r>
      <w:r w:rsidRPr="004270C9" w:rsidR="004270C9">
        <w:t>limited</w:t>
      </w:r>
      <w:r w:rsidR="004270C9">
        <w:rPr>
          <w:rFonts w:hint="cs"/>
          <w:rtl/>
        </w:rPr>
        <w:t xml:space="preserve"> </w:t>
      </w:r>
      <w:r w:rsidRPr="00DB5B1B">
        <w:t>funds the State of Israel can designate for aid, and that unique aid requires a high level of justification compared to the economy-wide aid, it is recommended during the aid formulation phase to form an infrastructure to increase the probability that the aid will be given in an efficient and beneficial manner, to fulfill its purpose both in the speed of its distribution and in the identity of the entities receiving assistance.</w:t>
      </w:r>
    </w:p>
    <w:p w:rsidR="00B53119" w:rsidRPr="00DB5B1B" w:rsidP="00B53119" w14:paraId="6808C072" w14:textId="77777777">
      <w:pPr>
        <w:pStyle w:val="7112"/>
        <w:bidi w:val="0"/>
      </w:pPr>
      <w:r w:rsidRPr="00DB5B1B">
        <w:t>The implementation of the recommendations by the Ministry of Tourism and the other relevant factors will enable to utilize the crisis as an opportunity and achieve two significant goals: increasing the readiness and capability of the tourism industry in Israel to contend with emergency situations in the future, and ensure that aid funds are granted to industries that need it for economic survival; and maximizing the tourism industry's contribution to the Israeli economy.</w:t>
      </w:r>
    </w:p>
    <w:p w:rsidR="00B53119" w:rsidRPr="00DB5B1B" w:rsidP="00B53119" w14:paraId="32CBBE8A" w14:textId="77777777">
      <w:pPr>
        <w:pStyle w:val="712"/>
        <w:numPr>
          <w:ilvl w:val="0"/>
          <w:numId w:val="36"/>
        </w:numPr>
        <w:bidi w:val="0"/>
        <w:ind w:left="397" w:hanging="397"/>
        <w:rPr>
          <w:b/>
          <w:bCs/>
        </w:rPr>
      </w:pPr>
      <w:r w:rsidRPr="00DB5B1B">
        <w:rPr>
          <w:b/>
          <w:bCs/>
        </w:rPr>
        <w:t xml:space="preserve">Interim report: hospitalization of children in hospitals – the State Comptroller's visit to the Tel Aviv </w:t>
      </w:r>
      <w:r w:rsidRPr="00DB5B1B">
        <w:rPr>
          <w:b/>
          <w:bCs/>
        </w:rPr>
        <w:t>Sourasky</w:t>
      </w:r>
      <w:r w:rsidRPr="00DB5B1B">
        <w:rPr>
          <w:b/>
          <w:bCs/>
        </w:rPr>
        <w:t xml:space="preserve"> Medical Center (Ichilov) and the Barzilai Medical Center in Ashkelon</w:t>
      </w:r>
    </w:p>
    <w:p w:rsidR="00B53119" w:rsidRPr="00DB5B1B" w:rsidP="00B53119" w14:paraId="4D5987E7" w14:textId="77777777">
      <w:pPr>
        <w:pStyle w:val="7112"/>
        <w:bidi w:val="0"/>
      </w:pPr>
      <w:r w:rsidRPr="00DB5B1B">
        <w:t xml:space="preserve">In December 2022, together with the Office's Director General and the audit teams, I paid a visit to Ichilov – Dana </w:t>
      </w:r>
      <w:r w:rsidRPr="00DB5B1B">
        <w:t>Duwek</w:t>
      </w:r>
      <w:r w:rsidRPr="00DB5B1B">
        <w:t xml:space="preserve"> Children's Hospital and Barzilai Hospital in Ashkelon. We toured the various children's wards and the inpatient rooms, the common areas, the intensive care units, the Children's Emergency Medicine Department, the Hematology-Oncology </w:t>
      </w:r>
      <w:r w:rsidRPr="00DB5B1B">
        <w:t>Department</w:t>
      </w:r>
      <w:r w:rsidRPr="00DB5B1B">
        <w:t xml:space="preserve"> and the children's study rooms. The hospitalization conditions and the infrastructure in the wards were reviewed, and discussions were held with the parents and their hospitalized children to understand the course of the hospitalization and its conditions, as they experienced them. The teams also met with the hospital administrations, with the medical and nursing staff and with the paramedical staff – a social worker and teachers.</w:t>
      </w:r>
    </w:p>
    <w:p w:rsidR="00B53119" w:rsidRPr="00DB5B1B" w:rsidP="00B53119" w14:paraId="7EBF859A" w14:textId="252CB126">
      <w:pPr>
        <w:pStyle w:val="7112"/>
        <w:bidi w:val="0"/>
      </w:pPr>
      <w:r w:rsidRPr="00DB5B1B">
        <w:t xml:space="preserve">The administrators and the medical and nursing staff raised material issues, including the lack of a multi-year plan detailing the beds required for the various wings in the hospitalization array, including the children's departments, the desired occupancy rate in the hospitals and the significant lack of medical, </w:t>
      </w:r>
      <w:r w:rsidRPr="00DB5B1B">
        <w:t>nursing</w:t>
      </w:r>
      <w:r w:rsidRPr="00DB5B1B">
        <w:t xml:space="preserve"> and paramedical personnel. Thus, for example, the Director of Ichilov – Dana Hospital stated that about 20% of the children suffering from malignant diseases hospitalized in the children's Hematology-Oncology Department require palliative care, but the shortage of nursing staff and the lack of dedicated headcounts prevent the provision of such care; The lack of headcounts for paramedical personnel may result in the hospitals inability to employ such professional staff, which may adversely affect the treatment of children and their families. The State Comptroller's Office notes that it is evident that the medical, </w:t>
      </w:r>
      <w:r w:rsidRPr="00DB5B1B">
        <w:t>nursing</w:t>
      </w:r>
      <w:r w:rsidRPr="00DB5B1B">
        <w:t xml:space="preserve"> and other staff are making efforts to improve the hospitalization experience of children and make it easier for their families. The parents also positively noted the hospitalization experience in the children's wards, although they pointed out long waiting times in the Children's Emergency Medicine Department. It is recommended that the Ministry of Health, Ichilov-</w:t>
      </w:r>
      <w:r w:rsidRPr="00DB5B1B">
        <w:t>Dana</w:t>
      </w:r>
      <w:r w:rsidRPr="00DB5B1B">
        <w:t xml:space="preserve"> and Barzilai Hospitals examine and rectify what requires correction.</w:t>
      </w:r>
    </w:p>
    <w:p w:rsidR="00B53119" w:rsidRPr="00DB5B1B" w:rsidP="00B53119" w14:paraId="1475593D" w14:textId="6832D902">
      <w:pPr>
        <w:pStyle w:val="7190"/>
        <w:bidi w:val="0"/>
      </w:pPr>
      <w:r w:rsidRPr="00DB5B1B">
        <w:t xml:space="preserve">The audited entities have the duty to </w:t>
      </w:r>
      <w:r w:rsidRPr="004270C9" w:rsidR="004270C9">
        <w:t>quickly and efficiently</w:t>
      </w:r>
      <w:r w:rsidR="004270C9">
        <w:rPr>
          <w:rFonts w:hint="cs"/>
          <w:rtl/>
        </w:rPr>
        <w:t xml:space="preserve"> </w:t>
      </w:r>
      <w:r w:rsidRPr="00DB5B1B">
        <w:t>rectify the deficiencies raised in this special reports collection.</w:t>
      </w:r>
    </w:p>
    <w:p w:rsidR="00B53119" w:rsidRPr="00820D50" w:rsidP="00B53119" w14:paraId="74ED2909" w14:textId="77777777">
      <w:pPr>
        <w:bidi w:val="0"/>
        <w:spacing w:before="120" w:line="240" w:lineRule="auto"/>
        <w:rPr>
          <w:rFonts w:ascii="Tahoma" w:hAnsi="Tahoma" w:cs="Tahoma"/>
          <w:sz w:val="22"/>
          <w:szCs w:val="28"/>
          <w:rtl/>
        </w:rPr>
      </w:pPr>
      <w:r w:rsidRPr="00DB5B1B">
        <w:rPr>
          <w:rFonts w:ascii="Tahoma" w:hAnsi="Tahoma" w:cs="Tahoma"/>
          <w:b/>
          <w:bCs/>
          <w:color w:val="0D0D0D" w:themeColor="text1" w:themeTint="F2"/>
          <w:sz w:val="18"/>
          <w:szCs w:val="18"/>
        </w:rPr>
        <w:t xml:space="preserve">Finally, I have the pleasant duty of thanking the employees of the State Comptroller's Office, who work with dedication in conducting audits in a professional, in-depth, </w:t>
      </w:r>
      <w:r w:rsidRPr="00DB5B1B">
        <w:rPr>
          <w:rFonts w:ascii="Tahoma" w:hAnsi="Tahoma" w:cs="Tahoma"/>
          <w:b/>
          <w:bCs/>
          <w:color w:val="0D0D0D" w:themeColor="text1" w:themeTint="F2"/>
          <w:sz w:val="18"/>
          <w:szCs w:val="18"/>
        </w:rPr>
        <w:t>thorough</w:t>
      </w:r>
      <w:r w:rsidRPr="00DB5B1B">
        <w:rPr>
          <w:rFonts w:ascii="Tahoma" w:hAnsi="Tahoma" w:cs="Tahoma"/>
          <w:b/>
          <w:bCs/>
          <w:color w:val="0D0D0D" w:themeColor="text1" w:themeTint="F2"/>
          <w:sz w:val="18"/>
          <w:szCs w:val="18"/>
        </w:rPr>
        <w:t xml:space="preserve"> and fair manner and publish objective, effective and relevant audit reports</w:t>
      </w:r>
      <w:r w:rsidRPr="00820D50">
        <w:rPr>
          <w:rFonts w:ascii="Tahoma" w:hAnsi="Tahoma" w:cs="Tahoma"/>
          <w:sz w:val="22"/>
          <w:szCs w:val="28"/>
        </w:rPr>
        <w:t>.</w:t>
      </w:r>
    </w:p>
    <w:p w:rsidR="00B53119" w:rsidP="00B53119" w14:paraId="494C4118" w14:textId="77777777">
      <w:pPr>
        <w:tabs>
          <w:tab w:val="left" w:pos="424"/>
        </w:tabs>
        <w:bidi w:val="0"/>
        <w:spacing w:after="180" w:line="260" w:lineRule="exact"/>
        <w:rPr>
          <w:rFonts w:eastAsia="Times New Roman" w:cs="Times New Roman"/>
          <w:b/>
          <w:bCs/>
          <w:color w:val="000000" w:themeColor="text1"/>
          <w:spacing w:val="2"/>
          <w:sz w:val="24"/>
        </w:rPr>
      </w:pPr>
    </w:p>
    <w:p w:rsidR="00B53119" w:rsidP="00B53119" w14:paraId="0D6A1541" w14:textId="77777777">
      <w:pPr>
        <w:tabs>
          <w:tab w:val="left" w:pos="424"/>
        </w:tabs>
        <w:bidi w:val="0"/>
        <w:spacing w:after="180" w:line="260" w:lineRule="exact"/>
        <w:rPr>
          <w:rFonts w:ascii="Tahoma" w:hAnsi="Tahoma" w:cs="Tahoma"/>
          <w:color w:val="0D0D0D" w:themeColor="text1" w:themeTint="F2"/>
          <w:spacing w:val="2"/>
          <w:sz w:val="18"/>
          <w:szCs w:val="18"/>
          <w:rtl/>
        </w:rPr>
      </w:pPr>
    </w:p>
    <w:p w:rsidR="00B53119" w:rsidRPr="00C6221F" w:rsidP="00B53119" w14:paraId="39BE28CB" w14:textId="77777777">
      <w:pPr>
        <w:tabs>
          <w:tab w:val="left" w:pos="424"/>
        </w:tabs>
        <w:bidi w:val="0"/>
        <w:spacing w:after="180" w:line="260" w:lineRule="exact"/>
        <w:rPr>
          <w:rFonts w:ascii="Tahoma" w:hAnsi="Tahoma" w:cs="Tahoma"/>
          <w:color w:val="0D0D0D" w:themeColor="text1" w:themeTint="F2"/>
          <w:spacing w:val="2"/>
          <w:sz w:val="18"/>
          <w:szCs w:val="18"/>
        </w:rPr>
      </w:pPr>
    </w:p>
    <w:p w:rsidR="00B53119" w:rsidRPr="00C6221F" w:rsidP="00B53119" w14:paraId="4F2FC6D7"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descr="תמונה שמכילה כתב יד, קליגרפיה, גופן,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descr="תמונה שמכילה כתב יד, קליגרפיה, גופן, טקסט&#10;&#10;התיאור נוצר באופן אוטומטי"/>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B53119" w:rsidRPr="00D27A1F" w:rsidP="00B53119" w14:paraId="76EC10CD"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B53119" w:rsidRPr="00D27A1F" w:rsidP="00B53119" w14:paraId="594D7B7D"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B53119" w:rsidRPr="00D27A1F" w:rsidP="00B53119" w14:paraId="0C873D5C"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B53119" w:rsidRPr="00C6221F" w:rsidP="00B53119" w14:paraId="3B49A8D2" w14:textId="77777777">
      <w:pPr>
        <w:widowControl w:val="0"/>
        <w:bidi w:val="0"/>
        <w:spacing w:line="280" w:lineRule="exact"/>
        <w:ind w:left="2268"/>
        <w:jc w:val="center"/>
        <w:rPr>
          <w:rFonts w:ascii="Tahoma" w:hAnsi="Tahoma" w:cs="Tahoma"/>
          <w:spacing w:val="2"/>
          <w:szCs w:val="20"/>
          <w:lang w:eastAsia="he-IL"/>
        </w:rPr>
      </w:pPr>
    </w:p>
    <w:p w:rsidR="00B53119" w:rsidP="00B53119" w14:paraId="13DE5530" w14:textId="77777777">
      <w:pPr>
        <w:widowControl w:val="0"/>
        <w:bidi w:val="0"/>
        <w:spacing w:line="280" w:lineRule="exact"/>
        <w:ind w:left="2268"/>
        <w:jc w:val="center"/>
        <w:rPr>
          <w:rFonts w:ascii="Tahoma" w:hAnsi="Tahoma" w:cs="Tahoma"/>
          <w:spacing w:val="2"/>
          <w:szCs w:val="20"/>
          <w:lang w:eastAsia="he-IL"/>
        </w:rPr>
      </w:pPr>
    </w:p>
    <w:p w:rsidR="00B53119" w:rsidP="00B53119" w14:paraId="5376BE32" w14:textId="77777777">
      <w:pPr>
        <w:widowControl w:val="0"/>
        <w:bidi w:val="0"/>
        <w:spacing w:line="280" w:lineRule="exact"/>
        <w:ind w:left="2268"/>
        <w:jc w:val="center"/>
        <w:rPr>
          <w:rFonts w:ascii="Tahoma" w:hAnsi="Tahoma" w:cs="Tahoma"/>
          <w:spacing w:val="2"/>
          <w:szCs w:val="20"/>
          <w:lang w:eastAsia="he-IL"/>
        </w:rPr>
      </w:pPr>
    </w:p>
    <w:p w:rsidR="00B53119" w:rsidP="00B53119" w14:paraId="0D6B6101" w14:textId="77777777">
      <w:pPr>
        <w:widowControl w:val="0"/>
        <w:bidi w:val="0"/>
        <w:spacing w:line="280" w:lineRule="exact"/>
        <w:ind w:left="2268"/>
        <w:jc w:val="center"/>
        <w:rPr>
          <w:rFonts w:ascii="Tahoma" w:hAnsi="Tahoma" w:cs="Tahoma"/>
          <w:spacing w:val="2"/>
          <w:szCs w:val="20"/>
          <w:lang w:eastAsia="he-IL"/>
        </w:rPr>
      </w:pPr>
    </w:p>
    <w:p w:rsidR="00B53119" w:rsidRPr="00C6221F" w:rsidP="00B53119" w14:paraId="6B7518DC" w14:textId="77777777">
      <w:pPr>
        <w:widowControl w:val="0"/>
        <w:bidi w:val="0"/>
        <w:spacing w:line="280" w:lineRule="exact"/>
        <w:ind w:left="2268"/>
        <w:jc w:val="center"/>
        <w:rPr>
          <w:rFonts w:ascii="Tahoma" w:hAnsi="Tahoma" w:cs="Tahoma"/>
          <w:spacing w:val="2"/>
          <w:szCs w:val="20"/>
          <w:rtl/>
          <w:lang w:eastAsia="he-IL"/>
        </w:rPr>
      </w:pPr>
    </w:p>
    <w:p w:rsidR="00B53119" w:rsidP="00B53119" w14:paraId="0647A44A" w14:textId="77777777">
      <w:pPr>
        <w:bidi w:val="0"/>
        <w:spacing w:before="120" w:line="240" w:lineRule="auto"/>
        <w:rPr>
          <w:rFonts w:ascii="Tahoma" w:hAnsi="Tahoma" w:cs="Tahoma"/>
          <w:color w:val="0D0D0D" w:themeColor="text1" w:themeTint="F2"/>
          <w:spacing w:val="2"/>
          <w:sz w:val="18"/>
          <w:szCs w:val="18"/>
        </w:rPr>
      </w:pPr>
      <w:r w:rsidRPr="00C6221F">
        <w:rPr>
          <w:rFonts w:ascii="Tahoma" w:hAnsi="Tahoma" w:cs="Tahoma"/>
          <w:color w:val="0D0D0D" w:themeColor="text1" w:themeTint="F2"/>
          <w:spacing w:val="2"/>
          <w:sz w:val="18"/>
          <w:szCs w:val="18"/>
        </w:rPr>
        <w:t xml:space="preserve">Jerusalem, </w:t>
      </w:r>
      <w:r w:rsidRPr="008233E5">
        <w:rPr>
          <w:rFonts w:ascii="Tahoma" w:hAnsi="Tahoma" w:cs="Tahoma"/>
          <w:color w:val="0D0D0D" w:themeColor="text1" w:themeTint="F2"/>
          <w:spacing w:val="2"/>
          <w:sz w:val="18"/>
          <w:szCs w:val="18"/>
        </w:rPr>
        <w:t>March</w:t>
      </w:r>
      <w:r>
        <w:rPr>
          <w:rFonts w:ascii="Tahoma" w:hAnsi="Tahoma" w:cs="Tahoma" w:hint="cs"/>
          <w:color w:val="0D0D0D" w:themeColor="text1" w:themeTint="F2"/>
          <w:spacing w:val="2"/>
          <w:sz w:val="18"/>
          <w:szCs w:val="18"/>
          <w:rtl/>
        </w:rPr>
        <w:t xml:space="preserve"> </w:t>
      </w:r>
      <w:r>
        <w:rPr>
          <w:rFonts w:ascii="Tahoma" w:hAnsi="Tahoma" w:cs="Tahoma"/>
          <w:color w:val="0D0D0D" w:themeColor="text1" w:themeTint="F2"/>
          <w:spacing w:val="2"/>
          <w:sz w:val="18"/>
          <w:szCs w:val="18"/>
        </w:rPr>
        <w:t>2023</w:t>
      </w:r>
    </w:p>
    <w:p w:rsidR="00697F31" w:rsidRPr="007C1AC9" w:rsidP="00697F31" w14:paraId="3B2EE9D1" w14:textId="77777777">
      <w:pPr>
        <w:widowControl w:val="0"/>
        <w:bidi w:val="0"/>
        <w:spacing w:line="280" w:lineRule="exact"/>
        <w:ind w:left="2268"/>
        <w:jc w:val="center"/>
        <w:rPr>
          <w:rFonts w:ascii="Tahoma" w:hAnsi="Tahoma" w:cs="Tahoma"/>
          <w:spacing w:val="2"/>
          <w:szCs w:val="20"/>
          <w:rtl/>
          <w:lang w:eastAsia="he-IL"/>
        </w:rPr>
      </w:pPr>
    </w:p>
    <w:p w:rsidR="00697F31" w:rsidRPr="007C1AC9" w:rsidP="00697F31" w14:paraId="11CCBC3D" w14:textId="77777777">
      <w:pPr>
        <w:tabs>
          <w:tab w:val="left" w:pos="1050"/>
        </w:tabs>
        <w:bidi w:val="0"/>
        <w:spacing w:line="280" w:lineRule="exact"/>
        <w:rPr>
          <w:rFonts w:ascii="Tahoma" w:hAnsi="Tahoma" w:cs="Tahoma"/>
          <w:spacing w:val="2"/>
          <w:szCs w:val="20"/>
        </w:rPr>
      </w:pPr>
    </w:p>
    <w:p w:rsidR="00697F31" w:rsidP="00697F31" w14:paraId="3E02228A" w14:textId="2CFCAB37">
      <w:pPr>
        <w:tabs>
          <w:tab w:val="left" w:pos="1050"/>
        </w:tabs>
        <w:bidi w:val="0"/>
        <w:spacing w:line="280" w:lineRule="exact"/>
        <w:rPr>
          <w:rFonts w:ascii="Tahoma" w:hAnsi="Tahoma" w:cs="Tahoma"/>
          <w:szCs w:val="20"/>
        </w:rPr>
      </w:pPr>
      <w:r>
        <w:rPr>
          <w:rFonts w:ascii="Tahoma" w:hAnsi="Tahoma" w:cs="Tahoma"/>
          <w:noProof/>
          <w:szCs w:val="20"/>
        </w:rPr>
        <mc:AlternateContent>
          <mc:Choice Requires="wps">
            <w:drawing>
              <wp:anchor distT="0" distB="0" distL="114300" distR="114300" simplePos="0" relativeHeight="251701248" behindDoc="0" locked="0" layoutInCell="1" allowOverlap="1">
                <wp:simplePos x="0" y="0"/>
                <wp:positionH relativeFrom="column">
                  <wp:posOffset>-253064</wp:posOffset>
                </wp:positionH>
                <wp:positionV relativeFrom="paragraph">
                  <wp:posOffset>-757254</wp:posOffset>
                </wp:positionV>
                <wp:extent cx="6360695" cy="681789"/>
                <wp:effectExtent l="12700" t="12700" r="15240" b="17145"/>
                <wp:wrapNone/>
                <wp:docPr id="1325213635"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60695" cy="68178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8" style="width:500.85pt;height:53.7pt;margin-top:-59.65pt;margin-left:-19.95pt;mso-wrap-distance-bottom:0;mso-wrap-distance-left:9pt;mso-wrap-distance-right:9pt;mso-wrap-distance-top:0;mso-wrap-style:square;position:absolute;visibility:visible;v-text-anchor:middle;z-index:251702272" fillcolor="white" strokecolor="white" strokeweight="2pt"/>
            </w:pict>
          </mc:Fallback>
        </mc:AlternateContent>
      </w:r>
    </w:p>
    <w:p w:rsidR="00697F31" w:rsidRPr="006C067D" w:rsidP="00697F31" w14:paraId="6C2497F1" w14:textId="77777777">
      <w:pPr>
        <w:tabs>
          <w:tab w:val="right" w:pos="12"/>
          <w:tab w:val="right" w:pos="156"/>
        </w:tabs>
        <w:spacing w:line="360" w:lineRule="auto"/>
        <w:rPr>
          <w:b/>
          <w:bCs/>
          <w:sz w:val="2"/>
          <w:szCs w:val="2"/>
          <w:u w:val="single"/>
          <w:rtl/>
        </w:rPr>
      </w:pPr>
    </w:p>
    <w:p w:rsidR="00697F31" w:rsidRPr="006C067D" w:rsidP="00697F31" w14:paraId="52E5F77A" w14:textId="77777777">
      <w:pPr>
        <w:tabs>
          <w:tab w:val="right" w:pos="12"/>
          <w:tab w:val="right" w:pos="156"/>
        </w:tabs>
        <w:ind w:hanging="129"/>
        <w:rPr>
          <w:b/>
          <w:bCs/>
          <w:sz w:val="2"/>
          <w:szCs w:val="2"/>
          <w:rtl/>
        </w:rPr>
      </w:pPr>
    </w:p>
    <w:p w:rsidR="00697F31" w:rsidRPr="006C067D" w:rsidP="00697F31" w14:paraId="5B53F822" w14:textId="77777777">
      <w:pPr>
        <w:tabs>
          <w:tab w:val="left" w:pos="1683"/>
        </w:tabs>
        <w:rPr>
          <w:sz w:val="2"/>
          <w:szCs w:val="2"/>
          <w:rtl/>
        </w:rPr>
      </w:pPr>
      <w:r w:rsidRPr="006C067D">
        <w:rPr>
          <w:sz w:val="24"/>
          <w:rtl/>
        </w:rPr>
        <w:tab/>
      </w:r>
    </w:p>
    <w:p w:rsidR="00B20B13" w:rsidRPr="006C067D" w:rsidP="00B20B13" w14:paraId="494BF6CF" w14:textId="63375E95">
      <w:pPr>
        <w:tabs>
          <w:tab w:val="right" w:pos="12"/>
          <w:tab w:val="right" w:pos="156"/>
        </w:tabs>
        <w:spacing w:line="360" w:lineRule="auto"/>
        <w:rPr>
          <w:b/>
          <w:bCs/>
          <w:sz w:val="2"/>
          <w:szCs w:val="2"/>
          <w:u w:val="single"/>
          <w:rtl/>
        </w:rPr>
      </w:pPr>
    </w:p>
    <w:p w:rsidR="00B20B13" w:rsidRPr="006C067D" w:rsidP="00B20B13" w14:paraId="598EC18E" w14:textId="3DEB06DD">
      <w:pPr>
        <w:tabs>
          <w:tab w:val="right" w:pos="12"/>
          <w:tab w:val="right" w:pos="156"/>
        </w:tabs>
        <w:ind w:hanging="129"/>
        <w:rPr>
          <w:b/>
          <w:bCs/>
          <w:sz w:val="2"/>
          <w:szCs w:val="2"/>
          <w:rtl/>
        </w:rPr>
      </w:pPr>
    </w:p>
    <w:p w:rsidR="00B20B13" w:rsidRPr="006C067D" w:rsidP="00B20B13" w14:paraId="54A44A6A" w14:textId="77777777">
      <w:pPr>
        <w:tabs>
          <w:tab w:val="left" w:pos="1683"/>
        </w:tabs>
        <w:rPr>
          <w:sz w:val="2"/>
          <w:szCs w:val="2"/>
          <w:rtl/>
        </w:rPr>
      </w:pPr>
      <w:r w:rsidRPr="006C067D">
        <w:rPr>
          <w:sz w:val="24"/>
          <w:rtl/>
        </w:rPr>
        <w:tab/>
      </w:r>
    </w:p>
    <w:p w:rsidR="00F96F26" w:rsidP="00F9227B" w14:paraId="3CC61AEA" w14:textId="77777777">
      <w:pPr>
        <w:pStyle w:val="100"/>
        <w:tabs>
          <w:tab w:val="center" w:pos="3685"/>
        </w:tabs>
        <w:spacing w:after="0" w:line="240" w:lineRule="exact"/>
        <w:rPr>
          <w:b/>
          <w:bCs/>
          <w:color w:val="00305F"/>
          <w:sz w:val="32"/>
          <w:szCs w:val="32"/>
          <w:rtl/>
        </w:rPr>
        <w:sectPr w:rsidSect="00184ADD">
          <w:headerReference w:type="default" r:id="rId21"/>
          <w:footerReference w:type="even" r:id="rId22"/>
          <w:footerReference w:type="default" r:id="rId23"/>
          <w:headerReference w:type="first" r:id="rId24"/>
          <w:footerReference w:type="first" r:id="rId25"/>
          <w:pgSz w:w="11906" w:h="16838" w:code="9"/>
          <w:pgMar w:top="3062" w:right="2268" w:bottom="2552" w:left="2268" w:header="1134" w:footer="1361" w:gutter="0"/>
          <w:pgNumType w:start="7"/>
          <w:cols w:space="708"/>
          <w:docGrid w:linePitch="360"/>
        </w:sectPr>
      </w:pPr>
    </w:p>
    <w:p w:rsidR="00BD786C" w:rsidP="00017851" w14:paraId="2768B985" w14:textId="6137D0A8">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658240" behindDoc="0" locked="0" layoutInCell="1" allowOverlap="1">
                <wp:simplePos x="0" y="0"/>
                <wp:positionH relativeFrom="column">
                  <wp:posOffset>-670159</wp:posOffset>
                </wp:positionH>
                <wp:positionV relativeFrom="paragraph">
                  <wp:posOffset>6069363</wp:posOffset>
                </wp:positionV>
                <wp:extent cx="1540042" cy="1267327"/>
                <wp:effectExtent l="0" t="0" r="0" b="31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540042" cy="12673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49" style="width:121.25pt;height:99.8pt;margin-top:477.9pt;margin-left:-52.7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2pt"/>
            </w:pict>
          </mc:Fallback>
        </mc:AlternateContent>
      </w:r>
    </w:p>
    <w:sectPr w:rsidSect="00A8428C">
      <w:headerReference w:type="default" r:id="rId26"/>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2044B" w14:paraId="48C3E6E4" w14:textId="77777777">
      <w:pPr>
        <w:spacing w:line="240" w:lineRule="auto"/>
      </w:pPr>
      <w:r>
        <w:separator/>
      </w:r>
    </w:p>
    <w:p w:rsidR="0042044B" w14:paraId="1E7D9A3D" w14:textId="77777777"/>
  </w:endnote>
  <w:endnote w:type="continuationSeparator" w:id="1">
    <w:p w:rsidR="0042044B" w14:paraId="4211BB18" w14:textId="77777777">
      <w:pPr>
        <w:spacing w:line="240" w:lineRule="auto"/>
      </w:pPr>
      <w:r>
        <w:continuationSeparator/>
      </w:r>
    </w:p>
    <w:p w:rsidR="0042044B" w14:paraId="3D4355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P="00A0272B" w14:paraId="7CF2D899" w14:textId="77777777">
    <w:pPr>
      <w:pStyle w:val="Footer"/>
      <w:spacing w:after="120" w:line="312" w:lineRule="auto"/>
      <w:ind w:right="-567"/>
      <w:jc w:val="right"/>
      <w:rPr>
        <w:rFonts w:ascii="Tahoma" w:hAnsi="Tahoma" w:cs="Tahoma"/>
        <w:sz w:val="18"/>
        <w:szCs w:val="18"/>
        <w:rtl/>
      </w:rPr>
    </w:pPr>
  </w:p>
  <w:p w:rsidR="00D12792" w:rsidP="00C00262" w14:paraId="0B6C571A"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12792" w:rsidRPr="00A0272B" w:rsidP="00A0272B" w14:paraId="56563B1D" w14:textId="7777777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46C" w:rsidP="00E0446C" w14:paraId="2E0A8F5F" w14:textId="73A2F3A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00C158FE">
      <w:rPr>
        <w:rFonts w:ascii="Tahoma" w:hAnsi="Tahoma" w:cs="Tahoma"/>
        <w:sz w:val="18"/>
        <w:szCs w:val="18"/>
      </w:rPr>
      <w:t>5</w:t>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12792" w:rsidRPr="00870DCF" w:rsidP="00870DCF" w14:paraId="12C827B4" w14:textId="78BBA170">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446C" w:rsidP="00E0446C" w14:paraId="18E72760" w14:textId="0148C0A0">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158FE">
      <w:rPr>
        <w:rFonts w:ascii="Tahoma" w:hAnsi="Tahoma" w:cs="Tahoma"/>
        <w:sz w:val="18"/>
        <w:szCs w:val="18"/>
      </w:rPr>
      <w:t>6</w:t>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B07B37" w14:paraId="55F954A2" w14:textId="019C4EBD">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2427C4"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044B" w:rsidP="00DC2873" w14:paraId="5FA107E9" w14:textId="77777777">
      <w:pPr>
        <w:spacing w:line="240" w:lineRule="auto"/>
        <w:jc w:val="right"/>
      </w:pPr>
      <w:r>
        <w:separator/>
      </w:r>
    </w:p>
  </w:footnote>
  <w:footnote w:type="continuationSeparator" w:id="1">
    <w:p w:rsidR="0042044B" w:rsidP="00C23CC9" w14:paraId="45056461" w14:textId="77777777">
      <w:pPr>
        <w:spacing w:line="240" w:lineRule="auto"/>
      </w:pPr>
      <w:r>
        <w:continuationSeparator/>
      </w:r>
    </w:p>
    <w:p w:rsidR="0042044B" w14:paraId="7AE8C13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792" w:rsidRPr="00D15500" w:rsidP="005B4811" w14:paraId="55D4C8FD" w14:textId="7B0CF846">
    <w:pPr>
      <w:pStyle w:val="Header"/>
      <w:tabs>
        <w:tab w:val="center" w:pos="457"/>
        <w:tab w:val="clear" w:pos="4153"/>
        <w:tab w:val="clear" w:pos="8306"/>
      </w:tabs>
      <w:spacing w:line="312" w:lineRule="auto"/>
      <w:jc w:val="left"/>
      <w:rPr>
        <w:rFonts w:ascii="Tahoma" w:hAnsi="Tahoma" w:cs="Tahoma"/>
        <w:color w:val="002060"/>
        <w:sz w:val="18"/>
        <w:szCs w:val="1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6E6B100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5648"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9808"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F2565F" w14:paraId="5465C61E" w14:textId="1F98A94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292DE1CE">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133070</wp:posOffset>
              </wp:positionH>
              <wp:positionV relativeFrom="paragraph">
                <wp:posOffset>67310</wp:posOffset>
              </wp:positionV>
              <wp:extent cx="3047365" cy="280670"/>
              <wp:effectExtent l="0" t="0" r="635" b="444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7365" cy="280670"/>
                      </a:xfrm>
                      <a:prstGeom prst="rect">
                        <a:avLst/>
                      </a:prstGeom>
                      <a:solidFill>
                        <a:srgbClr val="FFFFFF"/>
                      </a:solidFill>
                      <a:ln w="9525">
                        <a:noFill/>
                        <a:miter lim="800000"/>
                        <a:headEnd/>
                        <a:tailEnd/>
                      </a:ln>
                    </wps:spPr>
                    <wps:txbx>
                      <w:txbxContent>
                        <w:p w:rsidR="00DA4697" w:rsidRPr="0012741E" w:rsidP="006637B9" w14:textId="2BEEAD83">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12741E" w:rsidR="009E7AA3">
                            <w:rPr>
                              <w:rFonts w:ascii="Tahoma" w:hAnsi="Tahoma" w:cs="Tahoma"/>
                              <w:color w:val="0D0D0D" w:themeColor="text1" w:themeTint="F2"/>
                              <w:sz w:val="15"/>
                              <w:szCs w:val="15"/>
                            </w:rPr>
                            <w:t>Foreword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0" type="#_x0000_t202" style="width:239.95pt;height:22.1pt;margin-top:5.3pt;margin-left:10.5pt;mso-width-percent:0;mso-width-relative:margin;mso-wrap-distance-bottom:0;mso-wrap-distance-left:9pt;mso-wrap-distance-right:9pt;mso-wrap-distance-top:0;mso-wrap-style:square;position:absolute;visibility:visible;v-text-anchor:top;z-index:251659264" stroked="f">
              <v:textbox style="mso-fit-shape-to-text:t">
                <w:txbxContent>
                  <w:p w:rsidR="00DA4697" w:rsidRPr="0012741E" w:rsidP="006637B9" w14:paraId="7647DFBB" w14:textId="2BEEAD83">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12741E" w:rsidR="009E7AA3">
                      <w:rPr>
                        <w:rFonts w:ascii="Tahoma" w:hAnsi="Tahoma" w:cs="Tahoma"/>
                        <w:color w:val="0D0D0D" w:themeColor="text1" w:themeTint="F2"/>
                        <w:sz w:val="15"/>
                        <w:szCs w:val="15"/>
                      </w:rPr>
                      <w:t>Foreword</w:t>
                    </w:r>
                  </w:p>
                </w:txbxContent>
              </v:textbox>
              <w10:wrap type="square"/>
            </v:shape>
          </w:pict>
        </mc:Fallback>
      </mc:AlternateContent>
    </w:r>
    <w:r w:rsidR="00DA079E">
      <w:rPr>
        <w:noProof/>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1" style="flip:x;mso-height-percent:0;mso-height-relative:margin;mso-width-percent:0;mso-width-relative:margin;mso-wrap-distance-bottom:0;mso-wrap-distance-left:9pt;mso-wrap-distance-right:9pt;mso-wrap-distance-top:0;mso-wrap-style:square;position:absolute;visibility:visible;z-index:251667456" from="-4.8pt,30.05pt" to="486.2pt,30.05pt" strokecolor="#0d0d0d" strokeweight="0.25pt"/>
          </w:pict>
        </mc:Fallback>
      </mc:AlternateContent>
    </w:r>
    <w:r w:rsidR="00DA079E">
      <w:rPr>
        <w:rFonts w:ascii="Tahoma" w:hAnsi="Tahoma" w:cs="Tahoma"/>
        <w:noProof/>
        <w:color w:val="002060"/>
        <w:sz w:val="18"/>
        <w:szCs w:val="18"/>
      </w:rPr>
      <w:drawing>
        <wp:anchor distT="0" distB="0" distL="114300" distR="114300" simplePos="0" relativeHeight="251677696"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18EA" w:rsidP="005A18EA" w14:paraId="0013B776"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510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10279716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5A18EA" w:rsidRPr="00DE3ECA" w:rsidP="005A18E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0352" filled="f" strokecolor="#a5a5a5" strokeweight="0.25pt">
              <v:stroke dashstyle="longDash"/>
              <v:textbox>
                <w:txbxContent>
                  <w:p w:rsidR="005A18EA" w:rsidRPr="00DE3ECA" w:rsidP="005A18EA" w14:paraId="60A18EB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5A18EA" w:rsidP="005A18EA" w14:paraId="0F71DDF2" w14:textId="77777777">
    <w:pPr>
      <w:pStyle w:val="Header"/>
      <w:tabs>
        <w:tab w:val="left" w:pos="493"/>
        <w:tab w:val="center" w:pos="4111"/>
        <w:tab w:val="clear" w:pos="4153"/>
        <w:tab w:val="right" w:pos="7478"/>
        <w:tab w:val="right" w:pos="8222"/>
        <w:tab w:val="clear" w:pos="8306"/>
      </w:tabs>
      <w:jc w:val="left"/>
      <w:rPr>
        <w:rtl/>
      </w:rPr>
    </w:pPr>
  </w:p>
  <w:p w:rsidR="005A18EA" w:rsidP="005A18EA" w14:paraId="1E5C499C" w14:textId="77777777">
    <w:pPr>
      <w:pStyle w:val="Header"/>
      <w:tabs>
        <w:tab w:val="left" w:pos="493"/>
        <w:tab w:val="center" w:pos="4111"/>
        <w:tab w:val="clear" w:pos="4153"/>
        <w:tab w:val="right" w:pos="7478"/>
        <w:tab w:val="right" w:pos="8222"/>
        <w:tab w:val="clear" w:pos="8306"/>
      </w:tabs>
      <w:jc w:val="left"/>
    </w:pPr>
  </w:p>
  <w:p w:rsidR="005A18EA" w:rsidP="005A18EA" w14:paraId="5580ABBF" w14:textId="77777777">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99200"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0623642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5A18EA" w:rsidRPr="00F01BFA" w:rsidP="005A18EA" w14:textId="493B0A15">
                          <w:pPr>
                            <w:bidi w:val="0"/>
                            <w:jc w:val="right"/>
                            <w:rPr>
                              <w:color w:val="0D0D0D" w:themeColor="text1" w:themeTint="F2"/>
                              <w:sz w:val="16"/>
                              <w:szCs w:val="16"/>
                            </w:rPr>
                          </w:pPr>
                          <w:r w:rsidRPr="00B920B3">
                            <w:rPr>
                              <w:rFonts w:ascii="Tahoma" w:hAnsi="Tahoma" w:eastAsiaTheme="majorEastAsia" w:cs="Tahoma"/>
                              <w:noProof/>
                              <w:color w:val="0D0D0D" w:themeColor="text1" w:themeTint="F2"/>
                              <w:sz w:val="15"/>
                              <w:szCs w:val="15"/>
                            </w:rPr>
                            <w:t>State Comptroller Report | February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5A18EA" w:rsidRPr="00F01BFA" w:rsidP="005A18EA" w14:paraId="30EC9B6F" w14:textId="493B0A15">
                    <w:pPr>
                      <w:bidi w:val="0"/>
                      <w:jc w:val="right"/>
                      <w:rPr>
                        <w:color w:val="0D0D0D" w:themeColor="text1" w:themeTint="F2"/>
                        <w:sz w:val="16"/>
                        <w:szCs w:val="16"/>
                      </w:rPr>
                    </w:pPr>
                    <w:r w:rsidRPr="00B920B3">
                      <w:rPr>
                        <w:rFonts w:ascii="Tahoma" w:hAnsi="Tahoma" w:eastAsiaTheme="majorEastAsia" w:cs="Tahoma"/>
                        <w:noProof/>
                        <w:color w:val="0D0D0D" w:themeColor="text1" w:themeTint="F2"/>
                        <w:sz w:val="15"/>
                        <w:szCs w:val="15"/>
                      </w:rPr>
                      <w:t>State Comptroller Report | February 2023</w:t>
                    </w:r>
                  </w:p>
                </w:txbxContent>
              </v:textbox>
            </v:shape>
          </w:pict>
        </mc:Fallback>
      </mc:AlternateContent>
    </w:r>
  </w:p>
  <w:p w:rsidR="00DA4697" w:rsidRPr="005A18EA" w:rsidP="005A18EA" w14:paraId="7C0E7E90" w14:textId="38E3E1D2">
    <w:pPr>
      <w:pStyle w:val="Header"/>
      <w:rPr>
        <w:rtl/>
      </w:rPr>
    </w:pP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542349187" name="תמונה 542349187"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49187" name="תמונה 542349187"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97152"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212842051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98176" from="-410.6pt,23.3pt" to="388.05pt,23.3pt" strokecolor="#0d0d0d" strokeweight="0.25pt"/>
          </w:pict>
        </mc:Fallback>
      </mc:AlternateContent>
    </w:r>
    <w:r w:rsidRPr="00A63A3A">
      <w:rPr>
        <w:noProof/>
        <w:szCs w:val="20"/>
        <w:rtl/>
      </w:rPr>
      <w:drawing>
        <wp:anchor distT="0" distB="0" distL="114300" distR="114300" simplePos="0" relativeHeight="251701248"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964567788" name="תמונה 964567788"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7788" name="תמונה 964567788"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A3A" w:rsidP="00A63A3A" w14:paraId="3011010F" w14:textId="0BD51AD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63A3A" w:rsidRPr="00DE3ECA" w:rsidP="00A63A3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A63A3A" w:rsidRPr="00DE3ECA" w:rsidP="00A63A3A" w14:paraId="6281FE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63A3A" w:rsidP="00A63A3A" w14:paraId="17626F3F" w14:textId="0FDC222B">
    <w:pPr>
      <w:pStyle w:val="Header"/>
      <w:tabs>
        <w:tab w:val="left" w:pos="493"/>
        <w:tab w:val="center" w:pos="4111"/>
        <w:tab w:val="clear" w:pos="4153"/>
        <w:tab w:val="right" w:pos="7478"/>
        <w:tab w:val="right" w:pos="8222"/>
        <w:tab w:val="clear" w:pos="8306"/>
      </w:tabs>
      <w:jc w:val="left"/>
      <w:rPr>
        <w:rtl/>
      </w:rPr>
    </w:pPr>
  </w:p>
  <w:p w:rsidR="00A63A3A" w:rsidP="00A63A3A" w14:paraId="365292B6" w14:textId="7894F2B4">
    <w:pPr>
      <w:pStyle w:val="Header"/>
      <w:tabs>
        <w:tab w:val="left" w:pos="493"/>
        <w:tab w:val="center" w:pos="4111"/>
        <w:tab w:val="clear" w:pos="4153"/>
        <w:tab w:val="right" w:pos="7478"/>
        <w:tab w:val="right" w:pos="8222"/>
        <w:tab w:val="clear" w:pos="8306"/>
      </w:tabs>
      <w:jc w:val="left"/>
    </w:pPr>
  </w:p>
  <w:p w:rsidR="00A63A3A" w:rsidP="00A63A3A" w14:paraId="08A56AD5" w14:textId="71260E3B">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82816"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A63A3A" w:rsidRPr="00F01BFA" w:rsidP="00A63A3A" w14:textId="63B484C1">
                          <w:pPr>
                            <w:bidi w:val="0"/>
                            <w:jc w:val="right"/>
                            <w:rPr>
                              <w:color w:val="0D0D0D" w:themeColor="text1" w:themeTint="F2"/>
                              <w:sz w:val="16"/>
                              <w:szCs w:val="16"/>
                            </w:rPr>
                          </w:pPr>
                          <w:r w:rsidRPr="00B21049">
                            <w:rPr>
                              <w:rFonts w:ascii="Tahoma" w:hAnsi="Tahoma" w:eastAsiaTheme="majorEastAsia" w:cs="Tahoma"/>
                              <w:noProof/>
                              <w:color w:val="0D0D0D" w:themeColor="text1" w:themeTint="F2"/>
                              <w:sz w:val="15"/>
                              <w:szCs w:val="15"/>
                            </w:rPr>
                            <w:t>State Comptroller | Collection of Special Reports | March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6"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A63A3A" w:rsidRPr="00F01BFA" w:rsidP="00A63A3A" w14:paraId="7CCEAB29" w14:textId="63B484C1">
                    <w:pPr>
                      <w:bidi w:val="0"/>
                      <w:jc w:val="right"/>
                      <w:rPr>
                        <w:color w:val="0D0D0D" w:themeColor="text1" w:themeTint="F2"/>
                        <w:sz w:val="16"/>
                        <w:szCs w:val="16"/>
                      </w:rPr>
                    </w:pPr>
                    <w:r w:rsidRPr="00B21049">
                      <w:rPr>
                        <w:rFonts w:ascii="Tahoma" w:hAnsi="Tahoma" w:eastAsiaTheme="majorEastAsia" w:cs="Tahoma"/>
                        <w:noProof/>
                        <w:color w:val="0D0D0D" w:themeColor="text1" w:themeTint="F2"/>
                        <w:sz w:val="15"/>
                        <w:szCs w:val="15"/>
                      </w:rPr>
                      <w:t>State Comptroller | Collection of Special Reports | March 2023</w:t>
                    </w:r>
                  </w:p>
                </w:txbxContent>
              </v:textbox>
            </v:shape>
          </w:pict>
        </mc:Fallback>
      </mc:AlternateContent>
    </w:r>
  </w:p>
  <w:p w:rsidR="00A76E5A" w:rsidRPr="00A63A3A" w:rsidP="00A63A3A" w14:paraId="767AEAC6" w14:textId="0BE5276C">
    <w:pPr>
      <w:pStyle w:val="Header"/>
    </w:pPr>
    <w:r>
      <w:rPr>
        <w:rFonts w:ascii="Tahoma" w:hAnsi="Tahoma" w:cs="Tahoma"/>
        <w:noProof/>
        <w:sz w:val="22"/>
        <w:szCs w:val="22"/>
        <w:rtl/>
        <w:lang w:val="he-IL"/>
      </w:rPr>
      <w:drawing>
        <wp:anchor distT="0" distB="0" distL="114300" distR="114300" simplePos="0" relativeHeight="251685888"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80768"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1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7" style="flip:x;mso-height-percent:0;mso-height-relative:margin;mso-width-percent:0;mso-width-relative:margin;mso-wrap-distance-bottom:0;mso-wrap-distance-left:9pt;mso-wrap-distance-right:9pt;mso-wrap-distance-top:0;mso-wrap-style:square;position:absolute;visibility:visible;z-index:251681792" from="-410.6pt,23.3pt" to="388.05pt,23.3pt" strokecolor="#0d0d0d" strokeweight="0.25pt"/>
          </w:pict>
        </mc:Fallback>
      </mc:AlternateContent>
    </w:r>
    <w:r w:rsidRPr="00A63A3A">
      <w:rPr>
        <w:noProof/>
        <w:szCs w:val="20"/>
        <w:rtl/>
      </w:rPr>
      <w:drawing>
        <wp:anchor distT="0" distB="0" distL="114300" distR="114300" simplePos="0" relativeHeight="251684864"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B4B" w:rsidP="001526AC" w14:paraId="27EB38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05277098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E3B4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BE3B4B" w:rsidRPr="00DE3ECA" w:rsidP="006E67D8" w14:paraId="3346CE3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E3B4B" w:rsidP="001526AC" w14:paraId="05EC28DE" w14:textId="77777777">
    <w:pPr>
      <w:pStyle w:val="Header"/>
      <w:tabs>
        <w:tab w:val="left" w:pos="493"/>
        <w:tab w:val="center" w:pos="4111"/>
        <w:tab w:val="clear" w:pos="4153"/>
        <w:tab w:val="right" w:pos="7478"/>
        <w:tab w:val="right" w:pos="8222"/>
        <w:tab w:val="clear" w:pos="8306"/>
      </w:tabs>
      <w:jc w:val="left"/>
      <w:rPr>
        <w:rtl/>
      </w:rPr>
    </w:pPr>
  </w:p>
  <w:p w:rsidR="00BE3B4B" w:rsidP="00005B23" w14:paraId="4FE87256" w14:textId="002E8DC7">
    <w:pPr>
      <w:pStyle w:val="Header"/>
      <w:tabs>
        <w:tab w:val="left" w:pos="493"/>
        <w:tab w:val="center" w:pos="4111"/>
        <w:tab w:val="clear" w:pos="4153"/>
        <w:tab w:val="right" w:pos="7478"/>
        <w:tab w:val="right" w:pos="8222"/>
        <w:tab w:val="clear" w:pos="8306"/>
      </w:tabs>
      <w:jc w:val="left"/>
      <w:rPr>
        <w:rtl/>
      </w:rPr>
    </w:pPr>
  </w:p>
  <w:p w:rsidR="00BE3B4B" w:rsidRPr="001526AC" w:rsidP="00005B23" w14:paraId="23773518" w14:textId="23183E45">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1008"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2052770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BE3B4B" w:rsidRPr="00A4133B" w:rsidP="00BE3B4B" w14:textId="0C6E0E9A">
                          <w:pPr>
                            <w:bidi w:val="0"/>
                            <w:jc w:val="right"/>
                            <w:rPr>
                              <w:color w:val="0D0D0D" w:themeColor="text1" w:themeTint="F2"/>
                              <w:sz w:val="16"/>
                              <w:szCs w:val="16"/>
                            </w:rPr>
                          </w:pPr>
                          <w:r w:rsidRPr="00B21049">
                            <w:rPr>
                              <w:rFonts w:ascii="Tahoma" w:hAnsi="Tahoma" w:eastAsiaTheme="majorEastAsia" w:cs="Tahoma"/>
                              <w:noProof/>
                              <w:color w:val="0D0D0D" w:themeColor="text1" w:themeTint="F2"/>
                              <w:sz w:val="15"/>
                              <w:szCs w:val="15"/>
                            </w:rPr>
                            <w:t>State Comptroller | Collection of Special Reports | March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9"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BE3B4B" w:rsidRPr="00A4133B" w:rsidP="00BE3B4B" w14:paraId="49DA2D2E" w14:textId="0C6E0E9A">
                    <w:pPr>
                      <w:bidi w:val="0"/>
                      <w:jc w:val="right"/>
                      <w:rPr>
                        <w:color w:val="0D0D0D" w:themeColor="text1" w:themeTint="F2"/>
                        <w:sz w:val="16"/>
                        <w:szCs w:val="16"/>
                      </w:rPr>
                    </w:pPr>
                    <w:r w:rsidRPr="00B21049">
                      <w:rPr>
                        <w:rFonts w:ascii="Tahoma" w:hAnsi="Tahoma" w:eastAsiaTheme="majorEastAsia" w:cs="Tahoma"/>
                        <w:noProof/>
                        <w:color w:val="0D0D0D" w:themeColor="text1" w:themeTint="F2"/>
                        <w:sz w:val="15"/>
                        <w:szCs w:val="15"/>
                      </w:rPr>
                      <w:t>State Comptroller | Collection of Special Reports | March 2023</w:t>
                    </w:r>
                  </w:p>
                </w:txbxContent>
              </v:textbox>
            </v:shape>
          </w:pict>
        </mc:Fallback>
      </mc:AlternateContent>
    </w: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2052770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693056"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205277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05277099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0" style="flip:x;mso-height-percent:0;mso-height-relative:margin;mso-width-percent:0;mso-width-relative:margin;mso-wrap-distance-bottom:0;mso-wrap-distance-left:9pt;mso-wrap-distance-right:9pt;mso-wrap-distance-top:0;mso-wrap-style:square;position:absolute;visibility:visible;z-index:251687936" from="-229.2pt,38.7pt" to="370.85pt,38.7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61"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2"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8"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3"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70528"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72576"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65" style="flip:x;mso-height-percent:0;mso-height-relative:margin;mso-width-percent:0;mso-width-relative:margin;mso-wrap-distance-bottom:0;mso-wrap-distance-left:9pt;mso-wrap-distance-right:9pt;mso-wrap-distance-top:0;mso-wrap-style:square;position:absolute;visibility:visible;z-index:251669504"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C626FF"/>
    <w:multiLevelType w:val="hybridMultilevel"/>
    <w:tmpl w:val="CBF8A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701D68"/>
    <w:multiLevelType w:val="hybridMultilevel"/>
    <w:tmpl w:val="BD04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9E552A"/>
    <w:multiLevelType w:val="hybridMultilevel"/>
    <w:tmpl w:val="E2B4A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3CFB2F56"/>
    <w:multiLevelType w:val="hybridMultilevel"/>
    <w:tmpl w:val="E98E7FDC"/>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6">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55C1F5E"/>
    <w:multiLevelType w:val="hybridMultilevel"/>
    <w:tmpl w:val="3138A0DA"/>
    <w:lvl w:ilvl="0">
      <w:start w:val="1"/>
      <w:numFmt w:val="lowerLetter"/>
      <w:lvlText w:val="%1."/>
      <w:lvlJc w:val="left"/>
      <w:pPr>
        <w:ind w:left="6739" w:hanging="360"/>
      </w:pPr>
    </w:lvl>
    <w:lvl w:ilvl="1" w:tentative="1">
      <w:start w:val="1"/>
      <w:numFmt w:val="lowerLetter"/>
      <w:lvlText w:val="%2."/>
      <w:lvlJc w:val="left"/>
      <w:pPr>
        <w:ind w:left="7459" w:hanging="360"/>
      </w:pPr>
    </w:lvl>
    <w:lvl w:ilvl="2" w:tentative="1">
      <w:start w:val="1"/>
      <w:numFmt w:val="lowerRoman"/>
      <w:lvlText w:val="%3."/>
      <w:lvlJc w:val="right"/>
      <w:pPr>
        <w:ind w:left="8179" w:hanging="180"/>
      </w:pPr>
    </w:lvl>
    <w:lvl w:ilvl="3" w:tentative="1">
      <w:start w:val="1"/>
      <w:numFmt w:val="decimal"/>
      <w:lvlText w:val="%4."/>
      <w:lvlJc w:val="left"/>
      <w:pPr>
        <w:ind w:left="8899" w:hanging="360"/>
      </w:pPr>
    </w:lvl>
    <w:lvl w:ilvl="4" w:tentative="1">
      <w:start w:val="1"/>
      <w:numFmt w:val="lowerLetter"/>
      <w:lvlText w:val="%5."/>
      <w:lvlJc w:val="left"/>
      <w:pPr>
        <w:ind w:left="9619" w:hanging="360"/>
      </w:pPr>
    </w:lvl>
    <w:lvl w:ilvl="5" w:tentative="1">
      <w:start w:val="1"/>
      <w:numFmt w:val="lowerRoman"/>
      <w:lvlText w:val="%6."/>
      <w:lvlJc w:val="right"/>
      <w:pPr>
        <w:ind w:left="10339" w:hanging="180"/>
      </w:pPr>
    </w:lvl>
    <w:lvl w:ilvl="6" w:tentative="1">
      <w:start w:val="1"/>
      <w:numFmt w:val="decimal"/>
      <w:lvlText w:val="%7."/>
      <w:lvlJc w:val="left"/>
      <w:pPr>
        <w:ind w:left="11059" w:hanging="360"/>
      </w:pPr>
    </w:lvl>
    <w:lvl w:ilvl="7" w:tentative="1">
      <w:start w:val="1"/>
      <w:numFmt w:val="lowerLetter"/>
      <w:lvlText w:val="%8."/>
      <w:lvlJc w:val="left"/>
      <w:pPr>
        <w:ind w:left="11779" w:hanging="360"/>
      </w:pPr>
    </w:lvl>
    <w:lvl w:ilvl="8" w:tentative="1">
      <w:start w:val="1"/>
      <w:numFmt w:val="lowerRoman"/>
      <w:lvlText w:val="%9."/>
      <w:lvlJc w:val="right"/>
      <w:pPr>
        <w:ind w:left="12499" w:hanging="180"/>
      </w:pPr>
    </w:lvl>
  </w:abstractNum>
  <w:abstractNum w:abstractNumId="25">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777D407F"/>
    <w:multiLevelType w:val="hybridMultilevel"/>
    <w:tmpl w:val="31B68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570223"/>
    <w:multiLevelType w:val="hybridMultilevel"/>
    <w:tmpl w:val="5502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8"/>
  </w:num>
  <w:num w:numId="2">
    <w:abstractNumId w:val="14"/>
  </w:num>
  <w:num w:numId="3">
    <w:abstractNumId w:val="22"/>
  </w:num>
  <w:num w:numId="4">
    <w:abstractNumId w:val="18"/>
  </w:num>
  <w:num w:numId="5">
    <w:abstractNumId w:val="11"/>
  </w:num>
  <w:num w:numId="6">
    <w:abstractNumId w:val="13"/>
  </w:num>
  <w:num w:numId="7">
    <w:abstractNumId w:val="28"/>
  </w:num>
  <w:num w:numId="8">
    <w:abstractNumId w:val="0"/>
  </w:num>
  <w:num w:numId="9">
    <w:abstractNumId w:val="16"/>
  </w:num>
  <w:num w:numId="10">
    <w:abstractNumId w:val="4"/>
  </w:num>
  <w:num w:numId="11">
    <w:abstractNumId w:val="19"/>
  </w:num>
  <w:num w:numId="12">
    <w:abstractNumId w:val="3"/>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 w:numId="29">
    <w:abstractNumId w:val="6"/>
  </w:num>
  <w:num w:numId="30">
    <w:abstractNumId w:val="26"/>
  </w:num>
  <w:num w:numId="31">
    <w:abstractNumId w:val="27"/>
  </w:num>
  <w:num w:numId="32">
    <w:abstractNumId w:val="10"/>
  </w:num>
  <w:num w:numId="33">
    <w:abstractNumId w:val="17"/>
  </w:num>
  <w:num w:numId="34">
    <w:abstractNumId w:val="15"/>
  </w:num>
  <w:num w:numId="35">
    <w:abstractNumId w:val="24"/>
  </w:num>
  <w:num w:numId="3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C40"/>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2FC8"/>
    <w:rsid w:val="00013BC3"/>
    <w:rsid w:val="0001431C"/>
    <w:rsid w:val="000155F0"/>
    <w:rsid w:val="000157CF"/>
    <w:rsid w:val="00015A22"/>
    <w:rsid w:val="000168DE"/>
    <w:rsid w:val="0001735B"/>
    <w:rsid w:val="00017851"/>
    <w:rsid w:val="000206F1"/>
    <w:rsid w:val="00021298"/>
    <w:rsid w:val="00021634"/>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40530"/>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492"/>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0441"/>
    <w:rsid w:val="000615B4"/>
    <w:rsid w:val="00061760"/>
    <w:rsid w:val="0006189A"/>
    <w:rsid w:val="000618D0"/>
    <w:rsid w:val="00061D7A"/>
    <w:rsid w:val="00063297"/>
    <w:rsid w:val="00063A11"/>
    <w:rsid w:val="00064016"/>
    <w:rsid w:val="0006411D"/>
    <w:rsid w:val="0006445C"/>
    <w:rsid w:val="0006456C"/>
    <w:rsid w:val="00064637"/>
    <w:rsid w:val="00066628"/>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692"/>
    <w:rsid w:val="00083FD0"/>
    <w:rsid w:val="00083FD9"/>
    <w:rsid w:val="00084E3A"/>
    <w:rsid w:val="00085086"/>
    <w:rsid w:val="00085A22"/>
    <w:rsid w:val="00085B99"/>
    <w:rsid w:val="00086221"/>
    <w:rsid w:val="0008669B"/>
    <w:rsid w:val="00086738"/>
    <w:rsid w:val="00086BCD"/>
    <w:rsid w:val="00090633"/>
    <w:rsid w:val="000907D0"/>
    <w:rsid w:val="00091811"/>
    <w:rsid w:val="00091A72"/>
    <w:rsid w:val="00093E30"/>
    <w:rsid w:val="0009432F"/>
    <w:rsid w:val="000947A5"/>
    <w:rsid w:val="00094D5D"/>
    <w:rsid w:val="00094F15"/>
    <w:rsid w:val="0009524E"/>
    <w:rsid w:val="0009559D"/>
    <w:rsid w:val="0009573B"/>
    <w:rsid w:val="00096CF4"/>
    <w:rsid w:val="00096EEC"/>
    <w:rsid w:val="000971EF"/>
    <w:rsid w:val="00097CDE"/>
    <w:rsid w:val="000A00AE"/>
    <w:rsid w:val="000A01F2"/>
    <w:rsid w:val="000A0884"/>
    <w:rsid w:val="000A0915"/>
    <w:rsid w:val="000A134E"/>
    <w:rsid w:val="000A15B1"/>
    <w:rsid w:val="000A1610"/>
    <w:rsid w:val="000A1B28"/>
    <w:rsid w:val="000A26F1"/>
    <w:rsid w:val="000A2BD8"/>
    <w:rsid w:val="000A3690"/>
    <w:rsid w:val="000A43A6"/>
    <w:rsid w:val="000A4686"/>
    <w:rsid w:val="000A5140"/>
    <w:rsid w:val="000A567C"/>
    <w:rsid w:val="000A5B75"/>
    <w:rsid w:val="000A65A9"/>
    <w:rsid w:val="000A69A7"/>
    <w:rsid w:val="000A7D65"/>
    <w:rsid w:val="000B1102"/>
    <w:rsid w:val="000B153C"/>
    <w:rsid w:val="000B1C94"/>
    <w:rsid w:val="000B2074"/>
    <w:rsid w:val="000B2C5B"/>
    <w:rsid w:val="000B2DBE"/>
    <w:rsid w:val="000B3056"/>
    <w:rsid w:val="000B3A23"/>
    <w:rsid w:val="000B4419"/>
    <w:rsid w:val="000B4B55"/>
    <w:rsid w:val="000B4CF6"/>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95"/>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3B0"/>
    <w:rsid w:val="000F6F38"/>
    <w:rsid w:val="000F76A8"/>
    <w:rsid w:val="000F7725"/>
    <w:rsid w:val="000F78AE"/>
    <w:rsid w:val="00101157"/>
    <w:rsid w:val="00101681"/>
    <w:rsid w:val="00101BB0"/>
    <w:rsid w:val="00101D0F"/>
    <w:rsid w:val="0010231B"/>
    <w:rsid w:val="00102724"/>
    <w:rsid w:val="0010413A"/>
    <w:rsid w:val="00105970"/>
    <w:rsid w:val="00105C14"/>
    <w:rsid w:val="00106A59"/>
    <w:rsid w:val="00107175"/>
    <w:rsid w:val="0010747A"/>
    <w:rsid w:val="001075AF"/>
    <w:rsid w:val="00107A35"/>
    <w:rsid w:val="00107D4A"/>
    <w:rsid w:val="0011074D"/>
    <w:rsid w:val="0011146E"/>
    <w:rsid w:val="00111AD4"/>
    <w:rsid w:val="00111CA0"/>
    <w:rsid w:val="00111F8A"/>
    <w:rsid w:val="00112134"/>
    <w:rsid w:val="00112923"/>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2741E"/>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3"/>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47ED0"/>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8E3"/>
    <w:rsid w:val="00156CAA"/>
    <w:rsid w:val="00156DEF"/>
    <w:rsid w:val="0015702B"/>
    <w:rsid w:val="00157577"/>
    <w:rsid w:val="00157D86"/>
    <w:rsid w:val="00160155"/>
    <w:rsid w:val="0016031C"/>
    <w:rsid w:val="00161124"/>
    <w:rsid w:val="00161717"/>
    <w:rsid w:val="00161DA5"/>
    <w:rsid w:val="00161E2D"/>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1F81"/>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604"/>
    <w:rsid w:val="001839FA"/>
    <w:rsid w:val="00183DDC"/>
    <w:rsid w:val="00184ADD"/>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1E88"/>
    <w:rsid w:val="001A2081"/>
    <w:rsid w:val="001A2A50"/>
    <w:rsid w:val="001A2F88"/>
    <w:rsid w:val="001A325B"/>
    <w:rsid w:val="001A38A7"/>
    <w:rsid w:val="001A3974"/>
    <w:rsid w:val="001A40B6"/>
    <w:rsid w:val="001A4C10"/>
    <w:rsid w:val="001A5D04"/>
    <w:rsid w:val="001A613C"/>
    <w:rsid w:val="001A6276"/>
    <w:rsid w:val="001A72F6"/>
    <w:rsid w:val="001A7D06"/>
    <w:rsid w:val="001B1655"/>
    <w:rsid w:val="001B17FB"/>
    <w:rsid w:val="001B2821"/>
    <w:rsid w:val="001B285C"/>
    <w:rsid w:val="001B2ACB"/>
    <w:rsid w:val="001B2C49"/>
    <w:rsid w:val="001B2D16"/>
    <w:rsid w:val="001B2DBB"/>
    <w:rsid w:val="001B3BE6"/>
    <w:rsid w:val="001B3EFA"/>
    <w:rsid w:val="001B41A2"/>
    <w:rsid w:val="001B4B0A"/>
    <w:rsid w:val="001B4E87"/>
    <w:rsid w:val="001B4EA7"/>
    <w:rsid w:val="001B5656"/>
    <w:rsid w:val="001B590D"/>
    <w:rsid w:val="001B5DFF"/>
    <w:rsid w:val="001B65B8"/>
    <w:rsid w:val="001B6CEA"/>
    <w:rsid w:val="001B70CA"/>
    <w:rsid w:val="001B75F0"/>
    <w:rsid w:val="001C00D8"/>
    <w:rsid w:val="001C0380"/>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081"/>
    <w:rsid w:val="00205724"/>
    <w:rsid w:val="002064F7"/>
    <w:rsid w:val="00206509"/>
    <w:rsid w:val="00206BDB"/>
    <w:rsid w:val="0021058F"/>
    <w:rsid w:val="0021135F"/>
    <w:rsid w:val="0021150C"/>
    <w:rsid w:val="002120DB"/>
    <w:rsid w:val="002127FD"/>
    <w:rsid w:val="00212904"/>
    <w:rsid w:val="00212B04"/>
    <w:rsid w:val="00212EEA"/>
    <w:rsid w:val="002130B4"/>
    <w:rsid w:val="00213826"/>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CD0"/>
    <w:rsid w:val="00227E88"/>
    <w:rsid w:val="0023004B"/>
    <w:rsid w:val="002301B6"/>
    <w:rsid w:val="00230B94"/>
    <w:rsid w:val="00231C3C"/>
    <w:rsid w:val="00231DC5"/>
    <w:rsid w:val="00232836"/>
    <w:rsid w:val="002338F8"/>
    <w:rsid w:val="00234167"/>
    <w:rsid w:val="0023448C"/>
    <w:rsid w:val="00234AB5"/>
    <w:rsid w:val="00234F9B"/>
    <w:rsid w:val="0023589B"/>
    <w:rsid w:val="00235AEE"/>
    <w:rsid w:val="00235D75"/>
    <w:rsid w:val="002366CE"/>
    <w:rsid w:val="002375D3"/>
    <w:rsid w:val="0024001A"/>
    <w:rsid w:val="00240887"/>
    <w:rsid w:val="002419F2"/>
    <w:rsid w:val="002427C4"/>
    <w:rsid w:val="002429CE"/>
    <w:rsid w:val="00243E20"/>
    <w:rsid w:val="00244096"/>
    <w:rsid w:val="0024417D"/>
    <w:rsid w:val="00244C55"/>
    <w:rsid w:val="00244C99"/>
    <w:rsid w:val="00245470"/>
    <w:rsid w:val="00246CD7"/>
    <w:rsid w:val="00247C83"/>
    <w:rsid w:val="00250370"/>
    <w:rsid w:val="0025068A"/>
    <w:rsid w:val="00250751"/>
    <w:rsid w:val="002516DF"/>
    <w:rsid w:val="00251B50"/>
    <w:rsid w:val="00254CF4"/>
    <w:rsid w:val="00255715"/>
    <w:rsid w:val="00255877"/>
    <w:rsid w:val="0025701A"/>
    <w:rsid w:val="002575ED"/>
    <w:rsid w:val="002576EB"/>
    <w:rsid w:val="002578A9"/>
    <w:rsid w:val="00260BF5"/>
    <w:rsid w:val="00260D04"/>
    <w:rsid w:val="0026130F"/>
    <w:rsid w:val="00261C84"/>
    <w:rsid w:val="00262A9E"/>
    <w:rsid w:val="002634F4"/>
    <w:rsid w:val="00263521"/>
    <w:rsid w:val="00263A1E"/>
    <w:rsid w:val="00263DB7"/>
    <w:rsid w:val="00265428"/>
    <w:rsid w:val="002654D1"/>
    <w:rsid w:val="00266618"/>
    <w:rsid w:val="0027101D"/>
    <w:rsid w:val="0027121E"/>
    <w:rsid w:val="0027188F"/>
    <w:rsid w:val="0027273C"/>
    <w:rsid w:val="002739B2"/>
    <w:rsid w:val="00273A52"/>
    <w:rsid w:val="0027424D"/>
    <w:rsid w:val="00275375"/>
    <w:rsid w:val="00275A79"/>
    <w:rsid w:val="00276563"/>
    <w:rsid w:val="00276D55"/>
    <w:rsid w:val="00277114"/>
    <w:rsid w:val="002813A0"/>
    <w:rsid w:val="00281F46"/>
    <w:rsid w:val="0028281A"/>
    <w:rsid w:val="00282C5A"/>
    <w:rsid w:val="0028397B"/>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6EA6"/>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67CA"/>
    <w:rsid w:val="003071E1"/>
    <w:rsid w:val="00307A51"/>
    <w:rsid w:val="003108E3"/>
    <w:rsid w:val="00311190"/>
    <w:rsid w:val="0031135A"/>
    <w:rsid w:val="00313D58"/>
    <w:rsid w:val="00313EEC"/>
    <w:rsid w:val="00315624"/>
    <w:rsid w:val="00315BD6"/>
    <w:rsid w:val="00315D7F"/>
    <w:rsid w:val="00315FF2"/>
    <w:rsid w:val="00316385"/>
    <w:rsid w:val="00316C57"/>
    <w:rsid w:val="00316F0F"/>
    <w:rsid w:val="003177E2"/>
    <w:rsid w:val="00320B6A"/>
    <w:rsid w:val="0032289E"/>
    <w:rsid w:val="00322998"/>
    <w:rsid w:val="00322A81"/>
    <w:rsid w:val="00323027"/>
    <w:rsid w:val="0032331E"/>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3B9"/>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05C"/>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3E9"/>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5C7"/>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9FB"/>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72A"/>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0C22"/>
    <w:rsid w:val="003C2534"/>
    <w:rsid w:val="003C26AC"/>
    <w:rsid w:val="003C2A0B"/>
    <w:rsid w:val="003C2EC6"/>
    <w:rsid w:val="003C32FE"/>
    <w:rsid w:val="003C3358"/>
    <w:rsid w:val="003C3511"/>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EDD"/>
    <w:rsid w:val="003D6FE1"/>
    <w:rsid w:val="003D7383"/>
    <w:rsid w:val="003D7489"/>
    <w:rsid w:val="003D7A6A"/>
    <w:rsid w:val="003E000E"/>
    <w:rsid w:val="003E009E"/>
    <w:rsid w:val="003E0ABC"/>
    <w:rsid w:val="003E20EB"/>
    <w:rsid w:val="003E2333"/>
    <w:rsid w:val="003E248F"/>
    <w:rsid w:val="003E26E6"/>
    <w:rsid w:val="003E2F13"/>
    <w:rsid w:val="003E31EE"/>
    <w:rsid w:val="003E351E"/>
    <w:rsid w:val="003E364E"/>
    <w:rsid w:val="003E4D21"/>
    <w:rsid w:val="003E4D5A"/>
    <w:rsid w:val="003E58C2"/>
    <w:rsid w:val="003E5FCA"/>
    <w:rsid w:val="003E66A4"/>
    <w:rsid w:val="003E672B"/>
    <w:rsid w:val="003E6F99"/>
    <w:rsid w:val="003E77E9"/>
    <w:rsid w:val="003E798E"/>
    <w:rsid w:val="003F0339"/>
    <w:rsid w:val="003F06E0"/>
    <w:rsid w:val="003F0C61"/>
    <w:rsid w:val="003F0D90"/>
    <w:rsid w:val="003F0E51"/>
    <w:rsid w:val="003F2708"/>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757"/>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2A83"/>
    <w:rsid w:val="00413464"/>
    <w:rsid w:val="00413826"/>
    <w:rsid w:val="00414A8A"/>
    <w:rsid w:val="004156B7"/>
    <w:rsid w:val="00416D06"/>
    <w:rsid w:val="00417266"/>
    <w:rsid w:val="004175BE"/>
    <w:rsid w:val="00417D4C"/>
    <w:rsid w:val="00420371"/>
    <w:rsid w:val="0042044B"/>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0C9"/>
    <w:rsid w:val="00427402"/>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79A"/>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5B0"/>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1C5"/>
    <w:rsid w:val="004965B9"/>
    <w:rsid w:val="00497103"/>
    <w:rsid w:val="0049732E"/>
    <w:rsid w:val="004976B0"/>
    <w:rsid w:val="00497953"/>
    <w:rsid w:val="00497FC7"/>
    <w:rsid w:val="00497FC9"/>
    <w:rsid w:val="004A0385"/>
    <w:rsid w:val="004A07F3"/>
    <w:rsid w:val="004A0E02"/>
    <w:rsid w:val="004A0E75"/>
    <w:rsid w:val="004A144B"/>
    <w:rsid w:val="004A1F6C"/>
    <w:rsid w:val="004A1FF4"/>
    <w:rsid w:val="004A30DB"/>
    <w:rsid w:val="004A3415"/>
    <w:rsid w:val="004A3A1C"/>
    <w:rsid w:val="004A5AE0"/>
    <w:rsid w:val="004A5FCA"/>
    <w:rsid w:val="004A6B9E"/>
    <w:rsid w:val="004A6C9C"/>
    <w:rsid w:val="004A6CC0"/>
    <w:rsid w:val="004A6FE6"/>
    <w:rsid w:val="004A77C4"/>
    <w:rsid w:val="004A7A0D"/>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18E"/>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9DF"/>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6EB"/>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B96"/>
    <w:rsid w:val="00522FC1"/>
    <w:rsid w:val="005232B5"/>
    <w:rsid w:val="005239EA"/>
    <w:rsid w:val="00523C70"/>
    <w:rsid w:val="0052416D"/>
    <w:rsid w:val="00524289"/>
    <w:rsid w:val="00524424"/>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5F6"/>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035"/>
    <w:rsid w:val="00551B42"/>
    <w:rsid w:val="00551DB7"/>
    <w:rsid w:val="00553469"/>
    <w:rsid w:val="00554AAD"/>
    <w:rsid w:val="005554C5"/>
    <w:rsid w:val="005556CA"/>
    <w:rsid w:val="005559D1"/>
    <w:rsid w:val="00555CE4"/>
    <w:rsid w:val="00555D63"/>
    <w:rsid w:val="00555E7D"/>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4AE4"/>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67A"/>
    <w:rsid w:val="005A0CEA"/>
    <w:rsid w:val="005A1450"/>
    <w:rsid w:val="005A1852"/>
    <w:rsid w:val="005A18EA"/>
    <w:rsid w:val="005A190A"/>
    <w:rsid w:val="005A1A1B"/>
    <w:rsid w:val="005A20C9"/>
    <w:rsid w:val="005A2216"/>
    <w:rsid w:val="005A24B5"/>
    <w:rsid w:val="005A2CFC"/>
    <w:rsid w:val="005A40BA"/>
    <w:rsid w:val="005A504A"/>
    <w:rsid w:val="005A5782"/>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6ED8"/>
    <w:rsid w:val="005C7994"/>
    <w:rsid w:val="005C7A15"/>
    <w:rsid w:val="005D00DB"/>
    <w:rsid w:val="005D07D2"/>
    <w:rsid w:val="005D0F46"/>
    <w:rsid w:val="005D14F8"/>
    <w:rsid w:val="005D1BB8"/>
    <w:rsid w:val="005D2577"/>
    <w:rsid w:val="005D25B7"/>
    <w:rsid w:val="005D293C"/>
    <w:rsid w:val="005D30B8"/>
    <w:rsid w:val="005D360E"/>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19"/>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856"/>
    <w:rsid w:val="00684959"/>
    <w:rsid w:val="00684DEA"/>
    <w:rsid w:val="006854F2"/>
    <w:rsid w:val="0068565C"/>
    <w:rsid w:val="0068620A"/>
    <w:rsid w:val="00686299"/>
    <w:rsid w:val="006862BE"/>
    <w:rsid w:val="00686E12"/>
    <w:rsid w:val="00690E56"/>
    <w:rsid w:val="00691B4D"/>
    <w:rsid w:val="00692206"/>
    <w:rsid w:val="0069249C"/>
    <w:rsid w:val="00692613"/>
    <w:rsid w:val="0069335D"/>
    <w:rsid w:val="00694C3C"/>
    <w:rsid w:val="00697E8B"/>
    <w:rsid w:val="00697F31"/>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067D"/>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FAE"/>
    <w:rsid w:val="006C6452"/>
    <w:rsid w:val="006C7199"/>
    <w:rsid w:val="006C7422"/>
    <w:rsid w:val="006D0087"/>
    <w:rsid w:val="006D04D2"/>
    <w:rsid w:val="006D167F"/>
    <w:rsid w:val="006D176D"/>
    <w:rsid w:val="006D280F"/>
    <w:rsid w:val="006D383A"/>
    <w:rsid w:val="006D4161"/>
    <w:rsid w:val="006D476A"/>
    <w:rsid w:val="006D5CCE"/>
    <w:rsid w:val="006D60EF"/>
    <w:rsid w:val="006D6131"/>
    <w:rsid w:val="006D65A0"/>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3DE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674"/>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149D"/>
    <w:rsid w:val="007524DB"/>
    <w:rsid w:val="007526C7"/>
    <w:rsid w:val="00753115"/>
    <w:rsid w:val="007536B9"/>
    <w:rsid w:val="00753941"/>
    <w:rsid w:val="00753A65"/>
    <w:rsid w:val="00753ADE"/>
    <w:rsid w:val="007547F1"/>
    <w:rsid w:val="00754B71"/>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AC9"/>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5C0"/>
    <w:rsid w:val="007E5629"/>
    <w:rsid w:val="007E5AD7"/>
    <w:rsid w:val="007E68C3"/>
    <w:rsid w:val="007E69A8"/>
    <w:rsid w:val="007E6E5C"/>
    <w:rsid w:val="007E750F"/>
    <w:rsid w:val="007E7D7C"/>
    <w:rsid w:val="007F0095"/>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DDB"/>
    <w:rsid w:val="00802E55"/>
    <w:rsid w:val="00803382"/>
    <w:rsid w:val="00803CE5"/>
    <w:rsid w:val="00804642"/>
    <w:rsid w:val="008050AB"/>
    <w:rsid w:val="0080539E"/>
    <w:rsid w:val="008059B4"/>
    <w:rsid w:val="00805B42"/>
    <w:rsid w:val="00805E4B"/>
    <w:rsid w:val="00806B0D"/>
    <w:rsid w:val="00806D63"/>
    <w:rsid w:val="00807409"/>
    <w:rsid w:val="0080798A"/>
    <w:rsid w:val="008102AD"/>
    <w:rsid w:val="00810FB6"/>
    <w:rsid w:val="0081167C"/>
    <w:rsid w:val="00811E96"/>
    <w:rsid w:val="00811EF6"/>
    <w:rsid w:val="0081268F"/>
    <w:rsid w:val="0081297F"/>
    <w:rsid w:val="008148B4"/>
    <w:rsid w:val="0081495F"/>
    <w:rsid w:val="00815EB6"/>
    <w:rsid w:val="0081653B"/>
    <w:rsid w:val="008166A5"/>
    <w:rsid w:val="008168F8"/>
    <w:rsid w:val="00817FF3"/>
    <w:rsid w:val="00820393"/>
    <w:rsid w:val="008203CF"/>
    <w:rsid w:val="00820603"/>
    <w:rsid w:val="00820D50"/>
    <w:rsid w:val="008233E5"/>
    <w:rsid w:val="0082350D"/>
    <w:rsid w:val="00823E80"/>
    <w:rsid w:val="00824AA0"/>
    <w:rsid w:val="00825A1B"/>
    <w:rsid w:val="00825AAA"/>
    <w:rsid w:val="0082763E"/>
    <w:rsid w:val="0083171F"/>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898"/>
    <w:rsid w:val="00862BAF"/>
    <w:rsid w:val="00863B4F"/>
    <w:rsid w:val="00864147"/>
    <w:rsid w:val="008642D0"/>
    <w:rsid w:val="0086437F"/>
    <w:rsid w:val="0086613E"/>
    <w:rsid w:val="008676E6"/>
    <w:rsid w:val="00867ECB"/>
    <w:rsid w:val="00867F22"/>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4B7"/>
    <w:rsid w:val="008A6E78"/>
    <w:rsid w:val="008A774D"/>
    <w:rsid w:val="008A78F7"/>
    <w:rsid w:val="008B0887"/>
    <w:rsid w:val="008B1542"/>
    <w:rsid w:val="008B17A0"/>
    <w:rsid w:val="008B1BDB"/>
    <w:rsid w:val="008B1F0F"/>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1C4"/>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7ED"/>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6845"/>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0D73"/>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5DA"/>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2EEF"/>
    <w:rsid w:val="0098342A"/>
    <w:rsid w:val="00983AE1"/>
    <w:rsid w:val="00983E85"/>
    <w:rsid w:val="009848B7"/>
    <w:rsid w:val="009854B6"/>
    <w:rsid w:val="00985829"/>
    <w:rsid w:val="00985D36"/>
    <w:rsid w:val="00985DBA"/>
    <w:rsid w:val="009865D6"/>
    <w:rsid w:val="00986975"/>
    <w:rsid w:val="0098757B"/>
    <w:rsid w:val="00990506"/>
    <w:rsid w:val="00990F79"/>
    <w:rsid w:val="009910DC"/>
    <w:rsid w:val="009910EE"/>
    <w:rsid w:val="00991584"/>
    <w:rsid w:val="0099172C"/>
    <w:rsid w:val="00991B19"/>
    <w:rsid w:val="00991F23"/>
    <w:rsid w:val="00992605"/>
    <w:rsid w:val="00993599"/>
    <w:rsid w:val="00994CCA"/>
    <w:rsid w:val="009974A8"/>
    <w:rsid w:val="009975C9"/>
    <w:rsid w:val="009A0A09"/>
    <w:rsid w:val="009A1489"/>
    <w:rsid w:val="009A245B"/>
    <w:rsid w:val="009A2516"/>
    <w:rsid w:val="009A2FAA"/>
    <w:rsid w:val="009A349F"/>
    <w:rsid w:val="009A3852"/>
    <w:rsid w:val="009A3E90"/>
    <w:rsid w:val="009A444E"/>
    <w:rsid w:val="009A4788"/>
    <w:rsid w:val="009A4A6E"/>
    <w:rsid w:val="009B0A9C"/>
    <w:rsid w:val="009B10AE"/>
    <w:rsid w:val="009B1240"/>
    <w:rsid w:val="009B1631"/>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BE6"/>
    <w:rsid w:val="009D0EE8"/>
    <w:rsid w:val="009D10F3"/>
    <w:rsid w:val="009D11AB"/>
    <w:rsid w:val="009D1B21"/>
    <w:rsid w:val="009D2A1F"/>
    <w:rsid w:val="009D2BAC"/>
    <w:rsid w:val="009D3941"/>
    <w:rsid w:val="009D55EE"/>
    <w:rsid w:val="009D5970"/>
    <w:rsid w:val="009D5C32"/>
    <w:rsid w:val="009D73F5"/>
    <w:rsid w:val="009D740A"/>
    <w:rsid w:val="009D7D93"/>
    <w:rsid w:val="009E040E"/>
    <w:rsid w:val="009E10F4"/>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3FCB"/>
    <w:rsid w:val="009F4F93"/>
    <w:rsid w:val="009F556C"/>
    <w:rsid w:val="009F711E"/>
    <w:rsid w:val="009F7F2B"/>
    <w:rsid w:val="00A0001D"/>
    <w:rsid w:val="00A01037"/>
    <w:rsid w:val="00A0119C"/>
    <w:rsid w:val="00A017D4"/>
    <w:rsid w:val="00A01C9C"/>
    <w:rsid w:val="00A01F05"/>
    <w:rsid w:val="00A0272B"/>
    <w:rsid w:val="00A0287D"/>
    <w:rsid w:val="00A03332"/>
    <w:rsid w:val="00A0369C"/>
    <w:rsid w:val="00A03771"/>
    <w:rsid w:val="00A04024"/>
    <w:rsid w:val="00A04595"/>
    <w:rsid w:val="00A0541B"/>
    <w:rsid w:val="00A06208"/>
    <w:rsid w:val="00A0628B"/>
    <w:rsid w:val="00A068D9"/>
    <w:rsid w:val="00A06EAB"/>
    <w:rsid w:val="00A06EB9"/>
    <w:rsid w:val="00A1016F"/>
    <w:rsid w:val="00A10443"/>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3CD2"/>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3BA"/>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3A"/>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4DF1"/>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6075"/>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D47"/>
    <w:rsid w:val="00AF1F48"/>
    <w:rsid w:val="00AF2612"/>
    <w:rsid w:val="00AF3889"/>
    <w:rsid w:val="00AF39DC"/>
    <w:rsid w:val="00AF3BD3"/>
    <w:rsid w:val="00AF3F13"/>
    <w:rsid w:val="00AF3FE3"/>
    <w:rsid w:val="00AF4A53"/>
    <w:rsid w:val="00AF4F33"/>
    <w:rsid w:val="00AF52DC"/>
    <w:rsid w:val="00AF6305"/>
    <w:rsid w:val="00AF6A68"/>
    <w:rsid w:val="00AF72F9"/>
    <w:rsid w:val="00AF7ED1"/>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07B37"/>
    <w:rsid w:val="00B1077D"/>
    <w:rsid w:val="00B10841"/>
    <w:rsid w:val="00B10B1F"/>
    <w:rsid w:val="00B11176"/>
    <w:rsid w:val="00B123B7"/>
    <w:rsid w:val="00B13CB1"/>
    <w:rsid w:val="00B14BEA"/>
    <w:rsid w:val="00B15975"/>
    <w:rsid w:val="00B167CE"/>
    <w:rsid w:val="00B16B62"/>
    <w:rsid w:val="00B1758A"/>
    <w:rsid w:val="00B17902"/>
    <w:rsid w:val="00B17A2E"/>
    <w:rsid w:val="00B17C66"/>
    <w:rsid w:val="00B20292"/>
    <w:rsid w:val="00B206B1"/>
    <w:rsid w:val="00B20B13"/>
    <w:rsid w:val="00B20BCC"/>
    <w:rsid w:val="00B21049"/>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119"/>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5EA1"/>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0B3"/>
    <w:rsid w:val="00B92313"/>
    <w:rsid w:val="00B933BC"/>
    <w:rsid w:val="00B93791"/>
    <w:rsid w:val="00B93921"/>
    <w:rsid w:val="00B945A2"/>
    <w:rsid w:val="00B94702"/>
    <w:rsid w:val="00B962AB"/>
    <w:rsid w:val="00B966B6"/>
    <w:rsid w:val="00B96C66"/>
    <w:rsid w:val="00B97188"/>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14D"/>
    <w:rsid w:val="00BC3D44"/>
    <w:rsid w:val="00BC4213"/>
    <w:rsid w:val="00BC4C7F"/>
    <w:rsid w:val="00BC5C80"/>
    <w:rsid w:val="00BC5D5B"/>
    <w:rsid w:val="00BC5F08"/>
    <w:rsid w:val="00BC6161"/>
    <w:rsid w:val="00BC65A4"/>
    <w:rsid w:val="00BC65B2"/>
    <w:rsid w:val="00BC7301"/>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3B4B"/>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262"/>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8FE"/>
    <w:rsid w:val="00C15A04"/>
    <w:rsid w:val="00C1656A"/>
    <w:rsid w:val="00C16815"/>
    <w:rsid w:val="00C17D4D"/>
    <w:rsid w:val="00C205F8"/>
    <w:rsid w:val="00C21002"/>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2FD"/>
    <w:rsid w:val="00C433C4"/>
    <w:rsid w:val="00C43FBA"/>
    <w:rsid w:val="00C441CC"/>
    <w:rsid w:val="00C44475"/>
    <w:rsid w:val="00C44F87"/>
    <w:rsid w:val="00C45757"/>
    <w:rsid w:val="00C4609E"/>
    <w:rsid w:val="00C46807"/>
    <w:rsid w:val="00C46C4D"/>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39FD"/>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C7DC9"/>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792"/>
    <w:rsid w:val="00D12AD5"/>
    <w:rsid w:val="00D138B4"/>
    <w:rsid w:val="00D13D12"/>
    <w:rsid w:val="00D140C2"/>
    <w:rsid w:val="00D149DF"/>
    <w:rsid w:val="00D14E88"/>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5607"/>
    <w:rsid w:val="00D26918"/>
    <w:rsid w:val="00D27734"/>
    <w:rsid w:val="00D27A1F"/>
    <w:rsid w:val="00D27BED"/>
    <w:rsid w:val="00D3089C"/>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6AA"/>
    <w:rsid w:val="00D40043"/>
    <w:rsid w:val="00D408DE"/>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21EC"/>
    <w:rsid w:val="00D726CE"/>
    <w:rsid w:val="00D73677"/>
    <w:rsid w:val="00D73943"/>
    <w:rsid w:val="00D74912"/>
    <w:rsid w:val="00D74A6E"/>
    <w:rsid w:val="00D752E2"/>
    <w:rsid w:val="00D75805"/>
    <w:rsid w:val="00D75B50"/>
    <w:rsid w:val="00D75BE2"/>
    <w:rsid w:val="00D76480"/>
    <w:rsid w:val="00D779F7"/>
    <w:rsid w:val="00D80478"/>
    <w:rsid w:val="00D80557"/>
    <w:rsid w:val="00D80754"/>
    <w:rsid w:val="00D815E7"/>
    <w:rsid w:val="00D81F77"/>
    <w:rsid w:val="00D82F54"/>
    <w:rsid w:val="00D83026"/>
    <w:rsid w:val="00D83045"/>
    <w:rsid w:val="00D83354"/>
    <w:rsid w:val="00D844D3"/>
    <w:rsid w:val="00D857E6"/>
    <w:rsid w:val="00D85885"/>
    <w:rsid w:val="00D85F90"/>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3D2"/>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999"/>
    <w:rsid w:val="00DA7D0B"/>
    <w:rsid w:val="00DB07CA"/>
    <w:rsid w:val="00DB0823"/>
    <w:rsid w:val="00DB0E2A"/>
    <w:rsid w:val="00DB111E"/>
    <w:rsid w:val="00DB2718"/>
    <w:rsid w:val="00DB2773"/>
    <w:rsid w:val="00DB27E9"/>
    <w:rsid w:val="00DB2A06"/>
    <w:rsid w:val="00DB383F"/>
    <w:rsid w:val="00DB3A50"/>
    <w:rsid w:val="00DB532F"/>
    <w:rsid w:val="00DB53D6"/>
    <w:rsid w:val="00DB5B1B"/>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3D20"/>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0CBD"/>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46C"/>
    <w:rsid w:val="00E049A5"/>
    <w:rsid w:val="00E051FB"/>
    <w:rsid w:val="00E056B0"/>
    <w:rsid w:val="00E05984"/>
    <w:rsid w:val="00E05C27"/>
    <w:rsid w:val="00E063DE"/>
    <w:rsid w:val="00E0671B"/>
    <w:rsid w:val="00E07453"/>
    <w:rsid w:val="00E075B4"/>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F98"/>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8E5"/>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6B3"/>
    <w:rsid w:val="00E74A39"/>
    <w:rsid w:val="00E74BA5"/>
    <w:rsid w:val="00E75234"/>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7A3"/>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3FE0"/>
    <w:rsid w:val="00ED41B5"/>
    <w:rsid w:val="00ED41DC"/>
    <w:rsid w:val="00ED42A0"/>
    <w:rsid w:val="00ED5433"/>
    <w:rsid w:val="00ED6D2B"/>
    <w:rsid w:val="00ED78DB"/>
    <w:rsid w:val="00ED7DE0"/>
    <w:rsid w:val="00EE02DA"/>
    <w:rsid w:val="00EE0BC0"/>
    <w:rsid w:val="00EE0BEB"/>
    <w:rsid w:val="00EE11C7"/>
    <w:rsid w:val="00EE123E"/>
    <w:rsid w:val="00EE298D"/>
    <w:rsid w:val="00EE2B5D"/>
    <w:rsid w:val="00EE2BB3"/>
    <w:rsid w:val="00EE32EE"/>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1BFA"/>
    <w:rsid w:val="00F02214"/>
    <w:rsid w:val="00F02230"/>
    <w:rsid w:val="00F0267C"/>
    <w:rsid w:val="00F02FF5"/>
    <w:rsid w:val="00F03379"/>
    <w:rsid w:val="00F0345E"/>
    <w:rsid w:val="00F03FC4"/>
    <w:rsid w:val="00F04BF2"/>
    <w:rsid w:val="00F05790"/>
    <w:rsid w:val="00F05CF9"/>
    <w:rsid w:val="00F06960"/>
    <w:rsid w:val="00F06967"/>
    <w:rsid w:val="00F07E52"/>
    <w:rsid w:val="00F07EB5"/>
    <w:rsid w:val="00F106E4"/>
    <w:rsid w:val="00F10ECA"/>
    <w:rsid w:val="00F115D6"/>
    <w:rsid w:val="00F1171C"/>
    <w:rsid w:val="00F119FB"/>
    <w:rsid w:val="00F11BF6"/>
    <w:rsid w:val="00F11F70"/>
    <w:rsid w:val="00F12333"/>
    <w:rsid w:val="00F1255D"/>
    <w:rsid w:val="00F12F5F"/>
    <w:rsid w:val="00F145D4"/>
    <w:rsid w:val="00F14AEC"/>
    <w:rsid w:val="00F14AF7"/>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C41"/>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66C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23A"/>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6161"/>
    <w:rsid w:val="00F561CC"/>
    <w:rsid w:val="00F563CD"/>
    <w:rsid w:val="00F56862"/>
    <w:rsid w:val="00F56FE5"/>
    <w:rsid w:val="00F575AF"/>
    <w:rsid w:val="00F57925"/>
    <w:rsid w:val="00F57A83"/>
    <w:rsid w:val="00F602F5"/>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42"/>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1BFB"/>
    <w:rsid w:val="00FC2683"/>
    <w:rsid w:val="00FC2810"/>
    <w:rsid w:val="00FC3213"/>
    <w:rsid w:val="00FC3C6C"/>
    <w:rsid w:val="00FC48C6"/>
    <w:rsid w:val="00FC4A91"/>
    <w:rsid w:val="00FC4E0B"/>
    <w:rsid w:val="00FC5A3D"/>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link w:val="71Char5"/>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semiHidden/>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3">
    <w:name w:val="71ג מקרא+הערות לתרשים/לוח/תמונה Char"/>
    <w:basedOn w:val="71Char2"/>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paragraph" w:customStyle="1" w:styleId="7191">
    <w:name w:val="71ג׳ טקסט רץ 9"/>
    <w:basedOn w:val="Normal"/>
    <w:link w:val="7192"/>
    <w:qFormat/>
    <w:rsid w:val="000947A5"/>
    <w:pPr>
      <w:spacing w:after="180" w:line="260" w:lineRule="exact"/>
    </w:pPr>
    <w:rPr>
      <w:rFonts w:ascii="Tahoma" w:hAnsi="Tahoma" w:cs="Tahoma"/>
      <w:color w:val="0D0D0D" w:themeColor="text1" w:themeTint="F2"/>
      <w:sz w:val="18"/>
      <w:szCs w:val="18"/>
    </w:rPr>
  </w:style>
  <w:style w:type="character" w:customStyle="1" w:styleId="7192">
    <w:name w:val="71ג׳ טקסט רץ 9 תו"/>
    <w:basedOn w:val="DefaultParagraphFont"/>
    <w:link w:val="7191"/>
    <w:rsid w:val="000947A5"/>
    <w:rPr>
      <w:rFonts w:ascii="Tahoma" w:hAnsi="Tahoma" w:cs="Tahoma"/>
      <w:color w:val="0D0D0D" w:themeColor="text1" w:themeTint="F2"/>
      <w:sz w:val="18"/>
      <w:szCs w:val="18"/>
    </w:rPr>
  </w:style>
  <w:style w:type="character" w:customStyle="1" w:styleId="71Char5">
    <w:name w:val="71ג הזחה ראשונה מספר Char"/>
    <w:basedOn w:val="DefaultParagraphFont"/>
    <w:link w:val="712"/>
    <w:rsid w:val="00B53119"/>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yperlink" Target="http://www.mevaker.gov.il"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image" Target="media/image4.jpeg" /><Relationship Id="rId21" Type="http://schemas.openxmlformats.org/officeDocument/2006/relationships/header" Target="header5.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6.xml" /><Relationship Id="rId25" Type="http://schemas.openxmlformats.org/officeDocument/2006/relationships/footer" Target="footer6.xml" /><Relationship Id="rId26" Type="http://schemas.openxmlformats.org/officeDocument/2006/relationships/header" Target="header7.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2427becb-8270-4354-8f06-4353a268df37">
      <UserInfo>
        <DisplayName/>
        <AccountId xsi:nil="true"/>
        <AccountType/>
      </UserInfo>
    </SharedWithUsers>
  </documentManagement>
</p:properties>
</file>

<file path=customXml/itemProps1.xml><?xml version="1.0" encoding="utf-8"?>
<ds:datastoreItem xmlns:ds="http://schemas.openxmlformats.org/officeDocument/2006/customXml" ds:itemID="{E331791E-FA10-478E-8374-4B6261675515}">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3C4BCBD2-463B-413F-8098-54C46E568717}"/>
</file>

<file path=customXml/itemProps4.xml><?xml version="1.0" encoding="utf-8"?>
<ds:datastoreItem xmlns:ds="http://schemas.openxmlformats.org/officeDocument/2006/customXml" ds:itemID="{9D6F315B-2258-4D55-BE4F-1CDD553AE2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