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01E5BB8A" w14:textId="77777777">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6558472A" w14:textId="77777777">
      <w:pPr>
        <w:rPr>
          <w:rtl/>
        </w:rPr>
      </w:pPr>
    </w:p>
    <w:p w:rsidR="008B2E28" w:rsidP="008D2388" w14:paraId="06AF12A5" w14:textId="77777777">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056AFC24" w14:textId="77777777">
      <w:pPr>
        <w:spacing w:line="240" w:lineRule="atLeast"/>
        <w:jc w:val="center"/>
        <w:rPr>
          <w:rFonts w:ascii="Tahoma" w:hAnsi="Tahoma" w:cs="Tahoma"/>
          <w:sz w:val="22"/>
          <w:szCs w:val="22"/>
          <w:rtl/>
        </w:rPr>
      </w:pPr>
    </w:p>
    <w:p w:rsidR="008B2E28" w:rsidP="008D2388" w14:paraId="7457AD64" w14:textId="77777777">
      <w:pPr>
        <w:spacing w:line="240" w:lineRule="atLeast"/>
        <w:jc w:val="center"/>
        <w:rPr>
          <w:rFonts w:ascii="Tahoma" w:hAnsi="Tahoma" w:cs="Tahoma"/>
          <w:sz w:val="22"/>
          <w:szCs w:val="22"/>
          <w:rtl/>
        </w:rPr>
      </w:pPr>
    </w:p>
    <w:p w:rsidR="003C32FE" w:rsidRPr="00170230" w:rsidP="003C32FE" w14:paraId="62A3DDFF" w14:textId="77777777">
      <w:pPr>
        <w:spacing w:line="240" w:lineRule="atLeast"/>
        <w:jc w:val="center"/>
        <w:rPr>
          <w:rFonts w:ascii="Tahoma" w:hAnsi="Tahoma" w:cs="Tahoma"/>
          <w:szCs w:val="18"/>
          <w:rtl/>
        </w:rPr>
      </w:pPr>
    </w:p>
    <w:p w:rsidR="003C32FE" w:rsidP="003C32FE" w14:paraId="43886577" w14:textId="7E76482D">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340360</wp:posOffset>
                </wp:positionH>
                <wp:positionV relativeFrom="paragraph">
                  <wp:posOffset>344805</wp:posOffset>
                </wp:positionV>
                <wp:extent cx="4135120" cy="4273550"/>
                <wp:effectExtent l="0" t="0" r="508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3512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7CA3B2A3">
                            <w:pPr>
                              <w:pStyle w:val="a36"/>
                              <w:bidi/>
                              <w:rPr>
                                <w:rtl/>
                              </w:rPr>
                            </w:pPr>
                            <w:r w:rsidRPr="0052031E">
                              <w:rPr>
                                <w:rtl/>
                              </w:rPr>
                              <w:t>מבקר המדינה</w:t>
                            </w:r>
                            <w:r>
                              <w:rPr>
                                <w:rFonts w:hint="cs"/>
                                <w:rtl/>
                              </w:rPr>
                              <w:t xml:space="preserve"> | מקבץ דוחות מיוחדים </w:t>
                            </w:r>
                            <w:r w:rsidRPr="0052031E">
                              <w:rPr>
                                <w:rtl/>
                              </w:rPr>
                              <w:t>|</w:t>
                            </w:r>
                            <w:r>
                              <w:rPr>
                                <w:rFonts w:hint="cs"/>
                                <w:rtl/>
                              </w:rPr>
                              <w:t xml:space="preserve"> </w:t>
                            </w:r>
                            <w:r w:rsidR="00B64EBB">
                              <w:br/>
                            </w:r>
                            <w:r>
                              <w:rPr>
                                <w:rFonts w:hint="cs"/>
                                <w:rtl/>
                              </w:rPr>
                              <w:t xml:space="preserve">אדר התשפ״ג </w:t>
                            </w:r>
                            <w:r w:rsidRPr="0052031E">
                              <w:rPr>
                                <w:rtl/>
                              </w:rPr>
                              <w:t>|</w:t>
                            </w:r>
                            <w:r>
                              <w:rPr>
                                <w:rFonts w:hint="cs"/>
                                <w:rtl/>
                              </w:rPr>
                              <w:t xml:space="preserve"> מרץ </w:t>
                            </w:r>
                            <w:r w:rsidR="00C55DC9">
                              <w:rPr>
                                <w:rFonts w:hint="cs"/>
                                <w:rtl/>
                              </w:rPr>
                              <w:t>2023</w:t>
                            </w:r>
                            <w:r>
                              <w:rPr>
                                <w:rFonts w:hint="cs"/>
                                <w:rtl/>
                              </w:rPr>
                              <w:t xml:space="preserve"> </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7777777">
                            <w:pPr>
                              <w:pStyle w:val="-2"/>
                              <w:rPr>
                                <w:rtl/>
                              </w:rPr>
                            </w:pPr>
                            <w:r>
                              <w:rPr>
                                <w:rFonts w:hint="cs"/>
                                <w:rtl/>
                              </w:rPr>
                              <w:t>משרד מבקר המדינה</w:t>
                            </w:r>
                          </w:p>
                          <w:p w:rsidR="00F73EE0" w:rsidRPr="000F5023" w:rsidP="0072357A" w14:textId="77777777">
                            <w:pPr>
                              <w:pStyle w:val="a35"/>
                              <w:bidi/>
                              <w:spacing w:before="120"/>
                              <w:rPr>
                                <w:rtl/>
                              </w:rPr>
                            </w:pPr>
                            <w:r w:rsidRPr="00EA48C3">
                              <w:rPr>
                                <w:rtl/>
                              </w:rPr>
                              <w:t>היערכות הרשויות המקומיות לרעידות אדמה</w:t>
                            </w:r>
                            <w:r>
                              <w:t xml:space="preserve"> </w:t>
                            </w:r>
                          </w:p>
                          <w:p w:rsidR="00C30482" w:rsidRPr="000F5023" w:rsidP="000F5023"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width:325.6pt;height:336.5pt;margin-top:27.15pt;margin-left:26.8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05EDCBE" w14:textId="77777777">
                      <w:pPr>
                        <w:ind w:left="2268"/>
                        <w:rPr>
                          <w:rFonts w:ascii="Tahoma" w:hAnsi="Tahoma" w:cs="Tahoma"/>
                          <w:sz w:val="18"/>
                          <w:szCs w:val="18"/>
                          <w:rtl/>
                        </w:rPr>
                      </w:pPr>
                    </w:p>
                    <w:p w:rsidR="00F73EE0" w:rsidP="0052031E" w14:paraId="22471E92" w14:textId="77777777">
                      <w:pPr>
                        <w:ind w:left="2268"/>
                        <w:rPr>
                          <w:rFonts w:ascii="Tahoma" w:hAnsi="Tahoma" w:cs="Tahoma"/>
                          <w:sz w:val="18"/>
                          <w:szCs w:val="18"/>
                          <w:rtl/>
                        </w:rPr>
                      </w:pPr>
                    </w:p>
                    <w:p w:rsidR="00136A3E" w:rsidRPr="0052031E" w:rsidP="000F5023" w14:paraId="1D6C8DB3" w14:textId="7CA3B2A3">
                      <w:pPr>
                        <w:pStyle w:val="a36"/>
                        <w:bidi/>
                        <w:rPr>
                          <w:rtl/>
                        </w:rPr>
                      </w:pPr>
                      <w:r w:rsidRPr="0052031E">
                        <w:rPr>
                          <w:rtl/>
                        </w:rPr>
                        <w:t>מבקר המדינה</w:t>
                      </w:r>
                      <w:r>
                        <w:rPr>
                          <w:rFonts w:hint="cs"/>
                          <w:rtl/>
                        </w:rPr>
                        <w:t xml:space="preserve"> | מקבץ דוחות מיוחדים </w:t>
                      </w:r>
                      <w:r w:rsidRPr="0052031E">
                        <w:rPr>
                          <w:rtl/>
                        </w:rPr>
                        <w:t>|</w:t>
                      </w:r>
                      <w:r>
                        <w:rPr>
                          <w:rFonts w:hint="cs"/>
                          <w:rtl/>
                        </w:rPr>
                        <w:t xml:space="preserve"> </w:t>
                      </w:r>
                      <w:r w:rsidR="00B64EBB">
                        <w:br/>
                      </w:r>
                      <w:r>
                        <w:rPr>
                          <w:rFonts w:hint="cs"/>
                          <w:rtl/>
                        </w:rPr>
                        <w:t xml:space="preserve">אדר </w:t>
                      </w:r>
                      <w:r>
                        <w:rPr>
                          <w:rFonts w:hint="cs"/>
                          <w:rtl/>
                        </w:rPr>
                        <w:t>התשפ״ג</w:t>
                      </w:r>
                      <w:r>
                        <w:rPr>
                          <w:rFonts w:hint="cs"/>
                          <w:rtl/>
                        </w:rPr>
                        <w:t xml:space="preserve"> </w:t>
                      </w:r>
                      <w:r w:rsidRPr="0052031E">
                        <w:rPr>
                          <w:rtl/>
                        </w:rPr>
                        <w:t>|</w:t>
                      </w:r>
                      <w:r>
                        <w:rPr>
                          <w:rFonts w:hint="cs"/>
                          <w:rtl/>
                        </w:rPr>
                        <w:t xml:space="preserve"> מרץ </w:t>
                      </w:r>
                      <w:r w:rsidR="00C55DC9">
                        <w:rPr>
                          <w:rFonts w:hint="cs"/>
                          <w:rtl/>
                        </w:rPr>
                        <w:t>2023</w:t>
                      </w:r>
                      <w:r>
                        <w:rPr>
                          <w:rFonts w:hint="cs"/>
                          <w:rtl/>
                        </w:rPr>
                        <w:t xml:space="preserve"> </w:t>
                      </w:r>
                    </w:p>
                    <w:p w:rsidR="00F73EE0" w:rsidP="0052031E" w14:paraId="6884CA84" w14:textId="77777777">
                      <w:pPr>
                        <w:ind w:left="2268"/>
                        <w:rPr>
                          <w:rtl/>
                        </w:rPr>
                      </w:pPr>
                    </w:p>
                    <w:p w:rsidR="00E56721" w:rsidP="0052031E" w14:paraId="495A1686" w14:textId="77777777">
                      <w:pPr>
                        <w:ind w:left="2268"/>
                        <w:rPr>
                          <w:rtl/>
                        </w:rPr>
                      </w:pPr>
                    </w:p>
                    <w:p w:rsidR="00F73EE0" w:rsidP="0052031E" w14:paraId="201EF417" w14:textId="77777777">
                      <w:pPr>
                        <w:ind w:left="2268"/>
                        <w:rPr>
                          <w:rtl/>
                        </w:rPr>
                      </w:pPr>
                    </w:p>
                    <w:p w:rsidR="005D0F8C" w:rsidRPr="000A3ED4" w:rsidP="000F5023" w14:paraId="5E86CEED" w14:textId="77777777">
                      <w:pPr>
                        <w:pStyle w:val="-2"/>
                        <w:rPr>
                          <w:rtl/>
                        </w:rPr>
                      </w:pPr>
                      <w:r>
                        <w:rPr>
                          <w:rFonts w:hint="cs"/>
                          <w:rtl/>
                        </w:rPr>
                        <w:t>משרד מבקר המדינה</w:t>
                      </w:r>
                    </w:p>
                    <w:p w:rsidR="00F73EE0" w:rsidRPr="000F5023" w:rsidP="0072357A" w14:paraId="74BD3941" w14:textId="77777777">
                      <w:pPr>
                        <w:pStyle w:val="a35"/>
                        <w:bidi/>
                        <w:spacing w:before="120"/>
                        <w:rPr>
                          <w:rtl/>
                        </w:rPr>
                      </w:pPr>
                      <w:r w:rsidRPr="00EA48C3">
                        <w:rPr>
                          <w:rtl/>
                        </w:rPr>
                        <w:t>היערכות הרשויות המקומיות לרעידות אדמה</w:t>
                      </w:r>
                      <w:r>
                        <w:t xml:space="preserve"> </w:t>
                      </w:r>
                    </w:p>
                    <w:p w:rsidR="00C30482" w:rsidRPr="000F5023" w:rsidP="000F5023" w14:paraId="1A4A66AE" w14:textId="77777777">
                      <w:pPr>
                        <w:pStyle w:val="a35"/>
                        <w:bidi/>
                        <w:rPr>
                          <w:rtl/>
                        </w:rPr>
                      </w:pPr>
                    </w:p>
                  </w:txbxContent>
                </v:textbox>
                <w10:wrap type="square"/>
              </v:shape>
            </w:pict>
          </mc:Fallback>
        </mc:AlternateContent>
      </w:r>
      <w:r w:rsidR="002C5DEE">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342899</wp:posOffset>
                </wp:positionH>
                <wp:positionV relativeFrom="paragraph">
                  <wp:posOffset>2117725</wp:posOffset>
                </wp:positionV>
                <wp:extent cx="2602865" cy="0"/>
                <wp:effectExtent l="12700" t="12700" r="63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028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7pt,166.75pt" to="231.95pt,166.75pt" strokecolor="white" strokeweight="1.5pt"/>
            </w:pict>
          </mc:Fallback>
        </mc:AlternateContent>
      </w:r>
      <w:r w:rsidR="008B3479">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260985</wp:posOffset>
                </wp:positionV>
                <wp:extent cx="0" cy="3619500"/>
                <wp:effectExtent l="25400" t="0" r="2540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195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4pt,20.55pt" to="241.4pt,305.5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62A95A4C" w14:textId="77777777">
      <w:pPr>
        <w:spacing w:line="240" w:lineRule="atLeast"/>
        <w:jc w:val="center"/>
        <w:rPr>
          <w:rFonts w:ascii="Tahoma" w:hAnsi="Tahoma" w:cs="Tahoma"/>
          <w:sz w:val="22"/>
          <w:szCs w:val="22"/>
          <w:rtl/>
        </w:rPr>
      </w:pPr>
    </w:p>
    <w:p w:rsidR="00E35DF9" w:rsidRPr="00406E80" w:rsidP="008D2388" w14:paraId="15FA0E2C" w14:textId="7812A5F9">
      <w:pPr>
        <w:spacing w:line="240" w:lineRule="atLeast"/>
        <w:jc w:val="center"/>
        <w:rPr>
          <w:rFonts w:ascii="Tahoma" w:hAnsi="Tahoma" w:cs="Tahoma"/>
          <w:color w:val="C6D9F1"/>
          <w:sz w:val="22"/>
          <w:szCs w:val="22"/>
          <w:rtl/>
        </w:rPr>
      </w:pPr>
    </w:p>
    <w:p w:rsidR="008C0B8B" w:rsidP="008D2388" w14:paraId="34FE6B6D" w14:textId="77777777">
      <w:pPr>
        <w:spacing w:line="240" w:lineRule="atLeast"/>
        <w:jc w:val="center"/>
        <w:rPr>
          <w:rFonts w:ascii="Tahoma" w:hAnsi="Tahoma" w:cs="Tahoma"/>
          <w:sz w:val="22"/>
          <w:szCs w:val="22"/>
          <w:rtl/>
        </w:rPr>
      </w:pPr>
    </w:p>
    <w:p w:rsidR="008C0B8B" w:rsidP="008D2388" w14:paraId="1F6C0C57" w14:textId="77777777">
      <w:pPr>
        <w:spacing w:line="240" w:lineRule="atLeast"/>
        <w:jc w:val="center"/>
        <w:rPr>
          <w:rFonts w:ascii="Tahoma" w:hAnsi="Tahoma" w:cs="Tahoma"/>
          <w:sz w:val="22"/>
          <w:szCs w:val="22"/>
          <w:rtl/>
        </w:rPr>
      </w:pPr>
    </w:p>
    <w:p w:rsidR="00E35DF9" w:rsidP="008D2388" w14:paraId="0F2233FC" w14:textId="77777777">
      <w:pPr>
        <w:spacing w:line="240" w:lineRule="atLeast"/>
        <w:jc w:val="center"/>
        <w:rPr>
          <w:rFonts w:ascii="Tahoma" w:hAnsi="Tahoma" w:cs="Tahoma"/>
          <w:sz w:val="22"/>
          <w:szCs w:val="22"/>
          <w:rtl/>
        </w:rPr>
      </w:pPr>
    </w:p>
    <w:p w:rsidR="00035688" w:rsidP="008D2388" w14:paraId="2E30FDE0"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28883E1D"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0DC399CF" w14:textId="77777777">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23F04150" w14:textId="77777777">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EA48C3" w:rsidR="00EA48C3">
        <w:rPr>
          <w:noProof/>
          <w:rtl/>
        </w:rPr>
        <w:t>היערכות הרשויות המקומיות לרעידות אדמה</w:t>
      </w:r>
      <w:r w:rsidR="00EA48C3">
        <w:rPr>
          <w:noProof/>
        </w:rPr>
        <w:t xml:space="preserve"> </w:t>
      </w:r>
    </w:p>
    <w:p w:rsidR="003D48EC" w:rsidRPr="006239C9" w:rsidP="003D48EC" w14:paraId="53066CDC" w14:textId="77777777">
      <w:pPr>
        <w:pStyle w:val="7392"/>
        <w:spacing w:before="360"/>
        <w:rPr>
          <w:rtl/>
        </w:rPr>
      </w:pPr>
      <w:r w:rsidRPr="006239C9">
        <w:rPr>
          <w:rtl/>
        </w:rPr>
        <w:t>מדינת ישראל</w:t>
      </w:r>
      <w:r w:rsidRPr="006239C9">
        <w:t xml:space="preserve"> </w:t>
      </w:r>
      <w:r w:rsidRPr="006239C9">
        <w:rPr>
          <w:rtl/>
        </w:rPr>
        <w:t>שוכנת</w:t>
      </w:r>
      <w:r w:rsidRPr="006239C9">
        <w:t xml:space="preserve"> </w:t>
      </w:r>
      <w:r w:rsidRPr="006239C9">
        <w:rPr>
          <w:rtl/>
        </w:rPr>
        <w:t>על</w:t>
      </w:r>
      <w:r w:rsidRPr="006239C9">
        <w:t xml:space="preserve"> </w:t>
      </w:r>
      <w:r w:rsidRPr="006239C9">
        <w:rPr>
          <w:rtl/>
        </w:rPr>
        <w:t>הגבול</w:t>
      </w:r>
      <w:r w:rsidRPr="006239C9">
        <w:t xml:space="preserve"> </w:t>
      </w:r>
      <w:r w:rsidRPr="006239C9">
        <w:rPr>
          <w:rtl/>
        </w:rPr>
        <w:t>שבין</w:t>
      </w:r>
      <w:r w:rsidRPr="006239C9">
        <w:t xml:space="preserve"> </w:t>
      </w:r>
      <w:r w:rsidRPr="006239C9">
        <w:rPr>
          <w:rtl/>
        </w:rPr>
        <w:t>לוח</w:t>
      </w:r>
      <w:r w:rsidRPr="006239C9">
        <w:t xml:space="preserve"> </w:t>
      </w:r>
      <w:r w:rsidRPr="006239C9">
        <w:rPr>
          <w:rtl/>
        </w:rPr>
        <w:t>אפריקה</w:t>
      </w:r>
      <w:r w:rsidRPr="006239C9">
        <w:t xml:space="preserve"> </w:t>
      </w:r>
      <w:r w:rsidRPr="006239C9">
        <w:rPr>
          <w:rtl/>
        </w:rPr>
        <w:t>ובין</w:t>
      </w:r>
      <w:r w:rsidRPr="006239C9">
        <w:t xml:space="preserve"> </w:t>
      </w:r>
      <w:r w:rsidRPr="006239C9">
        <w:rPr>
          <w:rtl/>
        </w:rPr>
        <w:t>הלוח</w:t>
      </w:r>
      <w:r w:rsidRPr="006239C9">
        <w:t xml:space="preserve"> </w:t>
      </w:r>
      <w:r w:rsidRPr="006239C9">
        <w:rPr>
          <w:rtl/>
        </w:rPr>
        <w:t>הערבי, בקרבה</w:t>
      </w:r>
      <w:r w:rsidRPr="006239C9">
        <w:t xml:space="preserve"> </w:t>
      </w:r>
      <w:r w:rsidRPr="006239C9">
        <w:rPr>
          <w:rtl/>
        </w:rPr>
        <w:t>לאזור שמתחוללת</w:t>
      </w:r>
      <w:r w:rsidRPr="006239C9">
        <w:t xml:space="preserve"> </w:t>
      </w:r>
      <w:r w:rsidRPr="006239C9">
        <w:rPr>
          <w:rtl/>
        </w:rPr>
        <w:t>בו</w:t>
      </w:r>
      <w:r w:rsidRPr="006239C9">
        <w:t xml:space="preserve"> </w:t>
      </w:r>
      <w:r w:rsidRPr="006239C9">
        <w:rPr>
          <w:rtl/>
        </w:rPr>
        <w:t>פעילות</w:t>
      </w:r>
      <w:r w:rsidRPr="006239C9">
        <w:t xml:space="preserve"> </w:t>
      </w:r>
      <w:r w:rsidRPr="006239C9">
        <w:rPr>
          <w:rtl/>
        </w:rPr>
        <w:t>טקטונית רבה.</w:t>
      </w:r>
      <w:r w:rsidRPr="006239C9">
        <w:t xml:space="preserve"> </w:t>
      </w:r>
      <w:r w:rsidRPr="006239C9">
        <w:rPr>
          <w:rtl/>
        </w:rPr>
        <w:t>הלוח</w:t>
      </w:r>
      <w:r w:rsidRPr="006239C9">
        <w:t xml:space="preserve"> </w:t>
      </w:r>
      <w:r w:rsidRPr="006239C9">
        <w:rPr>
          <w:rtl/>
        </w:rPr>
        <w:t>האפריקאי</w:t>
      </w:r>
      <w:r w:rsidRPr="006239C9">
        <w:t xml:space="preserve"> </w:t>
      </w:r>
      <w:r w:rsidRPr="006239C9">
        <w:rPr>
          <w:rtl/>
        </w:rPr>
        <w:t>נבקע</w:t>
      </w:r>
      <w:r w:rsidRPr="006239C9">
        <w:t xml:space="preserve"> </w:t>
      </w:r>
      <w:r w:rsidRPr="006239C9">
        <w:rPr>
          <w:rtl/>
        </w:rPr>
        <w:t>לאורך</w:t>
      </w:r>
      <w:r w:rsidRPr="006239C9">
        <w:t xml:space="preserve"> </w:t>
      </w:r>
      <w:r w:rsidRPr="006239C9">
        <w:rPr>
          <w:rtl/>
        </w:rPr>
        <w:t>קו</w:t>
      </w:r>
      <w:r w:rsidRPr="006239C9">
        <w:t xml:space="preserve"> </w:t>
      </w:r>
      <w:r w:rsidRPr="006239C9">
        <w:rPr>
          <w:rtl/>
        </w:rPr>
        <w:t>שכיוונו הכללי</w:t>
      </w:r>
      <w:r w:rsidRPr="006239C9">
        <w:t xml:space="preserve"> </w:t>
      </w:r>
      <w:r w:rsidRPr="006239C9">
        <w:rPr>
          <w:rtl/>
        </w:rPr>
        <w:t>מצפון</w:t>
      </w:r>
      <w:r w:rsidRPr="006239C9">
        <w:t xml:space="preserve"> </w:t>
      </w:r>
      <w:r w:rsidRPr="006239C9">
        <w:rPr>
          <w:rtl/>
        </w:rPr>
        <w:t>לדרום</w:t>
      </w:r>
      <w:r w:rsidRPr="006239C9">
        <w:rPr>
          <w:rFonts w:hint="cs"/>
          <w:rtl/>
        </w:rPr>
        <w:t xml:space="preserve">. הקו </w:t>
      </w:r>
      <w:r w:rsidRPr="006239C9">
        <w:rPr>
          <w:rtl/>
        </w:rPr>
        <w:t>המכונה</w:t>
      </w:r>
      <w:r w:rsidRPr="006239C9">
        <w:t xml:space="preserve"> </w:t>
      </w:r>
      <w:r w:rsidRPr="006239C9">
        <w:rPr>
          <w:rFonts w:hint="cs"/>
          <w:rtl/>
        </w:rPr>
        <w:t>"</w:t>
      </w:r>
      <w:r w:rsidRPr="006239C9">
        <w:rPr>
          <w:rtl/>
        </w:rPr>
        <w:t>בקע</w:t>
      </w:r>
      <w:r w:rsidRPr="006239C9">
        <w:t xml:space="preserve"> </w:t>
      </w:r>
      <w:r w:rsidRPr="006239C9">
        <w:rPr>
          <w:rtl/>
        </w:rPr>
        <w:t>ים</w:t>
      </w:r>
      <w:r w:rsidRPr="006239C9">
        <w:t xml:space="preserve"> </w:t>
      </w:r>
      <w:r w:rsidRPr="006239C9">
        <w:rPr>
          <w:rtl/>
        </w:rPr>
        <w:t>המלח</w:t>
      </w:r>
      <w:r w:rsidRPr="006239C9">
        <w:rPr>
          <w:rFonts w:hint="cs"/>
          <w:rtl/>
        </w:rPr>
        <w:t>"</w:t>
      </w:r>
      <w:r w:rsidRPr="006239C9">
        <w:t xml:space="preserve"> </w:t>
      </w:r>
      <w:r w:rsidRPr="006239C9">
        <w:rPr>
          <w:rFonts w:hint="cs"/>
          <w:rtl/>
        </w:rPr>
        <w:t>ו</w:t>
      </w:r>
      <w:r w:rsidRPr="006239C9">
        <w:rPr>
          <w:rtl/>
        </w:rPr>
        <w:t>מוכר</w:t>
      </w:r>
      <w:r w:rsidRPr="006239C9">
        <w:t xml:space="preserve"> </w:t>
      </w:r>
      <w:r w:rsidRPr="006239C9">
        <w:rPr>
          <w:rtl/>
        </w:rPr>
        <w:t>גם</w:t>
      </w:r>
      <w:r w:rsidRPr="006239C9">
        <w:t xml:space="preserve"> </w:t>
      </w:r>
      <w:r w:rsidRPr="006239C9">
        <w:rPr>
          <w:rtl/>
        </w:rPr>
        <w:t xml:space="preserve">בכינוי </w:t>
      </w:r>
      <w:r w:rsidRPr="006239C9">
        <w:rPr>
          <w:b/>
          <w:bCs/>
          <w:rtl/>
        </w:rPr>
        <w:t>"השבר הסורי</w:t>
      </w:r>
      <w:r w:rsidRPr="006239C9">
        <w:rPr>
          <w:b/>
          <w:bCs/>
        </w:rPr>
        <w:t>-</w:t>
      </w:r>
      <w:r w:rsidRPr="006239C9">
        <w:rPr>
          <w:b/>
          <w:bCs/>
          <w:rtl/>
        </w:rPr>
        <w:t>אפריקאי"</w:t>
      </w:r>
      <w:r w:rsidRPr="006239C9">
        <w:rPr>
          <w:rFonts w:hint="cs"/>
          <w:rtl/>
        </w:rPr>
        <w:t xml:space="preserve"> (קו השבר או השבר הסורי-אפריקאי), הוא קו העתק</w:t>
      </w:r>
      <w:r>
        <w:rPr>
          <w:vertAlign w:val="superscript"/>
          <w:rtl/>
        </w:rPr>
        <w:footnoteReference w:id="2"/>
      </w:r>
      <w:r w:rsidRPr="006239C9">
        <w:rPr>
          <w:rFonts w:hint="cs"/>
          <w:rtl/>
        </w:rPr>
        <w:t xml:space="preserve"> ה</w:t>
      </w:r>
      <w:r w:rsidRPr="006239C9">
        <w:rPr>
          <w:rtl/>
        </w:rPr>
        <w:t>נמשך</w:t>
      </w:r>
      <w:r w:rsidRPr="006239C9">
        <w:t xml:space="preserve"> </w:t>
      </w:r>
      <w:r w:rsidRPr="006239C9">
        <w:rPr>
          <w:rtl/>
        </w:rPr>
        <w:t>מדרום</w:t>
      </w:r>
      <w:r w:rsidRPr="006239C9">
        <w:t xml:space="preserve"> </w:t>
      </w:r>
      <w:r w:rsidRPr="006239C9">
        <w:rPr>
          <w:rtl/>
        </w:rPr>
        <w:t>טורקי</w:t>
      </w:r>
      <w:r w:rsidRPr="006239C9">
        <w:rPr>
          <w:rFonts w:hint="cs"/>
          <w:rtl/>
        </w:rPr>
        <w:t xml:space="preserve">ה </w:t>
      </w:r>
      <w:r w:rsidRPr="006239C9">
        <w:rPr>
          <w:rtl/>
        </w:rPr>
        <w:t>דרך</w:t>
      </w:r>
      <w:r w:rsidRPr="006239C9">
        <w:t xml:space="preserve"> </w:t>
      </w:r>
      <w:r w:rsidRPr="006239C9">
        <w:rPr>
          <w:rtl/>
        </w:rPr>
        <w:t>סוריה</w:t>
      </w:r>
      <w:r w:rsidRPr="006239C9">
        <w:rPr>
          <w:rFonts w:hint="cs"/>
          <w:rtl/>
        </w:rPr>
        <w:t xml:space="preserve">, </w:t>
      </w:r>
      <w:r w:rsidRPr="006239C9">
        <w:rPr>
          <w:rtl/>
        </w:rPr>
        <w:t>לבנון</w:t>
      </w:r>
      <w:r w:rsidRPr="006239C9">
        <w:rPr>
          <w:rFonts w:hint="cs"/>
          <w:rtl/>
        </w:rPr>
        <w:t xml:space="preserve">, </w:t>
      </w:r>
      <w:r w:rsidRPr="006239C9">
        <w:rPr>
          <w:rtl/>
        </w:rPr>
        <w:t>בקעת</w:t>
      </w:r>
      <w:r w:rsidRPr="006239C9">
        <w:t xml:space="preserve"> </w:t>
      </w:r>
      <w:r w:rsidRPr="006239C9">
        <w:rPr>
          <w:rtl/>
        </w:rPr>
        <w:t>הירדן</w:t>
      </w:r>
      <w:r w:rsidRPr="006239C9">
        <w:rPr>
          <w:rFonts w:hint="cs"/>
          <w:rtl/>
        </w:rPr>
        <w:t xml:space="preserve">, </w:t>
      </w:r>
      <w:r w:rsidRPr="006239C9">
        <w:rPr>
          <w:rtl/>
        </w:rPr>
        <w:t>הערבה</w:t>
      </w:r>
      <w:r w:rsidRPr="006239C9">
        <w:rPr>
          <w:rFonts w:hint="cs"/>
          <w:rtl/>
        </w:rPr>
        <w:t xml:space="preserve">, </w:t>
      </w:r>
      <w:r w:rsidRPr="006239C9">
        <w:rPr>
          <w:rtl/>
        </w:rPr>
        <w:t>מפרץ</w:t>
      </w:r>
      <w:r w:rsidRPr="006239C9">
        <w:t xml:space="preserve"> </w:t>
      </w:r>
      <w:r w:rsidRPr="006239C9">
        <w:rPr>
          <w:rtl/>
        </w:rPr>
        <w:t>אילת</w:t>
      </w:r>
      <w:r w:rsidRPr="006239C9">
        <w:t xml:space="preserve"> </w:t>
      </w:r>
      <w:r w:rsidRPr="006239C9">
        <w:rPr>
          <w:rtl/>
        </w:rPr>
        <w:t>וים</w:t>
      </w:r>
      <w:r w:rsidRPr="006239C9">
        <w:t xml:space="preserve"> </w:t>
      </w:r>
      <w:r w:rsidRPr="006239C9">
        <w:rPr>
          <w:rtl/>
        </w:rPr>
        <w:t>סוף</w:t>
      </w:r>
      <w:r w:rsidRPr="006239C9">
        <w:rPr>
          <w:rFonts w:hint="cs"/>
          <w:rtl/>
        </w:rPr>
        <w:t>, ו</w:t>
      </w:r>
      <w:r w:rsidRPr="006239C9">
        <w:rPr>
          <w:rtl/>
        </w:rPr>
        <w:t>דרומה</w:t>
      </w:r>
      <w:r w:rsidRPr="006239C9">
        <w:t xml:space="preserve"> </w:t>
      </w:r>
      <w:r w:rsidRPr="006239C9">
        <w:rPr>
          <w:rtl/>
        </w:rPr>
        <w:t>לאורכ</w:t>
      </w:r>
      <w:r w:rsidRPr="006239C9">
        <w:rPr>
          <w:rFonts w:hint="cs"/>
          <w:rtl/>
        </w:rPr>
        <w:t>ו</w:t>
      </w:r>
      <w:r w:rsidRPr="006239C9">
        <w:t xml:space="preserve"> </w:t>
      </w:r>
      <w:r w:rsidRPr="006239C9">
        <w:rPr>
          <w:rtl/>
        </w:rPr>
        <w:t>של</w:t>
      </w:r>
      <w:r w:rsidRPr="006239C9">
        <w:t xml:space="preserve"> </w:t>
      </w:r>
      <w:r w:rsidRPr="006239C9">
        <w:rPr>
          <w:rtl/>
        </w:rPr>
        <w:t>מזרח</w:t>
      </w:r>
      <w:r w:rsidRPr="006239C9">
        <w:t xml:space="preserve"> </w:t>
      </w:r>
      <w:r w:rsidRPr="006239C9">
        <w:rPr>
          <w:rtl/>
        </w:rPr>
        <w:t>אפריקה</w:t>
      </w:r>
      <w:r w:rsidRPr="006239C9">
        <w:t>.</w:t>
      </w:r>
    </w:p>
    <w:p w:rsidR="003D48EC" w:rsidRPr="006239C9" w:rsidP="003D48EC" w14:paraId="388B02BF" w14:textId="77777777">
      <w:pPr>
        <w:pStyle w:val="7392"/>
        <w:rPr>
          <w:rtl/>
        </w:rPr>
      </w:pPr>
      <w:r w:rsidRPr="006239C9">
        <w:rPr>
          <w:rtl/>
        </w:rPr>
        <w:t xml:space="preserve">מאחר שמדינת ישראל שוכנת בסמוך לשבר הסורי-אפריקאי, גובר הסיכון </w:t>
      </w:r>
      <w:r w:rsidRPr="006239C9">
        <w:rPr>
          <w:rFonts w:hint="cs"/>
          <w:rtl/>
        </w:rPr>
        <w:t>לכך שתתרחש בה</w:t>
      </w:r>
      <w:r w:rsidRPr="006239C9">
        <w:rPr>
          <w:rtl/>
        </w:rPr>
        <w:t xml:space="preserve"> רעידת אדמה בעצימות גבוהה. במדינת ישראל, כבשאר מדינות העולם, נקבע בשנת 1980 תקן מחייב להקמת מבנים, באופן </w:t>
      </w:r>
      <w:r w:rsidRPr="006239C9">
        <w:rPr>
          <w:rFonts w:hint="cs"/>
          <w:rtl/>
        </w:rPr>
        <w:t>המגביר</w:t>
      </w:r>
      <w:r w:rsidRPr="006239C9">
        <w:rPr>
          <w:rtl/>
        </w:rPr>
        <w:t xml:space="preserve"> את עמידותם בפני רעידות אדמה. הקמת מבנים שלא בהתאם לתקן (לרוב לפני קביעתו), בשילוב עם גילם ההולך ומתקדם של המבנים והקושי האובייקטיבי לטפל בהגברת עמידותם בפני רעידת אדמה כל עוד הם מאוכלסים, מעמידים בסיכון את בטיחות אותם מבנים ואת בטיחות האוכלוסייה המתגוררת בהם. סכנה זו גוברת במיוחד באזורי הפריפריה וברשויות מקומיות השוכנות בסמוך מאוד לקווי ההעתק, שהם אזורים המאופיינים </w:t>
      </w:r>
      <w:r w:rsidRPr="006239C9">
        <w:rPr>
          <w:rFonts w:hint="cs"/>
          <w:rtl/>
        </w:rPr>
        <w:t>מלכתחילה</w:t>
      </w:r>
      <w:r w:rsidRPr="006239C9">
        <w:rPr>
          <w:rtl/>
        </w:rPr>
        <w:t xml:space="preserve"> ברמת סיכון </w:t>
      </w:r>
      <w:r w:rsidRPr="006239C9">
        <w:rPr>
          <w:rtl/>
        </w:rPr>
        <w:t>ס</w:t>
      </w:r>
      <w:r w:rsidRPr="006239C9">
        <w:rPr>
          <w:rFonts w:hint="cs"/>
          <w:rtl/>
        </w:rPr>
        <w:t>י</w:t>
      </w:r>
      <w:r w:rsidRPr="006239C9">
        <w:rPr>
          <w:rtl/>
        </w:rPr>
        <w:t>יסמית</w:t>
      </w:r>
      <w:r w:rsidRPr="006239C9">
        <w:rPr>
          <w:rtl/>
        </w:rPr>
        <w:t xml:space="preserve"> גבוהה.</w:t>
      </w:r>
    </w:p>
    <w:p w:rsidR="003D48EC" w:rsidRPr="006239C9" w:rsidP="003D48EC" w14:paraId="47F53686" w14:textId="77777777">
      <w:pPr>
        <w:pStyle w:val="7392"/>
        <w:rPr>
          <w:rtl/>
        </w:rPr>
      </w:pPr>
      <w:r w:rsidRPr="006239C9">
        <w:rPr>
          <w:rFonts w:hint="cs"/>
          <w:rtl/>
        </w:rPr>
        <w:t xml:space="preserve">ניתוח </w:t>
      </w:r>
      <w:r w:rsidRPr="006239C9">
        <w:rPr>
          <w:rtl/>
        </w:rPr>
        <w:t xml:space="preserve">המידע </w:t>
      </w:r>
      <w:r w:rsidRPr="006239C9">
        <w:rPr>
          <w:rFonts w:hint="cs"/>
          <w:rtl/>
        </w:rPr>
        <w:t>ההיסטורי בדבר</w:t>
      </w:r>
      <w:r w:rsidRPr="006239C9">
        <w:rPr>
          <w:rtl/>
        </w:rPr>
        <w:t xml:space="preserve"> התרחשות רעידות אדמה </w:t>
      </w:r>
      <w:r w:rsidRPr="006239C9">
        <w:rPr>
          <w:rFonts w:hint="cs"/>
          <w:rtl/>
        </w:rPr>
        <w:t>באזורנו</w:t>
      </w:r>
      <w:r w:rsidRPr="006239C9">
        <w:rPr>
          <w:rtl/>
        </w:rPr>
        <w:t xml:space="preserve">, </w:t>
      </w:r>
      <w:r w:rsidRPr="006239C9">
        <w:rPr>
          <w:rFonts w:hint="cs"/>
          <w:rtl/>
        </w:rPr>
        <w:t>ובייחוד</w:t>
      </w:r>
      <w:r w:rsidRPr="006239C9">
        <w:rPr>
          <w:rtl/>
        </w:rPr>
        <w:t xml:space="preserve"> החזקות שבהן</w:t>
      </w:r>
      <w:r>
        <w:rPr>
          <w:vertAlign w:val="superscript"/>
          <w:rtl/>
        </w:rPr>
        <w:footnoteReference w:id="3"/>
      </w:r>
      <w:r w:rsidRPr="006239C9">
        <w:rPr>
          <w:rFonts w:hint="cs"/>
          <w:rtl/>
        </w:rPr>
        <w:t>,</w:t>
      </w:r>
      <w:r w:rsidRPr="006239C9">
        <w:rPr>
          <w:rtl/>
        </w:rPr>
        <w:t xml:space="preserve"> </w:t>
      </w:r>
      <w:r w:rsidRPr="006239C9">
        <w:rPr>
          <w:rFonts w:hint="cs"/>
          <w:rtl/>
        </w:rPr>
        <w:t>בשים לב ל</w:t>
      </w:r>
      <w:r w:rsidRPr="006239C9">
        <w:rPr>
          <w:rtl/>
        </w:rPr>
        <w:t>התפלגות קצב התרחשותן לאורך השבר הסורי-אפריקאי</w:t>
      </w:r>
      <w:r w:rsidRPr="006239C9">
        <w:rPr>
          <w:rFonts w:hint="cs"/>
          <w:rtl/>
        </w:rPr>
        <w:t xml:space="preserve"> בתחום מדינת ישראל החל מהמאה השמינית, מלמד</w:t>
      </w:r>
      <w:r w:rsidRPr="006239C9">
        <w:rPr>
          <w:rtl/>
        </w:rPr>
        <w:t xml:space="preserve"> שרעידות אדמה ב</w:t>
      </w:r>
      <w:r w:rsidRPr="006239C9">
        <w:rPr>
          <w:rFonts w:hint="cs"/>
          <w:rtl/>
        </w:rPr>
        <w:t>עצימות</w:t>
      </w:r>
      <w:r w:rsidRPr="006239C9">
        <w:rPr>
          <w:rtl/>
        </w:rPr>
        <w:t xml:space="preserve"> 6 ומעלה מתרחשות בממוצע </w:t>
      </w:r>
      <w:r w:rsidRPr="006239C9">
        <w:rPr>
          <w:rFonts w:hint="cs"/>
          <w:rtl/>
        </w:rPr>
        <w:t>אחת ל</w:t>
      </w:r>
      <w:r w:rsidRPr="006239C9">
        <w:rPr>
          <w:rtl/>
        </w:rPr>
        <w:t xml:space="preserve">-80 שנים. </w:t>
      </w:r>
      <w:r w:rsidRPr="006239C9">
        <w:rPr>
          <w:rFonts w:hint="cs"/>
          <w:rtl/>
        </w:rPr>
        <w:t>בהתחשב באמור, ומכיוון שרעידת האדמה האחרונה בעצימות האמורה התרחשה באזור העיר אילת בשנת 1995, ההנחה הרווחת היא</w:t>
      </w:r>
      <w:r w:rsidRPr="006239C9">
        <w:rPr>
          <w:rtl/>
        </w:rPr>
        <w:t xml:space="preserve"> </w:t>
      </w:r>
      <w:r w:rsidRPr="006239C9">
        <w:rPr>
          <w:rFonts w:hint="cs"/>
          <w:rtl/>
        </w:rPr>
        <w:t>שיש</w:t>
      </w:r>
      <w:r w:rsidRPr="006239C9">
        <w:rPr>
          <w:rtl/>
        </w:rPr>
        <w:t xml:space="preserve"> </w:t>
      </w:r>
      <w:r w:rsidRPr="006239C9">
        <w:rPr>
          <w:rFonts w:hint="cs"/>
          <w:rtl/>
        </w:rPr>
        <w:t>סבירות</w:t>
      </w:r>
      <w:r w:rsidRPr="006239C9">
        <w:rPr>
          <w:rtl/>
        </w:rPr>
        <w:t xml:space="preserve"> גבוה</w:t>
      </w:r>
      <w:r w:rsidRPr="006239C9">
        <w:rPr>
          <w:rFonts w:hint="cs"/>
          <w:rtl/>
        </w:rPr>
        <w:t>ה</w:t>
      </w:r>
      <w:r w:rsidRPr="006239C9">
        <w:rPr>
          <w:rtl/>
        </w:rPr>
        <w:t xml:space="preserve"> </w:t>
      </w:r>
      <w:r w:rsidRPr="006239C9">
        <w:rPr>
          <w:rFonts w:hint="cs"/>
          <w:rtl/>
        </w:rPr>
        <w:t xml:space="preserve">שבתוך חמישים השנים הקרובות </w:t>
      </w:r>
      <w:r w:rsidRPr="006239C9">
        <w:rPr>
          <w:rtl/>
        </w:rPr>
        <w:t xml:space="preserve">תתרחש שוב רעידת אדמה חזקה </w:t>
      </w:r>
      <w:r w:rsidRPr="006239C9">
        <w:rPr>
          <w:rFonts w:hint="cs"/>
          <w:rtl/>
        </w:rPr>
        <w:t>במרחב</w:t>
      </w:r>
      <w:r w:rsidRPr="006239C9">
        <w:rPr>
          <w:rtl/>
        </w:rPr>
        <w:t xml:space="preserve"> </w:t>
      </w:r>
      <w:r w:rsidRPr="006239C9">
        <w:rPr>
          <w:rFonts w:hint="cs"/>
          <w:rtl/>
        </w:rPr>
        <w:t>ש</w:t>
      </w:r>
      <w:r w:rsidRPr="006239C9">
        <w:rPr>
          <w:rtl/>
        </w:rPr>
        <w:t>בין דרום לבנון לדרום ים המלח</w:t>
      </w:r>
      <w:r w:rsidRPr="006239C9">
        <w:t>.</w:t>
      </w:r>
    </w:p>
    <w:p w:rsidR="003D48EC" w:rsidP="003D48EC" w14:paraId="2539840E" w14:textId="77777777">
      <w:pPr>
        <w:pStyle w:val="7392"/>
        <w:rPr>
          <w:sz w:val="19"/>
          <w:szCs w:val="19"/>
          <w:rtl/>
        </w:rPr>
      </w:pPr>
      <w:r w:rsidRPr="004626FB">
        <w:rPr>
          <w:sz w:val="19"/>
          <w:szCs w:val="19"/>
          <w:rtl/>
        </w:rPr>
        <w:t xml:space="preserve">ההתמודדות עם אירועי חירום המתרחשים </w:t>
      </w:r>
      <w:r w:rsidRPr="004626FB">
        <w:rPr>
          <w:sz w:val="19"/>
          <w:szCs w:val="19"/>
          <w:rtl/>
        </w:rPr>
        <w:t>בעיתות</w:t>
      </w:r>
      <w:r w:rsidRPr="004626FB">
        <w:rPr>
          <w:sz w:val="19"/>
          <w:szCs w:val="19"/>
          <w:rtl/>
        </w:rPr>
        <w:t xml:space="preserve"> שגרה, בדרך כלל ללא התרעה מוקדמת, </w:t>
      </w:r>
      <w:r w:rsidRPr="006239C9">
        <w:rPr>
          <w:rtl/>
        </w:rPr>
        <w:t>כגון</w:t>
      </w:r>
      <w:r w:rsidRPr="004626FB">
        <w:rPr>
          <w:sz w:val="19"/>
          <w:szCs w:val="19"/>
          <w:rtl/>
        </w:rPr>
        <w:t xml:space="preserve"> רעשי אדמה ושריפות הפורצות בתנאי מזג אוויר קיצוניים, מחייבת היערכות מוקדמת</w:t>
      </w:r>
      <w:r w:rsidRPr="004626FB">
        <w:rPr>
          <w:rFonts w:hint="cs"/>
          <w:sz w:val="19"/>
          <w:szCs w:val="19"/>
          <w:rtl/>
        </w:rPr>
        <w:t>,</w:t>
      </w:r>
      <w:r w:rsidRPr="004626FB">
        <w:rPr>
          <w:sz w:val="19"/>
          <w:szCs w:val="19"/>
          <w:rtl/>
        </w:rPr>
        <w:t xml:space="preserve"> מערכתית ובין-ארגונית</w:t>
      </w:r>
      <w:r w:rsidRPr="004626FB">
        <w:rPr>
          <w:rFonts w:hint="cs"/>
          <w:sz w:val="19"/>
          <w:szCs w:val="19"/>
          <w:rtl/>
        </w:rPr>
        <w:t>,</w:t>
      </w:r>
      <w:r w:rsidRPr="004626FB">
        <w:rPr>
          <w:sz w:val="19"/>
          <w:szCs w:val="19"/>
          <w:rtl/>
        </w:rPr>
        <w:t xml:space="preserve"> של גופים רבים ואיגום משאבים לאומיים. נדרשת מוכנות מיטבית של העורף האזרחי לכלל אירועי החירום, והרשויות המקומיות ממלאות תפקיד חיוני ומרכזי בהיערכותו של העורף האזרחי לאירועי חירום ובטיפול בהם.</w:t>
      </w:r>
    </w:p>
    <w:p w:rsidR="003D48EC" w:rsidRPr="006239C9" w:rsidP="003D48EC" w14:paraId="2A8BCA9B" w14:textId="77777777">
      <w:pPr>
        <w:pStyle w:val="7318"/>
        <w:rPr>
          <w:rtl/>
        </w:rPr>
      </w:pPr>
      <w:r w:rsidRPr="006239C9">
        <w:rPr>
          <w:rtl/>
        </w:rPr>
        <w:t>דוח זה נוסף על הדוחות הקודמים של מבקר המדינה העוסקים במוכנות מדינת ישראל לרעידות אדמה, מציג תמונה של כשל רב שנים בהיערכות המדינה לאירוע של רעידת אדמה ובפרט בערי הפריפריה השוכנות לאורך קו השבר הסורי-אפריקאי. ממצאי הדוח מדגישים את נחיצותה של פעילות רבה המשלבת ראייה ארוכת טווח על מנת לטייב את היערכות המדינה לרעידת אדמה בעצימות גבוהה.</w:t>
      </w:r>
    </w:p>
    <w:p w:rsidR="00B64EBB" w:rsidP="003D48EC" w14:paraId="4FE854A7" w14:textId="4C112662">
      <w:pPr>
        <w:pStyle w:val="7392"/>
        <w:rPr>
          <w:rtl/>
        </w:rPr>
      </w:pPr>
      <w:r w:rsidRPr="006239C9">
        <w:rPr>
          <w:rFonts w:hint="cs"/>
          <w:rtl/>
        </w:rPr>
        <w:t xml:space="preserve">בתחילת פברואר 2023 קיבלנו תזכורת מצמררת לתוצאות ההרסניות של רעידת אדמה בעצימות גבוהה העשויה לפקוד את מדינת ישראל. ללא התרעה מוקדמת, באישון לילה, התרחשה רעידת אדמה בעצימות 7.8 שמוקדה היה בדרום טורקיה, מערבית לעיר </w:t>
      </w:r>
      <w:r w:rsidRPr="006239C9">
        <w:rPr>
          <w:rFonts w:hint="cs"/>
          <w:rtl/>
        </w:rPr>
        <w:t>גזינטאפ</w:t>
      </w:r>
      <w:r w:rsidRPr="006239C9">
        <w:rPr>
          <w:rFonts w:hint="cs"/>
          <w:rtl/>
        </w:rPr>
        <w:t>, בקצהו הצפוני של השבר הסורי-אפריקאי, שפגעה בערים רבות בדרום טורקיה ובצפון סוריה</w:t>
      </w:r>
      <w:r w:rsidRPr="006239C9">
        <w:rPr>
          <w:rtl/>
        </w:rPr>
        <w:t xml:space="preserve"> </w:t>
      </w:r>
      <w:r w:rsidRPr="006239C9">
        <w:rPr>
          <w:rFonts w:hint="cs"/>
          <w:rtl/>
        </w:rPr>
        <w:t>ו</w:t>
      </w:r>
      <w:r w:rsidRPr="006239C9">
        <w:rPr>
          <w:rtl/>
        </w:rPr>
        <w:t>הורגש</w:t>
      </w:r>
      <w:r w:rsidRPr="006239C9">
        <w:rPr>
          <w:rFonts w:hint="cs"/>
          <w:rtl/>
        </w:rPr>
        <w:t>ה</w:t>
      </w:r>
      <w:r w:rsidRPr="006239C9">
        <w:rPr>
          <w:rtl/>
        </w:rPr>
        <w:t xml:space="preserve"> גם בלבנון, בקפריסין, ביוון, ברוסיה, ברומניה, בגאורגיה, בעיראק, בירדן, במצרים ובישראל</w:t>
      </w:r>
      <w:r w:rsidRPr="006239C9">
        <w:rPr>
          <w:rFonts w:hint="cs"/>
          <w:rtl/>
        </w:rPr>
        <w:t>. רעידת האדמה ורעידת אדמה נוספת בעצימות 7.7 שהתרחשה בצוהרי אותו היום, הביאו לקריסה של יותר מ-12,000 מבנים ולכך שיותר מ-500,000 אלף בני אדם נותרו ללא קורת גג. יצוין כי עד למועד הכנת הדוח באמצע פברואר 2023 מספר ההרוגים בטורקיה ובסוריה הגיע לכ-50,000 בני אדם, ומספר הפצועים הוערך מעל 122,500 בני-אדם וצפוי כי מספרים אלה יאמירו ואף יש סיכוי שהם יוכפלו. יידר</w:t>
      </w:r>
      <w:r w:rsidRPr="006239C9">
        <w:rPr>
          <w:rFonts w:hint="eastAsia"/>
          <w:rtl/>
        </w:rPr>
        <w:t>ש</w:t>
      </w:r>
      <w:r w:rsidRPr="006239C9">
        <w:rPr>
          <w:rFonts w:hint="cs"/>
          <w:rtl/>
        </w:rPr>
        <w:t xml:space="preserve"> זמן רב כדי </w:t>
      </w:r>
      <w:r w:rsidRPr="006239C9">
        <w:rPr>
          <w:rFonts w:hint="cs"/>
          <w:rtl/>
        </w:rPr>
        <w:t>לאמוד</w:t>
      </w:r>
      <w:r w:rsidRPr="006239C9">
        <w:rPr>
          <w:rFonts w:hint="cs"/>
          <w:rtl/>
        </w:rPr>
        <w:t xml:space="preserve"> את ההיקף המלא של הנזק שאירע וההערכה הרווחת היא שיידרשו שנים רבות והשקעה של מיליארדי יורו רבים כדי לשקם את האזורים שנפגעו. מאז רעידת האדמה העוצמתית בטורקיה ובסוריה, רעידות האדמה ממשיכות לפקוד את אזורנו בתדירות גבוהה המורגשת היטב במדינת ישראל</w:t>
      </w:r>
      <w:r w:rsidRPr="003D48EC" w:rsidR="0036097F">
        <w:rPr>
          <w:rFonts w:hint="cs"/>
          <w:rtl/>
        </w:rPr>
        <w:t>.</w:t>
      </w:r>
      <w:r w:rsidRPr="003D48EC" w:rsidR="00B61DE7">
        <w:rPr>
          <w:rtl/>
        </w:rPr>
        <w:t xml:space="preserve"> </w:t>
      </w:r>
    </w:p>
    <w:p w:rsidR="00B64EBB" w14:paraId="48FA5D0F"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1F047B4A" w14:textId="77777777">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3253105</wp:posOffset>
            </wp:positionH>
            <wp:positionV relativeFrom="paragraph">
              <wp:posOffset>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09FA7996"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6"/>
        <w:gridCol w:w="283"/>
        <w:gridCol w:w="1714"/>
        <w:gridCol w:w="223"/>
        <w:gridCol w:w="1676"/>
        <w:gridCol w:w="251"/>
        <w:gridCol w:w="1667"/>
      </w:tblGrid>
      <w:tr w14:paraId="290968C1" w14:textId="77777777" w:rsidTr="00B64E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0"/>
        </w:trPr>
        <w:tc>
          <w:tcPr>
            <w:tcW w:w="1056" w:type="pct"/>
            <w:tcBorders>
              <w:bottom w:val="single" w:sz="12" w:space="0" w:color="auto"/>
            </w:tcBorders>
            <w:vAlign w:val="bottom"/>
          </w:tcPr>
          <w:p w:rsidR="00420374" w:rsidRPr="004562F8" w:rsidP="003D48EC" w14:paraId="69172FB4" w14:textId="77777777">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80</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26"/>
                <w:szCs w:val="26"/>
                <w:rtl/>
              </w:rPr>
              <w:t>שנים</w:t>
            </w:r>
          </w:p>
        </w:tc>
        <w:tc>
          <w:tcPr>
            <w:tcW w:w="192" w:type="pct"/>
            <w:vAlign w:val="bottom"/>
          </w:tcPr>
          <w:p w:rsidR="00420374" w:rsidP="003D48EC" w14:paraId="398DFFC8" w14:textId="77777777">
            <w:pPr>
              <w:spacing w:after="60" w:line="240" w:lineRule="auto"/>
              <w:rPr>
                <w:rtl/>
              </w:rPr>
            </w:pPr>
          </w:p>
        </w:tc>
        <w:tc>
          <w:tcPr>
            <w:tcW w:w="1163" w:type="pct"/>
            <w:tcBorders>
              <w:bottom w:val="single" w:sz="12" w:space="0" w:color="auto"/>
            </w:tcBorders>
            <w:vAlign w:val="bottom"/>
          </w:tcPr>
          <w:p w:rsidR="00B64EBB" w:rsidRPr="00B64EBB" w:rsidP="00B64EBB" w14:paraId="179A6B02" w14:textId="78A7E5F0">
            <w:pPr>
              <w:pStyle w:val="2021"/>
              <w:spacing w:before="0" w:after="60"/>
              <w:rPr>
                <w:spacing w:val="-12"/>
                <w:w w:val="90"/>
                <w:sz w:val="26"/>
                <w:szCs w:val="26"/>
                <w:rtl/>
              </w:rPr>
            </w:pPr>
            <w:r w:rsidRPr="00B64EBB">
              <w:rPr>
                <w:rFonts w:hint="cs"/>
                <w:spacing w:val="-12"/>
                <w:w w:val="90"/>
                <w:sz w:val="26"/>
                <w:szCs w:val="26"/>
                <w:rtl/>
              </w:rPr>
              <w:t>כ-</w:t>
            </w:r>
            <w:r w:rsidRPr="00B64EBB">
              <w:rPr>
                <w:rFonts w:hint="cs"/>
                <w:spacing w:val="-12"/>
                <w:w w:val="90"/>
                <w:rtl/>
              </w:rPr>
              <w:t>800,000</w:t>
            </w:r>
          </w:p>
        </w:tc>
        <w:tc>
          <w:tcPr>
            <w:tcW w:w="151" w:type="pct"/>
            <w:vAlign w:val="bottom"/>
          </w:tcPr>
          <w:p w:rsidR="00B64EBB" w:rsidP="003D48EC" w14:paraId="1A07ECEB" w14:textId="039DEBDA">
            <w:pPr>
              <w:spacing w:after="60" w:line="240" w:lineRule="auto"/>
              <w:rPr>
                <w:rtl/>
              </w:rPr>
            </w:pPr>
          </w:p>
        </w:tc>
        <w:tc>
          <w:tcPr>
            <w:tcW w:w="1137" w:type="pct"/>
            <w:tcBorders>
              <w:bottom w:val="single" w:sz="12" w:space="0" w:color="auto"/>
            </w:tcBorders>
            <w:vAlign w:val="bottom"/>
          </w:tcPr>
          <w:p w:rsidR="00420374" w:rsidRPr="003D48EC" w:rsidP="003D48EC" w14:paraId="3D18A7E5" w14:textId="77777777">
            <w:pPr>
              <w:pStyle w:val="2021"/>
              <w:spacing w:before="0" w:after="60"/>
              <w:rPr>
                <w:b w:val="0"/>
                <w:bCs w:val="0"/>
                <w:spacing w:val="-20"/>
                <w:sz w:val="26"/>
                <w:szCs w:val="26"/>
                <w:rtl/>
              </w:rPr>
            </w:pPr>
            <w:r>
              <w:rPr>
                <w:rFonts w:hint="cs"/>
                <w:spacing w:val="-10"/>
                <w:sz w:val="26"/>
                <w:szCs w:val="26"/>
                <w:rtl/>
              </w:rPr>
              <w:t>כ-</w:t>
            </w:r>
            <w:r w:rsidRPr="003D48EC">
              <w:rPr>
                <w:rFonts w:hint="cs"/>
                <w:spacing w:val="-10"/>
                <w:rtl/>
              </w:rPr>
              <w:t>34.5</w:t>
            </w:r>
            <w:r>
              <w:rPr>
                <w:rFonts w:hint="cs"/>
                <w:spacing w:val="-10"/>
                <w:sz w:val="26"/>
                <w:szCs w:val="26"/>
                <w:rtl/>
              </w:rPr>
              <w:t xml:space="preserve"> מיליארד דולר ארה״ב</w:t>
            </w:r>
            <w:r w:rsidRPr="003D48EC">
              <w:rPr>
                <w:rFonts w:hint="cs"/>
                <w:spacing w:val="-10"/>
                <w:sz w:val="26"/>
                <w:szCs w:val="26"/>
                <w:rtl/>
              </w:rPr>
              <w:t xml:space="preserve"> </w:t>
            </w:r>
          </w:p>
        </w:tc>
        <w:tc>
          <w:tcPr>
            <w:tcW w:w="170" w:type="pct"/>
          </w:tcPr>
          <w:p w:rsidR="00420374" w:rsidP="003D48EC" w14:paraId="75EDE2B1" w14:textId="77777777">
            <w:pPr>
              <w:pStyle w:val="2021"/>
              <w:spacing w:before="0" w:after="60"/>
              <w:rPr>
                <w:spacing w:val="-10"/>
                <w:rtl/>
              </w:rPr>
            </w:pPr>
          </w:p>
        </w:tc>
        <w:tc>
          <w:tcPr>
            <w:tcW w:w="1131" w:type="pct"/>
            <w:tcBorders>
              <w:bottom w:val="single" w:sz="12" w:space="0" w:color="auto"/>
            </w:tcBorders>
            <w:vAlign w:val="bottom"/>
          </w:tcPr>
          <w:p w:rsidR="00420374" w:rsidP="003D48EC" w14:paraId="421E8CB9" w14:textId="77777777">
            <w:pPr>
              <w:pStyle w:val="2021"/>
              <w:spacing w:before="0" w:after="60"/>
              <w:rPr>
                <w:spacing w:val="-10"/>
                <w:rtl/>
              </w:rPr>
            </w:pPr>
            <w:r>
              <w:rPr>
                <w:rFonts w:hint="cs"/>
                <w:spacing w:val="-10"/>
                <w:sz w:val="26"/>
                <w:szCs w:val="26"/>
                <w:rtl/>
              </w:rPr>
              <w:t>כ-</w:t>
            </w:r>
            <w:r>
              <w:rPr>
                <w:rFonts w:hint="cs"/>
                <w:spacing w:val="-10"/>
                <w:rtl/>
              </w:rPr>
              <w:t>11</w:t>
            </w:r>
            <w:r w:rsidRPr="003D48EC">
              <w:rPr>
                <w:rFonts w:hint="cs"/>
                <w:spacing w:val="-10"/>
                <w:rtl/>
              </w:rPr>
              <w:t>.</w:t>
            </w:r>
            <w:r>
              <w:rPr>
                <w:rFonts w:hint="cs"/>
                <w:spacing w:val="-10"/>
                <w:rtl/>
              </w:rPr>
              <w:t>3</w:t>
            </w:r>
            <w:r>
              <w:rPr>
                <w:rFonts w:hint="cs"/>
                <w:spacing w:val="-10"/>
                <w:sz w:val="26"/>
                <w:szCs w:val="26"/>
                <w:rtl/>
              </w:rPr>
              <w:t xml:space="preserve"> מיליארד דולר ארה״ב</w:t>
            </w:r>
          </w:p>
        </w:tc>
      </w:tr>
      <w:tr w14:paraId="435C53F4" w14:textId="77777777" w:rsidTr="00B64EBB">
        <w:tblPrEx>
          <w:tblW w:w="5000" w:type="pct"/>
          <w:tblLook w:val="04A0"/>
        </w:tblPrEx>
        <w:tc>
          <w:tcPr>
            <w:tcW w:w="1056" w:type="pct"/>
            <w:tcBorders>
              <w:top w:val="single" w:sz="12" w:space="0" w:color="auto"/>
            </w:tcBorders>
          </w:tcPr>
          <w:p w:rsidR="003D48EC" w:rsidRPr="00E52143" w:rsidP="003D48EC" w14:paraId="69047BE4" w14:textId="77777777">
            <w:pPr>
              <w:pStyle w:val="732021"/>
              <w:spacing w:before="0"/>
              <w:rPr>
                <w:rtl/>
              </w:rPr>
            </w:pPr>
            <w:r w:rsidRPr="006239C9">
              <w:rPr>
                <w:rtl/>
              </w:rPr>
              <w:t>בממוצע אחת ל-80 שנים</w:t>
            </w:r>
            <w:r w:rsidRPr="006239C9">
              <w:rPr>
                <w:rFonts w:hint="cs"/>
                <w:rtl/>
              </w:rPr>
              <w:t xml:space="preserve"> מתרחשות באזור מדינת ישראל </w:t>
            </w:r>
            <w:r w:rsidRPr="006239C9">
              <w:rPr>
                <w:rtl/>
              </w:rPr>
              <w:t>רעידות אדמה בעצימות 6 ומעלה</w:t>
            </w:r>
            <w:r w:rsidRPr="006239C9">
              <w:rPr>
                <w:rFonts w:hint="cs"/>
                <w:rtl/>
              </w:rPr>
              <w:t xml:space="preserve"> בסולם ריכטר. רעידת האדמה האחרונה בעצימות האמורה התרחשה באזור העיר אילת בשנת 1995</w:t>
            </w:r>
          </w:p>
        </w:tc>
        <w:tc>
          <w:tcPr>
            <w:tcW w:w="192" w:type="pct"/>
          </w:tcPr>
          <w:p w:rsidR="003D48EC" w:rsidRPr="00E52143" w:rsidP="003D48EC" w14:paraId="6C11DA7A" w14:textId="77777777">
            <w:pPr>
              <w:pStyle w:val="732021"/>
              <w:spacing w:before="0"/>
              <w:rPr>
                <w:rtl/>
              </w:rPr>
            </w:pPr>
          </w:p>
        </w:tc>
        <w:tc>
          <w:tcPr>
            <w:tcW w:w="1163" w:type="pct"/>
            <w:tcBorders>
              <w:top w:val="single" w:sz="12" w:space="0" w:color="auto"/>
            </w:tcBorders>
          </w:tcPr>
          <w:p w:rsidR="003D48EC" w:rsidRPr="00E52143" w:rsidP="003D48EC" w14:paraId="03F775CE" w14:textId="77777777">
            <w:pPr>
              <w:pStyle w:val="732021"/>
              <w:spacing w:before="0"/>
              <w:rPr>
                <w:rtl/>
              </w:rPr>
            </w:pPr>
            <w:r w:rsidRPr="006239C9">
              <w:rPr>
                <w:rFonts w:hint="cs"/>
                <w:rtl/>
              </w:rPr>
              <w:t xml:space="preserve">מספר </w:t>
            </w:r>
            <w:r w:rsidRPr="006239C9">
              <w:rPr>
                <w:rtl/>
              </w:rPr>
              <w:t xml:space="preserve">בני </w:t>
            </w:r>
            <w:r w:rsidRPr="006239C9">
              <w:rPr>
                <w:rFonts w:hint="cs"/>
                <w:rtl/>
              </w:rPr>
              <w:t>ה</w:t>
            </w:r>
            <w:r w:rsidRPr="006239C9">
              <w:rPr>
                <w:rtl/>
              </w:rPr>
              <w:t xml:space="preserve">אדם </w:t>
            </w:r>
            <w:r w:rsidRPr="006239C9">
              <w:rPr>
                <w:rFonts w:hint="cs"/>
                <w:rtl/>
              </w:rPr>
              <w:t>ש</w:t>
            </w:r>
            <w:r w:rsidRPr="006239C9">
              <w:rPr>
                <w:rtl/>
              </w:rPr>
              <w:t xml:space="preserve">קיפחו את חייהם עקב רעידות אדמה </w:t>
            </w:r>
            <w:r w:rsidRPr="006239C9">
              <w:rPr>
                <w:rFonts w:hint="cs"/>
                <w:rtl/>
              </w:rPr>
              <w:t>ברחבי העולם בשנים 1990 - 2018</w:t>
            </w:r>
          </w:p>
        </w:tc>
        <w:tc>
          <w:tcPr>
            <w:tcW w:w="151" w:type="pct"/>
          </w:tcPr>
          <w:p w:rsidR="003D48EC" w:rsidRPr="00E52143" w:rsidP="003D48EC" w14:paraId="476F2080" w14:textId="77777777">
            <w:pPr>
              <w:pStyle w:val="732021"/>
              <w:spacing w:before="0"/>
              <w:rPr>
                <w:rtl/>
              </w:rPr>
            </w:pPr>
          </w:p>
        </w:tc>
        <w:tc>
          <w:tcPr>
            <w:tcW w:w="1137" w:type="pct"/>
            <w:tcBorders>
              <w:top w:val="single" w:sz="12" w:space="0" w:color="auto"/>
            </w:tcBorders>
          </w:tcPr>
          <w:p w:rsidR="003D48EC" w:rsidRPr="00E52143" w:rsidP="003D48EC" w14:paraId="0D3E9EFA" w14:textId="77777777">
            <w:pPr>
              <w:pStyle w:val="732021"/>
              <w:spacing w:before="0"/>
              <w:rPr>
                <w:rtl/>
              </w:rPr>
            </w:pPr>
            <w:r w:rsidRPr="006239C9">
              <w:rPr>
                <w:rFonts w:hint="cs"/>
                <w:rtl/>
              </w:rPr>
              <w:t xml:space="preserve">הממוצע השנתי של </w:t>
            </w:r>
            <w:r w:rsidRPr="006239C9">
              <w:rPr>
                <w:rtl/>
              </w:rPr>
              <w:t xml:space="preserve">היקף </w:t>
            </w:r>
            <w:r w:rsidRPr="006239C9">
              <w:rPr>
                <w:rFonts w:hint="cs"/>
                <w:rtl/>
              </w:rPr>
              <w:t xml:space="preserve">הנזקים הכספי הכולל </w:t>
            </w:r>
            <w:r w:rsidRPr="006239C9">
              <w:rPr>
                <w:rtl/>
              </w:rPr>
              <w:t>ש</w:t>
            </w:r>
            <w:r w:rsidRPr="006239C9">
              <w:rPr>
                <w:rFonts w:hint="cs"/>
                <w:rtl/>
              </w:rPr>
              <w:t>גרמו</w:t>
            </w:r>
            <w:r w:rsidRPr="006239C9">
              <w:rPr>
                <w:rtl/>
              </w:rPr>
              <w:t xml:space="preserve"> רעידות אדמה </w:t>
            </w:r>
            <w:r w:rsidRPr="006239C9">
              <w:rPr>
                <w:rFonts w:hint="cs"/>
                <w:rtl/>
              </w:rPr>
              <w:t>ברחבי העולם בשנים 1990 - 2018</w:t>
            </w:r>
          </w:p>
        </w:tc>
        <w:tc>
          <w:tcPr>
            <w:tcW w:w="170" w:type="pct"/>
          </w:tcPr>
          <w:p w:rsidR="003D48EC" w:rsidRPr="00E52143" w:rsidP="003D48EC" w14:paraId="36659372" w14:textId="77777777">
            <w:pPr>
              <w:pStyle w:val="732021"/>
              <w:spacing w:before="0"/>
              <w:rPr>
                <w:rtl/>
              </w:rPr>
            </w:pPr>
          </w:p>
        </w:tc>
        <w:tc>
          <w:tcPr>
            <w:tcW w:w="1131" w:type="pct"/>
            <w:tcBorders>
              <w:top w:val="single" w:sz="12" w:space="0" w:color="auto"/>
            </w:tcBorders>
          </w:tcPr>
          <w:p w:rsidR="003D48EC" w:rsidRPr="00E52143" w:rsidP="003D48EC" w14:paraId="71D63FD9" w14:textId="016028E1">
            <w:pPr>
              <w:pStyle w:val="732021"/>
              <w:spacing w:before="0"/>
              <w:rPr>
                <w:rtl/>
              </w:rPr>
            </w:pPr>
            <w:r w:rsidRPr="006239C9">
              <w:rPr>
                <w:rFonts w:hint="cs"/>
                <w:rtl/>
              </w:rPr>
              <w:t xml:space="preserve">היקף </w:t>
            </w:r>
            <w:r w:rsidRPr="006239C9">
              <w:rPr>
                <w:rtl/>
              </w:rPr>
              <w:t>הח</w:t>
            </w:r>
            <w:r w:rsidRPr="006239C9">
              <w:rPr>
                <w:rFonts w:hint="cs"/>
                <w:rtl/>
              </w:rPr>
              <w:t>י</w:t>
            </w:r>
            <w:r w:rsidRPr="006239C9">
              <w:rPr>
                <w:rtl/>
              </w:rPr>
              <w:t>ס</w:t>
            </w:r>
            <w:r w:rsidRPr="006239C9">
              <w:rPr>
                <w:rFonts w:hint="cs"/>
                <w:rtl/>
              </w:rPr>
              <w:t>כון הכספי מנזקי רעידת האדמה</w:t>
            </w:r>
            <w:r w:rsidRPr="006239C9">
              <w:rPr>
                <w:rtl/>
              </w:rPr>
              <w:t xml:space="preserve"> </w:t>
            </w:r>
            <w:r w:rsidRPr="006239C9">
              <w:rPr>
                <w:rFonts w:hint="cs"/>
                <w:rtl/>
              </w:rPr>
              <w:t xml:space="preserve">שפקדה את </w:t>
            </w:r>
            <w:r w:rsidRPr="006239C9">
              <w:rPr>
                <w:rtl/>
              </w:rPr>
              <w:t>אזור לוס</w:t>
            </w:r>
            <w:r w:rsidRPr="006239C9">
              <w:rPr>
                <w:rFonts w:hint="cs"/>
                <w:rtl/>
              </w:rPr>
              <w:t xml:space="preserve"> </w:t>
            </w:r>
            <w:r w:rsidRPr="006239C9">
              <w:rPr>
                <w:rtl/>
              </w:rPr>
              <w:t>אנג'לס ב</w:t>
            </w:r>
            <w:r w:rsidRPr="006239C9">
              <w:rPr>
                <w:rFonts w:hint="cs"/>
                <w:rtl/>
              </w:rPr>
              <w:t xml:space="preserve">שנת </w:t>
            </w:r>
            <w:r w:rsidRPr="006239C9">
              <w:rPr>
                <w:rtl/>
              </w:rPr>
              <w:t>1994</w:t>
            </w:r>
            <w:r w:rsidRPr="006239C9">
              <w:rPr>
                <w:rFonts w:hint="cs"/>
                <w:rtl/>
              </w:rPr>
              <w:t xml:space="preserve"> שהיה מושג </w:t>
            </w:r>
            <w:r w:rsidRPr="006239C9">
              <w:rPr>
                <w:rtl/>
              </w:rPr>
              <w:t xml:space="preserve">לו המבנים </w:t>
            </w:r>
            <w:r w:rsidRPr="006239C9">
              <w:rPr>
                <w:rFonts w:hint="cs"/>
                <w:rtl/>
              </w:rPr>
              <w:t xml:space="preserve">באזור זה </w:t>
            </w:r>
            <w:r w:rsidRPr="006239C9">
              <w:rPr>
                <w:rtl/>
              </w:rPr>
              <w:t xml:space="preserve">היו נבנים </w:t>
            </w:r>
            <w:r w:rsidRPr="006239C9">
              <w:rPr>
                <w:rFonts w:hint="cs"/>
                <w:rtl/>
              </w:rPr>
              <w:t xml:space="preserve">לפי </w:t>
            </w:r>
            <w:r w:rsidRPr="006239C9">
              <w:rPr>
                <w:rtl/>
              </w:rPr>
              <w:t>תקן רעידות אדמה (</w:t>
            </w:r>
            <w:r w:rsidRPr="006239C9">
              <w:rPr>
                <w:rFonts w:hint="cs"/>
                <w:rtl/>
              </w:rPr>
              <w:t xml:space="preserve">מניעת </w:t>
            </w:r>
            <w:r w:rsidR="00FF3FE7">
              <w:rPr>
                <w:rtl/>
              </w:rPr>
              <w:br/>
            </w:r>
            <w:r w:rsidRPr="006239C9">
              <w:rPr>
                <w:rtl/>
              </w:rPr>
              <w:t>כ-40% מהנז</w:t>
            </w:r>
            <w:r w:rsidRPr="006239C9">
              <w:rPr>
                <w:rFonts w:hint="cs"/>
                <w:rtl/>
              </w:rPr>
              <w:t>קים הכלכליים)</w:t>
            </w:r>
          </w:p>
        </w:tc>
      </w:tr>
    </w:tbl>
    <w:p w:rsidR="003D48EC" w14:paraId="4C33E61D" w14:textId="04168438">
      <w:pPr>
        <w:bidi w:val="0"/>
        <w:spacing w:after="200" w:line="276" w:lineRule="auto"/>
        <w:rPr>
          <w:rFonts w:ascii="Tahoma" w:hAnsi="Tahoma" w:cs="Tahoma"/>
          <w:color w:val="0D0D0D" w:themeColor="text1" w:themeTint="F2"/>
          <w:sz w:val="10"/>
          <w:szCs w:val="10"/>
          <w:rtl/>
        </w:rPr>
      </w:pPr>
    </w:p>
    <w:tbl>
      <w:tblPr>
        <w:tblStyle w:val="TableGrid"/>
        <w:bidiVisual/>
        <w:tblW w:w="50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6"/>
        <w:gridCol w:w="283"/>
        <w:gridCol w:w="1712"/>
        <w:gridCol w:w="237"/>
        <w:gridCol w:w="1697"/>
        <w:gridCol w:w="268"/>
        <w:gridCol w:w="1685"/>
      </w:tblGrid>
      <w:tr w14:paraId="71038A3F" w14:textId="77777777" w:rsidTr="00B64EBB">
        <w:tblPrEx>
          <w:tblW w:w="50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6" w:type="pct"/>
            <w:tcBorders>
              <w:bottom w:val="single" w:sz="12" w:space="0" w:color="auto"/>
            </w:tcBorders>
            <w:vAlign w:val="bottom"/>
          </w:tcPr>
          <w:p w:rsidR="003D48EC" w:rsidRPr="00411396" w:rsidP="003D48EC" w14:paraId="7E0FBF52" w14:textId="77777777">
            <w:pPr>
              <w:spacing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1,208</w:t>
            </w:r>
          </w:p>
        </w:tc>
        <w:tc>
          <w:tcPr>
            <w:tcW w:w="190" w:type="pct"/>
            <w:vAlign w:val="bottom"/>
          </w:tcPr>
          <w:p w:rsidR="003D48EC" w:rsidRPr="00E52143" w:rsidP="003D48EC" w14:paraId="3D2BB65C" w14:textId="77777777">
            <w:pPr>
              <w:spacing w:after="120"/>
              <w:jc w:val="left"/>
              <w:rPr>
                <w:rFonts w:ascii="Tahoma" w:hAnsi="Tahoma" w:eastAsiaTheme="minorEastAsia" w:cs="Tahoma"/>
                <w:b/>
                <w:bCs/>
                <w:color w:val="0D0D0D" w:themeColor="text1" w:themeTint="F2"/>
                <w:spacing w:val="-10"/>
                <w:sz w:val="36"/>
                <w:szCs w:val="36"/>
                <w:rtl/>
              </w:rPr>
            </w:pPr>
          </w:p>
        </w:tc>
        <w:tc>
          <w:tcPr>
            <w:tcW w:w="1151" w:type="pct"/>
            <w:tcBorders>
              <w:bottom w:val="single" w:sz="12" w:space="0" w:color="auto"/>
            </w:tcBorders>
            <w:vAlign w:val="bottom"/>
          </w:tcPr>
          <w:p w:rsidR="003D48EC" w:rsidRPr="008D750B" w:rsidP="003D48EC" w14:paraId="50FFADC7" w14:textId="77777777">
            <w:pPr>
              <w:pStyle w:val="2021"/>
              <w:spacing w:before="0" w:after="60"/>
              <w:rPr>
                <w:spacing w:val="-10"/>
                <w:rtl/>
              </w:rPr>
            </w:pPr>
            <w:r w:rsidRPr="003D48EC">
              <w:rPr>
                <w:rFonts w:hint="cs"/>
                <w:spacing w:val="-10"/>
                <w:sz w:val="26"/>
                <w:szCs w:val="26"/>
                <w:rtl/>
              </w:rPr>
              <w:t>כ-</w:t>
            </w:r>
            <w:r>
              <w:rPr>
                <w:rFonts w:hint="cs"/>
                <w:spacing w:val="-10"/>
                <w:rtl/>
              </w:rPr>
              <w:t xml:space="preserve">2.34 </w:t>
            </w:r>
            <w:r w:rsidRPr="003D48EC">
              <w:rPr>
                <w:rFonts w:hint="cs"/>
                <w:spacing w:val="-10"/>
                <w:sz w:val="26"/>
                <w:szCs w:val="26"/>
                <w:rtl/>
              </w:rPr>
              <w:t>מיליארד ש״ח</w:t>
            </w:r>
          </w:p>
        </w:tc>
        <w:tc>
          <w:tcPr>
            <w:tcW w:w="159" w:type="pct"/>
            <w:vAlign w:val="bottom"/>
          </w:tcPr>
          <w:p w:rsidR="003D48EC" w:rsidP="003D48EC" w14:paraId="7BBA9AA2" w14:textId="77777777">
            <w:pPr>
              <w:spacing w:after="120" w:line="240" w:lineRule="auto"/>
              <w:jc w:val="left"/>
              <w:rPr>
                <w:rtl/>
              </w:rPr>
            </w:pPr>
          </w:p>
        </w:tc>
        <w:tc>
          <w:tcPr>
            <w:tcW w:w="1141" w:type="pct"/>
            <w:tcBorders>
              <w:bottom w:val="single" w:sz="12" w:space="0" w:color="auto"/>
            </w:tcBorders>
            <w:vAlign w:val="bottom"/>
          </w:tcPr>
          <w:p w:rsidR="003D48EC" w:rsidRPr="0062456C" w:rsidP="003D48EC" w14:paraId="40CB35E8" w14:textId="77777777">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93%</w:t>
            </w:r>
          </w:p>
        </w:tc>
        <w:tc>
          <w:tcPr>
            <w:tcW w:w="180" w:type="pct"/>
          </w:tcPr>
          <w:p w:rsidR="003D48EC" w:rsidP="003D48EC" w14:paraId="4EDFE544"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33" w:type="pct"/>
            <w:tcBorders>
              <w:bottom w:val="single" w:sz="12" w:space="0" w:color="auto"/>
            </w:tcBorders>
            <w:vAlign w:val="bottom"/>
          </w:tcPr>
          <w:p w:rsidR="003D48EC" w:rsidP="003D48EC" w14:paraId="7E6B2F53" w14:textId="77777777">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70%</w:t>
            </w:r>
          </w:p>
        </w:tc>
      </w:tr>
      <w:tr w14:paraId="1C90FF55" w14:textId="77777777" w:rsidTr="00B64EBB">
        <w:tblPrEx>
          <w:tblW w:w="5046" w:type="pct"/>
          <w:tblLook w:val="04A0"/>
        </w:tblPrEx>
        <w:tc>
          <w:tcPr>
            <w:tcW w:w="1046" w:type="pct"/>
            <w:tcBorders>
              <w:top w:val="single" w:sz="12" w:space="0" w:color="auto"/>
            </w:tcBorders>
          </w:tcPr>
          <w:p w:rsidR="008F29EF" w:rsidRPr="004562F8" w:rsidP="008F29EF" w14:paraId="2FDB7FE9" w14:textId="77777777">
            <w:pPr>
              <w:pStyle w:val="732021"/>
              <w:spacing w:before="0" w:after="0"/>
              <w:rPr>
                <w:rtl/>
              </w:rPr>
            </w:pPr>
            <w:r w:rsidRPr="005923CE">
              <w:rPr>
                <w:rFonts w:hint="cs"/>
                <w:rtl/>
              </w:rPr>
              <w:t xml:space="preserve">מספרם הכולל של המבנים הטעונים חיזוק </w:t>
            </w:r>
            <w:r w:rsidRPr="005923CE">
              <w:rPr>
                <w:rFonts w:hint="cs"/>
                <w:rtl/>
              </w:rPr>
              <w:t>מיידי</w:t>
            </w:r>
            <w:r w:rsidRPr="005923CE">
              <w:rPr>
                <w:rFonts w:hint="cs"/>
                <w:rtl/>
              </w:rPr>
              <w:t xml:space="preserve"> בעיריות בית שאן, טבריה, צפת וקריית שמונה ובמועצה המקומית חצור הגלילית</w:t>
            </w:r>
          </w:p>
        </w:tc>
        <w:tc>
          <w:tcPr>
            <w:tcW w:w="190" w:type="pct"/>
          </w:tcPr>
          <w:p w:rsidR="008F29EF" w:rsidRPr="008D750B" w:rsidP="008F29EF" w14:paraId="12C6CC36" w14:textId="77777777">
            <w:pPr>
              <w:pStyle w:val="732021"/>
              <w:spacing w:before="0" w:after="0"/>
              <w:rPr>
                <w:rtl/>
              </w:rPr>
            </w:pPr>
          </w:p>
        </w:tc>
        <w:tc>
          <w:tcPr>
            <w:tcW w:w="1151" w:type="pct"/>
            <w:tcBorders>
              <w:top w:val="single" w:sz="12" w:space="0" w:color="auto"/>
            </w:tcBorders>
          </w:tcPr>
          <w:p w:rsidR="008F29EF" w:rsidRPr="005923CE" w:rsidP="008F29EF" w14:paraId="6F9500CA" w14:textId="77777777">
            <w:pPr>
              <w:pStyle w:val="732021"/>
              <w:spacing w:before="0" w:after="0"/>
              <w:rPr>
                <w:rtl/>
              </w:rPr>
            </w:pPr>
            <w:r w:rsidRPr="005923CE">
              <w:rPr>
                <w:rtl/>
              </w:rPr>
              <w:t xml:space="preserve">עלות חיזוק בתוספת מיגון </w:t>
            </w:r>
            <w:r w:rsidRPr="005923CE">
              <w:rPr>
                <w:rFonts w:hint="cs"/>
                <w:rtl/>
              </w:rPr>
              <w:t xml:space="preserve">של </w:t>
            </w:r>
            <w:r w:rsidRPr="005923CE">
              <w:rPr>
                <w:rtl/>
              </w:rPr>
              <w:t xml:space="preserve">המבנים בחמש הרשויות המקומיות שנבדקו </w:t>
            </w:r>
          </w:p>
          <w:p w:rsidR="008F29EF" w:rsidRPr="004562F8" w:rsidP="008F29EF" w14:paraId="424C4908" w14:textId="77777777">
            <w:pPr>
              <w:pStyle w:val="732021"/>
              <w:spacing w:before="0" w:after="0"/>
              <w:rPr>
                <w:rtl/>
              </w:rPr>
            </w:pPr>
          </w:p>
        </w:tc>
        <w:tc>
          <w:tcPr>
            <w:tcW w:w="159" w:type="pct"/>
          </w:tcPr>
          <w:p w:rsidR="008F29EF" w:rsidP="008F29EF" w14:paraId="039A974B" w14:textId="77777777">
            <w:pPr>
              <w:pStyle w:val="732021"/>
              <w:spacing w:before="0" w:after="0"/>
              <w:rPr>
                <w:rtl/>
              </w:rPr>
            </w:pPr>
          </w:p>
        </w:tc>
        <w:tc>
          <w:tcPr>
            <w:tcW w:w="1141" w:type="pct"/>
            <w:tcBorders>
              <w:top w:val="single" w:sz="12" w:space="0" w:color="auto"/>
            </w:tcBorders>
          </w:tcPr>
          <w:p w:rsidR="008F29EF" w:rsidP="008F29EF" w14:paraId="5CAAD47D" w14:textId="41BEFB63">
            <w:pPr>
              <w:pStyle w:val="732021"/>
              <w:spacing w:before="0" w:after="0"/>
            </w:pPr>
            <w:r w:rsidRPr="005923CE">
              <w:rPr>
                <w:rFonts w:hint="cs"/>
                <w:rtl/>
              </w:rPr>
              <w:t xml:space="preserve">שיעור המבנים שמשרד הבינוי והשיכון לא </w:t>
            </w:r>
            <w:r w:rsidRPr="005923CE">
              <w:rPr>
                <w:rtl/>
              </w:rPr>
              <w:t xml:space="preserve">השלים </w:t>
            </w:r>
            <w:r w:rsidRPr="005923CE">
              <w:rPr>
                <w:rFonts w:hint="cs"/>
                <w:rtl/>
              </w:rPr>
              <w:t xml:space="preserve">את </w:t>
            </w:r>
            <w:r w:rsidRPr="005923CE">
              <w:rPr>
                <w:rtl/>
              </w:rPr>
              <w:t>חיזוק</w:t>
            </w:r>
            <w:r w:rsidRPr="005923CE">
              <w:rPr>
                <w:rFonts w:hint="cs"/>
                <w:rtl/>
              </w:rPr>
              <w:t>ם</w:t>
            </w:r>
            <w:r w:rsidRPr="005923CE">
              <w:rPr>
                <w:rtl/>
              </w:rPr>
              <w:t xml:space="preserve"> </w:t>
            </w:r>
            <w:r w:rsidRPr="005923CE">
              <w:rPr>
                <w:rFonts w:hint="cs"/>
                <w:rtl/>
              </w:rPr>
              <w:t>למועד סיום הביקורת</w:t>
            </w:r>
            <w:r w:rsidRPr="005923CE">
              <w:rPr>
                <w:rtl/>
              </w:rPr>
              <w:t xml:space="preserve"> </w:t>
            </w:r>
            <w:r w:rsidRPr="005923CE">
              <w:rPr>
                <w:rFonts w:hint="cs"/>
                <w:rtl/>
              </w:rPr>
              <w:t xml:space="preserve">מכלל </w:t>
            </w:r>
            <w:r w:rsidRPr="005923CE">
              <w:rPr>
                <w:rtl/>
              </w:rPr>
              <w:t xml:space="preserve">המבנים </w:t>
            </w:r>
            <w:r w:rsidRPr="005923CE">
              <w:rPr>
                <w:rFonts w:hint="cs"/>
                <w:rtl/>
              </w:rPr>
              <w:t>הטעונים</w:t>
            </w:r>
            <w:r w:rsidRPr="005923CE">
              <w:rPr>
                <w:rtl/>
              </w:rPr>
              <w:t xml:space="preserve"> חיזוק </w:t>
            </w:r>
            <w:r w:rsidRPr="005923CE">
              <w:rPr>
                <w:rFonts w:hint="cs"/>
                <w:rtl/>
              </w:rPr>
              <w:t>מיידי</w:t>
            </w:r>
            <w:r w:rsidRPr="005923CE">
              <w:rPr>
                <w:rFonts w:hint="cs"/>
                <w:rtl/>
              </w:rPr>
              <w:t xml:space="preserve"> (1,124 מתוך 1,208 מבנים) </w:t>
            </w:r>
            <w:r w:rsidRPr="005923CE">
              <w:rPr>
                <w:rtl/>
              </w:rPr>
              <w:t>ב</w:t>
            </w:r>
            <w:r w:rsidRPr="005923CE">
              <w:rPr>
                <w:rFonts w:hint="cs"/>
                <w:rtl/>
              </w:rPr>
              <w:t>חמש ה</w:t>
            </w:r>
            <w:r w:rsidRPr="005923CE">
              <w:rPr>
                <w:rtl/>
              </w:rPr>
              <w:t>רשויות המקומיות שנבדקו</w:t>
            </w:r>
          </w:p>
          <w:p w:rsidR="00B64EBB" w:rsidP="008F29EF" w14:paraId="56BEE34C" w14:textId="77777777">
            <w:pPr>
              <w:pStyle w:val="732021"/>
              <w:spacing w:before="0" w:after="0"/>
              <w:rPr>
                <w:rtl/>
              </w:rPr>
            </w:pPr>
          </w:p>
          <w:p w:rsidR="008F29EF" w:rsidRPr="0062456C" w:rsidP="008F29EF" w14:paraId="20A69AC0" w14:textId="77777777">
            <w:pPr>
              <w:pStyle w:val="732021"/>
              <w:spacing w:before="0" w:after="0"/>
              <w:rPr>
                <w:rtl/>
              </w:rPr>
            </w:pPr>
          </w:p>
        </w:tc>
        <w:tc>
          <w:tcPr>
            <w:tcW w:w="180" w:type="pct"/>
          </w:tcPr>
          <w:p w:rsidR="008F29EF" w:rsidRPr="00C92141" w:rsidP="008F29EF" w14:paraId="328B7B56" w14:textId="77777777">
            <w:pPr>
              <w:pStyle w:val="732021"/>
              <w:spacing w:before="0" w:after="0"/>
              <w:rPr>
                <w:rtl/>
              </w:rPr>
            </w:pPr>
          </w:p>
        </w:tc>
        <w:tc>
          <w:tcPr>
            <w:tcW w:w="1133" w:type="pct"/>
            <w:tcBorders>
              <w:top w:val="single" w:sz="12" w:space="0" w:color="auto"/>
            </w:tcBorders>
          </w:tcPr>
          <w:p w:rsidR="008F29EF" w:rsidRPr="005923CE" w:rsidP="008F29EF" w14:paraId="2C0765F0" w14:textId="77777777">
            <w:pPr>
              <w:pStyle w:val="732021"/>
              <w:spacing w:before="0" w:after="0"/>
              <w:rPr>
                <w:rtl/>
              </w:rPr>
            </w:pPr>
            <w:r w:rsidRPr="005923CE">
              <w:rPr>
                <w:rFonts w:hint="cs"/>
                <w:rtl/>
              </w:rPr>
              <w:t>שיעור בתי הספר שלא</w:t>
            </w:r>
            <w:r w:rsidRPr="005923CE">
              <w:rPr>
                <w:rtl/>
              </w:rPr>
              <w:t xml:space="preserve"> </w:t>
            </w:r>
            <w:r w:rsidRPr="005923CE">
              <w:rPr>
                <w:rFonts w:hint="cs"/>
                <w:rtl/>
              </w:rPr>
              <w:t>חוזקו למועד סיום הביקורת מכלל בתי הספר</w:t>
            </w:r>
            <w:r w:rsidRPr="005923CE">
              <w:rPr>
                <w:rtl/>
              </w:rPr>
              <w:t xml:space="preserve"> המיועדים לחיזוק </w:t>
            </w:r>
            <w:r w:rsidRPr="005923CE">
              <w:rPr>
                <w:rFonts w:hint="cs"/>
                <w:rtl/>
              </w:rPr>
              <w:t xml:space="preserve">(38 מתוך </w:t>
            </w:r>
            <w:r w:rsidRPr="005923CE">
              <w:rPr>
                <w:rtl/>
              </w:rPr>
              <w:t>54</w:t>
            </w:r>
            <w:r w:rsidRPr="005923CE">
              <w:rPr>
                <w:rFonts w:hint="cs"/>
                <w:rtl/>
              </w:rPr>
              <w:t xml:space="preserve"> </w:t>
            </w:r>
            <w:r w:rsidRPr="005923CE">
              <w:rPr>
                <w:rtl/>
              </w:rPr>
              <w:t>בתי ספר</w:t>
            </w:r>
            <w:r w:rsidRPr="005923CE">
              <w:rPr>
                <w:rFonts w:hint="cs"/>
                <w:rtl/>
              </w:rPr>
              <w:t>)</w:t>
            </w:r>
            <w:r w:rsidRPr="005923CE">
              <w:rPr>
                <w:rtl/>
              </w:rPr>
              <w:t xml:space="preserve"> ב</w:t>
            </w:r>
            <w:r w:rsidRPr="005923CE">
              <w:rPr>
                <w:rFonts w:hint="cs"/>
                <w:rtl/>
              </w:rPr>
              <w:t>חמש ה</w:t>
            </w:r>
            <w:r w:rsidRPr="005923CE">
              <w:rPr>
                <w:rtl/>
              </w:rPr>
              <w:t xml:space="preserve">רשויות </w:t>
            </w:r>
            <w:r w:rsidRPr="005923CE">
              <w:rPr>
                <w:rFonts w:hint="cs"/>
                <w:rtl/>
              </w:rPr>
              <w:t xml:space="preserve">המקומיות </w:t>
            </w:r>
            <w:r w:rsidRPr="005923CE">
              <w:rPr>
                <w:rtl/>
              </w:rPr>
              <w:t>שנבדקו</w:t>
            </w:r>
          </w:p>
          <w:p w:rsidR="008F29EF" w:rsidRPr="00C92141" w:rsidP="008F29EF" w14:paraId="32DE7DE8" w14:textId="77777777">
            <w:pPr>
              <w:pStyle w:val="732021"/>
              <w:spacing w:before="0" w:after="0"/>
              <w:rPr>
                <w:rtl/>
              </w:rPr>
            </w:pPr>
          </w:p>
        </w:tc>
      </w:tr>
    </w:tbl>
    <w:p w:rsidR="00B64EBB" w14:paraId="23966C8C" w14:textId="77777777">
      <w:r>
        <w:br w:type="page"/>
      </w:r>
    </w:p>
    <w:p w:rsidR="00B64EBB" w14:paraId="5D13B480" w14:textId="528563CC"/>
    <w:tbl>
      <w:tblPr>
        <w:tblStyle w:val="TableGrid"/>
        <w:bidiVisual/>
        <w:tblW w:w="505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3"/>
        <w:gridCol w:w="240"/>
        <w:gridCol w:w="1817"/>
        <w:gridCol w:w="235"/>
        <w:gridCol w:w="1687"/>
        <w:gridCol w:w="267"/>
        <w:gridCol w:w="1672"/>
      </w:tblGrid>
      <w:tr w14:paraId="3626CFB3" w14:textId="77777777" w:rsidTr="00B64EBB">
        <w:tblPrEx>
          <w:tblW w:w="505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0"/>
        </w:trPr>
        <w:tc>
          <w:tcPr>
            <w:tcW w:w="1029" w:type="pct"/>
            <w:tcBorders>
              <w:bottom w:val="single" w:sz="12" w:space="0" w:color="auto"/>
            </w:tcBorders>
            <w:vAlign w:val="bottom"/>
          </w:tcPr>
          <w:p w:rsidR="00B64EBB" w:rsidRPr="008336EE" w:rsidP="00B64EBB" w14:paraId="580073FB" w14:textId="55FCA198">
            <w:pPr>
              <w:spacing w:after="60" w:line="240" w:lineRule="auto"/>
              <w:jc w:val="left"/>
              <w:rPr>
                <w:rFonts w:ascii="Tahoma" w:hAnsi="Tahoma" w:cs="Tahoma"/>
                <w:b/>
                <w:bCs/>
                <w:spacing w:val="-16"/>
                <w:sz w:val="26"/>
                <w:szCs w:val="26"/>
                <w:rtl/>
              </w:rPr>
            </w:pPr>
            <w:r w:rsidRPr="008336EE">
              <w:rPr>
                <w:rFonts w:ascii="Tahoma" w:hAnsi="Tahoma" w:cs="Tahoma"/>
                <w:b/>
                <w:bCs/>
                <w:spacing w:val="-16"/>
                <w:sz w:val="26"/>
                <w:szCs w:val="26"/>
                <w:rtl/>
              </w:rPr>
              <w:t>כ</w:t>
            </w:r>
            <w:r w:rsidRPr="008336EE">
              <w:rPr>
                <w:rFonts w:ascii="Tahoma" w:hAnsi="Tahoma" w:cs="Tahoma"/>
                <w:b/>
                <w:bCs/>
                <w:spacing w:val="-16"/>
                <w:w w:val="90"/>
                <w:sz w:val="26"/>
                <w:szCs w:val="26"/>
                <w:rtl/>
              </w:rPr>
              <w:t>-</w:t>
            </w:r>
            <w:r w:rsidRPr="008336EE">
              <w:rPr>
                <w:rFonts w:ascii="Tahoma" w:hAnsi="Tahoma" w:cs="Tahoma"/>
                <w:b/>
                <w:bCs/>
                <w:spacing w:val="-16"/>
                <w:w w:val="90"/>
                <w:sz w:val="36"/>
                <w:szCs w:val="36"/>
                <w:rtl/>
              </w:rPr>
              <w:t>50,000</w:t>
            </w:r>
          </w:p>
        </w:tc>
        <w:tc>
          <w:tcPr>
            <w:tcW w:w="161" w:type="pct"/>
            <w:vAlign w:val="bottom"/>
          </w:tcPr>
          <w:p w:rsidR="00B64EBB" w:rsidP="00B64EBB" w14:paraId="246E4A17" w14:textId="77777777">
            <w:pPr>
              <w:spacing w:after="60" w:line="240" w:lineRule="auto"/>
              <w:jc w:val="left"/>
              <w:rPr>
                <w:rtl/>
              </w:rPr>
            </w:pPr>
          </w:p>
        </w:tc>
        <w:tc>
          <w:tcPr>
            <w:tcW w:w="1219" w:type="pct"/>
            <w:tcBorders>
              <w:bottom w:val="single" w:sz="12" w:space="0" w:color="auto"/>
            </w:tcBorders>
            <w:vAlign w:val="bottom"/>
          </w:tcPr>
          <w:p w:rsidR="00B64EBB" w:rsidRPr="00B64EBB" w:rsidP="00B64EBB" w14:paraId="361D0908" w14:textId="548DFA45">
            <w:pPr>
              <w:pStyle w:val="2021"/>
              <w:spacing w:before="0" w:after="60"/>
              <w:rPr>
                <w:spacing w:val="-12"/>
                <w:w w:val="90"/>
                <w:sz w:val="26"/>
                <w:szCs w:val="26"/>
                <w:rtl/>
              </w:rPr>
            </w:pPr>
            <w:r w:rsidRPr="00B64EBB">
              <w:rPr>
                <w:rFonts w:hint="cs"/>
                <w:spacing w:val="-12"/>
                <w:w w:val="90"/>
                <w:sz w:val="26"/>
                <w:szCs w:val="26"/>
                <w:rtl/>
              </w:rPr>
              <w:t>כ-</w:t>
            </w:r>
            <w:r w:rsidR="008336EE">
              <w:rPr>
                <w:rFonts w:hint="cs"/>
                <w:spacing w:val="-12"/>
                <w:w w:val="90"/>
                <w:rtl/>
              </w:rPr>
              <w:t>122</w:t>
            </w:r>
            <w:r w:rsidRPr="00B64EBB">
              <w:rPr>
                <w:rFonts w:hint="cs"/>
                <w:spacing w:val="-12"/>
                <w:w w:val="90"/>
                <w:rtl/>
              </w:rPr>
              <w:t>,</w:t>
            </w:r>
            <w:r w:rsidR="008336EE">
              <w:rPr>
                <w:rFonts w:hint="cs"/>
                <w:spacing w:val="-12"/>
                <w:w w:val="90"/>
                <w:rtl/>
              </w:rPr>
              <w:t>500</w:t>
            </w:r>
          </w:p>
        </w:tc>
        <w:tc>
          <w:tcPr>
            <w:tcW w:w="158" w:type="pct"/>
            <w:vAlign w:val="bottom"/>
          </w:tcPr>
          <w:p w:rsidR="00B64EBB" w:rsidP="00B64EBB" w14:paraId="12F045FC" w14:textId="77777777">
            <w:pPr>
              <w:spacing w:after="60" w:line="240" w:lineRule="auto"/>
              <w:jc w:val="left"/>
              <w:rPr>
                <w:rtl/>
              </w:rPr>
            </w:pPr>
          </w:p>
        </w:tc>
        <w:tc>
          <w:tcPr>
            <w:tcW w:w="1132" w:type="pct"/>
            <w:tcBorders>
              <w:bottom w:val="single" w:sz="12" w:space="0" w:color="auto"/>
            </w:tcBorders>
            <w:vAlign w:val="bottom"/>
          </w:tcPr>
          <w:p w:rsidR="00B64EBB" w:rsidRPr="008336EE" w:rsidP="00B64EBB" w14:paraId="26B9925D" w14:textId="2902F3B4">
            <w:pPr>
              <w:pStyle w:val="2021"/>
              <w:spacing w:before="0" w:after="60"/>
              <w:rPr>
                <w:b w:val="0"/>
                <w:bCs w:val="0"/>
                <w:spacing w:val="-18"/>
                <w:w w:val="90"/>
                <w:sz w:val="26"/>
                <w:szCs w:val="26"/>
                <w:rtl/>
              </w:rPr>
            </w:pPr>
            <w:r w:rsidRPr="008336EE">
              <w:rPr>
                <w:rFonts w:hint="cs"/>
                <w:spacing w:val="-18"/>
                <w:w w:val="90"/>
                <w:sz w:val="26"/>
                <w:szCs w:val="26"/>
                <w:rtl/>
              </w:rPr>
              <w:t>כ-</w:t>
            </w:r>
            <w:r w:rsidRPr="008336EE" w:rsidR="008336EE">
              <w:rPr>
                <w:rFonts w:hint="cs"/>
                <w:spacing w:val="-18"/>
                <w:w w:val="90"/>
                <w:rtl/>
              </w:rPr>
              <w:t>500,000</w:t>
            </w:r>
          </w:p>
        </w:tc>
        <w:tc>
          <w:tcPr>
            <w:tcW w:w="179" w:type="pct"/>
            <w:vAlign w:val="bottom"/>
          </w:tcPr>
          <w:p w:rsidR="00B64EBB" w:rsidP="00B64EBB" w14:paraId="3830CE01" w14:textId="77777777">
            <w:pPr>
              <w:pStyle w:val="2021"/>
              <w:spacing w:before="0" w:after="60"/>
              <w:rPr>
                <w:spacing w:val="-10"/>
                <w:rtl/>
              </w:rPr>
            </w:pPr>
          </w:p>
        </w:tc>
        <w:tc>
          <w:tcPr>
            <w:tcW w:w="1122" w:type="pct"/>
            <w:tcBorders>
              <w:bottom w:val="single" w:sz="12" w:space="0" w:color="auto"/>
            </w:tcBorders>
            <w:vAlign w:val="bottom"/>
          </w:tcPr>
          <w:p w:rsidR="00B64EBB" w:rsidRPr="008336EE" w:rsidP="00B64EBB" w14:paraId="435BDC7F" w14:textId="3612F3CE">
            <w:pPr>
              <w:pStyle w:val="2021"/>
              <w:spacing w:before="0" w:after="60"/>
              <w:rPr>
                <w:spacing w:val="-10"/>
                <w:w w:val="90"/>
                <w:rtl/>
              </w:rPr>
            </w:pPr>
            <w:r w:rsidRPr="008336EE">
              <w:rPr>
                <w:rFonts w:hint="cs"/>
                <w:spacing w:val="-10"/>
                <w:w w:val="90"/>
                <w:sz w:val="26"/>
                <w:szCs w:val="26"/>
                <w:rtl/>
              </w:rPr>
              <w:t>כ-</w:t>
            </w:r>
            <w:r w:rsidRPr="008336EE" w:rsidR="008336EE">
              <w:rPr>
                <w:rFonts w:hint="cs"/>
                <w:spacing w:val="-10"/>
                <w:w w:val="90"/>
                <w:rtl/>
              </w:rPr>
              <w:t>12,000</w:t>
            </w:r>
          </w:p>
        </w:tc>
      </w:tr>
      <w:tr w14:paraId="5672CB50" w14:textId="77777777" w:rsidTr="00B64EBB">
        <w:tblPrEx>
          <w:tblW w:w="5055" w:type="pct"/>
          <w:tblInd w:w="-5" w:type="dxa"/>
          <w:tblLook w:val="04A0"/>
        </w:tblPrEx>
        <w:tc>
          <w:tcPr>
            <w:tcW w:w="1029" w:type="pct"/>
            <w:tcBorders>
              <w:top w:val="single" w:sz="12" w:space="0" w:color="auto"/>
            </w:tcBorders>
          </w:tcPr>
          <w:p w:rsidR="008336EE" w:rsidRPr="00E52143" w:rsidP="008336EE" w14:paraId="09FADE85" w14:textId="3C550D16">
            <w:pPr>
              <w:pStyle w:val="732021"/>
              <w:spacing w:before="0"/>
              <w:rPr>
                <w:rtl/>
              </w:rPr>
            </w:pPr>
            <w:r w:rsidRPr="005923CE">
              <w:rPr>
                <w:rFonts w:hint="cs"/>
                <w:rtl/>
              </w:rPr>
              <w:t>מספר לא סופי של ההרוגים באזור שנפגע בטורקיה ובסוריה נכון לאמצע פברואר 2023</w:t>
            </w:r>
          </w:p>
        </w:tc>
        <w:tc>
          <w:tcPr>
            <w:tcW w:w="161" w:type="pct"/>
          </w:tcPr>
          <w:p w:rsidR="008336EE" w:rsidRPr="00E52143" w:rsidP="008336EE" w14:paraId="78375BA5" w14:textId="77777777">
            <w:pPr>
              <w:pStyle w:val="732021"/>
              <w:spacing w:before="0"/>
              <w:rPr>
                <w:rtl/>
              </w:rPr>
            </w:pPr>
          </w:p>
        </w:tc>
        <w:tc>
          <w:tcPr>
            <w:tcW w:w="1219" w:type="pct"/>
            <w:tcBorders>
              <w:top w:val="single" w:sz="12" w:space="0" w:color="auto"/>
            </w:tcBorders>
          </w:tcPr>
          <w:p w:rsidR="008336EE" w:rsidRPr="00E52143" w:rsidP="008336EE" w14:paraId="7EC3C625" w14:textId="7EF2875C">
            <w:pPr>
              <w:pStyle w:val="732021"/>
              <w:spacing w:before="0"/>
              <w:rPr>
                <w:rtl/>
              </w:rPr>
            </w:pPr>
            <w:r w:rsidRPr="005923CE">
              <w:rPr>
                <w:rFonts w:hint="cs"/>
                <w:rtl/>
              </w:rPr>
              <w:t>אומדן של מספר הפצועים באזור שנפגע בטורקיה ובסוריה נכון לאמצע פברואר 2023</w:t>
            </w:r>
          </w:p>
        </w:tc>
        <w:tc>
          <w:tcPr>
            <w:tcW w:w="158" w:type="pct"/>
          </w:tcPr>
          <w:p w:rsidR="008336EE" w:rsidRPr="00E52143" w:rsidP="008336EE" w14:paraId="3795675D" w14:textId="77777777">
            <w:pPr>
              <w:pStyle w:val="732021"/>
              <w:spacing w:before="0"/>
              <w:rPr>
                <w:rtl/>
              </w:rPr>
            </w:pPr>
          </w:p>
        </w:tc>
        <w:tc>
          <w:tcPr>
            <w:tcW w:w="1132" w:type="pct"/>
            <w:tcBorders>
              <w:top w:val="single" w:sz="12" w:space="0" w:color="auto"/>
            </w:tcBorders>
          </w:tcPr>
          <w:p w:rsidR="008336EE" w:rsidRPr="00E52143" w:rsidP="008336EE" w14:paraId="79AB203E" w14:textId="629E7AEB">
            <w:pPr>
              <w:pStyle w:val="732021"/>
              <w:spacing w:before="0"/>
              <w:rPr>
                <w:rtl/>
              </w:rPr>
            </w:pPr>
            <w:r w:rsidRPr="005923CE">
              <w:rPr>
                <w:rFonts w:hint="cs"/>
                <w:rtl/>
              </w:rPr>
              <w:t>מספר בני האדם שנותרו ללא קורת גג באזורים שנפגעו ברעידות האדמה בטורקיה וסוריה בפברואר 2023</w:t>
            </w:r>
          </w:p>
        </w:tc>
        <w:tc>
          <w:tcPr>
            <w:tcW w:w="179" w:type="pct"/>
          </w:tcPr>
          <w:p w:rsidR="008336EE" w:rsidRPr="00E52143" w:rsidP="008336EE" w14:paraId="3500D2F9" w14:textId="77777777">
            <w:pPr>
              <w:pStyle w:val="732021"/>
              <w:spacing w:before="0"/>
              <w:rPr>
                <w:rtl/>
              </w:rPr>
            </w:pPr>
          </w:p>
        </w:tc>
        <w:tc>
          <w:tcPr>
            <w:tcW w:w="1122" w:type="pct"/>
            <w:tcBorders>
              <w:top w:val="single" w:sz="12" w:space="0" w:color="auto"/>
            </w:tcBorders>
          </w:tcPr>
          <w:p w:rsidR="008336EE" w:rsidRPr="00E52143" w:rsidP="008336EE" w14:paraId="7BAA7C63" w14:textId="16FA8D78">
            <w:pPr>
              <w:pStyle w:val="732021"/>
              <w:spacing w:before="0"/>
              <w:rPr>
                <w:rtl/>
              </w:rPr>
            </w:pPr>
            <w:r w:rsidRPr="005923CE">
              <w:rPr>
                <w:rFonts w:hint="cs"/>
                <w:rtl/>
              </w:rPr>
              <w:t xml:space="preserve"> מספר המבנים שקרסו באזורים שנפגעו ברעידות האדמה בטורקיה וסוריה בפברואר 2023</w:t>
            </w:r>
          </w:p>
        </w:tc>
      </w:tr>
    </w:tbl>
    <w:p w:rsidR="00420374" w:rsidP="00420374" w14:paraId="2D65A218" w14:textId="77777777">
      <w:pPr>
        <w:pStyle w:val="7317"/>
        <w:spacing w:after="0"/>
        <w:rPr>
          <w:sz w:val="10"/>
          <w:szCs w:val="10"/>
          <w:rtl/>
        </w:rPr>
      </w:pPr>
    </w:p>
    <w:p w:rsidR="00420374" w:rsidRPr="00C62692" w:rsidP="00420374" w14:paraId="2F084D02" w14:textId="77777777">
      <w:pPr>
        <w:pStyle w:val="73"/>
        <w:rPr>
          <w:rtl/>
        </w:rPr>
      </w:pPr>
      <w:r w:rsidRPr="00C62692">
        <w:rPr>
          <w:rtl/>
        </w:rPr>
        <w:t>פעולות הביקורת</w:t>
      </w:r>
    </w:p>
    <w:p w:rsidR="008F29EF" w:rsidP="00420374" w14:paraId="6C7F1AD8" w14:textId="77777777">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23CE">
        <w:rPr>
          <w:rtl/>
        </w:rPr>
        <w:t xml:space="preserve">בחודשים מאי עד </w:t>
      </w:r>
      <w:r w:rsidRPr="005923CE">
        <w:rPr>
          <w:rFonts w:hint="cs"/>
          <w:rtl/>
        </w:rPr>
        <w:t>דצמבר</w:t>
      </w:r>
      <w:r w:rsidRPr="005923CE">
        <w:rPr>
          <w:rtl/>
        </w:rPr>
        <w:t xml:space="preserve"> 2022 בדק משרד מבקר המדינה את אופן היערכותן של הרשויות המקומיות לרעידת אדמה. הבדיקה נעשתה בחמש הרשויות המקומיות </w:t>
      </w:r>
      <w:r w:rsidRPr="005923CE">
        <w:rPr>
          <w:b/>
          <w:bCs/>
          <w:rtl/>
        </w:rPr>
        <w:t>בית שאן</w:t>
      </w:r>
      <w:r w:rsidRPr="005923CE">
        <w:rPr>
          <w:rtl/>
        </w:rPr>
        <w:t xml:space="preserve">, </w:t>
      </w:r>
      <w:r w:rsidRPr="005923CE">
        <w:rPr>
          <w:b/>
          <w:bCs/>
          <w:rtl/>
        </w:rPr>
        <w:t>טבריה</w:t>
      </w:r>
      <w:r w:rsidRPr="005923CE">
        <w:rPr>
          <w:rtl/>
        </w:rPr>
        <w:t xml:space="preserve">, </w:t>
      </w:r>
      <w:r w:rsidRPr="005923CE">
        <w:rPr>
          <w:b/>
          <w:bCs/>
          <w:rtl/>
        </w:rPr>
        <w:t>צפת</w:t>
      </w:r>
      <w:r w:rsidRPr="005923CE">
        <w:rPr>
          <w:rtl/>
        </w:rPr>
        <w:t xml:space="preserve">, </w:t>
      </w:r>
      <w:r w:rsidRPr="005923CE">
        <w:rPr>
          <w:b/>
          <w:bCs/>
          <w:rtl/>
        </w:rPr>
        <w:t>קריית</w:t>
      </w:r>
      <w:r w:rsidRPr="005923CE">
        <w:rPr>
          <w:rtl/>
        </w:rPr>
        <w:t xml:space="preserve"> </w:t>
      </w:r>
      <w:r w:rsidRPr="005923CE">
        <w:rPr>
          <w:b/>
          <w:bCs/>
          <w:rtl/>
        </w:rPr>
        <w:t>שמונה</w:t>
      </w:r>
      <w:r w:rsidRPr="005923CE">
        <w:rPr>
          <w:rtl/>
        </w:rPr>
        <w:t xml:space="preserve"> </w:t>
      </w:r>
      <w:r w:rsidRPr="005923CE">
        <w:rPr>
          <w:b/>
          <w:bCs/>
          <w:rtl/>
        </w:rPr>
        <w:t>וחצור</w:t>
      </w:r>
      <w:r w:rsidRPr="005923CE">
        <w:rPr>
          <w:rtl/>
        </w:rPr>
        <w:t xml:space="preserve"> </w:t>
      </w:r>
      <w:r w:rsidRPr="005923CE">
        <w:rPr>
          <w:b/>
          <w:bCs/>
          <w:rtl/>
        </w:rPr>
        <w:t>הגלילית</w:t>
      </w:r>
      <w:r w:rsidRPr="005923CE">
        <w:rPr>
          <w:rtl/>
        </w:rPr>
        <w:t xml:space="preserve">, אשר בהיותן שוכנות לאורך השבר הסורי-אפריקאי נשקפת רמת סיכון גבוהה להתרחשות רעידת אדמה עוצמתית בתחום שיפוטן. הביקורת התמקדה בהיערכותן של חמש הרשויות </w:t>
      </w:r>
      <w:r w:rsidRPr="005923CE">
        <w:rPr>
          <w:rFonts w:hint="cs"/>
          <w:rtl/>
        </w:rPr>
        <w:t xml:space="preserve">האמורות </w:t>
      </w:r>
      <w:r w:rsidRPr="005923CE">
        <w:rPr>
          <w:rtl/>
        </w:rPr>
        <w:t>לרעידות אדמה בתחום שיפוטן, לרבות בהיערכותן מבחינת התשתית המוניציפלית (תשתיות ציבוריות</w:t>
      </w:r>
      <w:r w:rsidRPr="005923CE">
        <w:rPr>
          <w:rFonts w:hint="cs"/>
          <w:rtl/>
        </w:rPr>
        <w:t>,</w:t>
      </w:r>
      <w:r w:rsidRPr="005923CE">
        <w:rPr>
          <w:rtl/>
        </w:rPr>
        <w:t xml:space="preserve"> מבני ציבור</w:t>
      </w:r>
      <w:r w:rsidRPr="005923CE">
        <w:rPr>
          <w:rFonts w:hint="cs"/>
          <w:rtl/>
        </w:rPr>
        <w:t>,</w:t>
      </w:r>
      <w:r w:rsidRPr="005923CE">
        <w:rPr>
          <w:rtl/>
        </w:rPr>
        <w:t xml:space="preserve"> מבנים פרטיים); בהכנת האוכלוסייה להתמודדות עם רעידת אדמה (העלאת המודעות הציבורית</w:t>
      </w:r>
      <w:r w:rsidRPr="005923CE">
        <w:rPr>
          <w:rFonts w:hint="cs"/>
          <w:rtl/>
        </w:rPr>
        <w:t>,</w:t>
      </w:r>
      <w:r w:rsidRPr="005923CE">
        <w:rPr>
          <w:rtl/>
        </w:rPr>
        <w:t xml:space="preserve"> הקמת צוותי חירום) ובמוכנותן ל"יום שאחרי" (הקמת מערך החירום</w:t>
      </w:r>
      <w:r w:rsidRPr="005923CE">
        <w:rPr>
          <w:rFonts w:hint="cs"/>
          <w:rtl/>
        </w:rPr>
        <w:t>,</w:t>
      </w:r>
      <w:r w:rsidRPr="005923CE">
        <w:rPr>
          <w:rtl/>
        </w:rPr>
        <w:t xml:space="preserve"> איגום ציוד ואמצעים</w:t>
      </w:r>
      <w:r w:rsidRPr="0062254D">
        <w:rPr>
          <w:rtl/>
        </w:rPr>
        <w:t>)</w:t>
      </w:r>
      <w:r>
        <w:rPr>
          <w:rFonts w:hint="cs"/>
          <w:rtl/>
        </w:rPr>
        <w:t>.</w:t>
      </w:r>
      <w:r w:rsidRPr="0062254D">
        <w:rPr>
          <w:rtl/>
        </w:rPr>
        <w:t xml:space="preserve"> </w:t>
      </w:r>
    </w:p>
    <w:p w:rsidR="00420374" w:rsidP="00420374" w14:paraId="6335B77E" w14:textId="77777777">
      <w:pPr>
        <w:pStyle w:val="7317"/>
        <w:rPr>
          <w:rtl/>
        </w:rPr>
      </w:pPr>
      <w:r w:rsidRPr="005923CE">
        <w:rPr>
          <w:rtl/>
        </w:rPr>
        <w:t xml:space="preserve">בדיקות השלמה נעשו במשרד הפנים - </w:t>
      </w:r>
      <w:r w:rsidRPr="005923CE">
        <w:rPr>
          <w:rFonts w:hint="cs"/>
          <w:rtl/>
        </w:rPr>
        <w:t>ב</w:t>
      </w:r>
      <w:r w:rsidRPr="005923CE">
        <w:rPr>
          <w:rtl/>
        </w:rPr>
        <w:t>מינהל</w:t>
      </w:r>
      <w:r w:rsidRPr="005923CE">
        <w:rPr>
          <w:rtl/>
        </w:rPr>
        <w:t xml:space="preserve"> שירותי חירום (</w:t>
      </w:r>
      <w:r w:rsidRPr="005923CE">
        <w:rPr>
          <w:rtl/>
        </w:rPr>
        <w:t>מינהל</w:t>
      </w:r>
      <w:r w:rsidRPr="005923CE">
        <w:rPr>
          <w:rtl/>
        </w:rPr>
        <w:t xml:space="preserve"> החירום); במשרד הביטחון - </w:t>
      </w:r>
      <w:r w:rsidRPr="005923CE">
        <w:rPr>
          <w:rFonts w:hint="cs"/>
          <w:rtl/>
        </w:rPr>
        <w:t>פיקוד העורף (</w:t>
      </w:r>
      <w:r w:rsidRPr="005923CE">
        <w:rPr>
          <w:rtl/>
        </w:rPr>
        <w:t>פקע"ר</w:t>
      </w:r>
      <w:r w:rsidRPr="005923CE">
        <w:rPr>
          <w:rFonts w:hint="cs"/>
          <w:rtl/>
        </w:rPr>
        <w:t>)</w:t>
      </w:r>
      <w:r w:rsidRPr="005923CE">
        <w:rPr>
          <w:rtl/>
        </w:rPr>
        <w:t>; ברשות החירום הלאומית (</w:t>
      </w:r>
      <w:r w:rsidRPr="005923CE">
        <w:rPr>
          <w:rtl/>
        </w:rPr>
        <w:t>רח"ל</w:t>
      </w:r>
      <w:r w:rsidRPr="005923CE">
        <w:rPr>
          <w:rtl/>
        </w:rPr>
        <w:t>);</w:t>
      </w:r>
      <w:r w:rsidRPr="005923CE">
        <w:rPr>
          <w:rFonts w:hint="cs"/>
          <w:rtl/>
        </w:rPr>
        <w:t xml:space="preserve"> </w:t>
      </w:r>
      <w:r w:rsidRPr="005923CE">
        <w:rPr>
          <w:rtl/>
        </w:rPr>
        <w:t>ובוועדת ההיגוי הבין-משרדית להיערכות לרעידות אדמה (ועדת ההיגוי או הוועדה הבין-משרדית לרעידות אדמה); במשרד החינוך; במשרד הבינוי והשיכון; ובמרכז מיפוי ישראל (מפ"י</w:t>
      </w:r>
      <w:r w:rsidRPr="0062254D">
        <w:rPr>
          <w:rtl/>
        </w:rPr>
        <w:t xml:space="preserve">). </w:t>
      </w:r>
    </w:p>
    <w:p w:rsidR="002753C7" w:rsidRPr="00662020" w:rsidP="002753C7" w14:paraId="1ECD53B0" w14:textId="104EF2E1">
      <w:pPr>
        <w:pStyle w:val="7327"/>
        <w:rPr>
          <w:rtl/>
        </w:rPr>
      </w:pPr>
      <w:r w:rsidRPr="00662020">
        <w:rPr>
          <w:rFonts w:hint="cs"/>
          <w:rtl/>
        </w:rPr>
        <w:t>תמונת המצב העולה מן הביקורת</w:t>
      </w:r>
    </w:p>
    <w:p w:rsidR="002753C7" w:rsidRPr="001F3363" w:rsidP="00420374" w14:paraId="46104487" w14:textId="3FC85B49">
      <w:pPr>
        <w:pStyle w:val="7317"/>
        <w:rPr>
          <w:rtl/>
        </w:rPr>
      </w:pPr>
      <w:r w:rsidRPr="00362C00">
        <w:rPr>
          <w:noProof/>
          <w:rtl/>
        </w:rPr>
        <w:drawing>
          <wp:anchor distT="0" distB="0" distL="114300" distR="114300" simplePos="0" relativeHeight="251683840" behindDoc="0" locked="0" layoutInCell="1" allowOverlap="1">
            <wp:simplePos x="0" y="0"/>
            <wp:positionH relativeFrom="column">
              <wp:posOffset>2591435</wp:posOffset>
            </wp:positionH>
            <wp:positionV relativeFrom="paragraph">
              <wp:posOffset>55880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8F29EF" w:rsidRPr="005923CE" w:rsidP="008F29EF" w14:paraId="7921D4B8" w14:textId="77777777">
      <w:pPr>
        <w:pStyle w:val="7317"/>
        <w:rPr>
          <w:rtl/>
        </w:rPr>
      </w:pPr>
      <w:r w:rsidRPr="00303B4E">
        <w:rPr>
          <w:rFonts w:hint="cs"/>
          <w:noProof/>
          <w:rtl/>
        </w:rPr>
        <w:drawing>
          <wp:anchor distT="0" distB="0" distL="71755" distR="0" simplePos="0" relativeHeight="251691008"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יישום תמ"א 38 ברשויות מקומיות בפריפריה</w:t>
      </w:r>
      <w:r w:rsidRPr="005923CE">
        <w:rPr>
          <w:rFonts w:hint="cs"/>
          <w:rtl/>
        </w:rPr>
        <w:t xml:space="preserve"> - תמ"א 38</w:t>
      </w:r>
      <w:r w:rsidRPr="005923CE">
        <w:rPr>
          <w:rtl/>
        </w:rPr>
        <w:t xml:space="preserve"> לא יושמה </w:t>
      </w:r>
      <w:r w:rsidRPr="00B56125">
        <w:rPr>
          <w:b/>
          <w:bCs/>
          <w:rtl/>
        </w:rPr>
        <w:t>בעיריות בית שאן, טבריה, צפת וקריית שמונה ובמועצה המקומית חצור הגלילית</w:t>
      </w:r>
      <w:r w:rsidRPr="005923CE">
        <w:rPr>
          <w:rFonts w:hint="cs"/>
          <w:rtl/>
        </w:rPr>
        <w:t>, אף ש</w:t>
      </w:r>
      <w:r w:rsidRPr="005923CE">
        <w:rPr>
          <w:rtl/>
        </w:rPr>
        <w:t xml:space="preserve">כולן נמצאות באזורים המועדים להיפגע קשות </w:t>
      </w:r>
      <w:r w:rsidRPr="005923CE">
        <w:rPr>
          <w:rFonts w:hint="cs"/>
          <w:rtl/>
        </w:rPr>
        <w:t>מרעידת</w:t>
      </w:r>
      <w:r w:rsidRPr="005923CE">
        <w:rPr>
          <w:rtl/>
        </w:rPr>
        <w:t xml:space="preserve"> אדמה</w:t>
      </w:r>
      <w:r w:rsidRPr="005923CE">
        <w:rPr>
          <w:rFonts w:hint="cs"/>
          <w:rtl/>
        </w:rPr>
        <w:t xml:space="preserve">, ואף </w:t>
      </w:r>
      <w:r w:rsidRPr="005923CE">
        <w:rPr>
          <w:rFonts w:hint="cs"/>
          <w:rtl/>
        </w:rPr>
        <w:t>שתמ"א</w:t>
      </w:r>
      <w:r w:rsidRPr="005923CE">
        <w:rPr>
          <w:rFonts w:hint="cs"/>
          <w:rtl/>
        </w:rPr>
        <w:t xml:space="preserve"> 38 הייתה התוכנית העיקרית ליישום מדיניות הממשלה לחיזוק מבנים זאת בשל התבססותה של התוכנית על מודל כלכלי, ולפיו יישומה מעלה את שווי הנכסים באזורים שבהם ערך הקרקעות גבוה.</w:t>
      </w:r>
    </w:p>
    <w:p w:rsidR="008F29EF" w:rsidRPr="005923CE" w:rsidP="008F29EF" w14:paraId="21EA8358" w14:textId="77777777">
      <w:pPr>
        <w:pStyle w:val="7317"/>
      </w:pPr>
      <w:r w:rsidRPr="00303B4E">
        <w:rPr>
          <w:rFonts w:hint="cs"/>
          <w:noProof/>
          <w:rtl/>
        </w:rPr>
        <w:drawing>
          <wp:anchor distT="0" distB="0" distL="71755" distR="0" simplePos="0" relativeHeight="251692032"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חיזוק מבנים על ידי משרד השיכון</w:t>
      </w:r>
      <w:r w:rsidRPr="005923CE">
        <w:rPr>
          <w:rFonts w:hint="cs"/>
          <w:rtl/>
        </w:rPr>
        <w:t xml:space="preserve"> - אף ש</w:t>
      </w:r>
      <w:r w:rsidRPr="005923CE">
        <w:rPr>
          <w:rtl/>
        </w:rPr>
        <w:t xml:space="preserve">משרד </w:t>
      </w:r>
      <w:r w:rsidRPr="005923CE">
        <w:rPr>
          <w:rFonts w:hint="cs"/>
          <w:rtl/>
        </w:rPr>
        <w:t>הבינוי ו</w:t>
      </w:r>
      <w:r w:rsidRPr="005923CE">
        <w:rPr>
          <w:rtl/>
        </w:rPr>
        <w:t xml:space="preserve">השיכון יוזם חיזוק מבנים במסלולים שונים ומגוונים בהתאם לתקציב המוקצה לו, </w:t>
      </w:r>
      <w:r w:rsidRPr="005923CE">
        <w:rPr>
          <w:rFonts w:hint="cs"/>
          <w:rtl/>
        </w:rPr>
        <w:t xml:space="preserve">נכון למועד הביקורת חוזקו רק 84 </w:t>
      </w:r>
      <w:r w:rsidRPr="005923CE">
        <w:rPr>
          <w:rtl/>
        </w:rPr>
        <w:t xml:space="preserve">מתוך 1,208 </w:t>
      </w:r>
      <w:r w:rsidRPr="005923CE">
        <w:rPr>
          <w:rFonts w:hint="cs"/>
          <w:rtl/>
        </w:rPr>
        <w:t>(7%) ה</w:t>
      </w:r>
      <w:r w:rsidRPr="005923CE">
        <w:rPr>
          <w:rtl/>
        </w:rPr>
        <w:t xml:space="preserve">מבנים המיועדים לחיזוק </w:t>
      </w:r>
      <w:r w:rsidRPr="00B56125">
        <w:rPr>
          <w:rFonts w:hint="cs"/>
          <w:b/>
          <w:bCs/>
          <w:rtl/>
        </w:rPr>
        <w:t>בעיריות בית שאן, טבריה, צפת וקריית שמונה ובמועצה המקומית חצור הגלילית</w:t>
      </w:r>
      <w:r w:rsidRPr="005923CE">
        <w:rPr>
          <w:rFonts w:hint="cs"/>
          <w:rtl/>
        </w:rPr>
        <w:t>.</w:t>
      </w:r>
      <w:r w:rsidRPr="00F30252">
        <w:rPr>
          <w:rtl/>
        </w:rPr>
        <w:t xml:space="preserve"> </w:t>
      </w:r>
      <w:r w:rsidRPr="005923CE">
        <w:rPr>
          <w:rtl/>
        </w:rPr>
        <w:t>התקדמות חיזוק המבנים בקצב זה תוביל לכך שיידרשו עשרות שנים להשלים את חיזוק כלל מבני המגורים שיש סכנה מוחשית ומיידית שלא יהיו עמידים בפני רעידת אדמה בעוצמה גבוהה.</w:t>
      </w:r>
    </w:p>
    <w:p w:rsidR="008F29EF" w:rsidRPr="005923CE" w:rsidP="008F29EF" w14:paraId="3CBD7B0B" w14:textId="77777777">
      <w:pPr>
        <w:pStyle w:val="7317"/>
      </w:pPr>
      <w:r w:rsidRPr="00303B4E">
        <w:rPr>
          <w:rFonts w:hint="cs"/>
          <w:noProof/>
          <w:rtl/>
        </w:rPr>
        <w:drawing>
          <wp:anchor distT="0" distB="0" distL="71755" distR="0" simplePos="0" relativeHeight="251693056"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מיפוי המבנים הטעונים חיזוק</w:t>
      </w:r>
      <w:r w:rsidRPr="005923CE">
        <w:rPr>
          <w:rFonts w:hint="cs"/>
          <w:rtl/>
        </w:rPr>
        <w:t xml:space="preserve"> -</w:t>
      </w:r>
      <w:r w:rsidRPr="005923CE">
        <w:rPr>
          <w:rtl/>
        </w:rPr>
        <w:t xml:space="preserve"> אף ש</w:t>
      </w:r>
      <w:r w:rsidRPr="005923CE">
        <w:rPr>
          <w:rFonts w:hint="cs"/>
          <w:rtl/>
        </w:rPr>
        <w:t xml:space="preserve">בשנת 2018 מיפה </w:t>
      </w:r>
      <w:r w:rsidRPr="005923CE">
        <w:rPr>
          <w:rtl/>
        </w:rPr>
        <w:t xml:space="preserve">פקע"ר </w:t>
      </w:r>
      <w:r w:rsidRPr="005923CE">
        <w:rPr>
          <w:rFonts w:hint="cs"/>
          <w:rtl/>
        </w:rPr>
        <w:t xml:space="preserve">1,208 </w:t>
      </w:r>
      <w:r w:rsidRPr="005923CE">
        <w:rPr>
          <w:rtl/>
        </w:rPr>
        <w:t xml:space="preserve">מבנים הטעונים חיזוק </w:t>
      </w:r>
      <w:r w:rsidRPr="00B56125">
        <w:rPr>
          <w:rFonts w:hint="cs"/>
          <w:b/>
          <w:bCs/>
          <w:rtl/>
        </w:rPr>
        <w:t>ב</w:t>
      </w:r>
      <w:r w:rsidRPr="00B56125">
        <w:rPr>
          <w:b/>
          <w:bCs/>
          <w:rtl/>
        </w:rPr>
        <w:t>עיריות בית שאן, טבריה, צפת וקריית שמונה ו</w:t>
      </w:r>
      <w:r w:rsidRPr="00B56125">
        <w:rPr>
          <w:rFonts w:hint="cs"/>
          <w:b/>
          <w:bCs/>
          <w:rtl/>
        </w:rPr>
        <w:t>ב</w:t>
      </w:r>
      <w:r w:rsidRPr="00B56125">
        <w:rPr>
          <w:b/>
          <w:bCs/>
          <w:rtl/>
        </w:rPr>
        <w:t>מועצה המקומית חצור הגלילית</w:t>
      </w:r>
      <w:r w:rsidRPr="005923CE">
        <w:rPr>
          <w:rtl/>
        </w:rPr>
        <w:t xml:space="preserve"> ואף על פי שמידע זה היה </w:t>
      </w:r>
      <w:r w:rsidRPr="005923CE">
        <w:rPr>
          <w:rFonts w:hint="cs"/>
          <w:rtl/>
        </w:rPr>
        <w:t>בידי רשויות אלה</w:t>
      </w:r>
      <w:r w:rsidRPr="005923CE">
        <w:rPr>
          <w:rtl/>
        </w:rPr>
        <w:t xml:space="preserve">, </w:t>
      </w:r>
      <w:r w:rsidRPr="005923CE">
        <w:rPr>
          <w:rFonts w:hint="cs"/>
          <w:rtl/>
        </w:rPr>
        <w:t>לא נמצאו אסמכתאות המעידות</w:t>
      </w:r>
      <w:r w:rsidRPr="005923CE">
        <w:rPr>
          <w:rtl/>
        </w:rPr>
        <w:t xml:space="preserve"> כי הן משתמשות בו </w:t>
      </w:r>
      <w:r w:rsidRPr="005923CE">
        <w:rPr>
          <w:rFonts w:hint="cs"/>
          <w:rtl/>
        </w:rPr>
        <w:t>ל</w:t>
      </w:r>
      <w:r w:rsidRPr="005923CE">
        <w:rPr>
          <w:rtl/>
        </w:rPr>
        <w:t xml:space="preserve">קידום חיזוק המבנים </w:t>
      </w:r>
      <w:r w:rsidRPr="005923CE">
        <w:rPr>
          <w:rFonts w:hint="cs"/>
          <w:rtl/>
        </w:rPr>
        <w:t xml:space="preserve">הטעונים חיזוק </w:t>
      </w:r>
      <w:r w:rsidRPr="005923CE">
        <w:rPr>
          <w:rtl/>
        </w:rPr>
        <w:t xml:space="preserve">בתחום שיפוטן בהתאם </w:t>
      </w:r>
      <w:r w:rsidRPr="005923CE">
        <w:rPr>
          <w:rFonts w:hint="cs"/>
          <w:rtl/>
        </w:rPr>
        <w:t>לממצאי</w:t>
      </w:r>
      <w:r w:rsidRPr="005923CE">
        <w:rPr>
          <w:rtl/>
        </w:rPr>
        <w:t xml:space="preserve"> </w:t>
      </w:r>
      <w:r w:rsidRPr="005923CE">
        <w:rPr>
          <w:rFonts w:hint="cs"/>
          <w:rtl/>
        </w:rPr>
        <w:t>המיפוי.</w:t>
      </w:r>
    </w:p>
    <w:p w:rsidR="008F29EF" w:rsidRPr="005923CE" w:rsidP="008F29EF" w14:paraId="4C26380D" w14:textId="77777777">
      <w:pPr>
        <w:pStyle w:val="7317"/>
      </w:pPr>
      <w:r w:rsidRPr="00303B4E">
        <w:rPr>
          <w:rFonts w:hint="cs"/>
          <w:noProof/>
          <w:rtl/>
        </w:rPr>
        <w:drawing>
          <wp:anchor distT="0" distB="0" distL="71755" distR="0" simplePos="0" relativeHeight="251694080"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תוכנית אופרטיבית לחיזוק מבנים בפני רעידות אדמה</w:t>
      </w:r>
      <w:r w:rsidRPr="005923CE">
        <w:rPr>
          <w:rFonts w:hint="cs"/>
          <w:rtl/>
        </w:rPr>
        <w:t xml:space="preserve"> - אף שפקע"ר מיפה עבור ועדת ההיגוי את</w:t>
      </w:r>
      <w:r w:rsidRPr="005923CE">
        <w:rPr>
          <w:rtl/>
        </w:rPr>
        <w:t xml:space="preserve"> המבנים הטעונים חיזוק בפני רעידת אדמה </w:t>
      </w:r>
      <w:r w:rsidRPr="005923CE">
        <w:rPr>
          <w:rFonts w:hint="eastAsia"/>
          <w:rtl/>
        </w:rPr>
        <w:t>בתחומי</w:t>
      </w:r>
      <w:r w:rsidRPr="005923CE">
        <w:rPr>
          <w:rtl/>
        </w:rPr>
        <w:t xml:space="preserve"> שיפוטן של </w:t>
      </w:r>
      <w:r w:rsidRPr="00B56125">
        <w:rPr>
          <w:b/>
          <w:bCs/>
          <w:rtl/>
        </w:rPr>
        <w:t>העיריות בית שאן, טבריה, צפת וקריית שמונה ו</w:t>
      </w:r>
      <w:r w:rsidRPr="00B56125">
        <w:rPr>
          <w:rFonts w:hint="cs"/>
          <w:b/>
          <w:bCs/>
          <w:rtl/>
        </w:rPr>
        <w:t>ה</w:t>
      </w:r>
      <w:r w:rsidRPr="00B56125">
        <w:rPr>
          <w:b/>
          <w:bCs/>
          <w:rtl/>
        </w:rPr>
        <w:t>מועצה המקומית חצור הגלילית</w:t>
      </w:r>
      <w:r w:rsidRPr="005923CE">
        <w:rPr>
          <w:rtl/>
        </w:rPr>
        <w:t xml:space="preserve">, נכון למועד סיום הביקורת </w:t>
      </w:r>
      <w:r w:rsidRPr="005923CE">
        <w:rPr>
          <w:rFonts w:hint="cs"/>
          <w:rtl/>
        </w:rPr>
        <w:t>לא הוכנה</w:t>
      </w:r>
      <w:r w:rsidRPr="005923CE">
        <w:rPr>
          <w:rtl/>
        </w:rPr>
        <w:t xml:space="preserve"> תוכנית אופרטיבית, </w:t>
      </w:r>
      <w:r w:rsidRPr="005923CE">
        <w:rPr>
          <w:rFonts w:hint="cs"/>
          <w:rtl/>
        </w:rPr>
        <w:t xml:space="preserve">ובכלל זה לא נקבעו </w:t>
      </w:r>
      <w:r w:rsidRPr="005923CE">
        <w:rPr>
          <w:rtl/>
        </w:rPr>
        <w:t>המקורות התקציביים למימונה, לטיפול בחיזוק כלל המבנים שאותרו ו</w:t>
      </w:r>
      <w:r w:rsidRPr="005923CE">
        <w:rPr>
          <w:rFonts w:hint="cs"/>
          <w:rtl/>
        </w:rPr>
        <w:t>ל</w:t>
      </w:r>
      <w:r w:rsidRPr="005923CE">
        <w:rPr>
          <w:rtl/>
        </w:rPr>
        <w:t>התאמתם להתמודדות עם רעידות אדמה</w:t>
      </w:r>
      <w:r w:rsidRPr="005923CE">
        <w:rPr>
          <w:rFonts w:hint="cs"/>
          <w:rtl/>
        </w:rPr>
        <w:t>. יצוין כי במדינות העולם ערים נערכות לרעידת אדמה בתחום שיפוטן, למשל עיריית ונקובר בקנדה פיתחה תוכנית מפורטת להיערכות לרעידת אדמה. התחומים העיקריים שטופלו במסגרת היערכות עיריית ונקובר הם: מערכות המים והביוב; מערכת כיבוי האש; חיזוק מערכת הגשרים; תוכניות פעולה להסדרת דרכי הגישה, לגשרים ולתחבורת החירום העירונית בהתרחש רעידת אדמה.</w:t>
      </w:r>
    </w:p>
    <w:p w:rsidR="008F29EF" w:rsidRPr="005923CE" w:rsidP="008F29EF" w14:paraId="71412981" w14:textId="77777777">
      <w:pPr>
        <w:pStyle w:val="7317"/>
      </w:pPr>
      <w:r w:rsidRPr="00303B4E">
        <w:rPr>
          <w:rFonts w:hint="cs"/>
          <w:noProof/>
          <w:rtl/>
        </w:rPr>
        <w:drawing>
          <wp:anchor distT="0" distB="0" distL="71755" distR="0" simplePos="0" relativeHeight="251695104"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כבישי גישה וגשרים</w:t>
      </w:r>
      <w:r w:rsidRPr="005923CE">
        <w:rPr>
          <w:rFonts w:hint="cs"/>
          <w:rtl/>
        </w:rPr>
        <w:t xml:space="preserve"> - </w:t>
      </w:r>
      <w:r w:rsidRPr="005923CE">
        <w:rPr>
          <w:rtl/>
        </w:rPr>
        <w:t xml:space="preserve">שלוש מארבע הכניסות </w:t>
      </w:r>
      <w:r w:rsidRPr="00B56125">
        <w:rPr>
          <w:b/>
          <w:bCs/>
          <w:rtl/>
        </w:rPr>
        <w:t>לעיר בית שאן</w:t>
      </w:r>
      <w:r w:rsidRPr="005923CE">
        <w:rPr>
          <w:rtl/>
        </w:rPr>
        <w:t xml:space="preserve"> הן באמצעות גשרים</w:t>
      </w:r>
      <w:r w:rsidRPr="005923CE">
        <w:rPr>
          <w:rFonts w:hint="cs"/>
          <w:rtl/>
        </w:rPr>
        <w:t>,</w:t>
      </w:r>
      <w:r w:rsidRPr="005923CE">
        <w:rPr>
          <w:rtl/>
        </w:rPr>
        <w:t xml:space="preserve"> </w:t>
      </w:r>
      <w:r w:rsidRPr="005923CE">
        <w:rPr>
          <w:rFonts w:hint="cs"/>
          <w:rtl/>
        </w:rPr>
        <w:t>ו</w:t>
      </w:r>
      <w:r w:rsidRPr="005923CE">
        <w:rPr>
          <w:rtl/>
        </w:rPr>
        <w:t>הצפי הוא שאם תתחולל רעידת אדמה יקרסו שניים משלושת הגשרים</w:t>
      </w:r>
      <w:r w:rsidRPr="005923CE">
        <w:rPr>
          <w:rFonts w:hint="cs"/>
          <w:rtl/>
        </w:rPr>
        <w:t xml:space="preserve">. </w:t>
      </w:r>
      <w:r w:rsidRPr="005923CE">
        <w:rPr>
          <w:rtl/>
        </w:rPr>
        <w:t>בתיק</w:t>
      </w:r>
      <w:r w:rsidRPr="005923CE">
        <w:rPr>
          <w:rFonts w:hint="cs"/>
          <w:rtl/>
        </w:rPr>
        <w:t>י</w:t>
      </w:r>
      <w:r w:rsidRPr="005923CE">
        <w:rPr>
          <w:rtl/>
        </w:rPr>
        <w:t xml:space="preserve"> האב של </w:t>
      </w:r>
      <w:r w:rsidRPr="00B56125">
        <w:rPr>
          <w:rFonts w:hint="cs"/>
          <w:b/>
          <w:bCs/>
          <w:rtl/>
        </w:rPr>
        <w:t>עיריות טבריה, צפת וקריית שמונה והמועצה המקומית חצור הגלילית</w:t>
      </w:r>
      <w:r w:rsidRPr="005923CE">
        <w:rPr>
          <w:rtl/>
        </w:rPr>
        <w:t xml:space="preserve"> נקבע כי יש סיכון שאם תתחולל רעידת אדמה </w:t>
      </w:r>
      <w:r w:rsidRPr="005923CE">
        <w:rPr>
          <w:rFonts w:hint="cs"/>
          <w:rtl/>
        </w:rPr>
        <w:t xml:space="preserve">הן ינותקו </w:t>
      </w:r>
      <w:r w:rsidRPr="005923CE">
        <w:rPr>
          <w:rtl/>
        </w:rPr>
        <w:t>מהבחינה התחבורתית - בגלל חסימת כבישי הגישה</w:t>
      </w:r>
      <w:r w:rsidRPr="005923CE">
        <w:rPr>
          <w:rFonts w:hint="cs"/>
          <w:rtl/>
        </w:rPr>
        <w:t xml:space="preserve"> אליהן.</w:t>
      </w:r>
    </w:p>
    <w:p w:rsidR="008F29EF" w:rsidRPr="005923CE" w:rsidP="008F29EF" w14:paraId="6BE23172" w14:textId="77777777">
      <w:pPr>
        <w:pStyle w:val="7317"/>
      </w:pPr>
      <w:r w:rsidRPr="00303B4E">
        <w:rPr>
          <w:rFonts w:hint="cs"/>
          <w:noProof/>
          <w:rtl/>
        </w:rPr>
        <w:drawing>
          <wp:anchor distT="0" distB="0" distL="71755" distR="0" simplePos="0" relativeHeight="251696128"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מבני עיריות בית שאן, טבריה וצפת ומבנה המועצה המקומית חצור הגלילית</w:t>
      </w:r>
      <w:r w:rsidRPr="005923CE">
        <w:rPr>
          <w:rFonts w:hint="cs"/>
          <w:rtl/>
        </w:rPr>
        <w:t xml:space="preserve"> - אף</w:t>
      </w:r>
      <w:r w:rsidRPr="005923CE">
        <w:rPr>
          <w:rtl/>
        </w:rPr>
        <w:t xml:space="preserve"> </w:t>
      </w:r>
      <w:r w:rsidRPr="00B56125">
        <w:rPr>
          <w:rFonts w:hint="cs"/>
          <w:b/>
          <w:bCs/>
          <w:rtl/>
        </w:rPr>
        <w:t>ש</w:t>
      </w:r>
      <w:r w:rsidRPr="00B56125">
        <w:rPr>
          <w:b/>
          <w:bCs/>
          <w:rtl/>
        </w:rPr>
        <w:t>עיריות בית שאן, טבריה וצפת והמועצה המקומית חצור הגלילית</w:t>
      </w:r>
      <w:r w:rsidRPr="005923CE">
        <w:rPr>
          <w:rtl/>
        </w:rPr>
        <w:t xml:space="preserve"> שוכנות במבנים שנבנו לפני שנת 1980 ולא חוזקו בפני רעידות אדמה</w:t>
      </w:r>
      <w:r w:rsidRPr="005923CE">
        <w:rPr>
          <w:rFonts w:hint="cs"/>
          <w:rtl/>
        </w:rPr>
        <w:t>,</w:t>
      </w:r>
      <w:r w:rsidRPr="005923CE">
        <w:rPr>
          <w:rtl/>
        </w:rPr>
        <w:t xml:space="preserve"> </w:t>
      </w:r>
      <w:r w:rsidRPr="005923CE">
        <w:rPr>
          <w:rFonts w:hint="cs"/>
          <w:rtl/>
        </w:rPr>
        <w:t xml:space="preserve">רשויות אלה </w:t>
      </w:r>
      <w:r w:rsidRPr="005923CE">
        <w:rPr>
          <w:rtl/>
        </w:rPr>
        <w:t xml:space="preserve">לא יזמו כל מהלך כדי לקדם את חיזוק </w:t>
      </w:r>
      <w:r w:rsidRPr="005923CE">
        <w:rPr>
          <w:rFonts w:hint="cs"/>
          <w:rtl/>
        </w:rPr>
        <w:t>ה</w:t>
      </w:r>
      <w:r w:rsidRPr="005923CE">
        <w:rPr>
          <w:rtl/>
        </w:rPr>
        <w:t>מבני</w:t>
      </w:r>
      <w:r w:rsidRPr="005923CE">
        <w:rPr>
          <w:rFonts w:hint="cs"/>
          <w:rtl/>
        </w:rPr>
        <w:t>ם שבהם הן פועלות</w:t>
      </w:r>
      <w:r w:rsidRPr="005923CE">
        <w:rPr>
          <w:rtl/>
        </w:rPr>
        <w:t>.</w:t>
      </w:r>
    </w:p>
    <w:p w:rsidR="008F29EF" w:rsidRPr="005923CE" w:rsidP="008F29EF" w14:paraId="5F8FDEB8" w14:textId="77777777">
      <w:pPr>
        <w:pStyle w:val="7317"/>
      </w:pPr>
      <w:r w:rsidRPr="00303B4E">
        <w:rPr>
          <w:rFonts w:hint="cs"/>
          <w:noProof/>
          <w:rtl/>
        </w:rPr>
        <w:drawing>
          <wp:anchor distT="0" distB="0" distL="71755" distR="0" simplePos="0" relativeHeight="251697152"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חיזוק מבני בתי ספר בפני רעידות אדמה</w:t>
      </w:r>
      <w:r w:rsidRPr="005923CE">
        <w:rPr>
          <w:rFonts w:hint="cs"/>
          <w:rtl/>
        </w:rPr>
        <w:t xml:space="preserve"> - לא</w:t>
      </w:r>
      <w:r w:rsidRPr="005923CE">
        <w:rPr>
          <w:rtl/>
        </w:rPr>
        <w:t xml:space="preserve"> בוצע חיזוק בכ-70% מבתי הספר המיועדים לחיזוק</w:t>
      </w:r>
      <w:r w:rsidRPr="005923CE">
        <w:rPr>
          <w:rFonts w:hint="cs"/>
          <w:rtl/>
        </w:rPr>
        <w:t>,</w:t>
      </w:r>
      <w:r w:rsidRPr="005923CE">
        <w:rPr>
          <w:rtl/>
        </w:rPr>
        <w:t xml:space="preserve"> </w:t>
      </w:r>
      <w:r w:rsidRPr="005923CE">
        <w:rPr>
          <w:rFonts w:hint="cs"/>
          <w:rtl/>
        </w:rPr>
        <w:t>ועקב כך במועד סיום הביקורת חוזקו בפועל 16</w:t>
      </w:r>
      <w:r w:rsidRPr="005923CE">
        <w:rPr>
          <w:rtl/>
        </w:rPr>
        <w:t xml:space="preserve"> מתוך 54 בתי </w:t>
      </w:r>
      <w:r w:rsidRPr="005923CE">
        <w:rPr>
          <w:rFonts w:hint="cs"/>
          <w:rtl/>
        </w:rPr>
        <w:t>ה</w:t>
      </w:r>
      <w:r w:rsidRPr="005923CE">
        <w:rPr>
          <w:rtl/>
        </w:rPr>
        <w:t xml:space="preserve">ספר המיועדים לחיזוק </w:t>
      </w:r>
      <w:r w:rsidRPr="005923CE">
        <w:rPr>
          <w:rFonts w:hint="eastAsia"/>
          <w:rtl/>
        </w:rPr>
        <w:t>בתחום</w:t>
      </w:r>
      <w:r w:rsidRPr="005923CE">
        <w:rPr>
          <w:rtl/>
        </w:rPr>
        <w:t xml:space="preserve"> </w:t>
      </w:r>
      <w:r w:rsidRPr="005923CE">
        <w:rPr>
          <w:rFonts w:hint="eastAsia"/>
          <w:rtl/>
        </w:rPr>
        <w:t>השיפוט</w:t>
      </w:r>
      <w:r w:rsidRPr="005923CE">
        <w:rPr>
          <w:rtl/>
        </w:rPr>
        <w:t xml:space="preserve"> </w:t>
      </w:r>
      <w:r w:rsidRPr="005923CE">
        <w:rPr>
          <w:rFonts w:hint="eastAsia"/>
          <w:rtl/>
        </w:rPr>
        <w:t>של</w:t>
      </w:r>
      <w:r w:rsidRPr="005923CE">
        <w:rPr>
          <w:rFonts w:hint="cs"/>
          <w:rtl/>
        </w:rPr>
        <w:t xml:space="preserve"> </w:t>
      </w:r>
      <w:r w:rsidRPr="00B56125">
        <w:rPr>
          <w:rFonts w:hint="eastAsia"/>
          <w:b/>
          <w:bCs/>
          <w:rtl/>
        </w:rPr>
        <w:t>עיריות</w:t>
      </w:r>
      <w:r w:rsidRPr="00B56125">
        <w:rPr>
          <w:b/>
          <w:bCs/>
          <w:rtl/>
        </w:rPr>
        <w:t xml:space="preserve"> בית שאן, טבריה, צפת וקריית שמונה </w:t>
      </w:r>
      <w:r w:rsidRPr="00B56125">
        <w:rPr>
          <w:rFonts w:hint="cs"/>
          <w:b/>
          <w:bCs/>
          <w:rtl/>
        </w:rPr>
        <w:t>וב</w:t>
      </w:r>
      <w:r w:rsidRPr="00B56125">
        <w:rPr>
          <w:rFonts w:hint="eastAsia"/>
          <w:b/>
          <w:bCs/>
          <w:rtl/>
        </w:rPr>
        <w:t>תחום</w:t>
      </w:r>
      <w:r w:rsidRPr="00B56125">
        <w:rPr>
          <w:b/>
          <w:bCs/>
          <w:rtl/>
        </w:rPr>
        <w:t xml:space="preserve"> </w:t>
      </w:r>
      <w:r w:rsidRPr="00B56125">
        <w:rPr>
          <w:rFonts w:hint="eastAsia"/>
          <w:b/>
          <w:bCs/>
          <w:rtl/>
        </w:rPr>
        <w:t>שיפוטה</w:t>
      </w:r>
      <w:r w:rsidRPr="00B56125">
        <w:rPr>
          <w:b/>
          <w:bCs/>
          <w:rtl/>
        </w:rPr>
        <w:t xml:space="preserve"> </w:t>
      </w:r>
      <w:r w:rsidRPr="00B56125">
        <w:rPr>
          <w:rFonts w:hint="eastAsia"/>
          <w:b/>
          <w:bCs/>
          <w:rtl/>
        </w:rPr>
        <w:t>של</w:t>
      </w:r>
      <w:r w:rsidRPr="00B56125">
        <w:rPr>
          <w:rFonts w:hint="cs"/>
          <w:b/>
          <w:bCs/>
          <w:rtl/>
        </w:rPr>
        <w:t xml:space="preserve"> ה</w:t>
      </w:r>
      <w:r w:rsidRPr="00B56125">
        <w:rPr>
          <w:rFonts w:hint="eastAsia"/>
          <w:b/>
          <w:bCs/>
          <w:rtl/>
        </w:rPr>
        <w:t>מועצה</w:t>
      </w:r>
      <w:r w:rsidRPr="00B56125">
        <w:rPr>
          <w:b/>
          <w:bCs/>
          <w:rtl/>
        </w:rPr>
        <w:t xml:space="preserve"> </w:t>
      </w:r>
      <w:r w:rsidRPr="00B56125">
        <w:rPr>
          <w:rFonts w:hint="eastAsia"/>
          <w:b/>
          <w:bCs/>
          <w:rtl/>
        </w:rPr>
        <w:t>המקומית</w:t>
      </w:r>
      <w:r w:rsidRPr="00B56125">
        <w:rPr>
          <w:b/>
          <w:bCs/>
          <w:rtl/>
        </w:rPr>
        <w:t xml:space="preserve"> </w:t>
      </w:r>
      <w:r w:rsidRPr="00B56125">
        <w:rPr>
          <w:rFonts w:hint="eastAsia"/>
          <w:b/>
          <w:bCs/>
          <w:rtl/>
        </w:rPr>
        <w:t>חצור</w:t>
      </w:r>
      <w:r w:rsidRPr="00B56125">
        <w:rPr>
          <w:b/>
          <w:bCs/>
          <w:rtl/>
        </w:rPr>
        <w:t xml:space="preserve"> </w:t>
      </w:r>
      <w:r w:rsidRPr="00B56125">
        <w:rPr>
          <w:rFonts w:hint="eastAsia"/>
          <w:b/>
          <w:bCs/>
          <w:rtl/>
        </w:rPr>
        <w:t>הגלילית</w:t>
      </w:r>
      <w:r w:rsidRPr="005923CE">
        <w:rPr>
          <w:rFonts w:hint="cs"/>
          <w:rtl/>
        </w:rPr>
        <w:t>.</w:t>
      </w:r>
    </w:p>
    <w:p w:rsidR="008F29EF" w:rsidRPr="005923CE" w:rsidP="008F29EF" w14:paraId="2D601FDF" w14:textId="77777777">
      <w:pPr>
        <w:pStyle w:val="7317"/>
      </w:pPr>
      <w:r w:rsidRPr="00303B4E">
        <w:rPr>
          <w:rFonts w:hint="cs"/>
          <w:noProof/>
          <w:rtl/>
        </w:rPr>
        <w:drawing>
          <wp:anchor distT="0" distB="0" distL="71755" distR="0" simplePos="0" relativeHeight="251698176"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ביטוח נכסים בפני רעידת אדמה</w:t>
      </w:r>
      <w:r w:rsidRPr="005923CE">
        <w:rPr>
          <w:rFonts w:hint="cs"/>
          <w:rtl/>
        </w:rPr>
        <w:t xml:space="preserve"> - </w:t>
      </w:r>
      <w:r w:rsidRPr="005923CE">
        <w:rPr>
          <w:rtl/>
        </w:rPr>
        <w:t>עיריות בית שאן, טבריה, צפת וקריית שמונה והמועצה המקומית חצור הגלילית מבטחות את נכסיהן באמצעות חברות פרטיות שהן התקשרו עימן במגוון ביטוחים עבור נזקים שעלולים להיגרם בתחומי שיפוטן, ובין היתר ביטוח מפני רעידות אדמה</w:t>
      </w:r>
      <w:r w:rsidRPr="005923CE">
        <w:rPr>
          <w:rFonts w:hint="cs"/>
          <w:rtl/>
        </w:rPr>
        <w:t xml:space="preserve">. </w:t>
      </w:r>
      <w:r w:rsidRPr="005923CE">
        <w:rPr>
          <w:rtl/>
        </w:rPr>
        <w:t xml:space="preserve">ערך הרכוש המבוטח </w:t>
      </w:r>
      <w:r w:rsidRPr="005923CE">
        <w:rPr>
          <w:rFonts w:hint="eastAsia"/>
          <w:rtl/>
        </w:rPr>
        <w:t>הוא</w:t>
      </w:r>
      <w:r w:rsidRPr="005923CE">
        <w:rPr>
          <w:rtl/>
        </w:rPr>
        <w:t xml:space="preserve"> בין 145 מ</w:t>
      </w:r>
      <w:r w:rsidRPr="005923CE">
        <w:rPr>
          <w:rFonts w:hint="eastAsia"/>
          <w:rtl/>
        </w:rPr>
        <w:t>י</w:t>
      </w:r>
      <w:r w:rsidRPr="005923CE">
        <w:rPr>
          <w:rtl/>
        </w:rPr>
        <w:t>ל</w:t>
      </w:r>
      <w:r w:rsidRPr="005923CE">
        <w:rPr>
          <w:rFonts w:hint="eastAsia"/>
          <w:rtl/>
        </w:rPr>
        <w:t>יון</w:t>
      </w:r>
      <w:r w:rsidRPr="005923CE">
        <w:rPr>
          <w:rFonts w:hint="cs"/>
          <w:rtl/>
        </w:rPr>
        <w:t xml:space="preserve"> </w:t>
      </w:r>
      <w:r w:rsidRPr="005923CE">
        <w:rPr>
          <w:rtl/>
        </w:rPr>
        <w:t>ש"ח (</w:t>
      </w:r>
      <w:r w:rsidRPr="00B56125">
        <w:rPr>
          <w:b/>
          <w:bCs/>
          <w:rtl/>
        </w:rPr>
        <w:t>בעירי</w:t>
      </w:r>
      <w:r w:rsidRPr="00B56125">
        <w:rPr>
          <w:rFonts w:hint="eastAsia"/>
          <w:b/>
          <w:bCs/>
          <w:rtl/>
        </w:rPr>
        <w:t>י</w:t>
      </w:r>
      <w:r w:rsidRPr="00B56125">
        <w:rPr>
          <w:b/>
          <w:bCs/>
          <w:rtl/>
        </w:rPr>
        <w:t>ת בית שאן</w:t>
      </w:r>
      <w:r w:rsidRPr="005923CE">
        <w:rPr>
          <w:rtl/>
        </w:rPr>
        <w:t xml:space="preserve">, אשר </w:t>
      </w:r>
      <w:r w:rsidRPr="005923CE">
        <w:rPr>
          <w:rFonts w:hint="eastAsia"/>
          <w:rtl/>
        </w:rPr>
        <w:t>בתחום</w:t>
      </w:r>
      <w:r w:rsidRPr="005923CE">
        <w:rPr>
          <w:rtl/>
        </w:rPr>
        <w:t xml:space="preserve"> </w:t>
      </w:r>
      <w:r w:rsidRPr="005923CE">
        <w:rPr>
          <w:rFonts w:hint="eastAsia"/>
          <w:rtl/>
        </w:rPr>
        <w:t>שיפוטה</w:t>
      </w:r>
      <w:r w:rsidRPr="005923CE">
        <w:rPr>
          <w:rtl/>
        </w:rPr>
        <w:t xml:space="preserve"> מתגוררים </w:t>
      </w:r>
      <w:r w:rsidRPr="005923CE">
        <w:rPr>
          <w:rFonts w:hint="eastAsia"/>
          <w:rtl/>
        </w:rPr>
        <w:t>כ</w:t>
      </w:r>
      <w:r w:rsidRPr="005923CE">
        <w:rPr>
          <w:rtl/>
        </w:rPr>
        <w:t>-18,700</w:t>
      </w:r>
      <w:r w:rsidRPr="005923CE">
        <w:rPr>
          <w:rFonts w:hint="cs"/>
          <w:rtl/>
        </w:rPr>
        <w:t xml:space="preserve"> </w:t>
      </w:r>
      <w:r w:rsidRPr="005923CE">
        <w:rPr>
          <w:rtl/>
        </w:rPr>
        <w:t xml:space="preserve">תושבים) ל-681 </w:t>
      </w:r>
      <w:r w:rsidRPr="005923CE">
        <w:rPr>
          <w:rFonts w:hint="cs"/>
          <w:rtl/>
        </w:rPr>
        <w:t>מיליו</w:t>
      </w:r>
      <w:r w:rsidRPr="005923CE">
        <w:rPr>
          <w:rFonts w:hint="eastAsia"/>
          <w:rtl/>
        </w:rPr>
        <w:t>ן</w:t>
      </w:r>
      <w:r w:rsidRPr="005923CE">
        <w:rPr>
          <w:rFonts w:hint="cs"/>
          <w:rtl/>
        </w:rPr>
        <w:t xml:space="preserve"> </w:t>
      </w:r>
      <w:r w:rsidRPr="005923CE">
        <w:rPr>
          <w:rtl/>
        </w:rPr>
        <w:t>ש"ח (</w:t>
      </w:r>
      <w:r w:rsidRPr="00B56125">
        <w:rPr>
          <w:b/>
          <w:bCs/>
          <w:rtl/>
        </w:rPr>
        <w:t>בעירי</w:t>
      </w:r>
      <w:r w:rsidRPr="00B56125">
        <w:rPr>
          <w:rFonts w:hint="eastAsia"/>
          <w:b/>
          <w:bCs/>
          <w:rtl/>
        </w:rPr>
        <w:t>י</w:t>
      </w:r>
      <w:r w:rsidRPr="00B56125">
        <w:rPr>
          <w:b/>
          <w:bCs/>
          <w:rtl/>
        </w:rPr>
        <w:t>ת טבריה</w:t>
      </w:r>
      <w:r w:rsidRPr="005923CE">
        <w:rPr>
          <w:rtl/>
        </w:rPr>
        <w:t xml:space="preserve">, אשר </w:t>
      </w:r>
      <w:r w:rsidRPr="005923CE">
        <w:rPr>
          <w:rFonts w:hint="eastAsia"/>
          <w:rtl/>
        </w:rPr>
        <w:t>בתחום</w:t>
      </w:r>
      <w:r w:rsidRPr="005923CE">
        <w:rPr>
          <w:rtl/>
        </w:rPr>
        <w:t xml:space="preserve"> </w:t>
      </w:r>
      <w:r w:rsidRPr="005923CE">
        <w:rPr>
          <w:rFonts w:hint="eastAsia"/>
          <w:rtl/>
        </w:rPr>
        <w:t>שיפוטה</w:t>
      </w:r>
      <w:r w:rsidRPr="005923CE">
        <w:rPr>
          <w:rtl/>
        </w:rPr>
        <w:t xml:space="preserve"> מתגוררים </w:t>
      </w:r>
      <w:r w:rsidRPr="005923CE">
        <w:rPr>
          <w:rFonts w:hint="eastAsia"/>
          <w:rtl/>
        </w:rPr>
        <w:t>כ</w:t>
      </w:r>
      <w:r w:rsidRPr="005923CE">
        <w:rPr>
          <w:rtl/>
        </w:rPr>
        <w:t>-45,900 תושבים)</w:t>
      </w:r>
      <w:r w:rsidRPr="005923CE">
        <w:rPr>
          <w:rFonts w:hint="cs"/>
          <w:rtl/>
        </w:rPr>
        <w:t xml:space="preserve">. </w:t>
      </w:r>
      <w:r w:rsidRPr="005923CE">
        <w:rPr>
          <w:rFonts w:hint="eastAsia"/>
          <w:rtl/>
        </w:rPr>
        <w:t>וסכום</w:t>
      </w:r>
      <w:r w:rsidRPr="005923CE">
        <w:rPr>
          <w:rFonts w:hint="cs"/>
          <w:rtl/>
        </w:rPr>
        <w:t xml:space="preserve"> </w:t>
      </w:r>
      <w:r w:rsidRPr="005923CE">
        <w:rPr>
          <w:rtl/>
        </w:rPr>
        <w:t xml:space="preserve">הפרמיה השנתית המשולמת על ידי הרשויות שנבדקו </w:t>
      </w:r>
      <w:r w:rsidRPr="005923CE">
        <w:rPr>
          <w:rFonts w:hint="eastAsia"/>
          <w:rtl/>
        </w:rPr>
        <w:t>הוא</w:t>
      </w:r>
      <w:r w:rsidRPr="005923CE">
        <w:rPr>
          <w:rtl/>
        </w:rPr>
        <w:t xml:space="preserve"> </w:t>
      </w:r>
      <w:r w:rsidRPr="005923CE">
        <w:rPr>
          <w:rFonts w:hint="eastAsia"/>
          <w:rtl/>
        </w:rPr>
        <w:t>בין</w:t>
      </w:r>
      <w:r w:rsidRPr="005923CE">
        <w:rPr>
          <w:rtl/>
        </w:rPr>
        <w:t xml:space="preserve"> </w:t>
      </w:r>
      <w:r w:rsidRPr="005923CE">
        <w:rPr>
          <w:rFonts w:hint="eastAsia"/>
          <w:rtl/>
        </w:rPr>
        <w:t>כ</w:t>
      </w:r>
      <w:r w:rsidRPr="005923CE">
        <w:rPr>
          <w:rtl/>
        </w:rPr>
        <w:t>-67,000 ש"ח (</w:t>
      </w:r>
      <w:r w:rsidRPr="00B56125">
        <w:rPr>
          <w:b/>
          <w:bCs/>
          <w:rtl/>
        </w:rPr>
        <w:t xml:space="preserve">במועצה המקומית חצור </w:t>
      </w:r>
      <w:r w:rsidRPr="00B56125">
        <w:rPr>
          <w:b/>
          <w:bCs/>
          <w:rtl/>
        </w:rPr>
        <w:t>הגלילית</w:t>
      </w:r>
      <w:r w:rsidRPr="005923CE">
        <w:rPr>
          <w:rtl/>
        </w:rPr>
        <w:t xml:space="preserve"> אשר </w:t>
      </w:r>
      <w:r w:rsidRPr="005923CE">
        <w:rPr>
          <w:rFonts w:hint="eastAsia"/>
          <w:rtl/>
        </w:rPr>
        <w:t>בתחום</w:t>
      </w:r>
      <w:r w:rsidRPr="005923CE">
        <w:rPr>
          <w:rtl/>
        </w:rPr>
        <w:t xml:space="preserve"> </w:t>
      </w:r>
      <w:r w:rsidRPr="005923CE">
        <w:rPr>
          <w:rFonts w:hint="eastAsia"/>
          <w:rtl/>
        </w:rPr>
        <w:t>שיפוטה</w:t>
      </w:r>
      <w:r w:rsidRPr="005923CE">
        <w:rPr>
          <w:rtl/>
        </w:rPr>
        <w:t xml:space="preserve"> מתגוררים </w:t>
      </w:r>
      <w:r w:rsidRPr="005923CE">
        <w:rPr>
          <w:rFonts w:hint="eastAsia"/>
          <w:rtl/>
        </w:rPr>
        <w:t>כ</w:t>
      </w:r>
      <w:r w:rsidRPr="005923CE">
        <w:rPr>
          <w:rtl/>
        </w:rPr>
        <w:t>-9,500 תושבים וער</w:t>
      </w:r>
      <w:r w:rsidRPr="005923CE">
        <w:rPr>
          <w:rFonts w:hint="cs"/>
          <w:rtl/>
        </w:rPr>
        <w:t>ך</w:t>
      </w:r>
      <w:r w:rsidRPr="005923CE">
        <w:rPr>
          <w:rtl/>
        </w:rPr>
        <w:t xml:space="preserve"> הרכוש המבוטח שלה הוא 152 </w:t>
      </w:r>
      <w:r w:rsidRPr="005923CE">
        <w:rPr>
          <w:rFonts w:hint="cs"/>
          <w:rtl/>
        </w:rPr>
        <w:t>מיליו</w:t>
      </w:r>
      <w:r w:rsidRPr="005923CE">
        <w:rPr>
          <w:rFonts w:hint="eastAsia"/>
          <w:rtl/>
        </w:rPr>
        <w:t>ן</w:t>
      </w:r>
      <w:r w:rsidRPr="005923CE">
        <w:rPr>
          <w:rFonts w:hint="cs"/>
          <w:rtl/>
        </w:rPr>
        <w:t xml:space="preserve"> </w:t>
      </w:r>
      <w:r w:rsidRPr="005923CE">
        <w:rPr>
          <w:rtl/>
        </w:rPr>
        <w:t xml:space="preserve">ש"ח) לבין </w:t>
      </w:r>
      <w:r w:rsidRPr="005923CE">
        <w:rPr>
          <w:rFonts w:hint="eastAsia"/>
          <w:rtl/>
        </w:rPr>
        <w:t>כ</w:t>
      </w:r>
      <w:r w:rsidRPr="005923CE">
        <w:rPr>
          <w:rtl/>
        </w:rPr>
        <w:t>-857,000</w:t>
      </w:r>
      <w:r w:rsidRPr="005923CE">
        <w:rPr>
          <w:rFonts w:hint="cs"/>
          <w:rtl/>
        </w:rPr>
        <w:t xml:space="preserve"> </w:t>
      </w:r>
      <w:r w:rsidRPr="005923CE">
        <w:rPr>
          <w:rtl/>
        </w:rPr>
        <w:t>ש"ח (</w:t>
      </w:r>
      <w:r w:rsidRPr="00B56125">
        <w:rPr>
          <w:b/>
          <w:bCs/>
          <w:rtl/>
        </w:rPr>
        <w:t>בעירי</w:t>
      </w:r>
      <w:r w:rsidRPr="00B56125">
        <w:rPr>
          <w:rFonts w:hint="eastAsia"/>
          <w:b/>
          <w:bCs/>
          <w:rtl/>
        </w:rPr>
        <w:t>י</w:t>
      </w:r>
      <w:r w:rsidRPr="00B56125">
        <w:rPr>
          <w:b/>
          <w:bCs/>
          <w:rtl/>
        </w:rPr>
        <w:t>ת טבריה</w:t>
      </w:r>
      <w:r w:rsidRPr="005923CE">
        <w:rPr>
          <w:rtl/>
        </w:rPr>
        <w:t>).</w:t>
      </w:r>
      <w:r w:rsidRPr="0071140F">
        <w:rPr>
          <w:rtl/>
        </w:rPr>
        <w:t xml:space="preserve"> </w:t>
      </w:r>
      <w:r w:rsidRPr="005923CE">
        <w:rPr>
          <w:rtl/>
        </w:rPr>
        <w:t xml:space="preserve">השונות בין הרשויות עשויה להצביע על פערים בכיסוי </w:t>
      </w:r>
      <w:r w:rsidRPr="005923CE">
        <w:rPr>
          <w:rtl/>
        </w:rPr>
        <w:t>הביטוחי</w:t>
      </w:r>
      <w:r w:rsidRPr="005923CE">
        <w:rPr>
          <w:rtl/>
        </w:rPr>
        <w:t xml:space="preserve"> ובעלויות רכישתו.</w:t>
      </w:r>
    </w:p>
    <w:p w:rsidR="008F29EF" w:rsidRPr="005923CE" w:rsidP="008F29EF" w14:paraId="5BB37E7C" w14:textId="77777777">
      <w:pPr>
        <w:pStyle w:val="7317"/>
      </w:pPr>
      <w:r w:rsidRPr="00303B4E">
        <w:rPr>
          <w:rFonts w:hint="cs"/>
          <w:noProof/>
          <w:rtl/>
        </w:rPr>
        <w:drawing>
          <wp:anchor distT="0" distB="0" distL="71755" distR="0" simplePos="0" relativeHeight="251699200" behindDoc="1" locked="0" layoutInCell="1" allowOverlap="1">
            <wp:simplePos x="0" y="0"/>
            <wp:positionH relativeFrom="column">
              <wp:posOffset>4518025</wp:posOffset>
            </wp:positionH>
            <wp:positionV relativeFrom="paragraph">
              <wp:posOffset>39461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ביטוח דירות פרטיות בפני רעידת אדמה</w:t>
      </w:r>
      <w:r w:rsidRPr="005923CE">
        <w:rPr>
          <w:rFonts w:hint="cs"/>
          <w:rtl/>
        </w:rPr>
        <w:t xml:space="preserve"> - </w:t>
      </w:r>
      <w:r w:rsidRPr="005923CE">
        <w:rPr>
          <w:rtl/>
        </w:rPr>
        <w:t xml:space="preserve">בשנת 2020 שיעור הדירות שבוטחו באמצעות בנקים למשכנתאות היה כ-19.3% מכלל הדירות שבוטחו, ירידה לעומת שנת 2015, שבה כ-20.8% מכלל הדירות המבוטחות בוטחו באמצעות בנקים למשכנתאות. יצוין כי בשנת 2020 היו בישראל כ-2.7 מיליון דירות מגורים, </w:t>
      </w:r>
      <w:r w:rsidRPr="005923CE">
        <w:rPr>
          <w:rFonts w:hint="cs"/>
          <w:rtl/>
        </w:rPr>
        <w:t>ו</w:t>
      </w:r>
      <w:r w:rsidRPr="005923CE">
        <w:rPr>
          <w:rtl/>
        </w:rPr>
        <w:t xml:space="preserve">שיעור הדירות המבוטחות </w:t>
      </w:r>
      <w:r w:rsidRPr="005923CE">
        <w:rPr>
          <w:rFonts w:hint="cs"/>
          <w:rtl/>
        </w:rPr>
        <w:t>מתוכן היה</w:t>
      </w:r>
      <w:r w:rsidRPr="005923CE">
        <w:rPr>
          <w:rtl/>
        </w:rPr>
        <w:t xml:space="preserve"> כ-67%.</w:t>
      </w:r>
    </w:p>
    <w:p w:rsidR="008F29EF" w:rsidRPr="005923CE" w:rsidP="008F29EF" w14:paraId="10083809" w14:textId="77777777">
      <w:pPr>
        <w:pStyle w:val="7317"/>
        <w:rPr>
          <w:rtl/>
        </w:rPr>
      </w:pPr>
      <w:r w:rsidRPr="00303B4E">
        <w:rPr>
          <w:rFonts w:hint="cs"/>
          <w:noProof/>
          <w:rtl/>
        </w:rPr>
        <w:drawing>
          <wp:anchor distT="0" distB="0" distL="71755" distR="0" simplePos="0" relativeHeight="251700224" behindDoc="1" locked="0" layoutInCell="1" allowOverlap="1">
            <wp:simplePos x="0" y="0"/>
            <wp:positionH relativeFrom="column">
              <wp:posOffset>4518025</wp:posOffset>
            </wp:positionH>
            <wp:positionV relativeFrom="paragraph">
              <wp:posOffset>39461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הנגשת מידע לציבור</w:t>
      </w:r>
      <w:r w:rsidRPr="005923CE">
        <w:rPr>
          <w:rFonts w:hint="cs"/>
          <w:rtl/>
        </w:rPr>
        <w:t xml:space="preserve"> - </w:t>
      </w:r>
      <w:r w:rsidRPr="005923CE">
        <w:rPr>
          <w:rtl/>
        </w:rPr>
        <w:t>לעיריות בית שאן וטבריה יש מאגר מידע של הודעות נצורות</w:t>
      </w:r>
      <w:r w:rsidRPr="005923CE">
        <w:rPr>
          <w:rFonts w:hint="cs"/>
          <w:rtl/>
        </w:rPr>
        <w:t xml:space="preserve"> (הודעות מוכנות מראש לצורך התמודדות עם תרחישי חירום)</w:t>
      </w:r>
      <w:r w:rsidRPr="005923CE">
        <w:rPr>
          <w:rtl/>
        </w:rPr>
        <w:t xml:space="preserve">, אך לא נמצאו במאגר שלהן הודעות ייעודיות </w:t>
      </w:r>
      <w:r w:rsidRPr="005923CE">
        <w:rPr>
          <w:rFonts w:hint="cs"/>
          <w:rtl/>
        </w:rPr>
        <w:t xml:space="preserve">בנוגע </w:t>
      </w:r>
      <w:r w:rsidRPr="005923CE">
        <w:rPr>
          <w:rtl/>
        </w:rPr>
        <w:t>לרעידת אדמה.</w:t>
      </w:r>
      <w:r w:rsidRPr="005923CE">
        <w:rPr>
          <w:rFonts w:hint="cs"/>
          <w:rtl/>
        </w:rPr>
        <w:t xml:space="preserve"> </w:t>
      </w:r>
      <w:r w:rsidRPr="00B56125">
        <w:rPr>
          <w:b/>
          <w:bCs/>
          <w:rtl/>
        </w:rPr>
        <w:t>לעיריית קריית שמונה</w:t>
      </w:r>
      <w:r w:rsidRPr="005923CE">
        <w:rPr>
          <w:rtl/>
        </w:rPr>
        <w:t xml:space="preserve"> הודעות נצורות</w:t>
      </w:r>
      <w:r w:rsidRPr="005923CE">
        <w:rPr>
          <w:rFonts w:hint="cs"/>
          <w:rtl/>
        </w:rPr>
        <w:t xml:space="preserve"> בעניין רעידות אדמה הן</w:t>
      </w:r>
      <w:r w:rsidRPr="005923CE">
        <w:rPr>
          <w:rtl/>
        </w:rPr>
        <w:t xml:space="preserve"> בעברית </w:t>
      </w:r>
      <w:r w:rsidRPr="005923CE">
        <w:rPr>
          <w:rFonts w:hint="cs"/>
          <w:rtl/>
        </w:rPr>
        <w:t>והן</w:t>
      </w:r>
      <w:r w:rsidRPr="005923CE">
        <w:rPr>
          <w:rtl/>
        </w:rPr>
        <w:t xml:space="preserve"> </w:t>
      </w:r>
      <w:r w:rsidRPr="005923CE">
        <w:rPr>
          <w:rFonts w:hint="cs"/>
          <w:rtl/>
        </w:rPr>
        <w:t>ב</w:t>
      </w:r>
      <w:r w:rsidRPr="005923CE">
        <w:rPr>
          <w:rtl/>
        </w:rPr>
        <w:t xml:space="preserve">רוסית, </w:t>
      </w:r>
      <w:r w:rsidRPr="00B56125">
        <w:rPr>
          <w:b/>
          <w:bCs/>
          <w:rtl/>
        </w:rPr>
        <w:t>לעיריות בית שאן וצפת ולמועצה המקומית חצור הגלילית</w:t>
      </w:r>
      <w:r w:rsidRPr="005923CE">
        <w:rPr>
          <w:rtl/>
        </w:rPr>
        <w:t xml:space="preserve"> </w:t>
      </w:r>
      <w:r w:rsidRPr="005923CE">
        <w:rPr>
          <w:rFonts w:hint="cs"/>
          <w:rtl/>
        </w:rPr>
        <w:t xml:space="preserve">יש </w:t>
      </w:r>
      <w:r w:rsidRPr="005923CE">
        <w:rPr>
          <w:rtl/>
        </w:rPr>
        <w:t xml:space="preserve">הודעות נצורות </w:t>
      </w:r>
      <w:r w:rsidRPr="005923CE">
        <w:rPr>
          <w:rFonts w:hint="cs"/>
          <w:rtl/>
        </w:rPr>
        <w:t xml:space="preserve">בעברית, ומאחר שהן לא תורגמו לשפות אחרות לא ניתן </w:t>
      </w:r>
      <w:r w:rsidRPr="005923CE">
        <w:rPr>
          <w:rtl/>
        </w:rPr>
        <w:t>מענה לכלל תושביהן כנדרש בתיק האב לחירום.</w:t>
      </w:r>
    </w:p>
    <w:p w:rsidR="008F29EF" w:rsidRPr="005923CE" w:rsidP="008F29EF" w14:paraId="265A74B5" w14:textId="77777777">
      <w:pPr>
        <w:pStyle w:val="7317"/>
        <w:rPr>
          <w:rtl/>
        </w:rPr>
      </w:pPr>
      <w:r w:rsidRPr="00303B4E">
        <w:rPr>
          <w:rFonts w:hint="cs"/>
          <w:noProof/>
          <w:rtl/>
        </w:rPr>
        <w:drawing>
          <wp:anchor distT="0" distB="0" distL="71755" distR="0" simplePos="0" relativeHeight="251701248" behindDoc="1" locked="0" layoutInCell="1" allowOverlap="1">
            <wp:simplePos x="0" y="0"/>
            <wp:positionH relativeFrom="column">
              <wp:posOffset>4518025</wp:posOffset>
            </wp:positionH>
            <wp:positionV relativeFrom="paragraph">
              <wp:posOffset>39461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הכשרת בעלי תפקידים לאירוע חירום במסגרת המכללה הלאומית לאיתנות</w:t>
      </w:r>
      <w:r w:rsidRPr="005923CE">
        <w:rPr>
          <w:rFonts w:hint="cs"/>
          <w:rtl/>
        </w:rPr>
        <w:t xml:space="preserve"> - </w:t>
      </w:r>
      <w:r w:rsidRPr="005923CE">
        <w:rPr>
          <w:rtl/>
        </w:rPr>
        <w:t>בעיריית בית שאן</w:t>
      </w:r>
      <w:r w:rsidRPr="005923CE">
        <w:rPr>
          <w:rFonts w:hint="cs"/>
          <w:rtl/>
        </w:rPr>
        <w:t xml:space="preserve"> ובמועצה המקומית חצור הגלילית</w:t>
      </w:r>
      <w:r w:rsidRPr="005923CE">
        <w:rPr>
          <w:rtl/>
        </w:rPr>
        <w:t>: כ-57% מבעלי התפקיד ב</w:t>
      </w:r>
      <w:r w:rsidRPr="005923CE">
        <w:rPr>
          <w:rFonts w:hint="cs"/>
          <w:rtl/>
        </w:rPr>
        <w:t>רשויות מקומיות אלה</w:t>
      </w:r>
      <w:r w:rsidRPr="005923CE">
        <w:rPr>
          <w:rtl/>
        </w:rPr>
        <w:t xml:space="preserve"> המאיישים את המכלולים לא השתתפו בהכשרה ייעודית; </w:t>
      </w:r>
      <w:r w:rsidRPr="00B56125">
        <w:rPr>
          <w:b/>
          <w:bCs/>
          <w:rtl/>
        </w:rPr>
        <w:t>בעירי</w:t>
      </w:r>
      <w:r w:rsidRPr="00B56125">
        <w:rPr>
          <w:rFonts w:hint="cs"/>
          <w:b/>
          <w:bCs/>
          <w:rtl/>
        </w:rPr>
        <w:t>ו</w:t>
      </w:r>
      <w:r w:rsidRPr="00B56125">
        <w:rPr>
          <w:b/>
          <w:bCs/>
          <w:rtl/>
        </w:rPr>
        <w:t>ת טבריה</w:t>
      </w:r>
      <w:r w:rsidRPr="00B56125">
        <w:rPr>
          <w:rFonts w:hint="cs"/>
          <w:b/>
          <w:bCs/>
          <w:rtl/>
        </w:rPr>
        <w:t>, צפת וקריית שמונה</w:t>
      </w:r>
      <w:r w:rsidRPr="005923CE">
        <w:rPr>
          <w:rtl/>
        </w:rPr>
        <w:t>: 14% מבעלי התפקידים בעירי</w:t>
      </w:r>
      <w:r w:rsidRPr="005923CE">
        <w:rPr>
          <w:rFonts w:hint="cs"/>
          <w:rtl/>
        </w:rPr>
        <w:t>ות אלה</w:t>
      </w:r>
      <w:r w:rsidRPr="005923CE">
        <w:rPr>
          <w:rtl/>
        </w:rPr>
        <w:t xml:space="preserve"> המאיישים את המכלולים לא השתתפו </w:t>
      </w:r>
      <w:r w:rsidRPr="005923CE">
        <w:rPr>
          <w:rFonts w:hint="cs"/>
          <w:rtl/>
        </w:rPr>
        <w:t>ב</w:t>
      </w:r>
      <w:r w:rsidRPr="005923CE">
        <w:rPr>
          <w:rtl/>
        </w:rPr>
        <w:t>הכשרה ייעודית.</w:t>
      </w:r>
    </w:p>
    <w:p w:rsidR="008F29EF" w:rsidRPr="005923CE" w:rsidP="008F29EF" w14:paraId="773C0982" w14:textId="628921B1">
      <w:pPr>
        <w:pStyle w:val="7317"/>
        <w:rPr>
          <w:rtl/>
        </w:rPr>
      </w:pPr>
      <w:r w:rsidRPr="00303B4E">
        <w:rPr>
          <w:rFonts w:hint="cs"/>
          <w:noProof/>
          <w:rtl/>
        </w:rPr>
        <w:drawing>
          <wp:anchor distT="0" distB="0" distL="71755" distR="0" simplePos="0" relativeHeight="251702272" behindDoc="1" locked="0" layoutInCell="1" allowOverlap="1">
            <wp:simplePos x="0" y="0"/>
            <wp:positionH relativeFrom="column">
              <wp:posOffset>4518025</wp:posOffset>
            </wp:positionH>
            <wp:positionV relativeFrom="paragraph">
              <wp:posOffset>39461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Pr>
          <w:rFonts w:hint="cs"/>
          <w:b/>
          <w:bCs/>
          <w:rtl/>
        </w:rPr>
        <w:t>מוכנות לתרחישי חירום</w:t>
      </w:r>
      <w:r w:rsidRPr="005923CE">
        <w:rPr>
          <w:rFonts w:hint="cs"/>
          <w:rtl/>
        </w:rPr>
        <w:t xml:space="preserve"> - ב</w:t>
      </w:r>
      <w:r w:rsidRPr="005923CE">
        <w:rPr>
          <w:rtl/>
        </w:rPr>
        <w:t xml:space="preserve">ביקורות </w:t>
      </w:r>
      <w:r w:rsidRPr="005923CE">
        <w:rPr>
          <w:rFonts w:hint="cs"/>
          <w:rtl/>
        </w:rPr>
        <w:t xml:space="preserve">בנושא </w:t>
      </w:r>
      <w:r w:rsidRPr="005923CE">
        <w:rPr>
          <w:rtl/>
        </w:rPr>
        <w:t xml:space="preserve">היערכות </w:t>
      </w:r>
      <w:r w:rsidRPr="005923CE">
        <w:rPr>
          <w:rFonts w:hint="cs"/>
          <w:rtl/>
        </w:rPr>
        <w:t xml:space="preserve">לעת </w:t>
      </w:r>
      <w:r w:rsidRPr="005923CE">
        <w:rPr>
          <w:rtl/>
        </w:rPr>
        <w:t xml:space="preserve">חירום </w:t>
      </w:r>
      <w:r w:rsidRPr="005923CE">
        <w:rPr>
          <w:rFonts w:hint="cs"/>
          <w:rtl/>
        </w:rPr>
        <w:t>שביצע פקע"ר משנת</w:t>
      </w:r>
      <w:r w:rsidRPr="005923CE">
        <w:rPr>
          <w:rtl/>
        </w:rPr>
        <w:t xml:space="preserve"> 2021 </w:t>
      </w:r>
      <w:r w:rsidRPr="005923CE">
        <w:rPr>
          <w:rFonts w:hint="cs"/>
          <w:rtl/>
        </w:rPr>
        <w:t xml:space="preserve">ועד </w:t>
      </w:r>
      <w:r w:rsidRPr="005923CE">
        <w:rPr>
          <w:rtl/>
        </w:rPr>
        <w:t xml:space="preserve">מועד סיום הביקורת </w:t>
      </w:r>
      <w:r w:rsidRPr="005923CE">
        <w:rPr>
          <w:rFonts w:hint="cs"/>
          <w:rtl/>
        </w:rPr>
        <w:t>בדצמבר</w:t>
      </w:r>
      <w:r w:rsidRPr="005923CE">
        <w:rPr>
          <w:rtl/>
        </w:rPr>
        <w:t xml:space="preserve"> 2022</w:t>
      </w:r>
      <w:r w:rsidRPr="005923CE">
        <w:rPr>
          <w:rFonts w:hint="cs"/>
          <w:rtl/>
        </w:rPr>
        <w:t xml:space="preserve"> נמצא כי</w:t>
      </w:r>
      <w:r w:rsidRPr="005923CE">
        <w:rPr>
          <w:rtl/>
        </w:rPr>
        <w:t xml:space="preserve"> </w:t>
      </w:r>
      <w:r w:rsidRPr="005923CE">
        <w:rPr>
          <w:rFonts w:hint="cs"/>
          <w:rtl/>
        </w:rPr>
        <w:t xml:space="preserve">רמת המוכנות של </w:t>
      </w:r>
      <w:r w:rsidRPr="00B56125">
        <w:rPr>
          <w:b/>
          <w:bCs/>
          <w:rtl/>
        </w:rPr>
        <w:t>עירי</w:t>
      </w:r>
      <w:r w:rsidRPr="00B56125">
        <w:rPr>
          <w:rFonts w:hint="cs"/>
          <w:b/>
          <w:bCs/>
          <w:rtl/>
        </w:rPr>
        <w:t>י</w:t>
      </w:r>
      <w:r w:rsidRPr="00B56125">
        <w:rPr>
          <w:b/>
          <w:bCs/>
          <w:rtl/>
        </w:rPr>
        <w:t>ת בית שאן ו</w:t>
      </w:r>
      <w:r w:rsidRPr="00B56125">
        <w:rPr>
          <w:rFonts w:hint="cs"/>
          <w:b/>
          <w:bCs/>
          <w:rtl/>
        </w:rPr>
        <w:t>ה</w:t>
      </w:r>
      <w:r w:rsidRPr="00B56125">
        <w:rPr>
          <w:b/>
          <w:bCs/>
          <w:rtl/>
        </w:rPr>
        <w:t xml:space="preserve">מועצה </w:t>
      </w:r>
      <w:r w:rsidRPr="00B56125">
        <w:rPr>
          <w:rFonts w:hint="cs"/>
          <w:b/>
          <w:bCs/>
          <w:rtl/>
        </w:rPr>
        <w:t>ה</w:t>
      </w:r>
      <w:r w:rsidRPr="00B56125">
        <w:rPr>
          <w:b/>
          <w:bCs/>
          <w:rtl/>
        </w:rPr>
        <w:t>מקומית חצור הגלילית</w:t>
      </w:r>
      <w:r w:rsidRPr="005923CE">
        <w:rPr>
          <w:rtl/>
        </w:rPr>
        <w:t xml:space="preserve"> </w:t>
      </w:r>
      <w:r w:rsidRPr="005923CE">
        <w:rPr>
          <w:rFonts w:hint="cs"/>
          <w:rtl/>
        </w:rPr>
        <w:t>לעת חירום היא</w:t>
      </w:r>
      <w:r w:rsidRPr="005923CE">
        <w:rPr>
          <w:rtl/>
        </w:rPr>
        <w:t xml:space="preserve"> נמוכה</w:t>
      </w:r>
      <w:r w:rsidR="00A75C7D">
        <w:rPr>
          <w:rFonts w:hint="cs"/>
          <w:rtl/>
        </w:rPr>
        <w:t>.</w:t>
      </w:r>
    </w:p>
    <w:p w:rsidR="00420374" w:rsidP="008F29EF" w14:paraId="5545C48D" w14:textId="4CB76A64">
      <w:pPr>
        <w:pStyle w:val="7392"/>
        <w:ind w:left="424"/>
        <w:rPr>
          <w:rtl/>
        </w:rPr>
      </w:pPr>
      <w:r w:rsidRPr="00B4206F">
        <w:rPr>
          <w:rStyle w:val="7371"/>
          <w:rFonts w:hint="cs"/>
          <w:noProof/>
          <w:rtl/>
        </w:rPr>
        <w:drawing>
          <wp:anchor distT="0" distB="0" distL="114300" distR="114300" simplePos="0" relativeHeight="251681792" behindDoc="0" locked="0" layoutInCell="1" allowOverlap="1">
            <wp:simplePos x="0" y="0"/>
            <wp:positionH relativeFrom="column">
              <wp:posOffset>2437130</wp:posOffset>
            </wp:positionH>
            <wp:positionV relativeFrom="paragraph">
              <wp:posOffset>1432021</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303B4E" w:rsidR="008F29EF">
        <w:rPr>
          <w:rFonts w:hint="cs"/>
          <w:noProof/>
          <w:rtl/>
        </w:rPr>
        <w:drawing>
          <wp:anchor distT="0" distB="0" distL="71755" distR="0" simplePos="0" relativeHeight="251703296" behindDoc="1" locked="0" layoutInCell="1" allowOverlap="1">
            <wp:simplePos x="0" y="0"/>
            <wp:positionH relativeFrom="column">
              <wp:posOffset>4518025</wp:posOffset>
            </wp:positionH>
            <wp:positionV relativeFrom="paragraph">
              <wp:posOffset>39461</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23CE" w:rsidR="008F29EF">
        <w:rPr>
          <w:rFonts w:hint="cs"/>
          <w:b/>
          <w:bCs/>
          <w:rtl/>
        </w:rPr>
        <w:t>מחסני חירום ברשויות המקומיות</w:t>
      </w:r>
      <w:r w:rsidRPr="005923CE" w:rsidR="008F29EF">
        <w:rPr>
          <w:rFonts w:hint="cs"/>
          <w:rtl/>
        </w:rPr>
        <w:t xml:space="preserve"> - </w:t>
      </w:r>
      <w:r w:rsidRPr="005923CE" w:rsidR="008F29EF">
        <w:rPr>
          <w:rtl/>
        </w:rPr>
        <w:t>גורמי החירום</w:t>
      </w:r>
      <w:r w:rsidRPr="005923CE" w:rsidR="008F29EF">
        <w:rPr>
          <w:rFonts w:hint="cs"/>
          <w:rtl/>
        </w:rPr>
        <w:t xml:space="preserve"> </w:t>
      </w:r>
      <w:r w:rsidRPr="005923CE" w:rsidR="008F29EF">
        <w:rPr>
          <w:rtl/>
        </w:rPr>
        <w:t>לרבות: אגף החירום במשרד הפנים, והגורמים האחראים במשרד הביטחון וצה"ל (מל"ח ופקע"ר)</w:t>
      </w:r>
      <w:r w:rsidRPr="005923CE" w:rsidR="008F29EF">
        <w:rPr>
          <w:rFonts w:hint="cs"/>
          <w:rtl/>
        </w:rPr>
        <w:t>,</w:t>
      </w:r>
      <w:r w:rsidRPr="005923CE" w:rsidR="008F29EF">
        <w:rPr>
          <w:rtl/>
        </w:rPr>
        <w:t xml:space="preserve"> לא קבעו סטנדרט אחיד לגבי הכמות המינימלית של הציוד הקריטי הנדרש לכל רשות בעת חירום, </w:t>
      </w:r>
      <w:r w:rsidRPr="005923CE" w:rsidR="008F29EF">
        <w:rPr>
          <w:rFonts w:hint="cs"/>
          <w:rtl/>
        </w:rPr>
        <w:t>ו</w:t>
      </w:r>
      <w:r w:rsidRPr="005923CE" w:rsidR="008F29EF">
        <w:rPr>
          <w:rtl/>
        </w:rPr>
        <w:t xml:space="preserve">הם </w:t>
      </w:r>
      <w:r w:rsidRPr="005923CE" w:rsidR="008F29EF">
        <w:rPr>
          <w:rFonts w:hint="cs"/>
          <w:rtl/>
        </w:rPr>
        <w:t xml:space="preserve">אף </w:t>
      </w:r>
      <w:r w:rsidRPr="005923CE" w:rsidR="008F29EF">
        <w:rPr>
          <w:rtl/>
        </w:rPr>
        <w:t>לא הגדירו קריטריונים מחייבים בנוגע לסוג הציוד, לאופן תחזוקתו במחסני הרשות המקומית ולהכנתו לתרחישי חירום</w:t>
      </w:r>
      <w:r w:rsidRPr="005923CE" w:rsidR="008F29EF">
        <w:rPr>
          <w:rFonts w:hint="cs"/>
          <w:rtl/>
        </w:rPr>
        <w:t>,</w:t>
      </w:r>
      <w:r w:rsidRPr="005923CE" w:rsidR="008F29EF">
        <w:rPr>
          <w:rtl/>
        </w:rPr>
        <w:t xml:space="preserve"> לרבות </w:t>
      </w:r>
      <w:r w:rsidRPr="005923CE" w:rsidR="008F29EF">
        <w:rPr>
          <w:rFonts w:hint="cs"/>
          <w:rtl/>
        </w:rPr>
        <w:t>ל</w:t>
      </w:r>
      <w:r w:rsidRPr="005923CE" w:rsidR="008F29EF">
        <w:rPr>
          <w:rtl/>
        </w:rPr>
        <w:t>רעידת אדמה.</w:t>
      </w:r>
      <w:r w:rsidRPr="005923CE" w:rsidR="008F29EF">
        <w:rPr>
          <w:rFonts w:hint="cs"/>
          <w:rtl/>
        </w:rPr>
        <w:t xml:space="preserve"> </w:t>
      </w:r>
      <w:r w:rsidRPr="00B56125" w:rsidR="008F29EF">
        <w:rPr>
          <w:rFonts w:hint="cs"/>
          <w:b/>
          <w:bCs/>
          <w:rtl/>
        </w:rPr>
        <w:t>ב</w:t>
      </w:r>
      <w:r w:rsidRPr="00B56125" w:rsidR="008F29EF">
        <w:rPr>
          <w:b/>
          <w:bCs/>
          <w:rtl/>
        </w:rPr>
        <w:t>עיריות בית שאן וצפת ו</w:t>
      </w:r>
      <w:r w:rsidRPr="00B56125" w:rsidR="008F29EF">
        <w:rPr>
          <w:rFonts w:hint="cs"/>
          <w:b/>
          <w:bCs/>
          <w:rtl/>
        </w:rPr>
        <w:t>ב</w:t>
      </w:r>
      <w:r w:rsidRPr="00B56125" w:rsidR="008F29EF">
        <w:rPr>
          <w:b/>
          <w:bCs/>
          <w:rtl/>
        </w:rPr>
        <w:t>מועצה המקומית חצור הגלילית</w:t>
      </w:r>
      <w:r w:rsidRPr="005923CE" w:rsidR="008F29EF">
        <w:rPr>
          <w:rtl/>
        </w:rPr>
        <w:t xml:space="preserve"> הטיפול במחסני החירום, זיוודם ותחזוקתם לוקים בחסר, ובאופן המעלה חשש לגבי יכולתן להעניק סיוע לתושביהן בהתרחש אירוע חירום, לרבות רעידת אדמה בעצימות גבוהה</w:t>
      </w:r>
      <w:r w:rsidRPr="0093709F">
        <w:rPr>
          <w:rFonts w:hint="cs"/>
          <w:rtl/>
        </w:rPr>
        <w:t>.</w:t>
      </w:r>
    </w:p>
    <w:p w:rsidR="00420374" w:rsidRPr="00411396" w:rsidP="00B56125" w14:paraId="709226AB" w14:textId="77777777">
      <w:pPr>
        <w:pStyle w:val="7317"/>
        <w:spacing w:before="360"/>
        <w:rPr>
          <w:rtl/>
        </w:rPr>
      </w:pPr>
      <w:r w:rsidRPr="008F29EF">
        <w:rPr>
          <w:rFonts w:hint="cs"/>
          <w:b/>
          <w:bCs/>
          <w:rtl/>
        </w:rPr>
        <w:t>מוכנות מחסני חירום</w:t>
      </w:r>
      <w:r w:rsidRPr="005923CE">
        <w:rPr>
          <w:rFonts w:hint="cs"/>
          <w:rtl/>
        </w:rPr>
        <w:t xml:space="preserve"> - </w:t>
      </w:r>
      <w:r w:rsidRPr="005923CE">
        <w:rPr>
          <w:rtl/>
        </w:rPr>
        <w:t>משרד מבקר המדינה מציין לחיוב את אופן תחזוקת הציוד במחסני החירום בעיריות טבריה וקריית שמונה</w:t>
      </w:r>
      <w:r w:rsidRPr="00411396">
        <w:rPr>
          <w:rtl/>
        </w:rPr>
        <w:t>.</w:t>
      </w:r>
    </w:p>
    <w:p w:rsidR="002753C7" w:rsidRPr="00662020" w:rsidP="002753C7" w14:paraId="31E258F8" w14:textId="77777777">
      <w:pPr>
        <w:pStyle w:val="7327"/>
        <w:spacing w:before="480"/>
        <w:rPr>
          <w:rtl/>
        </w:rPr>
      </w:pPr>
      <w:r w:rsidRPr="00662020">
        <w:rPr>
          <w:rFonts w:hint="cs"/>
          <w:rtl/>
        </w:rPr>
        <w:t>עיקרי המלצות הביקורת</w:t>
      </w:r>
    </w:p>
    <w:p w:rsidR="0093709F" w:rsidRPr="007C7D40" w:rsidP="007C7D40" w14:paraId="537BFCD5" w14:textId="77777777">
      <w:pPr>
        <w:pStyle w:val="7317"/>
      </w:pPr>
      <w:r w:rsidRPr="007C7D40">
        <w:rPr>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72212" w:rsidR="00B56125">
        <w:rPr>
          <w:rtl/>
        </w:rPr>
        <w:t xml:space="preserve">על </w:t>
      </w:r>
      <w:r w:rsidRPr="00B56125" w:rsidR="00B56125">
        <w:rPr>
          <w:b/>
          <w:bCs/>
          <w:rtl/>
        </w:rPr>
        <w:t xml:space="preserve">ראש הממשלה, </w:t>
      </w:r>
      <w:r w:rsidRPr="00B56125" w:rsidR="00B56125">
        <w:rPr>
          <w:rFonts w:hint="eastAsia"/>
          <w:b/>
          <w:bCs/>
          <w:rtl/>
        </w:rPr>
        <w:t>שר</w:t>
      </w:r>
      <w:r w:rsidRPr="00B56125" w:rsidR="00B56125">
        <w:rPr>
          <w:b/>
          <w:bCs/>
          <w:rtl/>
        </w:rPr>
        <w:t xml:space="preserve"> הביטחון, שר הבינוי והשיכון, שר הפנים ושר האוצר וכן ועדת ההיגוי הבין-משרדית להיערכות לרעידות אדמה</w:t>
      </w:r>
      <w:r w:rsidRPr="00672212" w:rsidR="00B56125">
        <w:rPr>
          <w:rFonts w:hint="cs"/>
          <w:rtl/>
        </w:rPr>
        <w:t xml:space="preserve"> </w:t>
      </w:r>
      <w:r w:rsidRPr="00672212" w:rsidR="00B56125">
        <w:rPr>
          <w:rtl/>
        </w:rPr>
        <w:t xml:space="preserve">לפעול להאצת כלל הפעילות להגברת מוכנות מדינת ישראל להתמודדות עם הסכנה המוחשית והמיידית של רעידת אדמה בעצימות גבוהה, בפרט בעניין הרשויות המקומיות הפריפריאליות השוכנות לאורך קו השבר הסורי-אפריקאי, ולוודא כי הדבר יבוא לידי ביטוי בסדרי העדיפות התקציביים במסגרת תקציב המדינה. </w:t>
      </w:r>
      <w:r w:rsidRPr="00672212" w:rsidR="00B56125">
        <w:rPr>
          <w:rFonts w:hint="cs"/>
          <w:rtl/>
        </w:rPr>
        <w:t>על משרדי הממשלה:</w:t>
      </w:r>
      <w:r w:rsidRPr="00672212" w:rsidR="00B56125">
        <w:rPr>
          <w:rtl/>
        </w:rPr>
        <w:t xml:space="preserve"> </w:t>
      </w:r>
      <w:r w:rsidRPr="00B56125" w:rsidR="00B56125">
        <w:rPr>
          <w:rFonts w:hint="cs"/>
          <w:b/>
          <w:bCs/>
          <w:rtl/>
        </w:rPr>
        <w:t xml:space="preserve">משרד </w:t>
      </w:r>
      <w:r w:rsidRPr="00B56125" w:rsidR="00B56125">
        <w:rPr>
          <w:b/>
          <w:bCs/>
          <w:rtl/>
        </w:rPr>
        <w:t>ראש הממשלה,</w:t>
      </w:r>
      <w:r w:rsidRPr="00B56125" w:rsidR="00B56125">
        <w:rPr>
          <w:rFonts w:hint="cs"/>
          <w:b/>
          <w:bCs/>
          <w:rtl/>
        </w:rPr>
        <w:t xml:space="preserve"> הביטחון,</w:t>
      </w:r>
      <w:r w:rsidRPr="00B56125" w:rsidR="00B56125">
        <w:rPr>
          <w:b/>
          <w:bCs/>
          <w:rtl/>
        </w:rPr>
        <w:t xml:space="preserve"> הבינוי והשיכון, הפנים והאוצר וכן ועדת ההיגוי הבין-משרדית להיערכות לרעידות אדמה</w:t>
      </w:r>
      <w:r w:rsidRPr="00672212" w:rsidR="00B56125">
        <w:rPr>
          <w:rtl/>
        </w:rPr>
        <w:t xml:space="preserve"> </w:t>
      </w:r>
      <w:r w:rsidRPr="00672212" w:rsidR="00B56125">
        <w:rPr>
          <w:rFonts w:hint="cs"/>
          <w:rtl/>
        </w:rPr>
        <w:t>לפעול</w:t>
      </w:r>
      <w:r w:rsidRPr="00672212" w:rsidR="00B56125">
        <w:rPr>
          <w:rtl/>
        </w:rPr>
        <w:t xml:space="preserve"> בשיתוף עם </w:t>
      </w:r>
      <w:r w:rsidRPr="00B56125" w:rsidR="00B56125">
        <w:rPr>
          <w:b/>
          <w:bCs/>
          <w:rtl/>
        </w:rPr>
        <w:t>עיריות בית שאן, טבריה, צפת וקריית שמונה והמועצה המקומית חצור הגלילית</w:t>
      </w:r>
      <w:r w:rsidRPr="00672212" w:rsidR="00B56125">
        <w:rPr>
          <w:rtl/>
        </w:rPr>
        <w:t>, לגיבוש מנגנון לחיזוק המבנים באותן רשויות ולאיתור המשאבים הדרושים לכך. נוכח המשאבים התקציביים הגדולים הנדרשים לחיזוק המבנים והתשתיות ביישובי הפריפריה, שרובם במעמד סוציו-אקונומי נמוך, הדבר מחייב הירתמות של כל הגורמים המקצועיים והקצאת משאבים מתאימה</w:t>
      </w:r>
      <w:r w:rsidRPr="007C7D40" w:rsidR="005D0F8C">
        <w:rPr>
          <w:rFonts w:hint="cs"/>
          <w:rtl/>
        </w:rPr>
        <w:t xml:space="preserve">. </w:t>
      </w:r>
    </w:p>
    <w:p w:rsidR="005D0F8C" w:rsidRPr="007C7D40" w:rsidP="007C7D40" w14:paraId="569F4FF1" w14:textId="77777777">
      <w:pPr>
        <w:pStyle w:val="7317"/>
      </w:pPr>
      <w:r w:rsidRPr="007C7D40">
        <w:rPr>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72212" w:rsidR="00B56125">
        <w:rPr>
          <w:rFonts w:hint="cs"/>
          <w:rtl/>
        </w:rPr>
        <w:t>מומלץ</w:t>
      </w:r>
      <w:r w:rsidRPr="00672212" w:rsidR="00B56125">
        <w:rPr>
          <w:rtl/>
        </w:rPr>
        <w:t xml:space="preserve"> </w:t>
      </w:r>
      <w:r w:rsidRPr="00B56125" w:rsidR="00B56125">
        <w:rPr>
          <w:b/>
          <w:bCs/>
          <w:rtl/>
        </w:rPr>
        <w:t>לעיריות בית שאן, טבריה, צפת וקריית שמונה ולמועצה המקומית חצור הגלילית</w:t>
      </w:r>
      <w:r w:rsidRPr="00672212" w:rsidR="00B56125">
        <w:rPr>
          <w:rtl/>
        </w:rPr>
        <w:t xml:space="preserve"> לפעול בהתאם לתוצאות המיפוי שביצע פקע"ר ולקדם את חיזוק המבנים הטעונים חיזוק </w:t>
      </w:r>
      <w:r w:rsidRPr="00672212" w:rsidR="00B56125">
        <w:rPr>
          <w:rFonts w:hint="cs"/>
          <w:rtl/>
        </w:rPr>
        <w:t xml:space="preserve">בתחום שיפוטן </w:t>
      </w:r>
      <w:r w:rsidRPr="00672212" w:rsidR="00B56125">
        <w:rPr>
          <w:rtl/>
        </w:rPr>
        <w:t>בשיתוף עם גורמי הממשלה הרלוונטיים</w:t>
      </w:r>
      <w:r w:rsidRPr="007C7D40">
        <w:rPr>
          <w:rtl/>
        </w:rPr>
        <w:t xml:space="preserve">. </w:t>
      </w:r>
    </w:p>
    <w:p w:rsidR="005D0F8C" w:rsidRPr="007C7D40" w:rsidP="007C7D40" w14:paraId="38CAC537" w14:textId="77777777">
      <w:pPr>
        <w:pStyle w:val="7317"/>
        <w:rPr>
          <w:rtl/>
        </w:rPr>
      </w:pPr>
      <w:r w:rsidRPr="007C7D40">
        <w:rPr>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72212" w:rsidR="00B56125">
        <w:rPr>
          <w:rFonts w:hint="cs"/>
          <w:rtl/>
        </w:rPr>
        <w:t>מומלץ</w:t>
      </w:r>
      <w:r w:rsidRPr="00672212" w:rsidR="00B56125">
        <w:rPr>
          <w:rtl/>
        </w:rPr>
        <w:t xml:space="preserve"> </w:t>
      </w:r>
      <w:r w:rsidRPr="00B56125" w:rsidR="00B56125">
        <w:rPr>
          <w:rFonts w:hint="cs"/>
          <w:b/>
          <w:bCs/>
          <w:rtl/>
        </w:rPr>
        <w:t>ל</w:t>
      </w:r>
      <w:r w:rsidRPr="00B56125" w:rsidR="00B56125">
        <w:rPr>
          <w:b/>
          <w:bCs/>
          <w:rtl/>
        </w:rPr>
        <w:t>עיריות בית שאן, טבריה, צפת וקריית שמונה והמועצה המקומית חצור הגלילית</w:t>
      </w:r>
      <w:r w:rsidRPr="00672212" w:rsidR="00B56125">
        <w:rPr>
          <w:rtl/>
        </w:rPr>
        <w:t xml:space="preserve"> </w:t>
      </w:r>
      <w:r w:rsidRPr="00672212" w:rsidR="00B56125">
        <w:rPr>
          <w:rFonts w:hint="cs"/>
          <w:rtl/>
        </w:rPr>
        <w:t xml:space="preserve">לפעול </w:t>
      </w:r>
      <w:r w:rsidRPr="00672212" w:rsidR="00B56125">
        <w:rPr>
          <w:rtl/>
        </w:rPr>
        <w:t xml:space="preserve">בשיתוף עם משרד התחבורה </w:t>
      </w:r>
      <w:r w:rsidRPr="00672212" w:rsidR="00B56125">
        <w:rPr>
          <w:rFonts w:hint="cs"/>
          <w:rtl/>
        </w:rPr>
        <w:t xml:space="preserve">והבטיחות בדרכים </w:t>
      </w:r>
      <w:r w:rsidRPr="00672212" w:rsidR="00B56125">
        <w:rPr>
          <w:rtl/>
        </w:rPr>
        <w:t xml:space="preserve">לאיתור </w:t>
      </w:r>
      <w:r w:rsidRPr="00672212" w:rsidR="00B56125">
        <w:rPr>
          <w:rFonts w:hint="cs"/>
          <w:rtl/>
        </w:rPr>
        <w:t xml:space="preserve">ולהכנה של </w:t>
      </w:r>
      <w:r w:rsidRPr="00672212" w:rsidR="00B56125">
        <w:rPr>
          <w:rtl/>
        </w:rPr>
        <w:t xml:space="preserve">חלופות </w:t>
      </w:r>
      <w:r w:rsidRPr="00672212" w:rsidR="00B56125">
        <w:rPr>
          <w:rFonts w:hint="cs"/>
          <w:rtl/>
        </w:rPr>
        <w:t>לתרחיש רעידת אדמה שבו עלולים להיפגע</w:t>
      </w:r>
      <w:r w:rsidRPr="00672212" w:rsidR="00B56125">
        <w:rPr>
          <w:rtl/>
        </w:rPr>
        <w:t xml:space="preserve"> ה</w:t>
      </w:r>
      <w:r w:rsidRPr="00672212" w:rsidR="00B56125">
        <w:rPr>
          <w:rFonts w:hint="cs"/>
          <w:rtl/>
        </w:rPr>
        <w:t>תשתיות</w:t>
      </w:r>
      <w:r w:rsidRPr="00672212" w:rsidR="00B56125">
        <w:rPr>
          <w:rtl/>
        </w:rPr>
        <w:t xml:space="preserve"> או הגשרים התחבורתיים</w:t>
      </w:r>
      <w:r w:rsidRPr="00672212" w:rsidR="00B56125">
        <w:rPr>
          <w:rFonts w:hint="cs"/>
          <w:rtl/>
        </w:rPr>
        <w:t xml:space="preserve"> בכבישי הגישה שלהן</w:t>
      </w:r>
      <w:r w:rsidRPr="007C7D40">
        <w:rPr>
          <w:rFonts w:hint="cs"/>
          <w:rtl/>
        </w:rPr>
        <w:t>.</w:t>
      </w:r>
    </w:p>
    <w:p w:rsidR="00706096" w:rsidRPr="007C7D40" w:rsidP="007C7D40" w14:paraId="55FCA1B3" w14:textId="77777777">
      <w:pPr>
        <w:pStyle w:val="7317"/>
        <w:rPr>
          <w:rtl/>
        </w:rPr>
      </w:pPr>
      <w:r w:rsidRPr="007C7D40">
        <w:rPr>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72212" w:rsidR="00B56125">
        <w:rPr>
          <w:rtl/>
        </w:rPr>
        <w:t>מ</w:t>
      </w:r>
      <w:r w:rsidRPr="00672212" w:rsidR="00B56125">
        <w:rPr>
          <w:rFonts w:hint="eastAsia"/>
          <w:rtl/>
        </w:rPr>
        <w:t>ו</w:t>
      </w:r>
      <w:r w:rsidRPr="00672212" w:rsidR="00B56125">
        <w:rPr>
          <w:rtl/>
        </w:rPr>
        <w:t xml:space="preserve">מלץ </w:t>
      </w:r>
      <w:r w:rsidRPr="00B56125" w:rsidR="00B56125">
        <w:rPr>
          <w:b/>
          <w:bCs/>
          <w:rtl/>
        </w:rPr>
        <w:t>לעיריות בית שאן, טבריה, קריית שמונה וצפת ו</w:t>
      </w:r>
      <w:r w:rsidRPr="00B56125" w:rsidR="00B56125">
        <w:rPr>
          <w:rFonts w:hint="cs"/>
          <w:b/>
          <w:bCs/>
          <w:rtl/>
        </w:rPr>
        <w:t>ל</w:t>
      </w:r>
      <w:r w:rsidRPr="00B56125" w:rsidR="00B56125">
        <w:rPr>
          <w:b/>
          <w:bCs/>
          <w:rtl/>
        </w:rPr>
        <w:t>מועצה המקומית חצור הגלילית</w:t>
      </w:r>
      <w:r w:rsidRPr="00672212" w:rsidR="00B56125">
        <w:rPr>
          <w:rtl/>
        </w:rPr>
        <w:t xml:space="preserve"> שפעלו לבטח את נכסיהן בפני רעידות אדמה, לבחון באופן עיתי את היקף הכיסוי </w:t>
      </w:r>
      <w:r w:rsidRPr="00672212" w:rsidR="00B56125">
        <w:rPr>
          <w:rtl/>
        </w:rPr>
        <w:t>הביטוחי</w:t>
      </w:r>
      <w:r w:rsidRPr="00672212" w:rsidR="00B56125">
        <w:rPr>
          <w:rtl/>
        </w:rPr>
        <w:t xml:space="preserve"> ו</w:t>
      </w:r>
      <w:r w:rsidRPr="00672212" w:rsidR="00B56125">
        <w:rPr>
          <w:rFonts w:hint="cs"/>
          <w:rtl/>
        </w:rPr>
        <w:t xml:space="preserve">את מידת </w:t>
      </w:r>
      <w:r w:rsidRPr="00672212" w:rsidR="00B56125">
        <w:rPr>
          <w:rtl/>
        </w:rPr>
        <w:t xml:space="preserve">הלימתו לכלל נכסי </w:t>
      </w:r>
      <w:r w:rsidRPr="00672212" w:rsidR="00B56125">
        <w:rPr>
          <w:rFonts w:hint="cs"/>
          <w:rtl/>
        </w:rPr>
        <w:t>הרשות המקומית</w:t>
      </w:r>
      <w:r w:rsidRPr="00672212" w:rsidR="00B56125">
        <w:rPr>
          <w:rtl/>
        </w:rPr>
        <w:t xml:space="preserve"> ולעלות כינונם. הדבר יאפשר להן לעמוד בחובותיהן להגן על רכוש הציבור </w:t>
      </w:r>
      <w:r w:rsidRPr="00672212" w:rsidR="00B56125">
        <w:rPr>
          <w:rFonts w:hint="cs"/>
          <w:rtl/>
        </w:rPr>
        <w:t>השמור</w:t>
      </w:r>
      <w:r w:rsidRPr="00672212" w:rsidR="00B56125">
        <w:rPr>
          <w:rtl/>
        </w:rPr>
        <w:t xml:space="preserve"> בידיהן בנאמנות, וזאת על ידי קבלת פיצוי שישמש למימון הקמתם המחודשת של נכסים ותשתיות שעלולים להינזק אם תתחולל רעידת אדמה. עוד מומלץ כי הרשויות </w:t>
      </w:r>
      <w:r w:rsidRPr="00672212" w:rsidR="00B56125">
        <w:rPr>
          <w:rFonts w:hint="cs"/>
          <w:rtl/>
        </w:rPr>
        <w:t xml:space="preserve">האמורות </w:t>
      </w:r>
      <w:r w:rsidRPr="00672212" w:rsidR="00B56125">
        <w:rPr>
          <w:rtl/>
        </w:rPr>
        <w:t xml:space="preserve">יבחנו </w:t>
      </w:r>
      <w:r w:rsidRPr="00672212" w:rsidR="00B56125">
        <w:rPr>
          <w:rFonts w:hint="cs"/>
          <w:rtl/>
        </w:rPr>
        <w:t>מפעם לפעם</w:t>
      </w:r>
      <w:r w:rsidRPr="00672212" w:rsidR="00B56125">
        <w:rPr>
          <w:rtl/>
        </w:rPr>
        <w:t xml:space="preserve"> את </w:t>
      </w:r>
      <w:r w:rsidRPr="00672212" w:rsidR="00B56125">
        <w:rPr>
          <w:rFonts w:hint="cs"/>
          <w:rtl/>
        </w:rPr>
        <w:t>סכום</w:t>
      </w:r>
      <w:r w:rsidRPr="00672212" w:rsidR="00B56125">
        <w:rPr>
          <w:rtl/>
        </w:rPr>
        <w:t xml:space="preserve"> הפרמיה </w:t>
      </w:r>
      <w:r w:rsidRPr="00672212" w:rsidR="00B56125">
        <w:rPr>
          <w:rFonts w:hint="cs"/>
          <w:rtl/>
        </w:rPr>
        <w:t>שהן משלמות</w:t>
      </w:r>
      <w:r w:rsidRPr="007C7D40">
        <w:rPr>
          <w:rFonts w:hint="cs"/>
          <w:rtl/>
        </w:rPr>
        <w:t>.</w:t>
      </w:r>
    </w:p>
    <w:p w:rsidR="00706096" w:rsidRPr="007C7D40" w:rsidP="007C7D40" w14:paraId="57D43E3F" w14:textId="77777777">
      <w:pPr>
        <w:pStyle w:val="7317"/>
      </w:pPr>
      <w:r w:rsidRPr="007C7D40">
        <w:rPr>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72212" w:rsidR="00B56125">
        <w:rPr>
          <w:rFonts w:hint="cs"/>
          <w:rtl/>
        </w:rPr>
        <w:t>מומלץ</w:t>
      </w:r>
      <w:r w:rsidRPr="00672212" w:rsidR="00B56125">
        <w:rPr>
          <w:rtl/>
        </w:rPr>
        <w:t xml:space="preserve"> </w:t>
      </w:r>
      <w:r w:rsidRPr="00B56125" w:rsidR="00B56125">
        <w:rPr>
          <w:b/>
          <w:bCs/>
          <w:rtl/>
        </w:rPr>
        <w:t>לעיריות בית שאן, טבריה, צפת, קריית שמונה והמועצה המקומית חצור הגלילית</w:t>
      </w:r>
      <w:r w:rsidRPr="00672212" w:rsidR="00B56125">
        <w:rPr>
          <w:rtl/>
        </w:rPr>
        <w:t xml:space="preserve"> לפעול בשיתוף הגורמים הרלוונטיים להגברת המודעות של תושביהן לחשיבות הביטוח בפני רעידות אדמה ולעודד את תושביהן לבטח את דירותיהם בפני הסיכון האמור</w:t>
      </w:r>
      <w:r w:rsidRPr="007C7D40">
        <w:rPr>
          <w:rFonts w:hint="cs"/>
          <w:rtl/>
        </w:rPr>
        <w:t>.</w:t>
      </w:r>
    </w:p>
    <w:p w:rsidR="00706096" w:rsidP="007C7D40" w14:paraId="0464D826" w14:textId="77777777">
      <w:pPr>
        <w:pStyle w:val="7317"/>
        <w:rPr>
          <w:rtl/>
        </w:rPr>
      </w:pPr>
      <w:r w:rsidRPr="007C7D40">
        <w:rPr>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72212" w:rsidR="00B56125">
        <w:rPr>
          <w:rFonts w:hint="cs"/>
          <w:rtl/>
        </w:rPr>
        <w:t>מומלץ</w:t>
      </w:r>
      <w:r w:rsidRPr="00672212" w:rsidR="00B56125">
        <w:rPr>
          <w:rtl/>
        </w:rPr>
        <w:t xml:space="preserve"> </w:t>
      </w:r>
      <w:r w:rsidRPr="00B56125" w:rsidR="00B56125">
        <w:rPr>
          <w:b/>
          <w:bCs/>
          <w:rtl/>
        </w:rPr>
        <w:t>לעיריות בית שאן, טבריה, צפת וקריית שמונה ולמועצה המקומית חצור הגלילית</w:t>
      </w:r>
      <w:r w:rsidRPr="00672212" w:rsidR="00B56125">
        <w:rPr>
          <w:rtl/>
        </w:rPr>
        <w:t xml:space="preserve"> לפעול, בשיתוף פקע"ר והמכללה לאיתנות לאומית ישראלית, להעלאת רמת הכשירות והיקף ההכשרה של בעלי התפקידים במכלולי החירום שלהן</w:t>
      </w:r>
      <w:r w:rsidRPr="008E57FE">
        <w:rPr>
          <w:rFonts w:hint="cs"/>
          <w:rtl/>
        </w:rPr>
        <w:t>.</w:t>
      </w:r>
    </w:p>
    <w:p w:rsidR="00B56125" w:rsidP="00B56125" w14:paraId="2BC4D471" w14:textId="77777777">
      <w:pPr>
        <w:pStyle w:val="7317"/>
        <w:rPr>
          <w:rtl/>
        </w:rPr>
      </w:pPr>
      <w:r w:rsidRPr="007C7D40">
        <w:rPr>
          <w:rFonts w:hint="cs"/>
          <w:noProof/>
          <w:rtl/>
        </w:rPr>
        <w:drawing>
          <wp:anchor distT="0" distB="1440180" distL="107950" distR="114300" simplePos="0" relativeHeight="25170432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9" name="תמונה 14510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72212">
        <w:rPr>
          <w:rFonts w:hint="cs"/>
          <w:rtl/>
        </w:rPr>
        <w:t>מומלץ</w:t>
      </w:r>
      <w:r w:rsidRPr="00672212">
        <w:rPr>
          <w:rtl/>
        </w:rPr>
        <w:t xml:space="preserve"> </w:t>
      </w:r>
      <w:r w:rsidRPr="00B56125">
        <w:rPr>
          <w:b/>
          <w:bCs/>
          <w:rtl/>
        </w:rPr>
        <w:t>לאגף החירום במשרד הפנים</w:t>
      </w:r>
      <w:r w:rsidRPr="00672212">
        <w:rPr>
          <w:rtl/>
        </w:rPr>
        <w:t xml:space="preserve"> לפעול, בשיתוף עם נציגי הרשויות המקומיות ונציגי פקע"ר, לגיבוש תבחינים בנוגע לסוג ולכמות של הטובין שעל הרשויות המקומיות לאחסן במחסני החירום שלהן</w:t>
      </w:r>
      <w:r w:rsidRPr="008E57FE">
        <w:rPr>
          <w:rFonts w:hint="cs"/>
          <w:rtl/>
        </w:rPr>
        <w:t>.</w:t>
      </w:r>
    </w:p>
    <w:p w:rsidR="004E71DD" w:rsidP="005D0F8C" w14:paraId="3916B417" w14:textId="77777777">
      <w:pPr>
        <w:pStyle w:val="7317"/>
        <w:rPr>
          <w:rtl/>
        </w:rPr>
      </w:pPr>
    </w:p>
    <w:p w:rsidR="005D0F8C" w:rsidP="004E71DD" w14:paraId="3707A34F" w14:textId="3C6E1D78">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83821</wp:posOffset>
                </wp:positionH>
                <wp:positionV relativeFrom="paragraph">
                  <wp:posOffset>46990</wp:posOffset>
                </wp:positionV>
                <wp:extent cx="4312920" cy="434975"/>
                <wp:effectExtent l="0" t="0" r="508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12920" cy="434975"/>
                        </a:xfrm>
                        <a:prstGeom prst="rect">
                          <a:avLst/>
                        </a:prstGeom>
                        <a:solidFill>
                          <a:srgbClr val="F05260"/>
                        </a:solidFill>
                        <a:ln w="9525">
                          <a:noFill/>
                          <a:miter lim="800000"/>
                          <a:headEnd/>
                          <a:tailEnd/>
                        </a:ln>
                      </wps:spPr>
                      <wps:txbx>
                        <w:txbxContent>
                          <w:p w:rsidR="005D0F8C" w:rsidRPr="005C7ABF" w:rsidP="00662020" w14:textId="4B645381">
                            <w:pPr>
                              <w:spacing w:line="240" w:lineRule="auto"/>
                              <w:ind w:right="113"/>
                              <w:suppressOverlap/>
                              <w:jc w:val="left"/>
                              <w:rPr>
                                <w:rFonts w:ascii="Tahoma" w:hAnsi="Tahoma" w:cs="Tahoma"/>
                                <w:b/>
                                <w:bCs/>
                                <w:color w:val="FFFFFF" w:themeColor="background1"/>
                                <w:spacing w:val="-4"/>
                                <w:sz w:val="22"/>
                                <w:szCs w:val="22"/>
                                <w:rtl/>
                              </w:rPr>
                            </w:pPr>
                            <w:r w:rsidRPr="00B56125">
                              <w:rPr>
                                <w:rFonts w:ascii="Tahoma" w:hAnsi="Tahoma" w:cs="Tahoma"/>
                                <w:b/>
                                <w:bCs/>
                                <w:color w:val="FFFFFF" w:themeColor="background1"/>
                                <w:spacing w:val="-4"/>
                                <w:sz w:val="22"/>
                                <w:szCs w:val="22"/>
                                <w:rtl/>
                              </w:rPr>
                              <w:t>מבני מגורים ויחידות דיור הטעונים</w:t>
                            </w:r>
                            <w:r w:rsidR="00A75C7D">
                              <w:rPr>
                                <w:rFonts w:ascii="Tahoma" w:hAnsi="Tahoma" w:cs="Tahoma" w:hint="cs"/>
                                <w:b/>
                                <w:bCs/>
                                <w:color w:val="FFFFFF" w:themeColor="background1"/>
                                <w:spacing w:val="-4"/>
                                <w:sz w:val="22"/>
                                <w:szCs w:val="22"/>
                                <w:rtl/>
                              </w:rPr>
                              <w:t xml:space="preserve"> חיזוק</w:t>
                            </w:r>
                            <w:r w:rsidRPr="00B56125">
                              <w:rPr>
                                <w:rFonts w:ascii="Tahoma" w:hAnsi="Tahoma" w:cs="Tahoma"/>
                                <w:b/>
                                <w:bCs/>
                                <w:color w:val="FFFFFF" w:themeColor="background1"/>
                                <w:spacing w:val="-4"/>
                                <w:sz w:val="22"/>
                                <w:szCs w:val="22"/>
                                <w:rtl/>
                              </w:rPr>
                              <w:t xml:space="preserve"> מיידי ברשויות</w:t>
                            </w:r>
                            <w:r w:rsidR="00A75C7D">
                              <w:rPr>
                                <w:rFonts w:ascii="Tahoma" w:hAnsi="Tahoma" w:cs="Tahoma" w:hint="cs"/>
                                <w:b/>
                                <w:bCs/>
                                <w:color w:val="FFFFFF" w:themeColor="background1"/>
                                <w:spacing w:val="-4"/>
                                <w:sz w:val="22"/>
                                <w:szCs w:val="22"/>
                                <w:rtl/>
                              </w:rPr>
                              <w:t xml:space="preserve"> המקומיות</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39.6pt;height:34.25pt;margin-top:3.7pt;margin-left:6.6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676FDD8D" w14:textId="4B645381">
                      <w:pPr>
                        <w:spacing w:line="240" w:lineRule="auto"/>
                        <w:ind w:right="113"/>
                        <w:suppressOverlap/>
                        <w:jc w:val="left"/>
                        <w:rPr>
                          <w:rFonts w:ascii="Tahoma" w:hAnsi="Tahoma" w:cs="Tahoma"/>
                          <w:b/>
                          <w:bCs/>
                          <w:color w:val="FFFFFF" w:themeColor="background1"/>
                          <w:spacing w:val="-4"/>
                          <w:sz w:val="22"/>
                          <w:szCs w:val="22"/>
                          <w:rtl/>
                        </w:rPr>
                      </w:pPr>
                      <w:r w:rsidRPr="00B56125">
                        <w:rPr>
                          <w:rFonts w:ascii="Tahoma" w:hAnsi="Tahoma" w:cs="Tahoma"/>
                          <w:b/>
                          <w:bCs/>
                          <w:color w:val="FFFFFF" w:themeColor="background1"/>
                          <w:spacing w:val="-4"/>
                          <w:sz w:val="22"/>
                          <w:szCs w:val="22"/>
                          <w:rtl/>
                        </w:rPr>
                        <w:t>מבני מגורים ויחידות דיור הטעונים</w:t>
                      </w:r>
                      <w:r w:rsidR="00A75C7D">
                        <w:rPr>
                          <w:rFonts w:ascii="Tahoma" w:hAnsi="Tahoma" w:cs="Tahoma" w:hint="cs"/>
                          <w:b/>
                          <w:bCs/>
                          <w:color w:val="FFFFFF" w:themeColor="background1"/>
                          <w:spacing w:val="-4"/>
                          <w:sz w:val="22"/>
                          <w:szCs w:val="22"/>
                          <w:rtl/>
                        </w:rPr>
                        <w:t xml:space="preserve"> חיזוק</w:t>
                      </w:r>
                      <w:r w:rsidRPr="00B56125">
                        <w:rPr>
                          <w:rFonts w:ascii="Tahoma" w:hAnsi="Tahoma" w:cs="Tahoma"/>
                          <w:b/>
                          <w:bCs/>
                          <w:color w:val="FFFFFF" w:themeColor="background1"/>
                          <w:spacing w:val="-4"/>
                          <w:sz w:val="22"/>
                          <w:szCs w:val="22"/>
                          <w:rtl/>
                        </w:rPr>
                        <w:t xml:space="preserve"> </w:t>
                      </w:r>
                      <w:r w:rsidRPr="00B56125">
                        <w:rPr>
                          <w:rFonts w:ascii="Tahoma" w:hAnsi="Tahoma" w:cs="Tahoma"/>
                          <w:b/>
                          <w:bCs/>
                          <w:color w:val="FFFFFF" w:themeColor="background1"/>
                          <w:spacing w:val="-4"/>
                          <w:sz w:val="22"/>
                          <w:szCs w:val="22"/>
                          <w:rtl/>
                        </w:rPr>
                        <w:t>מיידי</w:t>
                      </w:r>
                      <w:r w:rsidRPr="00B56125">
                        <w:rPr>
                          <w:rFonts w:ascii="Tahoma" w:hAnsi="Tahoma" w:cs="Tahoma"/>
                          <w:b/>
                          <w:bCs/>
                          <w:color w:val="FFFFFF" w:themeColor="background1"/>
                          <w:spacing w:val="-4"/>
                          <w:sz w:val="22"/>
                          <w:szCs w:val="22"/>
                          <w:rtl/>
                        </w:rPr>
                        <w:t xml:space="preserve"> ברשויות</w:t>
                      </w:r>
                      <w:r w:rsidR="00A75C7D">
                        <w:rPr>
                          <w:rFonts w:ascii="Tahoma" w:hAnsi="Tahoma" w:cs="Tahoma" w:hint="cs"/>
                          <w:b/>
                          <w:bCs/>
                          <w:color w:val="FFFFFF" w:themeColor="background1"/>
                          <w:spacing w:val="-4"/>
                          <w:sz w:val="22"/>
                          <w:szCs w:val="22"/>
                          <w:rtl/>
                        </w:rPr>
                        <w:t xml:space="preserve"> המקומיות</w:t>
                      </w:r>
                    </w:p>
                  </w:txbxContent>
                </v:textbox>
              </v:shape>
            </w:pict>
          </mc:Fallback>
        </mc:AlternateContent>
      </w:r>
      <w:r w:rsidRPr="00D527BD" w:rsidR="004E71D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Pr>
          <w:rtl/>
        </w:rPr>
        <w:t xml:space="preserve"> </w:t>
      </w:r>
    </w:p>
    <w:p w:rsidR="005D0F8C" w:rsidP="005D0F8C" w14:paraId="3B10D615" w14:textId="77777777">
      <w:pPr>
        <w:pStyle w:val="7317"/>
        <w:rPr>
          <w:rtl/>
        </w:rPr>
      </w:pPr>
    </w:p>
    <w:p w:rsidR="005D0F8C" w:rsidP="005D0F8C" w14:paraId="0FF1A8F1" w14:textId="77777777">
      <w:pPr>
        <w:pStyle w:val="7317"/>
        <w:rPr>
          <w:rtl/>
        </w:rPr>
      </w:pPr>
      <w:r>
        <w:rPr>
          <w:noProof/>
          <w:sz w:val="19"/>
          <w:szCs w:val="19"/>
          <w:rtl/>
          <w:lang w:val="he-IL"/>
        </w:rPr>
        <w:drawing>
          <wp:anchor distT="0" distB="0" distL="114300" distR="114300" simplePos="0" relativeHeight="251705344" behindDoc="1" locked="0" layoutInCell="1" allowOverlap="1">
            <wp:simplePos x="0" y="0"/>
            <wp:positionH relativeFrom="column">
              <wp:posOffset>-53340</wp:posOffset>
            </wp:positionH>
            <wp:positionV relativeFrom="paragraph">
              <wp:posOffset>207010</wp:posOffset>
            </wp:positionV>
            <wp:extent cx="4650740" cy="3112770"/>
            <wp:effectExtent l="0" t="0" r="0" b="0"/>
            <wp:wrapTopAndBottom/>
            <wp:docPr id="1451066640" name="תמונה 14510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0" name="תמונה 1451066640"/>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4650740" cy="3112770"/>
                    </a:xfrm>
                    <a:prstGeom prst="rect">
                      <a:avLst/>
                    </a:prstGeom>
                    <a:noFill/>
                  </pic:spPr>
                </pic:pic>
              </a:graphicData>
            </a:graphic>
            <wp14:sizeRelH relativeFrom="page">
              <wp14:pctWidth>0</wp14:pctWidth>
            </wp14:sizeRelH>
            <wp14:sizeRelV relativeFrom="page">
              <wp14:pctHeight>0</wp14:pctHeight>
            </wp14:sizeRelV>
          </wp:anchor>
        </w:drawing>
      </w:r>
    </w:p>
    <w:p w:rsidR="005D0F8C" w:rsidP="005D0F8C" w14:paraId="44EAD9B3" w14:textId="77777777">
      <w:pPr>
        <w:pStyle w:val="738"/>
        <w:spacing w:before="360" w:after="0"/>
        <w:rPr>
          <w:b/>
          <w:bCs/>
          <w:noProof/>
          <w:color w:val="FFFFFF" w:themeColor="background1"/>
          <w:sz w:val="22"/>
          <w:szCs w:val="22"/>
        </w:rPr>
      </w:pPr>
      <w:r w:rsidRPr="005B632C">
        <w:rPr>
          <w:rtl/>
        </w:rPr>
        <w:t xml:space="preserve">על פי נתוני דוח </w:t>
      </w:r>
      <w:r w:rsidRPr="005B632C">
        <w:rPr>
          <w:rFonts w:hint="cs"/>
          <w:rtl/>
        </w:rPr>
        <w:t xml:space="preserve">ועדת ההיגוי הבין-משרדית להיערכות </w:t>
      </w:r>
      <w:r w:rsidRPr="005B632C">
        <w:rPr>
          <w:rtl/>
        </w:rPr>
        <w:t>לרעידות אדמה, בעיבוד משרד מבקר המדינה</w:t>
      </w:r>
      <w:r w:rsidRPr="00BE0973">
        <w:rPr>
          <w:rFonts w:hint="cs"/>
          <w:rtl/>
        </w:rPr>
        <w:t>.</w:t>
      </w:r>
    </w:p>
    <w:p w:rsidR="000B31AA" w:rsidP="005D0F8C" w14:paraId="00AE920E" w14:textId="77777777">
      <w:pPr>
        <w:pStyle w:val="738"/>
        <w:spacing w:before="360" w:after="0"/>
        <w:rPr>
          <w:b/>
          <w:bCs/>
          <w:noProof/>
          <w:color w:val="FFFFFF" w:themeColor="background1"/>
          <w:sz w:val="22"/>
          <w:szCs w:val="22"/>
        </w:rPr>
      </w:pPr>
    </w:p>
    <w:p w:rsidR="0093709F" w14:paraId="4425D763"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4E71DD" w:rsidP="004E71DD" w14:paraId="7AC4C28F" w14:textId="77777777">
      <w:pPr>
        <w:pStyle w:val="73"/>
        <w:rPr>
          <w:rtl/>
        </w:rPr>
      </w:pPr>
      <w:r w:rsidRPr="00EF3061">
        <w:rPr>
          <w:rFonts w:hint="cs"/>
          <w:rtl/>
        </w:rPr>
        <w:t>סיכום</w:t>
      </w:r>
    </w:p>
    <w:p w:rsidR="001A1035" w:rsidRPr="006B576E" w:rsidP="001A1035" w14:paraId="6968EC32"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רעידות אדמה הן תופעות טבע שכיחות המתחוללות ברחבי העולם. בכל שנה מורגשות בעולם עשרות אלפי רעידות אדמה, רובן המכריע חלשות בעוצמתן ואינן גורמות לכל נזק. לצד הרעידות החלשות מתרחשות מדי פעם רעידות אדמה חזקות מאוד, הגורמות לאסונות המוניים המלווים באלפי הרוגים ופצועים ובהרס רב של מבנים ותשתיות. אין בידי השלטון המרכזי או המקומי יכולת למנוע רעידות אדמה, אולם בכוחם לצמצם את נזקיהן.</w:t>
      </w:r>
    </w:p>
    <w:p w:rsidR="001A1035" w:rsidRPr="006B576E" w:rsidP="001A1035" w14:paraId="793A2AEE"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דוח זה נוסף על הדוחות הקודמים של מבקר המדינה העוסקים במוכנות מדינת ישראל לרעידות אדמה, מציג תמונה של כשל רב שנים בהיערכות המדינה לאירוע של רעידת אדמה ובפרט בערי הפריפריה השוכנות לאורך קו השבר הסורי-אפריקאי. ממצאי הדוח מדגישים את נחיצותה של פעילות רבה המשלבת ראייה ארוכת טווח על מנת לטייב את היערכות המדינה לרעידת אדמה בעצימות גבוהה.</w:t>
      </w:r>
    </w:p>
    <w:p w:rsidR="001A1035" w:rsidRPr="006B576E" w:rsidP="001A1035" w14:paraId="478DD476"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בתחילת פברואר 2023 קיבלנו תזכורת מצמררת לתוצאות ההרסניות העשויות לפקוד את מדינת ישראל בעת התרחשותה של רעידת אדמה בעצימות גבוהה</w:t>
      </w:r>
      <w:r w:rsidRPr="006B576E">
        <w:rPr>
          <w:rFonts w:ascii="Tahoma" w:hAnsi="Tahoma" w:cs="Tahoma" w:hint="cs"/>
          <w:sz w:val="18"/>
          <w:szCs w:val="18"/>
          <w:rtl/>
        </w:rPr>
        <w:t>,</w:t>
      </w:r>
      <w:r w:rsidRPr="006B576E">
        <w:rPr>
          <w:rFonts w:ascii="Tahoma" w:hAnsi="Tahoma" w:cs="Tahoma"/>
          <w:sz w:val="18"/>
          <w:szCs w:val="18"/>
          <w:rtl/>
        </w:rPr>
        <w:t xml:space="preserve"> </w:t>
      </w:r>
      <w:r w:rsidRPr="006B576E">
        <w:rPr>
          <w:rFonts w:ascii="Tahoma" w:hAnsi="Tahoma" w:cs="Tahoma" w:hint="cs"/>
          <w:sz w:val="18"/>
          <w:szCs w:val="18"/>
          <w:rtl/>
        </w:rPr>
        <w:t>כאשר</w:t>
      </w:r>
      <w:r w:rsidRPr="006B576E">
        <w:rPr>
          <w:rFonts w:ascii="Tahoma" w:hAnsi="Tahoma" w:cs="Tahoma"/>
          <w:sz w:val="18"/>
          <w:szCs w:val="18"/>
          <w:rtl/>
        </w:rPr>
        <w:t xml:space="preserve"> רעיד</w:t>
      </w:r>
      <w:r w:rsidRPr="006B576E">
        <w:rPr>
          <w:rFonts w:ascii="Tahoma" w:hAnsi="Tahoma" w:cs="Tahoma" w:hint="cs"/>
          <w:sz w:val="18"/>
          <w:szCs w:val="18"/>
          <w:rtl/>
        </w:rPr>
        <w:t>ו</w:t>
      </w:r>
      <w:r w:rsidRPr="006B576E">
        <w:rPr>
          <w:rFonts w:ascii="Tahoma" w:hAnsi="Tahoma" w:cs="Tahoma"/>
          <w:sz w:val="18"/>
          <w:szCs w:val="18"/>
          <w:rtl/>
        </w:rPr>
        <w:t xml:space="preserve">ת אדמה בעצימות </w:t>
      </w:r>
      <w:r w:rsidRPr="006B576E">
        <w:rPr>
          <w:rFonts w:ascii="Tahoma" w:hAnsi="Tahoma" w:cs="Tahoma" w:hint="cs"/>
          <w:sz w:val="18"/>
          <w:szCs w:val="18"/>
          <w:rtl/>
        </w:rPr>
        <w:t>שכזאת,</w:t>
      </w:r>
      <w:r w:rsidRPr="006B576E">
        <w:rPr>
          <w:rFonts w:ascii="Tahoma" w:hAnsi="Tahoma" w:cs="Tahoma"/>
          <w:sz w:val="18"/>
          <w:szCs w:val="18"/>
          <w:rtl/>
        </w:rPr>
        <w:t xml:space="preserve"> שמוקד</w:t>
      </w:r>
      <w:r w:rsidRPr="006B576E">
        <w:rPr>
          <w:rFonts w:ascii="Tahoma" w:hAnsi="Tahoma" w:cs="Tahoma" w:hint="cs"/>
          <w:sz w:val="18"/>
          <w:szCs w:val="18"/>
          <w:rtl/>
        </w:rPr>
        <w:t>ן</w:t>
      </w:r>
      <w:r w:rsidRPr="006B576E">
        <w:rPr>
          <w:rFonts w:ascii="Tahoma" w:hAnsi="Tahoma" w:cs="Tahoma"/>
          <w:sz w:val="18"/>
          <w:szCs w:val="18"/>
          <w:rtl/>
        </w:rPr>
        <w:t xml:space="preserve"> היה בדרום טורקיה בקצהו הצפוני של השבר הסורי-אפריקאי</w:t>
      </w:r>
      <w:r w:rsidRPr="006B576E">
        <w:rPr>
          <w:rFonts w:ascii="Tahoma" w:hAnsi="Tahoma" w:cs="Tahoma" w:hint="cs"/>
          <w:sz w:val="18"/>
          <w:szCs w:val="18"/>
          <w:rtl/>
        </w:rPr>
        <w:t>,</w:t>
      </w:r>
      <w:r w:rsidRPr="006B576E">
        <w:rPr>
          <w:rFonts w:ascii="Tahoma" w:hAnsi="Tahoma" w:cs="Tahoma"/>
          <w:sz w:val="18"/>
          <w:szCs w:val="18"/>
          <w:rtl/>
        </w:rPr>
        <w:t xml:space="preserve"> הביאו ל</w:t>
      </w:r>
      <w:r w:rsidRPr="006B576E">
        <w:rPr>
          <w:rFonts w:ascii="Tahoma" w:hAnsi="Tahoma" w:cs="Tahoma" w:hint="cs"/>
          <w:sz w:val="18"/>
          <w:szCs w:val="18"/>
          <w:rtl/>
        </w:rPr>
        <w:t>מותם של עשרות אלפי בני אדם ולפציעתם של עשרות אלפים נוספים, ל</w:t>
      </w:r>
      <w:r w:rsidRPr="006B576E">
        <w:rPr>
          <w:rFonts w:ascii="Tahoma" w:hAnsi="Tahoma" w:cs="Tahoma"/>
          <w:sz w:val="18"/>
          <w:szCs w:val="18"/>
          <w:rtl/>
        </w:rPr>
        <w:t xml:space="preserve">קריסת </w:t>
      </w:r>
      <w:r w:rsidRPr="006B576E">
        <w:rPr>
          <w:rFonts w:ascii="Tahoma" w:hAnsi="Tahoma" w:cs="Tahoma" w:hint="cs"/>
          <w:sz w:val="18"/>
          <w:szCs w:val="18"/>
          <w:rtl/>
        </w:rPr>
        <w:t>של יותר מ</w:t>
      </w:r>
      <w:r w:rsidRPr="006B576E">
        <w:rPr>
          <w:rFonts w:ascii="Tahoma" w:hAnsi="Tahoma" w:cs="Tahoma"/>
          <w:sz w:val="18"/>
          <w:szCs w:val="18"/>
          <w:rtl/>
        </w:rPr>
        <w:t>-12,000 מבנים</w:t>
      </w:r>
      <w:r w:rsidRPr="006B576E">
        <w:rPr>
          <w:rFonts w:ascii="Tahoma" w:hAnsi="Tahoma" w:cs="Tahoma" w:hint="cs"/>
          <w:sz w:val="18"/>
          <w:szCs w:val="18"/>
          <w:rtl/>
        </w:rPr>
        <w:t xml:space="preserve"> ולכך שיותר מ-</w:t>
      </w:r>
      <w:r w:rsidRPr="006B576E">
        <w:rPr>
          <w:rFonts w:ascii="Tahoma" w:hAnsi="Tahoma" w:cs="Tahoma"/>
          <w:sz w:val="18"/>
          <w:szCs w:val="18"/>
          <w:rtl/>
        </w:rPr>
        <w:t>500</w:t>
      </w:r>
      <w:r w:rsidRPr="006B576E">
        <w:rPr>
          <w:rFonts w:ascii="Tahoma" w:hAnsi="Tahoma" w:cs="Tahoma" w:hint="cs"/>
          <w:sz w:val="18"/>
          <w:szCs w:val="18"/>
          <w:rtl/>
        </w:rPr>
        <w:t>,000</w:t>
      </w:r>
      <w:r w:rsidRPr="006B576E">
        <w:rPr>
          <w:rFonts w:ascii="Tahoma" w:hAnsi="Tahoma" w:cs="Tahoma"/>
          <w:sz w:val="18"/>
          <w:szCs w:val="18"/>
          <w:rtl/>
        </w:rPr>
        <w:t xml:space="preserve"> בני</w:t>
      </w:r>
      <w:r w:rsidRPr="006B576E">
        <w:rPr>
          <w:rFonts w:ascii="Tahoma" w:hAnsi="Tahoma" w:cs="Tahoma" w:hint="cs"/>
          <w:sz w:val="18"/>
          <w:szCs w:val="18"/>
          <w:rtl/>
        </w:rPr>
        <w:t xml:space="preserve"> </w:t>
      </w:r>
      <w:r w:rsidRPr="006B576E">
        <w:rPr>
          <w:rFonts w:ascii="Tahoma" w:hAnsi="Tahoma" w:cs="Tahoma"/>
          <w:sz w:val="18"/>
          <w:szCs w:val="18"/>
          <w:rtl/>
        </w:rPr>
        <w:t xml:space="preserve">אדם </w:t>
      </w:r>
      <w:r w:rsidRPr="006B576E">
        <w:rPr>
          <w:rFonts w:ascii="Tahoma" w:hAnsi="Tahoma" w:cs="Tahoma" w:hint="cs"/>
          <w:sz w:val="18"/>
          <w:szCs w:val="18"/>
          <w:rtl/>
        </w:rPr>
        <w:t>נותרו מחוסרי כול ו</w:t>
      </w:r>
      <w:r w:rsidRPr="006B576E">
        <w:rPr>
          <w:rFonts w:ascii="Tahoma" w:hAnsi="Tahoma" w:cs="Tahoma"/>
          <w:sz w:val="18"/>
          <w:szCs w:val="18"/>
          <w:rtl/>
        </w:rPr>
        <w:t>ללא קורת גג.</w:t>
      </w:r>
    </w:p>
    <w:p w:rsidR="001A1035" w:rsidRPr="006B576E" w:rsidP="001A1035" w14:paraId="271C9134"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 xml:space="preserve">במחקר </w:t>
      </w:r>
      <w:r w:rsidRPr="006B576E">
        <w:rPr>
          <w:rFonts w:ascii="Tahoma" w:hAnsi="Tahoma" w:cs="Tahoma" w:hint="cs"/>
          <w:sz w:val="18"/>
          <w:szCs w:val="18"/>
          <w:rtl/>
        </w:rPr>
        <w:t>שנערך</w:t>
      </w:r>
      <w:r w:rsidRPr="006B576E">
        <w:rPr>
          <w:rFonts w:ascii="Tahoma" w:hAnsi="Tahoma" w:cs="Tahoma"/>
          <w:sz w:val="18"/>
          <w:szCs w:val="18"/>
          <w:rtl/>
        </w:rPr>
        <w:t xml:space="preserve"> בארה"ב</w:t>
      </w:r>
      <w:r>
        <w:rPr>
          <w:rFonts w:ascii="Tahoma" w:hAnsi="Tahoma" w:cs="Tahoma"/>
          <w:sz w:val="18"/>
          <w:szCs w:val="18"/>
          <w:vertAlign w:val="superscript"/>
        </w:rPr>
        <w:footnoteReference w:id="4"/>
      </w:r>
      <w:r w:rsidRPr="006B576E">
        <w:rPr>
          <w:rFonts w:ascii="Tahoma" w:hAnsi="Tahoma" w:cs="Tahoma" w:hint="cs"/>
          <w:sz w:val="18"/>
          <w:szCs w:val="18"/>
          <w:rtl/>
        </w:rPr>
        <w:t xml:space="preserve"> </w:t>
      </w:r>
      <w:r w:rsidRPr="006B576E">
        <w:rPr>
          <w:rFonts w:ascii="Tahoma" w:hAnsi="Tahoma" w:cs="Tahoma"/>
          <w:sz w:val="18"/>
          <w:szCs w:val="18"/>
          <w:rtl/>
        </w:rPr>
        <w:t xml:space="preserve">עלה כי היערכות מוקדמת </w:t>
      </w:r>
      <w:r w:rsidRPr="006B576E">
        <w:rPr>
          <w:rFonts w:ascii="Tahoma" w:hAnsi="Tahoma" w:cs="Tahoma" w:hint="cs"/>
          <w:sz w:val="18"/>
          <w:szCs w:val="18"/>
          <w:rtl/>
        </w:rPr>
        <w:t xml:space="preserve">לרעידות אדמה </w:t>
      </w:r>
      <w:r w:rsidRPr="006B576E">
        <w:rPr>
          <w:rFonts w:ascii="Tahoma" w:hAnsi="Tahoma" w:cs="Tahoma"/>
          <w:sz w:val="18"/>
          <w:szCs w:val="18"/>
          <w:rtl/>
        </w:rPr>
        <w:t xml:space="preserve">עשויה לחסוך </w:t>
      </w:r>
      <w:r w:rsidRPr="006B576E">
        <w:rPr>
          <w:rFonts w:ascii="Tahoma" w:hAnsi="Tahoma" w:cs="Tahoma" w:hint="cs"/>
          <w:sz w:val="18"/>
          <w:szCs w:val="18"/>
          <w:rtl/>
        </w:rPr>
        <w:t>חלק ניכר מהנזקים הכלכליים הצפויים</w:t>
      </w:r>
      <w:r w:rsidRPr="006B576E">
        <w:rPr>
          <w:rFonts w:ascii="Tahoma" w:hAnsi="Tahoma" w:cs="Tahoma"/>
          <w:sz w:val="18"/>
          <w:szCs w:val="18"/>
          <w:rtl/>
        </w:rPr>
        <w:t xml:space="preserve"> </w:t>
      </w:r>
      <w:r w:rsidRPr="006B576E">
        <w:rPr>
          <w:rFonts w:ascii="Tahoma" w:hAnsi="Tahoma" w:cs="Tahoma" w:hint="cs"/>
          <w:sz w:val="18"/>
          <w:szCs w:val="18"/>
          <w:rtl/>
        </w:rPr>
        <w:t>מ</w:t>
      </w:r>
      <w:r w:rsidRPr="006B576E">
        <w:rPr>
          <w:rFonts w:ascii="Tahoma" w:hAnsi="Tahoma" w:cs="Tahoma"/>
          <w:sz w:val="18"/>
          <w:szCs w:val="18"/>
          <w:rtl/>
        </w:rPr>
        <w:t>רעיד</w:t>
      </w:r>
      <w:r w:rsidRPr="006B576E">
        <w:rPr>
          <w:rFonts w:ascii="Tahoma" w:hAnsi="Tahoma" w:cs="Tahoma" w:hint="cs"/>
          <w:sz w:val="18"/>
          <w:szCs w:val="18"/>
          <w:rtl/>
        </w:rPr>
        <w:t>ו</w:t>
      </w:r>
      <w:r w:rsidRPr="006B576E">
        <w:rPr>
          <w:rFonts w:ascii="Tahoma" w:hAnsi="Tahoma" w:cs="Tahoma"/>
          <w:sz w:val="18"/>
          <w:szCs w:val="18"/>
          <w:rtl/>
        </w:rPr>
        <w:t>ת אדמה</w:t>
      </w:r>
      <w:r w:rsidRPr="006B576E">
        <w:rPr>
          <w:rFonts w:ascii="Tahoma" w:hAnsi="Tahoma" w:cs="Tahoma" w:hint="cs"/>
          <w:sz w:val="18"/>
          <w:szCs w:val="18"/>
          <w:rtl/>
        </w:rPr>
        <w:t>. למשל, נמצא כי ניתן היה להפחית בכ-11.3 מיליארד דולר ארה"ב את ע</w:t>
      </w:r>
      <w:r w:rsidRPr="006B576E">
        <w:rPr>
          <w:rFonts w:ascii="Tahoma" w:hAnsi="Tahoma" w:cs="Tahoma"/>
          <w:sz w:val="18"/>
          <w:szCs w:val="18"/>
          <w:rtl/>
        </w:rPr>
        <w:t>לות הנזק</w:t>
      </w:r>
      <w:r w:rsidRPr="006B576E">
        <w:rPr>
          <w:rFonts w:ascii="Tahoma" w:hAnsi="Tahoma" w:cs="Tahoma" w:hint="cs"/>
          <w:sz w:val="18"/>
          <w:szCs w:val="18"/>
          <w:rtl/>
        </w:rPr>
        <w:t>ים</w:t>
      </w:r>
      <w:r w:rsidRPr="006B576E">
        <w:rPr>
          <w:rFonts w:ascii="Tahoma" w:hAnsi="Tahoma" w:cs="Tahoma"/>
          <w:sz w:val="18"/>
          <w:szCs w:val="18"/>
          <w:rtl/>
        </w:rPr>
        <w:t xml:space="preserve"> לרכוש </w:t>
      </w:r>
      <w:r w:rsidRPr="006B576E">
        <w:rPr>
          <w:rFonts w:ascii="Tahoma" w:hAnsi="Tahoma" w:cs="Tahoma" w:hint="cs"/>
          <w:sz w:val="18"/>
          <w:szCs w:val="18"/>
          <w:rtl/>
        </w:rPr>
        <w:t xml:space="preserve">שנגרמו </w:t>
      </w:r>
      <w:r w:rsidRPr="006B576E">
        <w:rPr>
          <w:rFonts w:ascii="Tahoma" w:hAnsi="Tahoma" w:cs="Tahoma"/>
          <w:sz w:val="18"/>
          <w:szCs w:val="18"/>
          <w:rtl/>
        </w:rPr>
        <w:t>באזור לוס</w:t>
      </w:r>
      <w:r w:rsidRPr="006B576E">
        <w:rPr>
          <w:rFonts w:ascii="Tahoma" w:hAnsi="Tahoma" w:cs="Tahoma" w:hint="cs"/>
          <w:sz w:val="18"/>
          <w:szCs w:val="18"/>
          <w:rtl/>
        </w:rPr>
        <w:t xml:space="preserve"> </w:t>
      </w:r>
      <w:r w:rsidRPr="006B576E">
        <w:rPr>
          <w:rFonts w:ascii="Tahoma" w:hAnsi="Tahoma" w:cs="Tahoma"/>
          <w:sz w:val="18"/>
          <w:szCs w:val="18"/>
          <w:rtl/>
        </w:rPr>
        <w:t>אנג'לס ברעידת האדמה שפקדה אותו ב</w:t>
      </w:r>
      <w:r w:rsidRPr="006B576E">
        <w:rPr>
          <w:rFonts w:ascii="Tahoma" w:hAnsi="Tahoma" w:cs="Tahoma" w:hint="cs"/>
          <w:sz w:val="18"/>
          <w:szCs w:val="18"/>
          <w:rtl/>
        </w:rPr>
        <w:t xml:space="preserve">שנת </w:t>
      </w:r>
      <w:r w:rsidRPr="006B576E">
        <w:rPr>
          <w:rFonts w:ascii="Tahoma" w:hAnsi="Tahoma" w:cs="Tahoma"/>
          <w:sz w:val="18"/>
          <w:szCs w:val="18"/>
          <w:rtl/>
        </w:rPr>
        <w:t>1994</w:t>
      </w:r>
      <w:r w:rsidRPr="006B576E">
        <w:rPr>
          <w:rFonts w:ascii="Tahoma" w:hAnsi="Tahoma" w:cs="Tahoma" w:hint="cs"/>
          <w:sz w:val="18"/>
          <w:szCs w:val="18"/>
          <w:rtl/>
        </w:rPr>
        <w:t>,</w:t>
      </w:r>
      <w:r w:rsidRPr="006B576E">
        <w:rPr>
          <w:rFonts w:ascii="Tahoma" w:hAnsi="Tahoma" w:cs="Tahoma"/>
          <w:sz w:val="18"/>
          <w:szCs w:val="18"/>
          <w:rtl/>
        </w:rPr>
        <w:t xml:space="preserve"> לו המבנים באזור זה היו נבנים ב</w:t>
      </w:r>
      <w:r w:rsidRPr="006B576E">
        <w:rPr>
          <w:rFonts w:ascii="Tahoma" w:hAnsi="Tahoma" w:cs="Tahoma" w:hint="cs"/>
          <w:sz w:val="18"/>
          <w:szCs w:val="18"/>
          <w:rtl/>
        </w:rPr>
        <w:t>התאם ל</w:t>
      </w:r>
      <w:r w:rsidRPr="006B576E">
        <w:rPr>
          <w:rFonts w:ascii="Tahoma" w:hAnsi="Tahoma" w:cs="Tahoma"/>
          <w:sz w:val="18"/>
          <w:szCs w:val="18"/>
          <w:rtl/>
        </w:rPr>
        <w:t>תקן רעידות אדמה</w:t>
      </w:r>
      <w:r w:rsidRPr="006B576E">
        <w:rPr>
          <w:rFonts w:ascii="Tahoma" w:hAnsi="Tahoma" w:cs="Tahoma" w:hint="cs"/>
          <w:sz w:val="18"/>
          <w:szCs w:val="18"/>
          <w:rtl/>
        </w:rPr>
        <w:t>, הדבר היה מאפשר חיסכון של כ-</w:t>
      </w:r>
      <w:r w:rsidRPr="006B576E">
        <w:rPr>
          <w:rFonts w:ascii="Tahoma" w:hAnsi="Tahoma" w:cs="Tahoma"/>
          <w:sz w:val="18"/>
          <w:szCs w:val="18"/>
          <w:rtl/>
        </w:rPr>
        <w:t>40% מ</w:t>
      </w:r>
      <w:r w:rsidRPr="006B576E">
        <w:rPr>
          <w:rFonts w:ascii="Tahoma" w:hAnsi="Tahoma" w:cs="Tahoma" w:hint="cs"/>
          <w:sz w:val="18"/>
          <w:szCs w:val="18"/>
          <w:rtl/>
        </w:rPr>
        <w:t xml:space="preserve">עלות </w:t>
      </w:r>
      <w:r w:rsidRPr="006B576E">
        <w:rPr>
          <w:rFonts w:ascii="Tahoma" w:hAnsi="Tahoma" w:cs="Tahoma"/>
          <w:sz w:val="18"/>
          <w:szCs w:val="18"/>
          <w:rtl/>
        </w:rPr>
        <w:t>הנזקים</w:t>
      </w:r>
      <w:r w:rsidRPr="006B576E">
        <w:rPr>
          <w:rFonts w:ascii="Tahoma" w:hAnsi="Tahoma" w:cs="Tahoma" w:hint="cs"/>
          <w:sz w:val="18"/>
          <w:szCs w:val="18"/>
          <w:rtl/>
        </w:rPr>
        <w:t xml:space="preserve"> שנגרמו לאזור</w:t>
      </w:r>
      <w:r w:rsidRPr="006B576E">
        <w:rPr>
          <w:rFonts w:ascii="Tahoma" w:hAnsi="Tahoma" w:cs="Tahoma"/>
          <w:sz w:val="18"/>
          <w:szCs w:val="18"/>
          <w:rtl/>
        </w:rPr>
        <w:t>.</w:t>
      </w:r>
      <w:r w:rsidRPr="006B576E">
        <w:rPr>
          <w:rFonts w:ascii="Tahoma" w:hAnsi="Tahoma" w:cs="Tahoma" w:hint="cs"/>
          <w:sz w:val="18"/>
          <w:szCs w:val="18"/>
          <w:rtl/>
        </w:rPr>
        <w:t xml:space="preserve"> </w:t>
      </w:r>
      <w:r w:rsidRPr="006B576E">
        <w:rPr>
          <w:rFonts w:ascii="Tahoma" w:hAnsi="Tahoma" w:cs="Tahoma"/>
          <w:sz w:val="18"/>
          <w:szCs w:val="18"/>
          <w:rtl/>
        </w:rPr>
        <w:t xml:space="preserve">עובדה זו ממחישה את הכדאיות הכלכלית שבהיערכות </w:t>
      </w:r>
      <w:r w:rsidRPr="006B576E">
        <w:rPr>
          <w:rFonts w:ascii="Tahoma" w:hAnsi="Tahoma" w:cs="Tahoma" w:hint="cs"/>
          <w:sz w:val="18"/>
          <w:szCs w:val="18"/>
          <w:rtl/>
        </w:rPr>
        <w:t xml:space="preserve">לרעידות אדמה ובשיקום </w:t>
      </w:r>
      <w:r w:rsidRPr="006B576E">
        <w:rPr>
          <w:rFonts w:ascii="Tahoma" w:hAnsi="Tahoma" w:cs="Tahoma"/>
          <w:sz w:val="18"/>
          <w:szCs w:val="18"/>
          <w:rtl/>
        </w:rPr>
        <w:t xml:space="preserve">תשתיות מבעוד מועד </w:t>
      </w:r>
      <w:r w:rsidRPr="006B576E">
        <w:rPr>
          <w:rFonts w:ascii="Tahoma" w:hAnsi="Tahoma" w:cs="Tahoma" w:hint="cs"/>
          <w:sz w:val="18"/>
          <w:szCs w:val="18"/>
          <w:rtl/>
        </w:rPr>
        <w:t>לעומת</w:t>
      </w:r>
      <w:r w:rsidRPr="006B576E">
        <w:rPr>
          <w:rFonts w:ascii="Tahoma" w:hAnsi="Tahoma" w:cs="Tahoma"/>
          <w:sz w:val="18"/>
          <w:szCs w:val="18"/>
          <w:rtl/>
        </w:rPr>
        <w:t xml:space="preserve"> שיקום התשתיות </w:t>
      </w:r>
      <w:r w:rsidRPr="006B576E">
        <w:rPr>
          <w:rFonts w:ascii="Tahoma" w:hAnsi="Tahoma" w:cs="Tahoma" w:hint="cs"/>
          <w:sz w:val="18"/>
          <w:szCs w:val="18"/>
          <w:rtl/>
        </w:rPr>
        <w:t>לאחר התרחשות רעידות האדמה</w:t>
      </w:r>
      <w:r>
        <w:rPr>
          <w:rFonts w:ascii="Tahoma" w:hAnsi="Tahoma" w:cs="Tahoma"/>
          <w:sz w:val="18"/>
          <w:szCs w:val="18"/>
          <w:vertAlign w:val="superscript"/>
          <w:rtl/>
        </w:rPr>
        <w:footnoteReference w:id="5"/>
      </w:r>
      <w:r w:rsidRPr="006B576E">
        <w:rPr>
          <w:rFonts w:ascii="Tahoma" w:hAnsi="Tahoma" w:cs="Tahoma"/>
          <w:sz w:val="18"/>
          <w:szCs w:val="18"/>
          <w:rtl/>
        </w:rPr>
        <w:t>.</w:t>
      </w:r>
    </w:p>
    <w:p w:rsidR="001A1035" w:rsidRPr="006B576E" w:rsidP="001A1035" w14:paraId="0DFB45AB" w14:textId="77777777">
      <w:pPr>
        <w:widowControl w:val="0"/>
        <w:spacing w:before="240" w:line="276" w:lineRule="auto"/>
        <w:ind w:left="-1"/>
        <w:rPr>
          <w:rFonts w:ascii="Tahoma" w:hAnsi="Tahoma" w:cs="Tahoma"/>
          <w:sz w:val="18"/>
          <w:szCs w:val="18"/>
          <w:rtl/>
        </w:rPr>
      </w:pPr>
      <w:r w:rsidRPr="006B576E">
        <w:rPr>
          <w:rFonts w:ascii="Tahoma" w:hAnsi="Tahoma" w:cs="Tahoma" w:hint="cs"/>
          <w:sz w:val="18"/>
          <w:szCs w:val="18"/>
          <w:rtl/>
        </w:rPr>
        <w:t xml:space="preserve">משרד מבקר המדינה העלה כי </w:t>
      </w:r>
      <w:r w:rsidRPr="006B576E">
        <w:rPr>
          <w:rFonts w:ascii="Tahoma" w:hAnsi="Tahoma" w:cs="Tahoma"/>
          <w:sz w:val="18"/>
          <w:szCs w:val="18"/>
          <w:rtl/>
        </w:rPr>
        <w:t xml:space="preserve">במועד הביקורת </w:t>
      </w:r>
      <w:r w:rsidRPr="006B576E">
        <w:rPr>
          <w:rFonts w:ascii="Tahoma" w:hAnsi="Tahoma" w:cs="Tahoma" w:hint="cs"/>
          <w:sz w:val="18"/>
          <w:szCs w:val="18"/>
          <w:rtl/>
        </w:rPr>
        <w:t>עדיין לא</w:t>
      </w:r>
      <w:r w:rsidRPr="006B576E">
        <w:rPr>
          <w:rFonts w:ascii="Tahoma" w:hAnsi="Tahoma" w:cs="Tahoma"/>
          <w:sz w:val="18"/>
          <w:szCs w:val="18"/>
          <w:rtl/>
        </w:rPr>
        <w:t xml:space="preserve"> חוזקו 1,124 </w:t>
      </w:r>
      <w:r w:rsidRPr="006B576E">
        <w:rPr>
          <w:rFonts w:ascii="Tahoma" w:hAnsi="Tahoma" w:cs="Tahoma" w:hint="cs"/>
          <w:sz w:val="18"/>
          <w:szCs w:val="18"/>
          <w:rtl/>
        </w:rPr>
        <w:t>(</w:t>
      </w:r>
      <w:r w:rsidRPr="006B576E">
        <w:rPr>
          <w:rFonts w:ascii="Tahoma" w:hAnsi="Tahoma" w:cs="Tahoma"/>
          <w:sz w:val="18"/>
          <w:szCs w:val="18"/>
          <w:rtl/>
        </w:rPr>
        <w:t>93%</w:t>
      </w:r>
      <w:r w:rsidRPr="006B576E">
        <w:rPr>
          <w:rFonts w:ascii="Tahoma" w:hAnsi="Tahoma" w:cs="Tahoma" w:hint="cs"/>
          <w:sz w:val="18"/>
          <w:szCs w:val="18"/>
          <w:rtl/>
        </w:rPr>
        <w:t>)</w:t>
      </w:r>
      <w:r w:rsidRPr="006B576E">
        <w:rPr>
          <w:rFonts w:ascii="Tahoma" w:hAnsi="Tahoma" w:cs="Tahoma"/>
          <w:sz w:val="18"/>
          <w:szCs w:val="18"/>
          <w:rtl/>
        </w:rPr>
        <w:t xml:space="preserve"> מהמבנים שנקבע שיש לחזקם </w:t>
      </w:r>
      <w:r w:rsidRPr="006B576E">
        <w:rPr>
          <w:rFonts w:ascii="Tahoma" w:hAnsi="Tahoma" w:cs="Tahoma" w:hint="cs"/>
          <w:sz w:val="18"/>
          <w:szCs w:val="18"/>
          <w:rtl/>
        </w:rPr>
        <w:t>ב</w:t>
      </w:r>
      <w:r w:rsidRPr="006B576E">
        <w:rPr>
          <w:rFonts w:ascii="Tahoma" w:hAnsi="Tahoma" w:cs="Tahoma"/>
          <w:sz w:val="18"/>
          <w:szCs w:val="18"/>
          <w:rtl/>
        </w:rPr>
        <w:t>עיריות בית שאן, טבריה, צפת וקריית שמונה ו</w:t>
      </w:r>
      <w:r w:rsidRPr="006B576E">
        <w:rPr>
          <w:rFonts w:ascii="Tahoma" w:hAnsi="Tahoma" w:cs="Tahoma" w:hint="cs"/>
          <w:sz w:val="18"/>
          <w:szCs w:val="18"/>
          <w:rtl/>
        </w:rPr>
        <w:t>ב</w:t>
      </w:r>
      <w:r w:rsidRPr="006B576E">
        <w:rPr>
          <w:rFonts w:ascii="Tahoma" w:hAnsi="Tahoma" w:cs="Tahoma"/>
          <w:sz w:val="18"/>
          <w:szCs w:val="18"/>
          <w:rtl/>
        </w:rPr>
        <w:t>מועצה המקומית חצור הגלילית</w:t>
      </w:r>
      <w:r w:rsidRPr="006B576E">
        <w:rPr>
          <w:rFonts w:ascii="Tahoma" w:hAnsi="Tahoma" w:cs="Tahoma" w:hint="cs"/>
          <w:sz w:val="18"/>
          <w:szCs w:val="18"/>
          <w:rtl/>
        </w:rPr>
        <w:t>.</w:t>
      </w:r>
      <w:r w:rsidRPr="006B576E">
        <w:rPr>
          <w:rFonts w:ascii="Tahoma" w:hAnsi="Tahoma" w:cs="Tahoma"/>
          <w:sz w:val="18"/>
          <w:szCs w:val="18"/>
          <w:rtl/>
        </w:rPr>
        <w:t xml:space="preserve"> </w:t>
      </w:r>
      <w:r w:rsidRPr="006B576E">
        <w:rPr>
          <w:rFonts w:ascii="Tahoma" w:hAnsi="Tahoma" w:cs="Tahoma" w:hint="cs"/>
          <w:sz w:val="18"/>
          <w:szCs w:val="18"/>
          <w:rtl/>
        </w:rPr>
        <w:t xml:space="preserve">כמו כן עלה בביקורת </w:t>
      </w:r>
      <w:r w:rsidRPr="006B576E">
        <w:rPr>
          <w:rFonts w:ascii="Tahoma" w:hAnsi="Tahoma" w:cs="Tahoma"/>
          <w:sz w:val="18"/>
          <w:szCs w:val="18"/>
          <w:rtl/>
        </w:rPr>
        <w:t xml:space="preserve">כי טרם בוצע חיזוק בכ-70% מבתי הספר </w:t>
      </w:r>
      <w:r w:rsidRPr="006B576E">
        <w:rPr>
          <w:rFonts w:ascii="Tahoma" w:hAnsi="Tahoma" w:cs="Tahoma" w:hint="cs"/>
          <w:sz w:val="18"/>
          <w:szCs w:val="18"/>
          <w:rtl/>
        </w:rPr>
        <w:t xml:space="preserve">שנקבע כי הם טעונים </w:t>
      </w:r>
      <w:r w:rsidRPr="006B576E">
        <w:rPr>
          <w:rFonts w:ascii="Tahoma" w:hAnsi="Tahoma" w:cs="Tahoma"/>
          <w:sz w:val="18"/>
          <w:szCs w:val="18"/>
          <w:rtl/>
        </w:rPr>
        <w:t xml:space="preserve">חיזוק, </w:t>
      </w:r>
      <w:r w:rsidRPr="006B576E">
        <w:rPr>
          <w:rFonts w:ascii="Tahoma" w:hAnsi="Tahoma" w:cs="Tahoma" w:hint="cs"/>
          <w:sz w:val="18"/>
          <w:szCs w:val="18"/>
          <w:rtl/>
        </w:rPr>
        <w:t>ומכאן</w:t>
      </w:r>
      <w:r w:rsidRPr="006B576E">
        <w:rPr>
          <w:rFonts w:ascii="Tahoma" w:hAnsi="Tahoma" w:cs="Tahoma"/>
          <w:sz w:val="18"/>
          <w:szCs w:val="18"/>
          <w:rtl/>
        </w:rPr>
        <w:t xml:space="preserve"> שבפועל </w:t>
      </w:r>
      <w:r w:rsidRPr="006B576E">
        <w:rPr>
          <w:rFonts w:ascii="Tahoma" w:hAnsi="Tahoma" w:cs="Tahoma" w:hint="cs"/>
          <w:sz w:val="18"/>
          <w:szCs w:val="18"/>
          <w:rtl/>
        </w:rPr>
        <w:t>לא חוזקו 38 מתוך</w:t>
      </w:r>
      <w:r w:rsidRPr="006B576E">
        <w:rPr>
          <w:rFonts w:ascii="Tahoma" w:hAnsi="Tahoma" w:cs="Tahoma"/>
          <w:sz w:val="18"/>
          <w:szCs w:val="18"/>
          <w:rtl/>
        </w:rPr>
        <w:t xml:space="preserve"> 54 בתי </w:t>
      </w:r>
      <w:r w:rsidRPr="006B576E">
        <w:rPr>
          <w:rFonts w:ascii="Tahoma" w:hAnsi="Tahoma" w:cs="Tahoma" w:hint="cs"/>
          <w:sz w:val="18"/>
          <w:szCs w:val="18"/>
          <w:rtl/>
        </w:rPr>
        <w:t>ה</w:t>
      </w:r>
      <w:r w:rsidRPr="006B576E">
        <w:rPr>
          <w:rFonts w:ascii="Tahoma" w:hAnsi="Tahoma" w:cs="Tahoma"/>
          <w:sz w:val="18"/>
          <w:szCs w:val="18"/>
          <w:rtl/>
        </w:rPr>
        <w:t xml:space="preserve">ספר </w:t>
      </w:r>
      <w:r w:rsidRPr="006B576E">
        <w:rPr>
          <w:rFonts w:ascii="Tahoma" w:hAnsi="Tahoma" w:cs="Tahoma" w:hint="eastAsia"/>
          <w:sz w:val="18"/>
          <w:szCs w:val="18"/>
          <w:rtl/>
        </w:rPr>
        <w:t>שנקבע</w:t>
      </w:r>
      <w:r w:rsidRPr="006B576E">
        <w:rPr>
          <w:rFonts w:ascii="Tahoma" w:hAnsi="Tahoma" w:cs="Tahoma"/>
          <w:sz w:val="18"/>
          <w:szCs w:val="18"/>
          <w:rtl/>
        </w:rPr>
        <w:t xml:space="preserve"> </w:t>
      </w:r>
      <w:r w:rsidRPr="006B576E">
        <w:rPr>
          <w:rFonts w:ascii="Tahoma" w:hAnsi="Tahoma" w:cs="Tahoma" w:hint="eastAsia"/>
          <w:sz w:val="18"/>
          <w:szCs w:val="18"/>
          <w:rtl/>
        </w:rPr>
        <w:t>שיש</w:t>
      </w:r>
      <w:r w:rsidRPr="006B576E">
        <w:rPr>
          <w:rFonts w:ascii="Tahoma" w:hAnsi="Tahoma" w:cs="Tahoma"/>
          <w:sz w:val="18"/>
          <w:szCs w:val="18"/>
          <w:rtl/>
        </w:rPr>
        <w:t xml:space="preserve"> </w:t>
      </w:r>
      <w:r w:rsidRPr="006B576E">
        <w:rPr>
          <w:rFonts w:ascii="Tahoma" w:hAnsi="Tahoma" w:cs="Tahoma" w:hint="eastAsia"/>
          <w:sz w:val="18"/>
          <w:szCs w:val="18"/>
          <w:rtl/>
        </w:rPr>
        <w:t>לחזקם</w:t>
      </w:r>
      <w:r w:rsidRPr="006B576E">
        <w:rPr>
          <w:rFonts w:ascii="Tahoma" w:hAnsi="Tahoma" w:cs="Tahoma" w:hint="cs"/>
          <w:sz w:val="18"/>
          <w:szCs w:val="18"/>
          <w:rtl/>
        </w:rPr>
        <w:t>.</w:t>
      </w:r>
    </w:p>
    <w:p w:rsidR="001A1035" w:rsidRPr="006B576E" w:rsidP="001A1035" w14:paraId="7BAC796C" w14:textId="77777777">
      <w:pPr>
        <w:widowControl w:val="0"/>
        <w:spacing w:before="240" w:line="276" w:lineRule="auto"/>
        <w:ind w:left="-1"/>
        <w:rPr>
          <w:rFonts w:ascii="Tahoma" w:hAnsi="Tahoma" w:cs="Tahoma"/>
          <w:sz w:val="18"/>
          <w:szCs w:val="18"/>
          <w:rtl/>
        </w:rPr>
      </w:pPr>
      <w:r w:rsidRPr="006B576E">
        <w:rPr>
          <w:rFonts w:ascii="Tahoma" w:hAnsi="Tahoma" w:cs="Tahoma" w:hint="cs"/>
          <w:sz w:val="18"/>
          <w:szCs w:val="18"/>
          <w:rtl/>
        </w:rPr>
        <w:t xml:space="preserve">עוד הועלה כי </w:t>
      </w:r>
      <w:r w:rsidRPr="006B576E">
        <w:rPr>
          <w:rFonts w:ascii="Tahoma" w:hAnsi="Tahoma" w:cs="Tahoma"/>
          <w:sz w:val="18"/>
          <w:szCs w:val="18"/>
          <w:rtl/>
        </w:rPr>
        <w:t xml:space="preserve">ביקורות שביצע </w:t>
      </w:r>
      <w:r w:rsidRPr="006B576E">
        <w:rPr>
          <w:rFonts w:ascii="Tahoma" w:hAnsi="Tahoma" w:cs="Tahoma" w:hint="cs"/>
          <w:sz w:val="18"/>
          <w:szCs w:val="18"/>
          <w:rtl/>
        </w:rPr>
        <w:t>פקע"ר</w:t>
      </w:r>
      <w:r w:rsidRPr="006B576E">
        <w:rPr>
          <w:rFonts w:ascii="Tahoma" w:hAnsi="Tahoma" w:cs="Tahoma"/>
          <w:sz w:val="18"/>
          <w:szCs w:val="18"/>
          <w:rtl/>
        </w:rPr>
        <w:t xml:space="preserve"> מעידות כי רמת מוכנותן של עיריית בית שאן והמועצה המקומית חצור הגלילית להתמודדות עם אירועי חירום נמוכה; כי רמת מוכנותן של עיריות טבריה וצפת טובה, ורק מוכנותה של עיריית קריית שמונה היא טובה מאוד. עוד עלה</w:t>
      </w:r>
      <w:r w:rsidRPr="006B576E">
        <w:rPr>
          <w:rFonts w:ascii="Tahoma" w:hAnsi="Tahoma" w:cs="Tahoma" w:hint="cs"/>
          <w:sz w:val="18"/>
          <w:szCs w:val="18"/>
          <w:rtl/>
        </w:rPr>
        <w:t xml:space="preserve"> </w:t>
      </w:r>
      <w:r w:rsidRPr="006B576E">
        <w:rPr>
          <w:rFonts w:ascii="Tahoma" w:hAnsi="Tahoma" w:cs="Tahoma" w:hint="eastAsia"/>
          <w:sz w:val="18"/>
          <w:szCs w:val="18"/>
          <w:rtl/>
        </w:rPr>
        <w:t>בביקורות</w:t>
      </w:r>
      <w:r w:rsidRPr="006B576E">
        <w:rPr>
          <w:rFonts w:ascii="Tahoma" w:hAnsi="Tahoma" w:cs="Tahoma"/>
          <w:sz w:val="18"/>
          <w:szCs w:val="18"/>
          <w:rtl/>
        </w:rPr>
        <w:t xml:space="preserve"> </w:t>
      </w:r>
      <w:r w:rsidRPr="006B576E">
        <w:rPr>
          <w:rFonts w:ascii="Tahoma" w:hAnsi="Tahoma" w:cs="Tahoma" w:hint="eastAsia"/>
          <w:sz w:val="18"/>
          <w:szCs w:val="18"/>
          <w:rtl/>
        </w:rPr>
        <w:t>אלה</w:t>
      </w:r>
      <w:r w:rsidRPr="006B576E">
        <w:rPr>
          <w:rFonts w:ascii="Tahoma" w:hAnsi="Tahoma" w:cs="Tahoma"/>
          <w:sz w:val="18"/>
          <w:szCs w:val="18"/>
          <w:rtl/>
        </w:rPr>
        <w:t xml:space="preserve"> כי </w:t>
      </w:r>
      <w:r w:rsidRPr="006B576E">
        <w:rPr>
          <w:rFonts w:ascii="Tahoma" w:hAnsi="Tahoma" w:cs="Tahoma"/>
          <w:sz w:val="18"/>
          <w:szCs w:val="18"/>
          <w:rtl/>
        </w:rPr>
        <w:t>אין תקן מחייב לגבי ציוד החירום שעל הרשויות המקומיות להחזיק ולתחזק במחסני החירום שלהן במסגרת התארגנותן להתמודדות עם אירועי חירום, לרבות עם אירוע של רעידת אדמה</w:t>
      </w:r>
      <w:r w:rsidRPr="006B576E">
        <w:rPr>
          <w:rFonts w:ascii="Tahoma" w:hAnsi="Tahoma" w:cs="Tahoma" w:hint="cs"/>
          <w:sz w:val="18"/>
          <w:szCs w:val="18"/>
          <w:rtl/>
        </w:rPr>
        <w:t>.</w:t>
      </w:r>
    </w:p>
    <w:p w:rsidR="001A1035" w:rsidRPr="006B576E" w:rsidP="001A1035" w14:paraId="22BB2F4E"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 xml:space="preserve">על </w:t>
      </w:r>
      <w:bookmarkStart w:id="1" w:name="_Hlk128653523"/>
      <w:r w:rsidRPr="006B576E">
        <w:rPr>
          <w:rFonts w:ascii="Tahoma" w:hAnsi="Tahoma" w:cs="Tahoma"/>
          <w:sz w:val="18"/>
          <w:szCs w:val="18"/>
          <w:rtl/>
        </w:rPr>
        <w:t>עיריות בית שאן, טבריה, צפת וקריית שמונה ו</w:t>
      </w:r>
      <w:r w:rsidRPr="006B576E">
        <w:rPr>
          <w:rFonts w:ascii="Tahoma" w:hAnsi="Tahoma" w:cs="Tahoma" w:hint="eastAsia"/>
          <w:sz w:val="18"/>
          <w:szCs w:val="18"/>
          <w:rtl/>
        </w:rPr>
        <w:t>על</w:t>
      </w:r>
      <w:r w:rsidRPr="006B576E">
        <w:rPr>
          <w:rFonts w:ascii="Tahoma" w:hAnsi="Tahoma" w:cs="Tahoma" w:hint="cs"/>
          <w:sz w:val="18"/>
          <w:szCs w:val="18"/>
          <w:rtl/>
        </w:rPr>
        <w:t xml:space="preserve"> </w:t>
      </w:r>
      <w:r w:rsidRPr="006B576E">
        <w:rPr>
          <w:rFonts w:ascii="Tahoma" w:hAnsi="Tahoma" w:cs="Tahoma"/>
          <w:sz w:val="18"/>
          <w:szCs w:val="18"/>
          <w:rtl/>
        </w:rPr>
        <w:t xml:space="preserve">המועצה המקומית חצור הגלילית </w:t>
      </w:r>
      <w:bookmarkEnd w:id="1"/>
      <w:r w:rsidRPr="006B576E">
        <w:rPr>
          <w:rFonts w:ascii="Tahoma" w:hAnsi="Tahoma" w:cs="Tahoma"/>
          <w:sz w:val="18"/>
          <w:szCs w:val="18"/>
          <w:rtl/>
        </w:rPr>
        <w:t>לפעול לתיקון הליקויים ולבחינת ההמלצות הכלולות בדוח זה ולפעול לשם כך בשיתוף הגורמים הממשלתיים הרלוונטיים.</w:t>
      </w:r>
    </w:p>
    <w:p w:rsidR="001A1035" w:rsidRPr="006B576E" w:rsidP="001A1035" w14:paraId="02127B9C" w14:textId="77777777">
      <w:pPr>
        <w:widowControl w:val="0"/>
        <w:spacing w:before="240" w:line="276" w:lineRule="auto"/>
        <w:ind w:left="-1"/>
        <w:rPr>
          <w:rFonts w:ascii="Tahoma" w:hAnsi="Tahoma" w:cs="Tahoma"/>
          <w:sz w:val="18"/>
          <w:szCs w:val="18"/>
          <w:rtl/>
        </w:rPr>
      </w:pPr>
      <w:bookmarkStart w:id="2" w:name="_Hlk128027373"/>
      <w:r w:rsidRPr="006B576E">
        <w:rPr>
          <w:rFonts w:ascii="Tahoma" w:hAnsi="Tahoma" w:cs="Tahoma"/>
          <w:sz w:val="18"/>
          <w:szCs w:val="18"/>
          <w:rtl/>
        </w:rPr>
        <w:t>ל</w:t>
      </w:r>
      <w:r w:rsidRPr="006B576E">
        <w:rPr>
          <w:rFonts w:ascii="Tahoma" w:hAnsi="Tahoma" w:cs="Tahoma" w:hint="cs"/>
          <w:sz w:val="18"/>
          <w:szCs w:val="18"/>
          <w:rtl/>
        </w:rPr>
        <w:t>נוכח</w:t>
      </w:r>
      <w:r w:rsidRPr="006B576E">
        <w:rPr>
          <w:rFonts w:ascii="Tahoma" w:hAnsi="Tahoma" w:cs="Tahoma"/>
          <w:sz w:val="18"/>
          <w:szCs w:val="18"/>
          <w:rtl/>
        </w:rPr>
        <w:t xml:space="preserve"> הניסיון הבי</w:t>
      </w:r>
      <w:r w:rsidRPr="006B576E">
        <w:rPr>
          <w:rFonts w:ascii="Tahoma" w:hAnsi="Tahoma" w:cs="Tahoma" w:hint="cs"/>
          <w:sz w:val="18"/>
          <w:szCs w:val="18"/>
          <w:rtl/>
        </w:rPr>
        <w:t>ן-</w:t>
      </w:r>
      <w:r w:rsidRPr="006B576E">
        <w:rPr>
          <w:rFonts w:ascii="Tahoma" w:hAnsi="Tahoma" w:cs="Tahoma"/>
          <w:sz w:val="18"/>
          <w:szCs w:val="18"/>
          <w:rtl/>
        </w:rPr>
        <w:t xml:space="preserve">לאומי המראה שהשקעה מוקדמת בהיערכות לרעידת אדמה </w:t>
      </w:r>
      <w:r w:rsidRPr="006B576E">
        <w:rPr>
          <w:rFonts w:ascii="Tahoma" w:hAnsi="Tahoma" w:cs="Tahoma" w:hint="cs"/>
          <w:sz w:val="18"/>
          <w:szCs w:val="18"/>
          <w:rtl/>
        </w:rPr>
        <w:t>מצמצמת באופן ניכר פגיעות בנפש</w:t>
      </w:r>
      <w:r w:rsidRPr="006B576E">
        <w:rPr>
          <w:rFonts w:ascii="Tahoma" w:hAnsi="Tahoma" w:cs="Tahoma"/>
          <w:sz w:val="18"/>
          <w:szCs w:val="18"/>
          <w:rtl/>
        </w:rPr>
        <w:t xml:space="preserve"> ו</w:t>
      </w:r>
      <w:r w:rsidRPr="006B576E">
        <w:rPr>
          <w:rFonts w:ascii="Tahoma" w:hAnsi="Tahoma" w:cs="Tahoma" w:hint="cs"/>
          <w:sz w:val="18"/>
          <w:szCs w:val="18"/>
          <w:rtl/>
        </w:rPr>
        <w:t>נזקים ל</w:t>
      </w:r>
      <w:r w:rsidRPr="006B576E">
        <w:rPr>
          <w:rFonts w:ascii="Tahoma" w:hAnsi="Tahoma" w:cs="Tahoma"/>
          <w:sz w:val="18"/>
          <w:szCs w:val="18"/>
          <w:rtl/>
        </w:rPr>
        <w:t>רכוש עם התרחשותה, הדרך הטובה ביותר למזעור נזקים ולמניעת התרחשותו של אסון כבד עקב רעידת אדמה היא שיפור עמידות המבנים - מבני מגורים, מבני ציבור ותשתיות - בפני רעידת אדמה.</w:t>
      </w:r>
      <w:bookmarkEnd w:id="2"/>
    </w:p>
    <w:p w:rsidR="001A1035" w:rsidRPr="006B576E" w:rsidP="001A1035" w14:paraId="1A1CD2F6"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 xml:space="preserve">על ראש הממשלה, </w:t>
      </w:r>
      <w:r w:rsidRPr="006B576E">
        <w:rPr>
          <w:rFonts w:ascii="Tahoma" w:hAnsi="Tahoma" w:cs="Tahoma" w:hint="cs"/>
          <w:sz w:val="18"/>
          <w:szCs w:val="18"/>
          <w:rtl/>
        </w:rPr>
        <w:t xml:space="preserve">שר הביטחון, </w:t>
      </w:r>
      <w:r w:rsidRPr="006B576E">
        <w:rPr>
          <w:rFonts w:ascii="Tahoma" w:hAnsi="Tahoma" w:cs="Tahoma"/>
          <w:sz w:val="18"/>
          <w:szCs w:val="18"/>
          <w:rtl/>
        </w:rPr>
        <w:t>שר הבינוי והשיכון, שר הפנים ושר האוצר וכן ועדת ההיגוי הבין</w:t>
      </w:r>
      <w:r w:rsidRPr="006B576E">
        <w:rPr>
          <w:rFonts w:ascii="Tahoma" w:hAnsi="Tahoma" w:cs="Tahoma" w:hint="cs"/>
          <w:sz w:val="18"/>
          <w:szCs w:val="18"/>
          <w:rtl/>
        </w:rPr>
        <w:t>-</w:t>
      </w:r>
      <w:r w:rsidRPr="006B576E">
        <w:rPr>
          <w:rFonts w:ascii="Tahoma" w:hAnsi="Tahoma" w:cs="Tahoma"/>
          <w:sz w:val="18"/>
          <w:szCs w:val="18"/>
          <w:rtl/>
        </w:rPr>
        <w:t>משרדית להיערכות לרעידות אדמה</w:t>
      </w:r>
      <w:r w:rsidRPr="006B576E">
        <w:rPr>
          <w:rFonts w:ascii="Tahoma" w:hAnsi="Tahoma" w:cs="Tahoma" w:hint="cs"/>
          <w:sz w:val="18"/>
          <w:szCs w:val="18"/>
          <w:rtl/>
        </w:rPr>
        <w:t xml:space="preserve"> </w:t>
      </w:r>
      <w:r w:rsidRPr="006B576E">
        <w:rPr>
          <w:rFonts w:ascii="Tahoma" w:hAnsi="Tahoma" w:cs="Tahoma"/>
          <w:sz w:val="18"/>
          <w:szCs w:val="18"/>
          <w:rtl/>
        </w:rPr>
        <w:t>לפעול</w:t>
      </w:r>
      <w:r w:rsidRPr="006B576E">
        <w:rPr>
          <w:rFonts w:ascii="Tahoma" w:hAnsi="Tahoma" w:cs="Tahoma" w:hint="cs"/>
          <w:sz w:val="18"/>
          <w:szCs w:val="18"/>
          <w:rtl/>
        </w:rPr>
        <w:t xml:space="preserve"> </w:t>
      </w:r>
      <w:r w:rsidRPr="006B576E">
        <w:rPr>
          <w:rFonts w:ascii="Tahoma" w:hAnsi="Tahoma" w:cs="Tahoma"/>
          <w:sz w:val="18"/>
          <w:szCs w:val="18"/>
          <w:rtl/>
        </w:rPr>
        <w:t>ל</w:t>
      </w:r>
      <w:r w:rsidRPr="006B576E">
        <w:rPr>
          <w:rFonts w:ascii="Tahoma" w:hAnsi="Tahoma" w:cs="Tahoma" w:hint="cs"/>
          <w:sz w:val="18"/>
          <w:szCs w:val="18"/>
          <w:rtl/>
        </w:rPr>
        <w:t>קידום המוכנות של מדינת ישראל והשלטון המקומי להתמודדות עם רעידות אדמה</w:t>
      </w:r>
      <w:r w:rsidRPr="006B576E">
        <w:rPr>
          <w:rFonts w:ascii="Tahoma" w:hAnsi="Tahoma" w:cs="Tahoma"/>
          <w:sz w:val="18"/>
          <w:szCs w:val="18"/>
          <w:rtl/>
        </w:rPr>
        <w:t>, בפרט בעניין הרשויות המקומיות הפריפריאליות השוכנות לאורך קו השבר הסורי-אפריקאי</w:t>
      </w:r>
      <w:r w:rsidRPr="006B576E">
        <w:rPr>
          <w:rFonts w:ascii="Tahoma" w:hAnsi="Tahoma" w:cs="Tahoma" w:hint="cs"/>
          <w:sz w:val="18"/>
          <w:szCs w:val="18"/>
          <w:rtl/>
        </w:rPr>
        <w:t xml:space="preserve">. </w:t>
      </w:r>
    </w:p>
    <w:p w:rsidR="001A1035" w:rsidRPr="006B576E" w:rsidP="001A1035" w14:paraId="5ED5DF31"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 xml:space="preserve">משרד מבקר המדינה ממליץ כי משרדי הממשלה הרלוונטיים: משרד האוצר, </w:t>
      </w:r>
      <w:r w:rsidRPr="006B576E">
        <w:rPr>
          <w:rFonts w:ascii="Tahoma" w:hAnsi="Tahoma" w:cs="Tahoma" w:hint="cs"/>
          <w:sz w:val="18"/>
          <w:szCs w:val="18"/>
          <w:rtl/>
        </w:rPr>
        <w:t xml:space="preserve">משרד הביטחון, </w:t>
      </w:r>
      <w:r w:rsidRPr="006B576E">
        <w:rPr>
          <w:rFonts w:ascii="Tahoma" w:hAnsi="Tahoma" w:cs="Tahoma"/>
          <w:sz w:val="18"/>
          <w:szCs w:val="18"/>
          <w:rtl/>
        </w:rPr>
        <w:t>משרד הפנים ומשרד הבינוי והשיכון וכן ועדת ההיגוי הבין</w:t>
      </w:r>
      <w:r w:rsidRPr="006B576E">
        <w:rPr>
          <w:rFonts w:ascii="Tahoma" w:hAnsi="Tahoma" w:cs="Tahoma" w:hint="cs"/>
          <w:sz w:val="18"/>
          <w:szCs w:val="18"/>
          <w:rtl/>
        </w:rPr>
        <w:t>-</w:t>
      </w:r>
      <w:r w:rsidRPr="006B576E">
        <w:rPr>
          <w:rFonts w:ascii="Tahoma" w:hAnsi="Tahoma" w:cs="Tahoma"/>
          <w:sz w:val="18"/>
          <w:szCs w:val="18"/>
          <w:rtl/>
        </w:rPr>
        <w:t>משרדית להיערכות לרעידות אדמה, יפעלו בשיתוף עיריות בית שאן, טבריה, צפת וקריית שמונה והמועצה המקומית חצור הגלילית</w:t>
      </w:r>
      <w:r w:rsidRPr="006B576E">
        <w:rPr>
          <w:rFonts w:ascii="Tahoma" w:hAnsi="Tahoma" w:cs="Tahoma" w:hint="cs"/>
          <w:sz w:val="18"/>
          <w:szCs w:val="18"/>
          <w:rtl/>
        </w:rPr>
        <w:t>,</w:t>
      </w:r>
      <w:r w:rsidRPr="006B576E">
        <w:rPr>
          <w:rFonts w:ascii="Tahoma" w:hAnsi="Tahoma" w:cs="Tahoma"/>
          <w:sz w:val="18"/>
          <w:szCs w:val="18"/>
          <w:rtl/>
        </w:rPr>
        <w:t xml:space="preserve"> רשויות</w:t>
      </w:r>
      <w:r w:rsidRPr="006B576E">
        <w:rPr>
          <w:rFonts w:ascii="Tahoma" w:hAnsi="Tahoma" w:cs="Tahoma" w:hint="cs"/>
          <w:sz w:val="18"/>
          <w:szCs w:val="18"/>
          <w:rtl/>
        </w:rPr>
        <w:t xml:space="preserve"> מקומיות</w:t>
      </w:r>
      <w:r w:rsidRPr="006B576E">
        <w:rPr>
          <w:rFonts w:ascii="Tahoma" w:hAnsi="Tahoma" w:cs="Tahoma"/>
          <w:sz w:val="18"/>
          <w:szCs w:val="18"/>
          <w:rtl/>
        </w:rPr>
        <w:t xml:space="preserve"> פריפריאליות השוכנות לאורך קו השבר הסורי-אפריקאי, לגיבוש מנגנון לחיזוק המבנים באותן רשויות ולאיתור המשאבים הדרושים לכך. נוכח המשאבים התקציביים הגדולים הנדרשים לחיזוק המבנים והתשתיות ביישובי הפריפריה, שרובם במעמד </w:t>
      </w:r>
      <w:r w:rsidRPr="006B576E">
        <w:rPr>
          <w:rFonts w:ascii="Tahoma" w:hAnsi="Tahoma" w:cs="Tahoma" w:hint="eastAsia"/>
          <w:sz w:val="18"/>
          <w:szCs w:val="18"/>
          <w:rtl/>
        </w:rPr>
        <w:t>חברתי</w:t>
      </w:r>
      <w:r w:rsidRPr="006B576E">
        <w:rPr>
          <w:rFonts w:ascii="Tahoma" w:hAnsi="Tahoma" w:cs="Tahoma"/>
          <w:sz w:val="18"/>
          <w:szCs w:val="18"/>
          <w:rtl/>
        </w:rPr>
        <w:t>-כלכלי נמוך, הדבר מחייב הירתמות של כל הגורמים המקצועיים והקצאת משאבים מתאימה.</w:t>
      </w:r>
    </w:p>
    <w:p w:rsidR="001A1035" w:rsidRPr="006B576E" w:rsidP="001A1035" w14:paraId="4DE031A4" w14:textId="77777777">
      <w:pPr>
        <w:widowControl w:val="0"/>
        <w:spacing w:before="240" w:line="276" w:lineRule="auto"/>
        <w:ind w:left="-1"/>
        <w:rPr>
          <w:rFonts w:ascii="Tahoma" w:hAnsi="Tahoma" w:cs="Tahoma"/>
          <w:sz w:val="18"/>
          <w:szCs w:val="18"/>
          <w:rtl/>
        </w:rPr>
      </w:pPr>
      <w:r w:rsidRPr="006B576E">
        <w:rPr>
          <w:rFonts w:ascii="Tahoma" w:hAnsi="Tahoma" w:cs="Tahoma"/>
          <w:sz w:val="18"/>
          <w:szCs w:val="18"/>
          <w:rtl/>
        </w:rPr>
        <w:t>על הממשלה והשלטון המקומי לפעול במהירות ובנחרצות</w:t>
      </w:r>
      <w:r w:rsidRPr="006B576E">
        <w:rPr>
          <w:rFonts w:ascii="Tahoma" w:hAnsi="Tahoma" w:cs="Tahoma" w:hint="cs"/>
          <w:sz w:val="18"/>
          <w:szCs w:val="18"/>
          <w:rtl/>
        </w:rPr>
        <w:t xml:space="preserve"> לטיפול בנושא</w:t>
      </w:r>
      <w:r w:rsidRPr="006B576E">
        <w:rPr>
          <w:rFonts w:ascii="Tahoma" w:hAnsi="Tahoma" w:cs="Tahoma"/>
          <w:sz w:val="18"/>
          <w:szCs w:val="18"/>
          <w:rtl/>
        </w:rPr>
        <w:t>, ו"יפה שעה אחת קודם".</w:t>
      </w:r>
    </w:p>
    <w:p w:rsidR="00E56721" w:rsidP="004E71DD" w14:paraId="2CDD4E6D" w14:textId="77777777">
      <w:pPr>
        <w:widowControl w:val="0"/>
        <w:tabs>
          <w:tab w:val="left" w:pos="9604"/>
        </w:tabs>
        <w:spacing w:before="240" w:line="276" w:lineRule="auto"/>
        <w:ind w:left="-1"/>
        <w:rPr>
          <w:rFonts w:ascii="Tahoma" w:hAnsi="Tahoma" w:cs="Tahoma"/>
          <w:sz w:val="18"/>
          <w:szCs w:val="18"/>
          <w:rtl/>
        </w:rPr>
        <w:sectPr w:rsidSect="00F77668">
          <w:headerReference w:type="even" r:id="rId28"/>
          <w:footerReference w:type="even" r:id="rId29"/>
          <w:pgSz w:w="11906" w:h="16838" w:code="9"/>
          <w:pgMar w:top="3062" w:right="2268" w:bottom="2552" w:left="2268" w:header="1134" w:footer="1361" w:gutter="0"/>
          <w:pgNumType w:start="19"/>
          <w:cols w:space="708"/>
          <w:bidi/>
          <w:rtlGutter/>
          <w:docGrid w:linePitch="360"/>
        </w:sectPr>
      </w:pPr>
    </w:p>
    <w:p w:rsidR="005B2BF5" w:rsidRPr="001A1035" w:rsidP="00083857" w14:paraId="1884A866" w14:textId="0E1229F8">
      <w:pPr>
        <w:pStyle w:val="731"/>
        <w:bidi/>
        <w:jc w:val="both"/>
        <w:rPr>
          <w:rtl/>
        </w:rPr>
      </w:pP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339BB" w14:paraId="7E74D522" w14:textId="77777777">
      <w:pPr>
        <w:spacing w:line="240" w:lineRule="auto"/>
      </w:pPr>
      <w:r>
        <w:separator/>
      </w:r>
    </w:p>
    <w:p w:rsidR="006339BB" w14:paraId="6321870A" w14:textId="77777777"/>
    <w:p w:rsidR="006339BB" w14:paraId="1846770F" w14:textId="77777777"/>
    <w:p w:rsidR="006339BB" w14:paraId="6252278E" w14:textId="77777777"/>
  </w:endnote>
  <w:endnote w:type="continuationSeparator" w:id="1">
    <w:p w:rsidR="006339BB" w14:paraId="7BB46C3F" w14:textId="77777777">
      <w:pPr>
        <w:spacing w:line="240" w:lineRule="auto"/>
      </w:pPr>
      <w:r>
        <w:continuationSeparator/>
      </w:r>
    </w:p>
    <w:p w:rsidR="006339BB" w14:paraId="53A9A7FE" w14:textId="77777777"/>
    <w:p w:rsidR="006339BB" w14:paraId="2E9EA5E6" w14:textId="77777777"/>
    <w:p w:rsidR="006339BB" w14:paraId="174F2E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C40" w14:paraId="0B3282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BAE9401"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7370EAF0"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4C40" w14:paraId="073433C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4BE1372" w14:textId="77777777">
    <w:pPr>
      <w:pStyle w:val="Footer"/>
      <w:spacing w:after="120" w:line="312" w:lineRule="auto"/>
      <w:ind w:left="-510"/>
      <w:jc w:val="left"/>
      <w:rPr>
        <w:rFonts w:ascii="Tahoma" w:hAnsi="Tahoma" w:cs="Tahoma"/>
        <w:sz w:val="18"/>
        <w:szCs w:val="18"/>
        <w:rtl/>
      </w:rPr>
    </w:pPr>
  </w:p>
  <w:p w:rsidR="004E71DD" w:rsidP="004E71DD" w14:paraId="1AFCD428"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063D0E7"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39BB" w:rsidP="00E7235E" w14:paraId="756FF58F" w14:textId="77777777">
      <w:pPr>
        <w:spacing w:line="240" w:lineRule="auto"/>
      </w:pPr>
      <w:r>
        <w:separator/>
      </w:r>
    </w:p>
  </w:footnote>
  <w:footnote w:type="continuationSeparator" w:id="1">
    <w:p w:rsidR="006339BB" w:rsidP="00C23CC9" w14:paraId="3C070D9A" w14:textId="77777777">
      <w:pPr>
        <w:spacing w:line="240" w:lineRule="auto"/>
      </w:pPr>
      <w:r>
        <w:continuationSeparator/>
      </w:r>
    </w:p>
    <w:p w:rsidR="006339BB" w14:paraId="75A19639" w14:textId="77777777"/>
    <w:p w:rsidR="006339BB" w14:paraId="530CFB46" w14:textId="77777777"/>
    <w:p w:rsidR="006339BB" w14:paraId="34107BEE" w14:textId="77777777"/>
  </w:footnote>
  <w:footnote w:id="2">
    <w:p w:rsidR="003D48EC" w:rsidRPr="001A1035" w:rsidP="00015267" w14:paraId="64006869" w14:textId="77777777">
      <w:pPr>
        <w:pStyle w:val="733"/>
        <w:rPr>
          <w:rtl/>
        </w:rPr>
      </w:pPr>
      <w:r w:rsidRPr="001A1035">
        <w:rPr>
          <w:rStyle w:val="FootnoteReference0"/>
          <w:vertAlign w:val="baseline"/>
        </w:rPr>
        <w:footnoteRef/>
      </w:r>
      <w:r w:rsidRPr="001A1035">
        <w:rPr>
          <w:rtl/>
        </w:rPr>
        <w:t xml:space="preserve"> </w:t>
      </w:r>
      <w:r w:rsidRPr="001A1035">
        <w:rPr>
          <w:rtl/>
        </w:rPr>
        <w:tab/>
        <w:t>הֶעְתֵּק (קרוי גם שבר) הוא מונח בגיאולוגיה מבנית, המתאר סדק שנוצר בסלעים של קרום כדור הארץ עקב לחצים הגורמים, בין השאר, לתזוזה בגושי הסלע שמשני צידי הסדק, זה לעומת זה.</w:t>
      </w:r>
    </w:p>
  </w:footnote>
  <w:footnote w:id="3">
    <w:p w:rsidR="003D48EC" w:rsidRPr="001A1035" w:rsidP="00015267" w14:paraId="7EB26FD0" w14:textId="77777777">
      <w:pPr>
        <w:pStyle w:val="733"/>
      </w:pPr>
      <w:r w:rsidRPr="001A1035">
        <w:rPr>
          <w:rStyle w:val="FootnoteReference0"/>
          <w:vertAlign w:val="baseline"/>
        </w:rPr>
        <w:footnoteRef/>
      </w:r>
      <w:r w:rsidRPr="001A1035">
        <w:rPr>
          <w:rtl/>
        </w:rPr>
        <w:t xml:space="preserve"> </w:t>
      </w:r>
      <w:r w:rsidRPr="001A1035">
        <w:rPr>
          <w:rtl/>
        </w:rPr>
        <w:tab/>
        <w:t>רעידות אדמה בעצימות גבוהה מ-6.0 אשר גרמו להרס רב יחסית ולנפגעים רבים בנפש.</w:t>
      </w:r>
    </w:p>
  </w:footnote>
  <w:footnote w:id="4">
    <w:p w:rsidR="001A1035" w:rsidRPr="001A1035" w:rsidP="00015267" w14:paraId="1E787F71" w14:textId="77777777">
      <w:pPr>
        <w:pStyle w:val="733"/>
      </w:pPr>
      <w:r w:rsidRPr="001A1035">
        <w:rPr>
          <w:rStyle w:val="FootnoteReference0"/>
          <w:vertAlign w:val="baseline"/>
        </w:rPr>
        <w:footnoteRef/>
      </w:r>
      <w:r w:rsidRPr="001A1035">
        <w:rPr>
          <w:rtl/>
        </w:rPr>
        <w:t xml:space="preserve"> </w:t>
      </w:r>
      <w:r w:rsidRPr="001A1035">
        <w:rPr>
          <w:rtl/>
        </w:rPr>
        <w:tab/>
      </w:r>
      <w:r w:rsidRPr="001A1035">
        <w:t>Federal Emergency Management Agency (FEMA), 1997. Federal Emergency Management Agency, Report on the Costs and Benefits of Natural Hazard Mitigation, FEMA 294, Washington, D.C., U.S. Government Printing Office</w:t>
      </w:r>
      <w:r w:rsidRPr="001A1035">
        <w:rPr>
          <w:rtl/>
        </w:rPr>
        <w:t>.</w:t>
      </w:r>
    </w:p>
  </w:footnote>
  <w:footnote w:id="5">
    <w:p w:rsidR="001A1035" w:rsidRPr="001A1035" w:rsidP="00015267" w14:paraId="0FBDD5B7" w14:textId="77777777">
      <w:pPr>
        <w:pStyle w:val="733"/>
      </w:pPr>
      <w:r w:rsidRPr="001A1035">
        <w:rPr>
          <w:rStyle w:val="FootnoteReference0"/>
          <w:vertAlign w:val="baseline"/>
        </w:rPr>
        <w:footnoteRef/>
      </w:r>
      <w:r w:rsidRPr="001A1035">
        <w:rPr>
          <w:rtl/>
        </w:rPr>
        <w:t xml:space="preserve"> </w:t>
      </w:r>
      <w:r w:rsidRPr="001A1035">
        <w:rPr>
          <w:rtl/>
        </w:rPr>
        <w:tab/>
        <w:t xml:space="preserve">ממצאי המחקר העלו הערכה של אובדן או הפסד כספי שנתי בסך של 6.1 מיליארד דולרים בשנה, עקב רעידת אדמה, למדינות בהן בוצע. הערכה זו היא הערכת חסר, כיוון שהיא אינה כוללת הפסדים לתשתית מצילת חיים או הפסדים כלכליים עקיפים (ארוכי טווח), וגם אינה מתחשבת בסיכון או בהפסד הכרוך </w:t>
      </w:r>
      <w:r w:rsidRPr="001A1035">
        <w:rPr>
          <w:rtl/>
        </w:rPr>
        <w:t>בסייסמיות</w:t>
      </w:r>
      <w:r w:rsidRPr="001A1035">
        <w:rPr>
          <w:rtl/>
        </w:rPr>
        <w:t xml:space="preserve"> שיורית. התייחסות נוספת לנושא ראו גם: ערן </w:t>
      </w:r>
      <w:r w:rsidRPr="001A1035">
        <w:rPr>
          <w:rtl/>
        </w:rPr>
        <w:t>פייטלסון</w:t>
      </w:r>
      <w:r w:rsidRPr="001A1035">
        <w:rPr>
          <w:rtl/>
        </w:rPr>
        <w:t xml:space="preserve">, מיה נגב, אהוד סגל, ערן </w:t>
      </w:r>
      <w:r w:rsidRPr="001A1035">
        <w:rPr>
          <w:rtl/>
        </w:rPr>
        <w:t>רזין</w:t>
      </w:r>
      <w:r w:rsidRPr="001A1035">
        <w:rPr>
          <w:rtl/>
        </w:rPr>
        <w:t xml:space="preserve"> ויונת ריין-ספיר, "חבילות מדיניות לקידום חיזוק מבנים נגד רעידות אדמה תוך רגישות לתנאי המקום דו"ח מסכם" (ינואר 2022), עמ'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6762035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3627F156"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35622EF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12B0481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CB7BF2"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58236A2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2710B145"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4A4FD82"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EA48C3"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EA48C3" w:rsidR="00EA48C3">
                            <w:rPr>
                              <w:rFonts w:ascii="Tahoma" w:hAnsi="Tahoma" w:cs="Tahoma"/>
                              <w:b/>
                              <w:bCs/>
                              <w:rtl/>
                            </w:rPr>
                            <w:t>היערכות הרשויות המקומיות לרעידות אדמה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EA48C3" w14:paraId="29E5422B"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EA48C3" w:rsidR="00EA48C3">
                      <w:rPr>
                        <w:rFonts w:ascii="Tahoma" w:hAnsi="Tahoma" w:cs="Tahoma"/>
                        <w:b/>
                        <w:bCs/>
                        <w:rtl/>
                      </w:rPr>
                      <w:t>היערכות הרשויות המקומיות לרעידות אדמה</w:t>
                    </w:r>
                  </w:p>
                </w:txbxContent>
              </v:textbox>
              <w10:wrap type="square"/>
            </v:shape>
          </w:pict>
        </mc:Fallback>
      </mc:AlternateContent>
    </w:r>
  </w:p>
  <w:p w:rsidR="00F73EE0" w:rsidP="001526AC" w14:paraId="466D5A50"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6C2E9C61"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8B3479" w:rsidRPr="00136A3E" w:rsidP="008B3479" w14:textId="2F09043D">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F73EE0" w:rsidRPr="008B3479"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8B3479" w:rsidRPr="00136A3E" w:rsidP="008B3479" w14:paraId="289F49EA" w14:textId="2F09043D">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F73EE0" w:rsidRPr="008B3479" w:rsidP="00B244B0" w14:paraId="3D48C160"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5538D74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07CD640D"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5097A9EA"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6D840A01" w14:textId="77777777">
    <w:pPr>
      <w:pStyle w:val="Header"/>
      <w:ind w:firstLine="720"/>
      <w:rPr>
        <w:rtl/>
      </w:rPr>
    </w:pPr>
  </w:p>
  <w:p w:rsidR="00F73EE0" w14:paraId="7D80CCE8" w14:textId="77777777">
    <w:pPr>
      <w:pStyle w:val="Header"/>
      <w:rPr>
        <w:rtl/>
      </w:rPr>
    </w:pPr>
  </w:p>
  <w:p w:rsidR="00F73EE0" w14:paraId="5141ECEC"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6D8ED07C"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92AF153"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4BCDE992"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492867F7"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35866F64" w14:textId="77777777">
    <w:pPr>
      <w:pStyle w:val="Header"/>
      <w:ind w:firstLine="720"/>
      <w:rPr>
        <w:rtl/>
      </w:rPr>
    </w:pPr>
  </w:p>
  <w:p w:rsidR="004E71DD" w:rsidP="004E71DD" w14:paraId="016C11A5" w14:textId="77777777">
    <w:pPr>
      <w:pStyle w:val="Header"/>
      <w:rPr>
        <w:rtl/>
      </w:rPr>
    </w:pPr>
  </w:p>
  <w:p w:rsidR="004E71DD" w:rsidP="004E71DD" w14:paraId="29ED90E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EA48C3">
                            <w:rPr>
                              <w:rFonts w:ascii="Tahoma" w:hAnsi="Tahoma" w:eastAsiaTheme="minorHAnsi" w:cs="Tahoma"/>
                              <w:bCs w:val="0"/>
                              <w:color w:val="0D0D0D" w:themeColor="text1" w:themeTint="F2"/>
                              <w:sz w:val="16"/>
                              <w:szCs w:val="16"/>
                              <w:u w:val="none"/>
                              <w:rtl/>
                            </w:rPr>
                            <w:t>היערכות הרשויות המקומיות לרעידות אדמה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7F8189D7"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EA48C3">
                      <w:rPr>
                        <w:rFonts w:ascii="Tahoma" w:hAnsi="Tahoma" w:eastAsiaTheme="minorHAnsi" w:cs="Tahoma"/>
                        <w:bCs w:val="0"/>
                        <w:color w:val="0D0D0D" w:themeColor="text1" w:themeTint="F2"/>
                        <w:sz w:val="16"/>
                        <w:szCs w:val="16"/>
                        <w:u w:val="none"/>
                        <w:rtl/>
                      </w:rPr>
                      <w:t>היערכות הרשויות המקומיות לרעידות אדמה</w:t>
                    </w:r>
                  </w:p>
                </w:txbxContent>
              </v:textbox>
              <w10:wrap type="square"/>
            </v:shape>
          </w:pict>
        </mc:Fallback>
      </mc:AlternateContent>
    </w:r>
  </w:p>
  <w:p w:rsidR="004E71DD" w:rsidP="004E71DD" w14:paraId="19DCBCF9"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44A4D46" w14:textId="77777777">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2BBA6D45"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24230EBB"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EA48C3"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A48C3" w:rsidR="00EA48C3">
                            <w:rPr>
                              <w:rFonts w:ascii="Tahoma" w:hAnsi="Tahoma" w:cs="Tahoma"/>
                              <w:b/>
                              <w:bCs/>
                              <w:rtl/>
                            </w:rPr>
                            <w:t>היערכות הרשויות המקומיות לרעידות אדמה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EA48C3" w14:paraId="395EC81E"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A48C3" w:rsidR="00EA48C3">
                      <w:rPr>
                        <w:rFonts w:ascii="Tahoma" w:hAnsi="Tahoma" w:cs="Tahoma"/>
                        <w:b/>
                        <w:bCs/>
                        <w:rtl/>
                      </w:rPr>
                      <w:t>היערכות הרשויות המקומיות לרעידות אדמה</w:t>
                    </w:r>
                  </w:p>
                </w:txbxContent>
              </v:textbox>
              <w10:wrap type="square"/>
            </v:shape>
          </w:pict>
        </mc:Fallback>
      </mc:AlternateContent>
    </w:r>
  </w:p>
  <w:p w:rsidR="00E56721" w:rsidP="001526AC" w14:paraId="29FEB24E"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2B0B23B1"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8B3479" w:rsidRPr="00136A3E" w:rsidP="008B3479" w14:textId="2173D22E">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E56721" w:rsidRPr="008B3479"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8B3479" w:rsidRPr="00136A3E" w:rsidP="008B3479" w14:paraId="56FBA161" w14:textId="2173D22E">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E56721" w:rsidRPr="008B3479" w:rsidP="00B244B0" w14:paraId="7FCFFBC9"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D633FA1"/>
    <w:multiLevelType w:val="hybridMultilevel"/>
    <w:tmpl w:val="ADB6B6CC"/>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0C3FA5"/>
    <w:multiLevelType w:val="hybridMultilevel"/>
    <w:tmpl w:val="AA2A85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D526C"/>
    <w:multiLevelType w:val="hybridMultilevel"/>
    <w:tmpl w:val="8578DFD0"/>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533525"/>
    <w:multiLevelType w:val="hybridMultilevel"/>
    <w:tmpl w:val="18F8542C"/>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C73848"/>
    <w:multiLevelType w:val="multilevel"/>
    <w:tmpl w:val="FAECE6DA"/>
    <w:lvl w:ilvl="0">
      <w:start w:val="1"/>
      <w:numFmt w:val="decimal"/>
      <w:lvlText w:val="%1."/>
      <w:lvlJc w:val="left"/>
      <w:pPr>
        <w:ind w:left="340" w:hanging="340"/>
      </w:pPr>
    </w:lvl>
    <w:lvl w:ilvl="1">
      <w:start w:val="1"/>
      <w:numFmt w:val="hebrew1"/>
      <w:lvlText w:val="%2."/>
      <w:lvlJc w:val="center"/>
      <w:pPr>
        <w:ind w:left="284" w:hanging="227"/>
      </w:pPr>
      <w:rPr>
        <w:rFonts w:hint="default"/>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22DD4335"/>
    <w:multiLevelType w:val="hybridMultilevel"/>
    <w:tmpl w:val="57861260"/>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B73C22"/>
    <w:multiLevelType w:val="hybridMultilevel"/>
    <w:tmpl w:val="ADA4E6B6"/>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9">
    <w:nsid w:val="2BA91B65"/>
    <w:multiLevelType w:val="hybridMultilevel"/>
    <w:tmpl w:val="33D247E2"/>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1A6D55"/>
    <w:multiLevelType w:val="hybridMultilevel"/>
    <w:tmpl w:val="FF0ACB4A"/>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EE47101"/>
    <w:multiLevelType w:val="hybridMultilevel"/>
    <w:tmpl w:val="223EEDF6"/>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nsid w:val="66576876"/>
    <w:multiLevelType w:val="hybridMultilevel"/>
    <w:tmpl w:val="71BE08E6"/>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0C5F8E"/>
    <w:multiLevelType w:val="hybridMultilevel"/>
    <w:tmpl w:val="17C8C2B0"/>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785835"/>
    <w:multiLevelType w:val="hybridMultilevel"/>
    <w:tmpl w:val="F29E23D8"/>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AF3B95"/>
    <w:multiLevelType w:val="hybridMultilevel"/>
    <w:tmpl w:val="0910EA16"/>
    <w:lvl w:ilvl="0">
      <w:start w:val="1"/>
      <w:numFmt w:val="decimal"/>
      <w:lvlText w:val="%1."/>
      <w:lvlJc w:val="left"/>
      <w:pPr>
        <w:ind w:left="397" w:hanging="397"/>
      </w:pPr>
      <w:rPr>
        <w:rFonts w:hint="default"/>
        <w:b w:val="0"/>
        <w:i w:val="0"/>
        <w:sz w:val="18"/>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2">
    <w:nsid w:val="78483D6C"/>
    <w:multiLevelType w:val="hybridMultilevel"/>
    <w:tmpl w:val="799490FC"/>
    <w:lvl w:ilvl="0">
      <w:start w:val="1"/>
      <w:numFmt w:val="hebrew1"/>
      <w:lvlText w:val="(%1)"/>
      <w:lvlJc w:val="left"/>
      <w:pPr>
        <w:ind w:left="1361" w:hanging="34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5"/>
  </w:num>
  <w:num w:numId="2">
    <w:abstractNumId w:val="11"/>
  </w:num>
  <w:num w:numId="3">
    <w:abstractNumId w:val="12"/>
  </w:num>
  <w:num w:numId="4">
    <w:abstractNumId w:val="23"/>
  </w:num>
  <w:num w:numId="5">
    <w:abstractNumId w:val="0"/>
  </w:num>
  <w:num w:numId="6">
    <w:abstractNumId w:val="14"/>
  </w:num>
  <w:num w:numId="7">
    <w:abstractNumId w:val="17"/>
  </w:num>
  <w:num w:numId="8">
    <w:abstractNumId w:val="2"/>
  </w:num>
  <w:num w:numId="9">
    <w:abstractNumId w:val="16"/>
  </w:num>
  <w:num w:numId="10">
    <w:abstractNumId w:val="6"/>
  </w:num>
  <w:num w:numId="11">
    <w:abstractNumId w:val="10"/>
  </w:num>
  <w:num w:numId="12">
    <w:abstractNumId w:val="3"/>
  </w:num>
  <w:num w:numId="13">
    <w:abstractNumId w:val="22"/>
  </w:num>
  <w:num w:numId="14">
    <w:abstractNumId w:val="7"/>
  </w:num>
  <w:num w:numId="15">
    <w:abstractNumId w:val="19"/>
  </w:num>
  <w:num w:numId="16">
    <w:abstractNumId w:val="21"/>
  </w:num>
  <w:num w:numId="17">
    <w:abstractNumId w:val="4"/>
  </w:num>
  <w:num w:numId="18">
    <w:abstractNumId w:val="8"/>
  </w:num>
  <w:num w:numId="19">
    <w:abstractNumId w:val="9"/>
  </w:num>
  <w:num w:numId="20">
    <w:abstractNumId w:val="13"/>
  </w:num>
  <w:num w:numId="21">
    <w:abstractNumId w:val="1"/>
  </w:num>
  <w:num w:numId="22">
    <w:abstractNumId w:val="18"/>
  </w:num>
  <w:num w:numId="23">
    <w:abstractNumId w:val="20"/>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7"/>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9E"/>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267"/>
    <w:rsid w:val="000155F0"/>
    <w:rsid w:val="000157CF"/>
    <w:rsid w:val="00015A22"/>
    <w:rsid w:val="00016541"/>
    <w:rsid w:val="00016606"/>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857"/>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889"/>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6CD"/>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2F7"/>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4DFE"/>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035"/>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767"/>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36B"/>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5DEE"/>
    <w:rsid w:val="002C65B3"/>
    <w:rsid w:val="002C6D22"/>
    <w:rsid w:val="002C70A2"/>
    <w:rsid w:val="002C7718"/>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8EC"/>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0DB"/>
    <w:rsid w:val="004111F7"/>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4780"/>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1A7"/>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26FB"/>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BB"/>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96"/>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4C40"/>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B95"/>
    <w:rsid w:val="004F2E45"/>
    <w:rsid w:val="004F30E8"/>
    <w:rsid w:val="004F431D"/>
    <w:rsid w:val="004F43AB"/>
    <w:rsid w:val="004F45C7"/>
    <w:rsid w:val="004F4C67"/>
    <w:rsid w:val="004F4F1F"/>
    <w:rsid w:val="004F4F7A"/>
    <w:rsid w:val="004F4F85"/>
    <w:rsid w:val="004F532F"/>
    <w:rsid w:val="004F539A"/>
    <w:rsid w:val="004F5524"/>
    <w:rsid w:val="004F5712"/>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47DF1"/>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69E"/>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29B"/>
    <w:rsid w:val="0058597D"/>
    <w:rsid w:val="00585BB5"/>
    <w:rsid w:val="00585F34"/>
    <w:rsid w:val="00586223"/>
    <w:rsid w:val="00586851"/>
    <w:rsid w:val="00586891"/>
    <w:rsid w:val="00587DC2"/>
    <w:rsid w:val="005906E5"/>
    <w:rsid w:val="005907E3"/>
    <w:rsid w:val="00590AE1"/>
    <w:rsid w:val="00590EBE"/>
    <w:rsid w:val="0059185F"/>
    <w:rsid w:val="00591F15"/>
    <w:rsid w:val="005923CE"/>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2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54D"/>
    <w:rsid w:val="006229D3"/>
    <w:rsid w:val="006239C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39BB"/>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94C"/>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51B"/>
    <w:rsid w:val="00660609"/>
    <w:rsid w:val="006609B1"/>
    <w:rsid w:val="00660AD1"/>
    <w:rsid w:val="00661047"/>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212"/>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76E"/>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140F"/>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58DD"/>
    <w:rsid w:val="0073630E"/>
    <w:rsid w:val="00736983"/>
    <w:rsid w:val="007374FB"/>
    <w:rsid w:val="00737520"/>
    <w:rsid w:val="0074067F"/>
    <w:rsid w:val="007406F6"/>
    <w:rsid w:val="00740C3E"/>
    <w:rsid w:val="00740E0F"/>
    <w:rsid w:val="00742203"/>
    <w:rsid w:val="00742601"/>
    <w:rsid w:val="00742793"/>
    <w:rsid w:val="00742E54"/>
    <w:rsid w:val="00742F99"/>
    <w:rsid w:val="00743A72"/>
    <w:rsid w:val="0074450C"/>
    <w:rsid w:val="00744632"/>
    <w:rsid w:val="00744A32"/>
    <w:rsid w:val="00744A94"/>
    <w:rsid w:val="00744C7D"/>
    <w:rsid w:val="00744E57"/>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861"/>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0DD"/>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1EA"/>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46D"/>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2E78"/>
    <w:rsid w:val="008148B4"/>
    <w:rsid w:val="0081495F"/>
    <w:rsid w:val="008153A7"/>
    <w:rsid w:val="008153B7"/>
    <w:rsid w:val="00815EB6"/>
    <w:rsid w:val="0081653B"/>
    <w:rsid w:val="008166A5"/>
    <w:rsid w:val="008168F8"/>
    <w:rsid w:val="00816F7B"/>
    <w:rsid w:val="00820393"/>
    <w:rsid w:val="008203CF"/>
    <w:rsid w:val="00820603"/>
    <w:rsid w:val="00820F52"/>
    <w:rsid w:val="0082205C"/>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6EE"/>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3CCE"/>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00C"/>
    <w:rsid w:val="008B22B0"/>
    <w:rsid w:val="008B2C01"/>
    <w:rsid w:val="008B2E28"/>
    <w:rsid w:val="008B31F7"/>
    <w:rsid w:val="008B33C0"/>
    <w:rsid w:val="008B3479"/>
    <w:rsid w:val="008B3522"/>
    <w:rsid w:val="008B3869"/>
    <w:rsid w:val="008B3966"/>
    <w:rsid w:val="008B3D4A"/>
    <w:rsid w:val="008B411B"/>
    <w:rsid w:val="008B4256"/>
    <w:rsid w:val="008B468D"/>
    <w:rsid w:val="008B4F41"/>
    <w:rsid w:val="008B5684"/>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9EF"/>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6FB3"/>
    <w:rsid w:val="009770B8"/>
    <w:rsid w:val="00977265"/>
    <w:rsid w:val="00977266"/>
    <w:rsid w:val="00977BEC"/>
    <w:rsid w:val="00977C6D"/>
    <w:rsid w:val="00977F17"/>
    <w:rsid w:val="00980499"/>
    <w:rsid w:val="00980BF6"/>
    <w:rsid w:val="00980CA7"/>
    <w:rsid w:val="00981469"/>
    <w:rsid w:val="00981AF3"/>
    <w:rsid w:val="00982497"/>
    <w:rsid w:val="00982885"/>
    <w:rsid w:val="00982C61"/>
    <w:rsid w:val="00982CD1"/>
    <w:rsid w:val="0098342A"/>
    <w:rsid w:val="00983AE1"/>
    <w:rsid w:val="00983E85"/>
    <w:rsid w:val="00984082"/>
    <w:rsid w:val="009848BA"/>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60"/>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0BE8"/>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D5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C36"/>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5C7D"/>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5E6E"/>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125"/>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EBB"/>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154"/>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1D3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8E0"/>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65C"/>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6C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696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C32"/>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4CE"/>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8C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3D58"/>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CE3"/>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252"/>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220"/>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668"/>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76D"/>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4C4"/>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3FE7"/>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FF7D4C8"/>
  <w15:docId w15:val="{BC6A66A9-47D8-3B41-A26F-08A22FC1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table" w:styleId="PlainTable1">
    <w:name w:val="Plain Table 1"/>
    <w:basedOn w:val="TableNormal"/>
    <w:uiPriority w:val="41"/>
    <w:rsid w:val="001A10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
    <w:name w:val="טבלה רגילה 11"/>
    <w:basedOn w:val="TableNormal"/>
    <w:next w:val="PlainTable1"/>
    <w:uiPriority w:val="41"/>
    <w:rsid w:val="001A1035"/>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719">
    <w:name w:val="71ג טקסט רץ 9"/>
    <w:basedOn w:val="Normal"/>
    <w:link w:val="719Char"/>
    <w:qFormat/>
    <w:rsid w:val="001A1035"/>
    <w:pPr>
      <w:spacing w:after="180" w:line="260" w:lineRule="exact"/>
      <w:outlineLvl w:val="3"/>
    </w:pPr>
    <w:rPr>
      <w:rFonts w:ascii="Tahoma" w:eastAsia="Calibri" w:hAnsi="Tahoma" w:cs="Tahoma"/>
      <w:color w:val="0D0D0D"/>
      <w:sz w:val="18"/>
      <w:szCs w:val="18"/>
    </w:rPr>
  </w:style>
  <w:style w:type="character" w:customStyle="1" w:styleId="719Char">
    <w:name w:val="71ג טקסט רץ 9 Char"/>
    <w:link w:val="719"/>
    <w:rsid w:val="001A1035"/>
    <w:rPr>
      <w:rFonts w:ascii="Tahoma" w:eastAsia="Calibri" w:hAnsi="Tahoma" w:cs="Tahoma"/>
      <w:color w:val="0D0D0D"/>
      <w:sz w:val="18"/>
      <w:szCs w:val="18"/>
    </w:rPr>
  </w:style>
  <w:style w:type="table" w:styleId="GridTable1LightAccent1">
    <w:name w:val="Grid Table 1 Light Accent 1"/>
    <w:basedOn w:val="TableNormal"/>
    <w:uiPriority w:val="46"/>
    <w:rsid w:val="001A1035"/>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1A1035"/>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Volumes/ER Xserve/CLIENT/mevaker hamedina/5032-&#1491;&#1493;&#1495; &#1502;&#1497;&#1493;&#1495;&#1491; 2023 /&#1506;&#1502;&#1493;&#1491;&#1497;&#1501; &#1502;&#1506;&#1493;&#1510;&#1489;&#1497;&#1501;/&#1491;&#1493;&#1495; &#1489;&#1497;&#1511;&#1493;&#1512;&#1514; &#1502;&#1497;&#1493;&#1495;&#1491; &#1489;&#1504;&#1493;&#1513;&#1488; &#1492;&#1497;&#1506;&#1512;&#1499;&#1493;&#1514; &#1492;&#1512;&#1513;&#1493;&#1497;&#1493;&#1514; &#1492;&#1502;&#1511;&#1493;&#1502;&#1497;&#1493;&#1514; &#1500;&#1512;&#1506;&#1497;&#1491;&#1493;&#1514; &#1488;&#1491;&#1502;&#1492;.dotx"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12FC10C1-406B-4DB2-A458-69BF9A442FF8}"/>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