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32108A33">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3064351</wp:posOffset>
                </wp:positionH>
                <wp:positionV relativeFrom="paragraph">
                  <wp:posOffset>264795</wp:posOffset>
                </wp:positionV>
                <wp:extent cx="0" cy="3421856"/>
                <wp:effectExtent l="25400" t="0" r="25400" b="3302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21856"/>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3pt,20.85pt" to="241.3pt,290.3pt" strokecolor="white" strokeweight="4pt"/>
            </w:pict>
          </mc:Fallback>
        </mc:AlternateContent>
      </w:r>
      <w:r w:rsidR="008A71D4">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318281</wp:posOffset>
                </wp:positionH>
                <wp:positionV relativeFrom="paragraph">
                  <wp:posOffset>1920191</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51.2pt" to="231.5pt,151.2pt" strokecolor="white" strokeweight="1.5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13D98C19">
                            <w:pPr>
                              <w:pStyle w:val="a33"/>
                              <w:bidi/>
                              <w:rPr>
                                <w:rtl/>
                              </w:rPr>
                            </w:pPr>
                            <w:r>
                              <w:rPr>
                                <w:rFonts w:hint="cs"/>
                                <w:rtl/>
                              </w:rPr>
                              <w:t xml:space="preserve">דוח </w:t>
                            </w:r>
                            <w:r w:rsidRPr="00516D25" w:rsidR="00516D25">
                              <w:rPr>
                                <w:rtl/>
                              </w:rPr>
                              <w:t xml:space="preserve">מבקר המדינה | </w:t>
                            </w:r>
                            <w:r w:rsidR="003C3D55">
                              <w:rPr>
                                <w:rtl/>
                              </w:rPr>
                              <w:t>שבט</w:t>
                            </w:r>
                            <w:r w:rsidRPr="00516D25" w:rsidR="00516D25">
                              <w:rPr>
                                <w:rtl/>
                              </w:rPr>
                              <w:t xml:space="preserve"> </w:t>
                            </w:r>
                            <w:r w:rsidRPr="00516D25" w:rsidR="00516D25">
                              <w:rPr>
                                <w:rtl/>
                              </w:rPr>
                              <w:t>התשפ״ד</w:t>
                            </w:r>
                            <w:r w:rsidRPr="00516D25" w:rsidR="00516D25">
                              <w:rPr>
                                <w:rtl/>
                              </w:rPr>
                              <w:t xml:space="preserve"> | ינואר 2024</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4345FAA5">
                            <w:pPr>
                              <w:pStyle w:val="-1"/>
                              <w:rPr>
                                <w:rtl/>
                              </w:rPr>
                            </w:pPr>
                            <w:r w:rsidRPr="00860EFF">
                              <w:rPr>
                                <w:rtl/>
                              </w:rPr>
                              <w:t>נושאים מערכתיים</w:t>
                            </w:r>
                            <w:r>
                              <w:rPr>
                                <w:rFonts w:hint="cs"/>
                                <w:rtl/>
                              </w:rPr>
                              <w:t xml:space="preserve"> </w:t>
                            </w:r>
                          </w:p>
                          <w:p w:rsidR="00F73EE0" w:rsidRPr="000F5023" w:rsidP="0072357A" w14:textId="0BBCE34F">
                            <w:pPr>
                              <w:pStyle w:val="a32"/>
                              <w:bidi/>
                              <w:spacing w:before="120"/>
                              <w:rPr>
                                <w:rtl/>
                              </w:rPr>
                            </w:pPr>
                            <w:r w:rsidRPr="00B13F37">
                              <w:rPr>
                                <w:rtl/>
                              </w:rPr>
                              <w:t>הפיקוח והבקרה על החברות הממשלתיות</w:t>
                            </w:r>
                            <w:r>
                              <w:rPr>
                                <w:rFonts w:hint="cs"/>
                                <w:rtl/>
                              </w:rPr>
                              <w:t xml:space="preserve"> </w:t>
                            </w:r>
                          </w:p>
                          <w:p w:rsidR="00C30482" w:rsidRPr="000F5023" w:rsidP="000F5023" w14:textId="77777777">
                            <w:pPr>
                              <w:pStyle w:val="a32"/>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13D98C19">
                      <w:pPr>
                        <w:pStyle w:val="a33"/>
                        <w:bidi/>
                        <w:rPr>
                          <w:rtl/>
                        </w:rPr>
                      </w:pPr>
                      <w:r>
                        <w:rPr>
                          <w:rFonts w:hint="cs"/>
                          <w:rtl/>
                        </w:rPr>
                        <w:t xml:space="preserve">דוח </w:t>
                      </w:r>
                      <w:r w:rsidRPr="00516D25" w:rsidR="00516D25">
                        <w:rPr>
                          <w:rtl/>
                        </w:rPr>
                        <w:t xml:space="preserve">מבקר המדינה | </w:t>
                      </w:r>
                      <w:r w:rsidR="003C3D55">
                        <w:rPr>
                          <w:rtl/>
                        </w:rPr>
                        <w:t>שבט</w:t>
                      </w:r>
                      <w:r w:rsidRPr="00516D25" w:rsidR="00516D25">
                        <w:rPr>
                          <w:rtl/>
                        </w:rPr>
                        <w:t xml:space="preserve"> </w:t>
                      </w:r>
                      <w:r w:rsidRPr="00516D25" w:rsidR="00516D25">
                        <w:rPr>
                          <w:rtl/>
                        </w:rPr>
                        <w:t>התשפ״ד</w:t>
                      </w:r>
                      <w:r w:rsidRPr="00516D25" w:rsidR="00516D25">
                        <w:rPr>
                          <w:rtl/>
                        </w:rPr>
                        <w:t xml:space="preserve"> | ינואר 2024</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4345FAA5">
                      <w:pPr>
                        <w:pStyle w:val="-1"/>
                        <w:rPr>
                          <w:rtl/>
                        </w:rPr>
                      </w:pPr>
                      <w:r w:rsidRPr="00860EFF">
                        <w:rPr>
                          <w:rtl/>
                        </w:rPr>
                        <w:t>נושאים מערכתיים</w:t>
                      </w:r>
                      <w:r>
                        <w:rPr>
                          <w:rFonts w:hint="cs"/>
                          <w:rtl/>
                        </w:rPr>
                        <w:t xml:space="preserve"> </w:t>
                      </w:r>
                    </w:p>
                    <w:p w:rsidR="00F73EE0" w:rsidRPr="000F5023" w:rsidP="0072357A" w14:paraId="5464BE8D" w14:textId="0BBCE34F">
                      <w:pPr>
                        <w:pStyle w:val="a32"/>
                        <w:bidi/>
                        <w:spacing w:before="120"/>
                        <w:rPr>
                          <w:rtl/>
                        </w:rPr>
                      </w:pPr>
                      <w:r w:rsidRPr="00B13F37">
                        <w:rPr>
                          <w:rtl/>
                        </w:rPr>
                        <w:t>הפיקוח והבקרה על החברות הממשלתיות</w:t>
                      </w:r>
                      <w:r>
                        <w:rPr>
                          <w:rFonts w:hint="cs"/>
                          <w:rtl/>
                        </w:rPr>
                        <w:t xml:space="preserve"> </w:t>
                      </w:r>
                    </w:p>
                    <w:p w:rsidR="00C30482" w:rsidRPr="000F5023" w:rsidP="000F5023" w14:paraId="5BE5E625" w14:textId="77777777">
                      <w:pPr>
                        <w:pStyle w:val="a32"/>
                        <w:bidi/>
                        <w:rPr>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75936181">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AF3B73" w14:paraId="4ED3AA37" w14:textId="6FDEE625">
      <w:pPr>
        <w:pStyle w:val="7329"/>
        <w:spacing w:after="1080"/>
        <w:rPr>
          <w:rtl/>
        </w:rPr>
      </w:pPr>
      <w:r w:rsidRPr="00802F2E">
        <w:rPr>
          <w:noProof/>
          <w:rtl/>
        </w:rPr>
        <w:drawing>
          <wp:anchor distT="0" distB="0" distL="114300" distR="114300" simplePos="0" relativeHeight="251681792" behindDoc="0" locked="0" layoutInCell="1" allowOverlap="1">
            <wp:simplePos x="0" y="0"/>
            <wp:positionH relativeFrom="column">
              <wp:posOffset>3293110</wp:posOffset>
            </wp:positionH>
            <wp:positionV relativeFrom="paragraph">
              <wp:posOffset>638017</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7C7D40">
        <w:rPr>
          <w:noProof/>
          <w:rtl/>
        </w:rPr>
        <mc:AlternateContent>
          <mc:Choice Requires="wps">
            <w:drawing>
              <wp:anchor distT="0" distB="0" distL="114300" distR="114300" simplePos="0" relativeHeight="251674624" behindDoc="0" locked="0" layoutInCell="1" allowOverlap="1">
                <wp:simplePos x="0" y="0"/>
                <wp:positionH relativeFrom="column">
                  <wp:posOffset>-655320</wp:posOffset>
                </wp:positionH>
                <wp:positionV relativeFrom="paragraph">
                  <wp:posOffset>227330</wp:posOffset>
                </wp:positionV>
                <wp:extent cx="194310" cy="5666740"/>
                <wp:effectExtent l="0" t="0" r="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alt="&quot;&quot;" style="width:15.3pt;height:446.2pt;margin-top:17.9pt;margin-left:-51.6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B13F37" w:rsidR="00B13F37">
        <w:rPr>
          <w:noProof/>
          <w:rtl/>
        </w:rPr>
        <w:t>הפיקוח והבקרה על החברות הממשלתיות</w:t>
      </w:r>
      <w:r w:rsidR="00B13F37">
        <w:rPr>
          <w:rFonts w:hint="cs"/>
          <w:rtl/>
        </w:rPr>
        <w:t xml:space="preserve"> </w:t>
      </w:r>
    </w:p>
    <w:p w:rsidR="0047129E" w:rsidRPr="0045311D" w:rsidP="0047129E" w14:paraId="0AB6DC55" w14:textId="77777777">
      <w:pPr>
        <w:pStyle w:val="7392"/>
        <w:rPr>
          <w:rtl/>
        </w:rPr>
      </w:pPr>
      <w:r w:rsidRPr="0045311D">
        <w:rPr>
          <w:rtl/>
        </w:rPr>
        <w:t>בשנת 2021</w:t>
      </w:r>
      <w:r>
        <w:rPr>
          <w:vertAlign w:val="superscript"/>
          <w:rtl/>
        </w:rPr>
        <w:footnoteReference w:id="2"/>
      </w:r>
      <w:r w:rsidRPr="0045311D">
        <w:rPr>
          <w:rtl/>
        </w:rPr>
        <w:t xml:space="preserve"> היו 71 חברות ממשלתיות</w:t>
      </w:r>
      <w:r>
        <w:rPr>
          <w:vertAlign w:val="superscript"/>
          <w:rtl/>
        </w:rPr>
        <w:footnoteReference w:id="3"/>
      </w:r>
      <w:r w:rsidRPr="0045311D">
        <w:rPr>
          <w:rtl/>
        </w:rPr>
        <w:t>, 19 חברות בנות ממשלתיות</w:t>
      </w:r>
      <w:r>
        <w:rPr>
          <w:vertAlign w:val="superscript"/>
          <w:rtl/>
        </w:rPr>
        <w:footnoteReference w:id="4"/>
      </w:r>
      <w:r w:rsidRPr="0045311D">
        <w:rPr>
          <w:rtl/>
        </w:rPr>
        <w:t>, 4 עמותות</w:t>
      </w:r>
      <w:r>
        <w:rPr>
          <w:vertAlign w:val="superscript"/>
          <w:rtl/>
        </w:rPr>
        <w:footnoteReference w:id="5"/>
      </w:r>
      <w:r w:rsidRPr="0045311D">
        <w:rPr>
          <w:rtl/>
        </w:rPr>
        <w:t xml:space="preserve"> ו-15 חברות מעורבות</w:t>
      </w:r>
      <w:r>
        <w:rPr>
          <w:vertAlign w:val="superscript"/>
          <w:rtl/>
        </w:rPr>
        <w:footnoteReference w:id="6"/>
      </w:r>
      <w:r w:rsidRPr="0045311D">
        <w:rPr>
          <w:rtl/>
        </w:rPr>
        <w:t xml:space="preserve"> בפיקוח רשות החברות הממשלתיות. בשנת 2021</w:t>
      </w:r>
      <w:r>
        <w:rPr>
          <w:vertAlign w:val="superscript"/>
          <w:rtl/>
        </w:rPr>
        <w:footnoteReference w:id="7"/>
      </w:r>
      <w:r w:rsidRPr="0045311D">
        <w:rPr>
          <w:rtl/>
        </w:rPr>
        <w:t xml:space="preserve"> היקף הנכסים של החברות והעמותות שבפיקוח הרשות עמד על כ-235 מיליארד ש"ח. מחזור ההכנסות של החברות הממשלתיות בשנה זו עמד על כ-76.3 מיליארד ש"ח, והרווח הנקי שלהן עמד על 3.8 מיליארד ש"ח. מספר המועסקים בחברות הממשלתיות בשנת 2021 היה כ-57,000, כ-1.4% מסך המועסקים במשק</w:t>
      </w:r>
      <w:r>
        <w:rPr>
          <w:vertAlign w:val="superscript"/>
          <w:rtl/>
        </w:rPr>
        <w:footnoteReference w:id="8"/>
      </w:r>
      <w:r w:rsidRPr="0045311D">
        <w:rPr>
          <w:rtl/>
        </w:rPr>
        <w:t>; הדיבידנד שחילקו לאוצר המדינה באותה השנה עמד על 121.7 מיליוני ש"ח. 17</w:t>
      </w:r>
      <w:r>
        <w:rPr>
          <w:vertAlign w:val="superscript"/>
          <w:rtl/>
        </w:rPr>
        <w:footnoteReference w:id="9"/>
      </w:r>
      <w:r w:rsidRPr="0045311D">
        <w:rPr>
          <w:vertAlign w:val="superscript"/>
          <w:rtl/>
        </w:rPr>
        <w:t xml:space="preserve"> </w:t>
      </w:r>
      <w:r w:rsidRPr="0045311D">
        <w:rPr>
          <w:rtl/>
        </w:rPr>
        <w:t xml:space="preserve">מ-71 החברות הממשלתיות הן חברות מובילות ומשמעותיות בשווקים שבהם הן פועלות במשק הישראלי. שיעור הכנסותיהן הוא כ-97% מהכנסותיהן של כלל החברות הממשלתיות, והן בעלות 96% מסך הנכסים של כלל החברות הממשלתיות. </w:t>
      </w:r>
    </w:p>
    <w:p w:rsidR="0047129E" w:rsidRPr="0045311D" w:rsidP="0047129E" w14:paraId="242F6306" w14:textId="77777777">
      <w:pPr>
        <w:pStyle w:val="7392"/>
        <w:rPr>
          <w:rtl/>
        </w:rPr>
      </w:pPr>
      <w:r w:rsidRPr="0045311D">
        <w:rPr>
          <w:rtl/>
        </w:rPr>
        <w:t>רשות החברות הממשלתיות הוקמה ופועלת מכוח חוק החברות הממשלתיות, התשל"ה-1975</w:t>
      </w:r>
      <w:r w:rsidRPr="0045311D">
        <w:rPr>
          <w:rFonts w:hint="cs"/>
          <w:rtl/>
        </w:rPr>
        <w:t xml:space="preserve"> </w:t>
      </w:r>
      <w:r w:rsidRPr="0045311D">
        <w:rPr>
          <w:rtl/>
        </w:rPr>
        <w:t xml:space="preserve">(חוק </w:t>
      </w:r>
      <w:r w:rsidRPr="0045311D">
        <w:rPr>
          <w:rFonts w:hint="eastAsia"/>
          <w:rtl/>
        </w:rPr>
        <w:t>החברות</w:t>
      </w:r>
      <w:r w:rsidRPr="0045311D">
        <w:rPr>
          <w:rtl/>
        </w:rPr>
        <w:t xml:space="preserve"> </w:t>
      </w:r>
      <w:r w:rsidRPr="0045311D">
        <w:rPr>
          <w:rFonts w:hint="eastAsia"/>
          <w:rtl/>
        </w:rPr>
        <w:t>הממשלתיות</w:t>
      </w:r>
      <w:r w:rsidRPr="0045311D">
        <w:rPr>
          <w:rtl/>
        </w:rPr>
        <w:t xml:space="preserve">). חוק החברות הממשלתיות חל על חברות ממשלתיות ועל חברות בנות ממשלתיות ועמותות אחדות. כמה מהוראות החוק חלות גם על חברות מעורבות, כמשמעותן בחוק החברות הממשלתיות. </w:t>
      </w:r>
    </w:p>
    <w:p w:rsidR="007F4A20" w:rsidRPr="00F16A67" w:rsidP="0047129E" w14:paraId="0B41EED6" w14:textId="56FBF893">
      <w:pPr>
        <w:pStyle w:val="7392"/>
        <w:spacing w:after="360"/>
        <w:rPr>
          <w:rtl/>
        </w:rPr>
      </w:pPr>
      <w:r w:rsidRPr="0045311D">
        <w:rPr>
          <w:rtl/>
        </w:rPr>
        <w:t xml:space="preserve">תפקידי הרשות וסמכויותיה קבועים בחוק, ואלה עיקריהם: לייעץ לממשלה ולשרים הנוגעים בדבר בנוגע לחברות הממשלתיות; לייעץ לחברות הממשלתיות ולסייע להן בניהול עסקיהן; </w:t>
      </w:r>
      <w:r w:rsidRPr="0045311D">
        <w:rPr>
          <w:rtl/>
        </w:rPr>
        <w:t>לטפל לפי הנחיות הממשלה בעניינים המשותפים לכלל החברות הממשלתיות או לסוגי חברות; לעקוב ברציפות אחר הפעילות של כל אחת מהחברות הממשלתיות; לבדוק את הדוחות שמגישות לה החברות ולמסור את הערותיה עליהם לחברות ולשרים; לטפל ולסייע בהקמה ובפירוק, במיזוג, בפשרה, בסידור, בחידוש, בארגון של חברות ממשלתיות ובמכירת מניותיהן; לייעץ לוועדת השרים לענייני הפרטה בעניינים הנוגעים להפרטה ולטפל בביצוע החלטות ו</w:t>
      </w:r>
      <w:r w:rsidRPr="0045311D">
        <w:rPr>
          <w:rFonts w:hint="eastAsia"/>
          <w:rtl/>
        </w:rPr>
        <w:t>ב</w:t>
      </w:r>
      <w:r w:rsidRPr="0045311D">
        <w:rPr>
          <w:rtl/>
        </w:rPr>
        <w:t>הפרטה. הרשות היא יחידת סמך של משרד ממשלתי</w:t>
      </w:r>
      <w:r>
        <w:rPr>
          <w:vertAlign w:val="superscript"/>
          <w:rtl/>
        </w:rPr>
        <w:footnoteReference w:id="10"/>
      </w:r>
      <w:r w:rsidRPr="0045311D">
        <w:rPr>
          <w:rtl/>
        </w:rPr>
        <w:t>.</w:t>
      </w:r>
      <w:r w:rsidR="00AD74C0">
        <w:t xml:space="preserve"> </w:t>
      </w:r>
      <w:r w:rsidRPr="0045311D">
        <w:rPr>
          <w:rFonts w:hint="cs"/>
          <w:rtl/>
        </w:rPr>
        <w:t>התקציב של רשות החברות הממשלתיות בשנת 2021 היה 66 מיליון ש"ח</w:t>
      </w:r>
      <w:r w:rsidRPr="00F16A67" w:rsidR="0036097F">
        <w:rPr>
          <w:rFonts w:hint="cs"/>
          <w:rtl/>
        </w:rPr>
        <w:t>.</w:t>
      </w:r>
      <w:r w:rsidRPr="00F16A67" w:rsidR="00B61DE7">
        <w:rPr>
          <w:rtl/>
        </w:rPr>
        <w:t xml:space="preserve"> </w:t>
      </w:r>
    </w:p>
    <w:p w:rsidR="005D0F8C" w:rsidP="007F4A20" w14:paraId="087C7BAD" w14:textId="7798163A">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35719</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33"/>
        <w:gridCol w:w="277"/>
        <w:gridCol w:w="1508"/>
        <w:gridCol w:w="277"/>
        <w:gridCol w:w="1675"/>
        <w:gridCol w:w="277"/>
        <w:gridCol w:w="1423"/>
      </w:tblGrid>
      <w:tr w14:paraId="58B4726B" w14:textId="77777777" w:rsidTr="0047129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327" w:type="pct"/>
            <w:tcBorders>
              <w:bottom w:val="single" w:sz="12" w:space="0" w:color="000000" w:themeColor="text1"/>
            </w:tcBorders>
            <w:vAlign w:val="bottom"/>
          </w:tcPr>
          <w:p w:rsidR="0047129E" w:rsidRPr="0047129E" w:rsidP="000033A2" w14:paraId="04604D00" w14:textId="77777777">
            <w:pPr>
              <w:spacing w:after="60" w:line="240" w:lineRule="auto"/>
              <w:jc w:val="left"/>
              <w:rPr>
                <w:rFonts w:ascii="Tahoma" w:hAnsi="Tahoma" w:eastAsiaTheme="minorEastAsia" w:cs="Tahoma"/>
                <w:b/>
                <w:bCs/>
                <w:color w:val="0D0D0D" w:themeColor="text1" w:themeTint="F2"/>
                <w:spacing w:val="-10"/>
                <w:sz w:val="36"/>
                <w:szCs w:val="36"/>
                <w:rtl/>
              </w:rPr>
            </w:pPr>
            <w:r w:rsidRPr="0047129E">
              <w:rPr>
                <w:rFonts w:ascii="Tahoma" w:hAnsi="Tahoma" w:eastAsiaTheme="minorEastAsia" w:cs="Tahoma" w:hint="cs"/>
                <w:b/>
                <w:bCs/>
                <w:color w:val="0D0D0D" w:themeColor="text1" w:themeTint="F2"/>
                <w:spacing w:val="-10"/>
                <w:sz w:val="36"/>
                <w:szCs w:val="36"/>
                <w:rtl/>
              </w:rPr>
              <w:t>76.3</w:t>
            </w:r>
          </w:p>
          <w:p w:rsidR="0047129E" w:rsidRPr="0047129E" w:rsidP="000033A2" w14:paraId="23EB689E" w14:textId="7D76A97A">
            <w:pPr>
              <w:spacing w:after="60" w:line="240" w:lineRule="auto"/>
              <w:jc w:val="left"/>
              <w:rPr>
                <w:b/>
                <w:bCs/>
                <w:spacing w:val="-28"/>
                <w:sz w:val="26"/>
                <w:szCs w:val="26"/>
                <w:rtl/>
              </w:rPr>
            </w:pPr>
            <w:r w:rsidRPr="0047129E">
              <w:rPr>
                <w:rFonts w:ascii="Tahoma" w:hAnsi="Tahoma" w:eastAsiaTheme="minorEastAsia" w:cs="Tahoma" w:hint="eastAsia"/>
                <w:b/>
                <w:bCs/>
                <w:color w:val="0D0D0D" w:themeColor="text1" w:themeTint="F2"/>
                <w:spacing w:val="-10"/>
                <w:sz w:val="26"/>
                <w:szCs w:val="26"/>
                <w:rtl/>
              </w:rPr>
              <w:t>מיליארד</w:t>
            </w:r>
            <w:r w:rsidRPr="0047129E">
              <w:rPr>
                <w:rFonts w:ascii="Tahoma" w:hAnsi="Tahoma" w:eastAsiaTheme="minorEastAsia" w:cs="Tahoma"/>
                <w:b/>
                <w:bCs/>
                <w:color w:val="0D0D0D" w:themeColor="text1" w:themeTint="F2"/>
                <w:spacing w:val="-10"/>
                <w:sz w:val="26"/>
                <w:szCs w:val="26"/>
                <w:rtl/>
              </w:rPr>
              <w:t xml:space="preserve"> </w:t>
            </w:r>
            <w:r w:rsidRPr="0047129E">
              <w:rPr>
                <w:rFonts w:ascii="Tahoma" w:hAnsi="Tahoma" w:eastAsiaTheme="minorEastAsia" w:cs="Tahoma" w:hint="eastAsia"/>
                <w:b/>
                <w:bCs/>
                <w:color w:val="0D0D0D" w:themeColor="text1" w:themeTint="F2"/>
                <w:spacing w:val="-10"/>
                <w:sz w:val="26"/>
                <w:szCs w:val="26"/>
                <w:rtl/>
              </w:rPr>
              <w:t>ש</w:t>
            </w:r>
            <w:r w:rsidRPr="0047129E">
              <w:rPr>
                <w:rFonts w:ascii="Tahoma" w:hAnsi="Tahoma" w:eastAsiaTheme="minorEastAsia" w:cs="Tahoma"/>
                <w:b/>
                <w:bCs/>
                <w:color w:val="0D0D0D" w:themeColor="text1" w:themeTint="F2"/>
                <w:spacing w:val="-10"/>
                <w:sz w:val="26"/>
                <w:szCs w:val="26"/>
                <w:rtl/>
              </w:rPr>
              <w:t>"ח</w:t>
            </w:r>
          </w:p>
        </w:tc>
        <w:tc>
          <w:tcPr>
            <w:tcW w:w="161" w:type="pct"/>
            <w:vAlign w:val="bottom"/>
          </w:tcPr>
          <w:p w:rsidR="0047129E" w:rsidRPr="0047129E" w:rsidP="000033A2" w14:paraId="19192EA5" w14:textId="77777777">
            <w:pPr>
              <w:spacing w:before="120" w:after="60" w:line="240" w:lineRule="auto"/>
              <w:jc w:val="left"/>
              <w:rPr>
                <w:b/>
                <w:bCs/>
                <w:rtl/>
              </w:rPr>
            </w:pPr>
          </w:p>
        </w:tc>
        <w:tc>
          <w:tcPr>
            <w:tcW w:w="1038" w:type="pct"/>
            <w:tcBorders>
              <w:bottom w:val="single" w:sz="12" w:space="0" w:color="000000" w:themeColor="text1"/>
            </w:tcBorders>
            <w:vAlign w:val="bottom"/>
          </w:tcPr>
          <w:p w:rsidR="0047129E" w:rsidRPr="0047129E" w:rsidP="000033A2" w14:paraId="4B5D7F30" w14:textId="77777777">
            <w:pPr>
              <w:spacing w:after="60" w:line="240" w:lineRule="auto"/>
              <w:jc w:val="left"/>
              <w:rPr>
                <w:rFonts w:ascii="Tahoma" w:hAnsi="Tahoma" w:eastAsiaTheme="minorEastAsia" w:cs="Tahoma"/>
                <w:b/>
                <w:bCs/>
                <w:color w:val="0D0D0D" w:themeColor="text1" w:themeTint="F2"/>
                <w:spacing w:val="-10"/>
                <w:sz w:val="36"/>
                <w:szCs w:val="36"/>
                <w:rtl/>
              </w:rPr>
            </w:pPr>
            <w:r w:rsidRPr="0047129E">
              <w:rPr>
                <w:rFonts w:ascii="Tahoma" w:hAnsi="Tahoma" w:eastAsiaTheme="minorEastAsia" w:cs="Tahoma" w:hint="cs"/>
                <w:b/>
                <w:bCs/>
                <w:color w:val="0D0D0D" w:themeColor="text1" w:themeTint="F2"/>
                <w:spacing w:val="-10"/>
                <w:sz w:val="36"/>
                <w:szCs w:val="36"/>
                <w:rtl/>
              </w:rPr>
              <w:t>3.8</w:t>
            </w:r>
          </w:p>
          <w:p w:rsidR="0047129E" w:rsidRPr="0047129E" w:rsidP="000033A2" w14:paraId="761F4116" w14:textId="5CE5219D">
            <w:pPr>
              <w:spacing w:after="60" w:line="240" w:lineRule="auto"/>
              <w:jc w:val="left"/>
              <w:rPr>
                <w:b/>
                <w:bCs/>
                <w:spacing w:val="-10"/>
                <w:rtl/>
              </w:rPr>
            </w:pPr>
            <w:r w:rsidRPr="0047129E">
              <w:rPr>
                <w:rFonts w:ascii="Tahoma" w:hAnsi="Tahoma" w:eastAsiaTheme="minorEastAsia" w:cs="Tahoma" w:hint="cs"/>
                <w:b/>
                <w:bCs/>
                <w:color w:val="0D0D0D" w:themeColor="text1" w:themeTint="F2"/>
                <w:spacing w:val="-10"/>
                <w:sz w:val="26"/>
                <w:szCs w:val="26"/>
                <w:rtl/>
              </w:rPr>
              <w:t>מיליארד ש"ח</w:t>
            </w:r>
          </w:p>
        </w:tc>
        <w:tc>
          <w:tcPr>
            <w:tcW w:w="161" w:type="pct"/>
            <w:vAlign w:val="bottom"/>
          </w:tcPr>
          <w:p w:rsidR="0047129E" w:rsidRPr="0047129E" w:rsidP="000033A2" w14:paraId="2810DE55" w14:textId="77777777">
            <w:pPr>
              <w:spacing w:before="120" w:after="60" w:line="240" w:lineRule="auto"/>
              <w:jc w:val="left"/>
              <w:rPr>
                <w:b/>
                <w:bCs/>
                <w:rtl/>
              </w:rPr>
            </w:pPr>
          </w:p>
        </w:tc>
        <w:tc>
          <w:tcPr>
            <w:tcW w:w="1151" w:type="pct"/>
            <w:tcBorders>
              <w:bottom w:val="single" w:sz="12" w:space="0" w:color="000000" w:themeColor="text1"/>
            </w:tcBorders>
            <w:vAlign w:val="bottom"/>
          </w:tcPr>
          <w:p w:rsidR="0047129E" w:rsidRPr="0047129E" w:rsidP="000033A2" w14:paraId="2A2E27BD" w14:textId="28A984A3">
            <w:pPr>
              <w:spacing w:after="60" w:line="240" w:lineRule="auto"/>
              <w:jc w:val="left"/>
              <w:rPr>
                <w:b/>
                <w:bCs/>
                <w:spacing w:val="-20"/>
                <w:sz w:val="24"/>
                <w:rtl/>
              </w:rPr>
            </w:pPr>
            <w:r w:rsidRPr="0047129E">
              <w:rPr>
                <w:rFonts w:ascii="Tahoma" w:hAnsi="Tahoma" w:eastAsiaTheme="minorEastAsia" w:cs="Tahoma"/>
                <w:b/>
                <w:bCs/>
                <w:color w:val="0D0D0D" w:themeColor="text1" w:themeTint="F2"/>
                <w:spacing w:val="-10"/>
                <w:sz w:val="36"/>
                <w:szCs w:val="36"/>
                <w:rtl/>
              </w:rPr>
              <w:t>1.07</w:t>
            </w:r>
            <w:r>
              <w:rPr>
                <w:rFonts w:ascii="Tahoma" w:hAnsi="Tahoma" w:eastAsiaTheme="minorEastAsia" w:cs="Tahoma"/>
                <w:b/>
                <w:bCs/>
                <w:color w:val="0D0D0D" w:themeColor="text1" w:themeTint="F2"/>
                <w:spacing w:val="-10"/>
                <w:sz w:val="36"/>
                <w:szCs w:val="36"/>
                <w:rtl/>
              </w:rPr>
              <w:br/>
            </w:r>
            <w:r w:rsidRPr="0047129E">
              <w:rPr>
                <w:rFonts w:ascii="Tahoma" w:hAnsi="Tahoma" w:eastAsiaTheme="minorEastAsia" w:cs="Tahoma" w:hint="eastAsia"/>
                <w:b/>
                <w:bCs/>
                <w:color w:val="0D0D0D" w:themeColor="text1" w:themeTint="F2"/>
                <w:spacing w:val="-10"/>
                <w:sz w:val="26"/>
                <w:szCs w:val="26"/>
                <w:rtl/>
              </w:rPr>
              <w:t>מיליארד</w:t>
            </w:r>
            <w:r w:rsidRPr="0047129E">
              <w:rPr>
                <w:rFonts w:ascii="Tahoma" w:hAnsi="Tahoma" w:eastAsiaTheme="minorEastAsia" w:cs="Tahoma"/>
                <w:b/>
                <w:bCs/>
                <w:color w:val="0D0D0D" w:themeColor="text1" w:themeTint="F2"/>
                <w:spacing w:val="-10"/>
                <w:sz w:val="26"/>
                <w:szCs w:val="26"/>
                <w:rtl/>
              </w:rPr>
              <w:t xml:space="preserve"> </w:t>
            </w:r>
            <w:r w:rsidRPr="0047129E">
              <w:rPr>
                <w:rFonts w:ascii="Tahoma" w:hAnsi="Tahoma" w:eastAsiaTheme="minorEastAsia" w:cs="Tahoma" w:hint="eastAsia"/>
                <w:b/>
                <w:bCs/>
                <w:color w:val="0D0D0D" w:themeColor="text1" w:themeTint="F2"/>
                <w:spacing w:val="-10"/>
                <w:sz w:val="26"/>
                <w:szCs w:val="26"/>
                <w:rtl/>
              </w:rPr>
              <w:t>ש</w:t>
            </w:r>
            <w:r w:rsidRPr="0047129E">
              <w:rPr>
                <w:rFonts w:ascii="Tahoma" w:hAnsi="Tahoma" w:eastAsiaTheme="minorEastAsia" w:cs="Tahoma"/>
                <w:b/>
                <w:bCs/>
                <w:color w:val="0D0D0D" w:themeColor="text1" w:themeTint="F2"/>
                <w:spacing w:val="-10"/>
                <w:sz w:val="26"/>
                <w:szCs w:val="26"/>
                <w:rtl/>
              </w:rPr>
              <w:t xml:space="preserve">"ח </w:t>
            </w:r>
            <w:r w:rsidRPr="0047129E">
              <w:rPr>
                <w:rFonts w:ascii="Tahoma" w:hAnsi="Tahoma" w:eastAsiaTheme="minorEastAsia" w:cs="Tahoma" w:hint="eastAsia"/>
                <w:b/>
                <w:bCs/>
                <w:color w:val="0D0D0D" w:themeColor="text1" w:themeTint="F2"/>
                <w:spacing w:val="-10"/>
                <w:sz w:val="26"/>
                <w:szCs w:val="26"/>
                <w:rtl/>
              </w:rPr>
              <w:t>בלבד</w:t>
            </w:r>
          </w:p>
        </w:tc>
        <w:tc>
          <w:tcPr>
            <w:tcW w:w="182" w:type="pct"/>
            <w:vAlign w:val="bottom"/>
          </w:tcPr>
          <w:p w:rsidR="0047129E" w:rsidRPr="0047129E" w:rsidP="000033A2" w14:paraId="47B754BA" w14:textId="77777777">
            <w:pPr>
              <w:pStyle w:val="2021"/>
              <w:spacing w:before="0" w:after="60"/>
              <w:rPr>
                <w:spacing w:val="-10"/>
                <w:rtl/>
              </w:rPr>
            </w:pPr>
          </w:p>
        </w:tc>
        <w:tc>
          <w:tcPr>
            <w:tcW w:w="981" w:type="pct"/>
            <w:tcBorders>
              <w:bottom w:val="single" w:sz="12" w:space="0" w:color="000000" w:themeColor="text1"/>
            </w:tcBorders>
            <w:vAlign w:val="bottom"/>
          </w:tcPr>
          <w:p w:rsidR="0047129E" w:rsidRPr="0047129E" w:rsidP="000033A2" w14:paraId="5F3A3FF5" w14:textId="4A20F7A3">
            <w:pPr>
              <w:spacing w:after="60" w:line="240" w:lineRule="auto"/>
              <w:jc w:val="left"/>
              <w:rPr>
                <w:b/>
                <w:bCs/>
                <w:spacing w:val="-10"/>
                <w:rtl/>
              </w:rPr>
            </w:pPr>
            <w:r w:rsidRPr="0047129E">
              <w:rPr>
                <w:rFonts w:ascii="Tahoma" w:hAnsi="Tahoma" w:eastAsiaTheme="minorEastAsia" w:cs="Tahoma" w:hint="cs"/>
                <w:b/>
                <w:bCs/>
                <w:color w:val="0D0D0D" w:themeColor="text1" w:themeTint="F2"/>
                <w:spacing w:val="-10"/>
                <w:sz w:val="36"/>
                <w:szCs w:val="36"/>
                <w:rtl/>
              </w:rPr>
              <w:t>85</w:t>
            </w:r>
            <w:r>
              <w:rPr>
                <w:rFonts w:ascii="Tahoma" w:hAnsi="Tahoma" w:eastAsiaTheme="minorEastAsia" w:cs="Tahoma"/>
                <w:b/>
                <w:bCs/>
                <w:color w:val="0D0D0D" w:themeColor="text1" w:themeTint="F2"/>
                <w:spacing w:val="-10"/>
                <w:sz w:val="36"/>
                <w:szCs w:val="36"/>
                <w:rtl/>
              </w:rPr>
              <w:br/>
            </w:r>
            <w:r w:rsidRPr="0047129E">
              <w:rPr>
                <w:rFonts w:ascii="Tahoma" w:hAnsi="Tahoma" w:eastAsiaTheme="minorEastAsia" w:cs="Tahoma" w:hint="cs"/>
                <w:b/>
                <w:bCs/>
                <w:color w:val="0D0D0D" w:themeColor="text1" w:themeTint="F2"/>
                <w:spacing w:val="-10"/>
                <w:sz w:val="26"/>
                <w:szCs w:val="26"/>
                <w:rtl/>
              </w:rPr>
              <w:t>מיליון ש"ח בלבד</w:t>
            </w:r>
          </w:p>
        </w:tc>
      </w:tr>
      <w:tr w14:paraId="6DFAF81C" w14:textId="77777777" w:rsidTr="0047129E">
        <w:tblPrEx>
          <w:tblW w:w="5000" w:type="pct"/>
          <w:tblLook w:val="04A0"/>
        </w:tblPrEx>
        <w:tc>
          <w:tcPr>
            <w:tcW w:w="1327" w:type="pct"/>
            <w:tcBorders>
              <w:top w:val="single" w:sz="12" w:space="0" w:color="000000" w:themeColor="text1"/>
            </w:tcBorders>
          </w:tcPr>
          <w:p w:rsidR="0047129E" w:rsidRPr="00E52143" w:rsidP="0047129E" w14:paraId="1D96599A" w14:textId="0F155D73">
            <w:pPr>
              <w:pStyle w:val="732021"/>
              <w:spacing w:before="0"/>
              <w:rPr>
                <w:rtl/>
              </w:rPr>
            </w:pPr>
            <w:r w:rsidRPr="0045311D">
              <w:rPr>
                <w:rFonts w:hint="cs"/>
                <w:rtl/>
              </w:rPr>
              <w:t>ההכנסות המצרפיות של החברות הממשלתיות בשנת 2021</w:t>
            </w:r>
          </w:p>
        </w:tc>
        <w:tc>
          <w:tcPr>
            <w:tcW w:w="161" w:type="pct"/>
          </w:tcPr>
          <w:p w:rsidR="0047129E" w:rsidRPr="00E52143" w:rsidP="0047129E" w14:paraId="2BF81D8C" w14:textId="77777777">
            <w:pPr>
              <w:pStyle w:val="732021"/>
              <w:spacing w:before="0"/>
              <w:rPr>
                <w:rtl/>
              </w:rPr>
            </w:pPr>
          </w:p>
        </w:tc>
        <w:tc>
          <w:tcPr>
            <w:tcW w:w="1038" w:type="pct"/>
            <w:tcBorders>
              <w:top w:val="single" w:sz="12" w:space="0" w:color="000000" w:themeColor="text1"/>
            </w:tcBorders>
          </w:tcPr>
          <w:p w:rsidR="0047129E" w:rsidRPr="00E52143" w:rsidP="0047129E" w14:paraId="68924AF7" w14:textId="64E85DEA">
            <w:pPr>
              <w:pStyle w:val="732021"/>
              <w:spacing w:before="0"/>
              <w:rPr>
                <w:rtl/>
              </w:rPr>
            </w:pPr>
            <w:r w:rsidRPr="0045311D">
              <w:rPr>
                <w:rFonts w:hint="cs"/>
                <w:rtl/>
              </w:rPr>
              <w:t>הרווח הנקי המצרפי של החברות הממשלתיות בשנת 2021</w:t>
            </w:r>
          </w:p>
        </w:tc>
        <w:tc>
          <w:tcPr>
            <w:tcW w:w="161" w:type="pct"/>
          </w:tcPr>
          <w:p w:rsidR="0047129E" w:rsidRPr="00E52143" w:rsidP="0047129E" w14:paraId="4F52CE08" w14:textId="77777777">
            <w:pPr>
              <w:pStyle w:val="732021"/>
              <w:spacing w:before="0"/>
              <w:rPr>
                <w:rtl/>
              </w:rPr>
            </w:pPr>
          </w:p>
        </w:tc>
        <w:tc>
          <w:tcPr>
            <w:tcW w:w="1151" w:type="pct"/>
            <w:tcBorders>
              <w:top w:val="single" w:sz="12" w:space="0" w:color="000000" w:themeColor="text1"/>
            </w:tcBorders>
          </w:tcPr>
          <w:p w:rsidR="0047129E" w:rsidRPr="00E52143" w:rsidP="0047129E" w14:paraId="203F9568" w14:textId="5F90FD54">
            <w:pPr>
              <w:pStyle w:val="732021"/>
              <w:spacing w:before="0"/>
              <w:rPr>
                <w:rtl/>
              </w:rPr>
            </w:pPr>
            <w:r w:rsidRPr="0045311D">
              <w:rPr>
                <w:rFonts w:hint="cs"/>
                <w:rtl/>
              </w:rPr>
              <w:t xml:space="preserve"> חולק בפועל לאוצר המדינה</w:t>
            </w:r>
            <w:r w:rsidRPr="0045311D">
              <w:rPr>
                <w:rtl/>
              </w:rPr>
              <w:t xml:space="preserve"> </w:t>
            </w:r>
            <w:r w:rsidRPr="0045311D">
              <w:rPr>
                <w:rFonts w:hint="eastAsia"/>
                <w:rtl/>
              </w:rPr>
              <w:t>בשנים</w:t>
            </w:r>
            <w:r w:rsidRPr="0045311D">
              <w:rPr>
                <w:rtl/>
              </w:rPr>
              <w:t xml:space="preserve"> 2018 - 2021 </w:t>
            </w:r>
            <w:r w:rsidRPr="0045311D">
              <w:rPr>
                <w:rFonts w:hint="eastAsia"/>
                <w:rtl/>
              </w:rPr>
              <w:t>כדיבידנד</w:t>
            </w:r>
            <w:r w:rsidRPr="0045311D">
              <w:rPr>
                <w:rtl/>
              </w:rPr>
              <w:t xml:space="preserve"> </w:t>
            </w:r>
            <w:r w:rsidRPr="0045311D">
              <w:rPr>
                <w:rFonts w:hint="eastAsia"/>
                <w:rtl/>
              </w:rPr>
              <w:t>מהחברות</w:t>
            </w:r>
            <w:r w:rsidRPr="0045311D">
              <w:rPr>
                <w:rtl/>
              </w:rPr>
              <w:t xml:space="preserve"> </w:t>
            </w:r>
            <w:r w:rsidRPr="0045311D">
              <w:rPr>
                <w:rFonts w:hint="eastAsia"/>
                <w:rtl/>
              </w:rPr>
              <w:t>הממשלתיות</w:t>
            </w:r>
            <w:r w:rsidRPr="0045311D">
              <w:rPr>
                <w:rFonts w:hint="cs"/>
                <w:rtl/>
              </w:rPr>
              <w:t>;</w:t>
            </w:r>
            <w:r w:rsidRPr="0045311D">
              <w:rPr>
                <w:rtl/>
              </w:rPr>
              <w:t xml:space="preserve"> </w:t>
            </w:r>
            <w:r w:rsidRPr="0045311D">
              <w:rPr>
                <w:rFonts w:hint="eastAsia"/>
                <w:rtl/>
              </w:rPr>
              <w:t>עודפיהן</w:t>
            </w:r>
            <w:r w:rsidRPr="0045311D">
              <w:rPr>
                <w:rtl/>
              </w:rPr>
              <w:t xml:space="preserve"> </w:t>
            </w:r>
            <w:r w:rsidRPr="0045311D">
              <w:rPr>
                <w:rFonts w:hint="eastAsia"/>
                <w:rtl/>
              </w:rPr>
              <w:t>הצבורים</w:t>
            </w:r>
            <w:r w:rsidRPr="0045311D">
              <w:rPr>
                <w:rtl/>
              </w:rPr>
              <w:t xml:space="preserve"> </w:t>
            </w:r>
            <w:r w:rsidRPr="0045311D">
              <w:rPr>
                <w:rFonts w:hint="cs"/>
                <w:rtl/>
              </w:rPr>
              <w:t xml:space="preserve">של החברות </w:t>
            </w:r>
            <w:r w:rsidRPr="0045311D">
              <w:rPr>
                <w:rFonts w:hint="eastAsia"/>
                <w:rtl/>
              </w:rPr>
              <w:t>עמדו</w:t>
            </w:r>
            <w:r w:rsidRPr="0045311D">
              <w:rPr>
                <w:rtl/>
              </w:rPr>
              <w:t xml:space="preserve"> </w:t>
            </w:r>
            <w:r w:rsidRPr="0045311D">
              <w:rPr>
                <w:rFonts w:hint="eastAsia"/>
                <w:rtl/>
              </w:rPr>
              <w:t>בשנת</w:t>
            </w:r>
            <w:r w:rsidRPr="0045311D">
              <w:rPr>
                <w:rtl/>
              </w:rPr>
              <w:t xml:space="preserve"> 2021 </w:t>
            </w:r>
            <w:r w:rsidRPr="0045311D">
              <w:rPr>
                <w:rFonts w:hint="eastAsia"/>
                <w:rtl/>
              </w:rPr>
              <w:t>על</w:t>
            </w:r>
            <w:r w:rsidRPr="0045311D">
              <w:rPr>
                <w:rtl/>
              </w:rPr>
              <w:t xml:space="preserve"> </w:t>
            </w:r>
            <w:r w:rsidRPr="0045311D">
              <w:rPr>
                <w:rFonts w:hint="eastAsia"/>
                <w:rtl/>
              </w:rPr>
              <w:t>למעלה</w:t>
            </w:r>
            <w:r w:rsidRPr="0045311D">
              <w:rPr>
                <w:rtl/>
              </w:rPr>
              <w:t xml:space="preserve"> </w:t>
            </w:r>
            <w:r w:rsidRPr="0045311D">
              <w:rPr>
                <w:rFonts w:hint="eastAsia"/>
                <w:rtl/>
              </w:rPr>
              <w:t>מ</w:t>
            </w:r>
            <w:r w:rsidRPr="0045311D">
              <w:rPr>
                <w:rtl/>
              </w:rPr>
              <w:t>-</w:t>
            </w:r>
            <w:r w:rsidRPr="0045311D">
              <w:rPr>
                <w:rFonts w:hint="cs"/>
                <w:rtl/>
              </w:rPr>
              <w:t>9</w:t>
            </w:r>
            <w:r w:rsidRPr="0045311D">
              <w:rPr>
                <w:rtl/>
              </w:rPr>
              <w:t xml:space="preserve"> </w:t>
            </w:r>
            <w:r w:rsidRPr="0045311D">
              <w:rPr>
                <w:rFonts w:hint="eastAsia"/>
                <w:rtl/>
              </w:rPr>
              <w:t>מיליארד</w:t>
            </w:r>
            <w:r w:rsidRPr="0045311D">
              <w:rPr>
                <w:rtl/>
              </w:rPr>
              <w:t xml:space="preserve"> </w:t>
            </w:r>
            <w:r w:rsidRPr="0045311D">
              <w:rPr>
                <w:rFonts w:hint="eastAsia"/>
                <w:rtl/>
              </w:rPr>
              <w:t>ש</w:t>
            </w:r>
            <w:r w:rsidRPr="0045311D">
              <w:rPr>
                <w:rtl/>
              </w:rPr>
              <w:t>"ח</w:t>
            </w:r>
            <w:r w:rsidRPr="0045311D">
              <w:rPr>
                <w:rFonts w:hint="cs"/>
                <w:rtl/>
              </w:rPr>
              <w:t xml:space="preserve"> (ללא </w:t>
            </w:r>
            <w:r w:rsidRPr="0045311D">
              <w:rPr>
                <w:rFonts w:hint="cs"/>
                <w:rtl/>
              </w:rPr>
              <w:t>חח"י</w:t>
            </w:r>
            <w:r w:rsidRPr="0045311D">
              <w:rPr>
                <w:rFonts w:hint="cs"/>
                <w:rtl/>
              </w:rPr>
              <w:t>, שלה עודפים בסך 29 מיליארד ש"ח</w:t>
            </w:r>
            <w:r>
              <w:rPr>
                <w:vertAlign w:val="superscript"/>
                <w:rtl/>
              </w:rPr>
              <w:footnoteReference w:id="11"/>
            </w:r>
            <w:r w:rsidRPr="0045311D">
              <w:rPr>
                <w:rFonts w:hint="cs"/>
                <w:rtl/>
              </w:rPr>
              <w:t>)</w:t>
            </w:r>
            <w:r w:rsidRPr="0045311D">
              <w:rPr>
                <w:rtl/>
              </w:rPr>
              <w:t xml:space="preserve">, </w:t>
            </w:r>
            <w:r w:rsidRPr="0045311D">
              <w:rPr>
                <w:rFonts w:hint="eastAsia"/>
                <w:rtl/>
              </w:rPr>
              <w:t>ונוצר</w:t>
            </w:r>
            <w:r w:rsidRPr="0045311D">
              <w:rPr>
                <w:rtl/>
              </w:rPr>
              <w:t xml:space="preserve"> </w:t>
            </w:r>
            <w:r w:rsidRPr="0045311D">
              <w:rPr>
                <w:rFonts w:hint="eastAsia"/>
                <w:rtl/>
              </w:rPr>
              <w:t>פער</w:t>
            </w:r>
            <w:r w:rsidRPr="0045311D">
              <w:rPr>
                <w:rtl/>
              </w:rPr>
              <w:t xml:space="preserve"> </w:t>
            </w:r>
            <w:r w:rsidRPr="0045311D">
              <w:rPr>
                <w:rFonts w:hint="eastAsia"/>
                <w:rtl/>
              </w:rPr>
              <w:t>רב</w:t>
            </w:r>
            <w:r w:rsidRPr="0045311D">
              <w:rPr>
                <w:rtl/>
              </w:rPr>
              <w:t xml:space="preserve"> </w:t>
            </w:r>
            <w:r w:rsidRPr="0045311D">
              <w:rPr>
                <w:rFonts w:hint="eastAsia"/>
                <w:rtl/>
              </w:rPr>
              <w:t>שנים</w:t>
            </w:r>
            <w:r w:rsidRPr="0045311D">
              <w:rPr>
                <w:rtl/>
              </w:rPr>
              <w:t xml:space="preserve"> </w:t>
            </w:r>
            <w:r w:rsidRPr="0045311D">
              <w:rPr>
                <w:rFonts w:hint="cs"/>
                <w:rtl/>
              </w:rPr>
              <w:t>בתשלום</w:t>
            </w:r>
            <w:r w:rsidRPr="0045311D">
              <w:rPr>
                <w:rtl/>
              </w:rPr>
              <w:t xml:space="preserve"> </w:t>
            </w:r>
            <w:r w:rsidRPr="0045311D">
              <w:rPr>
                <w:rFonts w:hint="cs"/>
                <w:rtl/>
              </w:rPr>
              <w:t>ה</w:t>
            </w:r>
            <w:r w:rsidRPr="0045311D">
              <w:rPr>
                <w:rFonts w:hint="eastAsia"/>
                <w:rtl/>
              </w:rPr>
              <w:t>דיבידנד</w:t>
            </w:r>
          </w:p>
        </w:tc>
        <w:tc>
          <w:tcPr>
            <w:tcW w:w="182" w:type="pct"/>
          </w:tcPr>
          <w:p w:rsidR="0047129E" w:rsidRPr="00E52143" w:rsidP="0047129E" w14:paraId="42538096" w14:textId="77777777">
            <w:pPr>
              <w:pStyle w:val="732021"/>
              <w:spacing w:before="0"/>
              <w:rPr>
                <w:rtl/>
              </w:rPr>
            </w:pPr>
          </w:p>
        </w:tc>
        <w:tc>
          <w:tcPr>
            <w:tcW w:w="981" w:type="pct"/>
            <w:tcBorders>
              <w:top w:val="single" w:sz="12" w:space="0" w:color="000000" w:themeColor="text1"/>
            </w:tcBorders>
          </w:tcPr>
          <w:p w:rsidR="0047129E" w:rsidRPr="00E52143" w:rsidP="0047129E" w14:paraId="1878D11D" w14:textId="5144BB90">
            <w:pPr>
              <w:pStyle w:val="732021"/>
              <w:spacing w:before="0"/>
              <w:rPr>
                <w:rtl/>
              </w:rPr>
            </w:pPr>
            <w:r w:rsidRPr="0045311D">
              <w:rPr>
                <w:rFonts w:hint="cs"/>
                <w:rtl/>
              </w:rPr>
              <w:t>(כ-6%) סכום הדיבידנדים שחולק בפועל (מחברה ממשלתית אחת) בשנת 2022 מתוך 1.4 מיליארד ש"ח שעליו הכריזו החברות ממשלתיות</w:t>
            </w:r>
          </w:p>
        </w:tc>
      </w:tr>
    </w:tbl>
    <w:p w:rsidR="0047129E" w:rsidP="00420374" w14:paraId="509D5AB6" w14:textId="05B250D5">
      <w:pPr>
        <w:pStyle w:val="7317"/>
        <w:spacing w:after="0"/>
        <w:rPr>
          <w:sz w:val="10"/>
          <w:szCs w:val="10"/>
          <w:rtl/>
        </w:rPr>
      </w:pPr>
    </w:p>
    <w:p w:rsidR="0047129E" w14:paraId="24D3A531" w14:textId="76E6C155">
      <w:pPr>
        <w:bidi w:val="0"/>
        <w:spacing w:after="200" w:line="276" w:lineRule="auto"/>
        <w:rPr>
          <w:rFonts w:ascii="Tahoma" w:hAnsi="Tahoma" w:cs="Tahoma"/>
          <w:color w:val="0D0D0D" w:themeColor="text1" w:themeTint="F2"/>
          <w:sz w:val="10"/>
          <w:szCs w:val="10"/>
          <w:rtl/>
        </w:rPr>
      </w:pPr>
    </w:p>
    <w:tbl>
      <w:tblPr>
        <w:tblStyle w:val="TableGrid"/>
        <w:bidiVisual/>
        <w:tblW w:w="49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54"/>
        <w:gridCol w:w="277"/>
        <w:gridCol w:w="1524"/>
        <w:gridCol w:w="277"/>
        <w:gridCol w:w="1685"/>
        <w:gridCol w:w="277"/>
        <w:gridCol w:w="1364"/>
        <w:gridCol w:w="171"/>
      </w:tblGrid>
      <w:tr w14:paraId="3691C3FA" w14:textId="77777777" w:rsidTr="001A3B4A">
        <w:tblPrEx>
          <w:tblW w:w="49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26" w:type="dxa"/>
        </w:trPr>
        <w:tc>
          <w:tcPr>
            <w:tcW w:w="1206" w:type="pct"/>
            <w:tcBorders>
              <w:bottom w:val="single" w:sz="12" w:space="0" w:color="000000" w:themeColor="text1"/>
            </w:tcBorders>
            <w:vAlign w:val="bottom"/>
          </w:tcPr>
          <w:p w:rsidR="001A3B4A" w:rsidRPr="0047129E" w:rsidP="000207B2" w14:paraId="40112249" w14:textId="77777777">
            <w:pPr>
              <w:spacing w:after="60" w:line="240" w:lineRule="auto"/>
              <w:jc w:val="left"/>
              <w:rPr>
                <w:rFonts w:ascii="Tahoma" w:hAnsi="Tahoma" w:eastAsiaTheme="minorEastAsia" w:cs="Tahoma"/>
                <w:b/>
                <w:bCs/>
                <w:color w:val="0D0D0D" w:themeColor="text1" w:themeTint="F2"/>
                <w:spacing w:val="-10"/>
                <w:sz w:val="26"/>
                <w:szCs w:val="26"/>
                <w:rtl/>
              </w:rPr>
            </w:pPr>
            <w:r w:rsidRPr="0047129E">
              <w:rPr>
                <w:rFonts w:ascii="Tahoma" w:hAnsi="Tahoma" w:eastAsiaTheme="minorEastAsia" w:cs="Tahoma"/>
                <w:b/>
                <w:bCs/>
                <w:color w:val="0D0D0D" w:themeColor="text1" w:themeTint="F2"/>
                <w:spacing w:val="-10"/>
                <w:sz w:val="36"/>
                <w:szCs w:val="36"/>
                <w:rtl/>
              </w:rPr>
              <w:t>270</w:t>
            </w:r>
            <w:r>
              <w:rPr>
                <w:rFonts w:ascii="Tahoma" w:hAnsi="Tahoma" w:eastAsiaTheme="minorEastAsia" w:cs="Tahoma"/>
                <w:b/>
                <w:bCs/>
                <w:color w:val="0D0D0D" w:themeColor="text1" w:themeTint="F2"/>
                <w:spacing w:val="-10"/>
                <w:sz w:val="36"/>
                <w:szCs w:val="36"/>
                <w:rtl/>
              </w:rPr>
              <w:br/>
            </w:r>
            <w:r w:rsidRPr="0047129E">
              <w:rPr>
                <w:rFonts w:ascii="Tahoma" w:hAnsi="Tahoma" w:eastAsiaTheme="minorEastAsia" w:cs="Tahoma" w:hint="cs"/>
                <w:b/>
                <w:bCs/>
                <w:color w:val="0D0D0D" w:themeColor="text1" w:themeTint="F2"/>
                <w:spacing w:val="-10"/>
                <w:sz w:val="26"/>
                <w:szCs w:val="26"/>
                <w:rtl/>
              </w:rPr>
              <w:t>משרות דירקטורים</w:t>
            </w:r>
          </w:p>
        </w:tc>
        <w:tc>
          <w:tcPr>
            <w:tcW w:w="161" w:type="pct"/>
          </w:tcPr>
          <w:p w:rsidR="001A3B4A" w:rsidRPr="0047129E" w:rsidP="000207B2" w14:paraId="1C8CC24F"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049" w:type="pct"/>
            <w:tcBorders>
              <w:bottom w:val="single" w:sz="12" w:space="0" w:color="000000" w:themeColor="text1"/>
            </w:tcBorders>
            <w:vAlign w:val="bottom"/>
          </w:tcPr>
          <w:p w:rsidR="001A3B4A" w:rsidRPr="0047129E" w:rsidP="000207B2" w14:paraId="4954B11B" w14:textId="1AA08EA3">
            <w:pPr>
              <w:spacing w:after="60" w:line="240" w:lineRule="auto"/>
              <w:jc w:val="left"/>
              <w:rPr>
                <w:b/>
                <w:bCs/>
                <w:spacing w:val="-10"/>
                <w:rtl/>
              </w:rPr>
            </w:pPr>
            <w:r w:rsidRPr="0047129E">
              <w:rPr>
                <w:rFonts w:ascii="Tahoma" w:hAnsi="Tahoma" w:eastAsiaTheme="minorEastAsia" w:cs="Tahoma" w:hint="cs"/>
                <w:b/>
                <w:bCs/>
                <w:color w:val="0D0D0D" w:themeColor="text1" w:themeTint="F2"/>
                <w:spacing w:val="-10"/>
                <w:sz w:val="36"/>
                <w:szCs w:val="36"/>
                <w:rtl/>
              </w:rPr>
              <w:t xml:space="preserve">5% </w:t>
            </w:r>
            <w:r>
              <w:rPr>
                <w:rFonts w:ascii="Tahoma" w:hAnsi="Tahoma" w:eastAsiaTheme="minorEastAsia" w:cs="Tahoma"/>
                <w:b/>
                <w:bCs/>
                <w:color w:val="0D0D0D" w:themeColor="text1" w:themeTint="F2"/>
                <w:spacing w:val="-10"/>
                <w:sz w:val="36"/>
                <w:szCs w:val="36"/>
                <w:rtl/>
              </w:rPr>
              <w:br/>
            </w:r>
            <w:r w:rsidRPr="0047129E">
              <w:rPr>
                <w:rFonts w:ascii="Tahoma" w:hAnsi="Tahoma" w:eastAsiaTheme="minorEastAsia" w:cs="Tahoma" w:hint="eastAsia"/>
                <w:b/>
                <w:bCs/>
                <w:color w:val="0D0D0D" w:themeColor="text1" w:themeTint="F2"/>
                <w:spacing w:val="-10"/>
                <w:sz w:val="26"/>
                <w:szCs w:val="26"/>
                <w:rtl/>
              </w:rPr>
              <w:t>בלבד</w:t>
            </w:r>
            <w:r w:rsidRPr="0047129E">
              <w:rPr>
                <w:rFonts w:ascii="Tahoma" w:hAnsi="Tahoma" w:eastAsiaTheme="minorEastAsia" w:cs="Tahoma"/>
                <w:b/>
                <w:bCs/>
                <w:color w:val="0D0D0D" w:themeColor="text1" w:themeTint="F2"/>
                <w:spacing w:val="-10"/>
                <w:sz w:val="36"/>
                <w:szCs w:val="36"/>
                <w:rtl/>
              </w:rPr>
              <w:t xml:space="preserve"> </w:t>
            </w:r>
          </w:p>
        </w:tc>
        <w:tc>
          <w:tcPr>
            <w:tcW w:w="180" w:type="pct"/>
            <w:vAlign w:val="bottom"/>
          </w:tcPr>
          <w:p w:rsidR="001A3B4A" w:rsidRPr="000033A2" w:rsidP="000033A2" w14:paraId="511B3BF0" w14:textId="77777777">
            <w:pPr>
              <w:pStyle w:val="732021"/>
              <w:spacing w:before="0" w:after="0"/>
              <w:rPr>
                <w:rtl/>
              </w:rPr>
            </w:pPr>
          </w:p>
        </w:tc>
        <w:tc>
          <w:tcPr>
            <w:tcW w:w="1159" w:type="pct"/>
            <w:tcBorders>
              <w:bottom w:val="single" w:sz="12" w:space="0" w:color="000000" w:themeColor="text1"/>
            </w:tcBorders>
            <w:vAlign w:val="bottom"/>
          </w:tcPr>
          <w:p w:rsidR="001A3B4A" w:rsidRPr="0047129E" w:rsidP="000207B2" w14:paraId="1CD74BF1" w14:textId="77777777">
            <w:pPr>
              <w:spacing w:after="60" w:line="192" w:lineRule="auto"/>
              <w:jc w:val="left"/>
              <w:rPr>
                <w:rFonts w:ascii="Tahoma" w:hAnsi="Tahoma" w:eastAsiaTheme="minorEastAsia" w:cs="Tahoma"/>
                <w:b/>
                <w:bCs/>
                <w:color w:val="0D0D0D" w:themeColor="text1" w:themeTint="F2"/>
                <w:spacing w:val="-10"/>
                <w:sz w:val="36"/>
                <w:szCs w:val="36"/>
                <w:rtl/>
              </w:rPr>
            </w:pPr>
            <w:r w:rsidRPr="0047129E">
              <w:rPr>
                <w:rFonts w:ascii="Tahoma" w:hAnsi="Tahoma" w:eastAsiaTheme="minorEastAsia" w:cs="Tahoma" w:hint="cs"/>
                <w:b/>
                <w:bCs/>
                <w:color w:val="0D0D0D" w:themeColor="text1" w:themeTint="F2"/>
                <w:spacing w:val="-10"/>
                <w:sz w:val="26"/>
                <w:szCs w:val="26"/>
                <w:rtl/>
              </w:rPr>
              <w:t>כ-</w:t>
            </w:r>
            <w:r w:rsidRPr="0047129E">
              <w:rPr>
                <w:rFonts w:ascii="Tahoma" w:hAnsi="Tahoma" w:eastAsiaTheme="minorEastAsia" w:cs="Tahoma" w:hint="cs"/>
                <w:b/>
                <w:bCs/>
                <w:color w:val="0D0D0D" w:themeColor="text1" w:themeTint="F2"/>
                <w:spacing w:val="-10"/>
                <w:sz w:val="36"/>
                <w:szCs w:val="36"/>
                <w:rtl/>
              </w:rPr>
              <w:t xml:space="preserve">1.5% </w:t>
            </w:r>
            <w:r w:rsidRPr="0047129E">
              <w:rPr>
                <w:rFonts w:ascii="Tahoma" w:hAnsi="Tahoma" w:eastAsiaTheme="minorEastAsia" w:cs="Tahoma" w:hint="eastAsia"/>
                <w:b/>
                <w:bCs/>
                <w:color w:val="0D0D0D" w:themeColor="text1" w:themeTint="F2"/>
                <w:spacing w:val="-10"/>
                <w:sz w:val="26"/>
                <w:szCs w:val="26"/>
                <w:rtl/>
              </w:rPr>
              <w:t>בלבד</w:t>
            </w:r>
          </w:p>
        </w:tc>
        <w:tc>
          <w:tcPr>
            <w:tcW w:w="179" w:type="pct"/>
            <w:vAlign w:val="bottom"/>
          </w:tcPr>
          <w:p w:rsidR="001A3B4A" w:rsidRPr="000033A2" w:rsidP="000033A2" w14:paraId="0A8929A8" w14:textId="77777777">
            <w:pPr>
              <w:pStyle w:val="732021"/>
              <w:spacing w:before="0" w:after="0"/>
              <w:rPr>
                <w:rtl/>
              </w:rPr>
            </w:pPr>
          </w:p>
        </w:tc>
        <w:tc>
          <w:tcPr>
            <w:tcW w:w="940" w:type="pct"/>
            <w:tcBorders>
              <w:bottom w:val="single" w:sz="12" w:space="0" w:color="000000" w:themeColor="text1"/>
            </w:tcBorders>
            <w:vAlign w:val="bottom"/>
          </w:tcPr>
          <w:p w:rsidR="001A3B4A" w:rsidRPr="0047129E" w:rsidP="000207B2" w14:paraId="4B0FC1FC" w14:textId="77777777">
            <w:pPr>
              <w:spacing w:after="60" w:line="240" w:lineRule="auto"/>
              <w:jc w:val="left"/>
              <w:rPr>
                <w:rFonts w:ascii="Tahoma" w:hAnsi="Tahoma" w:eastAsiaTheme="minorEastAsia" w:cs="Tahoma"/>
                <w:b/>
                <w:bCs/>
                <w:color w:val="0D0D0D" w:themeColor="text1" w:themeTint="F2"/>
                <w:spacing w:val="-10"/>
                <w:sz w:val="26"/>
                <w:szCs w:val="26"/>
                <w:rtl/>
              </w:rPr>
            </w:pPr>
            <w:r w:rsidRPr="0047129E">
              <w:rPr>
                <w:rFonts w:ascii="Tahoma" w:hAnsi="Tahoma" w:eastAsiaTheme="minorEastAsia" w:cs="Tahoma" w:hint="cs"/>
                <w:b/>
                <w:bCs/>
                <w:color w:val="0D0D0D" w:themeColor="text1" w:themeTint="F2"/>
                <w:spacing w:val="-10"/>
                <w:sz w:val="26"/>
                <w:szCs w:val="26"/>
                <w:rtl/>
              </w:rPr>
              <w:t>ב-</w:t>
            </w:r>
            <w:r w:rsidRPr="0047129E">
              <w:rPr>
                <w:rFonts w:ascii="Tahoma" w:hAnsi="Tahoma" w:eastAsiaTheme="minorEastAsia" w:cs="Tahoma" w:hint="cs"/>
                <w:b/>
                <w:bCs/>
                <w:color w:val="0D0D0D" w:themeColor="text1" w:themeTint="F2"/>
                <w:spacing w:val="-10"/>
                <w:sz w:val="36"/>
                <w:szCs w:val="36"/>
                <w:rtl/>
              </w:rPr>
              <w:t>51</w:t>
            </w:r>
            <w:r w:rsidRPr="0047129E">
              <w:rPr>
                <w:rFonts w:ascii="Tahoma" w:hAnsi="Tahoma" w:eastAsiaTheme="minorEastAsia" w:cs="Tahoma" w:hint="cs"/>
                <w:b/>
                <w:bCs/>
                <w:color w:val="0D0D0D" w:themeColor="text1" w:themeTint="F2"/>
                <w:spacing w:val="-10"/>
                <w:sz w:val="26"/>
                <w:szCs w:val="26"/>
                <w:rtl/>
              </w:rPr>
              <w:t xml:space="preserve"> </w:t>
            </w:r>
            <w:r>
              <w:rPr>
                <w:rFonts w:ascii="Tahoma" w:hAnsi="Tahoma" w:eastAsiaTheme="minorEastAsia" w:cs="Tahoma"/>
                <w:b/>
                <w:bCs/>
                <w:color w:val="0D0D0D" w:themeColor="text1" w:themeTint="F2"/>
                <w:spacing w:val="-10"/>
                <w:sz w:val="26"/>
                <w:szCs w:val="26"/>
                <w:rtl/>
              </w:rPr>
              <w:br/>
            </w:r>
            <w:r w:rsidRPr="0047129E">
              <w:rPr>
                <w:rFonts w:ascii="Tahoma" w:hAnsi="Tahoma" w:eastAsiaTheme="minorEastAsia" w:cs="Tahoma" w:hint="cs"/>
                <w:b/>
                <w:bCs/>
                <w:color w:val="0D0D0D" w:themeColor="text1" w:themeTint="F2"/>
                <w:spacing w:val="-10"/>
                <w:sz w:val="26"/>
                <w:szCs w:val="26"/>
                <w:rtl/>
              </w:rPr>
              <w:t>(כ-72%)</w:t>
            </w:r>
          </w:p>
        </w:tc>
      </w:tr>
      <w:tr w14:paraId="2CD54AAE" w14:textId="77777777" w:rsidTr="001A3B4A">
        <w:tblPrEx>
          <w:tblW w:w="4972" w:type="pct"/>
          <w:tblLook w:val="04A0"/>
        </w:tblPrEx>
        <w:tc>
          <w:tcPr>
            <w:tcW w:w="1206" w:type="pct"/>
            <w:tcBorders>
              <w:top w:val="single" w:sz="12" w:space="0" w:color="000000" w:themeColor="text1"/>
            </w:tcBorders>
          </w:tcPr>
          <w:p w:rsidR="001A3B4A" w:rsidRPr="004562F8" w:rsidP="000207B2" w14:paraId="11182916" w14:textId="77777777">
            <w:pPr>
              <w:pStyle w:val="732021"/>
              <w:spacing w:before="0" w:after="0"/>
              <w:rPr>
                <w:rtl/>
              </w:rPr>
            </w:pPr>
            <w:r w:rsidRPr="0045311D">
              <w:rPr>
                <w:rFonts w:hint="cs"/>
                <w:rtl/>
              </w:rPr>
              <w:t>מתוך 6</w:t>
            </w:r>
            <w:r w:rsidRPr="0045311D">
              <w:rPr>
                <w:rtl/>
              </w:rPr>
              <w:t>2</w:t>
            </w:r>
            <w:r w:rsidRPr="0045311D">
              <w:rPr>
                <w:rFonts w:hint="cs"/>
                <w:rtl/>
              </w:rPr>
              <w:t>0 (כ-</w:t>
            </w:r>
            <w:r w:rsidRPr="0045311D">
              <w:rPr>
                <w:rtl/>
              </w:rPr>
              <w:t>44</w:t>
            </w:r>
            <w:r w:rsidRPr="0045311D">
              <w:rPr>
                <w:rFonts w:hint="cs"/>
                <w:rtl/>
              </w:rPr>
              <w:t xml:space="preserve">%) המשרות בדירקטוריונים של החברות הממשלתיות אינן מאוישות; 52 </w:t>
            </w:r>
            <w:r w:rsidRPr="0045311D">
              <w:rPr>
                <w:rtl/>
              </w:rPr>
              <w:br/>
            </w:r>
            <w:r w:rsidRPr="0045311D">
              <w:rPr>
                <w:rFonts w:hint="cs"/>
                <w:rtl/>
              </w:rPr>
              <w:t xml:space="preserve">מ-109 החברות </w:t>
            </w:r>
            <w:r w:rsidRPr="0045311D">
              <w:rPr>
                <w:rFonts w:hint="eastAsia"/>
                <w:rtl/>
              </w:rPr>
              <w:t>ו</w:t>
            </w:r>
            <w:r w:rsidRPr="0045311D">
              <w:rPr>
                <w:rFonts w:hint="cs"/>
                <w:rtl/>
              </w:rPr>
              <w:t>ה</w:t>
            </w:r>
            <w:r w:rsidRPr="0045311D">
              <w:rPr>
                <w:rFonts w:hint="eastAsia"/>
                <w:rtl/>
              </w:rPr>
              <w:t>עמותות</w:t>
            </w:r>
            <w:r w:rsidRPr="0045311D">
              <w:rPr>
                <w:rtl/>
              </w:rPr>
              <w:t xml:space="preserve"> </w:t>
            </w:r>
            <w:r w:rsidRPr="0045311D">
              <w:rPr>
                <w:rFonts w:hint="cs"/>
                <w:rtl/>
              </w:rPr>
              <w:t>ש</w:t>
            </w:r>
            <w:r w:rsidRPr="0045311D">
              <w:rPr>
                <w:rtl/>
              </w:rPr>
              <w:t>רשות החברות הממשלתיות</w:t>
            </w:r>
            <w:r w:rsidRPr="0045311D">
              <w:rPr>
                <w:rFonts w:hint="cs"/>
                <w:rtl/>
              </w:rPr>
              <w:t xml:space="preserve"> מפקחת עליהן (כ-50%) פעלו בשנת 2022 בלי יו"ר דירקטוריון, בהן 28 חברות ממשלתיות </w:t>
            </w:r>
            <w:r w:rsidRPr="0045311D">
              <w:rPr>
                <w:rtl/>
              </w:rPr>
              <w:br/>
            </w:r>
            <w:r w:rsidRPr="0045311D">
              <w:rPr>
                <w:rFonts w:hint="cs"/>
                <w:rtl/>
              </w:rPr>
              <w:t>(כ-40% מ-71 החברות הממשלתיות)</w:t>
            </w:r>
            <w:r>
              <w:rPr>
                <w:vertAlign w:val="superscript"/>
                <w:rtl/>
              </w:rPr>
              <w:footnoteReference w:id="12"/>
            </w:r>
          </w:p>
        </w:tc>
        <w:tc>
          <w:tcPr>
            <w:tcW w:w="161" w:type="pct"/>
          </w:tcPr>
          <w:p w:rsidR="001A3B4A" w:rsidRPr="008D750B" w:rsidP="000207B2" w14:paraId="2AE1C7E7" w14:textId="77777777">
            <w:pPr>
              <w:pStyle w:val="732021"/>
              <w:spacing w:before="0" w:after="0"/>
              <w:rPr>
                <w:rtl/>
              </w:rPr>
            </w:pPr>
          </w:p>
        </w:tc>
        <w:tc>
          <w:tcPr>
            <w:tcW w:w="1049" w:type="pct"/>
            <w:tcBorders>
              <w:top w:val="single" w:sz="12" w:space="0" w:color="000000" w:themeColor="text1"/>
            </w:tcBorders>
          </w:tcPr>
          <w:p w:rsidR="001A3B4A" w:rsidRPr="004562F8" w:rsidP="000207B2" w14:paraId="2A64517D" w14:textId="4A5AA165">
            <w:pPr>
              <w:pStyle w:val="732021"/>
              <w:spacing w:before="0" w:after="0"/>
              <w:rPr>
                <w:rtl/>
              </w:rPr>
            </w:pPr>
            <w:r w:rsidRPr="0045311D">
              <w:rPr>
                <w:rFonts w:hint="cs"/>
                <w:rtl/>
              </w:rPr>
              <w:t>שיעור הנשים המכהנות בתפקיד מנכ"ל בחברות הממשלתיות; שיעור הנשים המכהנות כיו"ר הדירקטוריון הוא 14% בלבד; היעד הוא 50%</w:t>
            </w:r>
            <w:r>
              <w:rPr>
                <w:vertAlign w:val="superscript"/>
                <w:rtl/>
              </w:rPr>
              <w:footnoteReference w:id="13"/>
            </w:r>
          </w:p>
        </w:tc>
        <w:tc>
          <w:tcPr>
            <w:tcW w:w="180" w:type="pct"/>
          </w:tcPr>
          <w:p w:rsidR="001A3B4A" w:rsidP="000207B2" w14:paraId="6596FDC0" w14:textId="77777777">
            <w:pPr>
              <w:pStyle w:val="732021"/>
              <w:spacing w:before="0" w:after="0"/>
              <w:rPr>
                <w:rtl/>
              </w:rPr>
            </w:pPr>
          </w:p>
        </w:tc>
        <w:tc>
          <w:tcPr>
            <w:tcW w:w="1139" w:type="pct"/>
            <w:tcBorders>
              <w:top w:val="single" w:sz="12" w:space="0" w:color="000000" w:themeColor="text1"/>
            </w:tcBorders>
          </w:tcPr>
          <w:p w:rsidR="001A3B4A" w:rsidRPr="0062456C" w:rsidP="000207B2" w14:paraId="6C91AAAE" w14:textId="77777777">
            <w:pPr>
              <w:pStyle w:val="732021"/>
              <w:spacing w:before="0" w:after="0"/>
              <w:rPr>
                <w:rtl/>
              </w:rPr>
            </w:pPr>
            <w:r w:rsidRPr="0045311D">
              <w:rPr>
                <w:rFonts w:hint="eastAsia"/>
                <w:rtl/>
              </w:rPr>
              <w:t>מעובדי</w:t>
            </w:r>
            <w:r w:rsidRPr="0045311D">
              <w:rPr>
                <w:rtl/>
              </w:rPr>
              <w:t xml:space="preserve"> </w:t>
            </w:r>
            <w:r w:rsidRPr="0045311D">
              <w:rPr>
                <w:rFonts w:hint="eastAsia"/>
                <w:rtl/>
              </w:rPr>
              <w:t>החברות</w:t>
            </w:r>
            <w:r w:rsidRPr="0045311D">
              <w:rPr>
                <w:rtl/>
              </w:rPr>
              <w:t xml:space="preserve"> </w:t>
            </w:r>
            <w:r w:rsidRPr="0045311D">
              <w:rPr>
                <w:rFonts w:hint="eastAsia"/>
                <w:rtl/>
              </w:rPr>
              <w:t>הממשלתיות</w:t>
            </w:r>
            <w:r w:rsidRPr="0045311D">
              <w:rPr>
                <w:rFonts w:hint="cs"/>
                <w:rtl/>
              </w:rPr>
              <w:t xml:space="preserve"> וכ-6% (28) מהדירקטורים המכהנים הם מהאוכלוסייה הערבית, לעומת שיעורם באוכלוסייה </w:t>
            </w:r>
            <w:r w:rsidRPr="0045311D">
              <w:rPr>
                <w:rtl/>
              </w:rPr>
              <w:t>-</w:t>
            </w:r>
            <w:r w:rsidRPr="0045311D">
              <w:rPr>
                <w:rFonts w:hint="cs"/>
                <w:rtl/>
              </w:rPr>
              <w:t xml:space="preserve"> 21%. </w:t>
            </w:r>
            <w:r w:rsidRPr="0045311D">
              <w:rPr>
                <w:rFonts w:hint="eastAsia"/>
                <w:rtl/>
              </w:rPr>
              <w:t>כ</w:t>
            </w:r>
            <w:r w:rsidRPr="0045311D">
              <w:rPr>
                <w:rtl/>
              </w:rPr>
              <w:t xml:space="preserve">-1.5% </w:t>
            </w:r>
            <w:r w:rsidRPr="0045311D">
              <w:rPr>
                <w:rFonts w:hint="eastAsia"/>
                <w:rtl/>
              </w:rPr>
              <w:t>מהדירקטורים</w:t>
            </w:r>
            <w:r w:rsidRPr="0045311D">
              <w:rPr>
                <w:rtl/>
              </w:rPr>
              <w:t xml:space="preserve"> </w:t>
            </w:r>
            <w:r w:rsidRPr="0045311D">
              <w:rPr>
                <w:rFonts w:hint="eastAsia"/>
                <w:rtl/>
              </w:rPr>
              <w:t>המכהנים</w:t>
            </w:r>
            <w:r w:rsidRPr="0045311D">
              <w:rPr>
                <w:rtl/>
              </w:rPr>
              <w:t xml:space="preserve"> הם </w:t>
            </w:r>
            <w:r w:rsidRPr="0045311D">
              <w:rPr>
                <w:rFonts w:hint="eastAsia"/>
                <w:rtl/>
              </w:rPr>
              <w:t>מהאוכלוסייה</w:t>
            </w:r>
            <w:r w:rsidRPr="0045311D">
              <w:rPr>
                <w:rtl/>
              </w:rPr>
              <w:t xml:space="preserve"> </w:t>
            </w:r>
            <w:r w:rsidRPr="0045311D">
              <w:rPr>
                <w:rFonts w:hint="eastAsia"/>
                <w:rtl/>
              </w:rPr>
              <w:t>החרדית</w:t>
            </w:r>
            <w:r w:rsidRPr="0045311D">
              <w:rPr>
                <w:rtl/>
              </w:rPr>
              <w:t xml:space="preserve"> (6) </w:t>
            </w:r>
            <w:r w:rsidRPr="0045311D">
              <w:rPr>
                <w:rFonts w:hint="eastAsia"/>
                <w:rtl/>
              </w:rPr>
              <w:t>לעומת</w:t>
            </w:r>
            <w:r w:rsidRPr="0045311D">
              <w:rPr>
                <w:rtl/>
              </w:rPr>
              <w:t xml:space="preserve"> </w:t>
            </w:r>
            <w:r w:rsidRPr="0045311D">
              <w:rPr>
                <w:rFonts w:hint="eastAsia"/>
                <w:rtl/>
              </w:rPr>
              <w:t>שיעורם</w:t>
            </w:r>
            <w:r w:rsidRPr="0045311D">
              <w:rPr>
                <w:rtl/>
              </w:rPr>
              <w:t xml:space="preserve"> </w:t>
            </w:r>
            <w:r w:rsidRPr="0045311D">
              <w:rPr>
                <w:rFonts w:hint="eastAsia"/>
                <w:rtl/>
              </w:rPr>
              <w:t>באוכלוסייה</w:t>
            </w:r>
            <w:r w:rsidRPr="0045311D">
              <w:rPr>
                <w:rtl/>
              </w:rPr>
              <w:t xml:space="preserve"> - 1</w:t>
            </w:r>
            <w:r w:rsidRPr="0045311D">
              <w:rPr>
                <w:rFonts w:hint="cs"/>
                <w:rtl/>
              </w:rPr>
              <w:t>3</w:t>
            </w:r>
            <w:r w:rsidRPr="0045311D">
              <w:rPr>
                <w:rtl/>
              </w:rPr>
              <w:t>%</w:t>
            </w:r>
          </w:p>
        </w:tc>
        <w:tc>
          <w:tcPr>
            <w:tcW w:w="179" w:type="pct"/>
          </w:tcPr>
          <w:p w:rsidR="001A3B4A" w:rsidRPr="00C92141" w:rsidP="000207B2" w14:paraId="2B4DBFB0" w14:textId="77777777">
            <w:pPr>
              <w:pStyle w:val="732021"/>
              <w:spacing w:before="0" w:after="0"/>
              <w:rPr>
                <w:rtl/>
              </w:rPr>
            </w:pPr>
          </w:p>
        </w:tc>
        <w:tc>
          <w:tcPr>
            <w:tcW w:w="1086" w:type="pct"/>
            <w:gridSpan w:val="2"/>
            <w:tcBorders>
              <w:top w:val="single" w:sz="12" w:space="0" w:color="000000" w:themeColor="text1"/>
            </w:tcBorders>
          </w:tcPr>
          <w:p w:rsidR="001A3B4A" w:rsidRPr="00C92141" w:rsidP="000207B2" w14:paraId="60BF7AC2" w14:textId="77777777">
            <w:pPr>
              <w:pStyle w:val="732021"/>
              <w:spacing w:before="0" w:after="0"/>
              <w:rPr>
                <w:rtl/>
              </w:rPr>
            </w:pPr>
            <w:r w:rsidRPr="0045311D">
              <w:rPr>
                <w:rtl/>
              </w:rPr>
              <w:t>חברות ממשלתיות, רואה החשבון המבקר מכהן מעל לשש שנים, זאת בניגוד לכללי מינוי רו"ח</w:t>
            </w:r>
          </w:p>
        </w:tc>
      </w:tr>
    </w:tbl>
    <w:p w:rsidR="00420374" w:rsidRPr="00C62692" w:rsidP="00420374" w14:paraId="3FADD5EE" w14:textId="77777777">
      <w:pPr>
        <w:pStyle w:val="73"/>
        <w:rPr>
          <w:rtl/>
        </w:rPr>
      </w:pPr>
      <w:r w:rsidRPr="00C62692">
        <w:rPr>
          <w:rtl/>
        </w:rPr>
        <w:t>פעולות הביקורת</w:t>
      </w:r>
    </w:p>
    <w:p w:rsidR="0047129E" w:rsidP="00EB672B" w14:paraId="100FCE78" w14:textId="7E7F8042">
      <w:pPr>
        <w:pStyle w:val="7317"/>
        <w:rPr>
          <w:noProof/>
          <w:rtl/>
        </w:rPr>
      </w:pPr>
      <w:r w:rsidRPr="001F3363">
        <w:rPr>
          <w:noProof/>
        </w:rPr>
        <w:drawing>
          <wp:anchor distT="0" distB="0" distL="71755" distR="71755" simplePos="0" relativeHeight="251680768"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311D">
        <w:rPr>
          <w:noProof/>
          <w:rtl/>
        </w:rPr>
        <w:t>בחודשים אפריל 2022 - מאי 2023 בדק משרד מבקר המדינה את סדרי הפיקוח והבקרה של הרשות על החברות והעמותות המפוקחות על ידה, משנת 2018 ועד ינואר 2023 ככלל); את נבחרת הדירקטורים ותהליכי מינוי דירקטורים על ידי השרים; את אופן הטיפול של הרשות בנוגע להנהגת ממשל תאגידי בחברות המפוקחות; את תיקון הליקויים שהועלו בדוחות מבקר המדינה מהשנים 2012 ו-2017</w:t>
      </w:r>
      <w:r>
        <w:rPr>
          <w:noProof/>
          <w:vertAlign w:val="superscript"/>
          <w:rtl/>
        </w:rPr>
        <w:footnoteReference w:id="14"/>
      </w:r>
      <w:r w:rsidRPr="0045311D">
        <w:rPr>
          <w:noProof/>
          <w:rtl/>
        </w:rPr>
        <w:t>; נוסף על כך נבדקו תהליכי המינוי של רואי חשבון. הביקורת בוצעה ברשות החברות הממשלתיות ובמשרד האוצר, ובדיקות השלמה נערכו במשרד המשפטים ובכמה חברות ממשלתיות</w:t>
      </w:r>
      <w:r>
        <w:rPr>
          <w:rFonts w:hint="cs"/>
          <w:noProof/>
          <w:rtl/>
        </w:rPr>
        <w:t>.</w:t>
      </w:r>
    </w:p>
    <w:p w:rsidR="00EB672B" w:rsidP="00EB672B" w14:paraId="21608E70" w14:textId="49091557">
      <w:pPr>
        <w:pStyle w:val="7317"/>
        <w:rPr>
          <w:rtl/>
        </w:rPr>
      </w:pPr>
      <w:r w:rsidRPr="0045311D">
        <w:rPr>
          <w:noProof/>
          <w:rtl/>
        </w:rPr>
        <w:t xml:space="preserve">בינואר 2023 שלח משרד מבקר המדינה ל-38 חברות ממשלתיות שאלון מקוון העוסק בסוגיות של ממשל תאגידי; 34 מהן השיבו על השאלון. מטרת השאלון היא גיבוש תמונת מצב בנושא הפיקוח של רשות החברות הממשלתיות על החברות הממשלתיות. כמו כן בחן משרד מבקר המדינה את הפיקוח של הרשות על עבודת הדירקטוריונים, מבקרי הפנים </w:t>
      </w:r>
      <w:r w:rsidRPr="0045311D">
        <w:rPr>
          <w:noProof/>
          <w:rtl/>
        </w:rPr>
        <w:t>ורואי החשבון המבקרים ואת נושאי הקוד האתי, רישום של רכוש קבוע ונדל"ן, ההגנה על מערכות מידע וסייבר ונושאים נוספים</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567E5D" w:rsidRPr="00567E5D" w:rsidP="00567E5D" w14:paraId="005A9892" w14:textId="5FAD0867">
      <w:pPr>
        <w:pStyle w:val="7370"/>
      </w:pPr>
      <w:r w:rsidRPr="00567E5D">
        <w:rPr>
          <w:rStyle w:val="7372"/>
          <w:rFonts w:hint="cs"/>
          <w:b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67E5D">
        <w:rPr>
          <w:rFonts w:hint="cs"/>
          <w:rtl/>
        </w:rPr>
        <w:t xml:space="preserve">איוש הדירקטוריונים בחברות הממשלתיות על ידי השרים </w:t>
      </w:r>
    </w:p>
    <w:p w:rsidR="00567E5D" w:rsidRPr="00250777" w:rsidP="00AD74C0" w14:paraId="2E9BCCD1" w14:textId="77777777">
      <w:pPr>
        <w:pStyle w:val="7317"/>
        <w:numPr>
          <w:ilvl w:val="0"/>
          <w:numId w:val="10"/>
        </w:numPr>
      </w:pPr>
      <w:r w:rsidRPr="00250777">
        <w:rPr>
          <w:rtl/>
        </w:rPr>
        <w:t>למרות ההשקעה הרבה של רשות החברות הממשלתיות בשנים האחרונות בתהליך אפיון מועמדים ל</w:t>
      </w:r>
      <w:r w:rsidRPr="00250777">
        <w:rPr>
          <w:rFonts w:hint="cs"/>
          <w:rtl/>
        </w:rPr>
        <w:t>דירקטוריונים ב</w:t>
      </w:r>
      <w:r w:rsidRPr="00250777">
        <w:rPr>
          <w:rtl/>
        </w:rPr>
        <w:t xml:space="preserve">חברות </w:t>
      </w:r>
      <w:r w:rsidRPr="00250777">
        <w:rPr>
          <w:rFonts w:hint="cs"/>
          <w:rtl/>
        </w:rPr>
        <w:t>ועמותות המפוקחות על ידי רשות החברות הממשלתיות</w:t>
      </w:r>
      <w:r w:rsidRPr="00250777">
        <w:rPr>
          <w:rtl/>
        </w:rPr>
        <w:t xml:space="preserve"> והקמת נבחרת דירקטורים, </w:t>
      </w:r>
      <w:r w:rsidRPr="00250777">
        <w:rPr>
          <w:rFonts w:hint="cs"/>
          <w:rtl/>
        </w:rPr>
        <w:t xml:space="preserve">נכון לינואר 2023, </w:t>
      </w:r>
      <w:r w:rsidRPr="00250777">
        <w:rPr>
          <w:rtl/>
        </w:rPr>
        <w:t xml:space="preserve">בכל סוגי החברות הממשלתיות, חברות בנות ממשלתיות והחברות המעורבות, </w:t>
      </w:r>
      <w:r w:rsidRPr="00250777">
        <w:rPr>
          <w:rFonts w:hint="cs"/>
          <w:rtl/>
        </w:rPr>
        <w:t xml:space="preserve">טרם </w:t>
      </w:r>
      <w:r w:rsidRPr="00250777">
        <w:rPr>
          <w:rFonts w:hint="eastAsia"/>
          <w:rtl/>
        </w:rPr>
        <w:t>איישו</w:t>
      </w:r>
      <w:r w:rsidRPr="00250777">
        <w:rPr>
          <w:rtl/>
        </w:rPr>
        <w:t xml:space="preserve"> </w:t>
      </w:r>
      <w:r w:rsidRPr="00250777">
        <w:rPr>
          <w:rFonts w:hint="eastAsia"/>
          <w:rtl/>
        </w:rPr>
        <w:t>השרים</w:t>
      </w:r>
      <w:r w:rsidRPr="00250777">
        <w:rPr>
          <w:rFonts w:hint="cs"/>
          <w:rtl/>
        </w:rPr>
        <w:t xml:space="preserve"> כ-270 </w:t>
      </w:r>
      <w:r w:rsidRPr="00250777">
        <w:rPr>
          <w:rtl/>
        </w:rPr>
        <w:t>(כ-</w:t>
      </w:r>
      <w:r w:rsidRPr="00250777">
        <w:rPr>
          <w:rFonts w:hint="cs"/>
          <w:rtl/>
        </w:rPr>
        <w:t>44</w:t>
      </w:r>
      <w:r w:rsidRPr="00250777">
        <w:rPr>
          <w:rtl/>
        </w:rPr>
        <w:t xml:space="preserve">%) </w:t>
      </w:r>
      <w:r w:rsidRPr="00250777">
        <w:rPr>
          <w:rFonts w:hint="cs"/>
          <w:rtl/>
        </w:rPr>
        <w:t xml:space="preserve">מתוך 620 משרות הדירקטורים </w:t>
      </w:r>
      <w:r w:rsidRPr="00250777">
        <w:rPr>
          <w:rtl/>
        </w:rPr>
        <w:t xml:space="preserve">בחברות </w:t>
      </w:r>
      <w:r w:rsidRPr="00250777">
        <w:rPr>
          <w:rFonts w:hint="cs"/>
          <w:rtl/>
        </w:rPr>
        <w:t>אלו,</w:t>
      </w:r>
      <w:r w:rsidRPr="00250777">
        <w:rPr>
          <w:rtl/>
        </w:rPr>
        <w:t xml:space="preserve"> וב-</w:t>
      </w:r>
      <w:r w:rsidRPr="00250777">
        <w:rPr>
          <w:rFonts w:hint="cs"/>
          <w:rtl/>
        </w:rPr>
        <w:t>96</w:t>
      </w:r>
      <w:r w:rsidRPr="00250777">
        <w:rPr>
          <w:rtl/>
        </w:rPr>
        <w:t>% מהחברות הממשלתיות (</w:t>
      </w:r>
      <w:r w:rsidRPr="00250777">
        <w:rPr>
          <w:rFonts w:hint="cs"/>
          <w:rtl/>
        </w:rPr>
        <w:t>68</w:t>
      </w:r>
      <w:r w:rsidRPr="00250777">
        <w:rPr>
          <w:rtl/>
        </w:rPr>
        <w:t xml:space="preserve"> חברות מתוך 71) חסרים דירקטורים.</w:t>
      </w:r>
    </w:p>
    <w:p w:rsidR="00567E5D" w:rsidRPr="00250777" w:rsidP="00AD74C0" w14:paraId="2A0D351C" w14:textId="77777777">
      <w:pPr>
        <w:pStyle w:val="7317"/>
        <w:numPr>
          <w:ilvl w:val="0"/>
          <w:numId w:val="10"/>
        </w:numPr>
      </w:pPr>
      <w:r w:rsidRPr="00250777">
        <w:rPr>
          <w:rtl/>
        </w:rPr>
        <w:t xml:space="preserve">ב-28 חברות ממשלתיות (כ-40%) אין יו"ר לדירקטוריון, ובהן </w:t>
      </w:r>
      <w:r w:rsidRPr="00250777">
        <w:rPr>
          <w:rFonts w:hint="cs"/>
          <w:rtl/>
        </w:rPr>
        <w:t>ארבע</w:t>
      </w:r>
      <w:r w:rsidRPr="00250777">
        <w:rPr>
          <w:rtl/>
        </w:rPr>
        <w:t xml:space="preserve"> חברות ממשלתיות </w:t>
      </w:r>
      <w:r w:rsidRPr="00250777">
        <w:rPr>
          <w:rFonts w:hint="eastAsia"/>
          <w:rtl/>
        </w:rPr>
        <w:t>עיקריות</w:t>
      </w:r>
      <w:r>
        <w:rPr>
          <w:vertAlign w:val="superscript"/>
          <w:rtl/>
        </w:rPr>
        <w:footnoteReference w:id="15"/>
      </w:r>
      <w:r w:rsidRPr="00250777">
        <w:rPr>
          <w:rtl/>
        </w:rPr>
        <w:t xml:space="preserve"> כדוגמת חברת החשמל לישראל (</w:t>
      </w:r>
      <w:r w:rsidRPr="00250777">
        <w:rPr>
          <w:rtl/>
        </w:rPr>
        <w:t>חח"י</w:t>
      </w:r>
      <w:r w:rsidRPr="00250777">
        <w:rPr>
          <w:rtl/>
        </w:rPr>
        <w:t>) וחברת רפאל - מערכות לחימה מתקדמות בע"מ. כמו כן אין יו"ר דירקטוריון ב-11 חברות ממשלתיות בנות (כ-58%), ב-11 חברות מעורבות (כ-73%), וגם שתי עמותות (50%) מתנהלות ללא יו"ר דירקטוריון.</w:t>
      </w:r>
    </w:p>
    <w:p w:rsidR="00567E5D" w:rsidRPr="00250777" w:rsidP="00AD74C0" w14:paraId="57BB4A76" w14:textId="77777777">
      <w:pPr>
        <w:pStyle w:val="7317"/>
        <w:numPr>
          <w:ilvl w:val="0"/>
          <w:numId w:val="10"/>
        </w:numPr>
      </w:pPr>
      <w:r w:rsidRPr="00250777">
        <w:rPr>
          <w:rtl/>
        </w:rPr>
        <w:t xml:space="preserve">בשש חברות ממשלתיות (כ-8%) חסר דירקטור חיצוני, ובהן </w:t>
      </w:r>
      <w:r w:rsidRPr="00250777">
        <w:rPr>
          <w:rFonts w:hint="cs"/>
          <w:rtl/>
        </w:rPr>
        <w:t>שתי</w:t>
      </w:r>
      <w:r w:rsidRPr="00250777">
        <w:rPr>
          <w:rtl/>
        </w:rPr>
        <w:t xml:space="preserve"> חברות ממשלתיות </w:t>
      </w:r>
      <w:r w:rsidRPr="00250777">
        <w:rPr>
          <w:rFonts w:hint="eastAsia"/>
          <w:rtl/>
        </w:rPr>
        <w:t>עיקריות</w:t>
      </w:r>
      <w:r w:rsidRPr="00250777">
        <w:rPr>
          <w:rtl/>
        </w:rPr>
        <w:t>: מקורות חברת המים בע"מ</w:t>
      </w:r>
      <w:r w:rsidRPr="00250777">
        <w:rPr>
          <w:rFonts w:hint="cs"/>
          <w:rtl/>
        </w:rPr>
        <w:t xml:space="preserve"> וחברת עמידר החדשה - החברה הלאומית לשיכון בישראל</w:t>
      </w:r>
      <w:r w:rsidRPr="00250777">
        <w:rPr>
          <w:rtl/>
        </w:rPr>
        <w:t>.</w:t>
      </w:r>
    </w:p>
    <w:p w:rsidR="00567E5D" w:rsidRPr="00250777" w:rsidP="00AD74C0" w14:paraId="47248229" w14:textId="77777777">
      <w:pPr>
        <w:pStyle w:val="7317"/>
        <w:numPr>
          <w:ilvl w:val="0"/>
          <w:numId w:val="10"/>
        </w:numPr>
      </w:pPr>
      <w:r w:rsidRPr="00250777">
        <w:rPr>
          <w:rtl/>
        </w:rPr>
        <w:t>בארבע חברות ממשלתיות (כ-6%) חסר דירקטור בעל מומחיות פיננסית וחשבונאית, ובהן חבר</w:t>
      </w:r>
      <w:r w:rsidRPr="00250777">
        <w:rPr>
          <w:rFonts w:hint="cs"/>
          <w:rtl/>
        </w:rPr>
        <w:t xml:space="preserve">ה </w:t>
      </w:r>
      <w:r w:rsidRPr="00250777">
        <w:rPr>
          <w:rtl/>
        </w:rPr>
        <w:t>ממשלתית</w:t>
      </w:r>
      <w:r w:rsidRPr="00250777">
        <w:rPr>
          <w:rFonts w:hint="cs"/>
          <w:rtl/>
        </w:rPr>
        <w:t xml:space="preserve"> עיקרית -</w:t>
      </w:r>
      <w:r w:rsidRPr="00250777">
        <w:rPr>
          <w:rtl/>
        </w:rPr>
        <w:t xml:space="preserve"> </w:t>
      </w:r>
      <w:r w:rsidRPr="00250777">
        <w:rPr>
          <w:rFonts w:hint="cs"/>
          <w:rtl/>
        </w:rPr>
        <w:t xml:space="preserve">חברת </w:t>
      </w:r>
      <w:r w:rsidRPr="00250777">
        <w:rPr>
          <w:rtl/>
        </w:rPr>
        <w:t>עמידר.</w:t>
      </w:r>
    </w:p>
    <w:p w:rsidR="00567E5D" w:rsidRPr="00250777" w:rsidP="00AD74C0" w14:paraId="5EA22AF2" w14:textId="77777777">
      <w:pPr>
        <w:pStyle w:val="7317"/>
        <w:numPr>
          <w:ilvl w:val="0"/>
          <w:numId w:val="10"/>
        </w:numPr>
      </w:pPr>
      <w:r w:rsidRPr="00250777">
        <w:rPr>
          <w:rtl/>
        </w:rPr>
        <w:t xml:space="preserve">ל-18 חברות </w:t>
      </w:r>
      <w:r w:rsidRPr="00250777">
        <w:rPr>
          <w:rFonts w:hint="cs"/>
          <w:rtl/>
        </w:rPr>
        <w:t xml:space="preserve">ועמותות </w:t>
      </w:r>
      <w:r w:rsidRPr="00250777">
        <w:rPr>
          <w:rtl/>
        </w:rPr>
        <w:t xml:space="preserve">לא נקבע קוורום לפעילות הדירקטוריון. כלומר, החלטות עשויות להתקבל </w:t>
      </w:r>
      <w:r w:rsidRPr="00250777">
        <w:rPr>
          <w:rFonts w:hint="cs"/>
          <w:rtl/>
        </w:rPr>
        <w:t>בידי</w:t>
      </w:r>
      <w:r w:rsidRPr="00250777">
        <w:rPr>
          <w:rtl/>
        </w:rPr>
        <w:t xml:space="preserve"> דירקטור אחד בלבד.</w:t>
      </w:r>
    </w:p>
    <w:p w:rsidR="00567E5D" w:rsidRPr="00250777" w:rsidP="00AD74C0" w14:paraId="0E566DC5" w14:textId="77777777">
      <w:pPr>
        <w:pStyle w:val="7317"/>
        <w:numPr>
          <w:ilvl w:val="0"/>
          <w:numId w:val="10"/>
        </w:numPr>
      </w:pPr>
      <w:r w:rsidRPr="00250777">
        <w:rPr>
          <w:rtl/>
        </w:rPr>
        <w:t xml:space="preserve">ב-21 חברות ממשלתיות (כ-30%) שנקבע להן קוורום, </w:t>
      </w:r>
      <w:r w:rsidRPr="00250777">
        <w:rPr>
          <w:rFonts w:hint="cs"/>
          <w:rtl/>
        </w:rPr>
        <w:t>הקוורום אינו מת</w:t>
      </w:r>
      <w:r w:rsidRPr="00250777">
        <w:rPr>
          <w:rtl/>
        </w:rPr>
        <w:t>קיים הלכה למעשה.</w:t>
      </w:r>
      <w:r w:rsidRPr="00250777">
        <w:rPr>
          <w:rFonts w:hint="cs"/>
          <w:rtl/>
        </w:rPr>
        <w:t xml:space="preserve"> </w:t>
      </w:r>
      <w:r w:rsidRPr="00250777">
        <w:rPr>
          <w:rtl/>
        </w:rPr>
        <w:t>גם בחמש חברות ממשלתיות בנות ובשלוש חברות מעורבות אין קוורום.</w:t>
      </w:r>
    </w:p>
    <w:p w:rsidR="00567E5D" w:rsidRPr="00250777" w:rsidP="00AD74C0" w14:paraId="24BDC89A" w14:textId="77777777">
      <w:pPr>
        <w:pStyle w:val="7317"/>
        <w:numPr>
          <w:ilvl w:val="0"/>
          <w:numId w:val="10"/>
        </w:numPr>
      </w:pPr>
      <w:r w:rsidRPr="00250777">
        <w:rPr>
          <w:rtl/>
        </w:rPr>
        <w:t>ב-</w:t>
      </w:r>
      <w:r w:rsidRPr="00250777">
        <w:rPr>
          <w:rFonts w:hint="cs"/>
          <w:rtl/>
        </w:rPr>
        <w:t>25</w:t>
      </w:r>
      <w:r w:rsidRPr="00250777">
        <w:rPr>
          <w:rtl/>
        </w:rPr>
        <w:t xml:space="preserve"> חברות ממשלתיות (כ-</w:t>
      </w:r>
      <w:r w:rsidRPr="00250777">
        <w:rPr>
          <w:rFonts w:hint="cs"/>
          <w:rtl/>
        </w:rPr>
        <w:t>35</w:t>
      </w:r>
      <w:r w:rsidRPr="00250777">
        <w:rPr>
          <w:rtl/>
        </w:rPr>
        <w:t xml:space="preserve">%) חסרים </w:t>
      </w:r>
      <w:r w:rsidRPr="00250777">
        <w:rPr>
          <w:rFonts w:hint="cs"/>
          <w:rtl/>
        </w:rPr>
        <w:t xml:space="preserve">מעל </w:t>
      </w:r>
      <w:r w:rsidRPr="00250777">
        <w:rPr>
          <w:rtl/>
        </w:rPr>
        <w:t>50% מחברי הדירקטוריון, ובהן חבר</w:t>
      </w:r>
      <w:r w:rsidRPr="00250777">
        <w:rPr>
          <w:rFonts w:hint="cs"/>
          <w:rtl/>
        </w:rPr>
        <w:t>ה</w:t>
      </w:r>
      <w:r w:rsidRPr="00250777">
        <w:rPr>
          <w:rtl/>
        </w:rPr>
        <w:t xml:space="preserve"> ממשלתית </w:t>
      </w:r>
      <w:r w:rsidRPr="00250777">
        <w:rPr>
          <w:rFonts w:hint="eastAsia"/>
          <w:rtl/>
        </w:rPr>
        <w:t>עיקרית</w:t>
      </w:r>
      <w:r w:rsidRPr="00250777">
        <w:rPr>
          <w:rFonts w:hint="cs"/>
          <w:rtl/>
        </w:rPr>
        <w:t xml:space="preserve"> </w:t>
      </w:r>
      <w:r w:rsidRPr="00250777">
        <w:rPr>
          <w:rtl/>
        </w:rPr>
        <w:t>-</w:t>
      </w:r>
      <w:r w:rsidRPr="00250777">
        <w:rPr>
          <w:rFonts w:hint="cs"/>
          <w:rtl/>
        </w:rPr>
        <w:t xml:space="preserve"> חברת רפאל</w:t>
      </w:r>
      <w:r w:rsidRPr="00250777">
        <w:rPr>
          <w:rtl/>
        </w:rPr>
        <w:t>. כמו כן</w:t>
      </w:r>
      <w:r w:rsidRPr="00250777">
        <w:rPr>
          <w:rFonts w:hint="cs"/>
          <w:rtl/>
        </w:rPr>
        <w:t>,</w:t>
      </w:r>
      <w:r w:rsidRPr="00250777">
        <w:rPr>
          <w:rtl/>
        </w:rPr>
        <w:t xml:space="preserve"> בחמש חברות ממשלתיות בנות, בחברה מעורבת ובעמותה אחת - </w:t>
      </w:r>
      <w:r w:rsidRPr="00250777">
        <w:rPr>
          <w:rFonts w:hint="eastAsia"/>
          <w:rtl/>
        </w:rPr>
        <w:t>יותר</w:t>
      </w:r>
      <w:r w:rsidRPr="00250777">
        <w:rPr>
          <w:rtl/>
        </w:rPr>
        <w:t xml:space="preserve"> </w:t>
      </w:r>
      <w:r w:rsidRPr="00250777">
        <w:rPr>
          <w:rFonts w:hint="eastAsia"/>
          <w:rtl/>
        </w:rPr>
        <w:t>מ</w:t>
      </w:r>
      <w:r w:rsidRPr="00250777">
        <w:rPr>
          <w:rtl/>
        </w:rPr>
        <w:t>-50% מהדירקטוריון חסר.</w:t>
      </w:r>
    </w:p>
    <w:p w:rsidR="00EB672B" w:rsidRPr="00AF3B73" w:rsidP="00EB672B" w14:paraId="61697365" w14:textId="1CAE4931">
      <w:pPr>
        <w:pStyle w:val="7317"/>
      </w:pPr>
      <w:r w:rsidRPr="00567E5D">
        <w:rPr>
          <w:rStyle w:val="7371"/>
          <w:rFonts w:hint="cs"/>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67E5D" w:rsidR="00567E5D">
        <w:rPr>
          <w:rStyle w:val="7371"/>
          <w:rtl/>
        </w:rPr>
        <w:t>נבחרת הדירקטורים</w:t>
      </w:r>
      <w:r w:rsidRPr="00567E5D" w:rsidR="00567E5D">
        <w:rPr>
          <w:rStyle w:val="7371"/>
          <w:rFonts w:hint="cs"/>
          <w:rtl/>
        </w:rPr>
        <w:t xml:space="preserve"> </w:t>
      </w:r>
      <w:r w:rsidRPr="00567E5D" w:rsidR="00567E5D">
        <w:rPr>
          <w:rStyle w:val="7371"/>
          <w:rtl/>
        </w:rPr>
        <w:t>-</w:t>
      </w:r>
      <w:r w:rsidRPr="00250777" w:rsidR="00567E5D">
        <w:rPr>
          <w:rtl/>
        </w:rPr>
        <w:t xml:space="preserve"> </w:t>
      </w:r>
      <w:r w:rsidRPr="00250777" w:rsidR="00567E5D">
        <w:rPr>
          <w:rFonts w:hint="cs"/>
          <w:rtl/>
        </w:rPr>
        <w:t>ב</w:t>
      </w:r>
      <w:r w:rsidRPr="00250777" w:rsidR="00567E5D">
        <w:rPr>
          <w:rtl/>
        </w:rPr>
        <w:t>נובמבר 2013 החלה רשות החברות הממשלתיות להקים מאגר של</w:t>
      </w:r>
      <w:r w:rsidRPr="00250777" w:rsidR="00567E5D">
        <w:rPr>
          <w:rFonts w:hint="cs"/>
          <w:rtl/>
        </w:rPr>
        <w:t xml:space="preserve"> מועמדים לכהונת דירקטורים הנקרא</w:t>
      </w:r>
      <w:r w:rsidRPr="00250777" w:rsidR="00567E5D">
        <w:rPr>
          <w:rtl/>
        </w:rPr>
        <w:t xml:space="preserve"> </w:t>
      </w:r>
      <w:r w:rsidRPr="00250777" w:rsidR="00567E5D">
        <w:rPr>
          <w:rFonts w:hint="cs"/>
          <w:rtl/>
        </w:rPr>
        <w:t>"</w:t>
      </w:r>
      <w:r w:rsidRPr="00250777" w:rsidR="00567E5D">
        <w:rPr>
          <w:rtl/>
        </w:rPr>
        <w:t>נבחרת הדירקטורים</w:t>
      </w:r>
      <w:r w:rsidRPr="00250777" w:rsidR="00567E5D">
        <w:rPr>
          <w:rFonts w:hint="cs"/>
          <w:rtl/>
        </w:rPr>
        <w:t>"</w:t>
      </w:r>
      <w:r w:rsidRPr="00250777" w:rsidR="00567E5D">
        <w:rPr>
          <w:rtl/>
        </w:rPr>
        <w:t>.</w:t>
      </w:r>
      <w:r w:rsidRPr="00250777" w:rsidR="00567E5D">
        <w:rPr>
          <w:rFonts w:hint="cs"/>
          <w:rtl/>
        </w:rPr>
        <w:t xml:space="preserve"> </w:t>
      </w:r>
      <w:r w:rsidRPr="00250777" w:rsidR="00567E5D">
        <w:rPr>
          <w:rtl/>
        </w:rPr>
        <w:t>על פי פרסומי הרשות, הליך הקמת נבחרת הדירקטורים הוא פומבי, תחרותי ושוויוני</w:t>
      </w:r>
      <w:r w:rsidRPr="00250777" w:rsidR="00567E5D">
        <w:rPr>
          <w:rFonts w:hint="cs"/>
          <w:rtl/>
        </w:rPr>
        <w:t xml:space="preserve"> ו</w:t>
      </w:r>
      <w:r w:rsidRPr="00250777" w:rsidR="00567E5D">
        <w:rPr>
          <w:rtl/>
        </w:rPr>
        <w:t xml:space="preserve">נועד לאתר את המועמדים המנוסים ביותר והמתאימים ביותר לכהן בחברה ממשלתית וכן לעודד את עצמאותם של הדירקטורים ואת פעילותם לטובת החברות הממשלתיות. בעת הקמתה של נבחרת הדירקטורים בשנת 2022 הנבחרת הוקמה מחדש, וכל המועמדים נדרשו להתמיין מחדש. מכאן עולה אפוא שהוצאו משאבים של הרשות ושל המועמדים ואת חלקם היה אפשר להפחית. </w:t>
      </w:r>
      <w:r w:rsidRPr="00250777" w:rsidR="00567E5D">
        <w:rPr>
          <w:rFonts w:hint="cs"/>
          <w:rtl/>
        </w:rPr>
        <w:t xml:space="preserve">עלה כי </w:t>
      </w:r>
      <w:r w:rsidRPr="00250777" w:rsidR="00567E5D">
        <w:rPr>
          <w:rtl/>
        </w:rPr>
        <w:t>הרשות פעלה לעיגון נבחרת הדירקטורים בחקיקה. עם זאת, מתחילת שנת 2014</w:t>
      </w:r>
      <w:r w:rsidRPr="00250777" w:rsidR="00567E5D">
        <w:rPr>
          <w:rFonts w:hint="cs"/>
          <w:rtl/>
        </w:rPr>
        <w:t>,</w:t>
      </w:r>
      <w:r w:rsidRPr="00250777" w:rsidR="00567E5D">
        <w:rPr>
          <w:rtl/>
        </w:rPr>
        <w:t xml:space="preserve"> כמעט עשר שנים לאחר שהקימה </w:t>
      </w:r>
      <w:r w:rsidRPr="00250777" w:rsidR="00567E5D">
        <w:rPr>
          <w:rFonts w:hint="cs"/>
          <w:rtl/>
        </w:rPr>
        <w:t>ה</w:t>
      </w:r>
      <w:r w:rsidRPr="00250777" w:rsidR="00567E5D">
        <w:rPr>
          <w:rtl/>
        </w:rPr>
        <w:t>רשות את נבחרת הדירקטורים הראשונה, ועד סיום הביקורת לא הוסדרה בחוק בחירת הדירקטורים באמצעות נבחרת הדירקטורים</w:t>
      </w:r>
      <w:r w:rsidRPr="00AF3B73">
        <w:rPr>
          <w:rFonts w:hint="cs"/>
          <w:rtl/>
        </w:rPr>
        <w:t xml:space="preserve">. </w:t>
      </w:r>
    </w:p>
    <w:p w:rsidR="00567E5D" w:rsidRPr="00250777" w:rsidP="00567E5D" w14:paraId="0511F2FC" w14:textId="77777777">
      <w:pPr>
        <w:pStyle w:val="7317"/>
      </w:pPr>
      <w:r w:rsidRPr="00567E5D">
        <w:rPr>
          <w:rStyle w:val="7371"/>
          <w:rFonts w:hint="cs"/>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67E5D">
        <w:rPr>
          <w:rStyle w:val="7371"/>
          <w:rFonts w:hint="eastAsia"/>
          <w:rtl/>
        </w:rPr>
        <w:t>בחירת</w:t>
      </w:r>
      <w:r w:rsidRPr="00567E5D">
        <w:rPr>
          <w:rStyle w:val="7371"/>
          <w:rtl/>
        </w:rPr>
        <w:t xml:space="preserve"> </w:t>
      </w:r>
      <w:r w:rsidRPr="00567E5D">
        <w:rPr>
          <w:rStyle w:val="7371"/>
          <w:rFonts w:hint="eastAsia"/>
          <w:rtl/>
        </w:rPr>
        <w:t>דירקטורים</w:t>
      </w:r>
      <w:r w:rsidRPr="00567E5D">
        <w:rPr>
          <w:rStyle w:val="7371"/>
          <w:rtl/>
        </w:rPr>
        <w:t xml:space="preserve"> </w:t>
      </w:r>
      <w:r w:rsidRPr="00567E5D">
        <w:rPr>
          <w:rStyle w:val="7371"/>
          <w:rFonts w:hint="eastAsia"/>
          <w:rtl/>
        </w:rPr>
        <w:t>בתהליך</w:t>
      </w:r>
      <w:r w:rsidRPr="00567E5D">
        <w:rPr>
          <w:rStyle w:val="7371"/>
          <w:rtl/>
        </w:rPr>
        <w:t xml:space="preserve"> </w:t>
      </w:r>
      <w:r w:rsidRPr="00567E5D">
        <w:rPr>
          <w:rStyle w:val="7371"/>
          <w:rFonts w:hint="eastAsia"/>
          <w:rtl/>
        </w:rPr>
        <w:t>תואם</w:t>
      </w:r>
      <w:r w:rsidRPr="00567E5D">
        <w:rPr>
          <w:rStyle w:val="7371"/>
          <w:rtl/>
        </w:rPr>
        <w:t xml:space="preserve"> </w:t>
      </w:r>
      <w:r w:rsidRPr="00567E5D">
        <w:rPr>
          <w:rStyle w:val="7371"/>
          <w:rFonts w:hint="eastAsia"/>
          <w:rtl/>
        </w:rPr>
        <w:t>נבחרת</w:t>
      </w:r>
      <w:r w:rsidRPr="00567E5D">
        <w:rPr>
          <w:rStyle w:val="7371"/>
          <w:rFonts w:hint="cs"/>
          <w:rtl/>
        </w:rPr>
        <w:t xml:space="preserve"> </w:t>
      </w:r>
      <w:r w:rsidRPr="00567E5D">
        <w:rPr>
          <w:rStyle w:val="7371"/>
          <w:rtl/>
        </w:rPr>
        <w:t>-</w:t>
      </w:r>
      <w:r w:rsidRPr="00250777">
        <w:rPr>
          <w:rtl/>
        </w:rPr>
        <w:t xml:space="preserve"> </w:t>
      </w:r>
      <w:r w:rsidRPr="00250777">
        <w:rPr>
          <w:rFonts w:hint="eastAsia"/>
          <w:rtl/>
        </w:rPr>
        <w:t>במסגרת</w:t>
      </w:r>
      <w:r w:rsidRPr="00250777">
        <w:rPr>
          <w:rtl/>
        </w:rPr>
        <w:t xml:space="preserve"> </w:t>
      </w:r>
      <w:r w:rsidRPr="00250777">
        <w:rPr>
          <w:rFonts w:hint="eastAsia"/>
          <w:rtl/>
        </w:rPr>
        <w:t>הליך</w:t>
      </w:r>
      <w:r w:rsidRPr="00250777">
        <w:rPr>
          <w:rtl/>
        </w:rPr>
        <w:t xml:space="preserve"> </w:t>
      </w:r>
      <w:r w:rsidRPr="00250777">
        <w:rPr>
          <w:rFonts w:hint="eastAsia"/>
          <w:rtl/>
        </w:rPr>
        <w:t>תואם</w:t>
      </w:r>
      <w:r w:rsidRPr="00250777">
        <w:rPr>
          <w:rtl/>
        </w:rPr>
        <w:t xml:space="preserve"> </w:t>
      </w:r>
      <w:r w:rsidRPr="00250777">
        <w:rPr>
          <w:rFonts w:hint="eastAsia"/>
          <w:rtl/>
        </w:rPr>
        <w:t>נבחרת</w:t>
      </w:r>
      <w:r w:rsidRPr="00250777">
        <w:rPr>
          <w:rtl/>
        </w:rPr>
        <w:t xml:space="preserve"> </w:t>
      </w:r>
      <w:r w:rsidRPr="00250777">
        <w:rPr>
          <w:rFonts w:hint="eastAsia"/>
          <w:rtl/>
        </w:rPr>
        <w:t>בחירת</w:t>
      </w:r>
      <w:r w:rsidRPr="00250777">
        <w:rPr>
          <w:rtl/>
        </w:rPr>
        <w:t xml:space="preserve"> </w:t>
      </w:r>
      <w:r w:rsidRPr="00250777">
        <w:rPr>
          <w:rFonts w:hint="eastAsia"/>
          <w:rtl/>
        </w:rPr>
        <w:t>הדירקטור</w:t>
      </w:r>
      <w:r w:rsidRPr="00250777">
        <w:rPr>
          <w:rtl/>
        </w:rPr>
        <w:t xml:space="preserve"> </w:t>
      </w:r>
      <w:r w:rsidRPr="00250777">
        <w:rPr>
          <w:rFonts w:hint="eastAsia"/>
          <w:rtl/>
        </w:rPr>
        <w:t>נעשית</w:t>
      </w:r>
      <w:r w:rsidRPr="00250777">
        <w:rPr>
          <w:rtl/>
        </w:rPr>
        <w:t xml:space="preserve"> </w:t>
      </w:r>
      <w:r w:rsidRPr="00250777">
        <w:rPr>
          <w:rFonts w:hint="eastAsia"/>
          <w:rtl/>
        </w:rPr>
        <w:t>שלא</w:t>
      </w:r>
      <w:r w:rsidRPr="00250777">
        <w:rPr>
          <w:rtl/>
        </w:rPr>
        <w:t xml:space="preserve"> </w:t>
      </w:r>
      <w:r w:rsidRPr="00250777">
        <w:rPr>
          <w:rFonts w:hint="eastAsia"/>
          <w:rtl/>
        </w:rPr>
        <w:t>מתוך</w:t>
      </w:r>
      <w:r w:rsidRPr="00250777">
        <w:rPr>
          <w:rtl/>
        </w:rPr>
        <w:t xml:space="preserve"> </w:t>
      </w:r>
      <w:r w:rsidRPr="00250777">
        <w:rPr>
          <w:rFonts w:hint="eastAsia"/>
          <w:rtl/>
        </w:rPr>
        <w:t>מאגר</w:t>
      </w:r>
      <w:r w:rsidRPr="00250777">
        <w:rPr>
          <w:rtl/>
        </w:rPr>
        <w:t xml:space="preserve"> </w:t>
      </w:r>
      <w:r w:rsidRPr="00250777">
        <w:rPr>
          <w:rFonts w:hint="eastAsia"/>
          <w:rtl/>
        </w:rPr>
        <w:t>הדירקטורים</w:t>
      </w:r>
      <w:r w:rsidRPr="00250777">
        <w:rPr>
          <w:rtl/>
        </w:rPr>
        <w:t xml:space="preserve">. במכתבו של המשנה ליועץ המשפטי לממשלה משנת 2014, צוין כי הליך מינוי תואם נבחרת מהווה חריג, שכן על השרים לבחור מועמדים מתוך נבחרת הדירקטורים. </w:t>
      </w:r>
    </w:p>
    <w:p w:rsidR="00567E5D" w:rsidRPr="00250777" w:rsidP="00567E5D" w14:paraId="1CA35ABB" w14:textId="66A55995">
      <w:pPr>
        <w:pStyle w:val="7317"/>
        <w:rPr>
          <w:rtl/>
        </w:rPr>
      </w:pPr>
      <w:r w:rsidRPr="00250777">
        <w:rPr>
          <w:rtl/>
        </w:rPr>
        <w:t xml:space="preserve">מינואר 2018 ועד מאי 2022 מינו השרים </w:t>
      </w:r>
      <w:r w:rsidRPr="00250777">
        <w:rPr>
          <w:rFonts w:hint="eastAsia"/>
          <w:rtl/>
        </w:rPr>
        <w:t>הממונים</w:t>
      </w:r>
      <w:r w:rsidRPr="00250777">
        <w:rPr>
          <w:rtl/>
        </w:rPr>
        <w:t xml:space="preserve"> על החברות הממשלתיות (השרים הממונים) והשר האחראי על רשות החברות הממשלתיות בהליך תואם נבחרת 118 דירקטורים בחברות הממשלתיות (42 מתוכם,</w:t>
      </w:r>
      <w:r>
        <w:rPr>
          <w:rFonts w:hint="cs"/>
          <w:rtl/>
        </w:rPr>
        <w:t xml:space="preserve"> </w:t>
      </w:r>
      <w:r w:rsidRPr="00250777">
        <w:rPr>
          <w:rtl/>
        </w:rPr>
        <w:t>כ-36%, מונו בחברות הממשלתיות הגדולות), המהווים שליש מחברי הדירקטוריון שמונו בתקופה זו.</w:t>
      </w:r>
    </w:p>
    <w:p w:rsidR="00EB672B" w:rsidRPr="00AF3B73" w:rsidP="00567E5D" w14:paraId="257CE09B" w14:textId="41DC7FB7">
      <w:pPr>
        <w:pStyle w:val="7317"/>
        <w:rPr>
          <w:rtl/>
        </w:rPr>
      </w:pPr>
      <w:r w:rsidRPr="00250777">
        <w:rPr>
          <w:rFonts w:hint="eastAsia"/>
          <w:rtl/>
        </w:rPr>
        <w:t>ביוני</w:t>
      </w:r>
      <w:r w:rsidRPr="00250777">
        <w:rPr>
          <w:rtl/>
        </w:rPr>
        <w:t xml:space="preserve"> 2022 הודיעה רשות החברות הממשלתיות לשר האוצר דאז בכובעו כשר הממונה על הרשות, כי בהתאם לחוות הדעת של המשנה ליועצת המשפטית לממשלה (משפט ציבורי- מנהלי), ובהינתן שנבחרת הדירקטורים החדשה אמורה להתפרסם ביוני 2022, נדרש כעת להימנע מלקדם מינויים של מועמדים שאינם מקרב נבחרת הדירקטורים. כשמונה חודשים לאחר הודעת רשות החברות מיוני 2022 ועד מועד תום הביקורת, לא גיבשה הרשות מתווה אשר ינחה את השרים הממנים באשר לאופן בו יש לבצע את הבחינה ההשוואתית בין המועמד שאינו נמנה על נבחרת הדירקטורים למועמדים המצויים בנבחרת.</w:t>
      </w:r>
      <w:r w:rsidRPr="00250777">
        <w:rPr>
          <w:rFonts w:hint="cs"/>
          <w:rtl/>
        </w:rPr>
        <w:t xml:space="preserve"> לאחר תום תקופת הביקורת גיבשה רשות החברות הממשלתיות </w:t>
      </w:r>
      <w:r w:rsidRPr="00250777">
        <w:rPr>
          <w:rtl/>
        </w:rPr>
        <w:t xml:space="preserve">מתווה </w:t>
      </w:r>
      <w:r w:rsidRPr="00250777">
        <w:rPr>
          <w:rFonts w:hint="cs"/>
          <w:rtl/>
        </w:rPr>
        <w:t>להנחיית</w:t>
      </w:r>
      <w:r w:rsidRPr="00250777">
        <w:rPr>
          <w:rtl/>
        </w:rPr>
        <w:t xml:space="preserve"> השרים</w:t>
      </w:r>
      <w:r w:rsidRPr="00250777">
        <w:rPr>
          <w:rFonts w:hint="cs"/>
          <w:rtl/>
        </w:rPr>
        <w:t xml:space="preserve"> והפיצה אותו </w:t>
      </w:r>
      <w:bookmarkStart w:id="1" w:name="_Hlk141025426"/>
      <w:r w:rsidRPr="00250777">
        <w:rPr>
          <w:rtl/>
        </w:rPr>
        <w:t>ביום 16.5.2023</w:t>
      </w:r>
      <w:bookmarkEnd w:id="1"/>
      <w:r w:rsidRPr="00250777">
        <w:rPr>
          <w:rFonts w:hint="cs"/>
          <w:rtl/>
        </w:rPr>
        <w:t xml:space="preserve"> לעיונם</w:t>
      </w:r>
      <w:r w:rsidRPr="00AF3B73">
        <w:rPr>
          <w:rFonts w:hint="cs"/>
          <w:rtl/>
        </w:rPr>
        <w:t>.</w:t>
      </w:r>
    </w:p>
    <w:p w:rsidR="005C4624" w:rsidP="00EB672B" w14:paraId="42C157E6" w14:textId="6A559DDA">
      <w:pPr>
        <w:pStyle w:val="7317"/>
      </w:pPr>
      <w:r w:rsidRPr="00AD74C0">
        <w:rPr>
          <w:rStyle w:val="7371"/>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D74C0" w:rsidR="00567E5D">
        <w:rPr>
          <w:rStyle w:val="7371"/>
          <w:rFonts w:hint="cs"/>
          <w:rtl/>
        </w:rPr>
        <w:t>ייצוג הולם לאוכלוסיות הגיוון לרבות נשים</w:t>
      </w:r>
      <w:r w:rsidR="00AD74C0">
        <w:rPr>
          <w:rStyle w:val="7371"/>
        </w:rPr>
        <w:t xml:space="preserve"> </w:t>
      </w:r>
      <w:r w:rsidRPr="00AD74C0" w:rsidR="00567E5D">
        <w:rPr>
          <w:rStyle w:val="7371"/>
          <w:rFonts w:hint="cs"/>
          <w:rtl/>
        </w:rPr>
        <w:t>-</w:t>
      </w:r>
      <w:r w:rsidRPr="00250777" w:rsidR="00567E5D">
        <w:rPr>
          <w:rFonts w:hint="cs"/>
          <w:rtl/>
        </w:rPr>
        <w:t xml:space="preserve"> </w:t>
      </w:r>
      <w:r w:rsidRPr="00250777" w:rsidR="00567E5D">
        <w:rPr>
          <w:rtl/>
        </w:rPr>
        <w:t xml:space="preserve">הבטחת ייצוג הולם לקבוצות אוכלוסייה הנמצאות בתת-ייצוג נובעת מעקרון השוויון. עיקרון זה אינו מתמצה באיסור אפליה בלבד, אלא כלולה בו גם החובה לנקוט מהלך פעיל להשגת שוויון מהותי. בנוגע לייצוג הולם בחברות הממשלתיות חלים חוקים והוראות שונות לגבי כל הדרגות מצוות העובדים והעובדות, </w:t>
      </w:r>
      <w:r w:rsidRPr="00250777" w:rsidR="00567E5D">
        <w:rPr>
          <w:rFonts w:hint="eastAsia"/>
          <w:rtl/>
        </w:rPr>
        <w:t>מ</w:t>
      </w:r>
      <w:r w:rsidRPr="00250777" w:rsidR="00567E5D">
        <w:rPr>
          <w:rtl/>
        </w:rPr>
        <w:t>ההנהלה ו</w:t>
      </w:r>
      <w:r w:rsidRPr="00250777" w:rsidR="00567E5D">
        <w:rPr>
          <w:rFonts w:hint="eastAsia"/>
          <w:rtl/>
        </w:rPr>
        <w:t>מ</w:t>
      </w:r>
      <w:r w:rsidRPr="00250777" w:rsidR="00567E5D">
        <w:rPr>
          <w:rtl/>
        </w:rPr>
        <w:t>הדירקטוריונים, עבור קבוצות שונות</w:t>
      </w:r>
      <w:r w:rsidRPr="00250777" w:rsidR="00567E5D">
        <w:rPr>
          <w:rFonts w:hint="cs"/>
          <w:rtl/>
        </w:rPr>
        <w:t>: נשים, האוכלוסייה הערבית, האוכלוסייה החרדית, קהילת יוצאי אתיופיה, אנשים עם מוגבלות ועולים חדשים</w:t>
      </w:r>
      <w:r w:rsidRPr="00250777" w:rsidR="00567E5D">
        <w:rPr>
          <w:rtl/>
        </w:rPr>
        <w:t xml:space="preserve"> (אוכלוסיות הג</w:t>
      </w:r>
      <w:r w:rsidRPr="00250777" w:rsidR="00567E5D">
        <w:rPr>
          <w:rFonts w:hint="cs"/>
          <w:rtl/>
        </w:rPr>
        <w:t>י</w:t>
      </w:r>
      <w:r w:rsidRPr="00250777" w:rsidR="00567E5D">
        <w:rPr>
          <w:rtl/>
        </w:rPr>
        <w:t>וון</w:t>
      </w:r>
      <w:r w:rsidR="00567E5D">
        <w:rPr>
          <w:rFonts w:hint="cs"/>
          <w:rtl/>
        </w:rPr>
        <w:t>)</w:t>
      </w:r>
      <w:r w:rsidRPr="00AF3B73">
        <w:rPr>
          <w:rFonts w:hint="cs"/>
          <w:rtl/>
        </w:rPr>
        <w:t xml:space="preserve">. </w:t>
      </w:r>
    </w:p>
    <w:p w:rsidR="005C4624" w14:paraId="51D0AF49" w14:textId="77777777">
      <w:pPr>
        <w:bidi w:val="0"/>
        <w:spacing w:after="200" w:line="276" w:lineRule="auto"/>
        <w:rPr>
          <w:rFonts w:ascii="Tahoma" w:hAnsi="Tahoma" w:cs="Tahoma"/>
          <w:color w:val="0D0D0D" w:themeColor="text1" w:themeTint="F2"/>
          <w:sz w:val="18"/>
          <w:szCs w:val="18"/>
        </w:rPr>
      </w:pPr>
      <w:r>
        <w:br w:type="page"/>
      </w:r>
    </w:p>
    <w:p w:rsidR="00567E5D" w:rsidRPr="00567E5D" w:rsidP="00567E5D" w14:paraId="3C462D77" w14:textId="33950C09">
      <w:pPr>
        <w:pStyle w:val="7339"/>
      </w:pPr>
      <w:r w:rsidRPr="00567E5D">
        <w:rPr>
          <w:rFonts w:hint="cs"/>
          <w:noProof/>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67E5D">
        <w:rPr>
          <w:rFonts w:hint="eastAsia"/>
          <w:rtl/>
        </w:rPr>
        <w:t>ייצוג</w:t>
      </w:r>
      <w:r w:rsidRPr="00567E5D">
        <w:rPr>
          <w:rtl/>
        </w:rPr>
        <w:t xml:space="preserve"> </w:t>
      </w:r>
      <w:r w:rsidRPr="00567E5D">
        <w:rPr>
          <w:rFonts w:hint="eastAsia"/>
          <w:rtl/>
        </w:rPr>
        <w:t>הולם</w:t>
      </w:r>
      <w:r w:rsidRPr="00567E5D">
        <w:rPr>
          <w:rtl/>
        </w:rPr>
        <w:t xml:space="preserve"> </w:t>
      </w:r>
      <w:r w:rsidRPr="00567E5D">
        <w:rPr>
          <w:rFonts w:hint="eastAsia"/>
          <w:rtl/>
        </w:rPr>
        <w:t>בקרב</w:t>
      </w:r>
      <w:r w:rsidRPr="00567E5D">
        <w:rPr>
          <w:rFonts w:hint="cs"/>
          <w:rtl/>
        </w:rPr>
        <w:t xml:space="preserve"> עובדי החברות הממשלתיות</w:t>
      </w:r>
    </w:p>
    <w:p w:rsidR="00567E5D" w:rsidRPr="00250777" w:rsidP="00AD74C0" w14:paraId="6B4AF5C9" w14:textId="173A21C9">
      <w:pPr>
        <w:pStyle w:val="7317"/>
        <w:numPr>
          <w:ilvl w:val="0"/>
          <w:numId w:val="10"/>
        </w:numPr>
      </w:pPr>
      <w:r w:rsidRPr="00250777">
        <w:rPr>
          <w:rtl/>
        </w:rPr>
        <w:t>בחוק החברות הממשלתיות או בהחלטות ממשלה העוסקות בחברות הממשלתיות לא נקבעו יעדים מדידים לאוכלוסיית הגיוון.</w:t>
      </w:r>
      <w:r w:rsidRPr="00250777">
        <w:rPr>
          <w:rFonts w:hint="cs"/>
          <w:rtl/>
        </w:rPr>
        <w:t xml:space="preserve"> לצד זה, </w:t>
      </w:r>
      <w:r w:rsidRPr="00250777">
        <w:rPr>
          <w:rtl/>
        </w:rPr>
        <w:t xml:space="preserve">נמצא כי בשנת 2022 </w:t>
      </w:r>
      <w:r w:rsidRPr="00250777">
        <w:rPr>
          <w:rFonts w:hint="cs"/>
          <w:rtl/>
        </w:rPr>
        <w:t xml:space="preserve">קבעה </w:t>
      </w:r>
      <w:r w:rsidRPr="00250777">
        <w:rPr>
          <w:rtl/>
        </w:rPr>
        <w:t>רשות החברות הממשלתיות יעדי גיוון</w:t>
      </w:r>
      <w:r w:rsidRPr="00250777">
        <w:rPr>
          <w:rFonts w:hint="cs"/>
          <w:rtl/>
        </w:rPr>
        <w:t xml:space="preserve"> </w:t>
      </w:r>
      <w:r>
        <w:rPr>
          <w:rFonts w:hint="cs"/>
          <w:rtl/>
        </w:rPr>
        <w:t xml:space="preserve"> </w:t>
      </w:r>
      <w:r w:rsidRPr="00250777">
        <w:rPr>
          <w:rtl/>
        </w:rPr>
        <w:t xml:space="preserve">ל-17 (כ-24%) </w:t>
      </w:r>
      <w:r w:rsidRPr="00250777">
        <w:rPr>
          <w:rFonts w:hint="cs"/>
          <w:rtl/>
        </w:rPr>
        <w:t>מה</w:t>
      </w:r>
      <w:r w:rsidRPr="00250777">
        <w:rPr>
          <w:rtl/>
        </w:rPr>
        <w:t xml:space="preserve">חברות </w:t>
      </w:r>
      <w:r w:rsidRPr="00250777">
        <w:rPr>
          <w:rFonts w:hint="cs"/>
          <w:rtl/>
        </w:rPr>
        <w:t>ה</w:t>
      </w:r>
      <w:r w:rsidRPr="00250777">
        <w:rPr>
          <w:rtl/>
        </w:rPr>
        <w:t>ממשלתיות</w:t>
      </w:r>
      <w:r w:rsidRPr="00250777">
        <w:rPr>
          <w:rFonts w:hint="cs"/>
          <w:rtl/>
        </w:rPr>
        <w:t xml:space="preserve">, שיעור עובדי חברות אלו הוא כ-88% משיעור כלל עובדי החברות הממשלתיות (50,000 עובדים מתוך 57,000 עובדים בכלל החברות הממשלתיות). </w:t>
      </w:r>
      <w:r w:rsidRPr="00250777">
        <w:rPr>
          <w:rFonts w:hint="eastAsia"/>
          <w:rtl/>
        </w:rPr>
        <w:t>אולם</w:t>
      </w:r>
      <w:r w:rsidRPr="00250777">
        <w:rPr>
          <w:rtl/>
        </w:rPr>
        <w:t xml:space="preserve"> ל-54 </w:t>
      </w:r>
      <w:r w:rsidRPr="00250777">
        <w:rPr>
          <w:rFonts w:hint="eastAsia"/>
          <w:rtl/>
        </w:rPr>
        <w:t>ה</w:t>
      </w:r>
      <w:r w:rsidRPr="00250777">
        <w:rPr>
          <w:rtl/>
        </w:rPr>
        <w:t xml:space="preserve">חברות </w:t>
      </w:r>
      <w:r w:rsidRPr="00250777">
        <w:rPr>
          <w:rFonts w:hint="eastAsia"/>
          <w:rtl/>
        </w:rPr>
        <w:t>ה</w:t>
      </w:r>
      <w:r w:rsidRPr="00250777">
        <w:rPr>
          <w:rtl/>
        </w:rPr>
        <w:t xml:space="preserve">ממשלתיות </w:t>
      </w:r>
      <w:r w:rsidRPr="00250777">
        <w:rPr>
          <w:rFonts w:hint="eastAsia"/>
          <w:rtl/>
        </w:rPr>
        <w:t>האחרות</w:t>
      </w:r>
      <w:r w:rsidRPr="00250777">
        <w:rPr>
          <w:rtl/>
        </w:rPr>
        <w:t xml:space="preserve"> לא קבעה יעדי גיוון.</w:t>
      </w:r>
    </w:p>
    <w:p w:rsidR="00567E5D" w:rsidRPr="00250777" w:rsidP="00AD74C0" w14:paraId="35C40BC4" w14:textId="77777777">
      <w:pPr>
        <w:pStyle w:val="7317"/>
        <w:numPr>
          <w:ilvl w:val="0"/>
          <w:numId w:val="10"/>
        </w:numPr>
      </w:pPr>
      <w:r w:rsidRPr="00250777">
        <w:rPr>
          <w:rtl/>
        </w:rPr>
        <w:t xml:space="preserve">בשנת 2020 שיעור הנשים המועסקות בחברות הממשלתיות היה כ-27%, כמחצית </w:t>
      </w:r>
      <w:r w:rsidRPr="00250777">
        <w:rPr>
          <w:rFonts w:hint="eastAsia"/>
          <w:rtl/>
        </w:rPr>
        <w:t>משיעורן</w:t>
      </w:r>
      <w:r w:rsidRPr="00250777">
        <w:rPr>
          <w:rtl/>
        </w:rPr>
        <w:t xml:space="preserve"> </w:t>
      </w:r>
      <w:r w:rsidRPr="00250777">
        <w:rPr>
          <w:rFonts w:hint="eastAsia"/>
          <w:rtl/>
        </w:rPr>
        <w:t>באוכלוסייה</w:t>
      </w:r>
      <w:r w:rsidRPr="00250777">
        <w:rPr>
          <w:rtl/>
        </w:rPr>
        <w:t xml:space="preserve"> (50%). שיעור המנכ"ליות היה כ-</w:t>
      </w:r>
      <w:r w:rsidRPr="00250777">
        <w:rPr>
          <w:rFonts w:hint="cs"/>
          <w:rtl/>
        </w:rPr>
        <w:t>5</w:t>
      </w:r>
      <w:r w:rsidRPr="00250777">
        <w:rPr>
          <w:rtl/>
        </w:rPr>
        <w:t>%, שיעור הסמנכ"ליות היה כ-24%, ושיעור הנשים בתפקידים בכירים אחרים (מנהלת אגף, יועצת משפטית או מזכירת חברה) היה כ-25%.</w:t>
      </w:r>
    </w:p>
    <w:p w:rsidR="00EB672B" w:rsidRPr="00AF3B73" w:rsidP="00AD74C0" w14:paraId="0E55F83C" w14:textId="43266865">
      <w:pPr>
        <w:pStyle w:val="7317"/>
        <w:numPr>
          <w:ilvl w:val="0"/>
          <w:numId w:val="10"/>
        </w:numPr>
      </w:pPr>
      <w:r w:rsidRPr="00250777">
        <w:rPr>
          <w:rFonts w:hint="cs"/>
          <w:rtl/>
        </w:rPr>
        <w:t xml:space="preserve">בשנת 2020 שיעור העובדים </w:t>
      </w:r>
      <w:r w:rsidRPr="00250777">
        <w:rPr>
          <w:rtl/>
        </w:rPr>
        <w:t>מ</w:t>
      </w:r>
      <w:r w:rsidRPr="00250777">
        <w:rPr>
          <w:rFonts w:hint="cs"/>
          <w:rtl/>
        </w:rPr>
        <w:t xml:space="preserve">קרב </w:t>
      </w:r>
      <w:r w:rsidRPr="00250777">
        <w:rPr>
          <w:rtl/>
        </w:rPr>
        <w:t xml:space="preserve">החברה הערבית </w:t>
      </w:r>
      <w:r w:rsidRPr="00250777">
        <w:rPr>
          <w:rFonts w:hint="cs"/>
          <w:rtl/>
        </w:rPr>
        <w:t xml:space="preserve">היה </w:t>
      </w:r>
      <w:r w:rsidRPr="00250777">
        <w:rPr>
          <w:rtl/>
        </w:rPr>
        <w:t xml:space="preserve">1.5%, שיעור </w:t>
      </w:r>
      <w:r w:rsidRPr="00250777">
        <w:rPr>
          <w:rFonts w:hint="cs"/>
          <w:rtl/>
        </w:rPr>
        <w:t>קטן</w:t>
      </w:r>
      <w:r w:rsidRPr="00250777">
        <w:rPr>
          <w:rtl/>
        </w:rPr>
        <w:t xml:space="preserve"> ביחס </w:t>
      </w:r>
      <w:r w:rsidRPr="00250777">
        <w:rPr>
          <w:rFonts w:hint="eastAsia"/>
          <w:rtl/>
        </w:rPr>
        <w:t>לשיעורם</w:t>
      </w:r>
      <w:r w:rsidRPr="00250777">
        <w:rPr>
          <w:rtl/>
        </w:rPr>
        <w:t xml:space="preserve"> באוכלוסייה הכללית (21%). שיעור העובדים מ</w:t>
      </w:r>
      <w:r w:rsidRPr="00250777">
        <w:rPr>
          <w:rFonts w:hint="cs"/>
          <w:rtl/>
        </w:rPr>
        <w:t xml:space="preserve">קרב </w:t>
      </w:r>
      <w:r w:rsidRPr="00250777">
        <w:rPr>
          <w:rtl/>
        </w:rPr>
        <w:t xml:space="preserve">האוכלוסייה הדרוזית היה </w:t>
      </w:r>
      <w:r w:rsidRPr="00250777">
        <w:rPr>
          <w:rFonts w:hint="cs"/>
          <w:rtl/>
        </w:rPr>
        <w:t>1.</w:t>
      </w:r>
      <w:r w:rsidRPr="00250777">
        <w:rPr>
          <w:rtl/>
        </w:rPr>
        <w:t xml:space="preserve">3%, </w:t>
      </w:r>
      <w:r w:rsidRPr="00250777">
        <w:rPr>
          <w:rFonts w:hint="cs"/>
          <w:rtl/>
        </w:rPr>
        <w:t xml:space="preserve">שיעור </w:t>
      </w:r>
      <w:r w:rsidRPr="00250777">
        <w:rPr>
          <w:rFonts w:hint="eastAsia"/>
          <w:rtl/>
        </w:rPr>
        <w:t>קטן</w:t>
      </w:r>
      <w:r w:rsidRPr="00250777">
        <w:rPr>
          <w:rtl/>
        </w:rPr>
        <w:t xml:space="preserve"> משיעורם באוכלוסייה (1.7%). רשות החברות הממשלתיות לא הציבה יעדים לשילוב </w:t>
      </w:r>
      <w:r w:rsidRPr="00250777">
        <w:rPr>
          <w:rFonts w:hint="cs"/>
          <w:rtl/>
        </w:rPr>
        <w:t>האוכלוסייה החרדית וקהילת יוצאי אתיופיה</w:t>
      </w:r>
      <w:r w:rsidRPr="00250777">
        <w:rPr>
          <w:rtl/>
        </w:rPr>
        <w:t>, והיא אינה מקיימת מדידה לגביהם</w:t>
      </w:r>
      <w:r w:rsidRPr="00250777">
        <w:rPr>
          <w:rFonts w:hint="cs"/>
          <w:rtl/>
        </w:rPr>
        <w:t>.</w:t>
      </w:r>
      <w:r w:rsidRPr="00250777">
        <w:rPr>
          <w:rtl/>
        </w:rPr>
        <w:t xml:space="preserve"> אף ש</w:t>
      </w:r>
      <w:r w:rsidRPr="00250777">
        <w:rPr>
          <w:rFonts w:hint="cs"/>
          <w:rtl/>
        </w:rPr>
        <w:t>ה</w:t>
      </w:r>
      <w:r w:rsidRPr="00250777">
        <w:rPr>
          <w:rtl/>
        </w:rPr>
        <w:t xml:space="preserve">רשות הציבה יעד לשילוב אנשים עם מוגבלות בחברות הממשלתיות, נמצא כי </w:t>
      </w:r>
      <w:r w:rsidRPr="00250777">
        <w:rPr>
          <w:rFonts w:hint="cs"/>
          <w:rtl/>
        </w:rPr>
        <w:t xml:space="preserve">אין </w:t>
      </w:r>
      <w:r w:rsidRPr="00250777">
        <w:rPr>
          <w:rtl/>
        </w:rPr>
        <w:t>בידי</w:t>
      </w:r>
      <w:r w:rsidRPr="00250777">
        <w:rPr>
          <w:rFonts w:hint="cs"/>
          <w:rtl/>
        </w:rPr>
        <w:t>ה</w:t>
      </w:r>
      <w:r w:rsidRPr="00250777">
        <w:rPr>
          <w:rtl/>
        </w:rPr>
        <w:t xml:space="preserve"> נתונים </w:t>
      </w:r>
      <w:r w:rsidRPr="00250777">
        <w:rPr>
          <w:rFonts w:hint="cs"/>
          <w:rtl/>
        </w:rPr>
        <w:t xml:space="preserve">על </w:t>
      </w:r>
      <w:r w:rsidRPr="00250777">
        <w:rPr>
          <w:rtl/>
        </w:rPr>
        <w:t>שיעורם מכלל העובדים</w:t>
      </w:r>
      <w:r w:rsidRPr="00AF3B73">
        <w:rPr>
          <w:rFonts w:hint="cs"/>
          <w:rtl/>
        </w:rPr>
        <w:t xml:space="preserve">. </w:t>
      </w:r>
    </w:p>
    <w:p w:rsidR="00567E5D" w:rsidRPr="00567E5D" w:rsidP="00567E5D" w14:paraId="3BD974E8" w14:textId="139164C5">
      <w:pPr>
        <w:pStyle w:val="7370"/>
      </w:pPr>
      <w:r w:rsidRPr="00567E5D">
        <w:rPr>
          <w:rFonts w:hint="cs"/>
          <w:noProof/>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67E5D">
        <w:rPr>
          <w:rFonts w:hint="eastAsia"/>
          <w:rtl/>
        </w:rPr>
        <w:t>ייצוג</w:t>
      </w:r>
      <w:r w:rsidRPr="00567E5D">
        <w:rPr>
          <w:rtl/>
        </w:rPr>
        <w:t xml:space="preserve"> </w:t>
      </w:r>
      <w:r w:rsidRPr="00567E5D">
        <w:rPr>
          <w:rFonts w:hint="eastAsia"/>
          <w:rtl/>
        </w:rPr>
        <w:t>הולם</w:t>
      </w:r>
      <w:r w:rsidRPr="00567E5D">
        <w:rPr>
          <w:rtl/>
        </w:rPr>
        <w:t xml:space="preserve"> </w:t>
      </w:r>
      <w:r w:rsidRPr="00567E5D">
        <w:rPr>
          <w:rFonts w:hint="eastAsia"/>
          <w:rtl/>
        </w:rPr>
        <w:t>בקרב</w:t>
      </w:r>
      <w:r w:rsidRPr="00567E5D">
        <w:rPr>
          <w:rFonts w:hint="cs"/>
          <w:rtl/>
        </w:rPr>
        <w:t xml:space="preserve"> </w:t>
      </w:r>
      <w:r w:rsidRPr="00567E5D">
        <w:rPr>
          <w:rFonts w:hint="cs"/>
          <w:rtl/>
        </w:rPr>
        <w:t>דירקטוריוני</w:t>
      </w:r>
      <w:r w:rsidRPr="00567E5D">
        <w:rPr>
          <w:rFonts w:hint="cs"/>
          <w:rtl/>
        </w:rPr>
        <w:t xml:space="preserve"> החברות הממשלתיות</w:t>
      </w:r>
    </w:p>
    <w:p w:rsidR="00567E5D" w:rsidRPr="00250777" w:rsidP="00AD74C0" w14:paraId="2066CD36" w14:textId="77FB8909">
      <w:pPr>
        <w:pStyle w:val="7317"/>
        <w:numPr>
          <w:ilvl w:val="0"/>
          <w:numId w:val="10"/>
        </w:numPr>
      </w:pPr>
      <w:r w:rsidRPr="00250777">
        <w:rPr>
          <w:rtl/>
        </w:rPr>
        <w:t xml:space="preserve">בשנים 2018 - 2022 מונו </w:t>
      </w:r>
      <w:r w:rsidRPr="00250777">
        <w:rPr>
          <w:rFonts w:hint="cs"/>
          <w:rtl/>
        </w:rPr>
        <w:t xml:space="preserve">לחברות הממשלתיות </w:t>
      </w:r>
      <w:r w:rsidRPr="00250777">
        <w:rPr>
          <w:rtl/>
        </w:rPr>
        <w:t>390 דירקטורים</w:t>
      </w:r>
      <w:r w:rsidRPr="00250777">
        <w:rPr>
          <w:rFonts w:hint="cs"/>
          <w:rtl/>
        </w:rPr>
        <w:t>,</w:t>
      </w:r>
      <w:r w:rsidRPr="00250777">
        <w:rPr>
          <w:rtl/>
        </w:rPr>
        <w:t xml:space="preserve"> </w:t>
      </w:r>
      <w:r w:rsidRPr="00250777">
        <w:rPr>
          <w:rFonts w:hint="eastAsia"/>
          <w:rtl/>
        </w:rPr>
        <w:t>מהם</w:t>
      </w:r>
      <w:r w:rsidRPr="00250777">
        <w:rPr>
          <w:rtl/>
        </w:rPr>
        <w:t xml:space="preserve"> 155 נשים </w:t>
      </w:r>
      <w:r w:rsidR="000033A2">
        <w:rPr>
          <w:rtl/>
        </w:rPr>
        <w:br/>
      </w:r>
      <w:r w:rsidRPr="00250777">
        <w:rPr>
          <w:rtl/>
        </w:rPr>
        <w:t>(כ-40%)</w:t>
      </w:r>
      <w:r w:rsidRPr="00250777">
        <w:rPr>
          <w:rFonts w:hint="cs"/>
          <w:rtl/>
        </w:rPr>
        <w:t>; 10</w:t>
      </w:r>
      <w:r w:rsidRPr="00250777">
        <w:rPr>
          <w:rtl/>
        </w:rPr>
        <w:t xml:space="preserve"> דירקטורים</w:t>
      </w:r>
      <w:r w:rsidRPr="00250777">
        <w:rPr>
          <w:rFonts w:hint="cs"/>
          <w:rtl/>
        </w:rPr>
        <w:t xml:space="preserve"> בלבד</w:t>
      </w:r>
      <w:r w:rsidRPr="00250777">
        <w:rPr>
          <w:rtl/>
        </w:rPr>
        <w:t xml:space="preserve"> (כ-3%) מהאוכלוסייה החרדית</w:t>
      </w:r>
      <w:r w:rsidRPr="00250777">
        <w:rPr>
          <w:rFonts w:hint="cs"/>
          <w:rtl/>
        </w:rPr>
        <w:t>;</w:t>
      </w:r>
      <w:r w:rsidRPr="00250777">
        <w:rPr>
          <w:rtl/>
        </w:rPr>
        <w:t xml:space="preserve"> 36</w:t>
      </w:r>
      <w:r w:rsidRPr="00250777">
        <w:rPr>
          <w:rFonts w:hint="cs"/>
          <w:rtl/>
        </w:rPr>
        <w:t xml:space="preserve"> בלבד</w:t>
      </w:r>
      <w:r w:rsidRPr="00250777">
        <w:rPr>
          <w:rtl/>
        </w:rPr>
        <w:t xml:space="preserve"> (כ-9%) מהאוכלוסייה הערבית</w:t>
      </w:r>
      <w:r w:rsidRPr="00250777">
        <w:rPr>
          <w:rFonts w:hint="cs"/>
          <w:rtl/>
        </w:rPr>
        <w:t>;</w:t>
      </w:r>
      <w:r w:rsidRPr="00250777">
        <w:rPr>
          <w:rtl/>
        </w:rPr>
        <w:t xml:space="preserve"> </w:t>
      </w:r>
      <w:r w:rsidRPr="00250777">
        <w:rPr>
          <w:rFonts w:hint="cs"/>
          <w:rtl/>
        </w:rPr>
        <w:t>2 בלבד</w:t>
      </w:r>
      <w:r w:rsidRPr="00250777">
        <w:rPr>
          <w:rtl/>
        </w:rPr>
        <w:t xml:space="preserve"> (כ-1%) מקהילת יוצאי אתיופיה</w:t>
      </w:r>
      <w:r w:rsidRPr="00250777">
        <w:rPr>
          <w:rFonts w:hint="cs"/>
          <w:rtl/>
        </w:rPr>
        <w:t>;</w:t>
      </w:r>
      <w:r w:rsidRPr="00250777">
        <w:rPr>
          <w:rtl/>
        </w:rPr>
        <w:t xml:space="preserve"> </w:t>
      </w:r>
      <w:r w:rsidRPr="00250777">
        <w:rPr>
          <w:rFonts w:hint="cs"/>
          <w:rtl/>
        </w:rPr>
        <w:t>4</w:t>
      </w:r>
      <w:r w:rsidRPr="00250777">
        <w:rPr>
          <w:rtl/>
        </w:rPr>
        <w:t xml:space="preserve"> </w:t>
      </w:r>
      <w:r w:rsidRPr="00250777">
        <w:rPr>
          <w:rFonts w:hint="eastAsia"/>
          <w:rtl/>
        </w:rPr>
        <w:t>בלבד</w:t>
      </w:r>
      <w:r w:rsidRPr="00250777">
        <w:rPr>
          <w:rFonts w:hint="cs"/>
          <w:rtl/>
        </w:rPr>
        <w:t xml:space="preserve"> </w:t>
      </w:r>
      <w:r w:rsidRPr="00250777">
        <w:rPr>
          <w:rtl/>
        </w:rPr>
        <w:t xml:space="preserve">(כ-1%) </w:t>
      </w:r>
      <w:r w:rsidRPr="00250777">
        <w:rPr>
          <w:rFonts w:hint="cs"/>
          <w:rtl/>
        </w:rPr>
        <w:t xml:space="preserve">אנשים </w:t>
      </w:r>
      <w:r w:rsidRPr="00250777">
        <w:rPr>
          <w:rtl/>
        </w:rPr>
        <w:t>עם מוגבלות</w:t>
      </w:r>
      <w:r w:rsidRPr="00250777">
        <w:rPr>
          <w:rFonts w:hint="cs"/>
          <w:rtl/>
        </w:rPr>
        <w:t>;</w:t>
      </w:r>
      <w:r w:rsidRPr="00250777">
        <w:rPr>
          <w:rtl/>
        </w:rPr>
        <w:t xml:space="preserve"> ועולים חדשים לא מונו כלל</w:t>
      </w:r>
      <w:r w:rsidRPr="00250777">
        <w:rPr>
          <w:rFonts w:hint="cs"/>
          <w:rtl/>
        </w:rPr>
        <w:t>.</w:t>
      </w:r>
    </w:p>
    <w:p w:rsidR="00EB672B" w:rsidRPr="00567E5D" w:rsidP="00AD74C0" w14:paraId="1320DBEF" w14:textId="2B4F12CF">
      <w:pPr>
        <w:pStyle w:val="7317"/>
        <w:numPr>
          <w:ilvl w:val="0"/>
          <w:numId w:val="10"/>
        </w:numPr>
        <w:rPr>
          <w:rtl/>
        </w:rPr>
      </w:pPr>
      <w:r w:rsidRPr="00250777">
        <w:rPr>
          <w:rtl/>
        </w:rPr>
        <w:t xml:space="preserve">יש פערים בין הייצוג של אוכלוסיות הגיוון בדירקטוריונים </w:t>
      </w:r>
      <w:r w:rsidRPr="00250777">
        <w:rPr>
          <w:rFonts w:hint="cs"/>
          <w:rtl/>
        </w:rPr>
        <w:t xml:space="preserve">ובין </w:t>
      </w:r>
      <w:r w:rsidRPr="00250777">
        <w:rPr>
          <w:rtl/>
        </w:rPr>
        <w:t xml:space="preserve">שיעורן באוכלוסייה. </w:t>
      </w:r>
      <w:r w:rsidRPr="00250777">
        <w:rPr>
          <w:rFonts w:hint="eastAsia"/>
          <w:rtl/>
        </w:rPr>
        <w:t>כמו</w:t>
      </w:r>
      <w:r w:rsidRPr="00250777">
        <w:rPr>
          <w:rtl/>
        </w:rPr>
        <w:t xml:space="preserve"> </w:t>
      </w:r>
      <w:r w:rsidRPr="00250777">
        <w:rPr>
          <w:rFonts w:hint="eastAsia"/>
          <w:rtl/>
        </w:rPr>
        <w:t>כן</w:t>
      </w:r>
      <w:r w:rsidRPr="00250777">
        <w:rPr>
          <w:rtl/>
        </w:rPr>
        <w:t xml:space="preserve">, שיעור הנשים בדירקטוריונים </w:t>
      </w:r>
      <w:r w:rsidRPr="00250777">
        <w:rPr>
          <w:rFonts w:hint="cs"/>
          <w:rtl/>
        </w:rPr>
        <w:t xml:space="preserve">היה </w:t>
      </w:r>
      <w:r w:rsidRPr="00250777">
        <w:rPr>
          <w:rtl/>
        </w:rPr>
        <w:t>38% במקום 50%</w:t>
      </w:r>
      <w:r w:rsidRPr="00250777">
        <w:rPr>
          <w:rFonts w:hint="cs"/>
          <w:rtl/>
        </w:rPr>
        <w:t xml:space="preserve">, </w:t>
      </w:r>
      <w:r w:rsidRPr="00250777">
        <w:rPr>
          <w:rtl/>
        </w:rPr>
        <w:t xml:space="preserve">שיעורן באוכלוסייה. מתוך 43 יושבי הראש של הדירקטוריונים, </w:t>
      </w:r>
      <w:r w:rsidRPr="00250777">
        <w:rPr>
          <w:rFonts w:hint="cs"/>
          <w:rtl/>
        </w:rPr>
        <w:t>שש</w:t>
      </w:r>
      <w:r w:rsidRPr="00250777">
        <w:rPr>
          <w:rtl/>
        </w:rPr>
        <w:t xml:space="preserve"> בלבד ה</w:t>
      </w:r>
      <w:r w:rsidRPr="00250777">
        <w:rPr>
          <w:rFonts w:hint="cs"/>
          <w:rtl/>
        </w:rPr>
        <w:t>ן</w:t>
      </w:r>
      <w:r w:rsidRPr="00250777">
        <w:rPr>
          <w:rtl/>
        </w:rPr>
        <w:t xml:space="preserve"> נשים (כ-14%), והאחרים (37) גברים (כ-86%).</w:t>
      </w:r>
    </w:p>
    <w:p w:rsidR="00EB672B" w:rsidP="00EB672B" w14:paraId="6EA213E6" w14:textId="7F5BC7F0">
      <w:pPr>
        <w:pStyle w:val="7317"/>
        <w:rPr>
          <w:rtl/>
        </w:rPr>
      </w:pPr>
      <w:r w:rsidRPr="00567E5D">
        <w:rPr>
          <w:rStyle w:val="7371"/>
          <w:rFonts w:hint="cs"/>
          <w:noProof/>
          <w:rtl/>
        </w:rPr>
        <w:drawing>
          <wp:anchor distT="0" distB="0" distL="114300" distR="114300" simplePos="0" relativeHeight="25169510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67E5D" w:rsidR="00567E5D">
        <w:rPr>
          <w:rStyle w:val="7371"/>
          <w:rFonts w:hint="cs"/>
          <w:rtl/>
        </w:rPr>
        <w:t>ייצוג הולם</w:t>
      </w:r>
      <w:r w:rsidRPr="00567E5D" w:rsidR="00567E5D">
        <w:rPr>
          <w:rStyle w:val="7371"/>
          <w:rtl/>
        </w:rPr>
        <w:t xml:space="preserve"> ב</w:t>
      </w:r>
      <w:r w:rsidRPr="00567E5D" w:rsidR="00567E5D">
        <w:rPr>
          <w:rStyle w:val="7371"/>
          <w:rFonts w:hint="cs"/>
          <w:rtl/>
        </w:rPr>
        <w:t xml:space="preserve">קרב </w:t>
      </w:r>
      <w:r w:rsidRPr="00567E5D" w:rsidR="00567E5D">
        <w:rPr>
          <w:rStyle w:val="7371"/>
          <w:rFonts w:hint="eastAsia"/>
          <w:rtl/>
        </w:rPr>
        <w:t>נבחרת</w:t>
      </w:r>
      <w:r w:rsidRPr="00567E5D" w:rsidR="00567E5D">
        <w:rPr>
          <w:rStyle w:val="7371"/>
          <w:rFonts w:hint="cs"/>
          <w:rtl/>
        </w:rPr>
        <w:t xml:space="preserve"> הדירקטורים 2022 -</w:t>
      </w:r>
      <w:r w:rsidRPr="00250777" w:rsidR="00567E5D">
        <w:rPr>
          <w:rFonts w:hint="cs"/>
          <w:rtl/>
        </w:rPr>
        <w:t xml:space="preserve"> </w:t>
      </w:r>
      <w:r w:rsidRPr="00250777" w:rsidR="00567E5D">
        <w:rPr>
          <w:rtl/>
        </w:rPr>
        <w:t>נבחרת הדירקטורים לשנת 2022 הייתה מאוזנת מהבחינה המגדרית (</w:t>
      </w:r>
      <w:r w:rsidRPr="00250777" w:rsidR="00567E5D">
        <w:rPr>
          <w:rFonts w:hint="cs"/>
          <w:rtl/>
        </w:rPr>
        <w:t xml:space="preserve">50% </w:t>
      </w:r>
      <w:r w:rsidRPr="00250777" w:rsidR="00567E5D">
        <w:rPr>
          <w:rtl/>
        </w:rPr>
        <w:t xml:space="preserve">נשים), </w:t>
      </w:r>
      <w:r w:rsidRPr="00250777" w:rsidR="00567E5D">
        <w:rPr>
          <w:rFonts w:hint="cs"/>
          <w:rtl/>
        </w:rPr>
        <w:t>אך</w:t>
      </w:r>
      <w:r w:rsidRPr="00250777" w:rsidR="00567E5D">
        <w:rPr>
          <w:rtl/>
        </w:rPr>
        <w:t xml:space="preserve"> שיעור אוכלוסיות הגיוון היה </w:t>
      </w:r>
      <w:r w:rsidRPr="00250777" w:rsidR="00567E5D">
        <w:rPr>
          <w:rFonts w:hint="cs"/>
          <w:rtl/>
        </w:rPr>
        <w:t>קטן מ</w:t>
      </w:r>
      <w:r w:rsidRPr="00250777" w:rsidR="00567E5D">
        <w:rPr>
          <w:rtl/>
        </w:rPr>
        <w:t xml:space="preserve">שיעורן באוכלוסייה: </w:t>
      </w:r>
      <w:r w:rsidRPr="00250777" w:rsidR="00567E5D">
        <w:rPr>
          <w:rFonts w:hint="cs"/>
          <w:rtl/>
        </w:rPr>
        <w:t xml:space="preserve">שיעור המועמדים מקרב </w:t>
      </w:r>
      <w:r w:rsidRPr="00250777" w:rsidR="00567E5D">
        <w:rPr>
          <w:rtl/>
        </w:rPr>
        <w:t>האוכלוסייה הערבית</w:t>
      </w:r>
      <w:r w:rsidRPr="00250777" w:rsidR="00567E5D">
        <w:rPr>
          <w:rFonts w:hint="cs"/>
          <w:rtl/>
        </w:rPr>
        <w:t xml:space="preserve"> היה </w:t>
      </w:r>
      <w:r w:rsidRPr="00250777" w:rsidR="00567E5D">
        <w:rPr>
          <w:rtl/>
        </w:rPr>
        <w:t>5%</w:t>
      </w:r>
      <w:r w:rsidRPr="00250777" w:rsidR="00567E5D">
        <w:rPr>
          <w:rFonts w:hint="cs"/>
          <w:rtl/>
        </w:rPr>
        <w:t xml:space="preserve"> בלבד</w:t>
      </w:r>
      <w:r w:rsidRPr="00250777" w:rsidR="00567E5D">
        <w:rPr>
          <w:rtl/>
        </w:rPr>
        <w:t xml:space="preserve"> (</w:t>
      </w:r>
      <w:r w:rsidRPr="00250777" w:rsidR="00567E5D">
        <w:rPr>
          <w:rFonts w:hint="cs"/>
          <w:rtl/>
        </w:rPr>
        <w:t xml:space="preserve">67 </w:t>
      </w:r>
      <w:r w:rsidRPr="00250777" w:rsidR="00567E5D">
        <w:rPr>
          <w:rtl/>
        </w:rPr>
        <w:t xml:space="preserve">מועמדים) לעומת 21% באוכלוסייה; </w:t>
      </w:r>
      <w:r w:rsidRPr="00250777" w:rsidR="00567E5D">
        <w:rPr>
          <w:rFonts w:hint="cs"/>
          <w:rtl/>
        </w:rPr>
        <w:t xml:space="preserve">מקרב </w:t>
      </w:r>
      <w:r w:rsidRPr="00250777" w:rsidR="00567E5D">
        <w:rPr>
          <w:rtl/>
        </w:rPr>
        <w:t>האוכלוסייה החרדית</w:t>
      </w:r>
      <w:r w:rsidRPr="00250777" w:rsidR="00567E5D">
        <w:rPr>
          <w:rFonts w:hint="cs"/>
          <w:rtl/>
        </w:rPr>
        <w:t xml:space="preserve"> - </w:t>
      </w:r>
      <w:r w:rsidRPr="00250777" w:rsidR="00567E5D">
        <w:rPr>
          <w:rtl/>
        </w:rPr>
        <w:t xml:space="preserve">2% </w:t>
      </w:r>
      <w:r w:rsidRPr="00250777" w:rsidR="00567E5D">
        <w:rPr>
          <w:rFonts w:hint="cs"/>
          <w:rtl/>
        </w:rPr>
        <w:t xml:space="preserve">בלבד </w:t>
      </w:r>
      <w:r w:rsidRPr="00250777" w:rsidR="00567E5D">
        <w:rPr>
          <w:rtl/>
        </w:rPr>
        <w:t xml:space="preserve">(31 מועמדים) לעומת 13% מהאוכלוסייה; </w:t>
      </w:r>
      <w:r w:rsidRPr="00250777" w:rsidR="00567E5D">
        <w:rPr>
          <w:rFonts w:hint="cs"/>
          <w:rtl/>
        </w:rPr>
        <w:t xml:space="preserve">מקרב </w:t>
      </w:r>
      <w:r w:rsidRPr="00250777" w:rsidR="00567E5D">
        <w:rPr>
          <w:rtl/>
        </w:rPr>
        <w:t>קהילת יוצאי אתיופיה</w:t>
      </w:r>
      <w:r w:rsidRPr="00250777" w:rsidR="00567E5D">
        <w:rPr>
          <w:rFonts w:hint="cs"/>
          <w:rtl/>
        </w:rPr>
        <w:t xml:space="preserve"> - </w:t>
      </w:r>
      <w:r w:rsidRPr="00250777" w:rsidR="00567E5D">
        <w:rPr>
          <w:rtl/>
        </w:rPr>
        <w:t xml:space="preserve">1% </w:t>
      </w:r>
      <w:r w:rsidRPr="00250777" w:rsidR="00567E5D">
        <w:rPr>
          <w:rFonts w:hint="cs"/>
          <w:rtl/>
        </w:rPr>
        <w:t xml:space="preserve">בלבד </w:t>
      </w:r>
      <w:r w:rsidRPr="00250777" w:rsidR="00567E5D">
        <w:rPr>
          <w:rtl/>
        </w:rPr>
        <w:t xml:space="preserve">(15 מועמדים) לעומת 1.7% מהאוכלוסייה; </w:t>
      </w:r>
      <w:r w:rsidRPr="00250777" w:rsidR="00567E5D">
        <w:rPr>
          <w:rFonts w:hint="cs"/>
          <w:rtl/>
        </w:rPr>
        <w:t xml:space="preserve">דירקטורים שהם </w:t>
      </w:r>
      <w:r w:rsidRPr="00250777" w:rsidR="00567E5D">
        <w:rPr>
          <w:rtl/>
        </w:rPr>
        <w:t xml:space="preserve">אנשים עם מוגבלות </w:t>
      </w:r>
      <w:r w:rsidRPr="00250777" w:rsidR="00567E5D">
        <w:rPr>
          <w:rFonts w:hint="cs"/>
          <w:rtl/>
        </w:rPr>
        <w:t xml:space="preserve">- </w:t>
      </w:r>
      <w:r w:rsidRPr="00250777" w:rsidR="00567E5D">
        <w:rPr>
          <w:rtl/>
        </w:rPr>
        <w:t xml:space="preserve">2% </w:t>
      </w:r>
      <w:r w:rsidRPr="00250777" w:rsidR="00567E5D">
        <w:rPr>
          <w:rFonts w:hint="cs"/>
          <w:rtl/>
        </w:rPr>
        <w:t xml:space="preserve">בלבד </w:t>
      </w:r>
      <w:r w:rsidRPr="00250777" w:rsidR="00567E5D">
        <w:rPr>
          <w:rtl/>
        </w:rPr>
        <w:t xml:space="preserve">(34 מועמדים) לעומת 17% מהאוכלוסייה; </w:t>
      </w:r>
      <w:r w:rsidRPr="00250777" w:rsidR="00567E5D">
        <w:rPr>
          <w:rFonts w:hint="cs"/>
          <w:rtl/>
        </w:rPr>
        <w:t>ו</w:t>
      </w:r>
      <w:r w:rsidRPr="00250777" w:rsidR="00567E5D">
        <w:rPr>
          <w:rtl/>
        </w:rPr>
        <w:t xml:space="preserve">עולים חדשים </w:t>
      </w:r>
      <w:r w:rsidRPr="00250777" w:rsidR="00567E5D">
        <w:rPr>
          <w:rFonts w:hint="cs"/>
          <w:rtl/>
        </w:rPr>
        <w:t xml:space="preserve">- </w:t>
      </w:r>
      <w:r w:rsidRPr="00250777" w:rsidR="00567E5D">
        <w:rPr>
          <w:rtl/>
        </w:rPr>
        <w:t>2 מועמדים בלבד (כ-1% מהנבחרת</w:t>
      </w:r>
      <w:r w:rsidR="00567E5D">
        <w:rPr>
          <w:rFonts w:hint="cs"/>
          <w:rtl/>
        </w:rPr>
        <w:t>)</w:t>
      </w:r>
      <w:r w:rsidRPr="00AF3B73">
        <w:rPr>
          <w:rFonts w:hint="cs"/>
          <w:rtl/>
        </w:rPr>
        <w:t xml:space="preserve">. </w:t>
      </w:r>
    </w:p>
    <w:p w:rsidR="00567E5D" w:rsidRPr="00567E5D" w:rsidP="00567E5D" w14:paraId="30102298" w14:textId="1753ED93">
      <w:pPr>
        <w:pStyle w:val="7370"/>
      </w:pPr>
      <w:r w:rsidRPr="00567E5D">
        <w:rPr>
          <w:rFonts w:hint="cs"/>
          <w:noProof/>
          <w:rtl/>
        </w:rPr>
        <w:drawing>
          <wp:anchor distT="0" distB="0" distL="114300" distR="114300" simplePos="0" relativeHeight="25169817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663038982" name="תמונה 66303898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03898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67E5D">
        <w:rPr>
          <w:rtl/>
        </w:rPr>
        <w:t xml:space="preserve">חלוקת דיבידנד מהחברות הממשלתיות למדינה </w:t>
      </w:r>
    </w:p>
    <w:p w:rsidR="00567E5D" w:rsidRPr="00250777" w:rsidP="00AD74C0" w14:paraId="760BFF8D" w14:textId="77777777">
      <w:pPr>
        <w:pStyle w:val="7317"/>
        <w:numPr>
          <w:ilvl w:val="0"/>
          <w:numId w:val="10"/>
        </w:numPr>
      </w:pPr>
      <w:r w:rsidRPr="00250777">
        <w:rPr>
          <w:rtl/>
        </w:rPr>
        <w:t xml:space="preserve">החברות הממשלתיות אינן מכריזות </w:t>
      </w:r>
      <w:r w:rsidRPr="00250777">
        <w:rPr>
          <w:rFonts w:hint="cs"/>
          <w:rtl/>
        </w:rPr>
        <w:t xml:space="preserve">על </w:t>
      </w:r>
      <w:r w:rsidRPr="00250777">
        <w:rPr>
          <w:rtl/>
        </w:rPr>
        <w:t xml:space="preserve">דיבידנד </w:t>
      </w:r>
      <w:r w:rsidRPr="00250777">
        <w:rPr>
          <w:rFonts w:hint="cs"/>
          <w:rtl/>
        </w:rPr>
        <w:t xml:space="preserve">ומשלמות אותו בכל </w:t>
      </w:r>
      <w:r w:rsidRPr="00250777">
        <w:rPr>
          <w:rtl/>
        </w:rPr>
        <w:t xml:space="preserve">שנה לגבי הרווחים השוטפים של אותה השנה. נמצא כי </w:t>
      </w:r>
      <w:r w:rsidRPr="00250777">
        <w:rPr>
          <w:rFonts w:hint="cs"/>
          <w:rtl/>
        </w:rPr>
        <w:t>בכ-40%</w:t>
      </w:r>
      <w:r w:rsidRPr="00250777">
        <w:rPr>
          <w:rtl/>
        </w:rPr>
        <w:t xml:space="preserve"> </w:t>
      </w:r>
      <w:r w:rsidRPr="00250777">
        <w:rPr>
          <w:rFonts w:hint="cs"/>
          <w:rtl/>
        </w:rPr>
        <w:t>מ</w:t>
      </w:r>
      <w:r w:rsidRPr="00250777">
        <w:rPr>
          <w:rtl/>
        </w:rPr>
        <w:t xml:space="preserve">החברות (6 מתוך 14 החברות </w:t>
      </w:r>
      <w:r w:rsidRPr="00250777">
        <w:rPr>
          <w:rFonts w:hint="eastAsia"/>
          <w:rtl/>
        </w:rPr>
        <w:t>המחויבות</w:t>
      </w:r>
      <w:r w:rsidRPr="00250777">
        <w:rPr>
          <w:rtl/>
        </w:rPr>
        <w:t xml:space="preserve"> </w:t>
      </w:r>
      <w:r w:rsidRPr="00250777">
        <w:rPr>
          <w:rFonts w:hint="eastAsia"/>
          <w:rtl/>
        </w:rPr>
        <w:t>לחלק</w:t>
      </w:r>
      <w:r w:rsidRPr="00250777">
        <w:rPr>
          <w:rtl/>
        </w:rPr>
        <w:t xml:space="preserve"> </w:t>
      </w:r>
      <w:r w:rsidRPr="00250777">
        <w:rPr>
          <w:rFonts w:hint="eastAsia"/>
          <w:rtl/>
        </w:rPr>
        <w:t>דיבידנד</w:t>
      </w:r>
      <w:r w:rsidRPr="00250777">
        <w:rPr>
          <w:rtl/>
        </w:rPr>
        <w:t xml:space="preserve">) לא חילקו דיבידנד בארבע השנים האחרונות שנבדקו (2018 עד </w:t>
      </w:r>
      <w:r w:rsidRPr="00250777">
        <w:rPr>
          <w:rFonts w:hint="cs"/>
          <w:rtl/>
        </w:rPr>
        <w:t>2</w:t>
      </w:r>
      <w:r w:rsidRPr="00250777">
        <w:rPr>
          <w:rtl/>
        </w:rPr>
        <w:t>021). עוד</w:t>
      </w:r>
      <w:r w:rsidRPr="00250777">
        <w:rPr>
          <w:rFonts w:hint="cs"/>
          <w:rtl/>
        </w:rPr>
        <w:t xml:space="preserve"> נמצא כי רק 1.07 מיליארד ש"ח</w:t>
      </w:r>
      <w:r w:rsidRPr="00250777">
        <w:rPr>
          <w:rtl/>
        </w:rPr>
        <w:t xml:space="preserve"> </w:t>
      </w:r>
      <w:r w:rsidRPr="00250777">
        <w:rPr>
          <w:rFonts w:hint="cs"/>
          <w:rtl/>
        </w:rPr>
        <w:t xml:space="preserve">הוכרזו </w:t>
      </w:r>
      <w:r w:rsidRPr="00250777">
        <w:rPr>
          <w:rtl/>
        </w:rPr>
        <w:t xml:space="preserve">בשנים 2018 - 2021 כדיבידנד </w:t>
      </w:r>
      <w:r w:rsidRPr="00250777">
        <w:rPr>
          <w:rFonts w:hint="cs"/>
          <w:rtl/>
        </w:rPr>
        <w:t xml:space="preserve">של </w:t>
      </w:r>
      <w:r w:rsidRPr="00250777">
        <w:rPr>
          <w:rtl/>
        </w:rPr>
        <w:t>החברות הממשלתיות</w:t>
      </w:r>
      <w:r w:rsidRPr="00250777">
        <w:rPr>
          <w:rFonts w:hint="cs"/>
          <w:rtl/>
        </w:rPr>
        <w:t>,</w:t>
      </w:r>
      <w:r w:rsidRPr="00250777">
        <w:rPr>
          <w:rtl/>
        </w:rPr>
        <w:t xml:space="preserve"> שעודפיהן הצבורים עמדו בשנת 2021 על למעלה מ-9 מיליארד ש"ח (ללא </w:t>
      </w:r>
      <w:r w:rsidRPr="00250777">
        <w:rPr>
          <w:rtl/>
        </w:rPr>
        <w:t>חח"י</w:t>
      </w:r>
      <w:r w:rsidRPr="00250777">
        <w:rPr>
          <w:rFonts w:hint="cs"/>
          <w:rtl/>
        </w:rPr>
        <w:t>,</w:t>
      </w:r>
      <w:r w:rsidRPr="00250777">
        <w:rPr>
          <w:rtl/>
        </w:rPr>
        <w:t xml:space="preserve"> ש</w:t>
      </w:r>
      <w:r w:rsidRPr="00250777">
        <w:rPr>
          <w:rFonts w:hint="cs"/>
          <w:rtl/>
        </w:rPr>
        <w:t xml:space="preserve">יש </w:t>
      </w:r>
      <w:r w:rsidRPr="00250777">
        <w:rPr>
          <w:rtl/>
        </w:rPr>
        <w:t>לה עודפים בסך 29 מיליארד ש"ח</w:t>
      </w:r>
      <w:r>
        <w:rPr>
          <w:vertAlign w:val="superscript"/>
          <w:rtl/>
        </w:rPr>
        <w:footnoteReference w:id="16"/>
      </w:r>
      <w:r w:rsidRPr="00250777">
        <w:rPr>
          <w:rtl/>
        </w:rPr>
        <w:t>), ונוצר פער רב שנים בחלוקת הדיבידנד.</w:t>
      </w:r>
    </w:p>
    <w:p w:rsidR="00567E5D" w:rsidRPr="00250777" w:rsidP="00AD74C0" w14:paraId="4557B85D" w14:textId="77777777">
      <w:pPr>
        <w:pStyle w:val="7317"/>
        <w:numPr>
          <w:ilvl w:val="0"/>
          <w:numId w:val="10"/>
        </w:numPr>
      </w:pPr>
      <w:r w:rsidRPr="00250777">
        <w:rPr>
          <w:rtl/>
        </w:rPr>
        <w:t xml:space="preserve">רשות החברות הממשלתיות לא קבעה מדיניות פרטנית </w:t>
      </w:r>
      <w:r w:rsidRPr="00250777">
        <w:rPr>
          <w:rFonts w:hint="cs"/>
          <w:rtl/>
        </w:rPr>
        <w:t xml:space="preserve">להכרזה על דיבידנד </w:t>
      </w:r>
      <w:r w:rsidRPr="00250777">
        <w:rPr>
          <w:rtl/>
        </w:rPr>
        <w:t>לכל חברה ממשלתית או קבוצת חברות ממשלתיות בעלות מאפיינים דומים.</w:t>
      </w:r>
      <w:r w:rsidRPr="00250777">
        <w:rPr>
          <w:rFonts w:hint="cs"/>
          <w:rtl/>
        </w:rPr>
        <w:t xml:space="preserve"> </w:t>
      </w:r>
    </w:p>
    <w:p w:rsidR="00567E5D" w:rsidRPr="00250777" w:rsidP="00AD74C0" w14:paraId="5148903D" w14:textId="77777777">
      <w:pPr>
        <w:pStyle w:val="7317"/>
        <w:numPr>
          <w:ilvl w:val="0"/>
          <w:numId w:val="10"/>
        </w:numPr>
      </w:pPr>
      <w:r w:rsidRPr="00250777">
        <w:rPr>
          <w:rtl/>
        </w:rPr>
        <w:t xml:space="preserve">רשות החברות הממשלתיות לא פנתה </w:t>
      </w:r>
      <w:r w:rsidRPr="00250777">
        <w:rPr>
          <w:rFonts w:hint="cs"/>
          <w:rtl/>
        </w:rPr>
        <w:t>בקביעות בכל</w:t>
      </w:r>
      <w:r w:rsidRPr="00250777">
        <w:rPr>
          <w:rtl/>
        </w:rPr>
        <w:t xml:space="preserve"> שנה לחברות הממשלתיות בבקשה לחלוקת דיבידנד</w:t>
      </w:r>
      <w:r w:rsidRPr="00250777">
        <w:rPr>
          <w:rFonts w:hint="cs"/>
          <w:rtl/>
        </w:rPr>
        <w:t>,</w:t>
      </w:r>
      <w:r w:rsidRPr="00250777">
        <w:rPr>
          <w:rtl/>
        </w:rPr>
        <w:t xml:space="preserve"> ו</w:t>
      </w:r>
      <w:r w:rsidRPr="00250777">
        <w:rPr>
          <w:rFonts w:hint="cs"/>
          <w:rtl/>
        </w:rPr>
        <w:t xml:space="preserve">אם </w:t>
      </w:r>
      <w:r w:rsidRPr="00250777">
        <w:rPr>
          <w:rtl/>
        </w:rPr>
        <w:t>לא הייתה פנ</w:t>
      </w:r>
      <w:r w:rsidRPr="00250777">
        <w:rPr>
          <w:rFonts w:hint="cs"/>
          <w:rtl/>
        </w:rPr>
        <w:t>י</w:t>
      </w:r>
      <w:r w:rsidRPr="00250777">
        <w:rPr>
          <w:rtl/>
        </w:rPr>
        <w:t>יה כאמור החברות לא הכריזו על חלוקת דיבידנד בהתאם לחוזר הדיבידנד.</w:t>
      </w:r>
    </w:p>
    <w:p w:rsidR="00567E5D" w:rsidRPr="00AF3B73" w:rsidP="00AD74C0" w14:paraId="39F677D2" w14:textId="67D266CC">
      <w:pPr>
        <w:pStyle w:val="7317"/>
        <w:numPr>
          <w:ilvl w:val="0"/>
          <w:numId w:val="10"/>
        </w:numPr>
        <w:rPr>
          <w:rtl/>
        </w:rPr>
      </w:pPr>
      <w:r w:rsidRPr="00250777">
        <w:rPr>
          <w:rFonts w:hint="eastAsia"/>
          <w:rtl/>
        </w:rPr>
        <w:t>בשנת</w:t>
      </w:r>
      <w:r w:rsidRPr="00250777">
        <w:rPr>
          <w:rtl/>
        </w:rPr>
        <w:t xml:space="preserve"> 2022 </w:t>
      </w:r>
      <w:r w:rsidRPr="00250777">
        <w:rPr>
          <w:rFonts w:hint="cs"/>
          <w:rtl/>
        </w:rPr>
        <w:t xml:space="preserve">כתוצאה משימת </w:t>
      </w:r>
      <w:r w:rsidRPr="00250777">
        <w:rPr>
          <w:rtl/>
        </w:rPr>
        <w:t xml:space="preserve">דגש </w:t>
      </w:r>
      <w:r w:rsidRPr="00250777">
        <w:rPr>
          <w:rFonts w:hint="cs"/>
          <w:rtl/>
        </w:rPr>
        <w:t xml:space="preserve">על ידי רשות החברות הממשלתיות </w:t>
      </w:r>
      <w:r w:rsidRPr="00250777">
        <w:rPr>
          <w:rtl/>
        </w:rPr>
        <w:t>על כך שהחברות הממשלתיות יכריזו על חלוקת דיבידנדים ועמ</w:t>
      </w:r>
      <w:r w:rsidRPr="00250777">
        <w:rPr>
          <w:rFonts w:hint="cs"/>
          <w:rtl/>
        </w:rPr>
        <w:t>י</w:t>
      </w:r>
      <w:r w:rsidRPr="00250777">
        <w:rPr>
          <w:rtl/>
        </w:rPr>
        <w:t>דה על כך שהציבור זכאי לקבל את חלקו מרווחי החברות הממשלתיות</w:t>
      </w:r>
      <w:r w:rsidRPr="00250777">
        <w:rPr>
          <w:rFonts w:hint="cs"/>
          <w:rtl/>
        </w:rPr>
        <w:t>, הכריזו</w:t>
      </w:r>
      <w:r w:rsidRPr="00250777">
        <w:rPr>
          <w:rtl/>
        </w:rPr>
        <w:t xml:space="preserve"> 11 </w:t>
      </w:r>
      <w:r w:rsidRPr="00250777">
        <w:rPr>
          <w:rFonts w:hint="eastAsia"/>
          <w:rtl/>
        </w:rPr>
        <w:t>חברות</w:t>
      </w:r>
      <w:r w:rsidRPr="00250777">
        <w:rPr>
          <w:rtl/>
        </w:rPr>
        <w:t xml:space="preserve"> </w:t>
      </w:r>
      <w:r w:rsidRPr="00250777">
        <w:rPr>
          <w:rFonts w:hint="eastAsia"/>
          <w:rtl/>
        </w:rPr>
        <w:t>ממשלתיות</w:t>
      </w:r>
      <w:r w:rsidRPr="00250777">
        <w:rPr>
          <w:rtl/>
        </w:rPr>
        <w:t xml:space="preserve"> </w:t>
      </w:r>
      <w:r w:rsidRPr="00250777">
        <w:rPr>
          <w:rFonts w:hint="cs"/>
          <w:rtl/>
        </w:rPr>
        <w:t xml:space="preserve">על דיבידנד </w:t>
      </w:r>
      <w:r w:rsidRPr="00250777">
        <w:rPr>
          <w:rFonts w:hint="eastAsia"/>
          <w:rtl/>
        </w:rPr>
        <w:t>בסך</w:t>
      </w:r>
      <w:r w:rsidRPr="00250777">
        <w:rPr>
          <w:rtl/>
        </w:rPr>
        <w:t xml:space="preserve"> 1.4 </w:t>
      </w:r>
      <w:r w:rsidRPr="00250777">
        <w:rPr>
          <w:rFonts w:hint="eastAsia"/>
          <w:rtl/>
        </w:rPr>
        <w:t>מיליארד</w:t>
      </w:r>
      <w:r w:rsidRPr="00250777">
        <w:rPr>
          <w:rtl/>
        </w:rPr>
        <w:t xml:space="preserve"> </w:t>
      </w:r>
      <w:r w:rsidRPr="00250777">
        <w:rPr>
          <w:rFonts w:hint="eastAsia"/>
          <w:rtl/>
        </w:rPr>
        <w:t>ש</w:t>
      </w:r>
      <w:r w:rsidRPr="00250777">
        <w:rPr>
          <w:rtl/>
        </w:rPr>
        <w:t xml:space="preserve">"ח </w:t>
      </w:r>
      <w:r w:rsidRPr="00250777">
        <w:rPr>
          <w:rFonts w:hint="eastAsia"/>
          <w:rtl/>
        </w:rPr>
        <w:t>ו</w:t>
      </w:r>
      <w:r w:rsidRPr="00250777">
        <w:rPr>
          <w:rtl/>
        </w:rPr>
        <w:t>הודיעו לרשות החברות הממשלתיות שבכוונת</w:t>
      </w:r>
      <w:r w:rsidRPr="00250777">
        <w:rPr>
          <w:rFonts w:hint="cs"/>
          <w:rtl/>
        </w:rPr>
        <w:t>ן</w:t>
      </w:r>
      <w:r w:rsidRPr="00250777">
        <w:rPr>
          <w:rtl/>
        </w:rPr>
        <w:t xml:space="preserve"> לחלק בגין רווחי </w:t>
      </w:r>
      <w:r w:rsidRPr="00250777">
        <w:rPr>
          <w:rFonts w:hint="eastAsia"/>
          <w:rtl/>
        </w:rPr>
        <w:t>שנת</w:t>
      </w:r>
      <w:r w:rsidRPr="00250777">
        <w:rPr>
          <w:rFonts w:hint="cs"/>
          <w:rtl/>
        </w:rPr>
        <w:t xml:space="preserve"> </w:t>
      </w:r>
      <w:r w:rsidRPr="00250777">
        <w:rPr>
          <w:rtl/>
        </w:rPr>
        <w:t xml:space="preserve">2023 כ-600 מיליון ש"ח </w:t>
      </w:r>
      <w:r w:rsidRPr="00250777">
        <w:rPr>
          <w:rFonts w:hint="eastAsia"/>
          <w:rtl/>
        </w:rPr>
        <w:t>נוספים</w:t>
      </w:r>
      <w:r w:rsidRPr="00250777">
        <w:rPr>
          <w:rtl/>
        </w:rPr>
        <w:t>.</w:t>
      </w:r>
      <w:r w:rsidRPr="00250777">
        <w:rPr>
          <w:rFonts w:hint="cs"/>
          <w:rtl/>
        </w:rPr>
        <w:t xml:space="preserve"> </w:t>
      </w:r>
      <w:r w:rsidRPr="00250777">
        <w:rPr>
          <w:rFonts w:hint="eastAsia"/>
          <w:rtl/>
        </w:rPr>
        <w:t>עם</w:t>
      </w:r>
      <w:r w:rsidRPr="00250777">
        <w:rPr>
          <w:rtl/>
        </w:rPr>
        <w:t xml:space="preserve"> </w:t>
      </w:r>
      <w:r w:rsidRPr="00250777">
        <w:rPr>
          <w:rFonts w:hint="eastAsia"/>
          <w:rtl/>
        </w:rPr>
        <w:t>זאת</w:t>
      </w:r>
      <w:r w:rsidRPr="00250777">
        <w:rPr>
          <w:rtl/>
        </w:rPr>
        <w:t>, 85 מיליון ש"ח (כ-6%) בלבד</w:t>
      </w:r>
      <w:r w:rsidRPr="00250777">
        <w:rPr>
          <w:rFonts w:hint="cs"/>
          <w:rtl/>
        </w:rPr>
        <w:t xml:space="preserve"> </w:t>
      </w:r>
      <w:r w:rsidRPr="00250777">
        <w:rPr>
          <w:rFonts w:hint="eastAsia"/>
          <w:rtl/>
        </w:rPr>
        <w:t>מרווחים</w:t>
      </w:r>
      <w:r w:rsidRPr="00250777">
        <w:rPr>
          <w:rtl/>
        </w:rPr>
        <w:t xml:space="preserve"> </w:t>
      </w:r>
      <w:r w:rsidRPr="00250777">
        <w:rPr>
          <w:rFonts w:hint="eastAsia"/>
          <w:rtl/>
        </w:rPr>
        <w:t>אלה</w:t>
      </w:r>
      <w:r w:rsidRPr="00250777">
        <w:rPr>
          <w:rtl/>
        </w:rPr>
        <w:t xml:space="preserve">) </w:t>
      </w:r>
      <w:r w:rsidRPr="00250777">
        <w:rPr>
          <w:rFonts w:hint="eastAsia"/>
          <w:rtl/>
        </w:rPr>
        <w:t>חולקו</w:t>
      </w:r>
      <w:r w:rsidRPr="00250777">
        <w:rPr>
          <w:rFonts w:hint="cs"/>
          <w:rtl/>
        </w:rPr>
        <w:t xml:space="preserve"> </w:t>
      </w:r>
      <w:r w:rsidRPr="00250777">
        <w:rPr>
          <w:rFonts w:hint="eastAsia"/>
          <w:rtl/>
        </w:rPr>
        <w:t>בפועל</w:t>
      </w:r>
      <w:r w:rsidRPr="00250777">
        <w:rPr>
          <w:rtl/>
        </w:rPr>
        <w:t xml:space="preserve"> </w:t>
      </w:r>
      <w:r w:rsidRPr="00250777">
        <w:rPr>
          <w:rFonts w:hint="eastAsia"/>
          <w:rtl/>
        </w:rPr>
        <w:t>למשרד</w:t>
      </w:r>
      <w:r w:rsidRPr="00250777">
        <w:rPr>
          <w:rtl/>
        </w:rPr>
        <w:t xml:space="preserve"> האוצר. נמצא כי השרים (השר הממונה על הרשות והשר האחראי </w:t>
      </w:r>
      <w:r w:rsidRPr="00250777">
        <w:rPr>
          <w:rFonts w:hint="cs"/>
          <w:rtl/>
        </w:rPr>
        <w:t>ל</w:t>
      </w:r>
      <w:r w:rsidRPr="00250777">
        <w:rPr>
          <w:rtl/>
        </w:rPr>
        <w:t xml:space="preserve">חברה) לא פעלו לכינוס </w:t>
      </w:r>
      <w:r w:rsidRPr="00250777">
        <w:rPr>
          <w:rFonts w:hint="eastAsia"/>
          <w:rtl/>
        </w:rPr>
        <w:t>האספות</w:t>
      </w:r>
      <w:r w:rsidRPr="00250777">
        <w:rPr>
          <w:rtl/>
        </w:rPr>
        <w:t xml:space="preserve"> הכלליות </w:t>
      </w:r>
      <w:r w:rsidRPr="00250777">
        <w:rPr>
          <w:rFonts w:hint="cs"/>
          <w:rtl/>
        </w:rPr>
        <w:t>של ה</w:t>
      </w:r>
      <w:r w:rsidRPr="00250777">
        <w:rPr>
          <w:rtl/>
        </w:rPr>
        <w:t xml:space="preserve">חברות </w:t>
      </w:r>
      <w:r w:rsidRPr="00250777">
        <w:rPr>
          <w:rFonts w:hint="cs"/>
          <w:rtl/>
        </w:rPr>
        <w:t xml:space="preserve">כשהדבר </w:t>
      </w:r>
      <w:r w:rsidRPr="00250777">
        <w:rPr>
          <w:rtl/>
        </w:rPr>
        <w:t xml:space="preserve">נדרש </w:t>
      </w:r>
      <w:r w:rsidRPr="00250777">
        <w:rPr>
          <w:rFonts w:hint="cs"/>
          <w:rtl/>
        </w:rPr>
        <w:t xml:space="preserve">כדי </w:t>
      </w:r>
      <w:r w:rsidRPr="00250777">
        <w:rPr>
          <w:rtl/>
        </w:rPr>
        <w:t xml:space="preserve">שדיבידנד שהוכרז יחולק בפועל. </w:t>
      </w:r>
      <w:bookmarkStart w:id="2" w:name="_Hlk141089695"/>
      <w:r w:rsidRPr="00250777">
        <w:rPr>
          <w:rtl/>
        </w:rPr>
        <w:t>זאת, בהמשך להנחיית שר האוצר ולאחר מכן השר האחראי על רשות החברות הממשלתיות לרשות בשנת 2023 להשהות את החלוקה עד לגיבוש מדיניותם בנושא</w:t>
      </w:r>
      <w:bookmarkEnd w:id="2"/>
      <w:r w:rsidRPr="00250777">
        <w:rPr>
          <w:rtl/>
        </w:rPr>
        <w:t>.</w:t>
      </w:r>
    </w:p>
    <w:p w:rsidR="00567E5D" w:rsidRPr="00AF3B73" w:rsidP="00567E5D" w14:paraId="5976094C" w14:textId="549BAD4F">
      <w:pPr>
        <w:pStyle w:val="7317"/>
        <w:rPr>
          <w:rtl/>
        </w:rPr>
      </w:pPr>
      <w:r w:rsidRPr="00567E5D">
        <w:rPr>
          <w:rStyle w:val="7371"/>
          <w:rFonts w:hint="cs"/>
          <w:noProof/>
          <w:rtl/>
        </w:rPr>
        <w:drawing>
          <wp:anchor distT="0" distB="0" distL="114300" distR="114300" simplePos="0" relativeHeight="25169920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324916853" name="תמונה 132491685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1685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67E5D">
        <w:rPr>
          <w:rStyle w:val="7371"/>
          <w:rtl/>
        </w:rPr>
        <w:t>מינוי רואה חשבון מבקר</w:t>
      </w:r>
      <w:r w:rsidRPr="00567E5D">
        <w:rPr>
          <w:rStyle w:val="7371"/>
          <w:rFonts w:hint="cs"/>
          <w:rtl/>
        </w:rPr>
        <w:t xml:space="preserve"> </w:t>
      </w:r>
      <w:r w:rsidRPr="00567E5D">
        <w:rPr>
          <w:rStyle w:val="7371"/>
          <w:rtl/>
        </w:rPr>
        <w:t>-</w:t>
      </w:r>
      <w:r w:rsidRPr="00250777">
        <w:rPr>
          <w:rtl/>
        </w:rPr>
        <w:t xml:space="preserve"> עקב הקשיים בכינוס הוועדה למינוי רואי חשבון מבקרים, </w:t>
      </w:r>
      <w:r>
        <w:rPr>
          <w:rtl/>
        </w:rPr>
        <w:br/>
      </w:r>
      <w:r w:rsidRPr="00250777">
        <w:rPr>
          <w:rtl/>
        </w:rPr>
        <w:t>ב-5</w:t>
      </w:r>
      <w:r w:rsidRPr="00250777">
        <w:rPr>
          <w:rFonts w:hint="cs"/>
          <w:rtl/>
        </w:rPr>
        <w:t>1</w:t>
      </w:r>
      <w:r w:rsidRPr="00250777">
        <w:rPr>
          <w:rtl/>
        </w:rPr>
        <w:t xml:space="preserve"> חברות </w:t>
      </w:r>
      <w:r w:rsidRPr="00250777">
        <w:rPr>
          <w:rFonts w:hint="cs"/>
          <w:rtl/>
        </w:rPr>
        <w:t xml:space="preserve">ממשלתיות </w:t>
      </w:r>
      <w:r w:rsidRPr="00250777">
        <w:rPr>
          <w:rtl/>
        </w:rPr>
        <w:t>רואה החשבון מכהן מעל שש שנים, זאת בניגוד לכללי מינוי רו"ח; ב-1</w:t>
      </w:r>
      <w:r w:rsidRPr="00250777">
        <w:rPr>
          <w:rFonts w:hint="cs"/>
          <w:rtl/>
        </w:rPr>
        <w:t>8</w:t>
      </w:r>
      <w:r w:rsidRPr="00250777">
        <w:rPr>
          <w:rtl/>
        </w:rPr>
        <w:t xml:space="preserve"> חברות (כ-2</w:t>
      </w:r>
      <w:r w:rsidRPr="00250777">
        <w:rPr>
          <w:rFonts w:hint="cs"/>
          <w:rtl/>
        </w:rPr>
        <w:t>0</w:t>
      </w:r>
      <w:r w:rsidRPr="00250777">
        <w:rPr>
          <w:rtl/>
        </w:rPr>
        <w:t>%</w:t>
      </w:r>
      <w:r w:rsidRPr="00250777">
        <w:rPr>
          <w:rFonts w:hint="cs"/>
          <w:rtl/>
        </w:rPr>
        <w:t xml:space="preserve"> מהחברות הממשלתיות והבנות הממשלתיות</w:t>
      </w:r>
      <w:r w:rsidRPr="00250777">
        <w:rPr>
          <w:rtl/>
        </w:rPr>
        <w:t>) רואי החשבון המבקרים מכהנים מעל ל-15 שנים</w:t>
      </w:r>
      <w:r w:rsidRPr="00250777">
        <w:rPr>
          <w:rFonts w:hint="cs"/>
          <w:rtl/>
        </w:rPr>
        <w:t xml:space="preserve">. </w:t>
      </w:r>
      <w:r w:rsidRPr="00250777">
        <w:rPr>
          <w:rFonts w:hint="eastAsia"/>
          <w:rtl/>
        </w:rPr>
        <w:t>עוד</w:t>
      </w:r>
      <w:r w:rsidRPr="00250777">
        <w:rPr>
          <w:rtl/>
        </w:rPr>
        <w:t xml:space="preserve"> נמצא כי</w:t>
      </w:r>
      <w:r w:rsidRPr="00250777">
        <w:rPr>
          <w:rFonts w:hint="cs"/>
          <w:rtl/>
        </w:rPr>
        <w:t>,</w:t>
      </w:r>
      <w:r w:rsidRPr="00250777">
        <w:rPr>
          <w:rtl/>
        </w:rPr>
        <w:t xml:space="preserve"> </w:t>
      </w:r>
      <w:r w:rsidRPr="00250777">
        <w:rPr>
          <w:rFonts w:hint="eastAsia"/>
          <w:rtl/>
        </w:rPr>
        <w:t>ב</w:t>
      </w:r>
      <w:r w:rsidRPr="00250777">
        <w:rPr>
          <w:rtl/>
        </w:rPr>
        <w:t xml:space="preserve">מועד סיום הביקורת, שבע שנים לאחר שהוועדה למינוי רואי חשבון </w:t>
      </w:r>
      <w:r w:rsidRPr="00250777">
        <w:rPr>
          <w:rFonts w:hint="cs"/>
          <w:rtl/>
        </w:rPr>
        <w:t xml:space="preserve">הפסיקה </w:t>
      </w:r>
      <w:r w:rsidRPr="00250777">
        <w:rPr>
          <w:rtl/>
        </w:rPr>
        <w:t>את פעילותה, לא מינו שרי האוצר והמשפטים חברים בוועדה למינוי רואי חשבון</w:t>
      </w:r>
      <w:r w:rsidRPr="00250777">
        <w:rPr>
          <w:rFonts w:hint="cs"/>
          <w:rtl/>
        </w:rPr>
        <w:t xml:space="preserve"> (</w:t>
      </w:r>
      <w:r w:rsidRPr="00250777">
        <w:rPr>
          <w:rFonts w:hint="eastAsia"/>
          <w:rtl/>
        </w:rPr>
        <w:t>חוץ</w:t>
      </w:r>
      <w:r w:rsidRPr="00250777">
        <w:rPr>
          <w:rtl/>
        </w:rPr>
        <w:t xml:space="preserve"> </w:t>
      </w:r>
      <w:r w:rsidRPr="00250777">
        <w:rPr>
          <w:rFonts w:hint="eastAsia"/>
          <w:rtl/>
        </w:rPr>
        <w:t>מאשר</w:t>
      </w:r>
      <w:r w:rsidRPr="00250777">
        <w:rPr>
          <w:rtl/>
        </w:rPr>
        <w:t xml:space="preserve"> </w:t>
      </w:r>
      <w:r w:rsidRPr="00250777">
        <w:rPr>
          <w:rFonts w:hint="eastAsia"/>
          <w:rtl/>
        </w:rPr>
        <w:t>ב</w:t>
      </w:r>
      <w:r w:rsidRPr="00250777">
        <w:rPr>
          <w:rFonts w:hint="cs"/>
          <w:rtl/>
        </w:rPr>
        <w:t>תקופה של חמישה חודשים שבה לא התכנסה הוועדה)</w:t>
      </w:r>
      <w:r w:rsidRPr="00250777">
        <w:rPr>
          <w:rtl/>
        </w:rPr>
        <w:t xml:space="preserve">, ורשות החברות הממשלתיות אף </w:t>
      </w:r>
      <w:r w:rsidRPr="00250777">
        <w:rPr>
          <w:rFonts w:hint="cs"/>
          <w:rtl/>
        </w:rPr>
        <w:t>לא הצליחה</w:t>
      </w:r>
      <w:r w:rsidRPr="00250777">
        <w:rPr>
          <w:rtl/>
        </w:rPr>
        <w:t xml:space="preserve"> לחדש את פעילותה. עקב כך רואי החשבון המבקרים של החברות הממשלתיות מכהנים תקופה ארוכה מ</w:t>
      </w:r>
      <w:r w:rsidRPr="00250777">
        <w:rPr>
          <w:rFonts w:hint="eastAsia"/>
          <w:rtl/>
        </w:rPr>
        <w:t>זו</w:t>
      </w:r>
      <w:r w:rsidRPr="00250777">
        <w:rPr>
          <w:rFonts w:hint="cs"/>
          <w:rtl/>
        </w:rPr>
        <w:t xml:space="preserve"> </w:t>
      </w:r>
      <w:r w:rsidRPr="00250777">
        <w:rPr>
          <w:rtl/>
        </w:rPr>
        <w:t>המאושרת על פי הכללים</w:t>
      </w:r>
      <w:r w:rsidRPr="00AF3B73">
        <w:rPr>
          <w:rFonts w:hint="cs"/>
          <w:rtl/>
        </w:rPr>
        <w:t>.</w:t>
      </w:r>
    </w:p>
    <w:p w:rsidR="00567E5D" w:rsidRPr="00250777" w:rsidP="00567E5D" w14:paraId="00804E04" w14:textId="5610C7E4">
      <w:pPr>
        <w:pStyle w:val="7317"/>
      </w:pPr>
      <w:r w:rsidRPr="00567E5D">
        <w:rPr>
          <w:rStyle w:val="7371"/>
          <w:rFonts w:hint="cs"/>
          <w:noProof/>
          <w:rtl/>
        </w:rPr>
        <w:drawing>
          <wp:anchor distT="0" distB="0" distL="114300" distR="114300" simplePos="0" relativeHeight="25170022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871931114" name="תמונה 87193111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9311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67E5D">
        <w:rPr>
          <w:rStyle w:val="7371"/>
          <w:rFonts w:hint="cs"/>
          <w:rtl/>
        </w:rPr>
        <w:t>מבקר הפנים בחברות הממשלתיות -</w:t>
      </w:r>
      <w:r w:rsidRPr="00250777">
        <w:rPr>
          <w:rFonts w:hint="cs"/>
          <w:rtl/>
        </w:rPr>
        <w:t xml:space="preserve"> </w:t>
      </w:r>
      <w:r w:rsidRPr="00250777">
        <w:rPr>
          <w:rtl/>
        </w:rPr>
        <w:t xml:space="preserve">חוזר ביקורת פנימית </w:t>
      </w:r>
      <w:r w:rsidRPr="00250777">
        <w:rPr>
          <w:rFonts w:hint="cs"/>
          <w:rtl/>
        </w:rPr>
        <w:t xml:space="preserve">של רשות החברות הממשלתיות </w:t>
      </w:r>
      <w:r w:rsidRPr="00250777">
        <w:rPr>
          <w:rtl/>
        </w:rPr>
        <w:t>קובע, בין היתר, שבחברות ב</w:t>
      </w:r>
      <w:r w:rsidRPr="00250777">
        <w:rPr>
          <w:rFonts w:hint="cs"/>
          <w:rtl/>
        </w:rPr>
        <w:t>סיווג</w:t>
      </w:r>
      <w:r w:rsidRPr="00250777">
        <w:rPr>
          <w:rtl/>
        </w:rPr>
        <w:t xml:space="preserve"> 7 ומעלה מבקר הפנים יהיה עובד החברה</w:t>
      </w:r>
      <w:r w:rsidRPr="00250777">
        <w:rPr>
          <w:rFonts w:hint="cs"/>
          <w:rtl/>
        </w:rPr>
        <w:t>. סיווג</w:t>
      </w:r>
      <w:r w:rsidRPr="00250777">
        <w:rPr>
          <w:rtl/>
        </w:rPr>
        <w:t xml:space="preserve"> החברה נקבע על ידי "הוועדה לסיווג חברות ממשלתיות" ומושפע</w:t>
      </w:r>
      <w:r w:rsidRPr="00250777">
        <w:rPr>
          <w:rFonts w:hint="cs"/>
          <w:rtl/>
        </w:rPr>
        <w:t xml:space="preserve"> </w:t>
      </w:r>
      <w:r w:rsidRPr="00250777">
        <w:rPr>
          <w:rtl/>
        </w:rPr>
        <w:t>מגודל החברה</w:t>
      </w:r>
      <w:r w:rsidRPr="00250777">
        <w:rPr>
          <w:rFonts w:hint="cs"/>
          <w:rtl/>
        </w:rPr>
        <w:t>,</w:t>
      </w:r>
      <w:r w:rsidRPr="00250777">
        <w:rPr>
          <w:rtl/>
        </w:rPr>
        <w:t xml:space="preserve"> </w:t>
      </w:r>
      <w:r w:rsidRPr="00250777">
        <w:rPr>
          <w:rFonts w:hint="eastAsia"/>
          <w:rtl/>
        </w:rPr>
        <w:t>מ</w:t>
      </w:r>
      <w:r w:rsidRPr="00250777">
        <w:rPr>
          <w:rFonts w:hint="cs"/>
          <w:rtl/>
        </w:rPr>
        <w:t xml:space="preserve">היקף הכנסותיה, </w:t>
      </w:r>
      <w:r w:rsidRPr="00250777">
        <w:rPr>
          <w:rFonts w:hint="eastAsia"/>
          <w:rtl/>
        </w:rPr>
        <w:t>מ</w:t>
      </w:r>
      <w:r w:rsidRPr="00250777">
        <w:rPr>
          <w:rFonts w:hint="cs"/>
          <w:rtl/>
        </w:rPr>
        <w:t xml:space="preserve">הרווחיות שלה, </w:t>
      </w:r>
      <w:r w:rsidRPr="00250777">
        <w:rPr>
          <w:rFonts w:hint="eastAsia"/>
          <w:rtl/>
        </w:rPr>
        <w:t>מ</w:t>
      </w:r>
      <w:r w:rsidRPr="00250777">
        <w:rPr>
          <w:rFonts w:hint="cs"/>
          <w:rtl/>
        </w:rPr>
        <w:t xml:space="preserve">מספר עובדיה </w:t>
      </w:r>
      <w:r w:rsidRPr="00250777">
        <w:rPr>
          <w:rtl/>
        </w:rPr>
        <w:t>ו</w:t>
      </w:r>
      <w:r w:rsidRPr="00250777">
        <w:rPr>
          <w:rFonts w:hint="eastAsia"/>
          <w:rtl/>
        </w:rPr>
        <w:t>מ</w:t>
      </w:r>
      <w:r w:rsidRPr="00250777">
        <w:rPr>
          <w:rtl/>
        </w:rPr>
        <w:t>מורכבותה.</w:t>
      </w:r>
    </w:p>
    <w:p w:rsidR="00567E5D" w:rsidRPr="00250777" w:rsidP="00AD74C0" w14:paraId="553DADF1" w14:textId="77777777">
      <w:pPr>
        <w:pStyle w:val="7317"/>
        <w:numPr>
          <w:ilvl w:val="0"/>
          <w:numId w:val="10"/>
        </w:numPr>
      </w:pPr>
      <w:r w:rsidRPr="00250777">
        <w:rPr>
          <w:rFonts w:hint="eastAsia"/>
          <w:rtl/>
        </w:rPr>
        <w:t>ב</w:t>
      </w:r>
      <w:r w:rsidRPr="00250777">
        <w:rPr>
          <w:rtl/>
        </w:rPr>
        <w:t xml:space="preserve">מועד סיום הביקורת </w:t>
      </w:r>
      <w:r w:rsidRPr="00250777">
        <w:rPr>
          <w:rFonts w:hint="eastAsia"/>
          <w:rtl/>
        </w:rPr>
        <w:t>לא</w:t>
      </w:r>
      <w:r w:rsidRPr="00250777">
        <w:rPr>
          <w:rtl/>
        </w:rPr>
        <w:t xml:space="preserve"> </w:t>
      </w:r>
      <w:r w:rsidRPr="00250777">
        <w:rPr>
          <w:rFonts w:hint="eastAsia"/>
          <w:rtl/>
        </w:rPr>
        <w:t>היה</w:t>
      </w:r>
      <w:r w:rsidRPr="00250777">
        <w:rPr>
          <w:rtl/>
        </w:rPr>
        <w:t xml:space="preserve"> בידי הרשות מידע מעודכן בנוגע להעסקת מבקרי הפנים בחברות שלא יישמו את הוראות חוזר מבקר הפנים.</w:t>
      </w:r>
    </w:p>
    <w:p w:rsidR="00567E5D" w:rsidRPr="00AF3B73" w:rsidP="00AD74C0" w14:paraId="400D7293" w14:textId="257A0B50">
      <w:pPr>
        <w:pStyle w:val="7317"/>
        <w:numPr>
          <w:ilvl w:val="0"/>
          <w:numId w:val="10"/>
        </w:numPr>
        <w:rPr>
          <w:rtl/>
        </w:rPr>
      </w:pPr>
      <w:bookmarkStart w:id="3" w:name="_Hlk141203006"/>
      <w:r w:rsidRPr="00250777">
        <w:rPr>
          <w:rFonts w:hint="cs"/>
          <w:rtl/>
        </w:rPr>
        <w:t>נכון ליולי 2023</w:t>
      </w:r>
      <w:r w:rsidRPr="00250777">
        <w:rPr>
          <w:rtl/>
        </w:rPr>
        <w:t xml:space="preserve"> מבין תשע </w:t>
      </w:r>
      <w:r w:rsidRPr="00250777">
        <w:rPr>
          <w:rFonts w:hint="eastAsia"/>
          <w:rtl/>
        </w:rPr>
        <w:t>ה</w:t>
      </w:r>
      <w:r w:rsidRPr="00250777">
        <w:rPr>
          <w:rtl/>
        </w:rPr>
        <w:t xml:space="preserve">חברות </w:t>
      </w:r>
      <w:r w:rsidRPr="00250777">
        <w:rPr>
          <w:rFonts w:hint="eastAsia"/>
          <w:rtl/>
        </w:rPr>
        <w:t>שסיווגן</w:t>
      </w:r>
      <w:r w:rsidRPr="00250777">
        <w:rPr>
          <w:rtl/>
        </w:rPr>
        <w:t xml:space="preserve"> 9, תומר - חברה ממשלתית בע"מ לא מינ</w:t>
      </w:r>
      <w:r w:rsidRPr="00250777">
        <w:rPr>
          <w:rFonts w:hint="eastAsia"/>
          <w:rtl/>
        </w:rPr>
        <w:t>תה</w:t>
      </w:r>
      <w:r w:rsidRPr="00250777">
        <w:rPr>
          <w:rtl/>
        </w:rPr>
        <w:t xml:space="preserve"> עובד של החברה </w:t>
      </w:r>
      <w:r w:rsidRPr="00250777">
        <w:rPr>
          <w:rFonts w:hint="eastAsia"/>
          <w:rtl/>
        </w:rPr>
        <w:t>ל</w:t>
      </w:r>
      <w:r w:rsidRPr="00250777">
        <w:rPr>
          <w:rtl/>
        </w:rPr>
        <w:t xml:space="preserve">מבקר פנים. </w:t>
      </w:r>
      <w:r w:rsidRPr="00250777">
        <w:rPr>
          <w:rFonts w:hint="eastAsia"/>
          <w:rtl/>
        </w:rPr>
        <w:t>חברה</w:t>
      </w:r>
      <w:r w:rsidRPr="00250777">
        <w:rPr>
          <w:rtl/>
        </w:rPr>
        <w:t xml:space="preserve"> זו החלה לפעול ב-25.11.18 בהיקף רחב, </w:t>
      </w:r>
      <w:r w:rsidRPr="00250777">
        <w:rPr>
          <w:rFonts w:hint="eastAsia"/>
          <w:rtl/>
        </w:rPr>
        <w:t>ו</w:t>
      </w:r>
      <w:r w:rsidRPr="00250777">
        <w:rPr>
          <w:rtl/>
        </w:rPr>
        <w:t>עם תחילת פעילותה הועסקו ב</w:t>
      </w:r>
      <w:r w:rsidRPr="00250777">
        <w:rPr>
          <w:rFonts w:hint="eastAsia"/>
          <w:rtl/>
        </w:rPr>
        <w:t>ה</w:t>
      </w:r>
      <w:r w:rsidRPr="00250777">
        <w:rPr>
          <w:rtl/>
        </w:rPr>
        <w:t xml:space="preserve"> כ-500 עובדים; מבין 12 </w:t>
      </w:r>
      <w:r w:rsidRPr="00250777">
        <w:rPr>
          <w:rFonts w:hint="eastAsia"/>
          <w:rtl/>
        </w:rPr>
        <w:t>ה</w:t>
      </w:r>
      <w:r w:rsidRPr="00250777">
        <w:rPr>
          <w:rtl/>
        </w:rPr>
        <w:t xml:space="preserve">חברות </w:t>
      </w:r>
      <w:r w:rsidRPr="00250777">
        <w:rPr>
          <w:rFonts w:hint="eastAsia"/>
          <w:rtl/>
        </w:rPr>
        <w:t>שסיווגן</w:t>
      </w:r>
      <w:r w:rsidRPr="00250777">
        <w:rPr>
          <w:rtl/>
        </w:rPr>
        <w:t xml:space="preserve"> 7 או 8 נמצא</w:t>
      </w:r>
      <w:r w:rsidRPr="00250777">
        <w:rPr>
          <w:rFonts w:hint="eastAsia"/>
          <w:rtl/>
        </w:rPr>
        <w:t>ו</w:t>
      </w:r>
      <w:r w:rsidRPr="00250777">
        <w:rPr>
          <w:rtl/>
        </w:rPr>
        <w:t xml:space="preserve"> </w:t>
      </w:r>
      <w:r w:rsidRPr="00250777">
        <w:rPr>
          <w:rFonts w:hint="eastAsia"/>
          <w:rtl/>
        </w:rPr>
        <w:t>ארבע</w:t>
      </w:r>
      <w:r w:rsidRPr="00250777">
        <w:rPr>
          <w:rtl/>
        </w:rPr>
        <w:t xml:space="preserve"> </w:t>
      </w:r>
      <w:r w:rsidRPr="00250777">
        <w:rPr>
          <w:rFonts w:hint="eastAsia"/>
          <w:rtl/>
        </w:rPr>
        <w:t>חברות</w:t>
      </w:r>
      <w:r w:rsidRPr="00250777">
        <w:rPr>
          <w:rtl/>
        </w:rPr>
        <w:t xml:space="preserve"> שלא מינ</w:t>
      </w:r>
      <w:r w:rsidRPr="00250777">
        <w:rPr>
          <w:rFonts w:hint="eastAsia"/>
          <w:rtl/>
        </w:rPr>
        <w:t>ו</w:t>
      </w:r>
      <w:r w:rsidRPr="00250777">
        <w:rPr>
          <w:rtl/>
        </w:rPr>
        <w:t xml:space="preserve"> מבקר פני</w:t>
      </w:r>
      <w:r w:rsidRPr="00250777">
        <w:rPr>
          <w:rFonts w:hint="cs"/>
          <w:rtl/>
        </w:rPr>
        <w:t>ם</w:t>
      </w:r>
      <w:r w:rsidRPr="00250777">
        <w:rPr>
          <w:rtl/>
        </w:rPr>
        <w:t xml:space="preserve"> שהו</w:t>
      </w:r>
      <w:r w:rsidRPr="00250777">
        <w:rPr>
          <w:rFonts w:hint="eastAsia"/>
          <w:rtl/>
        </w:rPr>
        <w:t>א</w:t>
      </w:r>
      <w:r w:rsidRPr="00250777">
        <w:rPr>
          <w:rtl/>
        </w:rPr>
        <w:t xml:space="preserve"> עובד החברה.</w:t>
      </w:r>
      <w:bookmarkEnd w:id="3"/>
    </w:p>
    <w:p w:rsidR="00567E5D" w:rsidRPr="00567E5D" w:rsidP="00567E5D" w14:paraId="083C0E3F" w14:textId="13A50698">
      <w:pPr>
        <w:pStyle w:val="7370"/>
      </w:pPr>
      <w:r w:rsidRPr="00567E5D">
        <w:rPr>
          <w:rFonts w:hint="cs"/>
          <w:noProof/>
          <w:rtl/>
        </w:rPr>
        <w:drawing>
          <wp:anchor distT="0" distB="0" distL="114300" distR="114300" simplePos="0" relativeHeight="25170124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44528426" name="תמונה 54452842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52842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67E5D">
        <w:rPr>
          <w:rtl/>
        </w:rPr>
        <w:t xml:space="preserve">רישום הנכסים בחברות הממשלתיות </w:t>
      </w:r>
    </w:p>
    <w:p w:rsidR="00567E5D" w:rsidRPr="00250777" w:rsidP="00AD74C0" w14:paraId="02FB40F6" w14:textId="77777777">
      <w:pPr>
        <w:pStyle w:val="7317"/>
        <w:numPr>
          <w:ilvl w:val="0"/>
          <w:numId w:val="10"/>
        </w:numPr>
      </w:pPr>
      <w:r w:rsidRPr="00250777">
        <w:rPr>
          <w:rtl/>
        </w:rPr>
        <w:t>נמצא כי רשות החברות הממשלתיות מציגה בדיווחיה את סך הנכסים של החברות הממשלתיות באמצעות צירוף הדוחות הכספיים של החברות הממשלתיות וללא ביצוע התאמות למערכת כללים אחידה. כמו כן</w:t>
      </w:r>
      <w:r w:rsidRPr="00250777">
        <w:rPr>
          <w:rFonts w:hint="cs"/>
          <w:rtl/>
        </w:rPr>
        <w:t>,</w:t>
      </w:r>
      <w:r w:rsidRPr="00250777">
        <w:rPr>
          <w:rtl/>
        </w:rPr>
        <w:t xml:space="preserve"> המידע שרשות החברות הממשלתיות מפרסמת לציבור מתבסס בחלקו על טיוטות דוחות כספיים של החברות הממשלתיות מבלי שנבחנו ואושרו על ידי דירקטוריון החברה.</w:t>
      </w:r>
      <w:r w:rsidRPr="00250777">
        <w:rPr>
          <w:rFonts w:hint="cs"/>
          <w:rtl/>
        </w:rPr>
        <w:t xml:space="preserve"> </w:t>
      </w:r>
    </w:p>
    <w:p w:rsidR="00567E5D" w:rsidRPr="00567E5D" w:rsidP="00AD74C0" w14:paraId="4F32F68A" w14:textId="39DAA2D1">
      <w:pPr>
        <w:pStyle w:val="7317"/>
        <w:numPr>
          <w:ilvl w:val="0"/>
          <w:numId w:val="10"/>
        </w:numPr>
        <w:rPr>
          <w:rtl/>
        </w:rPr>
      </w:pPr>
      <w:r w:rsidRPr="00250777">
        <w:rPr>
          <w:rtl/>
        </w:rPr>
        <w:t xml:space="preserve">נמצא כי רשות החברות הממשלתיות אינה מבצעת בדיקה של היקף הנכסים בחברות הממשלתיות, לרבות נכסים שאינם בשימוש, נכסים הרשומים בעלות סמלית </w:t>
      </w:r>
      <w:r w:rsidRPr="00250777">
        <w:rPr>
          <w:rFonts w:hint="cs"/>
          <w:rtl/>
        </w:rPr>
        <w:t>ו</w:t>
      </w:r>
      <w:r w:rsidRPr="00250777">
        <w:rPr>
          <w:rtl/>
        </w:rPr>
        <w:t>נכסים שאינם רשומים כלל בדוחות. כפועל יוצא</w:t>
      </w:r>
      <w:r w:rsidRPr="00250777">
        <w:rPr>
          <w:rFonts w:hint="cs"/>
          <w:rtl/>
        </w:rPr>
        <w:t xml:space="preserve"> </w:t>
      </w:r>
      <w:r w:rsidRPr="00250777">
        <w:rPr>
          <w:rFonts w:hint="eastAsia"/>
          <w:rtl/>
        </w:rPr>
        <w:t>מכך</w:t>
      </w:r>
      <w:r w:rsidRPr="00250777">
        <w:rPr>
          <w:rtl/>
        </w:rPr>
        <w:t xml:space="preserve"> </w:t>
      </w:r>
      <w:r w:rsidRPr="00250777">
        <w:rPr>
          <w:rFonts w:hint="eastAsia"/>
          <w:rtl/>
        </w:rPr>
        <w:t>הדיווח</w:t>
      </w:r>
      <w:r w:rsidRPr="00250777">
        <w:rPr>
          <w:rtl/>
        </w:rPr>
        <w:t xml:space="preserve"> </w:t>
      </w:r>
      <w:r w:rsidRPr="00250777">
        <w:rPr>
          <w:rFonts w:hint="eastAsia"/>
          <w:rtl/>
        </w:rPr>
        <w:t>על</w:t>
      </w:r>
      <w:r w:rsidRPr="00250777">
        <w:rPr>
          <w:rFonts w:hint="cs"/>
          <w:rtl/>
        </w:rPr>
        <w:t xml:space="preserve"> </w:t>
      </w:r>
      <w:r w:rsidRPr="00250777">
        <w:rPr>
          <w:rtl/>
        </w:rPr>
        <w:t xml:space="preserve">יתרת הרכוש הקבוע </w:t>
      </w:r>
      <w:r w:rsidRPr="00250777">
        <w:rPr>
          <w:rFonts w:hint="eastAsia"/>
          <w:rtl/>
        </w:rPr>
        <w:t>המוצג</w:t>
      </w:r>
      <w:r w:rsidRPr="00250777">
        <w:rPr>
          <w:rFonts w:hint="cs"/>
          <w:rtl/>
        </w:rPr>
        <w:t xml:space="preserve"> </w:t>
      </w:r>
      <w:r w:rsidRPr="00250777">
        <w:rPr>
          <w:rtl/>
        </w:rPr>
        <w:t xml:space="preserve">בדוחות של הרשות לעניין מבנים וקרקעות </w:t>
      </w:r>
      <w:r w:rsidRPr="00250777">
        <w:rPr>
          <w:rFonts w:hint="eastAsia"/>
          <w:rtl/>
        </w:rPr>
        <w:t>אינו</w:t>
      </w:r>
      <w:r w:rsidRPr="00250777">
        <w:rPr>
          <w:rtl/>
        </w:rPr>
        <w:t xml:space="preserve"> שלם </w:t>
      </w:r>
      <w:r w:rsidRPr="00250777">
        <w:rPr>
          <w:rFonts w:hint="eastAsia"/>
          <w:rtl/>
        </w:rPr>
        <w:t>ואינו</w:t>
      </w:r>
      <w:r w:rsidRPr="00250777">
        <w:rPr>
          <w:rtl/>
        </w:rPr>
        <w:t xml:space="preserve"> </w:t>
      </w:r>
      <w:r w:rsidRPr="00250777">
        <w:rPr>
          <w:rFonts w:hint="eastAsia"/>
          <w:rtl/>
        </w:rPr>
        <w:t>משקף</w:t>
      </w:r>
      <w:r w:rsidRPr="00250777">
        <w:rPr>
          <w:rFonts w:hint="cs"/>
          <w:rtl/>
        </w:rPr>
        <w:t xml:space="preserve"> </w:t>
      </w:r>
      <w:r w:rsidRPr="00250777">
        <w:rPr>
          <w:rFonts w:hint="eastAsia"/>
          <w:rtl/>
        </w:rPr>
        <w:t>באופן</w:t>
      </w:r>
      <w:r w:rsidRPr="00250777">
        <w:rPr>
          <w:rtl/>
        </w:rPr>
        <w:t xml:space="preserve"> </w:t>
      </w:r>
      <w:r w:rsidRPr="00250777">
        <w:rPr>
          <w:rFonts w:hint="eastAsia"/>
          <w:rtl/>
        </w:rPr>
        <w:t>נאות</w:t>
      </w:r>
      <w:r w:rsidRPr="00250777">
        <w:rPr>
          <w:rtl/>
        </w:rPr>
        <w:t xml:space="preserve"> את ערך המבנים והקרקעות המוחזקים על ידי החברות הממשלתיות ואת הערך המצרפי העדכני של כל הרכוש הקבוע שמוחזק בידי</w:t>
      </w:r>
      <w:r w:rsidRPr="00250777">
        <w:rPr>
          <w:rFonts w:hint="cs"/>
          <w:rtl/>
        </w:rPr>
        <w:t>הן</w:t>
      </w:r>
      <w:r w:rsidRPr="00250777">
        <w:rPr>
          <w:rtl/>
        </w:rPr>
        <w:t xml:space="preserve">. </w:t>
      </w:r>
      <w:r w:rsidRPr="00250777">
        <w:rPr>
          <w:rFonts w:hint="cs"/>
          <w:rtl/>
        </w:rPr>
        <w:t>כמו כן</w:t>
      </w:r>
      <w:r w:rsidRPr="00250777">
        <w:rPr>
          <w:rtl/>
        </w:rPr>
        <w:t>, אין בידי הרשות מיפוי של נכסי המדינה הנמצאים בשימוש של החברות הממשלתיות, והיא לא בדקה אם בידי החברות קיים רישום מסודר של זכויות המדינה בנכסים אלו.</w:t>
      </w:r>
    </w:p>
    <w:p w:rsidR="00567E5D" w:rsidRPr="00AF3B73" w:rsidP="00567E5D" w14:paraId="5C08C2AA" w14:textId="247988B7">
      <w:pPr>
        <w:pStyle w:val="7317"/>
        <w:rPr>
          <w:rtl/>
        </w:rPr>
      </w:pPr>
      <w:r w:rsidRPr="00567E5D">
        <w:rPr>
          <w:rStyle w:val="7371"/>
          <w:rFonts w:hint="cs"/>
          <w:noProof/>
          <w:rtl/>
        </w:rPr>
        <w:drawing>
          <wp:anchor distT="0" distB="0" distL="114300" distR="114300" simplePos="0" relativeHeight="25170227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25691307" name="תמונה 32569130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69130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67E5D">
        <w:rPr>
          <w:rStyle w:val="7371"/>
          <w:rFonts w:hint="cs"/>
          <w:rtl/>
        </w:rPr>
        <w:t xml:space="preserve">סיכוני סייבר בחברות הממשלתיות - </w:t>
      </w:r>
      <w:r w:rsidRPr="00250777">
        <w:rPr>
          <w:rtl/>
        </w:rPr>
        <w:t xml:space="preserve">נמצא כי </w:t>
      </w:r>
      <w:r w:rsidRPr="00250777">
        <w:rPr>
          <w:rFonts w:hint="eastAsia"/>
          <w:rtl/>
        </w:rPr>
        <w:t>ב</w:t>
      </w:r>
      <w:r w:rsidRPr="00250777">
        <w:rPr>
          <w:rtl/>
        </w:rPr>
        <w:t xml:space="preserve">מועד סיום הביקורת </w:t>
      </w:r>
      <w:r w:rsidRPr="00250777">
        <w:rPr>
          <w:rFonts w:hint="cs"/>
          <w:rtl/>
        </w:rPr>
        <w:t xml:space="preserve">לא פרסמה </w:t>
      </w:r>
      <w:r w:rsidRPr="00250777">
        <w:rPr>
          <w:rtl/>
        </w:rPr>
        <w:t>רשות החברות הממשלתיות חוזר העוסק בסיכוני סייבר בחברות ממשלתיות. אין ב</w:t>
      </w:r>
      <w:r w:rsidRPr="00250777">
        <w:rPr>
          <w:rFonts w:hint="eastAsia"/>
          <w:rtl/>
        </w:rPr>
        <w:t>ידי</w:t>
      </w:r>
      <w:r w:rsidRPr="00250777">
        <w:rPr>
          <w:rtl/>
        </w:rPr>
        <w:t xml:space="preserve"> </w:t>
      </w:r>
      <w:r w:rsidRPr="00250777">
        <w:rPr>
          <w:rFonts w:hint="eastAsia"/>
          <w:rtl/>
        </w:rPr>
        <w:t>ה</w:t>
      </w:r>
      <w:r w:rsidRPr="00250777">
        <w:rPr>
          <w:rtl/>
        </w:rPr>
        <w:t xml:space="preserve">רשות תמונת מצב עדכנית </w:t>
      </w:r>
      <w:r w:rsidRPr="00250777">
        <w:rPr>
          <w:rFonts w:hint="cs"/>
          <w:rtl/>
        </w:rPr>
        <w:t xml:space="preserve">של </w:t>
      </w:r>
      <w:r w:rsidRPr="00250777">
        <w:rPr>
          <w:rtl/>
        </w:rPr>
        <w:t>מידת ניהול סיכוני הסייבר בחברות הממשלתיות</w:t>
      </w:r>
      <w:r w:rsidRPr="00250777">
        <w:rPr>
          <w:rFonts w:hint="cs"/>
          <w:rtl/>
        </w:rPr>
        <w:t>,</w:t>
      </w:r>
      <w:r w:rsidRPr="00250777">
        <w:rPr>
          <w:rtl/>
        </w:rPr>
        <w:t xml:space="preserve"> והיא טרם ערכה ביקורת רוחבית בחברות לבחינת היערכותן להתמודד עם הסיכונים. עוד נמצא כי אין לרשות</w:t>
      </w:r>
      <w:r w:rsidRPr="00250777">
        <w:rPr>
          <w:rFonts w:hint="cs"/>
          <w:rtl/>
        </w:rPr>
        <w:t>,</w:t>
      </w:r>
      <w:r w:rsidRPr="00250777">
        <w:rPr>
          <w:rtl/>
        </w:rPr>
        <w:t xml:space="preserve"> כחלק ממערך הבקרה והאכיפה שלה</w:t>
      </w:r>
      <w:r w:rsidRPr="00250777">
        <w:rPr>
          <w:rFonts w:hint="cs"/>
          <w:rtl/>
        </w:rPr>
        <w:t>, כוח אדם</w:t>
      </w:r>
      <w:r w:rsidRPr="00250777">
        <w:rPr>
          <w:rtl/>
        </w:rPr>
        <w:t xml:space="preserve"> בעל ידע והתמחות בנושאי ביקורת סייבר ומערכות מידע</w:t>
      </w:r>
      <w:r w:rsidRPr="00AF3B73">
        <w:rPr>
          <w:rFonts w:hint="cs"/>
          <w:rtl/>
        </w:rPr>
        <w:t>.</w:t>
      </w:r>
    </w:p>
    <w:p w:rsidR="00567E5D" w:rsidRPr="00AF3B73" w:rsidP="00567E5D" w14:paraId="214BECDD" w14:textId="282D0702">
      <w:pPr>
        <w:pStyle w:val="7317"/>
        <w:rPr>
          <w:rtl/>
        </w:rPr>
      </w:pPr>
      <w:r w:rsidRPr="00567E5D">
        <w:rPr>
          <w:rStyle w:val="7371"/>
          <w:rFonts w:hint="cs"/>
          <w:noProof/>
          <w:rtl/>
        </w:rPr>
        <w:drawing>
          <wp:anchor distT="0" distB="0" distL="114300" distR="114300" simplePos="0" relativeHeight="25170329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1173999" name="תמונה 40117399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17399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67E5D">
        <w:rPr>
          <w:rStyle w:val="7371"/>
          <w:rFonts w:hint="cs"/>
          <w:rtl/>
        </w:rPr>
        <w:t xml:space="preserve">מינוי </w:t>
      </w:r>
      <w:r w:rsidRPr="00567E5D">
        <w:rPr>
          <w:rStyle w:val="7371"/>
          <w:rtl/>
        </w:rPr>
        <w:t>עובדים לתפקיד ניהולי בכיר בחברות הממשלתיות</w:t>
      </w:r>
      <w:r w:rsidRPr="00567E5D">
        <w:rPr>
          <w:rStyle w:val="7371"/>
          <w:rFonts w:hint="cs"/>
          <w:rtl/>
        </w:rPr>
        <w:t xml:space="preserve"> -</w:t>
      </w:r>
      <w:r w:rsidRPr="00250777">
        <w:rPr>
          <w:rFonts w:hint="cs"/>
          <w:rtl/>
        </w:rPr>
        <w:t xml:space="preserve"> </w:t>
      </w:r>
      <w:r w:rsidRPr="00250777">
        <w:rPr>
          <w:rtl/>
        </w:rPr>
        <w:t>נמצא כי אין בידי רשות החברות הממשלתיות הוראות</w:t>
      </w:r>
      <w:r w:rsidRPr="00250777">
        <w:rPr>
          <w:rFonts w:hint="cs"/>
          <w:rtl/>
        </w:rPr>
        <w:t xml:space="preserve"> פרטניות</w:t>
      </w:r>
      <w:r w:rsidRPr="00250777">
        <w:rPr>
          <w:rtl/>
        </w:rPr>
        <w:t>, לגבי כל חברה ממשלתית</w:t>
      </w:r>
      <w:r w:rsidRPr="00250777">
        <w:rPr>
          <w:rFonts w:hint="cs"/>
          <w:rtl/>
        </w:rPr>
        <w:t>,</w:t>
      </w:r>
      <w:r w:rsidRPr="00250777">
        <w:rPr>
          <w:rtl/>
        </w:rPr>
        <w:t xml:space="preserve"> </w:t>
      </w:r>
      <w:r w:rsidRPr="00250777">
        <w:rPr>
          <w:rFonts w:hint="eastAsia"/>
          <w:rtl/>
        </w:rPr>
        <w:t>בעניין</w:t>
      </w:r>
      <w:r w:rsidRPr="00250777">
        <w:rPr>
          <w:rFonts w:hint="cs"/>
          <w:rtl/>
        </w:rPr>
        <w:t xml:space="preserve"> </w:t>
      </w:r>
      <w:r w:rsidRPr="00250777">
        <w:rPr>
          <w:rtl/>
        </w:rPr>
        <w:t>תנאי הכשירות הנדרשים מכל</w:t>
      </w:r>
      <w:r w:rsidRPr="00250777">
        <w:rPr>
          <w:rFonts w:hint="cs"/>
          <w:rtl/>
        </w:rPr>
        <w:t xml:space="preserve"> עובד</w:t>
      </w:r>
      <w:r w:rsidRPr="00250777">
        <w:rPr>
          <w:rtl/>
        </w:rPr>
        <w:t xml:space="preserve"> </w:t>
      </w:r>
      <w:r w:rsidRPr="00250777">
        <w:rPr>
          <w:rFonts w:hint="cs"/>
          <w:rtl/>
        </w:rPr>
        <w:t>בתפקיד ניהולי</w:t>
      </w:r>
      <w:r w:rsidRPr="00250777">
        <w:rPr>
          <w:rtl/>
        </w:rPr>
        <w:t xml:space="preserve"> </w:t>
      </w:r>
      <w:r w:rsidRPr="00250777">
        <w:rPr>
          <w:rFonts w:hint="cs"/>
          <w:rtl/>
        </w:rPr>
        <w:t xml:space="preserve">בכיר </w:t>
      </w:r>
      <w:r w:rsidRPr="00250777">
        <w:rPr>
          <w:rtl/>
        </w:rPr>
        <w:t>בחבר</w:t>
      </w:r>
      <w:r w:rsidRPr="00250777">
        <w:rPr>
          <w:rFonts w:hint="cs"/>
          <w:rtl/>
        </w:rPr>
        <w:t xml:space="preserve">ה </w:t>
      </w:r>
      <w:r w:rsidRPr="00250777">
        <w:rPr>
          <w:rFonts w:hint="eastAsia"/>
          <w:rtl/>
        </w:rPr>
        <w:t>ובעניין</w:t>
      </w:r>
      <w:r w:rsidRPr="00250777">
        <w:rPr>
          <w:rFonts w:hint="cs"/>
          <w:rtl/>
        </w:rPr>
        <w:t xml:space="preserve"> </w:t>
      </w:r>
      <w:r w:rsidRPr="00250777">
        <w:rPr>
          <w:rtl/>
        </w:rPr>
        <w:t>אופן בחירת</w:t>
      </w:r>
      <w:r w:rsidRPr="00250777">
        <w:rPr>
          <w:rFonts w:hint="cs"/>
          <w:rtl/>
        </w:rPr>
        <w:t>ו</w:t>
      </w:r>
      <w:r w:rsidRPr="00250777">
        <w:rPr>
          <w:rtl/>
        </w:rPr>
        <w:t xml:space="preserve"> והליך </w:t>
      </w:r>
      <w:r w:rsidRPr="00250777">
        <w:rPr>
          <w:rFonts w:hint="cs"/>
          <w:rtl/>
        </w:rPr>
        <w:t>ה</w:t>
      </w:r>
      <w:r w:rsidRPr="00250777">
        <w:rPr>
          <w:rtl/>
        </w:rPr>
        <w:t>פיקוח ו</w:t>
      </w:r>
      <w:r w:rsidRPr="00250777">
        <w:rPr>
          <w:rFonts w:hint="cs"/>
          <w:rtl/>
        </w:rPr>
        <w:t>ה</w:t>
      </w:r>
      <w:r w:rsidRPr="00250777">
        <w:rPr>
          <w:rtl/>
        </w:rPr>
        <w:t xml:space="preserve">אישור </w:t>
      </w:r>
      <w:r w:rsidRPr="00250777">
        <w:rPr>
          <w:rFonts w:hint="cs"/>
          <w:rtl/>
        </w:rPr>
        <w:t xml:space="preserve">של </w:t>
      </w:r>
      <w:r w:rsidRPr="00250777">
        <w:rPr>
          <w:rtl/>
        </w:rPr>
        <w:t xml:space="preserve">הדירקטוריון </w:t>
      </w:r>
      <w:r w:rsidRPr="00250777">
        <w:rPr>
          <w:rFonts w:hint="cs"/>
          <w:rtl/>
        </w:rPr>
        <w:t xml:space="preserve">בנוגע </w:t>
      </w:r>
      <w:r w:rsidRPr="00250777">
        <w:rPr>
          <w:rtl/>
        </w:rPr>
        <w:t xml:space="preserve">למינוי. הרשות לא ביצעה בחינה לגבי מהות תפקיד אשר יוגדר כתפקיד ניהולי </w:t>
      </w:r>
      <w:r w:rsidRPr="00250777">
        <w:rPr>
          <w:rFonts w:hint="cs"/>
          <w:rtl/>
        </w:rPr>
        <w:t xml:space="preserve">בכיר </w:t>
      </w:r>
      <w:r w:rsidRPr="00250777">
        <w:rPr>
          <w:rtl/>
        </w:rPr>
        <w:t>המזכה בהטבות שכר מוגדלות ולא בחנה בחברות הממשלתיות את הגדרות התפקידים והתאמתם לזכאות ההטבות המוקנות למנהלים</w:t>
      </w:r>
      <w:r w:rsidRPr="00AF3B73">
        <w:rPr>
          <w:rFonts w:hint="cs"/>
          <w:rtl/>
        </w:rPr>
        <w:t>.</w:t>
      </w:r>
    </w:p>
    <w:p w:rsidR="00567E5D" w:rsidRPr="00AF3B73" w:rsidP="00567E5D" w14:paraId="0C2AD1F6" w14:textId="41393850">
      <w:pPr>
        <w:pStyle w:val="7317"/>
        <w:rPr>
          <w:rtl/>
        </w:rPr>
      </w:pPr>
      <w:r w:rsidRPr="00567E5D">
        <w:rPr>
          <w:rStyle w:val="7371"/>
          <w:rFonts w:hint="cs"/>
          <w:noProof/>
          <w:rtl/>
        </w:rPr>
        <w:drawing>
          <wp:anchor distT="0" distB="0" distL="114300" distR="114300" simplePos="0" relativeHeight="25170432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82960769" name="תמונה 58296076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96076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67E5D">
        <w:rPr>
          <w:rStyle w:val="7371"/>
          <w:rFonts w:hint="cs"/>
          <w:rtl/>
        </w:rPr>
        <w:t>שקיפות החברות הממשלתיות כלפי הציבור -</w:t>
      </w:r>
      <w:r w:rsidRPr="00250777">
        <w:rPr>
          <w:rFonts w:hint="cs"/>
          <w:rtl/>
        </w:rPr>
        <w:t xml:space="preserve"> </w:t>
      </w:r>
      <w:r w:rsidRPr="00250777">
        <w:rPr>
          <w:rtl/>
        </w:rPr>
        <w:t xml:space="preserve">רשות החברות הממשלתיות מפרסמת באתר המרשתת שלה דיווחים כספיים על החברות הממשלתיות. </w:t>
      </w:r>
      <w:r w:rsidRPr="00250777">
        <w:rPr>
          <w:rFonts w:hint="cs"/>
          <w:rtl/>
        </w:rPr>
        <w:t xml:space="preserve">עם זאת, </w:t>
      </w:r>
      <w:r w:rsidRPr="00250777">
        <w:rPr>
          <w:rtl/>
        </w:rPr>
        <w:t xml:space="preserve">הרשות מפרסמת את </w:t>
      </w:r>
      <w:r w:rsidRPr="00AD74C0" w:rsidR="00AD74C0">
        <w:rPr>
          <w:rtl/>
        </w:rPr>
        <w:t>פרק ג' בדוח התקופתי - הדוחות הכספיים ואילו החלקים בדוח התקופתי המלא</w:t>
      </w:r>
      <w:r w:rsidRPr="00250777">
        <w:rPr>
          <w:rtl/>
        </w:rPr>
        <w:t xml:space="preserve"> שבהם מתוארים פעילות החברה, מבנה ההנהלה והדירקטוריון שלה והענף שבו היא פועלת אינם מ</w:t>
      </w:r>
      <w:r w:rsidRPr="00250777">
        <w:rPr>
          <w:rFonts w:hint="cs"/>
          <w:rtl/>
        </w:rPr>
        <w:t>ת</w:t>
      </w:r>
      <w:r w:rsidRPr="00250777">
        <w:rPr>
          <w:rtl/>
        </w:rPr>
        <w:t>פרסמים. כמו כן אין פרסום לציבור בנושא יישום מדיניות הממשלה בנוגע לבעלות בחברות, היקף התעסוקה בחברה הממשלתית, יעדי המדיניות הציבורית והרכב הדירקטוריון וגמול הדירקטורים.</w:t>
      </w:r>
      <w:r w:rsidRPr="00250777">
        <w:rPr>
          <w:rFonts w:hint="cs"/>
          <w:rtl/>
        </w:rPr>
        <w:t xml:space="preserve"> כן </w:t>
      </w:r>
      <w:r w:rsidRPr="00250777">
        <w:rPr>
          <w:rtl/>
        </w:rPr>
        <w:t>נמצא כי הרשות לא פעלה מול החברות ה</w:t>
      </w:r>
      <w:r w:rsidRPr="00250777">
        <w:rPr>
          <w:rFonts w:hint="cs"/>
          <w:rtl/>
        </w:rPr>
        <w:t>ממשלתיות</w:t>
      </w:r>
      <w:r w:rsidRPr="00250777">
        <w:rPr>
          <w:rtl/>
        </w:rPr>
        <w:t xml:space="preserve"> לפרסום של דוח</w:t>
      </w:r>
      <w:r w:rsidRPr="00250777">
        <w:rPr>
          <w:rFonts w:hint="eastAsia"/>
          <w:rtl/>
        </w:rPr>
        <w:t>ות</w:t>
      </w:r>
      <w:r w:rsidRPr="00250777">
        <w:rPr>
          <w:rFonts w:hint="cs"/>
          <w:rtl/>
        </w:rPr>
        <w:t>יהן</w:t>
      </w:r>
      <w:r w:rsidRPr="00250777">
        <w:rPr>
          <w:rtl/>
        </w:rPr>
        <w:t xml:space="preserve"> התקופתי</w:t>
      </w:r>
      <w:r w:rsidRPr="00250777">
        <w:rPr>
          <w:rFonts w:hint="eastAsia"/>
          <w:rtl/>
        </w:rPr>
        <w:t>ים</w:t>
      </w:r>
      <w:r w:rsidRPr="00250777">
        <w:rPr>
          <w:rtl/>
        </w:rPr>
        <w:t xml:space="preserve"> המלא</w:t>
      </w:r>
      <w:r w:rsidRPr="00250777">
        <w:rPr>
          <w:rFonts w:hint="eastAsia"/>
          <w:rtl/>
        </w:rPr>
        <w:t>ים</w:t>
      </w:r>
      <w:r w:rsidRPr="00250777">
        <w:rPr>
          <w:rtl/>
        </w:rPr>
        <w:t xml:space="preserve"> </w:t>
      </w:r>
      <w:r w:rsidRPr="00250777">
        <w:rPr>
          <w:rFonts w:hint="cs"/>
          <w:rtl/>
        </w:rPr>
        <w:t xml:space="preserve">של </w:t>
      </w:r>
      <w:r w:rsidRPr="00250777">
        <w:rPr>
          <w:rtl/>
        </w:rPr>
        <w:t>החבר</w:t>
      </w:r>
      <w:r w:rsidRPr="00250777">
        <w:rPr>
          <w:rFonts w:hint="eastAsia"/>
          <w:rtl/>
        </w:rPr>
        <w:t>ות</w:t>
      </w:r>
      <w:r w:rsidRPr="00250777">
        <w:rPr>
          <w:rtl/>
        </w:rPr>
        <w:t xml:space="preserve"> במרשתת. בנוגע לדיווח עבור שנת 2021, 25 חברות ממשלתיות פרסמו דוחות תקופתיים מלאים, ואילו שאר החברות </w:t>
      </w:r>
      <w:r w:rsidRPr="00250777">
        <w:rPr>
          <w:rtl/>
        </w:rPr>
        <w:t>הממשלתיות (46 חברות) פרסמו את פרק הדוחות הכספיים בלבד (</w:t>
      </w:r>
      <w:r w:rsidRPr="00250777">
        <w:rPr>
          <w:rFonts w:hint="cs"/>
          <w:rtl/>
        </w:rPr>
        <w:t>פרק</w:t>
      </w:r>
      <w:r w:rsidRPr="00250777">
        <w:rPr>
          <w:rtl/>
        </w:rPr>
        <w:t xml:space="preserve"> ג'),</w:t>
      </w:r>
      <w:r w:rsidRPr="00250777">
        <w:rPr>
          <w:rFonts w:hint="cs"/>
          <w:rtl/>
        </w:rPr>
        <w:t xml:space="preserve"> שאינו </w:t>
      </w:r>
      <w:r w:rsidRPr="00250777">
        <w:rPr>
          <w:rtl/>
        </w:rPr>
        <w:t>כולל, בין היתר, את הדוח של הדירקטוריון על פעילות החברה</w:t>
      </w:r>
      <w:r w:rsidRPr="00AF3B73">
        <w:rPr>
          <w:rFonts w:hint="cs"/>
          <w:rtl/>
        </w:rPr>
        <w:t>.</w:t>
      </w:r>
    </w:p>
    <w:p w:rsidR="00567E5D" w:rsidRPr="00567E5D" w:rsidP="00567E5D" w14:paraId="0D5FFB40" w14:textId="4CADE366">
      <w:pPr>
        <w:pStyle w:val="7370"/>
      </w:pPr>
      <w:r w:rsidRPr="00567E5D">
        <w:rPr>
          <w:rFonts w:hint="cs"/>
          <w:noProof/>
          <w:rtl/>
        </w:rPr>
        <w:drawing>
          <wp:anchor distT="0" distB="0" distL="114300" distR="114300" simplePos="0" relativeHeight="25170534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507831159" name="תמונה 15078311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83115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67E5D">
        <w:rPr>
          <w:rtl/>
        </w:rPr>
        <w:t>סמכויות, מערכות מחשוב ובקרה שמפעילה רשות החברות הממשלתיות</w:t>
      </w:r>
    </w:p>
    <w:p w:rsidR="00567E5D" w:rsidRPr="00250777" w:rsidP="00AD74C0" w14:paraId="36367B4D" w14:textId="77777777">
      <w:pPr>
        <w:pStyle w:val="7317"/>
        <w:numPr>
          <w:ilvl w:val="0"/>
          <w:numId w:val="10"/>
        </w:numPr>
      </w:pPr>
      <w:r w:rsidRPr="00250777">
        <w:rPr>
          <w:rtl/>
        </w:rPr>
        <w:t>סמכויות רשות החברות הממשלתיות</w:t>
      </w:r>
      <w:r w:rsidRPr="00250777">
        <w:rPr>
          <w:rFonts w:hint="cs"/>
          <w:rtl/>
        </w:rPr>
        <w:t xml:space="preserve"> </w:t>
      </w:r>
      <w:r w:rsidRPr="00250777">
        <w:rPr>
          <w:rtl/>
        </w:rPr>
        <w:t>- נמצא כי משנת 2017 הצעת החוק</w:t>
      </w:r>
      <w:r w:rsidRPr="00250777">
        <w:rPr>
          <w:rFonts w:hint="cs"/>
          <w:rtl/>
        </w:rPr>
        <w:t xml:space="preserve"> לתיקון חוק החברות הממשלתיות</w:t>
      </w:r>
      <w:r w:rsidRPr="00250777">
        <w:rPr>
          <w:rtl/>
        </w:rPr>
        <w:t xml:space="preserve"> לא קודמה, וכי </w:t>
      </w:r>
      <w:r w:rsidRPr="00250777">
        <w:rPr>
          <w:rFonts w:hint="cs"/>
          <w:rtl/>
        </w:rPr>
        <w:t>טרם ניתנו</w:t>
      </w:r>
      <w:r w:rsidRPr="00250777">
        <w:rPr>
          <w:rtl/>
        </w:rPr>
        <w:t xml:space="preserve"> לרשות החברות הממשלתיות כלים </w:t>
      </w:r>
      <w:r w:rsidRPr="00250777">
        <w:rPr>
          <w:rFonts w:hint="cs"/>
          <w:rtl/>
        </w:rPr>
        <w:t xml:space="preserve">נוספים </w:t>
      </w:r>
      <w:r w:rsidRPr="00250777">
        <w:rPr>
          <w:rtl/>
        </w:rPr>
        <w:t xml:space="preserve">המקובלים כיום בגופי פיקוח ורגולציה אחרים בישראל המאפשרים נקיטת צעדים נגד הגורמים האחראים לליקויים שמתגלים בתפקודי החברות. בין הסמכויות </w:t>
      </w:r>
      <w:r w:rsidRPr="00250777">
        <w:rPr>
          <w:rFonts w:hint="cs"/>
          <w:rtl/>
        </w:rPr>
        <w:t>שטרם הוספו לרשות החברות הממשלתיות</w:t>
      </w:r>
      <w:r w:rsidRPr="00250777">
        <w:rPr>
          <w:rtl/>
        </w:rPr>
        <w:t xml:space="preserve"> נכללת הטלת ע</w:t>
      </w:r>
      <w:r w:rsidRPr="00250777">
        <w:rPr>
          <w:rFonts w:hint="cs"/>
          <w:rtl/>
        </w:rPr>
        <w:t>י</w:t>
      </w:r>
      <w:r w:rsidRPr="00250777">
        <w:rPr>
          <w:rtl/>
        </w:rPr>
        <w:t>צומים כספיים, לרבות על נושאי משרה</w:t>
      </w:r>
      <w:r w:rsidRPr="00250777">
        <w:rPr>
          <w:rFonts w:hint="cs"/>
          <w:rtl/>
        </w:rPr>
        <w:t xml:space="preserve">. </w:t>
      </w:r>
    </w:p>
    <w:p w:rsidR="00567E5D" w:rsidRPr="00250777" w:rsidP="00AD74C0" w14:paraId="63250386" w14:textId="77777777">
      <w:pPr>
        <w:pStyle w:val="7317"/>
        <w:numPr>
          <w:ilvl w:val="0"/>
          <w:numId w:val="10"/>
        </w:numPr>
        <w:rPr>
          <w:rtl/>
        </w:rPr>
      </w:pPr>
      <w:r w:rsidRPr="00250777">
        <w:rPr>
          <w:rFonts w:hint="cs"/>
          <w:rtl/>
        </w:rPr>
        <w:t>ביזור המידע</w:t>
      </w:r>
      <w:r w:rsidRPr="00250777">
        <w:rPr>
          <w:rtl/>
        </w:rPr>
        <w:t xml:space="preserve"> ברשות החברות</w:t>
      </w:r>
      <w:r w:rsidRPr="00250777">
        <w:rPr>
          <w:rFonts w:hint="cs"/>
          <w:rtl/>
        </w:rPr>
        <w:t xml:space="preserve"> הממשלתיות </w:t>
      </w:r>
      <w:r w:rsidRPr="00250777">
        <w:rPr>
          <w:rtl/>
        </w:rPr>
        <w:t xml:space="preserve">- נמצא כי המידע על דרישות פיקוחיות שונות שהטילה רשות החברות הממשלתיות לאורך השנים על חברות ממשלתיות ותמונת </w:t>
      </w:r>
      <w:r w:rsidRPr="00250777">
        <w:rPr>
          <w:rFonts w:hint="eastAsia"/>
          <w:rtl/>
        </w:rPr>
        <w:t>ה</w:t>
      </w:r>
      <w:r w:rsidRPr="00250777">
        <w:rPr>
          <w:rtl/>
        </w:rPr>
        <w:t>מצב</w:t>
      </w:r>
      <w:r w:rsidRPr="00250777">
        <w:rPr>
          <w:rFonts w:hint="cs"/>
          <w:rtl/>
        </w:rPr>
        <w:t xml:space="preserve"> </w:t>
      </w:r>
      <w:r w:rsidRPr="00250777">
        <w:rPr>
          <w:rFonts w:hint="eastAsia"/>
          <w:rtl/>
        </w:rPr>
        <w:t>בנושא</w:t>
      </w:r>
      <w:r w:rsidRPr="00250777">
        <w:rPr>
          <w:rtl/>
        </w:rPr>
        <w:t xml:space="preserve"> הפערים</w:t>
      </w:r>
      <w:r w:rsidRPr="00250777">
        <w:rPr>
          <w:rFonts w:hint="cs"/>
          <w:rtl/>
        </w:rPr>
        <w:t>,</w:t>
      </w:r>
      <w:r w:rsidRPr="00250777">
        <w:rPr>
          <w:rtl/>
        </w:rPr>
        <w:t xml:space="preserve"> </w:t>
      </w:r>
      <w:r w:rsidRPr="00250777">
        <w:rPr>
          <w:rFonts w:hint="eastAsia"/>
          <w:rtl/>
        </w:rPr>
        <w:t>אם</w:t>
      </w:r>
      <w:r w:rsidRPr="00250777">
        <w:rPr>
          <w:rtl/>
        </w:rPr>
        <w:t xml:space="preserve"> </w:t>
      </w:r>
      <w:r w:rsidRPr="00250777">
        <w:rPr>
          <w:rFonts w:hint="eastAsia"/>
          <w:rtl/>
        </w:rPr>
        <w:t>יש</w:t>
      </w:r>
      <w:r w:rsidRPr="00250777">
        <w:rPr>
          <w:rtl/>
        </w:rPr>
        <w:t xml:space="preserve"> </w:t>
      </w:r>
      <w:r w:rsidRPr="00250777">
        <w:rPr>
          <w:rFonts w:hint="eastAsia"/>
          <w:rtl/>
        </w:rPr>
        <w:t>כאלה</w:t>
      </w:r>
      <w:r w:rsidRPr="00250777">
        <w:rPr>
          <w:rFonts w:hint="cs"/>
          <w:rtl/>
        </w:rPr>
        <w:t>,</w:t>
      </w:r>
      <w:r w:rsidRPr="00250777">
        <w:rPr>
          <w:rtl/>
        </w:rPr>
        <w:t xml:space="preserve"> מפוזרים בין הרפרנטים והיחידות השונות המרכיבות את רשות החברות הממשלתיות. אין מערכת מידע אחת המכילה את הנתונים של כלל הפערים, וכן אין פורמט אחיד לשמירת המידע ו</w:t>
      </w:r>
      <w:r w:rsidRPr="00250777">
        <w:rPr>
          <w:rFonts w:hint="eastAsia"/>
          <w:rtl/>
        </w:rPr>
        <w:t>ל</w:t>
      </w:r>
      <w:r w:rsidRPr="00250777">
        <w:rPr>
          <w:rtl/>
        </w:rPr>
        <w:t xml:space="preserve">הפקת דוחות. </w:t>
      </w:r>
      <w:r w:rsidRPr="00250777">
        <w:rPr>
          <w:rFonts w:hint="cs"/>
          <w:rtl/>
        </w:rPr>
        <w:t xml:space="preserve">עוד נמצא כי אין </w:t>
      </w:r>
      <w:r w:rsidRPr="00250777">
        <w:rPr>
          <w:rtl/>
        </w:rPr>
        <w:t xml:space="preserve">ברשות החברות הממשלתיות כללים לגבי מהות המסמכים שיש לשמור בכונן המרכזי, </w:t>
      </w:r>
      <w:r w:rsidRPr="00250777">
        <w:rPr>
          <w:rFonts w:hint="eastAsia"/>
          <w:rtl/>
        </w:rPr>
        <w:t>לגבי</w:t>
      </w:r>
      <w:r w:rsidRPr="00250777">
        <w:rPr>
          <w:rtl/>
        </w:rPr>
        <w:t xml:space="preserve"> </w:t>
      </w:r>
      <w:r w:rsidRPr="00250777">
        <w:rPr>
          <w:rFonts w:hint="eastAsia"/>
          <w:rtl/>
        </w:rPr>
        <w:t>ה</w:t>
      </w:r>
      <w:r w:rsidRPr="00250777">
        <w:rPr>
          <w:rtl/>
        </w:rPr>
        <w:t>תיקיות</w:t>
      </w:r>
      <w:r w:rsidRPr="00250777">
        <w:rPr>
          <w:rFonts w:hint="cs"/>
          <w:rtl/>
        </w:rPr>
        <w:t xml:space="preserve"> </w:t>
      </w:r>
      <w:r w:rsidRPr="00250777">
        <w:rPr>
          <w:rFonts w:hint="eastAsia"/>
          <w:rtl/>
        </w:rPr>
        <w:t>שבהן</w:t>
      </w:r>
      <w:r w:rsidRPr="00250777">
        <w:rPr>
          <w:rtl/>
        </w:rPr>
        <w:t xml:space="preserve"> </w:t>
      </w:r>
      <w:r w:rsidRPr="00250777">
        <w:rPr>
          <w:rFonts w:hint="eastAsia"/>
          <w:rtl/>
        </w:rPr>
        <w:t>יש</w:t>
      </w:r>
      <w:r w:rsidRPr="00250777">
        <w:rPr>
          <w:rtl/>
        </w:rPr>
        <w:t xml:space="preserve"> </w:t>
      </w:r>
      <w:r w:rsidRPr="00250777">
        <w:rPr>
          <w:rFonts w:hint="eastAsia"/>
          <w:rtl/>
        </w:rPr>
        <w:t>לשמור</w:t>
      </w:r>
      <w:r w:rsidRPr="00250777">
        <w:rPr>
          <w:rtl/>
        </w:rPr>
        <w:t xml:space="preserve"> </w:t>
      </w:r>
      <w:r w:rsidRPr="00250777">
        <w:rPr>
          <w:rFonts w:hint="eastAsia"/>
          <w:rtl/>
        </w:rPr>
        <w:t>אותם</w:t>
      </w:r>
      <w:r w:rsidRPr="00250777">
        <w:rPr>
          <w:rtl/>
        </w:rPr>
        <w:t xml:space="preserve"> </w:t>
      </w:r>
      <w:r w:rsidRPr="00250777">
        <w:rPr>
          <w:rFonts w:hint="eastAsia"/>
          <w:rtl/>
        </w:rPr>
        <w:t>ולגבי</w:t>
      </w:r>
      <w:r w:rsidRPr="00250777">
        <w:rPr>
          <w:rtl/>
        </w:rPr>
        <w:t xml:space="preserve"> ההרשאות לאותן תיקיות.</w:t>
      </w:r>
    </w:p>
    <w:p w:rsidR="00567E5D" w:rsidRPr="00250777" w:rsidP="00AD74C0" w14:paraId="1E05219F" w14:textId="77777777">
      <w:pPr>
        <w:pStyle w:val="7317"/>
        <w:numPr>
          <w:ilvl w:val="0"/>
          <w:numId w:val="10"/>
        </w:numPr>
      </w:pPr>
      <w:r w:rsidRPr="00250777">
        <w:rPr>
          <w:rFonts w:hint="cs"/>
          <w:rtl/>
        </w:rPr>
        <w:t xml:space="preserve">מערכת ממוחשבת למינוי דירקטורים </w:t>
      </w:r>
      <w:r w:rsidRPr="00250777">
        <w:rPr>
          <w:rtl/>
        </w:rPr>
        <w:t>-</w:t>
      </w:r>
      <w:r w:rsidRPr="00250777">
        <w:rPr>
          <w:rFonts w:hint="cs"/>
          <w:rtl/>
        </w:rPr>
        <w:t xml:space="preserve"> </w:t>
      </w:r>
      <w:r w:rsidRPr="00250777">
        <w:rPr>
          <w:rtl/>
        </w:rPr>
        <w:t>המערכות הקיימות אינן פועלות ביעילות ונדרשת</w:t>
      </w:r>
      <w:r w:rsidRPr="00250777">
        <w:rPr>
          <w:rFonts w:hint="cs"/>
          <w:rtl/>
        </w:rPr>
        <w:t xml:space="preserve"> </w:t>
      </w:r>
      <w:r w:rsidRPr="00250777">
        <w:rPr>
          <w:rFonts w:hint="eastAsia"/>
          <w:rtl/>
        </w:rPr>
        <w:t>מעובדי</w:t>
      </w:r>
      <w:r w:rsidRPr="00250777">
        <w:rPr>
          <w:rtl/>
        </w:rPr>
        <w:t xml:space="preserve"> </w:t>
      </w:r>
      <w:r w:rsidRPr="00250777">
        <w:rPr>
          <w:rFonts w:hint="eastAsia"/>
          <w:rtl/>
        </w:rPr>
        <w:t>הרשות</w:t>
      </w:r>
      <w:r w:rsidRPr="00250777">
        <w:rPr>
          <w:rtl/>
        </w:rPr>
        <w:t xml:space="preserve"> עבודה </w:t>
      </w:r>
      <w:r w:rsidRPr="00250777">
        <w:rPr>
          <w:rFonts w:hint="eastAsia"/>
          <w:rtl/>
        </w:rPr>
        <w:t>ידנית</w:t>
      </w:r>
      <w:r w:rsidRPr="00250777">
        <w:rPr>
          <w:rFonts w:hint="cs"/>
          <w:rtl/>
        </w:rPr>
        <w:t xml:space="preserve"> </w:t>
      </w:r>
      <w:r w:rsidRPr="00250777">
        <w:rPr>
          <w:rtl/>
        </w:rPr>
        <w:t>רבה לביצוע פעילות מינוי הדירקטורים. נמצא כי אין ממשק בין מערכת המחשב של "נבחרת הדירקטורים" לשאר מערכות המחשוב על אף קיומו של מידע חופף ביניהן. עוד נמצא כי במערכות המחשב לא נשמרות הגרסאות הקודמות של הנתונים לצ</w:t>
      </w:r>
      <w:r w:rsidRPr="00250777">
        <w:rPr>
          <w:rFonts w:hint="eastAsia"/>
          <w:rtl/>
        </w:rPr>
        <w:t>ו</w:t>
      </w:r>
      <w:r w:rsidRPr="00250777">
        <w:rPr>
          <w:rtl/>
        </w:rPr>
        <w:t xml:space="preserve">רכי מעקב, בקרה פנימית והפקת לקחים. יוצא </w:t>
      </w:r>
      <w:r w:rsidRPr="00250777">
        <w:rPr>
          <w:rFonts w:hint="eastAsia"/>
          <w:rtl/>
        </w:rPr>
        <w:t>אפוא</w:t>
      </w:r>
      <w:r w:rsidRPr="00250777">
        <w:rPr>
          <w:rtl/>
        </w:rPr>
        <w:t xml:space="preserve"> כי מערכת המחשוב של נבחרת הדירקטורים אינה עונה על מלוא צורכי הרשות.</w:t>
      </w:r>
    </w:p>
    <w:p w:rsidR="00567E5D" w:rsidRPr="00250777" w:rsidP="00AD74C0" w14:paraId="45E7807E" w14:textId="77777777">
      <w:pPr>
        <w:pStyle w:val="7317"/>
        <w:numPr>
          <w:ilvl w:val="0"/>
          <w:numId w:val="10"/>
        </w:numPr>
      </w:pPr>
      <w:r w:rsidRPr="00250777">
        <w:rPr>
          <w:rFonts w:hint="cs"/>
          <w:rtl/>
        </w:rPr>
        <w:t xml:space="preserve">ניהול סיכונים ברשות החברות הממשלתיות </w:t>
      </w:r>
      <w:r w:rsidRPr="00250777">
        <w:rPr>
          <w:rtl/>
        </w:rPr>
        <w:t>-</w:t>
      </w:r>
      <w:r w:rsidRPr="00250777">
        <w:rPr>
          <w:rFonts w:hint="cs"/>
          <w:rtl/>
        </w:rPr>
        <w:t xml:space="preserve"> </w:t>
      </w:r>
      <w:r w:rsidRPr="00250777">
        <w:rPr>
          <w:rtl/>
        </w:rPr>
        <w:t xml:space="preserve">נמצא כי הרשות לא ביצעה סקר סיכונים לזיהוי האיומים על פעילותה, </w:t>
      </w:r>
      <w:r w:rsidRPr="00250777">
        <w:rPr>
          <w:rFonts w:hint="eastAsia"/>
          <w:rtl/>
        </w:rPr>
        <w:t>ל</w:t>
      </w:r>
      <w:r w:rsidRPr="00250777">
        <w:rPr>
          <w:rtl/>
        </w:rPr>
        <w:t>הערכת הסיכון הנשקף לה בגינם ו</w:t>
      </w:r>
      <w:r w:rsidRPr="00250777">
        <w:rPr>
          <w:rFonts w:hint="eastAsia"/>
          <w:rtl/>
        </w:rPr>
        <w:t>ל</w:t>
      </w:r>
      <w:r w:rsidRPr="00250777">
        <w:rPr>
          <w:rtl/>
        </w:rPr>
        <w:t>הגדרת פעולות הבקרה הנדרשות לצמצום הסיכונים. אין לרשות תמונת מצב עדכנית של מכלול הסיכונים שהיא מתמודדת איתם ואין לה מסמך מדיניות לניהול הסיכונים.</w:t>
      </w:r>
      <w:r w:rsidRPr="00250777">
        <w:rPr>
          <w:rFonts w:hint="cs"/>
          <w:rtl/>
        </w:rPr>
        <w:t xml:space="preserve"> </w:t>
      </w:r>
      <w:r w:rsidRPr="00250777">
        <w:rPr>
          <w:rFonts w:hint="eastAsia"/>
          <w:rtl/>
        </w:rPr>
        <w:t>עוד</w:t>
      </w:r>
      <w:r w:rsidRPr="00250777">
        <w:rPr>
          <w:rtl/>
        </w:rPr>
        <w:t xml:space="preserve"> נמצא שעל אף תגובת הרשות </w:t>
      </w:r>
      <w:r w:rsidRPr="00250777">
        <w:rPr>
          <w:rFonts w:hint="eastAsia"/>
          <w:rtl/>
        </w:rPr>
        <w:t>על</w:t>
      </w:r>
      <w:r w:rsidRPr="00250777">
        <w:rPr>
          <w:rFonts w:hint="cs"/>
          <w:rtl/>
        </w:rPr>
        <w:t xml:space="preserve"> </w:t>
      </w:r>
      <w:r w:rsidRPr="00250777">
        <w:rPr>
          <w:rtl/>
        </w:rPr>
        <w:t xml:space="preserve">דוח מבקר המדינה משנת 2012, כי מנכ"ל משרד האוצר ינחה את מבקר הפנים </w:t>
      </w:r>
      <w:r w:rsidRPr="00250777">
        <w:rPr>
          <w:rFonts w:hint="cs"/>
          <w:rtl/>
        </w:rPr>
        <w:t xml:space="preserve">של המשרד </w:t>
      </w:r>
      <w:r w:rsidRPr="00250777">
        <w:rPr>
          <w:rtl/>
        </w:rPr>
        <w:t>להכנת ת</w:t>
      </w:r>
      <w:r w:rsidRPr="00250777">
        <w:rPr>
          <w:rFonts w:hint="eastAsia"/>
          <w:rtl/>
        </w:rPr>
        <w:t>ו</w:t>
      </w:r>
      <w:r w:rsidRPr="00250777">
        <w:rPr>
          <w:rtl/>
        </w:rPr>
        <w:t>כנית שתכלול את רשות החברות הממשלתיות, זה למעלה מ</w:t>
      </w:r>
      <w:r w:rsidRPr="00250777">
        <w:rPr>
          <w:rFonts w:hint="cs"/>
          <w:rtl/>
        </w:rPr>
        <w:t>עשר</w:t>
      </w:r>
      <w:r w:rsidRPr="00250777">
        <w:rPr>
          <w:rtl/>
        </w:rPr>
        <w:t xml:space="preserve"> שנים לא נערכו ביקורות פנימיות בכל הנוגע לפעילות רשות החברות הממשלתיות.</w:t>
      </w:r>
    </w:p>
    <w:p w:rsidR="00567E5D" w:rsidRPr="00250777" w:rsidP="00AD74C0" w14:paraId="5D39304C" w14:textId="77777777">
      <w:pPr>
        <w:pStyle w:val="7317"/>
        <w:numPr>
          <w:ilvl w:val="0"/>
          <w:numId w:val="10"/>
        </w:numPr>
      </w:pPr>
      <w:r w:rsidRPr="00250777">
        <w:rPr>
          <w:rFonts w:hint="cs"/>
          <w:rtl/>
        </w:rPr>
        <w:t xml:space="preserve">סיכוני סייבר ברשות החברות הממשלתיות </w:t>
      </w:r>
      <w:r w:rsidRPr="00250777">
        <w:rPr>
          <w:rtl/>
        </w:rPr>
        <w:t>-</w:t>
      </w:r>
      <w:r w:rsidRPr="00250777">
        <w:rPr>
          <w:rFonts w:hint="cs"/>
          <w:rtl/>
        </w:rPr>
        <w:t xml:space="preserve"> </w:t>
      </w:r>
      <w:r w:rsidRPr="00250777">
        <w:rPr>
          <w:rtl/>
        </w:rPr>
        <w:t>נמצא כי הרשות לא סקרה את מערכות המחשב שלה ו</w:t>
      </w:r>
      <w:r w:rsidRPr="00250777">
        <w:rPr>
          <w:rFonts w:hint="eastAsia"/>
          <w:rtl/>
        </w:rPr>
        <w:t>את</w:t>
      </w:r>
      <w:r w:rsidRPr="00250777">
        <w:rPr>
          <w:rFonts w:hint="cs"/>
          <w:rtl/>
        </w:rPr>
        <w:t xml:space="preserve"> </w:t>
      </w:r>
      <w:r w:rsidRPr="00250777">
        <w:rPr>
          <w:rtl/>
        </w:rPr>
        <w:t>מידת חשיפת</w:t>
      </w:r>
      <w:r w:rsidRPr="00250777">
        <w:rPr>
          <w:rFonts w:hint="eastAsia"/>
          <w:rtl/>
        </w:rPr>
        <w:t>ן</w:t>
      </w:r>
      <w:r w:rsidRPr="00250777">
        <w:rPr>
          <w:rtl/>
        </w:rPr>
        <w:t xml:space="preserve"> לסיכוני סייבר ולא יישמה ת</w:t>
      </w:r>
      <w:r w:rsidRPr="00250777">
        <w:rPr>
          <w:rFonts w:hint="eastAsia"/>
          <w:rtl/>
        </w:rPr>
        <w:t>ו</w:t>
      </w:r>
      <w:r w:rsidRPr="00250777">
        <w:rPr>
          <w:rtl/>
        </w:rPr>
        <w:t xml:space="preserve">כנית להגנה מפני איומים אלו. עוד נמצא כי הרשות לא ערכה ביקורת </w:t>
      </w:r>
      <w:r w:rsidRPr="00250777">
        <w:rPr>
          <w:rFonts w:hint="eastAsia"/>
          <w:rtl/>
        </w:rPr>
        <w:t>על</w:t>
      </w:r>
      <w:r w:rsidRPr="00250777">
        <w:rPr>
          <w:rFonts w:hint="cs"/>
          <w:rtl/>
        </w:rPr>
        <w:t xml:space="preserve"> </w:t>
      </w:r>
      <w:r w:rsidRPr="00250777">
        <w:rPr>
          <w:rtl/>
        </w:rPr>
        <w:t>מערכות המחשב המשמשות אותה ולא ב</w:t>
      </w:r>
      <w:r w:rsidRPr="00250777">
        <w:rPr>
          <w:rFonts w:hint="eastAsia"/>
          <w:rtl/>
        </w:rPr>
        <w:t>י</w:t>
      </w:r>
      <w:r w:rsidRPr="00250777">
        <w:rPr>
          <w:rtl/>
        </w:rPr>
        <w:t xml:space="preserve">צעה תרגילי מתן מענה </w:t>
      </w:r>
      <w:r w:rsidRPr="00250777">
        <w:rPr>
          <w:rFonts w:hint="eastAsia"/>
          <w:rtl/>
        </w:rPr>
        <w:t>על</w:t>
      </w:r>
      <w:r w:rsidRPr="00250777">
        <w:rPr>
          <w:rFonts w:hint="cs"/>
          <w:rtl/>
        </w:rPr>
        <w:t xml:space="preserve"> </w:t>
      </w:r>
      <w:r w:rsidRPr="00250777">
        <w:rPr>
          <w:rtl/>
        </w:rPr>
        <w:t>אירועי סייבר.</w:t>
      </w:r>
    </w:p>
    <w:p w:rsidR="00567E5D" w14:paraId="435341F4" w14:textId="69FABDFE">
      <w:pPr>
        <w:bidi w:val="0"/>
        <w:spacing w:after="200" w:line="276" w:lineRule="auto"/>
        <w:rPr>
          <w:rFonts w:ascii="Tahoma" w:hAnsi="Tahoma" w:cs="Tahoma"/>
          <w:color w:val="0D0D0D" w:themeColor="text1" w:themeTint="F2"/>
          <w:sz w:val="18"/>
          <w:szCs w:val="18"/>
          <w:rtl/>
        </w:rPr>
      </w:pPr>
      <w:r>
        <w:rPr>
          <w:rtl/>
        </w:rPr>
        <w:br w:type="page"/>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P="00EB672B" w14:paraId="34FBDC9B" w14:textId="56904D3F">
      <w:pPr>
        <w:pStyle w:val="7317"/>
        <w:rPr>
          <w:rtl/>
        </w:rPr>
      </w:pPr>
      <w:r w:rsidRPr="00567E5D">
        <w:rPr>
          <w:rStyle w:val="7371"/>
          <w:rFonts w:hint="eastAsia"/>
          <w:rtl/>
        </w:rPr>
        <w:t>הקמת</w:t>
      </w:r>
      <w:r w:rsidRPr="00567E5D">
        <w:rPr>
          <w:rStyle w:val="7371"/>
          <w:rFonts w:hint="cs"/>
          <w:rtl/>
        </w:rPr>
        <w:t xml:space="preserve"> </w:t>
      </w:r>
      <w:r w:rsidRPr="00567E5D">
        <w:rPr>
          <w:rStyle w:val="7371"/>
          <w:rtl/>
        </w:rPr>
        <w:t>נבחרת הדירקטורים</w:t>
      </w:r>
      <w:r w:rsidRPr="00567E5D">
        <w:rPr>
          <w:rStyle w:val="7371"/>
          <w:rFonts w:hint="cs"/>
          <w:rtl/>
        </w:rPr>
        <w:t xml:space="preserve"> </w:t>
      </w:r>
      <w:r w:rsidRPr="00567E5D">
        <w:rPr>
          <w:rStyle w:val="7371"/>
          <w:rtl/>
        </w:rPr>
        <w:t xml:space="preserve">- </w:t>
      </w:r>
      <w:r w:rsidRPr="00250777">
        <w:rPr>
          <w:rtl/>
        </w:rPr>
        <w:t xml:space="preserve">משרד מבקר המדינה מציין לחיוב את </w:t>
      </w:r>
      <w:r w:rsidRPr="00250777">
        <w:rPr>
          <w:rFonts w:hint="cs"/>
          <w:rtl/>
        </w:rPr>
        <w:t>המהלך להקמתה</w:t>
      </w:r>
      <w:r w:rsidRPr="00250777">
        <w:rPr>
          <w:rtl/>
        </w:rPr>
        <w:t xml:space="preserve"> של נבחרת הדירקטורים, בהיותה מאגר רחב של מועמדים המאפשר בחירה שוויונית ומקצועית יותר, ומציין את הרשות </w:t>
      </w:r>
      <w:r w:rsidRPr="00250777">
        <w:rPr>
          <w:rFonts w:hint="eastAsia"/>
          <w:rtl/>
        </w:rPr>
        <w:t>על</w:t>
      </w:r>
      <w:r w:rsidRPr="00250777">
        <w:rPr>
          <w:rFonts w:hint="cs"/>
          <w:rtl/>
        </w:rPr>
        <w:t xml:space="preserve"> </w:t>
      </w:r>
      <w:r w:rsidRPr="00250777">
        <w:rPr>
          <w:rtl/>
        </w:rPr>
        <w:t xml:space="preserve">שפעלה להגדלת נבחרת הדירקטורים </w:t>
      </w:r>
      <w:r w:rsidRPr="00250777">
        <w:rPr>
          <w:rtl/>
        </w:rPr>
        <w:t>וא</w:t>
      </w:r>
      <w:r w:rsidRPr="00250777">
        <w:rPr>
          <w:rFonts w:hint="eastAsia"/>
          <w:rtl/>
        </w:rPr>
        <w:t>י</w:t>
      </w:r>
      <w:r w:rsidRPr="00250777">
        <w:rPr>
          <w:rtl/>
        </w:rPr>
        <w:t>פשרה</w:t>
      </w:r>
      <w:r w:rsidRPr="00250777">
        <w:rPr>
          <w:rtl/>
        </w:rPr>
        <w:t xml:space="preserve"> למועמדים ראויים נוספים להיכלל </w:t>
      </w:r>
      <w:r w:rsidRPr="00250777">
        <w:rPr>
          <w:rFonts w:hint="eastAsia"/>
          <w:rtl/>
        </w:rPr>
        <w:t>בה</w:t>
      </w:r>
      <w:r w:rsidRPr="00CA4EB1">
        <w:rPr>
          <w:rFonts w:hint="cs"/>
          <w:rtl/>
        </w:rPr>
        <w:t>.</w:t>
      </w:r>
    </w:p>
    <w:p w:rsidR="00567E5D" w:rsidRPr="00250777" w:rsidP="00567E5D" w14:paraId="224A8600" w14:textId="77777777">
      <w:pPr>
        <w:pStyle w:val="7317"/>
        <w:rPr>
          <w:rtl/>
        </w:rPr>
      </w:pPr>
      <w:r w:rsidRPr="00567E5D">
        <w:rPr>
          <w:rStyle w:val="7371"/>
          <w:rFonts w:hint="cs"/>
          <w:rtl/>
        </w:rPr>
        <w:t xml:space="preserve">פעילות רשות החברות הממשלתיות בעניין אישור תגמול לבכירים </w:t>
      </w:r>
      <w:r w:rsidRPr="00567E5D">
        <w:rPr>
          <w:rStyle w:val="7371"/>
          <w:rFonts w:hint="cs"/>
          <w:rtl/>
        </w:rPr>
        <w:t>בחח"י</w:t>
      </w:r>
      <w:r w:rsidRPr="00567E5D">
        <w:rPr>
          <w:rStyle w:val="7371"/>
          <w:rFonts w:hint="cs"/>
          <w:rtl/>
        </w:rPr>
        <w:t xml:space="preserve"> -</w:t>
      </w:r>
      <w:r w:rsidRPr="00250777">
        <w:rPr>
          <w:rFonts w:hint="cs"/>
          <w:rtl/>
        </w:rPr>
        <w:t xml:space="preserve"> </w:t>
      </w:r>
      <w:r w:rsidRPr="00250777">
        <w:rPr>
          <w:rtl/>
        </w:rPr>
        <w:t xml:space="preserve">משרד מבקר המדינה מציין לחיוב את רשות החברות הממשלתיות על פעילותה, </w:t>
      </w:r>
      <w:r w:rsidRPr="00250777">
        <w:rPr>
          <w:rFonts w:hint="eastAsia"/>
          <w:rtl/>
        </w:rPr>
        <w:t>על</w:t>
      </w:r>
      <w:r w:rsidRPr="00250777">
        <w:rPr>
          <w:rtl/>
        </w:rPr>
        <w:t xml:space="preserve"> עמידתה מול </w:t>
      </w:r>
      <w:r w:rsidRPr="00250777">
        <w:rPr>
          <w:rtl/>
        </w:rPr>
        <w:t>חח"י</w:t>
      </w:r>
      <w:r w:rsidRPr="00250777">
        <w:rPr>
          <w:rtl/>
        </w:rPr>
        <w:t xml:space="preserve"> ועל עצירתו הזמנית של תגמול הבכירים לשנת 2021. הוראת הרשות </w:t>
      </w:r>
      <w:r w:rsidRPr="00250777">
        <w:rPr>
          <w:rtl/>
        </w:rPr>
        <w:t>לחח"י</w:t>
      </w:r>
      <w:r w:rsidRPr="00250777">
        <w:rPr>
          <w:rtl/>
        </w:rPr>
        <w:t xml:space="preserve"> בגין שנת 2021 לתשלום מענק תגמול אישי </w:t>
      </w:r>
      <w:r w:rsidRPr="00250777">
        <w:rPr>
          <w:rFonts w:hint="eastAsia"/>
          <w:rtl/>
        </w:rPr>
        <w:t>בסך</w:t>
      </w:r>
      <w:r w:rsidRPr="00250777">
        <w:rPr>
          <w:rtl/>
        </w:rPr>
        <w:t xml:space="preserve"> משכורת אחת בלבד לכל בכיר הובילה לחיסכון, בשנה זו, </w:t>
      </w:r>
      <w:r w:rsidRPr="00250777">
        <w:rPr>
          <w:rFonts w:hint="eastAsia"/>
          <w:rtl/>
        </w:rPr>
        <w:t>בסך</w:t>
      </w:r>
      <w:r w:rsidRPr="00250777">
        <w:rPr>
          <w:rtl/>
        </w:rPr>
        <w:t xml:space="preserve"> כ-2.4 מיליון ש"ח לציבור.</w:t>
      </w:r>
    </w:p>
    <w:p w:rsidR="00EB672B" w:rsidRPr="00CA4EB1" w:rsidP="00567E5D" w14:paraId="3D4B0578" w14:textId="200370D7">
      <w:pPr>
        <w:pStyle w:val="7317"/>
        <w:rPr>
          <w:rtl/>
        </w:rPr>
      </w:pPr>
      <w:r w:rsidRPr="00567E5D">
        <w:rPr>
          <w:rStyle w:val="7371"/>
          <w:rFonts w:hint="eastAsia"/>
          <w:rtl/>
        </w:rPr>
        <w:t>קביעת</w:t>
      </w:r>
      <w:r w:rsidRPr="00567E5D">
        <w:rPr>
          <w:rStyle w:val="7371"/>
          <w:rtl/>
        </w:rPr>
        <w:t xml:space="preserve"> </w:t>
      </w:r>
      <w:r w:rsidRPr="00567E5D">
        <w:rPr>
          <w:rStyle w:val="7371"/>
          <w:rFonts w:hint="eastAsia"/>
          <w:rtl/>
        </w:rPr>
        <w:t>יעדים</w:t>
      </w:r>
      <w:r w:rsidRPr="00567E5D">
        <w:rPr>
          <w:rStyle w:val="7371"/>
          <w:rtl/>
        </w:rPr>
        <w:t xml:space="preserve"> </w:t>
      </w:r>
      <w:r w:rsidRPr="00567E5D">
        <w:rPr>
          <w:rStyle w:val="7371"/>
          <w:rFonts w:hint="eastAsia"/>
          <w:rtl/>
        </w:rPr>
        <w:t>פיננסיים</w:t>
      </w:r>
      <w:r w:rsidRPr="00567E5D">
        <w:rPr>
          <w:rStyle w:val="7371"/>
          <w:rFonts w:hint="cs"/>
          <w:rtl/>
        </w:rPr>
        <w:t xml:space="preserve"> </w:t>
      </w:r>
      <w:r w:rsidRPr="00567E5D">
        <w:rPr>
          <w:rStyle w:val="7371"/>
          <w:rtl/>
        </w:rPr>
        <w:t>-</w:t>
      </w:r>
      <w:r w:rsidRPr="00567E5D">
        <w:rPr>
          <w:rStyle w:val="7371"/>
          <w:rFonts w:hint="cs"/>
          <w:rtl/>
        </w:rPr>
        <w:t xml:space="preserve"> </w:t>
      </w:r>
      <w:r w:rsidRPr="00AD74C0">
        <w:rPr>
          <w:rStyle w:val="7371"/>
          <w:b/>
          <w:bCs w:val="0"/>
          <w:rtl/>
        </w:rPr>
        <w:t>משרד</w:t>
      </w:r>
      <w:r w:rsidRPr="00250777">
        <w:rPr>
          <w:rtl/>
        </w:rPr>
        <w:t xml:space="preserve"> מבקר המדינה מציין לחיוב את רשות החברות הממשלתיות על קביעת יעדים פיננסיים ב-18 </w:t>
      </w:r>
      <w:r w:rsidRPr="00250777">
        <w:rPr>
          <w:rFonts w:hint="eastAsia"/>
          <w:rtl/>
        </w:rPr>
        <w:t>ה</w:t>
      </w:r>
      <w:r w:rsidRPr="00250777">
        <w:rPr>
          <w:rtl/>
        </w:rPr>
        <w:t xml:space="preserve">חברות </w:t>
      </w:r>
      <w:r w:rsidRPr="00250777">
        <w:rPr>
          <w:rFonts w:hint="eastAsia"/>
          <w:rtl/>
        </w:rPr>
        <w:t>ה</w:t>
      </w:r>
      <w:r w:rsidRPr="00250777">
        <w:rPr>
          <w:rtl/>
        </w:rPr>
        <w:t>ממשלתיות</w:t>
      </w:r>
      <w:r w:rsidRPr="00250777">
        <w:rPr>
          <w:rFonts w:hint="cs"/>
          <w:rtl/>
        </w:rPr>
        <w:t xml:space="preserve"> </w:t>
      </w:r>
      <w:r w:rsidRPr="00250777">
        <w:rPr>
          <w:rtl/>
        </w:rPr>
        <w:t>ה</w:t>
      </w:r>
      <w:r w:rsidRPr="00250777">
        <w:rPr>
          <w:rFonts w:hint="cs"/>
          <w:rtl/>
        </w:rPr>
        <w:t>עיקריות</w:t>
      </w:r>
      <w:r w:rsidRPr="00250777">
        <w:rPr>
          <w:rtl/>
        </w:rPr>
        <w:t xml:space="preserve"> אשר נכסיהן ומחזור פעילותן</w:t>
      </w:r>
      <w:r w:rsidRPr="00250777">
        <w:rPr>
          <w:rFonts w:hint="cs"/>
        </w:rPr>
        <w:t xml:space="preserve"> </w:t>
      </w:r>
      <w:r w:rsidRPr="00250777">
        <w:rPr>
          <w:rFonts w:hint="eastAsia"/>
          <w:rtl/>
        </w:rPr>
        <w:t>מסתכמים</w:t>
      </w:r>
      <w:r w:rsidRPr="00250777">
        <w:rPr>
          <w:rtl/>
        </w:rPr>
        <w:t xml:space="preserve"> </w:t>
      </w:r>
      <w:r w:rsidRPr="00250777">
        <w:rPr>
          <w:rFonts w:hint="eastAsia"/>
          <w:rtl/>
        </w:rPr>
        <w:t>ביותר</w:t>
      </w:r>
      <w:r w:rsidRPr="00250777">
        <w:rPr>
          <w:rtl/>
        </w:rPr>
        <w:t xml:space="preserve"> </w:t>
      </w:r>
      <w:r w:rsidRPr="00250777">
        <w:rPr>
          <w:rFonts w:hint="eastAsia"/>
          <w:rtl/>
        </w:rPr>
        <w:t>מ</w:t>
      </w:r>
      <w:r w:rsidRPr="00250777">
        <w:rPr>
          <w:rtl/>
        </w:rPr>
        <w:t>-9</w:t>
      </w:r>
      <w:r w:rsidRPr="00250777">
        <w:rPr>
          <w:rFonts w:hint="cs"/>
          <w:rtl/>
        </w:rPr>
        <w:t>5</w:t>
      </w:r>
      <w:r w:rsidRPr="00250777">
        <w:rPr>
          <w:rtl/>
        </w:rPr>
        <w:t xml:space="preserve">% מהנכסים ומחזור הפעילות של </w:t>
      </w:r>
      <w:r w:rsidRPr="00250777">
        <w:rPr>
          <w:rFonts w:hint="cs"/>
          <w:rtl/>
        </w:rPr>
        <w:t xml:space="preserve">כלל </w:t>
      </w:r>
      <w:r w:rsidRPr="00250777">
        <w:rPr>
          <w:rtl/>
        </w:rPr>
        <w:t>החברות</w:t>
      </w:r>
      <w:r w:rsidRPr="00250777">
        <w:rPr>
          <w:rFonts w:hint="cs"/>
          <w:rtl/>
        </w:rPr>
        <w:t xml:space="preserve"> הממשלתיות</w:t>
      </w:r>
      <w:r w:rsidRPr="00250777">
        <w:rPr>
          <w:rtl/>
        </w:rPr>
        <w:t xml:space="preserve">. בכך יש כדי לסייע </w:t>
      </w:r>
      <w:r w:rsidRPr="00250777">
        <w:rPr>
          <w:rFonts w:hint="eastAsia"/>
          <w:rtl/>
        </w:rPr>
        <w:t>בייצור</w:t>
      </w:r>
      <w:r w:rsidRPr="00250777">
        <w:rPr>
          <w:rtl/>
        </w:rPr>
        <w:t xml:space="preserve"> שיח מקצועי מול דירקטוריון והנהלת החברות; </w:t>
      </w:r>
      <w:r w:rsidRPr="00250777">
        <w:rPr>
          <w:rFonts w:hint="eastAsia"/>
          <w:rtl/>
        </w:rPr>
        <w:t>וכדי</w:t>
      </w:r>
      <w:r w:rsidRPr="00250777">
        <w:rPr>
          <w:rtl/>
        </w:rPr>
        <w:t xml:space="preserve"> </w:t>
      </w:r>
      <w:r w:rsidRPr="00250777">
        <w:rPr>
          <w:rFonts w:hint="eastAsia"/>
          <w:rtl/>
        </w:rPr>
        <w:t>להגביר</w:t>
      </w:r>
      <w:r w:rsidRPr="00250777">
        <w:rPr>
          <w:rtl/>
        </w:rPr>
        <w:t xml:space="preserve"> </w:t>
      </w:r>
      <w:r w:rsidRPr="00250777">
        <w:rPr>
          <w:rFonts w:hint="eastAsia"/>
          <w:rtl/>
        </w:rPr>
        <w:t>את</w:t>
      </w:r>
      <w:r w:rsidRPr="00250777">
        <w:rPr>
          <w:rtl/>
        </w:rPr>
        <w:t xml:space="preserve"> המעורבות של הרשות בפעילות החברות.</w:t>
      </w:r>
      <w:r w:rsidRPr="000F4CF0">
        <w:rPr>
          <w:rtl/>
        </w:rPr>
        <w:t xml:space="preserve"> </w:t>
      </w:r>
      <w:r w:rsidRPr="00250777">
        <w:rPr>
          <w:rtl/>
        </w:rPr>
        <w:t xml:space="preserve">עם זאת שלוש חברות מתוך ה-18 טרם אישרו את היעדים בדירקטוריון, והרשות טרם </w:t>
      </w:r>
      <w:r w:rsidRPr="00250777">
        <w:rPr>
          <w:rFonts w:hint="cs"/>
          <w:rtl/>
        </w:rPr>
        <w:t>ק</w:t>
      </w:r>
      <w:r w:rsidRPr="00250777">
        <w:rPr>
          <w:rFonts w:hint="eastAsia"/>
          <w:rtl/>
        </w:rPr>
        <w:t>בעה</w:t>
      </w:r>
      <w:r w:rsidRPr="00250777">
        <w:rPr>
          <w:rtl/>
        </w:rPr>
        <w:t xml:space="preserve"> </w:t>
      </w:r>
      <w:r w:rsidRPr="00250777">
        <w:rPr>
          <w:rFonts w:hint="eastAsia"/>
          <w:rtl/>
        </w:rPr>
        <w:t>יעדים</w:t>
      </w:r>
      <w:r w:rsidRPr="00250777">
        <w:rPr>
          <w:rtl/>
        </w:rPr>
        <w:t xml:space="preserve"> ל</w:t>
      </w:r>
      <w:r w:rsidRPr="00250777">
        <w:rPr>
          <w:rFonts w:hint="eastAsia"/>
          <w:rtl/>
        </w:rPr>
        <w:t>יתר</w:t>
      </w:r>
      <w:r w:rsidRPr="00250777">
        <w:rPr>
          <w:rtl/>
        </w:rPr>
        <w:t xml:space="preserve"> </w:t>
      </w:r>
      <w:r w:rsidRPr="00250777">
        <w:rPr>
          <w:rFonts w:hint="eastAsia"/>
          <w:rtl/>
        </w:rPr>
        <w:t>ה</w:t>
      </w:r>
      <w:r w:rsidRPr="00250777">
        <w:rPr>
          <w:rtl/>
        </w:rPr>
        <w:t>חברות</w:t>
      </w:r>
      <w:r>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567E5D" w:rsidRPr="00250777" w:rsidP="00567E5D" w14:paraId="6454178E" w14:textId="2CC14FDE">
      <w:pPr>
        <w:pStyle w:val="731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250777">
        <w:rPr>
          <w:rtl/>
        </w:rPr>
        <w:t xml:space="preserve">על כל השרים הממונים על החברות </w:t>
      </w:r>
      <w:r w:rsidRPr="00250777">
        <w:rPr>
          <w:rFonts w:hint="cs"/>
          <w:rtl/>
        </w:rPr>
        <w:t xml:space="preserve">והעמותות שבפיקוח רשות החברות הממשלתיות והשר האחראי על רשות החברות הממשלתיות </w:t>
      </w:r>
      <w:r w:rsidRPr="00250777">
        <w:rPr>
          <w:rtl/>
        </w:rPr>
        <w:t xml:space="preserve">לפעול בהקדם למינוי דירקטורים בחברות </w:t>
      </w:r>
      <w:r w:rsidRPr="00250777">
        <w:rPr>
          <w:rFonts w:hint="cs"/>
          <w:rtl/>
        </w:rPr>
        <w:t>ועמותות אלו</w:t>
      </w:r>
      <w:r w:rsidRPr="00250777">
        <w:rPr>
          <w:rtl/>
        </w:rPr>
        <w:t xml:space="preserve"> </w:t>
      </w:r>
      <w:r w:rsidRPr="00250777">
        <w:rPr>
          <w:rFonts w:hint="eastAsia"/>
          <w:rtl/>
        </w:rPr>
        <w:t>מקרב</w:t>
      </w:r>
      <w:r w:rsidRPr="00250777">
        <w:rPr>
          <w:rFonts w:hint="cs"/>
          <w:rtl/>
        </w:rPr>
        <w:t xml:space="preserve"> נבחרת הדירקטורים </w:t>
      </w:r>
      <w:r w:rsidRPr="00250777">
        <w:rPr>
          <w:rtl/>
        </w:rPr>
        <w:t xml:space="preserve">בהתאם לכללים ולחוק כדי לקיים לכל הפחות את הקוורום הדרוש לפעילותן התקינה של החברות. כן על השרים הממונים לפעול למינוי יו"ר דירקטוריון בכל החברות </w:t>
      </w:r>
      <w:r w:rsidRPr="00250777">
        <w:rPr>
          <w:rFonts w:hint="cs"/>
          <w:rtl/>
        </w:rPr>
        <w:t>והעמותות שבפיקוח רשות החברות הממשלתיות</w:t>
      </w:r>
      <w:r w:rsidRPr="00250777">
        <w:rPr>
          <w:rtl/>
        </w:rPr>
        <w:t>, כנדרש בחוק. עוד מומלץ לשרים הממונים לשים את הדגש במינוי נשים לתפקיד יו"ר דירקטוריון, כך שיושג שוויון בין המינים.</w:t>
      </w:r>
    </w:p>
    <w:p w:rsidR="00EB672B" w:rsidRPr="007C7D40" w:rsidP="00EB672B" w14:paraId="723E2ABD" w14:textId="6651416F">
      <w:pPr>
        <w:pStyle w:val="7317"/>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50777" w:rsidR="00567E5D">
        <w:rPr>
          <w:rFonts w:hint="cs"/>
          <w:rtl/>
        </w:rPr>
        <w:t>מוצע ל</w:t>
      </w:r>
      <w:r w:rsidRPr="00250777" w:rsidR="00567E5D">
        <w:rPr>
          <w:rtl/>
        </w:rPr>
        <w:t xml:space="preserve">רשות החברות הממשלתיות </w:t>
      </w:r>
      <w:r w:rsidRPr="00250777" w:rsidR="00567E5D">
        <w:rPr>
          <w:rFonts w:hint="cs"/>
          <w:rtl/>
        </w:rPr>
        <w:t>לבחון בשיתוף משרד המשפטים אפשרויות של צמצום פערי איוש בדירקטוריונים, ובכלל זה</w:t>
      </w:r>
      <w:r w:rsidRPr="00250777" w:rsidR="00567E5D">
        <w:rPr>
          <w:rtl/>
        </w:rPr>
        <w:t xml:space="preserve"> </w:t>
      </w:r>
      <w:r w:rsidRPr="00250777" w:rsidR="00567E5D">
        <w:rPr>
          <w:rFonts w:hint="cs"/>
          <w:rtl/>
        </w:rPr>
        <w:t xml:space="preserve">בחינת </w:t>
      </w:r>
      <w:r w:rsidRPr="00250777" w:rsidR="00567E5D">
        <w:rPr>
          <w:rtl/>
        </w:rPr>
        <w:t xml:space="preserve">האפשרות </w:t>
      </w:r>
      <w:r w:rsidRPr="00250777" w:rsidR="00567E5D">
        <w:rPr>
          <w:rFonts w:hint="cs"/>
          <w:rtl/>
        </w:rPr>
        <w:t>ש</w:t>
      </w:r>
      <w:r w:rsidRPr="00250777" w:rsidR="00567E5D">
        <w:rPr>
          <w:rtl/>
        </w:rPr>
        <w:t xml:space="preserve">השרים הממונים על </w:t>
      </w:r>
      <w:r w:rsidRPr="00250777" w:rsidR="00567E5D">
        <w:rPr>
          <w:rFonts w:hint="eastAsia"/>
          <w:rtl/>
        </w:rPr>
        <w:t>ה</w:t>
      </w:r>
      <w:r w:rsidRPr="00250777" w:rsidR="00567E5D">
        <w:rPr>
          <w:rtl/>
        </w:rPr>
        <w:t xml:space="preserve">חברות </w:t>
      </w:r>
      <w:r w:rsidRPr="00250777" w:rsidR="00567E5D">
        <w:rPr>
          <w:rFonts w:hint="cs"/>
          <w:rtl/>
        </w:rPr>
        <w:t>והעמותות שמפוקחות על ידי רשות החברות הממשלתיות</w:t>
      </w:r>
      <w:r w:rsidRPr="00250777" w:rsidR="00567E5D">
        <w:rPr>
          <w:rtl/>
        </w:rPr>
        <w:t xml:space="preserve"> יבחרו דירקטורים </w:t>
      </w:r>
      <w:r w:rsidRPr="00250777" w:rsidR="00567E5D">
        <w:rPr>
          <w:rFonts w:hint="eastAsia"/>
          <w:rtl/>
        </w:rPr>
        <w:t>רבים</w:t>
      </w:r>
      <w:r w:rsidRPr="00250777" w:rsidR="00567E5D">
        <w:rPr>
          <w:rtl/>
        </w:rPr>
        <w:t xml:space="preserve"> </w:t>
      </w:r>
      <w:r w:rsidRPr="00250777" w:rsidR="00567E5D">
        <w:rPr>
          <w:rFonts w:hint="eastAsia"/>
          <w:rtl/>
        </w:rPr>
        <w:t>יותר</w:t>
      </w:r>
      <w:r w:rsidRPr="00250777" w:rsidR="00567E5D">
        <w:rPr>
          <w:rtl/>
        </w:rPr>
        <w:t xml:space="preserve"> </w:t>
      </w:r>
      <w:r w:rsidRPr="00250777" w:rsidR="00567E5D">
        <w:rPr>
          <w:rFonts w:hint="eastAsia"/>
          <w:rtl/>
        </w:rPr>
        <w:t>מכפי</w:t>
      </w:r>
      <w:r w:rsidRPr="00250777" w:rsidR="00567E5D">
        <w:rPr>
          <w:rtl/>
        </w:rPr>
        <w:t xml:space="preserve"> שנקבע בתקן של הדירקטוריון</w:t>
      </w:r>
      <w:r w:rsidRPr="00250777" w:rsidR="00567E5D">
        <w:rPr>
          <w:rFonts w:hint="cs"/>
          <w:rtl/>
        </w:rPr>
        <w:t>, כך</w:t>
      </w:r>
      <w:r w:rsidRPr="00250777" w:rsidR="00567E5D">
        <w:rPr>
          <w:rtl/>
        </w:rPr>
        <w:t xml:space="preserve"> </w:t>
      </w:r>
      <w:r w:rsidRPr="00250777" w:rsidR="00567E5D">
        <w:rPr>
          <w:rFonts w:hint="cs"/>
          <w:rtl/>
        </w:rPr>
        <w:t>ש</w:t>
      </w:r>
      <w:r w:rsidRPr="00250777" w:rsidR="00567E5D">
        <w:rPr>
          <w:rtl/>
        </w:rPr>
        <w:t>חלק מהדירקטורים שנבחרו תוך חריגה מהתקן ישמשו עתודה לדירקטוריון</w:t>
      </w:r>
      <w:r w:rsidRPr="00250777" w:rsidR="00567E5D">
        <w:rPr>
          <w:rFonts w:hint="cs"/>
          <w:rtl/>
        </w:rPr>
        <w:t>;</w:t>
      </w:r>
      <w:r w:rsidRPr="00250777" w:rsidR="00567E5D">
        <w:rPr>
          <w:rtl/>
        </w:rPr>
        <w:t xml:space="preserve"> </w:t>
      </w:r>
      <w:r w:rsidRPr="00250777" w:rsidR="00567E5D">
        <w:rPr>
          <w:rFonts w:hint="cs"/>
          <w:rtl/>
        </w:rPr>
        <w:t>כאשר</w:t>
      </w:r>
      <w:r w:rsidRPr="00250777" w:rsidR="00567E5D">
        <w:rPr>
          <w:rtl/>
        </w:rPr>
        <w:t xml:space="preserve"> פוקעת כהונתו של דירקטור או </w:t>
      </w:r>
      <w:r w:rsidRPr="00250777" w:rsidR="00567E5D">
        <w:rPr>
          <w:rFonts w:hint="cs"/>
          <w:rtl/>
        </w:rPr>
        <w:t xml:space="preserve">כאשר </w:t>
      </w:r>
      <w:r w:rsidRPr="00250777" w:rsidR="00567E5D">
        <w:rPr>
          <w:rtl/>
        </w:rPr>
        <w:t xml:space="preserve">דירקטור מתפטר, יהיה </w:t>
      </w:r>
      <w:r w:rsidRPr="00250777" w:rsidR="00567E5D">
        <w:rPr>
          <w:rFonts w:hint="cs"/>
          <w:rtl/>
        </w:rPr>
        <w:t xml:space="preserve">אפשר </w:t>
      </w:r>
      <w:r w:rsidRPr="00250777" w:rsidR="00567E5D">
        <w:rPr>
          <w:rtl/>
        </w:rPr>
        <w:t xml:space="preserve">למנות את אחד המחליפים לדירקטור </w:t>
      </w:r>
      <w:r w:rsidRPr="00250777" w:rsidR="00567E5D">
        <w:rPr>
          <w:rFonts w:hint="cs"/>
          <w:rtl/>
        </w:rPr>
        <w:t>בחברה בהליך מקוצר</w:t>
      </w:r>
      <w:r w:rsidRPr="007C7D40">
        <w:rPr>
          <w:rtl/>
        </w:rPr>
        <w:t xml:space="preserve">. </w:t>
      </w:r>
    </w:p>
    <w:p w:rsidR="00EB672B" w:rsidRPr="007C7D40" w:rsidP="00EB672B" w14:paraId="55FA89EC" w14:textId="19DD16A7">
      <w:pPr>
        <w:pStyle w:val="731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50777" w:rsidR="00567E5D">
        <w:rPr>
          <w:rtl/>
        </w:rPr>
        <w:t>מומלץ כי הרשות תשקול לעדכן את נבחרת הדירקטורים באופן ע</w:t>
      </w:r>
      <w:r w:rsidRPr="00250777" w:rsidR="00567E5D">
        <w:rPr>
          <w:rFonts w:hint="eastAsia"/>
          <w:rtl/>
        </w:rPr>
        <w:t>י</w:t>
      </w:r>
      <w:r w:rsidRPr="00250777" w:rsidR="00567E5D">
        <w:rPr>
          <w:rtl/>
        </w:rPr>
        <w:t>תי ותתבסס על מאגר המועמדים שכבר נכללים בנבחרת הקיימת כך שכל עוד לא שונו אמות המידה לכניסה לנבחרת, תהיה הנבחרת "נושמת": מועמדים חדשים יצטרפו ומועמדים שכבר אינם רל</w:t>
      </w:r>
      <w:r w:rsidRPr="00250777" w:rsidR="00567E5D">
        <w:rPr>
          <w:rFonts w:hint="eastAsia"/>
          <w:rtl/>
        </w:rPr>
        <w:t>וו</w:t>
      </w:r>
      <w:r w:rsidRPr="00250777" w:rsidR="00567E5D">
        <w:rPr>
          <w:rtl/>
        </w:rPr>
        <w:t>נטיים י</w:t>
      </w:r>
      <w:r w:rsidRPr="00250777" w:rsidR="00567E5D">
        <w:rPr>
          <w:rFonts w:hint="eastAsia"/>
          <w:rtl/>
        </w:rPr>
        <w:t>י</w:t>
      </w:r>
      <w:r w:rsidRPr="00250777" w:rsidR="00567E5D">
        <w:rPr>
          <w:rtl/>
        </w:rPr>
        <w:t>גרעו מהנבחרת, דירקטורים שכבר עברו שלבי מיון בעבר יעדכנו את פרטיהם במידת הצורך ולא יצטרכו לעבור את כל התהליך מחדש</w:t>
      </w:r>
      <w:r w:rsidRPr="007C7D40">
        <w:rPr>
          <w:rFonts w:hint="cs"/>
          <w:rtl/>
        </w:rPr>
        <w:t>.</w:t>
      </w:r>
    </w:p>
    <w:p w:rsidR="00567E5D" w:rsidRPr="00567E5D" w:rsidP="00567E5D" w14:paraId="104DC8A0" w14:textId="2D955CC0">
      <w:pPr>
        <w:pStyle w:val="7370"/>
      </w:pPr>
      <w:r w:rsidRPr="00567E5D">
        <w:rPr>
          <w:rStyle w:val="7372"/>
          <w:rFonts w:hint="cs"/>
          <w:b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67E5D">
        <w:rPr>
          <w:rFonts w:hint="cs"/>
          <w:rtl/>
        </w:rPr>
        <w:t>ייצוג הולם ואוכלוסיות הגיוון</w:t>
      </w:r>
    </w:p>
    <w:p w:rsidR="00567E5D" w:rsidRPr="00250777" w:rsidP="00AD74C0" w14:paraId="1316639E" w14:textId="77777777">
      <w:pPr>
        <w:pStyle w:val="7317"/>
        <w:numPr>
          <w:ilvl w:val="0"/>
          <w:numId w:val="11"/>
        </w:numPr>
      </w:pPr>
      <w:r w:rsidRPr="00250777">
        <w:rPr>
          <w:rFonts w:hint="cs"/>
          <w:rtl/>
        </w:rPr>
        <w:t xml:space="preserve">בקרב עובדי החברות הממשלתיות - </w:t>
      </w:r>
      <w:r w:rsidRPr="00250777">
        <w:rPr>
          <w:rtl/>
        </w:rPr>
        <w:t xml:space="preserve">מומלץ כי רשות החברות הממשלתיות </w:t>
      </w:r>
      <w:r w:rsidRPr="00250777">
        <w:rPr>
          <w:rFonts w:hint="cs"/>
          <w:rtl/>
        </w:rPr>
        <w:t xml:space="preserve">תמשיך לפעול </w:t>
      </w:r>
      <w:r w:rsidRPr="00250777">
        <w:rPr>
          <w:rtl/>
        </w:rPr>
        <w:t>לשיפור הייצוג של קבוצות הגיוון בקרב עובדי החברות הממשלתיות</w:t>
      </w:r>
      <w:r w:rsidRPr="00250777">
        <w:rPr>
          <w:rFonts w:hint="cs"/>
          <w:rtl/>
        </w:rPr>
        <w:t>,</w:t>
      </w:r>
      <w:r w:rsidRPr="00250777">
        <w:rPr>
          <w:rtl/>
        </w:rPr>
        <w:t xml:space="preserve"> תעודד הקצאה של משרות פנויות </w:t>
      </w:r>
      <w:r w:rsidRPr="00250777">
        <w:rPr>
          <w:rFonts w:hint="cs"/>
          <w:rtl/>
        </w:rPr>
        <w:t>ו</w:t>
      </w:r>
      <w:r w:rsidRPr="00250777">
        <w:rPr>
          <w:rtl/>
        </w:rPr>
        <w:t xml:space="preserve">תשקול קביעת יעדים כמותיים עבור אוכלוסיות הגיוון. </w:t>
      </w:r>
    </w:p>
    <w:p w:rsidR="00EB672B" w:rsidRPr="007C7D40" w:rsidP="00AD74C0" w14:paraId="078A06EB" w14:textId="5613FDE0">
      <w:pPr>
        <w:pStyle w:val="7317"/>
        <w:numPr>
          <w:ilvl w:val="0"/>
          <w:numId w:val="11"/>
        </w:numPr>
        <w:rPr>
          <w:rtl/>
        </w:rPr>
      </w:pPr>
      <w:r w:rsidRPr="00250777">
        <w:rPr>
          <w:rFonts w:hint="cs"/>
          <w:rtl/>
        </w:rPr>
        <w:t xml:space="preserve">בקרב חברי הדירקטוריון של החברות הממשלתיות ונבחרת הדירקטורים - </w:t>
      </w:r>
      <w:r w:rsidRPr="00250777">
        <w:rPr>
          <w:rtl/>
        </w:rPr>
        <w:t xml:space="preserve">מומלץ כי רשות </w:t>
      </w:r>
      <w:r w:rsidRPr="00250777">
        <w:rPr>
          <w:rFonts w:hint="cs"/>
          <w:rtl/>
        </w:rPr>
        <w:t xml:space="preserve">החברות הממשלתיות </w:t>
      </w:r>
      <w:r w:rsidRPr="00250777">
        <w:rPr>
          <w:rtl/>
        </w:rPr>
        <w:t xml:space="preserve">והשרים </w:t>
      </w:r>
      <w:r w:rsidRPr="00250777">
        <w:rPr>
          <w:rFonts w:hint="cs"/>
          <w:rtl/>
        </w:rPr>
        <w:t xml:space="preserve">הממונים </w:t>
      </w:r>
      <w:r w:rsidRPr="00250777">
        <w:rPr>
          <w:rtl/>
        </w:rPr>
        <w:t>יבחנו דרכים להגדלת הייצוג של אוכלוסיות הגיוון</w:t>
      </w:r>
      <w:r w:rsidRPr="00250777">
        <w:rPr>
          <w:rFonts w:hint="cs"/>
          <w:rtl/>
        </w:rPr>
        <w:t xml:space="preserve"> בדירקטוריונים ויבחנו</w:t>
      </w:r>
      <w:r w:rsidRPr="00250777">
        <w:rPr>
          <w:rtl/>
        </w:rPr>
        <w:t xml:space="preserve"> קביעת יעדים כמותיים לייצוג הולם של אוכלוסיות הגיוון, </w:t>
      </w:r>
      <w:r w:rsidRPr="00250777">
        <w:rPr>
          <w:rFonts w:hint="eastAsia"/>
          <w:rtl/>
        </w:rPr>
        <w:t>וכי</w:t>
      </w:r>
      <w:r w:rsidRPr="00250777">
        <w:rPr>
          <w:rtl/>
        </w:rPr>
        <w:t xml:space="preserve"> </w:t>
      </w:r>
      <w:r w:rsidRPr="00250777">
        <w:rPr>
          <w:rFonts w:hint="cs"/>
          <w:rtl/>
        </w:rPr>
        <w:t xml:space="preserve">השרים הממונים </w:t>
      </w:r>
      <w:r w:rsidRPr="00250777">
        <w:rPr>
          <w:rFonts w:hint="eastAsia"/>
          <w:rtl/>
        </w:rPr>
        <w:t>יבחנו</w:t>
      </w:r>
      <w:r w:rsidRPr="00250777">
        <w:rPr>
          <w:rFonts w:hint="cs"/>
          <w:rtl/>
        </w:rPr>
        <w:t xml:space="preserve"> </w:t>
      </w:r>
      <w:r w:rsidRPr="00250777">
        <w:rPr>
          <w:rtl/>
        </w:rPr>
        <w:t xml:space="preserve">את </w:t>
      </w:r>
      <w:r w:rsidRPr="00250777">
        <w:rPr>
          <w:rFonts w:hint="cs"/>
          <w:rtl/>
        </w:rPr>
        <w:t xml:space="preserve">תמונת המצב שמציגה להם רשות החברות הממשלתיות בדבר הפערים הקיימים בכל הדירקטוריונים מבחינת אוכלוסיות הגיוון ואת </w:t>
      </w:r>
      <w:r w:rsidRPr="00250777">
        <w:rPr>
          <w:rtl/>
        </w:rPr>
        <w:t xml:space="preserve">רשימת המועמדים המתאימים לדירקטוריונים מקרב אוכלוסיות הגיוון שהן בתת-ייצוג. </w:t>
      </w:r>
      <w:r w:rsidRPr="00250777">
        <w:rPr>
          <w:rFonts w:hint="eastAsia"/>
          <w:rtl/>
        </w:rPr>
        <w:t>כמו</w:t>
      </w:r>
      <w:r w:rsidRPr="00250777">
        <w:rPr>
          <w:rtl/>
        </w:rPr>
        <w:t xml:space="preserve"> </w:t>
      </w:r>
      <w:r w:rsidRPr="00250777">
        <w:rPr>
          <w:rFonts w:hint="eastAsia"/>
          <w:rtl/>
        </w:rPr>
        <w:t>כן</w:t>
      </w:r>
      <w:r w:rsidRPr="00250777">
        <w:rPr>
          <w:rtl/>
        </w:rPr>
        <w:t xml:space="preserve"> מוצע לשר </w:t>
      </w:r>
      <w:r w:rsidRPr="00250777">
        <w:rPr>
          <w:rFonts w:hint="cs"/>
          <w:rtl/>
        </w:rPr>
        <w:t>האחראי</w:t>
      </w:r>
      <w:r w:rsidRPr="00250777">
        <w:rPr>
          <w:rtl/>
        </w:rPr>
        <w:t xml:space="preserve"> על רשות החברות הממשלתיות לפעול עם השרים </w:t>
      </w:r>
      <w:r w:rsidRPr="00250777">
        <w:rPr>
          <w:rFonts w:hint="cs"/>
          <w:rtl/>
        </w:rPr>
        <w:t>הממונים</w:t>
      </w:r>
      <w:r w:rsidRPr="00250777">
        <w:rPr>
          <w:rtl/>
        </w:rPr>
        <w:t xml:space="preserve"> להגדלת הייצוג של נשים בתפקיד יו"ר דירקטוריון.</w:t>
      </w:r>
      <w:r w:rsidRPr="00250777">
        <w:rPr>
          <w:rFonts w:hint="cs"/>
          <w:rtl/>
        </w:rPr>
        <w:t xml:space="preserve"> </w:t>
      </w:r>
      <w:r w:rsidRPr="00250777">
        <w:rPr>
          <w:rFonts w:hint="eastAsia"/>
          <w:rtl/>
        </w:rPr>
        <w:t>עוד</w:t>
      </w:r>
      <w:r w:rsidRPr="00250777">
        <w:rPr>
          <w:rFonts w:hint="cs"/>
          <w:rtl/>
        </w:rPr>
        <w:t xml:space="preserve"> </w:t>
      </w:r>
      <w:r w:rsidRPr="00250777">
        <w:rPr>
          <w:rtl/>
        </w:rPr>
        <w:t xml:space="preserve">מוצע שרשות </w:t>
      </w:r>
      <w:r w:rsidRPr="00250777">
        <w:rPr>
          <w:rFonts w:hint="cs"/>
          <w:rtl/>
        </w:rPr>
        <w:t>החברות הממשלתיות תמשיך</w:t>
      </w:r>
      <w:r w:rsidRPr="00250777">
        <w:rPr>
          <w:rtl/>
        </w:rPr>
        <w:t xml:space="preserve"> </w:t>
      </w:r>
      <w:r w:rsidRPr="00250777">
        <w:rPr>
          <w:rFonts w:hint="eastAsia"/>
          <w:rtl/>
        </w:rPr>
        <w:t>ותגביר</w:t>
      </w:r>
      <w:r w:rsidRPr="00250777">
        <w:rPr>
          <w:rFonts w:hint="cs"/>
          <w:rtl/>
        </w:rPr>
        <w:t xml:space="preserve"> </w:t>
      </w:r>
      <w:r w:rsidRPr="00250777">
        <w:rPr>
          <w:rtl/>
        </w:rPr>
        <w:t xml:space="preserve">את המאמצים להגשת מועמדות </w:t>
      </w:r>
      <w:r w:rsidRPr="00250777">
        <w:rPr>
          <w:rFonts w:hint="eastAsia"/>
          <w:rtl/>
        </w:rPr>
        <w:t>לנבחרת</w:t>
      </w:r>
      <w:r w:rsidRPr="00250777">
        <w:rPr>
          <w:rtl/>
        </w:rPr>
        <w:t xml:space="preserve"> הדירקטורים בקרב אוכלוסיות הגיוון </w:t>
      </w:r>
      <w:r w:rsidRPr="00250777">
        <w:rPr>
          <w:rFonts w:hint="cs"/>
          <w:rtl/>
        </w:rPr>
        <w:t>ו</w:t>
      </w:r>
      <w:r w:rsidRPr="00250777">
        <w:rPr>
          <w:rtl/>
        </w:rPr>
        <w:t>תפעל להרחבת הנבחרת</w:t>
      </w:r>
      <w:r w:rsidRPr="007C7D40">
        <w:rPr>
          <w:rFonts w:hint="cs"/>
          <w:rtl/>
        </w:rPr>
        <w:t>.</w:t>
      </w:r>
    </w:p>
    <w:p w:rsidR="00EB672B" w:rsidRPr="007C7D40" w:rsidP="00EB672B" w14:paraId="5538133A" w14:textId="434E61E1">
      <w:pPr>
        <w:pStyle w:val="7317"/>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250777" w:rsidR="00567E5D">
        <w:rPr>
          <w:rtl/>
        </w:rPr>
        <w:t xml:space="preserve">מומלץ לרשות החברות הממשלתיות להשלים את גיבוש היעדים הפיננסיים </w:t>
      </w:r>
      <w:r w:rsidRPr="00250777" w:rsidR="00567E5D">
        <w:rPr>
          <w:rFonts w:hint="cs"/>
          <w:rtl/>
        </w:rPr>
        <w:t>שנקבעו</w:t>
      </w:r>
      <w:r w:rsidRPr="00250777" w:rsidR="00567E5D">
        <w:rPr>
          <w:rtl/>
        </w:rPr>
        <w:t xml:space="preserve"> ל</w:t>
      </w:r>
      <w:r w:rsidRPr="00250777" w:rsidR="00567E5D">
        <w:rPr>
          <w:rFonts w:hint="cs"/>
          <w:rtl/>
        </w:rPr>
        <w:t>שלוש ה</w:t>
      </w:r>
      <w:r w:rsidRPr="00250777" w:rsidR="00567E5D">
        <w:rPr>
          <w:rtl/>
        </w:rPr>
        <w:t xml:space="preserve">חברות </w:t>
      </w:r>
      <w:r w:rsidRPr="00250777" w:rsidR="00567E5D">
        <w:rPr>
          <w:rFonts w:hint="eastAsia"/>
          <w:rtl/>
        </w:rPr>
        <w:t>הכלולות</w:t>
      </w:r>
      <w:r w:rsidRPr="00250777" w:rsidR="00567E5D">
        <w:rPr>
          <w:rtl/>
        </w:rPr>
        <w:t xml:space="preserve"> </w:t>
      </w:r>
      <w:r w:rsidRPr="00250777" w:rsidR="00567E5D">
        <w:rPr>
          <w:rFonts w:hint="eastAsia"/>
          <w:rtl/>
        </w:rPr>
        <w:t>בפיילוט</w:t>
      </w:r>
      <w:r w:rsidRPr="00250777" w:rsidR="00567E5D">
        <w:rPr>
          <w:rtl/>
        </w:rPr>
        <w:t xml:space="preserve"> תוך שיתוף פעולה עם הנהלת החברות והדירקטוריונים</w:t>
      </w:r>
      <w:r w:rsidRPr="00250777" w:rsidR="00567E5D">
        <w:rPr>
          <w:rFonts w:hint="cs"/>
          <w:rtl/>
        </w:rPr>
        <w:t xml:space="preserve"> ולעקוב אחר עמידת החברות ביעדים שהוגדרו. כמו כן מומלץ לרשות להרחיב את קביעת היעדים לחברות ממשלתיות נוספות</w:t>
      </w:r>
      <w:r w:rsidRPr="007C7D40">
        <w:rPr>
          <w:rFonts w:hint="cs"/>
          <w:rtl/>
        </w:rPr>
        <w:t>.</w:t>
      </w:r>
    </w:p>
    <w:p w:rsidR="00EB672B" w:rsidP="00EB672B" w14:paraId="63467834" w14:textId="13C5C92D">
      <w:pPr>
        <w:pStyle w:val="731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50777" w:rsidR="00567E5D">
        <w:rPr>
          <w:rtl/>
        </w:rPr>
        <w:t>מומלץ ל</w:t>
      </w:r>
      <w:r w:rsidRPr="00250777" w:rsidR="00567E5D">
        <w:rPr>
          <w:rFonts w:hint="cs"/>
          <w:rtl/>
        </w:rPr>
        <w:t>שר הממונה על רשות החברות הממשלתיות, לשר הממונה על החברה, ל</w:t>
      </w:r>
      <w:r w:rsidRPr="00250777" w:rsidR="00567E5D">
        <w:rPr>
          <w:rtl/>
        </w:rPr>
        <w:t>רשות החברות הממשלתיות ו</w:t>
      </w:r>
      <w:r w:rsidRPr="00250777" w:rsidR="00567E5D">
        <w:rPr>
          <w:rFonts w:hint="cs"/>
          <w:rtl/>
        </w:rPr>
        <w:t>ל</w:t>
      </w:r>
      <w:r w:rsidRPr="00250777" w:rsidR="00567E5D">
        <w:rPr>
          <w:rtl/>
        </w:rPr>
        <w:t xml:space="preserve">משרד האוצר לקבוע את המדיניות לחלוקת דיבידנד עבור כל חברה ממשלתית על פי קריטריונים לפעילות החברות, </w:t>
      </w:r>
      <w:r w:rsidRPr="00250777" w:rsidR="00567E5D">
        <w:rPr>
          <w:rFonts w:hint="eastAsia"/>
          <w:rtl/>
        </w:rPr>
        <w:t>ב</w:t>
      </w:r>
      <w:r w:rsidRPr="00250777" w:rsidR="00567E5D">
        <w:rPr>
          <w:rtl/>
        </w:rPr>
        <w:t xml:space="preserve">סביבה תחרותית, </w:t>
      </w:r>
      <w:r w:rsidRPr="00250777" w:rsidR="00567E5D">
        <w:rPr>
          <w:rtl/>
        </w:rPr>
        <w:t>מתוערפת</w:t>
      </w:r>
      <w:r w:rsidRPr="00250777" w:rsidR="00567E5D">
        <w:rPr>
          <w:rtl/>
        </w:rPr>
        <w:t xml:space="preserve"> או מתוקצבת, תוך איזון בין הצורך שהחברה תעמוד בכל מחויבויותיה כלפי בעלי החוב, </w:t>
      </w:r>
      <w:r w:rsidRPr="00250777" w:rsidR="00567E5D">
        <w:rPr>
          <w:rFonts w:hint="eastAsia"/>
          <w:rtl/>
        </w:rPr>
        <w:t>ובין</w:t>
      </w:r>
      <w:r w:rsidRPr="00250777" w:rsidR="00567E5D">
        <w:rPr>
          <w:rFonts w:hint="cs"/>
          <w:rtl/>
        </w:rPr>
        <w:t xml:space="preserve"> </w:t>
      </w:r>
      <w:r w:rsidRPr="00250777" w:rsidR="00567E5D">
        <w:rPr>
          <w:rtl/>
        </w:rPr>
        <w:t xml:space="preserve">מתן תשואה הוגנת למדינה על ההשקעות שלה וההשפעה על יוקר המחיה. </w:t>
      </w:r>
      <w:r w:rsidRPr="00250777" w:rsidR="00567E5D">
        <w:rPr>
          <w:rFonts w:hint="cs"/>
          <w:rtl/>
        </w:rPr>
        <w:t xml:space="preserve">עוד </w:t>
      </w:r>
      <w:r w:rsidRPr="00250777" w:rsidR="00567E5D">
        <w:rPr>
          <w:rtl/>
        </w:rPr>
        <w:t xml:space="preserve">מומלץ </w:t>
      </w:r>
      <w:r w:rsidRPr="00250777" w:rsidR="00567E5D">
        <w:rPr>
          <w:rFonts w:hint="cs"/>
          <w:rtl/>
        </w:rPr>
        <w:t xml:space="preserve">שהשר הממונה על רשות החברות הממשלתיות, השר האחראי </w:t>
      </w:r>
      <w:r w:rsidRPr="00250777" w:rsidR="00567E5D">
        <w:rPr>
          <w:rFonts w:hint="eastAsia"/>
          <w:rtl/>
        </w:rPr>
        <w:t>ל</w:t>
      </w:r>
      <w:r w:rsidRPr="00250777" w:rsidR="00567E5D">
        <w:rPr>
          <w:rFonts w:hint="cs"/>
          <w:rtl/>
        </w:rPr>
        <w:t xml:space="preserve">חברה ושר האוצר כממונה </w:t>
      </w:r>
      <w:r w:rsidRPr="00250777" w:rsidR="00567E5D">
        <w:rPr>
          <w:rFonts w:hint="eastAsia"/>
          <w:rtl/>
        </w:rPr>
        <w:t>ע</w:t>
      </w:r>
      <w:r w:rsidRPr="00250777" w:rsidR="00567E5D">
        <w:rPr>
          <w:rFonts w:hint="cs"/>
          <w:rtl/>
        </w:rPr>
        <w:t xml:space="preserve">ל הכנסות המדינה, באמצעות </w:t>
      </w:r>
      <w:r w:rsidRPr="00250777" w:rsidR="00567E5D">
        <w:rPr>
          <w:rtl/>
        </w:rPr>
        <w:t xml:space="preserve">רשות </w:t>
      </w:r>
      <w:r w:rsidRPr="00250777" w:rsidR="00567E5D">
        <w:rPr>
          <w:rFonts w:hint="cs"/>
          <w:rtl/>
        </w:rPr>
        <w:t>החברות הממשלתיות</w:t>
      </w:r>
      <w:r w:rsidRPr="00250777" w:rsidR="00567E5D">
        <w:rPr>
          <w:rtl/>
        </w:rPr>
        <w:t>,</w:t>
      </w:r>
      <w:r w:rsidRPr="00250777" w:rsidR="00567E5D">
        <w:rPr>
          <w:rFonts w:hint="cs"/>
          <w:rtl/>
        </w:rPr>
        <w:t xml:space="preserve"> יפעלו</w:t>
      </w:r>
      <w:r w:rsidRPr="00250777" w:rsidR="00567E5D">
        <w:rPr>
          <w:rtl/>
        </w:rPr>
        <w:t xml:space="preserve"> לכינוס </w:t>
      </w:r>
      <w:r w:rsidRPr="00250777" w:rsidR="00567E5D">
        <w:rPr>
          <w:rtl/>
        </w:rPr>
        <w:t>האס</w:t>
      </w:r>
      <w:r w:rsidRPr="00250777" w:rsidR="00567E5D">
        <w:rPr>
          <w:rFonts w:hint="eastAsia"/>
          <w:rtl/>
        </w:rPr>
        <w:t>י</w:t>
      </w:r>
      <w:r w:rsidRPr="00250777" w:rsidR="00567E5D">
        <w:rPr>
          <w:rtl/>
        </w:rPr>
        <w:t>פות</w:t>
      </w:r>
      <w:r w:rsidRPr="00250777" w:rsidR="00567E5D">
        <w:rPr>
          <w:rtl/>
        </w:rPr>
        <w:t xml:space="preserve"> הכלליות בחברות כך שהדיבידנד המוכרז יחולק בפועל למדינה</w:t>
      </w:r>
      <w:r w:rsidRPr="008E57FE">
        <w:rPr>
          <w:rFonts w:hint="cs"/>
          <w:rtl/>
        </w:rPr>
        <w:t>.</w:t>
      </w:r>
    </w:p>
    <w:p w:rsidR="00362505" w:rsidP="00362505" w14:paraId="74A7651D" w14:textId="00204EA7">
      <w:pPr>
        <w:pStyle w:val="7317"/>
        <w:rPr>
          <w:rtl/>
        </w:rPr>
      </w:pPr>
      <w:r w:rsidRPr="0063556C">
        <w:rPr>
          <w:rStyle w:val="7372"/>
          <w:rFonts w:hint="cs"/>
          <w:noProof/>
          <w:rtl/>
        </w:rPr>
        <w:drawing>
          <wp:anchor distT="0" distB="1440180" distL="107950" distR="114300" simplePos="0" relativeHeight="25169612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50777" w:rsidR="00567E5D">
        <w:rPr>
          <w:rtl/>
        </w:rPr>
        <w:t>על שר האוצר ושר המשפטים למנות בהקדם חברים לוועדה למינוי רואי חשבון, כדי לבצע החלפה של רואי החשבון המבקרים. מומלץ כי במקביל רשות החברות הממשלתיות תפעל לתקן את הכללים באופן שחברי הוועדה יהיו בעלי תפקידים קבועים, כך שלא יידרש מינוי של השרים. כך יימנע המצב הנוכחי שבו אין ועדה ורואי החשבון המבקרים מכהנים בתפקידם בחברות הממשלתיות זה עשרות שנים</w:t>
      </w:r>
      <w:r w:rsidRPr="008E57FE">
        <w:rPr>
          <w:rFonts w:hint="cs"/>
          <w:rtl/>
        </w:rPr>
        <w:t>.</w:t>
      </w:r>
    </w:p>
    <w:p w:rsidR="00362505" w:rsidP="00567E5D" w14:paraId="64F1A374" w14:textId="151550C1">
      <w:pPr>
        <w:pStyle w:val="7317"/>
        <w:spacing w:after="360"/>
        <w:rPr>
          <w:rtl/>
        </w:rPr>
      </w:pPr>
      <w:r w:rsidRPr="0063556C">
        <w:rPr>
          <w:rStyle w:val="7372"/>
          <w:rFonts w:hint="cs"/>
          <w:noProof/>
          <w:rtl/>
        </w:rPr>
        <w:drawing>
          <wp:anchor distT="0" distB="1440180" distL="107950" distR="114300" simplePos="0" relativeHeight="251697152"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623734442" name="תמונה 162373444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34442" name="תמונה 162373444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50777" w:rsidR="00567E5D">
        <w:rPr>
          <w:rtl/>
        </w:rPr>
        <w:t xml:space="preserve">מומלץ </w:t>
      </w:r>
      <w:r w:rsidRPr="00250777" w:rsidR="00567E5D">
        <w:rPr>
          <w:rFonts w:hint="cs"/>
          <w:rtl/>
        </w:rPr>
        <w:t xml:space="preserve">שהשר האחראי </w:t>
      </w:r>
      <w:r w:rsidR="0093473C">
        <w:rPr>
          <w:rFonts w:hint="cs"/>
          <w:rtl/>
        </w:rPr>
        <w:t>ל</w:t>
      </w:r>
      <w:r w:rsidRPr="00250777" w:rsidR="00567E5D">
        <w:rPr>
          <w:rFonts w:hint="cs"/>
          <w:rtl/>
        </w:rPr>
        <w:t>רשות החברות הממשלתיות</w:t>
      </w:r>
      <w:r w:rsidRPr="00250777" w:rsidR="00567E5D">
        <w:rPr>
          <w:rtl/>
        </w:rPr>
        <w:t xml:space="preserve"> יחד עם רשות החברות הממשלתיות יבחנו ויעדכנו את התחומים </w:t>
      </w:r>
      <w:r w:rsidRPr="00250777" w:rsidR="00567E5D">
        <w:rPr>
          <w:rFonts w:hint="eastAsia"/>
          <w:rtl/>
        </w:rPr>
        <w:t>ש</w:t>
      </w:r>
      <w:r w:rsidRPr="00250777" w:rsidR="00567E5D">
        <w:rPr>
          <w:rFonts w:hint="cs"/>
          <w:rtl/>
        </w:rPr>
        <w:t xml:space="preserve">בהם </w:t>
      </w:r>
      <w:r w:rsidRPr="00250777" w:rsidR="00567E5D">
        <w:rPr>
          <w:rFonts w:hint="eastAsia"/>
          <w:rtl/>
        </w:rPr>
        <w:t>טרם</w:t>
      </w:r>
      <w:r w:rsidRPr="00250777" w:rsidR="00567E5D">
        <w:rPr>
          <w:rtl/>
        </w:rPr>
        <w:t xml:space="preserve"> נ</w:t>
      </w:r>
      <w:r w:rsidR="0093473C">
        <w:rPr>
          <w:rFonts w:hint="cs"/>
          <w:rtl/>
        </w:rPr>
        <w:t>י</w:t>
      </w:r>
      <w:r w:rsidRPr="00250777" w:rsidR="00567E5D">
        <w:rPr>
          <w:rtl/>
        </w:rPr>
        <w:t xml:space="preserve">תנו לרשות החברות הממשלתיות כלים נוספים, המקובלים כיום בגופי פיקוח ורגולציה אחרים בישראל, המאפשרים נקיטת צעדים נגד הגורמים האחראים לליקויים שמתגלים בתפקודי החברות, ובהתאם </w:t>
      </w:r>
      <w:r w:rsidRPr="00250777" w:rsidR="00567E5D">
        <w:rPr>
          <w:rFonts w:hint="eastAsia"/>
          <w:rtl/>
        </w:rPr>
        <w:t>לכך</w:t>
      </w:r>
      <w:r w:rsidRPr="00250777" w:rsidR="00567E5D">
        <w:rPr>
          <w:rFonts w:hint="cs"/>
          <w:rtl/>
        </w:rPr>
        <w:t xml:space="preserve"> </w:t>
      </w:r>
      <w:r w:rsidRPr="00250777" w:rsidR="00567E5D">
        <w:rPr>
          <w:rtl/>
        </w:rPr>
        <w:t xml:space="preserve">יפעלו </w:t>
      </w:r>
      <w:r w:rsidRPr="00250777" w:rsidR="00567E5D">
        <w:rPr>
          <w:rtl/>
        </w:rPr>
        <w:t>לאסדר</w:t>
      </w:r>
      <w:r w:rsidRPr="00250777" w:rsidR="00567E5D">
        <w:rPr>
          <w:rtl/>
        </w:rPr>
        <w:t xml:space="preserve"> </w:t>
      </w:r>
      <w:r w:rsidRPr="00250777" w:rsidR="00567E5D">
        <w:rPr>
          <w:rFonts w:hint="eastAsia"/>
          <w:rtl/>
        </w:rPr>
        <w:t>את</w:t>
      </w:r>
      <w:r w:rsidRPr="00250777" w:rsidR="00567E5D">
        <w:rPr>
          <w:rFonts w:hint="cs"/>
          <w:rtl/>
        </w:rPr>
        <w:t xml:space="preserve"> </w:t>
      </w:r>
      <w:r w:rsidRPr="00250777" w:rsidR="00567E5D">
        <w:rPr>
          <w:rtl/>
        </w:rPr>
        <w:t xml:space="preserve">הוספת הסמכויות הנדרשות, </w:t>
      </w:r>
      <w:r w:rsidRPr="00250777" w:rsidR="00567E5D">
        <w:rPr>
          <w:rFonts w:hint="eastAsia"/>
          <w:rtl/>
        </w:rPr>
        <w:t>ובכלל</w:t>
      </w:r>
      <w:r w:rsidRPr="00250777" w:rsidR="00567E5D">
        <w:rPr>
          <w:rtl/>
        </w:rPr>
        <w:t xml:space="preserve"> </w:t>
      </w:r>
      <w:r w:rsidRPr="00250777" w:rsidR="00567E5D">
        <w:rPr>
          <w:rFonts w:hint="eastAsia"/>
          <w:rtl/>
        </w:rPr>
        <w:t>זה</w:t>
      </w:r>
      <w:r w:rsidRPr="00250777" w:rsidR="00567E5D">
        <w:rPr>
          <w:rtl/>
        </w:rPr>
        <w:t xml:space="preserve"> </w:t>
      </w:r>
      <w:r w:rsidRPr="00250777" w:rsidR="00567E5D">
        <w:rPr>
          <w:rFonts w:hint="eastAsia"/>
          <w:rtl/>
        </w:rPr>
        <w:t>יבחנו</w:t>
      </w:r>
      <w:r w:rsidRPr="00250777" w:rsidR="00567E5D">
        <w:rPr>
          <w:rtl/>
        </w:rPr>
        <w:t xml:space="preserve"> </w:t>
      </w:r>
      <w:r w:rsidRPr="00250777" w:rsidR="00567E5D">
        <w:rPr>
          <w:rFonts w:hint="eastAsia"/>
          <w:rtl/>
        </w:rPr>
        <w:t>את</w:t>
      </w:r>
      <w:r w:rsidRPr="00250777" w:rsidR="00567E5D">
        <w:rPr>
          <w:rtl/>
        </w:rPr>
        <w:t xml:space="preserve"> </w:t>
      </w:r>
      <w:r w:rsidRPr="00250777" w:rsidR="00567E5D">
        <w:rPr>
          <w:rFonts w:hint="eastAsia"/>
          <w:rtl/>
        </w:rPr>
        <w:t>האפשרות</w:t>
      </w:r>
      <w:r w:rsidRPr="00250777" w:rsidR="00567E5D">
        <w:rPr>
          <w:rtl/>
        </w:rPr>
        <w:t xml:space="preserve"> </w:t>
      </w:r>
      <w:r w:rsidRPr="00250777" w:rsidR="00567E5D">
        <w:rPr>
          <w:rFonts w:hint="eastAsia"/>
          <w:rtl/>
        </w:rPr>
        <w:t>ל</w:t>
      </w:r>
      <w:r w:rsidRPr="00250777" w:rsidR="00567E5D">
        <w:rPr>
          <w:rtl/>
        </w:rPr>
        <w:t>חיזוק סמכויותיה למתן הוראות ל</w:t>
      </w:r>
      <w:r w:rsidRPr="00250777" w:rsidR="00567E5D">
        <w:rPr>
          <w:rFonts w:hint="eastAsia"/>
          <w:rtl/>
        </w:rPr>
        <w:t>גבי</w:t>
      </w:r>
      <w:r w:rsidRPr="00250777" w:rsidR="00567E5D">
        <w:rPr>
          <w:rFonts w:hint="cs"/>
          <w:rtl/>
        </w:rPr>
        <w:t xml:space="preserve"> </w:t>
      </w:r>
      <w:r w:rsidRPr="00250777" w:rsidR="00567E5D">
        <w:rPr>
          <w:rtl/>
        </w:rPr>
        <w:t xml:space="preserve">דרכי </w:t>
      </w:r>
      <w:r w:rsidRPr="00250777" w:rsidR="00567E5D">
        <w:rPr>
          <w:rFonts w:hint="eastAsia"/>
          <w:rtl/>
        </w:rPr>
        <w:t>ה</w:t>
      </w:r>
      <w:r w:rsidRPr="00250777" w:rsidR="00567E5D">
        <w:rPr>
          <w:rtl/>
        </w:rPr>
        <w:t xml:space="preserve">פעולה של החברות כדי לסייע לרשות החברות הממשלתיות להבטיח את ניהולן התקין של החברות הממשלתיות. </w:t>
      </w:r>
      <w:r w:rsidRPr="00250777" w:rsidR="00567E5D">
        <w:rPr>
          <w:rFonts w:hint="eastAsia"/>
          <w:rtl/>
        </w:rPr>
        <w:t>כמו</w:t>
      </w:r>
      <w:r w:rsidRPr="00250777" w:rsidR="00567E5D">
        <w:rPr>
          <w:rtl/>
        </w:rPr>
        <w:t xml:space="preserve"> </w:t>
      </w:r>
      <w:r w:rsidRPr="00250777" w:rsidR="00567E5D">
        <w:rPr>
          <w:rFonts w:hint="eastAsia"/>
          <w:rtl/>
        </w:rPr>
        <w:t>כן</w:t>
      </w:r>
      <w:r w:rsidRPr="00250777" w:rsidR="00567E5D">
        <w:rPr>
          <w:rtl/>
        </w:rPr>
        <w:t xml:space="preserve"> מומלץ </w:t>
      </w:r>
      <w:r w:rsidRPr="00250777" w:rsidR="00567E5D">
        <w:rPr>
          <w:rFonts w:hint="eastAsia"/>
          <w:rtl/>
        </w:rPr>
        <w:t>לרשות</w:t>
      </w:r>
      <w:r w:rsidRPr="00250777" w:rsidR="00567E5D">
        <w:rPr>
          <w:rtl/>
        </w:rPr>
        <w:t xml:space="preserve"> לפעול לאיוש </w:t>
      </w:r>
      <w:r w:rsidRPr="00250777" w:rsidR="00567E5D">
        <w:rPr>
          <w:rFonts w:hint="eastAsia"/>
          <w:rtl/>
        </w:rPr>
        <w:t>תקני</w:t>
      </w:r>
      <w:r w:rsidRPr="00250777" w:rsidR="00567E5D">
        <w:rPr>
          <w:rtl/>
        </w:rPr>
        <w:t xml:space="preserve"> </w:t>
      </w:r>
      <w:r w:rsidRPr="00250777" w:rsidR="00567E5D">
        <w:rPr>
          <w:rtl/>
        </w:rPr>
        <w:t xml:space="preserve">רפרנטים ותקני ביניים </w:t>
      </w:r>
      <w:r w:rsidRPr="00250777" w:rsidR="00567E5D">
        <w:rPr>
          <w:rFonts w:hint="eastAsia"/>
          <w:rtl/>
        </w:rPr>
        <w:t>של</w:t>
      </w:r>
      <w:r w:rsidRPr="00250777" w:rsidR="00567E5D">
        <w:rPr>
          <w:rtl/>
        </w:rPr>
        <w:t xml:space="preserve"> מנהלי תחום בכיר </w:t>
      </w:r>
      <w:r w:rsidRPr="00250777" w:rsidR="00567E5D">
        <w:rPr>
          <w:rFonts w:hint="eastAsia"/>
          <w:rtl/>
        </w:rPr>
        <w:t>ומנהלי</w:t>
      </w:r>
      <w:r w:rsidRPr="00250777" w:rsidR="00567E5D">
        <w:rPr>
          <w:rtl/>
        </w:rPr>
        <w:t xml:space="preserve"> תחום </w:t>
      </w:r>
      <w:r w:rsidRPr="00250777" w:rsidR="00567E5D">
        <w:rPr>
          <w:rFonts w:hint="eastAsia"/>
          <w:rtl/>
        </w:rPr>
        <w:t>ולאיוש</w:t>
      </w:r>
      <w:r w:rsidRPr="00250777" w:rsidR="00567E5D">
        <w:rPr>
          <w:rtl/>
        </w:rPr>
        <w:t xml:space="preserve"> תקנים נוספים ברשות </w:t>
      </w:r>
      <w:r w:rsidRPr="00D527BD" w:rsidR="008A0D64">
        <w:rPr>
          <w:noProof/>
          <w:szCs w:val="20"/>
          <w:rtl/>
        </w:rPr>
        <w:drawing>
          <wp:anchor distT="0" distB="0" distL="114300" distR="114300" simplePos="0" relativeHeight="251677696" behindDoc="0" locked="0" layoutInCell="1" allowOverlap="1">
            <wp:simplePos x="0" y="0"/>
            <wp:positionH relativeFrom="column">
              <wp:posOffset>-61436</wp:posOffset>
            </wp:positionH>
            <wp:positionV relativeFrom="paragraph">
              <wp:posOffset>527368</wp:posOffset>
            </wp:positionV>
            <wp:extent cx="4771226" cy="1014412"/>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806710" cy="1021956"/>
                    </a:xfrm>
                    <a:prstGeom prst="rect">
                      <a:avLst/>
                    </a:prstGeom>
                  </pic:spPr>
                </pic:pic>
              </a:graphicData>
            </a:graphic>
            <wp14:sizeRelH relativeFrom="margin">
              <wp14:pctWidth>0</wp14:pctWidth>
            </wp14:sizeRelH>
            <wp14:sizeRelV relativeFrom="margin">
              <wp14:pctHeight>0</wp14:pctHeight>
            </wp14:sizeRelV>
          </wp:anchor>
        </w:drawing>
      </w:r>
      <w:r w:rsidRPr="00250777" w:rsidR="00567E5D">
        <w:rPr>
          <w:rtl/>
        </w:rPr>
        <w:t>החברות הממשלתיות שאינם מאוישים</w:t>
      </w:r>
      <w:r w:rsidRPr="008E57FE">
        <w:rPr>
          <w:rFonts w:hint="cs"/>
          <w:rtl/>
        </w:rPr>
        <w:t>.</w:t>
      </w:r>
    </w:p>
    <w:p w:rsidR="005D0F8C" w:rsidP="00EB672B" w14:paraId="6DC28C4F" w14:textId="1F80DC19">
      <w:pPr>
        <w:pStyle w:val="7317"/>
        <w:rPr>
          <w:rtl/>
        </w:rPr>
      </w:pP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88265</wp:posOffset>
                </wp:positionH>
                <wp:positionV relativeFrom="paragraph">
                  <wp:posOffset>68104</wp:posOffset>
                </wp:positionV>
                <wp:extent cx="4436745" cy="635794"/>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635794"/>
                        </a:xfrm>
                        <a:prstGeom prst="rect">
                          <a:avLst/>
                        </a:prstGeom>
                        <a:solidFill>
                          <a:srgbClr val="F05260"/>
                        </a:solidFill>
                        <a:ln w="9525">
                          <a:noFill/>
                          <a:miter lim="800000"/>
                          <a:headEnd/>
                          <a:tailEnd/>
                        </a:ln>
                      </wps:spPr>
                      <wps:txbx>
                        <w:txbxContent>
                          <w:p w:rsidR="005D0F8C" w:rsidRPr="005C7ABF" w:rsidP="00524400" w14:textId="5FCAFF86">
                            <w:pPr>
                              <w:pStyle w:val="7332"/>
                              <w:rPr>
                                <w:rtl/>
                              </w:rPr>
                            </w:pPr>
                            <w:r w:rsidRPr="008A0D64">
                              <w:rPr>
                                <w:rtl/>
                              </w:rPr>
                              <w:t>ההכנסות המצרפיות, הרווח הנקי המצרפי, הדיבידנד המצרפי שחולק של 71 החברות הממשלתיות ושיעור הרווח הנקי מהכנסותיהן, 2017 - 2021 (במיליוני ש"ח)</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50.05pt;margin-top:5.35pt;margin-left:6.95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5FCAFF86">
                      <w:pPr>
                        <w:pStyle w:val="7332"/>
                        <w:rPr>
                          <w:rtl/>
                        </w:rPr>
                      </w:pPr>
                      <w:r w:rsidRPr="008A0D64">
                        <w:rPr>
                          <w:rtl/>
                        </w:rPr>
                        <w:t>ההכנסות המצרפיות, הרווח הנקי המצרפי, הדיבידנד המצרפי שחולק של 71 החברות הממשלתיות ושיעור הרווח הנקי מהכנסותיהן, 2017 - 2021 (במיליוני ש"ח)</w:t>
                      </w:r>
                    </w:p>
                  </w:txbxContent>
                </v:textbox>
              </v:shape>
            </w:pict>
          </mc:Fallback>
        </mc:AlternateContent>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P="00D57BE9" w14:paraId="29744092" w14:textId="47C70C43">
      <w:pPr>
        <w:rPr>
          <w:rtl/>
        </w:rPr>
      </w:pPr>
    </w:p>
    <w:p w:rsidR="008A0D64" w:rsidRPr="00D57BE9" w:rsidP="008A0D64" w14:paraId="3156524A" w14:textId="579FC0A4">
      <w:pPr>
        <w:spacing w:before="120"/>
        <w:rPr>
          <w:rtl/>
        </w:rPr>
      </w:pPr>
      <w:r>
        <w:rPr>
          <w:noProof/>
          <w:rtl/>
          <w:lang w:val="he-IL"/>
        </w:rPr>
        <w:drawing>
          <wp:inline distT="0" distB="0" distL="0" distR="0">
            <wp:extent cx="4635882" cy="5068506"/>
            <wp:effectExtent l="0" t="0" r="0" b="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rcRect l="12583" t="3338" r="1889" b="3151"/>
                    <a:stretch>
                      <a:fillRect/>
                    </a:stretch>
                  </pic:blipFill>
                  <pic:spPr bwMode="auto">
                    <a:xfrm>
                      <a:off x="0" y="0"/>
                      <a:ext cx="4676098" cy="511247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362505" w:rsidP="00D57BE9" w14:paraId="0DA8F7B9" w14:textId="722617A3">
      <w:pPr>
        <w:pStyle w:val="738"/>
        <w:rPr>
          <w:rtl/>
        </w:rPr>
      </w:pPr>
      <w:r w:rsidRPr="000F4CF0">
        <w:rPr>
          <w:rFonts w:hint="eastAsia"/>
          <w:rtl/>
        </w:rPr>
        <w:t>המקור</w:t>
      </w:r>
      <w:r w:rsidRPr="000F4CF0">
        <w:rPr>
          <w:rtl/>
        </w:rPr>
        <w:t xml:space="preserve">: </w:t>
      </w:r>
      <w:r w:rsidRPr="000F4CF0">
        <w:rPr>
          <w:rFonts w:hint="cs"/>
          <w:rtl/>
        </w:rPr>
        <w:t>נתוני רשות החברות הממשלתיות, בעיבוד משרד</w:t>
      </w:r>
      <w:r w:rsidRPr="000F4CF0">
        <w:rPr>
          <w:rtl/>
        </w:rPr>
        <w:t xml:space="preserve"> מבקר המדינה</w:t>
      </w:r>
      <w:r w:rsidRPr="00D57BE9" w:rsidR="005D0F8C">
        <w:rPr>
          <w:rFonts w:hint="cs"/>
          <w:rtl/>
        </w:rPr>
        <w:t>.</w:t>
      </w:r>
    </w:p>
    <w:p w:rsidR="004E71DD" w:rsidP="004E71DD" w14:paraId="7C33D7DD" w14:textId="7A449BE3">
      <w:pPr>
        <w:pStyle w:val="73"/>
        <w:rPr>
          <w:rtl/>
        </w:rPr>
      </w:pPr>
      <w:r w:rsidRPr="00EF3061">
        <w:rPr>
          <w:rFonts w:hint="cs"/>
          <w:rtl/>
        </w:rPr>
        <w:t>סיכום</w:t>
      </w:r>
    </w:p>
    <w:p w:rsidR="008A0D64" w:rsidRPr="0073335B" w:rsidP="008A0D64" w14:paraId="1A206C7F" w14:textId="77777777">
      <w:pPr>
        <w:widowControl w:val="0"/>
        <w:tabs>
          <w:tab w:val="left" w:pos="9604"/>
        </w:tabs>
        <w:spacing w:before="240" w:line="276" w:lineRule="auto"/>
        <w:ind w:left="-1"/>
        <w:rPr>
          <w:rFonts w:ascii="Tahoma" w:hAnsi="Tahoma" w:cs="Tahoma"/>
          <w:sz w:val="18"/>
          <w:szCs w:val="18"/>
          <w:rtl/>
        </w:rPr>
      </w:pPr>
      <w:r w:rsidRPr="0073335B">
        <w:rPr>
          <w:rFonts w:ascii="Tahoma" w:hAnsi="Tahoma" w:cs="Tahoma"/>
          <w:sz w:val="18"/>
          <w:szCs w:val="18"/>
          <w:rtl/>
        </w:rPr>
        <w:t xml:space="preserve">רשות החברות </w:t>
      </w:r>
      <w:r w:rsidRPr="0073335B">
        <w:rPr>
          <w:rFonts w:ascii="Tahoma" w:hAnsi="Tahoma" w:cs="Tahoma" w:hint="eastAsia"/>
          <w:sz w:val="18"/>
          <w:szCs w:val="18"/>
          <w:rtl/>
        </w:rPr>
        <w:t>היא</w:t>
      </w:r>
      <w:r w:rsidRPr="0073335B">
        <w:rPr>
          <w:rFonts w:ascii="Tahoma" w:hAnsi="Tahoma" w:cs="Tahoma"/>
          <w:sz w:val="18"/>
          <w:szCs w:val="18"/>
          <w:rtl/>
        </w:rPr>
        <w:t xml:space="preserve"> זרועה הארוכה של המדינה לצורך מימוש בעלותה על החברות הממשלתיות. הרשות משמשת חוליית קשר מרכזית בין החברות, הממשלה וגופים </w:t>
      </w:r>
      <w:r w:rsidRPr="0073335B">
        <w:rPr>
          <w:rFonts w:ascii="Tahoma" w:hAnsi="Tahoma" w:cs="Tahoma"/>
          <w:sz w:val="18"/>
          <w:szCs w:val="18"/>
          <w:rtl/>
        </w:rPr>
        <w:t>מאסדרים</w:t>
      </w:r>
      <w:r w:rsidRPr="0073335B">
        <w:rPr>
          <w:rFonts w:ascii="Tahoma" w:hAnsi="Tahoma" w:cs="Tahoma"/>
          <w:sz w:val="18"/>
          <w:szCs w:val="18"/>
          <w:rtl/>
        </w:rPr>
        <w:t xml:space="preserve"> נוספים, מייעצת לממשלה ולשרים בנוגע לחברות ומשמשת את השרים בתפעול ההליך הפומבי והשוויוני למיון מועמדים לדירקטוריונים של החברות</w:t>
      </w:r>
      <w:r w:rsidRPr="0073335B">
        <w:rPr>
          <w:rFonts w:ascii="Tahoma" w:hAnsi="Tahoma" w:cs="Tahoma"/>
          <w:sz w:val="18"/>
          <w:szCs w:val="18"/>
        </w:rPr>
        <w:t>.</w:t>
      </w:r>
    </w:p>
    <w:p w:rsidR="008A0D64" w:rsidRPr="0073335B" w:rsidP="008A0D64" w14:paraId="68EEFECE" w14:textId="77777777">
      <w:pPr>
        <w:widowControl w:val="0"/>
        <w:tabs>
          <w:tab w:val="left" w:pos="9604"/>
        </w:tabs>
        <w:spacing w:before="240" w:line="276" w:lineRule="auto"/>
        <w:ind w:left="-1"/>
        <w:rPr>
          <w:rFonts w:ascii="Tahoma" w:hAnsi="Tahoma" w:cs="Tahoma"/>
          <w:sz w:val="18"/>
          <w:szCs w:val="18"/>
          <w:rtl/>
        </w:rPr>
      </w:pPr>
      <w:r w:rsidRPr="0073335B">
        <w:rPr>
          <w:rFonts w:ascii="Tahoma" w:hAnsi="Tahoma" w:cs="Tahoma" w:hint="eastAsia"/>
          <w:sz w:val="18"/>
          <w:szCs w:val="18"/>
          <w:rtl/>
        </w:rPr>
        <w:t>מ</w:t>
      </w:r>
      <w:r w:rsidRPr="0073335B">
        <w:rPr>
          <w:rFonts w:ascii="Tahoma" w:hAnsi="Tahoma" w:cs="Tahoma"/>
          <w:sz w:val="18"/>
          <w:szCs w:val="18"/>
          <w:rtl/>
        </w:rPr>
        <w:t xml:space="preserve">ממצאי הביקורת עלה כי מנגנון נבחרת הדירקטורים </w:t>
      </w:r>
      <w:r w:rsidRPr="0073335B">
        <w:rPr>
          <w:rFonts w:ascii="Tahoma" w:hAnsi="Tahoma" w:cs="Tahoma" w:hint="eastAsia"/>
          <w:sz w:val="18"/>
          <w:szCs w:val="18"/>
          <w:rtl/>
        </w:rPr>
        <w:t>משמש</w:t>
      </w:r>
      <w:r w:rsidRPr="0073335B">
        <w:rPr>
          <w:rFonts w:ascii="Tahoma" w:hAnsi="Tahoma" w:cs="Tahoma"/>
          <w:sz w:val="18"/>
          <w:szCs w:val="18"/>
          <w:rtl/>
        </w:rPr>
        <w:t xml:space="preserve"> מנגנון פומבי, תחרותי ושוויוני ומגשימה את התכליות שבבסיס הסמכות שהופקדה בידי השרים למינוי דירקטורים בחברות המפוקחות. עם זאת, על אף מאמצי הרשות בגלל חוסר במינויים על ידי השרים הרלוונטיים, איוש הדירקטוריונים בחברות המפוקחות אינו מלא וקיימות חברות המתנהלות ללא קוורום, ללא יו"ר דירקטוריון וללא ייצוג הולם, דבר הפוגע בניהול של החברות המפוקחות.</w:t>
      </w:r>
    </w:p>
    <w:p w:rsidR="008A0D64" w:rsidRPr="0073335B" w:rsidP="008A0D64" w14:paraId="33B2074B" w14:textId="6EFB5454">
      <w:pPr>
        <w:widowControl w:val="0"/>
        <w:tabs>
          <w:tab w:val="left" w:pos="9604"/>
        </w:tabs>
        <w:spacing w:before="240" w:line="276" w:lineRule="auto"/>
        <w:ind w:left="-1"/>
        <w:rPr>
          <w:rFonts w:ascii="Tahoma" w:hAnsi="Tahoma" w:cs="Tahoma"/>
          <w:sz w:val="18"/>
          <w:szCs w:val="18"/>
          <w:rtl/>
        </w:rPr>
      </w:pPr>
      <w:r w:rsidRPr="0073335B">
        <w:rPr>
          <w:rFonts w:ascii="Tahoma" w:hAnsi="Tahoma" w:cs="Tahoma"/>
          <w:sz w:val="18"/>
          <w:szCs w:val="18"/>
          <w:rtl/>
        </w:rPr>
        <w:t xml:space="preserve">כן עלה כי עודפיהן הצבורים של החברות הממשלתיות </w:t>
      </w:r>
      <w:r w:rsidRPr="0073335B">
        <w:rPr>
          <w:rFonts w:ascii="Tahoma" w:hAnsi="Tahoma" w:cs="Tahoma" w:hint="cs"/>
          <w:sz w:val="18"/>
          <w:szCs w:val="18"/>
          <w:rtl/>
        </w:rPr>
        <w:t xml:space="preserve">עמדו </w:t>
      </w:r>
      <w:r w:rsidRPr="0073335B">
        <w:rPr>
          <w:rFonts w:ascii="Tahoma" w:hAnsi="Tahoma" w:cs="Tahoma"/>
          <w:sz w:val="18"/>
          <w:szCs w:val="18"/>
          <w:rtl/>
        </w:rPr>
        <w:t xml:space="preserve">בשנת 2021 </w:t>
      </w:r>
      <w:r w:rsidRPr="0073335B">
        <w:rPr>
          <w:rFonts w:ascii="Tahoma" w:hAnsi="Tahoma" w:cs="Tahoma" w:hint="cs"/>
          <w:sz w:val="18"/>
          <w:szCs w:val="18"/>
          <w:rtl/>
        </w:rPr>
        <w:t xml:space="preserve">על למעלה </w:t>
      </w:r>
      <w:r w:rsidRPr="0073335B">
        <w:rPr>
          <w:rFonts w:ascii="Tahoma" w:hAnsi="Tahoma" w:cs="Tahoma"/>
          <w:sz w:val="18"/>
          <w:szCs w:val="18"/>
          <w:rtl/>
        </w:rPr>
        <w:t xml:space="preserve">מ-9 מיליארד ש"ח (לאחר נטרול 29 מיליארד ש"ח של חברת חשמל), </w:t>
      </w:r>
      <w:r w:rsidRPr="0073335B">
        <w:rPr>
          <w:rFonts w:ascii="Tahoma" w:hAnsi="Tahoma" w:cs="Tahoma" w:hint="eastAsia"/>
          <w:sz w:val="18"/>
          <w:szCs w:val="18"/>
          <w:rtl/>
        </w:rPr>
        <w:t>ו</w:t>
      </w:r>
      <w:r w:rsidRPr="0073335B">
        <w:rPr>
          <w:rFonts w:ascii="Tahoma" w:hAnsi="Tahoma" w:cs="Tahoma"/>
          <w:sz w:val="18"/>
          <w:szCs w:val="18"/>
          <w:rtl/>
        </w:rPr>
        <w:t>עם זאת היקף הדיבידנד השנתי הממוצע שהוכרז עמד על כ-270 מיליון ש"ח בלבד. בשנים 2018 - 2021 החברות הממשלתיות חילקו בפועל רק כ-1.07 מיליארד ש"ח כדיבידנד, ונוצר פער רב שנים בגביית דיבידנד. ממאי 2022 שמה רשות החברות הממשלתיות, דגש על חלוקת דיבידנדים מהחברות הממשלתיות, עמדה על כך שהציבור זכאי לקבל את חלקו ברווחי החברות הממשלתיות והביאה לכך שעד תום</w:t>
      </w:r>
      <w:r w:rsidRPr="0073335B">
        <w:rPr>
          <w:rFonts w:ascii="Tahoma" w:hAnsi="Tahoma" w:cs="Tahoma" w:hint="cs"/>
          <w:sz w:val="18"/>
          <w:szCs w:val="18"/>
          <w:rtl/>
        </w:rPr>
        <w:t xml:space="preserve"> </w:t>
      </w:r>
      <w:r w:rsidRPr="0073335B">
        <w:rPr>
          <w:rFonts w:ascii="Tahoma" w:hAnsi="Tahoma" w:cs="Tahoma" w:hint="eastAsia"/>
          <w:sz w:val="18"/>
          <w:szCs w:val="18"/>
          <w:rtl/>
        </w:rPr>
        <w:t>שנת</w:t>
      </w:r>
      <w:r w:rsidRPr="0073335B">
        <w:rPr>
          <w:rFonts w:ascii="Tahoma" w:hAnsi="Tahoma" w:cs="Tahoma"/>
          <w:sz w:val="18"/>
          <w:szCs w:val="18"/>
          <w:rtl/>
        </w:rPr>
        <w:t xml:space="preserve"> 2022 חברות ממשלתיות הכריזו על חלוקת דיבידנדים בסכום כולל של </w:t>
      </w:r>
      <w:r w:rsidR="005F3354">
        <w:rPr>
          <w:rFonts w:ascii="Tahoma" w:hAnsi="Tahoma" w:cs="Tahoma"/>
          <w:sz w:val="18"/>
          <w:szCs w:val="18"/>
          <w:rtl/>
        </w:rPr>
        <w:br/>
      </w:r>
      <w:r w:rsidRPr="0073335B">
        <w:rPr>
          <w:rFonts w:ascii="Tahoma" w:hAnsi="Tahoma" w:cs="Tahoma"/>
          <w:sz w:val="18"/>
          <w:szCs w:val="18"/>
          <w:rtl/>
        </w:rPr>
        <w:t>כ-1.4 מיליארד ש"ח ו</w:t>
      </w:r>
      <w:r w:rsidRPr="0073335B">
        <w:rPr>
          <w:rFonts w:ascii="Tahoma" w:hAnsi="Tahoma" w:cs="Tahoma" w:hint="eastAsia"/>
          <w:sz w:val="18"/>
          <w:szCs w:val="18"/>
          <w:rtl/>
        </w:rPr>
        <w:t>ש</w:t>
      </w:r>
      <w:r w:rsidRPr="0073335B">
        <w:rPr>
          <w:rFonts w:ascii="Tahoma" w:hAnsi="Tahoma" w:cs="Tahoma"/>
          <w:sz w:val="18"/>
          <w:szCs w:val="18"/>
          <w:rtl/>
        </w:rPr>
        <w:t>מתחילת</w:t>
      </w:r>
      <w:r w:rsidRPr="0073335B">
        <w:rPr>
          <w:rFonts w:ascii="Tahoma" w:hAnsi="Tahoma" w:cs="Tahoma" w:hint="cs"/>
          <w:sz w:val="18"/>
          <w:szCs w:val="18"/>
          <w:rtl/>
        </w:rPr>
        <w:t xml:space="preserve"> </w:t>
      </w:r>
      <w:r w:rsidRPr="0073335B">
        <w:rPr>
          <w:rFonts w:ascii="Tahoma" w:hAnsi="Tahoma" w:cs="Tahoma" w:hint="eastAsia"/>
          <w:sz w:val="18"/>
          <w:szCs w:val="18"/>
          <w:rtl/>
        </w:rPr>
        <w:t>שנת</w:t>
      </w:r>
      <w:r w:rsidRPr="0073335B">
        <w:rPr>
          <w:rFonts w:ascii="Tahoma" w:hAnsi="Tahoma" w:cs="Tahoma"/>
          <w:sz w:val="18"/>
          <w:szCs w:val="18"/>
          <w:rtl/>
        </w:rPr>
        <w:t xml:space="preserve"> 2023 הודיעו חברות ממשלתיות על כוונתן להכריז על חלוקת כ-600 מיליון ש"ח כדיבידנד בגין רווחי</w:t>
      </w:r>
      <w:r w:rsidRPr="0073335B">
        <w:rPr>
          <w:rFonts w:ascii="Tahoma" w:hAnsi="Tahoma" w:cs="Tahoma" w:hint="cs"/>
          <w:sz w:val="18"/>
          <w:szCs w:val="18"/>
          <w:rtl/>
        </w:rPr>
        <w:t xml:space="preserve"> </w:t>
      </w:r>
      <w:r w:rsidRPr="0073335B">
        <w:rPr>
          <w:rFonts w:ascii="Tahoma" w:hAnsi="Tahoma" w:cs="Tahoma" w:hint="eastAsia"/>
          <w:sz w:val="18"/>
          <w:szCs w:val="18"/>
          <w:rtl/>
        </w:rPr>
        <w:t>שנת</w:t>
      </w:r>
      <w:r w:rsidRPr="0073335B">
        <w:rPr>
          <w:rFonts w:ascii="Tahoma" w:hAnsi="Tahoma" w:cs="Tahoma"/>
          <w:sz w:val="18"/>
          <w:szCs w:val="18"/>
          <w:rtl/>
        </w:rPr>
        <w:t xml:space="preserve"> 2023. עם זאת, בפועל עד תום יוני 2023 חילקה חברה ממשלתית אחת 85 מיליון ש"ח בלבד, בין היתר כי השרים האחראים </w:t>
      </w:r>
      <w:r w:rsidRPr="0073335B">
        <w:rPr>
          <w:rFonts w:ascii="Tahoma" w:hAnsi="Tahoma" w:cs="Tahoma" w:hint="eastAsia"/>
          <w:sz w:val="18"/>
          <w:szCs w:val="18"/>
          <w:rtl/>
        </w:rPr>
        <w:t>ל</w:t>
      </w:r>
      <w:r w:rsidRPr="0073335B">
        <w:rPr>
          <w:rFonts w:ascii="Tahoma" w:hAnsi="Tahoma" w:cs="Tahoma"/>
          <w:sz w:val="18"/>
          <w:szCs w:val="18"/>
          <w:rtl/>
        </w:rPr>
        <w:t xml:space="preserve">חברות הממשלתיות </w:t>
      </w:r>
      <w:r w:rsidRPr="0073335B">
        <w:rPr>
          <w:rFonts w:ascii="Tahoma" w:hAnsi="Tahoma" w:cs="Tahoma" w:hint="cs"/>
          <w:sz w:val="18"/>
          <w:szCs w:val="18"/>
          <w:rtl/>
        </w:rPr>
        <w:t>לא</w:t>
      </w:r>
      <w:r w:rsidRPr="0073335B">
        <w:rPr>
          <w:rFonts w:ascii="Tahoma" w:hAnsi="Tahoma" w:cs="Tahoma"/>
          <w:sz w:val="18"/>
          <w:szCs w:val="18"/>
          <w:rtl/>
        </w:rPr>
        <w:t xml:space="preserve"> פעלו לכינוס </w:t>
      </w:r>
      <w:r w:rsidRPr="0073335B">
        <w:rPr>
          <w:rFonts w:ascii="Tahoma" w:hAnsi="Tahoma" w:cs="Tahoma"/>
          <w:sz w:val="18"/>
          <w:szCs w:val="18"/>
          <w:rtl/>
        </w:rPr>
        <w:t>האס</w:t>
      </w:r>
      <w:r w:rsidRPr="0073335B">
        <w:rPr>
          <w:rFonts w:ascii="Tahoma" w:hAnsi="Tahoma" w:cs="Tahoma" w:hint="eastAsia"/>
          <w:sz w:val="18"/>
          <w:szCs w:val="18"/>
          <w:rtl/>
        </w:rPr>
        <w:t>י</w:t>
      </w:r>
      <w:r w:rsidRPr="0073335B">
        <w:rPr>
          <w:rFonts w:ascii="Tahoma" w:hAnsi="Tahoma" w:cs="Tahoma"/>
          <w:sz w:val="18"/>
          <w:szCs w:val="18"/>
          <w:rtl/>
        </w:rPr>
        <w:t>פות</w:t>
      </w:r>
      <w:r w:rsidRPr="0073335B">
        <w:rPr>
          <w:rFonts w:ascii="Tahoma" w:hAnsi="Tahoma" w:cs="Tahoma"/>
          <w:sz w:val="18"/>
          <w:szCs w:val="18"/>
          <w:rtl/>
        </w:rPr>
        <w:t xml:space="preserve"> הכלליות בחברות (</w:t>
      </w:r>
      <w:r w:rsidRPr="0073335B">
        <w:rPr>
          <w:rFonts w:ascii="Tahoma" w:hAnsi="Tahoma" w:cs="Tahoma" w:hint="eastAsia"/>
          <w:sz w:val="18"/>
          <w:szCs w:val="18"/>
          <w:rtl/>
        </w:rPr>
        <w:t>כשהדבר</w:t>
      </w:r>
      <w:r w:rsidRPr="0073335B">
        <w:rPr>
          <w:rFonts w:ascii="Tahoma" w:hAnsi="Tahoma" w:cs="Tahoma"/>
          <w:sz w:val="18"/>
          <w:szCs w:val="18"/>
          <w:rtl/>
        </w:rPr>
        <w:t xml:space="preserve"> נדרש) </w:t>
      </w:r>
      <w:r w:rsidRPr="0073335B">
        <w:rPr>
          <w:rFonts w:ascii="Tahoma" w:hAnsi="Tahoma" w:cs="Tahoma" w:hint="eastAsia"/>
          <w:sz w:val="18"/>
          <w:szCs w:val="18"/>
          <w:rtl/>
        </w:rPr>
        <w:t>כדי</w:t>
      </w:r>
      <w:r w:rsidRPr="0073335B">
        <w:rPr>
          <w:rFonts w:ascii="Tahoma" w:hAnsi="Tahoma" w:cs="Tahoma"/>
          <w:sz w:val="18"/>
          <w:szCs w:val="18"/>
          <w:rtl/>
        </w:rPr>
        <w:t xml:space="preserve"> שדיבידנד שהוכרז יחולק בפועל לאוצר המדינה. זאת, בהמשך להנחיית שר האוצר ולאחר מכן השר האחראי על רשות החברות הממשלתיות לרשות בשנת 2023 להשהות את החלוקה עד לגיבוש מדיניותם בנושא</w:t>
      </w:r>
      <w:r w:rsidRPr="0073335B">
        <w:rPr>
          <w:rFonts w:ascii="Tahoma" w:hAnsi="Tahoma" w:cs="Tahoma" w:hint="cs"/>
          <w:sz w:val="18"/>
          <w:szCs w:val="18"/>
          <w:rtl/>
        </w:rPr>
        <w:t xml:space="preserve">. </w:t>
      </w:r>
    </w:p>
    <w:p w:rsidR="008A0D64" w:rsidRPr="0073335B" w:rsidP="008A0D64" w14:paraId="4FCE95A5" w14:textId="77777777">
      <w:pPr>
        <w:widowControl w:val="0"/>
        <w:tabs>
          <w:tab w:val="left" w:pos="9604"/>
        </w:tabs>
        <w:spacing w:before="240" w:line="276" w:lineRule="auto"/>
        <w:ind w:left="-1"/>
        <w:rPr>
          <w:rFonts w:ascii="Tahoma" w:hAnsi="Tahoma" w:cs="Tahoma"/>
          <w:sz w:val="18"/>
          <w:szCs w:val="18"/>
          <w:rtl/>
        </w:rPr>
      </w:pPr>
      <w:r w:rsidRPr="0073335B">
        <w:rPr>
          <w:rFonts w:ascii="Tahoma" w:hAnsi="Tahoma" w:cs="Tahoma"/>
          <w:sz w:val="18"/>
          <w:szCs w:val="18"/>
          <w:rtl/>
        </w:rPr>
        <w:t xml:space="preserve">עוד עלה כי הסמכויות המוגבלות ומבנה כוח אדם של הרשות </w:t>
      </w:r>
      <w:r w:rsidRPr="0073335B">
        <w:rPr>
          <w:rFonts w:ascii="Tahoma" w:hAnsi="Tahoma" w:cs="Tahoma" w:hint="eastAsia"/>
          <w:sz w:val="18"/>
          <w:szCs w:val="18"/>
          <w:rtl/>
        </w:rPr>
        <w:t>אינ</w:t>
      </w:r>
      <w:r w:rsidRPr="0073335B">
        <w:rPr>
          <w:rFonts w:ascii="Tahoma" w:hAnsi="Tahoma" w:cs="Tahoma" w:hint="cs"/>
          <w:sz w:val="18"/>
          <w:szCs w:val="18"/>
          <w:rtl/>
        </w:rPr>
        <w:t>ם</w:t>
      </w:r>
      <w:r w:rsidRPr="0073335B">
        <w:rPr>
          <w:rFonts w:ascii="Tahoma" w:hAnsi="Tahoma" w:cs="Tahoma"/>
          <w:sz w:val="18"/>
          <w:szCs w:val="18"/>
          <w:rtl/>
        </w:rPr>
        <w:t xml:space="preserve"> מתאי</w:t>
      </w:r>
      <w:r w:rsidRPr="0073335B">
        <w:rPr>
          <w:rFonts w:ascii="Tahoma" w:hAnsi="Tahoma" w:cs="Tahoma" w:hint="eastAsia"/>
          <w:sz w:val="18"/>
          <w:szCs w:val="18"/>
          <w:rtl/>
        </w:rPr>
        <w:t>מי</w:t>
      </w:r>
      <w:r w:rsidRPr="0073335B">
        <w:rPr>
          <w:rFonts w:ascii="Tahoma" w:hAnsi="Tahoma" w:cs="Tahoma"/>
          <w:sz w:val="18"/>
          <w:szCs w:val="18"/>
          <w:rtl/>
        </w:rPr>
        <w:t xml:space="preserve">ם למשימותיה </w:t>
      </w:r>
      <w:r w:rsidRPr="0073335B">
        <w:rPr>
          <w:rFonts w:ascii="Tahoma" w:hAnsi="Tahoma" w:cs="Tahoma" w:hint="eastAsia"/>
          <w:sz w:val="18"/>
          <w:szCs w:val="18"/>
          <w:rtl/>
        </w:rPr>
        <w:t>ו</w:t>
      </w:r>
      <w:r w:rsidRPr="0073335B">
        <w:rPr>
          <w:rFonts w:ascii="Tahoma" w:hAnsi="Tahoma" w:cs="Tahoma" w:hint="cs"/>
          <w:sz w:val="18"/>
          <w:szCs w:val="18"/>
          <w:rtl/>
        </w:rPr>
        <w:t>מ</w:t>
      </w:r>
      <w:r w:rsidRPr="0073335B">
        <w:rPr>
          <w:rFonts w:ascii="Tahoma" w:hAnsi="Tahoma" w:cs="Tahoma"/>
          <w:sz w:val="18"/>
          <w:szCs w:val="18"/>
          <w:rtl/>
        </w:rPr>
        <w:t>קש</w:t>
      </w:r>
      <w:r w:rsidRPr="0073335B">
        <w:rPr>
          <w:rFonts w:ascii="Tahoma" w:hAnsi="Tahoma" w:cs="Tahoma" w:hint="cs"/>
          <w:sz w:val="18"/>
          <w:szCs w:val="18"/>
          <w:rtl/>
        </w:rPr>
        <w:t>ים</w:t>
      </w:r>
      <w:r w:rsidRPr="0073335B">
        <w:rPr>
          <w:rFonts w:ascii="Tahoma" w:hAnsi="Tahoma" w:cs="Tahoma"/>
          <w:sz w:val="18"/>
          <w:szCs w:val="18"/>
          <w:rtl/>
        </w:rPr>
        <w:t xml:space="preserve"> עליה לפקח על החברות ו</w:t>
      </w:r>
      <w:r w:rsidRPr="0073335B">
        <w:rPr>
          <w:rFonts w:ascii="Tahoma" w:hAnsi="Tahoma" w:cs="Tahoma" w:hint="eastAsia"/>
          <w:sz w:val="18"/>
          <w:szCs w:val="18"/>
          <w:rtl/>
        </w:rPr>
        <w:t>על</w:t>
      </w:r>
      <w:r w:rsidRPr="0073335B">
        <w:rPr>
          <w:rFonts w:ascii="Tahoma" w:hAnsi="Tahoma" w:cs="Tahoma"/>
          <w:sz w:val="18"/>
          <w:szCs w:val="18"/>
          <w:rtl/>
        </w:rPr>
        <w:t xml:space="preserve"> </w:t>
      </w:r>
      <w:r w:rsidRPr="0073335B">
        <w:rPr>
          <w:rFonts w:ascii="Tahoma" w:hAnsi="Tahoma" w:cs="Tahoma" w:hint="eastAsia"/>
          <w:sz w:val="18"/>
          <w:szCs w:val="18"/>
          <w:rtl/>
        </w:rPr>
        <w:t>מידת</w:t>
      </w:r>
      <w:r w:rsidRPr="0073335B">
        <w:rPr>
          <w:rFonts w:ascii="Tahoma" w:hAnsi="Tahoma" w:cs="Tahoma" w:hint="cs"/>
          <w:sz w:val="18"/>
          <w:szCs w:val="18"/>
          <w:rtl/>
        </w:rPr>
        <w:t xml:space="preserve"> </w:t>
      </w:r>
      <w:r w:rsidRPr="0073335B">
        <w:rPr>
          <w:rFonts w:ascii="Tahoma" w:hAnsi="Tahoma" w:cs="Tahoma"/>
          <w:sz w:val="18"/>
          <w:szCs w:val="18"/>
          <w:rtl/>
        </w:rPr>
        <w:t>עמידתן של החברות המפוקחות ביעדים שנקבעו להן. מערכות המחשוב של הרשות מיושנות ואינן מתואמות ביניהן, דבר שפוגע בגיבוש תמונת מצב עדכנית ומלאה על פעילותן של החברות המפוקחות ו</w:t>
      </w:r>
      <w:r w:rsidRPr="0073335B">
        <w:rPr>
          <w:rFonts w:ascii="Tahoma" w:hAnsi="Tahoma" w:cs="Tahoma" w:hint="eastAsia"/>
          <w:sz w:val="18"/>
          <w:szCs w:val="18"/>
          <w:rtl/>
        </w:rPr>
        <w:t>כן</w:t>
      </w:r>
      <w:r w:rsidRPr="0073335B">
        <w:rPr>
          <w:rFonts w:ascii="Tahoma" w:hAnsi="Tahoma" w:cs="Tahoma" w:hint="cs"/>
          <w:sz w:val="18"/>
          <w:szCs w:val="18"/>
          <w:rtl/>
        </w:rPr>
        <w:t xml:space="preserve"> </w:t>
      </w:r>
      <w:r w:rsidRPr="0073335B">
        <w:rPr>
          <w:rFonts w:ascii="Tahoma" w:hAnsi="Tahoma" w:cs="Tahoma"/>
          <w:sz w:val="18"/>
          <w:szCs w:val="18"/>
          <w:rtl/>
        </w:rPr>
        <w:t>פוגע בעבודת הפיקוח והבקרה של הרשות.</w:t>
      </w:r>
      <w:r w:rsidRPr="0073335B">
        <w:rPr>
          <w:rFonts w:ascii="Tahoma" w:hAnsi="Tahoma" w:cs="Tahoma" w:hint="cs"/>
          <w:sz w:val="18"/>
          <w:szCs w:val="18"/>
          <w:rtl/>
        </w:rPr>
        <w:t xml:space="preserve"> </w:t>
      </w:r>
    </w:p>
    <w:p w:rsidR="008A0D64" w:rsidRPr="0073335B" w:rsidP="008A0D64" w14:paraId="434FCD22" w14:textId="77777777">
      <w:pPr>
        <w:widowControl w:val="0"/>
        <w:tabs>
          <w:tab w:val="left" w:pos="9604"/>
        </w:tabs>
        <w:spacing w:before="240" w:line="276" w:lineRule="auto"/>
        <w:ind w:left="-1"/>
        <w:rPr>
          <w:rFonts w:ascii="Tahoma" w:hAnsi="Tahoma" w:cs="Tahoma"/>
          <w:sz w:val="18"/>
          <w:szCs w:val="18"/>
          <w:rtl/>
        </w:rPr>
      </w:pPr>
      <w:r w:rsidRPr="0073335B">
        <w:rPr>
          <w:rFonts w:ascii="Tahoma" w:hAnsi="Tahoma" w:cs="Tahoma"/>
          <w:sz w:val="18"/>
          <w:szCs w:val="18"/>
          <w:rtl/>
        </w:rPr>
        <w:t>על משרד האוצר ועל השר הממונה על הרשות לבחון את הקצאת המשאבים הנחוצים לרשות ו</w:t>
      </w:r>
      <w:r w:rsidRPr="0073335B">
        <w:rPr>
          <w:rFonts w:ascii="Tahoma" w:hAnsi="Tahoma" w:cs="Tahoma" w:hint="eastAsia"/>
          <w:sz w:val="18"/>
          <w:szCs w:val="18"/>
          <w:rtl/>
        </w:rPr>
        <w:t>את</w:t>
      </w:r>
      <w:r w:rsidRPr="0073335B">
        <w:rPr>
          <w:rFonts w:ascii="Tahoma" w:hAnsi="Tahoma" w:cs="Tahoma" w:hint="cs"/>
          <w:sz w:val="18"/>
          <w:szCs w:val="18"/>
          <w:rtl/>
        </w:rPr>
        <w:t xml:space="preserve"> </w:t>
      </w:r>
      <w:r w:rsidRPr="0073335B">
        <w:rPr>
          <w:rFonts w:ascii="Tahoma" w:hAnsi="Tahoma" w:cs="Tahoma"/>
          <w:sz w:val="18"/>
          <w:szCs w:val="18"/>
          <w:rtl/>
        </w:rPr>
        <w:t xml:space="preserve">הסמכויות הנדרשות לה כדי שהיא תעמוד במשימותיה. </w:t>
      </w:r>
      <w:r w:rsidRPr="0073335B">
        <w:rPr>
          <w:rFonts w:ascii="Tahoma" w:hAnsi="Tahoma" w:cs="Tahoma" w:hint="eastAsia"/>
          <w:sz w:val="18"/>
          <w:szCs w:val="18"/>
          <w:rtl/>
        </w:rPr>
        <w:t>אם</w:t>
      </w:r>
      <w:r w:rsidRPr="0073335B">
        <w:rPr>
          <w:rFonts w:ascii="Tahoma" w:hAnsi="Tahoma" w:cs="Tahoma"/>
          <w:sz w:val="18"/>
          <w:szCs w:val="18"/>
          <w:rtl/>
        </w:rPr>
        <w:t xml:space="preserve"> יורחב סל הכלים שברשותה, היא תוכל </w:t>
      </w:r>
      <w:r w:rsidRPr="0073335B">
        <w:rPr>
          <w:rFonts w:ascii="Tahoma" w:hAnsi="Tahoma" w:cs="Tahoma" w:hint="eastAsia"/>
          <w:sz w:val="18"/>
          <w:szCs w:val="18"/>
          <w:rtl/>
        </w:rPr>
        <w:t>להיטיב</w:t>
      </w:r>
      <w:r w:rsidRPr="0073335B">
        <w:rPr>
          <w:rFonts w:ascii="Tahoma" w:hAnsi="Tahoma" w:cs="Tahoma"/>
          <w:sz w:val="18"/>
          <w:szCs w:val="18"/>
          <w:rtl/>
        </w:rPr>
        <w:t xml:space="preserve"> למלא את משימתה העיקרית והיא שמירת האינטרס של המדינה כבעל</w:t>
      </w:r>
      <w:r w:rsidRPr="0073335B">
        <w:rPr>
          <w:rFonts w:ascii="Tahoma" w:hAnsi="Tahoma" w:cs="Tahoma" w:hint="cs"/>
          <w:sz w:val="18"/>
          <w:szCs w:val="18"/>
          <w:rtl/>
        </w:rPr>
        <w:t>י</w:t>
      </w:r>
      <w:r w:rsidRPr="0073335B">
        <w:rPr>
          <w:rFonts w:ascii="Tahoma" w:hAnsi="Tahoma" w:cs="Tahoma"/>
          <w:sz w:val="18"/>
          <w:szCs w:val="18"/>
          <w:rtl/>
        </w:rPr>
        <w:t xml:space="preserve"> </w:t>
      </w:r>
      <w:r w:rsidRPr="0073335B">
        <w:rPr>
          <w:rFonts w:ascii="Tahoma" w:hAnsi="Tahoma" w:cs="Tahoma" w:hint="eastAsia"/>
          <w:sz w:val="18"/>
          <w:szCs w:val="18"/>
          <w:rtl/>
        </w:rPr>
        <w:t>ה</w:t>
      </w:r>
      <w:r w:rsidRPr="0073335B">
        <w:rPr>
          <w:rFonts w:ascii="Tahoma" w:hAnsi="Tahoma" w:cs="Tahoma"/>
          <w:sz w:val="18"/>
          <w:szCs w:val="18"/>
          <w:rtl/>
        </w:rPr>
        <w:t xml:space="preserve">חברות הממשלתיות. </w:t>
      </w:r>
    </w:p>
    <w:p w:rsidR="008A0D64" w:rsidRPr="0073335B" w:rsidP="008A0D64" w14:paraId="677D644C" w14:textId="77777777">
      <w:pPr>
        <w:widowControl w:val="0"/>
        <w:tabs>
          <w:tab w:val="left" w:pos="9604"/>
        </w:tabs>
        <w:spacing w:before="240" w:line="276" w:lineRule="auto"/>
        <w:ind w:left="-1"/>
        <w:rPr>
          <w:rFonts w:ascii="Tahoma" w:hAnsi="Tahoma" w:cs="Tahoma"/>
          <w:sz w:val="18"/>
          <w:szCs w:val="18"/>
        </w:rPr>
      </w:pPr>
      <w:r w:rsidRPr="0073335B">
        <w:rPr>
          <w:rFonts w:ascii="Tahoma" w:hAnsi="Tahoma" w:cs="Tahoma"/>
          <w:sz w:val="18"/>
          <w:szCs w:val="18"/>
          <w:rtl/>
        </w:rPr>
        <w:t xml:space="preserve">לרשות החברות הממשלתיות ולשרים האחראים </w:t>
      </w:r>
      <w:r w:rsidRPr="0073335B">
        <w:rPr>
          <w:rFonts w:ascii="Tahoma" w:hAnsi="Tahoma" w:cs="Tahoma" w:hint="cs"/>
          <w:sz w:val="18"/>
          <w:szCs w:val="18"/>
          <w:rtl/>
        </w:rPr>
        <w:t>ל</w:t>
      </w:r>
      <w:r w:rsidRPr="0073335B">
        <w:rPr>
          <w:rFonts w:ascii="Tahoma" w:hAnsi="Tahoma" w:cs="Tahoma"/>
          <w:sz w:val="18"/>
          <w:szCs w:val="18"/>
          <w:rtl/>
        </w:rPr>
        <w:t>חברות הממשלתיות תפקיד מרכזי בסדרי הפיקוח והאסדרה של פעילות החברות הממשלתיות, ולכן על הנהלת הרשות והשרים האחראים</w:t>
      </w:r>
      <w:r w:rsidRPr="0073335B">
        <w:rPr>
          <w:rFonts w:ascii="Tahoma" w:hAnsi="Tahoma" w:cs="Tahoma" w:hint="cs"/>
          <w:sz w:val="18"/>
          <w:szCs w:val="18"/>
          <w:rtl/>
        </w:rPr>
        <w:t xml:space="preserve"> </w:t>
      </w:r>
      <w:r w:rsidRPr="0073335B">
        <w:rPr>
          <w:rFonts w:ascii="Tahoma" w:hAnsi="Tahoma" w:cs="Tahoma" w:hint="eastAsia"/>
          <w:sz w:val="18"/>
          <w:szCs w:val="18"/>
          <w:rtl/>
        </w:rPr>
        <w:t>לחברות</w:t>
      </w:r>
      <w:r w:rsidRPr="0073335B">
        <w:rPr>
          <w:rFonts w:ascii="Tahoma" w:hAnsi="Tahoma" w:cs="Tahoma"/>
          <w:sz w:val="18"/>
          <w:szCs w:val="18"/>
          <w:rtl/>
        </w:rPr>
        <w:t xml:space="preserve"> לפעול לחיזוקה ולנקוט את הצעדים הדרושים כדי לתקן את הליקויים שעליהם הצביע משרד מבקר המדינה בדוח זה.</w:t>
      </w:r>
    </w:p>
    <w:p w:rsidR="00E56721" w:rsidP="004E71DD" w14:paraId="1B37DAFD" w14:textId="77777777">
      <w:pPr>
        <w:widowControl w:val="0"/>
        <w:tabs>
          <w:tab w:val="left" w:pos="9604"/>
        </w:tabs>
        <w:spacing w:before="240" w:line="276" w:lineRule="auto"/>
        <w:ind w:left="-1"/>
        <w:rPr>
          <w:rFonts w:ascii="Tahoma" w:hAnsi="Tahoma" w:cs="Tahoma"/>
          <w:sz w:val="18"/>
          <w:szCs w:val="18"/>
          <w:rtl/>
        </w:rPr>
        <w:sectPr w:rsidSect="00925B18">
          <w:headerReference w:type="even" r:id="rId28"/>
          <w:footerReference w:type="even" r:id="rId29"/>
          <w:pgSz w:w="11906" w:h="16838" w:code="9"/>
          <w:pgMar w:top="3062" w:right="2268" w:bottom="2552" w:left="2268" w:header="1134" w:footer="1361" w:gutter="0"/>
          <w:pgNumType w:start="19"/>
          <w:cols w:space="708"/>
          <w:bidi/>
          <w:rtlGutter/>
          <w:docGrid w:linePitch="360"/>
        </w:sectPr>
      </w:pPr>
    </w:p>
    <w:p w:rsidR="008A0D64" w14:paraId="0DB2638E" w14:textId="5896A81A">
      <w:pPr>
        <w:bidi w:val="0"/>
        <w:spacing w:after="200" w:line="276" w:lineRule="auto"/>
        <w:rPr>
          <w:rFonts w:ascii="Tahoma" w:hAnsi="Tahoma" w:cs="Tahoma"/>
          <w:b/>
          <w:bCs/>
          <w:noProof/>
          <w:color w:val="00305F"/>
          <w:sz w:val="40"/>
          <w:szCs w:val="36"/>
          <w:rtl/>
        </w:rPr>
      </w:pPr>
      <w:r>
        <w:rPr>
          <w:noProof/>
          <w:rtl/>
          <w:lang w:val="he-IL"/>
        </w:rPr>
        <mc:AlternateContent>
          <mc:Choice Requires="wps">
            <w:drawing>
              <wp:anchor distT="0" distB="0" distL="114300" distR="114300" simplePos="0" relativeHeight="251708416" behindDoc="0" locked="0" layoutInCell="1" allowOverlap="1">
                <wp:simplePos x="0" y="0"/>
                <wp:positionH relativeFrom="column">
                  <wp:posOffset>4109879</wp:posOffset>
                </wp:positionH>
                <wp:positionV relativeFrom="paragraph">
                  <wp:posOffset>6884987</wp:posOffset>
                </wp:positionV>
                <wp:extent cx="1057751" cy="935831"/>
                <wp:effectExtent l="0" t="0" r="9525" b="17145"/>
                <wp:wrapNone/>
                <wp:docPr id="2107930940"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1057751" cy="93583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1" o:spid="_x0000_s1035" style="width:83.3pt;height:73.7pt;margin-top:542.1pt;margin-left:323.6pt;mso-width-percent:0;mso-width-relative:margin;mso-wrap-distance-bottom:0;mso-wrap-distance-left:9pt;mso-wrap-distance-right:9pt;mso-wrap-distance-top:0;mso-wrap-style:square;position:absolute;visibility:visible;v-text-anchor:middle;z-index:251709440" fillcolor="white" strokecolor="white" strokeweight="1.25pt"/>
            </w:pict>
          </mc:Fallback>
        </mc:AlternateContent>
      </w:r>
      <w:r>
        <w:rPr>
          <w:noProof/>
          <w:rtl/>
          <w:lang w:val="he-IL"/>
        </w:rPr>
        <mc:AlternateContent>
          <mc:Choice Requires="wps">
            <w:drawing>
              <wp:anchor distT="0" distB="0" distL="114300" distR="114300" simplePos="0" relativeHeight="251706368" behindDoc="0" locked="0" layoutInCell="1" allowOverlap="1">
                <wp:simplePos x="0" y="0"/>
                <wp:positionH relativeFrom="column">
                  <wp:posOffset>-1390174</wp:posOffset>
                </wp:positionH>
                <wp:positionV relativeFrom="paragraph">
                  <wp:posOffset>-701357</wp:posOffset>
                </wp:positionV>
                <wp:extent cx="6065520" cy="935831"/>
                <wp:effectExtent l="0" t="0" r="17780" b="17145"/>
                <wp:wrapNone/>
                <wp:docPr id="1874491518"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065520" cy="93583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6" style="width:477.6pt;height:73.7pt;margin-top:-55.2pt;margin-left:-109.45pt;mso-wrap-distance-bottom:0;mso-wrap-distance-left:9pt;mso-wrap-distance-right:9pt;mso-wrap-distance-top:0;mso-wrap-style:square;position:absolute;visibility:visible;v-text-anchor:middle;z-index:251707392" fillcolor="white" strokecolor="white" strokeweight="1.25pt"/>
            </w:pict>
          </mc:Fallback>
        </mc:AlternateContent>
      </w:r>
    </w:p>
    <w:sectPr w:rsidSect="00F35B8C">
      <w:headerReference w:type="default" r:id="rId30"/>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A2F46" w14:paraId="404C7341" w14:textId="77777777">
      <w:pPr>
        <w:spacing w:line="240" w:lineRule="auto"/>
      </w:pPr>
      <w:r>
        <w:separator/>
      </w:r>
    </w:p>
    <w:p w:rsidR="00FA2F46" w14:paraId="4FEE51CA" w14:textId="77777777"/>
    <w:p w:rsidR="00FA2F46" w14:paraId="04C48FAC" w14:textId="77777777"/>
    <w:p w:rsidR="00FA2F46" w14:paraId="03C8726F" w14:textId="77777777"/>
  </w:endnote>
  <w:endnote w:type="continuationSeparator" w:id="1">
    <w:p w:rsidR="00FA2F46" w14:paraId="5241EA0A" w14:textId="77777777">
      <w:pPr>
        <w:spacing w:line="240" w:lineRule="auto"/>
      </w:pPr>
      <w:r>
        <w:continuationSeparator/>
      </w:r>
    </w:p>
    <w:p w:rsidR="00FA2F46" w14:paraId="45BC6B35" w14:textId="77777777"/>
    <w:p w:rsidR="00FA2F46" w14:paraId="6869A778" w14:textId="77777777"/>
    <w:p w:rsidR="00FA2F46" w14:paraId="384A90E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 w:name="Narkisim">
    <w:panose1 w:val="020E050205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09B7" w14:paraId="672AFFF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09B7" w14:paraId="1019EC1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1DD" w:rsidP="004E71DD" w14:paraId="64C3D7BF" w14:textId="77777777">
    <w:pPr>
      <w:pStyle w:val="Footer"/>
      <w:spacing w:after="120" w:line="312" w:lineRule="auto"/>
      <w:ind w:left="-510"/>
      <w:jc w:val="left"/>
      <w:rPr>
        <w:rFonts w:ascii="Tahoma" w:hAnsi="Tahoma" w:cs="Tahoma"/>
        <w:sz w:val="18"/>
        <w:szCs w:val="18"/>
        <w:rtl/>
      </w:rPr>
    </w:pPr>
  </w:p>
  <w:p w:rsidR="004E71DD" w:rsidP="004E71DD" w14:paraId="4838AE27"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A2F46" w:rsidP="00E7235E" w14:paraId="4F49BDA3" w14:textId="77777777">
      <w:pPr>
        <w:spacing w:line="240" w:lineRule="auto"/>
      </w:pPr>
      <w:r>
        <w:separator/>
      </w:r>
    </w:p>
  </w:footnote>
  <w:footnote w:type="continuationSeparator" w:id="1">
    <w:p w:rsidR="00FA2F46" w:rsidP="00C23CC9" w14:paraId="366F454A" w14:textId="77777777">
      <w:pPr>
        <w:spacing w:line="240" w:lineRule="auto"/>
      </w:pPr>
      <w:r>
        <w:continuationSeparator/>
      </w:r>
    </w:p>
    <w:p w:rsidR="00FA2F46" w14:paraId="65C207B7" w14:textId="77777777"/>
    <w:p w:rsidR="00FA2F46" w14:paraId="5FAEDD88" w14:textId="77777777"/>
    <w:p w:rsidR="00FA2F46" w14:paraId="52759361" w14:textId="77777777"/>
  </w:footnote>
  <w:footnote w:id="2">
    <w:p w:rsidR="0047129E" w:rsidRPr="00377939" w:rsidP="00377939" w14:paraId="3B930F98" w14:textId="77777777">
      <w:pPr>
        <w:pStyle w:val="712"/>
      </w:pPr>
      <w:r w:rsidRPr="00377939">
        <w:rPr>
          <w:rStyle w:val="FootnoteReference2"/>
          <w:vertAlign w:val="baseline"/>
        </w:rPr>
        <w:footnoteRef/>
      </w:r>
      <w:r w:rsidRPr="00377939">
        <w:rPr>
          <w:rtl/>
        </w:rPr>
        <w:t xml:space="preserve"> </w:t>
      </w:r>
      <w:r w:rsidRPr="00377939">
        <w:rPr>
          <w:rtl/>
        </w:rPr>
        <w:tab/>
      </w:r>
      <w:r w:rsidRPr="00377939">
        <w:rPr>
          <w:rFonts w:hint="cs"/>
          <w:rtl/>
        </w:rPr>
        <w:t xml:space="preserve">רשות החברות הממשלתיות, </w:t>
      </w:r>
      <w:r w:rsidRPr="00377939">
        <w:rPr>
          <w:rtl/>
        </w:rPr>
        <w:t>דין וחשבון על החברות הממשלתיות לשנת 2021, דוח מס' 61.</w:t>
      </w:r>
    </w:p>
  </w:footnote>
  <w:footnote w:id="3">
    <w:p w:rsidR="0047129E" w:rsidRPr="00377939" w:rsidP="00377939" w14:paraId="13CA036D" w14:textId="77777777">
      <w:pPr>
        <w:pStyle w:val="712"/>
      </w:pPr>
      <w:r w:rsidRPr="00377939">
        <w:rPr>
          <w:rStyle w:val="FootnoteReference2"/>
          <w:vertAlign w:val="baseline"/>
        </w:rPr>
        <w:footnoteRef/>
      </w:r>
      <w:r w:rsidRPr="00377939">
        <w:rPr>
          <w:rtl/>
        </w:rPr>
        <w:t xml:space="preserve"> </w:t>
      </w:r>
      <w:r w:rsidRPr="00377939">
        <w:rPr>
          <w:rtl/>
        </w:rPr>
        <w:tab/>
        <w:t xml:space="preserve">לפי סעיף 1(א) לחוק החברות הממשלתיות, התשל"ה-1975, "חברה ממשלתית" היא חברה שיותר ממחצית כוח ההצבעה באסיפותיה הכלליות או הזכות למנות יותר ממחצית הדירקטורים שלה הם בידי המדינה או בידי המדינה עם חברה ממשלתית או עם חברה בת ממשלתית. </w:t>
      </w:r>
    </w:p>
  </w:footnote>
  <w:footnote w:id="4">
    <w:p w:rsidR="0047129E" w:rsidRPr="00377939" w:rsidP="00377939" w14:paraId="47F231D5" w14:textId="77777777">
      <w:pPr>
        <w:pStyle w:val="712"/>
      </w:pPr>
      <w:r w:rsidRPr="00377939">
        <w:rPr>
          <w:rStyle w:val="FootnoteReference2"/>
          <w:vertAlign w:val="baseline"/>
        </w:rPr>
        <w:footnoteRef/>
      </w:r>
      <w:r w:rsidRPr="00377939">
        <w:rPr>
          <w:rtl/>
        </w:rPr>
        <w:t xml:space="preserve"> </w:t>
      </w:r>
      <w:r w:rsidRPr="00377939">
        <w:rPr>
          <w:rtl/>
        </w:rPr>
        <w:tab/>
        <w:t>לפי סעיף 1(א) לחוק, "חברת בת ממשלתית" היא חברה שיותר ממחצית כוח ההצבעה באסיפותיה הכלליות או הזכות למנות יותר ממחצית מספר הדירקטורים שלה הם בידי חברה ממשלתית, בידי חברה בת ממשלתית או בידי חברה ממשלתית עם חברה בת ממשלתית.</w:t>
      </w:r>
    </w:p>
  </w:footnote>
  <w:footnote w:id="5">
    <w:p w:rsidR="0047129E" w:rsidRPr="00377939" w:rsidP="00377939" w14:paraId="316E8BED" w14:textId="77777777">
      <w:pPr>
        <w:pStyle w:val="712"/>
      </w:pPr>
      <w:r w:rsidRPr="00377939">
        <w:rPr>
          <w:rStyle w:val="FootnoteReference2"/>
          <w:vertAlign w:val="baseline"/>
        </w:rPr>
        <w:footnoteRef/>
      </w:r>
      <w:r w:rsidRPr="00377939">
        <w:rPr>
          <w:rtl/>
        </w:rPr>
        <w:t xml:space="preserve"> </w:t>
      </w:r>
      <w:r w:rsidRPr="00377939">
        <w:rPr>
          <w:rtl/>
        </w:rPr>
        <w:tab/>
        <w:t>לפי סעיף 1 לחוק העמותות, התש"ם-1980, הזכות לייסד עמותה מוקנית לשני בני אדם או יותר, שהם בגירים, החפצים להתאגד כתאגיד למטרה חוקית שאינה מכוונת לחלוקת רווחים בין חבריו, ושמטרתו העיקרית אינה עשיית רווחים; העמותה תיכון עם רישומה בפנקס העמותות.</w:t>
      </w:r>
    </w:p>
  </w:footnote>
  <w:footnote w:id="6">
    <w:p w:rsidR="0047129E" w:rsidRPr="00377939" w:rsidP="00377939" w14:paraId="78FACAE0" w14:textId="77777777">
      <w:pPr>
        <w:pStyle w:val="712"/>
        <w:rPr>
          <w:rtl/>
        </w:rPr>
      </w:pPr>
      <w:r w:rsidRPr="00377939">
        <w:rPr>
          <w:rStyle w:val="FootnoteReference2"/>
          <w:vertAlign w:val="baseline"/>
        </w:rPr>
        <w:footnoteRef/>
      </w:r>
      <w:r w:rsidRPr="00377939">
        <w:rPr>
          <w:rtl/>
        </w:rPr>
        <w:t xml:space="preserve"> </w:t>
      </w:r>
      <w:r w:rsidRPr="00377939">
        <w:rPr>
          <w:rtl/>
        </w:rPr>
        <w:tab/>
        <w:t>לפי חוק החברות הממשלתיות, "חברה מעורבת" היא חברה שמחצית או פחות ממחצית כוח ההצבעה באסיפות הכלליות שלה או שהזכות למנות מחצית או פחות ממספר הדירקטורים שלה הם בידי המדינה. חברה כזו אינה ממשלתית, ושליטתה של המדינה בה מצומצמת יחסית לשליטתה בחברה ממשלתית ובחברה בת ממשלתית.</w:t>
      </w:r>
    </w:p>
  </w:footnote>
  <w:footnote w:id="7">
    <w:p w:rsidR="0047129E" w:rsidRPr="00377939" w:rsidP="00377939" w14:paraId="4845F407" w14:textId="77777777">
      <w:pPr>
        <w:pStyle w:val="712"/>
        <w:rPr>
          <w:rtl/>
        </w:rPr>
      </w:pPr>
      <w:r w:rsidRPr="00377939">
        <w:rPr>
          <w:rStyle w:val="FootnoteReference2"/>
          <w:vertAlign w:val="baseline"/>
        </w:rPr>
        <w:footnoteRef/>
      </w:r>
      <w:r w:rsidRPr="00377939">
        <w:rPr>
          <w:rtl/>
        </w:rPr>
        <w:t xml:space="preserve"> </w:t>
      </w:r>
      <w:r w:rsidRPr="00377939">
        <w:rPr>
          <w:rtl/>
        </w:rPr>
        <w:tab/>
        <w:t>רשות החברות הממשלתיות, דין וחשבון על החברות הממשלתיות לשנת 2021 (2022)</w:t>
      </w:r>
      <w:r w:rsidRPr="00377939">
        <w:rPr>
          <w:rFonts w:hint="cs"/>
          <w:rtl/>
        </w:rPr>
        <w:t>.</w:t>
      </w:r>
    </w:p>
  </w:footnote>
  <w:footnote w:id="8">
    <w:p w:rsidR="0047129E" w:rsidRPr="00377939" w:rsidP="00377939" w14:paraId="3EAF85BD" w14:textId="77777777">
      <w:pPr>
        <w:pStyle w:val="712"/>
        <w:rPr>
          <w:rtl/>
        </w:rPr>
      </w:pPr>
      <w:r w:rsidRPr="00377939">
        <w:footnoteRef/>
      </w:r>
      <w:r w:rsidRPr="00377939">
        <w:tab/>
      </w:r>
      <w:r w:rsidRPr="00377939">
        <w:rPr>
          <w:rtl/>
        </w:rPr>
        <w:t>על פי נתוני בנק ישראל בשנת 2021 היו 3.957 מיליון מועסקים במשק.</w:t>
      </w:r>
    </w:p>
  </w:footnote>
  <w:footnote w:id="9">
    <w:p w:rsidR="0047129E" w:rsidRPr="00377939" w:rsidP="00377939" w14:paraId="6EAA6B4A" w14:textId="77777777">
      <w:pPr>
        <w:pStyle w:val="712"/>
        <w:rPr>
          <w:rtl/>
        </w:rPr>
      </w:pPr>
      <w:r w:rsidRPr="00377939">
        <w:rPr>
          <w:rStyle w:val="FootnoteReference2"/>
          <w:vertAlign w:val="baseline"/>
        </w:rPr>
        <w:footnoteRef/>
      </w:r>
      <w:r w:rsidRPr="00377939">
        <w:rPr>
          <w:rtl/>
        </w:rPr>
        <w:t xml:space="preserve"> </w:t>
      </w:r>
      <w:r w:rsidRPr="00377939">
        <w:rPr>
          <w:rtl/>
        </w:rPr>
        <w:tab/>
        <w:t>אלה החברות המובילות מבחינת מחזורן ומורכבות פעילותן: חברת החשמל לישראל (חח"י), מקורות, נתיבי הגז הטבעי לישראל, תשתיות אנרגיה בע"מ, התעשייה האווירית, רפאל, נתיבי ישראל, נתיבי תחבורה עירונית (נת"ע), רכבת ישראל, נתיבי איילון, חברת נמלי ישראל (חנ"י), חברת קצא"א</w:t>
      </w:r>
      <w:r w:rsidRPr="00377939">
        <w:rPr>
          <w:rFonts w:hint="cs"/>
          <w:rtl/>
        </w:rPr>
        <w:t xml:space="preserve"> </w:t>
      </w:r>
      <w:r w:rsidRPr="00377939">
        <w:rPr>
          <w:rtl/>
        </w:rPr>
        <w:t>- קו צינור אירופה אסיה בע"מ, נמל אשדוד, דואר ישראל, עמידר החדשה, החברה לשירותי איכות הסביבה והחברה למתנ"סים.</w:t>
      </w:r>
    </w:p>
  </w:footnote>
  <w:footnote w:id="10">
    <w:p w:rsidR="0047129E" w:rsidRPr="00377939" w:rsidP="00377939" w14:paraId="1AE2E89A" w14:textId="77777777">
      <w:pPr>
        <w:pStyle w:val="712"/>
      </w:pPr>
      <w:r w:rsidRPr="00377939">
        <w:rPr>
          <w:rStyle w:val="FootnoteReference2"/>
          <w:vertAlign w:val="baseline"/>
        </w:rPr>
        <w:footnoteRef/>
      </w:r>
      <w:r w:rsidRPr="00377939">
        <w:rPr>
          <w:rtl/>
        </w:rPr>
        <w:t xml:space="preserve"> </w:t>
      </w:r>
      <w:r w:rsidRPr="00377939">
        <w:rPr>
          <w:rtl/>
        </w:rPr>
        <w:tab/>
        <w:t>בהחלטת הממשלה 460 (19.4.23) הוחלט להעביר את שטח הפעולה של רשות החברות הממשלתיות ממשרד האוצר למשרד לשיתוף פעולה אזורי. במאי 2022 היו חילופי תפקידים בתפקיד מנהל רשות החברות הממשלתיות ומונתה מנהלת לרשות.</w:t>
      </w:r>
    </w:p>
  </w:footnote>
  <w:footnote w:id="11">
    <w:p w:rsidR="0047129E" w:rsidRPr="00377939" w:rsidP="00377939" w14:paraId="58536378" w14:textId="77777777">
      <w:pPr>
        <w:pStyle w:val="712"/>
      </w:pPr>
      <w:r w:rsidRPr="00377939">
        <w:rPr>
          <w:rStyle w:val="FootnoteReference2"/>
          <w:vertAlign w:val="baseline"/>
        </w:rPr>
        <w:footnoteRef/>
      </w:r>
      <w:r w:rsidRPr="00377939">
        <w:rPr>
          <w:rtl/>
        </w:rPr>
        <w:t xml:space="preserve"> </w:t>
      </w:r>
      <w:r w:rsidRPr="00377939">
        <w:rPr>
          <w:rtl/>
        </w:rPr>
        <w:tab/>
        <w:t>נוטרלו העודפים הצבורים של חברת החשמל בסך של כ-29 מיליארד ש"ח, משום שהיא אינה מחויבת להכריז ולחלק דיבידנד עד לתום שנת 2025.</w:t>
      </w:r>
    </w:p>
  </w:footnote>
  <w:footnote w:id="12">
    <w:p w:rsidR="001A3B4A" w:rsidRPr="00377939" w:rsidP="00377939" w14:paraId="0D9EC5C3" w14:textId="77777777">
      <w:pPr>
        <w:pStyle w:val="712"/>
        <w:rPr>
          <w:rtl/>
        </w:rPr>
      </w:pPr>
      <w:r w:rsidRPr="00377939">
        <w:rPr>
          <w:rStyle w:val="FootnoteReference2"/>
          <w:vertAlign w:val="baseline"/>
        </w:rPr>
        <w:footnoteRef/>
      </w:r>
      <w:r w:rsidRPr="00377939">
        <w:rPr>
          <w:rtl/>
        </w:rPr>
        <w:t xml:space="preserve"> </w:t>
      </w:r>
      <w:r w:rsidRPr="00377939">
        <w:rPr>
          <w:rtl/>
        </w:rPr>
        <w:tab/>
        <w:t>נכון לינואר 2023</w:t>
      </w:r>
      <w:r w:rsidRPr="00377939">
        <w:rPr>
          <w:rFonts w:hint="cs"/>
          <w:rtl/>
        </w:rPr>
        <w:t>.</w:t>
      </w:r>
    </w:p>
  </w:footnote>
  <w:footnote w:id="13">
    <w:p w:rsidR="001A3B4A" w:rsidRPr="00377939" w:rsidP="001A3B4A" w14:paraId="11EE8958" w14:textId="77777777">
      <w:pPr>
        <w:pStyle w:val="712"/>
        <w:rPr>
          <w:rtl/>
        </w:rPr>
      </w:pPr>
      <w:r w:rsidRPr="00377939">
        <w:rPr>
          <w:rStyle w:val="FootnoteReference2"/>
          <w:vertAlign w:val="baseline"/>
        </w:rPr>
        <w:footnoteRef/>
      </w:r>
      <w:r w:rsidRPr="00377939">
        <w:rPr>
          <w:rtl/>
        </w:rPr>
        <w:t xml:space="preserve"> </w:t>
      </w:r>
      <w:r w:rsidRPr="00377939">
        <w:rPr>
          <w:rtl/>
        </w:rPr>
        <w:tab/>
        <w:t>היעד הוא כ-50% בהתאם לשיעור הנשים באוכלוסייה.</w:t>
      </w:r>
    </w:p>
  </w:footnote>
  <w:footnote w:id="14">
    <w:p w:rsidR="0047129E" w:rsidRPr="00377939" w:rsidP="00377939" w14:paraId="7C68544A" w14:textId="62566E3A">
      <w:pPr>
        <w:pStyle w:val="712"/>
        <w:rPr>
          <w:rtl/>
        </w:rPr>
      </w:pPr>
      <w:r w:rsidRPr="00377939">
        <w:rPr>
          <w:rStyle w:val="FootnoteReference2"/>
          <w:vertAlign w:val="baseline"/>
        </w:rPr>
        <w:footnoteRef/>
      </w:r>
      <w:r w:rsidRPr="00377939">
        <w:rPr>
          <w:rtl/>
        </w:rPr>
        <w:t xml:space="preserve"> </w:t>
      </w:r>
      <w:r w:rsidRPr="00377939">
        <w:rPr>
          <w:rtl/>
        </w:rPr>
        <w:tab/>
        <w:t xml:space="preserve">ראו מבקר המדינה, </w:t>
      </w:r>
      <w:r w:rsidRPr="000033A2">
        <w:rPr>
          <w:b/>
          <w:bCs/>
          <w:rtl/>
        </w:rPr>
        <w:t>דוח שנתי 63א</w:t>
      </w:r>
      <w:r w:rsidR="001A3B4A">
        <w:rPr>
          <w:rFonts w:hint="cs"/>
          <w:b/>
          <w:bCs/>
          <w:rtl/>
        </w:rPr>
        <w:t xml:space="preserve"> </w:t>
      </w:r>
      <w:r w:rsidRPr="001A3B4A" w:rsidR="001A3B4A">
        <w:rPr>
          <w:rFonts w:hint="cs"/>
          <w:rtl/>
        </w:rPr>
        <w:t>(2012)</w:t>
      </w:r>
      <w:r w:rsidRPr="00377939">
        <w:rPr>
          <w:rtl/>
        </w:rPr>
        <w:t xml:space="preserve">, </w:t>
      </w:r>
      <w:r w:rsidRPr="00377939">
        <w:t>"</w:t>
      </w:r>
      <w:r w:rsidRPr="00377939">
        <w:rPr>
          <w:rtl/>
        </w:rPr>
        <w:t>סדרי הפיקוח והבקרה של הרשות - רשות החברות הממשלתיות", עמ'</w:t>
      </w:r>
      <w:r w:rsidR="001A3B4A">
        <w:rPr>
          <w:rFonts w:hint="cs"/>
          <w:rtl/>
        </w:rPr>
        <w:t xml:space="preserve"> </w:t>
      </w:r>
      <w:r w:rsidRPr="00377939">
        <w:rPr>
          <w:rtl/>
        </w:rPr>
        <w:t xml:space="preserve">42 - 83; </w:t>
      </w:r>
      <w:r w:rsidRPr="000033A2">
        <w:rPr>
          <w:b/>
          <w:bCs/>
          <w:rtl/>
        </w:rPr>
        <w:t>מינוי דירקטורים ובכירים בחברות ממשלתיות</w:t>
      </w:r>
      <w:r w:rsidR="000033A2">
        <w:rPr>
          <w:rFonts w:hint="cs"/>
          <w:rtl/>
        </w:rPr>
        <w:t xml:space="preserve"> (2017)</w:t>
      </w:r>
      <w:r w:rsidRPr="00377939">
        <w:rPr>
          <w:rtl/>
        </w:rPr>
        <w:t xml:space="preserve">. </w:t>
      </w:r>
    </w:p>
  </w:footnote>
  <w:footnote w:id="15">
    <w:p w:rsidR="00567E5D" w:rsidRPr="00377939" w:rsidP="00377939" w14:paraId="797D7849" w14:textId="77777777">
      <w:pPr>
        <w:pStyle w:val="712"/>
      </w:pPr>
      <w:r w:rsidRPr="00377939">
        <w:rPr>
          <w:rStyle w:val="FootnoteReference2"/>
          <w:vertAlign w:val="baseline"/>
        </w:rPr>
        <w:footnoteRef/>
      </w:r>
      <w:r w:rsidRPr="00377939">
        <w:rPr>
          <w:rtl/>
        </w:rPr>
        <w:t xml:space="preserve"> </w:t>
      </w:r>
      <w:r w:rsidRPr="00377939">
        <w:rPr>
          <w:rtl/>
        </w:rPr>
        <w:tab/>
        <w:t>חברות מובילות ומשמעותיות בשווקים שבהם הן פועלות במשק הישראלי (החברות העיקריות). שיעור הכנסותיהן הוא כ-97% מהכנסותיהן של כלל החברות הממשלתיות, והן בעלות 96% מסך הנכסים של כלל החברות הממשלתיות.</w:t>
      </w:r>
    </w:p>
  </w:footnote>
  <w:footnote w:id="16">
    <w:p w:rsidR="00567E5D" w:rsidRPr="00377939" w:rsidP="00377939" w14:paraId="0DBE9CDE" w14:textId="77777777">
      <w:pPr>
        <w:pStyle w:val="712"/>
        <w:rPr>
          <w:rtl/>
        </w:rPr>
      </w:pPr>
      <w:r w:rsidRPr="00377939">
        <w:rPr>
          <w:rStyle w:val="FootnoteReference2"/>
          <w:vertAlign w:val="baseline"/>
        </w:rPr>
        <w:footnoteRef/>
      </w:r>
      <w:r w:rsidRPr="00377939">
        <w:rPr>
          <w:rtl/>
        </w:rPr>
        <w:t xml:space="preserve"> </w:t>
      </w:r>
      <w:r w:rsidRPr="00377939">
        <w:rPr>
          <w:rtl/>
        </w:rPr>
        <w:tab/>
        <w:t xml:space="preserve">נוטרלו העודפים הצבורים בסך של כ-29 מיליארד ש"ח של חברת החשמל, שאינה מחויבת להכריז </w:t>
      </w:r>
      <w:r w:rsidRPr="00377939">
        <w:rPr>
          <w:rFonts w:hint="eastAsia"/>
          <w:rtl/>
        </w:rPr>
        <w:t>על</w:t>
      </w:r>
      <w:r w:rsidRPr="00377939">
        <w:rPr>
          <w:rFonts w:hint="cs"/>
          <w:rtl/>
        </w:rPr>
        <w:t xml:space="preserve"> </w:t>
      </w:r>
      <w:r w:rsidRPr="00377939">
        <w:rPr>
          <w:rtl/>
        </w:rPr>
        <w:t xml:space="preserve">דיבידנד </w:t>
      </w:r>
      <w:r w:rsidRPr="00377939">
        <w:rPr>
          <w:rFonts w:hint="eastAsia"/>
          <w:rtl/>
        </w:rPr>
        <w:t>ולחלקו</w:t>
      </w:r>
      <w:r w:rsidRPr="00377939">
        <w:rPr>
          <w:rFonts w:hint="cs"/>
          <w:rtl/>
        </w:rPr>
        <w:t xml:space="preserve"> </w:t>
      </w:r>
      <w:r w:rsidRPr="00377939">
        <w:rPr>
          <w:rtl/>
        </w:rPr>
        <w:t>עד לתום שנת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B13F37" w14:textId="3FBF8D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B13F37" w:rsidR="00B13F37">
                            <w:rPr>
                              <w:rFonts w:ascii="Tahoma" w:hAnsi="Tahoma" w:cs="Tahoma"/>
                              <w:b/>
                              <w:bCs/>
                              <w:rtl/>
                            </w:rPr>
                            <w:t>הפיקוח והבקרה על החברות הממשלתיות</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B13F37" w14:paraId="77809697" w14:textId="3FBF8D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B13F37" w:rsidR="00B13F37">
                      <w:rPr>
                        <w:rFonts w:ascii="Tahoma" w:hAnsi="Tahoma" w:cs="Tahoma"/>
                        <w:b/>
                        <w:bCs/>
                        <w:rtl/>
                      </w:rPr>
                      <w:t>הפיקוח והבקרה על החברות הממשלתיות</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0B06C986">
                          <w:pPr>
                            <w:jc w:val="right"/>
                            <w:rPr>
                              <w:color w:val="0D0D0D" w:themeColor="text1" w:themeTint="F2"/>
                              <w:sz w:val="16"/>
                              <w:szCs w:val="16"/>
                            </w:rPr>
                          </w:pPr>
                          <w:r w:rsidRPr="00AF3B73">
                            <w:rPr>
                              <w:rFonts w:ascii="Tahoma" w:hAnsi="Tahoma" w:cs="Tahoma"/>
                              <w:color w:val="0D0D0D"/>
                              <w:sz w:val="16"/>
                              <w:szCs w:val="16"/>
                              <w:rtl/>
                            </w:rPr>
                            <w:t xml:space="preserve">דוח </w:t>
                          </w:r>
                          <w:r w:rsidRPr="00516D25" w:rsidR="00516D25">
                            <w:rPr>
                              <w:rFonts w:ascii="Tahoma" w:hAnsi="Tahoma" w:cs="Tahoma"/>
                              <w:color w:val="0D0D0D"/>
                              <w:sz w:val="16"/>
                              <w:szCs w:val="16"/>
                              <w:rtl/>
                            </w:rPr>
                            <w:t xml:space="preserve">מבקר המדינה | </w:t>
                          </w:r>
                          <w:r w:rsidR="003C3D55">
                            <w:rPr>
                              <w:rFonts w:ascii="Tahoma" w:hAnsi="Tahoma" w:cs="Tahoma"/>
                              <w:color w:val="0D0D0D"/>
                              <w:sz w:val="16"/>
                              <w:szCs w:val="16"/>
                              <w:rtl/>
                            </w:rPr>
                            <w:t>שבט</w:t>
                          </w:r>
                          <w:r w:rsidRPr="00516D25" w:rsidR="00516D25">
                            <w:rPr>
                              <w:rFonts w:ascii="Tahoma" w:hAnsi="Tahoma" w:cs="Tahoma"/>
                              <w:color w:val="0D0D0D"/>
                              <w:sz w:val="16"/>
                              <w:szCs w:val="16"/>
                              <w:rtl/>
                            </w:rPr>
                            <w:t xml:space="preserve"> </w:t>
                          </w:r>
                          <w:r w:rsidRPr="00516D25" w:rsidR="00516D25">
                            <w:rPr>
                              <w:rFonts w:ascii="Tahoma" w:hAnsi="Tahoma" w:cs="Tahoma"/>
                              <w:color w:val="0D0D0D"/>
                              <w:sz w:val="16"/>
                              <w:szCs w:val="16"/>
                              <w:rtl/>
                            </w:rPr>
                            <w:t>התשפ״ד</w:t>
                          </w:r>
                          <w:r w:rsidRPr="00516D25" w:rsidR="00516D25">
                            <w:rPr>
                              <w:rFonts w:ascii="Tahoma" w:hAnsi="Tahoma" w:cs="Tahoma"/>
                              <w:color w:val="0D0D0D"/>
                              <w:sz w:val="16"/>
                              <w:szCs w:val="16"/>
                              <w:rtl/>
                            </w:rPr>
                            <w:t xml:space="preserve"> | ינואר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0B06C986">
                    <w:pPr>
                      <w:jc w:val="right"/>
                      <w:rPr>
                        <w:color w:val="0D0D0D" w:themeColor="text1" w:themeTint="F2"/>
                        <w:sz w:val="16"/>
                        <w:szCs w:val="16"/>
                      </w:rPr>
                    </w:pPr>
                    <w:r w:rsidRPr="00AF3B73">
                      <w:rPr>
                        <w:rFonts w:ascii="Tahoma" w:hAnsi="Tahoma" w:cs="Tahoma"/>
                        <w:color w:val="0D0D0D"/>
                        <w:sz w:val="16"/>
                        <w:szCs w:val="16"/>
                        <w:rtl/>
                      </w:rPr>
                      <w:t xml:space="preserve">דוח </w:t>
                    </w:r>
                    <w:r w:rsidRPr="00516D25" w:rsidR="00516D25">
                      <w:rPr>
                        <w:rFonts w:ascii="Tahoma" w:hAnsi="Tahoma" w:cs="Tahoma"/>
                        <w:color w:val="0D0D0D"/>
                        <w:sz w:val="16"/>
                        <w:szCs w:val="16"/>
                        <w:rtl/>
                      </w:rPr>
                      <w:t xml:space="preserve">מבקר המדינה | </w:t>
                    </w:r>
                    <w:r w:rsidR="003C3D55">
                      <w:rPr>
                        <w:rFonts w:ascii="Tahoma" w:hAnsi="Tahoma" w:cs="Tahoma"/>
                        <w:color w:val="0D0D0D"/>
                        <w:sz w:val="16"/>
                        <w:szCs w:val="16"/>
                        <w:rtl/>
                      </w:rPr>
                      <w:t>שבט</w:t>
                    </w:r>
                    <w:r w:rsidRPr="00516D25" w:rsidR="00516D25">
                      <w:rPr>
                        <w:rFonts w:ascii="Tahoma" w:hAnsi="Tahoma" w:cs="Tahoma"/>
                        <w:color w:val="0D0D0D"/>
                        <w:sz w:val="16"/>
                        <w:szCs w:val="16"/>
                        <w:rtl/>
                      </w:rPr>
                      <w:t xml:space="preserve"> </w:t>
                    </w:r>
                    <w:r w:rsidRPr="00516D25" w:rsidR="00516D25">
                      <w:rPr>
                        <w:rFonts w:ascii="Tahoma" w:hAnsi="Tahoma" w:cs="Tahoma"/>
                        <w:color w:val="0D0D0D"/>
                        <w:sz w:val="16"/>
                        <w:szCs w:val="16"/>
                        <w:rtl/>
                      </w:rPr>
                      <w:t>התשפ״ד</w:t>
                    </w:r>
                    <w:r w:rsidRPr="00516D25" w:rsidR="00516D25">
                      <w:rPr>
                        <w:rFonts w:ascii="Tahoma" w:hAnsi="Tahoma" w:cs="Tahoma"/>
                        <w:color w:val="0D0D0D"/>
                        <w:sz w:val="16"/>
                        <w:szCs w:val="16"/>
                        <w:rtl/>
                      </w:rPr>
                      <w:t xml:space="preserve"> | ינואר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1DD" w:rsidP="004E71DD" w14:paraId="0388F2AD"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6FF7767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79E8F3BE" w14:textId="77777777">
    <w:pPr>
      <w:pStyle w:val="Header"/>
      <w:ind w:firstLine="720"/>
      <w:rPr>
        <w:rtl/>
      </w:rPr>
    </w:pPr>
  </w:p>
  <w:p w:rsidR="004E71DD" w:rsidP="004E71DD" w14:paraId="78DBB37C" w14:textId="77777777">
    <w:pPr>
      <w:pStyle w:val="Header"/>
      <w:rPr>
        <w:rtl/>
      </w:rPr>
    </w:pPr>
  </w:p>
  <w:p w:rsidR="004E71DD" w:rsidP="004E71DD" w14:paraId="1F8198C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76462427">
                          <w:pPr>
                            <w:pStyle w:val="Heading1"/>
                            <w:spacing w:line="269" w:lineRule="auto"/>
                            <w:jc w:val="left"/>
                            <w:rPr>
                              <w:rFonts w:ascii="Tahoma" w:hAnsi="Tahoma" w:eastAsiaTheme="minorHAnsi" w:cs="Tahoma"/>
                              <w:bCs w:val="0"/>
                              <w:color w:val="0D0D0D" w:themeColor="text1" w:themeTint="F2"/>
                              <w:sz w:val="16"/>
                              <w:szCs w:val="16"/>
                              <w:u w:val="none"/>
                            </w:rPr>
                          </w:pPr>
                          <w:r w:rsidRPr="00B13F37">
                            <w:rPr>
                              <w:rFonts w:ascii="Tahoma" w:hAnsi="Tahoma" w:eastAsiaTheme="minorHAnsi" w:cs="Tahoma"/>
                              <w:bCs w:val="0"/>
                              <w:color w:val="0D0D0D" w:themeColor="text1" w:themeTint="F2"/>
                              <w:sz w:val="16"/>
                              <w:szCs w:val="16"/>
                              <w:u w:val="none"/>
                              <w:rtl/>
                            </w:rPr>
                            <w:t>הפיקוח והבקרה על החברות הממשלתיות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66EBAA16" w14:textId="76462427">
                    <w:pPr>
                      <w:pStyle w:val="Heading1"/>
                      <w:spacing w:line="269" w:lineRule="auto"/>
                      <w:jc w:val="left"/>
                      <w:rPr>
                        <w:rFonts w:ascii="Tahoma" w:hAnsi="Tahoma" w:eastAsiaTheme="minorHAnsi" w:cs="Tahoma"/>
                        <w:bCs w:val="0"/>
                        <w:color w:val="0D0D0D" w:themeColor="text1" w:themeTint="F2"/>
                        <w:sz w:val="16"/>
                        <w:szCs w:val="16"/>
                        <w:u w:val="none"/>
                      </w:rPr>
                    </w:pPr>
                    <w:r w:rsidRPr="00B13F37">
                      <w:rPr>
                        <w:rFonts w:ascii="Tahoma" w:hAnsi="Tahoma" w:eastAsiaTheme="minorHAnsi" w:cs="Tahoma"/>
                        <w:bCs w:val="0"/>
                        <w:color w:val="0D0D0D" w:themeColor="text1" w:themeTint="F2"/>
                        <w:sz w:val="16"/>
                        <w:szCs w:val="16"/>
                        <w:u w:val="none"/>
                        <w:rtl/>
                      </w:rPr>
                      <w:t>הפיקוח והבקרה על החברות הממשלתיות</w:t>
                    </w:r>
                  </w:p>
                </w:txbxContent>
              </v:textbox>
              <w10:wrap type="square"/>
            </v:shape>
          </w:pict>
        </mc:Fallback>
      </mc:AlternateContent>
    </w:r>
  </w:p>
  <w:p w:rsidR="004E71DD" w:rsidP="004E71DD" w14:paraId="49CFDAF2"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1484308065" name="תמונה 148430806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308065"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4E47EA6D" w14:textId="324E80B4">
    <w:pPr>
      <w:pStyle w:val="Header"/>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B13F37" w14:textId="053BB058">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B13F37" w:rsidR="00B13F37">
                            <w:rPr>
                              <w:rFonts w:ascii="Tahoma" w:hAnsi="Tahoma" w:cs="Tahoma"/>
                              <w:b/>
                              <w:bCs/>
                              <w:rtl/>
                            </w:rPr>
                            <w:t>הפיקוח והבקרה על החברות הממשלתיות</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9B7D1B" w:rsidP="00B13F37" w14:paraId="3B4CCAD6" w14:textId="053BB058">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B13F37" w:rsidR="00B13F37">
                      <w:rPr>
                        <w:rFonts w:ascii="Tahoma" w:hAnsi="Tahoma" w:cs="Tahoma"/>
                        <w:b/>
                        <w:bCs/>
                        <w:rtl/>
                      </w:rPr>
                      <w:t>הפיקוח והבקרה על החברות הממשלתיות</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77725189">
                          <w:pPr>
                            <w:jc w:val="right"/>
                            <w:rPr>
                              <w:color w:val="0D0D0D" w:themeColor="text1" w:themeTint="F2"/>
                              <w:sz w:val="16"/>
                              <w:szCs w:val="16"/>
                            </w:rPr>
                          </w:pPr>
                          <w:r w:rsidRPr="00AF3B73">
                            <w:rPr>
                              <w:rFonts w:ascii="Tahoma" w:hAnsi="Tahoma" w:cs="Tahoma"/>
                              <w:color w:val="0D0D0D"/>
                              <w:sz w:val="16"/>
                              <w:szCs w:val="16"/>
                              <w:rtl/>
                            </w:rPr>
                            <w:t xml:space="preserve">דוח מבקר המדינה | </w:t>
                          </w:r>
                          <w:r w:rsidR="003C3D55">
                            <w:rPr>
                              <w:rFonts w:ascii="Tahoma" w:hAnsi="Tahoma" w:cs="Tahoma"/>
                              <w:color w:val="0D0D0D"/>
                              <w:sz w:val="16"/>
                              <w:szCs w:val="16"/>
                              <w:rtl/>
                            </w:rPr>
                            <w:t>שבט</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אוקטובר 2023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0C0E463E" w14:textId="77725189">
                    <w:pPr>
                      <w:jc w:val="right"/>
                      <w:rPr>
                        <w:color w:val="0D0D0D" w:themeColor="text1" w:themeTint="F2"/>
                        <w:sz w:val="16"/>
                        <w:szCs w:val="16"/>
                      </w:rPr>
                    </w:pPr>
                    <w:r w:rsidRPr="00AF3B73">
                      <w:rPr>
                        <w:rFonts w:ascii="Tahoma" w:hAnsi="Tahoma" w:cs="Tahoma"/>
                        <w:color w:val="0D0D0D"/>
                        <w:sz w:val="16"/>
                        <w:szCs w:val="16"/>
                        <w:rtl/>
                      </w:rPr>
                      <w:t xml:space="preserve">דוח מבקר המדינה | </w:t>
                    </w:r>
                    <w:r w:rsidR="003C3D55">
                      <w:rPr>
                        <w:rFonts w:ascii="Tahoma" w:hAnsi="Tahoma" w:cs="Tahoma"/>
                        <w:color w:val="0D0D0D"/>
                        <w:sz w:val="16"/>
                        <w:szCs w:val="16"/>
                        <w:rtl/>
                      </w:rPr>
                      <w:t>שבט</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אוקטובר 2023</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8CC3C79"/>
    <w:multiLevelType w:val="hybridMultilevel"/>
    <w:tmpl w:val="335249D2"/>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C12630"/>
    <w:multiLevelType w:val="multilevel"/>
    <w:tmpl w:val="098A594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FA1E42"/>
    <w:multiLevelType w:val="multilevel"/>
    <w:tmpl w:val="098A594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1AA0306D"/>
    <w:multiLevelType w:val="hybridMultilevel"/>
    <w:tmpl w:val="40347CFC"/>
    <w:lvl w:ilvl="0">
      <w:start w:val="1"/>
      <w:numFmt w:val="bullet"/>
      <w:lvlText w:val=""/>
      <w:lvlJc w:val="left"/>
      <w:pPr>
        <w:ind w:left="794" w:hanging="397"/>
      </w:pPr>
      <w:rPr>
        <w:rFonts w:ascii="Symbol" w:hAnsi="Symbol" w:cs="Symbol" w:hint="default"/>
        <w:b/>
        <w:i w:val="0"/>
        <w:caps w:val="0"/>
        <w:strike w:val="0"/>
        <w:dstrike w:val="0"/>
        <w:vanish w:val="0"/>
        <w:color w:val="FCEC60"/>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6">
    <w:nsid w:val="20504C65"/>
    <w:multiLevelType w:val="multilevel"/>
    <w:tmpl w:val="098A594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2D78232A"/>
    <w:multiLevelType w:val="multilevel"/>
    <w:tmpl w:val="098A594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9">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nsid w:val="55921009"/>
    <w:multiLevelType w:val="multilevel"/>
    <w:tmpl w:val="098A594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5B0E669B"/>
    <w:multiLevelType w:val="multilevel"/>
    <w:tmpl w:val="098A594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6">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13"/>
  </w:num>
  <w:num w:numId="2" w16cid:durableId="159808484">
    <w:abstractNumId w:val="8"/>
  </w:num>
  <w:num w:numId="3" w16cid:durableId="2074310673">
    <w:abstractNumId w:val="9"/>
  </w:num>
  <w:num w:numId="4" w16cid:durableId="1596554476">
    <w:abstractNumId w:val="16"/>
  </w:num>
  <w:num w:numId="5" w16cid:durableId="781269690">
    <w:abstractNumId w:val="0"/>
  </w:num>
  <w:num w:numId="6" w16cid:durableId="1087919862">
    <w:abstractNumId w:val="10"/>
  </w:num>
  <w:num w:numId="7" w16cid:durableId="1266497691">
    <w:abstractNumId w:val="15"/>
  </w:num>
  <w:num w:numId="8" w16cid:durableId="1873692319">
    <w:abstractNumId w:val="3"/>
  </w:num>
  <w:num w:numId="9" w16cid:durableId="1057507424">
    <w:abstractNumId w:val="14"/>
  </w:num>
  <w:num w:numId="10" w16cid:durableId="637614897">
    <w:abstractNumId w:val="1"/>
  </w:num>
  <w:num w:numId="11" w16cid:durableId="177937500">
    <w:abstractNumId w:val="5"/>
  </w:num>
  <w:num w:numId="12" w16cid:durableId="198513071">
    <w:abstractNumId w:val="2"/>
  </w:num>
  <w:num w:numId="13" w16cid:durableId="1015302102">
    <w:abstractNumId w:val="6"/>
  </w:num>
  <w:num w:numId="14" w16cid:durableId="1032072174">
    <w:abstractNumId w:val="4"/>
  </w:num>
  <w:num w:numId="15" w16cid:durableId="624114698">
    <w:abstractNumId w:val="11"/>
  </w:num>
  <w:num w:numId="16" w16cid:durableId="69426609">
    <w:abstractNumId w:val="12"/>
  </w:num>
  <w:num w:numId="17" w16cid:durableId="156633655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3A2"/>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07B2"/>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5BD5"/>
    <w:rsid w:val="000A65A9"/>
    <w:rsid w:val="000A69A7"/>
    <w:rsid w:val="000A6D5B"/>
    <w:rsid w:val="000A7523"/>
    <w:rsid w:val="000B03E7"/>
    <w:rsid w:val="000B0915"/>
    <w:rsid w:val="000B0929"/>
    <w:rsid w:val="000B0AB9"/>
    <w:rsid w:val="000B1102"/>
    <w:rsid w:val="000B153C"/>
    <w:rsid w:val="000B170D"/>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174"/>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4CF0"/>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4FB"/>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324"/>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B4A"/>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4EC5"/>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4DA9"/>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4B3"/>
    <w:rsid w:val="00226528"/>
    <w:rsid w:val="0022685E"/>
    <w:rsid w:val="00226BAA"/>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77"/>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395"/>
    <w:rsid w:val="00262A9E"/>
    <w:rsid w:val="00263521"/>
    <w:rsid w:val="00263A1E"/>
    <w:rsid w:val="00263DB7"/>
    <w:rsid w:val="002643D4"/>
    <w:rsid w:val="00264AC3"/>
    <w:rsid w:val="00264ADF"/>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A06"/>
    <w:rsid w:val="00276D55"/>
    <w:rsid w:val="00277114"/>
    <w:rsid w:val="002774D4"/>
    <w:rsid w:val="0028138F"/>
    <w:rsid w:val="002813A0"/>
    <w:rsid w:val="00281F46"/>
    <w:rsid w:val="00282151"/>
    <w:rsid w:val="00282C5A"/>
    <w:rsid w:val="00282D4B"/>
    <w:rsid w:val="0028301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2DC"/>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2B4"/>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33E"/>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1D2"/>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93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491"/>
    <w:rsid w:val="003B7A94"/>
    <w:rsid w:val="003B7CBC"/>
    <w:rsid w:val="003C0A02"/>
    <w:rsid w:val="003C2143"/>
    <w:rsid w:val="003C22AC"/>
    <w:rsid w:val="003C2534"/>
    <w:rsid w:val="003C26AC"/>
    <w:rsid w:val="003C2A0B"/>
    <w:rsid w:val="003C2EC6"/>
    <w:rsid w:val="003C32FE"/>
    <w:rsid w:val="003C3358"/>
    <w:rsid w:val="003C3D55"/>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93F"/>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11D"/>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29E"/>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311"/>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4C85"/>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5E22"/>
    <w:rsid w:val="004F679D"/>
    <w:rsid w:val="004F717A"/>
    <w:rsid w:val="0050010C"/>
    <w:rsid w:val="005001D1"/>
    <w:rsid w:val="005001D8"/>
    <w:rsid w:val="005002E1"/>
    <w:rsid w:val="00500465"/>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BDC"/>
    <w:rsid w:val="00516D25"/>
    <w:rsid w:val="00516FB8"/>
    <w:rsid w:val="00517613"/>
    <w:rsid w:val="00517AA9"/>
    <w:rsid w:val="00517E6B"/>
    <w:rsid w:val="0052031E"/>
    <w:rsid w:val="005204F9"/>
    <w:rsid w:val="00520550"/>
    <w:rsid w:val="00520A36"/>
    <w:rsid w:val="00520B9E"/>
    <w:rsid w:val="00520C3B"/>
    <w:rsid w:val="00520C4B"/>
    <w:rsid w:val="0052156D"/>
    <w:rsid w:val="00521A4E"/>
    <w:rsid w:val="00522330"/>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374"/>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E5D"/>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9C1"/>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4624"/>
    <w:rsid w:val="005C552D"/>
    <w:rsid w:val="005C55B2"/>
    <w:rsid w:val="005C5648"/>
    <w:rsid w:val="005C57A7"/>
    <w:rsid w:val="005C608E"/>
    <w:rsid w:val="005C629F"/>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6DB"/>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354"/>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6AAB"/>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4D2"/>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632"/>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21D"/>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9A3"/>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13B"/>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DF7"/>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35B"/>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612"/>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59"/>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6C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1E0"/>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05"/>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2FBE"/>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CCF"/>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0EFF"/>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9DB"/>
    <w:rsid w:val="00880A80"/>
    <w:rsid w:val="00881072"/>
    <w:rsid w:val="008816A3"/>
    <w:rsid w:val="0088205E"/>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306"/>
    <w:rsid w:val="00891AC5"/>
    <w:rsid w:val="00892310"/>
    <w:rsid w:val="00892F80"/>
    <w:rsid w:val="00893560"/>
    <w:rsid w:val="00893A03"/>
    <w:rsid w:val="00894610"/>
    <w:rsid w:val="00894E27"/>
    <w:rsid w:val="00895566"/>
    <w:rsid w:val="00895572"/>
    <w:rsid w:val="00895AFB"/>
    <w:rsid w:val="00895BAB"/>
    <w:rsid w:val="00895CB8"/>
    <w:rsid w:val="00895E17"/>
    <w:rsid w:val="00895E96"/>
    <w:rsid w:val="008961F6"/>
    <w:rsid w:val="00896315"/>
    <w:rsid w:val="0089661E"/>
    <w:rsid w:val="00896C38"/>
    <w:rsid w:val="00897D19"/>
    <w:rsid w:val="00897F55"/>
    <w:rsid w:val="008A0340"/>
    <w:rsid w:val="008A0544"/>
    <w:rsid w:val="008A056C"/>
    <w:rsid w:val="008A099F"/>
    <w:rsid w:val="008A0C03"/>
    <w:rsid w:val="008A0D64"/>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BCB"/>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4D1"/>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5B18"/>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73C"/>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97A"/>
    <w:rsid w:val="00971BE0"/>
    <w:rsid w:val="00971EFA"/>
    <w:rsid w:val="0097253D"/>
    <w:rsid w:val="009725A2"/>
    <w:rsid w:val="00972CE5"/>
    <w:rsid w:val="00973313"/>
    <w:rsid w:val="00973381"/>
    <w:rsid w:val="0097374C"/>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419"/>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B50"/>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5DDC"/>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4536"/>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DE4"/>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242"/>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5B"/>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2DD4"/>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11F"/>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97CE5"/>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27F"/>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D74C0"/>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1D9F"/>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3F37"/>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5B4"/>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EA6"/>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3148"/>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07BAC"/>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4B36"/>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809"/>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474"/>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173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21E"/>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012"/>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094"/>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1CC"/>
    <w:rsid w:val="00D666E7"/>
    <w:rsid w:val="00D66C52"/>
    <w:rsid w:val="00D678F8"/>
    <w:rsid w:val="00D67C66"/>
    <w:rsid w:val="00D67E37"/>
    <w:rsid w:val="00D705C5"/>
    <w:rsid w:val="00D706C6"/>
    <w:rsid w:val="00D706EC"/>
    <w:rsid w:val="00D721EC"/>
    <w:rsid w:val="00D726CE"/>
    <w:rsid w:val="00D72E91"/>
    <w:rsid w:val="00D73677"/>
    <w:rsid w:val="00D73943"/>
    <w:rsid w:val="00D74912"/>
    <w:rsid w:val="00D74A6E"/>
    <w:rsid w:val="00D75805"/>
    <w:rsid w:val="00D75B50"/>
    <w:rsid w:val="00D75BE2"/>
    <w:rsid w:val="00D76480"/>
    <w:rsid w:val="00D76ABB"/>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55B"/>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3C2F"/>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70C"/>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EF7F07"/>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C23"/>
    <w:rsid w:val="00F14ED0"/>
    <w:rsid w:val="00F15ED6"/>
    <w:rsid w:val="00F15F5B"/>
    <w:rsid w:val="00F16106"/>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3EE"/>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9B7"/>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A60"/>
    <w:rsid w:val="00FA0FB3"/>
    <w:rsid w:val="00FA1118"/>
    <w:rsid w:val="00FA1126"/>
    <w:rsid w:val="00FA1816"/>
    <w:rsid w:val="00FA1B03"/>
    <w:rsid w:val="00FA24F3"/>
    <w:rsid w:val="00FA263E"/>
    <w:rsid w:val="00FA2798"/>
    <w:rsid w:val="00FA2F46"/>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0"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9"/>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1,Footnote Reference_1_0,Footnote Reference_2,Footnote Reference_2_0,Footnote Reference_3,Footnote Reference_3_0,Footnote Reference_4,מ"/>
    <w:basedOn w:val="DefaultParagraphFont"/>
    <w:uiPriority w:val="99"/>
    <w:unhideWhenUsed/>
    <w:rsid w:val="0047129E"/>
    <w:rPr>
      <w:vertAlign w:val="superscript"/>
    </w:rPr>
  </w:style>
  <w:style w:type="character" w:styleId="CommentReference">
    <w:name w:val="annotation reference"/>
    <w:basedOn w:val="DefaultParagraphFont"/>
    <w:uiPriority w:val="99"/>
    <w:semiHidden/>
    <w:unhideWhenUsed/>
    <w:rsid w:val="00C67809"/>
    <w:rPr>
      <w:sz w:val="16"/>
      <w:szCs w:val="16"/>
    </w:rPr>
  </w:style>
  <w:style w:type="paragraph" w:customStyle="1" w:styleId="KOT4">
    <w:name w:val="KOT4"/>
    <w:basedOn w:val="Normal"/>
    <w:rsid w:val="00C67809"/>
    <w:pPr>
      <w:keepNext/>
      <w:spacing w:after="240" w:line="300" w:lineRule="exact"/>
      <w:jc w:val="left"/>
    </w:pPr>
    <w:rPr>
      <w:rFonts w:eastAsia="Times New Roman"/>
      <w:b/>
      <w:bCs/>
      <w:sz w:val="26"/>
      <w:szCs w:val="26"/>
    </w:rPr>
  </w:style>
  <w:style w:type="paragraph" w:customStyle="1" w:styleId="KOT5">
    <w:name w:val="KOT5"/>
    <w:basedOn w:val="KOT4"/>
    <w:rsid w:val="00C67809"/>
  </w:style>
  <w:style w:type="paragraph" w:customStyle="1" w:styleId="DecimalAligned">
    <w:name w:val="Decimal Aligned"/>
    <w:basedOn w:val="Normal"/>
    <w:uiPriority w:val="40"/>
    <w:qFormat/>
    <w:rsid w:val="00C67809"/>
    <w:pPr>
      <w:tabs>
        <w:tab w:val="decimal" w:pos="360"/>
      </w:tabs>
      <w:spacing w:after="200" w:line="276" w:lineRule="auto"/>
      <w:jc w:val="left"/>
    </w:pPr>
    <w:rPr>
      <w:rFonts w:asciiTheme="minorHAnsi" w:eastAsiaTheme="minorEastAsia" w:hAnsiTheme="minorHAnsi" w:cs="Times New Roman"/>
      <w:sz w:val="22"/>
      <w:szCs w:val="22"/>
      <w:rtl/>
      <w:cs/>
    </w:rPr>
  </w:style>
  <w:style w:type="character" w:styleId="SubtleEmphasis">
    <w:name w:val="Subtle Emphasis"/>
    <w:basedOn w:val="DefaultParagraphFont"/>
    <w:uiPriority w:val="19"/>
    <w:qFormat/>
    <w:rsid w:val="00C67809"/>
    <w:rPr>
      <w:i/>
      <w:iCs/>
    </w:rPr>
  </w:style>
  <w:style w:type="table" w:styleId="MediumShading2Accent5">
    <w:name w:val="Medium Shading 2 Accent 5"/>
    <w:basedOn w:val="TableNormal"/>
    <w:uiPriority w:val="64"/>
    <w:rsid w:val="00C67809"/>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885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8853" w:themeFill="accent5"/>
      </w:tcPr>
    </w:tblStylePr>
    <w:tblStylePr w:type="lastCol">
      <w:rPr>
        <w:b/>
        <w:bCs/>
        <w:color w:val="FFFFFF" w:themeColor="background1"/>
      </w:rPr>
      <w:tblPr/>
      <w:tcPr>
        <w:tcBorders>
          <w:left w:val="nil"/>
          <w:right w:val="nil"/>
          <w:insideH w:val="nil"/>
          <w:insideV w:val="nil"/>
        </w:tcBorders>
        <w:shd w:val="clear" w:color="auto" w:fill="3E885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1LightAccent1">
    <w:name w:val="Grid Table 1 Light Accent 1"/>
    <w:basedOn w:val="TableNormal"/>
    <w:uiPriority w:val="46"/>
    <w:rsid w:val="00C67809"/>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character" w:customStyle="1" w:styleId="y2iqfc">
    <w:name w:val="y2iqfc"/>
    <w:basedOn w:val="DefaultParagraphFont"/>
    <w:rsid w:val="00C67809"/>
  </w:style>
  <w:style w:type="character" w:styleId="Emphasis">
    <w:name w:val="Emphasis"/>
    <w:basedOn w:val="DefaultParagraphFont"/>
    <w:uiPriority w:val="20"/>
    <w:qFormat/>
    <w:rsid w:val="00C67809"/>
    <w:rPr>
      <w:i/>
      <w:iCs/>
    </w:rPr>
  </w:style>
  <w:style w:type="character" w:customStyle="1" w:styleId="71Char0">
    <w:name w:val="71ג מקרא+הערות לתרשים/לוח/תמונה Char"/>
    <w:basedOn w:val="DefaultParagraphFont"/>
    <w:link w:val="714"/>
    <w:locked/>
    <w:rsid w:val="00C67809"/>
    <w:rPr>
      <w:rFonts w:ascii="Tahoma" w:hAnsi="Tahoma" w:cs="Tahoma"/>
      <w:color w:val="0D0D0D" w:themeColor="text1" w:themeTint="F2"/>
      <w:sz w:val="16"/>
      <w:szCs w:val="16"/>
    </w:rPr>
  </w:style>
  <w:style w:type="paragraph" w:customStyle="1" w:styleId="714">
    <w:name w:val="71ג מקרא+הערות לתרשים/לוח/תמונה"/>
    <w:basedOn w:val="Normal"/>
    <w:link w:val="71Char0"/>
    <w:qFormat/>
    <w:rsid w:val="00C67809"/>
    <w:pPr>
      <w:spacing w:before="120" w:after="240" w:line="260" w:lineRule="exact"/>
    </w:pPr>
    <w:rPr>
      <w:rFonts w:ascii="Tahoma" w:hAnsi="Tahoma" w:cs="Tahoma"/>
      <w:color w:val="0D0D0D" w:themeColor="text1" w:themeTint="F2"/>
      <w:sz w:val="16"/>
      <w:szCs w:val="16"/>
    </w:rPr>
  </w:style>
  <w:style w:type="paragraph" w:customStyle="1" w:styleId="715">
    <w:name w:val="71ג לוחות/תרשימים/תמונות/אינפוגרפיקה/מפות"/>
    <w:basedOn w:val="Normal"/>
    <w:qFormat/>
    <w:rsid w:val="00C67809"/>
    <w:pPr>
      <w:keepNext/>
      <w:spacing w:before="240" w:after="240" w:line="260" w:lineRule="exact"/>
      <w:jc w:val="center"/>
    </w:pPr>
    <w:rPr>
      <w:rFonts w:ascii="Tahoma" w:hAnsi="Tahoma" w:eastAsiaTheme="minorEastAsia" w:cs="Tahoma"/>
      <w:b/>
      <w:bCs/>
      <w:color w:val="0D0D0D" w:themeColor="text1" w:themeTint="F2"/>
      <w:szCs w:val="20"/>
    </w:rPr>
  </w:style>
  <w:style w:type="character" w:customStyle="1" w:styleId="124">
    <w:name w:val="אזכור לא מזוהה1"/>
    <w:basedOn w:val="DefaultParagraphFont"/>
    <w:uiPriority w:val="99"/>
    <w:semiHidden/>
    <w:unhideWhenUsed/>
    <w:rsid w:val="00C67809"/>
    <w:rPr>
      <w:color w:val="605E5C"/>
      <w:shd w:val="clear" w:color="auto" w:fill="E1DFDD"/>
    </w:rPr>
  </w:style>
  <w:style w:type="character" w:customStyle="1" w:styleId="29">
    <w:name w:val="אזכור לא מזוהה2"/>
    <w:basedOn w:val="DefaultParagraphFont"/>
    <w:uiPriority w:val="99"/>
    <w:semiHidden/>
    <w:unhideWhenUsed/>
    <w:rsid w:val="00C67809"/>
    <w:rPr>
      <w:color w:val="605E5C"/>
      <w:shd w:val="clear" w:color="auto" w:fill="E1DFDD"/>
    </w:rPr>
  </w:style>
  <w:style w:type="character" w:customStyle="1" w:styleId="35">
    <w:name w:val="אזכור לא מזוהה3"/>
    <w:basedOn w:val="DefaultParagraphFont"/>
    <w:uiPriority w:val="99"/>
    <w:semiHidden/>
    <w:unhideWhenUsed/>
    <w:rsid w:val="00C67809"/>
    <w:rPr>
      <w:color w:val="605E5C"/>
      <w:shd w:val="clear" w:color="auto" w:fill="E1DFDD"/>
    </w:rPr>
  </w:style>
  <w:style w:type="character" w:customStyle="1" w:styleId="42">
    <w:name w:val="אזכור לא מזוהה4"/>
    <w:basedOn w:val="DefaultParagraphFont"/>
    <w:uiPriority w:val="99"/>
    <w:semiHidden/>
    <w:unhideWhenUsed/>
    <w:rsid w:val="00C67809"/>
    <w:rPr>
      <w:color w:val="605E5C"/>
      <w:shd w:val="clear" w:color="auto" w:fill="E1DFDD"/>
    </w:rPr>
  </w:style>
  <w:style w:type="character" w:customStyle="1" w:styleId="Footnote2">
    <w:name w:val="Footnote (2)_"/>
    <w:basedOn w:val="DefaultParagraphFont"/>
    <w:link w:val="Footnote20"/>
    <w:rsid w:val="00C67809"/>
    <w:rPr>
      <w:rFonts w:ascii="David" w:eastAsia="David" w:hAnsi="David"/>
      <w:sz w:val="22"/>
      <w:szCs w:val="22"/>
      <w:shd w:val="clear" w:color="auto" w:fill="FFFFFF"/>
    </w:rPr>
  </w:style>
  <w:style w:type="paragraph" w:customStyle="1" w:styleId="Footnote20">
    <w:name w:val="Footnote (2)"/>
    <w:basedOn w:val="Normal"/>
    <w:link w:val="Footnote2"/>
    <w:rsid w:val="00C67809"/>
    <w:pPr>
      <w:widowControl w:val="0"/>
      <w:shd w:val="clear" w:color="auto" w:fill="FFFFFF"/>
      <w:spacing w:line="221" w:lineRule="exact"/>
    </w:pPr>
    <w:rPr>
      <w:rFonts w:ascii="David" w:eastAsia="David" w:hAnsi="David"/>
      <w:sz w:val="22"/>
      <w:szCs w:val="22"/>
    </w:rPr>
  </w:style>
  <w:style w:type="table" w:styleId="GridTableLight">
    <w:name w:val="Grid Table Light"/>
    <w:basedOn w:val="TableNormal"/>
    <w:uiPriority w:val="40"/>
    <w:rsid w:val="00C678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52">
    <w:name w:val="אזכור לא מזוהה5"/>
    <w:basedOn w:val="DefaultParagraphFont"/>
    <w:uiPriority w:val="99"/>
    <w:semiHidden/>
    <w:unhideWhenUsed/>
    <w:rsid w:val="00C67809"/>
    <w:rPr>
      <w:color w:val="605E5C"/>
      <w:shd w:val="clear" w:color="auto" w:fill="E1DFDD"/>
    </w:rPr>
  </w:style>
  <w:style w:type="character" w:customStyle="1" w:styleId="62">
    <w:name w:val="אזכור לא מזוהה6"/>
    <w:basedOn w:val="DefaultParagraphFont"/>
    <w:uiPriority w:val="99"/>
    <w:semiHidden/>
    <w:unhideWhenUsed/>
    <w:rsid w:val="00C67809"/>
    <w:rPr>
      <w:color w:val="605E5C"/>
      <w:shd w:val="clear" w:color="auto" w:fill="E1DFDD"/>
    </w:rPr>
  </w:style>
  <w:style w:type="character" w:customStyle="1" w:styleId="72">
    <w:name w:val="אזכור לא מזוהה7"/>
    <w:basedOn w:val="DefaultParagraphFont"/>
    <w:uiPriority w:val="99"/>
    <w:semiHidden/>
    <w:unhideWhenUsed/>
    <w:rsid w:val="00C67809"/>
    <w:rPr>
      <w:color w:val="605E5C"/>
      <w:shd w:val="clear" w:color="auto" w:fill="E1DFDD"/>
    </w:rPr>
  </w:style>
  <w:style w:type="table" w:styleId="ListTable4Accent1">
    <w:name w:val="List Table 4 Accent 1"/>
    <w:basedOn w:val="TableNormal"/>
    <w:uiPriority w:val="49"/>
    <w:rsid w:val="00C67809"/>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82">
    <w:name w:val="אזכור לא מזוהה8"/>
    <w:basedOn w:val="DefaultParagraphFont"/>
    <w:uiPriority w:val="99"/>
    <w:semiHidden/>
    <w:unhideWhenUsed/>
    <w:rsid w:val="00C67809"/>
    <w:rPr>
      <w:color w:val="605E5C"/>
      <w:shd w:val="clear" w:color="auto" w:fill="E1DFDD"/>
    </w:rPr>
  </w:style>
  <w:style w:type="paragraph" w:customStyle="1" w:styleId="a35">
    <w:name w:val="סגנון בסיס"/>
    <w:basedOn w:val="Normal"/>
    <w:rsid w:val="00C67809"/>
    <w:pPr>
      <w:spacing w:line="360" w:lineRule="auto"/>
      <w:ind w:right="360"/>
    </w:pPr>
    <w:rPr>
      <w:rFonts w:eastAsia="Times New Roman" w:cs="Narkisim"/>
      <w:sz w:val="24"/>
      <w:szCs w:val="25"/>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jpeg" /><Relationship Id="rId28" Type="http://schemas.openxmlformats.org/officeDocument/2006/relationships/header" Target="header5.xml" /><Relationship Id="rId29" Type="http://schemas.openxmlformats.org/officeDocument/2006/relationships/footer" Target="footer4.xml" /><Relationship Id="rId3" Type="http://schemas.openxmlformats.org/officeDocument/2006/relationships/settings" Target="settings.xml" /><Relationship Id="rId30" Type="http://schemas.openxmlformats.org/officeDocument/2006/relationships/header" Target="header6.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CF8449-6A3E-4F20-B959-181981F66530}"/>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0</TotalTime>
  <Pages>16</Pages>
  <Words>4087</Words>
  <Characters>20436</Characters>
  <Application>Microsoft Office Word</Application>
  <DocSecurity>0</DocSecurity>
  <Lines>170</Lines>
  <Paragraphs>48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3</cp:revision>
  <cp:lastPrinted>2024-01-09T07:24:00Z</cp:lastPrinted>
  <dcterms:created xsi:type="dcterms:W3CDTF">2024-01-09T07:24:00Z</dcterms:created>
  <dcterms:modified xsi:type="dcterms:W3CDTF">2024-01-09T07:24:00Z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