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FDAC9F1">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3064351</wp:posOffset>
                </wp:positionH>
                <wp:positionV relativeFrom="paragraph">
                  <wp:posOffset>264795</wp:posOffset>
                </wp:positionV>
                <wp:extent cx="0" cy="4207669"/>
                <wp:effectExtent l="25400" t="0" r="25400" b="3429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20766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pt,20.85pt" to="241.3pt,352.15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2AA5A82A">
                            <w:pPr>
                              <w:pStyle w:val="a33"/>
                              <w:bidi/>
                              <w:rPr>
                                <w:rtl/>
                              </w:rPr>
                            </w:pPr>
                            <w:r>
                              <w:rPr>
                                <w:rFonts w:hint="cs"/>
                                <w:rtl/>
                              </w:rPr>
                              <w:t xml:space="preserve">דוח </w:t>
                            </w:r>
                            <w:r w:rsidRPr="0076088C" w:rsidR="0076088C">
                              <w:rPr>
                                <w:rtl/>
                              </w:rPr>
                              <w:t xml:space="preserve">מבקר המדינה | </w:t>
                            </w:r>
                            <w:r w:rsidR="00A01734">
                              <w:rPr>
                                <w:rtl/>
                              </w:rPr>
                              <w:t>שבט</w:t>
                            </w:r>
                            <w:r w:rsidRPr="0076088C" w:rsidR="0076088C">
                              <w:rPr>
                                <w:rtl/>
                              </w:rPr>
                              <w:t xml:space="preserve"> </w:t>
                            </w:r>
                            <w:r w:rsidRPr="0076088C" w:rsidR="0076088C">
                              <w:rPr>
                                <w:rtl/>
                              </w:rPr>
                              <w:t>התשפ״ד</w:t>
                            </w:r>
                            <w:r w:rsidRPr="0076088C" w:rsidR="0076088C">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A5C4559">
                            <w:pPr>
                              <w:pStyle w:val="-1"/>
                              <w:rPr>
                                <w:rtl/>
                              </w:rPr>
                            </w:pPr>
                            <w:r w:rsidRPr="001E57BC">
                              <w:rPr>
                                <w:rtl/>
                              </w:rPr>
                              <w:t>נושאים מערכתיים</w:t>
                            </w:r>
                            <w:r w:rsidRPr="00AF3B73" w:rsidR="00AF3B73">
                              <w:rPr>
                                <w:rtl/>
                              </w:rPr>
                              <w:t xml:space="preserve"> </w:t>
                            </w:r>
                          </w:p>
                          <w:p w:rsidR="00F73EE0" w:rsidRPr="000F5023" w:rsidP="0072357A" w14:textId="0BC44C3F">
                            <w:pPr>
                              <w:pStyle w:val="a32"/>
                              <w:bidi/>
                              <w:spacing w:before="120"/>
                              <w:rPr>
                                <w:rtl/>
                              </w:rPr>
                            </w:pPr>
                            <w:r w:rsidRPr="00006E57">
                              <w:rPr>
                                <w:rtl/>
                              </w:rPr>
                              <w:t>מוכנות המדינה לרעידת אדמה - תשתיות לאומיות ומבנים - ביקורת מעקב מורחבת</w:t>
                            </w:r>
                            <w: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2AA5A82A">
                      <w:pPr>
                        <w:pStyle w:val="a33"/>
                        <w:bidi/>
                        <w:rPr>
                          <w:rtl/>
                        </w:rPr>
                      </w:pPr>
                      <w:r>
                        <w:rPr>
                          <w:rFonts w:hint="cs"/>
                          <w:rtl/>
                        </w:rPr>
                        <w:t xml:space="preserve">דוח </w:t>
                      </w:r>
                      <w:r w:rsidRPr="0076088C" w:rsidR="0076088C">
                        <w:rPr>
                          <w:rtl/>
                        </w:rPr>
                        <w:t xml:space="preserve">מבקר המדינה | </w:t>
                      </w:r>
                      <w:r w:rsidR="00A01734">
                        <w:rPr>
                          <w:rtl/>
                        </w:rPr>
                        <w:t>שבט</w:t>
                      </w:r>
                      <w:r w:rsidRPr="0076088C" w:rsidR="0076088C">
                        <w:rPr>
                          <w:rtl/>
                        </w:rPr>
                        <w:t xml:space="preserve"> </w:t>
                      </w:r>
                      <w:r w:rsidRPr="0076088C" w:rsidR="0076088C">
                        <w:rPr>
                          <w:rtl/>
                        </w:rPr>
                        <w:t>התשפ״ד</w:t>
                      </w:r>
                      <w:r w:rsidRPr="0076088C" w:rsidR="0076088C">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A5C4559">
                      <w:pPr>
                        <w:pStyle w:val="-1"/>
                        <w:rPr>
                          <w:rtl/>
                        </w:rPr>
                      </w:pPr>
                      <w:r w:rsidRPr="001E57BC">
                        <w:rPr>
                          <w:rtl/>
                        </w:rPr>
                        <w:t>נושאים מערכתיים</w:t>
                      </w:r>
                      <w:r w:rsidRPr="00AF3B73" w:rsidR="00AF3B73">
                        <w:rPr>
                          <w:rtl/>
                        </w:rPr>
                        <w:t xml:space="preserve"> </w:t>
                      </w:r>
                    </w:p>
                    <w:p w:rsidR="00F73EE0" w:rsidRPr="000F5023" w:rsidP="0072357A" w14:paraId="5464BE8D" w14:textId="0BC44C3F">
                      <w:pPr>
                        <w:pStyle w:val="a32"/>
                        <w:bidi/>
                        <w:spacing w:before="120"/>
                        <w:rPr>
                          <w:rtl/>
                        </w:rPr>
                      </w:pPr>
                      <w:r w:rsidRPr="00006E57">
                        <w:rPr>
                          <w:rtl/>
                        </w:rPr>
                        <w:t>מוכנות המדינה לרעידת אדמה - תשתיות לאומיות ומבנים - ביקורת מעקב מורחבת</w:t>
                      </w:r>
                      <w: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184D48C">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AF3B73" w14:paraId="4ED3AA37" w14:textId="364E2F22">
      <w:pPr>
        <w:pStyle w:val="7329"/>
        <w:spacing w:after="1080"/>
        <w:rPr>
          <w:rtl/>
        </w:rPr>
      </w:pPr>
      <w:r w:rsidRPr="00802F2E">
        <w:rPr>
          <w:noProof/>
          <w:rtl/>
        </w:rPr>
        <w:drawing>
          <wp:anchor distT="0" distB="0" distL="114300" distR="114300" simplePos="0" relativeHeight="251680768" behindDoc="0" locked="0" layoutInCell="1" allowOverlap="1">
            <wp:simplePos x="0" y="0"/>
            <wp:positionH relativeFrom="column">
              <wp:posOffset>3293110</wp:posOffset>
            </wp:positionH>
            <wp:positionV relativeFrom="paragraph">
              <wp:posOffset>874102</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95542A" w:rsidR="0095542A">
        <w:rPr>
          <w:noProof/>
          <w:rtl/>
        </w:rPr>
        <w:t>מוכנות המדינה לרעידת אדמה - תשתיות לאומיות ומבנים - ביקורת מעקב מורחבת</w:t>
      </w:r>
      <w:r w:rsidR="0095542A">
        <w:t xml:space="preserve"> </w:t>
      </w:r>
    </w:p>
    <w:p w:rsidR="0095542A" w:rsidRPr="00505C91" w:rsidP="0095542A" w14:paraId="0A726A0E" w14:textId="77777777">
      <w:pPr>
        <w:pStyle w:val="7392"/>
        <w:rPr>
          <w:rtl/>
        </w:rPr>
      </w:pPr>
      <w:r w:rsidRPr="00505C91">
        <w:rPr>
          <w:rtl/>
        </w:rPr>
        <w:t xml:space="preserve">רעידת אדמה היא תופעת טבע שכיחה העלולה לגרום נזקים רבים. מדינת ישראל שוכנת על הגבול שבין הלוח האפריקאי ללוח הערבי, במקום שתיתכן בו חשיפה לרעידת אדמה בעוצמה משמעותית. בישראל מתרחשות לעיתים תכופות רעידות אדמה, רובן המוחלט בעוצמה נמוכה ואינן מורגשות. הערכות מומחים בתחום מלמדות שייתכן בהחלט שתתרחש בישראל בטווח זמן </w:t>
      </w:r>
      <w:r w:rsidRPr="00505C91">
        <w:rPr>
          <w:rtl/>
        </w:rPr>
        <w:t>מיידי</w:t>
      </w:r>
      <w:r w:rsidRPr="00505C91">
        <w:rPr>
          <w:rtl/>
        </w:rPr>
        <w:t xml:space="preserve"> רעידת אדמה בעוצמה גבוהה. רעידת אדמה כזאת תביא בסבירות גבוהה לפגיעה בחיי אדם ולנזק לתשתיות ומבנים.</w:t>
      </w:r>
    </w:p>
    <w:p w:rsidR="0095542A" w:rsidRPr="00505C91" w:rsidP="0095542A" w14:paraId="625B50E2" w14:textId="77777777">
      <w:pPr>
        <w:pStyle w:val="7392"/>
        <w:rPr>
          <w:rtl/>
        </w:rPr>
      </w:pPr>
      <w:bookmarkStart w:id="1" w:name="_Hlk134341964"/>
      <w:r w:rsidRPr="00505C91">
        <w:rPr>
          <w:rtl/>
        </w:rPr>
        <w:t xml:space="preserve">בפברואר 2023 ניתנה תזכורת לתוצאות ההרסניות של רעידת אדמה בעצימות גבוהה, כמו זאת העלולה לפקוד את מדינת ישראל. רעידת אדמה בעצימות 7.8 שמוקדה היה בדרום טורקייה ורעידות המשנה, חלקן היו בעצימות 7.7, הביאו בטורקייה ובסוריה לקריסה של יותר מ-12,000 מבנים, כ-59,000 הרוגים ויותר מ-121,000 פצועים, נכון למרץ 2023. </w:t>
      </w:r>
    </w:p>
    <w:bookmarkEnd w:id="1"/>
    <w:p w:rsidR="0095542A" w:rsidRPr="00505C91" w:rsidP="0095542A" w14:paraId="643AD7F9" w14:textId="77777777">
      <w:pPr>
        <w:pStyle w:val="7392"/>
        <w:rPr>
          <w:rtl/>
        </w:rPr>
      </w:pPr>
      <w:r w:rsidRPr="00505C91">
        <w:rPr>
          <w:rtl/>
        </w:rPr>
        <w:t>בשנת 2018 פרסם משרד מבקר המדינה דוח בנושא "מוכנות המדינה לרעידת אדמה - תשתיות לאומיות ומבנים" (הדוח הקודם)</w:t>
      </w:r>
      <w:r>
        <w:rPr>
          <w:vertAlign w:val="superscript"/>
          <w:rtl/>
        </w:rPr>
        <w:footnoteReference w:id="2"/>
      </w:r>
      <w:r w:rsidRPr="00505C91">
        <w:rPr>
          <w:rtl/>
        </w:rPr>
        <w:t xml:space="preserve">. הדוח הקודם העלה ליקויים בהתמודדות הממשלה עם נושא זה, ובהם: סמכויות מוגבלות של ועדת ההיגוי, היעדר יתירות במשק הגז הטבעי בשעת חירום, היעדר חיבור תשתיות חיוניות למערכת הולכת הדלק בשעת חירום, ליקויים במוכנות משק המים לרעידת אדמה, ליקויים במוכנות נמלי הים לרעידת אדמה, מידע חלקי בדבר פריסת צוברי </w:t>
      </w:r>
      <w:r w:rsidRPr="00505C91">
        <w:rPr>
          <w:rtl/>
        </w:rPr>
        <w:t>גפ"ם</w:t>
      </w:r>
      <w:r w:rsidRPr="00505C91">
        <w:rPr>
          <w:rtl/>
        </w:rPr>
        <w:t xml:space="preserve">, ליקויים במוכנות נמלי האוויר לרעידת אדמה, ליקויים במוכנות תשתיות התחבורה היבשתית לרעידות אדמה, חיזוק מועט של מבני חינוך, חיזוק מועט של מבני בתי חולים ומוסדות בריאות, היעדר מידע בדבר מבני תיירות ומבני תחנות כבאות, פיקוח חסר על מבני תעשייה ועל מתקני חומרים מסוכנים, היעדר הכוונה מרכזית לחיזוק תשתיות, עיכוב בחיזוקם של מבני מגורים, היעדר תקנים לבנייה, עיכוב בהשלמת הקמתו של מערך ההתרעה וליקויים בהיערכות המערכת הפיננסית </w:t>
      </w:r>
      <w:r w:rsidRPr="00505C91">
        <w:rPr>
          <w:rtl/>
        </w:rPr>
        <w:t>והביטוחית</w:t>
      </w:r>
      <w:r w:rsidRPr="00505C91">
        <w:rPr>
          <w:rtl/>
        </w:rPr>
        <w:t xml:space="preserve">. </w:t>
      </w:r>
    </w:p>
    <w:p w:rsidR="0095542A" w:rsidRPr="00505C91" w:rsidP="0095542A" w14:paraId="407C5E8C" w14:textId="77777777">
      <w:pPr>
        <w:pStyle w:val="7392"/>
        <w:rPr>
          <w:rtl/>
        </w:rPr>
      </w:pPr>
      <w:r w:rsidRPr="00505C91">
        <w:rPr>
          <w:rtl/>
        </w:rPr>
        <w:t>נוסף על הדוח הקודם פרסם משרד מבקר המדינה במרץ 2023 דוח מיוחד בשם "היערכות הרשויות המקומיות לרעידות אדמה" (דוח מבקר המדינה מ-2023)</w:t>
      </w:r>
      <w:r>
        <w:rPr>
          <w:vertAlign w:val="superscript"/>
          <w:rtl/>
        </w:rPr>
        <w:footnoteReference w:id="3"/>
      </w:r>
      <w:r w:rsidRPr="00505C91">
        <w:rPr>
          <w:rtl/>
        </w:rPr>
        <w:t>.</w:t>
      </w:r>
    </w:p>
    <w:p w:rsidR="0095542A" w:rsidRPr="00505C91" w:rsidP="0095542A" w14:paraId="7E43FAB2" w14:textId="77777777">
      <w:pPr>
        <w:pStyle w:val="7392"/>
        <w:rPr>
          <w:rtl/>
        </w:rPr>
      </w:pPr>
      <w:r w:rsidRPr="00505C91">
        <w:rPr>
          <w:rtl/>
        </w:rPr>
        <w:t xml:space="preserve">דוח זה עוקב אחר תיקון הליקויים ברמת המדינה שעלו בדוח הקודם ואף מרחיב בנושאים נוספים.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438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7"/>
        <w:gridCol w:w="277"/>
        <w:gridCol w:w="1563"/>
        <w:gridCol w:w="277"/>
        <w:gridCol w:w="1689"/>
        <w:gridCol w:w="277"/>
        <w:gridCol w:w="1637"/>
      </w:tblGrid>
      <w:tr w14:paraId="58B4726B" w14:textId="77777777" w:rsidTr="00FE3C18">
        <w:tblPrEx>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95542A" w:rsidRPr="0095542A" w:rsidP="00FE3C18" w14:paraId="23EB689E" w14:textId="681D84AE">
            <w:pPr>
              <w:spacing w:after="60" w:line="240" w:lineRule="auto"/>
              <w:jc w:val="left"/>
              <w:rPr>
                <w:b/>
                <w:bCs/>
                <w:spacing w:val="-28"/>
                <w:rtl/>
              </w:rPr>
            </w:pPr>
            <w:r w:rsidRPr="0095542A">
              <w:rPr>
                <w:rFonts w:ascii="Tahoma" w:hAnsi="Tahoma" w:eastAsiaTheme="minorEastAsia" w:cs="Tahoma" w:hint="cs"/>
                <w:b/>
                <w:bCs/>
                <w:color w:val="0D0D0D" w:themeColor="text1" w:themeTint="F2"/>
                <w:spacing w:val="-10"/>
                <w:sz w:val="36"/>
                <w:szCs w:val="36"/>
                <w:rtl/>
              </w:rPr>
              <w:t>59,000</w:t>
            </w:r>
          </w:p>
        </w:tc>
        <w:tc>
          <w:tcPr>
            <w:tcW w:w="186" w:type="pct"/>
            <w:vAlign w:val="bottom"/>
          </w:tcPr>
          <w:p w:rsidR="0095542A" w:rsidRPr="0095542A" w:rsidP="00FE3C18" w14:paraId="19192EA5" w14:textId="77777777">
            <w:pPr>
              <w:spacing w:after="60" w:line="240" w:lineRule="auto"/>
              <w:jc w:val="left"/>
              <w:rPr>
                <w:b/>
                <w:bCs/>
                <w:rtl/>
              </w:rPr>
            </w:pPr>
          </w:p>
        </w:tc>
        <w:tc>
          <w:tcPr>
            <w:tcW w:w="1052" w:type="pct"/>
            <w:tcBorders>
              <w:bottom w:val="single" w:sz="12" w:space="0" w:color="000000" w:themeColor="text1"/>
            </w:tcBorders>
            <w:vAlign w:val="bottom"/>
          </w:tcPr>
          <w:p w:rsidR="0095542A" w:rsidRPr="0095542A" w:rsidP="00FE3C18" w14:paraId="761F4116" w14:textId="4785646D">
            <w:pPr>
              <w:pStyle w:val="2021"/>
              <w:spacing w:before="0" w:after="60"/>
              <w:rPr>
                <w:spacing w:val="-10"/>
                <w:rtl/>
              </w:rPr>
            </w:pPr>
            <w:r w:rsidRPr="0095542A">
              <w:rPr>
                <w:rFonts w:hint="cs"/>
                <w:spacing w:val="-10"/>
                <w:rtl/>
              </w:rPr>
              <w:t>55%</w:t>
            </w:r>
          </w:p>
        </w:tc>
        <w:tc>
          <w:tcPr>
            <w:tcW w:w="186" w:type="pct"/>
            <w:vAlign w:val="bottom"/>
          </w:tcPr>
          <w:p w:rsidR="0095542A" w:rsidRPr="0095542A" w:rsidP="00FE3C18" w14:paraId="2810DE55" w14:textId="77777777">
            <w:pPr>
              <w:spacing w:after="60" w:line="240" w:lineRule="auto"/>
              <w:jc w:val="left"/>
              <w:rPr>
                <w:b/>
                <w:bCs/>
                <w:rtl/>
              </w:rPr>
            </w:pPr>
          </w:p>
        </w:tc>
        <w:tc>
          <w:tcPr>
            <w:tcW w:w="1137" w:type="pct"/>
            <w:tcBorders>
              <w:bottom w:val="single" w:sz="12" w:space="0" w:color="000000" w:themeColor="text1"/>
            </w:tcBorders>
            <w:vAlign w:val="bottom"/>
          </w:tcPr>
          <w:p w:rsidR="0095542A" w:rsidRPr="0095542A" w:rsidP="00FE3C18" w14:paraId="2A2E27BD" w14:textId="07D3F647">
            <w:pPr>
              <w:pStyle w:val="2021"/>
              <w:spacing w:before="0" w:after="60"/>
              <w:rPr>
                <w:spacing w:val="-20"/>
                <w:sz w:val="24"/>
                <w:rtl/>
              </w:rPr>
            </w:pPr>
            <w:r w:rsidRPr="0095542A">
              <w:rPr>
                <w:rFonts w:hint="cs"/>
                <w:spacing w:val="-10"/>
                <w:rtl/>
              </w:rPr>
              <w:t xml:space="preserve">25 </w:t>
            </w:r>
            <w:r w:rsidRPr="0095542A">
              <w:rPr>
                <w:rFonts w:hint="cs"/>
                <w:spacing w:val="-10"/>
                <w:sz w:val="26"/>
                <w:szCs w:val="26"/>
                <w:rtl/>
              </w:rPr>
              <w:t>עד</w:t>
            </w:r>
            <w:r w:rsidRPr="0095542A">
              <w:rPr>
                <w:rFonts w:hint="cs"/>
                <w:spacing w:val="-10"/>
                <w:rtl/>
              </w:rPr>
              <w:t xml:space="preserve"> 50 </w:t>
            </w:r>
            <w:r w:rsidRPr="0095542A">
              <w:rPr>
                <w:rFonts w:hint="cs"/>
                <w:spacing w:val="-10"/>
                <w:sz w:val="26"/>
                <w:szCs w:val="26"/>
                <w:rtl/>
              </w:rPr>
              <w:t>מיליארד דולר</w:t>
            </w:r>
          </w:p>
        </w:tc>
        <w:tc>
          <w:tcPr>
            <w:tcW w:w="186" w:type="pct"/>
            <w:vAlign w:val="bottom"/>
          </w:tcPr>
          <w:p w:rsidR="0095542A" w:rsidRPr="0095542A" w:rsidP="00FE3C18" w14:paraId="47B754BA" w14:textId="77777777">
            <w:pPr>
              <w:pStyle w:val="2021"/>
              <w:spacing w:before="0" w:after="60"/>
              <w:rPr>
                <w:spacing w:val="-10"/>
                <w:rtl/>
              </w:rPr>
            </w:pPr>
          </w:p>
        </w:tc>
        <w:tc>
          <w:tcPr>
            <w:tcW w:w="1102" w:type="pct"/>
            <w:tcBorders>
              <w:bottom w:val="single" w:sz="12" w:space="0" w:color="000000" w:themeColor="text1"/>
            </w:tcBorders>
            <w:vAlign w:val="bottom"/>
          </w:tcPr>
          <w:p w:rsidR="0095542A" w:rsidRPr="0095542A" w:rsidP="00FE3C18" w14:paraId="5F3A3FF5" w14:textId="15ED6516">
            <w:pPr>
              <w:pStyle w:val="2021"/>
              <w:spacing w:before="0" w:after="60"/>
              <w:rPr>
                <w:spacing w:val="-10"/>
                <w:rtl/>
              </w:rPr>
            </w:pPr>
            <w:r w:rsidRPr="0095542A">
              <w:rPr>
                <w:rFonts w:hint="cs"/>
                <w:spacing w:val="-10"/>
                <w:rtl/>
              </w:rPr>
              <w:t xml:space="preserve">1 </w:t>
            </w:r>
            <w:r w:rsidRPr="0095542A">
              <w:rPr>
                <w:rFonts w:hint="eastAsia"/>
                <w:spacing w:val="-10"/>
                <w:sz w:val="26"/>
                <w:szCs w:val="26"/>
                <w:rtl/>
              </w:rPr>
              <w:t>עד</w:t>
            </w:r>
            <w:r w:rsidRPr="0095542A">
              <w:rPr>
                <w:spacing w:val="-10"/>
                <w:rtl/>
              </w:rPr>
              <w:t xml:space="preserve"> 13 </w:t>
            </w:r>
            <w:r w:rsidRPr="0095542A">
              <w:rPr>
                <w:rFonts w:hint="eastAsia"/>
                <w:spacing w:val="-10"/>
                <w:sz w:val="26"/>
                <w:szCs w:val="26"/>
                <w:rtl/>
              </w:rPr>
              <w:t>דולר</w:t>
            </w:r>
          </w:p>
        </w:tc>
      </w:tr>
      <w:tr w14:paraId="6DFAF81C" w14:textId="77777777" w:rsidTr="00FE3C18">
        <w:tblPrEx>
          <w:tblW w:w="5039" w:type="pct"/>
          <w:tblLook w:val="04A0"/>
        </w:tblPrEx>
        <w:tc>
          <w:tcPr>
            <w:tcW w:w="1149" w:type="pct"/>
            <w:tcBorders>
              <w:top w:val="single" w:sz="12" w:space="0" w:color="000000" w:themeColor="text1"/>
            </w:tcBorders>
          </w:tcPr>
          <w:p w:rsidR="0095542A" w:rsidRPr="00E52143" w:rsidP="0095542A" w14:paraId="1D96599A" w14:textId="7072F740">
            <w:pPr>
              <w:pStyle w:val="732021"/>
              <w:spacing w:before="0"/>
              <w:rPr>
                <w:rtl/>
              </w:rPr>
            </w:pPr>
            <w:r w:rsidRPr="00505C91">
              <w:rPr>
                <w:rFonts w:hint="cs"/>
                <w:rtl/>
              </w:rPr>
              <w:t xml:space="preserve">ההרוגים בטורקייה ובסוריה, יותר </w:t>
            </w:r>
            <w:r w:rsidR="00B83075">
              <w:rPr>
                <w:rtl/>
              </w:rPr>
              <w:br/>
            </w:r>
            <w:r w:rsidRPr="00505C91">
              <w:rPr>
                <w:rFonts w:hint="cs"/>
                <w:rtl/>
              </w:rPr>
              <w:t>מ-121,000 פצועים ולפחות מיליון וחצי בני אדם שנותרו ללא קורת גג בעקבות רעידת אדמה שהתרחשה בפברואר 2023</w:t>
            </w:r>
          </w:p>
        </w:tc>
        <w:tc>
          <w:tcPr>
            <w:tcW w:w="186" w:type="pct"/>
          </w:tcPr>
          <w:p w:rsidR="0095542A" w:rsidRPr="00E52143" w:rsidP="0095542A" w14:paraId="2BF81D8C" w14:textId="77777777">
            <w:pPr>
              <w:pStyle w:val="732021"/>
              <w:spacing w:before="0"/>
              <w:rPr>
                <w:rtl/>
              </w:rPr>
            </w:pPr>
          </w:p>
        </w:tc>
        <w:tc>
          <w:tcPr>
            <w:tcW w:w="1052" w:type="pct"/>
            <w:tcBorders>
              <w:top w:val="single" w:sz="12" w:space="0" w:color="000000" w:themeColor="text1"/>
            </w:tcBorders>
          </w:tcPr>
          <w:p w:rsidR="0095542A" w:rsidRPr="00E52143" w:rsidP="0095542A" w14:paraId="68924AF7" w14:textId="03CEA0BE">
            <w:pPr>
              <w:pStyle w:val="732021"/>
              <w:spacing w:before="0"/>
              <w:rPr>
                <w:rtl/>
              </w:rPr>
            </w:pPr>
            <w:r w:rsidRPr="00505C91">
              <w:rPr>
                <w:rFonts w:hint="cs"/>
                <w:rtl/>
              </w:rPr>
              <w:t xml:space="preserve">מכלל הקורבנות מאסונות טבע שהתרחשו בעולם </w:t>
            </w:r>
            <w:r w:rsidRPr="00505C91">
              <w:rPr>
                <w:rtl/>
              </w:rPr>
              <w:t>בשנים 2001 - 2020</w:t>
            </w:r>
            <w:r w:rsidRPr="00505C91">
              <w:rPr>
                <w:rFonts w:hint="cs"/>
                <w:rtl/>
              </w:rPr>
              <w:t xml:space="preserve"> נפגעו ברעידות אדמה</w:t>
            </w:r>
          </w:p>
        </w:tc>
        <w:tc>
          <w:tcPr>
            <w:tcW w:w="186" w:type="pct"/>
          </w:tcPr>
          <w:p w:rsidR="0095542A" w:rsidRPr="00E52143" w:rsidP="0095542A" w14:paraId="4F52CE08" w14:textId="77777777">
            <w:pPr>
              <w:pStyle w:val="732021"/>
              <w:spacing w:before="0"/>
              <w:rPr>
                <w:rtl/>
              </w:rPr>
            </w:pPr>
          </w:p>
        </w:tc>
        <w:tc>
          <w:tcPr>
            <w:tcW w:w="1137" w:type="pct"/>
            <w:tcBorders>
              <w:top w:val="single" w:sz="12" w:space="0" w:color="000000" w:themeColor="text1"/>
            </w:tcBorders>
          </w:tcPr>
          <w:p w:rsidR="0095542A" w:rsidRPr="00E52143" w:rsidP="0095542A" w14:paraId="203F9568" w14:textId="659C75FC">
            <w:pPr>
              <w:pStyle w:val="732021"/>
              <w:spacing w:before="0"/>
              <w:rPr>
                <w:rtl/>
              </w:rPr>
            </w:pPr>
            <w:r w:rsidRPr="00505C91">
              <w:rPr>
                <w:rFonts w:hint="cs"/>
                <w:rtl/>
              </w:rPr>
              <w:t xml:space="preserve">היקף הנזק הכספי המוערך בעקבות רעידת אדמה בישראל, </w:t>
            </w:r>
            <w:r w:rsidRPr="00505C91">
              <w:rPr>
                <w:rFonts w:hint="eastAsia"/>
                <w:rtl/>
              </w:rPr>
              <w:t>על</w:t>
            </w:r>
            <w:r w:rsidRPr="00505C91">
              <w:rPr>
                <w:rtl/>
              </w:rPr>
              <w:t xml:space="preserve"> </w:t>
            </w:r>
            <w:r w:rsidRPr="00505C91">
              <w:rPr>
                <w:rFonts w:hint="eastAsia"/>
                <w:rtl/>
              </w:rPr>
              <w:t>פי</w:t>
            </w:r>
            <w:r w:rsidRPr="00505C91">
              <w:rPr>
                <w:rtl/>
              </w:rPr>
              <w:t xml:space="preserve"> </w:t>
            </w:r>
            <w:r w:rsidRPr="00505C91">
              <w:rPr>
                <w:rFonts w:hint="eastAsia"/>
                <w:rtl/>
              </w:rPr>
              <w:t>הערכות</w:t>
            </w:r>
            <w:r w:rsidRPr="00505C91">
              <w:rPr>
                <w:rtl/>
              </w:rPr>
              <w:t xml:space="preserve"> </w:t>
            </w:r>
            <w:r w:rsidRPr="00505C91">
              <w:rPr>
                <w:rFonts w:hint="eastAsia"/>
                <w:rtl/>
              </w:rPr>
              <w:t>של</w:t>
            </w:r>
            <w:r w:rsidRPr="00505C91">
              <w:rPr>
                <w:rtl/>
              </w:rPr>
              <w:t xml:space="preserve"> </w:t>
            </w:r>
            <w:r w:rsidRPr="00505C91">
              <w:rPr>
                <w:rFonts w:hint="eastAsia"/>
                <w:rtl/>
              </w:rPr>
              <w:t>המועצה</w:t>
            </w:r>
            <w:r w:rsidRPr="00505C91">
              <w:rPr>
                <w:rtl/>
              </w:rPr>
              <w:t xml:space="preserve"> </w:t>
            </w:r>
            <w:r w:rsidRPr="00505C91">
              <w:rPr>
                <w:rFonts w:hint="eastAsia"/>
                <w:rtl/>
              </w:rPr>
              <w:t>הלאומית</w:t>
            </w:r>
            <w:r w:rsidRPr="00505C91">
              <w:rPr>
                <w:rtl/>
              </w:rPr>
              <w:t xml:space="preserve"> </w:t>
            </w:r>
            <w:r w:rsidRPr="00505C91">
              <w:rPr>
                <w:rFonts w:hint="eastAsia"/>
                <w:rtl/>
              </w:rPr>
              <w:t>לכלכלה</w:t>
            </w:r>
            <w:r w:rsidRPr="00505C91">
              <w:rPr>
                <w:rtl/>
              </w:rPr>
              <w:t xml:space="preserve"> </w:t>
            </w:r>
            <w:r w:rsidRPr="00505C91">
              <w:rPr>
                <w:rFonts w:hint="eastAsia"/>
                <w:rtl/>
              </w:rPr>
              <w:t>משנת</w:t>
            </w:r>
            <w:r w:rsidRPr="00505C91">
              <w:rPr>
                <w:rtl/>
              </w:rPr>
              <w:t xml:space="preserve"> 2010</w:t>
            </w:r>
            <w:r>
              <w:rPr>
                <w:vertAlign w:val="superscript"/>
                <w:rtl/>
              </w:rPr>
              <w:footnoteReference w:id="4"/>
            </w:r>
          </w:p>
        </w:tc>
        <w:tc>
          <w:tcPr>
            <w:tcW w:w="186" w:type="pct"/>
          </w:tcPr>
          <w:p w:rsidR="0095542A" w:rsidRPr="00E52143" w:rsidP="0095542A" w14:paraId="42538096" w14:textId="77777777">
            <w:pPr>
              <w:pStyle w:val="732021"/>
              <w:spacing w:before="0"/>
              <w:rPr>
                <w:rtl/>
              </w:rPr>
            </w:pPr>
          </w:p>
        </w:tc>
        <w:tc>
          <w:tcPr>
            <w:tcW w:w="1102" w:type="pct"/>
            <w:tcBorders>
              <w:top w:val="single" w:sz="12" w:space="0" w:color="000000" w:themeColor="text1"/>
            </w:tcBorders>
          </w:tcPr>
          <w:p w:rsidR="0095542A" w:rsidRPr="00E52143" w:rsidP="0095542A" w14:paraId="1878D11D" w14:textId="2E78A850">
            <w:pPr>
              <w:pStyle w:val="732021"/>
              <w:spacing w:before="0"/>
              <w:rPr>
                <w:rtl/>
              </w:rPr>
            </w:pPr>
            <w:r w:rsidRPr="00505C91">
              <w:rPr>
                <w:rFonts w:hint="cs"/>
                <w:rtl/>
              </w:rPr>
              <w:t>חיסכון בשיקום לאחר רעידת אדמה על כל השקעה של דולר בהיערכות על ידי חיזוק תשתיות, מבנים ותכולתם</w:t>
            </w:r>
            <w:r>
              <w:rPr>
                <w:vertAlign w:val="superscript"/>
                <w:rtl/>
              </w:rPr>
              <w:footnoteReference w:id="5"/>
            </w:r>
          </w:p>
        </w:tc>
      </w:tr>
      <w:tr w14:paraId="1BD5A20C" w14:textId="77777777" w:rsidTr="00FE3C18">
        <w:tblPrEx>
          <w:tblW w:w="5039" w:type="pct"/>
          <w:tblLook w:val="04A0"/>
        </w:tblPrEx>
        <w:tc>
          <w:tcPr>
            <w:tcW w:w="1149" w:type="pct"/>
            <w:tcBorders>
              <w:bottom w:val="single" w:sz="12" w:space="0" w:color="000000" w:themeColor="text1"/>
            </w:tcBorders>
            <w:vAlign w:val="bottom"/>
          </w:tcPr>
          <w:p w:rsidR="0095542A" w:rsidRPr="0095542A" w:rsidP="00FE3C18" w14:paraId="500D3B50" w14:textId="1D2F2FF1">
            <w:pPr>
              <w:spacing w:line="240" w:lineRule="auto"/>
              <w:jc w:val="left"/>
              <w:rPr>
                <w:rFonts w:ascii="Tahoma" w:hAnsi="Tahoma" w:eastAsiaTheme="minorEastAsia" w:cs="Tahoma"/>
                <w:b/>
                <w:bCs/>
                <w:color w:val="0D0D0D" w:themeColor="text1" w:themeTint="F2"/>
                <w:spacing w:val="-10"/>
                <w:sz w:val="36"/>
                <w:szCs w:val="36"/>
                <w:rtl/>
              </w:rPr>
            </w:pPr>
            <w:r w:rsidRPr="0095542A">
              <w:rPr>
                <w:rFonts w:ascii="Tahoma" w:hAnsi="Tahoma" w:eastAsiaTheme="minorEastAsia" w:cs="Tahoma"/>
                <w:b/>
                <w:bCs/>
                <w:color w:val="0D0D0D" w:themeColor="text1" w:themeTint="F2"/>
                <w:spacing w:val="-10"/>
                <w:sz w:val="36"/>
                <w:szCs w:val="36"/>
                <w:rtl/>
              </w:rPr>
              <w:t>44%</w:t>
            </w:r>
          </w:p>
        </w:tc>
        <w:tc>
          <w:tcPr>
            <w:tcW w:w="186" w:type="pct"/>
            <w:vAlign w:val="bottom"/>
          </w:tcPr>
          <w:p w:rsidR="0095542A" w:rsidRPr="0095542A" w:rsidP="00FE3C18" w14:paraId="26A950B1" w14:textId="77777777">
            <w:pPr>
              <w:jc w:val="left"/>
              <w:rPr>
                <w:rFonts w:ascii="Tahoma" w:hAnsi="Tahoma" w:eastAsiaTheme="minorEastAsia" w:cs="Tahoma"/>
                <w:b/>
                <w:bCs/>
                <w:color w:val="0D0D0D" w:themeColor="text1" w:themeTint="F2"/>
                <w:spacing w:val="-10"/>
                <w:sz w:val="36"/>
                <w:szCs w:val="36"/>
                <w:rtl/>
              </w:rPr>
            </w:pPr>
          </w:p>
        </w:tc>
        <w:tc>
          <w:tcPr>
            <w:tcW w:w="1052" w:type="pct"/>
            <w:tcBorders>
              <w:bottom w:val="single" w:sz="12" w:space="0" w:color="000000" w:themeColor="text1"/>
            </w:tcBorders>
            <w:vAlign w:val="bottom"/>
          </w:tcPr>
          <w:p w:rsidR="0095542A" w:rsidRPr="0095542A" w:rsidP="00FE3C18" w14:paraId="48896DF7" w14:textId="26FC86BA">
            <w:pPr>
              <w:spacing w:line="240" w:lineRule="auto"/>
              <w:jc w:val="left"/>
              <w:rPr>
                <w:b/>
                <w:bCs/>
                <w:spacing w:val="-18"/>
                <w:rtl/>
              </w:rPr>
            </w:pPr>
            <w:r w:rsidRPr="0095542A">
              <w:rPr>
                <w:rFonts w:ascii="Tahoma" w:hAnsi="Tahoma" w:eastAsiaTheme="minorEastAsia" w:cs="Tahoma"/>
                <w:b/>
                <w:bCs/>
                <w:color w:val="0D0D0D" w:themeColor="text1" w:themeTint="F2"/>
                <w:spacing w:val="-18"/>
                <w:sz w:val="36"/>
                <w:szCs w:val="36"/>
                <w:rtl/>
              </w:rPr>
              <w:t>4%</w:t>
            </w:r>
            <w:r w:rsidRPr="0095542A">
              <w:rPr>
                <w:rFonts w:ascii="Tahoma" w:hAnsi="Tahoma" w:eastAsiaTheme="minorEastAsia" w:cs="Tahoma"/>
                <w:b/>
                <w:bCs/>
                <w:color w:val="0D0D0D" w:themeColor="text1" w:themeTint="F2"/>
                <w:spacing w:val="-18"/>
                <w:sz w:val="36"/>
                <w:szCs w:val="36"/>
              </w:rPr>
              <w:t xml:space="preserve"> </w:t>
            </w:r>
            <w:r w:rsidRPr="0095542A">
              <w:rPr>
                <w:rFonts w:ascii="Tahoma" w:hAnsi="Tahoma" w:eastAsiaTheme="minorEastAsia" w:cs="Tahoma"/>
                <w:b/>
                <w:bCs/>
                <w:color w:val="0D0D0D" w:themeColor="text1" w:themeTint="F2"/>
                <w:spacing w:val="-18"/>
                <w:sz w:val="26"/>
                <w:szCs w:val="26"/>
                <w:rtl/>
              </w:rPr>
              <w:t>בלבד</w:t>
            </w:r>
          </w:p>
        </w:tc>
        <w:tc>
          <w:tcPr>
            <w:tcW w:w="186" w:type="pct"/>
            <w:vAlign w:val="bottom"/>
          </w:tcPr>
          <w:p w:rsidR="0095542A" w:rsidRPr="0095542A" w:rsidP="00FE3C18" w14:paraId="5B4C8A80" w14:textId="77777777">
            <w:pPr>
              <w:spacing w:line="240" w:lineRule="auto"/>
              <w:jc w:val="left"/>
              <w:rPr>
                <w:b/>
                <w:bCs/>
                <w:rtl/>
              </w:rPr>
            </w:pPr>
          </w:p>
        </w:tc>
        <w:tc>
          <w:tcPr>
            <w:tcW w:w="1137" w:type="pct"/>
            <w:tcBorders>
              <w:bottom w:val="single" w:sz="12" w:space="0" w:color="000000" w:themeColor="text1"/>
            </w:tcBorders>
            <w:vAlign w:val="bottom"/>
          </w:tcPr>
          <w:p w:rsidR="0095542A" w:rsidRPr="0095542A" w:rsidP="00FE3C18" w14:paraId="226A2E50" w14:textId="6ADE86F9">
            <w:pPr>
              <w:spacing w:line="192" w:lineRule="auto"/>
              <w:jc w:val="left"/>
              <w:rPr>
                <w:rFonts w:ascii="Tahoma" w:hAnsi="Tahoma" w:eastAsiaTheme="minorEastAsia" w:cs="Tahoma"/>
                <w:b/>
                <w:bCs/>
                <w:color w:val="0D0D0D" w:themeColor="text1" w:themeTint="F2"/>
                <w:spacing w:val="-10"/>
                <w:sz w:val="36"/>
                <w:szCs w:val="36"/>
                <w:rtl/>
              </w:rPr>
            </w:pPr>
            <w:r w:rsidRPr="0095542A">
              <w:rPr>
                <w:rFonts w:ascii="Tahoma" w:hAnsi="Tahoma" w:eastAsiaTheme="minorEastAsia" w:cs="Tahoma"/>
                <w:b/>
                <w:bCs/>
                <w:color w:val="0D0D0D" w:themeColor="text1" w:themeTint="F2"/>
                <w:spacing w:val="-10"/>
                <w:sz w:val="26"/>
                <w:szCs w:val="26"/>
                <w:rtl/>
              </w:rPr>
              <w:t>כ-</w:t>
            </w:r>
            <w:r w:rsidRPr="0095542A">
              <w:rPr>
                <w:rFonts w:ascii="Tahoma" w:hAnsi="Tahoma" w:eastAsiaTheme="minorEastAsia" w:cs="Tahoma"/>
                <w:b/>
                <w:bCs/>
                <w:color w:val="0D0D0D" w:themeColor="text1" w:themeTint="F2"/>
                <w:spacing w:val="-10"/>
                <w:sz w:val="36"/>
                <w:szCs w:val="36"/>
                <w:rtl/>
              </w:rPr>
              <w:t>60%</w:t>
            </w:r>
          </w:p>
        </w:tc>
        <w:tc>
          <w:tcPr>
            <w:tcW w:w="186" w:type="pct"/>
            <w:vAlign w:val="bottom"/>
          </w:tcPr>
          <w:p w:rsidR="0095542A" w:rsidRPr="0095542A" w:rsidP="00FE3C18" w14:paraId="5E7F766C" w14:textId="77777777">
            <w:pPr>
              <w:spacing w:line="240" w:lineRule="auto"/>
              <w:jc w:val="left"/>
              <w:rPr>
                <w:rFonts w:ascii="Tahoma" w:hAnsi="Tahoma" w:eastAsiaTheme="minorEastAsia" w:cs="Tahoma"/>
                <w:b/>
                <w:bCs/>
                <w:color w:val="0D0D0D" w:themeColor="text1" w:themeTint="F2"/>
                <w:spacing w:val="-10"/>
                <w:sz w:val="36"/>
                <w:szCs w:val="36"/>
                <w:rtl/>
              </w:rPr>
            </w:pPr>
          </w:p>
        </w:tc>
        <w:tc>
          <w:tcPr>
            <w:tcW w:w="1102" w:type="pct"/>
            <w:tcBorders>
              <w:bottom w:val="single" w:sz="12" w:space="0" w:color="000000" w:themeColor="text1"/>
            </w:tcBorders>
            <w:vAlign w:val="bottom"/>
          </w:tcPr>
          <w:p w:rsidR="0095542A" w:rsidRPr="0095542A" w:rsidP="00FE3C18" w14:paraId="5AEEF263" w14:textId="1F15152D">
            <w:pPr>
              <w:spacing w:line="240" w:lineRule="auto"/>
              <w:jc w:val="left"/>
              <w:rPr>
                <w:rFonts w:ascii="Tahoma" w:hAnsi="Tahoma" w:eastAsiaTheme="minorEastAsia" w:cs="Tahoma"/>
                <w:b/>
                <w:bCs/>
                <w:color w:val="0D0D0D" w:themeColor="text1" w:themeTint="F2"/>
                <w:spacing w:val="-10"/>
                <w:sz w:val="36"/>
                <w:szCs w:val="36"/>
                <w:rtl/>
              </w:rPr>
            </w:pPr>
            <w:r w:rsidRPr="0095542A">
              <w:rPr>
                <w:rFonts w:ascii="Tahoma" w:hAnsi="Tahoma" w:eastAsiaTheme="minorEastAsia" w:cs="Tahoma"/>
                <w:b/>
                <w:bCs/>
                <w:color w:val="0D0D0D" w:themeColor="text1" w:themeTint="F2"/>
                <w:spacing w:val="-10"/>
                <w:sz w:val="36"/>
                <w:szCs w:val="36"/>
                <w:rtl/>
              </w:rPr>
              <w:t xml:space="preserve">6% </w:t>
            </w:r>
            <w:r w:rsidRPr="0095542A">
              <w:rPr>
                <w:rFonts w:ascii="Tahoma" w:hAnsi="Tahoma" w:eastAsiaTheme="minorEastAsia" w:cs="Tahoma"/>
                <w:b/>
                <w:bCs/>
                <w:color w:val="0D0D0D" w:themeColor="text1" w:themeTint="F2"/>
                <w:spacing w:val="-10"/>
                <w:sz w:val="26"/>
                <w:szCs w:val="26"/>
                <w:rtl/>
              </w:rPr>
              <w:t>בלבד</w:t>
            </w:r>
          </w:p>
        </w:tc>
      </w:tr>
      <w:tr w14:paraId="54154FA5" w14:textId="77777777" w:rsidTr="00FE3C18">
        <w:tblPrEx>
          <w:tblW w:w="5039" w:type="pct"/>
          <w:tblLook w:val="04A0"/>
        </w:tblPrEx>
        <w:tc>
          <w:tcPr>
            <w:tcW w:w="1149" w:type="pct"/>
            <w:tcBorders>
              <w:top w:val="single" w:sz="12" w:space="0" w:color="000000" w:themeColor="text1"/>
            </w:tcBorders>
          </w:tcPr>
          <w:p w:rsidR="0095542A" w:rsidRPr="00FE3C18" w:rsidP="0095542A" w14:paraId="6DB67748" w14:textId="63525E38">
            <w:pPr>
              <w:pStyle w:val="732021"/>
              <w:spacing w:before="0" w:after="0"/>
              <w:rPr>
                <w:spacing w:val="-2"/>
                <w:rtl/>
              </w:rPr>
            </w:pPr>
            <w:r w:rsidRPr="00FE3C18">
              <w:rPr>
                <w:rFonts w:hint="cs"/>
                <w:spacing w:val="-2"/>
                <w:rtl/>
              </w:rPr>
              <w:t>שיעור</w:t>
            </w:r>
            <w:r w:rsidRPr="00FE3C18">
              <w:rPr>
                <w:spacing w:val="-2"/>
                <w:rtl/>
              </w:rPr>
              <w:t xml:space="preserve"> </w:t>
            </w:r>
            <w:r w:rsidRPr="00FE3C18">
              <w:rPr>
                <w:rFonts w:hint="cs"/>
                <w:spacing w:val="-2"/>
                <w:rtl/>
              </w:rPr>
              <w:t>ה</w:t>
            </w:r>
            <w:r w:rsidRPr="00FE3C18">
              <w:rPr>
                <w:spacing w:val="-2"/>
                <w:rtl/>
              </w:rPr>
              <w:t xml:space="preserve">היקף </w:t>
            </w:r>
            <w:r w:rsidRPr="00FE3C18">
              <w:rPr>
                <w:rFonts w:hint="cs"/>
                <w:spacing w:val="-2"/>
                <w:rtl/>
              </w:rPr>
              <w:t xml:space="preserve">של </w:t>
            </w:r>
            <w:r w:rsidRPr="00FE3C18">
              <w:rPr>
                <w:spacing w:val="-2"/>
                <w:rtl/>
              </w:rPr>
              <w:t xml:space="preserve">הכיסוי </w:t>
            </w:r>
            <w:r w:rsidRPr="00FE3C18">
              <w:rPr>
                <w:rFonts w:hint="eastAsia"/>
                <w:spacing w:val="-2"/>
                <w:rtl/>
              </w:rPr>
              <w:t>הביטוחי</w:t>
            </w:r>
            <w:r w:rsidRPr="00FE3C18">
              <w:rPr>
                <w:spacing w:val="-2"/>
                <w:rtl/>
              </w:rPr>
              <w:t xml:space="preserve"> </w:t>
            </w:r>
            <w:r w:rsidRPr="00FE3C18">
              <w:rPr>
                <w:rFonts w:hint="cs"/>
                <w:spacing w:val="-2"/>
                <w:rtl/>
              </w:rPr>
              <w:t xml:space="preserve">הפרטי והציבורי </w:t>
            </w:r>
            <w:r w:rsidRPr="00FE3C18">
              <w:rPr>
                <w:spacing w:val="-2"/>
                <w:rtl/>
              </w:rPr>
              <w:t xml:space="preserve">לנזקים כלכליים </w:t>
            </w:r>
            <w:r w:rsidRPr="00FE3C18">
              <w:rPr>
                <w:rFonts w:hint="cs"/>
                <w:spacing w:val="-2"/>
                <w:rtl/>
              </w:rPr>
              <w:t>בעקבות אסונות טבע בישראל</w:t>
            </w:r>
            <w:r>
              <w:rPr>
                <w:spacing w:val="-2"/>
                <w:vertAlign w:val="superscript"/>
                <w:rtl/>
              </w:rPr>
              <w:footnoteReference w:id="6"/>
            </w:r>
            <w:r w:rsidRPr="00FE3C18">
              <w:rPr>
                <w:rFonts w:hint="cs"/>
                <w:spacing w:val="-2"/>
                <w:rtl/>
              </w:rPr>
              <w:t xml:space="preserve">. שיעור זה </w:t>
            </w:r>
            <w:r w:rsidRPr="00FE3C18">
              <w:rPr>
                <w:spacing w:val="-2"/>
                <w:rtl/>
              </w:rPr>
              <w:t>נמוך יחס</w:t>
            </w:r>
            <w:r w:rsidRPr="00FE3C18">
              <w:rPr>
                <w:rFonts w:hint="cs"/>
                <w:spacing w:val="-2"/>
                <w:rtl/>
              </w:rPr>
              <w:t>ית</w:t>
            </w:r>
            <w:r w:rsidRPr="00FE3C18">
              <w:rPr>
                <w:spacing w:val="-2"/>
                <w:rtl/>
              </w:rPr>
              <w:t xml:space="preserve"> למדינות מתקדמות ובהן צרפת</w:t>
            </w:r>
            <w:r w:rsidRPr="00FE3C18">
              <w:rPr>
                <w:rFonts w:hint="cs"/>
                <w:spacing w:val="-2"/>
                <w:rtl/>
              </w:rPr>
              <w:t xml:space="preserve"> -</w:t>
            </w:r>
            <w:r w:rsidRPr="00FE3C18">
              <w:rPr>
                <w:spacing w:val="-2"/>
                <w:rtl/>
              </w:rPr>
              <w:t xml:space="preserve"> עם כיסוי ביטוחי בגובה 67%, שוויץ 71%, בלגיה 73%, בריטניה 75%, ניו זילנד 77% ומדינות מתקדמות</w:t>
            </w:r>
            <w:r w:rsidRPr="00FE3C18">
              <w:rPr>
                <w:rFonts w:hint="cs"/>
                <w:spacing w:val="-2"/>
                <w:rtl/>
              </w:rPr>
              <w:t xml:space="preserve"> אחרות</w:t>
            </w:r>
            <w:r w:rsidRPr="00FE3C18">
              <w:rPr>
                <w:spacing w:val="-2"/>
                <w:rtl/>
              </w:rPr>
              <w:t xml:space="preserve"> עם היקף כיסוי ביטוחי דומה</w:t>
            </w:r>
          </w:p>
        </w:tc>
        <w:tc>
          <w:tcPr>
            <w:tcW w:w="186" w:type="pct"/>
          </w:tcPr>
          <w:p w:rsidR="0095542A" w:rsidRPr="0095542A" w:rsidP="0095542A" w14:paraId="0C0AE598" w14:textId="77777777">
            <w:pPr>
              <w:pStyle w:val="732021"/>
              <w:spacing w:before="0" w:after="0"/>
              <w:rPr>
                <w:rtl/>
              </w:rPr>
            </w:pPr>
          </w:p>
        </w:tc>
        <w:tc>
          <w:tcPr>
            <w:tcW w:w="1052" w:type="pct"/>
            <w:tcBorders>
              <w:top w:val="single" w:sz="12" w:space="0" w:color="000000" w:themeColor="text1"/>
            </w:tcBorders>
          </w:tcPr>
          <w:p w:rsidR="0095542A" w:rsidRPr="0095542A" w:rsidP="0095542A" w14:paraId="1916A301" w14:textId="6D304002">
            <w:pPr>
              <w:pStyle w:val="732021"/>
              <w:spacing w:before="0" w:after="0"/>
              <w:rPr>
                <w:rtl/>
              </w:rPr>
            </w:pPr>
            <w:r w:rsidRPr="0095542A">
              <w:rPr>
                <w:rFonts w:hint="eastAsia"/>
                <w:rtl/>
              </w:rPr>
              <w:t>שיעור</w:t>
            </w:r>
            <w:r w:rsidRPr="0095542A">
              <w:rPr>
                <w:rtl/>
              </w:rPr>
              <w:t xml:space="preserve"> </w:t>
            </w:r>
            <w:r w:rsidRPr="0095542A">
              <w:rPr>
                <w:rFonts w:hint="eastAsia"/>
                <w:rtl/>
              </w:rPr>
              <w:t>ניצול</w:t>
            </w:r>
            <w:r w:rsidRPr="0095542A">
              <w:rPr>
                <w:rtl/>
              </w:rPr>
              <w:t xml:space="preserve"> </w:t>
            </w:r>
            <w:r w:rsidRPr="0095542A">
              <w:rPr>
                <w:rFonts w:hint="eastAsia"/>
                <w:rtl/>
              </w:rPr>
              <w:t>התקציב</w:t>
            </w:r>
            <w:r w:rsidRPr="0095542A">
              <w:rPr>
                <w:rtl/>
              </w:rPr>
              <w:t xml:space="preserve"> </w:t>
            </w:r>
            <w:r w:rsidRPr="0095542A">
              <w:rPr>
                <w:rFonts w:hint="eastAsia"/>
                <w:rtl/>
              </w:rPr>
              <w:t>לחיזוק</w:t>
            </w:r>
            <w:r w:rsidRPr="0095542A">
              <w:rPr>
                <w:rtl/>
              </w:rPr>
              <w:t xml:space="preserve"> </w:t>
            </w:r>
            <w:r w:rsidRPr="0095542A">
              <w:rPr>
                <w:rFonts w:hint="eastAsia"/>
                <w:rtl/>
              </w:rPr>
              <w:t>מבנים</w:t>
            </w:r>
            <w:r w:rsidRPr="0095542A">
              <w:rPr>
                <w:rtl/>
              </w:rPr>
              <w:t xml:space="preserve"> נגד רעידות אדמה (7 </w:t>
            </w:r>
            <w:r w:rsidRPr="0095542A">
              <w:rPr>
                <w:rFonts w:hint="eastAsia"/>
                <w:rtl/>
              </w:rPr>
              <w:t>מיליון</w:t>
            </w:r>
            <w:r w:rsidRPr="0095542A">
              <w:rPr>
                <w:rtl/>
              </w:rPr>
              <w:t xml:space="preserve"> </w:t>
            </w:r>
            <w:r w:rsidRPr="0095542A">
              <w:rPr>
                <w:rFonts w:hint="eastAsia"/>
                <w:rtl/>
              </w:rPr>
              <w:t>ש</w:t>
            </w:r>
            <w:r w:rsidRPr="0095542A">
              <w:rPr>
                <w:rtl/>
              </w:rPr>
              <w:t>"</w:t>
            </w:r>
            <w:r w:rsidRPr="0095542A">
              <w:rPr>
                <w:rFonts w:hint="eastAsia"/>
                <w:rtl/>
              </w:rPr>
              <w:t>ח</w:t>
            </w:r>
            <w:r w:rsidRPr="0095542A">
              <w:rPr>
                <w:rtl/>
              </w:rPr>
              <w:t xml:space="preserve">) </w:t>
            </w:r>
            <w:r w:rsidRPr="0095542A">
              <w:rPr>
                <w:rFonts w:hint="eastAsia"/>
                <w:rtl/>
              </w:rPr>
              <w:t>מתוך</w:t>
            </w:r>
            <w:r w:rsidRPr="0095542A">
              <w:rPr>
                <w:rtl/>
              </w:rPr>
              <w:t xml:space="preserve"> סך של 186 מיליון ש"ח ש</w:t>
            </w:r>
            <w:r w:rsidRPr="0095542A">
              <w:rPr>
                <w:rFonts w:hint="eastAsia"/>
                <w:rtl/>
              </w:rPr>
              <w:t>תוקצב</w:t>
            </w:r>
            <w:r w:rsidRPr="0095542A">
              <w:rPr>
                <w:rtl/>
              </w:rPr>
              <w:t xml:space="preserve"> ל</w:t>
            </w:r>
            <w:r w:rsidRPr="0095542A">
              <w:rPr>
                <w:rFonts w:hint="eastAsia"/>
                <w:rtl/>
              </w:rPr>
              <w:t>מיגון</w:t>
            </w:r>
            <w:r w:rsidRPr="0095542A">
              <w:rPr>
                <w:rtl/>
              </w:rPr>
              <w:t xml:space="preserve"> </w:t>
            </w:r>
            <w:r w:rsidRPr="0095542A">
              <w:rPr>
                <w:rFonts w:hint="eastAsia"/>
                <w:rtl/>
              </w:rPr>
              <w:t>מבנים</w:t>
            </w:r>
            <w:r w:rsidRPr="0095542A">
              <w:rPr>
                <w:rtl/>
              </w:rPr>
              <w:t xml:space="preserve"> </w:t>
            </w:r>
            <w:r w:rsidRPr="0095542A">
              <w:rPr>
                <w:rFonts w:hint="eastAsia"/>
                <w:rtl/>
              </w:rPr>
              <w:t>ו</w:t>
            </w:r>
            <w:r w:rsidRPr="0095542A">
              <w:rPr>
                <w:rFonts w:hint="cs"/>
                <w:rtl/>
              </w:rPr>
              <w:t>ל</w:t>
            </w:r>
            <w:r w:rsidRPr="0095542A">
              <w:rPr>
                <w:rFonts w:hint="eastAsia"/>
                <w:rtl/>
              </w:rPr>
              <w:t>חיזוקם</w:t>
            </w:r>
          </w:p>
        </w:tc>
        <w:tc>
          <w:tcPr>
            <w:tcW w:w="186" w:type="pct"/>
          </w:tcPr>
          <w:p w:rsidR="0095542A" w:rsidRPr="0095542A" w:rsidP="0095542A" w14:paraId="14782C57" w14:textId="77777777">
            <w:pPr>
              <w:pStyle w:val="732021"/>
              <w:spacing w:before="0" w:after="0"/>
              <w:rPr>
                <w:rtl/>
              </w:rPr>
            </w:pPr>
          </w:p>
        </w:tc>
        <w:tc>
          <w:tcPr>
            <w:tcW w:w="1137" w:type="pct"/>
            <w:tcBorders>
              <w:top w:val="single" w:sz="12" w:space="0" w:color="000000" w:themeColor="text1"/>
            </w:tcBorders>
          </w:tcPr>
          <w:p w:rsidR="0095542A" w:rsidRPr="0095542A" w:rsidP="0095542A" w14:paraId="6149CA50" w14:textId="7C7A1BEE">
            <w:pPr>
              <w:pStyle w:val="732021"/>
              <w:spacing w:before="0" w:after="0"/>
              <w:rPr>
                <w:rtl/>
              </w:rPr>
            </w:pPr>
            <w:r w:rsidRPr="0095542A">
              <w:rPr>
                <w:rFonts w:hint="cs"/>
                <w:rtl/>
              </w:rPr>
              <w:t xml:space="preserve">מבתי החולים אינם עמידים מפני רעידות אדמה או שלא ידועה רמת עמידותם לרעידות אדמה </w:t>
            </w:r>
            <w:r>
              <w:br/>
            </w:r>
            <w:r w:rsidRPr="0095542A">
              <w:rPr>
                <w:rFonts w:hint="cs"/>
                <w:rtl/>
              </w:rPr>
              <w:t xml:space="preserve">(28 מתוך 38) נכון </w:t>
            </w:r>
            <w:r>
              <w:br/>
            </w:r>
            <w:r w:rsidRPr="0095542A">
              <w:rPr>
                <w:rFonts w:hint="cs"/>
                <w:rtl/>
              </w:rPr>
              <w:t>ל-2022</w:t>
            </w:r>
          </w:p>
        </w:tc>
        <w:tc>
          <w:tcPr>
            <w:tcW w:w="186" w:type="pct"/>
          </w:tcPr>
          <w:p w:rsidR="0095542A" w:rsidRPr="0095542A" w:rsidP="0095542A" w14:paraId="66E34E8E" w14:textId="77777777">
            <w:pPr>
              <w:pStyle w:val="732021"/>
              <w:spacing w:before="0" w:after="0"/>
              <w:rPr>
                <w:rtl/>
              </w:rPr>
            </w:pPr>
          </w:p>
        </w:tc>
        <w:tc>
          <w:tcPr>
            <w:tcW w:w="1102" w:type="pct"/>
            <w:tcBorders>
              <w:top w:val="single" w:sz="12" w:space="0" w:color="000000" w:themeColor="text1"/>
            </w:tcBorders>
          </w:tcPr>
          <w:p w:rsidR="0095542A" w:rsidRPr="0095542A" w:rsidP="0095542A" w14:paraId="39498237" w14:textId="0DD09F97">
            <w:pPr>
              <w:pStyle w:val="732021"/>
              <w:spacing w:before="0" w:after="0"/>
              <w:rPr>
                <w:rtl/>
              </w:rPr>
            </w:pPr>
            <w:r w:rsidRPr="0095542A">
              <w:rPr>
                <w:rFonts w:hint="cs"/>
                <w:rtl/>
              </w:rPr>
              <w:t>שיעור מבני המגורים שבהם אושרה תוכנית תמ"א 38 (חיזוק ועיבוי) מכלל המבנים המחייבים חיזוק בישראל, נכון לסוף שנת 2021 (4,755 מתוך 80,000).</w:t>
            </w:r>
            <w:r w:rsidRPr="0095542A">
              <w:rPr>
                <w:rFonts w:hint="eastAsia"/>
                <w:rtl/>
              </w:rPr>
              <w:t xml:space="preserve"> </w:t>
            </w:r>
            <w:r w:rsidRPr="0095542A">
              <w:rPr>
                <w:rFonts w:hint="cs"/>
                <w:rtl/>
              </w:rPr>
              <w:t xml:space="preserve">ב-2,852 </w:t>
            </w:r>
            <w:r w:rsidRPr="0095542A">
              <w:rPr>
                <w:rFonts w:hint="eastAsia"/>
                <w:rtl/>
              </w:rPr>
              <w:t>מבנים</w:t>
            </w:r>
            <w:r w:rsidRPr="0095542A">
              <w:rPr>
                <w:rFonts w:hint="cs"/>
                <w:rtl/>
              </w:rPr>
              <w:t>,</w:t>
            </w:r>
            <w:r w:rsidRPr="0095542A">
              <w:rPr>
                <w:rtl/>
              </w:rPr>
              <w:t xml:space="preserve"> </w:t>
            </w:r>
            <w:r w:rsidRPr="0095542A">
              <w:rPr>
                <w:rFonts w:hint="eastAsia"/>
                <w:rtl/>
              </w:rPr>
              <w:t>שהם</w:t>
            </w:r>
            <w:r w:rsidRPr="0095542A">
              <w:rPr>
                <w:rFonts w:hint="cs"/>
                <w:rtl/>
              </w:rPr>
              <w:t xml:space="preserve"> 3.5% </w:t>
            </w:r>
            <w:r w:rsidRPr="0095542A">
              <w:rPr>
                <w:rFonts w:hint="eastAsia"/>
                <w:rtl/>
              </w:rPr>
              <w:t>מכלל</w:t>
            </w:r>
            <w:r w:rsidRPr="0095542A">
              <w:rPr>
                <w:rtl/>
              </w:rPr>
              <w:t xml:space="preserve"> </w:t>
            </w:r>
            <w:r w:rsidRPr="0095542A">
              <w:rPr>
                <w:rFonts w:hint="cs"/>
                <w:rtl/>
              </w:rPr>
              <w:t>המבנים המחייבים חיזוק,</w:t>
            </w:r>
            <w:r w:rsidRPr="0095542A">
              <w:rPr>
                <w:rtl/>
              </w:rPr>
              <w:t xml:space="preserve"> </w:t>
            </w:r>
            <w:r w:rsidRPr="0095542A">
              <w:rPr>
                <w:rFonts w:hint="eastAsia"/>
                <w:rtl/>
              </w:rPr>
              <w:t>תהליך</w:t>
            </w:r>
            <w:r w:rsidRPr="0095542A">
              <w:rPr>
                <w:rtl/>
              </w:rPr>
              <w:t xml:space="preserve"> </w:t>
            </w:r>
            <w:r w:rsidRPr="0095542A">
              <w:rPr>
                <w:rFonts w:hint="eastAsia"/>
                <w:rtl/>
              </w:rPr>
              <w:t>החיזוק</w:t>
            </w:r>
            <w:r w:rsidRPr="0095542A">
              <w:rPr>
                <w:rtl/>
              </w:rPr>
              <w:t xml:space="preserve"> </w:t>
            </w:r>
            <w:r w:rsidRPr="0095542A">
              <w:rPr>
                <w:rFonts w:hint="eastAsia"/>
                <w:rtl/>
              </w:rPr>
              <w:t>הושלם</w:t>
            </w:r>
          </w:p>
        </w:tc>
      </w:tr>
    </w:tbl>
    <w:p w:rsidR="00FE3C18" w14:paraId="784CBDDF" w14:textId="7C4C8716">
      <w:pPr>
        <w:rPr>
          <w:rtl/>
        </w:rPr>
      </w:pPr>
    </w:p>
    <w:tbl>
      <w:tblPr>
        <w:tblStyle w:val="TableGrid"/>
        <w:bidiVisual/>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7"/>
        <w:gridCol w:w="277"/>
        <w:gridCol w:w="1563"/>
        <w:gridCol w:w="277"/>
        <w:gridCol w:w="1689"/>
        <w:gridCol w:w="277"/>
        <w:gridCol w:w="1637"/>
      </w:tblGrid>
      <w:tr w14:paraId="4FF47DE0" w14:textId="77777777" w:rsidTr="00FE3C18">
        <w:tblPrEx>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95542A" w:rsidP="00AD5919" w14:paraId="4832AD85" w14:textId="41411198">
            <w:pPr>
              <w:pStyle w:val="732021"/>
              <w:spacing w:before="240" w:after="60"/>
              <w:rPr>
                <w:rtl/>
              </w:rPr>
            </w:pPr>
            <w:r w:rsidRPr="00505C91">
              <w:rPr>
                <w:rFonts w:hint="cs"/>
                <w:b/>
                <w:bCs/>
                <w:spacing w:val="-10"/>
                <w:sz w:val="36"/>
                <w:szCs w:val="36"/>
                <w:rtl/>
              </w:rPr>
              <w:t xml:space="preserve">87 </w:t>
            </w:r>
            <w:r w:rsidRPr="0095542A">
              <w:rPr>
                <w:rFonts w:hint="eastAsia"/>
                <w:b/>
                <w:bCs/>
                <w:spacing w:val="-10"/>
                <w:sz w:val="26"/>
                <w:szCs w:val="26"/>
                <w:rtl/>
              </w:rPr>
              <w:t>בלבד</w:t>
            </w:r>
          </w:p>
        </w:tc>
        <w:tc>
          <w:tcPr>
            <w:tcW w:w="186" w:type="pct"/>
            <w:vAlign w:val="bottom"/>
          </w:tcPr>
          <w:p w:rsidR="0095542A" w:rsidRPr="008D750B" w:rsidP="00AD5919" w14:paraId="5B3795C4" w14:textId="77777777">
            <w:pPr>
              <w:pStyle w:val="732021"/>
              <w:spacing w:before="240" w:after="60"/>
              <w:rPr>
                <w:rtl/>
              </w:rPr>
            </w:pPr>
          </w:p>
        </w:tc>
        <w:tc>
          <w:tcPr>
            <w:tcW w:w="1052" w:type="pct"/>
            <w:tcBorders>
              <w:bottom w:val="single" w:sz="12" w:space="0" w:color="000000" w:themeColor="text1"/>
            </w:tcBorders>
            <w:vAlign w:val="bottom"/>
          </w:tcPr>
          <w:p w:rsidR="0095542A" w:rsidRPr="0095542A" w:rsidP="00AD5919" w14:paraId="7E7960DB" w14:textId="77777777">
            <w:pPr>
              <w:pStyle w:val="2021"/>
              <w:spacing w:before="0" w:after="60"/>
              <w:rPr>
                <w:spacing w:val="-10"/>
                <w:rtl/>
              </w:rPr>
            </w:pPr>
            <w:r w:rsidRPr="0095542A">
              <w:rPr>
                <w:rFonts w:hint="cs"/>
                <w:spacing w:val="-10"/>
                <w:rtl/>
              </w:rPr>
              <w:t>18</w:t>
            </w:r>
            <w:r>
              <w:rPr>
                <w:spacing w:val="-10"/>
              </w:rPr>
              <w:t xml:space="preserve"> </w:t>
            </w:r>
            <w:r w:rsidRPr="0095542A">
              <w:rPr>
                <w:rFonts w:hint="cs"/>
                <w:spacing w:val="-10"/>
                <w:sz w:val="26"/>
                <w:szCs w:val="26"/>
                <w:rtl/>
              </w:rPr>
              <w:t>שנים</w:t>
            </w:r>
          </w:p>
        </w:tc>
        <w:tc>
          <w:tcPr>
            <w:tcW w:w="186" w:type="pct"/>
            <w:vAlign w:val="bottom"/>
          </w:tcPr>
          <w:p w:rsidR="0095542A" w:rsidRPr="0095542A" w:rsidP="00AD5919" w14:paraId="1185BDE7" w14:textId="77777777">
            <w:pPr>
              <w:pStyle w:val="2021"/>
              <w:spacing w:before="0" w:after="60"/>
              <w:rPr>
                <w:spacing w:val="-10"/>
                <w:rtl/>
              </w:rPr>
            </w:pPr>
          </w:p>
        </w:tc>
        <w:tc>
          <w:tcPr>
            <w:tcW w:w="1137" w:type="pct"/>
            <w:tcBorders>
              <w:bottom w:val="single" w:sz="12" w:space="0" w:color="000000" w:themeColor="text1"/>
            </w:tcBorders>
            <w:vAlign w:val="bottom"/>
          </w:tcPr>
          <w:p w:rsidR="0095542A" w:rsidP="00AD5919" w14:paraId="52D302A3" w14:textId="77777777">
            <w:pPr>
              <w:pStyle w:val="732021"/>
              <w:spacing w:before="240" w:after="60"/>
              <w:rPr>
                <w:rtl/>
              </w:rPr>
            </w:pPr>
            <w:r w:rsidRPr="00505C91">
              <w:rPr>
                <w:rFonts w:hint="cs"/>
                <w:b/>
                <w:bCs/>
                <w:spacing w:val="-10"/>
                <w:sz w:val="36"/>
                <w:szCs w:val="36"/>
                <w:rtl/>
              </w:rPr>
              <w:t xml:space="preserve">3 </w:t>
            </w:r>
            <w:r w:rsidRPr="0095542A">
              <w:rPr>
                <w:rFonts w:hint="eastAsia"/>
                <w:b/>
                <w:bCs/>
                <w:spacing w:val="-10"/>
                <w:sz w:val="26"/>
                <w:szCs w:val="26"/>
                <w:rtl/>
              </w:rPr>
              <w:t>בלבד</w:t>
            </w:r>
          </w:p>
        </w:tc>
        <w:tc>
          <w:tcPr>
            <w:tcW w:w="186" w:type="pct"/>
            <w:vAlign w:val="bottom"/>
          </w:tcPr>
          <w:p w:rsidR="0095542A" w:rsidRPr="00C92141" w:rsidP="00AD5919" w14:paraId="0418F824" w14:textId="77777777">
            <w:pPr>
              <w:pStyle w:val="732021"/>
              <w:spacing w:before="240" w:after="60"/>
              <w:rPr>
                <w:rtl/>
              </w:rPr>
            </w:pPr>
          </w:p>
        </w:tc>
        <w:tc>
          <w:tcPr>
            <w:tcW w:w="1102" w:type="pct"/>
            <w:tcBorders>
              <w:bottom w:val="single" w:sz="12" w:space="0" w:color="000000" w:themeColor="text1"/>
            </w:tcBorders>
            <w:vAlign w:val="bottom"/>
          </w:tcPr>
          <w:p w:rsidR="0095542A" w:rsidP="00AD5919" w14:paraId="4CF43726" w14:textId="77777777">
            <w:pPr>
              <w:pStyle w:val="732021"/>
              <w:spacing w:before="240" w:after="60"/>
              <w:rPr>
                <w:rtl/>
              </w:rPr>
            </w:pPr>
            <w:r w:rsidRPr="00505C91">
              <w:rPr>
                <w:rFonts w:hint="cs"/>
                <w:b/>
                <w:bCs/>
                <w:spacing w:val="-10"/>
                <w:sz w:val="36"/>
                <w:szCs w:val="36"/>
                <w:rtl/>
              </w:rPr>
              <w:t>0</w:t>
            </w:r>
          </w:p>
        </w:tc>
      </w:tr>
      <w:tr w14:paraId="4F3EDA86" w14:textId="77777777" w:rsidTr="00FE3C18">
        <w:tblPrEx>
          <w:tblW w:w="5039" w:type="pct"/>
          <w:tblLook w:val="04A0"/>
        </w:tblPrEx>
        <w:tc>
          <w:tcPr>
            <w:tcW w:w="1149" w:type="pct"/>
            <w:tcBorders>
              <w:top w:val="single" w:sz="12" w:space="0" w:color="000000" w:themeColor="text1"/>
            </w:tcBorders>
          </w:tcPr>
          <w:p w:rsidR="0095542A" w:rsidRPr="00505C91" w:rsidP="00AD5919" w14:paraId="718DE8BE" w14:textId="05845288">
            <w:pPr>
              <w:pStyle w:val="732021"/>
              <w:spacing w:before="0" w:after="0"/>
              <w:rPr>
                <w:rtl/>
              </w:rPr>
            </w:pPr>
            <w:r w:rsidRPr="00505C91">
              <w:rPr>
                <w:rFonts w:hint="cs"/>
                <w:rtl/>
              </w:rPr>
              <w:t xml:space="preserve">מספר מוסדות חינוך שבהם עבודות החיזוק הסתיימו או היו מצויות בשלבי ביצוע - כ-5% </w:t>
            </w:r>
            <w:r w:rsidR="00B83075">
              <w:rPr>
                <w:rtl/>
              </w:rPr>
              <w:br/>
            </w:r>
            <w:r w:rsidRPr="00505C91">
              <w:rPr>
                <w:rFonts w:hint="cs"/>
                <w:rtl/>
              </w:rPr>
              <w:t>מ-1,600 מוסדות החינוך, נכון לאוקטובר 2022</w:t>
            </w:r>
          </w:p>
          <w:p w:rsidR="0095542A" w:rsidP="00AD5919" w14:paraId="6C26B037" w14:textId="77777777">
            <w:pPr>
              <w:pStyle w:val="732021"/>
              <w:spacing w:before="0" w:after="0"/>
              <w:rPr>
                <w:rtl/>
              </w:rPr>
            </w:pPr>
          </w:p>
        </w:tc>
        <w:tc>
          <w:tcPr>
            <w:tcW w:w="186" w:type="pct"/>
          </w:tcPr>
          <w:p w:rsidR="0095542A" w:rsidRPr="008D750B" w:rsidP="00AD5919" w14:paraId="23431D1A" w14:textId="77777777">
            <w:pPr>
              <w:pStyle w:val="732021"/>
              <w:spacing w:before="0" w:after="0"/>
              <w:rPr>
                <w:rtl/>
              </w:rPr>
            </w:pPr>
          </w:p>
        </w:tc>
        <w:tc>
          <w:tcPr>
            <w:tcW w:w="1052" w:type="pct"/>
            <w:tcBorders>
              <w:top w:val="single" w:sz="12" w:space="0" w:color="000000" w:themeColor="text1"/>
            </w:tcBorders>
          </w:tcPr>
          <w:p w:rsidR="0095542A" w:rsidP="00AD5919" w14:paraId="60C0304E" w14:textId="77777777">
            <w:pPr>
              <w:pStyle w:val="732021"/>
              <w:spacing w:before="0" w:after="0"/>
              <w:rPr>
                <w:rtl/>
              </w:rPr>
            </w:pPr>
            <w:r w:rsidRPr="00505C91">
              <w:rPr>
                <w:rFonts w:hint="eastAsia"/>
                <w:rtl/>
              </w:rPr>
              <w:t>מאז</w:t>
            </w:r>
            <w:r w:rsidRPr="00505C91">
              <w:rPr>
                <w:rtl/>
              </w:rPr>
              <w:t xml:space="preserve"> </w:t>
            </w:r>
            <w:r w:rsidRPr="00505C91">
              <w:rPr>
                <w:rFonts w:hint="cs"/>
                <w:rtl/>
              </w:rPr>
              <w:t>ש</w:t>
            </w:r>
            <w:r w:rsidRPr="00505C91">
              <w:rPr>
                <w:rFonts w:hint="eastAsia"/>
                <w:rtl/>
              </w:rPr>
              <w:t>אושרה</w:t>
            </w:r>
            <w:r w:rsidRPr="00505C91">
              <w:rPr>
                <w:rtl/>
              </w:rPr>
              <w:t xml:space="preserve"> </w:t>
            </w:r>
            <w:r w:rsidRPr="00505C91">
              <w:rPr>
                <w:rFonts w:hint="eastAsia"/>
                <w:rtl/>
              </w:rPr>
              <w:t>תמ</w:t>
            </w:r>
            <w:r w:rsidRPr="00505C91">
              <w:rPr>
                <w:rtl/>
              </w:rPr>
              <w:t xml:space="preserve">"א 38 </w:t>
            </w:r>
            <w:r w:rsidRPr="00505C91">
              <w:rPr>
                <w:rFonts w:hint="eastAsia"/>
                <w:rtl/>
              </w:rPr>
              <w:t>היא</w:t>
            </w:r>
            <w:r w:rsidRPr="00505C91">
              <w:rPr>
                <w:rtl/>
              </w:rPr>
              <w:t xml:space="preserve"> </w:t>
            </w:r>
            <w:r w:rsidRPr="00505C91">
              <w:rPr>
                <w:rFonts w:hint="eastAsia"/>
                <w:rtl/>
              </w:rPr>
              <w:t>לא</w:t>
            </w:r>
            <w:r w:rsidRPr="00505C91">
              <w:rPr>
                <w:rtl/>
              </w:rPr>
              <w:t xml:space="preserve"> </w:t>
            </w:r>
            <w:r w:rsidRPr="00505C91">
              <w:rPr>
                <w:rFonts w:hint="eastAsia"/>
                <w:rtl/>
              </w:rPr>
              <w:t>השיגה</w:t>
            </w:r>
            <w:r w:rsidRPr="00505C91">
              <w:rPr>
                <w:rtl/>
              </w:rPr>
              <w:t xml:space="preserve"> </w:t>
            </w:r>
            <w:r w:rsidRPr="00505C91">
              <w:rPr>
                <w:rFonts w:hint="eastAsia"/>
                <w:rtl/>
              </w:rPr>
              <w:t>את</w:t>
            </w:r>
            <w:r w:rsidRPr="00505C91">
              <w:rPr>
                <w:rtl/>
              </w:rPr>
              <w:t xml:space="preserve"> </w:t>
            </w:r>
            <w:r w:rsidRPr="00505C91">
              <w:rPr>
                <w:rFonts w:hint="eastAsia"/>
                <w:rtl/>
              </w:rPr>
              <w:t>מטרתה</w:t>
            </w:r>
            <w:r w:rsidRPr="00505C91">
              <w:rPr>
                <w:rtl/>
              </w:rPr>
              <w:t xml:space="preserve"> </w:t>
            </w:r>
            <w:r w:rsidRPr="00505C91">
              <w:rPr>
                <w:rFonts w:hint="eastAsia"/>
                <w:rtl/>
              </w:rPr>
              <w:t>העיקרית</w:t>
            </w:r>
            <w:r w:rsidRPr="00505C91">
              <w:rPr>
                <w:rtl/>
              </w:rPr>
              <w:t xml:space="preserve"> - </w:t>
            </w:r>
            <w:r w:rsidRPr="00505C91">
              <w:rPr>
                <w:rFonts w:hint="eastAsia"/>
                <w:rtl/>
              </w:rPr>
              <w:t>לקדם</w:t>
            </w:r>
            <w:r w:rsidRPr="00505C91">
              <w:rPr>
                <w:rtl/>
              </w:rPr>
              <w:t xml:space="preserve"> </w:t>
            </w:r>
            <w:r w:rsidRPr="00505C91">
              <w:rPr>
                <w:rFonts w:hint="eastAsia"/>
                <w:rtl/>
              </w:rPr>
              <w:t>משמעותית</w:t>
            </w:r>
            <w:r w:rsidRPr="00505C91">
              <w:rPr>
                <w:rtl/>
              </w:rPr>
              <w:t xml:space="preserve"> </w:t>
            </w:r>
            <w:r w:rsidRPr="00505C91">
              <w:rPr>
                <w:rFonts w:hint="eastAsia"/>
                <w:rtl/>
              </w:rPr>
              <w:t>את</w:t>
            </w:r>
            <w:r w:rsidRPr="00505C91">
              <w:rPr>
                <w:rtl/>
              </w:rPr>
              <w:t xml:space="preserve"> </w:t>
            </w:r>
            <w:r w:rsidRPr="00505C91">
              <w:rPr>
                <w:rFonts w:hint="eastAsia"/>
                <w:rtl/>
              </w:rPr>
              <w:t>חיזוקם</w:t>
            </w:r>
            <w:r w:rsidRPr="00505C91">
              <w:rPr>
                <w:rtl/>
              </w:rPr>
              <w:t xml:space="preserve"> </w:t>
            </w:r>
            <w:r w:rsidRPr="00505C91">
              <w:rPr>
                <w:rFonts w:hint="eastAsia"/>
                <w:rtl/>
              </w:rPr>
              <w:t>של</w:t>
            </w:r>
            <w:r w:rsidRPr="00505C91">
              <w:rPr>
                <w:rtl/>
              </w:rPr>
              <w:t xml:space="preserve"> </w:t>
            </w:r>
            <w:r w:rsidRPr="00505C91">
              <w:rPr>
                <w:rFonts w:hint="eastAsia"/>
                <w:rtl/>
              </w:rPr>
              <w:t>מבני</w:t>
            </w:r>
            <w:r w:rsidRPr="00505C91">
              <w:rPr>
                <w:rtl/>
              </w:rPr>
              <w:t xml:space="preserve"> </w:t>
            </w:r>
            <w:r w:rsidRPr="00505C91">
              <w:rPr>
                <w:rFonts w:hint="eastAsia"/>
                <w:rtl/>
              </w:rPr>
              <w:t>מגורים</w:t>
            </w:r>
            <w:r w:rsidRPr="00505C91">
              <w:rPr>
                <w:rtl/>
              </w:rPr>
              <w:t xml:space="preserve"> </w:t>
            </w:r>
            <w:r w:rsidRPr="00505C91">
              <w:rPr>
                <w:rFonts w:hint="eastAsia"/>
                <w:rtl/>
              </w:rPr>
              <w:t>מפני</w:t>
            </w:r>
            <w:r w:rsidRPr="00505C91">
              <w:rPr>
                <w:rtl/>
              </w:rPr>
              <w:t xml:space="preserve"> </w:t>
            </w:r>
            <w:r w:rsidRPr="00505C91">
              <w:rPr>
                <w:rFonts w:hint="eastAsia"/>
                <w:rtl/>
              </w:rPr>
              <w:t>רעידות</w:t>
            </w:r>
            <w:r w:rsidRPr="00505C91">
              <w:rPr>
                <w:rtl/>
              </w:rPr>
              <w:t xml:space="preserve"> </w:t>
            </w:r>
            <w:r w:rsidRPr="00505C91">
              <w:rPr>
                <w:rFonts w:hint="eastAsia"/>
                <w:rtl/>
              </w:rPr>
              <w:t>אדמה</w:t>
            </w:r>
            <w:r w:rsidRPr="00505C91">
              <w:rPr>
                <w:rFonts w:hint="cs"/>
                <w:rtl/>
              </w:rPr>
              <w:t xml:space="preserve">. בפועל חוזקו רק 2,852 </w:t>
            </w:r>
            <w:r w:rsidRPr="00505C91">
              <w:rPr>
                <w:rFonts w:hint="eastAsia"/>
                <w:rtl/>
              </w:rPr>
              <w:t>מבנים</w:t>
            </w:r>
            <w:r w:rsidRPr="00505C91">
              <w:rPr>
                <w:rtl/>
              </w:rPr>
              <w:t xml:space="preserve"> </w:t>
            </w:r>
            <w:r w:rsidRPr="00505C91">
              <w:rPr>
                <w:rFonts w:hint="eastAsia"/>
                <w:rtl/>
              </w:rPr>
              <w:t>הנאמדים</w:t>
            </w:r>
            <w:r w:rsidRPr="00505C91">
              <w:rPr>
                <w:rtl/>
              </w:rPr>
              <w:t xml:space="preserve"> </w:t>
            </w:r>
            <w:r w:rsidRPr="00505C91">
              <w:rPr>
                <w:rFonts w:hint="eastAsia"/>
                <w:rtl/>
              </w:rPr>
              <w:t>ב</w:t>
            </w:r>
            <w:r w:rsidRPr="00505C91">
              <w:rPr>
                <w:rFonts w:hint="cs"/>
                <w:rtl/>
              </w:rPr>
              <w:t xml:space="preserve">-3.6% </w:t>
            </w:r>
            <w:r w:rsidRPr="00505C91">
              <w:rPr>
                <w:rFonts w:hint="eastAsia"/>
                <w:rtl/>
              </w:rPr>
              <w:t>מהמבנים</w:t>
            </w:r>
            <w:r w:rsidRPr="00505C91">
              <w:rPr>
                <w:rtl/>
              </w:rPr>
              <w:t xml:space="preserve"> </w:t>
            </w:r>
            <w:r w:rsidRPr="00505C91">
              <w:rPr>
                <w:rFonts w:hint="eastAsia"/>
                <w:rtl/>
              </w:rPr>
              <w:t>המצריכים</w:t>
            </w:r>
            <w:r w:rsidRPr="00505C91">
              <w:rPr>
                <w:rtl/>
              </w:rPr>
              <w:t xml:space="preserve"> </w:t>
            </w:r>
            <w:r w:rsidRPr="00505C91">
              <w:rPr>
                <w:rFonts w:hint="eastAsia"/>
                <w:rtl/>
              </w:rPr>
              <w:t>זאת</w:t>
            </w:r>
            <w:r w:rsidRPr="00505C91">
              <w:rPr>
                <w:rtl/>
              </w:rPr>
              <w:t xml:space="preserve"> </w:t>
            </w:r>
            <w:r w:rsidRPr="00505C91">
              <w:rPr>
                <w:rFonts w:hint="eastAsia"/>
                <w:rtl/>
              </w:rPr>
              <w:t>בכל</w:t>
            </w:r>
            <w:r w:rsidRPr="00505C91">
              <w:rPr>
                <w:rtl/>
              </w:rPr>
              <w:t xml:space="preserve"> </w:t>
            </w:r>
            <w:r w:rsidRPr="00505C91">
              <w:rPr>
                <w:rFonts w:hint="eastAsia"/>
                <w:rtl/>
              </w:rPr>
              <w:t>הארץ</w:t>
            </w:r>
          </w:p>
        </w:tc>
        <w:tc>
          <w:tcPr>
            <w:tcW w:w="186" w:type="pct"/>
          </w:tcPr>
          <w:p w:rsidR="0095542A" w:rsidP="00AD5919" w14:paraId="480A1393" w14:textId="77777777">
            <w:pPr>
              <w:pStyle w:val="732021"/>
              <w:spacing w:before="0" w:after="0"/>
              <w:rPr>
                <w:rtl/>
              </w:rPr>
            </w:pPr>
          </w:p>
        </w:tc>
        <w:tc>
          <w:tcPr>
            <w:tcW w:w="1137" w:type="pct"/>
            <w:tcBorders>
              <w:top w:val="single" w:sz="12" w:space="0" w:color="000000" w:themeColor="text1"/>
            </w:tcBorders>
          </w:tcPr>
          <w:p w:rsidR="0095542A" w:rsidP="00AD5919" w14:paraId="459DD62E" w14:textId="77777777">
            <w:pPr>
              <w:pStyle w:val="732021"/>
              <w:spacing w:before="0" w:after="0"/>
              <w:rPr>
                <w:rtl/>
              </w:rPr>
            </w:pPr>
            <w:r w:rsidRPr="00505C91">
              <w:rPr>
                <w:rFonts w:hint="eastAsia"/>
                <w:rtl/>
              </w:rPr>
              <w:t>מספר</w:t>
            </w:r>
            <w:r w:rsidRPr="00505C91">
              <w:rPr>
                <w:rtl/>
              </w:rPr>
              <w:t xml:space="preserve"> </w:t>
            </w:r>
            <w:r w:rsidRPr="00505C91">
              <w:rPr>
                <w:rFonts w:hint="eastAsia"/>
                <w:rtl/>
              </w:rPr>
              <w:t>העובדים</w:t>
            </w:r>
            <w:r w:rsidRPr="00505C91">
              <w:rPr>
                <w:rFonts w:hint="cs"/>
                <w:rtl/>
              </w:rPr>
              <w:t xml:space="preserve"> הקבועים בוועדת ההיגוי הבין-משרדית להיערכות לרעידות אדמה</w:t>
            </w:r>
          </w:p>
        </w:tc>
        <w:tc>
          <w:tcPr>
            <w:tcW w:w="186" w:type="pct"/>
          </w:tcPr>
          <w:p w:rsidR="0095542A" w:rsidRPr="00C92141" w:rsidP="00AD5919" w14:paraId="532E6C24" w14:textId="77777777">
            <w:pPr>
              <w:pStyle w:val="732021"/>
              <w:spacing w:before="0" w:after="0"/>
              <w:rPr>
                <w:rtl/>
              </w:rPr>
            </w:pPr>
          </w:p>
        </w:tc>
        <w:tc>
          <w:tcPr>
            <w:tcW w:w="1102" w:type="pct"/>
            <w:tcBorders>
              <w:top w:val="single" w:sz="12" w:space="0" w:color="000000" w:themeColor="text1"/>
            </w:tcBorders>
          </w:tcPr>
          <w:p w:rsidR="0095542A" w:rsidP="00AD5919" w14:paraId="36F77B38" w14:textId="77777777">
            <w:pPr>
              <w:pStyle w:val="732021"/>
              <w:spacing w:before="0" w:after="0"/>
              <w:rPr>
                <w:rtl/>
              </w:rPr>
            </w:pPr>
            <w:r w:rsidRPr="00505C91">
              <w:rPr>
                <w:rFonts w:hint="cs"/>
                <w:rtl/>
              </w:rPr>
              <w:t>סמכויות</w:t>
            </w:r>
            <w:r w:rsidRPr="008B1CD3">
              <w:rPr>
                <w:rtl/>
              </w:rPr>
              <w:t xml:space="preserve"> </w:t>
            </w:r>
            <w:r w:rsidRPr="00505C91">
              <w:rPr>
                <w:rtl/>
              </w:rPr>
              <w:t>חוקי</w:t>
            </w:r>
            <w:r w:rsidRPr="00505C91">
              <w:rPr>
                <w:rFonts w:hint="cs"/>
                <w:rtl/>
              </w:rPr>
              <w:t>ו</w:t>
            </w:r>
            <w:r w:rsidRPr="00505C91">
              <w:rPr>
                <w:rtl/>
              </w:rPr>
              <w:t xml:space="preserve">ת </w:t>
            </w:r>
            <w:r w:rsidRPr="00505C91">
              <w:rPr>
                <w:rFonts w:hint="cs"/>
                <w:rtl/>
              </w:rPr>
              <w:t xml:space="preserve">לוועדת ההיגוי </w:t>
            </w:r>
            <w:r w:rsidRPr="00505C91">
              <w:rPr>
                <w:rtl/>
              </w:rPr>
              <w:t>לחייב את משרדי הממשלה ואת יתר הגופים הרלוונטיים לפעול בהתאם להנחיותיה ו</w:t>
            </w:r>
            <w:r w:rsidRPr="00505C91">
              <w:rPr>
                <w:rFonts w:hint="cs"/>
                <w:rtl/>
              </w:rPr>
              <w:t>ל</w:t>
            </w:r>
            <w:r w:rsidRPr="00505C91">
              <w:rPr>
                <w:rtl/>
              </w:rPr>
              <w:t>החלטות הממשלה</w:t>
            </w:r>
            <w:r w:rsidRPr="00505C91">
              <w:rPr>
                <w:rFonts w:hint="cs"/>
                <w:rtl/>
              </w:rPr>
              <w:t xml:space="preserve"> בנושא היערכות לרעידות אדמה</w:t>
            </w:r>
          </w:p>
        </w:tc>
      </w:tr>
    </w:tbl>
    <w:p w:rsidR="00420374" w:rsidRPr="00C62692" w:rsidP="00420374" w14:paraId="3FADD5EE" w14:textId="77777777">
      <w:pPr>
        <w:pStyle w:val="73"/>
        <w:rPr>
          <w:rtl/>
        </w:rPr>
      </w:pPr>
      <w:r w:rsidRPr="00C62692">
        <w:rPr>
          <w:rtl/>
        </w:rPr>
        <w:t>פעולות הביקורת</w:t>
      </w:r>
    </w:p>
    <w:p w:rsidR="0095542A" w:rsidP="00EB672B" w14:paraId="3E7B48E8" w14:textId="405EDDAF">
      <w:pPr>
        <w:pStyle w:val="7317"/>
        <w:rPr>
          <w:noProof/>
        </w:rPr>
      </w:pPr>
      <w:r w:rsidRPr="001F3363">
        <w:rPr>
          <w:noProof/>
        </w:rPr>
        <w:drawing>
          <wp:anchor distT="0" distB="0" distL="71755" distR="71755" simplePos="0" relativeHeight="251679744"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C91">
        <w:rPr>
          <w:rFonts w:hint="cs"/>
          <w:noProof/>
          <w:rtl/>
        </w:rPr>
        <w:t xml:space="preserve">בחודשים יולי 2022 עד מרץ 2023 (מועד סיום הביקורת) ערך משרד מבקר המדינה ביקורת מעקב בנוגע למוכנות המדינה לרעידות אדמה. הביקורת התמקדה בנושאים שעלו בדוח הקודם ובפער בין הממצאים שעלו בדוח הקודם למצב בהווה. </w:t>
      </w:r>
      <w:r w:rsidRPr="00505C91">
        <w:rPr>
          <w:rFonts w:hint="eastAsia"/>
          <w:noProof/>
          <w:rtl/>
        </w:rPr>
        <w:t>דוח</w:t>
      </w:r>
      <w:r w:rsidRPr="00505C91">
        <w:rPr>
          <w:noProof/>
          <w:rtl/>
        </w:rPr>
        <w:t xml:space="preserve"> </w:t>
      </w:r>
      <w:r w:rsidRPr="00505C91">
        <w:rPr>
          <w:rFonts w:hint="eastAsia"/>
          <w:noProof/>
          <w:rtl/>
        </w:rPr>
        <w:t>זה</w:t>
      </w:r>
      <w:r w:rsidRPr="00505C91">
        <w:rPr>
          <w:noProof/>
          <w:rtl/>
        </w:rPr>
        <w:t xml:space="preserve"> </w:t>
      </w:r>
      <w:r w:rsidRPr="00505C91">
        <w:rPr>
          <w:rFonts w:hint="eastAsia"/>
          <w:noProof/>
          <w:rtl/>
        </w:rPr>
        <w:t>נוסף</w:t>
      </w:r>
      <w:r w:rsidRPr="00505C91">
        <w:rPr>
          <w:noProof/>
          <w:rtl/>
        </w:rPr>
        <w:t xml:space="preserve"> </w:t>
      </w:r>
      <w:r w:rsidRPr="00505C91">
        <w:rPr>
          <w:rFonts w:hint="cs"/>
          <w:noProof/>
          <w:rtl/>
        </w:rPr>
        <w:t>ע</w:t>
      </w:r>
      <w:r w:rsidRPr="00505C91">
        <w:rPr>
          <w:rFonts w:hint="eastAsia"/>
          <w:noProof/>
          <w:rtl/>
        </w:rPr>
        <w:t>ל</w:t>
      </w:r>
      <w:r w:rsidRPr="00505C91">
        <w:rPr>
          <w:rFonts w:hint="cs"/>
          <w:noProof/>
          <w:rtl/>
        </w:rPr>
        <w:t xml:space="preserve"> </w:t>
      </w:r>
      <w:r w:rsidRPr="00505C91">
        <w:rPr>
          <w:rFonts w:hint="eastAsia"/>
          <w:noProof/>
          <w:rtl/>
        </w:rPr>
        <w:t>דוח</w:t>
      </w:r>
      <w:r w:rsidRPr="00505C91">
        <w:rPr>
          <w:noProof/>
          <w:rtl/>
        </w:rPr>
        <w:t xml:space="preserve"> </w:t>
      </w:r>
      <w:r w:rsidRPr="00505C91">
        <w:rPr>
          <w:rFonts w:hint="eastAsia"/>
          <w:noProof/>
          <w:rtl/>
        </w:rPr>
        <w:t>מיוחד</w:t>
      </w:r>
      <w:r w:rsidRPr="00505C91">
        <w:rPr>
          <w:noProof/>
          <w:rtl/>
        </w:rPr>
        <w:t xml:space="preserve"> </w:t>
      </w:r>
      <w:r w:rsidRPr="00505C91">
        <w:rPr>
          <w:rFonts w:hint="eastAsia"/>
          <w:noProof/>
          <w:rtl/>
        </w:rPr>
        <w:t>שפרסם</w:t>
      </w:r>
      <w:r w:rsidRPr="00505C91">
        <w:rPr>
          <w:noProof/>
          <w:rtl/>
        </w:rPr>
        <w:t xml:space="preserve"> </w:t>
      </w:r>
      <w:r w:rsidRPr="00505C91">
        <w:rPr>
          <w:rFonts w:hint="eastAsia"/>
          <w:noProof/>
          <w:rtl/>
        </w:rPr>
        <w:t>משרדנו</w:t>
      </w:r>
      <w:r w:rsidRPr="00505C91">
        <w:rPr>
          <w:noProof/>
          <w:rtl/>
        </w:rPr>
        <w:t xml:space="preserve"> </w:t>
      </w:r>
      <w:r w:rsidRPr="00505C91">
        <w:rPr>
          <w:rFonts w:hint="eastAsia"/>
          <w:noProof/>
          <w:rtl/>
        </w:rPr>
        <w:t>בנושא</w:t>
      </w:r>
      <w:r w:rsidRPr="00505C91">
        <w:rPr>
          <w:noProof/>
          <w:rtl/>
        </w:rPr>
        <w:t xml:space="preserve"> </w:t>
      </w:r>
      <w:r w:rsidRPr="00505C91">
        <w:rPr>
          <w:rFonts w:hint="eastAsia"/>
          <w:noProof/>
          <w:rtl/>
        </w:rPr>
        <w:t>ה</w:t>
      </w:r>
      <w:r w:rsidRPr="00505C91">
        <w:rPr>
          <w:rFonts w:hint="cs"/>
          <w:noProof/>
          <w:rtl/>
        </w:rPr>
        <w:t>י</w:t>
      </w:r>
      <w:r w:rsidRPr="00505C91">
        <w:rPr>
          <w:rFonts w:hint="eastAsia"/>
          <w:noProof/>
          <w:rtl/>
        </w:rPr>
        <w:t>ערכות</w:t>
      </w:r>
      <w:r w:rsidRPr="00505C91">
        <w:rPr>
          <w:noProof/>
          <w:rtl/>
        </w:rPr>
        <w:t xml:space="preserve"> </w:t>
      </w:r>
      <w:r w:rsidRPr="00505C91">
        <w:rPr>
          <w:rFonts w:hint="eastAsia"/>
          <w:noProof/>
          <w:rtl/>
        </w:rPr>
        <w:t>חמש</w:t>
      </w:r>
      <w:r w:rsidRPr="00505C91">
        <w:rPr>
          <w:noProof/>
          <w:rtl/>
        </w:rPr>
        <w:t xml:space="preserve"> </w:t>
      </w:r>
      <w:r w:rsidRPr="00505C91">
        <w:rPr>
          <w:rFonts w:hint="eastAsia"/>
          <w:noProof/>
          <w:rtl/>
        </w:rPr>
        <w:t>רשויות</w:t>
      </w:r>
      <w:r w:rsidRPr="00505C91">
        <w:rPr>
          <w:noProof/>
          <w:rtl/>
        </w:rPr>
        <w:t xml:space="preserve"> </w:t>
      </w:r>
      <w:r w:rsidRPr="00505C91">
        <w:rPr>
          <w:rFonts w:hint="eastAsia"/>
          <w:noProof/>
          <w:rtl/>
        </w:rPr>
        <w:t>מקומיות</w:t>
      </w:r>
      <w:r w:rsidRPr="00505C91">
        <w:rPr>
          <w:noProof/>
          <w:rtl/>
        </w:rPr>
        <w:t xml:space="preserve"> </w:t>
      </w:r>
      <w:r w:rsidRPr="00505C91">
        <w:rPr>
          <w:rFonts w:hint="eastAsia"/>
          <w:noProof/>
          <w:rtl/>
        </w:rPr>
        <w:t>בפריפריה</w:t>
      </w:r>
      <w:r w:rsidRPr="00505C91">
        <w:rPr>
          <w:noProof/>
          <w:rtl/>
        </w:rPr>
        <w:t xml:space="preserve"> </w:t>
      </w:r>
      <w:r w:rsidRPr="00505C91">
        <w:rPr>
          <w:rFonts w:hint="cs"/>
          <w:noProof/>
          <w:rtl/>
        </w:rPr>
        <w:t>ל</w:t>
      </w:r>
      <w:r w:rsidRPr="00505C91">
        <w:rPr>
          <w:rFonts w:hint="eastAsia"/>
          <w:noProof/>
          <w:rtl/>
        </w:rPr>
        <w:t>רעידות</w:t>
      </w:r>
      <w:r w:rsidRPr="00505C91">
        <w:rPr>
          <w:noProof/>
          <w:rtl/>
        </w:rPr>
        <w:t xml:space="preserve"> </w:t>
      </w:r>
      <w:r w:rsidRPr="00505C91">
        <w:rPr>
          <w:rFonts w:hint="eastAsia"/>
          <w:noProof/>
          <w:rtl/>
        </w:rPr>
        <w:t>אדמה</w:t>
      </w:r>
      <w:r w:rsidRPr="00505C91">
        <w:rPr>
          <w:rFonts w:hint="cs"/>
          <w:noProof/>
          <w:rtl/>
        </w:rPr>
        <w:t>,</w:t>
      </w:r>
      <w:r w:rsidRPr="00505C91">
        <w:rPr>
          <w:noProof/>
          <w:rtl/>
        </w:rPr>
        <w:t xml:space="preserve"> </w:t>
      </w:r>
      <w:r w:rsidRPr="00505C91">
        <w:rPr>
          <w:rFonts w:hint="cs"/>
          <w:noProof/>
          <w:rtl/>
        </w:rPr>
        <w:t>ש</w:t>
      </w:r>
      <w:r w:rsidRPr="00505C91">
        <w:rPr>
          <w:rFonts w:hint="eastAsia"/>
          <w:noProof/>
          <w:rtl/>
        </w:rPr>
        <w:t>פורסם</w:t>
      </w:r>
      <w:r w:rsidRPr="00505C91">
        <w:rPr>
          <w:noProof/>
          <w:rtl/>
        </w:rPr>
        <w:t xml:space="preserve"> </w:t>
      </w:r>
      <w:r w:rsidRPr="00505C91">
        <w:rPr>
          <w:rFonts w:hint="eastAsia"/>
          <w:noProof/>
          <w:rtl/>
        </w:rPr>
        <w:t>זה</w:t>
      </w:r>
      <w:r w:rsidRPr="00505C91">
        <w:rPr>
          <w:noProof/>
          <w:rtl/>
        </w:rPr>
        <w:t xml:space="preserve"> </w:t>
      </w:r>
      <w:r w:rsidRPr="00505C91">
        <w:rPr>
          <w:rFonts w:hint="eastAsia"/>
          <w:noProof/>
          <w:rtl/>
        </w:rPr>
        <w:t>מכבר</w:t>
      </w:r>
      <w:r w:rsidRPr="00505C91">
        <w:rPr>
          <w:noProof/>
          <w:rtl/>
        </w:rPr>
        <w:t xml:space="preserve"> </w:t>
      </w:r>
      <w:r w:rsidRPr="00505C91">
        <w:rPr>
          <w:rFonts w:hint="eastAsia"/>
          <w:noProof/>
          <w:rtl/>
        </w:rPr>
        <w:t>כדוח</w:t>
      </w:r>
      <w:r w:rsidRPr="00505C91">
        <w:rPr>
          <w:noProof/>
          <w:rtl/>
        </w:rPr>
        <w:t xml:space="preserve"> </w:t>
      </w:r>
      <w:r w:rsidRPr="00505C91">
        <w:rPr>
          <w:rFonts w:hint="eastAsia"/>
          <w:noProof/>
          <w:rtl/>
        </w:rPr>
        <w:t>מיוחד</w:t>
      </w:r>
      <w:r>
        <w:rPr>
          <w:noProof/>
          <w:vertAlign w:val="superscript"/>
          <w:rtl/>
        </w:rPr>
        <w:footnoteReference w:id="7"/>
      </w:r>
      <w:r>
        <w:rPr>
          <w:noProof/>
        </w:rPr>
        <w:t>.</w:t>
      </w:r>
    </w:p>
    <w:p w:rsidR="0095542A" w:rsidP="00EB672B" w14:paraId="1C832D9C" w14:textId="2F499A64">
      <w:pPr>
        <w:pStyle w:val="7317"/>
        <w:rPr>
          <w:noProof/>
        </w:rPr>
      </w:pPr>
      <w:r w:rsidRPr="00505C91">
        <w:rPr>
          <w:rFonts w:hint="cs"/>
          <w:noProof/>
          <w:rtl/>
        </w:rPr>
        <w:t>ביקורת המעקב נערכה ברשות החירום הלאומית (רח</w:t>
      </w:r>
      <w:r w:rsidRPr="00505C91">
        <w:rPr>
          <w:noProof/>
          <w:rtl/>
        </w:rPr>
        <w:t>"ל</w:t>
      </w:r>
      <w:r w:rsidRPr="00505C91">
        <w:rPr>
          <w:rFonts w:hint="cs"/>
          <w:noProof/>
          <w:rtl/>
        </w:rPr>
        <w:t>),</w:t>
      </w:r>
      <w:r w:rsidRPr="00505C91">
        <w:rPr>
          <w:noProof/>
          <w:rtl/>
        </w:rPr>
        <w:t xml:space="preserve"> </w:t>
      </w:r>
      <w:r w:rsidRPr="00505C91">
        <w:rPr>
          <w:rFonts w:hint="cs"/>
          <w:noProof/>
          <w:rtl/>
        </w:rPr>
        <w:t>בוועדת</w:t>
      </w:r>
      <w:r w:rsidRPr="00505C91">
        <w:rPr>
          <w:noProof/>
          <w:rtl/>
        </w:rPr>
        <w:t xml:space="preserve"> ההיגוי הבין-משרדית להיערכות לרעידות אדמה</w:t>
      </w:r>
      <w:r w:rsidRPr="00505C91">
        <w:rPr>
          <w:rFonts w:hint="cs"/>
          <w:noProof/>
          <w:rtl/>
        </w:rPr>
        <w:t>, במשרד</w:t>
      </w:r>
      <w:r w:rsidRPr="00505C91">
        <w:rPr>
          <w:noProof/>
          <w:rtl/>
        </w:rPr>
        <w:t xml:space="preserve"> </w:t>
      </w:r>
      <w:r w:rsidRPr="00505C91">
        <w:rPr>
          <w:rFonts w:hint="cs"/>
          <w:noProof/>
          <w:rtl/>
        </w:rPr>
        <w:t>האנרגייה</w:t>
      </w:r>
      <w:r w:rsidRPr="00505C91">
        <w:rPr>
          <w:noProof/>
          <w:rtl/>
        </w:rPr>
        <w:t xml:space="preserve">, </w:t>
      </w:r>
      <w:r w:rsidRPr="00505C91">
        <w:rPr>
          <w:rFonts w:hint="cs"/>
          <w:noProof/>
          <w:rtl/>
        </w:rPr>
        <w:t>ב</w:t>
      </w:r>
      <w:r w:rsidRPr="00505C91">
        <w:rPr>
          <w:noProof/>
          <w:rtl/>
        </w:rPr>
        <w:t>רשות הממשלתית למים וביוב (רשות המים)</w:t>
      </w:r>
      <w:r w:rsidRPr="00505C91">
        <w:rPr>
          <w:rFonts w:hint="cs"/>
          <w:noProof/>
          <w:rtl/>
        </w:rPr>
        <w:t>,</w:t>
      </w:r>
      <w:r w:rsidRPr="00505C91">
        <w:rPr>
          <w:noProof/>
          <w:rtl/>
        </w:rPr>
        <w:t xml:space="preserve"> </w:t>
      </w:r>
      <w:r w:rsidRPr="00505C91">
        <w:rPr>
          <w:rFonts w:hint="cs"/>
          <w:noProof/>
          <w:rtl/>
        </w:rPr>
        <w:t>ב</w:t>
      </w:r>
      <w:r w:rsidRPr="00505C91">
        <w:rPr>
          <w:noProof/>
          <w:rtl/>
        </w:rPr>
        <w:t xml:space="preserve">רשות </w:t>
      </w:r>
      <w:r w:rsidRPr="00505C91">
        <w:rPr>
          <w:rFonts w:hint="cs"/>
          <w:noProof/>
          <w:rtl/>
        </w:rPr>
        <w:t xml:space="preserve">לשירותים ציבוריים - </w:t>
      </w:r>
      <w:r w:rsidRPr="00505C91">
        <w:rPr>
          <w:noProof/>
          <w:rtl/>
        </w:rPr>
        <w:t>חשמל</w:t>
      </w:r>
      <w:r w:rsidRPr="00505C91">
        <w:rPr>
          <w:rFonts w:hint="cs"/>
          <w:noProof/>
          <w:rtl/>
        </w:rPr>
        <w:t xml:space="preserve"> (רשות החשמל)</w:t>
      </w:r>
      <w:r w:rsidRPr="00505C91">
        <w:rPr>
          <w:noProof/>
          <w:rtl/>
        </w:rPr>
        <w:t xml:space="preserve">, </w:t>
      </w:r>
      <w:r w:rsidRPr="00505C91">
        <w:rPr>
          <w:rFonts w:hint="cs"/>
          <w:noProof/>
          <w:rtl/>
        </w:rPr>
        <w:t>בחברת נגה - ניהול מערכת החשמל בע"מ, ב</w:t>
      </w:r>
      <w:r w:rsidRPr="00505C91">
        <w:rPr>
          <w:noProof/>
          <w:rtl/>
        </w:rPr>
        <w:t>משרד התחבורה</w:t>
      </w:r>
      <w:r w:rsidRPr="00505C91">
        <w:rPr>
          <w:rFonts w:hint="cs"/>
          <w:noProof/>
          <w:rtl/>
        </w:rPr>
        <w:t xml:space="preserve"> והבטיחות בדרכים,</w:t>
      </w:r>
      <w:r w:rsidRPr="00505C91">
        <w:rPr>
          <w:noProof/>
          <w:rtl/>
        </w:rPr>
        <w:t xml:space="preserve"> </w:t>
      </w:r>
      <w:r w:rsidRPr="00505C91">
        <w:rPr>
          <w:rFonts w:hint="cs"/>
          <w:noProof/>
          <w:rtl/>
        </w:rPr>
        <w:t>ב</w:t>
      </w:r>
      <w:r w:rsidRPr="00505C91">
        <w:rPr>
          <w:noProof/>
          <w:rtl/>
        </w:rPr>
        <w:t>משרד האוצר</w:t>
      </w:r>
      <w:r w:rsidRPr="00505C91">
        <w:rPr>
          <w:rFonts w:hint="cs"/>
          <w:noProof/>
          <w:rtl/>
        </w:rPr>
        <w:t xml:space="preserve"> -</w:t>
      </w:r>
      <w:r w:rsidRPr="00505C91">
        <w:rPr>
          <w:noProof/>
          <w:rtl/>
        </w:rPr>
        <w:t xml:space="preserve"> </w:t>
      </w:r>
      <w:r w:rsidRPr="00505C91">
        <w:rPr>
          <w:rFonts w:hint="cs"/>
          <w:noProof/>
          <w:rtl/>
        </w:rPr>
        <w:t xml:space="preserve">אגף </w:t>
      </w:r>
      <w:r w:rsidRPr="00505C91">
        <w:rPr>
          <w:noProof/>
          <w:rtl/>
        </w:rPr>
        <w:t>החשב הכללי (</w:t>
      </w:r>
      <w:r w:rsidRPr="00505C91">
        <w:rPr>
          <w:rFonts w:hint="eastAsia"/>
          <w:noProof/>
          <w:rtl/>
        </w:rPr>
        <w:t>החשכ</w:t>
      </w:r>
      <w:r w:rsidRPr="00505C91">
        <w:rPr>
          <w:noProof/>
          <w:rtl/>
        </w:rPr>
        <w:t xml:space="preserve">"ל) </w:t>
      </w:r>
      <w:r w:rsidRPr="00505C91">
        <w:rPr>
          <w:rFonts w:hint="cs"/>
          <w:noProof/>
          <w:rtl/>
        </w:rPr>
        <w:t>ו</w:t>
      </w:r>
      <w:r w:rsidRPr="00505C91">
        <w:rPr>
          <w:noProof/>
          <w:rtl/>
        </w:rPr>
        <w:t xml:space="preserve">אגף </w:t>
      </w:r>
      <w:r w:rsidRPr="00505C91">
        <w:rPr>
          <w:rFonts w:hint="cs"/>
          <w:noProof/>
          <w:rtl/>
        </w:rPr>
        <w:t>ה</w:t>
      </w:r>
      <w:r w:rsidRPr="00505C91">
        <w:rPr>
          <w:noProof/>
          <w:rtl/>
        </w:rPr>
        <w:t xml:space="preserve">תקציבים, </w:t>
      </w:r>
      <w:r w:rsidRPr="00505C91">
        <w:rPr>
          <w:rFonts w:hint="cs"/>
          <w:noProof/>
          <w:rtl/>
        </w:rPr>
        <w:t>ב</w:t>
      </w:r>
      <w:r w:rsidRPr="00505C91">
        <w:rPr>
          <w:noProof/>
          <w:rtl/>
        </w:rPr>
        <w:t>רשות שוק ההון</w:t>
      </w:r>
      <w:r w:rsidRPr="00505C91">
        <w:rPr>
          <w:rFonts w:hint="cs"/>
          <w:noProof/>
          <w:rtl/>
        </w:rPr>
        <w:t>,</w:t>
      </w:r>
      <w:r w:rsidRPr="00505C91">
        <w:rPr>
          <w:noProof/>
          <w:rtl/>
        </w:rPr>
        <w:t xml:space="preserve"> הביטוח והחיסכון, </w:t>
      </w:r>
      <w:r w:rsidRPr="00505C91">
        <w:rPr>
          <w:rFonts w:hint="cs"/>
          <w:noProof/>
          <w:rtl/>
        </w:rPr>
        <w:t>ב</w:t>
      </w:r>
      <w:r w:rsidRPr="00505C91">
        <w:rPr>
          <w:noProof/>
          <w:rtl/>
        </w:rPr>
        <w:t>משרד החינוך</w:t>
      </w:r>
      <w:r w:rsidRPr="00505C91">
        <w:rPr>
          <w:rFonts w:hint="cs"/>
          <w:noProof/>
          <w:rtl/>
        </w:rPr>
        <w:t>, ב</w:t>
      </w:r>
      <w:r w:rsidRPr="00505C91">
        <w:rPr>
          <w:noProof/>
          <w:rtl/>
        </w:rPr>
        <w:t>משרד הבינוי והשיכון (משרד השיכון)</w:t>
      </w:r>
      <w:r w:rsidRPr="00505C91">
        <w:rPr>
          <w:rFonts w:hint="cs"/>
          <w:noProof/>
          <w:rtl/>
        </w:rPr>
        <w:t>,</w:t>
      </w:r>
      <w:r w:rsidRPr="00505C91">
        <w:rPr>
          <w:noProof/>
          <w:rtl/>
        </w:rPr>
        <w:t xml:space="preserve"> </w:t>
      </w:r>
      <w:r w:rsidRPr="00505C91">
        <w:rPr>
          <w:rFonts w:hint="cs"/>
          <w:noProof/>
          <w:rtl/>
        </w:rPr>
        <w:t>ב</w:t>
      </w:r>
      <w:r w:rsidRPr="00505C91">
        <w:rPr>
          <w:noProof/>
          <w:rtl/>
        </w:rPr>
        <w:t>משרד הבריאות</w:t>
      </w:r>
      <w:r w:rsidRPr="00505C91">
        <w:rPr>
          <w:rFonts w:hint="cs"/>
          <w:noProof/>
          <w:rtl/>
        </w:rPr>
        <w:t>,</w:t>
      </w:r>
      <w:r w:rsidRPr="00505C91">
        <w:rPr>
          <w:noProof/>
          <w:rtl/>
        </w:rPr>
        <w:t xml:space="preserve"> </w:t>
      </w:r>
      <w:r w:rsidRPr="00505C91">
        <w:rPr>
          <w:rFonts w:hint="cs"/>
          <w:noProof/>
          <w:rtl/>
        </w:rPr>
        <w:t>ב</w:t>
      </w:r>
      <w:r w:rsidRPr="00505C91">
        <w:rPr>
          <w:noProof/>
          <w:rtl/>
        </w:rPr>
        <w:t>משרד להגנת הסביבה</w:t>
      </w:r>
      <w:r w:rsidRPr="00505C91">
        <w:rPr>
          <w:rFonts w:hint="cs"/>
          <w:noProof/>
          <w:rtl/>
        </w:rPr>
        <w:t>,</w:t>
      </w:r>
      <w:r w:rsidRPr="00505C91">
        <w:rPr>
          <w:noProof/>
          <w:rtl/>
        </w:rPr>
        <w:t xml:space="preserve"> </w:t>
      </w:r>
      <w:r w:rsidRPr="00505C91">
        <w:rPr>
          <w:rFonts w:hint="cs"/>
          <w:noProof/>
          <w:rtl/>
        </w:rPr>
        <w:t>ב</w:t>
      </w:r>
      <w:r w:rsidRPr="00505C91">
        <w:rPr>
          <w:noProof/>
          <w:rtl/>
        </w:rPr>
        <w:t>משרד התיירות</w:t>
      </w:r>
      <w:r w:rsidRPr="00505C91">
        <w:rPr>
          <w:rFonts w:hint="cs"/>
          <w:noProof/>
          <w:rtl/>
        </w:rPr>
        <w:t>,</w:t>
      </w:r>
      <w:r w:rsidRPr="00505C91">
        <w:rPr>
          <w:noProof/>
          <w:rtl/>
        </w:rPr>
        <w:t xml:space="preserve"> </w:t>
      </w:r>
      <w:r w:rsidRPr="00505C91">
        <w:rPr>
          <w:rFonts w:hint="cs"/>
          <w:noProof/>
          <w:rtl/>
        </w:rPr>
        <w:t>ב</w:t>
      </w:r>
      <w:r w:rsidRPr="00505C91">
        <w:rPr>
          <w:noProof/>
          <w:rtl/>
        </w:rPr>
        <w:t>מכון הגיאולוגי</w:t>
      </w:r>
      <w:r w:rsidRPr="00505C91">
        <w:rPr>
          <w:rFonts w:hint="cs"/>
          <w:noProof/>
          <w:rtl/>
        </w:rPr>
        <w:t xml:space="preserve"> לישראל (מכון הגיאולוגי),</w:t>
      </w:r>
      <w:r w:rsidRPr="00505C91">
        <w:rPr>
          <w:noProof/>
          <w:rtl/>
        </w:rPr>
        <w:t xml:space="preserve"> </w:t>
      </w:r>
      <w:r w:rsidRPr="00505C91">
        <w:rPr>
          <w:rFonts w:hint="cs"/>
          <w:noProof/>
          <w:rtl/>
        </w:rPr>
        <w:t>ב</w:t>
      </w:r>
      <w:r w:rsidRPr="00505C91">
        <w:rPr>
          <w:noProof/>
          <w:rtl/>
        </w:rPr>
        <w:t xml:space="preserve">חברת </w:t>
      </w:r>
      <w:r w:rsidRPr="00505C91">
        <w:rPr>
          <w:rFonts w:hint="cs"/>
          <w:noProof/>
          <w:rtl/>
        </w:rPr>
        <w:t>ה</w:t>
      </w:r>
      <w:r w:rsidRPr="00505C91">
        <w:rPr>
          <w:noProof/>
          <w:rtl/>
        </w:rPr>
        <w:t>חשמל</w:t>
      </w:r>
      <w:r w:rsidRPr="00505C91">
        <w:rPr>
          <w:rFonts w:hint="cs"/>
          <w:noProof/>
          <w:rtl/>
        </w:rPr>
        <w:t xml:space="preserve"> לישראל בע"מ (חברת החשמל או חח"י),</w:t>
      </w:r>
      <w:r w:rsidRPr="00505C91">
        <w:rPr>
          <w:noProof/>
          <w:rtl/>
        </w:rPr>
        <w:t xml:space="preserve"> </w:t>
      </w:r>
      <w:r w:rsidRPr="00505C91">
        <w:rPr>
          <w:rFonts w:hint="cs"/>
          <w:noProof/>
          <w:rtl/>
        </w:rPr>
        <w:t>ב</w:t>
      </w:r>
      <w:r w:rsidRPr="00505C91">
        <w:rPr>
          <w:rFonts w:hint="eastAsia"/>
          <w:noProof/>
          <w:rtl/>
        </w:rPr>
        <w:t>מקורות</w:t>
      </w:r>
      <w:r w:rsidRPr="00505C91">
        <w:rPr>
          <w:noProof/>
          <w:rtl/>
        </w:rPr>
        <w:t xml:space="preserve"> </w:t>
      </w:r>
      <w:r w:rsidRPr="00505C91">
        <w:rPr>
          <w:rFonts w:hint="cs"/>
          <w:noProof/>
          <w:rtl/>
        </w:rPr>
        <w:t xml:space="preserve">- </w:t>
      </w:r>
      <w:r w:rsidRPr="00505C91">
        <w:rPr>
          <w:rFonts w:hint="eastAsia"/>
          <w:noProof/>
          <w:rtl/>
        </w:rPr>
        <w:t>חברת</w:t>
      </w:r>
      <w:r w:rsidRPr="00505C91">
        <w:rPr>
          <w:noProof/>
          <w:rtl/>
        </w:rPr>
        <w:t xml:space="preserve"> המים הלאומית בע"מ (</w:t>
      </w:r>
      <w:r w:rsidRPr="00505C91">
        <w:rPr>
          <w:rFonts w:hint="cs"/>
          <w:noProof/>
          <w:rtl/>
        </w:rPr>
        <w:t xml:space="preserve">חברת </w:t>
      </w:r>
      <w:r w:rsidRPr="00505C91">
        <w:rPr>
          <w:noProof/>
          <w:rtl/>
        </w:rPr>
        <w:t xml:space="preserve">מקורות), </w:t>
      </w:r>
      <w:r w:rsidRPr="00505C91">
        <w:rPr>
          <w:rFonts w:hint="cs"/>
          <w:noProof/>
          <w:rtl/>
        </w:rPr>
        <w:t>ב</w:t>
      </w:r>
      <w:r w:rsidRPr="00505C91">
        <w:rPr>
          <w:rFonts w:hint="eastAsia"/>
          <w:noProof/>
          <w:rtl/>
        </w:rPr>
        <w:t>חברת</w:t>
      </w:r>
      <w:r w:rsidRPr="00505C91">
        <w:rPr>
          <w:noProof/>
          <w:rtl/>
        </w:rPr>
        <w:t xml:space="preserve"> </w:t>
      </w:r>
      <w:r w:rsidRPr="00505C91">
        <w:rPr>
          <w:rFonts w:hint="eastAsia"/>
          <w:noProof/>
          <w:rtl/>
        </w:rPr>
        <w:t>נמלי</w:t>
      </w:r>
      <w:r w:rsidRPr="00505C91">
        <w:rPr>
          <w:noProof/>
          <w:rtl/>
        </w:rPr>
        <w:t xml:space="preserve"> </w:t>
      </w:r>
      <w:r w:rsidRPr="00505C91">
        <w:rPr>
          <w:rFonts w:hint="eastAsia"/>
          <w:noProof/>
          <w:rtl/>
        </w:rPr>
        <w:t>ישראל</w:t>
      </w:r>
      <w:r w:rsidRPr="00505C91">
        <w:rPr>
          <w:noProof/>
          <w:rtl/>
        </w:rPr>
        <w:t xml:space="preserve"> </w:t>
      </w:r>
      <w:r w:rsidRPr="00505C91">
        <w:rPr>
          <w:rFonts w:hint="eastAsia"/>
          <w:noProof/>
          <w:rtl/>
        </w:rPr>
        <w:t>פיתוח</w:t>
      </w:r>
      <w:r w:rsidRPr="00505C91">
        <w:rPr>
          <w:noProof/>
          <w:rtl/>
        </w:rPr>
        <w:t xml:space="preserve"> </w:t>
      </w:r>
      <w:r w:rsidRPr="00505C91">
        <w:rPr>
          <w:rFonts w:hint="eastAsia"/>
          <w:noProof/>
          <w:rtl/>
        </w:rPr>
        <w:t>ונכסים</w:t>
      </w:r>
      <w:r w:rsidRPr="00505C91">
        <w:rPr>
          <w:noProof/>
          <w:rtl/>
        </w:rPr>
        <w:t xml:space="preserve"> </w:t>
      </w:r>
      <w:r w:rsidRPr="00505C91">
        <w:rPr>
          <w:rFonts w:hint="eastAsia"/>
          <w:noProof/>
          <w:rtl/>
        </w:rPr>
        <w:t>בע</w:t>
      </w:r>
      <w:r w:rsidRPr="00505C91">
        <w:rPr>
          <w:noProof/>
          <w:rtl/>
        </w:rPr>
        <w:t>"מ</w:t>
      </w:r>
      <w:r w:rsidRPr="00505C91">
        <w:rPr>
          <w:rFonts w:hint="cs"/>
          <w:noProof/>
          <w:rtl/>
        </w:rPr>
        <w:t xml:space="preserve"> (חנ"י),</w:t>
      </w:r>
      <w:r w:rsidRPr="00505C91">
        <w:rPr>
          <w:noProof/>
          <w:rtl/>
        </w:rPr>
        <w:t xml:space="preserve"> </w:t>
      </w:r>
      <w:r w:rsidRPr="00505C91">
        <w:rPr>
          <w:rFonts w:hint="cs"/>
          <w:noProof/>
          <w:rtl/>
        </w:rPr>
        <w:t>בחב</w:t>
      </w:r>
      <w:r w:rsidRPr="00505C91">
        <w:rPr>
          <w:rFonts w:hint="eastAsia"/>
          <w:noProof/>
          <w:rtl/>
        </w:rPr>
        <w:t>רת</w:t>
      </w:r>
      <w:r w:rsidRPr="00505C91">
        <w:rPr>
          <w:noProof/>
          <w:rtl/>
        </w:rPr>
        <w:t xml:space="preserve"> </w:t>
      </w:r>
      <w:r w:rsidRPr="00505C91">
        <w:rPr>
          <w:rFonts w:hint="eastAsia"/>
          <w:noProof/>
          <w:rtl/>
        </w:rPr>
        <w:t>נמל</w:t>
      </w:r>
      <w:r w:rsidRPr="00505C91">
        <w:rPr>
          <w:noProof/>
          <w:rtl/>
        </w:rPr>
        <w:t xml:space="preserve"> </w:t>
      </w:r>
      <w:r w:rsidRPr="00505C91">
        <w:rPr>
          <w:rFonts w:hint="eastAsia"/>
          <w:noProof/>
          <w:rtl/>
        </w:rPr>
        <w:t>אשדוד</w:t>
      </w:r>
      <w:r w:rsidRPr="00505C91">
        <w:rPr>
          <w:rFonts w:hint="cs"/>
          <w:noProof/>
          <w:rtl/>
        </w:rPr>
        <w:t xml:space="preserve"> בע"מ</w:t>
      </w:r>
      <w:r w:rsidRPr="00505C91">
        <w:rPr>
          <w:noProof/>
          <w:rtl/>
        </w:rPr>
        <w:t xml:space="preserve">, </w:t>
      </w:r>
      <w:r w:rsidRPr="00505C91">
        <w:rPr>
          <w:rFonts w:hint="cs"/>
          <w:noProof/>
          <w:rtl/>
        </w:rPr>
        <w:t>ב</w:t>
      </w:r>
      <w:r w:rsidRPr="00505C91">
        <w:rPr>
          <w:rFonts w:hint="eastAsia"/>
          <w:noProof/>
          <w:rtl/>
        </w:rPr>
        <w:t>חברת</w:t>
      </w:r>
      <w:r w:rsidRPr="00505C91">
        <w:rPr>
          <w:noProof/>
          <w:rtl/>
        </w:rPr>
        <w:t xml:space="preserve"> </w:t>
      </w:r>
      <w:r w:rsidRPr="00505C91">
        <w:rPr>
          <w:rFonts w:hint="eastAsia"/>
          <w:noProof/>
          <w:rtl/>
        </w:rPr>
        <w:t>נמל</w:t>
      </w:r>
      <w:r w:rsidRPr="00505C91">
        <w:rPr>
          <w:noProof/>
          <w:rtl/>
        </w:rPr>
        <w:t xml:space="preserve"> </w:t>
      </w:r>
      <w:r w:rsidRPr="00505C91">
        <w:rPr>
          <w:rFonts w:hint="eastAsia"/>
          <w:noProof/>
          <w:rtl/>
        </w:rPr>
        <w:t>חיפה</w:t>
      </w:r>
      <w:r w:rsidRPr="00505C91">
        <w:rPr>
          <w:rFonts w:hint="cs"/>
          <w:noProof/>
          <w:rtl/>
        </w:rPr>
        <w:t xml:space="preserve"> בע"מ</w:t>
      </w:r>
      <w:r w:rsidRPr="00505C91">
        <w:rPr>
          <w:noProof/>
          <w:rtl/>
        </w:rPr>
        <w:t>,</w:t>
      </w:r>
      <w:r w:rsidRPr="00505C91">
        <w:rPr>
          <w:rFonts w:hint="cs"/>
          <w:noProof/>
          <w:rtl/>
        </w:rPr>
        <w:t xml:space="preserve"> ב</w:t>
      </w:r>
      <w:r w:rsidRPr="00505C91">
        <w:rPr>
          <w:noProof/>
          <w:rtl/>
        </w:rPr>
        <w:t xml:space="preserve">חברת נתיבי ישראל - החברה הלאומית לתשתיות תחבורה בע"מ, </w:t>
      </w:r>
      <w:r w:rsidRPr="00505C91">
        <w:rPr>
          <w:rFonts w:hint="cs"/>
          <w:noProof/>
          <w:rtl/>
        </w:rPr>
        <w:t>ב</w:t>
      </w:r>
      <w:r w:rsidRPr="00505C91">
        <w:rPr>
          <w:rFonts w:hint="eastAsia"/>
          <w:noProof/>
          <w:rtl/>
        </w:rPr>
        <w:t>חברת</w:t>
      </w:r>
      <w:r w:rsidRPr="00505C91">
        <w:rPr>
          <w:noProof/>
          <w:rtl/>
        </w:rPr>
        <w:t xml:space="preserve"> רכבת ישראל בע"מ (חברת הרכבת)</w:t>
      </w:r>
      <w:r w:rsidRPr="00505C91">
        <w:rPr>
          <w:rFonts w:hint="cs"/>
          <w:noProof/>
          <w:rtl/>
        </w:rPr>
        <w:t>,</w:t>
      </w:r>
      <w:r w:rsidRPr="00505C91">
        <w:rPr>
          <w:noProof/>
          <w:rtl/>
        </w:rPr>
        <w:t xml:space="preserve"> </w:t>
      </w:r>
      <w:r w:rsidRPr="00505C91">
        <w:rPr>
          <w:rFonts w:hint="cs"/>
          <w:noProof/>
          <w:rtl/>
        </w:rPr>
        <w:t xml:space="preserve">בחברת </w:t>
      </w:r>
      <w:r w:rsidRPr="00505C91">
        <w:rPr>
          <w:rFonts w:hint="eastAsia"/>
          <w:noProof/>
          <w:rtl/>
        </w:rPr>
        <w:t>תשתיות</w:t>
      </w:r>
      <w:r w:rsidRPr="00505C91">
        <w:rPr>
          <w:noProof/>
          <w:rtl/>
        </w:rPr>
        <w:t xml:space="preserve"> </w:t>
      </w:r>
      <w:r w:rsidRPr="00505C91">
        <w:rPr>
          <w:rFonts w:hint="eastAsia"/>
          <w:noProof/>
          <w:rtl/>
        </w:rPr>
        <w:t>אנרגי</w:t>
      </w:r>
      <w:r w:rsidRPr="00505C91">
        <w:rPr>
          <w:rFonts w:hint="cs"/>
          <w:noProof/>
          <w:rtl/>
        </w:rPr>
        <w:t>י</w:t>
      </w:r>
      <w:r w:rsidRPr="00505C91">
        <w:rPr>
          <w:rFonts w:hint="eastAsia"/>
          <w:noProof/>
          <w:rtl/>
        </w:rPr>
        <w:t>ה</w:t>
      </w:r>
      <w:r w:rsidRPr="00505C91">
        <w:rPr>
          <w:noProof/>
          <w:rtl/>
        </w:rPr>
        <w:t xml:space="preserve"> </w:t>
      </w:r>
      <w:r w:rsidRPr="00505C91">
        <w:rPr>
          <w:rFonts w:hint="eastAsia"/>
          <w:noProof/>
          <w:rtl/>
        </w:rPr>
        <w:t>בע</w:t>
      </w:r>
      <w:r w:rsidRPr="00505C91">
        <w:rPr>
          <w:noProof/>
          <w:rtl/>
        </w:rPr>
        <w:t>"מ (</w:t>
      </w:r>
      <w:r w:rsidRPr="00505C91">
        <w:rPr>
          <w:rFonts w:hint="eastAsia"/>
          <w:noProof/>
          <w:rtl/>
        </w:rPr>
        <w:t>תש</w:t>
      </w:r>
      <w:r w:rsidRPr="00505C91">
        <w:rPr>
          <w:noProof/>
          <w:rtl/>
        </w:rPr>
        <w:t>"</w:t>
      </w:r>
      <w:r w:rsidRPr="00505C91">
        <w:rPr>
          <w:rFonts w:hint="eastAsia"/>
          <w:noProof/>
          <w:rtl/>
        </w:rPr>
        <w:t>א</w:t>
      </w:r>
      <w:r w:rsidRPr="00505C91">
        <w:rPr>
          <w:noProof/>
          <w:rtl/>
        </w:rPr>
        <w:t>)</w:t>
      </w:r>
      <w:r>
        <w:rPr>
          <w:noProof/>
          <w:rtl/>
        </w:rPr>
        <w:footnoteReference w:id="8"/>
      </w:r>
      <w:r w:rsidRPr="00505C91">
        <w:rPr>
          <w:rFonts w:hint="cs"/>
          <w:noProof/>
          <w:rtl/>
        </w:rPr>
        <w:t xml:space="preserve">, בחברת קו צינור </w:t>
      </w:r>
      <w:r w:rsidRPr="00505C91">
        <w:rPr>
          <w:rFonts w:hint="cs"/>
          <w:noProof/>
          <w:rtl/>
        </w:rPr>
        <w:t>אירופה אסיה בע"מ (קצא"א),</w:t>
      </w:r>
      <w:r w:rsidRPr="00505C91">
        <w:rPr>
          <w:noProof/>
          <w:rtl/>
        </w:rPr>
        <w:t xml:space="preserve"> </w:t>
      </w:r>
      <w:r w:rsidRPr="00505C91">
        <w:rPr>
          <w:rFonts w:hint="cs"/>
          <w:noProof/>
          <w:rtl/>
        </w:rPr>
        <w:t>במכון</w:t>
      </w:r>
      <w:r w:rsidRPr="00505C91">
        <w:rPr>
          <w:noProof/>
          <w:rtl/>
        </w:rPr>
        <w:t xml:space="preserve"> </w:t>
      </w:r>
      <w:r w:rsidRPr="00505C91">
        <w:rPr>
          <w:rFonts w:hint="cs"/>
          <w:noProof/>
          <w:rtl/>
        </w:rPr>
        <w:t>התקנים הישראלי,</w:t>
      </w:r>
      <w:r w:rsidRPr="00505C91">
        <w:rPr>
          <w:noProof/>
          <w:rtl/>
        </w:rPr>
        <w:t xml:space="preserve"> </w:t>
      </w:r>
      <w:r w:rsidRPr="00505C91">
        <w:rPr>
          <w:rFonts w:hint="cs"/>
          <w:noProof/>
          <w:rtl/>
        </w:rPr>
        <w:t>ב</w:t>
      </w:r>
      <w:r w:rsidRPr="00505C91">
        <w:rPr>
          <w:rFonts w:hint="eastAsia"/>
          <w:noProof/>
          <w:rtl/>
        </w:rPr>
        <w:t>ענבל</w:t>
      </w:r>
      <w:r w:rsidRPr="00505C91">
        <w:rPr>
          <w:noProof/>
          <w:rtl/>
        </w:rPr>
        <w:t xml:space="preserve"> חברה </w:t>
      </w:r>
      <w:r w:rsidRPr="00505C91">
        <w:rPr>
          <w:rFonts w:hint="eastAsia"/>
          <w:noProof/>
          <w:rtl/>
        </w:rPr>
        <w:t>לביטוח</w:t>
      </w:r>
      <w:r w:rsidRPr="00505C91">
        <w:rPr>
          <w:noProof/>
          <w:rtl/>
        </w:rPr>
        <w:t xml:space="preserve"> </w:t>
      </w:r>
      <w:r w:rsidRPr="00505C91">
        <w:rPr>
          <w:rFonts w:hint="eastAsia"/>
          <w:noProof/>
          <w:rtl/>
        </w:rPr>
        <w:t>בע</w:t>
      </w:r>
      <w:r w:rsidRPr="00505C91">
        <w:rPr>
          <w:noProof/>
          <w:rtl/>
        </w:rPr>
        <w:t>"מ (</w:t>
      </w:r>
      <w:r w:rsidRPr="00505C91">
        <w:rPr>
          <w:rFonts w:hint="eastAsia"/>
          <w:noProof/>
          <w:rtl/>
        </w:rPr>
        <w:t>חברת</w:t>
      </w:r>
      <w:r w:rsidRPr="00505C91">
        <w:rPr>
          <w:noProof/>
          <w:rtl/>
        </w:rPr>
        <w:t xml:space="preserve"> </w:t>
      </w:r>
      <w:r w:rsidRPr="00505C91">
        <w:rPr>
          <w:rFonts w:hint="eastAsia"/>
          <w:noProof/>
          <w:rtl/>
        </w:rPr>
        <w:t>ענבל</w:t>
      </w:r>
      <w:r w:rsidRPr="00505C91">
        <w:rPr>
          <w:noProof/>
          <w:rtl/>
        </w:rPr>
        <w:t xml:space="preserve">) </w:t>
      </w:r>
      <w:r w:rsidRPr="00505C91">
        <w:rPr>
          <w:rFonts w:hint="eastAsia"/>
          <w:noProof/>
          <w:rtl/>
        </w:rPr>
        <w:t>ו</w:t>
      </w:r>
      <w:r w:rsidRPr="00505C91">
        <w:rPr>
          <w:rFonts w:hint="cs"/>
          <w:noProof/>
          <w:rtl/>
        </w:rPr>
        <w:t>ב</w:t>
      </w:r>
      <w:r w:rsidRPr="00505C91">
        <w:rPr>
          <w:rFonts w:hint="eastAsia"/>
          <w:noProof/>
          <w:rtl/>
        </w:rPr>
        <w:t>קרן</w:t>
      </w:r>
      <w:r w:rsidRPr="00505C91">
        <w:rPr>
          <w:noProof/>
          <w:rtl/>
        </w:rPr>
        <w:t xml:space="preserve"> </w:t>
      </w:r>
      <w:r w:rsidRPr="00505C91">
        <w:rPr>
          <w:rFonts w:hint="eastAsia"/>
          <w:noProof/>
          <w:rtl/>
        </w:rPr>
        <w:t>הפנימית</w:t>
      </w:r>
      <w:r w:rsidRPr="00505C91">
        <w:rPr>
          <w:noProof/>
          <w:rtl/>
        </w:rPr>
        <w:t xml:space="preserve"> </w:t>
      </w:r>
      <w:r w:rsidRPr="00505C91">
        <w:rPr>
          <w:rFonts w:hint="eastAsia"/>
          <w:noProof/>
          <w:rtl/>
        </w:rPr>
        <w:t>לביטוחי</w:t>
      </w:r>
      <w:r w:rsidRPr="00505C91">
        <w:rPr>
          <w:noProof/>
          <w:rtl/>
        </w:rPr>
        <w:t xml:space="preserve"> </w:t>
      </w:r>
      <w:r w:rsidRPr="00505C91">
        <w:rPr>
          <w:rFonts w:hint="eastAsia"/>
          <w:noProof/>
          <w:rtl/>
        </w:rPr>
        <w:t>הממשלה</w:t>
      </w:r>
      <w:r w:rsidRPr="00505C91">
        <w:rPr>
          <w:noProof/>
          <w:rtl/>
        </w:rPr>
        <w:t xml:space="preserve"> (הקרן הפנימית)</w:t>
      </w:r>
      <w:r w:rsidRPr="00505C91">
        <w:rPr>
          <w:rFonts w:hint="cs"/>
          <w:noProof/>
          <w:rtl/>
        </w:rPr>
        <w:t>,</w:t>
      </w:r>
      <w:r w:rsidRPr="00505C91">
        <w:rPr>
          <w:noProof/>
          <w:rtl/>
        </w:rPr>
        <w:t xml:space="preserve"> </w:t>
      </w:r>
      <w:r w:rsidRPr="00505C91">
        <w:rPr>
          <w:rFonts w:hint="cs"/>
          <w:noProof/>
          <w:rtl/>
        </w:rPr>
        <w:t>ב</w:t>
      </w:r>
      <w:r w:rsidRPr="00505C91">
        <w:rPr>
          <w:rFonts w:hint="eastAsia"/>
          <w:noProof/>
          <w:rtl/>
        </w:rPr>
        <w:t>תאגידי</w:t>
      </w:r>
      <w:r w:rsidRPr="00505C91">
        <w:rPr>
          <w:noProof/>
          <w:rtl/>
        </w:rPr>
        <w:t xml:space="preserve"> מים (מי כרמל וחברת הגיחון)</w:t>
      </w:r>
      <w:r w:rsidRPr="00505C91">
        <w:rPr>
          <w:rFonts w:hint="cs"/>
          <w:noProof/>
          <w:rtl/>
        </w:rPr>
        <w:t>,</w:t>
      </w:r>
      <w:r w:rsidRPr="00505C91">
        <w:rPr>
          <w:noProof/>
          <w:rtl/>
        </w:rPr>
        <w:t xml:space="preserve"> </w:t>
      </w:r>
      <w:r w:rsidRPr="00505C91">
        <w:rPr>
          <w:rFonts w:hint="cs"/>
          <w:noProof/>
          <w:rtl/>
        </w:rPr>
        <w:t>ב</w:t>
      </w:r>
      <w:r w:rsidRPr="00505C91">
        <w:rPr>
          <w:rFonts w:hint="eastAsia"/>
          <w:noProof/>
          <w:rtl/>
        </w:rPr>
        <w:t>פיקוד</w:t>
      </w:r>
      <w:r w:rsidRPr="00505C91">
        <w:rPr>
          <w:noProof/>
          <w:rtl/>
        </w:rPr>
        <w:t xml:space="preserve"> </w:t>
      </w:r>
      <w:r w:rsidRPr="00505C91">
        <w:rPr>
          <w:rFonts w:hint="eastAsia"/>
          <w:noProof/>
          <w:rtl/>
        </w:rPr>
        <w:t>העורף</w:t>
      </w:r>
      <w:r w:rsidRPr="00505C91">
        <w:rPr>
          <w:rFonts w:hint="cs"/>
          <w:noProof/>
          <w:rtl/>
        </w:rPr>
        <w:t xml:space="preserve"> (פקע"ר),</w:t>
      </w:r>
      <w:r w:rsidRPr="00505C91">
        <w:rPr>
          <w:noProof/>
          <w:rtl/>
        </w:rPr>
        <w:t xml:space="preserve"> </w:t>
      </w:r>
      <w:r w:rsidRPr="00505C91">
        <w:rPr>
          <w:rFonts w:hint="cs"/>
          <w:noProof/>
          <w:rtl/>
        </w:rPr>
        <w:t>במינהל</w:t>
      </w:r>
      <w:r w:rsidRPr="00505C91">
        <w:rPr>
          <w:noProof/>
          <w:rtl/>
        </w:rPr>
        <w:t xml:space="preserve"> </w:t>
      </w:r>
      <w:r w:rsidRPr="00505C91">
        <w:rPr>
          <w:rFonts w:hint="cs"/>
          <w:noProof/>
          <w:rtl/>
        </w:rPr>
        <w:t>האזרחי</w:t>
      </w:r>
      <w:r w:rsidRPr="00505C91">
        <w:rPr>
          <w:noProof/>
          <w:rtl/>
        </w:rPr>
        <w:t xml:space="preserve"> </w:t>
      </w:r>
      <w:r w:rsidRPr="00505C91">
        <w:rPr>
          <w:rFonts w:hint="cs"/>
          <w:noProof/>
          <w:rtl/>
        </w:rPr>
        <w:t>ביהודה</w:t>
      </w:r>
      <w:r w:rsidRPr="00505C91">
        <w:rPr>
          <w:noProof/>
          <w:rtl/>
        </w:rPr>
        <w:t xml:space="preserve"> </w:t>
      </w:r>
      <w:r w:rsidRPr="00505C91">
        <w:rPr>
          <w:rFonts w:hint="cs"/>
          <w:noProof/>
          <w:rtl/>
        </w:rPr>
        <w:t>ושומרון</w:t>
      </w:r>
      <w:r w:rsidRPr="00505C91">
        <w:rPr>
          <w:noProof/>
          <w:rtl/>
        </w:rPr>
        <w:t xml:space="preserve"> (</w:t>
      </w:r>
      <w:r w:rsidRPr="00505C91">
        <w:rPr>
          <w:rFonts w:hint="eastAsia"/>
          <w:noProof/>
          <w:rtl/>
        </w:rPr>
        <w:t>המינהל</w:t>
      </w:r>
      <w:r w:rsidRPr="00505C91">
        <w:rPr>
          <w:noProof/>
          <w:rtl/>
        </w:rPr>
        <w:t xml:space="preserve"> </w:t>
      </w:r>
      <w:r w:rsidRPr="00505C91">
        <w:rPr>
          <w:rFonts w:hint="eastAsia"/>
          <w:noProof/>
          <w:rtl/>
        </w:rPr>
        <w:t>האזרחי</w:t>
      </w:r>
      <w:r w:rsidRPr="00505C91">
        <w:rPr>
          <w:noProof/>
          <w:rtl/>
        </w:rPr>
        <w:t>)</w:t>
      </w:r>
      <w:r w:rsidRPr="00505C91">
        <w:rPr>
          <w:rFonts w:hint="cs"/>
          <w:noProof/>
          <w:rtl/>
        </w:rPr>
        <w:t>,</w:t>
      </w:r>
      <w:r w:rsidRPr="00505C91">
        <w:rPr>
          <w:noProof/>
          <w:rtl/>
        </w:rPr>
        <w:t xml:space="preserve"> </w:t>
      </w:r>
      <w:r w:rsidRPr="00505C91">
        <w:rPr>
          <w:rFonts w:hint="cs"/>
          <w:noProof/>
          <w:rtl/>
        </w:rPr>
        <w:t>ב</w:t>
      </w:r>
      <w:r w:rsidRPr="00505C91">
        <w:rPr>
          <w:rFonts w:hint="eastAsia"/>
          <w:noProof/>
          <w:rtl/>
        </w:rPr>
        <w:t>משרד</w:t>
      </w:r>
      <w:r w:rsidRPr="00505C91">
        <w:rPr>
          <w:noProof/>
          <w:rtl/>
        </w:rPr>
        <w:t xml:space="preserve"> </w:t>
      </w:r>
      <w:r w:rsidRPr="00505C91">
        <w:rPr>
          <w:rFonts w:hint="eastAsia"/>
          <w:noProof/>
          <w:rtl/>
        </w:rPr>
        <w:t>לביטחון</w:t>
      </w:r>
      <w:r w:rsidRPr="00505C91">
        <w:rPr>
          <w:noProof/>
          <w:rtl/>
        </w:rPr>
        <w:t xml:space="preserve"> </w:t>
      </w:r>
      <w:r w:rsidRPr="00505C91">
        <w:rPr>
          <w:rFonts w:hint="cs"/>
          <w:noProof/>
          <w:rtl/>
        </w:rPr>
        <w:t>לאומי</w:t>
      </w:r>
      <w:r>
        <w:rPr>
          <w:noProof/>
          <w:vertAlign w:val="superscript"/>
          <w:rtl/>
        </w:rPr>
        <w:footnoteReference w:id="9"/>
      </w:r>
      <w:r w:rsidRPr="00505C91">
        <w:rPr>
          <w:rFonts w:hint="cs"/>
          <w:noProof/>
          <w:rtl/>
        </w:rPr>
        <w:t>,</w:t>
      </w:r>
      <w:r w:rsidRPr="00505C91">
        <w:rPr>
          <w:noProof/>
          <w:rtl/>
        </w:rPr>
        <w:t xml:space="preserve"> </w:t>
      </w:r>
      <w:r w:rsidRPr="00505C91">
        <w:rPr>
          <w:rFonts w:hint="cs"/>
          <w:noProof/>
          <w:rtl/>
        </w:rPr>
        <w:t xml:space="preserve">במשטרת ישראל, בשירות בתי הסוהר (שב"ס), </w:t>
      </w:r>
      <w:r w:rsidRPr="00505C91">
        <w:rPr>
          <w:rFonts w:hint="eastAsia"/>
          <w:noProof/>
          <w:rtl/>
        </w:rPr>
        <w:t>ברשות</w:t>
      </w:r>
      <w:r w:rsidRPr="00505C91">
        <w:rPr>
          <w:noProof/>
          <w:rtl/>
        </w:rPr>
        <w:t xml:space="preserve"> </w:t>
      </w:r>
      <w:r w:rsidRPr="00505C91">
        <w:rPr>
          <w:rFonts w:hint="eastAsia"/>
          <w:noProof/>
          <w:rtl/>
        </w:rPr>
        <w:t>הארצית</w:t>
      </w:r>
      <w:r w:rsidRPr="00505C91">
        <w:rPr>
          <w:noProof/>
          <w:rtl/>
        </w:rPr>
        <w:t xml:space="preserve"> </w:t>
      </w:r>
      <w:r w:rsidRPr="00505C91">
        <w:rPr>
          <w:rFonts w:hint="eastAsia"/>
          <w:noProof/>
          <w:rtl/>
        </w:rPr>
        <w:t>לכבאות</w:t>
      </w:r>
      <w:r w:rsidRPr="00505C91">
        <w:rPr>
          <w:noProof/>
          <w:rtl/>
        </w:rPr>
        <w:t xml:space="preserve"> </w:t>
      </w:r>
      <w:r w:rsidRPr="00505C91">
        <w:rPr>
          <w:rFonts w:hint="eastAsia"/>
          <w:noProof/>
          <w:rtl/>
        </w:rPr>
        <w:t>והצלה</w:t>
      </w:r>
      <w:r w:rsidRPr="00505C91">
        <w:rPr>
          <w:noProof/>
          <w:rtl/>
        </w:rPr>
        <w:t xml:space="preserve"> (רשות הכבאות</w:t>
      </w:r>
      <w:r w:rsidRPr="00505C91">
        <w:rPr>
          <w:rFonts w:hint="cs"/>
          <w:noProof/>
          <w:rtl/>
        </w:rPr>
        <w:t xml:space="preserve"> או כב"ה</w:t>
      </w:r>
      <w:r w:rsidRPr="00505C91">
        <w:rPr>
          <w:noProof/>
          <w:rtl/>
        </w:rPr>
        <w:t>)</w:t>
      </w:r>
      <w:r w:rsidRPr="00505C91">
        <w:rPr>
          <w:rFonts w:hint="cs"/>
          <w:noProof/>
          <w:rtl/>
        </w:rPr>
        <w:t>, במגן דוד אדום בישראל (מד"א), בשירותי בריאות כללית (הכללית), במכבי שירותי בריאות (מכבי), בקופת חולים מאוחדת ובקופת חולים לאומית, ברשות שדות התעופה, במשרד ראש הממשלה</w:t>
      </w:r>
      <w:r>
        <w:rPr>
          <w:noProof/>
        </w:rPr>
        <w:t>.</w:t>
      </w:r>
    </w:p>
    <w:p w:rsidR="00EB672B" w:rsidP="00EB672B" w14:paraId="21608E70" w14:textId="54146332">
      <w:pPr>
        <w:pStyle w:val="7317"/>
        <w:rPr>
          <w:rtl/>
        </w:rPr>
      </w:pPr>
      <w:r w:rsidRPr="00505C91">
        <w:rPr>
          <w:rFonts w:hint="cs"/>
          <w:noProof/>
          <w:rtl/>
        </w:rPr>
        <w:t>בדיקות השלמה נעשו במשרד הפנים, בחברת נמל אילת בע"מ, ובעיריות</w:t>
      </w:r>
      <w:r w:rsidRPr="00505C91">
        <w:rPr>
          <w:noProof/>
          <w:rtl/>
        </w:rPr>
        <w:t xml:space="preserve"> </w:t>
      </w:r>
      <w:r w:rsidRPr="00505C91">
        <w:rPr>
          <w:rFonts w:hint="cs"/>
          <w:noProof/>
          <w:rtl/>
        </w:rPr>
        <w:t>האלה</w:t>
      </w:r>
      <w:r w:rsidRPr="00505C91">
        <w:rPr>
          <w:noProof/>
          <w:rtl/>
        </w:rPr>
        <w:t xml:space="preserve">: </w:t>
      </w:r>
      <w:r w:rsidRPr="00505C91">
        <w:rPr>
          <w:rFonts w:hint="cs"/>
          <w:noProof/>
          <w:rtl/>
        </w:rPr>
        <w:t>אילת, אשדוד, חולון, יוקנע</w:t>
      </w:r>
      <w:r w:rsidRPr="00505C91">
        <w:rPr>
          <w:rFonts w:hint="eastAsia"/>
          <w:noProof/>
          <w:rtl/>
        </w:rPr>
        <w:t>ם</w:t>
      </w:r>
      <w:r w:rsidRPr="00505C91">
        <w:rPr>
          <w:rFonts w:hint="cs"/>
          <w:noProof/>
          <w:rtl/>
        </w:rPr>
        <w:t xml:space="preserve"> עילית, הוד השרון, תל אביב-יפו ורמת גן ובמרכז השלטון המקומי בישראל</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3D679218">
      <w:pPr>
        <w:pStyle w:val="7317"/>
        <w:rPr>
          <w:rtl/>
        </w:rPr>
      </w:pPr>
      <w:r w:rsidRPr="0095542A">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5542A" w:rsidR="0095542A">
        <w:rPr>
          <w:rStyle w:val="7371"/>
          <w:rtl/>
        </w:rPr>
        <w:t>תקצוב ההיערכות הממשלתית לרעידות אדמה</w:t>
      </w:r>
      <w:r w:rsidRPr="0095542A" w:rsidR="0095542A">
        <w:rPr>
          <w:rStyle w:val="7371"/>
          <w:rFonts w:hint="cs"/>
          <w:rtl/>
        </w:rPr>
        <w:t xml:space="preserve"> -</w:t>
      </w:r>
      <w:r w:rsidRPr="0095542A" w:rsidR="0095542A">
        <w:rPr>
          <w:rFonts w:hint="cs"/>
          <w:rtl/>
        </w:rPr>
        <w:t xml:space="preserve"> </w:t>
      </w:r>
      <w:r w:rsidRPr="0095542A" w:rsidR="0095542A">
        <w:rPr>
          <w:rtl/>
        </w:rPr>
        <w:t xml:space="preserve">הנזק הכלכלי בעקבות רעידת אדמה בישראל והמשאבים הכלכליים שיחייב השיקום בעקבותיה עלולים להיות ניכרים ולהכביד מאוד על המשק. ב-2018 התקבלה החלטה ב/302 של ועדת השרים לענייני ביטחון לאומי (הקבינט המדיני-ביטחוני) בעניין מוכנות העורף למצבי חירום, ובה הוחלט על גיבוש תוכנית רב-שנתית לשנים 2019 - 2030 למיגון העורף ולשיפור המוכנות לרעידות </w:t>
      </w:r>
      <w:r w:rsidRPr="00505C91" w:rsidR="0095542A">
        <w:rPr>
          <w:rtl/>
        </w:rPr>
        <w:t>אדמה</w:t>
      </w:r>
      <w:r w:rsidRPr="0095542A" w:rsidR="0095542A">
        <w:rPr>
          <w:rtl/>
        </w:rPr>
        <w:t xml:space="preserve"> בהיקף של 5 מיליארד ש"ח (תוכנית "מגן הצפון"). בביקורת המעקב עלה כי נכון ל-2022, משרד האוצר בשיתוף </w:t>
      </w:r>
      <w:r w:rsidRPr="0095542A" w:rsidR="0095542A">
        <w:rPr>
          <w:rtl/>
        </w:rPr>
        <w:t>רח"ל</w:t>
      </w:r>
      <w:r w:rsidRPr="0095542A" w:rsidR="0095542A">
        <w:rPr>
          <w:rtl/>
        </w:rPr>
        <w:t xml:space="preserve"> ופקע"ר איתרו מקור תקציבי רק ל-890 מיליון ש"ח (18% מתוך 5 מיליארד ש"ח) ליישום החלטה זו. עוד עלה כי עד סיום מועד הביקורת הוצאו למטרה זו 186 מיליון ש"ח בלבד, מתוכם רק 7 מיליון ש"ח (4%) לחיזוק מבנים נגד רעידות אדמה. כמו כן עלה כי ההיערכות הממשלתית לרעידות אדמה מנוהלת בידי ועדת היגוי בין-משרדית הכוללת 3 עובדים בלבד ותקציבה פחת בין השנים 2016 -2022 ועמד על 6 מיליון ש"ח בלבד בשנת 2022</w:t>
      </w:r>
      <w:r w:rsidRPr="00AF3B73">
        <w:rPr>
          <w:rtl/>
        </w:rPr>
        <w:t>.</w:t>
      </w:r>
    </w:p>
    <w:p w:rsidR="00EB672B" w:rsidRPr="00AF3B73" w:rsidP="00EB672B" w14:paraId="61697365" w14:textId="5CCB5B74">
      <w:pPr>
        <w:pStyle w:val="7317"/>
      </w:pPr>
      <w:r w:rsidRPr="0063556C">
        <w:rPr>
          <w:rStyle w:val="7372"/>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sidR="0095542A">
        <w:rPr>
          <w:b/>
          <w:bCs/>
          <w:rtl/>
        </w:rPr>
        <w:t xml:space="preserve">עמידות מבני מגורים ברעידות אדמה - יישום תמ"א 38 - </w:t>
      </w:r>
      <w:r w:rsidRPr="00E544EC" w:rsidR="0095542A">
        <w:rPr>
          <w:rtl/>
        </w:rPr>
        <w:t xml:space="preserve">בביקורת הקודמת עלה כי יותר מעשור לאחר שאושרה תמ"א 38, היא לא השיגה את מטרתה העיקרית </w:t>
      </w:r>
      <w:r w:rsidR="008B5030">
        <w:rPr>
          <w:rFonts w:hint="cs"/>
          <w:rtl/>
        </w:rPr>
        <w:t>-</w:t>
      </w:r>
      <w:r w:rsidRPr="00E544EC" w:rsidR="0095542A">
        <w:rPr>
          <w:rtl/>
        </w:rPr>
        <w:t xml:space="preserve"> לקדם במידה רבה את חיזוקם של מבני מגורים מפני רעידות אדמה. </w:t>
      </w:r>
      <w:r w:rsidRPr="00E544EC" w:rsidR="0095542A">
        <w:rPr>
          <w:b/>
          <w:bCs/>
          <w:rtl/>
        </w:rPr>
        <w:t>בביקורת המעקב נמצא כי הליקוי לא תוקן.</w:t>
      </w:r>
      <w:r w:rsidRPr="00E544EC" w:rsidR="0095542A">
        <w:rPr>
          <w:rtl/>
        </w:rPr>
        <w:t xml:space="preserve"> תמ"א 38 לא השיגה את יעדיה והפכה עם השנים לכלי לקידום התחדשות עירונית, בפרט באזורים שערך הקרקע בהם גבוה. עד סוף שנת 2022 אושר חיזוקם של 4,755 מבני מגורים בלבד מתוך 80,000, שהם כ-6% מכלל המבנים המחייבים חיזוק</w:t>
      </w:r>
      <w:r>
        <w:rPr>
          <w:vertAlign w:val="superscript"/>
          <w:rtl/>
        </w:rPr>
        <w:footnoteReference w:id="10"/>
      </w:r>
      <w:r w:rsidRPr="00E544EC" w:rsidR="0095542A">
        <w:rPr>
          <w:rtl/>
        </w:rPr>
        <w:t xml:space="preserve"> בישראל. ב-2,852 מבנים, שהם 3.5% מכלל המבנים המחייבים חיזוק, תהליך החיזוק </w:t>
      </w:r>
      <w:r w:rsidRPr="00E544EC" w:rsidR="0095542A">
        <w:rPr>
          <w:rtl/>
        </w:rPr>
        <w:t>הושלם. רוב המבנים האלה ממוקמים באזורי ביקוש, ואילו באזורי הפריפריה, הקרובים לקווי השבר, חוזקו רק פחות מאחוז אחד (715 מבנים) מכלל המבנים וכ-15% מכלל המבנים שתהליך חיזוקם הושלם במסגרת תמ"א 38</w:t>
      </w:r>
      <w:r>
        <w:rPr>
          <w:vertAlign w:val="superscript"/>
          <w:rtl/>
        </w:rPr>
        <w:footnoteReference w:id="11"/>
      </w:r>
      <w:r w:rsidRPr="00E544EC" w:rsidR="0095542A">
        <w:rPr>
          <w:rtl/>
        </w:rPr>
        <w:t>, משמע שבאזורים אלו תמ"א 38 אינה כדאית כלכלית, ולכן כמעט שאינה מיושמת. מדובר בכשל רב שנים החושף כ-4,300,000 תושבים הגרים במבנים שנבנו לפני 1980 לנזקים מרעידות אדמה</w:t>
      </w:r>
      <w:r>
        <w:rPr>
          <w:vertAlign w:val="superscript"/>
          <w:rtl/>
        </w:rPr>
        <w:footnoteReference w:id="12"/>
      </w:r>
      <w:r w:rsidRPr="00E544EC" w:rsidR="0095542A">
        <w:rPr>
          <w:rtl/>
        </w:rPr>
        <w:t>. ביולי 2022 התקבלה בכנסת הצעת חוק התכנון והבנייה</w:t>
      </w:r>
      <w:r>
        <w:rPr>
          <w:vertAlign w:val="superscript"/>
          <w:rtl/>
        </w:rPr>
        <w:footnoteReference w:id="13"/>
      </w:r>
      <w:r w:rsidRPr="0095542A" w:rsidR="0095542A">
        <w:rPr>
          <w:vertAlign w:val="superscript"/>
          <w:rtl/>
        </w:rPr>
        <w:t xml:space="preserve"> </w:t>
      </w:r>
      <w:r w:rsidRPr="00E544EC" w:rsidR="0095542A">
        <w:rPr>
          <w:rtl/>
        </w:rPr>
        <w:t>אשר הונחה על שולחן הכנסת בנובמבר 2021</w:t>
      </w:r>
      <w:r>
        <w:rPr>
          <w:vertAlign w:val="superscript"/>
          <w:rtl/>
        </w:rPr>
        <w:footnoteReference w:id="14"/>
      </w:r>
      <w:r w:rsidRPr="00E544EC" w:rsidR="0095542A">
        <w:rPr>
          <w:rtl/>
        </w:rPr>
        <w:t xml:space="preserve"> (תיקון 139). התיקון בחוק כולל מתווה לחיזוק מבנים כתחליף </w:t>
      </w:r>
      <w:r w:rsidRPr="00E544EC" w:rsidR="0095542A">
        <w:rPr>
          <w:rtl/>
        </w:rPr>
        <w:t>לתמ"א</w:t>
      </w:r>
      <w:r w:rsidRPr="00E544EC" w:rsidR="0095542A">
        <w:rPr>
          <w:rtl/>
        </w:rPr>
        <w:t xml:space="preserve"> 38</w:t>
      </w:r>
      <w:r w:rsidRPr="00AF3B73">
        <w:rPr>
          <w:rFonts w:hint="cs"/>
          <w:rtl/>
        </w:rPr>
        <w:t xml:space="preserve">. </w:t>
      </w:r>
    </w:p>
    <w:p w:rsidR="00EB672B" w:rsidRPr="00AF3B73" w:rsidP="00EB672B" w14:paraId="257CE09B" w14:textId="157F4590">
      <w:pPr>
        <w:pStyle w:val="7317"/>
        <w:rPr>
          <w:rtl/>
        </w:rPr>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sidR="009F3161">
        <w:rPr>
          <w:b/>
          <w:bCs/>
          <w:rtl/>
        </w:rPr>
        <w:t>עמידות בנייני מגורים בדיור הציבורי ובאזורי שיקום -</w:t>
      </w:r>
      <w:r w:rsidRPr="00E544EC" w:rsidR="009F3161">
        <w:rPr>
          <w:rtl/>
        </w:rPr>
        <w:t xml:space="preserve"> בביקורת הקודמת עלה כי משנת 2016 קטן התקציב שהוקצה לחיזוק מבני מגורים באזורי שיקום, ובין 2011 ל-2018 חוזקו כ-80 בניינים בשישה יישובים הנמצאים על בקע ים המלח. בשנים 2018 - 2022, התקציב היווה בממוצע 48% מהתקציב למיזמים בשיקום שכונות שאינם כוללים חיזוק מבנים לרעידות אדמה. </w:t>
      </w:r>
      <w:r w:rsidRPr="00E544EC" w:rsidR="009F3161">
        <w:rPr>
          <w:b/>
          <w:bCs/>
          <w:rtl/>
        </w:rPr>
        <w:t>בביקורת המעקב נמצא כי הליקוי תוקן במידה מועטה.</w:t>
      </w:r>
      <w:r w:rsidRPr="00E544EC" w:rsidR="009F3161">
        <w:rPr>
          <w:rtl/>
        </w:rPr>
        <w:t xml:space="preserve"> בשנים 2013 עד 2016 חוזקו כ-113 מבנים; בשנים 2016 - 2022 חוזקו או נמצאו בתהליך חיזוק עוד 101 מבנים. על פי התבחינים של משרד השיכון מ-2016, נותר לחזק באזורים הסמוכים לקווי השבר עוד</w:t>
      </w:r>
      <w:bookmarkStart w:id="2" w:name="_Hlk139207373"/>
      <w:r w:rsidRPr="00E544EC" w:rsidR="009F3161">
        <w:rPr>
          <w:rtl/>
        </w:rPr>
        <w:t xml:space="preserve"> 1,010 </w:t>
      </w:r>
      <w:bookmarkEnd w:id="2"/>
      <w:r w:rsidRPr="00E544EC" w:rsidR="009F3161">
        <w:rPr>
          <w:rtl/>
        </w:rPr>
        <w:t>בניינים. תוכניות משרד השיכון לחזק 126 מבנים נוספים בשנים 2023 - 2028 בתקציב כולל של 460 מיליון ש"ח, מלמדות כי השלמת חיזוקם של כלל המבנים בעשרת היישובים עלולה להסתיים רק בעוד כ-48 שנה, כל זאת כשמטרת התוכנית לחיזוק מבנים היא לרכז מאמץ לחזק כמה שיותר מבנים, בעיקר באזורים הקרובים לאזורי הסיכון, בטרם תתרחש רעידת אדמה</w:t>
      </w:r>
      <w:r w:rsidRPr="00AF3B73">
        <w:rPr>
          <w:rFonts w:hint="cs"/>
          <w:rtl/>
        </w:rPr>
        <w:t>.</w:t>
      </w:r>
    </w:p>
    <w:p w:rsidR="009F3161" w:rsidRPr="00E544EC" w:rsidP="009F3161" w14:paraId="7CD83C65" w14:textId="630F34FD">
      <w:pPr>
        <w:pStyle w:val="7317"/>
      </w:pPr>
      <w:r w:rsidRPr="0063556C">
        <w:rPr>
          <w:rStyle w:val="7372"/>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Pr>
          <w:b/>
          <w:bCs/>
          <w:rtl/>
        </w:rPr>
        <w:t>אסדרת</w:t>
      </w:r>
      <w:r w:rsidRPr="00E544EC">
        <w:rPr>
          <w:b/>
          <w:bCs/>
          <w:rtl/>
        </w:rPr>
        <w:t xml:space="preserve"> ההיערכות לרעידות אדמה</w:t>
      </w:r>
    </w:p>
    <w:p w:rsidR="009F3161" w:rsidRPr="00E544EC" w:rsidP="00A3512C" w14:paraId="0E91DDBD" w14:textId="609EB01C">
      <w:pPr>
        <w:pStyle w:val="7317"/>
        <w:numPr>
          <w:ilvl w:val="0"/>
          <w:numId w:val="10"/>
        </w:numPr>
      </w:pPr>
      <w:r w:rsidRPr="00E544EC">
        <w:rPr>
          <w:rtl/>
        </w:rPr>
        <w:t xml:space="preserve">סמכויותיה של ועדת ההיגוי לקדם את ההיערכות לרעידת אדמה - ועדת ההיגוי הבין-משרדית להיערכות לרעידות אדמה היא גוף מטה מייעץ לוועדת השרים לעניין ההיערכות לרעידת אדמה. הוועדה הוקמה בשנת 2000 כדי לגבש צעדים ביצועיים להיערכות לרעידות אדמה, ותפקידיה קידום נושא זה, הכוונת ההיערכות של הגופים השונים והוצאה לפועל של מדיניות ועדת השרים. הוועדה עוסקת בתיאום הפעילות הלאומית של כלל משרדי הממשלה, גופי החירום ומכוני המחקר ובבקרה על פעולות אלה. בביקורת הקודמת עלה כי כל עוד אין לוועדת ההיגוי כל סמכות חוקית לחייב את משרדי הממשלה, את גופי התשתית ואת הרשויות המקומיות לפעול בהתאם להנחיותיה, אין היא יכולה לאכוף את ביצוע הפעולות הנדרשות לשם </w:t>
      </w:r>
      <w:r w:rsidRPr="00E544EC">
        <w:rPr>
          <w:rtl/>
        </w:rPr>
        <w:t>אִפחוּתם</w:t>
      </w:r>
      <w:r>
        <w:rPr>
          <w:rStyle w:val="FootnoteReference2"/>
          <w:rtl/>
        </w:rPr>
        <w:footnoteReference w:id="15"/>
      </w:r>
      <w:r w:rsidRPr="00E544EC">
        <w:rPr>
          <w:rtl/>
        </w:rPr>
        <w:t xml:space="preserve">. </w:t>
      </w:r>
      <w:r w:rsidRPr="00E544EC">
        <w:rPr>
          <w:b/>
          <w:bCs/>
          <w:rtl/>
        </w:rPr>
        <w:t>ביקורת המעקב העלתה כי הליקוי לא תוקן.</w:t>
      </w:r>
      <w:r w:rsidRPr="00E544EC">
        <w:rPr>
          <w:rtl/>
        </w:rPr>
        <w:t xml:space="preserve"> חרף פניותיו של מנהל ועדת ההיגוי לרשות החירום הלאומית (</w:t>
      </w:r>
      <w:r w:rsidRPr="00E544EC">
        <w:rPr>
          <w:rtl/>
        </w:rPr>
        <w:t>רח"ל</w:t>
      </w:r>
      <w:r w:rsidRPr="00E544EC">
        <w:rPr>
          <w:rtl/>
        </w:rPr>
        <w:t>) בשנים 2019</w:t>
      </w:r>
      <w:r w:rsidR="008B5030">
        <w:rPr>
          <w:rFonts w:hint="cs"/>
          <w:rtl/>
        </w:rPr>
        <w:t xml:space="preserve"> -</w:t>
      </w:r>
      <w:r w:rsidRPr="00E544EC">
        <w:rPr>
          <w:rtl/>
        </w:rPr>
        <w:t xml:space="preserve"> 2021, עד מועד סיום הביקורת לא הגישה </w:t>
      </w:r>
      <w:r w:rsidRPr="00E544EC">
        <w:rPr>
          <w:rtl/>
        </w:rPr>
        <w:t>רח"ל</w:t>
      </w:r>
      <w:r w:rsidRPr="00E544EC">
        <w:rPr>
          <w:rtl/>
        </w:rPr>
        <w:t xml:space="preserve"> לוועדת השרים את הצעת המחליטים בנושא הקניית סמכות לוועדת </w:t>
      </w:r>
      <w:r w:rsidRPr="00E544EC">
        <w:rPr>
          <w:rtl/>
        </w:rPr>
        <w:t>ההיגוי. לכן אין לוועדה כל סמכות וכלים חוקיים לחייב את משרדי הממשלה לפעול בהתאם להנחיותיה.</w:t>
      </w:r>
    </w:p>
    <w:p w:rsidR="009F3161" w:rsidRPr="00E544EC" w:rsidP="00A3512C" w14:paraId="0CF456A2" w14:textId="18FF0588">
      <w:pPr>
        <w:pStyle w:val="7317"/>
        <w:numPr>
          <w:ilvl w:val="0"/>
          <w:numId w:val="10"/>
        </w:numPr>
      </w:pPr>
      <w:r w:rsidRPr="00E544EC">
        <w:rPr>
          <w:rtl/>
        </w:rPr>
        <w:t xml:space="preserve">כוח האדם של ועדת ההיגוי - בביקורת המעקב עלה כי הוועדה אינה מבצעת ארבע קבוצות של מטלות מתוך 13 קבוצות (כ-31%): הגדרה ובקרה על תקני בנייה; אכיפת תקני הבנייה; קביעת דרכי טיפול במבנים ובמתקנים בסיכון; ריכוז נתונים, דירוג מבנים לפי תבחינים, קידום חיזוק המבנים, פיקוח על הביצוע, דיווח על הביצוע והגשת המלצות לשינוי. זאת, בין היתר, בשל העובדה שקיימים שלושה עובדים קבועים בלבד בוועדה ויש צורך בעובדים נוספים המתמחים בנושאים אלה. עוד עולה כי הוועדה מבצעת חמש קבוצות של מטלות (כ-38%) במלואן וארבע קבוצות של מטלות </w:t>
      </w:r>
      <w:r>
        <w:br/>
      </w:r>
      <w:r w:rsidRPr="00E544EC">
        <w:rPr>
          <w:rtl/>
        </w:rPr>
        <w:t>(כ-31%) - באופן חלקי (נושא זה לא נבדק בדוח הקודם).</w:t>
      </w:r>
    </w:p>
    <w:p w:rsidR="009F3161" w:rsidRPr="00E544EC" w:rsidP="00A3512C" w14:paraId="14AC3675" w14:textId="77777777">
      <w:pPr>
        <w:pStyle w:val="7317"/>
        <w:numPr>
          <w:ilvl w:val="0"/>
          <w:numId w:val="10"/>
        </w:numPr>
      </w:pPr>
      <w:r w:rsidRPr="00E544EC">
        <w:rPr>
          <w:rtl/>
        </w:rPr>
        <w:t>תקציב ועדת ההיגוי - ועדת ההיגוי מסייעת לממן מתקציבה פעולות שונות הקשורות להיערכות לרעידות אדמה שנעשות על יד גופים שונים המתמחים בכך. בביקורת המעקב עלה כי ככלל, תקציב ועדת ההיגוי פחת בין השנים 2016 ל-2022. התקציב המאושר לשנת 2022 עמד על 6 מיליון ש"ח וקטן בכ-60% ביחס לתקציב המאושר לשנת 2016 שהיה 15 מיליון ש"ח. כן קוצץ סך מצטבר של כ-39 מיליון ש"ח. יצוין כי שיעור ניצול התקציב לשנת 2022 עלה בכ-22% ביחס לשיעור הניצול בשנת 2016. עם זאת, בשנים 2016 - 2022 לא נוצלו מסיבות שונות סך מצטבר של כ-20 מיליון ש"ח.</w:t>
      </w:r>
    </w:p>
    <w:p w:rsidR="009F3161" w:rsidRPr="00E544EC" w:rsidP="00A3512C" w14:paraId="2DB1E36C" w14:textId="126B57D9">
      <w:pPr>
        <w:pStyle w:val="7317"/>
        <w:numPr>
          <w:ilvl w:val="0"/>
          <w:numId w:val="10"/>
        </w:numPr>
      </w:pPr>
      <w:r w:rsidRPr="00E544EC">
        <w:rPr>
          <w:rtl/>
        </w:rPr>
        <w:t xml:space="preserve">ועדת השרים לעניין מוכנות הזירה האזרחית למצבי חירום - ועדת השרים המאוחדת שהוקמה ב-2013, בה חברים שר הביטחון (יו"ר), שר האוצר, השר לביטחון לאומי, שר הפנים, שר הבינוי והשיכון, שר הכלכלה והתעשייה, שר הנגב והגליל, שר החקלאות, שר </w:t>
      </w:r>
      <w:r w:rsidRPr="00E544EC">
        <w:rPr>
          <w:rtl/>
        </w:rPr>
        <w:t>האנרגייה</w:t>
      </w:r>
      <w:r w:rsidRPr="00E544EC">
        <w:rPr>
          <w:rtl/>
        </w:rPr>
        <w:t xml:space="preserve">, השר לשוויון חברתי, השרה להגנת הסביבה, השר לשיתוף פעולה אזורי ושר הרווחה והביטחון החברתי, התכנסה כמה פעמים: שלוש פעמים </w:t>
      </w:r>
      <w:r w:rsidR="00B83075">
        <w:rPr>
          <w:rtl/>
        </w:rPr>
        <w:br/>
      </w:r>
      <w:r w:rsidRPr="00E544EC">
        <w:rPr>
          <w:rtl/>
        </w:rPr>
        <w:t>ב-2017, פעם אחת ב-2021 ופעמיים ב-2022. ב-2017 הוועדה דנה בעניינים הנוגעים לרעידות אדמה אך לא קיבלה החלטות, ב-2021 הוועדה לא דנה ולא החליטה בעניינים אלו, וב-2022 הועדה קיבלה סקירה מוועדת ההיגוי על מערכת תרועה שהפכה למבצעית כמה חודשים קודם לכן, אך לא דנה בעניינים הנוגעים לרעידות אדמה. משמע, הפעם האחרונה שהוועדה דנה בענייני רעידות אדמה הייתה לפני כשש שנים.</w:t>
      </w:r>
    </w:p>
    <w:p w:rsidR="00EB672B" w:rsidRPr="00AF3B73" w:rsidP="00EB672B" w14:paraId="0E55F83C" w14:textId="01537F56">
      <w:pPr>
        <w:pStyle w:val="7317"/>
      </w:pPr>
      <w:r w:rsidRPr="00AF3B73">
        <w:rPr>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sidR="009F3161">
        <w:rPr>
          <w:b/>
          <w:bCs/>
          <w:rtl/>
        </w:rPr>
        <w:t>עמידות תשתיות גז ברעידות אדמה</w:t>
      </w:r>
      <w:r w:rsidRPr="00E544EC" w:rsidR="009F3161">
        <w:rPr>
          <w:rFonts w:hint="cs"/>
          <w:rtl/>
        </w:rPr>
        <w:t xml:space="preserve"> - </w:t>
      </w:r>
      <w:r w:rsidRPr="00E544EC" w:rsidR="009F3161">
        <w:rPr>
          <w:rtl/>
        </w:rPr>
        <w:t xml:space="preserve">תשתיות </w:t>
      </w:r>
      <w:r w:rsidRPr="00E544EC" w:rsidR="009F3161">
        <w:rPr>
          <w:rtl/>
        </w:rPr>
        <w:t>גפ"ם</w:t>
      </w:r>
      <w:r w:rsidRPr="00E544EC" w:rsidR="009F3161">
        <w:rPr>
          <w:rtl/>
        </w:rPr>
        <w:t xml:space="preserve"> (גז פחמימני מעובה) בבנייני מגורים - צובר </w:t>
      </w:r>
      <w:r w:rsidRPr="00E544EC" w:rsidR="009F3161">
        <w:rPr>
          <w:rtl/>
        </w:rPr>
        <w:t>גפ"ם</w:t>
      </w:r>
      <w:r w:rsidRPr="00E544EC" w:rsidR="009F3161">
        <w:rPr>
          <w:rtl/>
        </w:rPr>
        <w:t xml:space="preserve"> הוא מכל גז גדול מאוד הטמון בקרקע, וקיבולתו מחצי טון עד חמישה טון</w:t>
      </w:r>
      <w:r>
        <w:rPr>
          <w:rStyle w:val="FootnoteReference2"/>
          <w:rtl/>
        </w:rPr>
        <w:footnoteReference w:id="16"/>
      </w:r>
      <w:r w:rsidRPr="00E544EC" w:rsidR="009F3161">
        <w:rPr>
          <w:rtl/>
        </w:rPr>
        <w:t xml:space="preserve">. בדוח הקודם עלה כי יישום תקן ישראלי (ת"י) 158 בנוגע להתקנת התקנים למניעת דליפות גז ברעידת אדמה נוגע רק לצוברים שהותקנו אחרי 2012. </w:t>
      </w:r>
      <w:r w:rsidRPr="00E544EC" w:rsidR="009F3161">
        <w:rPr>
          <w:b/>
          <w:bCs/>
          <w:rtl/>
        </w:rPr>
        <w:t>בביקורת המעקב עלה כי הליקוי לא תוקן</w:t>
      </w:r>
      <w:r w:rsidRPr="00E544EC" w:rsidR="009F3161">
        <w:rPr>
          <w:rtl/>
        </w:rPr>
        <w:t xml:space="preserve"> וכי משרד </w:t>
      </w:r>
      <w:r w:rsidRPr="00E544EC" w:rsidR="009F3161">
        <w:rPr>
          <w:rtl/>
        </w:rPr>
        <w:t>האנרגייה</w:t>
      </w:r>
      <w:r w:rsidRPr="00E544EC" w:rsidR="009F3161">
        <w:rPr>
          <w:rtl/>
        </w:rPr>
        <w:t xml:space="preserve"> לא השלים קידומו של תקן המחייב התקנה של הֶתקן למניעת דליפות גז מצוברים בעת רעידת אדמה על צוברים שהותקנו לפני שנת 2012. כן נמצא כי ברשותו מידע על הימצאותם של התקנים אלה רק על 30% מהצוברים</w:t>
      </w:r>
      <w:r w:rsidRPr="00AF3B73">
        <w:rPr>
          <w:rFonts w:hint="cs"/>
          <w:rtl/>
        </w:rPr>
        <w:t xml:space="preserve">. </w:t>
      </w:r>
    </w:p>
    <w:p w:rsidR="00EB672B" w:rsidRPr="00AF3B73" w:rsidP="00EB672B" w14:paraId="1320DBEF" w14:textId="42D701B5">
      <w:pPr>
        <w:pStyle w:val="7317"/>
        <w:rPr>
          <w:rtl/>
        </w:rPr>
      </w:pPr>
      <w:r w:rsidRPr="00AF3B73">
        <w:rPr>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sidR="009F3161">
        <w:rPr>
          <w:b/>
          <w:bCs/>
          <w:rtl/>
        </w:rPr>
        <w:t>עמיד</w:t>
      </w:r>
      <w:r w:rsidR="008B5030">
        <w:rPr>
          <w:rFonts w:hint="cs"/>
          <w:b/>
          <w:bCs/>
          <w:rtl/>
        </w:rPr>
        <w:t>ו</w:t>
      </w:r>
      <w:r w:rsidRPr="00E544EC" w:rsidR="009F3161">
        <w:rPr>
          <w:b/>
          <w:bCs/>
          <w:rtl/>
        </w:rPr>
        <w:t xml:space="preserve">ת תשתיות החשמל ברעידות אדמה - </w:t>
      </w:r>
      <w:r w:rsidRPr="00E544EC" w:rsidR="009F3161">
        <w:rPr>
          <w:rtl/>
        </w:rPr>
        <w:t xml:space="preserve">על אף </w:t>
      </w:r>
      <w:r w:rsidRPr="00E544EC" w:rsidR="009F3161">
        <w:rPr>
          <w:rtl/>
        </w:rPr>
        <w:t>שחח"י</w:t>
      </w:r>
      <w:r w:rsidRPr="00E544EC" w:rsidR="009F3161">
        <w:rPr>
          <w:rtl/>
        </w:rPr>
        <w:t xml:space="preserve"> מיפתה את ההתקנים והרכיבים ברשת החשמל המחייבים חיזוק נגד רעידת אדמה, גיבשה תוכנית רב - שנתית עד 2028 והקצתה תקציב לחיזוק מתקנים אלה סטטוס החיזוק המעודכן ביותר מצביע על כך שב-96 (כ-52%) מהמתקנים השייכים לקבוצה א'</w:t>
      </w:r>
      <w:r>
        <w:rPr>
          <w:rStyle w:val="FootnoteReference2"/>
          <w:rtl/>
        </w:rPr>
        <w:footnoteReference w:id="17"/>
      </w:r>
      <w:r w:rsidRPr="00E544EC" w:rsidR="009F3161">
        <w:rPr>
          <w:rtl/>
        </w:rPr>
        <w:t>, ב-5 (100%) מהמתקנים השייכים לקבוצה ב'</w:t>
      </w:r>
      <w:r>
        <w:rPr>
          <w:rStyle w:val="FootnoteReference2"/>
          <w:rtl/>
        </w:rPr>
        <w:footnoteReference w:id="18"/>
      </w:r>
      <w:r w:rsidRPr="00E544EC" w:rsidR="009F3161">
        <w:rPr>
          <w:rtl/>
        </w:rPr>
        <w:t xml:space="preserve"> וב-46 (98%) מהמתקנים השייכים לקבוצה ג'</w:t>
      </w:r>
      <w:r>
        <w:rPr>
          <w:rStyle w:val="FootnoteReference2"/>
          <w:rtl/>
        </w:rPr>
        <w:footnoteReference w:id="19"/>
      </w:r>
      <w:r w:rsidRPr="00E544EC" w:rsidR="009F3161">
        <w:rPr>
          <w:rtl/>
        </w:rPr>
        <w:t xml:space="preserve"> לא בוצע חיזוק, עשרה מתקנים אחרים (מקבוצה א') חוזקו חלקית ורק מתקן אחד מקבוצה ג' (כ-2%) חוזק נגד רעידות אדמה</w:t>
      </w:r>
      <w:r w:rsidRPr="00AF3B73">
        <w:rPr>
          <w:rFonts w:hint="cs"/>
          <w:rtl/>
        </w:rPr>
        <w:t>.</w:t>
      </w:r>
    </w:p>
    <w:p w:rsidR="009F3161" w:rsidRPr="00E544EC" w:rsidP="009F3161" w14:paraId="6DC14419" w14:textId="672D94C2">
      <w:pPr>
        <w:pStyle w:val="7317"/>
      </w:pPr>
      <w:r w:rsidRPr="0063556C">
        <w:rPr>
          <w:rStyle w:val="7372"/>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Pr>
          <w:b/>
          <w:bCs/>
          <w:rtl/>
        </w:rPr>
        <w:t>עמידות תשתיות המים בפני רעידת אדמה</w:t>
      </w:r>
    </w:p>
    <w:p w:rsidR="009F3161" w:rsidRPr="00E544EC" w:rsidP="00A3512C" w14:paraId="2A5E5816" w14:textId="4D6946EF">
      <w:pPr>
        <w:pStyle w:val="7317"/>
        <w:numPr>
          <w:ilvl w:val="0"/>
          <w:numId w:val="11"/>
        </w:numPr>
      </w:pPr>
      <w:r w:rsidRPr="00E544EC">
        <w:rPr>
          <w:rtl/>
        </w:rPr>
        <w:t>תקן לעמיד</w:t>
      </w:r>
      <w:r w:rsidR="008B5030">
        <w:rPr>
          <w:rFonts w:hint="cs"/>
          <w:rtl/>
        </w:rPr>
        <w:t>ו</w:t>
      </w:r>
      <w:r w:rsidRPr="00E544EC">
        <w:rPr>
          <w:rtl/>
        </w:rPr>
        <w:t xml:space="preserve">ת תשתיות מים ברעידות אדמה - בדוח הקודם עלה כי אין תקן לחיזוק מכלי מים קיימים. </w:t>
      </w:r>
      <w:r w:rsidRPr="00E544EC">
        <w:rPr>
          <w:b/>
          <w:bCs/>
          <w:rtl/>
        </w:rPr>
        <w:t>בביקורת המעקב עלה כי הליקוי לא תוקן</w:t>
      </w:r>
      <w:r w:rsidRPr="00E544EC">
        <w:rPr>
          <w:rtl/>
        </w:rPr>
        <w:t xml:space="preserve"> וכי על אף שרשות המים גורסת היום כי אין צורך בתקינה ייעודית לחיזוק מתקני מים קיימים, חברת מקורות ואנשי מקצוע העוסקים בנושא סבורים כי למתכננים חסר ידע וכי התקן הישראלי הקיים למתקני מים חדשים אינו מספק מענה הולם לחיזוק מתקני מים קיימים. </w:t>
      </w:r>
    </w:p>
    <w:p w:rsidR="009F3161" w:rsidRPr="00E544EC" w:rsidP="00A3512C" w14:paraId="00661824" w14:textId="3B15C812">
      <w:pPr>
        <w:pStyle w:val="7317"/>
        <w:numPr>
          <w:ilvl w:val="0"/>
          <w:numId w:val="11"/>
        </w:numPr>
      </w:pPr>
      <w:r w:rsidRPr="00E544EC">
        <w:rPr>
          <w:rtl/>
        </w:rPr>
        <w:t xml:space="preserve">תשתיות מים עירוניות - בביקורת הקודמת עלה כי על פי מסמכי ההנחיות של רשות המים, תאגידי המים לא נדרשו לציין אילו תשתיות אינן עמידות ברעידת אדמה, אם נערכו סקרים לאיתור התשתיות הטעונות חיזוק, כיצד נבדקות תשתיות אלה ואת התוכניות לחיזוקן, במידת הנדרש. </w:t>
      </w:r>
      <w:r w:rsidRPr="00E544EC">
        <w:rPr>
          <w:b/>
          <w:bCs/>
          <w:rtl/>
        </w:rPr>
        <w:t>בביקורת המעקב עלה כי הליקוי תוקן במידה מועטה.</w:t>
      </w:r>
      <w:r w:rsidRPr="00E544EC">
        <w:rPr>
          <w:rtl/>
        </w:rPr>
        <w:t xml:space="preserve"> בסוף שנת 2018, בעקבות הליקוי שעלה בדוח הקודם, פנתה רשות המים </w:t>
      </w:r>
      <w:r w:rsidR="00B83075">
        <w:rPr>
          <w:rtl/>
        </w:rPr>
        <w:br/>
      </w:r>
      <w:r w:rsidRPr="00E544EC">
        <w:rPr>
          <w:rtl/>
        </w:rPr>
        <w:t>ל-56 תאגידי המים וקבעה כי עליהם לבצע סקרים בתוך חצי שנה. על אף האמור, ארבעה מתאגידי המים צפויים להשלים את הסקרים רק במהלך שנת 2023. מכאן, שלא בוצע מעקב של רשות המים לביצוע הסקרים.</w:t>
      </w:r>
    </w:p>
    <w:p w:rsidR="009F3161" w:rsidRPr="00E544EC" w:rsidP="00A3512C" w14:paraId="67B8CFE1" w14:textId="77777777">
      <w:pPr>
        <w:pStyle w:val="7317"/>
        <w:numPr>
          <w:ilvl w:val="0"/>
          <w:numId w:val="11"/>
        </w:numPr>
      </w:pPr>
      <w:r w:rsidRPr="00E544EC">
        <w:rPr>
          <w:rtl/>
        </w:rPr>
        <w:t xml:space="preserve">רשויות מקומיות ללא תאגידי מים וספקי מים אחרים - נוסף על חברת מקורות ותאגידי מים יש 1,302 ספקי מים בהתארגנויות אזוריות ו-23 רשויות מקומיות שלא הקימו תאגיד מים (להלן - המגזר הכפרי) ולא הצטרפו לתאגיד קיים. בדוח הקודם עלה כי אין לרשות המים כלים המאפשרים לה לבדוק את כל 1,302 ספקי המים. </w:t>
      </w:r>
      <w:r w:rsidRPr="00E544EC">
        <w:rPr>
          <w:b/>
          <w:bCs/>
          <w:rtl/>
        </w:rPr>
        <w:t>בביקורת המעקב עלה כי הליקוי תוקן במידה מועטה</w:t>
      </w:r>
      <w:r w:rsidRPr="00E544EC">
        <w:rPr>
          <w:rtl/>
        </w:rPr>
        <w:t xml:space="preserve"> וכי רשות המים עדיין לא העבירה את האחריות על המגזר הכפרי שאינו מאוגד לידי המועצות האזוריות.</w:t>
      </w:r>
    </w:p>
    <w:p w:rsidR="00F10D73" w:rsidP="00DC2ADA" w14:paraId="5CBA5306" w14:textId="691C14FC">
      <w:pPr>
        <w:pStyle w:val="7317"/>
        <w:numPr>
          <w:ilvl w:val="0"/>
          <w:numId w:val="11"/>
        </w:numPr>
      </w:pPr>
      <w:r w:rsidRPr="00E544EC">
        <w:rPr>
          <w:rtl/>
        </w:rPr>
        <w:t xml:space="preserve">ספקי מים </w:t>
      </w:r>
      <w:r w:rsidRPr="00E544EC">
        <w:rPr>
          <w:rtl/>
        </w:rPr>
        <w:t>באיו"ש</w:t>
      </w:r>
      <w:r w:rsidRPr="00E544EC">
        <w:rPr>
          <w:rtl/>
        </w:rPr>
        <w:t xml:space="preserve"> - לראש </w:t>
      </w:r>
      <w:r w:rsidRPr="00E544EC">
        <w:rPr>
          <w:rtl/>
        </w:rPr>
        <w:t>המינהל</w:t>
      </w:r>
      <w:r w:rsidRPr="00E544EC">
        <w:rPr>
          <w:rtl/>
        </w:rPr>
        <w:t xml:space="preserve"> האזרחי ולקמ"ט (קצין מטה) המים אין סמכות לחייב את ספקי המים </w:t>
      </w:r>
      <w:r w:rsidRPr="00E544EC">
        <w:rPr>
          <w:rtl/>
        </w:rPr>
        <w:t>באיו"ש</w:t>
      </w:r>
      <w:r w:rsidRPr="00E544EC">
        <w:rPr>
          <w:rtl/>
        </w:rPr>
        <w:t xml:space="preserve"> לבצע את החיזוקים הנדרשים ולפקח עליהם. </w:t>
      </w:r>
      <w:r w:rsidRPr="008B5030">
        <w:rPr>
          <w:b/>
          <w:bCs/>
          <w:rtl/>
        </w:rPr>
        <w:t>בביקורת המעקב נמצא כי הליקוי לא תוקן</w:t>
      </w:r>
      <w:r w:rsidRPr="00E544EC">
        <w:rPr>
          <w:rtl/>
        </w:rPr>
        <w:t xml:space="preserve">. גם במועד סיום כתיבת הדוח לראש </w:t>
      </w:r>
      <w:r w:rsidRPr="00E544EC">
        <w:rPr>
          <w:rtl/>
        </w:rPr>
        <w:t>המינהל</w:t>
      </w:r>
      <w:r w:rsidRPr="00E544EC">
        <w:rPr>
          <w:rtl/>
        </w:rPr>
        <w:t xml:space="preserve"> האזרחי ולקמ"ט המים אין סמכות לעשות כן.</w:t>
      </w:r>
    </w:p>
    <w:p w:rsidR="00F10D73" w14:paraId="755DE43B" w14:textId="77777777">
      <w:pPr>
        <w:bidi w:val="0"/>
        <w:spacing w:after="200" w:line="276" w:lineRule="auto"/>
        <w:rPr>
          <w:rFonts w:ascii="Tahoma" w:hAnsi="Tahoma" w:cs="Tahoma"/>
          <w:color w:val="0D0D0D" w:themeColor="text1" w:themeTint="F2"/>
          <w:sz w:val="18"/>
          <w:szCs w:val="18"/>
        </w:rPr>
      </w:pPr>
      <w:r>
        <w:br w:type="page"/>
      </w:r>
    </w:p>
    <w:p w:rsidR="009F3161" w:rsidRPr="00E544EC" w:rsidP="008B5030" w14:paraId="21AA4661" w14:textId="730FF148">
      <w:pPr>
        <w:pStyle w:val="7317"/>
      </w:pPr>
      <w:r w:rsidRPr="0063556C">
        <w:rPr>
          <w:rStyle w:val="7372"/>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98453707" name="תמונה 169845370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5370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B5030">
        <w:rPr>
          <w:b/>
          <w:bCs/>
          <w:rtl/>
        </w:rPr>
        <w:t>עמידות תשתיות התחבורה ברעידות אדמה</w:t>
      </w:r>
    </w:p>
    <w:p w:rsidR="009F3161" w:rsidRPr="00E544EC" w:rsidP="00A3512C" w14:paraId="1C5ACA30" w14:textId="77777777">
      <w:pPr>
        <w:pStyle w:val="7317"/>
        <w:numPr>
          <w:ilvl w:val="0"/>
          <w:numId w:val="12"/>
        </w:numPr>
      </w:pPr>
      <w:r w:rsidRPr="00E544EC">
        <w:rPr>
          <w:rtl/>
        </w:rPr>
        <w:t xml:space="preserve">רציף הדלק בנמל חיפה - רציף הדלק בנמל חיפה, הנמצא בבעלות חברת נמלי ישראל ומופעל בידי חברת תשתיות </w:t>
      </w:r>
      <w:r w:rsidRPr="00E544EC">
        <w:rPr>
          <w:rtl/>
        </w:rPr>
        <w:t>אנרגייה</w:t>
      </w:r>
      <w:r w:rsidRPr="00E544EC">
        <w:rPr>
          <w:rtl/>
        </w:rPr>
        <w:t xml:space="preserve">, משמש לשינוע דלק עבור </w:t>
      </w:r>
      <w:r w:rsidRPr="00E544EC">
        <w:rPr>
          <w:rtl/>
        </w:rPr>
        <w:t>יצואניו</w:t>
      </w:r>
      <w:r w:rsidRPr="00E544EC">
        <w:rPr>
          <w:rtl/>
        </w:rPr>
        <w:t xml:space="preserve"> </w:t>
      </w:r>
      <w:r w:rsidRPr="00E544EC">
        <w:rPr>
          <w:rtl/>
        </w:rPr>
        <w:t>ויבואניו</w:t>
      </w:r>
      <w:r w:rsidRPr="00E544EC">
        <w:rPr>
          <w:rtl/>
        </w:rPr>
        <w:t xml:space="preserve"> ונמצא על רציף בנמל אשר הוקם בתקופת המנדט הבריטי. בביקורת הקודמת עלה כי על אף שחוזק בעבר, בשל גילו של הרציף ומצבו, יש צורך לבחון אם הוא עמיד לרעידת אדמה ואת הסכנה הגלומה אם ייפגע ממנה. </w:t>
      </w:r>
      <w:r w:rsidRPr="00E544EC">
        <w:rPr>
          <w:b/>
          <w:bCs/>
          <w:rtl/>
        </w:rPr>
        <w:t>ביקורת המעקב העלתה כי הליקוי תוקן במידה מועטה</w:t>
      </w:r>
      <w:r w:rsidRPr="00E544EC">
        <w:rPr>
          <w:rtl/>
        </w:rPr>
        <w:t>. אומנם קודם תכנון לנמל דלק חדש, כזה שיהיה עמיד ברעידות אדמה, אך הוא צפוי להיות מופעל בשנת 2028. עד אז, ככל הנראה, פרויקט ביצוע חיזוק נמל הדלק הקיים לא ייצא לפועל.</w:t>
      </w:r>
    </w:p>
    <w:p w:rsidR="009F3161" w:rsidRPr="00E544EC" w:rsidP="00A3512C" w14:paraId="620B49D5" w14:textId="77777777">
      <w:pPr>
        <w:pStyle w:val="7317"/>
        <w:numPr>
          <w:ilvl w:val="0"/>
          <w:numId w:val="12"/>
        </w:numPr>
      </w:pPr>
      <w:r w:rsidRPr="00E544EC">
        <w:rPr>
          <w:rtl/>
        </w:rPr>
        <w:t xml:space="preserve">נמל אשדוד - בביקורת הקודמת עלה כי בשל חילוקי הדעות בין </w:t>
      </w:r>
      <w:r w:rsidRPr="00E544EC">
        <w:rPr>
          <w:rtl/>
        </w:rPr>
        <w:t>חנ"י</w:t>
      </w:r>
      <w:r w:rsidRPr="00E544EC">
        <w:rPr>
          <w:rtl/>
        </w:rPr>
        <w:t xml:space="preserve"> ובין חברת נמל אשדוד וחברת נמל חיפה לא בוצע סקר סיכונים לבחינת עמידותם של מבנים, ולפיכך אין לשום גורם מידע מלא על מצב הנכסים בנמלים ועל מידת עמידותם ברעידת אדמה. </w:t>
      </w:r>
      <w:r w:rsidRPr="00E544EC">
        <w:rPr>
          <w:b/>
          <w:bCs/>
          <w:rtl/>
        </w:rPr>
        <w:t>ביקורת המעקב העלתה כי הליקוי תוקן במידה מועטה.</w:t>
      </w:r>
      <w:r w:rsidRPr="00E544EC">
        <w:rPr>
          <w:rtl/>
        </w:rPr>
        <w:t xml:space="preserve"> חברת נמל אשדוד בחנה את כלל המבנים שבאחריותה ושנבנו לפני 1980 ומצאה כי 96% מהם אינם עמידים בפני רעידת אדמה. זאת ועוד, טרם החלו פעולות לחיזוקם של המבנים שבאחריות חברת נמל אשדוד, מאחר ומשרד התחבורה לא הכריע בנוגע לגורם שיבצע בפועל את חיזוק המבנים. </w:t>
      </w:r>
    </w:p>
    <w:p w:rsidR="009F3161" w:rsidRPr="00E544EC" w:rsidP="00A3512C" w14:paraId="661C6BA2" w14:textId="4DA922C5">
      <w:pPr>
        <w:pStyle w:val="7317"/>
        <w:numPr>
          <w:ilvl w:val="0"/>
          <w:numId w:val="12"/>
        </w:numPr>
      </w:pPr>
      <w:r w:rsidRPr="00E544EC">
        <w:rPr>
          <w:rtl/>
        </w:rPr>
        <w:t>נמלים שבאחריות קו צינור אירופה אסיה (</w:t>
      </w:r>
      <w:r w:rsidRPr="00E544EC">
        <w:rPr>
          <w:rtl/>
        </w:rPr>
        <w:t>קצא"א</w:t>
      </w:r>
      <w:r w:rsidRPr="00E544EC">
        <w:rPr>
          <w:rtl/>
        </w:rPr>
        <w:t xml:space="preserve">) - </w:t>
      </w:r>
      <w:r w:rsidRPr="00E544EC">
        <w:rPr>
          <w:rtl/>
        </w:rPr>
        <w:t>קצא"א</w:t>
      </w:r>
      <w:r w:rsidRPr="00E544EC">
        <w:rPr>
          <w:rtl/>
        </w:rPr>
        <w:t xml:space="preserve"> מפעילה שני נמלי נפט: מזח לנפט גולמי בנמל אילת ונמל נפט באשקלון. ביקורת המעקב העלתה כי </w:t>
      </w:r>
      <w:r w:rsidRPr="00E544EC">
        <w:rPr>
          <w:rtl/>
        </w:rPr>
        <w:t>קצא"א</w:t>
      </w:r>
      <w:r w:rsidRPr="00E544EC">
        <w:rPr>
          <w:rtl/>
        </w:rPr>
        <w:t xml:space="preserve"> בדקה את התשתיות האורכיות שלה והתקינה אמצעים בפני רעידות אדמה, והיא פועלת לחיזוק מזח 2 באילת. עם זאת, כ-21% משטחי המבנים שבאחריות </w:t>
      </w:r>
      <w:r w:rsidRPr="00E544EC">
        <w:rPr>
          <w:rtl/>
        </w:rPr>
        <w:t>קצא"א</w:t>
      </w:r>
      <w:r w:rsidRPr="00E544EC">
        <w:rPr>
          <w:rtl/>
        </w:rPr>
        <w:t xml:space="preserve"> </w:t>
      </w:r>
      <w:r w:rsidR="00B83075">
        <w:rPr>
          <w:rtl/>
        </w:rPr>
        <w:br/>
      </w:r>
      <w:r w:rsidRPr="00E544EC">
        <w:rPr>
          <w:rtl/>
        </w:rPr>
        <w:t>(כ-1,100 מ"ר) אינם עמידים בפני רעידות אדמה.</w:t>
      </w:r>
    </w:p>
    <w:p w:rsidR="009F3161" w:rsidP="00A3512C" w14:paraId="16F382A8" w14:textId="547A5EA4">
      <w:pPr>
        <w:pStyle w:val="7317"/>
        <w:numPr>
          <w:ilvl w:val="0"/>
          <w:numId w:val="12"/>
        </w:numPr>
        <w:rPr>
          <w:rtl/>
        </w:rPr>
      </w:pPr>
      <w:r w:rsidRPr="00E544EC">
        <w:rPr>
          <w:rtl/>
        </w:rPr>
        <w:t xml:space="preserve">מנהרות - יש שלוש מנהרות באחריות </w:t>
      </w:r>
      <w:r w:rsidRPr="00E544EC">
        <w:rPr>
          <w:rtl/>
        </w:rPr>
        <w:t>נת"י</w:t>
      </w:r>
      <w:r w:rsidRPr="00E544EC">
        <w:rPr>
          <w:rtl/>
        </w:rPr>
        <w:t xml:space="preserve">. </w:t>
      </w:r>
      <w:r w:rsidRPr="00E544EC">
        <w:rPr>
          <w:rtl/>
        </w:rPr>
        <w:t>נת"י</w:t>
      </w:r>
      <w:r w:rsidRPr="00E544EC">
        <w:rPr>
          <w:rtl/>
        </w:rPr>
        <w:t xml:space="preserve"> מינתה לכל אחת מהמנהרות שבאחריותה משרד תכנון המתמחה במנהור לבצע סקר מעמיק של המנהרה, להכין דוח מצב למנהרה ולהמליץ על ביצוע פעולות האחזקה במנהרה בחמש השנים הקרובות. ביקורת המעקב העלתה כי </w:t>
      </w:r>
      <w:r w:rsidRPr="00E544EC">
        <w:rPr>
          <w:rtl/>
        </w:rPr>
        <w:t>נת"י</w:t>
      </w:r>
      <w:r w:rsidRPr="00E544EC">
        <w:rPr>
          <w:rtl/>
        </w:rPr>
        <w:t xml:space="preserve"> קיבלה את תוצאות הסקר של שלוש המנהרות שבאחריותה. עם זאת, עלה כי משרד התחבורה לא גיבש הנחיות אחידות לבדיקות לכל חברות התשתית והרשויות המקומיות האחראיות למנהרות.</w:t>
      </w:r>
    </w:p>
    <w:p w:rsidR="009F3161" w:rsidRPr="00E544EC" w:rsidP="009F3161" w14:paraId="01C95624" w14:textId="77777777">
      <w:pPr>
        <w:pStyle w:val="7317"/>
      </w:pPr>
      <w:r w:rsidRPr="0063556C">
        <w:rPr>
          <w:rStyle w:val="7372"/>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38005162" name="תמונה 183800516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0516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Pr>
          <w:b/>
          <w:bCs/>
          <w:rtl/>
        </w:rPr>
        <w:t>עמידות מוסדות חינוך ברעידות אדמה</w:t>
      </w:r>
    </w:p>
    <w:p w:rsidR="009F3161" w:rsidRPr="00E544EC" w:rsidP="00A3512C" w14:paraId="23FA427A" w14:textId="77777777">
      <w:pPr>
        <w:pStyle w:val="7317"/>
        <w:numPr>
          <w:ilvl w:val="0"/>
          <w:numId w:val="13"/>
        </w:numPr>
      </w:pPr>
      <w:r w:rsidRPr="00E544EC">
        <w:rPr>
          <w:rtl/>
        </w:rPr>
        <w:t xml:space="preserve">חיזוק מוסדות חינוך - בישראל 5,440 מוסדות חינוך ולומדים בהם כ-2.5 מיליון תלמידים בכיתות א'-י"ב. בביקורת הקודמת נמצא כי היעדר הנחיות והצורך באימוץ תקנים בין-לאומיים מנעו את ביצועו של מיזם החיזוק של מוסדות החינוך ועיכבו מאוד את עבודות החיזוק, וכי עד סוף שנת 2017 ב-50 מתוךכ-1,600 מוסדות חינוך שנמצאו בעלי פוטנציאל לביצוע עבודות חיזוק (כ-3%) עבודות החיזוק הסתיימו או היו מצויות בשלבים מתקדמים. </w:t>
      </w:r>
      <w:r w:rsidRPr="00E544EC">
        <w:rPr>
          <w:b/>
          <w:bCs/>
          <w:rtl/>
        </w:rPr>
        <w:t>ביקורת המעקב העלתה כי הליקוי תוקן במידה מועטה.</w:t>
      </w:r>
      <w:r w:rsidRPr="00E544EC">
        <w:rPr>
          <w:rtl/>
        </w:rPr>
        <w:t xml:space="preserve"> רק ב-87 מתוך כ-1,600 מוסדות חינוך (כ-5%) עבודות החיזוק הסתיימו או היו מצויות בשלבי ביצוע.</w:t>
      </w:r>
    </w:p>
    <w:p w:rsidR="009F3161" w:rsidRPr="00E544EC" w:rsidP="00A3512C" w14:paraId="52D4F9EB" w14:textId="77777777">
      <w:pPr>
        <w:pStyle w:val="7317"/>
        <w:numPr>
          <w:ilvl w:val="0"/>
          <w:numId w:val="13"/>
        </w:numPr>
      </w:pPr>
      <w:r w:rsidRPr="00E544EC">
        <w:rPr>
          <w:rtl/>
        </w:rPr>
        <w:t xml:space="preserve">חיזוק מוסדות חינוך השוכנים במבנים טרומיים - בביקורת הקודמת עלה כי המבנים הטרומיים שמקצת בתי הספר שוכנים בהם אינם עמידים ברעידות אדמה, אין תקן לחיזוק מבנים אלה ותקציב החיזוק לא כלל את חיזוקם. </w:t>
      </w:r>
      <w:r w:rsidRPr="00E544EC">
        <w:rPr>
          <w:b/>
          <w:bCs/>
          <w:rtl/>
        </w:rPr>
        <w:t>ביקורת המעקב העלתה כי הליקוי תוקן במידה מועטה.</w:t>
      </w:r>
      <w:r w:rsidRPr="00E544EC">
        <w:rPr>
          <w:rtl/>
        </w:rPr>
        <w:t xml:space="preserve"> 166 מתוך כ-1,600 מוסדות חינוך (כ-10%) שוכנים במבנים טרומיים. משרד החינוך עשה עבודה מקיפה לאפיון מבנים טרומיים. עם זאת, משרד החינוך מסר כי עד יוני 2023 ההליך בוצע בכ-50 רשויות מקומיות בלבד (מתוך 258 רשויות), וכי ברשויות שנבדקו הוחלט להרוס ולבנות מחדש 27 מבנים טרומיים (כ-16% מסך המבנים הטרומיים) ולחזק שני מבנים (כ-1% מסך המבנים הטרומיים).</w:t>
      </w:r>
    </w:p>
    <w:p w:rsidR="009F3161" w:rsidP="00A3512C" w14:paraId="369A11D1" w14:textId="5A8469B7">
      <w:pPr>
        <w:pStyle w:val="7317"/>
        <w:numPr>
          <w:ilvl w:val="0"/>
          <w:numId w:val="13"/>
        </w:numPr>
        <w:rPr>
          <w:rtl/>
        </w:rPr>
      </w:pPr>
      <w:r w:rsidRPr="00E544EC">
        <w:rPr>
          <w:rtl/>
        </w:rPr>
        <w:t xml:space="preserve">מוסדות חינוך השוכנים במבנים פרטיים - בביקורת הקודמת עלה כי בישראל יש עשרות מוסדות חינוך פרטיים (במסלול המוכר שאינו רשמי), השוכנים במבנים שהבעלות עליהם אינה בידי הרשות המקומית וכי לגביהם לא נבחנה עמידותם ברעידת אדמה ולא מופו הסיכונים לאלפי התלמידים הלומדים בהם. </w:t>
      </w:r>
      <w:r w:rsidRPr="00E544EC">
        <w:rPr>
          <w:b/>
          <w:bCs/>
          <w:rtl/>
        </w:rPr>
        <w:t>ביקורת המעקב העלתה כי הליקוי תוקן במידה מועטה</w:t>
      </w:r>
      <w:r w:rsidRPr="00E544EC">
        <w:rPr>
          <w:rtl/>
        </w:rPr>
        <w:t>. ועדת ההיגוי ומשרד החינוך נדרשו לסוגיית מוסדות חינוך השוכנים במבנים פרטיים, מיפו אותם ובחנו אילו כלים קיימים להבטחת העמידות של מבני מוסדות החינוך בכל הזרמים ברעידות אדמה. אף על פי כן, שלושה מוסדות חינוך בלבד מתוך כ-620 (כ-0.5%) נכנסו לתוכנית החיזוק</w:t>
      </w:r>
      <w:r>
        <w:t>.</w:t>
      </w:r>
    </w:p>
    <w:p w:rsidR="009F3161" w:rsidRPr="00E544EC" w:rsidP="009F3161" w14:paraId="7895D712" w14:textId="758DAF10">
      <w:pPr>
        <w:pStyle w:val="7317"/>
        <w:rPr>
          <w:b/>
          <w:bCs/>
        </w:rPr>
      </w:pPr>
      <w:r w:rsidRPr="0063556C">
        <w:rPr>
          <w:rStyle w:val="7372"/>
          <w:rFonts w:hint="cs"/>
          <w:noProof/>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55896400" name="תמונה 45589640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9640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Pr>
          <w:b/>
          <w:bCs/>
          <w:rtl/>
        </w:rPr>
        <w:t>עמיד</w:t>
      </w:r>
      <w:r w:rsidR="008B5030">
        <w:rPr>
          <w:rFonts w:hint="cs"/>
          <w:b/>
          <w:bCs/>
          <w:rtl/>
        </w:rPr>
        <w:t>ו</w:t>
      </w:r>
      <w:r w:rsidRPr="00E544EC">
        <w:rPr>
          <w:b/>
          <w:bCs/>
          <w:rtl/>
        </w:rPr>
        <w:t>ת מוסדות בריאות ברעידות אדמה</w:t>
      </w:r>
    </w:p>
    <w:p w:rsidR="009F3161" w:rsidRPr="00E544EC" w:rsidP="00A3512C" w14:paraId="2768CE45" w14:textId="77777777">
      <w:pPr>
        <w:pStyle w:val="7317"/>
        <w:numPr>
          <w:ilvl w:val="0"/>
          <w:numId w:val="14"/>
        </w:numPr>
        <w:rPr>
          <w:b/>
          <w:bCs/>
        </w:rPr>
      </w:pPr>
      <w:r w:rsidRPr="00E544EC">
        <w:rPr>
          <w:rtl/>
        </w:rPr>
        <w:t>עמידות בתי חולים ממשלתיים</w:t>
      </w:r>
      <w:r w:rsidRPr="00E544EC">
        <w:rPr>
          <w:b/>
          <w:bCs/>
          <w:rtl/>
        </w:rPr>
        <w:t xml:space="preserve"> - </w:t>
      </w:r>
      <w:r w:rsidRPr="00E544EC">
        <w:rPr>
          <w:rtl/>
        </w:rPr>
        <w:t xml:space="preserve">בביקורת הקודמת עלה כי משרד הבריאות לא קידם את חיזוקם של ארבעה בתי החולים שנבחרו לחיזוק, אלא באופן חלקי. </w:t>
      </w:r>
      <w:r w:rsidRPr="00E544EC">
        <w:rPr>
          <w:b/>
          <w:bCs/>
          <w:rtl/>
        </w:rPr>
        <w:t>ביקורת המעקב העלתה כי הליקוי תוקן במידה מועטה.</w:t>
      </w:r>
      <w:r w:rsidRPr="00E544EC">
        <w:rPr>
          <w:rtl/>
        </w:rPr>
        <w:t xml:space="preserve"> אף ש-13 שנים חלפו מהחלטת הממשלה לחיזוק בתי חולים וכחמש שנים מהסקר שביצעו משרד הבריאות ופקע"ר (בשנת 2018), לא הסתיים חיזוקם של שלושת בתי החולים שנבחרו לחיזוק (50%). כמו כן, אין תקציב רב-שנתי לחיזוק בתי חולים, ונמצא כי בשנים 2018 - 2023 לא היה תקציב שנתי לחיזוק בתי החולים הממשלתיים.</w:t>
      </w:r>
    </w:p>
    <w:p w:rsidR="009F3161" w:rsidRPr="00E544EC" w:rsidP="00A3512C" w14:paraId="7ABDE2F0" w14:textId="463FDB0C">
      <w:pPr>
        <w:pStyle w:val="7317"/>
        <w:numPr>
          <w:ilvl w:val="0"/>
          <w:numId w:val="14"/>
        </w:numPr>
        <w:rPr>
          <w:b/>
          <w:bCs/>
        </w:rPr>
      </w:pPr>
      <w:r w:rsidRPr="00E544EC">
        <w:rPr>
          <w:rtl/>
        </w:rPr>
        <w:t>עמידות בתי חולים של שירותי בריאות כללית - ביקורת המעקב העלתה כי שישה מתוך שבעה בתי החולים של הכללית שנסקרו ב-2018 עמידים חלקית ברעידות אדמה והתשתיות הקריטיות של חמישה מתוך שבעה בתי החולים אינן עמידות בשעת חירום. עוד עלה כי משרד הבריאות העביר 20 מיליון ש"ח מתוך 250 מיליון ש"ח שסוכם עליהם ב-2011 (8% מהתקציב), ומשרד האוצר כלל לא העביר תקציב לחיזוק מבני בתי החולים של הכללית ולחיזוק התשתיות הקריטיות שלהם.</w:t>
      </w:r>
    </w:p>
    <w:p w:rsidR="009F3161" w:rsidRPr="00E544EC" w:rsidP="00A3512C" w14:paraId="3AB8AE05" w14:textId="77777777">
      <w:pPr>
        <w:pStyle w:val="7317"/>
        <w:numPr>
          <w:ilvl w:val="0"/>
          <w:numId w:val="14"/>
        </w:numPr>
      </w:pPr>
      <w:r w:rsidRPr="00E544EC">
        <w:rPr>
          <w:rtl/>
        </w:rPr>
        <w:t>עמידות מוסדות גריאטריים - בביקורת הקודמת עלה כי משרד הבריאות לא מיפה את מצבם של המוסדות הסיעודיים והגריאטריים מבחינת עמידותם לרעידת אדמה.</w:t>
      </w:r>
      <w:r w:rsidRPr="00E544EC">
        <w:rPr>
          <w:b/>
          <w:bCs/>
          <w:rtl/>
        </w:rPr>
        <w:t xml:space="preserve"> ביקורת המעקב העלתה כי הליקוי לא תוקן.</w:t>
      </w:r>
      <w:r w:rsidRPr="00E544EC">
        <w:rPr>
          <w:rtl/>
        </w:rPr>
        <w:t xml:space="preserve"> משרד הבריאות לא מיפה את מצב העמידות של כלל המוסדות הסיעודיים והגריאטריים לרעידת אדמה, לא בחן עם ועדת השרים איזה גורם צריך לפעול לחיזוקם ולא קידם אסדרה מתאימה לשם כך.</w:t>
      </w:r>
    </w:p>
    <w:p w:rsidR="009F3161" w:rsidRPr="00E544EC" w:rsidP="00A3512C" w14:paraId="59F8C829" w14:textId="77777777">
      <w:pPr>
        <w:pStyle w:val="7317"/>
        <w:numPr>
          <w:ilvl w:val="0"/>
          <w:numId w:val="14"/>
        </w:numPr>
      </w:pPr>
      <w:r w:rsidRPr="00E544EC">
        <w:rPr>
          <w:rtl/>
        </w:rPr>
        <w:t xml:space="preserve">עמידות קופות החולים - ביקורת המעקב העלתה כי קופות החולים לא עשו סקרי עמידות בפני רעידות אדמה למרפאות בקהילה. בקופות החולים מכבי, מאוחדת ולאומית 70 מתוך 468 מרפאות בקהילה (כ-15%) נבנו לפני שנת 1980; ולכללית, שלה המספר הרב ביותר של מרפאות בקהילה (1,600), אין מידע באשר למספר </w:t>
      </w:r>
      <w:r w:rsidRPr="00E544EC">
        <w:rPr>
          <w:rtl/>
        </w:rPr>
        <w:t>המבנים השכורים שנבנו לפני 1980 שבהן נמצאות חלק מהמרפאות. קופות החולים לא חיזקו את המרפאות בקהילה. הכללית חיזקה מרפאה אחת ומחזקת בהתאם לנדרש מרפאות שלה שעוברות שיפוץ.</w:t>
      </w:r>
    </w:p>
    <w:p w:rsidR="009F3161" w:rsidRPr="00E544EC" w:rsidP="00A3512C" w14:paraId="3823BEA3" w14:textId="77777777">
      <w:pPr>
        <w:pStyle w:val="7317"/>
        <w:numPr>
          <w:ilvl w:val="0"/>
          <w:numId w:val="14"/>
        </w:numPr>
        <w:rPr>
          <w:b/>
          <w:bCs/>
        </w:rPr>
      </w:pPr>
      <w:r w:rsidRPr="00E544EC">
        <w:rPr>
          <w:rtl/>
        </w:rPr>
        <w:t xml:space="preserve">עמידות תחנות מגן דוד אדום (מד"א) </w:t>
      </w:r>
      <w:r w:rsidRPr="00E544EC">
        <w:rPr>
          <w:b/>
          <w:bCs/>
          <w:rtl/>
        </w:rPr>
        <w:t xml:space="preserve">- </w:t>
      </w:r>
      <w:r w:rsidRPr="00E544EC">
        <w:rPr>
          <w:rtl/>
        </w:rPr>
        <w:t>ביקורת המעקב העלתה כי בשל העדר תקציב ועל אף שתחנות מד"א נכללות בקבוצה א'</w:t>
      </w:r>
      <w:r>
        <w:rPr>
          <w:rStyle w:val="FootnoteReference2"/>
          <w:rtl/>
        </w:rPr>
        <w:footnoteReference w:id="20"/>
      </w:r>
      <w:r w:rsidRPr="00E544EC">
        <w:rPr>
          <w:rtl/>
        </w:rPr>
        <w:t>, מד"א לא חיזק את התחנות שלו בפני רעידות אדמה. בנק הדם, מתקן אסטרטגי, חיוני ויחיד לטיפול ולתפקוד בחירום, נמצא במבנה שאינו עומד בתקן לעמידות מבנים בפני רעידות אדמה ואמור לעבור במהלך שנת 2023 למבנה חדש.</w:t>
      </w:r>
    </w:p>
    <w:p w:rsidR="009F3161" w:rsidRPr="00E544EC" w:rsidP="009F3161" w14:paraId="4123023B" w14:textId="65A150FB">
      <w:pPr>
        <w:pStyle w:val="7317"/>
      </w:pPr>
      <w:r w:rsidRPr="0063556C">
        <w:rPr>
          <w:rStyle w:val="7372"/>
          <w:rFonts w:hint="cs"/>
          <w:noProof/>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40378555" name="תמונה 64037855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7855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Pr>
          <w:b/>
          <w:bCs/>
          <w:rtl/>
        </w:rPr>
        <w:t xml:space="preserve">עמידות מבנים של גופי סמך של המשרד לביטחון לאומי ברעידות אדמה </w:t>
      </w:r>
    </w:p>
    <w:p w:rsidR="009F3161" w:rsidRPr="00E544EC" w:rsidP="00A3512C" w14:paraId="7719711D" w14:textId="77777777">
      <w:pPr>
        <w:pStyle w:val="7317"/>
        <w:numPr>
          <w:ilvl w:val="0"/>
          <w:numId w:val="15"/>
        </w:numPr>
      </w:pPr>
      <w:r w:rsidRPr="00E544EC">
        <w:rPr>
          <w:rtl/>
        </w:rPr>
        <w:t xml:space="preserve">עמידות תחנות כיבוי והצלה - בביקורת הקודמת עלה כי לא היה בידי </w:t>
      </w:r>
      <w:r w:rsidRPr="00E544EC">
        <w:rPr>
          <w:rtl/>
        </w:rPr>
        <w:t>כב"ה</w:t>
      </w:r>
      <w:r w:rsidRPr="00E544EC">
        <w:rPr>
          <w:rtl/>
        </w:rPr>
        <w:t xml:space="preserve"> מיפוי של התחנות העלולות להיפגע ברעידת אדמה. </w:t>
      </w:r>
      <w:r w:rsidRPr="00E544EC">
        <w:rPr>
          <w:b/>
          <w:bCs/>
          <w:rtl/>
        </w:rPr>
        <w:t>ביקורת המעקב העלתה כי הליקוי תוקן במידה מועטה</w:t>
      </w:r>
      <w:r w:rsidRPr="00E544EC">
        <w:rPr>
          <w:rtl/>
        </w:rPr>
        <w:t>. נסקרו 25 תחנות כיבוי, חמש מתוכן נסגרו ול-20 תחנות נקבעה רמת עמידות מפני רעידת אדמה. עם זאת, נותרו שבע תחנות שטרם נסקרו וטרם הוקצה תקציב לסקירתן. טרם הוקצה תקציב לחיזוק של 15 תחנות כיבוי מפני רעידת אדמה אשר העלות הכוללת למטרה זו הינה 16 מיליון ש"ח.</w:t>
      </w:r>
    </w:p>
    <w:p w:rsidR="009F3161" w:rsidRPr="00E544EC" w:rsidP="00A3512C" w14:paraId="26156404" w14:textId="77777777">
      <w:pPr>
        <w:pStyle w:val="7317"/>
        <w:numPr>
          <w:ilvl w:val="0"/>
          <w:numId w:val="15"/>
        </w:numPr>
      </w:pPr>
      <w:r w:rsidRPr="00E544EC">
        <w:rPr>
          <w:rtl/>
        </w:rPr>
        <w:t xml:space="preserve">עמידות מבני משטרת ישראל - ביקורת המעקב העלתה כי המשטרה לא ביצעה סקר עמידות בפני רעידות אדמה לכל 111 התחנות שנבנו לפני 1980 ולא חיזקה את התחנות הדורשות חיזוק. עוד עולה כי המשטרה לא בדקה אם 239 התחנות שנבנו לאחר 1980 עומדות בדרישות התקן לקבוצה א' - מבנים שיוכלו לתפקד עם מערכותיהם בעת רעידת אדמה ולאחריה. </w:t>
      </w:r>
    </w:p>
    <w:p w:rsidR="009F3161" w:rsidRPr="00E544EC" w:rsidP="00A3512C" w14:paraId="1DAAB84F" w14:textId="77777777">
      <w:pPr>
        <w:pStyle w:val="7317"/>
        <w:numPr>
          <w:ilvl w:val="0"/>
          <w:numId w:val="15"/>
        </w:numPr>
      </w:pPr>
      <w:r w:rsidRPr="00E544EC">
        <w:rPr>
          <w:rtl/>
        </w:rPr>
        <w:t>עמידות מבני שירות בתי הסוהר - ביקורת המעקב העלתה כי לשב"ס אין עדיין מיפוי מלא של כלל מתקני הכליאה הזקוקים לחיזוק ואין תוכנית מאושרת ובה פירוט אלו המתקנים שייסגרו לאחר פתיחת "אשכול מגידו"</w:t>
      </w:r>
      <w:r>
        <w:rPr>
          <w:rStyle w:val="FootnoteReference2"/>
          <w:rtl/>
        </w:rPr>
        <w:footnoteReference w:id="21"/>
      </w:r>
      <w:r w:rsidRPr="00E544EC">
        <w:rPr>
          <w:rtl/>
        </w:rPr>
        <w:t xml:space="preserve"> ואלו שימשיכו לתפקד ועשויים להזדקק לחיזוק. </w:t>
      </w:r>
    </w:p>
    <w:p w:rsidR="009F3161" w:rsidP="009F3161" w14:paraId="1CA17E1E" w14:textId="06B785A6">
      <w:pPr>
        <w:pStyle w:val="7317"/>
        <w:rPr>
          <w:rtl/>
        </w:rPr>
      </w:pPr>
      <w:r w:rsidRPr="0063556C">
        <w:rPr>
          <w:rStyle w:val="7372"/>
          <w:rFonts w:hint="cs"/>
          <w:noProof/>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65487822" name="תמונה 7654878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878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Pr>
          <w:b/>
          <w:bCs/>
          <w:rtl/>
        </w:rPr>
        <w:t>עמידות מבני תיירות ברעידות אדמה -</w:t>
      </w:r>
      <w:r w:rsidRPr="00E544EC">
        <w:rPr>
          <w:rtl/>
        </w:rPr>
        <w:t xml:space="preserve"> בביקורת הקודמת עלה כי לא היה בידי משרד התיירות מידע מקיף על בתי המלון בארץ, קרבתם להעתקים פעילים ועמידותם ברעידת אדמה לפי התקנים הקיימים. </w:t>
      </w:r>
      <w:r w:rsidRPr="00E544EC">
        <w:rPr>
          <w:b/>
          <w:bCs/>
          <w:rtl/>
        </w:rPr>
        <w:t>בביקורת המעקב נמצא כי הליקוי תוקן במידה מועטה.</w:t>
      </w:r>
      <w:r w:rsidRPr="00E544EC">
        <w:rPr>
          <w:rtl/>
        </w:rPr>
        <w:t xml:space="preserve"> משרד התיירות ביצע מיפוי חלקי בלבד לגבי, בין היתר, מוכנות בתי המלון לרעידת אדמה, אך אין לו תמונה על מצבם של בתי המלון ועל מידת עמידותם לרעידת אדמה</w:t>
      </w:r>
      <w:r w:rsidRPr="00AF3B73">
        <w:rPr>
          <w:rFonts w:hint="cs"/>
          <w:rtl/>
        </w:rPr>
        <w:t xml:space="preserve">. </w:t>
      </w:r>
    </w:p>
    <w:p w:rsidR="009F3161" w:rsidRPr="00E544EC" w:rsidP="009F3161" w14:paraId="71B33D69" w14:textId="5D5FBB88">
      <w:pPr>
        <w:pStyle w:val="7317"/>
        <w:rPr>
          <w:b/>
          <w:bCs/>
          <w:rtl/>
        </w:rPr>
      </w:pPr>
      <w:r w:rsidRPr="0063556C">
        <w:rPr>
          <w:rStyle w:val="7372"/>
          <w:rFonts w:hint="cs"/>
          <w:noProof/>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27374942" name="תמונה 20273749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7494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Pr>
          <w:b/>
          <w:bCs/>
          <w:rtl/>
        </w:rPr>
        <w:t xml:space="preserve">עמידות מבני תעשייה ברעידות אדמה </w:t>
      </w:r>
    </w:p>
    <w:p w:rsidR="009F3161" w:rsidRPr="00E544EC" w:rsidP="00A3512C" w14:paraId="0447E5A7" w14:textId="77777777">
      <w:pPr>
        <w:pStyle w:val="7317"/>
        <w:numPr>
          <w:ilvl w:val="0"/>
          <w:numId w:val="16"/>
        </w:numPr>
      </w:pPr>
      <w:r w:rsidRPr="00E544EC">
        <w:rPr>
          <w:rtl/>
        </w:rPr>
        <w:t>תקני בנייה למתקני תעשייה עם חומרים מסוכנים (</w:t>
      </w:r>
      <w:r w:rsidRPr="00E544EC">
        <w:rPr>
          <w:rtl/>
        </w:rPr>
        <w:t>חומ"ס</w:t>
      </w:r>
      <w:r w:rsidRPr="00E544EC">
        <w:rPr>
          <w:rtl/>
        </w:rPr>
        <w:t>)</w:t>
      </w:r>
      <w:r w:rsidRPr="00E544EC">
        <w:rPr>
          <w:b/>
          <w:bCs/>
          <w:rtl/>
        </w:rPr>
        <w:t xml:space="preserve"> - </w:t>
      </w:r>
      <w:r w:rsidRPr="00E544EC">
        <w:rPr>
          <w:rtl/>
        </w:rPr>
        <w:t xml:space="preserve">תקן 413 אשר כותרתו ״תכן עמידות מבנים ברעידות אדמה״ מספק מענה חלקי בלבד בנושא של מתקנים העוסקים בחומרים מסוכנים. בביקורת הקודמת עלה כי בדיון שערכה בשנת 2014 </w:t>
      </w:r>
      <w:r w:rsidRPr="00E544EC">
        <w:rPr>
          <w:rtl/>
        </w:rPr>
        <w:t xml:space="preserve">ועדת השרים לעניין מוכנות הזירה האזרחית למצבי חירום, החליטה הוועדה בראשות השר להגנת העורף, להטיל על שר הבינוי והשיכון "לגבש, באמצעות מכון התקנים הישראלי, תקן ישראלי, אחד או יותר, לחיזוק מבנים קיימים תוך מתן מענה לסיווגים ולייעודי מבנים שונים לרבות מוסדות ציבור, מבני מגורים ומתקני תשתיות". </w:t>
      </w:r>
      <w:r w:rsidRPr="00E544EC">
        <w:rPr>
          <w:b/>
          <w:bCs/>
          <w:rtl/>
        </w:rPr>
        <w:t>ביקורת המעקב העלתה כי נכון לסיום מועד הביקורת לא הותקן תקן</w:t>
      </w:r>
      <w:r w:rsidRPr="00E544EC">
        <w:rPr>
          <w:rtl/>
        </w:rPr>
        <w:t xml:space="preserve"> על ידי מכון התקנים בשיתוף המשרד להגנת הסביבה לעמידות מפעלי </w:t>
      </w:r>
      <w:r w:rsidRPr="00E544EC">
        <w:rPr>
          <w:rtl/>
        </w:rPr>
        <w:t>חומ"ס</w:t>
      </w:r>
      <w:r w:rsidRPr="00E544EC">
        <w:rPr>
          <w:rtl/>
        </w:rPr>
        <w:t xml:space="preserve"> חדשים וקיימים לרעידות אדמה.</w:t>
      </w:r>
    </w:p>
    <w:p w:rsidR="009F3161" w:rsidP="00A3512C" w14:paraId="090E8E83" w14:textId="5781F1D2">
      <w:pPr>
        <w:pStyle w:val="7317"/>
        <w:numPr>
          <w:ilvl w:val="0"/>
          <w:numId w:val="16"/>
        </w:numPr>
        <w:rPr>
          <w:rtl/>
        </w:rPr>
      </w:pPr>
      <w:r w:rsidRPr="00E544EC">
        <w:rPr>
          <w:rtl/>
        </w:rPr>
        <w:t xml:space="preserve">ביקורות במפעלים עם </w:t>
      </w:r>
      <w:r w:rsidRPr="00E544EC">
        <w:rPr>
          <w:rtl/>
        </w:rPr>
        <w:t>חומ"ס</w:t>
      </w:r>
      <w:r w:rsidRPr="00E544EC">
        <w:rPr>
          <w:b/>
          <w:bCs/>
          <w:rtl/>
        </w:rPr>
        <w:t xml:space="preserve"> - </w:t>
      </w:r>
      <w:r w:rsidRPr="00E544EC">
        <w:rPr>
          <w:rtl/>
        </w:rPr>
        <w:t xml:space="preserve">בביקורת הקודמת הומלץ כי המשרד להגנת הסביבה יבחן את השימוש הנעשה בכוח האדם הקיים לאכיפת הנחיותיו בתחום רעידות האדמה, ולחלופין ישקול להסמיך גורמים נוספים במשרד לקיים ביקורות בתחום זה במפעלי </w:t>
      </w:r>
      <w:r w:rsidRPr="00E544EC">
        <w:rPr>
          <w:rtl/>
        </w:rPr>
        <w:t>חומ"ס</w:t>
      </w:r>
      <w:r w:rsidRPr="00E544EC">
        <w:rPr>
          <w:rtl/>
        </w:rPr>
        <w:t xml:space="preserve">. </w:t>
      </w:r>
      <w:r w:rsidRPr="00E544EC">
        <w:rPr>
          <w:b/>
          <w:bCs/>
          <w:rtl/>
        </w:rPr>
        <w:t>בביקורת המעקב עלה כי הליקוי תוקן במידה מועטה</w:t>
      </w:r>
      <w:r w:rsidRPr="00E544EC">
        <w:rPr>
          <w:rtl/>
        </w:rPr>
        <w:t>. נוכח מחסור במפקחים במשרד להגנת הסביבה, המשרד ביצע כ-25 ביקורות בשנה בממוצע בשנים 2022-2019 מתוך כ-4</w:t>
      </w:r>
      <w:r w:rsidR="008B5030">
        <w:rPr>
          <w:rFonts w:hint="cs"/>
          <w:rtl/>
        </w:rPr>
        <w:t>,</w:t>
      </w:r>
      <w:r w:rsidRPr="00E544EC">
        <w:rPr>
          <w:rtl/>
        </w:rPr>
        <w:t xml:space="preserve">000 מפעלי </w:t>
      </w:r>
      <w:r w:rsidRPr="00E544EC">
        <w:rPr>
          <w:rtl/>
        </w:rPr>
        <w:t>חומ"ס</w:t>
      </w:r>
      <w:r w:rsidRPr="00E544EC">
        <w:rPr>
          <w:rtl/>
        </w:rPr>
        <w:t xml:space="preserve"> בהם יש לערוך ביקורת.</w:t>
      </w:r>
    </w:p>
    <w:p w:rsidR="001D3ED0" w:rsidRPr="00E544EC" w:rsidP="001D3ED0" w14:paraId="208FAC01" w14:textId="314058A7">
      <w:pPr>
        <w:pStyle w:val="7317"/>
        <w:rPr>
          <w:b/>
          <w:bCs/>
        </w:rPr>
      </w:pPr>
      <w:r w:rsidRPr="0063556C">
        <w:rPr>
          <w:rStyle w:val="7372"/>
          <w:rFonts w:hint="cs"/>
          <w:noProof/>
          <w:rtl/>
        </w:rPr>
        <w:drawing>
          <wp:anchor distT="0" distB="0" distL="114300" distR="114300" simplePos="0" relativeHeight="25170534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252868073" name="תמונה 125286807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6807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Pr>
          <w:b/>
          <w:bCs/>
          <w:rtl/>
        </w:rPr>
        <w:t xml:space="preserve">הכיסוי </w:t>
      </w:r>
      <w:r w:rsidRPr="00E544EC">
        <w:rPr>
          <w:b/>
          <w:bCs/>
          <w:rtl/>
        </w:rPr>
        <w:t>הביטוחי</w:t>
      </w:r>
      <w:r w:rsidRPr="00E544EC">
        <w:rPr>
          <w:b/>
          <w:bCs/>
          <w:rtl/>
        </w:rPr>
        <w:t xml:space="preserve"> לרעידות אדמה</w:t>
      </w:r>
    </w:p>
    <w:p w:rsidR="001D3ED0" w:rsidRPr="00E544EC" w:rsidP="00A3512C" w14:paraId="42C660EE" w14:textId="77777777">
      <w:pPr>
        <w:pStyle w:val="7317"/>
        <w:numPr>
          <w:ilvl w:val="0"/>
          <w:numId w:val="17"/>
        </w:numPr>
        <w:rPr>
          <w:b/>
          <w:bCs/>
        </w:rPr>
      </w:pPr>
      <w:r w:rsidRPr="00E544EC">
        <w:rPr>
          <w:b/>
          <w:bCs/>
          <w:rtl/>
        </w:rPr>
        <w:t xml:space="preserve">היקף הכיסוי </w:t>
      </w:r>
      <w:r w:rsidRPr="00E544EC">
        <w:rPr>
          <w:b/>
          <w:bCs/>
          <w:rtl/>
        </w:rPr>
        <w:t>הביטוחי</w:t>
      </w:r>
      <w:r w:rsidRPr="00E544EC">
        <w:rPr>
          <w:b/>
          <w:bCs/>
          <w:rtl/>
        </w:rPr>
        <w:t xml:space="preserve"> בישראל</w:t>
      </w:r>
      <w:r w:rsidRPr="00E544EC">
        <w:rPr>
          <w:rtl/>
        </w:rPr>
        <w:t xml:space="preserve"> - בישראל היקף הכיסוי </w:t>
      </w:r>
      <w:r w:rsidRPr="00E544EC">
        <w:rPr>
          <w:rtl/>
        </w:rPr>
        <w:t>הביטוחי</w:t>
      </w:r>
      <w:r w:rsidRPr="00E544EC">
        <w:rPr>
          <w:rtl/>
        </w:rPr>
        <w:t xml:space="preserve"> לנזקים כלכליים בעקבות אסונות טבע המוערכים בדוח הוא 44%</w:t>
      </w:r>
      <w:r>
        <w:rPr>
          <w:rStyle w:val="FootnoteReference2"/>
          <w:rtl/>
        </w:rPr>
        <w:footnoteReference w:id="22"/>
      </w:r>
      <w:r w:rsidRPr="00E544EC">
        <w:rPr>
          <w:rtl/>
        </w:rPr>
        <w:t>, גבוה בכ-2% מהממוצע במדינות שנבחנו אך נמוך ביחס למדינות מתקדמות ובהן צרפת עם כיסוי ביטוחי בגובה 67%, שוויץ 71%, בלגיה 73%, בריטניה 75%, ניו זילנד 77% ומדינות מתקדמות נוספות עם היקף כיסוי ביטוחי דומה. כמו כן, על בסיס הערכה שמרנית, נכון לשנת 2021, בין 65% ל-70% מהדירות בישראל מבוטחות בביטוח לרעידת אדמה. בביקורת המעקב נמצא כי רשות שוק ההון אמנם השיקה מחשבון ביטוח דירה ואת תוכנת "הר הביטוח" אך המלצותיה לתת תמריצים כספיים לרכישת ביטוח לרעידות אדמה ולפרסום לציבור של התועלת שברכישת ביטוח לא יושמו עקב היעדר תקציב.</w:t>
      </w:r>
    </w:p>
    <w:p w:rsidR="001D3ED0" w:rsidRPr="00E544EC" w:rsidP="00A3512C" w14:paraId="4F8157A3" w14:textId="77777777">
      <w:pPr>
        <w:pStyle w:val="7317"/>
        <w:numPr>
          <w:ilvl w:val="0"/>
          <w:numId w:val="17"/>
        </w:numPr>
      </w:pPr>
      <w:r w:rsidRPr="00E544EC">
        <w:rPr>
          <w:b/>
          <w:bCs/>
          <w:rtl/>
        </w:rPr>
        <w:t>זכות לפיצוי כספי מחברת ביטוח בקרות רעידת אדמה -</w:t>
      </w:r>
      <w:r w:rsidRPr="00E544EC">
        <w:rPr>
          <w:rtl/>
        </w:rPr>
        <w:t xml:space="preserve"> בדוח הקודם עלה כי לצורך קבלת זכות לפיצוי כספי על המבוטח יש להשלים ביצוע תיקון הדירה ("הכינון") תוך 12 חודשים מתאריך קרות האירוע וכי הארכת תקופת ביצוע הכינון מצריכה תיאום בין המבוטח למבטח. עם זאת, משך זמן שהוגדר לכינון דירה של עד 12 חודשים קצר משמעותית ממשך הזמן להוצאת היתר בנייה ולהשלמת בנייה בישראל אשר עומד בממוצע על 5 שנים. משכך, בהיעדר תיאום בין המבוטח למבטח על הארכת תקופת ביצוע הכינון לא יהיה כיסוי ביטוי לאירוע רעידת אדמה. </w:t>
      </w:r>
      <w:r w:rsidRPr="00E544EC">
        <w:rPr>
          <w:b/>
          <w:bCs/>
          <w:rtl/>
        </w:rPr>
        <w:t>בביקורת המעקב נמצא כי הליקוי לא תוקן</w:t>
      </w:r>
      <w:r w:rsidRPr="00E544EC">
        <w:rPr>
          <w:rtl/>
        </w:rPr>
        <w:t>. רשות שוק ההון לא האריכה את תקופת הכינון בהוראות הפוליסה התקנית נגד סיכוני רעידת אדמה והנוסח הקיים נותר על 12 חודשים והארכתו מצריכה תיאום מול המבטח</w:t>
      </w:r>
      <w:bookmarkStart w:id="3" w:name="_Toc132901627"/>
      <w:bookmarkStart w:id="4" w:name="_Toc133832247"/>
      <w:r w:rsidRPr="00E544EC">
        <w:rPr>
          <w:rtl/>
        </w:rPr>
        <w:t>.</w:t>
      </w:r>
    </w:p>
    <w:bookmarkEnd w:id="3"/>
    <w:bookmarkEnd w:id="4"/>
    <w:p w:rsidR="001D3ED0" w:rsidRPr="00E544EC" w:rsidP="00A3512C" w14:paraId="300BE580" w14:textId="77777777">
      <w:pPr>
        <w:pStyle w:val="7317"/>
        <w:numPr>
          <w:ilvl w:val="0"/>
          <w:numId w:val="17"/>
        </w:numPr>
        <w:rPr>
          <w:rtl/>
        </w:rPr>
      </w:pPr>
      <w:r w:rsidRPr="00E544EC">
        <w:rPr>
          <w:rtl/>
        </w:rPr>
        <w:t xml:space="preserve">פוליסת תאונות אישיות לתלמידים אינה כוללת תאונות שנגרמו ברעידת אדמה או בעקבותיה וחברות הביטוח רואות בביטוח זה סיכון משמעותי עבורן ואינן מעוניינות לבטח את התלמידים ללא החרגה זו. עולה כי האחריות למוסדות החינוך, התלמידים ועובדי מוסדות החינוך מתחלקת בין משרד החינוך לבין הרשויות המקומיות, וכל אחד </w:t>
      </w:r>
      <w:r w:rsidRPr="00E544EC">
        <w:rPr>
          <w:rtl/>
        </w:rPr>
        <w:t>מהם רוכש ביטוח בהתאם לחלקו באחריות זו. חברות הביטוח רואות בכיסוי נגד רעידות אדמה סיכון ניכר עבורן ואינן מעוניינות לבטח את התלמידים ללא החרגה של כיסוי זה. לעומת זאת, משרד החינוך והרשויות המקומיות מבטחים את עצמם נגד תביעות בשל נזקים עקב רעידת אדמה במקרה שתוכח רשלנות בהתנהלותם. במסגרת חוק לימוד חובה חייבה המדינה כל הורה בישראל למסור את ילדו לידי מוסד חינוך, ולפיכך מוטלת על המדינה אחריות לביטחונם ובטיחותם של התלמידים בעת שהותם במוסד החינוך, וככל הניתן לרבות במהלך רעידת אדמה, והדברים מקבלים משנה תוקף במצב שבמועד סיום הביקורת כ-95% מבתי הספר וממוסדות החינוך אינם עמידים מפני רעידות אדמה</w:t>
      </w:r>
      <w:r>
        <w:t>.</w:t>
      </w:r>
      <w:r w:rsidRPr="00E544EC">
        <w:rPr>
          <w:rtl/>
        </w:rPr>
        <w:t xml:space="preserve"> </w:t>
      </w:r>
    </w:p>
    <w:p w:rsidR="001D3ED0" w:rsidRPr="00E544EC" w:rsidP="001D3ED0" w14:paraId="3CC35859" w14:textId="7D887168">
      <w:pPr>
        <w:pStyle w:val="7317"/>
        <w:rPr>
          <w:b/>
          <w:bCs/>
        </w:rPr>
      </w:pPr>
      <w:r w:rsidRPr="0063556C">
        <w:rPr>
          <w:rStyle w:val="7372"/>
          <w:rFonts w:hint="cs"/>
          <w:noProof/>
          <w:rtl/>
        </w:rPr>
        <w:drawing>
          <wp:anchor distT="0" distB="0" distL="114300" distR="114300" simplePos="0" relativeHeight="25170636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57569401" name="תמונה 135756940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6940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544EC">
        <w:rPr>
          <w:b/>
          <w:bCs/>
          <w:rtl/>
        </w:rPr>
        <w:t xml:space="preserve">תקינה ומתודולוגיה </w:t>
      </w:r>
    </w:p>
    <w:p w:rsidR="001D3ED0" w:rsidRPr="001D3DE8" w:rsidP="001D3DE8" w14:paraId="2D2115F7" w14:textId="77777777">
      <w:pPr>
        <w:pStyle w:val="7317"/>
        <w:numPr>
          <w:ilvl w:val="0"/>
          <w:numId w:val="17"/>
        </w:numPr>
      </w:pPr>
      <w:r w:rsidRPr="001D3DE8">
        <w:rPr>
          <w:b/>
          <w:bCs/>
          <w:rtl/>
        </w:rPr>
        <w:t>תקנים למבנים הנדסיים חדשים -</w:t>
      </w:r>
      <w:r w:rsidRPr="001D3DE8">
        <w:rPr>
          <w:rtl/>
        </w:rPr>
        <w:t xml:space="preserve"> ועדת התקינה לתכן ובנייה קבעה כי יש להכין מערך תקינה למבנים הנדסיים כחלק מתקן ישראלי 413 לרעידת אדמה. בביקורת הקודמת עלה כי החל משנת 2006 הותקנו תקנים לארבעה סוגי מבנים וכי ועדת התקינה קבעה כי יש להתקין תשעה תקנים נוספים להשלמת מערך התקינה למבנים הנדסיים. </w:t>
      </w:r>
      <w:r w:rsidRPr="001D3DE8">
        <w:rPr>
          <w:b/>
          <w:bCs/>
          <w:rtl/>
        </w:rPr>
        <w:t>בביקורת המעקב עלה כי הליקוי לא תוקן</w:t>
      </w:r>
      <w:r w:rsidRPr="001D3DE8">
        <w:rPr>
          <w:rtl/>
        </w:rPr>
        <w:t>. מכון התקנים לא פעל להשלמת תקני התכן החסרים.</w:t>
      </w:r>
    </w:p>
    <w:p w:rsidR="001D3ED0" w:rsidRPr="001D3DE8" w:rsidP="001D3DE8" w14:paraId="69547115" w14:textId="788E450F">
      <w:pPr>
        <w:pStyle w:val="7317"/>
        <w:numPr>
          <w:ilvl w:val="0"/>
          <w:numId w:val="17"/>
        </w:numPr>
      </w:pPr>
      <w:r w:rsidRPr="001D3DE8">
        <w:rPr>
          <w:b/>
          <w:bCs/>
          <w:rtl/>
        </w:rPr>
        <w:t>אימוץ תקנים בין-לאומיים -</w:t>
      </w:r>
      <w:r w:rsidRPr="001D3DE8">
        <w:rPr>
          <w:rtl/>
        </w:rPr>
        <w:t xml:space="preserve"> במאי 2012 החליטה ועדה מרכזית </w:t>
      </w:r>
      <w:r w:rsidRPr="001D3DE8" w:rsidR="008B5030">
        <w:rPr>
          <w:rFonts w:hint="cs"/>
          <w:rtl/>
        </w:rPr>
        <w:t>5100</w:t>
      </w:r>
      <w:r w:rsidRPr="001D3DE8">
        <w:rPr>
          <w:rtl/>
        </w:rPr>
        <w:t xml:space="preserve">, העוסקת בתקני בניין, לבחון תקנים בין-לאומיים לשם אימוץ תקני תכן לבניין. בביקורת הקודמת עלה כי טרם הסתיים שלב אימוץ התקנים שנקבעו. </w:t>
      </w:r>
      <w:r w:rsidRPr="001D3DE8">
        <w:rPr>
          <w:b/>
          <w:bCs/>
          <w:rtl/>
        </w:rPr>
        <w:t>בביקורת המעקב עלה כי הליקוי תוקן במידה מועטה</w:t>
      </w:r>
      <w:r w:rsidRPr="001D3DE8">
        <w:rPr>
          <w:rtl/>
        </w:rPr>
        <w:t xml:space="preserve">. 11 שנים מיום קבלת ההחלטה של ועדה מרכזית 5100, טרם הושלם אימוץ התקן למבני בטון מזוין.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1D3ED0" w:rsidRPr="00E544EC" w:rsidP="001D3ED0" w14:paraId="29F7558D" w14:textId="77777777">
      <w:pPr>
        <w:pStyle w:val="7317"/>
        <w:rPr>
          <w:b/>
          <w:bCs/>
          <w:rtl/>
        </w:rPr>
      </w:pPr>
      <w:r w:rsidRPr="00E544EC">
        <w:rPr>
          <w:b/>
          <w:bCs/>
          <w:rtl/>
        </w:rPr>
        <w:t>נמלי אוויר</w:t>
      </w:r>
      <w:r w:rsidRPr="00E544EC">
        <w:rPr>
          <w:rtl/>
        </w:rPr>
        <w:t xml:space="preserve"> - בדוח הקודם צוין כי בתרגיל רעידת אדמה שהתקיים בשנת 2017 ברשות שדות התעופה עלה כי אם ייפגע נתב"ג, שדות התעופה החלופיים נותנים רק מענה מצומצם ולקוי הן בתחום התעופה האזרחית והן בתחום קליטת סיוע בין-לאומי. בביקורת המעקב עלה כי הליקוי תוקן במידה רבה. התקיימו הדיונים בצורך בשדה תעופה חלופי, ובעקבותיהם נקבעו שדות תעופה חלופיים לנתב"ג בעת רעידת אדמה, נקבעו תחומי אחריות לגופים השונים ונהלים להפעלתם של שדות חלופיים. עם זאת, נמצא כי לא קודם ההליך להקמת שדה תעופה משלים.</w:t>
      </w:r>
    </w:p>
    <w:p w:rsidR="001D3ED0" w:rsidRPr="00E544EC" w:rsidP="001D3ED0" w14:paraId="1099D0FA" w14:textId="77777777">
      <w:pPr>
        <w:pStyle w:val="7317"/>
        <w:rPr>
          <w:rtl/>
        </w:rPr>
      </w:pPr>
      <w:r w:rsidRPr="00E544EC">
        <w:rPr>
          <w:b/>
          <w:bCs/>
          <w:rtl/>
        </w:rPr>
        <w:t>היערכות לשיקום ארוך טווח -</w:t>
      </w:r>
      <w:r w:rsidRPr="00E544EC">
        <w:rPr>
          <w:b/>
          <w:rtl/>
        </w:rPr>
        <w:t xml:space="preserve"> </w:t>
      </w:r>
      <w:r w:rsidRPr="00E544EC">
        <w:rPr>
          <w:rtl/>
        </w:rPr>
        <w:t xml:space="preserve">משרד מבקר המדינה מציין לחיוב את הקמת הצוות הבין-משרדי בשנת 2022 והצעדים הנעשים כדי לגבש מדיניות לשיקום ארוך טווח אחרי רעידת אדמה. נוכח הזמן הרב הנחוץ כדי לזהות את הצרכים הנחוצים להתמודדות המדינה עם שיקום ארוך טווח אחרי רעידת אדמה (שיקום האוכלוסייה הראשוני ושיקום הקהילה והתשתיות הפיזיות), חשוב לקבוע מראש מדיניות מאוזנת ומגובשת בנושא. </w:t>
      </w:r>
    </w:p>
    <w:p w:rsidR="001D3ED0" w:rsidRPr="00E544EC" w:rsidP="001D3ED0" w14:paraId="77F2B69F" w14:textId="77777777">
      <w:pPr>
        <w:pStyle w:val="7317"/>
      </w:pPr>
      <w:r w:rsidRPr="00E544EC">
        <w:rPr>
          <w:b/>
          <w:bCs/>
          <w:rtl/>
        </w:rPr>
        <w:t xml:space="preserve">הקמת מערכת "תרועה" - </w:t>
      </w:r>
      <w:r w:rsidRPr="00E544EC">
        <w:rPr>
          <w:rtl/>
        </w:rPr>
        <w:t xml:space="preserve">בהחלטת ממשלה 4738 משנת 2012 הוחלט להקים מערכת לאומית להתרעה קצרת מועד מפני רעידת אדמה וצונאמי ("מערכת תרועה") שתזהה </w:t>
      </w:r>
      <w:r w:rsidRPr="00E544EC">
        <w:rPr>
          <w:rtl/>
        </w:rPr>
        <w:t xml:space="preserve">רעידות אדמה באמצעות תחנות </w:t>
      </w:r>
      <w:r w:rsidRPr="00E544EC">
        <w:rPr>
          <w:rtl/>
        </w:rPr>
        <w:t>סייסמיות</w:t>
      </w:r>
      <w:r w:rsidRPr="00E544EC">
        <w:rPr>
          <w:rtl/>
        </w:rPr>
        <w:t xml:space="preserve"> שימוקמו ברחבי הארץ, חלקן בסמיכות להעתקים גיאולוגיים פעילים, ותתריע עליהן מבעוד מועד. בביקורת הקודמת עלה כי מערכת תרועה טרם הושלמה. </w:t>
      </w:r>
      <w:r w:rsidRPr="00E544EC">
        <w:rPr>
          <w:b/>
          <w:bCs/>
          <w:rtl/>
        </w:rPr>
        <w:t>ביקורת המעקב העלתה כי הליקוי תוקן באופן מלא.</w:t>
      </w:r>
      <w:r w:rsidRPr="00E544EC">
        <w:rPr>
          <w:rtl/>
        </w:rPr>
        <w:t xml:space="preserve"> בינואר 2022 הושלמה מערכת תרועה ובאוקטובר 2022 המכון הגיאולוגי סיים להקים את 120 התחנות </w:t>
      </w:r>
      <w:r w:rsidRPr="00E544EC">
        <w:rPr>
          <w:rtl/>
        </w:rPr>
        <w:t>הסייסמיות</w:t>
      </w:r>
      <w:r w:rsidRPr="00E544EC">
        <w:rPr>
          <w:rtl/>
        </w:rPr>
        <w:t xml:space="preserve">. משרד מבקר המדינה מציין לחיוב את המכון הגיאולוגי, פקע"ר וועדת ההיגוי על השלמת הקמתה של מערכת תרועה ועל הפיכתה למבצעית ועל סיום הקמתן של 120 התחנות </w:t>
      </w:r>
      <w:r w:rsidRPr="00E544EC">
        <w:rPr>
          <w:rtl/>
        </w:rPr>
        <w:t>הסייסמיות</w:t>
      </w:r>
      <w:r w:rsidRPr="00E544EC">
        <w:rPr>
          <w:rtl/>
        </w:rPr>
        <w:t>.</w:t>
      </w:r>
    </w:p>
    <w:p w:rsidR="001D3ED0" w:rsidRPr="00E544EC" w:rsidP="001D3ED0" w14:paraId="3554ED9F" w14:textId="77777777">
      <w:pPr>
        <w:pStyle w:val="7317"/>
        <w:rPr>
          <w:rtl/>
        </w:rPr>
      </w:pPr>
      <w:r w:rsidRPr="00E544EC">
        <w:rPr>
          <w:b/>
          <w:bCs/>
          <w:rtl/>
        </w:rPr>
        <w:t xml:space="preserve">עדכון מפת תאוצות הקרקע </w:t>
      </w:r>
      <w:r w:rsidRPr="00E544EC">
        <w:rPr>
          <w:rtl/>
        </w:rPr>
        <w:t xml:space="preserve">- בביקורת הקודמת עלה כי מפת התאוצות אינה עומדת באמות המידה הנהוגות במדינות מפותחות. </w:t>
      </w:r>
      <w:r w:rsidRPr="00E544EC">
        <w:rPr>
          <w:b/>
          <w:bCs/>
          <w:rtl/>
        </w:rPr>
        <w:t>בביקורת המעקב נמצא כי הליקוי תוקן במידה רבה.</w:t>
      </w:r>
      <w:r w:rsidRPr="00E544EC">
        <w:rPr>
          <w:rtl/>
        </w:rPr>
        <w:t xml:space="preserve"> המכון הגיאולוגי ביצע את הפעולות הנדרשות לצורך עדכון המפות, לרבות מחקר, איסוף נתונים, בחינת המודל והרצתו.</w:t>
      </w:r>
    </w:p>
    <w:p w:rsidR="001D3ED0" w:rsidRPr="00E544EC" w:rsidP="001D3ED0" w14:paraId="162CA9FB" w14:textId="77777777">
      <w:pPr>
        <w:pStyle w:val="7317"/>
        <w:rPr>
          <w:rtl/>
        </w:rPr>
      </w:pPr>
      <w:r w:rsidRPr="00E544EC">
        <w:rPr>
          <w:b/>
          <w:bCs/>
          <w:rtl/>
        </w:rPr>
        <w:t>תחבורה יבשתית</w:t>
      </w:r>
      <w:r w:rsidRPr="00E544EC">
        <w:rPr>
          <w:rtl/>
        </w:rPr>
        <w:t xml:space="preserve"> - בדוח הקודם נמצא כי אין מיפוי שלם ומלא של כלל הדרכים הבין-עירוניות במדינה וכי שום גורם ממשלתי בעל ראייה רחבה אינו מכיר את מצבן של תשתיות הדרכים העירוניות ואינו יודע אם גשרים הנמצאים ברשויות המקומיות עמידים ברעידת אדמה. </w:t>
      </w:r>
      <w:r w:rsidRPr="00E544EC">
        <w:rPr>
          <w:b/>
          <w:bCs/>
          <w:rtl/>
        </w:rPr>
        <w:t xml:space="preserve">ביקורת המעקב העלתה כי הליקוי תוקן במידה רבה. </w:t>
      </w:r>
      <w:r w:rsidRPr="00E544EC">
        <w:rPr>
          <w:rtl/>
        </w:rPr>
        <w:t>נת"י</w:t>
      </w:r>
      <w:r w:rsidRPr="00E544EC">
        <w:rPr>
          <w:rtl/>
        </w:rPr>
        <w:t xml:space="preserve"> מסרה בתשובתה כי יש בידיה מידע על מצבן של רוב הדרכים הבין-עירוניות שבאחריותה. עם זאת, אין בידי משרד התחבורה או </w:t>
      </w:r>
      <w:r w:rsidRPr="00E544EC">
        <w:rPr>
          <w:rtl/>
        </w:rPr>
        <w:t>נת"י</w:t>
      </w:r>
      <w:r w:rsidRPr="00E544EC">
        <w:rPr>
          <w:rtl/>
        </w:rPr>
        <w:t xml:space="preserve"> מידע על מצבן של הדרכים הבין-עירוניות שבאחריות חברות התשתית האחרות. ללא מידע עדכני יתקשו מקבלי ההחלטות לגבש תמונת מצב רחבה על יכולת התנועה לאחר רעידת אדמה. יצוין כי חלק מעורקי תחבורה אלה מובילים למתקנים חיוניים, כגון בתי חולים, נמלים ותשתיות </w:t>
      </w:r>
      <w:r w:rsidRPr="00E544EC">
        <w:rPr>
          <w:rtl/>
        </w:rPr>
        <w:t>אנרגייה</w:t>
      </w:r>
      <w:r w:rsidRPr="00E544EC">
        <w:rPr>
          <w:rtl/>
        </w:rPr>
        <w:t>.</w:t>
      </w:r>
    </w:p>
    <w:p w:rsidR="00EB672B" w:rsidP="001D3ED0" w14:paraId="3D4B0578" w14:textId="0403D5E7">
      <w:pPr>
        <w:pStyle w:val="7317"/>
      </w:pPr>
      <w:r w:rsidRPr="00E544EC">
        <w:rPr>
          <w:b/>
          <w:bCs/>
          <w:rtl/>
        </w:rPr>
        <w:t>פיתוח מערכת</w:t>
      </w:r>
      <w:r w:rsidR="0080745D">
        <w:rPr>
          <w:rFonts w:hint="cs"/>
          <w:b/>
          <w:bCs/>
          <w:rtl/>
        </w:rPr>
        <w:t xml:space="preserve"> </w:t>
      </w:r>
      <w:r w:rsidRPr="00E544EC">
        <w:rPr>
          <w:b/>
          <w:bCs/>
        </w:rPr>
        <w:t>Earthquake Assessment by Measurements for Integrated</w:t>
      </w:r>
      <w:r w:rsidRPr="00E544EC" w:rsidR="0080745D">
        <w:rPr>
          <w:b/>
          <w:bCs/>
          <w:rtl/>
        </w:rPr>
        <w:t xml:space="preserve"> </w:t>
      </w:r>
      <w:r w:rsidRPr="00E544EC">
        <w:rPr>
          <w:b/>
          <w:bCs/>
        </w:rPr>
        <w:t>Response (EQ - AMIR</w:t>
      </w:r>
      <w:r w:rsidR="0080745D">
        <w:rPr>
          <w:b/>
          <w:bCs/>
        </w:rPr>
        <w:t>)</w:t>
      </w:r>
      <w:r w:rsidRPr="00E544EC">
        <w:rPr>
          <w:b/>
          <w:bCs/>
          <w:rtl/>
        </w:rPr>
        <w:t xml:space="preserve"> </w:t>
      </w:r>
      <w:r w:rsidRPr="00E544EC" w:rsidR="0080745D">
        <w:rPr>
          <w:b/>
          <w:bCs/>
          <w:rtl/>
        </w:rPr>
        <w:t>להערכת נזקים</w:t>
      </w:r>
      <w:r w:rsidR="0080745D">
        <w:rPr>
          <w:b/>
          <w:bCs/>
        </w:rPr>
        <w:t xml:space="preserve"> </w:t>
      </w:r>
      <w:r w:rsidRPr="00E544EC">
        <w:rPr>
          <w:b/>
          <w:bCs/>
          <w:rtl/>
        </w:rPr>
        <w:t xml:space="preserve">- </w:t>
      </w:r>
      <w:r w:rsidRPr="00E544EC">
        <w:rPr>
          <w:rtl/>
        </w:rPr>
        <w:t>במועד סיום הביקורת</w:t>
      </w:r>
      <w:r w:rsidRPr="00E544EC">
        <w:rPr>
          <w:b/>
          <w:bCs/>
          <w:rtl/>
        </w:rPr>
        <w:t xml:space="preserve"> </w:t>
      </w:r>
      <w:r w:rsidRPr="00E544EC">
        <w:rPr>
          <w:rtl/>
        </w:rPr>
        <w:t>המערכת להערכת נזקים</w:t>
      </w:r>
      <w:r w:rsidRPr="00E544EC">
        <w:rPr>
          <w:b/>
          <w:bCs/>
          <w:rtl/>
        </w:rPr>
        <w:t xml:space="preserve"> </w:t>
      </w:r>
      <w:r w:rsidRPr="00E544EC">
        <w:rPr>
          <w:rtl/>
        </w:rPr>
        <w:t xml:space="preserve">מהירה ולגיבוש תמונת מצב, שפותחה על ידי ועדת ההיגוי - הפכה למבצעית. בעת רעידת אדמה המערכת תסנכרן בין כל הגופים על ידי חיבורם לנתוני הערכת המצב הראשונית. המערכת תאפשר לבצע </w:t>
      </w:r>
      <w:r w:rsidRPr="00E544EC">
        <w:rPr>
          <w:rtl/>
        </w:rPr>
        <w:t>תעדוף</w:t>
      </w:r>
      <w:r w:rsidRPr="00E544EC">
        <w:rPr>
          <w:b/>
          <w:bCs/>
          <w:rtl/>
        </w:rPr>
        <w:t xml:space="preserve"> </w:t>
      </w:r>
      <w:r w:rsidRPr="00E544EC">
        <w:rPr>
          <w:rtl/>
        </w:rPr>
        <w:t>במענה של הכוחות האופר</w:t>
      </w:r>
      <w:r w:rsidRPr="00E544EC">
        <w:rPr>
          <w:rFonts w:hint="eastAsia"/>
          <w:rtl/>
        </w:rPr>
        <w:t>טיביים</w:t>
      </w:r>
      <w:r>
        <w:rPr>
          <w:rFonts w:hint="cs"/>
          <w:rtl/>
        </w:rPr>
        <w:t>.</w:t>
      </w:r>
    </w:p>
    <w:p w:rsidR="00877063" w14:paraId="12C5BBF3" w14:textId="37053B48">
      <w:pPr>
        <w:bidi w:val="0"/>
        <w:spacing w:after="200" w:line="276" w:lineRule="auto"/>
        <w:rPr>
          <w:rFonts w:ascii="Tahoma" w:hAnsi="Tahoma" w:cs="Tahoma"/>
          <w:color w:val="0D0D0D" w:themeColor="text1" w:themeTint="F2"/>
          <w:sz w:val="18"/>
          <w:szCs w:val="18"/>
          <w:rtl/>
        </w:rPr>
      </w:pPr>
      <w:r>
        <w:rPr>
          <w:rtl/>
        </w:rPr>
        <w:br w:type="page"/>
      </w:r>
    </w:p>
    <w:p w:rsidR="00877063" w:rsidP="00877063" w14:paraId="46C8137F" w14:textId="77777777">
      <w:pPr>
        <w:pStyle w:val="7317"/>
        <w:rPr>
          <w:rtl/>
        </w:rPr>
      </w:pPr>
      <w:r w:rsidRPr="00D527BD">
        <w:rPr>
          <w:noProof/>
          <w:szCs w:val="20"/>
          <w:rtl/>
        </w:rPr>
        <w:drawing>
          <wp:anchor distT="0" distB="0" distL="114300" distR="114300" simplePos="0" relativeHeight="251707392"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9419976" name="תמונה 1941997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97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708416"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64012687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877063" w:rsidRPr="005C7ABF" w:rsidP="00877063" w14:textId="77777777">
                            <w:pPr>
                              <w:pStyle w:val="7332"/>
                              <w:rPr>
                                <w:rtl/>
                              </w:rPr>
                            </w:pPr>
                            <w:r w:rsidRPr="00877063">
                              <w:rPr>
                                <w:rtl/>
                              </w:rPr>
                              <w:t>מיפוי מצב המוכנות לרעידת אדמה של הגורמים הממשלתיים לפי נושאים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709440" fillcolor="#f05260" stroked="f">
                <v:textbox>
                  <w:txbxContent>
                    <w:p w:rsidR="00877063" w:rsidRPr="005C7ABF" w:rsidP="00877063" w14:paraId="031B94E0" w14:textId="77777777">
                      <w:pPr>
                        <w:pStyle w:val="7332"/>
                        <w:rPr>
                          <w:rtl/>
                        </w:rPr>
                      </w:pPr>
                      <w:r w:rsidRPr="00877063">
                        <w:rPr>
                          <w:rtl/>
                        </w:rPr>
                        <w:t>מיפוי מצב המוכנות לרעידת אדמה של הגורמים הממשלתיים לפי נושאים</w:t>
                      </w:r>
                    </w:p>
                  </w:txbxContent>
                </v:textbox>
              </v:shape>
            </w:pict>
          </mc:Fallback>
        </mc:AlternateContent>
      </w:r>
      <w:r>
        <w:rPr>
          <w:rtl/>
        </w:rPr>
        <w:t xml:space="preserve"> </w:t>
      </w:r>
    </w:p>
    <w:p w:rsidR="00877063" w:rsidP="00877063" w14:paraId="04A0CE26" w14:textId="77777777">
      <w:pPr>
        <w:pStyle w:val="7317"/>
        <w:rPr>
          <w:rtl/>
        </w:rPr>
      </w:pPr>
    </w:p>
    <w:p w:rsidR="00877063" w:rsidRPr="00D57BE9" w:rsidP="00877063" w14:paraId="28114792" w14:textId="77777777">
      <w:pPr>
        <w:rPr>
          <w:rtl/>
        </w:rPr>
      </w:pPr>
    </w:p>
    <w:p w:rsidR="00877063" w:rsidRPr="00D57BE9" w:rsidP="00877063" w14:paraId="39F3759F" w14:textId="77777777">
      <w:pPr>
        <w:rPr>
          <w:rtl/>
        </w:rPr>
      </w:pPr>
      <w:r>
        <w:rPr>
          <w:noProof/>
          <w:rtl/>
          <w:lang w:val="he-IL"/>
        </w:rPr>
        <w:drawing>
          <wp:inline distT="0" distB="0" distL="0" distR="0">
            <wp:extent cx="4665143" cy="6132991"/>
            <wp:effectExtent l="0" t="0" r="0" b="0"/>
            <wp:docPr id="1006889836" name="תמונה 100688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89836" name="תמונה 1006889836"/>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4665143" cy="6132991"/>
                    </a:xfrm>
                    <a:prstGeom prst="rect">
                      <a:avLst/>
                    </a:prstGeom>
                  </pic:spPr>
                </pic:pic>
              </a:graphicData>
            </a:graphic>
          </wp:inline>
        </w:drawing>
      </w:r>
    </w:p>
    <w:p w:rsidR="00877063" w:rsidRPr="00CA4EB1" w:rsidP="001D3ED0" w14:paraId="3AC06CD2" w14:textId="77777777">
      <w:pPr>
        <w:pStyle w:val="7317"/>
        <w:rPr>
          <w:rtl/>
        </w:rPr>
      </w:pP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CA7BD4D">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B3E23" w:rsidR="00877063">
        <w:rPr>
          <w:rFonts w:hint="cs"/>
          <w:rtl/>
        </w:rPr>
        <w:t>מומלץ לראש הממשלה,</w:t>
      </w:r>
      <w:r w:rsidRPr="006B3E23" w:rsidR="00877063">
        <w:rPr>
          <w:rtl/>
        </w:rPr>
        <w:t xml:space="preserve"> </w:t>
      </w:r>
      <w:r w:rsidRPr="006B3E23" w:rsidR="00877063">
        <w:rPr>
          <w:rFonts w:hint="cs"/>
          <w:rtl/>
        </w:rPr>
        <w:t>שר הביטחון,</w:t>
      </w:r>
      <w:r w:rsidRPr="006B3E23" w:rsidR="00877063">
        <w:rPr>
          <w:rtl/>
        </w:rPr>
        <w:t xml:space="preserve"> שר הבינוי והשיכון</w:t>
      </w:r>
      <w:r w:rsidRPr="006B3E23" w:rsidR="00877063">
        <w:rPr>
          <w:rFonts w:hint="cs"/>
          <w:rtl/>
        </w:rPr>
        <w:t xml:space="preserve"> וכלל השרים החברים בוועדת השרים להיערכות למוכנות האזרחית למצבי חירום, בשיתוף </w:t>
      </w:r>
      <w:r w:rsidRPr="006B3E23" w:rsidR="00877063">
        <w:rPr>
          <w:rFonts w:hint="cs"/>
          <w:rtl/>
        </w:rPr>
        <w:t>המל"ל</w:t>
      </w:r>
      <w:r w:rsidRPr="006B3E23" w:rsidR="00877063">
        <w:rPr>
          <w:rFonts w:hint="cs"/>
          <w:rtl/>
        </w:rPr>
        <w:t xml:space="preserve"> ו</w:t>
      </w:r>
      <w:r w:rsidRPr="006B3E23" w:rsidR="00877063">
        <w:rPr>
          <w:rtl/>
        </w:rPr>
        <w:t xml:space="preserve">ועדת ההיגוי </w:t>
      </w:r>
      <w:r w:rsidR="00B83075">
        <w:rPr>
          <w:rtl/>
        </w:rPr>
        <w:br/>
      </w:r>
      <w:r w:rsidRPr="006B3E23" w:rsidR="00877063">
        <w:rPr>
          <w:rtl/>
        </w:rPr>
        <w:t>הבין</w:t>
      </w:r>
      <w:r w:rsidRPr="006B3E23" w:rsidR="00877063">
        <w:rPr>
          <w:rFonts w:hint="cs"/>
          <w:rtl/>
        </w:rPr>
        <w:t>-</w:t>
      </w:r>
      <w:r w:rsidRPr="006B3E23" w:rsidR="00877063">
        <w:rPr>
          <w:rtl/>
        </w:rPr>
        <w:t xml:space="preserve">משרדית </w:t>
      </w:r>
      <w:bookmarkStart w:id="5" w:name="_Hlk140684453"/>
      <w:r w:rsidRPr="006B3E23" w:rsidR="00877063">
        <w:rPr>
          <w:rtl/>
        </w:rPr>
        <w:t>להיערכות לרעידות אדמה</w:t>
      </w:r>
      <w:r w:rsidRPr="006B3E23" w:rsidR="00877063">
        <w:rPr>
          <w:rFonts w:hint="cs"/>
          <w:rtl/>
        </w:rPr>
        <w:t xml:space="preserve"> </w:t>
      </w:r>
      <w:bookmarkEnd w:id="5"/>
      <w:r w:rsidRPr="006B3E23" w:rsidR="00877063">
        <w:rPr>
          <w:rtl/>
        </w:rPr>
        <w:t>לפעול</w:t>
      </w:r>
      <w:r w:rsidRPr="006B3E23" w:rsidR="00877063">
        <w:rPr>
          <w:rFonts w:hint="cs"/>
          <w:rtl/>
        </w:rPr>
        <w:t xml:space="preserve"> </w:t>
      </w:r>
      <w:r w:rsidRPr="006B3E23" w:rsidR="00877063">
        <w:rPr>
          <w:rtl/>
        </w:rPr>
        <w:t>להאצת כלל הפעילות להגברת מוכנות מדינת ישראל להתמודדות</w:t>
      </w:r>
      <w:r w:rsidRPr="006B3E23" w:rsidR="00877063">
        <w:rPr>
          <w:rFonts w:hint="cs"/>
          <w:rtl/>
        </w:rPr>
        <w:t xml:space="preserve"> עם רעידת אדמה, באמצעות גיבוש תוכניות פעולה ארוכות טווח והקצאת תקציב ייעודי רב-שנתי למימוש היעדים שהוגדרו בהם - </w:t>
      </w:r>
      <w:r w:rsidRPr="006B3E23" w:rsidR="00877063">
        <w:rPr>
          <w:rFonts w:hint="eastAsia"/>
          <w:rtl/>
        </w:rPr>
        <w:t>ויפה</w:t>
      </w:r>
      <w:r w:rsidRPr="006B3E23" w:rsidR="00877063">
        <w:rPr>
          <w:rtl/>
        </w:rPr>
        <w:t xml:space="preserve"> </w:t>
      </w:r>
      <w:r w:rsidRPr="006B3E23" w:rsidR="00877063">
        <w:rPr>
          <w:rFonts w:hint="eastAsia"/>
          <w:rtl/>
        </w:rPr>
        <w:t>שעה</w:t>
      </w:r>
      <w:r w:rsidRPr="006B3E23" w:rsidR="00877063">
        <w:rPr>
          <w:rtl/>
        </w:rPr>
        <w:t xml:space="preserve"> </w:t>
      </w:r>
      <w:r w:rsidRPr="006B3E23" w:rsidR="00877063">
        <w:rPr>
          <w:rFonts w:hint="eastAsia"/>
          <w:rtl/>
        </w:rPr>
        <w:t>אחת</w:t>
      </w:r>
      <w:r w:rsidRPr="006B3E23" w:rsidR="00877063">
        <w:rPr>
          <w:rtl/>
        </w:rPr>
        <w:t xml:space="preserve"> </w:t>
      </w:r>
      <w:r w:rsidRPr="006B3E23" w:rsidR="00877063">
        <w:rPr>
          <w:rFonts w:hint="eastAsia"/>
          <w:rtl/>
        </w:rPr>
        <w:t>קודם</w:t>
      </w:r>
      <w:r w:rsidRPr="007C7D40">
        <w:rPr>
          <w:rFonts w:hint="cs"/>
          <w:rtl/>
        </w:rPr>
        <w:t xml:space="preserve">. </w:t>
      </w:r>
    </w:p>
    <w:p w:rsidR="00EB672B" w:rsidP="00EB672B" w14:paraId="723E2ABD" w14:textId="723E8495">
      <w:pPr>
        <w:pStyle w:val="7317"/>
      </w:pPr>
      <w:r w:rsidRPr="0063556C">
        <w:rPr>
          <w:rStyle w:val="7372"/>
          <w:rFonts w:hint="cs"/>
          <w:noProof/>
          <w:rtl/>
        </w:rPr>
        <w:drawing>
          <wp:anchor distT="0" distB="720090" distL="107950" distR="114300" simplePos="0" relativeHeight="251682816" behindDoc="1" locked="0" layoutInCell="1" allowOverlap="1">
            <wp:simplePos x="0" y="0"/>
            <wp:positionH relativeFrom="column">
              <wp:posOffset>4521200</wp:posOffset>
            </wp:positionH>
            <wp:positionV relativeFrom="paragraph">
              <wp:posOffset>25400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B3E23" w:rsidR="00877063">
        <w:rPr>
          <w:rFonts w:hint="cs"/>
          <w:rtl/>
        </w:rPr>
        <w:t xml:space="preserve">מומלץ כי שר הבינוי והשיכון, קבינט הדיור, </w:t>
      </w:r>
      <w:r w:rsidRPr="006B3E23" w:rsidR="00877063">
        <w:rPr>
          <w:rFonts w:hint="cs"/>
          <w:rtl/>
        </w:rPr>
        <w:t>מינהל</w:t>
      </w:r>
      <w:r w:rsidRPr="006B3E23" w:rsidR="00877063">
        <w:rPr>
          <w:rFonts w:hint="cs"/>
          <w:rtl/>
        </w:rPr>
        <w:t xml:space="preserve"> התכנון, הרשות להתחדשות עירונית ומשרד הבינוי והשיכון, בשיתוף ועדת ההיגוי להיערכות לרעידות אדמה, יקבעו יעדים תחומים בלוח זמנים </w:t>
      </w:r>
      <w:r w:rsidRPr="006B3E23" w:rsidR="00877063">
        <w:rPr>
          <w:rFonts w:hint="eastAsia"/>
          <w:rtl/>
        </w:rPr>
        <w:t>ל</w:t>
      </w:r>
      <w:r w:rsidRPr="006B3E23" w:rsidR="00877063">
        <w:rPr>
          <w:rFonts w:hint="cs"/>
          <w:rtl/>
        </w:rPr>
        <w:t xml:space="preserve">חיזוק מבנים כנגד רעידת אדמה, יעקבו באופן תדיר אחר מימוש תוכניות לפי תיקון 139 לחוק התכנון והבנייה והחלטת ממשלה 875 ויוודאו כי הן מהוות חלופה טובה </w:t>
      </w:r>
      <w:r w:rsidRPr="006B3E23" w:rsidR="00877063">
        <w:rPr>
          <w:rFonts w:hint="cs"/>
          <w:rtl/>
        </w:rPr>
        <w:t>לתמ"א</w:t>
      </w:r>
      <w:r w:rsidRPr="006B3E23" w:rsidR="00877063">
        <w:rPr>
          <w:rFonts w:hint="cs"/>
          <w:rtl/>
        </w:rPr>
        <w:t xml:space="preserve"> 38 בהיבט חיזוק מבנים</w:t>
      </w:r>
      <w:r w:rsidRPr="006B3E23" w:rsidR="00877063">
        <w:rPr>
          <w:rtl/>
        </w:rPr>
        <w:t xml:space="preserve"> ב</w:t>
      </w:r>
      <w:r w:rsidRPr="006B3E23" w:rsidR="00877063">
        <w:rPr>
          <w:rFonts w:hint="cs"/>
          <w:rtl/>
        </w:rPr>
        <w:t>משך ה</w:t>
      </w:r>
      <w:r w:rsidRPr="006B3E23" w:rsidR="00877063">
        <w:rPr>
          <w:rtl/>
        </w:rPr>
        <w:t xml:space="preserve">זמן הקצר </w:t>
      </w:r>
      <w:r w:rsidRPr="006B3E23" w:rsidR="00877063">
        <w:rPr>
          <w:rFonts w:hint="cs"/>
          <w:rtl/>
        </w:rPr>
        <w:t>ביותר האפשרי ובהיבטים של מימון ויצירת תמריצים למימוש החיזוק</w:t>
      </w:r>
      <w:r w:rsidRPr="007C7D40">
        <w:rPr>
          <w:rtl/>
        </w:rPr>
        <w:t xml:space="preserve">. </w:t>
      </w:r>
    </w:p>
    <w:p w:rsidR="00877063" w:rsidRPr="006B3E23" w:rsidP="00877063" w14:paraId="48F241C1" w14:textId="77777777">
      <w:pPr>
        <w:pStyle w:val="7317"/>
        <w:ind w:left="0"/>
        <w:rPr>
          <w:b/>
          <w:bCs/>
        </w:rPr>
      </w:pPr>
      <w:r w:rsidRPr="006B3E23">
        <w:rPr>
          <w:rFonts w:hint="eastAsia"/>
          <w:b/>
          <w:bCs/>
          <w:rtl/>
        </w:rPr>
        <w:t>המלצות</w:t>
      </w:r>
      <w:r w:rsidRPr="006B3E23">
        <w:rPr>
          <w:b/>
          <w:bCs/>
          <w:rtl/>
        </w:rPr>
        <w:t xml:space="preserve"> </w:t>
      </w:r>
      <w:r w:rsidRPr="006B3E23">
        <w:rPr>
          <w:rFonts w:hint="eastAsia"/>
          <w:b/>
          <w:bCs/>
          <w:rtl/>
        </w:rPr>
        <w:t>מגזריות</w:t>
      </w:r>
    </w:p>
    <w:p w:rsidR="00EB672B" w:rsidRPr="007C7D40" w:rsidP="00EB672B" w14:paraId="55FA89EC" w14:textId="4504105A">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7063" w:rsidR="00877063">
        <w:rPr>
          <w:rStyle w:val="7372"/>
          <w:rFonts w:hint="cs"/>
          <w:rtl/>
        </w:rPr>
        <w:t>גז</w:t>
      </w:r>
      <w:r w:rsidRPr="00877063" w:rsidR="00877063">
        <w:rPr>
          <w:rStyle w:val="7372"/>
          <w:rtl/>
        </w:rPr>
        <w:t xml:space="preserve"> -</w:t>
      </w:r>
      <w:r w:rsidRPr="006B3E23" w:rsidR="00877063">
        <w:rPr>
          <w:rFonts w:hint="cs"/>
          <w:rtl/>
        </w:rPr>
        <w:t xml:space="preserve"> מומלץ כי משרד </w:t>
      </w:r>
      <w:r w:rsidRPr="006B3E23" w:rsidR="00877063">
        <w:rPr>
          <w:rFonts w:hint="cs"/>
          <w:rtl/>
        </w:rPr>
        <w:t>האנרגייה</w:t>
      </w:r>
      <w:r w:rsidRPr="006B3E23" w:rsidR="00877063">
        <w:rPr>
          <w:rFonts w:hint="cs"/>
          <w:rtl/>
        </w:rPr>
        <w:t xml:space="preserve"> יקדם את הטלת החובה על התקנת התקנים למניעת דליפות גז על צוברים שהותקנו לפני שנת 2012 בין באמצעות צו ובין באמצעות שינוי בתקן ישראלי (ת"י) 158 או בכל דרך חוקית אחרת. כמו כן, מומלץ כי </w:t>
      </w:r>
      <w:r w:rsidRPr="006B3E23" w:rsidR="00877063">
        <w:rPr>
          <w:rtl/>
        </w:rPr>
        <w:t xml:space="preserve">משרד </w:t>
      </w:r>
      <w:r w:rsidRPr="006B3E23" w:rsidR="00877063">
        <w:rPr>
          <w:rtl/>
        </w:rPr>
        <w:t>האנרגי</w:t>
      </w:r>
      <w:r w:rsidRPr="006B3E23" w:rsidR="00877063">
        <w:rPr>
          <w:rFonts w:hint="cs"/>
          <w:rtl/>
        </w:rPr>
        <w:t>י</w:t>
      </w:r>
      <w:r w:rsidRPr="006B3E23" w:rsidR="00877063">
        <w:rPr>
          <w:rtl/>
        </w:rPr>
        <w:t>ה</w:t>
      </w:r>
      <w:r w:rsidRPr="006B3E23" w:rsidR="00877063">
        <w:rPr>
          <w:rtl/>
        </w:rPr>
        <w:t xml:space="preserve"> </w:t>
      </w:r>
      <w:r w:rsidRPr="006B3E23" w:rsidR="00877063">
        <w:rPr>
          <w:rFonts w:hint="cs"/>
          <w:rtl/>
        </w:rPr>
        <w:t>יפעל להעביר</w:t>
      </w:r>
      <w:r w:rsidRPr="006B3E23" w:rsidR="00877063">
        <w:rPr>
          <w:rtl/>
        </w:rPr>
        <w:t xml:space="preserve"> </w:t>
      </w:r>
      <w:r w:rsidRPr="006B3E23" w:rsidR="00877063">
        <w:rPr>
          <w:rFonts w:hint="eastAsia"/>
          <w:rtl/>
        </w:rPr>
        <w:t>בהקדם</w:t>
      </w:r>
      <w:r w:rsidRPr="006B3E23" w:rsidR="00877063">
        <w:rPr>
          <w:rFonts w:hint="cs"/>
          <w:rtl/>
        </w:rPr>
        <w:t xml:space="preserve"> ובאופן עיתי </w:t>
      </w:r>
      <w:r w:rsidRPr="006B3E23" w:rsidR="00877063">
        <w:rPr>
          <w:rFonts w:hint="cs"/>
          <w:rtl/>
        </w:rPr>
        <w:t>לכב"ה</w:t>
      </w:r>
      <w:r w:rsidRPr="006B3E23" w:rsidR="00877063">
        <w:rPr>
          <w:rFonts w:hint="cs"/>
          <w:rtl/>
        </w:rPr>
        <w:t xml:space="preserve"> </w:t>
      </w:r>
      <w:r w:rsidRPr="006B3E23" w:rsidR="00877063">
        <w:rPr>
          <w:rtl/>
        </w:rPr>
        <w:t xml:space="preserve">את מסד הנתונים על צוברי </w:t>
      </w:r>
      <w:r w:rsidRPr="006B3E23" w:rsidR="00877063">
        <w:rPr>
          <w:rFonts w:hint="cs"/>
          <w:rtl/>
        </w:rPr>
        <w:t>הגפ"ם</w:t>
      </w:r>
      <w:r w:rsidRPr="006B3E23" w:rsidR="00877063">
        <w:rPr>
          <w:rFonts w:hint="cs"/>
          <w:rtl/>
        </w:rPr>
        <w:t>,</w:t>
      </w:r>
      <w:r w:rsidRPr="006B3E23" w:rsidR="00877063">
        <w:rPr>
          <w:rtl/>
        </w:rPr>
        <w:t xml:space="preserve"> </w:t>
      </w:r>
      <w:r w:rsidRPr="006B3E23" w:rsidR="00877063">
        <w:rPr>
          <w:rFonts w:hint="cs"/>
          <w:rtl/>
        </w:rPr>
        <w:t>וי</w:t>
      </w:r>
      <w:r w:rsidRPr="006B3E23" w:rsidR="00877063">
        <w:rPr>
          <w:rFonts w:hint="eastAsia"/>
          <w:rtl/>
        </w:rPr>
        <w:t>כלול</w:t>
      </w:r>
      <w:r w:rsidRPr="006B3E23" w:rsidR="00877063">
        <w:rPr>
          <w:rtl/>
        </w:rPr>
        <w:t xml:space="preserve"> </w:t>
      </w:r>
      <w:r w:rsidRPr="006B3E23" w:rsidR="00877063">
        <w:rPr>
          <w:rFonts w:hint="cs"/>
          <w:rtl/>
        </w:rPr>
        <w:t xml:space="preserve">בו </w:t>
      </w:r>
      <w:r w:rsidRPr="006B3E23" w:rsidR="00877063">
        <w:rPr>
          <w:rtl/>
        </w:rPr>
        <w:t xml:space="preserve">מידע </w:t>
      </w:r>
      <w:r w:rsidRPr="006B3E23" w:rsidR="00877063">
        <w:rPr>
          <w:rFonts w:hint="cs"/>
          <w:rtl/>
        </w:rPr>
        <w:t>על</w:t>
      </w:r>
      <w:r w:rsidRPr="006B3E23" w:rsidR="00877063">
        <w:rPr>
          <w:rtl/>
        </w:rPr>
        <w:t xml:space="preserve"> </w:t>
      </w:r>
      <w:r w:rsidRPr="006B3E23" w:rsidR="00877063">
        <w:rPr>
          <w:rFonts w:hint="cs"/>
          <w:rtl/>
        </w:rPr>
        <w:t>מקומם ועל מיקום הה</w:t>
      </w:r>
      <w:r w:rsidRPr="006B3E23" w:rsidR="00877063">
        <w:rPr>
          <w:rFonts w:hint="eastAsia"/>
          <w:rtl/>
        </w:rPr>
        <w:t>תקנים</w:t>
      </w:r>
      <w:r w:rsidRPr="006B3E23" w:rsidR="00877063">
        <w:rPr>
          <w:rtl/>
        </w:rPr>
        <w:t xml:space="preserve"> </w:t>
      </w:r>
      <w:r w:rsidRPr="006B3E23" w:rsidR="00877063">
        <w:rPr>
          <w:rFonts w:hint="eastAsia"/>
          <w:rtl/>
        </w:rPr>
        <w:t>לסגיר</w:t>
      </w:r>
      <w:r w:rsidRPr="006B3E23" w:rsidR="00877063">
        <w:rPr>
          <w:rFonts w:hint="cs"/>
          <w:rtl/>
        </w:rPr>
        <w:t>תם</w:t>
      </w:r>
      <w:r w:rsidRPr="006B3E23" w:rsidR="00877063">
        <w:rPr>
          <w:rtl/>
        </w:rPr>
        <w:t xml:space="preserve"> </w:t>
      </w:r>
      <w:r w:rsidRPr="006B3E23" w:rsidR="00877063">
        <w:rPr>
          <w:rFonts w:hint="cs"/>
          <w:rtl/>
        </w:rPr>
        <w:t>ה</w:t>
      </w:r>
      <w:r w:rsidRPr="006B3E23" w:rsidR="00877063">
        <w:rPr>
          <w:rFonts w:hint="eastAsia"/>
          <w:rtl/>
        </w:rPr>
        <w:t>אוטומטית</w:t>
      </w:r>
      <w:r w:rsidRPr="006B3E23" w:rsidR="00877063">
        <w:rPr>
          <w:rtl/>
        </w:rPr>
        <w:t xml:space="preserve"> </w:t>
      </w:r>
      <w:r w:rsidRPr="006B3E23" w:rsidR="00877063">
        <w:rPr>
          <w:rFonts w:hint="eastAsia"/>
          <w:rtl/>
        </w:rPr>
        <w:t>בעת</w:t>
      </w:r>
      <w:r w:rsidRPr="006B3E23" w:rsidR="00877063">
        <w:rPr>
          <w:rtl/>
        </w:rPr>
        <w:t xml:space="preserve"> </w:t>
      </w:r>
      <w:r w:rsidRPr="006B3E23" w:rsidR="00877063">
        <w:rPr>
          <w:rFonts w:hint="eastAsia"/>
          <w:rtl/>
        </w:rPr>
        <w:t>רעידת</w:t>
      </w:r>
      <w:r w:rsidRPr="006B3E23" w:rsidR="00877063">
        <w:rPr>
          <w:rtl/>
        </w:rPr>
        <w:t xml:space="preserve"> </w:t>
      </w:r>
      <w:r w:rsidRPr="006B3E23" w:rsidR="00877063">
        <w:rPr>
          <w:rFonts w:hint="eastAsia"/>
          <w:rtl/>
        </w:rPr>
        <w:t>אדמה</w:t>
      </w:r>
      <w:r w:rsidRPr="006B3E23" w:rsidR="00877063">
        <w:rPr>
          <w:rFonts w:hint="cs"/>
          <w:rtl/>
        </w:rPr>
        <w:t xml:space="preserve">. נוסף על כך, מומלץ כי משרד </w:t>
      </w:r>
      <w:r w:rsidRPr="006B3E23" w:rsidR="00877063">
        <w:rPr>
          <w:rFonts w:hint="cs"/>
          <w:rtl/>
        </w:rPr>
        <w:t>האנרגייה</w:t>
      </w:r>
      <w:r w:rsidRPr="006B3E23" w:rsidR="00877063">
        <w:rPr>
          <w:rFonts w:hint="cs"/>
          <w:rtl/>
        </w:rPr>
        <w:t xml:space="preserve"> </w:t>
      </w:r>
      <w:r w:rsidRPr="006B3E23" w:rsidR="00877063">
        <w:rPr>
          <w:rFonts w:hint="cs"/>
          <w:rtl/>
        </w:rPr>
        <w:t>וכב"ה</w:t>
      </w:r>
      <w:r w:rsidRPr="006B3E23" w:rsidR="00877063">
        <w:rPr>
          <w:rFonts w:hint="cs"/>
          <w:rtl/>
        </w:rPr>
        <w:t xml:space="preserve"> יגבשו את התנאים הנדרשים לאבטחת מידע כדי להעביר באופן עיתי את המידע באופן מקוון על כלל הצוברים (כולל אלו שהותקנו לפני 2012) </w:t>
      </w:r>
      <w:r w:rsidRPr="006B3E23" w:rsidR="00877063">
        <w:rPr>
          <w:rFonts w:hint="cs"/>
          <w:rtl/>
        </w:rPr>
        <w:t>ל</w:t>
      </w:r>
      <w:r w:rsidRPr="006B3E23" w:rsidR="00877063">
        <w:rPr>
          <w:rFonts w:hint="eastAsia"/>
          <w:rtl/>
        </w:rPr>
        <w:t>כב</w:t>
      </w:r>
      <w:r w:rsidRPr="006B3E23" w:rsidR="00877063">
        <w:rPr>
          <w:rtl/>
        </w:rPr>
        <w:t>"</w:t>
      </w:r>
      <w:r w:rsidRPr="006B3E23" w:rsidR="00877063">
        <w:rPr>
          <w:rFonts w:hint="cs"/>
          <w:rtl/>
        </w:rPr>
        <w:t>ה</w:t>
      </w:r>
      <w:r w:rsidRPr="007C7D40">
        <w:rPr>
          <w:rFonts w:hint="cs"/>
          <w:rtl/>
        </w:rPr>
        <w:t>.</w:t>
      </w:r>
    </w:p>
    <w:p w:rsidR="00EB672B" w:rsidRPr="007C7D40" w:rsidP="00EB672B" w14:paraId="078A06EB" w14:textId="2A133999">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7063" w:rsidR="00877063">
        <w:rPr>
          <w:rStyle w:val="7372"/>
          <w:rFonts w:hint="eastAsia"/>
          <w:rtl/>
        </w:rPr>
        <w:t>חשמל</w:t>
      </w:r>
      <w:r w:rsidRPr="00877063" w:rsidR="00877063">
        <w:rPr>
          <w:rStyle w:val="7372"/>
          <w:rtl/>
        </w:rPr>
        <w:t xml:space="preserve"> -</w:t>
      </w:r>
      <w:r w:rsidRPr="006B3E23" w:rsidR="00877063">
        <w:rPr>
          <w:rtl/>
        </w:rPr>
        <w:t xml:space="preserve"> </w:t>
      </w:r>
      <w:r w:rsidRPr="006B3E23" w:rsidR="00877063">
        <w:rPr>
          <w:rFonts w:hint="cs"/>
          <w:rtl/>
        </w:rPr>
        <w:t xml:space="preserve">מומלץ כי </w:t>
      </w:r>
      <w:r w:rsidRPr="006B3E23" w:rsidR="00877063">
        <w:rPr>
          <w:rFonts w:hint="cs"/>
          <w:rtl/>
        </w:rPr>
        <w:t>חח"י</w:t>
      </w:r>
      <w:r w:rsidRPr="006B3E23" w:rsidR="00877063">
        <w:rPr>
          <w:rFonts w:hint="cs"/>
          <w:rtl/>
        </w:rPr>
        <w:t xml:space="preserve"> תמשיך ותחזק את מתקניה על פי סדר עדיפות וקרבתם לאזורי הסיכון ותעדכן את סטטוס החיזוק של המתקנים והרכיבים של רשת החשמל כדי להציג תמונת מצב עדכנית של פעולות אלה והיקף המשאבים הנחוצים כדי להשלימו</w:t>
      </w:r>
      <w:r w:rsidRPr="007C7D40">
        <w:rPr>
          <w:rFonts w:hint="cs"/>
          <w:rtl/>
        </w:rPr>
        <w:t>.</w:t>
      </w:r>
    </w:p>
    <w:p w:rsidR="00EB672B" w:rsidRPr="007C7D40" w:rsidP="00EB672B" w14:paraId="5538133A" w14:textId="60A39909">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77063" w:rsidR="00877063">
        <w:rPr>
          <w:rStyle w:val="7372"/>
          <w:rFonts w:hint="eastAsia"/>
          <w:rtl/>
        </w:rPr>
        <w:t>מים</w:t>
      </w:r>
      <w:r w:rsidRPr="00877063" w:rsidR="00877063">
        <w:rPr>
          <w:rStyle w:val="7372"/>
          <w:rtl/>
        </w:rPr>
        <w:t xml:space="preserve"> -</w:t>
      </w:r>
      <w:r w:rsidRPr="006B3E23" w:rsidR="00877063">
        <w:rPr>
          <w:rFonts w:hint="cs"/>
          <w:rtl/>
        </w:rPr>
        <w:t xml:space="preserve"> מומלץ כי רשות המים תמשיך לפעול </w:t>
      </w:r>
      <w:r w:rsidRPr="006B3E23" w:rsidR="00877063">
        <w:rPr>
          <w:rtl/>
        </w:rPr>
        <w:t xml:space="preserve">ליידע </w:t>
      </w:r>
      <w:r w:rsidRPr="006B3E23" w:rsidR="00877063">
        <w:rPr>
          <w:rFonts w:hint="cs"/>
          <w:rtl/>
        </w:rPr>
        <w:t xml:space="preserve">את כלל </w:t>
      </w:r>
      <w:r w:rsidRPr="006B3E23" w:rsidR="00877063">
        <w:rPr>
          <w:rtl/>
        </w:rPr>
        <w:t>ספקי המים</w:t>
      </w:r>
      <w:r w:rsidRPr="006B3E23" w:rsidR="00877063">
        <w:rPr>
          <w:rFonts w:hint="cs"/>
          <w:rtl/>
        </w:rPr>
        <w:t>,</w:t>
      </w:r>
      <w:r w:rsidRPr="006B3E23" w:rsidR="00877063">
        <w:rPr>
          <w:rtl/>
        </w:rPr>
        <w:t xml:space="preserve"> </w:t>
      </w:r>
      <w:r w:rsidRPr="006B3E23" w:rsidR="00877063">
        <w:rPr>
          <w:rFonts w:hint="cs"/>
          <w:rtl/>
        </w:rPr>
        <w:t xml:space="preserve">לרבות במגזר הכפרי, </w:t>
      </w:r>
      <w:r w:rsidRPr="006B3E23" w:rsidR="00877063">
        <w:rPr>
          <w:rtl/>
        </w:rPr>
        <w:t>בדבר יעדי השירות</w:t>
      </w:r>
      <w:r w:rsidRPr="006B3E23" w:rsidR="00877063">
        <w:rPr>
          <w:rFonts w:hint="cs"/>
          <w:rtl/>
        </w:rPr>
        <w:t xml:space="preserve"> למשק המים לאחר רעידת אדמה</w:t>
      </w:r>
      <w:r w:rsidRPr="006B3E23" w:rsidR="00877063">
        <w:rPr>
          <w:rtl/>
        </w:rPr>
        <w:t xml:space="preserve"> שקבע משרד </w:t>
      </w:r>
      <w:r w:rsidRPr="006B3E23" w:rsidR="00877063">
        <w:rPr>
          <w:rtl/>
        </w:rPr>
        <w:t>האנרגי</w:t>
      </w:r>
      <w:r w:rsidRPr="006B3E23" w:rsidR="00877063">
        <w:rPr>
          <w:rFonts w:hint="eastAsia"/>
          <w:rtl/>
        </w:rPr>
        <w:t>י</w:t>
      </w:r>
      <w:r w:rsidRPr="006B3E23" w:rsidR="00877063">
        <w:rPr>
          <w:rtl/>
        </w:rPr>
        <w:t>ה</w:t>
      </w:r>
      <w:r w:rsidRPr="006B3E23" w:rsidR="00877063">
        <w:rPr>
          <w:rFonts w:hint="cs"/>
          <w:rtl/>
        </w:rPr>
        <w:t xml:space="preserve">, </w:t>
      </w:r>
      <w:r w:rsidRPr="006B3E23" w:rsidR="00877063">
        <w:rPr>
          <w:rFonts w:hint="eastAsia"/>
          <w:rtl/>
        </w:rPr>
        <w:t>דהיינו</w:t>
      </w:r>
      <w:r w:rsidRPr="006B3E23" w:rsidR="00877063">
        <w:rPr>
          <w:rtl/>
        </w:rPr>
        <w:t>, החזרת</w:t>
      </w:r>
      <w:r w:rsidRPr="006B3E23" w:rsidR="00877063">
        <w:rPr>
          <w:rFonts w:hint="eastAsia"/>
          <w:rtl/>
        </w:rPr>
        <w:t>ה</w:t>
      </w:r>
      <w:r w:rsidRPr="006B3E23" w:rsidR="00877063">
        <w:rPr>
          <w:rtl/>
        </w:rPr>
        <w:t xml:space="preserve"> </w:t>
      </w:r>
      <w:r w:rsidRPr="006B3E23" w:rsidR="00877063">
        <w:rPr>
          <w:rFonts w:hint="eastAsia"/>
          <w:rtl/>
        </w:rPr>
        <w:t>של</w:t>
      </w:r>
      <w:r w:rsidRPr="006B3E23" w:rsidR="00877063">
        <w:rPr>
          <w:rtl/>
        </w:rPr>
        <w:t xml:space="preserve"> אספקת מים זורמים ל-50% מכלל בתי התושבים שנותקו מ</w:t>
      </w:r>
      <w:r w:rsidRPr="006B3E23" w:rsidR="00877063">
        <w:rPr>
          <w:rFonts w:hint="eastAsia"/>
          <w:rtl/>
        </w:rPr>
        <w:t>מנה</w:t>
      </w:r>
      <w:r w:rsidRPr="006B3E23" w:rsidR="00877063">
        <w:rPr>
          <w:rtl/>
        </w:rPr>
        <w:t xml:space="preserve"> </w:t>
      </w:r>
      <w:r w:rsidRPr="006B3E23" w:rsidR="00877063">
        <w:rPr>
          <w:rFonts w:hint="eastAsia"/>
          <w:rtl/>
        </w:rPr>
        <w:t>ב</w:t>
      </w:r>
      <w:r w:rsidRPr="006B3E23" w:rsidR="00877063">
        <w:rPr>
          <w:rtl/>
        </w:rPr>
        <w:t xml:space="preserve">תוך </w:t>
      </w:r>
      <w:r w:rsidRPr="006B3E23" w:rsidR="00877063">
        <w:rPr>
          <w:rFonts w:hint="eastAsia"/>
          <w:rtl/>
        </w:rPr>
        <w:t>שבעה</w:t>
      </w:r>
      <w:r w:rsidRPr="006B3E23" w:rsidR="00877063">
        <w:rPr>
          <w:rtl/>
        </w:rPr>
        <w:t xml:space="preserve"> ימים ולהחזרת אספקת </w:t>
      </w:r>
      <w:r w:rsidRPr="006B3E23" w:rsidR="00877063">
        <w:rPr>
          <w:rFonts w:hint="eastAsia"/>
          <w:rtl/>
        </w:rPr>
        <w:t>ה</w:t>
      </w:r>
      <w:r w:rsidRPr="006B3E23" w:rsidR="00877063">
        <w:rPr>
          <w:rtl/>
        </w:rPr>
        <w:t xml:space="preserve">מים </w:t>
      </w:r>
      <w:r w:rsidRPr="006B3E23" w:rsidR="00877063">
        <w:rPr>
          <w:rFonts w:hint="eastAsia"/>
          <w:rtl/>
        </w:rPr>
        <w:t>ה</w:t>
      </w:r>
      <w:r w:rsidRPr="006B3E23" w:rsidR="00877063">
        <w:rPr>
          <w:rtl/>
        </w:rPr>
        <w:t xml:space="preserve">זורמים ל-90% מבתי התושבים שנותקו </w:t>
      </w:r>
      <w:r w:rsidRPr="006B3E23" w:rsidR="00877063">
        <w:rPr>
          <w:rFonts w:hint="eastAsia"/>
          <w:rtl/>
        </w:rPr>
        <w:t>ממנה</w:t>
      </w:r>
      <w:r w:rsidRPr="006B3E23" w:rsidR="00877063">
        <w:rPr>
          <w:rtl/>
        </w:rPr>
        <w:t xml:space="preserve"> </w:t>
      </w:r>
      <w:r w:rsidRPr="006B3E23" w:rsidR="00877063">
        <w:rPr>
          <w:rFonts w:hint="eastAsia"/>
          <w:rtl/>
        </w:rPr>
        <w:t>בתוך</w:t>
      </w:r>
      <w:r w:rsidRPr="006B3E23" w:rsidR="00877063">
        <w:rPr>
          <w:rtl/>
        </w:rPr>
        <w:t xml:space="preserve"> 30 </w:t>
      </w:r>
      <w:r w:rsidRPr="006B3E23" w:rsidR="00877063">
        <w:rPr>
          <w:rFonts w:hint="eastAsia"/>
          <w:rtl/>
        </w:rPr>
        <w:t>יום</w:t>
      </w:r>
      <w:r w:rsidRPr="006B3E23" w:rsidR="00877063">
        <w:rPr>
          <w:rtl/>
        </w:rPr>
        <w:t>.</w:t>
      </w:r>
      <w:r w:rsidRPr="006B3E23" w:rsidR="00877063">
        <w:rPr>
          <w:rFonts w:hint="cs"/>
          <w:rtl/>
        </w:rPr>
        <w:t xml:space="preserve"> מומלץ שתעשה כן</w:t>
      </w:r>
      <w:r w:rsidRPr="006B3E23" w:rsidR="00877063">
        <w:rPr>
          <w:rtl/>
        </w:rPr>
        <w:t xml:space="preserve"> באמצעות ביקורות מוכנות והיערכות לאספקת מים וסילוק ביוב בשעת חירום ו</w:t>
      </w:r>
      <w:r w:rsidRPr="006B3E23" w:rsidR="00877063">
        <w:rPr>
          <w:rFonts w:hint="cs"/>
          <w:rtl/>
        </w:rPr>
        <w:t>ב</w:t>
      </w:r>
      <w:r w:rsidRPr="006B3E23" w:rsidR="00877063">
        <w:rPr>
          <w:rtl/>
        </w:rPr>
        <w:t>משבר מים</w:t>
      </w:r>
      <w:r w:rsidRPr="006B3E23" w:rsidR="00877063">
        <w:rPr>
          <w:rFonts w:hint="cs"/>
          <w:rtl/>
        </w:rPr>
        <w:t xml:space="preserve"> בפרק זמן סביר</w:t>
      </w:r>
      <w:r w:rsidRPr="007C7D40">
        <w:rPr>
          <w:rFonts w:hint="cs"/>
          <w:rtl/>
        </w:rPr>
        <w:t>.</w:t>
      </w:r>
    </w:p>
    <w:p w:rsidR="00EB672B" w:rsidP="00EB672B" w14:paraId="63467834" w14:textId="2E7FA640">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7063" w:rsidR="00877063">
        <w:rPr>
          <w:rStyle w:val="7372"/>
          <w:rFonts w:hint="eastAsia"/>
          <w:rtl/>
        </w:rPr>
        <w:t>תחבורה</w:t>
      </w:r>
      <w:r w:rsidRPr="00877063" w:rsidR="00877063">
        <w:rPr>
          <w:rStyle w:val="7372"/>
          <w:rtl/>
        </w:rPr>
        <w:t xml:space="preserve"> -</w:t>
      </w:r>
      <w:r w:rsidRPr="006B3E23" w:rsidR="00877063">
        <w:rPr>
          <w:rFonts w:hint="cs"/>
          <w:rtl/>
        </w:rPr>
        <w:t xml:space="preserve"> מומלץ כי</w:t>
      </w:r>
      <w:r w:rsidRPr="006B3E23" w:rsidR="00877063">
        <w:rPr>
          <w:rtl/>
        </w:rPr>
        <w:t xml:space="preserve"> משרד התחבורה, בשיתוף משרד הביטחון, </w:t>
      </w:r>
      <w:r w:rsidRPr="006B3E23" w:rsidR="00877063">
        <w:rPr>
          <w:rFonts w:hint="eastAsia"/>
          <w:rtl/>
        </w:rPr>
        <w:t>רש</w:t>
      </w:r>
      <w:r w:rsidRPr="006B3E23" w:rsidR="00877063">
        <w:rPr>
          <w:rtl/>
        </w:rPr>
        <w:t>"ת</w:t>
      </w:r>
      <w:r w:rsidRPr="006B3E23" w:rsidR="00877063">
        <w:rPr>
          <w:rtl/>
        </w:rPr>
        <w:t xml:space="preserve">, </w:t>
      </w:r>
      <w:r w:rsidRPr="006B3E23" w:rsidR="00877063">
        <w:rPr>
          <w:rFonts w:hint="eastAsia"/>
          <w:rtl/>
        </w:rPr>
        <w:t>צה</w:t>
      </w:r>
      <w:r w:rsidRPr="006B3E23" w:rsidR="00877063">
        <w:rPr>
          <w:rtl/>
        </w:rPr>
        <w:t xml:space="preserve">"ל </w:t>
      </w:r>
      <w:r w:rsidRPr="006B3E23" w:rsidR="00877063">
        <w:rPr>
          <w:rFonts w:hint="eastAsia"/>
          <w:rtl/>
        </w:rPr>
        <w:t>ופקע</w:t>
      </w:r>
      <w:r w:rsidRPr="006B3E23" w:rsidR="00877063">
        <w:rPr>
          <w:rtl/>
        </w:rPr>
        <w:t>"ר,</w:t>
      </w:r>
      <w:r w:rsidRPr="006B3E23" w:rsidR="00877063">
        <w:rPr>
          <w:rFonts w:hint="cs"/>
          <w:rtl/>
        </w:rPr>
        <w:t xml:space="preserve"> ישלימו את התיאום להפעלת שדות התעופה רמון ושדה תעופה ב' כחלופיים לנתב"ג בעת רעידת אדמה ויתרג</w:t>
      </w:r>
      <w:r w:rsidRPr="006B3E23" w:rsidR="00877063">
        <w:rPr>
          <w:rFonts w:hint="eastAsia"/>
          <w:rtl/>
        </w:rPr>
        <w:t>לו</w:t>
      </w:r>
      <w:r w:rsidRPr="006B3E23" w:rsidR="00877063">
        <w:rPr>
          <w:rFonts w:hint="cs"/>
          <w:rtl/>
        </w:rPr>
        <w:t xml:space="preserve"> את הפעלתם דרך קבע. </w:t>
      </w:r>
      <w:r w:rsidRPr="006B3E23" w:rsidR="00877063">
        <w:rPr>
          <w:rFonts w:hint="eastAsia"/>
          <w:rtl/>
        </w:rPr>
        <w:t>מוצע</w:t>
      </w:r>
      <w:r w:rsidRPr="006B3E23" w:rsidR="00877063">
        <w:rPr>
          <w:rtl/>
        </w:rPr>
        <w:t xml:space="preserve"> </w:t>
      </w:r>
      <w:r w:rsidRPr="006B3E23" w:rsidR="00877063">
        <w:rPr>
          <w:rFonts w:hint="eastAsia"/>
          <w:rtl/>
        </w:rPr>
        <w:t>כי</w:t>
      </w:r>
      <w:r w:rsidRPr="006B3E23" w:rsidR="00877063">
        <w:rPr>
          <w:rtl/>
        </w:rPr>
        <w:t xml:space="preserve"> </w:t>
      </w:r>
      <w:r w:rsidRPr="006B3E23" w:rsidR="00877063">
        <w:rPr>
          <w:rFonts w:hint="eastAsia"/>
          <w:rtl/>
        </w:rPr>
        <w:t>משרד</w:t>
      </w:r>
      <w:r w:rsidRPr="006B3E23" w:rsidR="00877063">
        <w:rPr>
          <w:rtl/>
        </w:rPr>
        <w:t xml:space="preserve"> </w:t>
      </w:r>
      <w:r w:rsidRPr="006B3E23" w:rsidR="00877063">
        <w:rPr>
          <w:rFonts w:hint="eastAsia"/>
          <w:rtl/>
        </w:rPr>
        <w:t>התחבורה</w:t>
      </w:r>
      <w:r w:rsidRPr="006B3E23" w:rsidR="00877063">
        <w:rPr>
          <w:rtl/>
        </w:rPr>
        <w:t xml:space="preserve"> </w:t>
      </w:r>
      <w:r w:rsidRPr="006B3E23" w:rsidR="00877063">
        <w:rPr>
          <w:rFonts w:hint="eastAsia"/>
          <w:rtl/>
        </w:rPr>
        <w:t>ורספ</w:t>
      </w:r>
      <w:r w:rsidRPr="006B3E23" w:rsidR="00877063">
        <w:rPr>
          <w:rtl/>
        </w:rPr>
        <w:t>"ן</w:t>
      </w:r>
      <w:r w:rsidRPr="006B3E23" w:rsidR="00877063">
        <w:rPr>
          <w:rtl/>
        </w:rPr>
        <w:t xml:space="preserve"> </w:t>
      </w:r>
      <w:r w:rsidRPr="006B3E23" w:rsidR="00877063">
        <w:rPr>
          <w:rFonts w:hint="eastAsia"/>
          <w:rtl/>
        </w:rPr>
        <w:t>יכריעו</w:t>
      </w:r>
      <w:r w:rsidRPr="006B3E23" w:rsidR="00877063">
        <w:rPr>
          <w:rtl/>
        </w:rPr>
        <w:t xml:space="preserve"> </w:t>
      </w:r>
      <w:r w:rsidRPr="006B3E23" w:rsidR="00877063">
        <w:rPr>
          <w:rFonts w:hint="eastAsia"/>
          <w:rtl/>
        </w:rPr>
        <w:t>באשר</w:t>
      </w:r>
      <w:r w:rsidRPr="006B3E23" w:rsidR="00877063">
        <w:rPr>
          <w:rtl/>
        </w:rPr>
        <w:t xml:space="preserve"> </w:t>
      </w:r>
      <w:r w:rsidRPr="006B3E23" w:rsidR="00877063">
        <w:rPr>
          <w:rFonts w:hint="eastAsia"/>
          <w:rtl/>
        </w:rPr>
        <w:t>לזהות</w:t>
      </w:r>
      <w:r w:rsidRPr="006B3E23" w:rsidR="00877063">
        <w:rPr>
          <w:rtl/>
        </w:rPr>
        <w:t xml:space="preserve"> </w:t>
      </w:r>
      <w:r w:rsidRPr="006B3E23" w:rsidR="00877063">
        <w:rPr>
          <w:rFonts w:hint="eastAsia"/>
          <w:rtl/>
        </w:rPr>
        <w:t>הגוף</w:t>
      </w:r>
      <w:r w:rsidRPr="006B3E23" w:rsidR="00877063">
        <w:rPr>
          <w:rtl/>
        </w:rPr>
        <w:t xml:space="preserve"> </w:t>
      </w:r>
      <w:r w:rsidRPr="006B3E23" w:rsidR="00877063">
        <w:rPr>
          <w:rFonts w:hint="eastAsia"/>
          <w:rtl/>
        </w:rPr>
        <w:t>שיבצע</w:t>
      </w:r>
      <w:r w:rsidRPr="006B3E23" w:rsidR="00877063">
        <w:rPr>
          <w:rtl/>
        </w:rPr>
        <w:t xml:space="preserve"> </w:t>
      </w:r>
      <w:r w:rsidRPr="006B3E23" w:rsidR="00877063">
        <w:rPr>
          <w:rFonts w:hint="eastAsia"/>
          <w:rtl/>
        </w:rPr>
        <w:t>את</w:t>
      </w:r>
      <w:r w:rsidRPr="006B3E23" w:rsidR="00877063">
        <w:rPr>
          <w:rtl/>
        </w:rPr>
        <w:t xml:space="preserve"> </w:t>
      </w:r>
      <w:r w:rsidRPr="006B3E23" w:rsidR="00877063">
        <w:rPr>
          <w:rFonts w:hint="eastAsia"/>
          <w:rtl/>
        </w:rPr>
        <w:t>חיזוק</w:t>
      </w:r>
      <w:r w:rsidRPr="006B3E23" w:rsidR="00877063">
        <w:rPr>
          <w:rtl/>
        </w:rPr>
        <w:t xml:space="preserve"> </w:t>
      </w:r>
      <w:r w:rsidRPr="006B3E23" w:rsidR="00877063">
        <w:rPr>
          <w:rFonts w:hint="eastAsia"/>
          <w:rtl/>
        </w:rPr>
        <w:t>המבנים</w:t>
      </w:r>
      <w:r w:rsidRPr="006B3E23" w:rsidR="00877063">
        <w:rPr>
          <w:rtl/>
        </w:rPr>
        <w:t xml:space="preserve"> </w:t>
      </w:r>
      <w:r w:rsidRPr="006B3E23" w:rsidR="00877063">
        <w:rPr>
          <w:rFonts w:hint="eastAsia"/>
          <w:rtl/>
        </w:rPr>
        <w:t>שבאחריות</w:t>
      </w:r>
      <w:r w:rsidRPr="006B3E23" w:rsidR="00877063">
        <w:rPr>
          <w:rtl/>
        </w:rPr>
        <w:t xml:space="preserve"> </w:t>
      </w:r>
      <w:r w:rsidRPr="006B3E23" w:rsidR="00877063">
        <w:rPr>
          <w:rFonts w:hint="eastAsia"/>
          <w:rtl/>
        </w:rPr>
        <w:t>חברת</w:t>
      </w:r>
      <w:r w:rsidRPr="006B3E23" w:rsidR="00877063">
        <w:rPr>
          <w:rtl/>
        </w:rPr>
        <w:t xml:space="preserve"> </w:t>
      </w:r>
      <w:r w:rsidRPr="006B3E23" w:rsidR="00877063">
        <w:rPr>
          <w:rFonts w:hint="eastAsia"/>
          <w:rtl/>
        </w:rPr>
        <w:t>נמל</w:t>
      </w:r>
      <w:r w:rsidRPr="006B3E23" w:rsidR="00877063">
        <w:rPr>
          <w:rtl/>
        </w:rPr>
        <w:t xml:space="preserve"> </w:t>
      </w:r>
      <w:r w:rsidRPr="006B3E23" w:rsidR="00877063">
        <w:rPr>
          <w:rFonts w:hint="eastAsia"/>
          <w:rtl/>
        </w:rPr>
        <w:t>אשדוד</w:t>
      </w:r>
      <w:r w:rsidRPr="006B3E23" w:rsidR="00877063">
        <w:rPr>
          <w:rFonts w:hint="cs"/>
          <w:rtl/>
        </w:rPr>
        <w:t xml:space="preserve"> וביתר הנמלים</w:t>
      </w:r>
      <w:r w:rsidRPr="006B3E23" w:rsidR="00877063">
        <w:rPr>
          <w:rtl/>
        </w:rPr>
        <w:t>.</w:t>
      </w:r>
      <w:r w:rsidRPr="006B3E23" w:rsidR="00877063">
        <w:rPr>
          <w:rFonts w:hint="cs"/>
          <w:rtl/>
        </w:rPr>
        <w:t xml:space="preserve"> </w:t>
      </w:r>
      <w:r w:rsidRPr="006B3E23" w:rsidR="00877063">
        <w:rPr>
          <w:rFonts w:hint="eastAsia"/>
          <w:rtl/>
        </w:rPr>
        <w:t>נוכח</w:t>
      </w:r>
      <w:r w:rsidRPr="006B3E23" w:rsidR="00877063">
        <w:rPr>
          <w:rtl/>
        </w:rPr>
        <w:t xml:space="preserve"> </w:t>
      </w:r>
      <w:r w:rsidRPr="006B3E23" w:rsidR="00877063">
        <w:rPr>
          <w:rFonts w:hint="eastAsia"/>
          <w:rtl/>
        </w:rPr>
        <w:t>היקף</w:t>
      </w:r>
      <w:r w:rsidRPr="006B3E23" w:rsidR="00877063">
        <w:rPr>
          <w:rtl/>
        </w:rPr>
        <w:t xml:space="preserve"> </w:t>
      </w:r>
      <w:r w:rsidRPr="006B3E23" w:rsidR="00877063">
        <w:rPr>
          <w:rFonts w:hint="eastAsia"/>
          <w:rtl/>
        </w:rPr>
        <w:t>התשתיות</w:t>
      </w:r>
      <w:r w:rsidRPr="006B3E23" w:rsidR="00877063">
        <w:rPr>
          <w:rtl/>
        </w:rPr>
        <w:t xml:space="preserve"> </w:t>
      </w:r>
      <w:r w:rsidRPr="006B3E23" w:rsidR="00877063">
        <w:rPr>
          <w:rFonts w:hint="eastAsia"/>
          <w:rtl/>
        </w:rPr>
        <w:t>של</w:t>
      </w:r>
      <w:r w:rsidRPr="006B3E23" w:rsidR="00877063">
        <w:rPr>
          <w:rtl/>
        </w:rPr>
        <w:t xml:space="preserve"> </w:t>
      </w:r>
      <w:r w:rsidRPr="006B3E23" w:rsidR="00877063">
        <w:rPr>
          <w:rFonts w:hint="eastAsia"/>
          <w:rtl/>
        </w:rPr>
        <w:t>קצא</w:t>
      </w:r>
      <w:r w:rsidRPr="006B3E23" w:rsidR="00877063">
        <w:rPr>
          <w:rtl/>
        </w:rPr>
        <w:t>"א</w:t>
      </w:r>
      <w:r w:rsidRPr="006B3E23" w:rsidR="00877063">
        <w:rPr>
          <w:rtl/>
        </w:rPr>
        <w:t xml:space="preserve"> </w:t>
      </w:r>
      <w:r w:rsidRPr="006B3E23" w:rsidR="00877063">
        <w:rPr>
          <w:rFonts w:hint="eastAsia"/>
          <w:rtl/>
        </w:rPr>
        <w:t>והסיכונים</w:t>
      </w:r>
      <w:r w:rsidRPr="006B3E23" w:rsidR="00877063">
        <w:rPr>
          <w:rtl/>
        </w:rPr>
        <w:t xml:space="preserve"> </w:t>
      </w:r>
      <w:r w:rsidRPr="006B3E23" w:rsidR="00877063">
        <w:rPr>
          <w:rFonts w:hint="eastAsia"/>
          <w:rtl/>
        </w:rPr>
        <w:t>הסייסמיים</w:t>
      </w:r>
      <w:r w:rsidRPr="006B3E23" w:rsidR="00877063">
        <w:rPr>
          <w:rtl/>
        </w:rPr>
        <w:t xml:space="preserve"> </w:t>
      </w:r>
      <w:r w:rsidRPr="006B3E23" w:rsidR="00877063">
        <w:rPr>
          <w:rFonts w:hint="eastAsia"/>
          <w:rtl/>
        </w:rPr>
        <w:t>אשר</w:t>
      </w:r>
      <w:r w:rsidRPr="006B3E23" w:rsidR="00877063">
        <w:rPr>
          <w:rtl/>
        </w:rPr>
        <w:t xml:space="preserve"> </w:t>
      </w:r>
      <w:r w:rsidRPr="006B3E23" w:rsidR="00877063">
        <w:rPr>
          <w:rFonts w:hint="eastAsia"/>
          <w:rtl/>
        </w:rPr>
        <w:t>להם</w:t>
      </w:r>
      <w:r w:rsidRPr="006B3E23" w:rsidR="00877063">
        <w:rPr>
          <w:rtl/>
        </w:rPr>
        <w:t xml:space="preserve"> </w:t>
      </w:r>
      <w:r w:rsidRPr="006B3E23" w:rsidR="00877063">
        <w:rPr>
          <w:rFonts w:hint="eastAsia"/>
          <w:rtl/>
        </w:rPr>
        <w:t>היא</w:t>
      </w:r>
      <w:r w:rsidRPr="006B3E23" w:rsidR="00877063">
        <w:rPr>
          <w:rtl/>
        </w:rPr>
        <w:t xml:space="preserve"> </w:t>
      </w:r>
      <w:r w:rsidRPr="006B3E23" w:rsidR="00877063">
        <w:rPr>
          <w:rFonts w:hint="eastAsia"/>
          <w:rtl/>
        </w:rPr>
        <w:t>חשופה</w:t>
      </w:r>
      <w:r w:rsidRPr="006B3E23" w:rsidR="00877063">
        <w:rPr>
          <w:rtl/>
        </w:rPr>
        <w:t xml:space="preserve">, </w:t>
      </w:r>
      <w:r w:rsidRPr="006B3E23" w:rsidR="00877063">
        <w:rPr>
          <w:rFonts w:hint="eastAsia"/>
          <w:rtl/>
        </w:rPr>
        <w:t>על</w:t>
      </w:r>
      <w:r w:rsidRPr="006B3E23" w:rsidR="00877063">
        <w:rPr>
          <w:rtl/>
        </w:rPr>
        <w:t xml:space="preserve"> </w:t>
      </w:r>
      <w:r w:rsidRPr="006B3E23" w:rsidR="00877063">
        <w:rPr>
          <w:rFonts w:hint="eastAsia"/>
          <w:rtl/>
        </w:rPr>
        <w:t>קצא</w:t>
      </w:r>
      <w:r w:rsidRPr="006B3E23" w:rsidR="00877063">
        <w:rPr>
          <w:rtl/>
        </w:rPr>
        <w:t>"א</w:t>
      </w:r>
      <w:r w:rsidRPr="006B3E23" w:rsidR="00877063">
        <w:rPr>
          <w:rtl/>
        </w:rPr>
        <w:t xml:space="preserve"> </w:t>
      </w:r>
      <w:r w:rsidRPr="006B3E23" w:rsidR="00877063">
        <w:rPr>
          <w:rFonts w:hint="eastAsia"/>
          <w:rtl/>
        </w:rPr>
        <w:t>לפעול</w:t>
      </w:r>
      <w:r w:rsidRPr="006B3E23" w:rsidR="00877063">
        <w:rPr>
          <w:rtl/>
        </w:rPr>
        <w:t xml:space="preserve"> </w:t>
      </w:r>
      <w:r w:rsidRPr="006B3E23" w:rsidR="00877063">
        <w:rPr>
          <w:rFonts w:hint="eastAsia"/>
          <w:rtl/>
        </w:rPr>
        <w:t>לחיזוק</w:t>
      </w:r>
      <w:r w:rsidRPr="006B3E23" w:rsidR="00877063">
        <w:rPr>
          <w:rtl/>
        </w:rPr>
        <w:t xml:space="preserve"> </w:t>
      </w:r>
      <w:r w:rsidRPr="006B3E23" w:rsidR="00877063">
        <w:rPr>
          <w:rFonts w:hint="eastAsia"/>
          <w:rtl/>
        </w:rPr>
        <w:t>המבנים</w:t>
      </w:r>
      <w:r w:rsidRPr="006B3E23" w:rsidR="00877063">
        <w:rPr>
          <w:rtl/>
        </w:rPr>
        <w:t xml:space="preserve"> </w:t>
      </w:r>
      <w:r w:rsidRPr="006B3E23" w:rsidR="00877063">
        <w:rPr>
          <w:rFonts w:hint="eastAsia"/>
          <w:rtl/>
        </w:rPr>
        <w:t>שבאחריותה</w:t>
      </w:r>
      <w:r w:rsidRPr="006B3E23" w:rsidR="00877063">
        <w:rPr>
          <w:rtl/>
        </w:rPr>
        <w:t>.</w:t>
      </w:r>
      <w:r w:rsidRPr="006B3E23" w:rsidR="00877063">
        <w:rPr>
          <w:rFonts w:hint="cs"/>
          <w:rtl/>
        </w:rPr>
        <w:t xml:space="preserve"> </w:t>
      </w:r>
      <w:r w:rsidRPr="006B3E23" w:rsidR="00877063">
        <w:rPr>
          <w:rFonts w:hint="eastAsia"/>
          <w:rtl/>
        </w:rPr>
        <w:t>מומלץ</w:t>
      </w:r>
      <w:r w:rsidRPr="006B3E23" w:rsidR="00877063">
        <w:rPr>
          <w:rtl/>
        </w:rPr>
        <w:t xml:space="preserve"> </w:t>
      </w:r>
      <w:r w:rsidRPr="006B3E23" w:rsidR="00877063">
        <w:rPr>
          <w:rFonts w:hint="eastAsia"/>
          <w:rtl/>
        </w:rPr>
        <w:t>כי</w:t>
      </w:r>
      <w:r w:rsidRPr="006B3E23" w:rsidR="00877063">
        <w:rPr>
          <w:rtl/>
        </w:rPr>
        <w:t xml:space="preserve"> </w:t>
      </w:r>
      <w:r w:rsidRPr="006B3E23" w:rsidR="00877063">
        <w:rPr>
          <w:rFonts w:hint="eastAsia"/>
          <w:rtl/>
        </w:rPr>
        <w:t>משרד</w:t>
      </w:r>
      <w:r w:rsidRPr="006B3E23" w:rsidR="00877063">
        <w:rPr>
          <w:rtl/>
        </w:rPr>
        <w:t xml:space="preserve"> </w:t>
      </w:r>
      <w:r w:rsidRPr="006B3E23" w:rsidR="00877063">
        <w:rPr>
          <w:rFonts w:hint="eastAsia"/>
          <w:rtl/>
        </w:rPr>
        <w:t>התחבורה</w:t>
      </w:r>
      <w:r w:rsidRPr="006B3E23" w:rsidR="00877063">
        <w:rPr>
          <w:rtl/>
        </w:rPr>
        <w:t xml:space="preserve"> </w:t>
      </w:r>
      <w:r w:rsidRPr="006B3E23" w:rsidR="00877063">
        <w:rPr>
          <w:rFonts w:hint="eastAsia"/>
          <w:rtl/>
        </w:rPr>
        <w:t>יוביל</w:t>
      </w:r>
      <w:r w:rsidRPr="006B3E23" w:rsidR="00877063">
        <w:rPr>
          <w:rtl/>
        </w:rPr>
        <w:t xml:space="preserve"> </w:t>
      </w:r>
      <w:r w:rsidRPr="006B3E23" w:rsidR="00877063">
        <w:rPr>
          <w:rFonts w:hint="eastAsia"/>
          <w:rtl/>
        </w:rPr>
        <w:t>מיפוי</w:t>
      </w:r>
      <w:r w:rsidRPr="006B3E23" w:rsidR="00877063">
        <w:rPr>
          <w:rtl/>
        </w:rPr>
        <w:t xml:space="preserve"> </w:t>
      </w:r>
      <w:r w:rsidRPr="006B3E23" w:rsidR="00877063">
        <w:rPr>
          <w:rFonts w:hint="eastAsia"/>
          <w:rtl/>
        </w:rPr>
        <w:t>שלם</w:t>
      </w:r>
      <w:r w:rsidRPr="006B3E23" w:rsidR="00877063">
        <w:rPr>
          <w:rtl/>
        </w:rPr>
        <w:t xml:space="preserve"> </w:t>
      </w:r>
      <w:r w:rsidRPr="006B3E23" w:rsidR="00877063">
        <w:rPr>
          <w:rFonts w:hint="eastAsia"/>
          <w:rtl/>
        </w:rPr>
        <w:t>ומקיף</w:t>
      </w:r>
      <w:r w:rsidRPr="006B3E23" w:rsidR="00877063">
        <w:rPr>
          <w:rtl/>
        </w:rPr>
        <w:t xml:space="preserve"> </w:t>
      </w:r>
      <w:r w:rsidRPr="006B3E23" w:rsidR="00877063">
        <w:rPr>
          <w:rFonts w:hint="eastAsia"/>
          <w:rtl/>
        </w:rPr>
        <w:t>של</w:t>
      </w:r>
      <w:r w:rsidRPr="006B3E23" w:rsidR="00877063">
        <w:rPr>
          <w:rtl/>
        </w:rPr>
        <w:t xml:space="preserve"> </w:t>
      </w:r>
      <w:r w:rsidRPr="006B3E23" w:rsidR="00877063">
        <w:rPr>
          <w:rFonts w:hint="eastAsia"/>
          <w:rtl/>
        </w:rPr>
        <w:t>תשתיות</w:t>
      </w:r>
      <w:r w:rsidRPr="006B3E23" w:rsidR="00877063">
        <w:rPr>
          <w:rtl/>
        </w:rPr>
        <w:t xml:space="preserve"> </w:t>
      </w:r>
      <w:r w:rsidRPr="006B3E23" w:rsidR="00877063">
        <w:rPr>
          <w:rFonts w:hint="eastAsia"/>
          <w:rtl/>
        </w:rPr>
        <w:t>התחבורה</w:t>
      </w:r>
      <w:r w:rsidRPr="006B3E23" w:rsidR="00877063">
        <w:rPr>
          <w:rtl/>
        </w:rPr>
        <w:t xml:space="preserve">, </w:t>
      </w:r>
      <w:r w:rsidRPr="006B3E23" w:rsidR="00877063">
        <w:rPr>
          <w:rFonts w:hint="eastAsia"/>
          <w:rtl/>
        </w:rPr>
        <w:t>לרבות</w:t>
      </w:r>
      <w:r w:rsidRPr="006B3E23" w:rsidR="00877063">
        <w:rPr>
          <w:rtl/>
        </w:rPr>
        <w:t xml:space="preserve"> </w:t>
      </w:r>
      <w:r w:rsidRPr="006B3E23" w:rsidR="00877063">
        <w:rPr>
          <w:rFonts w:hint="eastAsia"/>
          <w:rtl/>
        </w:rPr>
        <w:t>הגשרים</w:t>
      </w:r>
      <w:r w:rsidRPr="006B3E23" w:rsidR="00877063">
        <w:rPr>
          <w:rtl/>
        </w:rPr>
        <w:t xml:space="preserve"> </w:t>
      </w:r>
      <w:r w:rsidRPr="006B3E23" w:rsidR="00877063">
        <w:rPr>
          <w:rFonts w:hint="eastAsia"/>
          <w:rtl/>
        </w:rPr>
        <w:t>בערים</w:t>
      </w:r>
      <w:r w:rsidRPr="006B3E23" w:rsidR="00877063">
        <w:rPr>
          <w:rtl/>
        </w:rPr>
        <w:t xml:space="preserve"> </w:t>
      </w:r>
      <w:r w:rsidRPr="006B3E23" w:rsidR="00877063">
        <w:rPr>
          <w:rFonts w:hint="eastAsia"/>
          <w:rtl/>
        </w:rPr>
        <w:t>וברשויות</w:t>
      </w:r>
      <w:r w:rsidRPr="006B3E23" w:rsidR="00877063">
        <w:rPr>
          <w:rtl/>
        </w:rPr>
        <w:t xml:space="preserve"> </w:t>
      </w:r>
      <w:r w:rsidRPr="006B3E23" w:rsidR="00877063">
        <w:rPr>
          <w:rFonts w:hint="eastAsia"/>
          <w:rtl/>
        </w:rPr>
        <w:t>המקומיות</w:t>
      </w:r>
      <w:r w:rsidRPr="006B3E23" w:rsidR="00877063">
        <w:rPr>
          <w:rtl/>
        </w:rPr>
        <w:t xml:space="preserve">, </w:t>
      </w:r>
      <w:r w:rsidRPr="006B3E23" w:rsidR="00877063">
        <w:rPr>
          <w:rFonts w:hint="eastAsia"/>
          <w:rtl/>
        </w:rPr>
        <w:t>וזאת</w:t>
      </w:r>
      <w:r w:rsidRPr="006B3E23" w:rsidR="00877063">
        <w:rPr>
          <w:rtl/>
        </w:rPr>
        <w:t xml:space="preserve"> </w:t>
      </w:r>
      <w:r w:rsidRPr="006B3E23" w:rsidR="00877063">
        <w:rPr>
          <w:rFonts w:hint="eastAsia"/>
          <w:rtl/>
        </w:rPr>
        <w:t>כדי</w:t>
      </w:r>
      <w:r w:rsidRPr="006B3E23" w:rsidR="00877063">
        <w:rPr>
          <w:rtl/>
        </w:rPr>
        <w:t xml:space="preserve"> </w:t>
      </w:r>
      <w:r w:rsidRPr="006B3E23" w:rsidR="00877063">
        <w:rPr>
          <w:rFonts w:hint="eastAsia"/>
          <w:rtl/>
        </w:rPr>
        <w:t>לקבל</w:t>
      </w:r>
      <w:r w:rsidRPr="006B3E23" w:rsidR="00877063">
        <w:rPr>
          <w:rtl/>
        </w:rPr>
        <w:t xml:space="preserve"> </w:t>
      </w:r>
      <w:r w:rsidRPr="006B3E23" w:rsidR="00877063">
        <w:rPr>
          <w:rFonts w:hint="eastAsia"/>
          <w:rtl/>
        </w:rPr>
        <w:t>תמונת</w:t>
      </w:r>
      <w:r w:rsidRPr="006B3E23" w:rsidR="00877063">
        <w:rPr>
          <w:rtl/>
        </w:rPr>
        <w:t xml:space="preserve"> </w:t>
      </w:r>
      <w:r w:rsidRPr="006B3E23" w:rsidR="00877063">
        <w:rPr>
          <w:rFonts w:hint="eastAsia"/>
          <w:rtl/>
        </w:rPr>
        <w:t>מצב</w:t>
      </w:r>
      <w:r w:rsidRPr="006B3E23" w:rsidR="00877063">
        <w:rPr>
          <w:rtl/>
        </w:rPr>
        <w:t xml:space="preserve"> </w:t>
      </w:r>
      <w:r w:rsidRPr="006B3E23" w:rsidR="00877063">
        <w:rPr>
          <w:rFonts w:hint="eastAsia"/>
          <w:rtl/>
        </w:rPr>
        <w:t>מקיפה</w:t>
      </w:r>
      <w:r w:rsidRPr="006B3E23" w:rsidR="00877063">
        <w:rPr>
          <w:rtl/>
        </w:rPr>
        <w:t xml:space="preserve"> </w:t>
      </w:r>
      <w:r w:rsidRPr="006B3E23" w:rsidR="00877063">
        <w:rPr>
          <w:rFonts w:hint="eastAsia"/>
          <w:rtl/>
        </w:rPr>
        <w:t>על</w:t>
      </w:r>
      <w:r w:rsidRPr="006B3E23" w:rsidR="00877063">
        <w:rPr>
          <w:rtl/>
        </w:rPr>
        <w:t xml:space="preserve"> </w:t>
      </w:r>
      <w:r w:rsidRPr="006B3E23" w:rsidR="00877063">
        <w:rPr>
          <w:rFonts w:hint="eastAsia"/>
          <w:rtl/>
        </w:rPr>
        <w:t>הסיכונים</w:t>
      </w:r>
      <w:r w:rsidRPr="006B3E23" w:rsidR="00877063">
        <w:rPr>
          <w:rtl/>
        </w:rPr>
        <w:t xml:space="preserve"> </w:t>
      </w:r>
      <w:r w:rsidRPr="006B3E23" w:rsidR="00877063">
        <w:rPr>
          <w:rFonts w:hint="eastAsia"/>
          <w:rtl/>
        </w:rPr>
        <w:t>בתחום</w:t>
      </w:r>
      <w:r w:rsidRPr="006B3E23" w:rsidR="00877063">
        <w:rPr>
          <w:rtl/>
        </w:rPr>
        <w:t xml:space="preserve"> </w:t>
      </w:r>
      <w:r w:rsidRPr="006B3E23" w:rsidR="00877063">
        <w:rPr>
          <w:rFonts w:hint="eastAsia"/>
          <w:rtl/>
        </w:rPr>
        <w:t>זה</w:t>
      </w:r>
      <w:r w:rsidRPr="006B3E23" w:rsidR="00877063">
        <w:rPr>
          <w:rtl/>
        </w:rPr>
        <w:t xml:space="preserve"> </w:t>
      </w:r>
      <w:r w:rsidRPr="006B3E23" w:rsidR="00877063">
        <w:rPr>
          <w:rFonts w:hint="eastAsia"/>
          <w:rtl/>
        </w:rPr>
        <w:t>בכל</w:t>
      </w:r>
      <w:r w:rsidRPr="006B3E23" w:rsidR="00877063">
        <w:rPr>
          <w:rtl/>
        </w:rPr>
        <w:t xml:space="preserve"> </w:t>
      </w:r>
      <w:r w:rsidRPr="006B3E23" w:rsidR="00877063">
        <w:rPr>
          <w:rFonts w:hint="eastAsia"/>
          <w:rtl/>
        </w:rPr>
        <w:t>רשות</w:t>
      </w:r>
      <w:r w:rsidRPr="006B3E23" w:rsidR="00877063">
        <w:rPr>
          <w:rtl/>
        </w:rPr>
        <w:t xml:space="preserve"> </w:t>
      </w:r>
      <w:r w:rsidRPr="006B3E23" w:rsidR="00877063">
        <w:rPr>
          <w:rFonts w:hint="eastAsia"/>
          <w:rtl/>
        </w:rPr>
        <w:t>מקומית</w:t>
      </w:r>
      <w:r w:rsidRPr="008E57FE">
        <w:rPr>
          <w:rFonts w:hint="cs"/>
          <w:rtl/>
        </w:rPr>
        <w:t>.</w:t>
      </w:r>
    </w:p>
    <w:p w:rsidR="00362505" w:rsidP="00362505" w14:paraId="74A7651D" w14:textId="2D2D8F36">
      <w:pPr>
        <w:pStyle w:val="7317"/>
        <w:rPr>
          <w:rtl/>
        </w:rPr>
      </w:pPr>
      <w:r w:rsidRPr="0063556C">
        <w:rPr>
          <w:rStyle w:val="7372"/>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7063" w:rsidR="00877063">
        <w:rPr>
          <w:rStyle w:val="7372"/>
          <w:rFonts w:hint="eastAsia"/>
          <w:rtl/>
        </w:rPr>
        <w:t>חינוך</w:t>
      </w:r>
      <w:r w:rsidRPr="00877063" w:rsidR="00877063">
        <w:rPr>
          <w:rStyle w:val="7372"/>
          <w:rtl/>
        </w:rPr>
        <w:t xml:space="preserve"> -</w:t>
      </w:r>
      <w:r w:rsidRPr="006B3E23" w:rsidR="00877063">
        <w:rPr>
          <w:rFonts w:hint="cs"/>
          <w:rtl/>
        </w:rPr>
        <w:t xml:space="preserve"> מומלץ כי משרד החינוך יפעל להאצת תהליך חיזוק מוסדות החינוך, וזאת בסיוע של משרד הפנים לרשויות המקומיות בהסרת חסמים בירוקרטיים, וכן ישלים את בחינת כלל המבנים הטרומיים שאותרו ושבהם שוכנים מוסדות חינוך ולהחליט אם לפסול אותם או לפעול לשדרוגם. </w:t>
      </w:r>
      <w:r w:rsidRPr="006B3E23" w:rsidR="00877063">
        <w:rPr>
          <w:rFonts w:hint="eastAsia"/>
          <w:rtl/>
        </w:rPr>
        <w:t>על</w:t>
      </w:r>
      <w:r w:rsidRPr="006B3E23" w:rsidR="00877063">
        <w:rPr>
          <w:rtl/>
        </w:rPr>
        <w:t xml:space="preserve"> </w:t>
      </w:r>
      <w:r w:rsidRPr="006B3E23" w:rsidR="00877063">
        <w:rPr>
          <w:rFonts w:hint="eastAsia"/>
          <w:rtl/>
        </w:rPr>
        <w:t>ועדת</w:t>
      </w:r>
      <w:r w:rsidRPr="006B3E23" w:rsidR="00877063">
        <w:rPr>
          <w:rtl/>
        </w:rPr>
        <w:t xml:space="preserve"> </w:t>
      </w:r>
      <w:r w:rsidRPr="006B3E23" w:rsidR="00877063">
        <w:rPr>
          <w:rFonts w:hint="eastAsia"/>
          <w:rtl/>
        </w:rPr>
        <w:t>ההיגוי</w:t>
      </w:r>
      <w:r w:rsidRPr="006B3E23" w:rsidR="00877063">
        <w:rPr>
          <w:rtl/>
        </w:rPr>
        <w:t xml:space="preserve"> </w:t>
      </w:r>
      <w:r w:rsidRPr="006B3E23" w:rsidR="00877063">
        <w:rPr>
          <w:rFonts w:hint="eastAsia"/>
          <w:rtl/>
        </w:rPr>
        <w:t>ועל</w:t>
      </w:r>
      <w:r w:rsidRPr="006B3E23" w:rsidR="00877063">
        <w:rPr>
          <w:rtl/>
        </w:rPr>
        <w:t xml:space="preserve"> </w:t>
      </w:r>
      <w:r w:rsidRPr="006B3E23" w:rsidR="00877063">
        <w:rPr>
          <w:rFonts w:hint="eastAsia"/>
          <w:rtl/>
        </w:rPr>
        <w:t>משרד</w:t>
      </w:r>
      <w:r w:rsidRPr="006B3E23" w:rsidR="00877063">
        <w:rPr>
          <w:rtl/>
        </w:rPr>
        <w:t xml:space="preserve"> </w:t>
      </w:r>
      <w:r w:rsidRPr="006B3E23" w:rsidR="00877063">
        <w:rPr>
          <w:rFonts w:hint="eastAsia"/>
          <w:rtl/>
        </w:rPr>
        <w:t>החינוך</w:t>
      </w:r>
      <w:r w:rsidRPr="006B3E23" w:rsidR="00877063">
        <w:rPr>
          <w:rFonts w:hint="cs"/>
          <w:rtl/>
        </w:rPr>
        <w:t xml:space="preserve"> לעודד את מוסדות החינוך השוכנים במבנים פרטיים להיכנס לתוכנית החיזוק</w:t>
      </w:r>
      <w:r w:rsidRPr="006B3E23" w:rsidR="00877063">
        <w:rPr>
          <w:rtl/>
        </w:rPr>
        <w:t xml:space="preserve">, </w:t>
      </w:r>
      <w:r w:rsidRPr="006B3E23" w:rsidR="00877063">
        <w:rPr>
          <w:rFonts w:hint="cs"/>
          <w:rtl/>
        </w:rPr>
        <w:t>ולבחון</w:t>
      </w:r>
      <w:r w:rsidRPr="006B3E23" w:rsidR="00877063">
        <w:rPr>
          <w:rtl/>
        </w:rPr>
        <w:t xml:space="preserve"> </w:t>
      </w:r>
      <w:r w:rsidRPr="006B3E23" w:rsidR="00877063">
        <w:rPr>
          <w:rFonts w:hint="cs"/>
          <w:rtl/>
        </w:rPr>
        <w:t xml:space="preserve">אילו כלים נוספים יכולים </w:t>
      </w:r>
      <w:r w:rsidRPr="006B3E23" w:rsidR="00877063">
        <w:rPr>
          <w:rFonts w:hint="eastAsia"/>
          <w:rtl/>
        </w:rPr>
        <w:t>להבטיח</w:t>
      </w:r>
      <w:r w:rsidRPr="006B3E23" w:rsidR="00877063">
        <w:rPr>
          <w:rtl/>
        </w:rPr>
        <w:t xml:space="preserve"> </w:t>
      </w:r>
      <w:r w:rsidRPr="006B3E23" w:rsidR="00877063">
        <w:rPr>
          <w:rFonts w:hint="eastAsia"/>
          <w:rtl/>
        </w:rPr>
        <w:t>כי</w:t>
      </w:r>
      <w:r w:rsidRPr="006B3E23" w:rsidR="00877063">
        <w:rPr>
          <w:rtl/>
        </w:rPr>
        <w:t xml:space="preserve"> </w:t>
      </w:r>
      <w:r w:rsidRPr="006B3E23" w:rsidR="00877063">
        <w:rPr>
          <w:rFonts w:hint="eastAsia"/>
          <w:rtl/>
        </w:rPr>
        <w:t>כלל</w:t>
      </w:r>
      <w:r w:rsidRPr="006B3E23" w:rsidR="00877063">
        <w:rPr>
          <w:rtl/>
        </w:rPr>
        <w:t xml:space="preserve"> </w:t>
      </w:r>
      <w:r w:rsidRPr="006B3E23" w:rsidR="00877063">
        <w:rPr>
          <w:rFonts w:hint="eastAsia"/>
          <w:rtl/>
        </w:rPr>
        <w:t>התלמידים</w:t>
      </w:r>
      <w:r w:rsidRPr="006B3E23" w:rsidR="00877063">
        <w:rPr>
          <w:rtl/>
        </w:rPr>
        <w:t xml:space="preserve"> </w:t>
      </w:r>
      <w:r w:rsidRPr="006B3E23" w:rsidR="00877063">
        <w:rPr>
          <w:rFonts w:hint="eastAsia"/>
          <w:rtl/>
        </w:rPr>
        <w:t>בישראל</w:t>
      </w:r>
      <w:r w:rsidRPr="006B3E23" w:rsidR="00877063">
        <w:rPr>
          <w:rtl/>
        </w:rPr>
        <w:t xml:space="preserve"> </w:t>
      </w:r>
      <w:r w:rsidRPr="006B3E23" w:rsidR="00877063">
        <w:rPr>
          <w:rFonts w:hint="eastAsia"/>
          <w:rtl/>
        </w:rPr>
        <w:t>ילמדו</w:t>
      </w:r>
      <w:r w:rsidRPr="006B3E23" w:rsidR="00877063">
        <w:rPr>
          <w:rtl/>
        </w:rPr>
        <w:t xml:space="preserve"> </w:t>
      </w:r>
      <w:r w:rsidRPr="006B3E23" w:rsidR="00877063">
        <w:rPr>
          <w:rFonts w:hint="eastAsia"/>
          <w:rtl/>
        </w:rPr>
        <w:t>במבנים</w:t>
      </w:r>
      <w:r w:rsidRPr="006B3E23" w:rsidR="00877063">
        <w:rPr>
          <w:rtl/>
        </w:rPr>
        <w:t xml:space="preserve"> </w:t>
      </w:r>
      <w:r w:rsidRPr="006B3E23" w:rsidR="00877063">
        <w:rPr>
          <w:rFonts w:hint="eastAsia"/>
          <w:rtl/>
        </w:rPr>
        <w:t>העמידים</w:t>
      </w:r>
      <w:r w:rsidRPr="006B3E23" w:rsidR="00877063">
        <w:rPr>
          <w:rtl/>
        </w:rPr>
        <w:t xml:space="preserve"> </w:t>
      </w:r>
      <w:r w:rsidRPr="006B3E23" w:rsidR="00877063">
        <w:rPr>
          <w:rFonts w:hint="eastAsia"/>
          <w:rtl/>
        </w:rPr>
        <w:t>בפני</w:t>
      </w:r>
      <w:r w:rsidRPr="006B3E23" w:rsidR="00877063">
        <w:rPr>
          <w:rtl/>
        </w:rPr>
        <w:t xml:space="preserve"> </w:t>
      </w:r>
      <w:r w:rsidRPr="006B3E23" w:rsidR="00877063">
        <w:rPr>
          <w:rFonts w:hint="eastAsia"/>
          <w:rtl/>
        </w:rPr>
        <w:t>רעידות</w:t>
      </w:r>
      <w:r w:rsidRPr="006B3E23" w:rsidR="00877063">
        <w:rPr>
          <w:rtl/>
        </w:rPr>
        <w:t xml:space="preserve"> </w:t>
      </w:r>
      <w:r w:rsidRPr="006B3E23" w:rsidR="00877063">
        <w:rPr>
          <w:rFonts w:hint="eastAsia"/>
          <w:rtl/>
        </w:rPr>
        <w:t>אדמה</w:t>
      </w:r>
      <w:r w:rsidRPr="008E57FE">
        <w:rPr>
          <w:rFonts w:hint="cs"/>
          <w:rtl/>
        </w:rPr>
        <w:t>.</w:t>
      </w:r>
    </w:p>
    <w:p w:rsidR="00362505" w:rsidP="00362505" w14:paraId="64F1A374" w14:textId="4D7B136E">
      <w:pPr>
        <w:pStyle w:val="731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7063" w:rsidR="00877063">
        <w:rPr>
          <w:rStyle w:val="7372"/>
          <w:rFonts w:hint="eastAsia"/>
          <w:rtl/>
        </w:rPr>
        <w:t>בריאות</w:t>
      </w:r>
      <w:r w:rsidRPr="00877063" w:rsidR="00877063">
        <w:rPr>
          <w:rStyle w:val="7372"/>
          <w:rtl/>
        </w:rPr>
        <w:t xml:space="preserve"> -</w:t>
      </w:r>
      <w:r w:rsidRPr="006B3E23" w:rsidR="00877063">
        <w:rPr>
          <w:rFonts w:hint="cs"/>
          <w:rtl/>
        </w:rPr>
        <w:t xml:space="preserve"> מומלץ כי משרדי הבריאות והאוצר יתקצבו את חיזוקם של בתי החולים הממשלתיים שאינם עמידים ברעידת אדמה ויפעלו לחיזוקם, תוך מיקוד המאמץ בבתי חולים באזורי הסיכון</w:t>
      </w:r>
      <w:r w:rsidRPr="008E57FE">
        <w:rPr>
          <w:rFonts w:hint="cs"/>
          <w:rtl/>
        </w:rPr>
        <w:t>.</w:t>
      </w:r>
    </w:p>
    <w:p w:rsidR="00362505" w:rsidP="00362505" w14:paraId="62699D10" w14:textId="0CC735EC">
      <w:pPr>
        <w:pStyle w:val="731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7063" w:rsidR="00877063">
        <w:rPr>
          <w:rStyle w:val="7372"/>
          <w:rFonts w:hint="eastAsia"/>
          <w:rtl/>
        </w:rPr>
        <w:t>גופי</w:t>
      </w:r>
      <w:r w:rsidRPr="00877063" w:rsidR="00877063">
        <w:rPr>
          <w:rStyle w:val="7372"/>
          <w:rtl/>
        </w:rPr>
        <w:t xml:space="preserve"> </w:t>
      </w:r>
      <w:r w:rsidRPr="00877063" w:rsidR="00877063">
        <w:rPr>
          <w:rStyle w:val="7372"/>
          <w:rFonts w:hint="eastAsia"/>
          <w:rtl/>
        </w:rPr>
        <w:t>המשרד</w:t>
      </w:r>
      <w:r w:rsidRPr="00877063" w:rsidR="00877063">
        <w:rPr>
          <w:rStyle w:val="7372"/>
          <w:rtl/>
        </w:rPr>
        <w:t xml:space="preserve"> </w:t>
      </w:r>
      <w:r w:rsidRPr="00877063" w:rsidR="00877063">
        <w:rPr>
          <w:rStyle w:val="7372"/>
          <w:rFonts w:hint="eastAsia"/>
          <w:rtl/>
        </w:rPr>
        <w:t>לביטחון</w:t>
      </w:r>
      <w:r w:rsidRPr="00877063" w:rsidR="00877063">
        <w:rPr>
          <w:rStyle w:val="7372"/>
          <w:rtl/>
        </w:rPr>
        <w:t xml:space="preserve"> </w:t>
      </w:r>
      <w:r w:rsidRPr="00877063" w:rsidR="00877063">
        <w:rPr>
          <w:rStyle w:val="7372"/>
          <w:rFonts w:hint="eastAsia"/>
          <w:rtl/>
        </w:rPr>
        <w:t>לאומי</w:t>
      </w:r>
      <w:r w:rsidRPr="00877063" w:rsidR="00877063">
        <w:rPr>
          <w:rStyle w:val="7372"/>
          <w:rtl/>
        </w:rPr>
        <w:t xml:space="preserve"> -</w:t>
      </w:r>
      <w:r w:rsidRPr="006B3E23" w:rsidR="00877063">
        <w:rPr>
          <w:rFonts w:hint="cs"/>
          <w:rtl/>
        </w:rPr>
        <w:t xml:space="preserve"> </w:t>
      </w:r>
      <w:r w:rsidRPr="006B3E23" w:rsidR="00877063">
        <w:rPr>
          <w:rFonts w:hint="eastAsia"/>
          <w:rtl/>
        </w:rPr>
        <w:t>על</w:t>
      </w:r>
      <w:r w:rsidRPr="006B3E23" w:rsidR="00877063">
        <w:rPr>
          <w:rtl/>
        </w:rPr>
        <w:t xml:space="preserve"> המשטרה, בשיתוף עם המשרד </w:t>
      </w:r>
      <w:r w:rsidRPr="006B3E23" w:rsidR="00877063">
        <w:rPr>
          <w:rFonts w:hint="eastAsia"/>
          <w:rtl/>
        </w:rPr>
        <w:t>לבט</w:t>
      </w:r>
      <w:r w:rsidRPr="006B3E23" w:rsidR="00877063">
        <w:rPr>
          <w:rtl/>
        </w:rPr>
        <w:t>"ל</w:t>
      </w:r>
      <w:r w:rsidRPr="006B3E23" w:rsidR="00877063">
        <w:rPr>
          <w:rtl/>
        </w:rPr>
        <w:t xml:space="preserve">, </w:t>
      </w:r>
      <w:r w:rsidRPr="006B3E23" w:rsidR="00877063">
        <w:rPr>
          <w:rFonts w:hint="eastAsia"/>
          <w:rtl/>
        </w:rPr>
        <w:t>לבצע</w:t>
      </w:r>
      <w:r w:rsidRPr="006B3E23" w:rsidR="00877063">
        <w:rPr>
          <w:rtl/>
        </w:rPr>
        <w:t xml:space="preserve"> </w:t>
      </w:r>
      <w:r w:rsidRPr="006B3E23" w:rsidR="00877063">
        <w:rPr>
          <w:rFonts w:hint="eastAsia"/>
          <w:rtl/>
        </w:rPr>
        <w:t>סקר</w:t>
      </w:r>
      <w:r w:rsidRPr="006B3E23" w:rsidR="00877063">
        <w:rPr>
          <w:rtl/>
        </w:rPr>
        <w:t xml:space="preserve"> </w:t>
      </w:r>
      <w:r w:rsidRPr="006B3E23" w:rsidR="00877063">
        <w:rPr>
          <w:rFonts w:hint="eastAsia"/>
          <w:rtl/>
        </w:rPr>
        <w:t>עמידות</w:t>
      </w:r>
      <w:r w:rsidRPr="006B3E23" w:rsidR="00877063">
        <w:rPr>
          <w:rtl/>
        </w:rPr>
        <w:t xml:space="preserve"> </w:t>
      </w:r>
      <w:r w:rsidRPr="006B3E23" w:rsidR="00877063">
        <w:rPr>
          <w:rFonts w:hint="eastAsia"/>
          <w:rtl/>
        </w:rPr>
        <w:t>לכל</w:t>
      </w:r>
      <w:r w:rsidRPr="006B3E23" w:rsidR="00877063">
        <w:rPr>
          <w:rtl/>
        </w:rPr>
        <w:t xml:space="preserve"> </w:t>
      </w:r>
      <w:r w:rsidRPr="006B3E23" w:rsidR="00877063">
        <w:rPr>
          <w:rFonts w:hint="eastAsia"/>
          <w:rtl/>
        </w:rPr>
        <w:t>המבנים</w:t>
      </w:r>
      <w:r w:rsidRPr="006B3E23" w:rsidR="00877063">
        <w:rPr>
          <w:rtl/>
        </w:rPr>
        <w:t xml:space="preserve"> </w:t>
      </w:r>
      <w:r w:rsidRPr="006B3E23" w:rsidR="00877063">
        <w:rPr>
          <w:rFonts w:hint="eastAsia"/>
          <w:rtl/>
        </w:rPr>
        <w:t>שנבנו</w:t>
      </w:r>
      <w:r w:rsidRPr="006B3E23" w:rsidR="00877063">
        <w:rPr>
          <w:rtl/>
        </w:rPr>
        <w:t xml:space="preserve"> </w:t>
      </w:r>
      <w:r w:rsidRPr="006B3E23" w:rsidR="00877063">
        <w:rPr>
          <w:rFonts w:hint="eastAsia"/>
          <w:rtl/>
        </w:rPr>
        <w:t>לפני</w:t>
      </w:r>
      <w:r w:rsidRPr="006B3E23" w:rsidR="00877063">
        <w:rPr>
          <w:rtl/>
        </w:rPr>
        <w:t xml:space="preserve"> 1980</w:t>
      </w:r>
      <w:r w:rsidRPr="006B3E23" w:rsidR="00877063">
        <w:rPr>
          <w:rFonts w:hint="cs"/>
          <w:rtl/>
        </w:rPr>
        <w:t>,</w:t>
      </w:r>
      <w:r w:rsidRPr="006B3E23" w:rsidR="00877063">
        <w:rPr>
          <w:rtl/>
        </w:rPr>
        <w:t xml:space="preserve"> </w:t>
      </w:r>
      <w:r w:rsidRPr="006B3E23" w:rsidR="00877063">
        <w:rPr>
          <w:rFonts w:hint="eastAsia"/>
          <w:rtl/>
        </w:rPr>
        <w:t>לחזק</w:t>
      </w:r>
      <w:r w:rsidRPr="006B3E23" w:rsidR="00877063">
        <w:rPr>
          <w:rtl/>
        </w:rPr>
        <w:t xml:space="preserve"> </w:t>
      </w:r>
      <w:r w:rsidRPr="006B3E23" w:rsidR="00877063">
        <w:rPr>
          <w:rFonts w:hint="eastAsia"/>
          <w:rtl/>
        </w:rPr>
        <w:t>את</w:t>
      </w:r>
      <w:r w:rsidRPr="006B3E23" w:rsidR="00877063">
        <w:rPr>
          <w:rtl/>
        </w:rPr>
        <w:t xml:space="preserve"> </w:t>
      </w:r>
      <w:r w:rsidRPr="006B3E23" w:rsidR="00877063">
        <w:rPr>
          <w:rFonts w:hint="eastAsia"/>
          <w:rtl/>
        </w:rPr>
        <w:t>המבנים</w:t>
      </w:r>
      <w:r w:rsidRPr="006B3E23" w:rsidR="00877063">
        <w:rPr>
          <w:rtl/>
        </w:rPr>
        <w:t xml:space="preserve"> </w:t>
      </w:r>
      <w:r w:rsidRPr="006B3E23" w:rsidR="00877063">
        <w:rPr>
          <w:rFonts w:hint="eastAsia"/>
          <w:rtl/>
        </w:rPr>
        <w:t>הדורשים</w:t>
      </w:r>
      <w:r w:rsidRPr="006B3E23" w:rsidR="00877063">
        <w:rPr>
          <w:rtl/>
        </w:rPr>
        <w:t xml:space="preserve"> </w:t>
      </w:r>
      <w:r w:rsidRPr="006B3E23" w:rsidR="00877063">
        <w:rPr>
          <w:rFonts w:hint="eastAsia"/>
          <w:rtl/>
        </w:rPr>
        <w:t>חיזוק</w:t>
      </w:r>
      <w:r w:rsidRPr="006B3E23" w:rsidR="00877063">
        <w:rPr>
          <w:rFonts w:hint="cs"/>
          <w:rtl/>
        </w:rPr>
        <w:t xml:space="preserve"> ו</w:t>
      </w:r>
      <w:r w:rsidRPr="006B3E23" w:rsidR="00877063">
        <w:rPr>
          <w:rFonts w:hint="eastAsia"/>
          <w:rtl/>
        </w:rPr>
        <w:t>לוודא</w:t>
      </w:r>
      <w:r w:rsidRPr="006B3E23" w:rsidR="00877063">
        <w:rPr>
          <w:rtl/>
        </w:rPr>
        <w:t xml:space="preserve"> </w:t>
      </w:r>
      <w:r w:rsidRPr="006B3E23" w:rsidR="00877063">
        <w:rPr>
          <w:rFonts w:hint="eastAsia"/>
          <w:rtl/>
        </w:rPr>
        <w:t>כי</w:t>
      </w:r>
      <w:r w:rsidRPr="006B3E23" w:rsidR="00877063">
        <w:rPr>
          <w:rtl/>
        </w:rPr>
        <w:t xml:space="preserve"> </w:t>
      </w:r>
      <w:r w:rsidRPr="006B3E23" w:rsidR="00877063">
        <w:rPr>
          <w:rFonts w:hint="eastAsia"/>
          <w:rtl/>
        </w:rPr>
        <w:t>כלל</w:t>
      </w:r>
      <w:r w:rsidRPr="006B3E23" w:rsidR="00877063">
        <w:rPr>
          <w:rtl/>
        </w:rPr>
        <w:t xml:space="preserve"> </w:t>
      </w:r>
      <w:r w:rsidRPr="006B3E23" w:rsidR="00877063">
        <w:rPr>
          <w:rFonts w:hint="eastAsia"/>
          <w:rtl/>
        </w:rPr>
        <w:t>תחנות</w:t>
      </w:r>
      <w:r w:rsidRPr="006B3E23" w:rsidR="00877063">
        <w:rPr>
          <w:rtl/>
        </w:rPr>
        <w:t xml:space="preserve"> </w:t>
      </w:r>
      <w:r w:rsidRPr="006B3E23" w:rsidR="00877063">
        <w:rPr>
          <w:rFonts w:hint="eastAsia"/>
          <w:rtl/>
        </w:rPr>
        <w:t>המשטרה</w:t>
      </w:r>
      <w:r w:rsidRPr="006B3E23" w:rsidR="00877063">
        <w:rPr>
          <w:rtl/>
        </w:rPr>
        <w:t xml:space="preserve"> </w:t>
      </w:r>
      <w:r w:rsidRPr="006B3E23" w:rsidR="00877063">
        <w:rPr>
          <w:rFonts w:hint="eastAsia"/>
          <w:rtl/>
        </w:rPr>
        <w:t>יוכלו</w:t>
      </w:r>
      <w:r w:rsidRPr="006B3E23" w:rsidR="00877063">
        <w:rPr>
          <w:rtl/>
        </w:rPr>
        <w:t xml:space="preserve"> </w:t>
      </w:r>
      <w:r w:rsidRPr="006B3E23" w:rsidR="00877063">
        <w:rPr>
          <w:rFonts w:hint="eastAsia"/>
          <w:rtl/>
        </w:rPr>
        <w:t>לתפקד</w:t>
      </w:r>
      <w:r w:rsidRPr="006B3E23" w:rsidR="00877063">
        <w:rPr>
          <w:rtl/>
        </w:rPr>
        <w:t xml:space="preserve"> </w:t>
      </w:r>
      <w:r w:rsidRPr="006B3E23" w:rsidR="00877063">
        <w:rPr>
          <w:rFonts w:hint="eastAsia"/>
          <w:rtl/>
        </w:rPr>
        <w:t>לאחר</w:t>
      </w:r>
      <w:r w:rsidRPr="006B3E23" w:rsidR="00877063">
        <w:rPr>
          <w:rtl/>
        </w:rPr>
        <w:t xml:space="preserve"> </w:t>
      </w:r>
      <w:r w:rsidRPr="006B3E23" w:rsidR="00877063">
        <w:rPr>
          <w:rFonts w:hint="eastAsia"/>
          <w:rtl/>
        </w:rPr>
        <w:t>רעידת</w:t>
      </w:r>
      <w:r w:rsidRPr="006B3E23" w:rsidR="00877063">
        <w:rPr>
          <w:rtl/>
        </w:rPr>
        <w:t xml:space="preserve"> </w:t>
      </w:r>
      <w:r w:rsidRPr="006B3E23" w:rsidR="00877063">
        <w:rPr>
          <w:rFonts w:hint="eastAsia"/>
          <w:rtl/>
        </w:rPr>
        <w:t>אדמה</w:t>
      </w:r>
      <w:r w:rsidRPr="006B3E23" w:rsidR="00877063">
        <w:rPr>
          <w:rtl/>
        </w:rPr>
        <w:t xml:space="preserve">. </w:t>
      </w:r>
      <w:r w:rsidRPr="006B3E23" w:rsidR="00877063">
        <w:rPr>
          <w:rFonts w:hint="eastAsia"/>
          <w:rtl/>
        </w:rPr>
        <w:t>על</w:t>
      </w:r>
      <w:r w:rsidRPr="006B3E23" w:rsidR="00877063">
        <w:rPr>
          <w:rtl/>
        </w:rPr>
        <w:t xml:space="preserve"> </w:t>
      </w:r>
      <w:r w:rsidRPr="006B3E23" w:rsidR="00877063">
        <w:rPr>
          <w:rFonts w:hint="eastAsia"/>
          <w:rtl/>
        </w:rPr>
        <w:t>השב</w:t>
      </w:r>
      <w:r w:rsidRPr="006B3E23" w:rsidR="00877063">
        <w:rPr>
          <w:rtl/>
        </w:rPr>
        <w:t xml:space="preserve">"ס, </w:t>
      </w:r>
      <w:r w:rsidRPr="006B3E23" w:rsidR="00877063">
        <w:rPr>
          <w:rFonts w:hint="eastAsia"/>
          <w:rtl/>
        </w:rPr>
        <w:t>בשיתוף</w:t>
      </w:r>
      <w:r w:rsidRPr="006B3E23" w:rsidR="00877063">
        <w:rPr>
          <w:rtl/>
        </w:rPr>
        <w:t xml:space="preserve"> </w:t>
      </w:r>
      <w:r w:rsidRPr="006B3E23" w:rsidR="00877063">
        <w:rPr>
          <w:rFonts w:hint="eastAsia"/>
          <w:rtl/>
        </w:rPr>
        <w:t>עם</w:t>
      </w:r>
      <w:r w:rsidRPr="006B3E23" w:rsidR="00877063">
        <w:rPr>
          <w:rtl/>
        </w:rPr>
        <w:t xml:space="preserve"> </w:t>
      </w:r>
      <w:r w:rsidRPr="006B3E23" w:rsidR="00877063">
        <w:rPr>
          <w:rFonts w:hint="eastAsia"/>
          <w:rtl/>
        </w:rPr>
        <w:t>המשרד</w:t>
      </w:r>
      <w:r w:rsidRPr="006B3E23" w:rsidR="00877063">
        <w:rPr>
          <w:rtl/>
        </w:rPr>
        <w:t xml:space="preserve"> </w:t>
      </w:r>
      <w:r w:rsidRPr="006B3E23" w:rsidR="00877063">
        <w:rPr>
          <w:rFonts w:hint="eastAsia"/>
          <w:rtl/>
        </w:rPr>
        <w:t>לבט</w:t>
      </w:r>
      <w:r w:rsidRPr="006B3E23" w:rsidR="00877063">
        <w:rPr>
          <w:rtl/>
        </w:rPr>
        <w:t>"ל</w:t>
      </w:r>
      <w:r w:rsidRPr="006B3E23" w:rsidR="00877063">
        <w:rPr>
          <w:rtl/>
        </w:rPr>
        <w:t xml:space="preserve">, </w:t>
      </w:r>
      <w:r w:rsidRPr="006B3E23" w:rsidR="00877063">
        <w:rPr>
          <w:rFonts w:hint="eastAsia"/>
          <w:rtl/>
        </w:rPr>
        <w:t>לבצע</w:t>
      </w:r>
      <w:r w:rsidRPr="006B3E23" w:rsidR="00877063">
        <w:rPr>
          <w:rtl/>
        </w:rPr>
        <w:t xml:space="preserve"> </w:t>
      </w:r>
      <w:r w:rsidRPr="006B3E23" w:rsidR="00877063">
        <w:rPr>
          <w:rFonts w:hint="eastAsia"/>
          <w:rtl/>
        </w:rPr>
        <w:t>סקר</w:t>
      </w:r>
      <w:r w:rsidRPr="006B3E23" w:rsidR="00877063">
        <w:rPr>
          <w:rtl/>
        </w:rPr>
        <w:t xml:space="preserve"> </w:t>
      </w:r>
      <w:r w:rsidRPr="006B3E23" w:rsidR="00877063">
        <w:rPr>
          <w:rFonts w:hint="eastAsia"/>
          <w:rtl/>
        </w:rPr>
        <w:t>עמידות</w:t>
      </w:r>
      <w:r w:rsidRPr="006B3E23" w:rsidR="00877063">
        <w:rPr>
          <w:rtl/>
        </w:rPr>
        <w:t xml:space="preserve"> </w:t>
      </w:r>
      <w:r w:rsidRPr="006B3E23" w:rsidR="00877063">
        <w:rPr>
          <w:rFonts w:hint="eastAsia"/>
          <w:rtl/>
        </w:rPr>
        <w:t>לכלל</w:t>
      </w:r>
      <w:r w:rsidRPr="006B3E23" w:rsidR="00877063">
        <w:rPr>
          <w:rtl/>
        </w:rPr>
        <w:t xml:space="preserve"> </w:t>
      </w:r>
      <w:r w:rsidRPr="006B3E23" w:rsidR="00877063">
        <w:rPr>
          <w:rFonts w:hint="eastAsia"/>
          <w:rtl/>
        </w:rPr>
        <w:t>מתקני</w:t>
      </w:r>
      <w:r w:rsidRPr="006B3E23" w:rsidR="00877063">
        <w:rPr>
          <w:rtl/>
        </w:rPr>
        <w:t xml:space="preserve"> </w:t>
      </w:r>
      <w:r w:rsidRPr="006B3E23" w:rsidR="00877063">
        <w:rPr>
          <w:rFonts w:hint="eastAsia"/>
          <w:rtl/>
        </w:rPr>
        <w:t>הכליאה</w:t>
      </w:r>
      <w:r w:rsidRPr="006B3E23" w:rsidR="00877063">
        <w:rPr>
          <w:rtl/>
        </w:rPr>
        <w:t xml:space="preserve"> </w:t>
      </w:r>
      <w:r w:rsidRPr="006B3E23" w:rsidR="00877063">
        <w:rPr>
          <w:rFonts w:hint="eastAsia"/>
          <w:rtl/>
        </w:rPr>
        <w:t>שנבנו</w:t>
      </w:r>
      <w:r w:rsidRPr="006B3E23" w:rsidR="00877063">
        <w:rPr>
          <w:rtl/>
        </w:rPr>
        <w:t xml:space="preserve"> </w:t>
      </w:r>
      <w:r w:rsidRPr="006B3E23" w:rsidR="00877063">
        <w:rPr>
          <w:rFonts w:hint="eastAsia"/>
          <w:rtl/>
        </w:rPr>
        <w:t>לפני</w:t>
      </w:r>
      <w:r w:rsidRPr="006B3E23" w:rsidR="00877063">
        <w:rPr>
          <w:rtl/>
        </w:rPr>
        <w:t xml:space="preserve"> 1980 </w:t>
      </w:r>
      <w:r w:rsidRPr="006B3E23" w:rsidR="00877063">
        <w:rPr>
          <w:rFonts w:hint="eastAsia"/>
          <w:rtl/>
        </w:rPr>
        <w:t>ולחזק</w:t>
      </w:r>
      <w:r w:rsidRPr="006B3E23" w:rsidR="00877063">
        <w:rPr>
          <w:rtl/>
        </w:rPr>
        <w:t xml:space="preserve"> </w:t>
      </w:r>
      <w:r w:rsidRPr="006B3E23" w:rsidR="00877063">
        <w:rPr>
          <w:rFonts w:hint="eastAsia"/>
          <w:rtl/>
        </w:rPr>
        <w:t>את</w:t>
      </w:r>
      <w:r w:rsidRPr="006B3E23" w:rsidR="00877063">
        <w:rPr>
          <w:rtl/>
        </w:rPr>
        <w:t xml:space="preserve"> </w:t>
      </w:r>
      <w:r w:rsidRPr="006B3E23" w:rsidR="00877063">
        <w:rPr>
          <w:rFonts w:hint="eastAsia"/>
          <w:rtl/>
        </w:rPr>
        <w:t>המתקנים</w:t>
      </w:r>
      <w:r w:rsidRPr="006B3E23" w:rsidR="00877063">
        <w:rPr>
          <w:rtl/>
        </w:rPr>
        <w:t xml:space="preserve"> </w:t>
      </w:r>
      <w:r w:rsidRPr="006B3E23" w:rsidR="00877063">
        <w:rPr>
          <w:rFonts w:hint="eastAsia"/>
          <w:rtl/>
        </w:rPr>
        <w:t>הדורשים</w:t>
      </w:r>
      <w:r w:rsidRPr="006B3E23" w:rsidR="00877063">
        <w:rPr>
          <w:rtl/>
        </w:rPr>
        <w:t xml:space="preserve"> </w:t>
      </w:r>
      <w:r w:rsidRPr="006B3E23" w:rsidR="00877063">
        <w:rPr>
          <w:rFonts w:hint="eastAsia"/>
          <w:rtl/>
        </w:rPr>
        <w:t>חיזוק</w:t>
      </w:r>
      <w:r w:rsidRPr="006B3E23" w:rsidR="00877063">
        <w:rPr>
          <w:rtl/>
        </w:rPr>
        <w:t xml:space="preserve"> </w:t>
      </w:r>
      <w:r w:rsidRPr="006B3E23" w:rsidR="00877063">
        <w:rPr>
          <w:rFonts w:hint="eastAsia"/>
          <w:rtl/>
        </w:rPr>
        <w:t>על</w:t>
      </w:r>
      <w:r w:rsidRPr="006B3E23" w:rsidR="00877063">
        <w:rPr>
          <w:rtl/>
        </w:rPr>
        <w:t xml:space="preserve"> </w:t>
      </w:r>
      <w:r w:rsidRPr="006B3E23" w:rsidR="00877063">
        <w:rPr>
          <w:rFonts w:hint="eastAsia"/>
          <w:rtl/>
        </w:rPr>
        <w:t>פי</w:t>
      </w:r>
      <w:r w:rsidRPr="006B3E23" w:rsidR="00877063">
        <w:rPr>
          <w:rtl/>
        </w:rPr>
        <w:t xml:space="preserve"> </w:t>
      </w:r>
      <w:r w:rsidRPr="006B3E23" w:rsidR="00877063">
        <w:rPr>
          <w:rFonts w:hint="eastAsia"/>
          <w:rtl/>
        </w:rPr>
        <w:t>סדרי</w:t>
      </w:r>
      <w:r w:rsidRPr="006B3E23" w:rsidR="00877063">
        <w:rPr>
          <w:rtl/>
        </w:rPr>
        <w:t xml:space="preserve"> </w:t>
      </w:r>
      <w:r w:rsidRPr="006B3E23" w:rsidR="00877063">
        <w:rPr>
          <w:rFonts w:hint="eastAsia"/>
          <w:rtl/>
        </w:rPr>
        <w:t>עדיפות</w:t>
      </w:r>
      <w:r w:rsidRPr="006B3E23" w:rsidR="00877063">
        <w:rPr>
          <w:rtl/>
        </w:rPr>
        <w:t xml:space="preserve"> </w:t>
      </w:r>
      <w:r w:rsidRPr="006B3E23" w:rsidR="00877063">
        <w:rPr>
          <w:rFonts w:hint="eastAsia"/>
          <w:rtl/>
        </w:rPr>
        <w:t>בשים</w:t>
      </w:r>
      <w:r w:rsidRPr="006B3E23" w:rsidR="00877063">
        <w:rPr>
          <w:rtl/>
        </w:rPr>
        <w:t xml:space="preserve"> </w:t>
      </w:r>
      <w:r w:rsidRPr="006B3E23" w:rsidR="00877063">
        <w:rPr>
          <w:rFonts w:hint="eastAsia"/>
          <w:rtl/>
        </w:rPr>
        <w:t>לב</w:t>
      </w:r>
      <w:r w:rsidRPr="006B3E23" w:rsidR="00877063">
        <w:rPr>
          <w:rtl/>
        </w:rPr>
        <w:t xml:space="preserve"> </w:t>
      </w:r>
      <w:r w:rsidRPr="006B3E23" w:rsidR="00877063">
        <w:rPr>
          <w:rFonts w:hint="eastAsia"/>
          <w:rtl/>
        </w:rPr>
        <w:t>להימצאותם</w:t>
      </w:r>
      <w:r w:rsidRPr="006B3E23" w:rsidR="00877063">
        <w:rPr>
          <w:rtl/>
        </w:rPr>
        <w:t xml:space="preserve"> </w:t>
      </w:r>
      <w:r w:rsidRPr="006B3E23" w:rsidR="00877063">
        <w:rPr>
          <w:rFonts w:hint="eastAsia"/>
          <w:rtl/>
        </w:rPr>
        <w:t>באזורי</w:t>
      </w:r>
      <w:r w:rsidRPr="006B3E23" w:rsidR="00877063">
        <w:rPr>
          <w:rtl/>
        </w:rPr>
        <w:t xml:space="preserve"> </w:t>
      </w:r>
      <w:r w:rsidRPr="006B3E23" w:rsidR="00877063">
        <w:rPr>
          <w:rFonts w:hint="eastAsia"/>
          <w:rtl/>
        </w:rPr>
        <w:t>סיכון</w:t>
      </w:r>
      <w:r w:rsidRPr="006B3E23" w:rsidR="00877063">
        <w:rPr>
          <w:rtl/>
        </w:rPr>
        <w:t xml:space="preserve"> </w:t>
      </w:r>
      <w:r w:rsidRPr="006B3E23" w:rsidR="00877063">
        <w:rPr>
          <w:rFonts w:hint="eastAsia"/>
          <w:rtl/>
        </w:rPr>
        <w:t>ולתוכניות</w:t>
      </w:r>
      <w:r w:rsidRPr="006B3E23" w:rsidR="00877063">
        <w:rPr>
          <w:rtl/>
        </w:rPr>
        <w:t xml:space="preserve"> </w:t>
      </w:r>
      <w:r w:rsidRPr="006B3E23" w:rsidR="00877063">
        <w:rPr>
          <w:rFonts w:hint="eastAsia"/>
          <w:rtl/>
        </w:rPr>
        <w:t>בדבר</w:t>
      </w:r>
      <w:r w:rsidRPr="006B3E23" w:rsidR="00877063">
        <w:rPr>
          <w:rtl/>
        </w:rPr>
        <w:t xml:space="preserve"> </w:t>
      </w:r>
      <w:r w:rsidRPr="006B3E23" w:rsidR="00877063">
        <w:rPr>
          <w:rFonts w:hint="eastAsia"/>
          <w:rtl/>
        </w:rPr>
        <w:t>המשך</w:t>
      </w:r>
      <w:r w:rsidRPr="006B3E23" w:rsidR="00877063">
        <w:rPr>
          <w:rtl/>
        </w:rPr>
        <w:t xml:space="preserve"> </w:t>
      </w:r>
      <w:r w:rsidRPr="006B3E23" w:rsidR="00877063">
        <w:rPr>
          <w:rFonts w:hint="eastAsia"/>
          <w:rtl/>
        </w:rPr>
        <w:t>פעילותם</w:t>
      </w:r>
      <w:r w:rsidRPr="006B3E23" w:rsidR="00877063">
        <w:rPr>
          <w:rtl/>
        </w:rPr>
        <w:t xml:space="preserve">, </w:t>
      </w:r>
      <w:r w:rsidRPr="006B3E23" w:rsidR="00877063">
        <w:rPr>
          <w:rFonts w:hint="eastAsia"/>
          <w:rtl/>
        </w:rPr>
        <w:t>בתוכנית</w:t>
      </w:r>
      <w:r w:rsidRPr="006B3E23" w:rsidR="00877063">
        <w:rPr>
          <w:rtl/>
        </w:rPr>
        <w:t xml:space="preserve"> </w:t>
      </w:r>
      <w:r w:rsidRPr="006B3E23" w:rsidR="00877063">
        <w:rPr>
          <w:rFonts w:hint="eastAsia"/>
          <w:rtl/>
        </w:rPr>
        <w:t>עבודה</w:t>
      </w:r>
      <w:r w:rsidRPr="006B3E23" w:rsidR="00877063">
        <w:rPr>
          <w:rtl/>
        </w:rPr>
        <w:t xml:space="preserve"> </w:t>
      </w:r>
      <w:r w:rsidRPr="006B3E23" w:rsidR="00877063">
        <w:rPr>
          <w:rFonts w:hint="eastAsia"/>
          <w:rtl/>
        </w:rPr>
        <w:t>רב</w:t>
      </w:r>
      <w:r w:rsidRPr="006B3E23" w:rsidR="00877063">
        <w:rPr>
          <w:rtl/>
        </w:rPr>
        <w:t>-שנתית</w:t>
      </w:r>
      <w:r w:rsidRPr="008E57FE">
        <w:rPr>
          <w:rFonts w:hint="cs"/>
          <w:rtl/>
        </w:rPr>
        <w:t>.</w:t>
      </w:r>
    </w:p>
    <w:p w:rsidR="00362505" w:rsidP="00362505" w14:paraId="09F28DED" w14:textId="257B9212">
      <w:pPr>
        <w:pStyle w:val="731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888605305" name="תמונה 8886053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05305" name="תמונה 88860530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7063" w:rsidR="00877063">
        <w:rPr>
          <w:rStyle w:val="7372"/>
          <w:rFonts w:hint="eastAsia"/>
          <w:rtl/>
        </w:rPr>
        <w:t>ביטוח</w:t>
      </w:r>
      <w:r w:rsidRPr="00877063" w:rsidR="00877063">
        <w:rPr>
          <w:rStyle w:val="7372"/>
          <w:rtl/>
        </w:rPr>
        <w:t xml:space="preserve"> -</w:t>
      </w:r>
      <w:r w:rsidRPr="006B3E23" w:rsidR="00877063">
        <w:rPr>
          <w:rFonts w:hint="cs"/>
          <w:rtl/>
        </w:rPr>
        <w:t xml:space="preserve"> </w:t>
      </w:r>
      <w:r w:rsidRPr="006B3E23" w:rsidR="00877063">
        <w:rPr>
          <w:rtl/>
        </w:rPr>
        <w:t>מומלץ כי רשות שוק ההון</w:t>
      </w:r>
      <w:r w:rsidRPr="006B3E23" w:rsidR="00877063">
        <w:rPr>
          <w:rFonts w:hint="cs"/>
          <w:rtl/>
        </w:rPr>
        <w:t xml:space="preserve"> תשקול </w:t>
      </w:r>
      <w:r w:rsidRPr="006B3E23" w:rsidR="00877063">
        <w:rPr>
          <w:rtl/>
        </w:rPr>
        <w:t>לשנות את הוראות הפוליסה התקנית - בהארכת משך הזמן לכינון המבנה לתקופה המתאימה למשך הזמן הצפוי בישראל לכינונו, תקופה ארוכה יותר מ-12 חודשים. כמו כן, על רשות שוק ההון לדאוג לכך שהפוליסה תכלול הבהרה בקשר לפרק הזמן לכינון המבנה</w:t>
      </w:r>
      <w:r w:rsidRPr="006B3E23" w:rsidR="00877063">
        <w:rPr>
          <w:rFonts w:hint="cs"/>
          <w:rtl/>
        </w:rPr>
        <w:t xml:space="preserve"> וכן תבחן </w:t>
      </w:r>
      <w:r w:rsidRPr="006B3E23" w:rsidR="00877063">
        <w:rPr>
          <w:rtl/>
        </w:rPr>
        <w:t xml:space="preserve">את הפער בין היקף הכיסוי </w:t>
      </w:r>
      <w:r w:rsidRPr="006B3E23" w:rsidR="00877063">
        <w:rPr>
          <w:rFonts w:hint="eastAsia"/>
          <w:rtl/>
        </w:rPr>
        <w:t>הביטוחי</w:t>
      </w:r>
      <w:r w:rsidRPr="006B3E23" w:rsidR="00877063">
        <w:rPr>
          <w:rtl/>
        </w:rPr>
        <w:t xml:space="preserve"> בישראל </w:t>
      </w:r>
      <w:r w:rsidRPr="006B3E23" w:rsidR="00877063">
        <w:rPr>
          <w:rFonts w:hint="cs"/>
          <w:rtl/>
        </w:rPr>
        <w:t>הנמוך ביחס למדינות מתקדמות.</w:t>
      </w:r>
      <w:r w:rsidRPr="006B3E23" w:rsidR="00877063">
        <w:rPr>
          <w:rtl/>
        </w:rPr>
        <w:t xml:space="preserve"> </w:t>
      </w:r>
      <w:r w:rsidRPr="006B3E23" w:rsidR="00877063">
        <w:rPr>
          <w:rFonts w:hint="eastAsia"/>
          <w:rtl/>
        </w:rPr>
        <w:t>זאת</w:t>
      </w:r>
      <w:r w:rsidRPr="006B3E23" w:rsidR="00877063">
        <w:rPr>
          <w:rtl/>
        </w:rPr>
        <w:t xml:space="preserve">, </w:t>
      </w:r>
      <w:r w:rsidRPr="006B3E23" w:rsidR="00877063">
        <w:rPr>
          <w:rFonts w:hint="eastAsia"/>
          <w:rtl/>
        </w:rPr>
        <w:t>במקום</w:t>
      </w:r>
      <w:r w:rsidRPr="006B3E23" w:rsidR="00877063">
        <w:rPr>
          <w:rtl/>
        </w:rPr>
        <w:t xml:space="preserve"> </w:t>
      </w:r>
      <w:r w:rsidRPr="006B3E23" w:rsidR="00877063">
        <w:rPr>
          <w:rFonts w:hint="eastAsia"/>
          <w:rtl/>
        </w:rPr>
        <w:t>שכל</w:t>
      </w:r>
      <w:r w:rsidRPr="006B3E23" w:rsidR="00877063">
        <w:rPr>
          <w:rtl/>
        </w:rPr>
        <w:t xml:space="preserve"> </w:t>
      </w:r>
      <w:r w:rsidRPr="006B3E23" w:rsidR="00877063">
        <w:rPr>
          <w:rFonts w:hint="eastAsia"/>
          <w:rtl/>
        </w:rPr>
        <w:t>מבוטח</w:t>
      </w:r>
      <w:r w:rsidRPr="006B3E23" w:rsidR="00877063">
        <w:rPr>
          <w:rtl/>
        </w:rPr>
        <w:t xml:space="preserve"> </w:t>
      </w:r>
      <w:r w:rsidRPr="006B3E23" w:rsidR="00877063">
        <w:rPr>
          <w:rFonts w:hint="eastAsia"/>
          <w:rtl/>
        </w:rPr>
        <w:t>ייאלץ</w:t>
      </w:r>
      <w:r w:rsidRPr="006B3E23" w:rsidR="00877063">
        <w:rPr>
          <w:rtl/>
        </w:rPr>
        <w:t xml:space="preserve"> </w:t>
      </w:r>
      <w:r w:rsidRPr="006B3E23" w:rsidR="00877063">
        <w:rPr>
          <w:rFonts w:hint="eastAsia"/>
          <w:rtl/>
        </w:rPr>
        <w:t>לנסות</w:t>
      </w:r>
      <w:r w:rsidRPr="006B3E23" w:rsidR="00877063">
        <w:rPr>
          <w:rtl/>
        </w:rPr>
        <w:t xml:space="preserve"> </w:t>
      </w:r>
      <w:r w:rsidRPr="006B3E23" w:rsidR="00877063">
        <w:rPr>
          <w:rFonts w:hint="eastAsia"/>
          <w:rtl/>
        </w:rPr>
        <w:t>לנהל</w:t>
      </w:r>
      <w:r w:rsidRPr="006B3E23" w:rsidR="00877063">
        <w:rPr>
          <w:rtl/>
        </w:rPr>
        <w:t xml:space="preserve"> </w:t>
      </w:r>
      <w:r w:rsidRPr="006B3E23" w:rsidR="00877063">
        <w:rPr>
          <w:rFonts w:hint="eastAsia"/>
          <w:rtl/>
        </w:rPr>
        <w:t>משא</w:t>
      </w:r>
      <w:r w:rsidRPr="006B3E23" w:rsidR="00877063">
        <w:rPr>
          <w:rtl/>
        </w:rPr>
        <w:t xml:space="preserve"> </w:t>
      </w:r>
      <w:r w:rsidRPr="006B3E23" w:rsidR="00877063">
        <w:rPr>
          <w:rFonts w:hint="eastAsia"/>
          <w:rtl/>
        </w:rPr>
        <w:t>ומתן</w:t>
      </w:r>
      <w:r w:rsidRPr="006B3E23" w:rsidR="00877063">
        <w:rPr>
          <w:rtl/>
        </w:rPr>
        <w:t xml:space="preserve"> </w:t>
      </w:r>
      <w:r w:rsidRPr="006B3E23" w:rsidR="00877063">
        <w:rPr>
          <w:rFonts w:hint="eastAsia"/>
          <w:rtl/>
        </w:rPr>
        <w:t>להארכת</w:t>
      </w:r>
      <w:r w:rsidRPr="006B3E23" w:rsidR="00877063">
        <w:rPr>
          <w:rtl/>
        </w:rPr>
        <w:t xml:space="preserve"> </w:t>
      </w:r>
      <w:r w:rsidRPr="006B3E23" w:rsidR="00877063">
        <w:rPr>
          <w:rFonts w:hint="eastAsia"/>
          <w:rtl/>
        </w:rPr>
        <w:t>התקופה</w:t>
      </w:r>
      <w:r w:rsidRPr="006B3E23" w:rsidR="00877063">
        <w:rPr>
          <w:rtl/>
        </w:rPr>
        <w:t xml:space="preserve"> </w:t>
      </w:r>
      <w:r w:rsidRPr="006B3E23" w:rsidR="00877063">
        <w:rPr>
          <w:rFonts w:hint="eastAsia"/>
          <w:rtl/>
        </w:rPr>
        <w:t>מול</w:t>
      </w:r>
      <w:r w:rsidRPr="006B3E23" w:rsidR="00877063">
        <w:rPr>
          <w:rtl/>
        </w:rPr>
        <w:t xml:space="preserve"> </w:t>
      </w:r>
      <w:r w:rsidRPr="006B3E23" w:rsidR="00877063">
        <w:rPr>
          <w:rFonts w:hint="eastAsia"/>
          <w:rtl/>
        </w:rPr>
        <w:t>המבטח</w:t>
      </w:r>
      <w:r w:rsidRPr="006B3E23" w:rsidR="00877063">
        <w:rPr>
          <w:rtl/>
        </w:rPr>
        <w:t xml:space="preserve"> </w:t>
      </w:r>
      <w:r w:rsidRPr="006B3E23" w:rsidR="00877063">
        <w:rPr>
          <w:rFonts w:hint="eastAsia"/>
          <w:rtl/>
        </w:rPr>
        <w:t>שלו</w:t>
      </w:r>
      <w:r w:rsidRPr="006B3E23" w:rsidR="00877063">
        <w:rPr>
          <w:rtl/>
        </w:rPr>
        <w:t xml:space="preserve"> </w:t>
      </w:r>
      <w:r w:rsidRPr="006B3E23" w:rsidR="00877063">
        <w:rPr>
          <w:rFonts w:hint="eastAsia"/>
          <w:rtl/>
        </w:rPr>
        <w:t>במצב</w:t>
      </w:r>
      <w:r w:rsidRPr="006B3E23" w:rsidR="00877063">
        <w:rPr>
          <w:rtl/>
        </w:rPr>
        <w:t xml:space="preserve"> </w:t>
      </w:r>
      <w:r w:rsidRPr="006B3E23" w:rsidR="00877063">
        <w:rPr>
          <w:rFonts w:hint="eastAsia"/>
          <w:rtl/>
        </w:rPr>
        <w:t>שבו</w:t>
      </w:r>
      <w:r w:rsidRPr="006B3E23" w:rsidR="00877063">
        <w:rPr>
          <w:rtl/>
        </w:rPr>
        <w:t xml:space="preserve"> </w:t>
      </w:r>
      <w:r w:rsidRPr="006B3E23" w:rsidR="00877063">
        <w:rPr>
          <w:rFonts w:hint="eastAsia"/>
          <w:rtl/>
        </w:rPr>
        <w:t>למבטח</w:t>
      </w:r>
      <w:r w:rsidRPr="006B3E23" w:rsidR="00877063">
        <w:rPr>
          <w:rtl/>
        </w:rPr>
        <w:t xml:space="preserve"> </w:t>
      </w:r>
      <w:r w:rsidRPr="006B3E23" w:rsidR="00877063">
        <w:rPr>
          <w:rFonts w:hint="eastAsia"/>
          <w:rtl/>
        </w:rPr>
        <w:t>אינטרס</w:t>
      </w:r>
      <w:r w:rsidRPr="006B3E23" w:rsidR="00877063">
        <w:rPr>
          <w:rtl/>
        </w:rPr>
        <w:t xml:space="preserve"> </w:t>
      </w:r>
      <w:r w:rsidRPr="006B3E23" w:rsidR="00877063">
        <w:rPr>
          <w:rFonts w:hint="eastAsia"/>
          <w:rtl/>
        </w:rPr>
        <w:t>מובהק</w:t>
      </w:r>
      <w:r w:rsidRPr="006B3E23" w:rsidR="00877063">
        <w:rPr>
          <w:rtl/>
        </w:rPr>
        <w:t xml:space="preserve"> </w:t>
      </w:r>
      <w:r w:rsidRPr="006B3E23" w:rsidR="00877063">
        <w:rPr>
          <w:rFonts w:hint="eastAsia"/>
          <w:rtl/>
        </w:rPr>
        <w:t>שלא</w:t>
      </w:r>
      <w:r w:rsidRPr="006B3E23" w:rsidR="00877063">
        <w:rPr>
          <w:rtl/>
        </w:rPr>
        <w:t xml:space="preserve"> </w:t>
      </w:r>
      <w:r w:rsidRPr="006B3E23" w:rsidR="00877063">
        <w:rPr>
          <w:rFonts w:hint="eastAsia"/>
          <w:rtl/>
        </w:rPr>
        <w:t>להאריך</w:t>
      </w:r>
      <w:r w:rsidRPr="006B3E23" w:rsidR="00877063">
        <w:rPr>
          <w:rtl/>
        </w:rPr>
        <w:t xml:space="preserve"> </w:t>
      </w:r>
      <w:r w:rsidRPr="006B3E23" w:rsidR="00877063">
        <w:rPr>
          <w:rFonts w:hint="eastAsia"/>
          <w:rtl/>
        </w:rPr>
        <w:t>את</w:t>
      </w:r>
      <w:r w:rsidRPr="006B3E23" w:rsidR="00877063">
        <w:rPr>
          <w:rtl/>
        </w:rPr>
        <w:t xml:space="preserve"> </w:t>
      </w:r>
      <w:r w:rsidRPr="006B3E23" w:rsidR="00877063">
        <w:rPr>
          <w:rFonts w:hint="eastAsia"/>
          <w:rtl/>
        </w:rPr>
        <w:t>התקופה</w:t>
      </w:r>
      <w:r w:rsidRPr="006B3E23" w:rsidR="00877063">
        <w:rPr>
          <w:rtl/>
        </w:rPr>
        <w:t>.</w:t>
      </w:r>
      <w:r w:rsidRPr="006B3E23" w:rsidR="00877063">
        <w:rPr>
          <w:rFonts w:hint="cs"/>
          <w:rtl/>
        </w:rPr>
        <w:t xml:space="preserve"> עוד מומלץ כי </w:t>
      </w:r>
      <w:r w:rsidRPr="006B3E23" w:rsidR="00877063">
        <w:rPr>
          <w:rtl/>
        </w:rPr>
        <w:t>משרד החינוך, משרד האוצר ו</w:t>
      </w:r>
      <w:r w:rsidRPr="006B3E23" w:rsidR="00877063">
        <w:rPr>
          <w:rFonts w:hint="cs"/>
          <w:rtl/>
        </w:rPr>
        <w:t>מרכז השלטון המקומי בישראל</w:t>
      </w:r>
      <w:r w:rsidRPr="006B3E23" w:rsidR="00877063">
        <w:rPr>
          <w:rtl/>
        </w:rPr>
        <w:t xml:space="preserve"> ישקלו שוב את ההיבטים של חבות המדינה בהקשר של היפגעות תלמידים ברעידות אדמה בעת הימצאותם במסגרת החינוכי</w:t>
      </w:r>
      <w:r w:rsidRPr="006B3E23" w:rsidR="00877063">
        <w:rPr>
          <w:rFonts w:hint="cs"/>
          <w:rtl/>
        </w:rPr>
        <w:t>ת, כדי לאפשר להורים המעוניינים בכך להרחיב את הפוליסה ולכלול בה גם כיסוי נגד רעידת אדמה</w:t>
      </w:r>
      <w:r w:rsidRPr="008E57FE">
        <w:rPr>
          <w:rFonts w:hint="cs"/>
          <w:rtl/>
        </w:rPr>
        <w:t>.</w:t>
      </w:r>
    </w:p>
    <w:p w:rsidR="0066728B" w:rsidP="0066728B" w14:paraId="16B5C7A7" w14:textId="77777777">
      <w:pPr>
        <w:pStyle w:val="73"/>
        <w:rPr>
          <w:rtl/>
        </w:rPr>
      </w:pPr>
      <w:r w:rsidRPr="00EF3061">
        <w:rPr>
          <w:rFonts w:hint="cs"/>
          <w:rtl/>
        </w:rPr>
        <w:t>סיכום</w:t>
      </w:r>
    </w:p>
    <w:p w:rsidR="0066728B" w:rsidRPr="006B3E23" w:rsidP="0066728B" w14:paraId="56B91793" w14:textId="77777777">
      <w:pPr>
        <w:widowControl w:val="0"/>
        <w:tabs>
          <w:tab w:val="left" w:pos="9604"/>
        </w:tabs>
        <w:spacing w:before="240" w:line="276" w:lineRule="auto"/>
        <w:ind w:left="-1"/>
        <w:rPr>
          <w:rFonts w:ascii="Tahoma" w:hAnsi="Tahoma" w:cs="Tahoma"/>
          <w:sz w:val="18"/>
          <w:szCs w:val="18"/>
          <w:rtl/>
        </w:rPr>
      </w:pPr>
      <w:r w:rsidRPr="006B3E23">
        <w:rPr>
          <w:rFonts w:ascii="Tahoma" w:hAnsi="Tahoma" w:cs="Tahoma"/>
          <w:sz w:val="18"/>
          <w:szCs w:val="18"/>
          <w:rtl/>
        </w:rPr>
        <w:t xml:space="preserve">רעידת אדמה חזקה בישראל היא עניין של זמן. </w:t>
      </w:r>
      <w:r w:rsidRPr="006B3E23">
        <w:rPr>
          <w:rFonts w:ascii="Tahoma" w:hAnsi="Tahoma" w:cs="Tahoma" w:hint="cs"/>
          <w:sz w:val="18"/>
          <w:szCs w:val="18"/>
          <w:rtl/>
        </w:rPr>
        <w:t>לכן</w:t>
      </w:r>
      <w:r w:rsidRPr="006B3E23">
        <w:rPr>
          <w:rFonts w:ascii="Tahoma" w:hAnsi="Tahoma" w:cs="Tahoma"/>
          <w:sz w:val="18"/>
          <w:szCs w:val="18"/>
          <w:rtl/>
        </w:rPr>
        <w:t xml:space="preserve"> יש חשיבות רבה להיערכות </w:t>
      </w:r>
      <w:r w:rsidRPr="006B3E23">
        <w:rPr>
          <w:rFonts w:ascii="Tahoma" w:hAnsi="Tahoma" w:cs="Tahoma" w:hint="cs"/>
          <w:sz w:val="18"/>
          <w:szCs w:val="18"/>
          <w:rtl/>
        </w:rPr>
        <w:t>אליה</w:t>
      </w:r>
      <w:r w:rsidRPr="006B3E23">
        <w:rPr>
          <w:rFonts w:ascii="Tahoma" w:hAnsi="Tahoma" w:cs="Tahoma"/>
          <w:sz w:val="18"/>
          <w:szCs w:val="18"/>
          <w:rtl/>
        </w:rPr>
        <w:t>. ניתן לקבל</w:t>
      </w:r>
      <w:r w:rsidRPr="006B3E23">
        <w:rPr>
          <w:rFonts w:ascii="Tahoma" w:hAnsi="Tahoma" w:cs="Tahoma" w:hint="cs"/>
          <w:sz w:val="18"/>
          <w:szCs w:val="18"/>
          <w:rtl/>
        </w:rPr>
        <w:t xml:space="preserve"> חיזוק </w:t>
      </w:r>
      <w:r w:rsidRPr="006B3E23">
        <w:rPr>
          <w:rFonts w:ascii="Tahoma" w:hAnsi="Tahoma" w:cs="Tahoma"/>
          <w:sz w:val="18"/>
          <w:szCs w:val="18"/>
          <w:rtl/>
        </w:rPr>
        <w:t>לחשיבות להיערכות</w:t>
      </w:r>
      <w:r w:rsidRPr="006B3E23">
        <w:rPr>
          <w:rFonts w:ascii="Tahoma" w:hAnsi="Tahoma" w:cs="Tahoma" w:hint="cs"/>
          <w:sz w:val="18"/>
          <w:szCs w:val="18"/>
          <w:rtl/>
        </w:rPr>
        <w:t xml:space="preserve"> לרעידת אדמה</w:t>
      </w:r>
      <w:r w:rsidRPr="006B3E23">
        <w:rPr>
          <w:rFonts w:ascii="Tahoma" w:hAnsi="Tahoma" w:cs="Tahoma"/>
          <w:sz w:val="18"/>
          <w:szCs w:val="18"/>
          <w:rtl/>
        </w:rPr>
        <w:t xml:space="preserve"> מל</w:t>
      </w:r>
      <w:r w:rsidRPr="006B3E23">
        <w:rPr>
          <w:rFonts w:ascii="Tahoma" w:hAnsi="Tahoma" w:cs="Tahoma" w:hint="cs"/>
          <w:sz w:val="18"/>
          <w:szCs w:val="18"/>
          <w:rtl/>
        </w:rPr>
        <w:t>י</w:t>
      </w:r>
      <w:r w:rsidRPr="006B3E23">
        <w:rPr>
          <w:rFonts w:ascii="Tahoma" w:hAnsi="Tahoma" w:cs="Tahoma"/>
          <w:sz w:val="18"/>
          <w:szCs w:val="18"/>
          <w:rtl/>
        </w:rPr>
        <w:t>מ</w:t>
      </w:r>
      <w:r w:rsidRPr="006B3E23">
        <w:rPr>
          <w:rFonts w:ascii="Tahoma" w:hAnsi="Tahoma" w:cs="Tahoma" w:hint="cs"/>
          <w:sz w:val="18"/>
          <w:szCs w:val="18"/>
          <w:rtl/>
        </w:rPr>
        <w:t>ו</w:t>
      </w:r>
      <w:r w:rsidRPr="006B3E23">
        <w:rPr>
          <w:rFonts w:ascii="Tahoma" w:hAnsi="Tahoma" w:cs="Tahoma"/>
          <w:sz w:val="18"/>
          <w:szCs w:val="18"/>
          <w:rtl/>
        </w:rPr>
        <w:t>ד מאירועי עבר שהתרחשו במדינות אחרות</w:t>
      </w:r>
      <w:r w:rsidRPr="006B3E23">
        <w:rPr>
          <w:rFonts w:ascii="Tahoma" w:hAnsi="Tahoma" w:cs="Tahoma" w:hint="cs"/>
          <w:sz w:val="18"/>
          <w:szCs w:val="18"/>
          <w:rtl/>
        </w:rPr>
        <w:t>,</w:t>
      </w:r>
      <w:r w:rsidRPr="006B3E23">
        <w:rPr>
          <w:rFonts w:ascii="Tahoma" w:hAnsi="Tahoma" w:cs="Tahoma"/>
          <w:sz w:val="18"/>
          <w:szCs w:val="18"/>
          <w:rtl/>
        </w:rPr>
        <w:t xml:space="preserve"> </w:t>
      </w:r>
      <w:r w:rsidRPr="006B3E23">
        <w:rPr>
          <w:rFonts w:ascii="Tahoma" w:hAnsi="Tahoma" w:cs="Tahoma" w:hint="cs"/>
          <w:sz w:val="18"/>
          <w:szCs w:val="18"/>
          <w:rtl/>
        </w:rPr>
        <w:t xml:space="preserve">כאשר </w:t>
      </w:r>
      <w:r w:rsidRPr="006B3E23">
        <w:rPr>
          <w:rFonts w:ascii="Tahoma" w:hAnsi="Tahoma" w:cs="Tahoma"/>
          <w:sz w:val="18"/>
          <w:szCs w:val="18"/>
          <w:rtl/>
        </w:rPr>
        <w:t>היערכות מקדימה השפ</w:t>
      </w:r>
      <w:r w:rsidRPr="006B3E23">
        <w:rPr>
          <w:rFonts w:ascii="Tahoma" w:hAnsi="Tahoma" w:cs="Tahoma" w:hint="cs"/>
          <w:sz w:val="18"/>
          <w:szCs w:val="18"/>
          <w:rtl/>
        </w:rPr>
        <w:t>י</w:t>
      </w:r>
      <w:r w:rsidRPr="006B3E23">
        <w:rPr>
          <w:rFonts w:ascii="Tahoma" w:hAnsi="Tahoma" w:cs="Tahoma"/>
          <w:sz w:val="18"/>
          <w:szCs w:val="18"/>
          <w:rtl/>
        </w:rPr>
        <w:t xml:space="preserve">עה </w:t>
      </w:r>
      <w:r w:rsidRPr="006B3E23">
        <w:rPr>
          <w:rFonts w:ascii="Tahoma" w:hAnsi="Tahoma" w:cs="Tahoma" w:hint="cs"/>
          <w:sz w:val="18"/>
          <w:szCs w:val="18"/>
          <w:rtl/>
        </w:rPr>
        <w:t xml:space="preserve">באופן </w:t>
      </w:r>
      <w:r w:rsidRPr="006B3E23">
        <w:rPr>
          <w:rFonts w:ascii="Tahoma" w:hAnsi="Tahoma" w:cs="Tahoma"/>
          <w:sz w:val="18"/>
          <w:szCs w:val="18"/>
          <w:rtl/>
        </w:rPr>
        <w:t>מכר</w:t>
      </w:r>
      <w:r w:rsidRPr="006B3E23">
        <w:rPr>
          <w:rFonts w:ascii="Tahoma" w:hAnsi="Tahoma" w:cs="Tahoma" w:hint="cs"/>
          <w:sz w:val="18"/>
          <w:szCs w:val="18"/>
          <w:rtl/>
        </w:rPr>
        <w:t>י</w:t>
      </w:r>
      <w:r w:rsidRPr="006B3E23">
        <w:rPr>
          <w:rFonts w:ascii="Tahoma" w:hAnsi="Tahoma" w:cs="Tahoma"/>
          <w:sz w:val="18"/>
          <w:szCs w:val="18"/>
          <w:rtl/>
        </w:rPr>
        <w:t xml:space="preserve">ע על </w:t>
      </w:r>
      <w:r w:rsidRPr="006B3E23">
        <w:rPr>
          <w:rFonts w:ascii="Tahoma" w:hAnsi="Tahoma" w:cs="Tahoma" w:hint="cs"/>
          <w:sz w:val="18"/>
          <w:szCs w:val="18"/>
          <w:rtl/>
        </w:rPr>
        <w:t xml:space="preserve">הגנה על </w:t>
      </w:r>
      <w:r w:rsidRPr="006B3E23">
        <w:rPr>
          <w:rFonts w:ascii="Tahoma" w:hAnsi="Tahoma" w:cs="Tahoma"/>
          <w:sz w:val="18"/>
          <w:szCs w:val="18"/>
          <w:rtl/>
        </w:rPr>
        <w:t>חיי אדם ו</w:t>
      </w:r>
      <w:r w:rsidRPr="006B3E23">
        <w:rPr>
          <w:rFonts w:ascii="Tahoma" w:hAnsi="Tahoma" w:cs="Tahoma" w:hint="cs"/>
          <w:sz w:val="18"/>
          <w:szCs w:val="18"/>
          <w:rtl/>
        </w:rPr>
        <w:t xml:space="preserve">על </w:t>
      </w:r>
      <w:r w:rsidRPr="006B3E23">
        <w:rPr>
          <w:rFonts w:ascii="Tahoma" w:hAnsi="Tahoma" w:cs="Tahoma"/>
          <w:sz w:val="18"/>
          <w:szCs w:val="18"/>
          <w:rtl/>
        </w:rPr>
        <w:t>אפחות</w:t>
      </w:r>
      <w:r w:rsidRPr="006B3E23">
        <w:rPr>
          <w:rFonts w:ascii="Tahoma" w:hAnsi="Tahoma" w:cs="Tahoma"/>
          <w:sz w:val="18"/>
          <w:szCs w:val="18"/>
          <w:rtl/>
        </w:rPr>
        <w:t xml:space="preserve"> הנזקים הנגרמים לתשתיות, מבנים ורכוש.</w:t>
      </w:r>
    </w:p>
    <w:p w:rsidR="0066728B" w:rsidRPr="006B3E23" w:rsidP="0066728B" w14:paraId="15CA4E4D" w14:textId="77777777">
      <w:pPr>
        <w:widowControl w:val="0"/>
        <w:tabs>
          <w:tab w:val="left" w:pos="9604"/>
        </w:tabs>
        <w:spacing w:before="240" w:line="276" w:lineRule="auto"/>
        <w:ind w:left="-1"/>
        <w:rPr>
          <w:rFonts w:ascii="Tahoma" w:hAnsi="Tahoma" w:cs="Tahoma"/>
          <w:sz w:val="18"/>
          <w:szCs w:val="18"/>
          <w:rtl/>
        </w:rPr>
      </w:pPr>
      <w:r w:rsidRPr="006B3E23">
        <w:rPr>
          <w:rFonts w:ascii="Tahoma" w:hAnsi="Tahoma" w:cs="Tahoma"/>
          <w:sz w:val="18"/>
          <w:szCs w:val="18"/>
          <w:rtl/>
        </w:rPr>
        <w:t>בפברואר 2023 התרחשו בטורק</w:t>
      </w:r>
      <w:r w:rsidRPr="006B3E23">
        <w:rPr>
          <w:rFonts w:ascii="Tahoma" w:hAnsi="Tahoma" w:cs="Tahoma" w:hint="eastAsia"/>
          <w:sz w:val="18"/>
          <w:szCs w:val="18"/>
          <w:rtl/>
        </w:rPr>
        <w:t>יי</w:t>
      </w:r>
      <w:r w:rsidRPr="006B3E23">
        <w:rPr>
          <w:rFonts w:ascii="Tahoma" w:hAnsi="Tahoma" w:cs="Tahoma"/>
          <w:sz w:val="18"/>
          <w:szCs w:val="18"/>
          <w:rtl/>
        </w:rPr>
        <w:t>ה ובסוריה</w:t>
      </w:r>
      <w:r w:rsidRPr="006B3E23">
        <w:rPr>
          <w:rFonts w:ascii="Tahoma" w:hAnsi="Tahoma" w:cs="Tahoma" w:hint="cs"/>
          <w:sz w:val="18"/>
          <w:szCs w:val="18"/>
          <w:rtl/>
        </w:rPr>
        <w:t xml:space="preserve"> </w:t>
      </w:r>
      <w:r w:rsidRPr="006B3E23">
        <w:rPr>
          <w:rFonts w:ascii="Tahoma" w:hAnsi="Tahoma" w:cs="Tahoma" w:hint="eastAsia"/>
          <w:sz w:val="18"/>
          <w:szCs w:val="18"/>
          <w:rtl/>
        </w:rPr>
        <w:t>שתי</w:t>
      </w:r>
      <w:r w:rsidRPr="006B3E23">
        <w:rPr>
          <w:rFonts w:ascii="Tahoma" w:hAnsi="Tahoma" w:cs="Tahoma"/>
          <w:sz w:val="18"/>
          <w:szCs w:val="18"/>
          <w:rtl/>
        </w:rPr>
        <w:t xml:space="preserve"> רעידות אדמה הרסניות </w:t>
      </w:r>
      <w:r w:rsidRPr="006B3E23">
        <w:rPr>
          <w:rFonts w:ascii="Tahoma" w:hAnsi="Tahoma" w:cs="Tahoma" w:hint="cs"/>
          <w:sz w:val="18"/>
          <w:szCs w:val="18"/>
          <w:rtl/>
        </w:rPr>
        <w:t>שגבו את חייהם של 59,000 בני אדם</w:t>
      </w:r>
      <w:r w:rsidRPr="006B3E23">
        <w:rPr>
          <w:rFonts w:ascii="Tahoma" w:hAnsi="Tahoma" w:cs="Tahoma"/>
          <w:sz w:val="18"/>
          <w:szCs w:val="18"/>
          <w:rtl/>
        </w:rPr>
        <w:t xml:space="preserve">. </w:t>
      </w:r>
    </w:p>
    <w:p w:rsidR="0066728B" w:rsidRPr="006B3E23" w:rsidP="0066728B" w14:paraId="0D2AA908" w14:textId="77777777">
      <w:pPr>
        <w:widowControl w:val="0"/>
        <w:tabs>
          <w:tab w:val="left" w:pos="9604"/>
        </w:tabs>
        <w:spacing w:before="240" w:line="276" w:lineRule="auto"/>
        <w:ind w:left="-1"/>
        <w:rPr>
          <w:rFonts w:ascii="Tahoma" w:hAnsi="Tahoma" w:cs="Tahoma"/>
          <w:sz w:val="18"/>
          <w:szCs w:val="18"/>
          <w:rtl/>
        </w:rPr>
      </w:pPr>
      <w:r w:rsidRPr="006B3E23">
        <w:rPr>
          <w:rFonts w:ascii="Tahoma" w:hAnsi="Tahoma" w:cs="Tahoma"/>
          <w:sz w:val="18"/>
          <w:szCs w:val="18"/>
          <w:rtl/>
        </w:rPr>
        <w:t>בביקורת המעקב נמצא כי חמש השנים שחלפו מאז הדוח הקודם לא נוצלו לקידום פעולות שיביאו לשיפור של ממש בהיערכות לרעידת אדמה</w:t>
      </w:r>
      <w:r w:rsidRPr="006B3E23">
        <w:rPr>
          <w:rFonts w:ascii="Tahoma" w:hAnsi="Tahoma" w:cs="Tahoma" w:hint="cs"/>
          <w:sz w:val="18"/>
          <w:szCs w:val="18"/>
          <w:rtl/>
        </w:rPr>
        <w:t>,</w:t>
      </w:r>
      <w:r w:rsidRPr="006B3E23">
        <w:rPr>
          <w:rFonts w:ascii="Tahoma" w:hAnsi="Tahoma" w:cs="Tahoma"/>
          <w:sz w:val="18"/>
          <w:szCs w:val="18"/>
          <w:rtl/>
        </w:rPr>
        <w:t xml:space="preserve"> וכי המדינה עדיין אינה ערוכה כנדרש לאירוע של רעידת אדמה.</w:t>
      </w:r>
      <w:r w:rsidRPr="006B3E23">
        <w:rPr>
          <w:rFonts w:ascii="Tahoma" w:hAnsi="Tahoma" w:cs="Tahoma" w:hint="cs"/>
          <w:sz w:val="18"/>
          <w:szCs w:val="18"/>
          <w:rtl/>
        </w:rPr>
        <w:t xml:space="preserve"> </w:t>
      </w:r>
    </w:p>
    <w:p w:rsidR="0066728B" w:rsidP="0066728B" w14:paraId="38A34F34" w14:textId="77777777">
      <w:pPr>
        <w:widowControl w:val="0"/>
        <w:tabs>
          <w:tab w:val="left" w:pos="9604"/>
        </w:tabs>
        <w:spacing w:before="240" w:line="276" w:lineRule="auto"/>
        <w:ind w:left="-1"/>
        <w:rPr>
          <w:rFonts w:ascii="Tahoma" w:hAnsi="Tahoma" w:cs="Tahoma"/>
          <w:sz w:val="18"/>
          <w:szCs w:val="18"/>
          <w:rtl/>
        </w:rPr>
      </w:pPr>
      <w:r w:rsidRPr="006B3E23">
        <w:rPr>
          <w:rFonts w:ascii="Tahoma" w:hAnsi="Tahoma" w:cs="Tahoma"/>
          <w:sz w:val="18"/>
          <w:szCs w:val="18"/>
          <w:rtl/>
        </w:rPr>
        <w:t>על</w:t>
      </w:r>
      <w:r w:rsidRPr="006B3E23">
        <w:rPr>
          <w:rFonts w:ascii="Tahoma" w:hAnsi="Tahoma" w:cs="Tahoma" w:hint="cs"/>
          <w:sz w:val="18"/>
          <w:szCs w:val="18"/>
          <w:rtl/>
        </w:rPr>
        <w:t xml:space="preserve"> ראש הממשלה,</w:t>
      </w:r>
      <w:r w:rsidRPr="006B3E23">
        <w:rPr>
          <w:rFonts w:ascii="Tahoma" w:hAnsi="Tahoma" w:cs="Tahoma"/>
          <w:sz w:val="18"/>
          <w:szCs w:val="18"/>
          <w:rtl/>
        </w:rPr>
        <w:t xml:space="preserve"> שר הביטחון, שר הבינוי והשיכון</w:t>
      </w:r>
      <w:r w:rsidRPr="006B3E23">
        <w:rPr>
          <w:rFonts w:ascii="Tahoma" w:hAnsi="Tahoma" w:cs="Tahoma" w:hint="cs"/>
          <w:sz w:val="18"/>
          <w:szCs w:val="18"/>
          <w:rtl/>
        </w:rPr>
        <w:t xml:space="preserve"> </w:t>
      </w:r>
      <w:r w:rsidRPr="006B3E23">
        <w:rPr>
          <w:rFonts w:ascii="Tahoma" w:hAnsi="Tahoma" w:cs="Tahoma"/>
          <w:sz w:val="18"/>
          <w:szCs w:val="18"/>
          <w:rtl/>
        </w:rPr>
        <w:t>וכלל השרים</w:t>
      </w:r>
      <w:r w:rsidRPr="006B3E23">
        <w:rPr>
          <w:rFonts w:ascii="Tahoma" w:hAnsi="Tahoma" w:cs="Tahoma" w:hint="cs"/>
          <w:sz w:val="18"/>
          <w:szCs w:val="18"/>
          <w:rtl/>
        </w:rPr>
        <w:t xml:space="preserve"> החברים בוועדת השרים למוכנות הזירה האזרחית למצבי חירום, </w:t>
      </w:r>
      <w:r w:rsidRPr="006B3E23">
        <w:rPr>
          <w:rFonts w:ascii="Tahoma" w:hAnsi="Tahoma" w:cs="Tahoma" w:hint="eastAsia"/>
          <w:sz w:val="18"/>
          <w:szCs w:val="18"/>
          <w:rtl/>
        </w:rPr>
        <w:t>בשיתוף</w:t>
      </w:r>
      <w:r w:rsidRPr="006B3E23">
        <w:rPr>
          <w:rFonts w:ascii="Tahoma" w:hAnsi="Tahoma" w:cs="Tahoma"/>
          <w:sz w:val="18"/>
          <w:szCs w:val="18"/>
          <w:rtl/>
        </w:rPr>
        <w:t xml:space="preserve"> </w:t>
      </w:r>
      <w:r w:rsidRPr="006B3E23">
        <w:rPr>
          <w:rFonts w:ascii="Tahoma" w:hAnsi="Tahoma" w:cs="Tahoma" w:hint="cs"/>
          <w:sz w:val="18"/>
          <w:szCs w:val="18"/>
          <w:rtl/>
        </w:rPr>
        <w:t>המל"ל</w:t>
      </w:r>
      <w:r w:rsidRPr="006B3E23">
        <w:rPr>
          <w:rFonts w:ascii="Tahoma" w:hAnsi="Tahoma" w:cs="Tahoma" w:hint="cs"/>
          <w:sz w:val="18"/>
          <w:szCs w:val="18"/>
          <w:rtl/>
        </w:rPr>
        <w:t xml:space="preserve"> ו</w:t>
      </w:r>
      <w:r w:rsidRPr="006B3E23">
        <w:rPr>
          <w:rFonts w:ascii="Tahoma" w:hAnsi="Tahoma" w:cs="Tahoma"/>
          <w:sz w:val="18"/>
          <w:szCs w:val="18"/>
          <w:rtl/>
        </w:rPr>
        <w:t xml:space="preserve">ועדת ההיגוי </w:t>
      </w:r>
      <w:r w:rsidRPr="006B3E23">
        <w:rPr>
          <w:rFonts w:ascii="Tahoma" w:hAnsi="Tahoma" w:cs="Tahoma" w:hint="cs"/>
          <w:sz w:val="18"/>
          <w:szCs w:val="18"/>
          <w:rtl/>
        </w:rPr>
        <w:t xml:space="preserve">הבין-משרדית </w:t>
      </w:r>
      <w:r w:rsidRPr="006B3E23">
        <w:rPr>
          <w:rFonts w:ascii="Tahoma" w:hAnsi="Tahoma" w:cs="Tahoma"/>
          <w:sz w:val="18"/>
          <w:szCs w:val="18"/>
          <w:rtl/>
        </w:rPr>
        <w:t>להיערכות לרעידות אדמה</w:t>
      </w:r>
      <w:r w:rsidRPr="006B3E23">
        <w:rPr>
          <w:rFonts w:ascii="Tahoma" w:hAnsi="Tahoma" w:cs="Tahoma" w:hint="cs"/>
          <w:sz w:val="18"/>
          <w:szCs w:val="18"/>
          <w:rtl/>
        </w:rPr>
        <w:t xml:space="preserve">, </w:t>
      </w:r>
      <w:r w:rsidRPr="006B3E23">
        <w:rPr>
          <w:rFonts w:ascii="Tahoma" w:hAnsi="Tahoma" w:cs="Tahoma"/>
          <w:sz w:val="18"/>
          <w:szCs w:val="18"/>
          <w:rtl/>
        </w:rPr>
        <w:t>לפעול להאצת כלל הפעילות להגברת מוכנות מדינ</w:t>
      </w:r>
      <w:r w:rsidRPr="006B3E23">
        <w:rPr>
          <w:rFonts w:ascii="Tahoma" w:hAnsi="Tahoma" w:cs="Tahoma" w:hint="cs"/>
          <w:sz w:val="18"/>
          <w:szCs w:val="18"/>
          <w:rtl/>
        </w:rPr>
        <w:t xml:space="preserve">ת ישראל </w:t>
      </w:r>
      <w:r w:rsidRPr="006B3E23">
        <w:rPr>
          <w:rFonts w:ascii="Tahoma" w:hAnsi="Tahoma" w:cs="Tahoma"/>
          <w:sz w:val="18"/>
          <w:szCs w:val="18"/>
          <w:rtl/>
        </w:rPr>
        <w:t>להתמודדות עם רעידת אדמה, באמצעות גיבוש תוכניות פעולה ארוכות טווח והקצאת תקציב</w:t>
      </w:r>
      <w:r w:rsidRPr="006B3E23">
        <w:rPr>
          <w:rFonts w:ascii="Tahoma" w:hAnsi="Tahoma" w:cs="Tahoma" w:hint="cs"/>
          <w:sz w:val="18"/>
          <w:szCs w:val="18"/>
          <w:rtl/>
        </w:rPr>
        <w:t xml:space="preserve"> ייעודי</w:t>
      </w:r>
      <w:r w:rsidRPr="006B3E23">
        <w:rPr>
          <w:rFonts w:ascii="Tahoma" w:hAnsi="Tahoma" w:cs="Tahoma"/>
          <w:sz w:val="18"/>
          <w:szCs w:val="18"/>
          <w:rtl/>
        </w:rPr>
        <w:t xml:space="preserve"> </w:t>
      </w:r>
      <w:r w:rsidRPr="006B3E23">
        <w:rPr>
          <w:rFonts w:ascii="Tahoma" w:hAnsi="Tahoma" w:cs="Tahoma" w:hint="cs"/>
          <w:sz w:val="18"/>
          <w:szCs w:val="18"/>
          <w:rtl/>
        </w:rPr>
        <w:t xml:space="preserve">רב-שנתי </w:t>
      </w:r>
      <w:r w:rsidRPr="006B3E23">
        <w:rPr>
          <w:rFonts w:ascii="Tahoma" w:hAnsi="Tahoma" w:cs="Tahoma" w:hint="eastAsia"/>
          <w:sz w:val="18"/>
          <w:szCs w:val="18"/>
          <w:rtl/>
        </w:rPr>
        <w:t>למימוש</w:t>
      </w:r>
      <w:r w:rsidRPr="006B3E23">
        <w:rPr>
          <w:rFonts w:ascii="Tahoma" w:hAnsi="Tahoma" w:cs="Tahoma"/>
          <w:sz w:val="18"/>
          <w:szCs w:val="18"/>
          <w:rtl/>
        </w:rPr>
        <w:t xml:space="preserve"> </w:t>
      </w:r>
      <w:r w:rsidRPr="006B3E23">
        <w:rPr>
          <w:rFonts w:ascii="Tahoma" w:hAnsi="Tahoma" w:cs="Tahoma" w:hint="eastAsia"/>
          <w:sz w:val="18"/>
          <w:szCs w:val="18"/>
          <w:rtl/>
        </w:rPr>
        <w:t>היעדים</w:t>
      </w:r>
      <w:r w:rsidRPr="006B3E23">
        <w:rPr>
          <w:rFonts w:ascii="Tahoma" w:hAnsi="Tahoma" w:cs="Tahoma"/>
          <w:sz w:val="18"/>
          <w:szCs w:val="18"/>
          <w:rtl/>
        </w:rPr>
        <w:t xml:space="preserve"> </w:t>
      </w:r>
      <w:r w:rsidRPr="006B3E23">
        <w:rPr>
          <w:rFonts w:ascii="Tahoma" w:hAnsi="Tahoma" w:cs="Tahoma" w:hint="eastAsia"/>
          <w:sz w:val="18"/>
          <w:szCs w:val="18"/>
          <w:rtl/>
        </w:rPr>
        <w:t>שהוגדרו</w:t>
      </w:r>
      <w:r w:rsidRPr="006B3E23">
        <w:rPr>
          <w:rFonts w:ascii="Tahoma" w:hAnsi="Tahoma" w:cs="Tahoma"/>
          <w:sz w:val="18"/>
          <w:szCs w:val="18"/>
          <w:rtl/>
        </w:rPr>
        <w:t xml:space="preserve"> </w:t>
      </w:r>
      <w:r w:rsidRPr="006B3E23">
        <w:rPr>
          <w:rFonts w:ascii="Tahoma" w:hAnsi="Tahoma" w:cs="Tahoma" w:hint="eastAsia"/>
          <w:sz w:val="18"/>
          <w:szCs w:val="18"/>
          <w:rtl/>
        </w:rPr>
        <w:t>בהם</w:t>
      </w:r>
      <w:r w:rsidRPr="006B3E23">
        <w:rPr>
          <w:rFonts w:ascii="Tahoma" w:hAnsi="Tahoma" w:cs="Tahoma" w:hint="cs"/>
          <w:sz w:val="18"/>
          <w:szCs w:val="18"/>
          <w:rtl/>
        </w:rPr>
        <w:t xml:space="preserve"> - </w:t>
      </w:r>
      <w:r w:rsidRPr="006B3E23">
        <w:rPr>
          <w:rFonts w:ascii="Tahoma" w:hAnsi="Tahoma" w:cs="Tahoma" w:hint="eastAsia"/>
          <w:sz w:val="18"/>
          <w:szCs w:val="18"/>
          <w:rtl/>
        </w:rPr>
        <w:t>ויפה</w:t>
      </w:r>
      <w:r w:rsidRPr="006B3E23">
        <w:rPr>
          <w:rFonts w:ascii="Tahoma" w:hAnsi="Tahoma" w:cs="Tahoma"/>
          <w:sz w:val="18"/>
          <w:szCs w:val="18"/>
          <w:rtl/>
        </w:rPr>
        <w:t xml:space="preserve"> </w:t>
      </w:r>
      <w:r w:rsidRPr="006B3E23">
        <w:rPr>
          <w:rFonts w:ascii="Tahoma" w:hAnsi="Tahoma" w:cs="Tahoma" w:hint="eastAsia"/>
          <w:sz w:val="18"/>
          <w:szCs w:val="18"/>
          <w:rtl/>
        </w:rPr>
        <w:t>שעה</w:t>
      </w:r>
      <w:r w:rsidRPr="006B3E23">
        <w:rPr>
          <w:rFonts w:ascii="Tahoma" w:hAnsi="Tahoma" w:cs="Tahoma"/>
          <w:sz w:val="18"/>
          <w:szCs w:val="18"/>
          <w:rtl/>
        </w:rPr>
        <w:t xml:space="preserve"> </w:t>
      </w:r>
      <w:r w:rsidRPr="006B3E23">
        <w:rPr>
          <w:rFonts w:ascii="Tahoma" w:hAnsi="Tahoma" w:cs="Tahoma" w:hint="eastAsia"/>
          <w:sz w:val="18"/>
          <w:szCs w:val="18"/>
          <w:rtl/>
        </w:rPr>
        <w:t>אחת</w:t>
      </w:r>
      <w:r w:rsidRPr="006B3E23">
        <w:rPr>
          <w:rFonts w:ascii="Tahoma" w:hAnsi="Tahoma" w:cs="Tahoma"/>
          <w:sz w:val="18"/>
          <w:szCs w:val="18"/>
          <w:rtl/>
        </w:rPr>
        <w:t xml:space="preserve"> </w:t>
      </w:r>
      <w:r w:rsidRPr="006B3E23">
        <w:rPr>
          <w:rFonts w:ascii="Tahoma" w:hAnsi="Tahoma" w:cs="Tahoma" w:hint="eastAsia"/>
          <w:sz w:val="18"/>
          <w:szCs w:val="18"/>
          <w:rtl/>
        </w:rPr>
        <w:t>קודם</w:t>
      </w:r>
      <w:r>
        <w:rPr>
          <w:rFonts w:ascii="Tahoma" w:hAnsi="Tahoma" w:cs="Tahoma" w:hint="cs"/>
          <w:sz w:val="18"/>
          <w:szCs w:val="18"/>
          <w:rtl/>
        </w:rPr>
        <w:t>.</w:t>
      </w:r>
    </w:p>
    <w:p w:rsidR="0066728B" w:rsidP="00362505" w14:paraId="6DE57491" w14:textId="77777777">
      <w:pPr>
        <w:pStyle w:val="7317"/>
        <w:rPr>
          <w:rtl/>
        </w:rPr>
      </w:pPr>
    </w:p>
    <w:p w:rsidR="000B31AA" w:rsidRPr="000B31AA" w:rsidP="00662020" w14:paraId="1001632A" w14:textId="05F4B3E8">
      <w:pPr>
        <w:pStyle w:val="738"/>
        <w:spacing w:before="0" w:after="0"/>
        <w:rPr>
          <w:rtl/>
        </w:rPr>
      </w:pPr>
      <w:r w:rsidRPr="00DC1D24">
        <w:rPr>
          <w:noProof/>
          <w:rtl/>
        </w:rPr>
        <mc:AlternateContent>
          <mc:Choice Requires="wpg">
            <w:drawing>
              <wp:anchor distT="0" distB="0" distL="114300" distR="114300" simplePos="0" relativeHeight="251677696"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4ED6E2D4">
                              <w:pPr>
                                <w:pStyle w:val="7332"/>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alt="&quot;&quot;" style="width:377pt;height:60.4pt;margin-top:0.05pt;margin-left:-8.4pt;mso-height-relative:margin;mso-position-horizontal-relative:margin;mso-width-relative:margin;position:absolute;z-index:251678720"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28" o:title=""/>
                </v:shape>
                <v:shape id="_x0000_s1037"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6C5BC994" w14:textId="77777777" w:rsidTr="003E5AE8">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F6117F" w:rsidP="003E5AE8" w14:paraId="76B971AE" w14:textId="77777777">
            <w:pPr>
              <w:pStyle w:val="73R"/>
            </w:pPr>
            <w:r w:rsidRPr="007E204E">
              <w:rPr>
                <w:b/>
                <w:bCs/>
                <w:rtl/>
              </w:rPr>
              <w:t>פרק הביקורת</w:t>
            </w:r>
          </w:p>
        </w:tc>
        <w:tc>
          <w:tcPr>
            <w:tcW w:w="998" w:type="dxa"/>
            <w:vMerge w:val="restart"/>
            <w:shd w:val="clear" w:color="auto" w:fill="C8DCE4"/>
            <w:vAlign w:val="bottom"/>
          </w:tcPr>
          <w:p w:rsidR="00F6117F" w:rsidP="003E5AE8" w14:paraId="434B2954" w14:textId="2ABD7780">
            <w:pPr>
              <w:pStyle w:val="73R"/>
              <w:rPr>
                <w:rtl/>
              </w:rPr>
            </w:pPr>
            <w:r w:rsidRPr="007E204E">
              <w:rPr>
                <w:rFonts w:hint="cs"/>
                <w:b/>
                <w:bCs/>
                <w:rtl/>
              </w:rPr>
              <w:t>הגוף המבוקר</w:t>
            </w:r>
          </w:p>
        </w:tc>
        <w:tc>
          <w:tcPr>
            <w:tcW w:w="1984" w:type="dxa"/>
            <w:vMerge w:val="restart"/>
            <w:shd w:val="clear" w:color="auto" w:fill="C8DCE4"/>
            <w:vAlign w:val="bottom"/>
          </w:tcPr>
          <w:p w:rsidR="00F6117F" w:rsidP="003E5AE8" w14:paraId="357D64F1" w14:textId="01D2116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P="003E5AE8" w14:paraId="26963AD5" w14:textId="5F4E3405">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3E5AE8">
        <w:tblPrEx>
          <w:tblW w:w="7216" w:type="dxa"/>
          <w:tblInd w:w="397" w:type="dxa"/>
          <w:shd w:val="clear" w:color="auto" w:fill="DFECEF"/>
          <w:tblLook w:val="04A0"/>
        </w:tblPrEx>
        <w:trPr>
          <w:tblHeader/>
        </w:trPr>
        <w:tc>
          <w:tcPr>
            <w:tcW w:w="1474" w:type="dxa"/>
            <w:vMerge/>
            <w:shd w:val="clear" w:color="auto" w:fill="C8DCE4"/>
            <w:vAlign w:val="bottom"/>
          </w:tcPr>
          <w:p w:rsidR="00F6117F" w:rsidRPr="007E204E" w:rsidP="003E5AE8" w14:paraId="1851288E" w14:textId="77777777">
            <w:pPr>
              <w:pStyle w:val="73R"/>
              <w:rPr>
                <w:b/>
                <w:bCs/>
                <w:rtl/>
              </w:rPr>
            </w:pPr>
          </w:p>
        </w:tc>
        <w:tc>
          <w:tcPr>
            <w:tcW w:w="998" w:type="dxa"/>
            <w:vMerge/>
            <w:shd w:val="clear" w:color="auto" w:fill="C8DCE4"/>
            <w:vAlign w:val="bottom"/>
          </w:tcPr>
          <w:p w:rsidR="00F6117F" w:rsidRPr="007E204E" w:rsidP="003E5AE8" w14:paraId="7C8D97BD" w14:textId="77777777">
            <w:pPr>
              <w:pStyle w:val="73R"/>
              <w:rPr>
                <w:b/>
                <w:bCs/>
                <w:rtl/>
              </w:rPr>
            </w:pPr>
          </w:p>
        </w:tc>
        <w:tc>
          <w:tcPr>
            <w:tcW w:w="1984" w:type="dxa"/>
            <w:vMerge/>
            <w:shd w:val="clear" w:color="auto" w:fill="C8DCE4"/>
            <w:vAlign w:val="bottom"/>
          </w:tcPr>
          <w:p w:rsidR="00F6117F" w:rsidRPr="007E204E" w:rsidP="003E5AE8" w14:paraId="5F032ACA" w14:textId="77777777">
            <w:pPr>
              <w:pStyle w:val="73R"/>
              <w:rPr>
                <w:b/>
                <w:bCs/>
                <w:rtl/>
              </w:rPr>
            </w:pPr>
          </w:p>
        </w:tc>
        <w:tc>
          <w:tcPr>
            <w:tcW w:w="584" w:type="dxa"/>
            <w:shd w:val="clear" w:color="auto" w:fill="FF0100"/>
            <w:vAlign w:val="bottom"/>
          </w:tcPr>
          <w:p w:rsidR="00F6117F"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P="003E5AE8" w14:paraId="27D1829F"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P="003E5AE8" w14:paraId="2B8CC463" w14:textId="3E9BFC7C">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585AB9">
        <w:tblPrEx>
          <w:tblW w:w="7216" w:type="dxa"/>
          <w:tblInd w:w="397" w:type="dxa"/>
          <w:shd w:val="clear" w:color="auto" w:fill="DFECEF"/>
          <w:tblLook w:val="04A0"/>
        </w:tblPrEx>
        <w:tc>
          <w:tcPr>
            <w:tcW w:w="1474" w:type="dxa"/>
            <w:shd w:val="clear" w:color="auto" w:fill="DFECEF"/>
          </w:tcPr>
          <w:p w:rsidR="00877063" w:rsidP="00877063" w14:paraId="52B0D24F" w14:textId="518C32AD">
            <w:pPr>
              <w:pStyle w:val="73R"/>
              <w:rPr>
                <w:rtl/>
              </w:rPr>
            </w:pPr>
            <w:r w:rsidRPr="006B3E23">
              <w:rPr>
                <w:rtl/>
              </w:rPr>
              <w:t>סמכויותיה של ועדת ההיגוי</w:t>
            </w:r>
          </w:p>
        </w:tc>
        <w:tc>
          <w:tcPr>
            <w:tcW w:w="998" w:type="dxa"/>
            <w:shd w:val="clear" w:color="auto" w:fill="DFECEF"/>
          </w:tcPr>
          <w:p w:rsidR="00877063" w:rsidP="00877063" w14:paraId="6480F1FF" w14:textId="12560251">
            <w:pPr>
              <w:pStyle w:val="73R"/>
              <w:rPr>
                <w:rtl/>
              </w:rPr>
            </w:pPr>
            <w:r w:rsidRPr="006B3E23">
              <w:rPr>
                <w:rtl/>
              </w:rPr>
              <w:t>ועדת ההיגוי</w:t>
            </w:r>
          </w:p>
        </w:tc>
        <w:tc>
          <w:tcPr>
            <w:tcW w:w="1984" w:type="dxa"/>
            <w:shd w:val="clear" w:color="auto" w:fill="DFECEF"/>
            <w:vAlign w:val="center"/>
          </w:tcPr>
          <w:p w:rsidR="00877063" w:rsidP="00877063" w14:paraId="41D0A08C" w14:textId="196550E2">
            <w:pPr>
              <w:pStyle w:val="73R"/>
              <w:rPr>
                <w:rtl/>
              </w:rPr>
            </w:pPr>
            <w:r w:rsidRPr="006B3E23">
              <w:rPr>
                <w:rtl/>
              </w:rPr>
              <w:t>לוועדת ההיגוי אין כל סמכות חוקית לחייב את משרדי הממשלה, גופי התשתית והרשויות המקומיות לפעול בהתאם להנחיותיה.</w:t>
            </w:r>
          </w:p>
        </w:tc>
        <w:tc>
          <w:tcPr>
            <w:tcW w:w="584" w:type="dxa"/>
            <w:shd w:val="clear" w:color="auto" w:fill="DFECEF"/>
          </w:tcPr>
          <w:p w:rsidR="00877063" w:rsidP="00877063" w14:paraId="7BABFDB0" w14:textId="6B4CF3EE">
            <w:pPr>
              <w:pStyle w:val="73R"/>
              <w:rPr>
                <w:rtl/>
              </w:rPr>
            </w:pPr>
            <w:r w:rsidRPr="00973C85">
              <w:rPr>
                <w:noProof/>
                <w:rtl/>
              </w:rPr>
              <mc:AlternateContent>
                <mc:Choice Requires="wps">
                  <w:drawing>
                    <wp:anchor distT="0" distB="0" distL="114300" distR="114300" simplePos="0" relativeHeight="251722752" behindDoc="0" locked="0" layoutInCell="1" allowOverlap="1">
                      <wp:simplePos x="0" y="0"/>
                      <wp:positionH relativeFrom="column">
                        <wp:posOffset>-34925</wp:posOffset>
                      </wp:positionH>
                      <wp:positionV relativeFrom="paragraph">
                        <wp:posOffset>332740</wp:posOffset>
                      </wp:positionV>
                      <wp:extent cx="320199" cy="223520"/>
                      <wp:effectExtent l="12700" t="12700" r="10160" b="17780"/>
                      <wp:wrapNone/>
                      <wp:docPr id="2095074554" name="חץ שמאלה 2095074554"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095074554" o:spid="_x0000_s1038" type="#_x0000_t66" alt="לא תוקן" style="width:25.2pt;height:17.6pt;margin-top:26.2pt;margin-left:-2.75pt;mso-height-percent:0;mso-height-relative:margin;mso-width-percent:0;mso-width-relative:margin;mso-wrap-distance-bottom:0;mso-wrap-distance-left:9pt;mso-wrap-distance-right:9pt;mso-wrap-distance-top:0;mso-wrap-style:square;position:absolute;visibility:visible;v-text-anchor:middle;z-index:251723776" adj="7539" fillcolor="#ff0100" strokecolor="#ff0100" strokeweight="2pt"/>
                  </w:pict>
                </mc:Fallback>
              </mc:AlternateContent>
            </w:r>
          </w:p>
        </w:tc>
        <w:tc>
          <w:tcPr>
            <w:tcW w:w="758" w:type="dxa"/>
            <w:shd w:val="clear" w:color="auto" w:fill="DFECEF"/>
          </w:tcPr>
          <w:p w:rsidR="00877063" w:rsidP="00877063" w14:paraId="1030392F" w14:textId="5AB0D384">
            <w:pPr>
              <w:pStyle w:val="73R"/>
              <w:rPr>
                <w:rtl/>
              </w:rPr>
            </w:pPr>
          </w:p>
        </w:tc>
        <w:tc>
          <w:tcPr>
            <w:tcW w:w="733" w:type="dxa"/>
            <w:shd w:val="clear" w:color="auto" w:fill="DFECEF"/>
          </w:tcPr>
          <w:p w:rsidR="00877063" w:rsidP="00877063" w14:paraId="250E7773" w14:textId="00C35A3A">
            <w:pPr>
              <w:pStyle w:val="73R"/>
              <w:rPr>
                <w:rtl/>
              </w:rPr>
            </w:pPr>
          </w:p>
        </w:tc>
        <w:tc>
          <w:tcPr>
            <w:tcW w:w="685" w:type="dxa"/>
            <w:shd w:val="clear" w:color="auto" w:fill="DFECEF"/>
          </w:tcPr>
          <w:p w:rsidR="00877063" w:rsidP="00877063" w14:paraId="3709332C" w14:textId="45538547">
            <w:pPr>
              <w:pStyle w:val="73R"/>
              <w:rPr>
                <w:rtl/>
              </w:rPr>
            </w:pPr>
          </w:p>
        </w:tc>
      </w:tr>
      <w:tr w14:paraId="0E36FD75" w14:textId="77777777" w:rsidTr="00585AB9">
        <w:tblPrEx>
          <w:tblW w:w="7216" w:type="dxa"/>
          <w:tblInd w:w="397" w:type="dxa"/>
          <w:shd w:val="clear" w:color="auto" w:fill="DFECEF"/>
          <w:tblLook w:val="04A0"/>
        </w:tblPrEx>
        <w:tc>
          <w:tcPr>
            <w:tcW w:w="1474" w:type="dxa"/>
            <w:shd w:val="clear" w:color="auto" w:fill="F0F8F9"/>
          </w:tcPr>
          <w:p w:rsidR="00877063" w:rsidP="00877063" w14:paraId="5E72EFE5" w14:textId="7FC7474C">
            <w:pPr>
              <w:pStyle w:val="73R"/>
              <w:rPr>
                <w:rtl/>
              </w:rPr>
            </w:pPr>
            <w:r w:rsidRPr="006B3E23">
              <w:rPr>
                <w:rtl/>
              </w:rPr>
              <w:t>יתירות במשק הגז הטבעי</w:t>
            </w:r>
          </w:p>
        </w:tc>
        <w:tc>
          <w:tcPr>
            <w:tcW w:w="998" w:type="dxa"/>
            <w:shd w:val="clear" w:color="auto" w:fill="F0F8F9"/>
          </w:tcPr>
          <w:p w:rsidR="00877063" w:rsidP="00877063" w14:paraId="7A6A1EFF" w14:textId="7D9BB34E">
            <w:pPr>
              <w:pStyle w:val="73R"/>
              <w:rPr>
                <w:rtl/>
              </w:rPr>
            </w:pPr>
            <w:r w:rsidRPr="006B3E23">
              <w:rPr>
                <w:rtl/>
              </w:rPr>
              <w:t xml:space="preserve">משרד </w:t>
            </w:r>
            <w:r w:rsidRPr="006B3E23">
              <w:rPr>
                <w:rtl/>
              </w:rPr>
              <w:t>האנרגייה</w:t>
            </w:r>
          </w:p>
        </w:tc>
        <w:tc>
          <w:tcPr>
            <w:tcW w:w="1984" w:type="dxa"/>
            <w:shd w:val="clear" w:color="auto" w:fill="F0F8F9"/>
            <w:vAlign w:val="center"/>
          </w:tcPr>
          <w:p w:rsidR="00877063" w:rsidP="00877063" w14:paraId="543411AC" w14:textId="4C084E64">
            <w:pPr>
              <w:pStyle w:val="73R"/>
              <w:rPr>
                <w:rtl/>
              </w:rPr>
            </w:pPr>
            <w:r w:rsidRPr="006B3E23">
              <w:rPr>
                <w:rtl/>
              </w:rPr>
              <w:t>תלותו של המשק בגז הטבעי והסיכונים שצוינו במסגרת להיערכות ובתרחישי ייחוס נוספים ממחישים ביתר שאת את הצורך בהקמתו של מערך כניסה נוסף של גז טבעי ליבשה כדי להבטיח יתירות באספקת הגז למשק וביזור סיכונים</w:t>
            </w:r>
            <w:r w:rsidR="008B5030">
              <w:rPr>
                <w:rFonts w:hint="cs"/>
                <w:rtl/>
              </w:rPr>
              <w:t>.</w:t>
            </w:r>
          </w:p>
        </w:tc>
        <w:tc>
          <w:tcPr>
            <w:tcW w:w="584" w:type="dxa"/>
            <w:shd w:val="clear" w:color="auto" w:fill="F0F8F9"/>
          </w:tcPr>
          <w:p w:rsidR="00877063" w:rsidP="00877063" w14:paraId="6C96E932" w14:textId="7AC0A96C">
            <w:pPr>
              <w:pStyle w:val="73R"/>
              <w:rPr>
                <w:rtl/>
              </w:rPr>
            </w:pPr>
          </w:p>
        </w:tc>
        <w:tc>
          <w:tcPr>
            <w:tcW w:w="758" w:type="dxa"/>
            <w:shd w:val="clear" w:color="auto" w:fill="F0F8F9"/>
          </w:tcPr>
          <w:p w:rsidR="00877063" w:rsidP="00877063" w14:paraId="747D0AB6" w14:textId="636B4B89">
            <w:pPr>
              <w:pStyle w:val="73R"/>
              <w:rPr>
                <w:rtl/>
              </w:rPr>
            </w:pPr>
          </w:p>
        </w:tc>
        <w:tc>
          <w:tcPr>
            <w:tcW w:w="733" w:type="dxa"/>
            <w:shd w:val="clear" w:color="auto" w:fill="F0F8F9"/>
          </w:tcPr>
          <w:p w:rsidR="00877063" w:rsidP="00877063" w14:paraId="7C10E984" w14:textId="2D821FEA">
            <w:pPr>
              <w:pStyle w:val="73R"/>
              <w:rPr>
                <w:rtl/>
              </w:rPr>
            </w:pPr>
          </w:p>
        </w:tc>
        <w:tc>
          <w:tcPr>
            <w:tcW w:w="685" w:type="dxa"/>
            <w:shd w:val="clear" w:color="auto" w:fill="F0F8F9"/>
          </w:tcPr>
          <w:p w:rsidR="00877063" w:rsidP="00877063" w14:paraId="2FDB6178" w14:textId="263DBC69">
            <w:pPr>
              <w:pStyle w:val="73R"/>
              <w:rPr>
                <w:rtl/>
              </w:rPr>
            </w:pPr>
            <w:r w:rsidRPr="00973C85">
              <w:rPr>
                <w:noProof/>
                <w:rtl/>
              </w:rPr>
              <mc:AlternateContent>
                <mc:Choice Requires="wps">
                  <w:drawing>
                    <wp:anchor distT="0" distB="0" distL="114300" distR="114300" simplePos="0" relativeHeight="251710464" behindDoc="0" locked="0" layoutInCell="1" allowOverlap="1">
                      <wp:simplePos x="0" y="0"/>
                      <wp:positionH relativeFrom="column">
                        <wp:posOffset>-24130</wp:posOffset>
                      </wp:positionH>
                      <wp:positionV relativeFrom="paragraph">
                        <wp:posOffset>521970</wp:posOffset>
                      </wp:positionV>
                      <wp:extent cx="1684020" cy="223520"/>
                      <wp:effectExtent l="12700" t="12700" r="17780" b="17780"/>
                      <wp:wrapNone/>
                      <wp:docPr id="1302044497" name="חץ שמאלה 1302044497"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68402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39" type="#_x0000_t66" alt="תוקן באופן מלא" style="width:132.6pt;height:17.6pt;margin-top:41.1pt;margin-left:-1.9pt;mso-height-percent:0;mso-height-relative:margin;mso-width-percent:0;mso-width-relative:margin;mso-wrap-distance-bottom:0;mso-wrap-distance-left:9pt;mso-wrap-distance-right:9pt;mso-wrap-distance-top:0;mso-wrap-style:square;position:absolute;visibility:visible;v-text-anchor:middle;z-index:251711488" adj="1433" fillcolor="#92cf4f" strokecolor="#92cf4f" strokeweight="2pt"/>
                  </w:pict>
                </mc:Fallback>
              </mc:AlternateContent>
            </w:r>
          </w:p>
        </w:tc>
      </w:tr>
      <w:tr w14:paraId="5C8A1751" w14:textId="77777777" w:rsidTr="00585AB9">
        <w:tblPrEx>
          <w:tblW w:w="7216" w:type="dxa"/>
          <w:tblInd w:w="397" w:type="dxa"/>
          <w:shd w:val="clear" w:color="auto" w:fill="DFECEF"/>
          <w:tblLook w:val="04A0"/>
        </w:tblPrEx>
        <w:tc>
          <w:tcPr>
            <w:tcW w:w="1474" w:type="dxa"/>
            <w:shd w:val="clear" w:color="auto" w:fill="DFECEF"/>
          </w:tcPr>
          <w:p w:rsidR="00877063" w:rsidP="00877063" w14:paraId="6EA62234" w14:textId="2DF0B6B8">
            <w:pPr>
              <w:pStyle w:val="73R"/>
              <w:rPr>
                <w:rtl/>
              </w:rPr>
            </w:pPr>
            <w:r w:rsidRPr="006B3E23">
              <w:rPr>
                <w:rtl/>
              </w:rPr>
              <w:t>חקר התנהגות קרקעית הים</w:t>
            </w:r>
          </w:p>
        </w:tc>
        <w:tc>
          <w:tcPr>
            <w:tcW w:w="998" w:type="dxa"/>
            <w:shd w:val="clear" w:color="auto" w:fill="DFECEF"/>
          </w:tcPr>
          <w:p w:rsidR="00877063" w:rsidP="00877063" w14:paraId="767B27A3" w14:textId="094FA35D">
            <w:pPr>
              <w:pStyle w:val="73R"/>
              <w:rPr>
                <w:rtl/>
              </w:rPr>
            </w:pPr>
            <w:r w:rsidRPr="006B3E23">
              <w:rPr>
                <w:rtl/>
              </w:rPr>
              <w:t>המכון הגיאולוגי</w:t>
            </w:r>
          </w:p>
        </w:tc>
        <w:tc>
          <w:tcPr>
            <w:tcW w:w="1984" w:type="dxa"/>
            <w:shd w:val="clear" w:color="auto" w:fill="DFECEF"/>
            <w:vAlign w:val="center"/>
          </w:tcPr>
          <w:p w:rsidR="00877063" w:rsidP="00877063" w14:paraId="6DAC9711" w14:textId="35077333">
            <w:pPr>
              <w:pStyle w:val="73R"/>
              <w:rPr>
                <w:rtl/>
              </w:rPr>
            </w:pPr>
            <w:r w:rsidRPr="006B3E23">
              <w:rPr>
                <w:rtl/>
              </w:rPr>
              <w:t xml:space="preserve">היעדר נתונים מלאים על התנהגותה של קרקעית הים באזור ישראל בעת רעידת אדמה מקשה על המכון הגיאולוגי לקבוע את מידת הנזק שעלול להיגרם לתשתיות הממוקמות בים. </w:t>
            </w:r>
          </w:p>
        </w:tc>
        <w:tc>
          <w:tcPr>
            <w:tcW w:w="584" w:type="dxa"/>
            <w:shd w:val="clear" w:color="auto" w:fill="DFECEF"/>
          </w:tcPr>
          <w:p w:rsidR="00877063" w:rsidP="00877063" w14:paraId="112C54F3" w14:textId="136591BA">
            <w:pPr>
              <w:pStyle w:val="73R"/>
              <w:rPr>
                <w:rtl/>
              </w:rPr>
            </w:pPr>
          </w:p>
        </w:tc>
        <w:tc>
          <w:tcPr>
            <w:tcW w:w="758" w:type="dxa"/>
            <w:shd w:val="clear" w:color="auto" w:fill="DFECEF"/>
          </w:tcPr>
          <w:p w:rsidR="00877063" w:rsidP="00877063" w14:paraId="6CC3A5CC" w14:textId="0936313E">
            <w:pPr>
              <w:pStyle w:val="73R"/>
              <w:rPr>
                <w:rtl/>
              </w:rPr>
            </w:pPr>
          </w:p>
        </w:tc>
        <w:tc>
          <w:tcPr>
            <w:tcW w:w="733" w:type="dxa"/>
            <w:shd w:val="clear" w:color="auto" w:fill="DFECEF"/>
          </w:tcPr>
          <w:p w:rsidR="00877063" w:rsidP="00877063" w14:paraId="28BC73CE" w14:textId="7F0BC394">
            <w:pPr>
              <w:pStyle w:val="73R"/>
              <w:rPr>
                <w:rtl/>
              </w:rPr>
            </w:pPr>
            <w:r w:rsidRPr="00973C85">
              <w:rPr>
                <w:noProof/>
                <w:rtl/>
              </w:rPr>
              <mc:AlternateContent>
                <mc:Choice Requires="wps">
                  <w:drawing>
                    <wp:anchor distT="0" distB="0" distL="114300" distR="114300" simplePos="0" relativeHeight="251749376" behindDoc="0" locked="0" layoutInCell="1" allowOverlap="1">
                      <wp:simplePos x="0" y="0"/>
                      <wp:positionH relativeFrom="column">
                        <wp:posOffset>-32544</wp:posOffset>
                      </wp:positionH>
                      <wp:positionV relativeFrom="paragraph">
                        <wp:posOffset>405765</wp:posOffset>
                      </wp:positionV>
                      <wp:extent cx="1259205" cy="223520"/>
                      <wp:effectExtent l="12700" t="12700" r="10795" b="17780"/>
                      <wp:wrapNone/>
                      <wp:docPr id="57" name="חץ שמאלה 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0" type="#_x0000_t66" alt="תוקן במידה רבה" style="width:99.15pt;height:17.6pt;margin-top:31.95pt;margin-left:-2.55pt;mso-height-percent:0;mso-height-relative:margin;mso-width-percent:0;mso-width-relative:margin;mso-wrap-distance-bottom:0;mso-wrap-distance-left:9pt;mso-wrap-distance-right:9pt;mso-wrap-distance-top:0;mso-wrap-style:square;position:absolute;visibility:visible;v-text-anchor:middle;z-index:251750400" adj="1917" fillcolor="#fdf000" strokecolor="#fdf000" strokeweight="2pt"/>
                  </w:pict>
                </mc:Fallback>
              </mc:AlternateContent>
            </w:r>
          </w:p>
        </w:tc>
        <w:tc>
          <w:tcPr>
            <w:tcW w:w="685" w:type="dxa"/>
            <w:shd w:val="clear" w:color="auto" w:fill="DFECEF"/>
          </w:tcPr>
          <w:p w:rsidR="00877063" w:rsidP="00877063" w14:paraId="60B36081" w14:textId="77777777">
            <w:pPr>
              <w:pStyle w:val="73R"/>
              <w:rPr>
                <w:rtl/>
              </w:rPr>
            </w:pPr>
          </w:p>
        </w:tc>
      </w:tr>
      <w:tr w14:paraId="7E35F5BE" w14:textId="77777777" w:rsidTr="00585AB9">
        <w:tblPrEx>
          <w:tblW w:w="7216" w:type="dxa"/>
          <w:tblInd w:w="397" w:type="dxa"/>
          <w:shd w:val="clear" w:color="auto" w:fill="DFECEF"/>
          <w:tblLook w:val="04A0"/>
        </w:tblPrEx>
        <w:tc>
          <w:tcPr>
            <w:tcW w:w="1474" w:type="dxa"/>
            <w:shd w:val="clear" w:color="auto" w:fill="F0F8F9"/>
          </w:tcPr>
          <w:p w:rsidR="00877063" w:rsidRPr="006B3E23" w:rsidP="00877063" w14:paraId="419E2C04" w14:textId="77777777">
            <w:pPr>
              <w:pStyle w:val="73R"/>
              <w:rPr>
                <w:rtl/>
              </w:rPr>
            </w:pPr>
            <w:r w:rsidRPr="006B3E23">
              <w:rPr>
                <w:rtl/>
              </w:rPr>
              <w:t>תשתיות דלק - פריסתם של קווי דלק</w:t>
            </w:r>
          </w:p>
          <w:p w:rsidR="00877063" w:rsidP="00877063" w14:paraId="38AD7231" w14:textId="79801478">
            <w:pPr>
              <w:pStyle w:val="73R"/>
              <w:rPr>
                <w:rtl/>
              </w:rPr>
            </w:pPr>
          </w:p>
        </w:tc>
        <w:tc>
          <w:tcPr>
            <w:tcW w:w="998" w:type="dxa"/>
            <w:shd w:val="clear" w:color="auto" w:fill="F0F8F9"/>
          </w:tcPr>
          <w:p w:rsidR="00877063" w:rsidP="00877063" w14:paraId="71028DA0" w14:textId="0CC7ECC9">
            <w:pPr>
              <w:pStyle w:val="73R"/>
              <w:rPr>
                <w:rtl/>
              </w:rPr>
            </w:pPr>
            <w:r w:rsidRPr="006B3E23">
              <w:rPr>
                <w:rtl/>
              </w:rPr>
              <w:t xml:space="preserve">משרד </w:t>
            </w:r>
            <w:r w:rsidRPr="006B3E23">
              <w:rPr>
                <w:rtl/>
              </w:rPr>
              <w:t>האנרגייה</w:t>
            </w:r>
          </w:p>
        </w:tc>
        <w:tc>
          <w:tcPr>
            <w:tcW w:w="1984" w:type="dxa"/>
            <w:shd w:val="clear" w:color="auto" w:fill="F0F8F9"/>
            <w:vAlign w:val="center"/>
          </w:tcPr>
          <w:p w:rsidR="00877063" w:rsidP="00877063" w14:paraId="0A002C70" w14:textId="4775C6C8">
            <w:pPr>
              <w:pStyle w:val="73R"/>
              <w:rPr>
                <w:rtl/>
              </w:rPr>
            </w:pPr>
            <w:r w:rsidRPr="006B3E23">
              <w:rPr>
                <w:rtl/>
              </w:rPr>
              <w:t>לקווי הדלק היה מחובר יצרן חשמל פרטי (</w:t>
            </w:r>
            <w:r w:rsidRPr="006B3E23">
              <w:rPr>
                <w:rtl/>
              </w:rPr>
              <w:t>יח"פ</w:t>
            </w:r>
            <w:r w:rsidRPr="006B3E23">
              <w:rPr>
                <w:rtl/>
              </w:rPr>
              <w:t xml:space="preserve">) אחד בלבד, שכושר הייצור שלו היה כ-840 מגה ואט. תמ"א 37/3 תאפשר לחבר לצנרת הדלק של תש"א רק </w:t>
            </w:r>
            <w:r w:rsidRPr="006B3E23">
              <w:rPr>
                <w:rtl/>
              </w:rPr>
              <w:t>יח"פים</w:t>
            </w:r>
            <w:r w:rsidRPr="006B3E23">
              <w:rPr>
                <w:rtl/>
              </w:rPr>
              <w:t xml:space="preserve"> שהספק הייצור שלהם גבוה מ-250 מגה ואט.</w:t>
            </w:r>
          </w:p>
        </w:tc>
        <w:tc>
          <w:tcPr>
            <w:tcW w:w="584" w:type="dxa"/>
            <w:shd w:val="clear" w:color="auto" w:fill="F0F8F9"/>
          </w:tcPr>
          <w:p w:rsidR="00877063" w:rsidP="00877063" w14:paraId="43B57B29" w14:textId="5F525FE0">
            <w:pPr>
              <w:pStyle w:val="73R"/>
              <w:rPr>
                <w:rtl/>
              </w:rPr>
            </w:pPr>
          </w:p>
        </w:tc>
        <w:tc>
          <w:tcPr>
            <w:tcW w:w="758" w:type="dxa"/>
            <w:shd w:val="clear" w:color="auto" w:fill="F0F8F9"/>
          </w:tcPr>
          <w:p w:rsidR="00877063" w:rsidP="00877063" w14:paraId="2442AFC2" w14:textId="70BB3C20">
            <w:pPr>
              <w:pStyle w:val="73R"/>
              <w:rPr>
                <w:rtl/>
              </w:rPr>
            </w:pPr>
          </w:p>
        </w:tc>
        <w:tc>
          <w:tcPr>
            <w:tcW w:w="733" w:type="dxa"/>
            <w:shd w:val="clear" w:color="auto" w:fill="F0F8F9"/>
          </w:tcPr>
          <w:p w:rsidR="00877063" w:rsidP="00877063" w14:paraId="2D5D737A" w14:textId="76350CA2">
            <w:pPr>
              <w:pStyle w:val="73R"/>
              <w:rPr>
                <w:rtl/>
              </w:rPr>
            </w:pPr>
            <w:r w:rsidRPr="00973C85">
              <w:rPr>
                <w:noProof/>
                <w:rtl/>
              </w:rPr>
              <mc:AlternateContent>
                <mc:Choice Requires="wps">
                  <w:drawing>
                    <wp:anchor distT="0" distB="0" distL="114300" distR="114300" simplePos="0" relativeHeight="251737088" behindDoc="0" locked="0" layoutInCell="1" allowOverlap="1">
                      <wp:simplePos x="0" y="0"/>
                      <wp:positionH relativeFrom="column">
                        <wp:posOffset>-449738</wp:posOffset>
                      </wp:positionH>
                      <wp:positionV relativeFrom="paragraph">
                        <wp:posOffset>447040</wp:posOffset>
                      </wp:positionV>
                      <wp:extent cx="1684020" cy="223520"/>
                      <wp:effectExtent l="12700" t="12700" r="17780" b="17780"/>
                      <wp:wrapNone/>
                      <wp:docPr id="1308233968" name="חץ שמאלה 1308233968"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68402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8233968" o:spid="_x0000_s1041" type="#_x0000_t66" alt="תוקן באופן מלא" style="width:132.6pt;height:17.6pt;margin-top:35.2pt;margin-left:-35.4pt;mso-height-percent:0;mso-height-relative:margin;mso-width-percent:0;mso-width-relative:margin;mso-wrap-distance-bottom:0;mso-wrap-distance-left:9pt;mso-wrap-distance-right:9pt;mso-wrap-distance-top:0;mso-wrap-style:square;position:absolute;visibility:visible;v-text-anchor:middle;z-index:251738112" adj="1433" fillcolor="#92cf4f" strokecolor="#92cf4f" strokeweight="2pt"/>
                  </w:pict>
                </mc:Fallback>
              </mc:AlternateContent>
            </w:r>
          </w:p>
        </w:tc>
        <w:tc>
          <w:tcPr>
            <w:tcW w:w="685" w:type="dxa"/>
            <w:shd w:val="clear" w:color="auto" w:fill="F0F8F9"/>
          </w:tcPr>
          <w:p w:rsidR="00877063" w:rsidP="00877063" w14:paraId="7523EC87" w14:textId="77777777">
            <w:pPr>
              <w:pStyle w:val="73R"/>
              <w:rPr>
                <w:rtl/>
              </w:rPr>
            </w:pPr>
          </w:p>
        </w:tc>
      </w:tr>
      <w:tr w14:paraId="13C82713" w14:textId="77777777" w:rsidTr="003E5AE8">
        <w:tblPrEx>
          <w:tblW w:w="7216" w:type="dxa"/>
          <w:tblInd w:w="397" w:type="dxa"/>
          <w:shd w:val="clear" w:color="auto" w:fill="DFECEF"/>
          <w:tblLook w:val="04A0"/>
        </w:tblPrEx>
        <w:tc>
          <w:tcPr>
            <w:tcW w:w="1474" w:type="dxa"/>
            <w:shd w:val="clear" w:color="auto" w:fill="DFECEF"/>
          </w:tcPr>
          <w:p w:rsidR="00877063" w:rsidP="00877063" w14:paraId="77218038" w14:textId="795B0987">
            <w:pPr>
              <w:pStyle w:val="73R"/>
              <w:rPr>
                <w:rtl/>
              </w:rPr>
            </w:pPr>
            <w:r w:rsidRPr="006B3E23">
              <w:rPr>
                <w:rtl/>
              </w:rPr>
              <w:t>התמודדות עם פגיעה בתשתיות דלק</w:t>
            </w:r>
          </w:p>
        </w:tc>
        <w:tc>
          <w:tcPr>
            <w:tcW w:w="998" w:type="dxa"/>
            <w:shd w:val="clear" w:color="auto" w:fill="DFECEF"/>
          </w:tcPr>
          <w:p w:rsidR="00877063" w:rsidP="00877063" w14:paraId="5B40CA78" w14:textId="1A4EBF88">
            <w:pPr>
              <w:pStyle w:val="73R"/>
              <w:rPr>
                <w:rtl/>
              </w:rPr>
            </w:pPr>
            <w:r w:rsidRPr="006B3E23">
              <w:rPr>
                <w:rtl/>
              </w:rPr>
              <w:t xml:space="preserve">משרד </w:t>
            </w:r>
            <w:r w:rsidRPr="006B3E23">
              <w:rPr>
                <w:rtl/>
              </w:rPr>
              <w:t>האנרגייה</w:t>
            </w:r>
          </w:p>
        </w:tc>
        <w:tc>
          <w:tcPr>
            <w:tcW w:w="1984" w:type="dxa"/>
            <w:shd w:val="clear" w:color="auto" w:fill="DFECEF"/>
          </w:tcPr>
          <w:p w:rsidR="00877063" w:rsidP="00877063" w14:paraId="5FA44D9C" w14:textId="16629F83">
            <w:pPr>
              <w:pStyle w:val="73R"/>
              <w:rPr>
                <w:rtl/>
              </w:rPr>
            </w:pPr>
            <w:r w:rsidRPr="006B3E23">
              <w:rPr>
                <w:rtl/>
              </w:rPr>
              <w:t xml:space="preserve">משרד </w:t>
            </w:r>
            <w:r w:rsidRPr="006B3E23">
              <w:rPr>
                <w:rtl/>
              </w:rPr>
              <w:t>האנרגייה</w:t>
            </w:r>
            <w:r w:rsidRPr="006B3E23">
              <w:rPr>
                <w:rtl/>
              </w:rPr>
              <w:t xml:space="preserve"> לא הנחה את חברות הדלק בנוגע לאופיין ולתדירותן של בדיקות עמידות לתשתיות דלק ברעידות אדמה. </w:t>
            </w:r>
          </w:p>
        </w:tc>
        <w:tc>
          <w:tcPr>
            <w:tcW w:w="584" w:type="dxa"/>
            <w:shd w:val="clear" w:color="auto" w:fill="DFECEF"/>
          </w:tcPr>
          <w:p w:rsidR="00877063" w:rsidP="00877063" w14:paraId="3D4248B7" w14:textId="262C65FA">
            <w:pPr>
              <w:pStyle w:val="73R"/>
              <w:rPr>
                <w:rtl/>
              </w:rPr>
            </w:pPr>
          </w:p>
        </w:tc>
        <w:tc>
          <w:tcPr>
            <w:tcW w:w="758" w:type="dxa"/>
            <w:shd w:val="clear" w:color="auto" w:fill="DFECEF"/>
          </w:tcPr>
          <w:p w:rsidR="00877063" w:rsidP="00877063" w14:paraId="32EC75AA" w14:textId="77777777">
            <w:pPr>
              <w:pStyle w:val="73R"/>
              <w:rPr>
                <w:rtl/>
              </w:rPr>
            </w:pPr>
          </w:p>
        </w:tc>
        <w:tc>
          <w:tcPr>
            <w:tcW w:w="733" w:type="dxa"/>
            <w:shd w:val="clear" w:color="auto" w:fill="DFECEF"/>
          </w:tcPr>
          <w:p w:rsidR="00877063" w:rsidP="00877063" w14:paraId="346AC4CA" w14:textId="1050E198">
            <w:pPr>
              <w:pStyle w:val="73R"/>
              <w:rPr>
                <w:rtl/>
              </w:rPr>
            </w:pPr>
            <w:r w:rsidRPr="00973C85">
              <w:rPr>
                <w:noProof/>
                <w:rtl/>
              </w:rPr>
              <mc:AlternateContent>
                <mc:Choice Requires="wps">
                  <w:drawing>
                    <wp:anchor distT="0" distB="0" distL="114300" distR="114300" simplePos="0" relativeHeight="251739136" behindDoc="0" locked="0" layoutInCell="1" allowOverlap="1">
                      <wp:simplePos x="0" y="0"/>
                      <wp:positionH relativeFrom="column">
                        <wp:posOffset>-449738</wp:posOffset>
                      </wp:positionH>
                      <wp:positionV relativeFrom="paragraph">
                        <wp:posOffset>287338</wp:posOffset>
                      </wp:positionV>
                      <wp:extent cx="1684020" cy="223520"/>
                      <wp:effectExtent l="12700" t="12700" r="17780" b="17780"/>
                      <wp:wrapNone/>
                      <wp:docPr id="966461488" name="חץ שמאלה 966461488"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68402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66461488" o:spid="_x0000_s1042" type="#_x0000_t66" alt="תוקן באופן מלא" style="width:132.6pt;height:17.6pt;margin-top:22.65pt;margin-left:-35.4pt;mso-height-percent:0;mso-height-relative:margin;mso-width-percent:0;mso-width-relative:margin;mso-wrap-distance-bottom:0;mso-wrap-distance-left:9pt;mso-wrap-distance-right:9pt;mso-wrap-distance-top:0;mso-wrap-style:square;position:absolute;visibility:visible;v-text-anchor:middle;z-index:251740160" adj="1433" fillcolor="#92cf4f" strokecolor="#92cf4f" strokeweight="2pt"/>
                  </w:pict>
                </mc:Fallback>
              </mc:AlternateContent>
            </w:r>
          </w:p>
        </w:tc>
        <w:tc>
          <w:tcPr>
            <w:tcW w:w="685" w:type="dxa"/>
            <w:shd w:val="clear" w:color="auto" w:fill="DFECEF"/>
          </w:tcPr>
          <w:p w:rsidR="00877063" w:rsidP="00877063" w14:paraId="7F0C3E8A" w14:textId="77777777">
            <w:pPr>
              <w:pStyle w:val="73R"/>
              <w:rPr>
                <w:rtl/>
              </w:rPr>
            </w:pPr>
          </w:p>
        </w:tc>
      </w:tr>
      <w:tr w14:paraId="5CB1B12E" w14:textId="77777777" w:rsidTr="003E5AE8">
        <w:tblPrEx>
          <w:tblW w:w="7216" w:type="dxa"/>
          <w:tblInd w:w="397" w:type="dxa"/>
          <w:shd w:val="clear" w:color="auto" w:fill="DFECEF"/>
          <w:tblLook w:val="04A0"/>
        </w:tblPrEx>
        <w:tc>
          <w:tcPr>
            <w:tcW w:w="1474" w:type="dxa"/>
            <w:shd w:val="clear" w:color="auto" w:fill="F0F8F9"/>
          </w:tcPr>
          <w:p w:rsidR="00877063" w:rsidRPr="00FA2D84" w:rsidP="00877063" w14:paraId="008FCFF5" w14:textId="74DF1073">
            <w:pPr>
              <w:pStyle w:val="73R"/>
              <w:spacing w:after="240"/>
              <w:rPr>
                <w:spacing w:val="2"/>
                <w:rtl/>
              </w:rPr>
            </w:pPr>
            <w:r w:rsidRPr="006B3E23">
              <w:rPr>
                <w:rtl/>
              </w:rPr>
              <w:t xml:space="preserve">תשתיות </w:t>
            </w:r>
            <w:r w:rsidRPr="006B3E23">
              <w:rPr>
                <w:rtl/>
              </w:rPr>
              <w:t>גפ"ם</w:t>
            </w:r>
            <w:r w:rsidRPr="006B3E23">
              <w:t xml:space="preserve"> </w:t>
            </w:r>
            <w:r w:rsidRPr="006B3E23">
              <w:rPr>
                <w:rtl/>
              </w:rPr>
              <w:t>בבנייני מגורים - חובת התקנת התקן למניעת דליפת גז בעת רעידת אדמה</w:t>
            </w:r>
          </w:p>
        </w:tc>
        <w:tc>
          <w:tcPr>
            <w:tcW w:w="998" w:type="dxa"/>
            <w:shd w:val="clear" w:color="auto" w:fill="F0F8F9"/>
          </w:tcPr>
          <w:p w:rsidR="00877063" w:rsidP="00877063" w14:paraId="2829AB7E" w14:textId="52D81A08">
            <w:pPr>
              <w:pStyle w:val="73R"/>
              <w:spacing w:after="240"/>
              <w:rPr>
                <w:rtl/>
              </w:rPr>
            </w:pPr>
            <w:r w:rsidRPr="006B3E23">
              <w:rPr>
                <w:rtl/>
              </w:rPr>
              <w:t xml:space="preserve">משרד </w:t>
            </w:r>
            <w:r w:rsidRPr="006B3E23">
              <w:rPr>
                <w:rtl/>
              </w:rPr>
              <w:t>האנרגייה</w:t>
            </w:r>
          </w:p>
        </w:tc>
        <w:tc>
          <w:tcPr>
            <w:tcW w:w="1984" w:type="dxa"/>
            <w:shd w:val="clear" w:color="auto" w:fill="F0F8F9"/>
          </w:tcPr>
          <w:p w:rsidR="00877063" w:rsidP="00877063" w14:paraId="61A4D12C" w14:textId="03E1406E">
            <w:pPr>
              <w:pStyle w:val="73R"/>
              <w:spacing w:after="240"/>
              <w:rPr>
                <w:rtl/>
              </w:rPr>
            </w:pPr>
            <w:r w:rsidRPr="006B3E23">
              <w:rPr>
                <w:rtl/>
              </w:rPr>
              <w:t>יישום ת"י 158 בנוגע להתקנת התקנים למניעת דליפות גז ברעידת אדמה נוגע רק לצוברים שהותקנו אחרי 2012.</w:t>
            </w:r>
          </w:p>
        </w:tc>
        <w:tc>
          <w:tcPr>
            <w:tcW w:w="584" w:type="dxa"/>
            <w:shd w:val="clear" w:color="auto" w:fill="F0F8F9"/>
          </w:tcPr>
          <w:p w:rsidR="00877063" w:rsidP="00877063" w14:paraId="0AF96682" w14:textId="56E64D6B">
            <w:pPr>
              <w:pStyle w:val="73R"/>
              <w:rPr>
                <w:rtl/>
              </w:rPr>
            </w:pPr>
            <w:r w:rsidRPr="00973C85">
              <w:rPr>
                <w:noProof/>
                <w:rtl/>
              </w:rPr>
              <mc:AlternateContent>
                <mc:Choice Requires="wps">
                  <w:drawing>
                    <wp:anchor distT="0" distB="0" distL="114300" distR="114300" simplePos="0" relativeHeight="251718656" behindDoc="0" locked="0" layoutInCell="1" allowOverlap="1">
                      <wp:simplePos x="0" y="0"/>
                      <wp:positionH relativeFrom="column">
                        <wp:posOffset>-36195</wp:posOffset>
                      </wp:positionH>
                      <wp:positionV relativeFrom="paragraph">
                        <wp:posOffset>284798</wp:posOffset>
                      </wp:positionV>
                      <wp:extent cx="320199" cy="223520"/>
                      <wp:effectExtent l="12700" t="12700" r="10160" b="17780"/>
                      <wp:wrapNone/>
                      <wp:docPr id="1567196904" name="חץ שמאלה 1567196904"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567196904" o:spid="_x0000_s1043" type="#_x0000_t66" alt="לא תוקן" style="width:25.2pt;height:17.6pt;margin-top:22.45pt;margin-left:-2.85pt;mso-height-percent:0;mso-height-relative:margin;mso-width-percent:0;mso-width-relative:margin;mso-wrap-distance-bottom:0;mso-wrap-distance-left:9pt;mso-wrap-distance-right:9pt;mso-wrap-distance-top:0;mso-wrap-style:square;position:absolute;visibility:visible;v-text-anchor:middle;z-index:251719680" adj="7539" fillcolor="#ff0100" strokecolor="#ff0100" strokeweight="2pt"/>
                  </w:pict>
                </mc:Fallback>
              </mc:AlternateContent>
            </w:r>
          </w:p>
        </w:tc>
        <w:tc>
          <w:tcPr>
            <w:tcW w:w="758" w:type="dxa"/>
            <w:shd w:val="clear" w:color="auto" w:fill="F0F8F9"/>
          </w:tcPr>
          <w:p w:rsidR="00877063" w:rsidP="00877063" w14:paraId="1CDE3909" w14:textId="77777777">
            <w:pPr>
              <w:pStyle w:val="73R"/>
              <w:rPr>
                <w:rtl/>
              </w:rPr>
            </w:pPr>
          </w:p>
        </w:tc>
        <w:tc>
          <w:tcPr>
            <w:tcW w:w="733" w:type="dxa"/>
            <w:shd w:val="clear" w:color="auto" w:fill="F0F8F9"/>
          </w:tcPr>
          <w:p w:rsidR="00877063" w:rsidP="00877063" w14:paraId="143EBD67" w14:textId="77777777">
            <w:pPr>
              <w:pStyle w:val="73R"/>
              <w:rPr>
                <w:rtl/>
              </w:rPr>
            </w:pPr>
          </w:p>
        </w:tc>
        <w:tc>
          <w:tcPr>
            <w:tcW w:w="685" w:type="dxa"/>
            <w:shd w:val="clear" w:color="auto" w:fill="F0F8F9"/>
          </w:tcPr>
          <w:p w:rsidR="00877063" w:rsidP="00877063" w14:paraId="45F4D58F" w14:textId="77777777">
            <w:pPr>
              <w:pStyle w:val="73R"/>
              <w:rPr>
                <w:rtl/>
              </w:rPr>
            </w:pPr>
          </w:p>
        </w:tc>
      </w:tr>
      <w:tr w14:paraId="705B3505" w14:textId="77777777" w:rsidTr="003E5AE8">
        <w:tblPrEx>
          <w:tblW w:w="7216" w:type="dxa"/>
          <w:tblInd w:w="397" w:type="dxa"/>
          <w:shd w:val="clear" w:color="auto" w:fill="DFECEF"/>
          <w:tblLook w:val="04A0"/>
        </w:tblPrEx>
        <w:tc>
          <w:tcPr>
            <w:tcW w:w="1474" w:type="dxa"/>
            <w:shd w:val="clear" w:color="auto" w:fill="DFECEF"/>
          </w:tcPr>
          <w:p w:rsidR="00877063" w:rsidP="00877063" w14:paraId="27E71092" w14:textId="62E3C0D0">
            <w:pPr>
              <w:pStyle w:val="73R"/>
              <w:spacing w:after="240"/>
              <w:rPr>
                <w:rtl/>
              </w:rPr>
            </w:pPr>
            <w:r w:rsidRPr="006B3E23">
              <w:rPr>
                <w:rtl/>
              </w:rPr>
              <w:t xml:space="preserve">תשתיות </w:t>
            </w:r>
            <w:r w:rsidRPr="006B3E23">
              <w:rPr>
                <w:rtl/>
              </w:rPr>
              <w:t>גפ"ם</w:t>
            </w:r>
            <w:r w:rsidRPr="006B3E23">
              <w:t xml:space="preserve"> </w:t>
            </w:r>
            <w:r w:rsidRPr="006B3E23">
              <w:rPr>
                <w:rtl/>
              </w:rPr>
              <w:t xml:space="preserve">בבנייני מגורים - היעדר מידע על צוברי הגז במשרד </w:t>
            </w:r>
            <w:r w:rsidRPr="006B3E23">
              <w:rPr>
                <w:rtl/>
              </w:rPr>
              <w:t>האנרגייה</w:t>
            </w:r>
          </w:p>
        </w:tc>
        <w:tc>
          <w:tcPr>
            <w:tcW w:w="998" w:type="dxa"/>
            <w:shd w:val="clear" w:color="auto" w:fill="DFECEF"/>
          </w:tcPr>
          <w:p w:rsidR="00877063" w:rsidP="00877063" w14:paraId="6673893A" w14:textId="0FB12C54">
            <w:pPr>
              <w:pStyle w:val="73R"/>
              <w:spacing w:after="240"/>
              <w:rPr>
                <w:rtl/>
              </w:rPr>
            </w:pPr>
            <w:r w:rsidRPr="006B3E23">
              <w:rPr>
                <w:rtl/>
              </w:rPr>
              <w:t xml:space="preserve">משרד </w:t>
            </w:r>
            <w:r w:rsidRPr="006B3E23">
              <w:rPr>
                <w:rtl/>
              </w:rPr>
              <w:t>האנרגייה</w:t>
            </w:r>
          </w:p>
        </w:tc>
        <w:tc>
          <w:tcPr>
            <w:tcW w:w="1984" w:type="dxa"/>
            <w:shd w:val="clear" w:color="auto" w:fill="DFECEF"/>
          </w:tcPr>
          <w:p w:rsidR="00877063" w:rsidP="00877063" w14:paraId="79646E41" w14:textId="7C7EA10B">
            <w:pPr>
              <w:pStyle w:val="73R"/>
              <w:spacing w:after="240"/>
              <w:rPr>
                <w:rtl/>
              </w:rPr>
            </w:pPr>
            <w:r w:rsidRPr="006B3E23">
              <w:rPr>
                <w:rtl/>
              </w:rPr>
              <w:t xml:space="preserve">לא הסתיימה פעילות משרד </w:t>
            </w:r>
            <w:r w:rsidRPr="006B3E23">
              <w:rPr>
                <w:rtl/>
              </w:rPr>
              <w:t>האנרגייה</w:t>
            </w:r>
            <w:r w:rsidRPr="006B3E23">
              <w:rPr>
                <w:rtl/>
              </w:rPr>
              <w:t xml:space="preserve"> לעדכון מסד הנתונים של צוברי </w:t>
            </w:r>
            <w:r w:rsidRPr="006B3E23">
              <w:rPr>
                <w:rtl/>
              </w:rPr>
              <w:t>הגפ"ם</w:t>
            </w:r>
            <w:r w:rsidRPr="006B3E23">
              <w:rPr>
                <w:rtl/>
              </w:rPr>
              <w:t>.</w:t>
            </w:r>
          </w:p>
        </w:tc>
        <w:tc>
          <w:tcPr>
            <w:tcW w:w="584" w:type="dxa"/>
            <w:shd w:val="clear" w:color="auto" w:fill="DFECEF"/>
          </w:tcPr>
          <w:p w:rsidR="00877063" w:rsidP="00877063" w14:paraId="1CE69AF1" w14:textId="2E50C5C9">
            <w:pPr>
              <w:pStyle w:val="73R"/>
              <w:rPr>
                <w:rtl/>
              </w:rPr>
            </w:pPr>
          </w:p>
        </w:tc>
        <w:tc>
          <w:tcPr>
            <w:tcW w:w="758" w:type="dxa"/>
            <w:shd w:val="clear" w:color="auto" w:fill="DFECEF"/>
          </w:tcPr>
          <w:p w:rsidR="00877063" w:rsidP="00877063" w14:paraId="55D2D59C" w14:textId="694A582D">
            <w:pPr>
              <w:pStyle w:val="73R"/>
              <w:rPr>
                <w:rtl/>
              </w:rPr>
            </w:pPr>
          </w:p>
        </w:tc>
        <w:tc>
          <w:tcPr>
            <w:tcW w:w="733" w:type="dxa"/>
            <w:shd w:val="clear" w:color="auto" w:fill="DFECEF"/>
          </w:tcPr>
          <w:p w:rsidR="00877063" w:rsidP="00877063" w14:paraId="14599525" w14:textId="0A2FE82B">
            <w:pPr>
              <w:pStyle w:val="73R"/>
              <w:rPr>
                <w:rtl/>
              </w:rPr>
            </w:pPr>
            <w:r w:rsidRPr="00973C85">
              <w:rPr>
                <w:noProof/>
                <w:rtl/>
              </w:rPr>
              <mc:AlternateContent>
                <mc:Choice Requires="wps">
                  <w:drawing>
                    <wp:anchor distT="0" distB="0" distL="114300" distR="114300" simplePos="0" relativeHeight="251741184" behindDoc="0" locked="0" layoutInCell="1" allowOverlap="1">
                      <wp:simplePos x="0" y="0"/>
                      <wp:positionH relativeFrom="column">
                        <wp:posOffset>-450215</wp:posOffset>
                      </wp:positionH>
                      <wp:positionV relativeFrom="paragraph">
                        <wp:posOffset>236855</wp:posOffset>
                      </wp:positionV>
                      <wp:extent cx="1684020" cy="223520"/>
                      <wp:effectExtent l="12700" t="12700" r="17780" b="17780"/>
                      <wp:wrapNone/>
                      <wp:docPr id="406629973" name="חץ שמאלה 406629973"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68402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06629973" o:spid="_x0000_s1044" type="#_x0000_t66" alt="תוקן באופן מלא" style="width:132.6pt;height:17.6pt;margin-top:18.65pt;margin-left:-35.45pt;mso-height-percent:0;mso-height-relative:margin;mso-width-percent:0;mso-width-relative:margin;mso-wrap-distance-bottom:0;mso-wrap-distance-left:9pt;mso-wrap-distance-right:9pt;mso-wrap-distance-top:0;mso-wrap-style:square;position:absolute;visibility:visible;v-text-anchor:middle;z-index:251742208" adj="1433" fillcolor="#92cf4f" strokecolor="#92cf4f" strokeweight="2pt"/>
                  </w:pict>
                </mc:Fallback>
              </mc:AlternateContent>
            </w:r>
          </w:p>
        </w:tc>
        <w:tc>
          <w:tcPr>
            <w:tcW w:w="685" w:type="dxa"/>
            <w:shd w:val="clear" w:color="auto" w:fill="DFECEF"/>
          </w:tcPr>
          <w:p w:rsidR="00877063" w:rsidP="00877063" w14:paraId="4BBB6D41" w14:textId="77777777">
            <w:pPr>
              <w:pStyle w:val="73R"/>
              <w:rPr>
                <w:rtl/>
              </w:rPr>
            </w:pPr>
          </w:p>
        </w:tc>
      </w:tr>
      <w:tr w14:paraId="04D64242" w14:textId="77777777" w:rsidTr="003E5AE8">
        <w:tblPrEx>
          <w:tblW w:w="7216" w:type="dxa"/>
          <w:tblInd w:w="397" w:type="dxa"/>
          <w:shd w:val="clear" w:color="auto" w:fill="DFECEF"/>
          <w:tblLook w:val="04A0"/>
        </w:tblPrEx>
        <w:tc>
          <w:tcPr>
            <w:tcW w:w="1474" w:type="dxa"/>
            <w:shd w:val="clear" w:color="auto" w:fill="F0F8F9"/>
          </w:tcPr>
          <w:p w:rsidR="00877063" w:rsidP="00877063" w14:paraId="760DFBEC" w14:textId="34F8AA0B">
            <w:pPr>
              <w:pStyle w:val="73R"/>
              <w:spacing w:after="240"/>
              <w:rPr>
                <w:rtl/>
              </w:rPr>
            </w:pPr>
            <w:r w:rsidRPr="006B3E23">
              <w:rPr>
                <w:rtl/>
              </w:rPr>
              <w:t xml:space="preserve">תשתיות </w:t>
            </w:r>
            <w:r w:rsidRPr="006B3E23">
              <w:rPr>
                <w:rtl/>
              </w:rPr>
              <w:t>גפ"ם</w:t>
            </w:r>
            <w:r w:rsidRPr="006B3E23">
              <w:t xml:space="preserve"> </w:t>
            </w:r>
            <w:r w:rsidRPr="006B3E23">
              <w:rPr>
                <w:rtl/>
              </w:rPr>
              <w:t xml:space="preserve">בבנייני מגורים - העברת מידע על צוברי גז </w:t>
            </w:r>
            <w:r w:rsidRPr="006B3E23">
              <w:rPr>
                <w:rtl/>
              </w:rPr>
              <w:t>לכב"ה</w:t>
            </w:r>
          </w:p>
        </w:tc>
        <w:tc>
          <w:tcPr>
            <w:tcW w:w="998" w:type="dxa"/>
            <w:shd w:val="clear" w:color="auto" w:fill="F0F8F9"/>
          </w:tcPr>
          <w:p w:rsidR="00877063" w:rsidP="00877063" w14:paraId="1186775C" w14:textId="15DA2525">
            <w:pPr>
              <w:pStyle w:val="73R"/>
              <w:spacing w:after="240"/>
              <w:rPr>
                <w:rtl/>
              </w:rPr>
            </w:pPr>
            <w:r w:rsidRPr="006B3E23">
              <w:rPr>
                <w:rtl/>
              </w:rPr>
              <w:t xml:space="preserve">משרד </w:t>
            </w:r>
            <w:r w:rsidRPr="006B3E23">
              <w:rPr>
                <w:rtl/>
              </w:rPr>
              <w:t>האנרגייה</w:t>
            </w:r>
          </w:p>
        </w:tc>
        <w:tc>
          <w:tcPr>
            <w:tcW w:w="1984" w:type="dxa"/>
            <w:shd w:val="clear" w:color="auto" w:fill="F0F8F9"/>
          </w:tcPr>
          <w:p w:rsidR="00877063" w:rsidP="00877063" w14:paraId="6E9DCA2D" w14:textId="2B51311F">
            <w:pPr>
              <w:pStyle w:val="73R"/>
              <w:spacing w:after="240"/>
              <w:rPr>
                <w:rtl/>
              </w:rPr>
            </w:pPr>
            <w:r w:rsidRPr="006B3E23">
              <w:rPr>
                <w:rtl/>
              </w:rPr>
              <w:t xml:space="preserve"> מידע על מקומם של צוברי גז ושל ההתקנים שהותקנו למניעת דליפות אינו מועבר </w:t>
            </w:r>
            <w:r w:rsidRPr="006B3E23">
              <w:rPr>
                <w:rtl/>
              </w:rPr>
              <w:t>לכב"ה</w:t>
            </w:r>
            <w:r w:rsidRPr="006B3E23">
              <w:rPr>
                <w:rtl/>
              </w:rPr>
              <w:t>.</w:t>
            </w:r>
          </w:p>
        </w:tc>
        <w:tc>
          <w:tcPr>
            <w:tcW w:w="584" w:type="dxa"/>
            <w:shd w:val="clear" w:color="auto" w:fill="F0F8F9"/>
          </w:tcPr>
          <w:p w:rsidR="00877063" w:rsidP="00877063" w14:paraId="366224AC" w14:textId="64D64E92">
            <w:pPr>
              <w:pStyle w:val="73R"/>
              <w:rPr>
                <w:rtl/>
              </w:rPr>
            </w:pPr>
            <w:r w:rsidRPr="00973C85">
              <w:rPr>
                <w:noProof/>
                <w:rtl/>
              </w:rPr>
              <mc:AlternateContent>
                <mc:Choice Requires="wps">
                  <w:drawing>
                    <wp:anchor distT="0" distB="0" distL="114300" distR="114300" simplePos="0" relativeHeight="251769856" behindDoc="0" locked="0" layoutInCell="1" allowOverlap="1">
                      <wp:simplePos x="0" y="0"/>
                      <wp:positionH relativeFrom="column">
                        <wp:posOffset>-511651</wp:posOffset>
                      </wp:positionH>
                      <wp:positionV relativeFrom="paragraph">
                        <wp:posOffset>240030</wp:posOffset>
                      </wp:positionV>
                      <wp:extent cx="794544" cy="223520"/>
                      <wp:effectExtent l="12700" t="12700" r="18415"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544"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45" type="#_x0000_t66" alt="תוקן במידה מועטה" style="width:62.55pt;height:17.6pt;margin-top:18.9pt;margin-left:-40.3pt;mso-height-percent:0;mso-height-relative:margin;mso-width-percent:0;mso-width-relative:margin;mso-wrap-distance-bottom:0;mso-wrap-distance-left:9pt;mso-wrap-distance-right:9pt;mso-wrap-distance-top:0;mso-wrap-style:square;position:absolute;visibility:visible;v-text-anchor:middle;z-index:251770880" adj="3038" fillcolor="#ffc002" strokecolor="#ffc002" strokeweight="2pt"/>
                  </w:pict>
                </mc:Fallback>
              </mc:AlternateContent>
            </w:r>
          </w:p>
        </w:tc>
        <w:tc>
          <w:tcPr>
            <w:tcW w:w="758" w:type="dxa"/>
            <w:shd w:val="clear" w:color="auto" w:fill="F0F8F9"/>
          </w:tcPr>
          <w:p w:rsidR="00877063" w:rsidP="00877063" w14:paraId="6E25ABEE" w14:textId="607A8CF9">
            <w:pPr>
              <w:pStyle w:val="73R"/>
              <w:rPr>
                <w:rtl/>
              </w:rPr>
            </w:pPr>
          </w:p>
        </w:tc>
        <w:tc>
          <w:tcPr>
            <w:tcW w:w="733" w:type="dxa"/>
            <w:shd w:val="clear" w:color="auto" w:fill="F0F8F9"/>
          </w:tcPr>
          <w:p w:rsidR="00877063" w:rsidP="00877063" w14:paraId="3641B44F" w14:textId="378BD324">
            <w:pPr>
              <w:pStyle w:val="73R"/>
              <w:rPr>
                <w:rtl/>
              </w:rPr>
            </w:pPr>
          </w:p>
        </w:tc>
        <w:tc>
          <w:tcPr>
            <w:tcW w:w="685" w:type="dxa"/>
            <w:shd w:val="clear" w:color="auto" w:fill="F0F8F9"/>
          </w:tcPr>
          <w:p w:rsidR="00877063" w:rsidP="00877063" w14:paraId="11AF1571" w14:textId="77777777">
            <w:pPr>
              <w:pStyle w:val="73R"/>
              <w:rPr>
                <w:rtl/>
              </w:rPr>
            </w:pPr>
          </w:p>
        </w:tc>
      </w:tr>
      <w:tr w14:paraId="7688E1C3" w14:textId="77777777" w:rsidTr="003E5AE8">
        <w:tblPrEx>
          <w:tblW w:w="7216" w:type="dxa"/>
          <w:tblInd w:w="397" w:type="dxa"/>
          <w:shd w:val="clear" w:color="auto" w:fill="DFECEF"/>
          <w:tblLook w:val="04A0"/>
        </w:tblPrEx>
        <w:tc>
          <w:tcPr>
            <w:tcW w:w="1474" w:type="dxa"/>
            <w:shd w:val="clear" w:color="auto" w:fill="DFECEF"/>
          </w:tcPr>
          <w:p w:rsidR="00877063" w:rsidP="00877063" w14:paraId="2AB885EA" w14:textId="1A9E5B8D">
            <w:pPr>
              <w:pStyle w:val="73R"/>
              <w:rPr>
                <w:rtl/>
              </w:rPr>
            </w:pPr>
            <w:r w:rsidRPr="006B3E23">
              <w:rPr>
                <w:rtl/>
              </w:rPr>
              <w:t>תשתיות מים</w:t>
            </w:r>
            <w:r>
              <w:rPr>
                <w:rtl/>
              </w:rPr>
              <w:br/>
            </w:r>
            <w:r w:rsidRPr="006B3E23">
              <w:rPr>
                <w:rtl/>
              </w:rPr>
              <w:t>יעדי השירות לאספקת מים לאחר רעידת אדמה</w:t>
            </w:r>
          </w:p>
        </w:tc>
        <w:tc>
          <w:tcPr>
            <w:tcW w:w="998" w:type="dxa"/>
            <w:shd w:val="clear" w:color="auto" w:fill="DFECEF"/>
          </w:tcPr>
          <w:p w:rsidR="00877063" w:rsidP="00877063" w14:paraId="03F634BC" w14:textId="654DB213">
            <w:pPr>
              <w:pStyle w:val="73R"/>
              <w:spacing w:after="240"/>
              <w:rPr>
                <w:rtl/>
              </w:rPr>
            </w:pPr>
            <w:r w:rsidRPr="006B3E23">
              <w:rPr>
                <w:rtl/>
              </w:rPr>
              <w:t>רשות המים</w:t>
            </w:r>
          </w:p>
        </w:tc>
        <w:tc>
          <w:tcPr>
            <w:tcW w:w="1984" w:type="dxa"/>
            <w:shd w:val="clear" w:color="auto" w:fill="DFECEF"/>
          </w:tcPr>
          <w:p w:rsidR="00877063" w:rsidRPr="00877063" w:rsidP="00877063" w14:paraId="1751B1CB" w14:textId="1F63020B">
            <w:pPr>
              <w:pStyle w:val="73R"/>
              <w:rPr>
                <w:rtl/>
              </w:rPr>
            </w:pPr>
            <w:r w:rsidRPr="006B3E23">
              <w:rPr>
                <w:rtl/>
              </w:rPr>
              <w:t xml:space="preserve">לא כל ספקי המים מכירים את יעדי השירות שקבע משרד </w:t>
            </w:r>
            <w:r w:rsidRPr="006B3E23">
              <w:rPr>
                <w:rtl/>
              </w:rPr>
              <w:t>האנרגייה</w:t>
            </w:r>
            <w:r w:rsidRPr="006B3E23">
              <w:rPr>
                <w:rtl/>
              </w:rPr>
              <w:t xml:space="preserve">. </w:t>
            </w:r>
          </w:p>
        </w:tc>
        <w:tc>
          <w:tcPr>
            <w:tcW w:w="584" w:type="dxa"/>
            <w:shd w:val="clear" w:color="auto" w:fill="DFECEF"/>
          </w:tcPr>
          <w:p w:rsidR="00877063" w:rsidP="00877063" w14:paraId="341E73A4" w14:textId="09E5BAE8">
            <w:pPr>
              <w:pStyle w:val="73R"/>
              <w:rPr>
                <w:rtl/>
              </w:rPr>
            </w:pPr>
          </w:p>
        </w:tc>
        <w:tc>
          <w:tcPr>
            <w:tcW w:w="758" w:type="dxa"/>
            <w:shd w:val="clear" w:color="auto" w:fill="DFECEF"/>
          </w:tcPr>
          <w:p w:rsidR="00877063" w:rsidP="00877063" w14:paraId="0F472B94" w14:textId="4E8750EF">
            <w:pPr>
              <w:pStyle w:val="73R"/>
              <w:rPr>
                <w:rtl/>
              </w:rPr>
            </w:pPr>
          </w:p>
        </w:tc>
        <w:tc>
          <w:tcPr>
            <w:tcW w:w="733" w:type="dxa"/>
            <w:shd w:val="clear" w:color="auto" w:fill="DFECEF"/>
          </w:tcPr>
          <w:p w:rsidR="00877063" w:rsidP="00877063" w14:paraId="385F8DCE" w14:textId="3838BB90">
            <w:pPr>
              <w:pStyle w:val="73R"/>
              <w:rPr>
                <w:rtl/>
              </w:rPr>
            </w:pPr>
            <w:r w:rsidRPr="00973C85">
              <w:rPr>
                <w:noProof/>
                <w:rtl/>
              </w:rPr>
              <mc:AlternateContent>
                <mc:Choice Requires="wps">
                  <w:drawing>
                    <wp:anchor distT="0" distB="0" distL="114300" distR="114300" simplePos="0" relativeHeight="251751424" behindDoc="0" locked="0" layoutInCell="1" allowOverlap="1">
                      <wp:simplePos x="0" y="0"/>
                      <wp:positionH relativeFrom="column">
                        <wp:posOffset>-32385</wp:posOffset>
                      </wp:positionH>
                      <wp:positionV relativeFrom="paragraph">
                        <wp:posOffset>236855</wp:posOffset>
                      </wp:positionV>
                      <wp:extent cx="1259205" cy="223520"/>
                      <wp:effectExtent l="12700" t="12700" r="10795" b="17780"/>
                      <wp:wrapNone/>
                      <wp:docPr id="318965778" name="חץ שמאלה 318965778"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18965778" o:spid="_x0000_s1046" type="#_x0000_t66" alt="תוקן במידה רבה" style="width:99.15pt;height:17.6pt;margin-top:18.65pt;margin-left:-2.55pt;mso-height-percent:0;mso-height-relative:margin;mso-width-percent:0;mso-width-relative:margin;mso-wrap-distance-bottom:0;mso-wrap-distance-left:9pt;mso-wrap-distance-right:9pt;mso-wrap-distance-top:0;mso-wrap-style:square;position:absolute;visibility:visible;v-text-anchor:middle;z-index:251752448" adj="1917" fillcolor="#fdf000" strokecolor="#fdf000" strokeweight="2pt"/>
                  </w:pict>
                </mc:Fallback>
              </mc:AlternateContent>
            </w:r>
          </w:p>
        </w:tc>
        <w:tc>
          <w:tcPr>
            <w:tcW w:w="685" w:type="dxa"/>
            <w:shd w:val="clear" w:color="auto" w:fill="DFECEF"/>
          </w:tcPr>
          <w:p w:rsidR="00877063" w:rsidP="00877063" w14:paraId="44CFE4CA" w14:textId="77777777">
            <w:pPr>
              <w:pStyle w:val="73R"/>
              <w:rPr>
                <w:rtl/>
              </w:rPr>
            </w:pPr>
          </w:p>
        </w:tc>
      </w:tr>
      <w:tr w14:paraId="1422C672" w14:textId="77777777" w:rsidTr="003E5AE8">
        <w:tblPrEx>
          <w:tblW w:w="7216" w:type="dxa"/>
          <w:tblInd w:w="397" w:type="dxa"/>
          <w:shd w:val="clear" w:color="auto" w:fill="DFECEF"/>
          <w:tblLook w:val="04A0"/>
        </w:tblPrEx>
        <w:tc>
          <w:tcPr>
            <w:tcW w:w="1474" w:type="dxa"/>
            <w:shd w:val="clear" w:color="auto" w:fill="F0F8F9"/>
          </w:tcPr>
          <w:p w:rsidR="00877063" w:rsidP="00877063" w14:paraId="7C49E182" w14:textId="7636BBF8">
            <w:pPr>
              <w:pStyle w:val="73R"/>
              <w:spacing w:after="240"/>
              <w:rPr>
                <w:rtl/>
              </w:rPr>
            </w:pPr>
            <w:r w:rsidRPr="006B3E23">
              <w:rPr>
                <w:rtl/>
              </w:rPr>
              <w:t>תקן לעמידות תשתיות מים ברעידות אדמה</w:t>
            </w:r>
          </w:p>
        </w:tc>
        <w:tc>
          <w:tcPr>
            <w:tcW w:w="998" w:type="dxa"/>
            <w:shd w:val="clear" w:color="auto" w:fill="F0F8F9"/>
          </w:tcPr>
          <w:p w:rsidR="00877063" w:rsidP="00877063" w14:paraId="395D392E" w14:textId="2D2503E4">
            <w:pPr>
              <w:pStyle w:val="73R"/>
              <w:spacing w:after="240"/>
              <w:rPr>
                <w:rtl/>
              </w:rPr>
            </w:pPr>
            <w:r w:rsidRPr="006B3E23">
              <w:rPr>
                <w:rtl/>
              </w:rPr>
              <w:t>רשות המים</w:t>
            </w:r>
          </w:p>
        </w:tc>
        <w:tc>
          <w:tcPr>
            <w:tcW w:w="1984" w:type="dxa"/>
            <w:shd w:val="clear" w:color="auto" w:fill="F0F8F9"/>
          </w:tcPr>
          <w:p w:rsidR="00877063" w:rsidP="00877063" w14:paraId="4867646A" w14:textId="75B433F5">
            <w:pPr>
              <w:pStyle w:val="73R"/>
              <w:spacing w:after="240"/>
              <w:rPr>
                <w:rtl/>
              </w:rPr>
            </w:pPr>
            <w:r w:rsidRPr="006B3E23">
              <w:rPr>
                <w:rtl/>
              </w:rPr>
              <w:t>אין תקן לחיזוק מכלי מים קיימים</w:t>
            </w:r>
            <w:r w:rsidR="008B5030">
              <w:rPr>
                <w:rFonts w:hint="cs"/>
                <w:rtl/>
              </w:rPr>
              <w:t>.</w:t>
            </w:r>
          </w:p>
        </w:tc>
        <w:tc>
          <w:tcPr>
            <w:tcW w:w="584" w:type="dxa"/>
            <w:shd w:val="clear" w:color="auto" w:fill="F0F8F9"/>
          </w:tcPr>
          <w:p w:rsidR="00877063" w:rsidP="00877063" w14:paraId="41841405" w14:textId="5AC11A99">
            <w:pPr>
              <w:pStyle w:val="73R"/>
              <w:rPr>
                <w:rtl/>
              </w:rPr>
            </w:pPr>
            <w:r w:rsidRPr="00973C85">
              <w:rPr>
                <w:noProof/>
                <w:rtl/>
              </w:rPr>
              <mc:AlternateContent>
                <mc:Choice Requires="wps">
                  <w:drawing>
                    <wp:anchor distT="0" distB="0" distL="114300" distR="114300" simplePos="0" relativeHeight="251720704" behindDoc="0" locked="0" layoutInCell="1" allowOverlap="1">
                      <wp:simplePos x="0" y="0"/>
                      <wp:positionH relativeFrom="column">
                        <wp:posOffset>-37941</wp:posOffset>
                      </wp:positionH>
                      <wp:positionV relativeFrom="paragraph">
                        <wp:posOffset>168434</wp:posOffset>
                      </wp:positionV>
                      <wp:extent cx="320199" cy="223520"/>
                      <wp:effectExtent l="12700" t="12700" r="10160" b="17780"/>
                      <wp:wrapNone/>
                      <wp:docPr id="1973367626" name="חץ שמאלה 1973367626"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73367626" o:spid="_x0000_s1047" type="#_x0000_t66" alt="לא תוקן" style="width:25.2pt;height:17.6pt;margin-top:13.25pt;margin-left:-3pt;mso-height-percent:0;mso-height-relative:margin;mso-width-percent:0;mso-width-relative:margin;mso-wrap-distance-bottom:0;mso-wrap-distance-left:9pt;mso-wrap-distance-right:9pt;mso-wrap-distance-top:0;mso-wrap-style:square;position:absolute;visibility:visible;v-text-anchor:middle;z-index:251721728" adj="7539" fillcolor="#ff0100" strokecolor="#ff0100" strokeweight="2pt"/>
                  </w:pict>
                </mc:Fallback>
              </mc:AlternateContent>
            </w:r>
          </w:p>
        </w:tc>
        <w:tc>
          <w:tcPr>
            <w:tcW w:w="758" w:type="dxa"/>
            <w:shd w:val="clear" w:color="auto" w:fill="F0F8F9"/>
          </w:tcPr>
          <w:p w:rsidR="00877063" w:rsidP="00877063" w14:paraId="0300D1AC" w14:textId="04A758B1">
            <w:pPr>
              <w:pStyle w:val="73R"/>
              <w:rPr>
                <w:rtl/>
              </w:rPr>
            </w:pPr>
          </w:p>
        </w:tc>
        <w:tc>
          <w:tcPr>
            <w:tcW w:w="733" w:type="dxa"/>
            <w:shd w:val="clear" w:color="auto" w:fill="F0F8F9"/>
          </w:tcPr>
          <w:p w:rsidR="00877063" w:rsidP="00877063" w14:paraId="51785C65" w14:textId="77777777">
            <w:pPr>
              <w:pStyle w:val="73R"/>
              <w:rPr>
                <w:rtl/>
              </w:rPr>
            </w:pPr>
          </w:p>
        </w:tc>
        <w:tc>
          <w:tcPr>
            <w:tcW w:w="685" w:type="dxa"/>
            <w:shd w:val="clear" w:color="auto" w:fill="F0F8F9"/>
          </w:tcPr>
          <w:p w:rsidR="00877063" w:rsidP="00877063" w14:paraId="117D6F48" w14:textId="3806F93C">
            <w:pPr>
              <w:pStyle w:val="73R"/>
              <w:rPr>
                <w:rtl/>
              </w:rPr>
            </w:pPr>
          </w:p>
        </w:tc>
      </w:tr>
      <w:tr w14:paraId="2CF095CE" w14:textId="77777777" w:rsidTr="003E5AE8">
        <w:tblPrEx>
          <w:tblW w:w="7216" w:type="dxa"/>
          <w:tblInd w:w="397" w:type="dxa"/>
          <w:shd w:val="clear" w:color="auto" w:fill="DFECEF"/>
          <w:tblLook w:val="04A0"/>
        </w:tblPrEx>
        <w:tc>
          <w:tcPr>
            <w:tcW w:w="1474" w:type="dxa"/>
            <w:shd w:val="clear" w:color="auto" w:fill="DFECEF"/>
          </w:tcPr>
          <w:p w:rsidR="00877063" w:rsidP="00877063" w14:paraId="1523BA1D" w14:textId="426726D8">
            <w:pPr>
              <w:pStyle w:val="73R"/>
              <w:spacing w:after="240"/>
              <w:rPr>
                <w:rtl/>
              </w:rPr>
            </w:pPr>
            <w:r w:rsidRPr="006B3E23">
              <w:rPr>
                <w:rtl/>
              </w:rPr>
              <w:t>תשתיות עירוניות</w:t>
            </w:r>
          </w:p>
        </w:tc>
        <w:tc>
          <w:tcPr>
            <w:tcW w:w="998" w:type="dxa"/>
            <w:shd w:val="clear" w:color="auto" w:fill="DFECEF"/>
          </w:tcPr>
          <w:p w:rsidR="00877063" w:rsidP="00877063" w14:paraId="16A7B4F1" w14:textId="520F56D5">
            <w:pPr>
              <w:pStyle w:val="73R"/>
              <w:spacing w:after="240"/>
              <w:rPr>
                <w:rtl/>
              </w:rPr>
            </w:pPr>
            <w:r w:rsidRPr="006B3E23">
              <w:rPr>
                <w:rtl/>
              </w:rPr>
              <w:t>רשות המים</w:t>
            </w:r>
          </w:p>
        </w:tc>
        <w:tc>
          <w:tcPr>
            <w:tcW w:w="1984" w:type="dxa"/>
            <w:shd w:val="clear" w:color="auto" w:fill="DFECEF"/>
          </w:tcPr>
          <w:p w:rsidR="00877063" w:rsidP="00877063" w14:paraId="3AD54330" w14:textId="1B105C55">
            <w:pPr>
              <w:pStyle w:val="73R"/>
              <w:spacing w:after="240"/>
              <w:rPr>
                <w:rtl/>
              </w:rPr>
            </w:pPr>
            <w:r w:rsidRPr="006B3E23">
              <w:rPr>
                <w:rtl/>
              </w:rPr>
              <w:t>על פי מסמכי ההנחיות של רשות המים, תאגידי המים לא נדרשו לציין אילו תשתיות אינן עמידות ברעידת אדמה, אם נערכו סקרים לאיתור התשתיות הטעונות חיזוק, כיצד נבדקות תשתיות אלה ואת התוכניות לחיזוקן, במידת הנדרש.</w:t>
            </w:r>
          </w:p>
        </w:tc>
        <w:tc>
          <w:tcPr>
            <w:tcW w:w="584" w:type="dxa"/>
            <w:shd w:val="clear" w:color="auto" w:fill="DFECEF"/>
          </w:tcPr>
          <w:p w:rsidR="00877063" w:rsidP="00877063" w14:paraId="227F66C6" w14:textId="5DB2F860">
            <w:pPr>
              <w:pStyle w:val="73R"/>
              <w:rPr>
                <w:rtl/>
              </w:rPr>
            </w:pPr>
            <w:r w:rsidRPr="00973C85">
              <w:rPr>
                <w:noProof/>
                <w:rtl/>
              </w:rPr>
              <mc:AlternateContent>
                <mc:Choice Requires="wps">
                  <w:drawing>
                    <wp:anchor distT="0" distB="0" distL="114300" distR="114300" simplePos="0" relativeHeight="251771904" behindDoc="0" locked="0" layoutInCell="1" allowOverlap="1">
                      <wp:simplePos x="0" y="0"/>
                      <wp:positionH relativeFrom="column">
                        <wp:posOffset>-511175</wp:posOffset>
                      </wp:positionH>
                      <wp:positionV relativeFrom="paragraph">
                        <wp:posOffset>525622</wp:posOffset>
                      </wp:positionV>
                      <wp:extent cx="794544" cy="223520"/>
                      <wp:effectExtent l="12700" t="12700" r="18415" b="17780"/>
                      <wp:wrapNone/>
                      <wp:docPr id="1951694669" name="חץ שמאלה 1951694669"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544"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51694669" o:spid="_x0000_s1048" type="#_x0000_t66" alt="תוקן במידה מועטה" style="width:62.55pt;height:17.6pt;margin-top:41.4pt;margin-left:-40.25pt;mso-height-percent:0;mso-height-relative:margin;mso-width-percent:0;mso-width-relative:margin;mso-wrap-distance-bottom:0;mso-wrap-distance-left:9pt;mso-wrap-distance-right:9pt;mso-wrap-distance-top:0;mso-wrap-style:square;position:absolute;visibility:visible;v-text-anchor:middle;z-index:251772928" adj="3038" fillcolor="#ffc002" strokecolor="#ffc002" strokeweight="2pt"/>
                  </w:pict>
                </mc:Fallback>
              </mc:AlternateContent>
            </w:r>
          </w:p>
        </w:tc>
        <w:tc>
          <w:tcPr>
            <w:tcW w:w="758" w:type="dxa"/>
            <w:shd w:val="clear" w:color="auto" w:fill="DFECEF"/>
          </w:tcPr>
          <w:p w:rsidR="00877063" w:rsidP="00877063" w14:paraId="0C9687B5" w14:textId="7E94327C">
            <w:pPr>
              <w:pStyle w:val="73R"/>
              <w:rPr>
                <w:rtl/>
              </w:rPr>
            </w:pPr>
          </w:p>
        </w:tc>
        <w:tc>
          <w:tcPr>
            <w:tcW w:w="733" w:type="dxa"/>
            <w:shd w:val="clear" w:color="auto" w:fill="DFECEF"/>
          </w:tcPr>
          <w:p w:rsidR="00877063" w:rsidP="00877063" w14:paraId="05E0F310" w14:textId="77777777">
            <w:pPr>
              <w:pStyle w:val="73R"/>
              <w:rPr>
                <w:rtl/>
              </w:rPr>
            </w:pPr>
          </w:p>
        </w:tc>
        <w:tc>
          <w:tcPr>
            <w:tcW w:w="685" w:type="dxa"/>
            <w:shd w:val="clear" w:color="auto" w:fill="DFECEF"/>
          </w:tcPr>
          <w:p w:rsidR="00877063" w:rsidP="00877063" w14:paraId="21D96B28" w14:textId="77777777">
            <w:pPr>
              <w:pStyle w:val="73R"/>
              <w:rPr>
                <w:rtl/>
              </w:rPr>
            </w:pPr>
          </w:p>
        </w:tc>
      </w:tr>
      <w:tr w14:paraId="6A9B19BE" w14:textId="77777777" w:rsidTr="003E5AE8">
        <w:tblPrEx>
          <w:tblW w:w="7216" w:type="dxa"/>
          <w:tblInd w:w="397" w:type="dxa"/>
          <w:shd w:val="clear" w:color="auto" w:fill="DFECEF"/>
          <w:tblLook w:val="04A0"/>
        </w:tblPrEx>
        <w:tc>
          <w:tcPr>
            <w:tcW w:w="1474" w:type="dxa"/>
            <w:shd w:val="clear" w:color="auto" w:fill="F0F8F9"/>
          </w:tcPr>
          <w:p w:rsidR="00877063" w:rsidP="00877063" w14:paraId="24AFC320" w14:textId="0EA5E019">
            <w:pPr>
              <w:pStyle w:val="73R"/>
              <w:rPr>
                <w:rtl/>
              </w:rPr>
            </w:pPr>
            <w:r w:rsidRPr="006B3E23">
              <w:rPr>
                <w:rtl/>
              </w:rPr>
              <w:t>רשויות מקומיות ללא תאגידי מים וספקי מים אחרים</w:t>
            </w:r>
          </w:p>
        </w:tc>
        <w:tc>
          <w:tcPr>
            <w:tcW w:w="998" w:type="dxa"/>
            <w:shd w:val="clear" w:color="auto" w:fill="F0F8F9"/>
          </w:tcPr>
          <w:p w:rsidR="00877063" w:rsidP="00877063" w14:paraId="05DD5A73" w14:textId="78E95B01">
            <w:pPr>
              <w:pStyle w:val="73R"/>
              <w:rPr>
                <w:rtl/>
              </w:rPr>
            </w:pPr>
            <w:r w:rsidRPr="006B3E23">
              <w:rPr>
                <w:rtl/>
              </w:rPr>
              <w:t>רשות המים</w:t>
            </w:r>
          </w:p>
        </w:tc>
        <w:tc>
          <w:tcPr>
            <w:tcW w:w="1984" w:type="dxa"/>
            <w:shd w:val="clear" w:color="auto" w:fill="F0F8F9"/>
          </w:tcPr>
          <w:p w:rsidR="00877063" w:rsidP="00877063" w14:paraId="17E3AD9E" w14:textId="31D1B3FF">
            <w:pPr>
              <w:pStyle w:val="73R"/>
              <w:rPr>
                <w:rtl/>
              </w:rPr>
            </w:pPr>
            <w:r w:rsidRPr="006B3E23">
              <w:rPr>
                <w:rtl/>
              </w:rPr>
              <w:t>אין לרשות המים כלים המאפשרים לה לבדוק את כל 1,100 ספקי המים ואת ספקי המים בשטחי יהודה ושומרון (</w:t>
            </w:r>
            <w:r w:rsidRPr="006B3E23">
              <w:rPr>
                <w:rtl/>
              </w:rPr>
              <w:t>איו"ש</w:t>
            </w:r>
            <w:r w:rsidRPr="006B3E23">
              <w:rPr>
                <w:rtl/>
              </w:rPr>
              <w:t>), ואין לה סמכות לחייב אותם לבצע את החיזוק הדרוש.</w:t>
            </w:r>
          </w:p>
        </w:tc>
        <w:tc>
          <w:tcPr>
            <w:tcW w:w="584" w:type="dxa"/>
            <w:shd w:val="clear" w:color="auto" w:fill="F0F8F9"/>
          </w:tcPr>
          <w:p w:rsidR="00877063" w:rsidP="00877063" w14:paraId="148856F3" w14:textId="573E4899">
            <w:pPr>
              <w:pStyle w:val="73R"/>
              <w:rPr>
                <w:rtl/>
              </w:rPr>
            </w:pPr>
          </w:p>
        </w:tc>
        <w:tc>
          <w:tcPr>
            <w:tcW w:w="758" w:type="dxa"/>
            <w:shd w:val="clear" w:color="auto" w:fill="F0F8F9"/>
          </w:tcPr>
          <w:p w:rsidR="00877063" w:rsidP="00877063" w14:paraId="4D7C65DE" w14:textId="0B73FF62">
            <w:pPr>
              <w:pStyle w:val="73R"/>
              <w:rPr>
                <w:rtl/>
              </w:rPr>
            </w:pPr>
            <w:r w:rsidRPr="00973C85">
              <w:rPr>
                <w:noProof/>
                <w:rtl/>
              </w:rPr>
              <mc:AlternateContent>
                <mc:Choice Requires="wps">
                  <w:drawing>
                    <wp:anchor distT="0" distB="0" distL="114300" distR="114300" simplePos="0" relativeHeight="251773952" behindDoc="0" locked="0" layoutInCell="1" allowOverlap="1">
                      <wp:simplePos x="0" y="0"/>
                      <wp:positionH relativeFrom="column">
                        <wp:posOffset>-32861</wp:posOffset>
                      </wp:positionH>
                      <wp:positionV relativeFrom="paragraph">
                        <wp:posOffset>473075</wp:posOffset>
                      </wp:positionV>
                      <wp:extent cx="794385" cy="223520"/>
                      <wp:effectExtent l="12700" t="12700" r="18415" b="17780"/>
                      <wp:wrapNone/>
                      <wp:docPr id="1144018741" name="חץ שמאלה 1144018741"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44018741" o:spid="_x0000_s1049" type="#_x0000_t66" alt="תוקן במידה מועטה" style="width:62.55pt;height:17.6pt;margin-top:37.25pt;margin-left:-2.6pt;mso-height-percent:0;mso-height-relative:margin;mso-width-percent:0;mso-width-relative:margin;mso-wrap-distance-bottom:0;mso-wrap-distance-left:9pt;mso-wrap-distance-right:9pt;mso-wrap-distance-top:0;mso-wrap-style:square;position:absolute;visibility:visible;v-text-anchor:middle;z-index:251774976" adj="3039" fillcolor="#ffc002" strokecolor="#ffc002" strokeweight="2pt"/>
                  </w:pict>
                </mc:Fallback>
              </mc:AlternateContent>
            </w:r>
          </w:p>
        </w:tc>
        <w:tc>
          <w:tcPr>
            <w:tcW w:w="733" w:type="dxa"/>
            <w:shd w:val="clear" w:color="auto" w:fill="F0F8F9"/>
          </w:tcPr>
          <w:p w:rsidR="00877063" w:rsidP="00877063" w14:paraId="385CDB54" w14:textId="77777777">
            <w:pPr>
              <w:pStyle w:val="73R"/>
              <w:rPr>
                <w:rtl/>
              </w:rPr>
            </w:pPr>
          </w:p>
        </w:tc>
        <w:tc>
          <w:tcPr>
            <w:tcW w:w="685" w:type="dxa"/>
            <w:shd w:val="clear" w:color="auto" w:fill="F0F8F9"/>
          </w:tcPr>
          <w:p w:rsidR="00877063" w:rsidP="00877063" w14:paraId="5D56EBA6" w14:textId="77777777">
            <w:pPr>
              <w:pStyle w:val="73R"/>
              <w:rPr>
                <w:rtl/>
              </w:rPr>
            </w:pPr>
          </w:p>
        </w:tc>
      </w:tr>
      <w:tr w14:paraId="2F1DCF02" w14:textId="77777777" w:rsidTr="003E5AE8">
        <w:tblPrEx>
          <w:tblW w:w="7216" w:type="dxa"/>
          <w:tblInd w:w="397" w:type="dxa"/>
          <w:shd w:val="clear" w:color="auto" w:fill="DFECEF"/>
          <w:tblLook w:val="04A0"/>
        </w:tblPrEx>
        <w:tc>
          <w:tcPr>
            <w:tcW w:w="1474" w:type="dxa"/>
            <w:shd w:val="clear" w:color="auto" w:fill="DFECEF"/>
          </w:tcPr>
          <w:p w:rsidR="00877063" w:rsidP="00877063" w14:paraId="5B377114" w14:textId="11CC43C1">
            <w:pPr>
              <w:pStyle w:val="73R"/>
              <w:rPr>
                <w:rtl/>
              </w:rPr>
            </w:pPr>
            <w:r w:rsidRPr="006B3E23">
              <w:rPr>
                <w:rtl/>
              </w:rPr>
              <w:t>רשויות מקומיות ללא תאגידי מים וספקי מים אחרים</w:t>
            </w:r>
          </w:p>
        </w:tc>
        <w:tc>
          <w:tcPr>
            <w:tcW w:w="998" w:type="dxa"/>
            <w:shd w:val="clear" w:color="auto" w:fill="DFECEF"/>
          </w:tcPr>
          <w:p w:rsidR="00877063" w:rsidP="00877063" w14:paraId="78F9EB0C" w14:textId="6B2F6AF7">
            <w:pPr>
              <w:pStyle w:val="73R"/>
              <w:rPr>
                <w:rtl/>
              </w:rPr>
            </w:pPr>
            <w:r w:rsidRPr="006B3E23">
              <w:rPr>
                <w:rtl/>
              </w:rPr>
              <w:t>רשות המים</w:t>
            </w:r>
          </w:p>
        </w:tc>
        <w:tc>
          <w:tcPr>
            <w:tcW w:w="1984" w:type="dxa"/>
            <w:shd w:val="clear" w:color="auto" w:fill="DFECEF"/>
          </w:tcPr>
          <w:p w:rsidR="00877063" w:rsidP="00877063" w14:paraId="26BB22F2" w14:textId="24A97D45">
            <w:pPr>
              <w:pStyle w:val="73R"/>
              <w:rPr>
                <w:rtl/>
              </w:rPr>
            </w:pPr>
            <w:r w:rsidRPr="006B3E23">
              <w:rPr>
                <w:rtl/>
              </w:rPr>
              <w:t xml:space="preserve">לראש </w:t>
            </w:r>
            <w:r w:rsidRPr="006B3E23">
              <w:rPr>
                <w:rtl/>
              </w:rPr>
              <w:t>המינהל</w:t>
            </w:r>
            <w:r w:rsidRPr="006B3E23">
              <w:rPr>
                <w:rtl/>
              </w:rPr>
              <w:t xml:space="preserve"> האזרחי ולקמ"ט המים אין סמכות לחייב את ספקי המים </w:t>
            </w:r>
            <w:r w:rsidRPr="006B3E23">
              <w:rPr>
                <w:rtl/>
              </w:rPr>
              <w:t>באיו"ש</w:t>
            </w:r>
            <w:r w:rsidRPr="006B3E23">
              <w:rPr>
                <w:rtl/>
              </w:rPr>
              <w:t xml:space="preserve"> לבצע את החיזוקים הנדרשים ולפקח עליהם, גם לא באמצעות הרישיונות שקמ"ט המים מעניק להם. אומנם על רשות המים מוטל להנחות מקצועית את קמ"ט המים </w:t>
            </w:r>
            <w:r w:rsidRPr="006B3E23">
              <w:rPr>
                <w:rtl/>
              </w:rPr>
              <w:t>באיו"ש</w:t>
            </w:r>
            <w:r w:rsidRPr="006B3E23">
              <w:rPr>
                <w:rtl/>
              </w:rPr>
              <w:t xml:space="preserve">, אך אין לה אפשרות חוקית או משאבים להנחות את ספקי המים </w:t>
            </w:r>
            <w:r w:rsidRPr="006B3E23">
              <w:rPr>
                <w:rtl/>
              </w:rPr>
              <w:t>באיו"ש</w:t>
            </w:r>
            <w:r w:rsidRPr="006B3E23">
              <w:rPr>
                <w:rtl/>
              </w:rPr>
              <w:t xml:space="preserve"> או לבקר אותם.</w:t>
            </w:r>
          </w:p>
        </w:tc>
        <w:tc>
          <w:tcPr>
            <w:tcW w:w="584" w:type="dxa"/>
            <w:shd w:val="clear" w:color="auto" w:fill="DFECEF"/>
          </w:tcPr>
          <w:p w:rsidR="00877063" w:rsidP="00877063" w14:paraId="743873DB" w14:textId="6D80DF70">
            <w:pPr>
              <w:pStyle w:val="73R"/>
              <w:rPr>
                <w:rtl/>
              </w:rPr>
            </w:pPr>
            <w:r w:rsidRPr="00973C85">
              <w:rPr>
                <w:noProof/>
                <w:rtl/>
              </w:rPr>
              <mc:AlternateContent>
                <mc:Choice Requires="wps">
                  <w:drawing>
                    <wp:anchor distT="0" distB="0" distL="114300" distR="114300" simplePos="0" relativeHeight="251716608" behindDoc="0" locked="0" layoutInCell="1" allowOverlap="1">
                      <wp:simplePos x="0" y="0"/>
                      <wp:positionH relativeFrom="column">
                        <wp:posOffset>-41275</wp:posOffset>
                      </wp:positionH>
                      <wp:positionV relativeFrom="paragraph">
                        <wp:posOffset>713582</wp:posOffset>
                      </wp:positionV>
                      <wp:extent cx="320199" cy="223520"/>
                      <wp:effectExtent l="12700" t="12700" r="10160" b="17780"/>
                      <wp:wrapNone/>
                      <wp:docPr id="18645217" name="חץ שמאלה 18645217"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645217" o:spid="_x0000_s1050" type="#_x0000_t66" alt="לא תוקן" style="width:25.2pt;height:17.6pt;margin-top:56.2pt;margin-left:-3.25pt;mso-height-percent:0;mso-height-relative:margin;mso-width-percent:0;mso-width-relative:margin;mso-wrap-distance-bottom:0;mso-wrap-distance-left:9pt;mso-wrap-distance-right:9pt;mso-wrap-distance-top:0;mso-wrap-style:square;position:absolute;visibility:visible;v-text-anchor:middle;z-index:251717632" adj="7539" fillcolor="#ff0100" strokecolor="#ff0100" strokeweight="2pt"/>
                  </w:pict>
                </mc:Fallback>
              </mc:AlternateContent>
            </w:r>
          </w:p>
        </w:tc>
        <w:tc>
          <w:tcPr>
            <w:tcW w:w="758" w:type="dxa"/>
            <w:shd w:val="clear" w:color="auto" w:fill="DFECEF"/>
          </w:tcPr>
          <w:p w:rsidR="00877063" w:rsidP="00877063" w14:paraId="34C17F83" w14:textId="77777777">
            <w:pPr>
              <w:pStyle w:val="73R"/>
              <w:rPr>
                <w:rtl/>
              </w:rPr>
            </w:pPr>
          </w:p>
        </w:tc>
        <w:tc>
          <w:tcPr>
            <w:tcW w:w="733" w:type="dxa"/>
            <w:shd w:val="clear" w:color="auto" w:fill="DFECEF"/>
          </w:tcPr>
          <w:p w:rsidR="00877063" w:rsidP="00877063" w14:paraId="7E458E3E" w14:textId="77777777">
            <w:pPr>
              <w:pStyle w:val="73R"/>
              <w:rPr>
                <w:rtl/>
              </w:rPr>
            </w:pPr>
          </w:p>
        </w:tc>
        <w:tc>
          <w:tcPr>
            <w:tcW w:w="685" w:type="dxa"/>
            <w:shd w:val="clear" w:color="auto" w:fill="DFECEF"/>
          </w:tcPr>
          <w:p w:rsidR="00877063" w:rsidP="00877063" w14:paraId="4D6ECF91" w14:textId="77777777">
            <w:pPr>
              <w:pStyle w:val="73R"/>
              <w:rPr>
                <w:rtl/>
              </w:rPr>
            </w:pPr>
          </w:p>
        </w:tc>
      </w:tr>
      <w:tr w14:paraId="681E7895"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55F5C6A8" w14:textId="24C0D0BE">
            <w:pPr>
              <w:pStyle w:val="73R"/>
              <w:rPr>
                <w:rtl/>
              </w:rPr>
            </w:pPr>
            <w:r w:rsidRPr="006B3E23">
              <w:rPr>
                <w:rtl/>
              </w:rPr>
              <w:t>תשתיות ביוב</w:t>
            </w:r>
          </w:p>
        </w:tc>
        <w:tc>
          <w:tcPr>
            <w:tcW w:w="998" w:type="dxa"/>
            <w:shd w:val="clear" w:color="auto" w:fill="F0F8F9"/>
          </w:tcPr>
          <w:p w:rsidR="00877063" w:rsidRPr="00F6117F" w:rsidP="00877063" w14:paraId="50D305CE" w14:textId="1414D022">
            <w:pPr>
              <w:pStyle w:val="73R"/>
              <w:rPr>
                <w:rtl/>
              </w:rPr>
            </w:pPr>
            <w:r w:rsidRPr="006B3E23">
              <w:rPr>
                <w:rtl/>
              </w:rPr>
              <w:t>רשות המים</w:t>
            </w:r>
          </w:p>
        </w:tc>
        <w:tc>
          <w:tcPr>
            <w:tcW w:w="1984" w:type="dxa"/>
            <w:shd w:val="clear" w:color="auto" w:fill="F0F8F9"/>
          </w:tcPr>
          <w:p w:rsidR="00877063" w:rsidRPr="00F6117F" w:rsidP="00877063" w14:paraId="4A928375" w14:textId="14A98219">
            <w:pPr>
              <w:pStyle w:val="73R"/>
              <w:rPr>
                <w:rtl/>
              </w:rPr>
            </w:pPr>
            <w:r w:rsidRPr="006B3E23">
              <w:rPr>
                <w:rtl/>
              </w:rPr>
              <w:t>רשות המים טרם חתמה עם חברות המחזיקות בשירותים כימיים על הסכמים שיבטיחו את אספקתם לאזורים שנפגעו ויסדירו את אופן שינועם למוקדי אסון.</w:t>
            </w:r>
          </w:p>
        </w:tc>
        <w:tc>
          <w:tcPr>
            <w:tcW w:w="584" w:type="dxa"/>
            <w:shd w:val="clear" w:color="auto" w:fill="F0F8F9"/>
          </w:tcPr>
          <w:p w:rsidR="00877063" w:rsidP="00877063" w14:paraId="71C9EE40" w14:textId="7A0B5D7F">
            <w:pPr>
              <w:pStyle w:val="73R"/>
              <w:rPr>
                <w:rtl/>
              </w:rPr>
            </w:pPr>
            <w:r w:rsidRPr="00973C85">
              <w:rPr>
                <w:noProof/>
                <w:rtl/>
              </w:rPr>
              <mc:AlternateContent>
                <mc:Choice Requires="wps">
                  <w:drawing>
                    <wp:anchor distT="0" distB="0" distL="114300" distR="114300" simplePos="0" relativeHeight="251776000" behindDoc="0" locked="0" layoutInCell="1" allowOverlap="1">
                      <wp:simplePos x="0" y="0"/>
                      <wp:positionH relativeFrom="column">
                        <wp:posOffset>-514032</wp:posOffset>
                      </wp:positionH>
                      <wp:positionV relativeFrom="paragraph">
                        <wp:posOffset>347027</wp:posOffset>
                      </wp:positionV>
                      <wp:extent cx="794544" cy="223520"/>
                      <wp:effectExtent l="12700" t="12700" r="18415" b="17780"/>
                      <wp:wrapNone/>
                      <wp:docPr id="2114117500" name="חץ שמאלה 2114117500"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544"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114117500" o:spid="_x0000_s1051" type="#_x0000_t66" alt="תוקן במידה מועטה" style="width:62.55pt;height:17.6pt;margin-top:27.3pt;margin-left:-40.45pt;mso-height-percent:0;mso-height-relative:margin;mso-width-percent:0;mso-width-relative:margin;mso-wrap-distance-bottom:0;mso-wrap-distance-left:9pt;mso-wrap-distance-right:9pt;mso-wrap-distance-top:0;mso-wrap-style:square;position:absolute;visibility:visible;v-text-anchor:middle;z-index:251777024" adj="3038" fillcolor="#ffc002" strokecolor="#ffc002" strokeweight="2pt"/>
                  </w:pict>
                </mc:Fallback>
              </mc:AlternateContent>
            </w:r>
          </w:p>
        </w:tc>
        <w:tc>
          <w:tcPr>
            <w:tcW w:w="758" w:type="dxa"/>
            <w:shd w:val="clear" w:color="auto" w:fill="F0F8F9"/>
          </w:tcPr>
          <w:p w:rsidR="00877063" w:rsidP="00877063" w14:paraId="6AC609C7" w14:textId="391BC96E">
            <w:pPr>
              <w:pStyle w:val="73R"/>
              <w:rPr>
                <w:rtl/>
              </w:rPr>
            </w:pPr>
          </w:p>
        </w:tc>
        <w:tc>
          <w:tcPr>
            <w:tcW w:w="733" w:type="dxa"/>
            <w:shd w:val="clear" w:color="auto" w:fill="F0F8F9"/>
          </w:tcPr>
          <w:p w:rsidR="00877063" w:rsidP="00877063" w14:paraId="4A72134D" w14:textId="77777777">
            <w:pPr>
              <w:pStyle w:val="73R"/>
              <w:rPr>
                <w:rtl/>
              </w:rPr>
            </w:pPr>
          </w:p>
        </w:tc>
        <w:tc>
          <w:tcPr>
            <w:tcW w:w="685" w:type="dxa"/>
            <w:shd w:val="clear" w:color="auto" w:fill="F0F8F9"/>
          </w:tcPr>
          <w:p w:rsidR="00877063" w:rsidP="00877063" w14:paraId="155B3C21" w14:textId="77777777">
            <w:pPr>
              <w:pStyle w:val="73R"/>
              <w:rPr>
                <w:rtl/>
              </w:rPr>
            </w:pPr>
          </w:p>
        </w:tc>
      </w:tr>
      <w:tr w14:paraId="08B1F6B5"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7404C79D" w14:textId="68D76CBA">
            <w:pPr>
              <w:pStyle w:val="73R"/>
              <w:rPr>
                <w:rtl/>
              </w:rPr>
            </w:pPr>
            <w:r w:rsidRPr="006B3E23">
              <w:rPr>
                <w:rtl/>
              </w:rPr>
              <w:t>תשתיות תחבורה</w:t>
            </w:r>
            <w:r>
              <w:rPr>
                <w:rtl/>
              </w:rPr>
              <w:br/>
            </w:r>
            <w:r w:rsidRPr="006B3E23">
              <w:rPr>
                <w:rtl/>
              </w:rPr>
              <w:t>נמלי אוויר</w:t>
            </w:r>
          </w:p>
        </w:tc>
        <w:tc>
          <w:tcPr>
            <w:tcW w:w="998" w:type="dxa"/>
            <w:shd w:val="clear" w:color="auto" w:fill="DFECEF"/>
          </w:tcPr>
          <w:p w:rsidR="00877063" w:rsidRPr="00F6117F" w:rsidP="00877063" w14:paraId="766AC9EB" w14:textId="2B72FF4D">
            <w:pPr>
              <w:pStyle w:val="73R"/>
              <w:rPr>
                <w:rtl/>
              </w:rPr>
            </w:pPr>
            <w:r w:rsidRPr="006B3E23">
              <w:rPr>
                <w:rtl/>
              </w:rPr>
              <w:t>משרד התחבורה</w:t>
            </w:r>
          </w:p>
        </w:tc>
        <w:tc>
          <w:tcPr>
            <w:tcW w:w="1984" w:type="dxa"/>
            <w:shd w:val="clear" w:color="auto" w:fill="DFECEF"/>
          </w:tcPr>
          <w:p w:rsidR="00877063" w:rsidRPr="00F6117F" w:rsidP="00877063" w14:paraId="79D12E2F" w14:textId="1D3A31D8">
            <w:pPr>
              <w:pStyle w:val="73R"/>
              <w:rPr>
                <w:rtl/>
              </w:rPr>
            </w:pPr>
            <w:r w:rsidRPr="006B3E23">
              <w:rPr>
                <w:rtl/>
              </w:rPr>
              <w:t>על אף ההחלטה שהתקבלה במסגרת ההיערכות מ-2016, לא התקיימה עבודת מטה מסודרת להקמת שדה תעופה משלים לנתב"ג, לא הוכנו פקודות מתאימות ולא נערכו בשדה התעופה החלופי התאמות נדרשות לקליטת מטוסי תובלה בסדר הגודל הצפוי</w:t>
            </w:r>
            <w:r w:rsidR="008B5030">
              <w:rPr>
                <w:rFonts w:hint="cs"/>
                <w:rtl/>
              </w:rPr>
              <w:t>.</w:t>
            </w:r>
          </w:p>
        </w:tc>
        <w:tc>
          <w:tcPr>
            <w:tcW w:w="584" w:type="dxa"/>
            <w:shd w:val="clear" w:color="auto" w:fill="DFECEF"/>
          </w:tcPr>
          <w:p w:rsidR="00877063" w:rsidP="00877063" w14:paraId="68E5BDFA" w14:textId="629F798C">
            <w:pPr>
              <w:pStyle w:val="73R"/>
              <w:rPr>
                <w:rtl/>
              </w:rPr>
            </w:pPr>
            <w:r w:rsidRPr="00973C85">
              <w:rPr>
                <w:noProof/>
                <w:rtl/>
              </w:rPr>
              <mc:AlternateContent>
                <mc:Choice Requires="wps">
                  <w:drawing>
                    <wp:anchor distT="0" distB="0" distL="114300" distR="114300" simplePos="0" relativeHeight="251753472" behindDoc="0" locked="0" layoutInCell="1" allowOverlap="1">
                      <wp:simplePos x="0" y="0"/>
                      <wp:positionH relativeFrom="column">
                        <wp:posOffset>-978852</wp:posOffset>
                      </wp:positionH>
                      <wp:positionV relativeFrom="paragraph">
                        <wp:posOffset>580232</wp:posOffset>
                      </wp:positionV>
                      <wp:extent cx="1259205" cy="223520"/>
                      <wp:effectExtent l="12700" t="12700" r="10795" b="17780"/>
                      <wp:wrapNone/>
                      <wp:docPr id="1931679368" name="חץ שמאלה 1931679368"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31679368" o:spid="_x0000_s1052" type="#_x0000_t66" alt="תוקן במידה רבה" style="width:99.15pt;height:17.6pt;margin-top:45.7pt;margin-left:-77.05pt;mso-height-percent:0;mso-height-relative:margin;mso-width-percent:0;mso-width-relative:margin;mso-wrap-distance-bottom:0;mso-wrap-distance-left:9pt;mso-wrap-distance-right:9pt;mso-wrap-distance-top:0;mso-wrap-style:square;position:absolute;visibility:visible;v-text-anchor:middle;z-index:251754496" adj="1917" fillcolor="#fdf000" strokecolor="#fdf000" strokeweight="2pt"/>
                  </w:pict>
                </mc:Fallback>
              </mc:AlternateContent>
            </w:r>
          </w:p>
        </w:tc>
        <w:tc>
          <w:tcPr>
            <w:tcW w:w="758" w:type="dxa"/>
            <w:shd w:val="clear" w:color="auto" w:fill="DFECEF"/>
          </w:tcPr>
          <w:p w:rsidR="00877063" w:rsidP="00877063" w14:paraId="50B6183B" w14:textId="202FBE2D">
            <w:pPr>
              <w:pStyle w:val="73R"/>
              <w:rPr>
                <w:rtl/>
              </w:rPr>
            </w:pPr>
          </w:p>
        </w:tc>
        <w:tc>
          <w:tcPr>
            <w:tcW w:w="733" w:type="dxa"/>
            <w:shd w:val="clear" w:color="auto" w:fill="DFECEF"/>
          </w:tcPr>
          <w:p w:rsidR="00877063" w:rsidP="00877063" w14:paraId="74CC654C" w14:textId="77777777">
            <w:pPr>
              <w:pStyle w:val="73R"/>
              <w:rPr>
                <w:rtl/>
              </w:rPr>
            </w:pPr>
          </w:p>
        </w:tc>
        <w:tc>
          <w:tcPr>
            <w:tcW w:w="685" w:type="dxa"/>
            <w:shd w:val="clear" w:color="auto" w:fill="DFECEF"/>
          </w:tcPr>
          <w:p w:rsidR="00877063" w:rsidP="00877063" w14:paraId="60571AF4" w14:textId="77777777">
            <w:pPr>
              <w:pStyle w:val="73R"/>
              <w:rPr>
                <w:rtl/>
              </w:rPr>
            </w:pPr>
          </w:p>
        </w:tc>
      </w:tr>
      <w:tr w14:paraId="22280129"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55FFB339" w14:textId="54EB5AE2">
            <w:pPr>
              <w:pStyle w:val="73R"/>
              <w:rPr>
                <w:rtl/>
              </w:rPr>
            </w:pPr>
            <w:r w:rsidRPr="006B3E23">
              <w:rPr>
                <w:rtl/>
              </w:rPr>
              <w:t>נמלי ים - רציף הדלק</w:t>
            </w:r>
          </w:p>
        </w:tc>
        <w:tc>
          <w:tcPr>
            <w:tcW w:w="998" w:type="dxa"/>
            <w:shd w:val="clear" w:color="auto" w:fill="F0F8F9"/>
          </w:tcPr>
          <w:p w:rsidR="00877063" w:rsidRPr="00F6117F" w:rsidP="00877063" w14:paraId="4D8B6AA5" w14:textId="640A697D">
            <w:pPr>
              <w:pStyle w:val="73R"/>
              <w:rPr>
                <w:rtl/>
              </w:rPr>
            </w:pPr>
            <w:r w:rsidRPr="006B3E23">
              <w:rPr>
                <w:rtl/>
              </w:rPr>
              <w:t>חברת נמלי ישראל</w:t>
            </w:r>
          </w:p>
        </w:tc>
        <w:tc>
          <w:tcPr>
            <w:tcW w:w="1984" w:type="dxa"/>
            <w:shd w:val="clear" w:color="auto" w:fill="F0F8F9"/>
          </w:tcPr>
          <w:p w:rsidR="00877063" w:rsidRPr="00F6117F" w:rsidP="00877063" w14:paraId="78872D14" w14:textId="7A881F20">
            <w:pPr>
              <w:pStyle w:val="73R"/>
              <w:rPr>
                <w:rtl/>
              </w:rPr>
            </w:pPr>
            <w:r w:rsidRPr="006B3E23">
              <w:rPr>
                <w:rtl/>
              </w:rPr>
              <w:t>לא נבחנה עמידותו של רציף הדלק לרעידת אדמה ואת הסכנה הגלומה אם ייפגע ממנה.</w:t>
            </w:r>
          </w:p>
        </w:tc>
        <w:tc>
          <w:tcPr>
            <w:tcW w:w="584" w:type="dxa"/>
            <w:shd w:val="clear" w:color="auto" w:fill="F0F8F9"/>
          </w:tcPr>
          <w:p w:rsidR="00877063" w:rsidP="00877063" w14:paraId="74D9631B" w14:textId="531EFC78">
            <w:pPr>
              <w:pStyle w:val="73R"/>
              <w:rPr>
                <w:rtl/>
              </w:rPr>
            </w:pPr>
            <w:r w:rsidRPr="00973C85">
              <w:rPr>
                <w:noProof/>
                <w:rtl/>
              </w:rPr>
              <mc:AlternateContent>
                <mc:Choice Requires="wps">
                  <w:drawing>
                    <wp:anchor distT="0" distB="0" distL="114300" distR="114300" simplePos="0" relativeHeight="251778048" behindDoc="0" locked="0" layoutInCell="1" allowOverlap="1">
                      <wp:simplePos x="0" y="0"/>
                      <wp:positionH relativeFrom="column">
                        <wp:posOffset>-514032</wp:posOffset>
                      </wp:positionH>
                      <wp:positionV relativeFrom="paragraph">
                        <wp:posOffset>236855</wp:posOffset>
                      </wp:positionV>
                      <wp:extent cx="794544" cy="223520"/>
                      <wp:effectExtent l="12700" t="12700" r="18415" b="17780"/>
                      <wp:wrapNone/>
                      <wp:docPr id="659447366" name="חץ שמאלה 659447366"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544"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59447366" o:spid="_x0000_s1053" type="#_x0000_t66" alt="תוקן במידה מועטה" style="width:62.55pt;height:17.6pt;margin-top:18.65pt;margin-left:-40.45pt;mso-height-percent:0;mso-height-relative:margin;mso-width-percent:0;mso-width-relative:margin;mso-wrap-distance-bottom:0;mso-wrap-distance-left:9pt;mso-wrap-distance-right:9pt;mso-wrap-distance-top:0;mso-wrap-style:square;position:absolute;visibility:visible;v-text-anchor:middle;z-index:251779072" adj="3038" fillcolor="#ffc002" strokecolor="#ffc002" strokeweight="2pt"/>
                  </w:pict>
                </mc:Fallback>
              </mc:AlternateContent>
            </w:r>
          </w:p>
        </w:tc>
        <w:tc>
          <w:tcPr>
            <w:tcW w:w="758" w:type="dxa"/>
            <w:shd w:val="clear" w:color="auto" w:fill="F0F8F9"/>
          </w:tcPr>
          <w:p w:rsidR="00877063" w:rsidP="00877063" w14:paraId="52BBF2FA" w14:textId="77777777">
            <w:pPr>
              <w:pStyle w:val="73R"/>
              <w:rPr>
                <w:rtl/>
              </w:rPr>
            </w:pPr>
          </w:p>
        </w:tc>
        <w:tc>
          <w:tcPr>
            <w:tcW w:w="733" w:type="dxa"/>
            <w:shd w:val="clear" w:color="auto" w:fill="F0F8F9"/>
          </w:tcPr>
          <w:p w:rsidR="00877063" w:rsidP="00877063" w14:paraId="0F653784" w14:textId="77777777">
            <w:pPr>
              <w:pStyle w:val="73R"/>
              <w:rPr>
                <w:rtl/>
              </w:rPr>
            </w:pPr>
          </w:p>
        </w:tc>
        <w:tc>
          <w:tcPr>
            <w:tcW w:w="685" w:type="dxa"/>
            <w:shd w:val="clear" w:color="auto" w:fill="F0F8F9"/>
          </w:tcPr>
          <w:p w:rsidR="00877063" w:rsidP="00877063" w14:paraId="390F7C80" w14:textId="77777777">
            <w:pPr>
              <w:pStyle w:val="73R"/>
              <w:rPr>
                <w:rtl/>
              </w:rPr>
            </w:pPr>
          </w:p>
        </w:tc>
      </w:tr>
      <w:tr w14:paraId="41286DCD"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73C14062" w14:textId="3C612CC1">
            <w:pPr>
              <w:pStyle w:val="73R"/>
              <w:rPr>
                <w:rtl/>
              </w:rPr>
            </w:pPr>
            <w:r w:rsidRPr="006B3E23">
              <w:rPr>
                <w:rtl/>
              </w:rPr>
              <w:t>מיפוי מבנים בנמלים</w:t>
            </w:r>
          </w:p>
        </w:tc>
        <w:tc>
          <w:tcPr>
            <w:tcW w:w="998" w:type="dxa"/>
            <w:shd w:val="clear" w:color="auto" w:fill="DFECEF"/>
          </w:tcPr>
          <w:p w:rsidR="00877063" w:rsidRPr="00F6117F" w:rsidP="00877063" w14:paraId="57CFDC2C" w14:textId="76FEB42A">
            <w:pPr>
              <w:pStyle w:val="73R"/>
              <w:rPr>
                <w:rtl/>
              </w:rPr>
            </w:pPr>
            <w:r w:rsidRPr="006B3E23">
              <w:rPr>
                <w:rtl/>
              </w:rPr>
              <w:t xml:space="preserve">נמל חיפה </w:t>
            </w:r>
          </w:p>
        </w:tc>
        <w:tc>
          <w:tcPr>
            <w:tcW w:w="1984" w:type="dxa"/>
            <w:shd w:val="clear" w:color="auto" w:fill="DFECEF"/>
          </w:tcPr>
          <w:p w:rsidR="00877063" w:rsidRPr="00F6117F" w:rsidP="00877063" w14:paraId="5C3E6577" w14:textId="2452971C">
            <w:pPr>
              <w:pStyle w:val="73R"/>
              <w:rPr>
                <w:rtl/>
              </w:rPr>
            </w:pPr>
            <w:r w:rsidRPr="006B3E23">
              <w:rPr>
                <w:rtl/>
              </w:rPr>
              <w:t>בשל חילוקי הדעות בין חברת נמלי ישראל פיתוח ונכסים בע"מ (</w:t>
            </w:r>
            <w:r w:rsidRPr="006B3E23">
              <w:rPr>
                <w:rtl/>
              </w:rPr>
              <w:t>חנ"י</w:t>
            </w:r>
            <w:r w:rsidRPr="006B3E23">
              <w:rPr>
                <w:rtl/>
              </w:rPr>
              <w:t xml:space="preserve">) לנמל חיפה לא בוצע סקר סיכונים באשר למבנים בנמלים ולפיכך לא היה לשום גורם מידע מלא על מצב המבנים ועל מידת עמידותם ברעידת אדמה. </w:t>
            </w:r>
          </w:p>
        </w:tc>
        <w:tc>
          <w:tcPr>
            <w:tcW w:w="584" w:type="dxa"/>
            <w:shd w:val="clear" w:color="auto" w:fill="DFECEF"/>
          </w:tcPr>
          <w:p w:rsidR="00877063" w:rsidP="00877063" w14:paraId="60C76C22" w14:textId="29DE86CF">
            <w:pPr>
              <w:pStyle w:val="73R"/>
              <w:rPr>
                <w:rtl/>
              </w:rPr>
            </w:pPr>
          </w:p>
        </w:tc>
        <w:tc>
          <w:tcPr>
            <w:tcW w:w="758" w:type="dxa"/>
            <w:shd w:val="clear" w:color="auto" w:fill="DFECEF"/>
          </w:tcPr>
          <w:p w:rsidR="00877063" w:rsidP="00877063" w14:paraId="5D8C2F63" w14:textId="176BD0EA">
            <w:pPr>
              <w:pStyle w:val="73R"/>
              <w:rPr>
                <w:rtl/>
              </w:rPr>
            </w:pPr>
          </w:p>
        </w:tc>
        <w:tc>
          <w:tcPr>
            <w:tcW w:w="733" w:type="dxa"/>
            <w:shd w:val="clear" w:color="auto" w:fill="DFECEF"/>
          </w:tcPr>
          <w:p w:rsidR="00877063" w:rsidP="00877063" w14:paraId="6602DD67" w14:textId="77777777">
            <w:pPr>
              <w:pStyle w:val="73R"/>
              <w:rPr>
                <w:rtl/>
              </w:rPr>
            </w:pPr>
          </w:p>
        </w:tc>
        <w:tc>
          <w:tcPr>
            <w:tcW w:w="685" w:type="dxa"/>
            <w:shd w:val="clear" w:color="auto" w:fill="DFECEF"/>
          </w:tcPr>
          <w:p w:rsidR="00877063" w:rsidP="00877063" w14:paraId="16F49C9A" w14:textId="77777777">
            <w:pPr>
              <w:pStyle w:val="73R"/>
              <w:rPr>
                <w:rtl/>
              </w:rPr>
            </w:pPr>
          </w:p>
        </w:tc>
      </w:tr>
      <w:tr w14:paraId="09799267"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4709319B" w14:textId="1ED5F470">
            <w:pPr>
              <w:pStyle w:val="73R"/>
              <w:rPr>
                <w:rtl/>
              </w:rPr>
            </w:pPr>
            <w:r w:rsidRPr="006B3E23">
              <w:rPr>
                <w:rtl/>
              </w:rPr>
              <w:t>מיפוי מבנים בנמלים</w:t>
            </w:r>
          </w:p>
        </w:tc>
        <w:tc>
          <w:tcPr>
            <w:tcW w:w="998" w:type="dxa"/>
            <w:shd w:val="clear" w:color="auto" w:fill="F0F8F9"/>
          </w:tcPr>
          <w:p w:rsidR="00877063" w:rsidRPr="00F6117F" w:rsidP="00877063" w14:paraId="46C0E2DF" w14:textId="110F37D8">
            <w:pPr>
              <w:pStyle w:val="73R"/>
              <w:rPr>
                <w:rtl/>
              </w:rPr>
            </w:pPr>
            <w:r w:rsidRPr="006B3E23">
              <w:rPr>
                <w:rtl/>
              </w:rPr>
              <w:t>נמל אשדוד</w:t>
            </w:r>
          </w:p>
        </w:tc>
        <w:tc>
          <w:tcPr>
            <w:tcW w:w="1984" w:type="dxa"/>
            <w:shd w:val="clear" w:color="auto" w:fill="F0F8F9"/>
          </w:tcPr>
          <w:p w:rsidR="00877063" w:rsidRPr="00F6117F" w:rsidP="00877063" w14:paraId="70CC5D80" w14:textId="0FDE1411">
            <w:pPr>
              <w:pStyle w:val="73R"/>
              <w:rPr>
                <w:rtl/>
              </w:rPr>
            </w:pPr>
            <w:r w:rsidRPr="006B3E23">
              <w:rPr>
                <w:rtl/>
              </w:rPr>
              <w:t>בשל חילוקי הדעות בין חברת נמלי ישראל פיתוח ונכסים בע"מ (</w:t>
            </w:r>
            <w:r w:rsidRPr="006B3E23">
              <w:rPr>
                <w:rtl/>
              </w:rPr>
              <w:t>חנ"י</w:t>
            </w:r>
            <w:r w:rsidRPr="006B3E23">
              <w:rPr>
                <w:rtl/>
              </w:rPr>
              <w:t>) נמל אשדוד לא בוצע סקר סיכונים באשר למבנים בנמלים ולפיכך לא היה לשום גורם מידע מלא על מצב המבנים ועל מידת עמידותם ברעידת אדמה.</w:t>
            </w:r>
          </w:p>
        </w:tc>
        <w:tc>
          <w:tcPr>
            <w:tcW w:w="584" w:type="dxa"/>
            <w:shd w:val="clear" w:color="auto" w:fill="F0F8F9"/>
          </w:tcPr>
          <w:p w:rsidR="00877063" w:rsidP="00877063" w14:paraId="6B2BE531" w14:textId="4D29F9AA">
            <w:pPr>
              <w:pStyle w:val="73R"/>
              <w:rPr>
                <w:rtl/>
              </w:rPr>
            </w:pPr>
            <w:r w:rsidRPr="00973C85">
              <w:rPr>
                <w:noProof/>
                <w:rtl/>
              </w:rPr>
              <mc:AlternateContent>
                <mc:Choice Requires="wps">
                  <w:drawing>
                    <wp:anchor distT="0" distB="0" distL="114300" distR="114300" simplePos="0" relativeHeight="251780096" behindDoc="0" locked="0" layoutInCell="1" allowOverlap="1">
                      <wp:simplePos x="0" y="0"/>
                      <wp:positionH relativeFrom="column">
                        <wp:posOffset>-514985</wp:posOffset>
                      </wp:positionH>
                      <wp:positionV relativeFrom="paragraph">
                        <wp:posOffset>-779780</wp:posOffset>
                      </wp:positionV>
                      <wp:extent cx="794385" cy="223520"/>
                      <wp:effectExtent l="12700" t="12700" r="18415" b="17780"/>
                      <wp:wrapNone/>
                      <wp:docPr id="786009240" name="חץ שמאלה 786009240"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86009240" o:spid="_x0000_s1054" type="#_x0000_t66" alt="תוקן במידה מועטה" style="width:62.55pt;height:17.6pt;margin-top:-61.4pt;margin-left:-40.55pt;mso-height-percent:0;mso-height-relative:margin;mso-width-percent:0;mso-width-relative:margin;mso-wrap-distance-bottom:0;mso-wrap-distance-left:9pt;mso-wrap-distance-right:9pt;mso-wrap-distance-top:0;mso-wrap-style:square;position:absolute;visibility:visible;v-text-anchor:middle;z-index:251781120" adj="3039" fillcolor="#ffc002" strokecolor="#ffc002" strokeweight="2pt"/>
                  </w:pict>
                </mc:Fallback>
              </mc:AlternateContent>
            </w:r>
            <w:r w:rsidRPr="00973C85">
              <w:rPr>
                <w:noProof/>
                <w:rtl/>
              </w:rPr>
              <mc:AlternateContent>
                <mc:Choice Requires="wps">
                  <w:drawing>
                    <wp:anchor distT="0" distB="0" distL="114300" distR="114300" simplePos="0" relativeHeight="251782144" behindDoc="0" locked="0" layoutInCell="1" allowOverlap="1">
                      <wp:simplePos x="0" y="0"/>
                      <wp:positionH relativeFrom="column">
                        <wp:posOffset>-514985</wp:posOffset>
                      </wp:positionH>
                      <wp:positionV relativeFrom="paragraph">
                        <wp:posOffset>513398</wp:posOffset>
                      </wp:positionV>
                      <wp:extent cx="794385" cy="223520"/>
                      <wp:effectExtent l="12700" t="12700" r="18415" b="17780"/>
                      <wp:wrapNone/>
                      <wp:docPr id="452799173" name="חץ שמאלה 452799173"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52799173" o:spid="_x0000_s1055" type="#_x0000_t66" alt="תוקן במידה מועטה" style="width:62.55pt;height:17.6pt;margin-top:40.45pt;margin-left:-40.55pt;mso-height-percent:0;mso-height-relative:margin;mso-width-percent:0;mso-width-relative:margin;mso-wrap-distance-bottom:0;mso-wrap-distance-left:9pt;mso-wrap-distance-right:9pt;mso-wrap-distance-top:0;mso-wrap-style:square;position:absolute;visibility:visible;v-text-anchor:middle;z-index:251783168" adj="3039" fillcolor="#ffc002" strokecolor="#ffc002" strokeweight="2pt"/>
                  </w:pict>
                </mc:Fallback>
              </mc:AlternateContent>
            </w:r>
          </w:p>
        </w:tc>
        <w:tc>
          <w:tcPr>
            <w:tcW w:w="758" w:type="dxa"/>
            <w:shd w:val="clear" w:color="auto" w:fill="F0F8F9"/>
          </w:tcPr>
          <w:p w:rsidR="00877063" w:rsidP="00877063" w14:paraId="0E048602" w14:textId="6CCDC956">
            <w:pPr>
              <w:pStyle w:val="73R"/>
              <w:rPr>
                <w:rtl/>
              </w:rPr>
            </w:pPr>
          </w:p>
        </w:tc>
        <w:tc>
          <w:tcPr>
            <w:tcW w:w="733" w:type="dxa"/>
            <w:shd w:val="clear" w:color="auto" w:fill="F0F8F9"/>
          </w:tcPr>
          <w:p w:rsidR="00877063" w:rsidP="00877063" w14:paraId="5E95C248" w14:textId="77777777">
            <w:pPr>
              <w:pStyle w:val="73R"/>
              <w:rPr>
                <w:rtl/>
              </w:rPr>
            </w:pPr>
          </w:p>
        </w:tc>
        <w:tc>
          <w:tcPr>
            <w:tcW w:w="685" w:type="dxa"/>
            <w:shd w:val="clear" w:color="auto" w:fill="F0F8F9"/>
          </w:tcPr>
          <w:p w:rsidR="00877063" w:rsidP="00877063" w14:paraId="324B2FE7" w14:textId="77777777">
            <w:pPr>
              <w:pStyle w:val="73R"/>
              <w:rPr>
                <w:rtl/>
              </w:rPr>
            </w:pPr>
          </w:p>
        </w:tc>
      </w:tr>
      <w:tr w14:paraId="610447CF"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17F238F6" w14:textId="55B4854D">
            <w:pPr>
              <w:pStyle w:val="73R"/>
              <w:rPr>
                <w:rtl/>
              </w:rPr>
            </w:pPr>
            <w:r w:rsidRPr="006B3E23">
              <w:rPr>
                <w:rtl/>
              </w:rPr>
              <w:t xml:space="preserve">גשרים ודרכים בין-עירוניות שבאחריות </w:t>
            </w:r>
            <w:r w:rsidRPr="006B3E23">
              <w:rPr>
                <w:rtl/>
              </w:rPr>
              <w:t>נת"י</w:t>
            </w:r>
          </w:p>
        </w:tc>
        <w:tc>
          <w:tcPr>
            <w:tcW w:w="998" w:type="dxa"/>
            <w:shd w:val="clear" w:color="auto" w:fill="DFECEF"/>
          </w:tcPr>
          <w:p w:rsidR="00877063" w:rsidRPr="00F6117F" w:rsidP="00877063" w14:paraId="427FEA0B" w14:textId="096AAC80">
            <w:pPr>
              <w:pStyle w:val="73R"/>
              <w:rPr>
                <w:rtl/>
              </w:rPr>
            </w:pPr>
            <w:r w:rsidRPr="006B3E23">
              <w:rPr>
                <w:rtl/>
              </w:rPr>
              <w:t>נת"י</w:t>
            </w:r>
          </w:p>
        </w:tc>
        <w:tc>
          <w:tcPr>
            <w:tcW w:w="1984" w:type="dxa"/>
            <w:shd w:val="clear" w:color="auto" w:fill="DFECEF"/>
          </w:tcPr>
          <w:p w:rsidR="00877063" w:rsidRPr="00F6117F" w:rsidP="00877063" w14:paraId="40427612" w14:textId="2218EF16">
            <w:pPr>
              <w:pStyle w:val="73R"/>
              <w:rPr>
                <w:rtl/>
              </w:rPr>
            </w:pPr>
            <w:r w:rsidRPr="006B3E23">
              <w:rPr>
                <w:rtl/>
              </w:rPr>
              <w:t>נת"י</w:t>
            </w:r>
            <w:r w:rsidRPr="006B3E23">
              <w:rPr>
                <w:rtl/>
              </w:rPr>
              <w:t xml:space="preserve"> ביצעה בדיקות מקיפות של שבעה גשרים בלבד וחוזקו שלושה בלבד, מהם רק שניים מקבוצת הסיכון הראשונה ואחד מקבוצת הסיכון השנייה. </w:t>
            </w:r>
          </w:p>
        </w:tc>
        <w:tc>
          <w:tcPr>
            <w:tcW w:w="584" w:type="dxa"/>
            <w:shd w:val="clear" w:color="auto" w:fill="DFECEF"/>
          </w:tcPr>
          <w:p w:rsidR="00877063" w:rsidP="00877063" w14:paraId="50B874B8" w14:textId="1369CAFF">
            <w:pPr>
              <w:pStyle w:val="73R"/>
              <w:rPr>
                <w:rtl/>
              </w:rPr>
            </w:pPr>
          </w:p>
        </w:tc>
        <w:tc>
          <w:tcPr>
            <w:tcW w:w="758" w:type="dxa"/>
            <w:shd w:val="clear" w:color="auto" w:fill="DFECEF"/>
          </w:tcPr>
          <w:p w:rsidR="00877063" w:rsidP="00877063" w14:paraId="4F628B10" w14:textId="3C1487E3">
            <w:pPr>
              <w:pStyle w:val="73R"/>
              <w:rPr>
                <w:rtl/>
              </w:rPr>
            </w:pPr>
          </w:p>
        </w:tc>
        <w:tc>
          <w:tcPr>
            <w:tcW w:w="733" w:type="dxa"/>
            <w:shd w:val="clear" w:color="auto" w:fill="DFECEF"/>
          </w:tcPr>
          <w:p w:rsidR="00877063" w:rsidP="00877063" w14:paraId="127DC4F3" w14:textId="7AADDA17">
            <w:pPr>
              <w:pStyle w:val="73R"/>
              <w:rPr>
                <w:rtl/>
              </w:rPr>
            </w:pPr>
            <w:r w:rsidRPr="00973C85">
              <w:rPr>
                <w:noProof/>
                <w:rtl/>
              </w:rPr>
              <mc:AlternateContent>
                <mc:Choice Requires="wps">
                  <w:drawing>
                    <wp:anchor distT="0" distB="0" distL="114300" distR="114300" simplePos="0" relativeHeight="251755520" behindDoc="0" locked="0" layoutInCell="1" allowOverlap="1">
                      <wp:simplePos x="0" y="0"/>
                      <wp:positionH relativeFrom="column">
                        <wp:posOffset>-32385</wp:posOffset>
                      </wp:positionH>
                      <wp:positionV relativeFrom="paragraph">
                        <wp:posOffset>353695</wp:posOffset>
                      </wp:positionV>
                      <wp:extent cx="1259205" cy="223520"/>
                      <wp:effectExtent l="12700" t="12700" r="10795" b="17780"/>
                      <wp:wrapNone/>
                      <wp:docPr id="1224097892" name="חץ שמאלה 1224097892"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24097892" o:spid="_x0000_s1056" type="#_x0000_t66" alt="תוקן במידה רבה" style="width:99.15pt;height:17.6pt;margin-top:27.85pt;margin-left:-2.55pt;mso-height-percent:0;mso-height-relative:margin;mso-width-percent:0;mso-width-relative:margin;mso-wrap-distance-bottom:0;mso-wrap-distance-left:9pt;mso-wrap-distance-right:9pt;mso-wrap-distance-top:0;mso-wrap-style:square;position:absolute;visibility:visible;v-text-anchor:middle;z-index:251756544" adj="1917" fillcolor="#fdf000" strokecolor="#fdf000" strokeweight="2pt"/>
                  </w:pict>
                </mc:Fallback>
              </mc:AlternateContent>
            </w:r>
          </w:p>
        </w:tc>
        <w:tc>
          <w:tcPr>
            <w:tcW w:w="685" w:type="dxa"/>
            <w:shd w:val="clear" w:color="auto" w:fill="DFECEF"/>
          </w:tcPr>
          <w:p w:rsidR="00877063" w:rsidP="00877063" w14:paraId="7DF95379" w14:textId="77777777">
            <w:pPr>
              <w:pStyle w:val="73R"/>
              <w:rPr>
                <w:rtl/>
              </w:rPr>
            </w:pPr>
          </w:p>
        </w:tc>
      </w:tr>
      <w:tr w14:paraId="2700EB15"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3F0F4EDB" w14:textId="28C22A53">
            <w:pPr>
              <w:pStyle w:val="73R"/>
              <w:rPr>
                <w:rtl/>
              </w:rPr>
            </w:pPr>
            <w:r w:rsidRPr="006B3E23">
              <w:rPr>
                <w:rtl/>
              </w:rPr>
              <w:t xml:space="preserve">גיבוש הנחיות לחיזוק גשרים בהיעדר תקן </w:t>
            </w:r>
          </w:p>
        </w:tc>
        <w:tc>
          <w:tcPr>
            <w:tcW w:w="998" w:type="dxa"/>
            <w:shd w:val="clear" w:color="auto" w:fill="F0F8F9"/>
          </w:tcPr>
          <w:p w:rsidR="00877063" w:rsidRPr="00F6117F" w:rsidP="00877063" w14:paraId="4950F1D0" w14:textId="3BDE7D28">
            <w:pPr>
              <w:pStyle w:val="73R"/>
              <w:rPr>
                <w:rtl/>
              </w:rPr>
            </w:pPr>
            <w:r w:rsidRPr="006B3E23">
              <w:rPr>
                <w:rtl/>
              </w:rPr>
              <w:t>משרד התחבורה ומכון התקנים</w:t>
            </w:r>
          </w:p>
        </w:tc>
        <w:tc>
          <w:tcPr>
            <w:tcW w:w="1984" w:type="dxa"/>
            <w:shd w:val="clear" w:color="auto" w:fill="F0F8F9"/>
          </w:tcPr>
          <w:p w:rsidR="00877063" w:rsidRPr="00F6117F" w:rsidP="00877063" w14:paraId="415992A0" w14:textId="61743A8D">
            <w:pPr>
              <w:pStyle w:val="73R"/>
              <w:rPr>
                <w:rtl/>
              </w:rPr>
            </w:pPr>
            <w:r w:rsidRPr="006B3E23">
              <w:rPr>
                <w:rtl/>
              </w:rPr>
              <w:t>היעדר תקן מחייב לחיזוק גשרים קיימים</w:t>
            </w:r>
            <w:r w:rsidRPr="006B3E23">
              <w:rPr>
                <w:rFonts w:hint="cs"/>
                <w:rtl/>
              </w:rPr>
              <w:t>.</w:t>
            </w:r>
          </w:p>
        </w:tc>
        <w:tc>
          <w:tcPr>
            <w:tcW w:w="584" w:type="dxa"/>
            <w:shd w:val="clear" w:color="auto" w:fill="F0F8F9"/>
          </w:tcPr>
          <w:p w:rsidR="00877063" w:rsidP="00877063" w14:paraId="245AEAB4" w14:textId="75E5271D">
            <w:pPr>
              <w:pStyle w:val="73R"/>
              <w:rPr>
                <w:rtl/>
              </w:rPr>
            </w:pPr>
            <w:r w:rsidRPr="00973C85">
              <w:rPr>
                <w:noProof/>
                <w:rtl/>
              </w:rPr>
              <mc:AlternateContent>
                <mc:Choice Requires="wps">
                  <w:drawing>
                    <wp:anchor distT="0" distB="0" distL="114300" distR="114300" simplePos="0" relativeHeight="251712512" behindDoc="0" locked="0" layoutInCell="1" allowOverlap="1">
                      <wp:simplePos x="0" y="0"/>
                      <wp:positionH relativeFrom="column">
                        <wp:posOffset>-33020</wp:posOffset>
                      </wp:positionH>
                      <wp:positionV relativeFrom="paragraph">
                        <wp:posOffset>242411</wp:posOffset>
                      </wp:positionV>
                      <wp:extent cx="320199" cy="223520"/>
                      <wp:effectExtent l="12700" t="12700" r="10160" b="17780"/>
                      <wp:wrapNone/>
                      <wp:docPr id="1678636469" name="חץ שמאלה 1678636469"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78636469" o:spid="_x0000_s1057" type="#_x0000_t66" alt="לא תוקן" style="width:25.2pt;height:17.6pt;margin-top:19.1pt;margin-left:-2.6pt;mso-height-percent:0;mso-height-relative:margin;mso-width-percent:0;mso-width-relative:margin;mso-wrap-distance-bottom:0;mso-wrap-distance-left:9pt;mso-wrap-distance-right:9pt;mso-wrap-distance-top:0;mso-wrap-style:square;position:absolute;visibility:visible;v-text-anchor:middle;z-index:251713536" adj="7539" fillcolor="#ff0100" strokecolor="#ff0100" strokeweight="2pt"/>
                  </w:pict>
                </mc:Fallback>
              </mc:AlternateContent>
            </w:r>
          </w:p>
        </w:tc>
        <w:tc>
          <w:tcPr>
            <w:tcW w:w="758" w:type="dxa"/>
            <w:shd w:val="clear" w:color="auto" w:fill="F0F8F9"/>
          </w:tcPr>
          <w:p w:rsidR="00877063" w:rsidP="00877063" w14:paraId="4EEAC86B" w14:textId="77777777">
            <w:pPr>
              <w:pStyle w:val="73R"/>
              <w:rPr>
                <w:rtl/>
              </w:rPr>
            </w:pPr>
          </w:p>
        </w:tc>
        <w:tc>
          <w:tcPr>
            <w:tcW w:w="733" w:type="dxa"/>
            <w:shd w:val="clear" w:color="auto" w:fill="F0F8F9"/>
          </w:tcPr>
          <w:p w:rsidR="00877063" w:rsidP="00877063" w14:paraId="20178039" w14:textId="77777777">
            <w:pPr>
              <w:pStyle w:val="73R"/>
              <w:rPr>
                <w:rtl/>
              </w:rPr>
            </w:pPr>
          </w:p>
        </w:tc>
        <w:tc>
          <w:tcPr>
            <w:tcW w:w="685" w:type="dxa"/>
            <w:shd w:val="clear" w:color="auto" w:fill="F0F8F9"/>
          </w:tcPr>
          <w:p w:rsidR="00877063" w:rsidP="00877063" w14:paraId="409ECBE5" w14:textId="77777777">
            <w:pPr>
              <w:pStyle w:val="73R"/>
              <w:rPr>
                <w:rtl/>
              </w:rPr>
            </w:pPr>
          </w:p>
        </w:tc>
      </w:tr>
      <w:tr w14:paraId="7232F35C"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694744C4" w14:textId="42F716F4">
            <w:pPr>
              <w:pStyle w:val="73R"/>
              <w:rPr>
                <w:rtl/>
              </w:rPr>
            </w:pPr>
            <w:r w:rsidRPr="006B3E23">
              <w:rPr>
                <w:rtl/>
              </w:rPr>
              <w:t xml:space="preserve">סמכויות </w:t>
            </w:r>
            <w:r w:rsidRPr="006B3E23">
              <w:rPr>
                <w:rtl/>
              </w:rPr>
              <w:t>נת"י</w:t>
            </w:r>
            <w:r w:rsidRPr="006B3E23">
              <w:rPr>
                <w:rtl/>
              </w:rPr>
              <w:t xml:space="preserve"> כלפי חברות התשתית</w:t>
            </w:r>
          </w:p>
        </w:tc>
        <w:tc>
          <w:tcPr>
            <w:tcW w:w="998" w:type="dxa"/>
            <w:shd w:val="clear" w:color="auto" w:fill="DFECEF"/>
          </w:tcPr>
          <w:p w:rsidR="00877063" w:rsidRPr="00F6117F" w:rsidP="00877063" w14:paraId="6E25FF9F" w14:textId="1C385F6A">
            <w:pPr>
              <w:pStyle w:val="73R"/>
              <w:rPr>
                <w:rtl/>
              </w:rPr>
            </w:pPr>
            <w:r w:rsidRPr="006B3E23">
              <w:rPr>
                <w:rtl/>
              </w:rPr>
              <w:t>משרד התחבורה</w:t>
            </w:r>
          </w:p>
        </w:tc>
        <w:tc>
          <w:tcPr>
            <w:tcW w:w="1984" w:type="dxa"/>
            <w:shd w:val="clear" w:color="auto" w:fill="DFECEF"/>
          </w:tcPr>
          <w:p w:rsidR="00877063" w:rsidRPr="00F6117F" w:rsidP="00877063" w14:paraId="42CC7098" w14:textId="39B13801">
            <w:pPr>
              <w:pStyle w:val="73R"/>
              <w:rPr>
                <w:rtl/>
              </w:rPr>
            </w:pPr>
            <w:r w:rsidRPr="006B3E23">
              <w:rPr>
                <w:rtl/>
              </w:rPr>
              <w:t>אין אסדרה לגבי סמכותה של חברת נתיבי ישראל (</w:t>
            </w:r>
            <w:r w:rsidRPr="006B3E23">
              <w:rPr>
                <w:rtl/>
              </w:rPr>
              <w:t>נת"י</w:t>
            </w:r>
            <w:r w:rsidRPr="006B3E23">
              <w:rPr>
                <w:rtl/>
              </w:rPr>
              <w:t>) לתת לחברות התשתית הוראות והנחיות כהכנה לשעת חירום ולא את כפיפותן של החברות להנחיותיה.</w:t>
            </w:r>
          </w:p>
        </w:tc>
        <w:tc>
          <w:tcPr>
            <w:tcW w:w="584" w:type="dxa"/>
            <w:shd w:val="clear" w:color="auto" w:fill="DFECEF"/>
          </w:tcPr>
          <w:p w:rsidR="00877063" w:rsidP="00877063" w14:paraId="38085E8C" w14:textId="3BC66E8B">
            <w:pPr>
              <w:pStyle w:val="73R"/>
              <w:rPr>
                <w:rtl/>
              </w:rPr>
            </w:pPr>
          </w:p>
        </w:tc>
        <w:tc>
          <w:tcPr>
            <w:tcW w:w="758" w:type="dxa"/>
            <w:shd w:val="clear" w:color="auto" w:fill="DFECEF"/>
          </w:tcPr>
          <w:p w:rsidR="00877063" w:rsidP="00877063" w14:paraId="341FE6D8" w14:textId="731A7293">
            <w:pPr>
              <w:pStyle w:val="73R"/>
              <w:rPr>
                <w:rtl/>
              </w:rPr>
            </w:pPr>
            <w:r w:rsidRPr="00973C85">
              <w:rPr>
                <w:noProof/>
                <w:rtl/>
              </w:rPr>
              <mc:AlternateContent>
                <mc:Choice Requires="wps">
                  <w:drawing>
                    <wp:anchor distT="0" distB="0" distL="114300" distR="114300" simplePos="0" relativeHeight="251714560" behindDoc="0" locked="0" layoutInCell="1" allowOverlap="1">
                      <wp:simplePos x="0" y="0"/>
                      <wp:positionH relativeFrom="column">
                        <wp:posOffset>448310</wp:posOffset>
                      </wp:positionH>
                      <wp:positionV relativeFrom="paragraph">
                        <wp:posOffset>318611</wp:posOffset>
                      </wp:positionV>
                      <wp:extent cx="320199" cy="223520"/>
                      <wp:effectExtent l="12700" t="12700" r="10160" b="17780"/>
                      <wp:wrapNone/>
                      <wp:docPr id="459336677" name="חץ שמאלה 459336677"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59336677" o:spid="_x0000_s1058" type="#_x0000_t66" alt="לא תוקן" style="width:25.2pt;height:17.6pt;margin-top:25.1pt;margin-left:35.3pt;mso-height-percent:0;mso-height-relative:margin;mso-width-percent:0;mso-width-relative:margin;mso-wrap-distance-bottom:0;mso-wrap-distance-left:9pt;mso-wrap-distance-right:9pt;mso-wrap-distance-top:0;mso-wrap-style:square;position:absolute;visibility:visible;v-text-anchor:middle;z-index:251715584" adj="7539" fillcolor="#ff0100" strokecolor="#ff0100" strokeweight="2pt"/>
                  </w:pict>
                </mc:Fallback>
              </mc:AlternateContent>
            </w:r>
          </w:p>
        </w:tc>
        <w:tc>
          <w:tcPr>
            <w:tcW w:w="733" w:type="dxa"/>
            <w:shd w:val="clear" w:color="auto" w:fill="DFECEF"/>
          </w:tcPr>
          <w:p w:rsidR="00877063" w:rsidP="00877063" w14:paraId="46E7B8F8" w14:textId="77777777">
            <w:pPr>
              <w:pStyle w:val="73R"/>
              <w:rPr>
                <w:rtl/>
              </w:rPr>
            </w:pPr>
          </w:p>
        </w:tc>
        <w:tc>
          <w:tcPr>
            <w:tcW w:w="685" w:type="dxa"/>
            <w:shd w:val="clear" w:color="auto" w:fill="DFECEF"/>
          </w:tcPr>
          <w:p w:rsidR="00877063" w:rsidP="00877063" w14:paraId="42AFED64" w14:textId="77777777">
            <w:pPr>
              <w:pStyle w:val="73R"/>
              <w:rPr>
                <w:rtl/>
              </w:rPr>
            </w:pPr>
          </w:p>
        </w:tc>
      </w:tr>
      <w:tr w14:paraId="53D269B4"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27AF0F0D" w14:textId="74422969">
            <w:pPr>
              <w:pStyle w:val="73R"/>
              <w:rPr>
                <w:rtl/>
              </w:rPr>
            </w:pPr>
            <w:r w:rsidRPr="006B3E23">
              <w:rPr>
                <w:rtl/>
              </w:rPr>
              <w:t xml:space="preserve">מידע והנחיות בדבר כלל הדרכים הבין-עירוניות </w:t>
            </w:r>
          </w:p>
        </w:tc>
        <w:tc>
          <w:tcPr>
            <w:tcW w:w="998" w:type="dxa"/>
            <w:shd w:val="clear" w:color="auto" w:fill="F0F8F9"/>
          </w:tcPr>
          <w:p w:rsidR="00877063" w:rsidRPr="00F6117F" w:rsidP="00877063" w14:paraId="01E13EAB" w14:textId="293B86F9">
            <w:pPr>
              <w:pStyle w:val="73R"/>
              <w:rPr>
                <w:rtl/>
              </w:rPr>
            </w:pPr>
            <w:r w:rsidRPr="006B3E23">
              <w:rPr>
                <w:rtl/>
              </w:rPr>
              <w:t>משרד התחבורה</w:t>
            </w:r>
          </w:p>
        </w:tc>
        <w:tc>
          <w:tcPr>
            <w:tcW w:w="1984" w:type="dxa"/>
            <w:shd w:val="clear" w:color="auto" w:fill="F0F8F9"/>
          </w:tcPr>
          <w:p w:rsidR="00877063" w:rsidRPr="00F6117F" w:rsidP="00877063" w14:paraId="392DCA89" w14:textId="5C96FE6A">
            <w:pPr>
              <w:pStyle w:val="73R"/>
              <w:rPr>
                <w:rtl/>
              </w:rPr>
            </w:pPr>
            <w:r w:rsidRPr="006B3E23">
              <w:rPr>
                <w:rtl/>
              </w:rPr>
              <w:t xml:space="preserve">אין בידי </w:t>
            </w:r>
            <w:r w:rsidRPr="006B3E23">
              <w:rPr>
                <w:rtl/>
              </w:rPr>
              <w:t>נת"י</w:t>
            </w:r>
            <w:r w:rsidRPr="006B3E23">
              <w:rPr>
                <w:rtl/>
              </w:rPr>
              <w:t xml:space="preserve"> סמכות מול חברות התשתית</w:t>
            </w:r>
            <w:r w:rsidR="008B5030">
              <w:rPr>
                <w:rFonts w:hint="cs"/>
                <w:rtl/>
              </w:rPr>
              <w:t>.</w:t>
            </w:r>
          </w:p>
        </w:tc>
        <w:tc>
          <w:tcPr>
            <w:tcW w:w="584" w:type="dxa"/>
            <w:shd w:val="clear" w:color="auto" w:fill="F0F8F9"/>
          </w:tcPr>
          <w:p w:rsidR="00877063" w:rsidP="00877063" w14:paraId="2CBFCE41" w14:textId="47231261">
            <w:pPr>
              <w:pStyle w:val="73R"/>
              <w:rPr>
                <w:rtl/>
              </w:rPr>
            </w:pPr>
            <w:r w:rsidRPr="00973C85">
              <w:rPr>
                <w:noProof/>
                <w:rtl/>
              </w:rPr>
              <mc:AlternateContent>
                <mc:Choice Requires="wps">
                  <w:drawing>
                    <wp:anchor distT="0" distB="0" distL="114300" distR="114300" simplePos="0" relativeHeight="251784192" behindDoc="0" locked="0" layoutInCell="1" allowOverlap="1">
                      <wp:simplePos x="0" y="0"/>
                      <wp:positionH relativeFrom="column">
                        <wp:posOffset>-514985</wp:posOffset>
                      </wp:positionH>
                      <wp:positionV relativeFrom="paragraph">
                        <wp:posOffset>182721</wp:posOffset>
                      </wp:positionV>
                      <wp:extent cx="794385" cy="223520"/>
                      <wp:effectExtent l="12700" t="12700" r="18415" b="17780"/>
                      <wp:wrapNone/>
                      <wp:docPr id="433198417" name="חץ שמאלה 433198417"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33198417" o:spid="_x0000_s1059" type="#_x0000_t66" alt="תוקן במידה מועטה" style="width:62.55pt;height:17.6pt;margin-top:14.4pt;margin-left:-40.55pt;mso-height-percent:0;mso-height-relative:margin;mso-width-percent:0;mso-width-relative:margin;mso-wrap-distance-bottom:0;mso-wrap-distance-left:9pt;mso-wrap-distance-right:9pt;mso-wrap-distance-top:0;mso-wrap-style:square;position:absolute;visibility:visible;v-text-anchor:middle;z-index:251785216" adj="3039" fillcolor="#ffc002" strokecolor="#ffc002" strokeweight="2pt"/>
                  </w:pict>
                </mc:Fallback>
              </mc:AlternateContent>
            </w:r>
          </w:p>
        </w:tc>
        <w:tc>
          <w:tcPr>
            <w:tcW w:w="758" w:type="dxa"/>
            <w:shd w:val="clear" w:color="auto" w:fill="F0F8F9"/>
          </w:tcPr>
          <w:p w:rsidR="00877063" w:rsidP="00877063" w14:paraId="55584DFB" w14:textId="0362E185">
            <w:pPr>
              <w:pStyle w:val="73R"/>
              <w:rPr>
                <w:rtl/>
              </w:rPr>
            </w:pPr>
          </w:p>
        </w:tc>
        <w:tc>
          <w:tcPr>
            <w:tcW w:w="733" w:type="dxa"/>
            <w:shd w:val="clear" w:color="auto" w:fill="F0F8F9"/>
          </w:tcPr>
          <w:p w:rsidR="00877063" w:rsidP="00877063" w14:paraId="37B48321" w14:textId="77777777">
            <w:pPr>
              <w:pStyle w:val="73R"/>
              <w:rPr>
                <w:rtl/>
              </w:rPr>
            </w:pPr>
          </w:p>
        </w:tc>
        <w:tc>
          <w:tcPr>
            <w:tcW w:w="685" w:type="dxa"/>
            <w:shd w:val="clear" w:color="auto" w:fill="F0F8F9"/>
          </w:tcPr>
          <w:p w:rsidR="00877063" w:rsidP="00877063" w14:paraId="231766E0" w14:textId="77777777">
            <w:pPr>
              <w:pStyle w:val="73R"/>
              <w:rPr>
                <w:rtl/>
              </w:rPr>
            </w:pPr>
          </w:p>
        </w:tc>
      </w:tr>
      <w:tr w14:paraId="55B097DD" w14:textId="77777777" w:rsidTr="003E5AE8">
        <w:tblPrEx>
          <w:tblW w:w="7216" w:type="dxa"/>
          <w:tblInd w:w="397" w:type="dxa"/>
          <w:shd w:val="clear" w:color="auto" w:fill="DFECEF"/>
          <w:tblLook w:val="04A0"/>
        </w:tblPrEx>
        <w:tc>
          <w:tcPr>
            <w:tcW w:w="1474" w:type="dxa"/>
            <w:shd w:val="clear" w:color="auto" w:fill="DFECEF"/>
          </w:tcPr>
          <w:p w:rsidR="00877063" w:rsidRPr="00F6117F" w:rsidP="00926310" w14:paraId="4A2DFF6C" w14:textId="4262B8D2">
            <w:pPr>
              <w:pStyle w:val="73R"/>
              <w:rPr>
                <w:rtl/>
              </w:rPr>
            </w:pPr>
            <w:r w:rsidRPr="006B3E23">
              <w:rPr>
                <w:rtl/>
              </w:rPr>
              <w:t xml:space="preserve">מידע על מצבן של הדרכים </w:t>
            </w:r>
            <w:r w:rsidR="00926310">
              <w:rPr>
                <w:rtl/>
              </w:rPr>
              <w:br/>
            </w:r>
            <w:r w:rsidRPr="006B3E23">
              <w:rPr>
                <w:rtl/>
              </w:rPr>
              <w:t>הבין-עירונית</w:t>
            </w:r>
          </w:p>
        </w:tc>
        <w:tc>
          <w:tcPr>
            <w:tcW w:w="998" w:type="dxa"/>
            <w:shd w:val="clear" w:color="auto" w:fill="DFECEF"/>
          </w:tcPr>
          <w:p w:rsidR="00877063" w:rsidRPr="00F6117F" w:rsidP="00877063" w14:paraId="61ACB4B0" w14:textId="48180D01">
            <w:pPr>
              <w:pStyle w:val="73R"/>
              <w:rPr>
                <w:rtl/>
              </w:rPr>
            </w:pPr>
            <w:r w:rsidRPr="006B3E23">
              <w:rPr>
                <w:rtl/>
              </w:rPr>
              <w:t>משרד התחבורה</w:t>
            </w:r>
          </w:p>
        </w:tc>
        <w:tc>
          <w:tcPr>
            <w:tcW w:w="1984" w:type="dxa"/>
            <w:shd w:val="clear" w:color="auto" w:fill="DFECEF"/>
          </w:tcPr>
          <w:p w:rsidR="00877063" w:rsidRPr="00F6117F" w:rsidP="00877063" w14:paraId="399CB7B4" w14:textId="4B448CAF">
            <w:pPr>
              <w:pStyle w:val="73R"/>
              <w:rPr>
                <w:rtl/>
              </w:rPr>
            </w:pPr>
            <w:r w:rsidRPr="006B3E23">
              <w:rPr>
                <w:rtl/>
              </w:rPr>
              <w:t>אין בידי משרד התחבורה מידע על מצבן של כלל הדרכים הבין-עירוניות במדינה.</w:t>
            </w:r>
          </w:p>
        </w:tc>
        <w:tc>
          <w:tcPr>
            <w:tcW w:w="584" w:type="dxa"/>
            <w:shd w:val="clear" w:color="auto" w:fill="DFECEF"/>
          </w:tcPr>
          <w:p w:rsidR="00877063" w:rsidP="00877063" w14:paraId="4C404038" w14:textId="471E4DC9">
            <w:pPr>
              <w:pStyle w:val="73R"/>
              <w:rPr>
                <w:rtl/>
              </w:rPr>
            </w:pPr>
          </w:p>
        </w:tc>
        <w:tc>
          <w:tcPr>
            <w:tcW w:w="758" w:type="dxa"/>
            <w:shd w:val="clear" w:color="auto" w:fill="DFECEF"/>
          </w:tcPr>
          <w:p w:rsidR="00877063" w:rsidP="00877063" w14:paraId="57EC774A" w14:textId="709AF035">
            <w:pPr>
              <w:pStyle w:val="73R"/>
              <w:rPr>
                <w:rtl/>
              </w:rPr>
            </w:pPr>
            <w:r w:rsidRPr="00973C85">
              <w:rPr>
                <w:noProof/>
                <w:rtl/>
              </w:rPr>
              <mc:AlternateContent>
                <mc:Choice Requires="wps">
                  <w:drawing>
                    <wp:anchor distT="0" distB="0" distL="114300" distR="114300" simplePos="0" relativeHeight="251757568" behindDoc="0" locked="0" layoutInCell="1" allowOverlap="1">
                      <wp:simplePos x="0" y="0"/>
                      <wp:positionH relativeFrom="column">
                        <wp:posOffset>-497998</wp:posOffset>
                      </wp:positionH>
                      <wp:positionV relativeFrom="paragraph">
                        <wp:posOffset>165893</wp:posOffset>
                      </wp:positionV>
                      <wp:extent cx="1259205" cy="223520"/>
                      <wp:effectExtent l="12700" t="12700" r="10795" b="17780"/>
                      <wp:wrapNone/>
                      <wp:docPr id="298018883" name="חץ שמאלה 298018883"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98018883" o:spid="_x0000_s1060" type="#_x0000_t66" alt="תוקן במידה רבה" style="width:99.15pt;height:17.6pt;margin-top:13.05pt;margin-left:-39.2pt;mso-height-percent:0;mso-height-relative:margin;mso-width-percent:0;mso-width-relative:margin;mso-wrap-distance-bottom:0;mso-wrap-distance-left:9pt;mso-wrap-distance-right:9pt;mso-wrap-distance-top:0;mso-wrap-style:square;position:absolute;visibility:visible;v-text-anchor:middle;z-index:251758592" adj="1917" fillcolor="#fdf000" strokecolor="#fdf000" strokeweight="2pt"/>
                  </w:pict>
                </mc:Fallback>
              </mc:AlternateContent>
            </w:r>
          </w:p>
        </w:tc>
        <w:tc>
          <w:tcPr>
            <w:tcW w:w="733" w:type="dxa"/>
            <w:shd w:val="clear" w:color="auto" w:fill="DFECEF"/>
          </w:tcPr>
          <w:p w:rsidR="00877063" w:rsidP="00877063" w14:paraId="25A92EA5" w14:textId="77777777">
            <w:pPr>
              <w:pStyle w:val="73R"/>
              <w:rPr>
                <w:rtl/>
              </w:rPr>
            </w:pPr>
          </w:p>
        </w:tc>
        <w:tc>
          <w:tcPr>
            <w:tcW w:w="685" w:type="dxa"/>
            <w:shd w:val="clear" w:color="auto" w:fill="DFECEF"/>
          </w:tcPr>
          <w:p w:rsidR="00877063" w:rsidP="00877063" w14:paraId="666F44D5" w14:textId="77777777">
            <w:pPr>
              <w:pStyle w:val="73R"/>
              <w:rPr>
                <w:rtl/>
              </w:rPr>
            </w:pPr>
          </w:p>
        </w:tc>
      </w:tr>
      <w:tr w14:paraId="21FDE9C5"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72BED61E" w14:textId="6E1D5C7B">
            <w:pPr>
              <w:pStyle w:val="73R"/>
              <w:rPr>
                <w:rtl/>
              </w:rPr>
            </w:pPr>
            <w:r w:rsidRPr="006B3E23">
              <w:rPr>
                <w:rtl/>
              </w:rPr>
              <w:t>דרכים עירוניות</w:t>
            </w:r>
          </w:p>
        </w:tc>
        <w:tc>
          <w:tcPr>
            <w:tcW w:w="998" w:type="dxa"/>
            <w:shd w:val="clear" w:color="auto" w:fill="F0F8F9"/>
          </w:tcPr>
          <w:p w:rsidR="00877063" w:rsidRPr="00F6117F" w:rsidP="00877063" w14:paraId="1E293F20" w14:textId="7771C6E1">
            <w:pPr>
              <w:pStyle w:val="73R"/>
              <w:rPr>
                <w:rtl/>
              </w:rPr>
            </w:pPr>
            <w:r w:rsidRPr="006B3E23">
              <w:rPr>
                <w:rtl/>
              </w:rPr>
              <w:t>משרד התחבורה</w:t>
            </w:r>
          </w:p>
        </w:tc>
        <w:tc>
          <w:tcPr>
            <w:tcW w:w="1984" w:type="dxa"/>
            <w:shd w:val="clear" w:color="auto" w:fill="F0F8F9"/>
          </w:tcPr>
          <w:p w:rsidR="00877063" w:rsidRPr="00F6117F" w:rsidP="00877063" w14:paraId="2F677CC7" w14:textId="62E78AAA">
            <w:pPr>
              <w:pStyle w:val="73R"/>
              <w:rPr>
                <w:rtl/>
              </w:rPr>
            </w:pPr>
            <w:r w:rsidRPr="006B3E23">
              <w:rPr>
                <w:rtl/>
              </w:rPr>
              <w:t>אין מיפוי שלם ומלא של הדרכים העירוניות שבאחריות הרשויות המקומיות ושום גורם ממשלתי אינו מכיר את מצבן של תשתיות הדרכים העירוניות ואינו יודע אם גשרים הנמצאים ברשויות המקומיות עמידים ברעידת אדמה.</w:t>
            </w:r>
          </w:p>
        </w:tc>
        <w:tc>
          <w:tcPr>
            <w:tcW w:w="584" w:type="dxa"/>
            <w:shd w:val="clear" w:color="auto" w:fill="F0F8F9"/>
          </w:tcPr>
          <w:p w:rsidR="00877063" w:rsidP="00877063" w14:paraId="302AA314" w14:textId="05270358">
            <w:pPr>
              <w:pStyle w:val="73R"/>
              <w:rPr>
                <w:rtl/>
              </w:rPr>
            </w:pPr>
            <w:r w:rsidRPr="00973C85">
              <w:rPr>
                <w:noProof/>
                <w:rtl/>
              </w:rPr>
              <mc:AlternateContent>
                <mc:Choice Requires="wps">
                  <w:drawing>
                    <wp:anchor distT="0" distB="0" distL="114300" distR="114300" simplePos="0" relativeHeight="251724800" behindDoc="0" locked="0" layoutInCell="1" allowOverlap="1">
                      <wp:simplePos x="0" y="0"/>
                      <wp:positionH relativeFrom="column">
                        <wp:posOffset>-34925</wp:posOffset>
                      </wp:positionH>
                      <wp:positionV relativeFrom="paragraph">
                        <wp:posOffset>506253</wp:posOffset>
                      </wp:positionV>
                      <wp:extent cx="320199" cy="223520"/>
                      <wp:effectExtent l="12700" t="12700" r="10160" b="17780"/>
                      <wp:wrapNone/>
                      <wp:docPr id="2001252591" name="חץ שמאלה 2001252591"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001252591" o:spid="_x0000_s1061" type="#_x0000_t66" alt="לא תוקן" style="width:25.2pt;height:17.6pt;margin-top:39.85pt;margin-left:-2.75pt;mso-height-percent:0;mso-height-relative:margin;mso-width-percent:0;mso-width-relative:margin;mso-wrap-distance-bottom:0;mso-wrap-distance-left:9pt;mso-wrap-distance-right:9pt;mso-wrap-distance-top:0;mso-wrap-style:square;position:absolute;visibility:visible;v-text-anchor:middle;z-index:251725824" adj="7539" fillcolor="#ff0100" strokecolor="#ff0100" strokeweight="2pt"/>
                  </w:pict>
                </mc:Fallback>
              </mc:AlternateContent>
            </w:r>
          </w:p>
        </w:tc>
        <w:tc>
          <w:tcPr>
            <w:tcW w:w="758" w:type="dxa"/>
            <w:shd w:val="clear" w:color="auto" w:fill="F0F8F9"/>
          </w:tcPr>
          <w:p w:rsidR="00877063" w:rsidP="00877063" w14:paraId="6EBF065D" w14:textId="77777777">
            <w:pPr>
              <w:pStyle w:val="73R"/>
              <w:rPr>
                <w:rtl/>
              </w:rPr>
            </w:pPr>
          </w:p>
        </w:tc>
        <w:tc>
          <w:tcPr>
            <w:tcW w:w="733" w:type="dxa"/>
            <w:shd w:val="clear" w:color="auto" w:fill="F0F8F9"/>
          </w:tcPr>
          <w:p w:rsidR="00877063" w:rsidP="00877063" w14:paraId="3163FE4B" w14:textId="77777777">
            <w:pPr>
              <w:pStyle w:val="73R"/>
              <w:rPr>
                <w:rtl/>
              </w:rPr>
            </w:pPr>
          </w:p>
        </w:tc>
        <w:tc>
          <w:tcPr>
            <w:tcW w:w="685" w:type="dxa"/>
            <w:shd w:val="clear" w:color="auto" w:fill="F0F8F9"/>
          </w:tcPr>
          <w:p w:rsidR="00877063" w:rsidP="00877063" w14:paraId="641F5B49" w14:textId="77777777">
            <w:pPr>
              <w:pStyle w:val="73R"/>
              <w:rPr>
                <w:rtl/>
              </w:rPr>
            </w:pPr>
          </w:p>
        </w:tc>
      </w:tr>
      <w:tr w14:paraId="0A8AAD03"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24FDF3C6" w14:textId="3BB9A2C2">
            <w:pPr>
              <w:pStyle w:val="73R"/>
              <w:rPr>
                <w:rtl/>
              </w:rPr>
            </w:pPr>
            <w:r w:rsidRPr="006B3E23">
              <w:rPr>
                <w:rtl/>
              </w:rPr>
              <w:t>גשרים, מנהרות ומסילות שבאחריות חברת רכבת ישראל</w:t>
            </w:r>
          </w:p>
        </w:tc>
        <w:tc>
          <w:tcPr>
            <w:tcW w:w="998" w:type="dxa"/>
            <w:shd w:val="clear" w:color="auto" w:fill="DFECEF"/>
          </w:tcPr>
          <w:p w:rsidR="00877063" w:rsidRPr="00F6117F" w:rsidP="00877063" w14:paraId="3D7DB82A" w14:textId="5BA5CF61">
            <w:pPr>
              <w:pStyle w:val="73R"/>
              <w:rPr>
                <w:rtl/>
              </w:rPr>
            </w:pPr>
            <w:r w:rsidRPr="006B3E23">
              <w:rPr>
                <w:rtl/>
              </w:rPr>
              <w:t>חברת רכבת ישראל</w:t>
            </w:r>
          </w:p>
        </w:tc>
        <w:tc>
          <w:tcPr>
            <w:tcW w:w="1984" w:type="dxa"/>
            <w:shd w:val="clear" w:color="auto" w:fill="DFECEF"/>
          </w:tcPr>
          <w:p w:rsidR="00877063" w:rsidRPr="00F6117F" w:rsidP="00877063" w14:paraId="1B0EF6CE" w14:textId="1970CA3C">
            <w:pPr>
              <w:pStyle w:val="73R"/>
              <w:rPr>
                <w:rtl/>
              </w:rPr>
            </w:pPr>
            <w:r w:rsidRPr="006B3E23">
              <w:rPr>
                <w:rtl/>
              </w:rPr>
              <w:t>בסקר הנדסי שערכה חברת רכבת ישראל נמצא כי 13 מ-55 הגשרים העוברים מעל מסילות הרכבת טעונים חיזוק ושיקום. במועד סיום הביקורת היו עבודות החיזוק מצויות בשלבי תכנון.</w:t>
            </w:r>
          </w:p>
        </w:tc>
        <w:tc>
          <w:tcPr>
            <w:tcW w:w="584" w:type="dxa"/>
            <w:shd w:val="clear" w:color="auto" w:fill="DFECEF"/>
          </w:tcPr>
          <w:p w:rsidR="00877063" w:rsidP="00877063" w14:paraId="281F049E" w14:textId="521532D2">
            <w:pPr>
              <w:pStyle w:val="73R"/>
              <w:rPr>
                <w:rtl/>
              </w:rPr>
            </w:pPr>
          </w:p>
        </w:tc>
        <w:tc>
          <w:tcPr>
            <w:tcW w:w="758" w:type="dxa"/>
            <w:shd w:val="clear" w:color="auto" w:fill="DFECEF"/>
          </w:tcPr>
          <w:p w:rsidR="00877063" w:rsidP="00877063" w14:paraId="4900FBB0" w14:textId="513D8142">
            <w:pPr>
              <w:pStyle w:val="73R"/>
              <w:rPr>
                <w:rtl/>
              </w:rPr>
            </w:pPr>
          </w:p>
        </w:tc>
        <w:tc>
          <w:tcPr>
            <w:tcW w:w="733" w:type="dxa"/>
            <w:shd w:val="clear" w:color="auto" w:fill="DFECEF"/>
          </w:tcPr>
          <w:p w:rsidR="00877063" w:rsidP="00877063" w14:paraId="45C4640E" w14:textId="77777777">
            <w:pPr>
              <w:pStyle w:val="73R"/>
              <w:rPr>
                <w:rtl/>
              </w:rPr>
            </w:pPr>
          </w:p>
        </w:tc>
        <w:tc>
          <w:tcPr>
            <w:tcW w:w="685" w:type="dxa"/>
            <w:shd w:val="clear" w:color="auto" w:fill="DFECEF"/>
          </w:tcPr>
          <w:p w:rsidR="00877063" w:rsidP="00877063" w14:paraId="1A3F541D" w14:textId="3F94B484">
            <w:pPr>
              <w:pStyle w:val="73R"/>
              <w:rPr>
                <w:rtl/>
              </w:rPr>
            </w:pPr>
            <w:r w:rsidRPr="00973C85">
              <w:rPr>
                <w:noProof/>
                <w:rtl/>
              </w:rPr>
              <mc:AlternateContent>
                <mc:Choice Requires="wps">
                  <w:drawing>
                    <wp:anchor distT="0" distB="0" distL="114300" distR="114300" simplePos="0" relativeHeight="251743232" behindDoc="0" locked="0" layoutInCell="1" allowOverlap="1">
                      <wp:simplePos x="0" y="0"/>
                      <wp:positionH relativeFrom="column">
                        <wp:posOffset>-22225</wp:posOffset>
                      </wp:positionH>
                      <wp:positionV relativeFrom="paragraph">
                        <wp:posOffset>418465</wp:posOffset>
                      </wp:positionV>
                      <wp:extent cx="1684020" cy="223520"/>
                      <wp:effectExtent l="12700" t="12700" r="17780" b="17780"/>
                      <wp:wrapNone/>
                      <wp:docPr id="468844580" name="חץ שמאלה 468844580"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68402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68844580" o:spid="_x0000_s1062" type="#_x0000_t66" alt="תוקן באופן מלא" style="width:132.6pt;height:17.6pt;margin-top:32.95pt;margin-left:-1.75pt;mso-height-percent:0;mso-height-relative:margin;mso-width-percent:0;mso-width-relative:margin;mso-wrap-distance-bottom:0;mso-wrap-distance-left:9pt;mso-wrap-distance-right:9pt;mso-wrap-distance-top:0;mso-wrap-style:square;position:absolute;visibility:visible;v-text-anchor:middle;z-index:251744256" adj="1433" fillcolor="#92cf4f" strokecolor="#92cf4f" strokeweight="2pt"/>
                  </w:pict>
                </mc:Fallback>
              </mc:AlternateContent>
            </w:r>
          </w:p>
        </w:tc>
      </w:tr>
      <w:tr w14:paraId="3B2C4212"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051C02B7" w14:textId="7AE361DB">
            <w:pPr>
              <w:pStyle w:val="73R"/>
              <w:rPr>
                <w:rtl/>
              </w:rPr>
            </w:pPr>
            <w:r w:rsidRPr="006B3E23">
              <w:rPr>
                <w:rtl/>
              </w:rPr>
              <w:t xml:space="preserve">חיזוק מוסדות חינוך </w:t>
            </w:r>
          </w:p>
        </w:tc>
        <w:tc>
          <w:tcPr>
            <w:tcW w:w="998" w:type="dxa"/>
            <w:shd w:val="clear" w:color="auto" w:fill="F0F8F9"/>
          </w:tcPr>
          <w:p w:rsidR="00877063" w:rsidRPr="00F6117F" w:rsidP="00877063" w14:paraId="1EA0E9EB" w14:textId="002E0E78">
            <w:pPr>
              <w:pStyle w:val="73R"/>
              <w:rPr>
                <w:rtl/>
              </w:rPr>
            </w:pPr>
            <w:r w:rsidRPr="006B3E23">
              <w:rPr>
                <w:rtl/>
              </w:rPr>
              <w:t>משרד החינוך</w:t>
            </w:r>
          </w:p>
        </w:tc>
        <w:tc>
          <w:tcPr>
            <w:tcW w:w="1984" w:type="dxa"/>
            <w:shd w:val="clear" w:color="auto" w:fill="F0F8F9"/>
          </w:tcPr>
          <w:p w:rsidR="00877063" w:rsidRPr="00F6117F" w:rsidP="00877063" w14:paraId="1E3AA222" w14:textId="069B757E">
            <w:pPr>
              <w:pStyle w:val="73R"/>
              <w:rPr>
                <w:rtl/>
              </w:rPr>
            </w:pPr>
            <w:r w:rsidRPr="006B3E23">
              <w:rPr>
                <w:rtl/>
              </w:rPr>
              <w:t xml:space="preserve">עד סוף שנת 2017 היה מצב החיזוק של כ-1,600 מוסדות חינוך שנמצאו בעלי פוטנציאל לביצוע עבודות חיזוק כדלקמן: ב-50 מוסדות חינוך </w:t>
            </w:r>
            <w:r w:rsidR="0066728B">
              <w:rPr>
                <w:rtl/>
              </w:rPr>
              <w:br/>
            </w:r>
            <w:r w:rsidRPr="006B3E23">
              <w:rPr>
                <w:rtl/>
              </w:rPr>
              <w:t>(כ-3%) עבודות החיזוק הסתיימו או היו מצויות בשלבים מתקדמים; 20 מוסדות חינוך אושרו להריסה ובינוי מחדש; 40 מוסדות חינוך היו בשלבי תכנון שונים וב-135 בתי ספר מיזם החיזוק היה בשלבי התנעה שונים. בשאר 1,355 המבנים המיועדים לחיזוק טרם הותנע מיזם החיזוק ונקבע שהם יעברו בחינה וחיזוק בשנים הקרובות, בהתאם לתקציב שיקצה משרד החינוך למטרה זו.</w:t>
            </w:r>
          </w:p>
        </w:tc>
        <w:tc>
          <w:tcPr>
            <w:tcW w:w="584" w:type="dxa"/>
            <w:shd w:val="clear" w:color="auto" w:fill="F0F8F9"/>
          </w:tcPr>
          <w:p w:rsidR="00877063" w:rsidP="00877063" w14:paraId="4A6AA9F3" w14:textId="2B2CF5AC">
            <w:pPr>
              <w:pStyle w:val="73R"/>
              <w:rPr>
                <w:rtl/>
              </w:rPr>
            </w:pPr>
            <w:r w:rsidRPr="00973C85">
              <w:rPr>
                <w:noProof/>
                <w:rtl/>
              </w:rPr>
              <mc:AlternateContent>
                <mc:Choice Requires="wps">
                  <w:drawing>
                    <wp:anchor distT="0" distB="0" distL="114300" distR="114300" simplePos="0" relativeHeight="251786240" behindDoc="0" locked="0" layoutInCell="1" allowOverlap="1">
                      <wp:simplePos x="0" y="0"/>
                      <wp:positionH relativeFrom="column">
                        <wp:posOffset>-510698</wp:posOffset>
                      </wp:positionH>
                      <wp:positionV relativeFrom="paragraph">
                        <wp:posOffset>987425</wp:posOffset>
                      </wp:positionV>
                      <wp:extent cx="794544" cy="223520"/>
                      <wp:effectExtent l="12700" t="12700" r="18415" b="17780"/>
                      <wp:wrapNone/>
                      <wp:docPr id="873150574" name="חץ שמאלה 873150574"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544"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73150574" o:spid="_x0000_s1063" type="#_x0000_t66" alt="תוקן במידה מועטה" style="width:62.55pt;height:17.6pt;margin-top:77.75pt;margin-left:-40.2pt;mso-height-percent:0;mso-height-relative:margin;mso-width-percent:0;mso-width-relative:margin;mso-wrap-distance-bottom:0;mso-wrap-distance-left:9pt;mso-wrap-distance-right:9pt;mso-wrap-distance-top:0;mso-wrap-style:square;position:absolute;visibility:visible;v-text-anchor:middle;z-index:251787264" adj="3038" fillcolor="#ffc002" strokecolor="#ffc002" strokeweight="2pt"/>
                  </w:pict>
                </mc:Fallback>
              </mc:AlternateContent>
            </w:r>
          </w:p>
        </w:tc>
        <w:tc>
          <w:tcPr>
            <w:tcW w:w="758" w:type="dxa"/>
            <w:shd w:val="clear" w:color="auto" w:fill="F0F8F9"/>
          </w:tcPr>
          <w:p w:rsidR="00877063" w:rsidP="00877063" w14:paraId="7906A092" w14:textId="458C1C78">
            <w:pPr>
              <w:pStyle w:val="73R"/>
              <w:rPr>
                <w:rtl/>
              </w:rPr>
            </w:pPr>
          </w:p>
        </w:tc>
        <w:tc>
          <w:tcPr>
            <w:tcW w:w="733" w:type="dxa"/>
            <w:shd w:val="clear" w:color="auto" w:fill="F0F8F9"/>
          </w:tcPr>
          <w:p w:rsidR="00877063" w:rsidP="00877063" w14:paraId="0E4B0451" w14:textId="77777777">
            <w:pPr>
              <w:pStyle w:val="73R"/>
              <w:rPr>
                <w:rtl/>
              </w:rPr>
            </w:pPr>
          </w:p>
        </w:tc>
        <w:tc>
          <w:tcPr>
            <w:tcW w:w="685" w:type="dxa"/>
            <w:shd w:val="clear" w:color="auto" w:fill="F0F8F9"/>
          </w:tcPr>
          <w:p w:rsidR="00877063" w:rsidP="00877063" w14:paraId="6EF153E4" w14:textId="77777777">
            <w:pPr>
              <w:pStyle w:val="73R"/>
              <w:rPr>
                <w:rtl/>
              </w:rPr>
            </w:pPr>
          </w:p>
        </w:tc>
      </w:tr>
      <w:tr w14:paraId="57BD425D"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2BEF8A47" w14:textId="17B9EBB8">
            <w:pPr>
              <w:pStyle w:val="73R"/>
              <w:rPr>
                <w:rtl/>
              </w:rPr>
            </w:pPr>
            <w:r w:rsidRPr="006B3E23">
              <w:rPr>
                <w:rtl/>
              </w:rPr>
              <w:t>חיזוק מוסדות חינוך - ניצול תקציב</w:t>
            </w:r>
          </w:p>
        </w:tc>
        <w:tc>
          <w:tcPr>
            <w:tcW w:w="998" w:type="dxa"/>
            <w:shd w:val="clear" w:color="auto" w:fill="DFECEF"/>
          </w:tcPr>
          <w:p w:rsidR="00877063" w:rsidRPr="00F6117F" w:rsidP="00877063" w14:paraId="1F988230" w14:textId="5294A768">
            <w:pPr>
              <w:pStyle w:val="73R"/>
              <w:rPr>
                <w:rtl/>
              </w:rPr>
            </w:pPr>
            <w:r w:rsidRPr="006B3E23">
              <w:rPr>
                <w:rtl/>
              </w:rPr>
              <w:t>משרד החינוך</w:t>
            </w:r>
          </w:p>
        </w:tc>
        <w:tc>
          <w:tcPr>
            <w:tcW w:w="1984" w:type="dxa"/>
            <w:shd w:val="clear" w:color="auto" w:fill="DFECEF"/>
          </w:tcPr>
          <w:p w:rsidR="00877063" w:rsidRPr="00F6117F" w:rsidP="00877063" w14:paraId="38C72E59" w14:textId="7F1BF4D2">
            <w:pPr>
              <w:pStyle w:val="73R"/>
              <w:rPr>
                <w:rtl/>
              </w:rPr>
            </w:pPr>
            <w:r w:rsidRPr="006B3E23">
              <w:rPr>
                <w:rtl/>
              </w:rPr>
              <w:t>התקציב לחיזוק מוסדות חינוך בשנים 2010 - 2017 - תקציב משותף של משרד החינוך ושל משרד האוצר שנע בין 12.4 ל-80 מיליון ש"ח - לא נוצל במלואו. שיעור ניצול התקציב הממוצע בשנים אלו עמד על כ-49%.</w:t>
            </w:r>
          </w:p>
        </w:tc>
        <w:tc>
          <w:tcPr>
            <w:tcW w:w="584" w:type="dxa"/>
            <w:shd w:val="clear" w:color="auto" w:fill="DFECEF"/>
          </w:tcPr>
          <w:p w:rsidR="00877063" w:rsidP="00877063" w14:paraId="4C49EE0A" w14:textId="446AEEAC">
            <w:pPr>
              <w:pStyle w:val="73R"/>
              <w:rPr>
                <w:rtl/>
              </w:rPr>
            </w:pPr>
          </w:p>
        </w:tc>
        <w:tc>
          <w:tcPr>
            <w:tcW w:w="758" w:type="dxa"/>
            <w:shd w:val="clear" w:color="auto" w:fill="DFECEF"/>
          </w:tcPr>
          <w:p w:rsidR="00877063" w:rsidP="00877063" w14:paraId="4B3DCA14" w14:textId="3F921811">
            <w:pPr>
              <w:pStyle w:val="73R"/>
              <w:rPr>
                <w:rtl/>
              </w:rPr>
            </w:pPr>
          </w:p>
        </w:tc>
        <w:tc>
          <w:tcPr>
            <w:tcW w:w="733" w:type="dxa"/>
            <w:shd w:val="clear" w:color="auto" w:fill="DFECEF"/>
          </w:tcPr>
          <w:p w:rsidR="00877063" w:rsidP="00877063" w14:paraId="1C7E2FF1" w14:textId="62B2256E">
            <w:pPr>
              <w:pStyle w:val="73R"/>
              <w:rPr>
                <w:rtl/>
              </w:rPr>
            </w:pPr>
            <w:r w:rsidRPr="00973C85">
              <w:rPr>
                <w:noProof/>
                <w:rtl/>
              </w:rPr>
              <mc:AlternateContent>
                <mc:Choice Requires="wps">
                  <w:drawing>
                    <wp:anchor distT="0" distB="0" distL="114300" distR="114300" simplePos="0" relativeHeight="251759616" behindDoc="0" locked="0" layoutInCell="1" allowOverlap="1">
                      <wp:simplePos x="0" y="0"/>
                      <wp:positionH relativeFrom="column">
                        <wp:posOffset>-25400</wp:posOffset>
                      </wp:positionH>
                      <wp:positionV relativeFrom="paragraph">
                        <wp:posOffset>451485</wp:posOffset>
                      </wp:positionV>
                      <wp:extent cx="1259205" cy="223520"/>
                      <wp:effectExtent l="12700" t="12700" r="10795" b="17780"/>
                      <wp:wrapNone/>
                      <wp:docPr id="864495589" name="חץ שמאלה 864495589"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64495589" o:spid="_x0000_s1064" type="#_x0000_t66" alt="תוקן במידה רבה" style="width:99.15pt;height:17.6pt;margin-top:35.55pt;margin-left:-2pt;mso-height-percent:0;mso-height-relative:margin;mso-width-percent:0;mso-width-relative:margin;mso-wrap-distance-bottom:0;mso-wrap-distance-left:9pt;mso-wrap-distance-right:9pt;mso-wrap-distance-top:0;mso-wrap-style:square;position:absolute;visibility:visible;v-text-anchor:middle;z-index:251760640" adj="1917" fillcolor="#fdf000" strokecolor="#fdf000" strokeweight="2pt"/>
                  </w:pict>
                </mc:Fallback>
              </mc:AlternateContent>
            </w:r>
          </w:p>
        </w:tc>
        <w:tc>
          <w:tcPr>
            <w:tcW w:w="685" w:type="dxa"/>
            <w:shd w:val="clear" w:color="auto" w:fill="DFECEF"/>
          </w:tcPr>
          <w:p w:rsidR="00877063" w:rsidP="00877063" w14:paraId="3001FFC0" w14:textId="77777777">
            <w:pPr>
              <w:pStyle w:val="73R"/>
              <w:rPr>
                <w:rtl/>
              </w:rPr>
            </w:pPr>
          </w:p>
        </w:tc>
      </w:tr>
      <w:tr w14:paraId="3C5F3EF6"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72A95C11" w14:textId="5B3E8F9B">
            <w:pPr>
              <w:pStyle w:val="73R"/>
              <w:rPr>
                <w:rtl/>
              </w:rPr>
            </w:pPr>
            <w:r w:rsidRPr="006B3E23">
              <w:rPr>
                <w:rtl/>
              </w:rPr>
              <w:t>מבנים טרומיים</w:t>
            </w:r>
          </w:p>
        </w:tc>
        <w:tc>
          <w:tcPr>
            <w:tcW w:w="998" w:type="dxa"/>
            <w:shd w:val="clear" w:color="auto" w:fill="F0F8F9"/>
          </w:tcPr>
          <w:p w:rsidR="00877063" w:rsidRPr="00F6117F" w:rsidP="00877063" w14:paraId="663DFAD9" w14:textId="0A1822BA">
            <w:pPr>
              <w:pStyle w:val="73R"/>
              <w:rPr>
                <w:rtl/>
              </w:rPr>
            </w:pPr>
            <w:r w:rsidRPr="006B3E23">
              <w:rPr>
                <w:rtl/>
              </w:rPr>
              <w:t>משרד החינוך</w:t>
            </w:r>
          </w:p>
        </w:tc>
        <w:tc>
          <w:tcPr>
            <w:tcW w:w="1984" w:type="dxa"/>
            <w:shd w:val="clear" w:color="auto" w:fill="F0F8F9"/>
          </w:tcPr>
          <w:p w:rsidR="00877063" w:rsidRPr="00F6117F" w:rsidP="00877063" w14:paraId="72CD4EA4" w14:textId="5AF8DEE2">
            <w:pPr>
              <w:pStyle w:val="73R"/>
              <w:rPr>
                <w:rtl/>
              </w:rPr>
            </w:pPr>
            <w:r w:rsidRPr="006B3E23">
              <w:rPr>
                <w:rtl/>
              </w:rPr>
              <w:t>תקציב החיזוק לא כלל את חיזוקם של בתי הספר השוכנים במבנים טרומיים ולא הייתה בשלב זה אינפורמציה בנושא היקף המבנים הטרומיים בבתי הספר וכמות התלמידים הלומדת בהם.</w:t>
            </w:r>
          </w:p>
        </w:tc>
        <w:tc>
          <w:tcPr>
            <w:tcW w:w="584" w:type="dxa"/>
            <w:shd w:val="clear" w:color="auto" w:fill="F0F8F9"/>
          </w:tcPr>
          <w:p w:rsidR="00877063" w:rsidP="00877063" w14:paraId="494ED46D" w14:textId="18C35126">
            <w:pPr>
              <w:pStyle w:val="73R"/>
              <w:rPr>
                <w:rtl/>
              </w:rPr>
            </w:pPr>
            <w:r w:rsidRPr="00973C85">
              <w:rPr>
                <w:noProof/>
                <w:rtl/>
              </w:rPr>
              <mc:AlternateContent>
                <mc:Choice Requires="wps">
                  <w:drawing>
                    <wp:anchor distT="0" distB="0" distL="114300" distR="114300" simplePos="0" relativeHeight="251788288" behindDoc="0" locked="0" layoutInCell="1" allowOverlap="1">
                      <wp:simplePos x="0" y="0"/>
                      <wp:positionH relativeFrom="column">
                        <wp:posOffset>-503555</wp:posOffset>
                      </wp:positionH>
                      <wp:positionV relativeFrom="paragraph">
                        <wp:posOffset>471012</wp:posOffset>
                      </wp:positionV>
                      <wp:extent cx="794385" cy="223520"/>
                      <wp:effectExtent l="12700" t="12700" r="18415" b="17780"/>
                      <wp:wrapNone/>
                      <wp:docPr id="1780254301" name="חץ שמאלה 1780254301"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80254301" o:spid="_x0000_s1065" type="#_x0000_t66" alt="תוקן במידה מועטה" style="width:62.55pt;height:17.6pt;margin-top:37.1pt;margin-left:-39.65pt;mso-height-percent:0;mso-height-relative:margin;mso-width-percent:0;mso-width-relative:margin;mso-wrap-distance-bottom:0;mso-wrap-distance-left:9pt;mso-wrap-distance-right:9pt;mso-wrap-distance-top:0;mso-wrap-style:square;position:absolute;visibility:visible;v-text-anchor:middle;z-index:251789312" adj="3039" fillcolor="#ffc002" strokecolor="#ffc002" strokeweight="2pt"/>
                  </w:pict>
                </mc:Fallback>
              </mc:AlternateContent>
            </w:r>
          </w:p>
        </w:tc>
        <w:tc>
          <w:tcPr>
            <w:tcW w:w="758" w:type="dxa"/>
            <w:shd w:val="clear" w:color="auto" w:fill="F0F8F9"/>
          </w:tcPr>
          <w:p w:rsidR="00877063" w:rsidP="00877063" w14:paraId="70383455" w14:textId="77777777">
            <w:pPr>
              <w:pStyle w:val="73R"/>
              <w:rPr>
                <w:rtl/>
              </w:rPr>
            </w:pPr>
          </w:p>
        </w:tc>
        <w:tc>
          <w:tcPr>
            <w:tcW w:w="733" w:type="dxa"/>
            <w:shd w:val="clear" w:color="auto" w:fill="F0F8F9"/>
          </w:tcPr>
          <w:p w:rsidR="00877063" w:rsidP="00877063" w14:paraId="373C9FCF" w14:textId="77777777">
            <w:pPr>
              <w:pStyle w:val="73R"/>
              <w:rPr>
                <w:rtl/>
              </w:rPr>
            </w:pPr>
          </w:p>
        </w:tc>
        <w:tc>
          <w:tcPr>
            <w:tcW w:w="685" w:type="dxa"/>
            <w:shd w:val="clear" w:color="auto" w:fill="F0F8F9"/>
          </w:tcPr>
          <w:p w:rsidR="00877063" w:rsidP="00877063" w14:paraId="2BCB96A7" w14:textId="77777777">
            <w:pPr>
              <w:pStyle w:val="73R"/>
              <w:rPr>
                <w:rtl/>
              </w:rPr>
            </w:pPr>
          </w:p>
        </w:tc>
      </w:tr>
      <w:tr w14:paraId="662EFB4B"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2CFF4959" w14:textId="188B6F7A">
            <w:pPr>
              <w:pStyle w:val="73R"/>
              <w:rPr>
                <w:rtl/>
              </w:rPr>
            </w:pPr>
            <w:r w:rsidRPr="006B3E23">
              <w:rPr>
                <w:rtl/>
              </w:rPr>
              <w:t>מוסדות חינוך השוכנים במבנים פרטיים</w:t>
            </w:r>
          </w:p>
        </w:tc>
        <w:tc>
          <w:tcPr>
            <w:tcW w:w="998" w:type="dxa"/>
            <w:shd w:val="clear" w:color="auto" w:fill="DFECEF"/>
          </w:tcPr>
          <w:p w:rsidR="00877063" w:rsidRPr="00F6117F" w:rsidP="00877063" w14:paraId="58AD96F9" w14:textId="384059F6">
            <w:pPr>
              <w:pStyle w:val="73R"/>
              <w:rPr>
                <w:rtl/>
              </w:rPr>
            </w:pPr>
            <w:r w:rsidRPr="006B3E23">
              <w:rPr>
                <w:rtl/>
              </w:rPr>
              <w:t>משרד החינוך</w:t>
            </w:r>
          </w:p>
        </w:tc>
        <w:tc>
          <w:tcPr>
            <w:tcW w:w="1984" w:type="dxa"/>
            <w:shd w:val="clear" w:color="auto" w:fill="DFECEF"/>
          </w:tcPr>
          <w:p w:rsidR="00877063" w:rsidRPr="00F6117F" w:rsidP="00877063" w14:paraId="1685BEC7" w14:textId="75A2487F">
            <w:pPr>
              <w:pStyle w:val="73R"/>
              <w:rPr>
                <w:rtl/>
              </w:rPr>
            </w:pPr>
            <w:r w:rsidRPr="006B3E23">
              <w:rPr>
                <w:rtl/>
              </w:rPr>
              <w:t>אלפי תלמידים בישראל לומדים במבנים שלא נבחנה עמידותם ברעידת אדמה ולא מופו הסיכונים לתלמידים הלומדים בהם.</w:t>
            </w:r>
          </w:p>
        </w:tc>
        <w:tc>
          <w:tcPr>
            <w:tcW w:w="584" w:type="dxa"/>
            <w:shd w:val="clear" w:color="auto" w:fill="DFECEF"/>
          </w:tcPr>
          <w:p w:rsidR="00877063" w:rsidP="00877063" w14:paraId="23F4967C" w14:textId="4109D2A4">
            <w:pPr>
              <w:pStyle w:val="73R"/>
              <w:rPr>
                <w:rtl/>
              </w:rPr>
            </w:pPr>
            <w:r w:rsidRPr="00973C85">
              <w:rPr>
                <w:noProof/>
                <w:rtl/>
              </w:rPr>
              <mc:AlternateContent>
                <mc:Choice Requires="wps">
                  <w:drawing>
                    <wp:anchor distT="0" distB="0" distL="114300" distR="114300" simplePos="0" relativeHeight="251790336" behindDoc="0" locked="0" layoutInCell="1" allowOverlap="1">
                      <wp:simplePos x="0" y="0"/>
                      <wp:positionH relativeFrom="column">
                        <wp:posOffset>-503555</wp:posOffset>
                      </wp:positionH>
                      <wp:positionV relativeFrom="paragraph">
                        <wp:posOffset>332581</wp:posOffset>
                      </wp:positionV>
                      <wp:extent cx="794385" cy="223520"/>
                      <wp:effectExtent l="12700" t="12700" r="18415" b="17780"/>
                      <wp:wrapNone/>
                      <wp:docPr id="960841854" name="חץ שמאלה 960841854"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60841854" o:spid="_x0000_s1066" type="#_x0000_t66" alt="תוקן במידה מועטה" style="width:62.55pt;height:17.6pt;margin-top:26.2pt;margin-left:-39.65pt;mso-height-percent:0;mso-height-relative:margin;mso-width-percent:0;mso-width-relative:margin;mso-wrap-distance-bottom:0;mso-wrap-distance-left:9pt;mso-wrap-distance-right:9pt;mso-wrap-distance-top:0;mso-wrap-style:square;position:absolute;visibility:visible;v-text-anchor:middle;z-index:251791360" adj="3039" fillcolor="#ffc002" strokecolor="#ffc002" strokeweight="2pt"/>
                  </w:pict>
                </mc:Fallback>
              </mc:AlternateContent>
            </w:r>
          </w:p>
        </w:tc>
        <w:tc>
          <w:tcPr>
            <w:tcW w:w="758" w:type="dxa"/>
            <w:shd w:val="clear" w:color="auto" w:fill="DFECEF"/>
          </w:tcPr>
          <w:p w:rsidR="00877063" w:rsidP="00877063" w14:paraId="793DE3BE" w14:textId="77777777">
            <w:pPr>
              <w:pStyle w:val="73R"/>
              <w:rPr>
                <w:rtl/>
              </w:rPr>
            </w:pPr>
          </w:p>
        </w:tc>
        <w:tc>
          <w:tcPr>
            <w:tcW w:w="733" w:type="dxa"/>
            <w:shd w:val="clear" w:color="auto" w:fill="DFECEF"/>
          </w:tcPr>
          <w:p w:rsidR="00877063" w:rsidP="00877063" w14:paraId="5656E1EA" w14:textId="77777777">
            <w:pPr>
              <w:pStyle w:val="73R"/>
              <w:rPr>
                <w:rtl/>
              </w:rPr>
            </w:pPr>
          </w:p>
        </w:tc>
        <w:tc>
          <w:tcPr>
            <w:tcW w:w="685" w:type="dxa"/>
            <w:shd w:val="clear" w:color="auto" w:fill="DFECEF"/>
          </w:tcPr>
          <w:p w:rsidR="00877063" w:rsidP="00877063" w14:paraId="5E25AB71" w14:textId="77777777">
            <w:pPr>
              <w:pStyle w:val="73R"/>
              <w:rPr>
                <w:rtl/>
              </w:rPr>
            </w:pPr>
          </w:p>
        </w:tc>
      </w:tr>
      <w:tr w14:paraId="13B9E259"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336B6601" w14:textId="268A0CAB">
            <w:pPr>
              <w:pStyle w:val="73R"/>
              <w:rPr>
                <w:rtl/>
              </w:rPr>
            </w:pPr>
            <w:r w:rsidRPr="006B3E23">
              <w:rPr>
                <w:rtl/>
              </w:rPr>
              <w:t>בתי החולים הממשלתיים</w:t>
            </w:r>
          </w:p>
        </w:tc>
        <w:tc>
          <w:tcPr>
            <w:tcW w:w="998" w:type="dxa"/>
            <w:shd w:val="clear" w:color="auto" w:fill="F0F8F9"/>
          </w:tcPr>
          <w:p w:rsidR="00877063" w:rsidRPr="00F6117F" w:rsidP="00877063" w14:paraId="3A351492" w14:textId="1914D1C4">
            <w:pPr>
              <w:pStyle w:val="73R"/>
              <w:rPr>
                <w:rtl/>
              </w:rPr>
            </w:pPr>
            <w:r w:rsidRPr="006B3E23">
              <w:rPr>
                <w:rtl/>
              </w:rPr>
              <w:t>משרד הבריאות</w:t>
            </w:r>
          </w:p>
        </w:tc>
        <w:tc>
          <w:tcPr>
            <w:tcW w:w="1984" w:type="dxa"/>
            <w:shd w:val="clear" w:color="auto" w:fill="F0F8F9"/>
          </w:tcPr>
          <w:p w:rsidR="00877063" w:rsidRPr="00F6117F" w:rsidP="00877063" w14:paraId="21630792" w14:textId="4EC01748">
            <w:pPr>
              <w:pStyle w:val="73R"/>
              <w:rPr>
                <w:rtl/>
              </w:rPr>
            </w:pPr>
            <w:r w:rsidRPr="006B3E23">
              <w:rPr>
                <w:rtl/>
              </w:rPr>
              <w:t>משרד הבריאות לא קידם את חיזוקם של ארבעת בתי החולים שנבחרו לחיזוק, אלא באופן חלקי.</w:t>
            </w:r>
          </w:p>
        </w:tc>
        <w:tc>
          <w:tcPr>
            <w:tcW w:w="584" w:type="dxa"/>
            <w:shd w:val="clear" w:color="auto" w:fill="F0F8F9"/>
          </w:tcPr>
          <w:p w:rsidR="00877063" w:rsidP="00877063" w14:paraId="6F264068" w14:textId="7BC71206">
            <w:pPr>
              <w:pStyle w:val="73R"/>
              <w:rPr>
                <w:rtl/>
              </w:rPr>
            </w:pPr>
            <w:r w:rsidRPr="00973C85">
              <w:rPr>
                <w:noProof/>
                <w:rtl/>
              </w:rPr>
              <mc:AlternateContent>
                <mc:Choice Requires="wps">
                  <w:drawing>
                    <wp:anchor distT="0" distB="0" distL="114300" distR="114300" simplePos="0" relativeHeight="251792384" behindDoc="0" locked="0" layoutInCell="1" allowOverlap="1">
                      <wp:simplePos x="0" y="0"/>
                      <wp:positionH relativeFrom="column">
                        <wp:posOffset>-503555</wp:posOffset>
                      </wp:positionH>
                      <wp:positionV relativeFrom="paragraph">
                        <wp:posOffset>194310</wp:posOffset>
                      </wp:positionV>
                      <wp:extent cx="794385" cy="223520"/>
                      <wp:effectExtent l="12700" t="12700" r="18415" b="17780"/>
                      <wp:wrapNone/>
                      <wp:docPr id="1984726005" name="חץ שמאלה 1984726005"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84726005" o:spid="_x0000_s1067" type="#_x0000_t66" alt="תוקן במידה מועטה" style="width:62.55pt;height:17.6pt;margin-top:15.3pt;margin-left:-39.65pt;mso-height-percent:0;mso-height-relative:margin;mso-width-percent:0;mso-width-relative:margin;mso-wrap-distance-bottom:0;mso-wrap-distance-left:9pt;mso-wrap-distance-right:9pt;mso-wrap-distance-top:0;mso-wrap-style:square;position:absolute;visibility:visible;v-text-anchor:middle;z-index:251793408" adj="3039" fillcolor="#ffc002" strokecolor="#ffc002" strokeweight="2pt"/>
                  </w:pict>
                </mc:Fallback>
              </mc:AlternateContent>
            </w:r>
          </w:p>
        </w:tc>
        <w:tc>
          <w:tcPr>
            <w:tcW w:w="758" w:type="dxa"/>
            <w:shd w:val="clear" w:color="auto" w:fill="F0F8F9"/>
          </w:tcPr>
          <w:p w:rsidR="00877063" w:rsidP="00877063" w14:paraId="2981C3DA" w14:textId="77777777">
            <w:pPr>
              <w:pStyle w:val="73R"/>
              <w:rPr>
                <w:rtl/>
              </w:rPr>
            </w:pPr>
          </w:p>
        </w:tc>
        <w:tc>
          <w:tcPr>
            <w:tcW w:w="733" w:type="dxa"/>
            <w:shd w:val="clear" w:color="auto" w:fill="F0F8F9"/>
          </w:tcPr>
          <w:p w:rsidR="00877063" w:rsidP="00877063" w14:paraId="72435596" w14:textId="77777777">
            <w:pPr>
              <w:pStyle w:val="73R"/>
              <w:rPr>
                <w:rtl/>
              </w:rPr>
            </w:pPr>
          </w:p>
        </w:tc>
        <w:tc>
          <w:tcPr>
            <w:tcW w:w="685" w:type="dxa"/>
            <w:shd w:val="clear" w:color="auto" w:fill="F0F8F9"/>
          </w:tcPr>
          <w:p w:rsidR="00877063" w:rsidP="00877063" w14:paraId="1C376211" w14:textId="77777777">
            <w:pPr>
              <w:pStyle w:val="73R"/>
              <w:rPr>
                <w:rtl/>
              </w:rPr>
            </w:pPr>
          </w:p>
        </w:tc>
      </w:tr>
      <w:tr w14:paraId="13B8AF01"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5D2D1E56" w14:textId="3A49FF25">
            <w:pPr>
              <w:pStyle w:val="73R"/>
              <w:rPr>
                <w:rtl/>
              </w:rPr>
            </w:pPr>
            <w:r w:rsidRPr="006B3E23">
              <w:rPr>
                <w:rtl/>
              </w:rPr>
              <w:t>מוסדות גריאטריים</w:t>
            </w:r>
          </w:p>
        </w:tc>
        <w:tc>
          <w:tcPr>
            <w:tcW w:w="998" w:type="dxa"/>
            <w:shd w:val="clear" w:color="auto" w:fill="DFECEF"/>
          </w:tcPr>
          <w:p w:rsidR="00877063" w:rsidRPr="00F6117F" w:rsidP="00877063" w14:paraId="26F1B750" w14:textId="43CE0E0D">
            <w:pPr>
              <w:pStyle w:val="73R"/>
              <w:rPr>
                <w:rtl/>
              </w:rPr>
            </w:pPr>
            <w:r w:rsidRPr="006B3E23">
              <w:rPr>
                <w:rtl/>
              </w:rPr>
              <w:t>משרד הבריאות</w:t>
            </w:r>
          </w:p>
        </w:tc>
        <w:tc>
          <w:tcPr>
            <w:tcW w:w="1984" w:type="dxa"/>
            <w:shd w:val="clear" w:color="auto" w:fill="DFECEF"/>
          </w:tcPr>
          <w:p w:rsidR="00877063" w:rsidRPr="00F6117F" w:rsidP="00877063" w14:paraId="22124B63" w14:textId="52FDD9DF">
            <w:pPr>
              <w:pStyle w:val="73R"/>
              <w:rPr>
                <w:rtl/>
              </w:rPr>
            </w:pPr>
            <w:r w:rsidRPr="006B3E23">
              <w:rPr>
                <w:rtl/>
              </w:rPr>
              <w:t>למשרד הבריאות אין מידע על מידת עמידותם של המוסדות הסיעודיים והגריאטריים ברעידת אדמה חזקה.</w:t>
            </w:r>
          </w:p>
        </w:tc>
        <w:tc>
          <w:tcPr>
            <w:tcW w:w="584" w:type="dxa"/>
            <w:shd w:val="clear" w:color="auto" w:fill="DFECEF"/>
          </w:tcPr>
          <w:p w:rsidR="00877063" w:rsidP="00877063" w14:paraId="32E2C7D8" w14:textId="70788D19">
            <w:pPr>
              <w:pStyle w:val="73R"/>
              <w:rPr>
                <w:rtl/>
              </w:rPr>
            </w:pPr>
            <w:r w:rsidRPr="00973C85">
              <w:rPr>
                <w:noProof/>
                <w:rtl/>
              </w:rPr>
              <mc:AlternateContent>
                <mc:Choice Requires="wps">
                  <w:drawing>
                    <wp:anchor distT="0" distB="0" distL="114300" distR="114300" simplePos="0" relativeHeight="251726848" behindDoc="0" locked="0" layoutInCell="1" allowOverlap="1">
                      <wp:simplePos x="0" y="0"/>
                      <wp:positionH relativeFrom="column">
                        <wp:posOffset>-27782</wp:posOffset>
                      </wp:positionH>
                      <wp:positionV relativeFrom="paragraph">
                        <wp:posOffset>236855</wp:posOffset>
                      </wp:positionV>
                      <wp:extent cx="320199" cy="223520"/>
                      <wp:effectExtent l="12700" t="12700" r="10160" b="17780"/>
                      <wp:wrapNone/>
                      <wp:docPr id="280529920" name="חץ שמאלה 280529920"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80529920" o:spid="_x0000_s1068" type="#_x0000_t66" alt="לא תוקן" style="width:25.2pt;height:17.6pt;margin-top:18.65pt;margin-left:-2.2pt;mso-height-percent:0;mso-height-relative:margin;mso-width-percent:0;mso-width-relative:margin;mso-wrap-distance-bottom:0;mso-wrap-distance-left:9pt;mso-wrap-distance-right:9pt;mso-wrap-distance-top:0;mso-wrap-style:square;position:absolute;visibility:visible;v-text-anchor:middle;z-index:251727872" adj="7539" fillcolor="#ff0100" strokecolor="#ff0100" strokeweight="2pt"/>
                  </w:pict>
                </mc:Fallback>
              </mc:AlternateContent>
            </w:r>
          </w:p>
        </w:tc>
        <w:tc>
          <w:tcPr>
            <w:tcW w:w="758" w:type="dxa"/>
            <w:shd w:val="clear" w:color="auto" w:fill="DFECEF"/>
          </w:tcPr>
          <w:p w:rsidR="00877063" w:rsidP="00877063" w14:paraId="411969C2" w14:textId="77777777">
            <w:pPr>
              <w:pStyle w:val="73R"/>
              <w:rPr>
                <w:rtl/>
              </w:rPr>
            </w:pPr>
          </w:p>
        </w:tc>
        <w:tc>
          <w:tcPr>
            <w:tcW w:w="733" w:type="dxa"/>
            <w:shd w:val="clear" w:color="auto" w:fill="DFECEF"/>
          </w:tcPr>
          <w:p w:rsidR="00877063" w:rsidP="00877063" w14:paraId="06FB0B7A" w14:textId="77777777">
            <w:pPr>
              <w:pStyle w:val="73R"/>
              <w:rPr>
                <w:rtl/>
              </w:rPr>
            </w:pPr>
          </w:p>
        </w:tc>
        <w:tc>
          <w:tcPr>
            <w:tcW w:w="685" w:type="dxa"/>
            <w:shd w:val="clear" w:color="auto" w:fill="DFECEF"/>
          </w:tcPr>
          <w:p w:rsidR="00877063" w:rsidP="00877063" w14:paraId="67F3EC2F" w14:textId="77777777">
            <w:pPr>
              <w:pStyle w:val="73R"/>
              <w:rPr>
                <w:rtl/>
              </w:rPr>
            </w:pPr>
          </w:p>
        </w:tc>
      </w:tr>
      <w:tr w14:paraId="4BCC79C8"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2F1E6A5E" w14:textId="6F9C0EFC">
            <w:pPr>
              <w:pStyle w:val="73R"/>
              <w:rPr>
                <w:rtl/>
              </w:rPr>
            </w:pPr>
            <w:r w:rsidRPr="006B3E23">
              <w:rPr>
                <w:rtl/>
              </w:rPr>
              <w:t>חיזוק תחנות כיבוי והצלה</w:t>
            </w:r>
          </w:p>
        </w:tc>
        <w:tc>
          <w:tcPr>
            <w:tcW w:w="998" w:type="dxa"/>
            <w:shd w:val="clear" w:color="auto" w:fill="F0F8F9"/>
          </w:tcPr>
          <w:p w:rsidR="00877063" w:rsidRPr="00F6117F" w:rsidP="00877063" w14:paraId="3CE36A0C" w14:textId="50F7C49E">
            <w:pPr>
              <w:pStyle w:val="73R"/>
              <w:rPr>
                <w:rtl/>
              </w:rPr>
            </w:pPr>
            <w:r w:rsidRPr="006B3E23">
              <w:rPr>
                <w:rtl/>
              </w:rPr>
              <w:t>כב"ה</w:t>
            </w:r>
          </w:p>
        </w:tc>
        <w:tc>
          <w:tcPr>
            <w:tcW w:w="1984" w:type="dxa"/>
            <w:shd w:val="clear" w:color="auto" w:fill="F0F8F9"/>
          </w:tcPr>
          <w:p w:rsidR="00877063" w:rsidRPr="00F6117F" w:rsidP="00877063" w14:paraId="7B68164A" w14:textId="4C3ED0F7">
            <w:pPr>
              <w:pStyle w:val="73R"/>
              <w:rPr>
                <w:rtl/>
              </w:rPr>
            </w:pPr>
            <w:r w:rsidRPr="006B3E23">
              <w:rPr>
                <w:rtl/>
              </w:rPr>
              <w:t xml:space="preserve">לא היה בידי </w:t>
            </w:r>
            <w:r w:rsidRPr="006B3E23">
              <w:rPr>
                <w:rtl/>
              </w:rPr>
              <w:t>כב"ה</w:t>
            </w:r>
            <w:r w:rsidRPr="006B3E23">
              <w:rPr>
                <w:rtl/>
              </w:rPr>
              <w:t xml:space="preserve"> מיפוי של התחנות העלולות להיפגע ברעידת אדמה.</w:t>
            </w:r>
          </w:p>
        </w:tc>
        <w:tc>
          <w:tcPr>
            <w:tcW w:w="584" w:type="dxa"/>
            <w:shd w:val="clear" w:color="auto" w:fill="F0F8F9"/>
          </w:tcPr>
          <w:p w:rsidR="00877063" w:rsidP="00877063" w14:paraId="632BFD1B" w14:textId="3A639AC6">
            <w:pPr>
              <w:pStyle w:val="73R"/>
              <w:rPr>
                <w:rtl/>
              </w:rPr>
            </w:pPr>
            <w:r w:rsidRPr="00973C85">
              <w:rPr>
                <w:noProof/>
                <w:rtl/>
              </w:rPr>
              <mc:AlternateContent>
                <mc:Choice Requires="wps">
                  <w:drawing>
                    <wp:anchor distT="0" distB="0" distL="114300" distR="114300" simplePos="0" relativeHeight="251794432" behindDoc="0" locked="0" layoutInCell="1" allowOverlap="1">
                      <wp:simplePos x="0" y="0"/>
                      <wp:positionH relativeFrom="column">
                        <wp:posOffset>-503555</wp:posOffset>
                      </wp:positionH>
                      <wp:positionV relativeFrom="paragraph">
                        <wp:posOffset>125572</wp:posOffset>
                      </wp:positionV>
                      <wp:extent cx="794385" cy="223520"/>
                      <wp:effectExtent l="12700" t="12700" r="18415" b="17780"/>
                      <wp:wrapNone/>
                      <wp:docPr id="240991652" name="חץ שמאלה 24099165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0991652" o:spid="_x0000_s1069" type="#_x0000_t66" alt="תוקן במידה מועטה" style="width:62.55pt;height:17.6pt;margin-top:9.9pt;margin-left:-39.65pt;mso-height-percent:0;mso-height-relative:margin;mso-width-percent:0;mso-width-relative:margin;mso-wrap-distance-bottom:0;mso-wrap-distance-left:9pt;mso-wrap-distance-right:9pt;mso-wrap-distance-top:0;mso-wrap-style:square;position:absolute;visibility:visible;v-text-anchor:middle;z-index:251795456" adj="3039" fillcolor="#ffc002" strokecolor="#ffc002" strokeweight="2pt"/>
                  </w:pict>
                </mc:Fallback>
              </mc:AlternateContent>
            </w:r>
          </w:p>
        </w:tc>
        <w:tc>
          <w:tcPr>
            <w:tcW w:w="758" w:type="dxa"/>
            <w:shd w:val="clear" w:color="auto" w:fill="F0F8F9"/>
          </w:tcPr>
          <w:p w:rsidR="00877063" w:rsidP="00877063" w14:paraId="2999E820" w14:textId="77777777">
            <w:pPr>
              <w:pStyle w:val="73R"/>
              <w:rPr>
                <w:rtl/>
              </w:rPr>
            </w:pPr>
          </w:p>
        </w:tc>
        <w:tc>
          <w:tcPr>
            <w:tcW w:w="733" w:type="dxa"/>
            <w:shd w:val="clear" w:color="auto" w:fill="F0F8F9"/>
          </w:tcPr>
          <w:p w:rsidR="00877063" w:rsidP="00877063" w14:paraId="106ADC02" w14:textId="77777777">
            <w:pPr>
              <w:pStyle w:val="73R"/>
              <w:rPr>
                <w:rtl/>
              </w:rPr>
            </w:pPr>
          </w:p>
        </w:tc>
        <w:tc>
          <w:tcPr>
            <w:tcW w:w="685" w:type="dxa"/>
            <w:shd w:val="clear" w:color="auto" w:fill="F0F8F9"/>
          </w:tcPr>
          <w:p w:rsidR="00877063" w:rsidP="00877063" w14:paraId="6E86FE08" w14:textId="77777777">
            <w:pPr>
              <w:pStyle w:val="73R"/>
              <w:rPr>
                <w:rtl/>
              </w:rPr>
            </w:pPr>
          </w:p>
        </w:tc>
      </w:tr>
      <w:tr w14:paraId="0A9F2908"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7E68D7AD" w14:textId="20E37F54">
            <w:pPr>
              <w:pStyle w:val="73R"/>
              <w:rPr>
                <w:rtl/>
              </w:rPr>
            </w:pPr>
            <w:r w:rsidRPr="006B3E23">
              <w:rPr>
                <w:rtl/>
              </w:rPr>
              <w:t xml:space="preserve">מבני ממשל ומבני ציבור חיוניים שבאחריות </w:t>
            </w:r>
            <w:r w:rsidRPr="006B3E23">
              <w:rPr>
                <w:rtl/>
              </w:rPr>
              <w:t>מינהל</w:t>
            </w:r>
            <w:r w:rsidRPr="006B3E23">
              <w:rPr>
                <w:rtl/>
              </w:rPr>
              <w:t xml:space="preserve"> הדיור הממשלתי</w:t>
            </w:r>
          </w:p>
        </w:tc>
        <w:tc>
          <w:tcPr>
            <w:tcW w:w="998" w:type="dxa"/>
            <w:shd w:val="clear" w:color="auto" w:fill="DFECEF"/>
          </w:tcPr>
          <w:p w:rsidR="00877063" w:rsidRPr="00F6117F" w:rsidP="00877063" w14:paraId="172708E1" w14:textId="52988D0F">
            <w:pPr>
              <w:pStyle w:val="73R"/>
              <w:rPr>
                <w:rtl/>
              </w:rPr>
            </w:pPr>
            <w:r w:rsidRPr="006B3E23">
              <w:rPr>
                <w:rtl/>
              </w:rPr>
              <w:t>מינהל</w:t>
            </w:r>
            <w:r w:rsidRPr="006B3E23">
              <w:rPr>
                <w:rtl/>
              </w:rPr>
              <w:t xml:space="preserve"> הדיור הממשלתי</w:t>
            </w:r>
          </w:p>
        </w:tc>
        <w:tc>
          <w:tcPr>
            <w:tcW w:w="1984" w:type="dxa"/>
            <w:shd w:val="clear" w:color="auto" w:fill="DFECEF"/>
          </w:tcPr>
          <w:p w:rsidR="00877063" w:rsidRPr="00F6117F" w:rsidP="00877063" w14:paraId="4F8C4B1F" w14:textId="41686698">
            <w:pPr>
              <w:pStyle w:val="73R"/>
              <w:rPr>
                <w:rtl/>
              </w:rPr>
            </w:pPr>
            <w:r w:rsidRPr="006B3E23">
              <w:rPr>
                <w:rtl/>
              </w:rPr>
              <w:t xml:space="preserve">עלה שבמיפוי שערך </w:t>
            </w:r>
            <w:r w:rsidRPr="006B3E23">
              <w:rPr>
                <w:rtl/>
              </w:rPr>
              <w:t>מינהל</w:t>
            </w:r>
            <w:r w:rsidRPr="006B3E23">
              <w:rPr>
                <w:rtl/>
              </w:rPr>
              <w:t xml:space="preserve"> הדיור הממשלתי בשנת 2012 נמצא כי מכלל 6,500 המבנים שבניהולו כ-1,110 נבנו לפני שנת 1980, ובכל יום שוהים בהם מאות אלפי אנשים.</w:t>
            </w:r>
          </w:p>
        </w:tc>
        <w:tc>
          <w:tcPr>
            <w:tcW w:w="584" w:type="dxa"/>
            <w:shd w:val="clear" w:color="auto" w:fill="DFECEF"/>
          </w:tcPr>
          <w:p w:rsidR="00877063" w:rsidP="00877063" w14:paraId="542AC49E" w14:textId="30E2B864">
            <w:pPr>
              <w:pStyle w:val="73R"/>
              <w:rPr>
                <w:rtl/>
              </w:rPr>
            </w:pPr>
            <w:r w:rsidRPr="00973C85">
              <w:rPr>
                <w:noProof/>
                <w:rtl/>
              </w:rPr>
              <mc:AlternateContent>
                <mc:Choice Requires="wps">
                  <w:drawing>
                    <wp:anchor distT="0" distB="0" distL="114300" distR="114300" simplePos="0" relativeHeight="251796480" behindDoc="0" locked="0" layoutInCell="1" allowOverlap="1">
                      <wp:simplePos x="0" y="0"/>
                      <wp:positionH relativeFrom="column">
                        <wp:posOffset>-503555</wp:posOffset>
                      </wp:positionH>
                      <wp:positionV relativeFrom="paragraph">
                        <wp:posOffset>365919</wp:posOffset>
                      </wp:positionV>
                      <wp:extent cx="794544" cy="223520"/>
                      <wp:effectExtent l="12700" t="12700" r="18415" b="17780"/>
                      <wp:wrapNone/>
                      <wp:docPr id="1991659393" name="חץ שמאלה 1991659393"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544"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91659393" o:spid="_x0000_s1070" type="#_x0000_t66" alt="תוקן במידה מועטה" style="width:62.55pt;height:17.6pt;margin-top:28.8pt;margin-left:-39.65pt;mso-height-percent:0;mso-height-relative:margin;mso-width-percent:0;mso-width-relative:margin;mso-wrap-distance-bottom:0;mso-wrap-distance-left:9pt;mso-wrap-distance-right:9pt;mso-wrap-distance-top:0;mso-wrap-style:square;position:absolute;visibility:visible;v-text-anchor:middle;z-index:251797504" adj="3038" fillcolor="#ffc002" strokecolor="#ffc002" strokeweight="2pt"/>
                  </w:pict>
                </mc:Fallback>
              </mc:AlternateContent>
            </w:r>
          </w:p>
        </w:tc>
        <w:tc>
          <w:tcPr>
            <w:tcW w:w="758" w:type="dxa"/>
            <w:shd w:val="clear" w:color="auto" w:fill="DFECEF"/>
          </w:tcPr>
          <w:p w:rsidR="00877063" w:rsidP="00877063" w14:paraId="07C5D1DF" w14:textId="77777777">
            <w:pPr>
              <w:pStyle w:val="73R"/>
              <w:rPr>
                <w:rtl/>
              </w:rPr>
            </w:pPr>
          </w:p>
        </w:tc>
        <w:tc>
          <w:tcPr>
            <w:tcW w:w="733" w:type="dxa"/>
            <w:shd w:val="clear" w:color="auto" w:fill="DFECEF"/>
          </w:tcPr>
          <w:p w:rsidR="00877063" w:rsidP="00877063" w14:paraId="4B10FDC6" w14:textId="77777777">
            <w:pPr>
              <w:pStyle w:val="73R"/>
              <w:rPr>
                <w:rtl/>
              </w:rPr>
            </w:pPr>
          </w:p>
        </w:tc>
        <w:tc>
          <w:tcPr>
            <w:tcW w:w="685" w:type="dxa"/>
            <w:shd w:val="clear" w:color="auto" w:fill="DFECEF"/>
          </w:tcPr>
          <w:p w:rsidR="00877063" w:rsidP="00877063" w14:paraId="65E483BF" w14:textId="77777777">
            <w:pPr>
              <w:pStyle w:val="73R"/>
              <w:rPr>
                <w:rtl/>
              </w:rPr>
            </w:pPr>
          </w:p>
        </w:tc>
      </w:tr>
      <w:tr w14:paraId="5F39B322"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16F5C7F0" w14:textId="31020312">
            <w:pPr>
              <w:pStyle w:val="73R"/>
              <w:rPr>
                <w:rtl/>
              </w:rPr>
            </w:pPr>
            <w:r w:rsidRPr="006B3E23">
              <w:rPr>
                <w:rtl/>
              </w:rPr>
              <w:t>מבני תיירות</w:t>
            </w:r>
          </w:p>
        </w:tc>
        <w:tc>
          <w:tcPr>
            <w:tcW w:w="998" w:type="dxa"/>
            <w:shd w:val="clear" w:color="auto" w:fill="F0F8F9"/>
          </w:tcPr>
          <w:p w:rsidR="00877063" w:rsidRPr="00F6117F" w:rsidP="00877063" w14:paraId="6E040638" w14:textId="353CA0C2">
            <w:pPr>
              <w:pStyle w:val="73R"/>
              <w:rPr>
                <w:rtl/>
              </w:rPr>
            </w:pPr>
            <w:r w:rsidRPr="006B3E23">
              <w:rPr>
                <w:rtl/>
              </w:rPr>
              <w:t>משרד התיירות</w:t>
            </w:r>
          </w:p>
        </w:tc>
        <w:tc>
          <w:tcPr>
            <w:tcW w:w="1984" w:type="dxa"/>
            <w:shd w:val="clear" w:color="auto" w:fill="F0F8F9"/>
          </w:tcPr>
          <w:p w:rsidR="00877063" w:rsidRPr="00F6117F" w:rsidP="00877063" w14:paraId="2B6F8FDA" w14:textId="71EFF66F">
            <w:pPr>
              <w:pStyle w:val="73R"/>
              <w:rPr>
                <w:rtl/>
              </w:rPr>
            </w:pPr>
            <w:r w:rsidRPr="006B3E23">
              <w:rPr>
                <w:rtl/>
              </w:rPr>
              <w:t>לא היה בידי משרד התיירות מידע מקיף על בתי המלון בארץ, קרבתם להעתקים פעילים ועמידותם ברעידת אדמה לפי התקנים הקיימים.</w:t>
            </w:r>
          </w:p>
        </w:tc>
        <w:tc>
          <w:tcPr>
            <w:tcW w:w="584" w:type="dxa"/>
            <w:shd w:val="clear" w:color="auto" w:fill="F0F8F9"/>
          </w:tcPr>
          <w:p w:rsidR="00877063" w:rsidP="00877063" w14:paraId="71EE5B42" w14:textId="768B78C7">
            <w:pPr>
              <w:pStyle w:val="73R"/>
              <w:rPr>
                <w:rtl/>
              </w:rPr>
            </w:pPr>
          </w:p>
        </w:tc>
        <w:tc>
          <w:tcPr>
            <w:tcW w:w="758" w:type="dxa"/>
            <w:shd w:val="clear" w:color="auto" w:fill="F0F8F9"/>
          </w:tcPr>
          <w:p w:rsidR="00877063" w:rsidP="00877063" w14:paraId="602FF49A" w14:textId="41C20B4C">
            <w:pPr>
              <w:pStyle w:val="73R"/>
              <w:rPr>
                <w:rtl/>
              </w:rPr>
            </w:pPr>
            <w:r w:rsidRPr="00973C85">
              <w:rPr>
                <w:noProof/>
                <w:rtl/>
              </w:rPr>
              <mc:AlternateContent>
                <mc:Choice Requires="wps">
                  <w:drawing>
                    <wp:anchor distT="0" distB="0" distL="114300" distR="114300" simplePos="0" relativeHeight="251798528" behindDoc="0" locked="0" layoutInCell="1" allowOverlap="1">
                      <wp:simplePos x="0" y="0"/>
                      <wp:positionH relativeFrom="column">
                        <wp:posOffset>-30004</wp:posOffset>
                      </wp:positionH>
                      <wp:positionV relativeFrom="paragraph">
                        <wp:posOffset>294640</wp:posOffset>
                      </wp:positionV>
                      <wp:extent cx="794385" cy="223520"/>
                      <wp:effectExtent l="12700" t="12700" r="18415" b="17780"/>
                      <wp:wrapNone/>
                      <wp:docPr id="498128048" name="חץ שמאלה 49812804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98128048" o:spid="_x0000_s1071" type="#_x0000_t66" alt="תוקן במידה מועטה" style="width:62.55pt;height:17.6pt;margin-top:23.2pt;margin-left:-2.35pt;mso-height-percent:0;mso-height-relative:margin;mso-width-percent:0;mso-width-relative:margin;mso-wrap-distance-bottom:0;mso-wrap-distance-left:9pt;mso-wrap-distance-right:9pt;mso-wrap-distance-top:0;mso-wrap-style:square;position:absolute;visibility:visible;v-text-anchor:middle;z-index:251799552" adj="3039" fillcolor="#ffc002" strokecolor="#ffc002" strokeweight="2pt"/>
                  </w:pict>
                </mc:Fallback>
              </mc:AlternateContent>
            </w:r>
          </w:p>
        </w:tc>
        <w:tc>
          <w:tcPr>
            <w:tcW w:w="733" w:type="dxa"/>
            <w:shd w:val="clear" w:color="auto" w:fill="F0F8F9"/>
          </w:tcPr>
          <w:p w:rsidR="00877063" w:rsidP="00877063" w14:paraId="2AC79B14" w14:textId="77777777">
            <w:pPr>
              <w:pStyle w:val="73R"/>
              <w:rPr>
                <w:rtl/>
              </w:rPr>
            </w:pPr>
          </w:p>
        </w:tc>
        <w:tc>
          <w:tcPr>
            <w:tcW w:w="685" w:type="dxa"/>
            <w:shd w:val="clear" w:color="auto" w:fill="F0F8F9"/>
          </w:tcPr>
          <w:p w:rsidR="00877063" w:rsidP="00877063" w14:paraId="46950DA8" w14:textId="77777777">
            <w:pPr>
              <w:pStyle w:val="73R"/>
              <w:rPr>
                <w:rtl/>
              </w:rPr>
            </w:pPr>
          </w:p>
        </w:tc>
      </w:tr>
      <w:tr w14:paraId="1316FE0B"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4399F5AB" w14:textId="1DCDF6DD">
            <w:pPr>
              <w:pStyle w:val="73R"/>
              <w:rPr>
                <w:rtl/>
              </w:rPr>
            </w:pPr>
            <w:r w:rsidRPr="006B3E23">
              <w:rPr>
                <w:rtl/>
              </w:rPr>
              <w:t>מבני תעשייה - תקני בנייה למתקני תעשייה עם חומרים מסוכנים</w:t>
            </w:r>
          </w:p>
        </w:tc>
        <w:tc>
          <w:tcPr>
            <w:tcW w:w="998" w:type="dxa"/>
            <w:shd w:val="clear" w:color="auto" w:fill="DFECEF"/>
          </w:tcPr>
          <w:p w:rsidR="00877063" w:rsidRPr="00F6117F" w:rsidP="00877063" w14:paraId="0472848E" w14:textId="01843D8D">
            <w:pPr>
              <w:pStyle w:val="73R"/>
              <w:rPr>
                <w:rtl/>
              </w:rPr>
            </w:pPr>
            <w:r w:rsidRPr="006B3E23">
              <w:rPr>
                <w:rtl/>
              </w:rPr>
              <w:t>המשרד להגנת הסביבה</w:t>
            </w:r>
          </w:p>
        </w:tc>
        <w:tc>
          <w:tcPr>
            <w:tcW w:w="1984" w:type="dxa"/>
            <w:shd w:val="clear" w:color="auto" w:fill="DFECEF"/>
          </w:tcPr>
          <w:p w:rsidR="00877063" w:rsidRPr="00F6117F" w:rsidP="00877063" w14:paraId="3853F07C" w14:textId="10BAE3AD">
            <w:pPr>
              <w:pStyle w:val="73R"/>
              <w:rPr>
                <w:rtl/>
              </w:rPr>
            </w:pPr>
            <w:r w:rsidRPr="006B3E23">
              <w:rPr>
                <w:rtl/>
              </w:rPr>
              <w:t>העדר תקן לתכנון מפעלים חדשים וקיימים עם חומרים מסוכנים.</w:t>
            </w:r>
          </w:p>
        </w:tc>
        <w:tc>
          <w:tcPr>
            <w:tcW w:w="584" w:type="dxa"/>
            <w:shd w:val="clear" w:color="auto" w:fill="DFECEF"/>
          </w:tcPr>
          <w:p w:rsidR="00877063" w:rsidP="00877063" w14:paraId="073DA808" w14:textId="209953E6">
            <w:pPr>
              <w:pStyle w:val="73R"/>
              <w:rPr>
                <w:rtl/>
              </w:rPr>
            </w:pPr>
          </w:p>
        </w:tc>
        <w:tc>
          <w:tcPr>
            <w:tcW w:w="758" w:type="dxa"/>
            <w:shd w:val="clear" w:color="auto" w:fill="DFECEF"/>
          </w:tcPr>
          <w:p w:rsidR="00877063" w:rsidP="00877063" w14:paraId="6363EC5B" w14:textId="510546A5">
            <w:pPr>
              <w:pStyle w:val="73R"/>
              <w:rPr>
                <w:rtl/>
              </w:rPr>
            </w:pPr>
            <w:r w:rsidRPr="00973C85">
              <w:rPr>
                <w:noProof/>
                <w:rtl/>
              </w:rPr>
              <mc:AlternateContent>
                <mc:Choice Requires="wps">
                  <w:drawing>
                    <wp:anchor distT="0" distB="0" distL="114300" distR="114300" simplePos="0" relativeHeight="251800576" behindDoc="0" locked="0" layoutInCell="1" allowOverlap="1">
                      <wp:simplePos x="0" y="0"/>
                      <wp:positionH relativeFrom="column">
                        <wp:posOffset>-30480</wp:posOffset>
                      </wp:positionH>
                      <wp:positionV relativeFrom="paragraph">
                        <wp:posOffset>212725</wp:posOffset>
                      </wp:positionV>
                      <wp:extent cx="794385" cy="223520"/>
                      <wp:effectExtent l="12700" t="12700" r="18415" b="17780"/>
                      <wp:wrapNone/>
                      <wp:docPr id="928095778" name="חץ שמאלה 92809577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28095778" o:spid="_x0000_s1072" type="#_x0000_t66" alt="תוקן במידה מועטה" style="width:62.55pt;height:17.6pt;margin-top:16.75pt;margin-left:-2.4pt;mso-height-percent:0;mso-height-relative:margin;mso-width-percent:0;mso-width-relative:margin;mso-wrap-distance-bottom:0;mso-wrap-distance-left:9pt;mso-wrap-distance-right:9pt;mso-wrap-distance-top:0;mso-wrap-style:square;position:absolute;visibility:visible;v-text-anchor:middle;z-index:251801600" adj="3039" fillcolor="#ffc002" strokecolor="#ffc002" strokeweight="2pt"/>
                  </w:pict>
                </mc:Fallback>
              </mc:AlternateContent>
            </w:r>
            <w:r w:rsidRPr="00973C85">
              <w:rPr>
                <w:noProof/>
                <w:rtl/>
              </w:rPr>
              <mc:AlternateContent>
                <mc:Choice Requires="wps">
                  <w:drawing>
                    <wp:anchor distT="0" distB="0" distL="114300" distR="114300" simplePos="0" relativeHeight="251802624" behindDoc="0" locked="0" layoutInCell="1" allowOverlap="1">
                      <wp:simplePos x="0" y="0"/>
                      <wp:positionH relativeFrom="column">
                        <wp:posOffset>-30480</wp:posOffset>
                      </wp:positionH>
                      <wp:positionV relativeFrom="paragraph">
                        <wp:posOffset>1020445</wp:posOffset>
                      </wp:positionV>
                      <wp:extent cx="794385" cy="223520"/>
                      <wp:effectExtent l="12700" t="12700" r="18415" b="17780"/>
                      <wp:wrapNone/>
                      <wp:docPr id="1897085255" name="חץ שמאלה 1897085255"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97085255" o:spid="_x0000_s1073" type="#_x0000_t66" alt="תוקן במידה מועטה" style="width:62.55pt;height:17.6pt;margin-top:80.35pt;margin-left:-2.4pt;mso-height-percent:0;mso-height-relative:margin;mso-width-percent:0;mso-width-relative:margin;mso-wrap-distance-bottom:0;mso-wrap-distance-left:9pt;mso-wrap-distance-right:9pt;mso-wrap-distance-top:0;mso-wrap-style:square;position:absolute;visibility:visible;v-text-anchor:middle;z-index:251803648" adj="3039" fillcolor="#ffc002" strokecolor="#ffc002" strokeweight="2pt"/>
                  </w:pict>
                </mc:Fallback>
              </mc:AlternateContent>
            </w:r>
          </w:p>
        </w:tc>
        <w:tc>
          <w:tcPr>
            <w:tcW w:w="733" w:type="dxa"/>
            <w:shd w:val="clear" w:color="auto" w:fill="DFECEF"/>
          </w:tcPr>
          <w:p w:rsidR="00877063" w:rsidP="00877063" w14:paraId="0B6F5AC5" w14:textId="77777777">
            <w:pPr>
              <w:pStyle w:val="73R"/>
              <w:rPr>
                <w:rtl/>
              </w:rPr>
            </w:pPr>
          </w:p>
        </w:tc>
        <w:tc>
          <w:tcPr>
            <w:tcW w:w="685" w:type="dxa"/>
            <w:shd w:val="clear" w:color="auto" w:fill="DFECEF"/>
          </w:tcPr>
          <w:p w:rsidR="00877063" w:rsidP="00877063" w14:paraId="49F9E6C5" w14:textId="77777777">
            <w:pPr>
              <w:pStyle w:val="73R"/>
              <w:rPr>
                <w:rtl/>
              </w:rPr>
            </w:pPr>
          </w:p>
        </w:tc>
      </w:tr>
      <w:tr w14:paraId="51E35CDB"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741CA3BD" w14:textId="51FA1FDD">
            <w:pPr>
              <w:pStyle w:val="73R"/>
              <w:rPr>
                <w:rtl/>
              </w:rPr>
            </w:pPr>
            <w:r w:rsidRPr="006B3E23">
              <w:rPr>
                <w:rtl/>
              </w:rPr>
              <w:t xml:space="preserve">מבני תעשייה - ביקורת במפעלים עם </w:t>
            </w:r>
            <w:r w:rsidRPr="006B3E23">
              <w:rPr>
                <w:rtl/>
              </w:rPr>
              <w:t>חומ"ס</w:t>
            </w:r>
          </w:p>
        </w:tc>
        <w:tc>
          <w:tcPr>
            <w:tcW w:w="998" w:type="dxa"/>
            <w:shd w:val="clear" w:color="auto" w:fill="F0F8F9"/>
          </w:tcPr>
          <w:p w:rsidR="00877063" w:rsidRPr="00F6117F" w:rsidP="00877063" w14:paraId="09C28F43" w14:textId="03A53330">
            <w:pPr>
              <w:pStyle w:val="73R"/>
              <w:rPr>
                <w:rtl/>
              </w:rPr>
            </w:pPr>
            <w:r w:rsidRPr="006B3E23">
              <w:rPr>
                <w:rtl/>
              </w:rPr>
              <w:t xml:space="preserve">המשרד להגנת הסביבה </w:t>
            </w:r>
          </w:p>
        </w:tc>
        <w:tc>
          <w:tcPr>
            <w:tcW w:w="1984" w:type="dxa"/>
            <w:shd w:val="clear" w:color="auto" w:fill="F0F8F9"/>
          </w:tcPr>
          <w:p w:rsidR="00877063" w:rsidRPr="00F6117F" w:rsidP="00877063" w14:paraId="07FEABB9" w14:textId="27AB0545">
            <w:pPr>
              <w:pStyle w:val="73R"/>
              <w:rPr>
                <w:rtl/>
              </w:rPr>
            </w:pPr>
            <w:r w:rsidRPr="006B3E23">
              <w:rPr>
                <w:rtl/>
              </w:rPr>
              <w:t>לאגף לחומרים מסוכנים במשרד להגנת הסביבה, שהוא בעל הסמכות הבלעדית לערוך ביקורות במפעלים אלה, אין כוח אדם הדרוש לכך</w:t>
            </w:r>
            <w:r w:rsidR="008B5030">
              <w:rPr>
                <w:rFonts w:hint="cs"/>
                <w:rtl/>
              </w:rPr>
              <w:t>.</w:t>
            </w:r>
          </w:p>
        </w:tc>
        <w:tc>
          <w:tcPr>
            <w:tcW w:w="584" w:type="dxa"/>
            <w:shd w:val="clear" w:color="auto" w:fill="F0F8F9"/>
          </w:tcPr>
          <w:p w:rsidR="00877063" w:rsidP="00877063" w14:paraId="500E9C64" w14:textId="7F0A851C">
            <w:pPr>
              <w:pStyle w:val="73R"/>
              <w:rPr>
                <w:rtl/>
              </w:rPr>
            </w:pPr>
          </w:p>
        </w:tc>
        <w:tc>
          <w:tcPr>
            <w:tcW w:w="758" w:type="dxa"/>
            <w:shd w:val="clear" w:color="auto" w:fill="F0F8F9"/>
          </w:tcPr>
          <w:p w:rsidR="00877063" w:rsidP="00877063" w14:paraId="5B928D68" w14:textId="77777777">
            <w:pPr>
              <w:pStyle w:val="73R"/>
              <w:rPr>
                <w:rtl/>
              </w:rPr>
            </w:pPr>
          </w:p>
        </w:tc>
        <w:tc>
          <w:tcPr>
            <w:tcW w:w="733" w:type="dxa"/>
            <w:shd w:val="clear" w:color="auto" w:fill="F0F8F9"/>
          </w:tcPr>
          <w:p w:rsidR="00877063" w:rsidP="00877063" w14:paraId="2047A9E5" w14:textId="77777777">
            <w:pPr>
              <w:pStyle w:val="73R"/>
              <w:rPr>
                <w:rtl/>
              </w:rPr>
            </w:pPr>
          </w:p>
        </w:tc>
        <w:tc>
          <w:tcPr>
            <w:tcW w:w="685" w:type="dxa"/>
            <w:shd w:val="clear" w:color="auto" w:fill="F0F8F9"/>
          </w:tcPr>
          <w:p w:rsidR="00877063" w:rsidP="00877063" w14:paraId="784D8B3B" w14:textId="77777777">
            <w:pPr>
              <w:pStyle w:val="73R"/>
              <w:rPr>
                <w:rtl/>
              </w:rPr>
            </w:pPr>
          </w:p>
        </w:tc>
      </w:tr>
      <w:tr w14:paraId="170C63BF"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1A6E124E" w14:textId="42EEC097">
            <w:pPr>
              <w:pStyle w:val="73R"/>
              <w:rPr>
                <w:rtl/>
              </w:rPr>
            </w:pPr>
            <w:r w:rsidRPr="006B3E23">
              <w:rPr>
                <w:rtl/>
              </w:rPr>
              <w:t>תמ"א 38</w:t>
            </w:r>
          </w:p>
        </w:tc>
        <w:tc>
          <w:tcPr>
            <w:tcW w:w="998" w:type="dxa"/>
            <w:shd w:val="clear" w:color="auto" w:fill="DFECEF"/>
          </w:tcPr>
          <w:p w:rsidR="00877063" w:rsidRPr="00F6117F" w:rsidP="00877063" w14:paraId="0BC0FE86" w14:textId="5C5F2DCE">
            <w:pPr>
              <w:pStyle w:val="73R"/>
              <w:rPr>
                <w:rtl/>
              </w:rPr>
            </w:pPr>
            <w:r w:rsidRPr="006B3E23">
              <w:rPr>
                <w:rtl/>
              </w:rPr>
              <w:t>משרד הבינוי והשיכון</w:t>
            </w:r>
          </w:p>
        </w:tc>
        <w:tc>
          <w:tcPr>
            <w:tcW w:w="1984" w:type="dxa"/>
            <w:shd w:val="clear" w:color="auto" w:fill="DFECEF"/>
          </w:tcPr>
          <w:p w:rsidR="00877063" w:rsidRPr="00F6117F" w:rsidP="00877063" w14:paraId="05F11966" w14:textId="4A6D2694">
            <w:pPr>
              <w:pStyle w:val="73R"/>
              <w:rPr>
                <w:rtl/>
              </w:rPr>
            </w:pPr>
            <w:r w:rsidRPr="006B3E23">
              <w:rPr>
                <w:rtl/>
              </w:rPr>
              <w:t xml:space="preserve">יותר מעשור לאחר שאושרה תמ"א 38, היא לא השיגה את מטרתה העיקרית – לקדם במידה רבה את חיזוקם של מבני מגורים מפני רעידות אדמה. </w:t>
            </w:r>
          </w:p>
        </w:tc>
        <w:tc>
          <w:tcPr>
            <w:tcW w:w="584" w:type="dxa"/>
            <w:shd w:val="clear" w:color="auto" w:fill="DFECEF"/>
          </w:tcPr>
          <w:p w:rsidR="00877063" w:rsidP="00877063" w14:paraId="0D6812CF" w14:textId="3CA5FE67">
            <w:pPr>
              <w:pStyle w:val="73R"/>
              <w:rPr>
                <w:rtl/>
              </w:rPr>
            </w:pPr>
            <w:r w:rsidRPr="00973C85">
              <w:rPr>
                <w:noProof/>
                <w:rtl/>
              </w:rPr>
              <mc:AlternateContent>
                <mc:Choice Requires="wps">
                  <w:drawing>
                    <wp:anchor distT="0" distB="0" distL="114300" distR="114300" simplePos="0" relativeHeight="251728896" behindDoc="0" locked="0" layoutInCell="1" allowOverlap="1">
                      <wp:simplePos x="0" y="0"/>
                      <wp:positionH relativeFrom="column">
                        <wp:posOffset>-20637</wp:posOffset>
                      </wp:positionH>
                      <wp:positionV relativeFrom="paragraph">
                        <wp:posOffset>337344</wp:posOffset>
                      </wp:positionV>
                      <wp:extent cx="320199" cy="223520"/>
                      <wp:effectExtent l="12700" t="12700" r="10160" b="17780"/>
                      <wp:wrapNone/>
                      <wp:docPr id="588526016" name="חץ שמאלה 588526016"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8526016" o:spid="_x0000_s1074" type="#_x0000_t66" alt="לא תוקן" style="width:25.2pt;height:17.6pt;margin-top:26.55pt;margin-left:-1.6pt;mso-height-percent:0;mso-height-relative:margin;mso-width-percent:0;mso-width-relative:margin;mso-wrap-distance-bottom:0;mso-wrap-distance-left:9pt;mso-wrap-distance-right:9pt;mso-wrap-distance-top:0;mso-wrap-style:square;position:absolute;visibility:visible;v-text-anchor:middle;z-index:251729920" adj="7539" fillcolor="#ff0100" strokecolor="#ff0100" strokeweight="2pt"/>
                  </w:pict>
                </mc:Fallback>
              </mc:AlternateContent>
            </w:r>
          </w:p>
        </w:tc>
        <w:tc>
          <w:tcPr>
            <w:tcW w:w="758" w:type="dxa"/>
            <w:shd w:val="clear" w:color="auto" w:fill="DFECEF"/>
          </w:tcPr>
          <w:p w:rsidR="00877063" w:rsidP="00877063" w14:paraId="6CA63DE1" w14:textId="77777777">
            <w:pPr>
              <w:pStyle w:val="73R"/>
              <w:rPr>
                <w:rtl/>
              </w:rPr>
            </w:pPr>
          </w:p>
        </w:tc>
        <w:tc>
          <w:tcPr>
            <w:tcW w:w="733" w:type="dxa"/>
            <w:shd w:val="clear" w:color="auto" w:fill="DFECEF"/>
          </w:tcPr>
          <w:p w:rsidR="00877063" w:rsidP="00877063" w14:paraId="40A0C0CC" w14:textId="77777777">
            <w:pPr>
              <w:pStyle w:val="73R"/>
              <w:rPr>
                <w:rtl/>
              </w:rPr>
            </w:pPr>
          </w:p>
        </w:tc>
        <w:tc>
          <w:tcPr>
            <w:tcW w:w="685" w:type="dxa"/>
            <w:shd w:val="clear" w:color="auto" w:fill="DFECEF"/>
          </w:tcPr>
          <w:p w:rsidR="00877063" w:rsidP="00877063" w14:paraId="721126DA" w14:textId="77777777">
            <w:pPr>
              <w:pStyle w:val="73R"/>
              <w:rPr>
                <w:rtl/>
              </w:rPr>
            </w:pPr>
          </w:p>
        </w:tc>
      </w:tr>
      <w:tr w14:paraId="55781847"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515B5540" w14:textId="442A8E04">
            <w:pPr>
              <w:pStyle w:val="73R"/>
              <w:rPr>
                <w:rtl/>
              </w:rPr>
            </w:pPr>
            <w:r w:rsidRPr="006B3E23">
              <w:rPr>
                <w:rtl/>
              </w:rPr>
              <w:t>תמ"א 38 - מאגר נתוני יישום תמ"א 38</w:t>
            </w:r>
          </w:p>
        </w:tc>
        <w:tc>
          <w:tcPr>
            <w:tcW w:w="998" w:type="dxa"/>
            <w:shd w:val="clear" w:color="auto" w:fill="F0F8F9"/>
          </w:tcPr>
          <w:p w:rsidR="00877063" w:rsidRPr="00F6117F" w:rsidP="00877063" w14:paraId="37E2614D" w14:textId="2F970F70">
            <w:pPr>
              <w:pStyle w:val="73R"/>
              <w:rPr>
                <w:rtl/>
              </w:rPr>
            </w:pPr>
            <w:r w:rsidRPr="006B3E23">
              <w:rPr>
                <w:rtl/>
              </w:rPr>
              <w:t>משרד הבינוי והשיכון</w:t>
            </w:r>
          </w:p>
        </w:tc>
        <w:tc>
          <w:tcPr>
            <w:tcW w:w="1984" w:type="dxa"/>
            <w:shd w:val="clear" w:color="auto" w:fill="F0F8F9"/>
          </w:tcPr>
          <w:p w:rsidR="00877063" w:rsidRPr="00F6117F" w:rsidP="00877063" w14:paraId="02BB93C7" w14:textId="428C6597">
            <w:pPr>
              <w:pStyle w:val="73R"/>
              <w:rPr>
                <w:rtl/>
              </w:rPr>
            </w:pPr>
            <w:r w:rsidRPr="006B3E23">
              <w:rPr>
                <w:rtl/>
              </w:rPr>
              <w:t>שנתיים ויותר מאז יזם משרד השיכון הקמתה של המערכת הממוחשבת לשם איסוף הנתונים על יישום תמ"א 38, עד מועד סיום הביקורת הקודמת, פברואר 2018, אין בידי משרד השיכון נתונים אלה.</w:t>
            </w:r>
          </w:p>
        </w:tc>
        <w:tc>
          <w:tcPr>
            <w:tcW w:w="584" w:type="dxa"/>
            <w:shd w:val="clear" w:color="auto" w:fill="F0F8F9"/>
          </w:tcPr>
          <w:p w:rsidR="00877063" w:rsidP="00877063" w14:paraId="7120F3BC" w14:textId="5B032E2E">
            <w:pPr>
              <w:pStyle w:val="73R"/>
              <w:rPr>
                <w:rtl/>
              </w:rPr>
            </w:pPr>
          </w:p>
        </w:tc>
        <w:tc>
          <w:tcPr>
            <w:tcW w:w="758" w:type="dxa"/>
            <w:shd w:val="clear" w:color="auto" w:fill="F0F8F9"/>
          </w:tcPr>
          <w:p w:rsidR="00877063" w:rsidP="00877063" w14:paraId="18336737" w14:textId="01670DA6">
            <w:pPr>
              <w:pStyle w:val="73R"/>
              <w:rPr>
                <w:rtl/>
              </w:rPr>
            </w:pPr>
          </w:p>
        </w:tc>
        <w:tc>
          <w:tcPr>
            <w:tcW w:w="733" w:type="dxa"/>
            <w:shd w:val="clear" w:color="auto" w:fill="F0F8F9"/>
          </w:tcPr>
          <w:p w:rsidR="00877063" w:rsidP="00877063" w14:paraId="070B7363" w14:textId="69833BEB">
            <w:pPr>
              <w:pStyle w:val="73R"/>
              <w:rPr>
                <w:rtl/>
              </w:rPr>
            </w:pPr>
            <w:r w:rsidRPr="00973C85">
              <w:rPr>
                <w:noProof/>
                <w:rtl/>
              </w:rPr>
              <mc:AlternateContent>
                <mc:Choice Requires="wps">
                  <w:drawing>
                    <wp:anchor distT="0" distB="0" distL="114300" distR="114300" simplePos="0" relativeHeight="251761664" behindDoc="0" locked="0" layoutInCell="1" allowOverlap="1">
                      <wp:simplePos x="0" y="0"/>
                      <wp:positionH relativeFrom="column">
                        <wp:posOffset>-17780</wp:posOffset>
                      </wp:positionH>
                      <wp:positionV relativeFrom="paragraph">
                        <wp:posOffset>462915</wp:posOffset>
                      </wp:positionV>
                      <wp:extent cx="1259205" cy="223520"/>
                      <wp:effectExtent l="12700" t="12700" r="10795" b="17780"/>
                      <wp:wrapNone/>
                      <wp:docPr id="804235718" name="חץ שמאלה 804235718"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04235718" o:spid="_x0000_s1075" type="#_x0000_t66" alt="תוקן במידה רבה" style="width:99.15pt;height:17.6pt;margin-top:36.45pt;margin-left:-1.4pt;mso-height-percent:0;mso-height-relative:margin;mso-width-percent:0;mso-width-relative:margin;mso-wrap-distance-bottom:0;mso-wrap-distance-left:9pt;mso-wrap-distance-right:9pt;mso-wrap-distance-top:0;mso-wrap-style:square;position:absolute;visibility:visible;v-text-anchor:middle;z-index:251762688" adj="1917" fillcolor="#fdf000" strokecolor="#fdf000" strokeweight="2pt"/>
                  </w:pict>
                </mc:Fallback>
              </mc:AlternateContent>
            </w:r>
          </w:p>
        </w:tc>
        <w:tc>
          <w:tcPr>
            <w:tcW w:w="685" w:type="dxa"/>
            <w:shd w:val="clear" w:color="auto" w:fill="F0F8F9"/>
          </w:tcPr>
          <w:p w:rsidR="00877063" w:rsidP="00877063" w14:paraId="5D565E9A" w14:textId="77777777">
            <w:pPr>
              <w:pStyle w:val="73R"/>
              <w:rPr>
                <w:rtl/>
              </w:rPr>
            </w:pPr>
          </w:p>
        </w:tc>
      </w:tr>
      <w:tr w14:paraId="23945681"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7B484FEE" w14:textId="6DCA22CB">
            <w:pPr>
              <w:pStyle w:val="73R"/>
              <w:rPr>
                <w:rtl/>
              </w:rPr>
            </w:pPr>
            <w:r w:rsidRPr="006B3E23">
              <w:rPr>
                <w:rtl/>
              </w:rPr>
              <w:t xml:space="preserve">תמ"א 38 - חיזוק בנייני מגורים בדיור הציבורי ובאזורי שיקום </w:t>
            </w:r>
          </w:p>
        </w:tc>
        <w:tc>
          <w:tcPr>
            <w:tcW w:w="998" w:type="dxa"/>
            <w:shd w:val="clear" w:color="auto" w:fill="DFECEF"/>
          </w:tcPr>
          <w:p w:rsidR="00877063" w:rsidRPr="00F6117F" w:rsidP="00877063" w14:paraId="202F4C22" w14:textId="7EA5B2B0">
            <w:pPr>
              <w:pStyle w:val="73R"/>
              <w:rPr>
                <w:rtl/>
              </w:rPr>
            </w:pPr>
            <w:r w:rsidRPr="006B3E23">
              <w:rPr>
                <w:rtl/>
              </w:rPr>
              <w:t>משרד הבינוי והשיכון</w:t>
            </w:r>
          </w:p>
        </w:tc>
        <w:tc>
          <w:tcPr>
            <w:tcW w:w="1984" w:type="dxa"/>
            <w:shd w:val="clear" w:color="auto" w:fill="DFECEF"/>
          </w:tcPr>
          <w:p w:rsidR="00877063" w:rsidRPr="00F6117F" w:rsidP="00877063" w14:paraId="518872C4" w14:textId="35C50E56">
            <w:pPr>
              <w:pStyle w:val="73R"/>
              <w:rPr>
                <w:rtl/>
              </w:rPr>
            </w:pPr>
            <w:r w:rsidRPr="006B3E23">
              <w:rPr>
                <w:rtl/>
              </w:rPr>
              <w:t xml:space="preserve">משרד השיכון הקצה תקציבים לחיזוק מבנים בערים על קו השבר, אך הסיכוי שיבוצעו בעתיד עבודות חיזוק במבנה שכבר שופץ במסגרת מיזם התחדשות עירונית נמוך עד מאוד. </w:t>
            </w:r>
          </w:p>
        </w:tc>
        <w:tc>
          <w:tcPr>
            <w:tcW w:w="584" w:type="dxa"/>
            <w:shd w:val="clear" w:color="auto" w:fill="DFECEF"/>
          </w:tcPr>
          <w:p w:rsidR="00877063" w:rsidP="00877063" w14:paraId="7AA7AECD" w14:textId="52740347">
            <w:pPr>
              <w:pStyle w:val="73R"/>
              <w:rPr>
                <w:rtl/>
              </w:rPr>
            </w:pPr>
            <w:r w:rsidRPr="00973C85">
              <w:rPr>
                <w:noProof/>
                <w:rtl/>
              </w:rPr>
              <mc:AlternateContent>
                <mc:Choice Requires="wps">
                  <w:drawing>
                    <wp:anchor distT="0" distB="0" distL="114300" distR="114300" simplePos="0" relativeHeight="251804672" behindDoc="0" locked="0" layoutInCell="1" allowOverlap="1">
                      <wp:simplePos x="0" y="0"/>
                      <wp:positionH relativeFrom="column">
                        <wp:posOffset>-511175</wp:posOffset>
                      </wp:positionH>
                      <wp:positionV relativeFrom="paragraph">
                        <wp:posOffset>446563</wp:posOffset>
                      </wp:positionV>
                      <wp:extent cx="794385" cy="223520"/>
                      <wp:effectExtent l="12700" t="12700" r="18415" b="17780"/>
                      <wp:wrapNone/>
                      <wp:docPr id="1308255479" name="חץ שמאלה 1308255479"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8255479" o:spid="_x0000_s1076" type="#_x0000_t66" alt="תוקן במידה מועטה" style="width:62.55pt;height:17.6pt;margin-top:35.15pt;margin-left:-40.25pt;mso-height-percent:0;mso-height-relative:margin;mso-width-percent:0;mso-width-relative:margin;mso-wrap-distance-bottom:0;mso-wrap-distance-left:9pt;mso-wrap-distance-right:9pt;mso-wrap-distance-top:0;mso-wrap-style:square;position:absolute;visibility:visible;v-text-anchor:middle;z-index:251805696" adj="3039" fillcolor="#ffc002" strokecolor="#ffc002" strokeweight="2pt"/>
                  </w:pict>
                </mc:Fallback>
              </mc:AlternateContent>
            </w:r>
          </w:p>
        </w:tc>
        <w:tc>
          <w:tcPr>
            <w:tcW w:w="758" w:type="dxa"/>
            <w:shd w:val="clear" w:color="auto" w:fill="DFECEF"/>
          </w:tcPr>
          <w:p w:rsidR="00877063" w:rsidP="00877063" w14:paraId="0DE9FA5E" w14:textId="77777777">
            <w:pPr>
              <w:pStyle w:val="73R"/>
              <w:rPr>
                <w:rtl/>
              </w:rPr>
            </w:pPr>
          </w:p>
        </w:tc>
        <w:tc>
          <w:tcPr>
            <w:tcW w:w="733" w:type="dxa"/>
            <w:shd w:val="clear" w:color="auto" w:fill="DFECEF"/>
          </w:tcPr>
          <w:p w:rsidR="00877063" w:rsidP="00877063" w14:paraId="6436A06B" w14:textId="77777777">
            <w:pPr>
              <w:pStyle w:val="73R"/>
              <w:rPr>
                <w:rtl/>
              </w:rPr>
            </w:pPr>
          </w:p>
        </w:tc>
        <w:tc>
          <w:tcPr>
            <w:tcW w:w="685" w:type="dxa"/>
            <w:shd w:val="clear" w:color="auto" w:fill="DFECEF"/>
          </w:tcPr>
          <w:p w:rsidR="00877063" w:rsidP="00877063" w14:paraId="1EB51286" w14:textId="77777777">
            <w:pPr>
              <w:pStyle w:val="73R"/>
              <w:rPr>
                <w:rtl/>
              </w:rPr>
            </w:pPr>
          </w:p>
        </w:tc>
      </w:tr>
      <w:tr w14:paraId="60983FDA"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0CC752B5" w14:textId="63C3D195">
            <w:pPr>
              <w:pStyle w:val="73R"/>
              <w:rPr>
                <w:rtl/>
              </w:rPr>
            </w:pPr>
            <w:r w:rsidRPr="006B3E23">
              <w:rPr>
                <w:rtl/>
              </w:rPr>
              <w:t>תקינה ומתודולוגיה - עדכון תקני בנייה</w:t>
            </w:r>
          </w:p>
        </w:tc>
        <w:tc>
          <w:tcPr>
            <w:tcW w:w="998" w:type="dxa"/>
            <w:shd w:val="clear" w:color="auto" w:fill="F0F8F9"/>
          </w:tcPr>
          <w:p w:rsidR="00877063" w:rsidRPr="00F6117F" w:rsidP="00877063" w14:paraId="55BC93F0" w14:textId="6A4C20E3">
            <w:pPr>
              <w:pStyle w:val="73R"/>
              <w:rPr>
                <w:rtl/>
              </w:rPr>
            </w:pPr>
            <w:r w:rsidRPr="006B3E23">
              <w:rPr>
                <w:rtl/>
              </w:rPr>
              <w:t>המכון הגיאולוגי</w:t>
            </w:r>
          </w:p>
        </w:tc>
        <w:tc>
          <w:tcPr>
            <w:tcW w:w="1984" w:type="dxa"/>
            <w:shd w:val="clear" w:color="auto" w:fill="F0F8F9"/>
          </w:tcPr>
          <w:p w:rsidR="00877063" w:rsidRPr="00F6117F" w:rsidP="00877063" w14:paraId="3E844224" w14:textId="04783F78">
            <w:pPr>
              <w:pStyle w:val="73R"/>
              <w:rPr>
                <w:rtl/>
              </w:rPr>
            </w:pPr>
            <w:r w:rsidRPr="006B3E23">
              <w:rPr>
                <w:rtl/>
              </w:rPr>
              <w:t xml:space="preserve">מפת התאוצות של ת"י 413 לרעידת אדמה אינה עומדת באמות המידה הנהוגות במדינות מפותחות. </w:t>
            </w:r>
          </w:p>
        </w:tc>
        <w:tc>
          <w:tcPr>
            <w:tcW w:w="584" w:type="dxa"/>
            <w:shd w:val="clear" w:color="auto" w:fill="F0F8F9"/>
          </w:tcPr>
          <w:p w:rsidR="00877063" w:rsidP="00877063" w14:paraId="72EA44C1" w14:textId="527F0847">
            <w:pPr>
              <w:pStyle w:val="73R"/>
              <w:rPr>
                <w:rtl/>
              </w:rPr>
            </w:pPr>
          </w:p>
        </w:tc>
        <w:tc>
          <w:tcPr>
            <w:tcW w:w="758" w:type="dxa"/>
            <w:shd w:val="clear" w:color="auto" w:fill="F0F8F9"/>
          </w:tcPr>
          <w:p w:rsidR="00877063" w:rsidP="00877063" w14:paraId="205C8C9D" w14:textId="7D4352BD">
            <w:pPr>
              <w:pStyle w:val="73R"/>
              <w:rPr>
                <w:rtl/>
              </w:rPr>
            </w:pPr>
          </w:p>
        </w:tc>
        <w:tc>
          <w:tcPr>
            <w:tcW w:w="733" w:type="dxa"/>
            <w:shd w:val="clear" w:color="auto" w:fill="F0F8F9"/>
          </w:tcPr>
          <w:p w:rsidR="00877063" w:rsidP="00877063" w14:paraId="198B171D" w14:textId="1ACA17FF">
            <w:pPr>
              <w:pStyle w:val="73R"/>
              <w:rPr>
                <w:rtl/>
              </w:rPr>
            </w:pPr>
            <w:r w:rsidRPr="00973C85">
              <w:rPr>
                <w:noProof/>
                <w:rtl/>
              </w:rPr>
              <mc:AlternateContent>
                <mc:Choice Requires="wps">
                  <w:drawing>
                    <wp:anchor distT="0" distB="0" distL="114300" distR="114300" simplePos="0" relativeHeight="251763712" behindDoc="0" locked="0" layoutInCell="1" allowOverlap="1">
                      <wp:simplePos x="0" y="0"/>
                      <wp:positionH relativeFrom="column">
                        <wp:posOffset>-33020</wp:posOffset>
                      </wp:positionH>
                      <wp:positionV relativeFrom="paragraph">
                        <wp:posOffset>239395</wp:posOffset>
                      </wp:positionV>
                      <wp:extent cx="1259205" cy="223520"/>
                      <wp:effectExtent l="12700" t="12700" r="10795" b="17780"/>
                      <wp:wrapNone/>
                      <wp:docPr id="77462650" name="חץ שמאלה 77462650"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7462650" o:spid="_x0000_s1077" type="#_x0000_t66" alt="תוקן במידה רבה" style="width:99.15pt;height:17.6pt;margin-top:18.85pt;margin-left:-2.6pt;mso-height-percent:0;mso-height-relative:margin;mso-width-percent:0;mso-width-relative:margin;mso-wrap-distance-bottom:0;mso-wrap-distance-left:9pt;mso-wrap-distance-right:9pt;mso-wrap-distance-top:0;mso-wrap-style:square;position:absolute;visibility:visible;v-text-anchor:middle;z-index:251764736" adj="1917" fillcolor="#fdf000" strokecolor="#fdf000" strokeweight="2pt"/>
                  </w:pict>
                </mc:Fallback>
              </mc:AlternateContent>
            </w:r>
          </w:p>
        </w:tc>
        <w:tc>
          <w:tcPr>
            <w:tcW w:w="685" w:type="dxa"/>
            <w:shd w:val="clear" w:color="auto" w:fill="F0F8F9"/>
          </w:tcPr>
          <w:p w:rsidR="00877063" w:rsidP="00877063" w14:paraId="0802703B" w14:textId="77777777">
            <w:pPr>
              <w:pStyle w:val="73R"/>
              <w:rPr>
                <w:rtl/>
              </w:rPr>
            </w:pPr>
          </w:p>
        </w:tc>
      </w:tr>
      <w:tr w14:paraId="2A04664D"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4BD685C8" w14:textId="7A417EF4">
            <w:pPr>
              <w:pStyle w:val="73R"/>
              <w:rPr>
                <w:rtl/>
              </w:rPr>
            </w:pPr>
            <w:r w:rsidRPr="006B3E23">
              <w:rPr>
                <w:rtl/>
              </w:rPr>
              <w:t xml:space="preserve">תקינה ומתודולוגיה - תקנים למבנים הנדסיים חדשים </w:t>
            </w:r>
          </w:p>
        </w:tc>
        <w:tc>
          <w:tcPr>
            <w:tcW w:w="998" w:type="dxa"/>
            <w:shd w:val="clear" w:color="auto" w:fill="DFECEF"/>
          </w:tcPr>
          <w:p w:rsidR="00877063" w:rsidRPr="00F6117F" w:rsidP="00877063" w14:paraId="7FD71F98" w14:textId="3DB04277">
            <w:pPr>
              <w:pStyle w:val="73R"/>
              <w:rPr>
                <w:rtl/>
              </w:rPr>
            </w:pPr>
            <w:r w:rsidRPr="006B3E23">
              <w:rPr>
                <w:rtl/>
              </w:rPr>
              <w:t>מכון התקנים</w:t>
            </w:r>
          </w:p>
        </w:tc>
        <w:tc>
          <w:tcPr>
            <w:tcW w:w="1984" w:type="dxa"/>
            <w:shd w:val="clear" w:color="auto" w:fill="DFECEF"/>
          </w:tcPr>
          <w:p w:rsidR="00877063" w:rsidRPr="00F6117F" w:rsidP="00877063" w14:paraId="7AE41788" w14:textId="66F5FCF5">
            <w:pPr>
              <w:pStyle w:val="73R"/>
              <w:rPr>
                <w:rtl/>
              </w:rPr>
            </w:pPr>
            <w:r w:rsidRPr="006B3E23">
              <w:rPr>
                <w:rtl/>
              </w:rPr>
              <w:t>חסרה תקינה לשבעה מסוגי המבנים ההנדסיים וועדות התקינה החלו בעבודת הכנה ראשונית בנוגע לשני סוגי מבנים נוספים</w:t>
            </w:r>
            <w:r w:rsidR="008B5030">
              <w:rPr>
                <w:rFonts w:hint="cs"/>
                <w:rtl/>
              </w:rPr>
              <w:t>.</w:t>
            </w:r>
            <w:r w:rsidRPr="006B3E23">
              <w:rPr>
                <w:rtl/>
              </w:rPr>
              <w:t xml:space="preserve"> </w:t>
            </w:r>
          </w:p>
        </w:tc>
        <w:tc>
          <w:tcPr>
            <w:tcW w:w="584" w:type="dxa"/>
            <w:shd w:val="clear" w:color="auto" w:fill="DFECEF"/>
          </w:tcPr>
          <w:p w:rsidR="00877063" w:rsidP="00877063" w14:paraId="1B67AC6D" w14:textId="29DAE68D">
            <w:pPr>
              <w:pStyle w:val="73R"/>
              <w:rPr>
                <w:rtl/>
              </w:rPr>
            </w:pPr>
            <w:r w:rsidRPr="00973C85">
              <w:rPr>
                <w:noProof/>
                <w:rtl/>
              </w:rPr>
              <mc:AlternateContent>
                <mc:Choice Requires="wps">
                  <w:drawing>
                    <wp:anchor distT="0" distB="0" distL="114300" distR="114300" simplePos="0" relativeHeight="251730944" behindDoc="0" locked="0" layoutInCell="1" allowOverlap="1">
                      <wp:simplePos x="0" y="0"/>
                      <wp:positionH relativeFrom="column">
                        <wp:posOffset>-49212</wp:posOffset>
                      </wp:positionH>
                      <wp:positionV relativeFrom="paragraph">
                        <wp:posOffset>327660</wp:posOffset>
                      </wp:positionV>
                      <wp:extent cx="320199" cy="223520"/>
                      <wp:effectExtent l="12700" t="12700" r="10160" b="17780"/>
                      <wp:wrapNone/>
                      <wp:docPr id="463533006" name="חץ שמאלה 463533006"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19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63533006" o:spid="_x0000_s1078" type="#_x0000_t66" alt="לא תוקן" style="width:25.2pt;height:17.6pt;margin-top:25.8pt;margin-left:-3.85pt;mso-height-percent:0;mso-height-relative:margin;mso-width-percent:0;mso-width-relative:margin;mso-wrap-distance-bottom:0;mso-wrap-distance-left:9pt;mso-wrap-distance-right:9pt;mso-wrap-distance-top:0;mso-wrap-style:square;position:absolute;visibility:visible;v-text-anchor:middle;z-index:251731968" adj="7539" fillcolor="#ff0100" strokecolor="#ff0100" strokeweight="2pt"/>
                  </w:pict>
                </mc:Fallback>
              </mc:AlternateContent>
            </w:r>
          </w:p>
        </w:tc>
        <w:tc>
          <w:tcPr>
            <w:tcW w:w="758" w:type="dxa"/>
            <w:shd w:val="clear" w:color="auto" w:fill="DFECEF"/>
          </w:tcPr>
          <w:p w:rsidR="00877063" w:rsidP="00877063" w14:paraId="734E9A5A" w14:textId="77777777">
            <w:pPr>
              <w:pStyle w:val="73R"/>
              <w:rPr>
                <w:rtl/>
              </w:rPr>
            </w:pPr>
          </w:p>
        </w:tc>
        <w:tc>
          <w:tcPr>
            <w:tcW w:w="733" w:type="dxa"/>
            <w:shd w:val="clear" w:color="auto" w:fill="DFECEF"/>
          </w:tcPr>
          <w:p w:rsidR="00877063" w:rsidP="00877063" w14:paraId="298456D9" w14:textId="77777777">
            <w:pPr>
              <w:pStyle w:val="73R"/>
              <w:rPr>
                <w:rtl/>
              </w:rPr>
            </w:pPr>
          </w:p>
        </w:tc>
        <w:tc>
          <w:tcPr>
            <w:tcW w:w="685" w:type="dxa"/>
            <w:shd w:val="clear" w:color="auto" w:fill="DFECEF"/>
          </w:tcPr>
          <w:p w:rsidR="00877063" w:rsidP="00877063" w14:paraId="550488E4" w14:textId="77777777">
            <w:pPr>
              <w:pStyle w:val="73R"/>
              <w:rPr>
                <w:rtl/>
              </w:rPr>
            </w:pPr>
          </w:p>
        </w:tc>
      </w:tr>
      <w:tr w14:paraId="6A64810A"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05D558CA" w14:textId="2883518B">
            <w:pPr>
              <w:pStyle w:val="73R"/>
              <w:rPr>
                <w:rtl/>
              </w:rPr>
            </w:pPr>
            <w:r w:rsidRPr="006B3E23">
              <w:rPr>
                <w:rtl/>
              </w:rPr>
              <w:t>תקינה ומתודולוגיה - תקנים לחיזוק מבנים קיימים ולשיפור עמידותם ברעידת אדמה</w:t>
            </w:r>
          </w:p>
        </w:tc>
        <w:tc>
          <w:tcPr>
            <w:tcW w:w="998" w:type="dxa"/>
            <w:shd w:val="clear" w:color="auto" w:fill="F0F8F9"/>
          </w:tcPr>
          <w:p w:rsidR="00877063" w:rsidRPr="00F6117F" w:rsidP="00877063" w14:paraId="64BBF56D" w14:textId="50DC0455">
            <w:pPr>
              <w:pStyle w:val="73R"/>
              <w:rPr>
                <w:rtl/>
              </w:rPr>
            </w:pPr>
            <w:r w:rsidRPr="006B3E23">
              <w:rPr>
                <w:rtl/>
              </w:rPr>
              <w:t>מכון התקנים</w:t>
            </w:r>
          </w:p>
        </w:tc>
        <w:tc>
          <w:tcPr>
            <w:tcW w:w="1984" w:type="dxa"/>
            <w:shd w:val="clear" w:color="auto" w:fill="F0F8F9"/>
          </w:tcPr>
          <w:p w:rsidR="00877063" w:rsidRPr="00F6117F" w:rsidP="00877063" w14:paraId="19C351B5" w14:textId="5058242A">
            <w:pPr>
              <w:pStyle w:val="73R"/>
              <w:rPr>
                <w:rtl/>
              </w:rPr>
            </w:pPr>
            <w:r w:rsidRPr="006B3E23">
              <w:rPr>
                <w:rtl/>
              </w:rPr>
              <w:t xml:space="preserve">ת"י 413 חלק 3, העוסק בהערכת עמידותם של מבנים קיימים ובשיפורה, אינו חל על מבנים הנדסיים, מתקני </w:t>
            </w:r>
            <w:r w:rsidRPr="006B3E23">
              <w:rPr>
                <w:rtl/>
              </w:rPr>
              <w:t>חומ"ס</w:t>
            </w:r>
            <w:r w:rsidRPr="006B3E23">
              <w:rPr>
                <w:rtl/>
              </w:rPr>
              <w:t xml:space="preserve"> וגשרים. </w:t>
            </w:r>
          </w:p>
        </w:tc>
        <w:tc>
          <w:tcPr>
            <w:tcW w:w="584" w:type="dxa"/>
            <w:shd w:val="clear" w:color="auto" w:fill="F0F8F9"/>
          </w:tcPr>
          <w:p w:rsidR="00877063" w:rsidP="00877063" w14:paraId="752250F0" w14:textId="682D475E">
            <w:pPr>
              <w:pStyle w:val="73R"/>
              <w:rPr>
                <w:rtl/>
              </w:rPr>
            </w:pPr>
            <w:r w:rsidRPr="00973C85">
              <w:rPr>
                <w:noProof/>
                <w:rtl/>
              </w:rPr>
              <mc:AlternateContent>
                <mc:Choice Requires="wps">
                  <w:drawing>
                    <wp:anchor distT="0" distB="0" distL="114300" distR="114300" simplePos="0" relativeHeight="251816960" behindDoc="0" locked="0" layoutInCell="1" allowOverlap="1">
                      <wp:simplePos x="0" y="0"/>
                      <wp:positionH relativeFrom="column">
                        <wp:posOffset>-511175</wp:posOffset>
                      </wp:positionH>
                      <wp:positionV relativeFrom="paragraph">
                        <wp:posOffset>282733</wp:posOffset>
                      </wp:positionV>
                      <wp:extent cx="794385" cy="223520"/>
                      <wp:effectExtent l="12700" t="12700" r="18415" b="17780"/>
                      <wp:wrapNone/>
                      <wp:docPr id="524132085" name="חץ שמאלה 524132085"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24132085" o:spid="_x0000_s1079" type="#_x0000_t66" alt="תוקן במידה מועטה" style="width:62.55pt;height:17.6pt;margin-top:22.25pt;margin-left:-40.25pt;mso-height-percent:0;mso-height-relative:margin;mso-width-percent:0;mso-width-relative:margin;mso-wrap-distance-bottom:0;mso-wrap-distance-left:9pt;mso-wrap-distance-right:9pt;mso-wrap-distance-top:0;mso-wrap-style:square;position:absolute;visibility:visible;v-text-anchor:middle;z-index:251817984" adj="3039" fillcolor="#ffc002" strokecolor="#ffc002" strokeweight="2pt"/>
                  </w:pict>
                </mc:Fallback>
              </mc:AlternateContent>
            </w:r>
          </w:p>
        </w:tc>
        <w:tc>
          <w:tcPr>
            <w:tcW w:w="758" w:type="dxa"/>
            <w:shd w:val="clear" w:color="auto" w:fill="F0F8F9"/>
          </w:tcPr>
          <w:p w:rsidR="00877063" w:rsidP="00877063" w14:paraId="4087EC44" w14:textId="03E44B66">
            <w:pPr>
              <w:pStyle w:val="73R"/>
              <w:rPr>
                <w:rtl/>
              </w:rPr>
            </w:pPr>
          </w:p>
        </w:tc>
        <w:tc>
          <w:tcPr>
            <w:tcW w:w="733" w:type="dxa"/>
            <w:shd w:val="clear" w:color="auto" w:fill="F0F8F9"/>
          </w:tcPr>
          <w:p w:rsidR="00877063" w:rsidP="00877063" w14:paraId="397FC7E4" w14:textId="77777777">
            <w:pPr>
              <w:pStyle w:val="73R"/>
              <w:rPr>
                <w:rtl/>
              </w:rPr>
            </w:pPr>
          </w:p>
        </w:tc>
        <w:tc>
          <w:tcPr>
            <w:tcW w:w="685" w:type="dxa"/>
            <w:shd w:val="clear" w:color="auto" w:fill="F0F8F9"/>
          </w:tcPr>
          <w:p w:rsidR="00877063" w:rsidP="00877063" w14:paraId="762451D6" w14:textId="77777777">
            <w:pPr>
              <w:pStyle w:val="73R"/>
              <w:rPr>
                <w:rtl/>
              </w:rPr>
            </w:pPr>
          </w:p>
        </w:tc>
      </w:tr>
      <w:tr w14:paraId="07B599E3"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2CB7580B" w14:textId="278D84F7">
            <w:pPr>
              <w:pStyle w:val="73R"/>
              <w:rPr>
                <w:rtl/>
              </w:rPr>
            </w:pPr>
            <w:r w:rsidRPr="006B3E23">
              <w:rPr>
                <w:rtl/>
              </w:rPr>
              <w:t>תקינה ומתודולוגיה - תכן מבנים (בניין)</w:t>
            </w:r>
          </w:p>
        </w:tc>
        <w:tc>
          <w:tcPr>
            <w:tcW w:w="998" w:type="dxa"/>
            <w:shd w:val="clear" w:color="auto" w:fill="DFECEF"/>
          </w:tcPr>
          <w:p w:rsidR="00877063" w:rsidRPr="00F6117F" w:rsidP="00877063" w14:paraId="10B957B2" w14:textId="7B32C607">
            <w:pPr>
              <w:pStyle w:val="73R"/>
              <w:rPr>
                <w:rtl/>
              </w:rPr>
            </w:pPr>
            <w:r w:rsidRPr="006B3E23">
              <w:rPr>
                <w:rtl/>
              </w:rPr>
              <w:t>מכון התקנים</w:t>
            </w:r>
          </w:p>
        </w:tc>
        <w:tc>
          <w:tcPr>
            <w:tcW w:w="1984" w:type="dxa"/>
            <w:shd w:val="clear" w:color="auto" w:fill="DFECEF"/>
          </w:tcPr>
          <w:p w:rsidR="00877063" w:rsidRPr="00F6117F" w:rsidP="00877063" w14:paraId="3165F5E5" w14:textId="7850F1EA">
            <w:pPr>
              <w:pStyle w:val="73R"/>
              <w:rPr>
                <w:rtl/>
              </w:rPr>
            </w:pPr>
            <w:r w:rsidRPr="006B3E23">
              <w:rPr>
                <w:rtl/>
              </w:rPr>
              <w:t>חמש שנים לאחר קבלת החלטות הממשלה מינואר 2012, טרם סיים מכון התקנים את שלב א' באימוץ התקנים האירופיים לתקני התכן בבנייה, תקנים הרלוונטיים גם לרעידות אדמה.</w:t>
            </w:r>
          </w:p>
        </w:tc>
        <w:tc>
          <w:tcPr>
            <w:tcW w:w="584" w:type="dxa"/>
            <w:shd w:val="clear" w:color="auto" w:fill="DFECEF"/>
          </w:tcPr>
          <w:p w:rsidR="00877063" w:rsidP="00877063" w14:paraId="2F972ECE" w14:textId="3C239B57">
            <w:pPr>
              <w:pStyle w:val="73R"/>
              <w:rPr>
                <w:rtl/>
              </w:rPr>
            </w:pPr>
            <w:r w:rsidRPr="00973C85">
              <w:rPr>
                <w:noProof/>
                <w:rtl/>
              </w:rPr>
              <mc:AlternateContent>
                <mc:Choice Requires="wps">
                  <w:drawing>
                    <wp:anchor distT="0" distB="0" distL="114300" distR="114300" simplePos="0" relativeHeight="251806720" behindDoc="0" locked="0" layoutInCell="1" allowOverlap="1">
                      <wp:simplePos x="0" y="0"/>
                      <wp:positionH relativeFrom="column">
                        <wp:posOffset>-521335</wp:posOffset>
                      </wp:positionH>
                      <wp:positionV relativeFrom="paragraph">
                        <wp:posOffset>430054</wp:posOffset>
                      </wp:positionV>
                      <wp:extent cx="794385" cy="223520"/>
                      <wp:effectExtent l="12700" t="12700" r="18415" b="17780"/>
                      <wp:wrapNone/>
                      <wp:docPr id="750722907" name="חץ שמאלה 750722907"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50722907" o:spid="_x0000_s1080" type="#_x0000_t66" alt="תוקן במידה מועטה" style="width:62.55pt;height:17.6pt;margin-top:33.85pt;margin-left:-41.05pt;mso-height-percent:0;mso-height-relative:margin;mso-width-percent:0;mso-width-relative:margin;mso-wrap-distance-bottom:0;mso-wrap-distance-left:9pt;mso-wrap-distance-right:9pt;mso-wrap-distance-top:0;mso-wrap-style:square;position:absolute;visibility:visible;v-text-anchor:middle;z-index:251807744" adj="3039" fillcolor="#ffc002" strokecolor="#ffc002" strokeweight="2pt"/>
                  </w:pict>
                </mc:Fallback>
              </mc:AlternateContent>
            </w:r>
            <w:r w:rsidRPr="00973C85">
              <w:rPr>
                <w:noProof/>
                <w:rtl/>
              </w:rPr>
              <mc:AlternateContent>
                <mc:Choice Requires="wps">
                  <w:drawing>
                    <wp:anchor distT="0" distB="0" distL="114300" distR="114300" simplePos="0" relativeHeight="251808768" behindDoc="0" locked="0" layoutInCell="1" allowOverlap="1">
                      <wp:simplePos x="0" y="0"/>
                      <wp:positionH relativeFrom="column">
                        <wp:posOffset>-521335</wp:posOffset>
                      </wp:positionH>
                      <wp:positionV relativeFrom="paragraph">
                        <wp:posOffset>2130425</wp:posOffset>
                      </wp:positionV>
                      <wp:extent cx="794385" cy="223520"/>
                      <wp:effectExtent l="12700" t="12700" r="18415" b="17780"/>
                      <wp:wrapNone/>
                      <wp:docPr id="625567551" name="חץ שמאלה 625567551"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25567551" o:spid="_x0000_s1081" type="#_x0000_t66" alt="תוקן במידה מועטה" style="width:62.55pt;height:17.6pt;margin-top:167.75pt;margin-left:-41.05pt;mso-height-percent:0;mso-height-relative:margin;mso-width-percent:0;mso-width-relative:margin;mso-wrap-distance-bottom:0;mso-wrap-distance-left:9pt;mso-wrap-distance-right:9pt;mso-wrap-distance-top:0;mso-wrap-style:square;position:absolute;visibility:visible;v-text-anchor:middle;z-index:251809792" adj="3039" fillcolor="#ffc002" strokecolor="#ffc002" strokeweight="2pt"/>
                  </w:pict>
                </mc:Fallback>
              </mc:AlternateContent>
            </w:r>
          </w:p>
        </w:tc>
        <w:tc>
          <w:tcPr>
            <w:tcW w:w="758" w:type="dxa"/>
            <w:shd w:val="clear" w:color="auto" w:fill="DFECEF"/>
          </w:tcPr>
          <w:p w:rsidR="00877063" w:rsidP="00877063" w14:paraId="55EB5BCB" w14:textId="49228358">
            <w:pPr>
              <w:pStyle w:val="73R"/>
              <w:rPr>
                <w:rtl/>
              </w:rPr>
            </w:pPr>
          </w:p>
        </w:tc>
        <w:tc>
          <w:tcPr>
            <w:tcW w:w="733" w:type="dxa"/>
            <w:shd w:val="clear" w:color="auto" w:fill="DFECEF"/>
          </w:tcPr>
          <w:p w:rsidR="00877063" w:rsidP="00877063" w14:paraId="412D551C" w14:textId="77777777">
            <w:pPr>
              <w:pStyle w:val="73R"/>
              <w:rPr>
                <w:rtl/>
              </w:rPr>
            </w:pPr>
          </w:p>
        </w:tc>
        <w:tc>
          <w:tcPr>
            <w:tcW w:w="685" w:type="dxa"/>
            <w:shd w:val="clear" w:color="auto" w:fill="DFECEF"/>
          </w:tcPr>
          <w:p w:rsidR="00877063" w:rsidP="00877063" w14:paraId="0326EF43" w14:textId="77777777">
            <w:pPr>
              <w:pStyle w:val="73R"/>
              <w:rPr>
                <w:rtl/>
              </w:rPr>
            </w:pPr>
          </w:p>
        </w:tc>
      </w:tr>
      <w:tr w14:paraId="330764EC"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66775AB9" w14:textId="75062F57">
            <w:pPr>
              <w:pStyle w:val="73R"/>
              <w:rPr>
                <w:rtl/>
              </w:rPr>
            </w:pPr>
            <w:r w:rsidRPr="006B3E23">
              <w:rPr>
                <w:rtl/>
              </w:rPr>
              <w:t>תקינה ומתודולוגיה - תקני חומרים (בטון)</w:t>
            </w:r>
          </w:p>
        </w:tc>
        <w:tc>
          <w:tcPr>
            <w:tcW w:w="998" w:type="dxa"/>
            <w:shd w:val="clear" w:color="auto" w:fill="F0F8F9"/>
          </w:tcPr>
          <w:p w:rsidR="00877063" w:rsidRPr="00F6117F" w:rsidP="00877063" w14:paraId="0BE053CF" w14:textId="0953243B">
            <w:pPr>
              <w:pStyle w:val="73R"/>
              <w:rPr>
                <w:rtl/>
              </w:rPr>
            </w:pPr>
            <w:r w:rsidRPr="006B3E23">
              <w:rPr>
                <w:rtl/>
              </w:rPr>
              <w:t>מכון התקנים</w:t>
            </w:r>
          </w:p>
        </w:tc>
        <w:tc>
          <w:tcPr>
            <w:tcW w:w="1984" w:type="dxa"/>
            <w:shd w:val="clear" w:color="auto" w:fill="F0F8F9"/>
          </w:tcPr>
          <w:p w:rsidR="00877063" w:rsidRPr="00F6117F" w:rsidP="00877063" w14:paraId="37FBF58E" w14:textId="605EC364">
            <w:pPr>
              <w:pStyle w:val="73R"/>
              <w:rPr>
                <w:rtl/>
              </w:rPr>
            </w:pPr>
            <w:r w:rsidRPr="006B3E23">
              <w:rPr>
                <w:rtl/>
              </w:rPr>
              <w:t>טרם אומצה תקינה אירופית עדכנית לבטון (חומר).</w:t>
            </w:r>
          </w:p>
        </w:tc>
        <w:tc>
          <w:tcPr>
            <w:tcW w:w="584" w:type="dxa"/>
            <w:shd w:val="clear" w:color="auto" w:fill="F0F8F9"/>
          </w:tcPr>
          <w:p w:rsidR="00877063" w:rsidP="00877063" w14:paraId="58081BC1" w14:textId="701C549A">
            <w:pPr>
              <w:pStyle w:val="73R"/>
              <w:rPr>
                <w:rtl/>
              </w:rPr>
            </w:pPr>
          </w:p>
        </w:tc>
        <w:tc>
          <w:tcPr>
            <w:tcW w:w="758" w:type="dxa"/>
            <w:shd w:val="clear" w:color="auto" w:fill="F0F8F9"/>
          </w:tcPr>
          <w:p w:rsidR="00877063" w:rsidP="00877063" w14:paraId="4A1DACC7" w14:textId="3F516F3D">
            <w:pPr>
              <w:pStyle w:val="73R"/>
              <w:rPr>
                <w:rtl/>
              </w:rPr>
            </w:pPr>
          </w:p>
        </w:tc>
        <w:tc>
          <w:tcPr>
            <w:tcW w:w="733" w:type="dxa"/>
            <w:shd w:val="clear" w:color="auto" w:fill="F0F8F9"/>
          </w:tcPr>
          <w:p w:rsidR="00877063" w:rsidP="00877063" w14:paraId="6F7A3D2F" w14:textId="6D272E5B">
            <w:pPr>
              <w:pStyle w:val="73R"/>
              <w:rPr>
                <w:rtl/>
              </w:rPr>
            </w:pPr>
          </w:p>
        </w:tc>
        <w:tc>
          <w:tcPr>
            <w:tcW w:w="685" w:type="dxa"/>
            <w:shd w:val="clear" w:color="auto" w:fill="F0F8F9"/>
          </w:tcPr>
          <w:p w:rsidR="00877063" w:rsidP="00877063" w14:paraId="3F8A2DAF" w14:textId="132A5478">
            <w:pPr>
              <w:pStyle w:val="73R"/>
              <w:rPr>
                <w:rtl/>
              </w:rPr>
            </w:pPr>
            <w:r w:rsidRPr="00973C85">
              <w:rPr>
                <w:noProof/>
                <w:rtl/>
              </w:rPr>
              <mc:AlternateContent>
                <mc:Choice Requires="wps">
                  <w:drawing>
                    <wp:anchor distT="0" distB="0" distL="114300" distR="114300" simplePos="0" relativeHeight="251745280" behindDoc="0" locked="0" layoutInCell="1" allowOverlap="1">
                      <wp:simplePos x="0" y="0"/>
                      <wp:positionH relativeFrom="column">
                        <wp:posOffset>-14446</wp:posOffset>
                      </wp:positionH>
                      <wp:positionV relativeFrom="paragraph">
                        <wp:posOffset>156210</wp:posOffset>
                      </wp:positionV>
                      <wp:extent cx="1684020" cy="223520"/>
                      <wp:effectExtent l="12700" t="12700" r="17780" b="17780"/>
                      <wp:wrapNone/>
                      <wp:docPr id="1252445542" name="חץ שמאלה 1252445542"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68402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52445542" o:spid="_x0000_s1082" type="#_x0000_t66" alt="תוקן באופן מלא" style="width:132.6pt;height:17.6pt;margin-top:12.3pt;margin-left:-1.15pt;mso-height-percent:0;mso-height-relative:margin;mso-width-percent:0;mso-width-relative:margin;mso-wrap-distance-bottom:0;mso-wrap-distance-left:9pt;mso-wrap-distance-right:9pt;mso-wrap-distance-top:0;mso-wrap-style:square;position:absolute;visibility:visible;v-text-anchor:middle;z-index:251746304" adj="1433" fillcolor="#92cf4f" strokecolor="#92cf4f" strokeweight="2pt"/>
                  </w:pict>
                </mc:Fallback>
              </mc:AlternateContent>
            </w:r>
          </w:p>
        </w:tc>
      </w:tr>
      <w:tr w14:paraId="4BBF9F4E"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3DB77D1D" w14:textId="6EE2EE67">
            <w:pPr>
              <w:pStyle w:val="73R"/>
              <w:rPr>
                <w:rtl/>
              </w:rPr>
            </w:pPr>
            <w:r w:rsidRPr="006B3E23">
              <w:rPr>
                <w:rtl/>
              </w:rPr>
              <w:t>תקינה ומתודולוגיה - תקני תכן</w:t>
            </w:r>
          </w:p>
        </w:tc>
        <w:tc>
          <w:tcPr>
            <w:tcW w:w="998" w:type="dxa"/>
            <w:shd w:val="clear" w:color="auto" w:fill="DFECEF"/>
          </w:tcPr>
          <w:p w:rsidR="00877063" w:rsidRPr="00F6117F" w:rsidP="00877063" w14:paraId="43479109" w14:textId="12E0EB2B">
            <w:pPr>
              <w:pStyle w:val="73R"/>
              <w:rPr>
                <w:rtl/>
              </w:rPr>
            </w:pPr>
            <w:r w:rsidRPr="006B3E23">
              <w:rPr>
                <w:rtl/>
              </w:rPr>
              <w:t>מכון התקנים</w:t>
            </w:r>
          </w:p>
        </w:tc>
        <w:tc>
          <w:tcPr>
            <w:tcW w:w="1984" w:type="dxa"/>
            <w:shd w:val="clear" w:color="auto" w:fill="DFECEF"/>
          </w:tcPr>
          <w:p w:rsidR="00877063" w:rsidRPr="00F6117F" w:rsidP="00877063" w14:paraId="2B93D565" w14:textId="59AA8CF0">
            <w:pPr>
              <w:pStyle w:val="73R"/>
              <w:rPr>
                <w:rtl/>
              </w:rPr>
            </w:pPr>
            <w:r w:rsidRPr="006B3E23">
              <w:rPr>
                <w:rtl/>
              </w:rPr>
              <w:t>בעשור שחלף מהמלצתה של ועדת התקינה עד מועד סיום הביקורת בשנת 2018 לא הותקנו החלקים הנדרשים בסדרת ת"י 940.</w:t>
            </w:r>
          </w:p>
        </w:tc>
        <w:tc>
          <w:tcPr>
            <w:tcW w:w="584" w:type="dxa"/>
            <w:shd w:val="clear" w:color="auto" w:fill="DFECEF"/>
          </w:tcPr>
          <w:p w:rsidR="00877063" w:rsidP="00877063" w14:paraId="616E5656" w14:textId="7B39B893">
            <w:pPr>
              <w:pStyle w:val="73R"/>
              <w:rPr>
                <w:rtl/>
              </w:rPr>
            </w:pPr>
          </w:p>
        </w:tc>
        <w:tc>
          <w:tcPr>
            <w:tcW w:w="758" w:type="dxa"/>
            <w:shd w:val="clear" w:color="auto" w:fill="DFECEF"/>
          </w:tcPr>
          <w:p w:rsidR="00877063" w:rsidP="00877063" w14:paraId="60F3087E" w14:textId="77777777">
            <w:pPr>
              <w:pStyle w:val="73R"/>
              <w:rPr>
                <w:rtl/>
              </w:rPr>
            </w:pPr>
          </w:p>
        </w:tc>
        <w:tc>
          <w:tcPr>
            <w:tcW w:w="733" w:type="dxa"/>
            <w:shd w:val="clear" w:color="auto" w:fill="DFECEF"/>
          </w:tcPr>
          <w:p w:rsidR="00877063" w:rsidP="00877063" w14:paraId="6699AF26" w14:textId="77777777">
            <w:pPr>
              <w:pStyle w:val="73R"/>
              <w:rPr>
                <w:rtl/>
              </w:rPr>
            </w:pPr>
          </w:p>
        </w:tc>
        <w:tc>
          <w:tcPr>
            <w:tcW w:w="685" w:type="dxa"/>
            <w:shd w:val="clear" w:color="auto" w:fill="DFECEF"/>
          </w:tcPr>
          <w:p w:rsidR="00877063" w:rsidP="00877063" w14:paraId="30E13BCB" w14:textId="77777777">
            <w:pPr>
              <w:pStyle w:val="73R"/>
              <w:rPr>
                <w:rtl/>
              </w:rPr>
            </w:pPr>
          </w:p>
        </w:tc>
      </w:tr>
      <w:tr w14:paraId="3D10F82D"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114F54E5" w14:textId="7EEDB57D">
            <w:pPr>
              <w:pStyle w:val="73R"/>
              <w:rPr>
                <w:rtl/>
              </w:rPr>
            </w:pPr>
            <w:r w:rsidRPr="006B3E23">
              <w:rPr>
                <w:rtl/>
              </w:rPr>
              <w:t>מערכת תרועה - הקמת מערכת תרועה</w:t>
            </w:r>
          </w:p>
        </w:tc>
        <w:tc>
          <w:tcPr>
            <w:tcW w:w="998" w:type="dxa"/>
            <w:shd w:val="clear" w:color="auto" w:fill="F0F8F9"/>
          </w:tcPr>
          <w:p w:rsidR="00877063" w:rsidRPr="00F6117F" w:rsidP="00877063" w14:paraId="2B789BB3" w14:textId="0058889B">
            <w:pPr>
              <w:pStyle w:val="73R"/>
              <w:rPr>
                <w:rtl/>
              </w:rPr>
            </w:pPr>
            <w:r w:rsidRPr="006B3E23">
              <w:rPr>
                <w:rtl/>
              </w:rPr>
              <w:t>פיקוד העורף והמכון הגיאולוגי</w:t>
            </w:r>
          </w:p>
        </w:tc>
        <w:tc>
          <w:tcPr>
            <w:tcW w:w="1984" w:type="dxa"/>
            <w:shd w:val="clear" w:color="auto" w:fill="F0F8F9"/>
          </w:tcPr>
          <w:p w:rsidR="00877063" w:rsidRPr="00F6117F" w:rsidP="00877063" w14:paraId="4CF9F8F2" w14:textId="6B5FDA2E">
            <w:pPr>
              <w:pStyle w:val="73R"/>
              <w:rPr>
                <w:rtl/>
              </w:rPr>
            </w:pPr>
            <w:r w:rsidRPr="006B3E23">
              <w:rPr>
                <w:rtl/>
              </w:rPr>
              <w:t>אף שהמכון הגיאולוגי פועל בשיתוף ועדת ההיגוי ופיקוד העורף לצמצום לוחות הזמנים להקמת מערכת תרועה, המערכת טרם הושלמה.</w:t>
            </w:r>
          </w:p>
        </w:tc>
        <w:tc>
          <w:tcPr>
            <w:tcW w:w="584" w:type="dxa"/>
            <w:shd w:val="clear" w:color="auto" w:fill="F0F8F9"/>
          </w:tcPr>
          <w:p w:rsidR="00877063" w:rsidP="00877063" w14:paraId="2CD02A5E" w14:textId="742EC7BF">
            <w:pPr>
              <w:pStyle w:val="73R"/>
              <w:rPr>
                <w:rtl/>
              </w:rPr>
            </w:pPr>
          </w:p>
        </w:tc>
        <w:tc>
          <w:tcPr>
            <w:tcW w:w="758" w:type="dxa"/>
            <w:shd w:val="clear" w:color="auto" w:fill="F0F8F9"/>
          </w:tcPr>
          <w:p w:rsidR="00877063" w:rsidP="00877063" w14:paraId="48F61271" w14:textId="5B52A518">
            <w:pPr>
              <w:pStyle w:val="73R"/>
              <w:rPr>
                <w:rtl/>
              </w:rPr>
            </w:pPr>
          </w:p>
        </w:tc>
        <w:tc>
          <w:tcPr>
            <w:tcW w:w="733" w:type="dxa"/>
            <w:shd w:val="clear" w:color="auto" w:fill="F0F8F9"/>
          </w:tcPr>
          <w:p w:rsidR="00877063" w:rsidP="00877063" w14:paraId="232E5F08" w14:textId="77777777">
            <w:pPr>
              <w:pStyle w:val="73R"/>
              <w:rPr>
                <w:rtl/>
              </w:rPr>
            </w:pPr>
          </w:p>
        </w:tc>
        <w:tc>
          <w:tcPr>
            <w:tcW w:w="685" w:type="dxa"/>
            <w:shd w:val="clear" w:color="auto" w:fill="F0F8F9"/>
          </w:tcPr>
          <w:p w:rsidR="00877063" w:rsidP="00877063" w14:paraId="4500718D" w14:textId="0C947492">
            <w:pPr>
              <w:pStyle w:val="73R"/>
              <w:rPr>
                <w:rtl/>
              </w:rPr>
            </w:pPr>
            <w:r w:rsidRPr="00973C85">
              <w:rPr>
                <w:noProof/>
                <w:rtl/>
              </w:rPr>
              <mc:AlternateContent>
                <mc:Choice Requires="wps">
                  <w:drawing>
                    <wp:anchor distT="0" distB="0" distL="114300" distR="114300" simplePos="0" relativeHeight="251747328" behindDoc="0" locked="0" layoutInCell="1" allowOverlap="1">
                      <wp:simplePos x="0" y="0"/>
                      <wp:positionH relativeFrom="column">
                        <wp:posOffset>-21590</wp:posOffset>
                      </wp:positionH>
                      <wp:positionV relativeFrom="paragraph">
                        <wp:posOffset>239395</wp:posOffset>
                      </wp:positionV>
                      <wp:extent cx="1684020" cy="223520"/>
                      <wp:effectExtent l="12700" t="12700" r="17780" b="17780"/>
                      <wp:wrapNone/>
                      <wp:docPr id="2026379111" name="חץ שמאלה 2026379111"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68402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026379111" o:spid="_x0000_s1083" type="#_x0000_t66" alt="תוקן באופן מלא" style="width:132.6pt;height:17.6pt;margin-top:18.85pt;margin-left:-1.7pt;mso-height-percent:0;mso-height-relative:margin;mso-width-percent:0;mso-width-relative:margin;mso-wrap-distance-bottom:0;mso-wrap-distance-left:9pt;mso-wrap-distance-right:9pt;mso-wrap-distance-top:0;mso-wrap-style:square;position:absolute;visibility:visible;v-text-anchor:middle;z-index:251748352" adj="1433" fillcolor="#92cf4f" strokecolor="#92cf4f" strokeweight="2pt"/>
                  </w:pict>
                </mc:Fallback>
              </mc:AlternateContent>
            </w:r>
          </w:p>
        </w:tc>
      </w:tr>
      <w:tr w14:paraId="4882195E"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4F0DBAE7" w14:textId="65765B85">
            <w:pPr>
              <w:pStyle w:val="73R"/>
              <w:rPr>
                <w:rtl/>
              </w:rPr>
            </w:pPr>
            <w:r w:rsidRPr="006B3E23">
              <w:rPr>
                <w:rtl/>
              </w:rPr>
              <w:t>מערכות התרעה במוסדות חינוך רשמיים</w:t>
            </w:r>
          </w:p>
        </w:tc>
        <w:tc>
          <w:tcPr>
            <w:tcW w:w="998" w:type="dxa"/>
            <w:shd w:val="clear" w:color="auto" w:fill="DFECEF"/>
          </w:tcPr>
          <w:p w:rsidR="00877063" w:rsidRPr="00F6117F" w:rsidP="00877063" w14:paraId="5CC8009D" w14:textId="08A1EB64">
            <w:pPr>
              <w:pStyle w:val="73R"/>
              <w:rPr>
                <w:rtl/>
              </w:rPr>
            </w:pPr>
            <w:r w:rsidRPr="006B3E23">
              <w:rPr>
                <w:rtl/>
              </w:rPr>
              <w:t>ועדת ההיגוי ומשרד החינוך</w:t>
            </w:r>
          </w:p>
        </w:tc>
        <w:tc>
          <w:tcPr>
            <w:tcW w:w="1984" w:type="dxa"/>
            <w:shd w:val="clear" w:color="auto" w:fill="DFECEF"/>
          </w:tcPr>
          <w:p w:rsidR="00877063" w:rsidRPr="00F6117F" w:rsidP="00877063" w14:paraId="7FCC78EC" w14:textId="6C96E0AE">
            <w:pPr>
              <w:pStyle w:val="73R"/>
              <w:rPr>
                <w:rtl/>
              </w:rPr>
            </w:pPr>
            <w:r w:rsidRPr="006B3E23">
              <w:rPr>
                <w:rtl/>
              </w:rPr>
              <w:t>רשויות מקומיות מועטות בחרו שלא להתקין מערכות התרעה בבתי הספר שבתחומיהן כדי לא לשאת בעלות תחזוקתן השנתית.</w:t>
            </w:r>
          </w:p>
        </w:tc>
        <w:tc>
          <w:tcPr>
            <w:tcW w:w="584" w:type="dxa"/>
            <w:shd w:val="clear" w:color="auto" w:fill="DFECEF"/>
          </w:tcPr>
          <w:p w:rsidR="00877063" w:rsidP="00877063" w14:paraId="6247F988" w14:textId="60E67213">
            <w:pPr>
              <w:pStyle w:val="73R"/>
              <w:rPr>
                <w:rtl/>
              </w:rPr>
            </w:pPr>
            <w:r w:rsidRPr="00973C85">
              <w:rPr>
                <w:noProof/>
                <w:rtl/>
              </w:rPr>
              <mc:AlternateContent>
                <mc:Choice Requires="wps">
                  <w:drawing>
                    <wp:anchor distT="0" distB="0" distL="114300" distR="114300" simplePos="0" relativeHeight="251810816" behindDoc="0" locked="0" layoutInCell="1" allowOverlap="1">
                      <wp:simplePos x="0" y="0"/>
                      <wp:positionH relativeFrom="column">
                        <wp:posOffset>-503555</wp:posOffset>
                      </wp:positionH>
                      <wp:positionV relativeFrom="paragraph">
                        <wp:posOffset>294958</wp:posOffset>
                      </wp:positionV>
                      <wp:extent cx="794385" cy="223520"/>
                      <wp:effectExtent l="12700" t="12700" r="18415" b="17780"/>
                      <wp:wrapNone/>
                      <wp:docPr id="1741148935" name="חץ שמאלה 1741148935"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41148935" o:spid="_x0000_s1084" type="#_x0000_t66" alt="תוקן במידה מועטה" style="width:62.55pt;height:17.6pt;margin-top:23.25pt;margin-left:-39.65pt;mso-height-percent:0;mso-height-relative:margin;mso-width-percent:0;mso-width-relative:margin;mso-wrap-distance-bottom:0;mso-wrap-distance-left:9pt;mso-wrap-distance-right:9pt;mso-wrap-distance-top:0;mso-wrap-style:square;position:absolute;visibility:visible;v-text-anchor:middle;z-index:251811840" adj="3039" fillcolor="#ffc002" strokecolor="#ffc002" strokeweight="2pt"/>
                  </w:pict>
                </mc:Fallback>
              </mc:AlternateContent>
            </w:r>
          </w:p>
        </w:tc>
        <w:tc>
          <w:tcPr>
            <w:tcW w:w="758" w:type="dxa"/>
            <w:shd w:val="clear" w:color="auto" w:fill="DFECEF"/>
          </w:tcPr>
          <w:p w:rsidR="00877063" w:rsidP="00877063" w14:paraId="7E3CC3B9" w14:textId="0060E50D">
            <w:pPr>
              <w:pStyle w:val="73R"/>
              <w:rPr>
                <w:rtl/>
              </w:rPr>
            </w:pPr>
          </w:p>
        </w:tc>
        <w:tc>
          <w:tcPr>
            <w:tcW w:w="733" w:type="dxa"/>
            <w:shd w:val="clear" w:color="auto" w:fill="DFECEF"/>
          </w:tcPr>
          <w:p w:rsidR="00877063" w:rsidP="00877063" w14:paraId="7C2D90EE" w14:textId="77777777">
            <w:pPr>
              <w:pStyle w:val="73R"/>
              <w:rPr>
                <w:rtl/>
              </w:rPr>
            </w:pPr>
          </w:p>
        </w:tc>
        <w:tc>
          <w:tcPr>
            <w:tcW w:w="685" w:type="dxa"/>
            <w:shd w:val="clear" w:color="auto" w:fill="DFECEF"/>
          </w:tcPr>
          <w:p w:rsidR="00877063" w:rsidP="00877063" w14:paraId="7B1DFD0F" w14:textId="77777777">
            <w:pPr>
              <w:pStyle w:val="73R"/>
              <w:rPr>
                <w:rtl/>
              </w:rPr>
            </w:pPr>
          </w:p>
        </w:tc>
      </w:tr>
      <w:tr w14:paraId="492A103B"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04941562" w14:textId="35DAB1C3">
            <w:pPr>
              <w:pStyle w:val="73R"/>
              <w:rPr>
                <w:rtl/>
              </w:rPr>
            </w:pPr>
            <w:r w:rsidRPr="006B3E23">
              <w:rPr>
                <w:rtl/>
              </w:rPr>
              <w:t>מערכות התרעה במוסדות חינוך לא רשמיים</w:t>
            </w:r>
          </w:p>
        </w:tc>
        <w:tc>
          <w:tcPr>
            <w:tcW w:w="998" w:type="dxa"/>
            <w:shd w:val="clear" w:color="auto" w:fill="F0F8F9"/>
          </w:tcPr>
          <w:p w:rsidR="00877063" w:rsidRPr="00F6117F" w:rsidP="00877063" w14:paraId="40050520" w14:textId="21E24621">
            <w:pPr>
              <w:pStyle w:val="73R"/>
              <w:rPr>
                <w:rtl/>
              </w:rPr>
            </w:pPr>
            <w:r w:rsidRPr="006B3E23">
              <w:rPr>
                <w:rtl/>
              </w:rPr>
              <w:t>משרד החינוך</w:t>
            </w:r>
          </w:p>
        </w:tc>
        <w:tc>
          <w:tcPr>
            <w:tcW w:w="1984" w:type="dxa"/>
            <w:shd w:val="clear" w:color="auto" w:fill="F0F8F9"/>
          </w:tcPr>
          <w:p w:rsidR="00877063" w:rsidRPr="00F6117F" w:rsidP="00877063" w14:paraId="1BA28321" w14:textId="0E4CA1D7">
            <w:pPr>
              <w:pStyle w:val="73R"/>
              <w:rPr>
                <w:rtl/>
              </w:rPr>
            </w:pPr>
            <w:r w:rsidRPr="006B3E23">
              <w:rPr>
                <w:rtl/>
              </w:rPr>
              <w:t>התקנתן של מערכות התרעה במוסדות חינוך שאינם בבעלות רשות מקומית או מלכ"ר נתונה לשיקול דעתם של מוסדות אלו.</w:t>
            </w:r>
          </w:p>
        </w:tc>
        <w:tc>
          <w:tcPr>
            <w:tcW w:w="584" w:type="dxa"/>
            <w:shd w:val="clear" w:color="auto" w:fill="F0F8F9"/>
          </w:tcPr>
          <w:p w:rsidR="00877063" w:rsidP="00877063" w14:paraId="448D4F0C" w14:textId="52D50A7B">
            <w:pPr>
              <w:pStyle w:val="73R"/>
              <w:rPr>
                <w:rtl/>
              </w:rPr>
            </w:pPr>
          </w:p>
        </w:tc>
        <w:tc>
          <w:tcPr>
            <w:tcW w:w="758" w:type="dxa"/>
            <w:shd w:val="clear" w:color="auto" w:fill="F0F8F9"/>
          </w:tcPr>
          <w:p w:rsidR="00877063" w:rsidP="00877063" w14:paraId="7C1E52D3" w14:textId="51FFE5E0">
            <w:pPr>
              <w:pStyle w:val="73R"/>
              <w:rPr>
                <w:rtl/>
              </w:rPr>
            </w:pPr>
            <w:r w:rsidRPr="00973C85">
              <w:rPr>
                <w:noProof/>
                <w:rtl/>
              </w:rPr>
              <mc:AlternateContent>
                <mc:Choice Requires="wps">
                  <w:drawing>
                    <wp:anchor distT="0" distB="0" distL="114300" distR="114300" simplePos="0" relativeHeight="251765760" behindDoc="0" locked="0" layoutInCell="1" allowOverlap="1">
                      <wp:simplePos x="0" y="0"/>
                      <wp:positionH relativeFrom="column">
                        <wp:posOffset>-487045</wp:posOffset>
                      </wp:positionH>
                      <wp:positionV relativeFrom="paragraph">
                        <wp:posOffset>320517</wp:posOffset>
                      </wp:positionV>
                      <wp:extent cx="1259205" cy="223520"/>
                      <wp:effectExtent l="12700" t="12700" r="10795" b="17780"/>
                      <wp:wrapNone/>
                      <wp:docPr id="940366093" name="חץ שמאלה 940366093"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40366093" o:spid="_x0000_s1085" type="#_x0000_t66" alt="תוקן במידה רבה" style="width:99.15pt;height:17.6pt;margin-top:25.25pt;margin-left:-38.35pt;mso-height-percent:0;mso-height-relative:margin;mso-width-percent:0;mso-width-relative:margin;mso-wrap-distance-bottom:0;mso-wrap-distance-left:9pt;mso-wrap-distance-right:9pt;mso-wrap-distance-top:0;mso-wrap-style:square;position:absolute;visibility:visible;v-text-anchor:middle;z-index:251766784" adj="1917" fillcolor="#fdf000" strokecolor="#fdf000" strokeweight="2pt"/>
                  </w:pict>
                </mc:Fallback>
              </mc:AlternateContent>
            </w:r>
          </w:p>
        </w:tc>
        <w:tc>
          <w:tcPr>
            <w:tcW w:w="733" w:type="dxa"/>
            <w:shd w:val="clear" w:color="auto" w:fill="F0F8F9"/>
          </w:tcPr>
          <w:p w:rsidR="00877063" w:rsidP="00877063" w14:paraId="325C7631" w14:textId="77777777">
            <w:pPr>
              <w:pStyle w:val="73R"/>
              <w:rPr>
                <w:rtl/>
              </w:rPr>
            </w:pPr>
          </w:p>
        </w:tc>
        <w:tc>
          <w:tcPr>
            <w:tcW w:w="685" w:type="dxa"/>
            <w:shd w:val="clear" w:color="auto" w:fill="F0F8F9"/>
          </w:tcPr>
          <w:p w:rsidR="00877063" w:rsidP="00877063" w14:paraId="202F144A" w14:textId="77777777">
            <w:pPr>
              <w:pStyle w:val="73R"/>
              <w:rPr>
                <w:rtl/>
              </w:rPr>
            </w:pPr>
          </w:p>
        </w:tc>
      </w:tr>
      <w:tr w14:paraId="0176630C"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6DBD8DDC" w14:textId="763C15C6">
            <w:pPr>
              <w:pStyle w:val="73R"/>
              <w:rPr>
                <w:rtl/>
              </w:rPr>
            </w:pPr>
            <w:r w:rsidRPr="006B3E23">
              <w:rPr>
                <w:rtl/>
              </w:rPr>
              <w:t>מערכות התרעה במקומות ציבוריים</w:t>
            </w:r>
          </w:p>
        </w:tc>
        <w:tc>
          <w:tcPr>
            <w:tcW w:w="998" w:type="dxa"/>
            <w:shd w:val="clear" w:color="auto" w:fill="DFECEF"/>
          </w:tcPr>
          <w:p w:rsidR="00877063" w:rsidRPr="00F6117F" w:rsidP="00877063" w14:paraId="1BF81661" w14:textId="7A1C34DA">
            <w:pPr>
              <w:pStyle w:val="73R"/>
              <w:rPr>
                <w:rtl/>
              </w:rPr>
            </w:pPr>
            <w:r w:rsidRPr="006B3E23">
              <w:rPr>
                <w:rtl/>
              </w:rPr>
              <w:t>ועדת ההיגוי</w:t>
            </w:r>
          </w:p>
        </w:tc>
        <w:tc>
          <w:tcPr>
            <w:tcW w:w="1984" w:type="dxa"/>
            <w:shd w:val="clear" w:color="auto" w:fill="DFECEF"/>
          </w:tcPr>
          <w:p w:rsidR="00877063" w:rsidRPr="00F6117F" w:rsidP="00877063" w14:paraId="177F389E" w14:textId="551BB8E5">
            <w:pPr>
              <w:pStyle w:val="73R"/>
              <w:rPr>
                <w:rtl/>
              </w:rPr>
            </w:pPr>
            <w:r w:rsidRPr="006B3E23">
              <w:rPr>
                <w:rtl/>
              </w:rPr>
              <w:t>אין הנחיות מסודרות או תקן להתקנת מערכות התרעה מקומיות (חוץ מבתי ספר), כל גוף שמחליט להתקין מערכת כזאת נאלץ להגדיר לעצמו את אמות המידה להפעלתה, קרי את התנאים להכרזה על רעידת אדמה.</w:t>
            </w:r>
          </w:p>
        </w:tc>
        <w:tc>
          <w:tcPr>
            <w:tcW w:w="584" w:type="dxa"/>
            <w:shd w:val="clear" w:color="auto" w:fill="DFECEF"/>
          </w:tcPr>
          <w:p w:rsidR="00877063" w:rsidP="00877063" w14:paraId="06ABD3C7" w14:textId="0B874ECB">
            <w:pPr>
              <w:pStyle w:val="73R"/>
              <w:rPr>
                <w:rtl/>
              </w:rPr>
            </w:pPr>
            <w:r w:rsidRPr="00973C85">
              <w:rPr>
                <w:noProof/>
                <w:rtl/>
              </w:rPr>
              <mc:AlternateContent>
                <mc:Choice Requires="wps">
                  <w:drawing>
                    <wp:anchor distT="0" distB="0" distL="114300" distR="114300" simplePos="0" relativeHeight="251814912" behindDoc="0" locked="0" layoutInCell="1" allowOverlap="1">
                      <wp:simplePos x="0" y="0"/>
                      <wp:positionH relativeFrom="column">
                        <wp:posOffset>-503555</wp:posOffset>
                      </wp:positionH>
                      <wp:positionV relativeFrom="paragraph">
                        <wp:posOffset>2896870</wp:posOffset>
                      </wp:positionV>
                      <wp:extent cx="794385" cy="223520"/>
                      <wp:effectExtent l="12700" t="12700" r="18415" b="17780"/>
                      <wp:wrapNone/>
                      <wp:docPr id="578592913" name="חץ שמאלה 578592913"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8592913" o:spid="_x0000_s1086" type="#_x0000_t66" alt="תוקן במידה מועטה" style="width:62.55pt;height:17.6pt;margin-top:228.1pt;margin-left:-39.65pt;mso-height-percent:0;mso-height-relative:margin;mso-width-percent:0;mso-width-relative:margin;mso-wrap-distance-bottom:0;mso-wrap-distance-left:9pt;mso-wrap-distance-right:9pt;mso-wrap-distance-top:0;mso-wrap-style:square;position:absolute;visibility:visible;v-text-anchor:middle;z-index:251815936" adj="3039" fillcolor="#ffc002" strokecolor="#ffc002" strokeweight="2pt"/>
                  </w:pict>
                </mc:Fallback>
              </mc:AlternateContent>
            </w:r>
            <w:r w:rsidRPr="00973C85">
              <w:rPr>
                <w:noProof/>
                <w:rtl/>
              </w:rPr>
              <mc:AlternateContent>
                <mc:Choice Requires="wps">
                  <w:drawing>
                    <wp:anchor distT="0" distB="0" distL="114300" distR="114300" simplePos="0" relativeHeight="251812864" behindDoc="0" locked="0" layoutInCell="1" allowOverlap="1">
                      <wp:simplePos x="0" y="0"/>
                      <wp:positionH relativeFrom="column">
                        <wp:posOffset>-503555</wp:posOffset>
                      </wp:positionH>
                      <wp:positionV relativeFrom="paragraph">
                        <wp:posOffset>425450</wp:posOffset>
                      </wp:positionV>
                      <wp:extent cx="794385" cy="223520"/>
                      <wp:effectExtent l="12700" t="12700" r="18415" b="17780"/>
                      <wp:wrapNone/>
                      <wp:docPr id="626971332" name="חץ שמאלה 62697133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9438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26971332" o:spid="_x0000_s1087" type="#_x0000_t66" alt="תוקן במידה מועטה" style="width:62.55pt;height:17.6pt;margin-top:33.5pt;margin-left:-39.65pt;mso-height-percent:0;mso-height-relative:margin;mso-width-percent:0;mso-width-relative:margin;mso-wrap-distance-bottom:0;mso-wrap-distance-left:9pt;mso-wrap-distance-right:9pt;mso-wrap-distance-top:0;mso-wrap-style:square;position:absolute;visibility:visible;v-text-anchor:middle;z-index:251813888" adj="3039" fillcolor="#ffc002" strokecolor="#ffc002" strokeweight="2pt"/>
                  </w:pict>
                </mc:Fallback>
              </mc:AlternateContent>
            </w:r>
          </w:p>
        </w:tc>
        <w:tc>
          <w:tcPr>
            <w:tcW w:w="758" w:type="dxa"/>
            <w:shd w:val="clear" w:color="auto" w:fill="DFECEF"/>
          </w:tcPr>
          <w:p w:rsidR="00877063" w:rsidP="00877063" w14:paraId="08E82C9F" w14:textId="77777777">
            <w:pPr>
              <w:pStyle w:val="73R"/>
              <w:rPr>
                <w:rtl/>
              </w:rPr>
            </w:pPr>
          </w:p>
        </w:tc>
        <w:tc>
          <w:tcPr>
            <w:tcW w:w="733" w:type="dxa"/>
            <w:shd w:val="clear" w:color="auto" w:fill="DFECEF"/>
          </w:tcPr>
          <w:p w:rsidR="00877063" w:rsidP="00877063" w14:paraId="4E04937F" w14:textId="77777777">
            <w:pPr>
              <w:pStyle w:val="73R"/>
              <w:rPr>
                <w:rtl/>
              </w:rPr>
            </w:pPr>
          </w:p>
        </w:tc>
        <w:tc>
          <w:tcPr>
            <w:tcW w:w="685" w:type="dxa"/>
            <w:shd w:val="clear" w:color="auto" w:fill="DFECEF"/>
          </w:tcPr>
          <w:p w:rsidR="00877063" w:rsidP="00877063" w14:paraId="209B50C5" w14:textId="77777777">
            <w:pPr>
              <w:pStyle w:val="73R"/>
              <w:rPr>
                <w:rtl/>
              </w:rPr>
            </w:pPr>
          </w:p>
        </w:tc>
      </w:tr>
      <w:tr w14:paraId="2F38C527"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35C26FCB" w14:textId="0E1BAD7D">
            <w:pPr>
              <w:pStyle w:val="73R"/>
              <w:rPr>
                <w:rtl/>
              </w:rPr>
            </w:pPr>
            <w:r w:rsidRPr="006B3E23">
              <w:rPr>
                <w:rtl/>
              </w:rPr>
              <w:t xml:space="preserve">היערכות פיננסית </w:t>
            </w:r>
            <w:r w:rsidRPr="006B3E23">
              <w:rPr>
                <w:rtl/>
              </w:rPr>
              <w:t>וביטוחית</w:t>
            </w:r>
            <w:r w:rsidRPr="006B3E23">
              <w:rPr>
                <w:rtl/>
              </w:rPr>
              <w:t xml:space="preserve"> לסיכונים של רעידות אדמה - ביטוח נכסים ציבוריים מנזקים של רעידות אדמה</w:t>
            </w:r>
          </w:p>
        </w:tc>
        <w:tc>
          <w:tcPr>
            <w:tcW w:w="998" w:type="dxa"/>
            <w:shd w:val="clear" w:color="auto" w:fill="F0F8F9"/>
          </w:tcPr>
          <w:p w:rsidR="00877063" w:rsidRPr="00F6117F" w:rsidP="00877063" w14:paraId="7F478D91" w14:textId="56DB4470">
            <w:pPr>
              <w:pStyle w:val="73R"/>
              <w:rPr>
                <w:rtl/>
              </w:rPr>
            </w:pPr>
            <w:r w:rsidRPr="006B3E23">
              <w:rPr>
                <w:rtl/>
              </w:rPr>
              <w:t>חשכ"ל</w:t>
            </w:r>
          </w:p>
        </w:tc>
        <w:tc>
          <w:tcPr>
            <w:tcW w:w="1984" w:type="dxa"/>
            <w:shd w:val="clear" w:color="auto" w:fill="F0F8F9"/>
          </w:tcPr>
          <w:p w:rsidR="00877063" w:rsidRPr="00F6117F" w:rsidP="00877063" w14:paraId="770F02A3" w14:textId="113D4F2D">
            <w:pPr>
              <w:pStyle w:val="73R"/>
              <w:rPr>
                <w:rtl/>
              </w:rPr>
            </w:pPr>
            <w:r w:rsidRPr="006B3E23">
              <w:rPr>
                <w:rtl/>
              </w:rPr>
              <w:t>לחשכ"ל</w:t>
            </w:r>
            <w:r w:rsidRPr="006B3E23">
              <w:rPr>
                <w:rtl/>
              </w:rPr>
              <w:t xml:space="preserve"> אין נתונים עדכניים על היקף הנכסים ברשויות מקומיות ובגופים ציבוריים, ועל סכום הביטוח שהם רכשו, מידת הכיסוי </w:t>
            </w:r>
            <w:r w:rsidRPr="006B3E23">
              <w:rPr>
                <w:rtl/>
              </w:rPr>
              <w:t>הביטוחי</w:t>
            </w:r>
            <w:r w:rsidRPr="006B3E23">
              <w:rPr>
                <w:rtl/>
              </w:rPr>
              <w:t xml:space="preserve"> של נכסיהם ותנאי ההשתתפות העצמית.</w:t>
            </w:r>
          </w:p>
        </w:tc>
        <w:tc>
          <w:tcPr>
            <w:tcW w:w="584" w:type="dxa"/>
            <w:shd w:val="clear" w:color="auto" w:fill="F0F8F9"/>
          </w:tcPr>
          <w:p w:rsidR="00877063" w:rsidP="00877063" w14:paraId="15E516F0" w14:textId="66C2F139">
            <w:pPr>
              <w:pStyle w:val="73R"/>
              <w:rPr>
                <w:rtl/>
              </w:rPr>
            </w:pPr>
          </w:p>
        </w:tc>
        <w:tc>
          <w:tcPr>
            <w:tcW w:w="758" w:type="dxa"/>
            <w:shd w:val="clear" w:color="auto" w:fill="F0F8F9"/>
          </w:tcPr>
          <w:p w:rsidR="00877063" w:rsidP="00877063" w14:paraId="10ADA213" w14:textId="5FAD149C">
            <w:pPr>
              <w:pStyle w:val="73R"/>
              <w:rPr>
                <w:rtl/>
              </w:rPr>
            </w:pPr>
            <w:r w:rsidRPr="00973C85">
              <w:rPr>
                <w:noProof/>
                <w:rtl/>
              </w:rPr>
              <mc:AlternateContent>
                <mc:Choice Requires="wps">
                  <w:drawing>
                    <wp:anchor distT="0" distB="0" distL="114300" distR="114300" simplePos="0" relativeHeight="251767808" behindDoc="0" locked="0" layoutInCell="1" allowOverlap="1">
                      <wp:simplePos x="0" y="0"/>
                      <wp:positionH relativeFrom="column">
                        <wp:posOffset>-487045</wp:posOffset>
                      </wp:positionH>
                      <wp:positionV relativeFrom="paragraph">
                        <wp:posOffset>373063</wp:posOffset>
                      </wp:positionV>
                      <wp:extent cx="1259205" cy="223520"/>
                      <wp:effectExtent l="12700" t="12700" r="10795" b="17780"/>
                      <wp:wrapNone/>
                      <wp:docPr id="213758332" name="חץ שמאלה 213758332"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13758332" o:spid="_x0000_s1088" type="#_x0000_t66" alt="תוקן במידה רבה" style="width:99.15pt;height:17.6pt;margin-top:29.4pt;margin-left:-38.35pt;mso-height-percent:0;mso-height-relative:margin;mso-width-percent:0;mso-width-relative:margin;mso-wrap-distance-bottom:0;mso-wrap-distance-left:9pt;mso-wrap-distance-right:9pt;mso-wrap-distance-top:0;mso-wrap-style:square;position:absolute;visibility:visible;v-text-anchor:middle;z-index:251768832" adj="1917" fillcolor="#fdf000" strokecolor="#fdf000" strokeweight="2pt"/>
                  </w:pict>
                </mc:Fallback>
              </mc:AlternateContent>
            </w:r>
          </w:p>
        </w:tc>
        <w:tc>
          <w:tcPr>
            <w:tcW w:w="733" w:type="dxa"/>
            <w:shd w:val="clear" w:color="auto" w:fill="F0F8F9"/>
          </w:tcPr>
          <w:p w:rsidR="00877063" w:rsidP="00877063" w14:paraId="702F5ECF" w14:textId="77777777">
            <w:pPr>
              <w:pStyle w:val="73R"/>
              <w:rPr>
                <w:rtl/>
              </w:rPr>
            </w:pPr>
          </w:p>
        </w:tc>
        <w:tc>
          <w:tcPr>
            <w:tcW w:w="685" w:type="dxa"/>
            <w:shd w:val="clear" w:color="auto" w:fill="F0F8F9"/>
          </w:tcPr>
          <w:p w:rsidR="00877063" w:rsidP="00877063" w14:paraId="645515F8" w14:textId="77777777">
            <w:pPr>
              <w:pStyle w:val="73R"/>
              <w:rPr>
                <w:rtl/>
              </w:rPr>
            </w:pPr>
          </w:p>
        </w:tc>
      </w:tr>
      <w:tr w14:paraId="1FF523CD"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2FF03EE3" w14:textId="2CC88E23">
            <w:pPr>
              <w:pStyle w:val="73R"/>
              <w:rPr>
                <w:rtl/>
              </w:rPr>
            </w:pPr>
            <w:r w:rsidRPr="006B3E23">
              <w:rPr>
                <w:rtl/>
              </w:rPr>
              <w:t xml:space="preserve">היערכות פיננסית </w:t>
            </w:r>
            <w:r w:rsidRPr="006B3E23">
              <w:rPr>
                <w:rtl/>
              </w:rPr>
              <w:t>וביטוחית</w:t>
            </w:r>
            <w:r w:rsidRPr="006B3E23">
              <w:rPr>
                <w:rtl/>
              </w:rPr>
              <w:t xml:space="preserve"> לסיכונים של רעידות אדמה - משקי הבית המבוטחים בפוליסת ביטוח נגד רעידות אדמה</w:t>
            </w:r>
          </w:p>
        </w:tc>
        <w:tc>
          <w:tcPr>
            <w:tcW w:w="998" w:type="dxa"/>
            <w:shd w:val="clear" w:color="auto" w:fill="DFECEF"/>
          </w:tcPr>
          <w:p w:rsidR="00877063" w:rsidRPr="00F6117F" w:rsidP="00877063" w14:paraId="2EA95C83" w14:textId="250191B5">
            <w:pPr>
              <w:pStyle w:val="73R"/>
              <w:rPr>
                <w:rtl/>
              </w:rPr>
            </w:pPr>
            <w:r w:rsidRPr="006B3E23">
              <w:rPr>
                <w:rtl/>
              </w:rPr>
              <w:t>רשות שוק ההון</w:t>
            </w:r>
          </w:p>
        </w:tc>
        <w:tc>
          <w:tcPr>
            <w:tcW w:w="1984" w:type="dxa"/>
            <w:shd w:val="clear" w:color="auto" w:fill="DFECEF"/>
          </w:tcPr>
          <w:p w:rsidR="00877063" w:rsidRPr="00F6117F" w:rsidP="00877063" w14:paraId="324EE375" w14:textId="05F63B7E">
            <w:pPr>
              <w:pStyle w:val="73R"/>
              <w:rPr>
                <w:rtl/>
              </w:rPr>
            </w:pPr>
            <w:r w:rsidRPr="006B3E23">
              <w:rPr>
                <w:rtl/>
              </w:rPr>
              <w:t xml:space="preserve">שיעור הדירות המבוטחות מפני נזקיה של רעידת אדמה היה 65%, כבשנת </w:t>
            </w:r>
            <w:r w:rsidR="008B5030">
              <w:rPr>
                <w:rFonts w:hint="cs"/>
                <w:rtl/>
              </w:rPr>
              <w:t>.</w:t>
            </w:r>
            <w:r w:rsidRPr="006B3E23">
              <w:rPr>
                <w:rtl/>
              </w:rPr>
              <w:t>2010</w:t>
            </w:r>
          </w:p>
        </w:tc>
        <w:tc>
          <w:tcPr>
            <w:tcW w:w="584" w:type="dxa"/>
            <w:shd w:val="clear" w:color="auto" w:fill="DFECEF"/>
          </w:tcPr>
          <w:p w:rsidR="00877063" w:rsidP="00877063" w14:paraId="1778DF7D" w14:textId="519B4A3F">
            <w:pPr>
              <w:pStyle w:val="73R"/>
              <w:rPr>
                <w:rtl/>
              </w:rPr>
            </w:pPr>
          </w:p>
        </w:tc>
        <w:tc>
          <w:tcPr>
            <w:tcW w:w="758" w:type="dxa"/>
            <w:shd w:val="clear" w:color="auto" w:fill="DFECEF"/>
          </w:tcPr>
          <w:p w:rsidR="00877063" w:rsidP="00877063" w14:paraId="13228C0A" w14:textId="77777777">
            <w:pPr>
              <w:pStyle w:val="73R"/>
              <w:rPr>
                <w:rtl/>
              </w:rPr>
            </w:pPr>
          </w:p>
        </w:tc>
        <w:tc>
          <w:tcPr>
            <w:tcW w:w="733" w:type="dxa"/>
            <w:shd w:val="clear" w:color="auto" w:fill="DFECEF"/>
          </w:tcPr>
          <w:p w:rsidR="00877063" w:rsidP="00877063" w14:paraId="2F631601" w14:textId="77777777">
            <w:pPr>
              <w:pStyle w:val="73R"/>
              <w:rPr>
                <w:rtl/>
              </w:rPr>
            </w:pPr>
          </w:p>
        </w:tc>
        <w:tc>
          <w:tcPr>
            <w:tcW w:w="685" w:type="dxa"/>
            <w:shd w:val="clear" w:color="auto" w:fill="DFECEF"/>
          </w:tcPr>
          <w:p w:rsidR="00877063" w:rsidP="00877063" w14:paraId="074FEAF3" w14:textId="77777777">
            <w:pPr>
              <w:pStyle w:val="73R"/>
              <w:rPr>
                <w:rtl/>
              </w:rPr>
            </w:pPr>
          </w:p>
        </w:tc>
      </w:tr>
      <w:tr w14:paraId="66B00DE2" w14:textId="77777777" w:rsidTr="00877063">
        <w:tblPrEx>
          <w:tblW w:w="7216" w:type="dxa"/>
          <w:tblInd w:w="397" w:type="dxa"/>
          <w:shd w:val="clear" w:color="auto" w:fill="DFECEF"/>
          <w:tblLook w:val="04A0"/>
        </w:tblPrEx>
        <w:tc>
          <w:tcPr>
            <w:tcW w:w="1474" w:type="dxa"/>
            <w:shd w:val="clear" w:color="auto" w:fill="F0F8F9"/>
          </w:tcPr>
          <w:p w:rsidR="00877063" w:rsidRPr="00F6117F" w:rsidP="00877063" w14:paraId="1A6B39CE" w14:textId="4C123076">
            <w:pPr>
              <w:pStyle w:val="73R"/>
              <w:rPr>
                <w:rtl/>
              </w:rPr>
            </w:pPr>
            <w:r w:rsidRPr="006B3E23">
              <w:rPr>
                <w:rtl/>
              </w:rPr>
              <w:t xml:space="preserve">היערכות פיננסית </w:t>
            </w:r>
            <w:r w:rsidRPr="006B3E23">
              <w:rPr>
                <w:rtl/>
              </w:rPr>
              <w:t>וביטוחית</w:t>
            </w:r>
            <w:r w:rsidRPr="006B3E23">
              <w:rPr>
                <w:rtl/>
              </w:rPr>
              <w:t xml:space="preserve"> לסיכונים של רעידות אדמה - משך הזמן הנדרש לכינון המבנה</w:t>
            </w:r>
          </w:p>
        </w:tc>
        <w:tc>
          <w:tcPr>
            <w:tcW w:w="998" w:type="dxa"/>
            <w:shd w:val="clear" w:color="auto" w:fill="F0F8F9"/>
          </w:tcPr>
          <w:p w:rsidR="00877063" w:rsidRPr="00F6117F" w:rsidP="00877063" w14:paraId="1E954E82" w14:textId="70D9F64E">
            <w:pPr>
              <w:pStyle w:val="73R"/>
              <w:rPr>
                <w:rtl/>
              </w:rPr>
            </w:pPr>
            <w:r w:rsidRPr="006B3E23">
              <w:rPr>
                <w:rtl/>
              </w:rPr>
              <w:t>רשות שוק ההון</w:t>
            </w:r>
          </w:p>
        </w:tc>
        <w:tc>
          <w:tcPr>
            <w:tcW w:w="1984" w:type="dxa"/>
            <w:shd w:val="clear" w:color="auto" w:fill="F0F8F9"/>
          </w:tcPr>
          <w:p w:rsidR="00877063" w:rsidRPr="00F6117F" w:rsidP="00877063" w14:paraId="60F18D51" w14:textId="74CB0D90">
            <w:pPr>
              <w:pStyle w:val="73R"/>
              <w:rPr>
                <w:rtl/>
              </w:rPr>
            </w:pPr>
            <w:r w:rsidRPr="006B3E23">
              <w:rPr>
                <w:rtl/>
              </w:rPr>
              <w:t>לצורך קבלת זכות לפיצוי כספי על המבוטח להתחיל בביצוע הכינון תוך זמן סביר לאחר קרות האבדן או הנזק, ובכל מקרה יש להשלימו לגבי הדירה תוך 12 חדשים מתאריך קרות מקרה הביטוח.</w:t>
            </w:r>
          </w:p>
        </w:tc>
        <w:tc>
          <w:tcPr>
            <w:tcW w:w="584" w:type="dxa"/>
            <w:shd w:val="clear" w:color="auto" w:fill="F0F8F9"/>
          </w:tcPr>
          <w:p w:rsidR="00877063" w:rsidP="00877063" w14:paraId="2DC75031" w14:textId="34B0DD8F">
            <w:pPr>
              <w:pStyle w:val="73R"/>
              <w:rPr>
                <w:rtl/>
              </w:rPr>
            </w:pPr>
            <w:r w:rsidRPr="00973C85">
              <w:rPr>
                <w:noProof/>
                <w:rtl/>
              </w:rPr>
              <mc:AlternateContent>
                <mc:Choice Requires="wps">
                  <w:drawing>
                    <wp:anchor distT="0" distB="0" distL="114300" distR="114300" simplePos="0" relativeHeight="251732992" behindDoc="0" locked="0" layoutInCell="1" allowOverlap="1">
                      <wp:simplePos x="0" y="0"/>
                      <wp:positionH relativeFrom="column">
                        <wp:posOffset>-34925</wp:posOffset>
                      </wp:positionH>
                      <wp:positionV relativeFrom="paragraph">
                        <wp:posOffset>415449</wp:posOffset>
                      </wp:positionV>
                      <wp:extent cx="320040" cy="223520"/>
                      <wp:effectExtent l="12700" t="12700" r="10160" b="17780"/>
                      <wp:wrapNone/>
                      <wp:docPr id="1554810861" name="חץ שמאלה 1554810861"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04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554810861" o:spid="_x0000_s1089" type="#_x0000_t66" alt="לא תוקן" style="width:25.2pt;height:17.6pt;margin-top:32.7pt;margin-left:-2.75pt;mso-height-percent:0;mso-height-relative:margin;mso-width-percent:0;mso-width-relative:margin;mso-wrap-distance-bottom:0;mso-wrap-distance-left:9pt;mso-wrap-distance-right:9pt;mso-wrap-distance-top:0;mso-wrap-style:square;position:absolute;visibility:visible;v-text-anchor:middle;z-index:251734016" adj="7543" fillcolor="#ff0100" strokecolor="#ff0100" strokeweight="2pt"/>
                  </w:pict>
                </mc:Fallback>
              </mc:AlternateContent>
            </w:r>
            <w:r w:rsidRPr="00973C85">
              <w:rPr>
                <w:noProof/>
                <w:rtl/>
              </w:rPr>
              <mc:AlternateContent>
                <mc:Choice Requires="wps">
                  <w:drawing>
                    <wp:anchor distT="0" distB="0" distL="114300" distR="114300" simplePos="0" relativeHeight="251735040" behindDoc="0" locked="0" layoutInCell="1" allowOverlap="1">
                      <wp:simplePos x="0" y="0"/>
                      <wp:positionH relativeFrom="column">
                        <wp:posOffset>-34925</wp:posOffset>
                      </wp:positionH>
                      <wp:positionV relativeFrom="paragraph">
                        <wp:posOffset>1572895</wp:posOffset>
                      </wp:positionV>
                      <wp:extent cx="320040" cy="223520"/>
                      <wp:effectExtent l="12700" t="12700" r="10160" b="17780"/>
                      <wp:wrapNone/>
                      <wp:docPr id="1229673310" name="חץ שמאלה 1229673310"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2004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29673310" o:spid="_x0000_s1090" type="#_x0000_t66" alt="לא תוקן" style="width:25.2pt;height:17.6pt;margin-top:123.85pt;margin-left:-2.75pt;mso-height-percent:0;mso-height-relative:margin;mso-width-percent:0;mso-width-relative:margin;mso-wrap-distance-bottom:0;mso-wrap-distance-left:9pt;mso-wrap-distance-right:9pt;mso-wrap-distance-top:0;mso-wrap-style:square;position:absolute;visibility:visible;v-text-anchor:middle;z-index:251736064" adj="7543" fillcolor="#ff0100" strokecolor="#ff0100" strokeweight="2pt"/>
                  </w:pict>
                </mc:Fallback>
              </mc:AlternateContent>
            </w:r>
          </w:p>
        </w:tc>
        <w:tc>
          <w:tcPr>
            <w:tcW w:w="758" w:type="dxa"/>
            <w:shd w:val="clear" w:color="auto" w:fill="F0F8F9"/>
          </w:tcPr>
          <w:p w:rsidR="00877063" w:rsidP="00877063" w14:paraId="525C33A1" w14:textId="77777777">
            <w:pPr>
              <w:pStyle w:val="73R"/>
              <w:rPr>
                <w:rtl/>
              </w:rPr>
            </w:pPr>
          </w:p>
        </w:tc>
        <w:tc>
          <w:tcPr>
            <w:tcW w:w="733" w:type="dxa"/>
            <w:shd w:val="clear" w:color="auto" w:fill="F0F8F9"/>
          </w:tcPr>
          <w:p w:rsidR="00877063" w:rsidP="00877063" w14:paraId="36357A6F" w14:textId="77777777">
            <w:pPr>
              <w:pStyle w:val="73R"/>
              <w:rPr>
                <w:rtl/>
              </w:rPr>
            </w:pPr>
          </w:p>
        </w:tc>
        <w:tc>
          <w:tcPr>
            <w:tcW w:w="685" w:type="dxa"/>
            <w:shd w:val="clear" w:color="auto" w:fill="F0F8F9"/>
          </w:tcPr>
          <w:p w:rsidR="00877063" w:rsidP="00877063" w14:paraId="3CA6D116" w14:textId="77777777">
            <w:pPr>
              <w:pStyle w:val="73R"/>
              <w:rPr>
                <w:rtl/>
              </w:rPr>
            </w:pPr>
          </w:p>
        </w:tc>
      </w:tr>
      <w:tr w14:paraId="21C6F599" w14:textId="77777777" w:rsidTr="003E5AE8">
        <w:tblPrEx>
          <w:tblW w:w="7216" w:type="dxa"/>
          <w:tblInd w:w="397" w:type="dxa"/>
          <w:shd w:val="clear" w:color="auto" w:fill="DFECEF"/>
          <w:tblLook w:val="04A0"/>
        </w:tblPrEx>
        <w:tc>
          <w:tcPr>
            <w:tcW w:w="1474" w:type="dxa"/>
            <w:shd w:val="clear" w:color="auto" w:fill="DFECEF"/>
          </w:tcPr>
          <w:p w:rsidR="00877063" w:rsidRPr="00F6117F" w:rsidP="00877063" w14:paraId="0B118F97" w14:textId="2CD437A3">
            <w:pPr>
              <w:pStyle w:val="73R"/>
              <w:rPr>
                <w:rtl/>
              </w:rPr>
            </w:pPr>
            <w:r w:rsidRPr="006B3E23">
              <w:rPr>
                <w:rtl/>
              </w:rPr>
              <w:t xml:space="preserve">היערכות פיננסית </w:t>
            </w:r>
            <w:r w:rsidRPr="006B3E23">
              <w:rPr>
                <w:rtl/>
              </w:rPr>
              <w:t>וביטוחית</w:t>
            </w:r>
            <w:r w:rsidRPr="006B3E23">
              <w:rPr>
                <w:rtl/>
              </w:rPr>
              <w:t xml:space="preserve"> לסיכונים של רעידות אדמה - כיסוי ביטוחי במערכת החינוך לסיכוני רעידת אדמה </w:t>
            </w:r>
          </w:p>
        </w:tc>
        <w:tc>
          <w:tcPr>
            <w:tcW w:w="998" w:type="dxa"/>
            <w:shd w:val="clear" w:color="auto" w:fill="DFECEF"/>
          </w:tcPr>
          <w:p w:rsidR="00877063" w:rsidRPr="00F6117F" w:rsidP="00877063" w14:paraId="3BBE4A54" w14:textId="64673876">
            <w:pPr>
              <w:pStyle w:val="73R"/>
              <w:rPr>
                <w:rtl/>
              </w:rPr>
            </w:pPr>
            <w:r w:rsidRPr="006B3E23">
              <w:rPr>
                <w:rtl/>
              </w:rPr>
              <w:t>משרד החינוך</w:t>
            </w:r>
          </w:p>
        </w:tc>
        <w:tc>
          <w:tcPr>
            <w:tcW w:w="1984" w:type="dxa"/>
            <w:shd w:val="clear" w:color="auto" w:fill="DFECEF"/>
          </w:tcPr>
          <w:p w:rsidR="00877063" w:rsidRPr="00F6117F" w:rsidP="00877063" w14:paraId="0E365462" w14:textId="66EDF54F">
            <w:pPr>
              <w:pStyle w:val="73R"/>
              <w:rPr>
                <w:rtl/>
              </w:rPr>
            </w:pPr>
            <w:r w:rsidRPr="006B3E23">
              <w:rPr>
                <w:rtl/>
              </w:rPr>
              <w:t xml:space="preserve">הפוליסה לביטוח התלמידים אינה מכסה נזקי רעידת אדמה או תאונה שאירעה </w:t>
            </w:r>
            <w:r w:rsidRPr="006B3E23">
              <w:rPr>
                <w:rtl/>
              </w:rPr>
              <w:t>בעטייה</w:t>
            </w:r>
            <w:r w:rsidRPr="006B3E23">
              <w:rPr>
                <w:rtl/>
              </w:rPr>
              <w:t xml:space="preserve">. </w:t>
            </w:r>
          </w:p>
        </w:tc>
        <w:tc>
          <w:tcPr>
            <w:tcW w:w="584" w:type="dxa"/>
            <w:shd w:val="clear" w:color="auto" w:fill="DFECEF"/>
          </w:tcPr>
          <w:p w:rsidR="00877063" w:rsidP="00877063" w14:paraId="554FDB3D" w14:textId="4D06D6AF">
            <w:pPr>
              <w:pStyle w:val="73R"/>
              <w:rPr>
                <w:rtl/>
              </w:rPr>
            </w:pPr>
          </w:p>
        </w:tc>
        <w:tc>
          <w:tcPr>
            <w:tcW w:w="758" w:type="dxa"/>
            <w:shd w:val="clear" w:color="auto" w:fill="DFECEF"/>
          </w:tcPr>
          <w:p w:rsidR="00877063" w:rsidP="00877063" w14:paraId="739A905E" w14:textId="77777777">
            <w:pPr>
              <w:pStyle w:val="73R"/>
              <w:rPr>
                <w:rtl/>
              </w:rPr>
            </w:pPr>
          </w:p>
        </w:tc>
        <w:tc>
          <w:tcPr>
            <w:tcW w:w="733" w:type="dxa"/>
            <w:shd w:val="clear" w:color="auto" w:fill="DFECEF"/>
          </w:tcPr>
          <w:p w:rsidR="00877063" w:rsidP="00877063" w14:paraId="0BA164DB" w14:textId="77777777">
            <w:pPr>
              <w:pStyle w:val="73R"/>
              <w:rPr>
                <w:rtl/>
              </w:rPr>
            </w:pPr>
          </w:p>
        </w:tc>
        <w:tc>
          <w:tcPr>
            <w:tcW w:w="685" w:type="dxa"/>
            <w:shd w:val="clear" w:color="auto" w:fill="DFECEF"/>
          </w:tcPr>
          <w:p w:rsidR="00877063" w:rsidP="00877063" w14:paraId="49A6DF07" w14:textId="77777777">
            <w:pPr>
              <w:pStyle w:val="73R"/>
              <w:rPr>
                <w:rtl/>
              </w:rPr>
            </w:pPr>
          </w:p>
        </w:tc>
      </w:tr>
    </w:tbl>
    <w:p w:rsidR="000B31AA" w:rsidRPr="00361C09" w:rsidP="000B31AA" w14:paraId="5C1AE375" w14:textId="00DDF82D">
      <w:pPr>
        <w:pStyle w:val="7317"/>
        <w:rPr>
          <w:rtl/>
        </w:rPr>
      </w:pP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E46E42">
          <w:headerReference w:type="even" r:id="rId29"/>
          <w:footerReference w:type="even" r:id="rId30"/>
          <w:pgSz w:w="11906" w:h="16838" w:code="9"/>
          <w:pgMar w:top="3062" w:right="2268" w:bottom="2552" w:left="2268" w:header="1134" w:footer="1361" w:gutter="0"/>
          <w:pgNumType w:start="53"/>
          <w:cols w:space="708"/>
          <w:bidi/>
          <w:rtlGutter/>
          <w:docGrid w:linePitch="360"/>
        </w:sectPr>
      </w:pPr>
    </w:p>
    <w:p w:rsidR="002B3786" w:rsidRPr="002B3786" w:rsidP="00E46E42" w14:paraId="55E7260A" w14:textId="5A9A5E02">
      <w:pPr>
        <w:pStyle w:val="731"/>
        <w:bidi/>
        <w:rPr>
          <w:rtl/>
        </w:rPr>
      </w:pPr>
    </w:p>
    <w:sectPr w:rsidSect="00F35B8C">
      <w:headerReference w:type="default" r:id="rId3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92D69" w14:paraId="794ECE69" w14:textId="77777777">
      <w:pPr>
        <w:spacing w:line="240" w:lineRule="auto"/>
      </w:pPr>
      <w:r>
        <w:separator/>
      </w:r>
    </w:p>
    <w:p w:rsidR="00C92D69" w14:paraId="5F518169" w14:textId="77777777"/>
    <w:p w:rsidR="00C92D69" w14:paraId="54DE8F4E" w14:textId="77777777"/>
    <w:p w:rsidR="00C92D69" w14:paraId="792C8E55" w14:textId="77777777"/>
  </w:endnote>
  <w:endnote w:type="continuationSeparator" w:id="1">
    <w:p w:rsidR="00C92D69" w14:paraId="3CBCC73E" w14:textId="77777777">
      <w:pPr>
        <w:spacing w:line="240" w:lineRule="auto"/>
      </w:pPr>
      <w:r>
        <w:continuationSeparator/>
      </w:r>
    </w:p>
    <w:p w:rsidR="00C92D69" w14:paraId="313473C9" w14:textId="77777777"/>
    <w:p w:rsidR="00C92D69" w14:paraId="444AACD4" w14:textId="77777777"/>
    <w:p w:rsidR="00C92D69" w14:paraId="7FD50D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w Cen MT">
    <w:panose1 w:val="020B0602020104020603"/>
    <w:charset w:val="00"/>
    <w:family w:val="swiss"/>
    <w:pitch w:val="variable"/>
    <w:sig w:usb0="00000003" w:usb1="00000000" w:usb2="00000000" w:usb3="00000000" w:csb0="00000003" w:csb1="00000000"/>
  </w:font>
  <w:font w:name="David">
    <w:altName w:val="Malgun Gothic Semilight"/>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D73" w14:paraId="383BEA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D73" w14:paraId="55090B0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92D69" w:rsidP="00E7235E" w14:paraId="4834563D" w14:textId="77777777">
      <w:pPr>
        <w:spacing w:line="240" w:lineRule="auto"/>
      </w:pPr>
      <w:r>
        <w:separator/>
      </w:r>
    </w:p>
  </w:footnote>
  <w:footnote w:type="continuationSeparator" w:id="1">
    <w:p w:rsidR="00C92D69" w:rsidP="00C23CC9" w14:paraId="37645A5E" w14:textId="77777777">
      <w:pPr>
        <w:spacing w:line="240" w:lineRule="auto"/>
      </w:pPr>
      <w:r>
        <w:continuationSeparator/>
      </w:r>
    </w:p>
    <w:p w:rsidR="00C92D69" w14:paraId="1FEB9507" w14:textId="77777777"/>
    <w:p w:rsidR="00C92D69" w14:paraId="2BC0EEF5" w14:textId="77777777"/>
    <w:p w:rsidR="00C92D69" w14:paraId="239BF670" w14:textId="77777777"/>
  </w:footnote>
  <w:footnote w:id="2">
    <w:p w:rsidR="0095542A" w:rsidRPr="00877063" w:rsidP="002B3786" w14:paraId="10F576B4" w14:textId="77777777">
      <w:pPr>
        <w:pStyle w:val="733"/>
        <w:rPr>
          <w:rtl/>
        </w:rPr>
      </w:pPr>
      <w:r w:rsidRPr="00877063">
        <w:rPr>
          <w:rStyle w:val="FootnoteReference2"/>
          <w:vertAlign w:val="baseline"/>
        </w:rPr>
        <w:footnoteRef/>
      </w:r>
      <w:r w:rsidRPr="00877063">
        <w:rPr>
          <w:rtl/>
        </w:rPr>
        <w:t xml:space="preserve"> </w:t>
      </w:r>
      <w:r w:rsidRPr="00877063">
        <w:rPr>
          <w:rtl/>
        </w:rPr>
        <w:tab/>
        <w:t>מבקר המדינה, דוח ביקורת מיוחד - מוכנות</w:t>
      </w:r>
      <w:r w:rsidRPr="00877063">
        <w:t xml:space="preserve"> </w:t>
      </w:r>
      <w:r w:rsidRPr="00877063">
        <w:rPr>
          <w:rtl/>
        </w:rPr>
        <w:t>המדינה</w:t>
      </w:r>
      <w:r w:rsidRPr="00877063">
        <w:t xml:space="preserve"> </w:t>
      </w:r>
      <w:r w:rsidRPr="00877063">
        <w:rPr>
          <w:rtl/>
        </w:rPr>
        <w:t>לרעידת</w:t>
      </w:r>
      <w:r w:rsidRPr="00877063">
        <w:t xml:space="preserve"> </w:t>
      </w:r>
      <w:r w:rsidRPr="00877063">
        <w:rPr>
          <w:rtl/>
        </w:rPr>
        <w:t>אדמה</w:t>
      </w:r>
      <w:r w:rsidRPr="00877063">
        <w:t xml:space="preserve"> - </w:t>
      </w:r>
      <w:r w:rsidRPr="00877063">
        <w:rPr>
          <w:rtl/>
        </w:rPr>
        <w:t>תשתיות</w:t>
      </w:r>
      <w:r w:rsidRPr="00877063">
        <w:t xml:space="preserve"> </w:t>
      </w:r>
      <w:r w:rsidRPr="00877063">
        <w:rPr>
          <w:rtl/>
        </w:rPr>
        <w:t>לאומיות</w:t>
      </w:r>
      <w:r w:rsidRPr="00877063">
        <w:t xml:space="preserve"> </w:t>
      </w:r>
      <w:r w:rsidRPr="00877063">
        <w:rPr>
          <w:rtl/>
        </w:rPr>
        <w:t>ומבנים (2018).</w:t>
      </w:r>
    </w:p>
  </w:footnote>
  <w:footnote w:id="3">
    <w:p w:rsidR="0095542A" w:rsidRPr="00877063" w:rsidP="002B3786" w14:paraId="33D78A91" w14:textId="77777777">
      <w:pPr>
        <w:pStyle w:val="733"/>
      </w:pPr>
      <w:r w:rsidRPr="00877063">
        <w:rPr>
          <w:rStyle w:val="FootnoteReference2"/>
          <w:vertAlign w:val="baseline"/>
        </w:rPr>
        <w:footnoteRef/>
      </w:r>
      <w:r w:rsidRPr="00877063">
        <w:rPr>
          <w:rtl/>
        </w:rPr>
        <w:t xml:space="preserve"> </w:t>
      </w:r>
      <w:r w:rsidRPr="00877063">
        <w:rPr>
          <w:rtl/>
        </w:rPr>
        <w:tab/>
        <w:t>ראו דוח מבקר המדינה, היערכות הרשויות המקומיות לרעידות אדמה (מרץ 2023).</w:t>
      </w:r>
    </w:p>
  </w:footnote>
  <w:footnote w:id="4">
    <w:p w:rsidR="0095542A" w:rsidRPr="00877063" w:rsidP="002B3786" w14:paraId="3E6724C1" w14:textId="77777777">
      <w:pPr>
        <w:pStyle w:val="733"/>
        <w:rPr>
          <w:rtl/>
        </w:rPr>
      </w:pPr>
      <w:r w:rsidRPr="00877063">
        <w:rPr>
          <w:rStyle w:val="FootnoteReference2"/>
          <w:vertAlign w:val="baseline"/>
        </w:rPr>
        <w:footnoteRef/>
      </w:r>
      <w:r w:rsidRPr="00877063">
        <w:rPr>
          <w:rtl/>
        </w:rPr>
        <w:t xml:space="preserve"> </w:t>
      </w:r>
      <w:r w:rsidRPr="00877063">
        <w:rPr>
          <w:rtl/>
        </w:rPr>
        <w:tab/>
        <w:t>סכום זה הוא הערכה כספית גסה המבוססת על ההסתברות שרעידת אדמה תתרחש מדי 500 שנים. על פי הערכה זו, אם רעידת האדמה תתרחש באזור תל-אביב הסכום יגדל ב-50%.</w:t>
      </w:r>
    </w:p>
  </w:footnote>
  <w:footnote w:id="5">
    <w:p w:rsidR="0095542A" w:rsidRPr="00877063" w:rsidP="002B3786" w14:paraId="65DDCCC4" w14:textId="77777777">
      <w:pPr>
        <w:pStyle w:val="733"/>
        <w:rPr>
          <w:rtl/>
        </w:rPr>
      </w:pPr>
      <w:r w:rsidRPr="00877063">
        <w:rPr>
          <w:rStyle w:val="FootnoteReference2"/>
          <w:vertAlign w:val="baseline"/>
        </w:rPr>
        <w:footnoteRef/>
      </w:r>
      <w:r w:rsidRPr="00877063">
        <w:rPr>
          <w:rtl/>
        </w:rPr>
        <w:t xml:space="preserve"> </w:t>
      </w:r>
      <w:r w:rsidRPr="00877063">
        <w:rPr>
          <w:rtl/>
        </w:rPr>
        <w:tab/>
        <w:t xml:space="preserve">כך עלה במסגרת מחקר שנערך בארה"ב - </w:t>
      </w:r>
      <w:r w:rsidRPr="00877063">
        <w:t>FEMA, EDA - Economic Development Department, HUD - U.S Department of Housing and Urban development</w:t>
      </w:r>
    </w:p>
  </w:footnote>
  <w:footnote w:id="6">
    <w:p w:rsidR="0095542A" w:rsidRPr="00877063" w:rsidP="002B3786" w14:paraId="69F57590" w14:textId="77777777">
      <w:pPr>
        <w:pStyle w:val="733"/>
      </w:pPr>
      <w:r w:rsidRPr="00877063">
        <w:rPr>
          <w:rStyle w:val="FootnoteReference2"/>
          <w:vertAlign w:val="baseline"/>
        </w:rPr>
        <w:footnoteRef/>
      </w:r>
      <w:r w:rsidRPr="00877063">
        <w:rPr>
          <w:rtl/>
        </w:rPr>
        <w:t xml:space="preserve"> </w:t>
      </w:r>
      <w:r w:rsidRPr="00877063">
        <w:rPr>
          <w:rtl/>
        </w:rPr>
        <w:tab/>
        <w:t>הן של המגזר הפרטי והן של המגזר הציבורי.</w:t>
      </w:r>
    </w:p>
  </w:footnote>
  <w:footnote w:id="7">
    <w:p w:rsidR="0095542A" w:rsidRPr="00877063" w:rsidP="002B3786" w14:paraId="6866DEDC" w14:textId="77777777">
      <w:pPr>
        <w:pStyle w:val="733"/>
      </w:pPr>
      <w:r w:rsidRPr="00877063">
        <w:rPr>
          <w:rStyle w:val="FootnoteReference2"/>
          <w:vertAlign w:val="baseline"/>
        </w:rPr>
        <w:footnoteRef/>
      </w:r>
      <w:r w:rsidRPr="00877063">
        <w:rPr>
          <w:rtl/>
        </w:rPr>
        <w:t xml:space="preserve"> </w:t>
      </w:r>
      <w:r w:rsidRPr="00877063">
        <w:rPr>
          <w:rtl/>
        </w:rPr>
        <w:tab/>
        <w:t>מבקר המדינה, דוח ביקורת מיוחד - היערכות הרשויות המקומיות לרעידות אדמה (2023).</w:t>
      </w:r>
    </w:p>
  </w:footnote>
  <w:footnote w:id="8">
    <w:p w:rsidR="0095542A" w:rsidRPr="00877063" w:rsidP="002B3786" w14:paraId="35B4BB48" w14:textId="77777777">
      <w:pPr>
        <w:pStyle w:val="733"/>
        <w:rPr>
          <w:rtl/>
        </w:rPr>
      </w:pPr>
      <w:r w:rsidRPr="00877063">
        <w:rPr>
          <w:rStyle w:val="FootnoteReference2"/>
          <w:vertAlign w:val="baseline"/>
        </w:rPr>
        <w:footnoteRef/>
      </w:r>
      <w:r w:rsidRPr="00877063">
        <w:rPr>
          <w:rtl/>
        </w:rPr>
        <w:t xml:space="preserve"> </w:t>
      </w:r>
      <w:r w:rsidRPr="00877063">
        <w:rPr>
          <w:rtl/>
        </w:rPr>
        <w:tab/>
        <w:t>תש"א (תשתיות אנרגייה) היא חברה ממשלתית בבעלות מלאה של המדינה, והיא מוגדרת חברת התשתית הלאומית של משק הדלק והאנרגייה בישראל. בעבר החברה נקראה תש"ן (תשתיות נפט).</w:t>
      </w:r>
    </w:p>
  </w:footnote>
  <w:footnote w:id="9">
    <w:p w:rsidR="0095542A" w:rsidRPr="00877063" w:rsidP="002B3786" w14:paraId="71818189" w14:textId="77777777">
      <w:pPr>
        <w:pStyle w:val="733"/>
      </w:pPr>
      <w:r w:rsidRPr="00877063">
        <w:footnoteRef/>
      </w:r>
      <w:r w:rsidRPr="00877063">
        <w:rPr>
          <w:rtl/>
        </w:rPr>
        <w:t xml:space="preserve"> </w:t>
      </w:r>
      <w:r w:rsidRPr="00877063">
        <w:rPr>
          <w:rtl/>
        </w:rPr>
        <w:tab/>
        <w:t>בהחלטת ממשלה 22 מינואר 2023 הוחלט לשנות את שם המשרד לביטחון פנים ל"המשרד לביטחון לאומי". דוח זה מתייחס למשרד לביטחון פנים שהוזכר בדוח הקודם כמשרד לביטחון לאומי.</w:t>
      </w:r>
    </w:p>
  </w:footnote>
  <w:footnote w:id="10">
    <w:p w:rsidR="0095542A" w:rsidRPr="00877063" w:rsidP="002B3786" w14:paraId="180EE400" w14:textId="77777777">
      <w:pPr>
        <w:pStyle w:val="733"/>
      </w:pPr>
      <w:r w:rsidRPr="00877063">
        <w:footnoteRef/>
      </w:r>
      <w:r w:rsidRPr="00877063">
        <w:rPr>
          <w:rtl/>
        </w:rPr>
        <w:t xml:space="preserve"> </w:t>
      </w:r>
      <w:r w:rsidRPr="00877063">
        <w:rPr>
          <w:rtl/>
        </w:rPr>
        <w:tab/>
        <w:t>לפי הערכות משרד הבינוי והשיכון, בישראל יש כ</w:t>
      </w:r>
      <w:r w:rsidRPr="00877063">
        <w:t>80-</w:t>
      </w:r>
      <w:r w:rsidRPr="00877063">
        <w:rPr>
          <w:rtl/>
        </w:rPr>
        <w:t xml:space="preserve"> אלף מבנים בני שלוש קומות ויותר הטעונים חיזוק</w:t>
      </w:r>
      <w:r w:rsidRPr="00877063">
        <w:t>,</w:t>
      </w:r>
      <w:r w:rsidRPr="00877063">
        <w:rPr>
          <w:rtl/>
        </w:rPr>
        <w:t xml:space="preserve"> ובהם כ</w:t>
      </w:r>
      <w:r w:rsidRPr="00877063">
        <w:t>810-</w:t>
      </w:r>
      <w:r w:rsidRPr="00877063">
        <w:rPr>
          <w:rtl/>
        </w:rPr>
        <w:t xml:space="preserve"> אלף דירות</w:t>
      </w:r>
      <w:r w:rsidRPr="00877063">
        <w:t>.</w:t>
      </w:r>
    </w:p>
  </w:footnote>
  <w:footnote w:id="11">
    <w:p w:rsidR="0095542A" w:rsidRPr="00877063" w:rsidP="002B3786" w14:paraId="0E4D8528" w14:textId="77777777">
      <w:pPr>
        <w:pStyle w:val="733"/>
        <w:rPr>
          <w:rtl/>
        </w:rPr>
      </w:pPr>
      <w:r w:rsidRPr="00877063">
        <w:rPr>
          <w:rStyle w:val="FootnoteReference2"/>
          <w:vertAlign w:val="baseline"/>
        </w:rPr>
        <w:footnoteRef/>
      </w:r>
      <w:r w:rsidRPr="00877063">
        <w:rPr>
          <w:rtl/>
        </w:rPr>
        <w:t xml:space="preserve"> </w:t>
      </w:r>
      <w:r w:rsidRPr="00877063">
        <w:rPr>
          <w:rtl/>
        </w:rPr>
        <w:tab/>
        <w:t>סך המבנים שאושר חיזוקם נכון לסוף 2022 במחוזות דרום, חיפה וצפון הוא 715 מבנים, המהווים כאחוז מתוך 80,000 מבנים הזקוקים לחיזוק וכ-15% מ-4,755 מבנים שאושר חיזוקם בכל הארץ.</w:t>
      </w:r>
    </w:p>
  </w:footnote>
  <w:footnote w:id="12">
    <w:p w:rsidR="0095542A" w:rsidRPr="00877063" w:rsidP="002B3786" w14:paraId="4EFA1481" w14:textId="77777777">
      <w:pPr>
        <w:pStyle w:val="733"/>
        <w:rPr>
          <w:rtl/>
        </w:rPr>
      </w:pPr>
      <w:r w:rsidRPr="00877063">
        <w:rPr>
          <w:rStyle w:val="FootnoteReference2"/>
          <w:vertAlign w:val="baseline"/>
        </w:rPr>
        <w:footnoteRef/>
      </w:r>
      <w:r w:rsidRPr="00877063">
        <w:rPr>
          <w:rtl/>
        </w:rPr>
        <w:t xml:space="preserve"> </w:t>
      </w:r>
      <w:r w:rsidRPr="00877063">
        <w:rPr>
          <w:rtl/>
        </w:rPr>
        <w:tab/>
        <w:t>לפי תחשיב של 72,000 מבנים ובכל אחד מהם 60 תושבים.</w:t>
      </w:r>
    </w:p>
  </w:footnote>
  <w:footnote w:id="13">
    <w:p w:rsidR="0095542A" w:rsidRPr="00877063" w:rsidP="002B3786" w14:paraId="6AF16733" w14:textId="77777777">
      <w:pPr>
        <w:pStyle w:val="733"/>
      </w:pPr>
      <w:r w:rsidRPr="00877063">
        <w:rPr>
          <w:rStyle w:val="FootnoteReference2"/>
          <w:vertAlign w:val="baseline"/>
        </w:rPr>
        <w:footnoteRef/>
      </w:r>
      <w:r w:rsidRPr="00877063">
        <w:rPr>
          <w:rtl/>
        </w:rPr>
        <w:t xml:space="preserve"> </w:t>
      </w:r>
      <w:r w:rsidRPr="00877063">
        <w:rPr>
          <w:rtl/>
        </w:rPr>
        <w:tab/>
        <w:t>הצעת החוק עברה בקריאה שנייה ושלישית ביום 10.7.22 כתיקון 139 לחוק התכנון והבנייה.</w:t>
      </w:r>
    </w:p>
  </w:footnote>
  <w:footnote w:id="14">
    <w:p w:rsidR="0095542A" w:rsidRPr="00877063" w:rsidP="002B3786" w14:paraId="4A10F8E0" w14:textId="77777777">
      <w:pPr>
        <w:pStyle w:val="733"/>
      </w:pPr>
      <w:r w:rsidRPr="00877063">
        <w:rPr>
          <w:rStyle w:val="FootnoteReference2"/>
          <w:vertAlign w:val="baseline"/>
        </w:rPr>
        <w:footnoteRef/>
      </w:r>
      <w:r w:rsidRPr="00877063">
        <w:rPr>
          <w:rtl/>
        </w:rPr>
        <w:t xml:space="preserve"> </w:t>
      </w:r>
      <w:r w:rsidRPr="00877063">
        <w:rPr>
          <w:rtl/>
        </w:rPr>
        <w:tab/>
        <w:t>תיקון 136 (תוכנית לעמידות בפני רעידת אדמה ותוכנית הכוללת הוראה להקניית הבעלות בחלק ציבורי), התשפ"ב-2021.</w:t>
      </w:r>
    </w:p>
  </w:footnote>
  <w:footnote w:id="15">
    <w:p w:rsidR="009F3161" w:rsidRPr="00877063" w:rsidP="002B3786" w14:paraId="5454202C" w14:textId="77777777">
      <w:pPr>
        <w:pStyle w:val="733"/>
      </w:pPr>
      <w:r w:rsidRPr="00877063">
        <w:rPr>
          <w:rStyle w:val="FootnoteReference2"/>
          <w:vertAlign w:val="baseline"/>
        </w:rPr>
        <w:footnoteRef/>
      </w:r>
      <w:r w:rsidRPr="00877063">
        <w:rPr>
          <w:rtl/>
        </w:rPr>
        <w:t xml:space="preserve"> </w:t>
      </w:r>
      <w:r w:rsidRPr="00877063">
        <w:rPr>
          <w:rtl/>
        </w:rPr>
        <w:tab/>
        <w:t>אִפחוּת (</w:t>
      </w:r>
      <w:r w:rsidRPr="00877063">
        <w:t>mitigation</w:t>
      </w:r>
      <w:r w:rsidRPr="00877063">
        <w:rPr>
          <w:rtl/>
        </w:rPr>
        <w:t>) - סדרת הפעולות הנעשות לפני התרחשותו של אסון צפוי כדי לצמצם את היקפו ואת נזקיו.</w:t>
      </w:r>
    </w:p>
  </w:footnote>
  <w:footnote w:id="16">
    <w:p w:rsidR="009F3161" w:rsidRPr="00877063" w:rsidP="002B3786" w14:paraId="7B48AB07" w14:textId="77777777">
      <w:pPr>
        <w:pStyle w:val="733"/>
      </w:pPr>
      <w:r w:rsidRPr="00877063">
        <w:rPr>
          <w:rStyle w:val="FootnoteReference2"/>
          <w:vertAlign w:val="baseline"/>
        </w:rPr>
        <w:footnoteRef/>
      </w:r>
      <w:r w:rsidRPr="00877063">
        <w:rPr>
          <w:rtl/>
        </w:rPr>
        <w:t xml:space="preserve"> </w:t>
      </w:r>
      <w:r w:rsidRPr="00877063">
        <w:rPr>
          <w:rtl/>
        </w:rPr>
        <w:tab/>
        <w:t>כמות הגפ"ם בצובר הטמון גדולה יותר מאשר במכל על-קרקעי, ודליפות הגפ"ם ממנו מועטות יחסית. 15 שנים לאחר הטמנת צובר הגפ"ם יש להוציאו, לבדוק את תקינותו, ולתקנו במידת הצורך.</w:t>
      </w:r>
    </w:p>
  </w:footnote>
  <w:footnote w:id="17">
    <w:p w:rsidR="009F3161" w:rsidRPr="00877063" w:rsidP="002B3786" w14:paraId="02DE692C" w14:textId="77777777">
      <w:pPr>
        <w:pStyle w:val="733"/>
        <w:rPr>
          <w:rtl/>
        </w:rPr>
      </w:pPr>
      <w:r w:rsidRPr="00877063">
        <w:rPr>
          <w:rStyle w:val="FootnoteReference2"/>
          <w:vertAlign w:val="baseline"/>
        </w:rPr>
        <w:footnoteRef/>
      </w:r>
      <w:r w:rsidRPr="00877063">
        <w:rPr>
          <w:rtl/>
        </w:rPr>
        <w:t xml:space="preserve"> </w:t>
      </w:r>
      <w:r w:rsidRPr="00877063">
        <w:rPr>
          <w:rtl/>
        </w:rPr>
        <w:tab/>
        <w:t>קבוצה א' כוללת רכיבים שמומלץ לשדרגם בטווח הזמן הקצר.</w:t>
      </w:r>
    </w:p>
  </w:footnote>
  <w:footnote w:id="18">
    <w:p w:rsidR="009F3161" w:rsidRPr="00877063" w:rsidP="002B3786" w14:paraId="297565F9" w14:textId="77777777">
      <w:pPr>
        <w:pStyle w:val="733"/>
        <w:rPr>
          <w:rtl/>
        </w:rPr>
      </w:pPr>
      <w:r w:rsidRPr="00877063">
        <w:rPr>
          <w:rStyle w:val="FootnoteReference2"/>
          <w:vertAlign w:val="baseline"/>
        </w:rPr>
        <w:footnoteRef/>
      </w:r>
      <w:r w:rsidRPr="00877063">
        <w:rPr>
          <w:rtl/>
        </w:rPr>
        <w:t xml:space="preserve"> </w:t>
      </w:r>
      <w:r w:rsidRPr="00877063">
        <w:rPr>
          <w:rtl/>
        </w:rPr>
        <w:tab/>
        <w:t>קבוצה ב' כוללת רכיבים שמומלץ לשדרגם בטווח הזמן הבינוני.</w:t>
      </w:r>
    </w:p>
  </w:footnote>
  <w:footnote w:id="19">
    <w:p w:rsidR="009F3161" w:rsidRPr="00877063" w:rsidP="002B3786" w14:paraId="17D5C2A6" w14:textId="77777777">
      <w:pPr>
        <w:pStyle w:val="733"/>
        <w:rPr>
          <w:rtl/>
        </w:rPr>
      </w:pPr>
      <w:r w:rsidRPr="00877063">
        <w:rPr>
          <w:rStyle w:val="FootnoteReference2"/>
          <w:vertAlign w:val="baseline"/>
        </w:rPr>
        <w:footnoteRef/>
      </w:r>
      <w:r w:rsidRPr="00877063">
        <w:rPr>
          <w:rStyle w:val="FootnoteReference2"/>
          <w:vertAlign w:val="baseline"/>
          <w:rtl/>
        </w:rPr>
        <w:t xml:space="preserve"> </w:t>
      </w:r>
      <w:r w:rsidRPr="00877063">
        <w:rPr>
          <w:rtl/>
        </w:rPr>
        <w:tab/>
        <w:t>קבוצה ג' כוללת רכיבים ששדרוגם יבוצע על פי סדרי עדיפויות.</w:t>
      </w:r>
    </w:p>
  </w:footnote>
  <w:footnote w:id="20">
    <w:p w:rsidR="009F3161" w:rsidRPr="00877063" w:rsidP="002B3786" w14:paraId="4E5542B7" w14:textId="77777777">
      <w:pPr>
        <w:pStyle w:val="733"/>
        <w:rPr>
          <w:rtl/>
        </w:rPr>
      </w:pPr>
      <w:r w:rsidRPr="00877063">
        <w:rPr>
          <w:rStyle w:val="FootnoteReference2"/>
          <w:vertAlign w:val="baseline"/>
        </w:rPr>
        <w:footnoteRef/>
      </w:r>
      <w:r w:rsidRPr="00877063">
        <w:rPr>
          <w:rtl/>
        </w:rPr>
        <w:t xml:space="preserve"> </w:t>
      </w:r>
      <w:r w:rsidRPr="00877063">
        <w:rPr>
          <w:rtl/>
        </w:rPr>
        <w:tab/>
        <w:t>בת"י 413 נקבע כי תחנות מד"א נכללות בקבוצה א'- קבוצת מבנים שחשיבותם הציבורית גבוהה, והם אמורים לתפקד עם מערכותיהם בעת רעידת אדמה ולאחריה.</w:t>
      </w:r>
    </w:p>
  </w:footnote>
  <w:footnote w:id="21">
    <w:p w:rsidR="009F3161" w:rsidRPr="00877063" w:rsidP="002B3786" w14:paraId="36FFABA1" w14:textId="77777777">
      <w:pPr>
        <w:pStyle w:val="733"/>
      </w:pPr>
      <w:r w:rsidRPr="00877063">
        <w:rPr>
          <w:rStyle w:val="FootnoteReference2"/>
          <w:vertAlign w:val="baseline"/>
        </w:rPr>
        <w:footnoteRef/>
      </w:r>
      <w:r w:rsidRPr="00877063">
        <w:rPr>
          <w:rtl/>
        </w:rPr>
        <w:t xml:space="preserve"> </w:t>
      </w:r>
      <w:r w:rsidRPr="00877063">
        <w:rPr>
          <w:rtl/>
        </w:rPr>
        <w:tab/>
        <w:t>מתחם כליאה חדש המתוכנן להיבנות ליד מגידו.</w:t>
      </w:r>
    </w:p>
  </w:footnote>
  <w:footnote w:id="22">
    <w:p w:rsidR="001D3ED0" w:rsidRPr="00877063" w:rsidP="002B3786" w14:paraId="142666D7" w14:textId="77777777">
      <w:pPr>
        <w:pStyle w:val="733"/>
        <w:rPr>
          <w:rtl/>
        </w:rPr>
      </w:pPr>
      <w:r w:rsidRPr="00877063">
        <w:rPr>
          <w:rStyle w:val="FootnoteReference2"/>
          <w:vertAlign w:val="baseline"/>
        </w:rPr>
        <w:footnoteRef/>
      </w:r>
      <w:r w:rsidRPr="00877063">
        <w:rPr>
          <w:rtl/>
        </w:rPr>
        <w:t xml:space="preserve"> </w:t>
      </w:r>
      <w:r w:rsidRPr="00877063">
        <w:rPr>
          <w:rtl/>
        </w:rPr>
        <w:tab/>
        <w:t>הן של המגזר הפרטי והן של המגזר הציבורי.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617F9094">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-718820</wp:posOffset>
              </wp:positionH>
              <wp:positionV relativeFrom="paragraph">
                <wp:posOffset>-727075</wp:posOffset>
              </wp:positionV>
              <wp:extent cx="304800" cy="8150860"/>
              <wp:effectExtent l="0" t="0" r="12700" b="15240"/>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150860"/>
                      </a:xfrm>
                      <a:prstGeom prst="rect">
                        <a:avLst/>
                      </a:prstGeom>
                      <a:solidFill>
                        <a:srgbClr val="00305F"/>
                      </a:solidFill>
                      <a:ln>
                        <a:solidFill>
                          <a:srgbClr val="00305F"/>
                        </a:solidFill>
                      </a:ln>
                    </wps:spPr>
                    <wps:txbx>
                      <w:txbxContent>
                        <w:p w:rsidR="00F73EE0" w:rsidRPr="009B7D1B" w:rsidP="0095542A" w14:textId="424E8B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95542A" w:rsidR="0095542A">
                            <w:rPr>
                              <w:rFonts w:ascii="Tahoma" w:hAnsi="Tahoma" w:cs="Tahoma"/>
                              <w:b/>
                              <w:bCs/>
                              <w:rtl/>
                            </w:rPr>
                            <w:t>מוכנות המדינה לרעידת אדמה - תשתיות לאומיות ומבנים - ביקורת מעקב מורחבת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alt="&quot;&quot;" style="width:24pt;height:641.8pt;margin-top:-57.25pt;margin-left:-56.6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95542A" w14:paraId="77809697" w14:textId="424E8B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95542A" w:rsidR="0095542A">
                      <w:rPr>
                        <w:rFonts w:ascii="Tahoma" w:hAnsi="Tahoma" w:cs="Tahoma"/>
                        <w:b/>
                        <w:bCs/>
                        <w:rtl/>
                      </w:rPr>
                      <w:t>מוכנות המדינה לרעידת אדמה - תשתיות לאומיות ומבנים - ביקורת מעקב מורחבת</w:t>
                    </w:r>
                  </w:p>
                </w:txbxContent>
              </v:textbox>
              <w10:wrap type="square"/>
            </v:shape>
          </w:pict>
        </mc:Fallback>
      </mc:AlternateContent>
    </w: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662F3132">
                          <w:pPr>
                            <w:jc w:val="right"/>
                            <w:rPr>
                              <w:color w:val="0D0D0D" w:themeColor="text1" w:themeTint="F2"/>
                              <w:sz w:val="16"/>
                              <w:szCs w:val="16"/>
                            </w:rPr>
                          </w:pPr>
                          <w:r w:rsidRPr="00AF3B73">
                            <w:rPr>
                              <w:rFonts w:ascii="Tahoma" w:hAnsi="Tahoma" w:cs="Tahoma"/>
                              <w:color w:val="0D0D0D"/>
                              <w:sz w:val="16"/>
                              <w:szCs w:val="16"/>
                              <w:rtl/>
                            </w:rPr>
                            <w:t xml:space="preserve">דוח </w:t>
                          </w:r>
                          <w:r w:rsidRPr="0076088C" w:rsidR="0076088C">
                            <w:rPr>
                              <w:rFonts w:ascii="Tahoma" w:hAnsi="Tahoma" w:cs="Tahoma"/>
                              <w:color w:val="0D0D0D"/>
                              <w:sz w:val="16"/>
                              <w:szCs w:val="16"/>
                              <w:rtl/>
                            </w:rPr>
                            <w:t xml:space="preserve">מבקר המדינה | </w:t>
                          </w:r>
                          <w:r w:rsidR="00A01734">
                            <w:rPr>
                              <w:rFonts w:ascii="Tahoma" w:hAnsi="Tahoma" w:cs="Tahoma"/>
                              <w:color w:val="0D0D0D"/>
                              <w:sz w:val="16"/>
                              <w:szCs w:val="16"/>
                              <w:rtl/>
                            </w:rPr>
                            <w:t>שבט</w:t>
                          </w:r>
                          <w:r w:rsidRPr="0076088C" w:rsidR="0076088C">
                            <w:rPr>
                              <w:rFonts w:ascii="Tahoma" w:hAnsi="Tahoma" w:cs="Tahoma"/>
                              <w:color w:val="0D0D0D"/>
                              <w:sz w:val="16"/>
                              <w:szCs w:val="16"/>
                              <w:rtl/>
                            </w:rPr>
                            <w:t xml:space="preserve"> </w:t>
                          </w:r>
                          <w:r w:rsidRPr="0076088C" w:rsidR="0076088C">
                            <w:rPr>
                              <w:rFonts w:ascii="Tahoma" w:hAnsi="Tahoma" w:cs="Tahoma"/>
                              <w:color w:val="0D0D0D"/>
                              <w:sz w:val="16"/>
                              <w:szCs w:val="16"/>
                              <w:rtl/>
                            </w:rPr>
                            <w:t>התשפ״ד</w:t>
                          </w:r>
                          <w:r w:rsidRPr="0076088C" w:rsidR="0076088C">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662F3132">
                    <w:pPr>
                      <w:jc w:val="right"/>
                      <w:rPr>
                        <w:color w:val="0D0D0D" w:themeColor="text1" w:themeTint="F2"/>
                        <w:sz w:val="16"/>
                        <w:szCs w:val="16"/>
                      </w:rPr>
                    </w:pPr>
                    <w:r w:rsidRPr="00AF3B73">
                      <w:rPr>
                        <w:rFonts w:ascii="Tahoma" w:hAnsi="Tahoma" w:cs="Tahoma"/>
                        <w:color w:val="0D0D0D"/>
                        <w:sz w:val="16"/>
                        <w:szCs w:val="16"/>
                        <w:rtl/>
                      </w:rPr>
                      <w:t xml:space="preserve">דוח </w:t>
                    </w:r>
                    <w:r w:rsidRPr="0076088C" w:rsidR="0076088C">
                      <w:rPr>
                        <w:rFonts w:ascii="Tahoma" w:hAnsi="Tahoma" w:cs="Tahoma"/>
                        <w:color w:val="0D0D0D"/>
                        <w:sz w:val="16"/>
                        <w:szCs w:val="16"/>
                        <w:rtl/>
                      </w:rPr>
                      <w:t xml:space="preserve">מבקר המדינה | </w:t>
                    </w:r>
                    <w:r w:rsidR="00A01734">
                      <w:rPr>
                        <w:rFonts w:ascii="Tahoma" w:hAnsi="Tahoma" w:cs="Tahoma"/>
                        <w:color w:val="0D0D0D"/>
                        <w:sz w:val="16"/>
                        <w:szCs w:val="16"/>
                        <w:rtl/>
                      </w:rPr>
                      <w:t>שבט</w:t>
                    </w:r>
                    <w:r w:rsidRPr="0076088C" w:rsidR="0076088C">
                      <w:rPr>
                        <w:rFonts w:ascii="Tahoma" w:hAnsi="Tahoma" w:cs="Tahoma"/>
                        <w:color w:val="0D0D0D"/>
                        <w:sz w:val="16"/>
                        <w:szCs w:val="16"/>
                        <w:rtl/>
                      </w:rPr>
                      <w:t xml:space="preserve"> </w:t>
                    </w:r>
                    <w:r w:rsidRPr="0076088C" w:rsidR="0076088C">
                      <w:rPr>
                        <w:rFonts w:ascii="Tahoma" w:hAnsi="Tahoma" w:cs="Tahoma"/>
                        <w:color w:val="0D0D0D"/>
                        <w:sz w:val="16"/>
                        <w:szCs w:val="16"/>
                        <w:rtl/>
                      </w:rPr>
                      <w:t>התשפ״ד</w:t>
                    </w:r>
                    <w:r w:rsidRPr="0076088C" w:rsidR="0076088C">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282DB669">
                          <w:pPr>
                            <w:pStyle w:val="Heading1"/>
                            <w:spacing w:line="269" w:lineRule="auto"/>
                            <w:jc w:val="left"/>
                            <w:rPr>
                              <w:rFonts w:ascii="Tahoma" w:hAnsi="Tahoma" w:eastAsiaTheme="minorHAnsi" w:cs="Tahoma"/>
                              <w:bCs w:val="0"/>
                              <w:color w:val="0D0D0D" w:themeColor="text1" w:themeTint="F2"/>
                              <w:sz w:val="16"/>
                              <w:szCs w:val="16"/>
                              <w:u w:val="none"/>
                            </w:rPr>
                          </w:pPr>
                          <w:r w:rsidRPr="0095542A">
                            <w:rPr>
                              <w:rFonts w:ascii="Tahoma" w:hAnsi="Tahoma" w:eastAsiaTheme="minorHAnsi" w:cs="Tahoma"/>
                              <w:bCs w:val="0"/>
                              <w:color w:val="0D0D0D" w:themeColor="text1" w:themeTint="F2"/>
                              <w:sz w:val="16"/>
                              <w:szCs w:val="16"/>
                              <w:u w:val="none"/>
                              <w:rtl/>
                            </w:rPr>
                            <w:t>מוכנות המדינה לרעידת אדמה - תשתיות לאומיות ומבנים - ביקורת מעקב מורחבת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282DB669">
                    <w:pPr>
                      <w:pStyle w:val="Heading1"/>
                      <w:spacing w:line="269" w:lineRule="auto"/>
                      <w:jc w:val="left"/>
                      <w:rPr>
                        <w:rFonts w:ascii="Tahoma" w:hAnsi="Tahoma" w:eastAsiaTheme="minorHAnsi" w:cs="Tahoma"/>
                        <w:bCs w:val="0"/>
                        <w:color w:val="0D0D0D" w:themeColor="text1" w:themeTint="F2"/>
                        <w:sz w:val="16"/>
                        <w:szCs w:val="16"/>
                        <w:u w:val="none"/>
                      </w:rPr>
                    </w:pPr>
                    <w:r w:rsidRPr="0095542A">
                      <w:rPr>
                        <w:rFonts w:ascii="Tahoma" w:hAnsi="Tahoma" w:eastAsiaTheme="minorHAnsi" w:cs="Tahoma"/>
                        <w:bCs w:val="0"/>
                        <w:color w:val="0D0D0D" w:themeColor="text1" w:themeTint="F2"/>
                        <w:sz w:val="16"/>
                        <w:szCs w:val="16"/>
                        <w:u w:val="none"/>
                        <w:rtl/>
                      </w:rPr>
                      <w:t>מוכנות המדינה לרעידת אדמה - תשתיות לאומיות ומבנים - ביקורת מעקב מורחבת</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95542A" w14:textId="00128EA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95542A" w:rsidR="0095542A">
                            <w:rPr>
                              <w:rFonts w:ascii="Tahoma" w:hAnsi="Tahoma" w:cs="Tahoma"/>
                              <w:b/>
                              <w:bCs/>
                              <w:rtl/>
                            </w:rPr>
                            <w:t>מוכנות המדינה לרעידת אדמה - תשתיות לאומיות ומבנים - ביקורת מעקב מורחבת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95542A" w14:paraId="3B4CCAD6" w14:textId="00128EA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95542A" w:rsidR="0095542A">
                      <w:rPr>
                        <w:rFonts w:ascii="Tahoma" w:hAnsi="Tahoma" w:cs="Tahoma"/>
                        <w:b/>
                        <w:bCs/>
                        <w:rtl/>
                      </w:rPr>
                      <w:t>מוכנות המדינה לרעידת אדמה - תשתיות לאומיות ומבנים - ביקורת מעקב מורחבת</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C0E173F">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A01734">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1C0E173F">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A01734">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1763CA2"/>
    <w:lvl w:ilvl="0">
      <w:start w:val="1"/>
      <w:numFmt w:val="decimal"/>
      <w:lvlText w:val="%1."/>
      <w:lvlJc w:val="left"/>
      <w:pPr>
        <w:tabs>
          <w:tab w:val="num" w:pos="1492"/>
        </w:tabs>
        <w:ind w:left="1492" w:hanging="360"/>
      </w:pPr>
    </w:lvl>
  </w:abstractNum>
  <w:abstractNum w:abstractNumId="1">
    <w:nsid w:val="FFFFFF7D"/>
    <w:multiLevelType w:val="singleLevel"/>
    <w:tmpl w:val="E5D499E0"/>
    <w:lvl w:ilvl="0">
      <w:start w:val="1"/>
      <w:numFmt w:val="decimal"/>
      <w:lvlText w:val="%1."/>
      <w:lvlJc w:val="left"/>
      <w:pPr>
        <w:tabs>
          <w:tab w:val="num" w:pos="1209"/>
        </w:tabs>
        <w:ind w:left="1209" w:hanging="360"/>
      </w:pPr>
    </w:lvl>
  </w:abstractNum>
  <w:abstractNum w:abstractNumId="2">
    <w:nsid w:val="FFFFFF7F"/>
    <w:multiLevelType w:val="singleLevel"/>
    <w:tmpl w:val="BD8C2B36"/>
    <w:lvl w:ilvl="0">
      <w:start w:val="1"/>
      <w:numFmt w:val="decimal"/>
      <w:lvlText w:val="%1."/>
      <w:lvlJc w:val="left"/>
      <w:pPr>
        <w:tabs>
          <w:tab w:val="num" w:pos="643"/>
        </w:tabs>
        <w:ind w:left="643" w:hanging="360"/>
      </w:pPr>
    </w:lvl>
  </w:abstractNum>
  <w:abstractNum w:abstractNumId="3">
    <w:nsid w:val="FFFFFF80"/>
    <w:multiLevelType w:val="singleLevel"/>
    <w:tmpl w:val="B3BCA7C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6C2AFD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08A459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AD0694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9740F0A"/>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9011D30"/>
    <w:multiLevelType w:val="multilevel"/>
    <w:tmpl w:val="90CA2426"/>
    <w:lvl w:ilvl="0">
      <w:start w:val="1"/>
      <w:numFmt w:val="decimal"/>
      <w:lvlText w:val="%1."/>
      <w:lvlJc w:val="left"/>
      <w:pPr>
        <w:ind w:left="397" w:hanging="397"/>
      </w:pPr>
      <w:rPr>
        <w:rFonts w:hint="default"/>
        <w:b/>
        <w:bCs/>
      </w:rPr>
    </w:lvl>
    <w:lvl w:ilvl="1">
      <w:start w:val="1"/>
      <w:numFmt w:val="hebrew1"/>
      <w:lvlText w:val="%2."/>
      <w:lvlJc w:val="left"/>
      <w:pPr>
        <w:ind w:left="765"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098324E7"/>
    <w:multiLevelType w:val="hybridMultilevel"/>
    <w:tmpl w:val="B926A106"/>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0C1825A0"/>
    <w:multiLevelType w:val="hybridMultilevel"/>
    <w:tmpl w:val="465243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C6230EC"/>
    <w:multiLevelType w:val="multilevel"/>
    <w:tmpl w:val="D0EC6F06"/>
    <w:lvl w:ilvl="0">
      <w:start w:val="2"/>
      <w:numFmt w:val="decimal"/>
      <w:lvlText w:val="%1."/>
      <w:lvlJc w:val="left"/>
      <w:pPr>
        <w:ind w:left="397" w:hanging="397"/>
      </w:pPr>
      <w:rPr>
        <w:rFonts w:hint="default"/>
        <w:b/>
        <w:bCs/>
      </w:rPr>
    </w:lvl>
    <w:lvl w:ilvl="1">
      <w:start w:val="1"/>
      <w:numFmt w:val="hebrew1"/>
      <w:lvlText w:val="%2."/>
      <w:lvlJc w:val="left"/>
      <w:pPr>
        <w:ind w:left="765"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19B1356"/>
    <w:multiLevelType w:val="hybridMultilevel"/>
    <w:tmpl w:val="08CCF63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800288"/>
    <w:multiLevelType w:val="hybridMultilevel"/>
    <w:tmpl w:val="8CF882D4"/>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6">
    <w:nsid w:val="15CC6DF9"/>
    <w:multiLevelType w:val="hybridMultilevel"/>
    <w:tmpl w:val="9CBA22A8"/>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7">
    <w:nsid w:val="166E2331"/>
    <w:multiLevelType w:val="multilevel"/>
    <w:tmpl w:val="C59451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17B35815"/>
    <w:multiLevelType w:val="hybridMultilevel"/>
    <w:tmpl w:val="9E20D846"/>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18010B16"/>
    <w:multiLevelType w:val="hybridMultilevel"/>
    <w:tmpl w:val="2A44C096"/>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0">
    <w:nsid w:val="22AF5EBA"/>
    <w:multiLevelType w:val="hybridMultilevel"/>
    <w:tmpl w:val="27B22046"/>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1">
    <w:nsid w:val="293814B1"/>
    <w:multiLevelType w:val="hybridMultilevel"/>
    <w:tmpl w:val="A006A6A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3">
    <w:nsid w:val="315A0F6F"/>
    <w:multiLevelType w:val="hybridMultilevel"/>
    <w:tmpl w:val="88189B20"/>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4">
    <w:nsid w:val="32425C72"/>
    <w:multiLevelType w:val="hybridMultilevel"/>
    <w:tmpl w:val="085287C8"/>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5">
    <w:nsid w:val="34E44B8F"/>
    <w:multiLevelType w:val="hybridMultilevel"/>
    <w:tmpl w:val="EF868424"/>
    <w:lvl w:ilvl="0">
      <w:start w:val="25"/>
      <w:numFmt w:val="bullet"/>
      <w:lvlText w:val=""/>
      <w:lvlJc w:val="left"/>
      <w:pPr>
        <w:ind w:left="360" w:hanging="360"/>
      </w:pPr>
      <w:rPr>
        <w:rFonts w:ascii="Symbol" w:hAnsi="Symbol" w:eastAsiaTheme="minorHAnsi" w:cs="David" w:hint="default"/>
        <w:sz w:val="18"/>
        <w:szCs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90530E5"/>
    <w:multiLevelType w:val="hybridMultilevel"/>
    <w:tmpl w:val="D1402686"/>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7">
    <w:nsid w:val="3A602D28"/>
    <w:multiLevelType w:val="hybridMultilevel"/>
    <w:tmpl w:val="C858902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31409B6"/>
    <w:multiLevelType w:val="hybridMultilevel"/>
    <w:tmpl w:val="7598C5AA"/>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5632775"/>
    <w:multiLevelType w:val="hybridMultilevel"/>
    <w:tmpl w:val="E4D2CDD2"/>
    <w:lvl w:ilvl="0">
      <w:start w:val="2"/>
      <w:numFmt w:val="bullet"/>
      <w:lvlText w:val=""/>
      <w:lvlJc w:val="left"/>
      <w:pPr>
        <w:ind w:left="1635" w:hanging="360"/>
      </w:pPr>
      <w:rPr>
        <w:rFonts w:ascii="Symbol" w:hAnsi="Symbol" w:eastAsiaTheme="minorHAnsi" w:cs="David" w:hint="default"/>
        <w:b/>
        <w:bCs/>
        <w:i w:val="0"/>
        <w:caps w:val="0"/>
        <w:strike w:val="0"/>
        <w:dstrike w:val="0"/>
        <w:vanish w:val="0"/>
        <w:color w:val="auto"/>
        <w:sz w:val="16"/>
        <w:szCs w:val="16"/>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1">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nsid w:val="4D824670"/>
    <w:multiLevelType w:val="hybridMultilevel"/>
    <w:tmpl w:val="EAC88F4E"/>
    <w:lvl w:ilvl="0">
      <w:start w:val="25"/>
      <w:numFmt w:val="bullet"/>
      <w:lvlText w:val=""/>
      <w:lvlJc w:val="left"/>
      <w:pPr>
        <w:ind w:left="784" w:hanging="360"/>
      </w:pPr>
      <w:rPr>
        <w:rFonts w:ascii="Symbol" w:hAnsi="Symbol" w:eastAsiaTheme="minorHAnsi" w:cs="David"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33">
    <w:nsid w:val="4E347021"/>
    <w:multiLevelType w:val="hybridMultilevel"/>
    <w:tmpl w:val="D7C8AFF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A083B12"/>
    <w:multiLevelType w:val="hybridMultilevel"/>
    <w:tmpl w:val="AC62DD5E"/>
    <w:lvl w:ilvl="0">
      <w:start w:val="25"/>
      <w:numFmt w:val="bullet"/>
      <w:lvlText w:val=""/>
      <w:lvlJc w:val="left"/>
      <w:pPr>
        <w:ind w:left="784" w:hanging="360"/>
      </w:pPr>
      <w:rPr>
        <w:rFonts w:ascii="Symbol" w:hAnsi="Symbol" w:eastAsiaTheme="minorHAnsi" w:cs="David" w:hint="default"/>
        <w:sz w:val="18"/>
        <w:szCs w:val="18"/>
      </w:rPr>
    </w:lvl>
    <w:lvl w:ilvl="1" w:tentative="1">
      <w:start w:val="1"/>
      <w:numFmt w:val="bullet"/>
      <w:lvlText w:val="o"/>
      <w:lvlJc w:val="left"/>
      <w:pPr>
        <w:ind w:left="1864" w:hanging="360"/>
      </w:pPr>
      <w:rPr>
        <w:rFonts w:ascii="Courier New" w:hAnsi="Courier New" w:cs="Courier New" w:hint="default"/>
      </w:rPr>
    </w:lvl>
    <w:lvl w:ilvl="2" w:tentative="1">
      <w:start w:val="1"/>
      <w:numFmt w:val="bullet"/>
      <w:lvlText w:val=""/>
      <w:lvlJc w:val="left"/>
      <w:pPr>
        <w:ind w:left="2584" w:hanging="360"/>
      </w:pPr>
      <w:rPr>
        <w:rFonts w:ascii="Wingdings" w:hAnsi="Wingdings" w:hint="default"/>
      </w:rPr>
    </w:lvl>
    <w:lvl w:ilvl="3" w:tentative="1">
      <w:start w:val="1"/>
      <w:numFmt w:val="bullet"/>
      <w:lvlText w:val=""/>
      <w:lvlJc w:val="left"/>
      <w:pPr>
        <w:ind w:left="3304" w:hanging="360"/>
      </w:pPr>
      <w:rPr>
        <w:rFonts w:ascii="Symbol" w:hAnsi="Symbol" w:hint="default"/>
      </w:rPr>
    </w:lvl>
    <w:lvl w:ilvl="4" w:tentative="1">
      <w:start w:val="1"/>
      <w:numFmt w:val="bullet"/>
      <w:lvlText w:val="o"/>
      <w:lvlJc w:val="left"/>
      <w:pPr>
        <w:ind w:left="4024" w:hanging="360"/>
      </w:pPr>
      <w:rPr>
        <w:rFonts w:ascii="Courier New" w:hAnsi="Courier New" w:cs="Courier New" w:hint="default"/>
      </w:rPr>
    </w:lvl>
    <w:lvl w:ilvl="5" w:tentative="1">
      <w:start w:val="1"/>
      <w:numFmt w:val="bullet"/>
      <w:lvlText w:val=""/>
      <w:lvlJc w:val="left"/>
      <w:pPr>
        <w:ind w:left="4744" w:hanging="360"/>
      </w:pPr>
      <w:rPr>
        <w:rFonts w:ascii="Wingdings" w:hAnsi="Wingdings" w:hint="default"/>
      </w:rPr>
    </w:lvl>
    <w:lvl w:ilvl="6" w:tentative="1">
      <w:start w:val="1"/>
      <w:numFmt w:val="bullet"/>
      <w:lvlText w:val=""/>
      <w:lvlJc w:val="left"/>
      <w:pPr>
        <w:ind w:left="5464" w:hanging="360"/>
      </w:pPr>
      <w:rPr>
        <w:rFonts w:ascii="Symbol" w:hAnsi="Symbol" w:hint="default"/>
      </w:rPr>
    </w:lvl>
    <w:lvl w:ilvl="7" w:tentative="1">
      <w:start w:val="1"/>
      <w:numFmt w:val="bullet"/>
      <w:lvlText w:val="o"/>
      <w:lvlJc w:val="left"/>
      <w:pPr>
        <w:ind w:left="6184" w:hanging="360"/>
      </w:pPr>
      <w:rPr>
        <w:rFonts w:ascii="Courier New" w:hAnsi="Courier New" w:cs="Courier New" w:hint="default"/>
      </w:rPr>
    </w:lvl>
    <w:lvl w:ilvl="8" w:tentative="1">
      <w:start w:val="1"/>
      <w:numFmt w:val="bullet"/>
      <w:lvlText w:val=""/>
      <w:lvlJc w:val="left"/>
      <w:pPr>
        <w:ind w:left="6904" w:hanging="360"/>
      </w:pPr>
      <w:rPr>
        <w:rFonts w:ascii="Wingdings" w:hAnsi="Wingdings" w:hint="default"/>
      </w:rPr>
    </w:lvl>
  </w:abstractNum>
  <w:abstractNum w:abstractNumId="3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6">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DFA1491"/>
    <w:multiLevelType w:val="multilevel"/>
    <w:tmpl w:val="9970C45E"/>
    <w:lvl w:ilvl="0">
      <w:start w:val="1"/>
      <w:numFmt w:val="decimal"/>
      <w:lvlText w:val="%1."/>
      <w:lvlJc w:val="left"/>
      <w:pPr>
        <w:ind w:left="340" w:hanging="340"/>
      </w:pPr>
      <w:rPr>
        <w:rFonts w:ascii="Tahoma" w:hAnsi="Tahoma" w:cs="Tahoma" w:hint="default"/>
      </w:rPr>
    </w:lvl>
    <w:lvl w:ilvl="1">
      <w:start w:val="1"/>
      <w:numFmt w:val="hebrew1"/>
      <w:lvlText w:val="%2."/>
      <w:lvlJc w:val="left"/>
      <w:pPr>
        <w:ind w:left="765"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9">
    <w:nsid w:val="67A72EC0"/>
    <w:multiLevelType w:val="hybridMultilevel"/>
    <w:tmpl w:val="D25EDF28"/>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0">
    <w:nsid w:val="68AE2E92"/>
    <w:multiLevelType w:val="hybridMultilevel"/>
    <w:tmpl w:val="D758E2D4"/>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1">
    <w:nsid w:val="696F194E"/>
    <w:multiLevelType w:val="hybridMultilevel"/>
    <w:tmpl w:val="C5C8024A"/>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2">
    <w:nsid w:val="6A0C2AC9"/>
    <w:multiLevelType w:val="hybridMultilevel"/>
    <w:tmpl w:val="6052C2A2"/>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3">
    <w:nsid w:val="6E3A6F90"/>
    <w:multiLevelType w:val="hybridMultilevel"/>
    <w:tmpl w:val="5ACA6D96"/>
    <w:lvl w:ilvl="0">
      <w:start w:val="25"/>
      <w:numFmt w:val="bullet"/>
      <w:lvlText w:val=""/>
      <w:lvlJc w:val="left"/>
      <w:pPr>
        <w:ind w:left="360" w:hanging="360"/>
      </w:pPr>
      <w:rPr>
        <w:rFonts w:ascii="Symbol" w:hAnsi="Symbol" w:eastAsiaTheme="minorHAnsi" w:cs="David"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98550B"/>
    <w:multiLevelType w:val="hybridMultilevel"/>
    <w:tmpl w:val="D3A03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7DC0A69"/>
    <w:multiLevelType w:val="hybridMultilevel"/>
    <w:tmpl w:val="1DB03542"/>
    <w:lvl w:ilvl="0">
      <w:start w:val="25"/>
      <w:numFmt w:val="bullet"/>
      <w:lvlText w:val=""/>
      <w:lvlJc w:val="left"/>
      <w:pPr>
        <w:ind w:left="360" w:hanging="360"/>
      </w:pPr>
      <w:rPr>
        <w:rFonts w:ascii="Symbol" w:hAnsi="Symbol" w:eastAsiaTheme="minorHAnsi" w:cs="David"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8563BF1"/>
    <w:multiLevelType w:val="hybridMultilevel"/>
    <w:tmpl w:val="FAB81F18"/>
    <w:lvl w:ilvl="0">
      <w:start w:val="25"/>
      <w:numFmt w:val="bullet"/>
      <w:lvlText w:val=""/>
      <w:lvlJc w:val="left"/>
      <w:pPr>
        <w:ind w:left="360" w:hanging="360"/>
      </w:pPr>
      <w:rPr>
        <w:rFonts w:ascii="Symbol" w:hAnsi="Symbol" w:eastAsiaTheme="minorHAnsi" w:cs="David"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3E2012"/>
    <w:multiLevelType w:val="hybridMultilevel"/>
    <w:tmpl w:val="6DACBF88"/>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8">
    <w:nsid w:val="7D3124D2"/>
    <w:multiLevelType w:val="multilevel"/>
    <w:tmpl w:val="414458FC"/>
    <w:lvl w:ilvl="0">
      <w:start w:val="1"/>
      <w:numFmt w:val="decimal"/>
      <w:lvlText w:val="%1."/>
      <w:lvlJc w:val="left"/>
      <w:pPr>
        <w:ind w:left="340" w:hanging="340"/>
      </w:pPr>
      <w:rPr>
        <w:rFonts w:ascii="Tahoma" w:hAnsi="Tahoma" w:cs="Tahoma" w:hint="default"/>
      </w:rPr>
    </w:lvl>
    <w:lvl w:ilvl="1">
      <w:start w:val="1"/>
      <w:numFmt w:val="hebrew1"/>
      <w:lvlText w:val="%2."/>
      <w:lvlJc w:val="left"/>
      <w:pPr>
        <w:ind w:left="765"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0">
    <w:nsid w:val="7D9461E1"/>
    <w:multiLevelType w:val="hybridMultilevel"/>
    <w:tmpl w:val="AAC4A64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51">
    <w:nsid w:val="7E531B6A"/>
    <w:multiLevelType w:val="hybridMultilevel"/>
    <w:tmpl w:val="64FED61A"/>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num w:numId="1">
    <w:abstractNumId w:val="35"/>
  </w:num>
  <w:num w:numId="2">
    <w:abstractNumId w:val="22"/>
  </w:num>
  <w:num w:numId="3">
    <w:abstractNumId w:val="28"/>
  </w:num>
  <w:num w:numId="4">
    <w:abstractNumId w:val="49"/>
  </w:num>
  <w:num w:numId="5">
    <w:abstractNumId w:val="8"/>
  </w:num>
  <w:num w:numId="6">
    <w:abstractNumId w:val="31"/>
  </w:num>
  <w:num w:numId="7">
    <w:abstractNumId w:val="38"/>
  </w:num>
  <w:num w:numId="8">
    <w:abstractNumId w:val="13"/>
  </w:num>
  <w:num w:numId="9">
    <w:abstractNumId w:val="36"/>
  </w:num>
  <w:num w:numId="10">
    <w:abstractNumId w:val="18"/>
  </w:num>
  <w:num w:numId="11">
    <w:abstractNumId w:val="41"/>
  </w:num>
  <w:num w:numId="12">
    <w:abstractNumId w:val="26"/>
  </w:num>
  <w:num w:numId="13">
    <w:abstractNumId w:val="50"/>
  </w:num>
  <w:num w:numId="14">
    <w:abstractNumId w:val="40"/>
  </w:num>
  <w:num w:numId="15">
    <w:abstractNumId w:val="42"/>
  </w:num>
  <w:num w:numId="16">
    <w:abstractNumId w:val="51"/>
  </w:num>
  <w:num w:numId="17">
    <w:abstractNumId w:val="29"/>
  </w:num>
  <w:num w:numId="18">
    <w:abstractNumId w:val="30"/>
  </w:num>
  <w:num w:numId="19">
    <w:abstractNumId w:val="48"/>
  </w:num>
  <w:num w:numId="20">
    <w:abstractNumId w:val="33"/>
  </w:num>
  <w:num w:numId="21">
    <w:abstractNumId w:val="11"/>
  </w:num>
  <w:num w:numId="22">
    <w:abstractNumId w:val="44"/>
  </w:num>
  <w:num w:numId="23">
    <w:abstractNumId w:val="9"/>
  </w:num>
  <w:num w:numId="24">
    <w:abstractNumId w:val="37"/>
  </w:num>
  <w:num w:numId="25">
    <w:abstractNumId w:val="32"/>
  </w:num>
  <w:num w:numId="26">
    <w:abstractNumId w:val="25"/>
  </w:num>
  <w:num w:numId="27">
    <w:abstractNumId w:val="34"/>
  </w:num>
  <w:num w:numId="28">
    <w:abstractNumId w:val="43"/>
  </w:num>
  <w:num w:numId="29">
    <w:abstractNumId w:val="17"/>
  </w:num>
  <w:num w:numId="30">
    <w:abstractNumId w:val="46"/>
  </w:num>
  <w:num w:numId="31">
    <w:abstractNumId w:val="45"/>
  </w:num>
  <w:num w:numId="32">
    <w:abstractNumId w:val="24"/>
  </w:num>
  <w:num w:numId="33">
    <w:abstractNumId w:val="27"/>
  </w:num>
  <w:num w:numId="34">
    <w:abstractNumId w:val="20"/>
  </w:num>
  <w:num w:numId="35">
    <w:abstractNumId w:val="21"/>
  </w:num>
  <w:num w:numId="36">
    <w:abstractNumId w:val="10"/>
  </w:num>
  <w:num w:numId="37">
    <w:abstractNumId w:val="47"/>
  </w:num>
  <w:num w:numId="38">
    <w:abstractNumId w:val="14"/>
  </w:num>
  <w:num w:numId="39">
    <w:abstractNumId w:val="15"/>
  </w:num>
  <w:num w:numId="40">
    <w:abstractNumId w:val="19"/>
  </w:num>
  <w:num w:numId="41">
    <w:abstractNumId w:val="16"/>
  </w:num>
  <w:num w:numId="42">
    <w:abstractNumId w:val="23"/>
  </w:num>
  <w:num w:numId="43">
    <w:abstractNumId w:val="39"/>
  </w:num>
  <w:num w:numId="44">
    <w:abstractNumId w:val="3"/>
  </w:num>
  <w:num w:numId="45">
    <w:abstractNumId w:val="4"/>
  </w:num>
  <w:num w:numId="46">
    <w:abstractNumId w:val="5"/>
  </w:num>
  <w:num w:numId="47">
    <w:abstractNumId w:val="6"/>
  </w:num>
  <w:num w:numId="48">
    <w:abstractNumId w:val="7"/>
  </w:num>
  <w:num w:numId="49">
    <w:abstractNumId w:val="0"/>
  </w:num>
  <w:num w:numId="50">
    <w:abstractNumId w:val="1"/>
  </w:num>
  <w:num w:numId="51">
    <w:abstractNumId w:val="2"/>
  </w:num>
  <w:num w:numId="52">
    <w:abstractNumId w:val="3"/>
  </w:num>
  <w:num w:numId="53">
    <w:abstractNumId w:val="4"/>
  </w:num>
  <w:num w:numId="54">
    <w:abstractNumId w:val="5"/>
  </w:num>
  <w:num w:numId="55">
    <w:abstractNumId w:val="6"/>
  </w:num>
  <w:num w:numId="56">
    <w:abstractNumId w:val="7"/>
  </w:num>
  <w:num w:numId="57">
    <w:abstractNumId w:val="0"/>
  </w:num>
  <w:num w:numId="58">
    <w:abstractNumId w:val="1"/>
  </w:num>
  <w:num w:numId="59">
    <w:abstractNumId w:val="2"/>
  </w:num>
  <w:num w:numId="60">
    <w:abstractNumId w:val="3"/>
  </w:num>
  <w:num w:numId="61">
    <w:abstractNumId w:val="4"/>
  </w:num>
  <w:num w:numId="62">
    <w:abstractNumId w:val="5"/>
  </w:num>
  <w:num w:numId="63">
    <w:abstractNumId w:val="6"/>
  </w:num>
  <w:num w:numId="64">
    <w:abstractNumId w:val="7"/>
  </w:num>
  <w:num w:numId="65">
    <w:abstractNumId w:val="0"/>
  </w:num>
  <w:num w:numId="66">
    <w:abstractNumId w:val="1"/>
  </w:num>
  <w:num w:numId="67">
    <w:abstractNumId w:val="2"/>
  </w:num>
  <w:num w:numId="68">
    <w:abstractNumId w:val="3"/>
  </w:num>
  <w:num w:numId="69">
    <w:abstractNumId w:val="4"/>
  </w:num>
  <w:num w:numId="70">
    <w:abstractNumId w:val="5"/>
  </w:num>
  <w:num w:numId="71">
    <w:abstractNumId w:val="6"/>
  </w:num>
  <w:num w:numId="72">
    <w:abstractNumId w:val="7"/>
  </w:num>
  <w:num w:numId="73">
    <w:abstractNumId w:val="0"/>
  </w:num>
  <w:num w:numId="74">
    <w:abstractNumId w:val="1"/>
  </w:num>
  <w:num w:numId="75">
    <w:abstractNumId w:val="2"/>
  </w:num>
  <w:num w:numId="76">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6E57"/>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436"/>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BDB"/>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04F"/>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3C0"/>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BCB"/>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3E10"/>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C37"/>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CA7"/>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C93"/>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3DE8"/>
    <w:rsid w:val="001D3ED0"/>
    <w:rsid w:val="001D4406"/>
    <w:rsid w:val="001D461F"/>
    <w:rsid w:val="001D46D3"/>
    <w:rsid w:val="001D5578"/>
    <w:rsid w:val="001D6714"/>
    <w:rsid w:val="001D713E"/>
    <w:rsid w:val="001D77E6"/>
    <w:rsid w:val="001D7AF7"/>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4EED"/>
    <w:rsid w:val="001E527A"/>
    <w:rsid w:val="001E57BC"/>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07"/>
    <w:rsid w:val="00234AB5"/>
    <w:rsid w:val="00234F9B"/>
    <w:rsid w:val="0023589B"/>
    <w:rsid w:val="00235AEE"/>
    <w:rsid w:val="00235D75"/>
    <w:rsid w:val="002366CE"/>
    <w:rsid w:val="002366EB"/>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EBE"/>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786"/>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07FE"/>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47AF6"/>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7A7"/>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B78"/>
    <w:rsid w:val="00375C87"/>
    <w:rsid w:val="00375F4A"/>
    <w:rsid w:val="00376061"/>
    <w:rsid w:val="003763F2"/>
    <w:rsid w:val="00376551"/>
    <w:rsid w:val="00376625"/>
    <w:rsid w:val="0037752E"/>
    <w:rsid w:val="0037753E"/>
    <w:rsid w:val="00377549"/>
    <w:rsid w:val="00377A58"/>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5A0"/>
    <w:rsid w:val="003D5B8A"/>
    <w:rsid w:val="003D5BAF"/>
    <w:rsid w:val="003D5CAC"/>
    <w:rsid w:val="003D62C4"/>
    <w:rsid w:val="003D6310"/>
    <w:rsid w:val="003D6CAC"/>
    <w:rsid w:val="003D6E1E"/>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999"/>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1E1"/>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AB5"/>
    <w:rsid w:val="00436B23"/>
    <w:rsid w:val="00436B37"/>
    <w:rsid w:val="00436EC1"/>
    <w:rsid w:val="00437586"/>
    <w:rsid w:val="0043791D"/>
    <w:rsid w:val="00437CB1"/>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4F4B"/>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D7D"/>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3F0"/>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469"/>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C91"/>
    <w:rsid w:val="00505F26"/>
    <w:rsid w:val="005064F6"/>
    <w:rsid w:val="0050657A"/>
    <w:rsid w:val="00507986"/>
    <w:rsid w:val="00510184"/>
    <w:rsid w:val="00510973"/>
    <w:rsid w:val="00510A6C"/>
    <w:rsid w:val="00510D89"/>
    <w:rsid w:val="00511F6D"/>
    <w:rsid w:val="005125A5"/>
    <w:rsid w:val="0051298A"/>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97C41"/>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347"/>
    <w:rsid w:val="00601459"/>
    <w:rsid w:val="00601C2F"/>
    <w:rsid w:val="00602BBC"/>
    <w:rsid w:val="00603003"/>
    <w:rsid w:val="00603ABE"/>
    <w:rsid w:val="00603D36"/>
    <w:rsid w:val="00603F19"/>
    <w:rsid w:val="0060423C"/>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5C"/>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4F0D"/>
    <w:rsid w:val="006659DD"/>
    <w:rsid w:val="00665B84"/>
    <w:rsid w:val="006662AD"/>
    <w:rsid w:val="006668CA"/>
    <w:rsid w:val="00666E99"/>
    <w:rsid w:val="0066728B"/>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3E23"/>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2C3"/>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971"/>
    <w:rsid w:val="00756E22"/>
    <w:rsid w:val="00756E3A"/>
    <w:rsid w:val="0075719C"/>
    <w:rsid w:val="00757B56"/>
    <w:rsid w:val="0076088C"/>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445"/>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D59"/>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E44"/>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1C1E"/>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8CE"/>
    <w:rsid w:val="00806D63"/>
    <w:rsid w:val="00807409"/>
    <w:rsid w:val="0080745D"/>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4D2"/>
    <w:rsid w:val="0082350D"/>
    <w:rsid w:val="0082388A"/>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063"/>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9A0"/>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1CD3"/>
    <w:rsid w:val="008B22B0"/>
    <w:rsid w:val="008B2C01"/>
    <w:rsid w:val="008B2E28"/>
    <w:rsid w:val="008B31F7"/>
    <w:rsid w:val="008B33C0"/>
    <w:rsid w:val="008B3522"/>
    <w:rsid w:val="008B3869"/>
    <w:rsid w:val="008B3966"/>
    <w:rsid w:val="008B3D4A"/>
    <w:rsid w:val="008B411B"/>
    <w:rsid w:val="008B4256"/>
    <w:rsid w:val="008B468D"/>
    <w:rsid w:val="008B4F41"/>
    <w:rsid w:val="008B5030"/>
    <w:rsid w:val="008B5F0A"/>
    <w:rsid w:val="008B694B"/>
    <w:rsid w:val="008B6972"/>
    <w:rsid w:val="008C05F1"/>
    <w:rsid w:val="008C07C7"/>
    <w:rsid w:val="008C097F"/>
    <w:rsid w:val="008C09EB"/>
    <w:rsid w:val="008C0B8B"/>
    <w:rsid w:val="008C0E17"/>
    <w:rsid w:val="008C1006"/>
    <w:rsid w:val="008C2AB9"/>
    <w:rsid w:val="008C2B58"/>
    <w:rsid w:val="008C2F46"/>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C3E"/>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7DD"/>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3F"/>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310"/>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5D6"/>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A"/>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C4"/>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668"/>
    <w:rsid w:val="00980BF6"/>
    <w:rsid w:val="00981469"/>
    <w:rsid w:val="00981AF3"/>
    <w:rsid w:val="009821E4"/>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6E1"/>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4EBD"/>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161"/>
    <w:rsid w:val="009F3218"/>
    <w:rsid w:val="009F354F"/>
    <w:rsid w:val="009F394C"/>
    <w:rsid w:val="009F3A44"/>
    <w:rsid w:val="009F4F93"/>
    <w:rsid w:val="009F556C"/>
    <w:rsid w:val="009F6242"/>
    <w:rsid w:val="009F63EE"/>
    <w:rsid w:val="009F711E"/>
    <w:rsid w:val="009F7F2B"/>
    <w:rsid w:val="00A0001D"/>
    <w:rsid w:val="00A01037"/>
    <w:rsid w:val="00A0119C"/>
    <w:rsid w:val="00A01734"/>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6B0"/>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12C"/>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8D3"/>
    <w:rsid w:val="00AA3C4B"/>
    <w:rsid w:val="00AA44CD"/>
    <w:rsid w:val="00AA4B32"/>
    <w:rsid w:val="00AA4CFF"/>
    <w:rsid w:val="00AA4D52"/>
    <w:rsid w:val="00AA4F04"/>
    <w:rsid w:val="00AA5773"/>
    <w:rsid w:val="00AA60AB"/>
    <w:rsid w:val="00AA6669"/>
    <w:rsid w:val="00AA690A"/>
    <w:rsid w:val="00AA6AB3"/>
    <w:rsid w:val="00AA6D26"/>
    <w:rsid w:val="00AA74C0"/>
    <w:rsid w:val="00AB006D"/>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6B8"/>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919"/>
    <w:rsid w:val="00AD5B3B"/>
    <w:rsid w:val="00AD6222"/>
    <w:rsid w:val="00AD6306"/>
    <w:rsid w:val="00AD6718"/>
    <w:rsid w:val="00AD67DE"/>
    <w:rsid w:val="00AD7076"/>
    <w:rsid w:val="00AD739C"/>
    <w:rsid w:val="00AE070A"/>
    <w:rsid w:val="00AE0712"/>
    <w:rsid w:val="00AE0764"/>
    <w:rsid w:val="00AE0967"/>
    <w:rsid w:val="00AE0BAA"/>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268"/>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150D"/>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07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558"/>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57E8"/>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634"/>
    <w:rsid w:val="00C8096C"/>
    <w:rsid w:val="00C80A78"/>
    <w:rsid w:val="00C80B25"/>
    <w:rsid w:val="00C80F33"/>
    <w:rsid w:val="00C80FD0"/>
    <w:rsid w:val="00C8100B"/>
    <w:rsid w:val="00C816BC"/>
    <w:rsid w:val="00C825DD"/>
    <w:rsid w:val="00C82DDB"/>
    <w:rsid w:val="00C8460B"/>
    <w:rsid w:val="00C852AC"/>
    <w:rsid w:val="00C857F9"/>
    <w:rsid w:val="00C860BC"/>
    <w:rsid w:val="00C86120"/>
    <w:rsid w:val="00C86543"/>
    <w:rsid w:val="00C8683F"/>
    <w:rsid w:val="00C86967"/>
    <w:rsid w:val="00C87D19"/>
    <w:rsid w:val="00C9003B"/>
    <w:rsid w:val="00C9085E"/>
    <w:rsid w:val="00C9091D"/>
    <w:rsid w:val="00C90B40"/>
    <w:rsid w:val="00C90D2F"/>
    <w:rsid w:val="00C90FA2"/>
    <w:rsid w:val="00C91CA5"/>
    <w:rsid w:val="00C91D26"/>
    <w:rsid w:val="00C92141"/>
    <w:rsid w:val="00C92267"/>
    <w:rsid w:val="00C92D69"/>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B36"/>
    <w:rsid w:val="00CE6D99"/>
    <w:rsid w:val="00CE7351"/>
    <w:rsid w:val="00CF01F9"/>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2C2A"/>
    <w:rsid w:val="00D446AE"/>
    <w:rsid w:val="00D457ED"/>
    <w:rsid w:val="00D468B0"/>
    <w:rsid w:val="00D46A9C"/>
    <w:rsid w:val="00D46AEF"/>
    <w:rsid w:val="00D46D10"/>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2ADA"/>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B86"/>
    <w:rsid w:val="00E03F4C"/>
    <w:rsid w:val="00E03F4E"/>
    <w:rsid w:val="00E0439C"/>
    <w:rsid w:val="00E049A5"/>
    <w:rsid w:val="00E051FB"/>
    <w:rsid w:val="00E056B0"/>
    <w:rsid w:val="00E05984"/>
    <w:rsid w:val="00E05C27"/>
    <w:rsid w:val="00E05C4F"/>
    <w:rsid w:val="00E063DE"/>
    <w:rsid w:val="00E0671B"/>
    <w:rsid w:val="00E06E4F"/>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2D3D"/>
    <w:rsid w:val="00E433FB"/>
    <w:rsid w:val="00E4381F"/>
    <w:rsid w:val="00E43B12"/>
    <w:rsid w:val="00E43E66"/>
    <w:rsid w:val="00E443AB"/>
    <w:rsid w:val="00E444BC"/>
    <w:rsid w:val="00E4510E"/>
    <w:rsid w:val="00E45294"/>
    <w:rsid w:val="00E46906"/>
    <w:rsid w:val="00E4697F"/>
    <w:rsid w:val="00E46A8F"/>
    <w:rsid w:val="00E46B21"/>
    <w:rsid w:val="00E46E42"/>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4E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405"/>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D73"/>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406"/>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3F8"/>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415"/>
    <w:rsid w:val="00FD4B79"/>
    <w:rsid w:val="00FD5465"/>
    <w:rsid w:val="00FD58EF"/>
    <w:rsid w:val="00FD5BC9"/>
    <w:rsid w:val="00FD5ED3"/>
    <w:rsid w:val="00FD620D"/>
    <w:rsid w:val="00FD64B8"/>
    <w:rsid w:val="00FD667B"/>
    <w:rsid w:val="00FD7165"/>
    <w:rsid w:val="00FE00CF"/>
    <w:rsid w:val="00FE013B"/>
    <w:rsid w:val="00FE0207"/>
    <w:rsid w:val="00FE1303"/>
    <w:rsid w:val="00FE1ABB"/>
    <w:rsid w:val="00FE291B"/>
    <w:rsid w:val="00FE330C"/>
    <w:rsid w:val="00FE3B4E"/>
    <w:rsid w:val="00FE3C18"/>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nhideWhenUsed/>
    <w:rsid w:val="0095542A"/>
    <w:rPr>
      <w:vertAlign w:val="superscript"/>
    </w:rPr>
  </w:style>
  <w:style w:type="character" w:customStyle="1" w:styleId="35">
    <w:name w:val="אזכור לא מזוהה3"/>
    <w:basedOn w:val="DefaultParagraphFont"/>
    <w:uiPriority w:val="99"/>
    <w:semiHidden/>
    <w:unhideWhenUsed/>
    <w:rsid w:val="009F3161"/>
    <w:rPr>
      <w:color w:val="605E5C"/>
      <w:shd w:val="clear" w:color="auto" w:fill="E1DFDD"/>
    </w:rPr>
  </w:style>
  <w:style w:type="character" w:styleId="CommentReference">
    <w:name w:val="annotation reference"/>
    <w:basedOn w:val="DefaultParagraphFont"/>
    <w:uiPriority w:val="99"/>
    <w:semiHidden/>
    <w:unhideWhenUsed/>
    <w:rsid w:val="002B3786"/>
    <w:rPr>
      <w:sz w:val="16"/>
      <w:szCs w:val="16"/>
    </w:rPr>
  </w:style>
  <w:style w:type="paragraph" w:customStyle="1" w:styleId="KOT5">
    <w:name w:val="KOT5"/>
    <w:basedOn w:val="Normal"/>
    <w:rsid w:val="002B3786"/>
    <w:pPr>
      <w:keepNext/>
      <w:spacing w:before="120" w:after="120" w:line="320" w:lineRule="exact"/>
      <w:ind w:right="2268"/>
      <w:jc w:val="left"/>
      <w:outlineLvl w:val="2"/>
    </w:pPr>
    <w:rPr>
      <w:rFonts w:ascii="Tahoma" w:hAnsi="Tahoma" w:eastAsiaTheme="majorEastAsia" w:cs="Tahoma"/>
      <w:color w:val="387026"/>
      <w:sz w:val="26"/>
      <w:szCs w:val="26"/>
    </w:rPr>
  </w:style>
  <w:style w:type="paragraph" w:customStyle="1" w:styleId="KOT4">
    <w:name w:val="KOT4"/>
    <w:basedOn w:val="Normal"/>
    <w:rsid w:val="002B3786"/>
    <w:pPr>
      <w:keepNext/>
      <w:spacing w:before="120" w:after="120" w:line="360" w:lineRule="exact"/>
      <w:ind w:right="2268"/>
      <w:jc w:val="left"/>
      <w:outlineLvl w:val="1"/>
    </w:pPr>
    <w:rPr>
      <w:rFonts w:ascii="Tahoma" w:eastAsia="Times New Roman" w:hAnsi="Tahoma" w:cs="Tahoma"/>
      <w:color w:val="009692"/>
      <w:sz w:val="32"/>
      <w:szCs w:val="32"/>
    </w:rPr>
  </w:style>
  <w:style w:type="paragraph" w:customStyle="1" w:styleId="KOT6">
    <w:name w:val="KOT6"/>
    <w:basedOn w:val="KOT5"/>
    <w:locked/>
    <w:rsid w:val="002B3786"/>
    <w:pPr>
      <w:outlineLvl w:val="3"/>
    </w:pPr>
    <w:rPr>
      <w:sz w:val="21"/>
      <w:szCs w:val="21"/>
    </w:rPr>
  </w:style>
  <w:style w:type="paragraph" w:customStyle="1" w:styleId="KOT7">
    <w:name w:val="KOT7"/>
    <w:basedOn w:val="KOT6"/>
    <w:locked/>
    <w:rsid w:val="002B3786"/>
    <w:pPr>
      <w:outlineLvl w:val="4"/>
    </w:pPr>
    <w:rPr>
      <w:sz w:val="20"/>
      <w:szCs w:val="20"/>
    </w:rPr>
  </w:style>
  <w:style w:type="character" w:customStyle="1" w:styleId="apple-converted-space">
    <w:name w:val="apple-converted-space"/>
    <w:basedOn w:val="DefaultParagraphFont"/>
    <w:rsid w:val="002B3786"/>
  </w:style>
  <w:style w:type="character" w:customStyle="1" w:styleId="124">
    <w:name w:val="גוף טקסט תו1"/>
    <w:basedOn w:val="DefaultParagraphFont"/>
    <w:link w:val="BodyText"/>
    <w:uiPriority w:val="99"/>
    <w:rsid w:val="002B3786"/>
    <w:rPr>
      <w:rFonts w:ascii="FrankRuehl" w:cs="FrankRuehl"/>
      <w:shd w:val="clear" w:color="auto" w:fill="FFFFFF"/>
    </w:rPr>
  </w:style>
  <w:style w:type="paragraph" w:styleId="BodyText">
    <w:name w:val="Body Text"/>
    <w:basedOn w:val="Normal"/>
    <w:link w:val="124"/>
    <w:uiPriority w:val="99"/>
    <w:rsid w:val="002B3786"/>
    <w:pPr>
      <w:widowControl w:val="0"/>
      <w:shd w:val="clear" w:color="auto" w:fill="FFFFFF"/>
      <w:spacing w:before="120" w:after="180" w:line="254" w:lineRule="exact"/>
      <w:ind w:hanging="360"/>
    </w:pPr>
    <w:rPr>
      <w:rFonts w:ascii="FrankRuehl" w:cs="FrankRuehl"/>
    </w:rPr>
  </w:style>
  <w:style w:type="character" w:customStyle="1" w:styleId="a35">
    <w:name w:val="גוף טקסט תו"/>
    <w:basedOn w:val="DefaultParagraphFont"/>
    <w:uiPriority w:val="99"/>
    <w:semiHidden/>
    <w:rsid w:val="002B3786"/>
  </w:style>
  <w:style w:type="table" w:styleId="MediumGrid1Accent1">
    <w:name w:val="Medium Grid 1 Accent 1"/>
    <w:basedOn w:val="TableNormal"/>
    <w:uiPriority w:val="67"/>
    <w:rsid w:val="002B3786"/>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LightListAccent2">
    <w:name w:val="Light List Accent 2"/>
    <w:basedOn w:val="TableNormal"/>
    <w:uiPriority w:val="61"/>
    <w:rsid w:val="002B3786"/>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ightShadingAccent4">
    <w:name w:val="Light Shading Accent 4"/>
    <w:basedOn w:val="TableNormal"/>
    <w:uiPriority w:val="60"/>
    <w:rsid w:val="002B3786"/>
    <w:pPr>
      <w:spacing w:after="0" w:line="240" w:lineRule="auto"/>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MediumShading2Accent4">
    <w:name w:val="Medium Shading 2 Accent 4"/>
    <w:basedOn w:val="TableNormal"/>
    <w:uiPriority w:val="64"/>
    <w:rsid w:val="002B37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2B37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ediumGrid3Accent5">
    <w:name w:val="Medium Grid 3 Accent 5"/>
    <w:basedOn w:val="TableNormal"/>
    <w:uiPriority w:val="69"/>
    <w:rsid w:val="002B37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ColorfulGridAccent1">
    <w:name w:val="Colorful Grid Accent 1"/>
    <w:basedOn w:val="TableNormal"/>
    <w:uiPriority w:val="73"/>
    <w:rsid w:val="002B37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LightListAccent4">
    <w:name w:val="Light List Accent 4"/>
    <w:basedOn w:val="TableNormal"/>
    <w:uiPriority w:val="61"/>
    <w:rsid w:val="002B3786"/>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ightShadingAccent1">
    <w:name w:val="Light Shading Accent 1"/>
    <w:basedOn w:val="TableNormal"/>
    <w:uiPriority w:val="60"/>
    <w:rsid w:val="002B3786"/>
    <w:pPr>
      <w:spacing w:after="0" w:line="240" w:lineRule="auto"/>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ightGridAccent4">
    <w:name w:val="Light Grid Accent 4"/>
    <w:basedOn w:val="TableNormal"/>
    <w:uiPriority w:val="62"/>
    <w:rsid w:val="002B3786"/>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LightShadingAccent5">
    <w:name w:val="Light Shading Accent 5"/>
    <w:basedOn w:val="TableNormal"/>
    <w:uiPriority w:val="60"/>
    <w:rsid w:val="002B3786"/>
    <w:pPr>
      <w:spacing w:after="0" w:line="240" w:lineRule="auto"/>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ightGridAccent1">
    <w:name w:val="Light Grid Accent 1"/>
    <w:basedOn w:val="TableNormal"/>
    <w:uiPriority w:val="62"/>
    <w:rsid w:val="002B3786"/>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paragraph" w:customStyle="1" w:styleId="DecimalAligned">
    <w:name w:val="Decimal Aligned"/>
    <w:basedOn w:val="Normal"/>
    <w:uiPriority w:val="40"/>
    <w:qFormat/>
    <w:rsid w:val="002B3786"/>
    <w:pPr>
      <w:tabs>
        <w:tab w:val="decimal" w:pos="360"/>
      </w:tabs>
      <w:spacing w:after="200" w:line="276" w:lineRule="auto"/>
      <w:jc w:val="left"/>
    </w:pPr>
    <w:rPr>
      <w:rFonts w:asciiTheme="minorHAnsi" w:hAnsiTheme="minorHAnsi" w:cstheme="minorBidi"/>
      <w:sz w:val="22"/>
      <w:szCs w:val="22"/>
      <w:rtl/>
      <w:cs/>
    </w:rPr>
  </w:style>
  <w:style w:type="character" w:styleId="SubtleEmphasis">
    <w:name w:val="Subtle Emphasis"/>
    <w:basedOn w:val="DefaultParagraphFont"/>
    <w:uiPriority w:val="19"/>
    <w:qFormat/>
    <w:rsid w:val="002B3786"/>
    <w:rPr>
      <w:i/>
      <w:iCs/>
      <w:color w:val="7F7F7F" w:themeColor="text1" w:themeTint="80"/>
    </w:rPr>
  </w:style>
  <w:style w:type="table" w:styleId="MediumShading2Accent5">
    <w:name w:val="Medium Shading 2 Accent 5"/>
    <w:basedOn w:val="TableNormal"/>
    <w:uiPriority w:val="64"/>
    <w:rsid w:val="002B3786"/>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2B3786"/>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LightShadingAccent2">
    <w:name w:val="Light Shading Accent 2"/>
    <w:basedOn w:val="TableNormal"/>
    <w:uiPriority w:val="60"/>
    <w:rsid w:val="002B3786"/>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ightGridAccent6">
    <w:name w:val="Light Grid Accent 6"/>
    <w:basedOn w:val="TableNormal"/>
    <w:uiPriority w:val="62"/>
    <w:rsid w:val="002B3786"/>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ightShadingAccent6">
    <w:name w:val="Light Shading Accent 6"/>
    <w:basedOn w:val="TableNormal"/>
    <w:uiPriority w:val="60"/>
    <w:rsid w:val="002B3786"/>
    <w:pPr>
      <w:spacing w:after="0" w:line="240" w:lineRule="auto"/>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character" w:styleId="EndnoteReference">
    <w:name w:val="endnote reference"/>
    <w:basedOn w:val="DefaultParagraphFont"/>
    <w:uiPriority w:val="99"/>
    <w:semiHidden/>
    <w:unhideWhenUsed/>
    <w:rsid w:val="002B3786"/>
    <w:rPr>
      <w:vertAlign w:val="superscript"/>
    </w:rPr>
  </w:style>
  <w:style w:type="table" w:styleId="GridTable1Light">
    <w:name w:val="Grid Table 1 Light"/>
    <w:basedOn w:val="TableNormal"/>
    <w:uiPriority w:val="46"/>
    <w:rsid w:val="002B37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HatzaotHok">
    <w:name w:val="Head HatzaotHok"/>
    <w:basedOn w:val="Normal"/>
    <w:rsid w:val="002B3786"/>
    <w:pPr>
      <w:keepNext/>
      <w:keepLines/>
      <w:widowControl w:val="0"/>
      <w:snapToGrid w:val="0"/>
      <w:spacing w:before="240" w:line="360" w:lineRule="auto"/>
      <w:ind w:left="340"/>
      <w:contextualSpacing/>
      <w:jc w:val="center"/>
      <w:outlineLvl w:val="0"/>
    </w:pPr>
    <w:rPr>
      <w:rFonts w:ascii="Arial" w:eastAsia="Arial Unicode MS" w:hAnsi="Arial"/>
      <w:b/>
      <w:bCs/>
      <w:snapToGrid w:val="0"/>
      <w:szCs w:val="26"/>
    </w:rPr>
  </w:style>
  <w:style w:type="character" w:customStyle="1" w:styleId="125">
    <w:name w:val="אזכור לא מזוהה1"/>
    <w:basedOn w:val="DefaultParagraphFont"/>
    <w:uiPriority w:val="99"/>
    <w:semiHidden/>
    <w:unhideWhenUsed/>
    <w:rsid w:val="002B3786"/>
    <w:rPr>
      <w:color w:val="605E5C"/>
      <w:shd w:val="clear" w:color="auto" w:fill="E1DFDD"/>
    </w:rPr>
  </w:style>
  <w:style w:type="character" w:customStyle="1" w:styleId="29">
    <w:name w:val="אזכור לא מזוהה2"/>
    <w:basedOn w:val="DefaultParagraphFont"/>
    <w:uiPriority w:val="99"/>
    <w:semiHidden/>
    <w:unhideWhenUsed/>
    <w:rsid w:val="002B3786"/>
    <w:rPr>
      <w:color w:val="605E5C"/>
      <w:shd w:val="clear" w:color="auto" w:fill="E1DFDD"/>
    </w:rPr>
  </w:style>
  <w:style w:type="character" w:customStyle="1" w:styleId="42">
    <w:name w:val="אזכור לא מזוהה4"/>
    <w:basedOn w:val="DefaultParagraphFont"/>
    <w:uiPriority w:val="99"/>
    <w:semiHidden/>
    <w:unhideWhenUsed/>
    <w:rsid w:val="002B3786"/>
    <w:rPr>
      <w:color w:val="605E5C"/>
      <w:shd w:val="clear" w:color="auto" w:fill="E1DFDD"/>
    </w:rPr>
  </w:style>
  <w:style w:type="character" w:customStyle="1" w:styleId="52">
    <w:name w:val="אזכור לא מזוהה5"/>
    <w:basedOn w:val="DefaultParagraphFont"/>
    <w:uiPriority w:val="99"/>
    <w:semiHidden/>
    <w:unhideWhenUsed/>
    <w:rsid w:val="002B3786"/>
    <w:rPr>
      <w:color w:val="605E5C"/>
      <w:shd w:val="clear" w:color="auto" w:fill="E1DFDD"/>
    </w:rPr>
  </w:style>
  <w:style w:type="character" w:customStyle="1" w:styleId="62">
    <w:name w:val="אזכור לא מזוהה6"/>
    <w:basedOn w:val="DefaultParagraphFont"/>
    <w:uiPriority w:val="99"/>
    <w:semiHidden/>
    <w:unhideWhenUsed/>
    <w:rsid w:val="002B3786"/>
    <w:rPr>
      <w:color w:val="605E5C"/>
      <w:shd w:val="clear" w:color="auto" w:fill="E1DFDD"/>
    </w:rPr>
  </w:style>
  <w:style w:type="character" w:customStyle="1" w:styleId="72">
    <w:name w:val="אזכור לא מזוהה7"/>
    <w:basedOn w:val="DefaultParagraphFont"/>
    <w:uiPriority w:val="99"/>
    <w:semiHidden/>
    <w:unhideWhenUsed/>
    <w:rsid w:val="002B3786"/>
    <w:rPr>
      <w:color w:val="605E5C"/>
      <w:shd w:val="clear" w:color="auto" w:fill="E1DFDD"/>
    </w:rPr>
  </w:style>
  <w:style w:type="character" w:customStyle="1" w:styleId="82">
    <w:name w:val="אזכור לא מזוהה8"/>
    <w:basedOn w:val="DefaultParagraphFont"/>
    <w:uiPriority w:val="99"/>
    <w:semiHidden/>
    <w:unhideWhenUsed/>
    <w:rsid w:val="002B3786"/>
    <w:rPr>
      <w:color w:val="605E5C"/>
      <w:shd w:val="clear" w:color="auto" w:fill="E1DFDD"/>
    </w:rPr>
  </w:style>
  <w:style w:type="character" w:customStyle="1" w:styleId="93">
    <w:name w:val="אזכור לא מזוהה9"/>
    <w:basedOn w:val="DefaultParagraphFont"/>
    <w:uiPriority w:val="99"/>
    <w:semiHidden/>
    <w:unhideWhenUsed/>
    <w:rsid w:val="002B3786"/>
    <w:rPr>
      <w:color w:val="605E5C"/>
      <w:shd w:val="clear" w:color="auto" w:fill="E1DFDD"/>
    </w:rPr>
  </w:style>
  <w:style w:type="paragraph" w:customStyle="1" w:styleId="xmsonormal">
    <w:name w:val="x_msonormal"/>
    <w:basedOn w:val="Normal"/>
    <w:rsid w:val="002B3786"/>
    <w:pPr>
      <w:bidi w:val="0"/>
      <w:spacing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emf" /><Relationship Id="rId27" Type="http://schemas.openxmlformats.org/officeDocument/2006/relationships/image" Target="media/image12.jpeg" /><Relationship Id="rId28" Type="http://schemas.openxmlformats.org/officeDocument/2006/relationships/image" Target="media/image13.pn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footer" Target="footer4.xml" /><Relationship Id="rId31" Type="http://schemas.openxmlformats.org/officeDocument/2006/relationships/header" Target="header6.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7BCD16E4-9946-43AB-BEED-5ACB4727443D}"/>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64</TotalTime>
  <Pages>29</Pages>
  <Words>7064</Words>
  <Characters>35322</Characters>
  <Application>Microsoft Office Word</Application>
  <DocSecurity>0</DocSecurity>
  <Lines>294</Lines>
  <Paragraphs>84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23</cp:revision>
  <cp:lastPrinted>2023-07-16T07:57:00Z</cp:lastPrinted>
  <dcterms:created xsi:type="dcterms:W3CDTF">2023-08-01T10:37:00Z</dcterms:created>
  <dcterms:modified xsi:type="dcterms:W3CDTF">2024-01-08T10:00:00Z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