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2.8.0 -->
  <w:background w:color="ffffff">
    <v:background id="_x0000_s1025" w:themeColor="background1" filled="t"/>
  </w:background>
  <w:body>
    <w:bookmarkStart w:id="0" w:name="_Hlk63775048"/>
    <w:bookmarkEnd w:id="0"/>
    <w:p w:rsidR="008B2E28" w:rsidP="001F3363" w14:paraId="1815C0C8" w14:textId="21250BD3">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strokecolor="white"/>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alt="&quot;&quot;" style="width:1596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rsidR="008B694B" w:rsidP="005169B9" w14:paraId="25435DCB" w14:textId="77777777">
      <w:pPr>
        <w:rPr>
          <w:rtl/>
        </w:rPr>
      </w:pPr>
    </w:p>
    <w:p w:rsidR="008B2E28" w:rsidP="008D2388" w14:paraId="09862827" w14:textId="38BAB0E9">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xmlns:wps="http://schemas.microsoft.com/office/word/2010/wordprocessingShape">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P="008D2388" w14:paraId="1061471B" w14:textId="4127C7C1">
      <w:pPr>
        <w:spacing w:line="240" w:lineRule="atLeast"/>
        <w:jc w:val="center"/>
        <w:rPr>
          <w:rFonts w:ascii="Tahoma" w:hAnsi="Tahoma" w:cs="Tahoma"/>
          <w:sz w:val="22"/>
          <w:szCs w:val="22"/>
          <w:rtl/>
        </w:rPr>
      </w:pPr>
    </w:p>
    <w:p w:rsidR="008B2E28" w:rsidP="008D2388" w14:paraId="40B3A360" w14:textId="3F96A396">
      <w:pPr>
        <w:spacing w:line="240" w:lineRule="atLeast"/>
        <w:jc w:val="center"/>
        <w:rPr>
          <w:rFonts w:ascii="Tahoma" w:hAnsi="Tahoma" w:cs="Tahoma"/>
          <w:sz w:val="22"/>
          <w:szCs w:val="22"/>
          <w:rtl/>
        </w:rPr>
      </w:pPr>
    </w:p>
    <w:p w:rsidR="003C32FE" w:rsidRPr="00170230" w:rsidP="003C32FE" w14:paraId="665C333F" w14:textId="7B704871">
      <w:pPr>
        <w:spacing w:line="240" w:lineRule="atLeast"/>
        <w:jc w:val="center"/>
        <w:rPr>
          <w:rFonts w:ascii="Tahoma" w:hAnsi="Tahoma" w:cs="Tahoma"/>
          <w:szCs w:val="18"/>
          <w:rtl/>
        </w:rPr>
      </w:pPr>
    </w:p>
    <w:p w:rsidR="003C32FE" w:rsidP="003C32FE" w14:paraId="7A26D94A" w14:textId="73AB9F78">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3065780</wp:posOffset>
                </wp:positionH>
                <wp:positionV relativeFrom="paragraph">
                  <wp:posOffset>263916</wp:posOffset>
                </wp:positionV>
                <wp:extent cx="0" cy="3798277"/>
                <wp:effectExtent l="25400" t="0" r="25400" b="24765"/>
                <wp:wrapNone/>
                <wp:docPr id="5" name="Straight Connector 5"/>
                <wp:cNvGraphicFramePr/>
                <a:graphic xmlns:a="http://schemas.openxmlformats.org/drawingml/2006/main">
                  <a:graphicData uri="http://schemas.microsoft.com/office/word/2010/wordprocessingShape">
                    <wps:wsp xmlns:wps="http://schemas.microsoft.com/office/word/2010/wordprocessingShape">
                      <wps:cNvCnPr/>
                      <wps:spPr>
                        <a:xfrm>
                          <a:off x="0" y="0"/>
                          <a:ext cx="0" cy="3798277"/>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9" style="mso-height-percent:0;mso-height-relative:margin;mso-width-percent:0;mso-width-relative:margin;mso-wrap-distance-bottom:0;mso-wrap-distance-left:9pt;mso-wrap-distance-right:9pt;mso-wrap-distance-top:0;mso-wrap-style:square;position:absolute;visibility:visible;z-index:251667456" from="241.4pt,20.8pt" to="241.4pt,319.9pt" strokecolor="white" strokeweight="4pt"/>
            </w:pict>
          </mc:Fallback>
        </mc:AlternateContent>
      </w:r>
      <w:r w:rsidR="008A71D4">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318281</wp:posOffset>
                </wp:positionH>
                <wp:positionV relativeFrom="paragraph">
                  <wp:posOffset>1920191</wp:posOffset>
                </wp:positionV>
                <wp:extent cx="2621817" cy="0"/>
                <wp:effectExtent l="12700" t="12700" r="7620" b="12700"/>
                <wp:wrapNone/>
                <wp:docPr id="8" name="Straight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2621817"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30" style="flip:x;mso-height-percent:0;mso-height-relative:margin;mso-width-percent:0;mso-width-relative:margin;mso-wrap-distance-bottom:0;mso-wrap-distance-left:9pt;mso-wrap-distance-right:9pt;mso-wrap-distance-top:0;mso-wrap-style:square;position:absolute;visibility:visible;z-index:251669504" from="25.05pt,151.2pt" to="231.5pt,151.2pt" strokecolor="white" strokeweight="1.5pt"/>
            </w:pict>
          </mc:Fallback>
        </mc:AlternateContent>
      </w:r>
      <w:r w:rsidRPr="0030415A" w:rsidR="008A71D4">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193040</wp:posOffset>
                </wp:positionH>
                <wp:positionV relativeFrom="paragraph">
                  <wp:posOffset>336550</wp:posOffset>
                </wp:positionV>
                <wp:extent cx="4276725" cy="4273550"/>
                <wp:effectExtent l="0" t="0" r="3175" b="6350"/>
                <wp:wrapSquare wrapText="bothSides"/>
                <wp:docPr id="13"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76725" cy="4273550"/>
                        </a:xfrm>
                        <a:prstGeom prst="rect">
                          <a:avLst/>
                        </a:prstGeom>
                        <a:solidFill>
                          <a:srgbClr val="00305F"/>
                        </a:solidFill>
                        <a:ln w="9525">
                          <a:noFill/>
                          <a:miter lim="800000"/>
                          <a:headEnd/>
                          <a:tailEnd/>
                        </a:ln>
                      </wps:spPr>
                      <wps:txbx>
                        <w:txbxContent>
                          <w:p w:rsidR="00F73EE0" w:rsidP="0052031E" w14:textId="77777777">
                            <w:pPr>
                              <w:ind w:left="2268"/>
                              <w:rPr>
                                <w:rFonts w:ascii="Tahoma" w:hAnsi="Tahoma" w:cs="Tahoma"/>
                                <w:sz w:val="18"/>
                                <w:szCs w:val="18"/>
                                <w:rtl/>
                              </w:rPr>
                            </w:pPr>
                          </w:p>
                          <w:p w:rsidR="00F73EE0" w:rsidP="0052031E" w14:textId="77777777">
                            <w:pPr>
                              <w:ind w:left="2268"/>
                              <w:rPr>
                                <w:rFonts w:ascii="Tahoma" w:hAnsi="Tahoma" w:cs="Tahoma"/>
                                <w:sz w:val="18"/>
                                <w:szCs w:val="18"/>
                                <w:rtl/>
                              </w:rPr>
                            </w:pPr>
                          </w:p>
                          <w:p w:rsidR="008A71D4" w:rsidRPr="0052031E" w:rsidP="008A71D4" w14:textId="16CC6BB2">
                            <w:pPr>
                              <w:pStyle w:val="a33"/>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4B38E1">
                              <w:rPr>
                                <w:rFonts w:hint="cs"/>
                                <w:rtl/>
                              </w:rPr>
                              <w:t>שבט</w:t>
                            </w:r>
                            <w:r w:rsidRPr="00AF3B73" w:rsidR="00AF3B73">
                              <w:rPr>
                                <w:rtl/>
                              </w:rPr>
                              <w:t xml:space="preserve"> </w:t>
                            </w:r>
                            <w:r w:rsidRPr="00AF3B73" w:rsidR="00AF3B73">
                              <w:rPr>
                                <w:rtl/>
                              </w:rPr>
                              <w:t>התשפ"ד</w:t>
                            </w:r>
                            <w:r w:rsidR="00AF3B73">
                              <w:rPr>
                                <w:rFonts w:hint="cs"/>
                                <w:rtl/>
                              </w:rPr>
                              <w:t xml:space="preserve"> </w:t>
                            </w:r>
                            <w:r w:rsidRPr="0052031E">
                              <w:rPr>
                                <w:rtl/>
                              </w:rPr>
                              <w:t>|</w:t>
                            </w:r>
                            <w:r>
                              <w:rPr>
                                <w:rFonts w:hint="cs"/>
                                <w:rtl/>
                              </w:rPr>
                              <w:t xml:space="preserve"> </w:t>
                            </w:r>
                            <w:r w:rsidR="00BD7FF8">
                              <w:rPr>
                                <w:rFonts w:hint="cs"/>
                                <w:rtl/>
                              </w:rPr>
                              <w:t>ינואר</w:t>
                            </w:r>
                            <w:r>
                              <w:rPr>
                                <w:rFonts w:hint="cs"/>
                                <w:rtl/>
                              </w:rPr>
                              <w:t xml:space="preserve"> </w:t>
                            </w:r>
                            <w:r w:rsidR="00BD7FF8">
                              <w:rPr>
                                <w:rFonts w:hint="cs"/>
                                <w:rtl/>
                              </w:rPr>
                              <w:t>2024</w:t>
                            </w:r>
                            <w:r>
                              <w:rPr>
                                <w:rFonts w:hint="cs"/>
                                <w:rtl/>
                              </w:rPr>
                              <w:t xml:space="preserve"> </w:t>
                            </w:r>
                          </w:p>
                          <w:p w:rsidR="00F73EE0" w:rsidP="0052031E" w14:textId="4F5A48BD">
                            <w:pPr>
                              <w:ind w:left="2268"/>
                              <w:rPr>
                                <w:rtl/>
                              </w:rPr>
                            </w:pPr>
                          </w:p>
                          <w:p w:rsidR="00E56721" w:rsidP="0052031E" w14:textId="77777777">
                            <w:pPr>
                              <w:ind w:left="2268"/>
                              <w:rPr>
                                <w:rtl/>
                              </w:rPr>
                            </w:pPr>
                          </w:p>
                          <w:p w:rsidR="00F73EE0" w:rsidP="0052031E" w14:textId="77777777">
                            <w:pPr>
                              <w:ind w:left="2268"/>
                              <w:rPr>
                                <w:rtl/>
                              </w:rPr>
                            </w:pPr>
                          </w:p>
                          <w:p w:rsidR="005D0F8C" w:rsidRPr="000A3ED4" w:rsidP="000F5023" w14:textId="4EC46984">
                            <w:pPr>
                              <w:pStyle w:val="-1"/>
                              <w:rPr>
                                <w:rtl/>
                              </w:rPr>
                            </w:pPr>
                            <w:r>
                              <w:rPr>
                                <w:rFonts w:hint="cs"/>
                                <w:rtl/>
                              </w:rPr>
                              <w:t>נושאים מערכתיים</w:t>
                            </w:r>
                          </w:p>
                          <w:p w:rsidR="00F73EE0" w:rsidRPr="000F5023" w:rsidP="0072357A" w14:textId="11823140">
                            <w:pPr>
                              <w:pStyle w:val="a32"/>
                              <w:bidi/>
                              <w:spacing w:before="120"/>
                              <w:rPr>
                                <w:rtl/>
                              </w:rPr>
                            </w:pPr>
                            <w:r w:rsidRPr="00DB72AD">
                              <w:rPr>
                                <w:rtl/>
                              </w:rPr>
                              <w:t>ניהול סיכוני סייבר מצד שרשרת האספקה בתחום התקשוב</w:t>
                            </w:r>
                          </w:p>
                          <w:p w:rsidR="00C30482" w:rsidRPr="000F5023" w:rsidP="000F5023" w14:textId="77777777">
                            <w:pPr>
                              <w:pStyle w:val="a32"/>
                              <w:bidi/>
                              <w:rPr>
                                <w:rt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alt="&quot;&quot;" style="width:336.75pt;height:336.5pt;margin-top:26.5pt;margin-left:15.2pt;mso-height-percent:0;mso-height-relative:margin;mso-width-percent:0;mso-width-relative:margin;mso-wrap-distance-bottom:3.6pt;mso-wrap-distance-left:9pt;mso-wrap-distance-right:9pt;mso-wrap-distance-top:3.6pt;mso-wrap-style:square;position:absolute;visibility:visible;v-text-anchor:top;z-index:251663360" fillcolor="#00305f" stroked="f">
                <v:textbox>
                  <w:txbxContent>
                    <w:p w:rsidR="00F73EE0" w:rsidP="0052031E" w14:paraId="3B790B1A" w14:textId="77777777">
                      <w:pPr>
                        <w:ind w:left="2268"/>
                        <w:rPr>
                          <w:rFonts w:ascii="Tahoma" w:hAnsi="Tahoma" w:cs="Tahoma"/>
                          <w:sz w:val="18"/>
                          <w:szCs w:val="18"/>
                          <w:rtl/>
                        </w:rPr>
                      </w:pPr>
                    </w:p>
                    <w:p w:rsidR="00F73EE0" w:rsidP="0052031E" w14:paraId="01373895" w14:textId="77777777">
                      <w:pPr>
                        <w:ind w:left="2268"/>
                        <w:rPr>
                          <w:rFonts w:ascii="Tahoma" w:hAnsi="Tahoma" w:cs="Tahoma"/>
                          <w:sz w:val="18"/>
                          <w:szCs w:val="18"/>
                          <w:rtl/>
                        </w:rPr>
                      </w:pPr>
                    </w:p>
                    <w:p w:rsidR="008A71D4" w:rsidRPr="0052031E" w:rsidP="008A71D4" w14:paraId="4D13BD96" w14:textId="16CC6BB2">
                      <w:pPr>
                        <w:pStyle w:val="a33"/>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4B38E1">
                        <w:rPr>
                          <w:rFonts w:hint="cs"/>
                          <w:rtl/>
                        </w:rPr>
                        <w:t>שבט</w:t>
                      </w:r>
                      <w:r w:rsidRPr="00AF3B73" w:rsidR="00AF3B73">
                        <w:rPr>
                          <w:rtl/>
                        </w:rPr>
                        <w:t xml:space="preserve"> </w:t>
                      </w:r>
                      <w:r w:rsidRPr="00AF3B73" w:rsidR="00AF3B73">
                        <w:rPr>
                          <w:rtl/>
                        </w:rPr>
                        <w:t>התשפ"ד</w:t>
                      </w:r>
                      <w:r w:rsidR="00AF3B73">
                        <w:rPr>
                          <w:rFonts w:hint="cs"/>
                          <w:rtl/>
                        </w:rPr>
                        <w:t xml:space="preserve"> </w:t>
                      </w:r>
                      <w:r w:rsidRPr="0052031E">
                        <w:rPr>
                          <w:rtl/>
                        </w:rPr>
                        <w:t>|</w:t>
                      </w:r>
                      <w:r>
                        <w:rPr>
                          <w:rFonts w:hint="cs"/>
                          <w:rtl/>
                        </w:rPr>
                        <w:t xml:space="preserve"> </w:t>
                      </w:r>
                      <w:r w:rsidR="00BD7FF8">
                        <w:rPr>
                          <w:rFonts w:hint="cs"/>
                          <w:rtl/>
                        </w:rPr>
                        <w:t>ינואר</w:t>
                      </w:r>
                      <w:r>
                        <w:rPr>
                          <w:rFonts w:hint="cs"/>
                          <w:rtl/>
                        </w:rPr>
                        <w:t xml:space="preserve"> </w:t>
                      </w:r>
                      <w:r w:rsidR="00BD7FF8">
                        <w:rPr>
                          <w:rFonts w:hint="cs"/>
                          <w:rtl/>
                        </w:rPr>
                        <w:t>2024</w:t>
                      </w:r>
                      <w:r>
                        <w:rPr>
                          <w:rFonts w:hint="cs"/>
                          <w:rtl/>
                        </w:rPr>
                        <w:t xml:space="preserve"> </w:t>
                      </w:r>
                    </w:p>
                    <w:p w:rsidR="00F73EE0" w:rsidP="0052031E" w14:paraId="7A4F68DA" w14:textId="4F5A48BD">
                      <w:pPr>
                        <w:ind w:left="2268"/>
                        <w:rPr>
                          <w:rtl/>
                        </w:rPr>
                      </w:pPr>
                    </w:p>
                    <w:p w:rsidR="00E56721" w:rsidP="0052031E" w14:paraId="6A74246D" w14:textId="77777777">
                      <w:pPr>
                        <w:ind w:left="2268"/>
                        <w:rPr>
                          <w:rtl/>
                        </w:rPr>
                      </w:pPr>
                    </w:p>
                    <w:p w:rsidR="00F73EE0" w:rsidP="0052031E" w14:paraId="537675A5" w14:textId="77777777">
                      <w:pPr>
                        <w:ind w:left="2268"/>
                        <w:rPr>
                          <w:rtl/>
                        </w:rPr>
                      </w:pPr>
                    </w:p>
                    <w:p w:rsidR="005D0F8C" w:rsidRPr="000A3ED4" w:rsidP="000F5023" w14:paraId="361EED1E" w14:textId="4EC46984">
                      <w:pPr>
                        <w:pStyle w:val="-1"/>
                        <w:rPr>
                          <w:rtl/>
                        </w:rPr>
                      </w:pPr>
                      <w:r>
                        <w:rPr>
                          <w:rFonts w:hint="cs"/>
                          <w:rtl/>
                        </w:rPr>
                        <w:t>נושאים מערכתיים</w:t>
                      </w:r>
                    </w:p>
                    <w:p w:rsidR="00F73EE0" w:rsidRPr="000F5023" w:rsidP="0072357A" w14:paraId="5464BE8D" w14:textId="11823140">
                      <w:pPr>
                        <w:pStyle w:val="a32"/>
                        <w:bidi/>
                        <w:spacing w:before="120"/>
                        <w:rPr>
                          <w:rtl/>
                        </w:rPr>
                      </w:pPr>
                      <w:r w:rsidRPr="00DB72AD">
                        <w:rPr>
                          <w:rtl/>
                        </w:rPr>
                        <w:t>ניהול סיכוני סייבר מצד שרשרת האספקה בתחום התקשוב</w:t>
                      </w:r>
                    </w:p>
                    <w:p w:rsidR="00C30482" w:rsidRPr="000F5023" w:rsidP="000F5023" w14:paraId="5BE5E625" w14:textId="77777777">
                      <w:pPr>
                        <w:pStyle w:val="a32"/>
                        <w:bidi/>
                        <w:rPr>
                          <w:rtl/>
                        </w:rPr>
                      </w:pPr>
                    </w:p>
                  </w:txbxContent>
                </v:textbox>
                <w10:wrap type="square"/>
              </v:shape>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P="003C32FE" w14:paraId="3F6AF12E" w14:textId="036FD0D8">
      <w:pPr>
        <w:spacing w:line="240" w:lineRule="atLeast"/>
        <w:jc w:val="center"/>
        <w:rPr>
          <w:rFonts w:ascii="Tahoma" w:hAnsi="Tahoma" w:cs="Tahoma"/>
          <w:sz w:val="22"/>
          <w:szCs w:val="22"/>
          <w:rtl/>
        </w:rPr>
      </w:pPr>
    </w:p>
    <w:p w:rsidR="00E35DF9" w:rsidRPr="00406E80" w:rsidP="008D2388" w14:paraId="5F398D7B" w14:textId="40000E46">
      <w:pPr>
        <w:spacing w:line="240" w:lineRule="atLeast"/>
        <w:jc w:val="center"/>
        <w:rPr>
          <w:rFonts w:ascii="Tahoma" w:hAnsi="Tahoma" w:cs="Tahoma"/>
          <w:color w:val="C6D9F1"/>
          <w:sz w:val="22"/>
          <w:szCs w:val="22"/>
          <w:rtl/>
        </w:rPr>
      </w:pPr>
    </w:p>
    <w:p w:rsidR="008C0B8B" w:rsidP="008D2388" w14:paraId="1D311F15" w14:textId="47FC2C8F">
      <w:pPr>
        <w:spacing w:line="240" w:lineRule="atLeast"/>
        <w:jc w:val="center"/>
        <w:rPr>
          <w:rFonts w:ascii="Tahoma" w:hAnsi="Tahoma" w:cs="Tahoma"/>
          <w:sz w:val="22"/>
          <w:szCs w:val="22"/>
          <w:rtl/>
        </w:rPr>
      </w:pPr>
    </w:p>
    <w:p w:rsidR="008C0B8B" w:rsidP="008D2388" w14:paraId="1AC7C61F" w14:textId="21BB7534">
      <w:pPr>
        <w:spacing w:line="240" w:lineRule="atLeast"/>
        <w:jc w:val="center"/>
        <w:rPr>
          <w:rFonts w:ascii="Tahoma" w:hAnsi="Tahoma" w:cs="Tahoma"/>
          <w:sz w:val="22"/>
          <w:szCs w:val="22"/>
          <w:rtl/>
        </w:rPr>
      </w:pPr>
    </w:p>
    <w:p w:rsidR="00E35DF9" w:rsidP="008D2388" w14:paraId="1081EBD1" w14:textId="4944B6D1">
      <w:pPr>
        <w:spacing w:line="240" w:lineRule="atLeast"/>
        <w:jc w:val="center"/>
        <w:rPr>
          <w:rFonts w:ascii="Tahoma" w:hAnsi="Tahoma" w:cs="Tahoma"/>
          <w:sz w:val="22"/>
          <w:szCs w:val="22"/>
          <w:rtl/>
        </w:rPr>
      </w:pPr>
    </w:p>
    <w:p w:rsidR="00035688" w:rsidP="008D2388" w14:paraId="4090303B" w14:textId="24E90DE2">
      <w:pPr>
        <w:spacing w:line="240" w:lineRule="atLeast"/>
        <w:jc w:val="center"/>
        <w:rPr>
          <w:rFonts w:ascii="Tahoma" w:hAnsi="Tahoma" w:cs="Tahoma"/>
          <w:sz w:val="22"/>
          <w:szCs w:val="22"/>
          <w:rtl/>
        </w:rPr>
        <w:sectPr w:rsidSect="002970CC">
          <w:headerReference w:type="even" r:id="rId12"/>
          <w:headerReference w:type="default" r:id="rId13"/>
          <w:footerReference w:type="even" r:id="rId14"/>
          <w:footerReference w:type="default" r:id="rId15"/>
          <w:headerReference w:type="first" r:id="rId16"/>
          <w:footerReference w:type="first" r:id="rId17"/>
          <w:pgSz w:w="11906" w:h="16838" w:code="9"/>
          <w:pgMar w:top="3062" w:right="2268" w:bottom="2552" w:left="2268" w:header="1134" w:footer="1361" w:gutter="0"/>
          <w:cols w:space="720"/>
          <w:titlePg/>
          <w:bidi/>
          <w:rtlGutter/>
          <w:docGrid w:linePitch="272"/>
        </w:sectPr>
      </w:pPr>
    </w:p>
    <w:p w:rsidR="00BF5BF6" w:rsidP="000E64A1" w14:paraId="67CE1943" w14:textId="0F8F3485">
      <w:pPr>
        <w:spacing w:line="240" w:lineRule="atLeast"/>
        <w:jc w:val="left"/>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70528" behindDoc="0" locked="0" layoutInCell="1" allowOverlap="1">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xmlns:wps="http://schemas.microsoft.com/office/word/2010/wordprocessingShape">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598.55pt;height:121.5pt;margin-top:-93.1pt;margin-left:-126.3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P="000E64A1" w14:paraId="291315C1" w14:textId="514133F9">
      <w:pPr>
        <w:jc w:val="left"/>
        <w:rPr>
          <w:rFonts w:ascii="Tahoma" w:hAnsi="Tahoma" w:cs="Tahoma"/>
          <w:sz w:val="22"/>
          <w:szCs w:val="22"/>
          <w:rtl/>
        </w:rPr>
        <w:sectPr w:rsidSect="00DA022A">
          <w:headerReference w:type="even" r:id="rId18"/>
          <w:pgSz w:w="11906" w:h="16838" w:code="9"/>
          <w:pgMar w:top="3062" w:right="2268" w:bottom="2552" w:left="2268" w:header="709" w:footer="709" w:gutter="0"/>
          <w:pgNumType w:start="2"/>
          <w:cols w:space="720"/>
          <w:bidi/>
          <w:rtlGutter/>
          <w:docGrid w:linePitch="272"/>
        </w:sectPr>
      </w:pPr>
    </w:p>
    <w:p w:rsidR="00B93C72" w:rsidP="00135811" w14:paraId="4ED3AA37" w14:textId="30C84A56">
      <w:pPr>
        <w:pStyle w:val="7329"/>
        <w:spacing w:after="1200"/>
        <w:rPr>
          <w:rtl/>
        </w:rPr>
      </w:pPr>
      <w:r w:rsidRPr="00802F2E">
        <w:rPr>
          <w:noProof/>
          <w:rtl/>
        </w:rPr>
        <w:drawing>
          <wp:anchor distT="0" distB="0" distL="114300" distR="114300" simplePos="0" relativeHeight="251683840" behindDoc="0" locked="0" layoutInCell="1" allowOverlap="1">
            <wp:simplePos x="0" y="0"/>
            <wp:positionH relativeFrom="column">
              <wp:posOffset>3293110</wp:posOffset>
            </wp:positionH>
            <wp:positionV relativeFrom="paragraph">
              <wp:posOffset>997954</wp:posOffset>
            </wp:positionV>
            <wp:extent cx="1386840" cy="421640"/>
            <wp:effectExtent l="0" t="0" r="0" b="0"/>
            <wp:wrapTopAndBottom/>
            <wp:docPr id="12" name="Picture 12" descr="רק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רקע"/>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Pr="00802F2E" w:rsidR="007C7D40">
        <w:rPr>
          <w:noProof/>
          <w:rtl/>
        </w:rPr>
        <mc:AlternateContent>
          <mc:Choice Requires="wps">
            <w:drawing>
              <wp:anchor distT="0" distB="0" distL="114300" distR="114300" simplePos="0" relativeHeight="251674624" behindDoc="0" locked="0" layoutInCell="1" allowOverlap="1">
                <wp:simplePos x="0" y="0"/>
                <wp:positionH relativeFrom="column">
                  <wp:posOffset>-655320</wp:posOffset>
                </wp:positionH>
                <wp:positionV relativeFrom="paragraph">
                  <wp:posOffset>227330</wp:posOffset>
                </wp:positionV>
                <wp:extent cx="194310" cy="5666740"/>
                <wp:effectExtent l="0" t="0" r="0" b="0"/>
                <wp:wrapNone/>
                <wp:docPr id="21" name="Rectangle 2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wps:spPr>
                        <a:xfrm flipV="1">
                          <a:off x="0" y="0"/>
                          <a:ext cx="194310" cy="5666740"/>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3" alt="&quot;&quot;" style="width:15.3pt;height:446.2pt;margin-top:17.9pt;margin-left:-51.6pt;flip:y;mso-height-percent:0;mso-height-relative:margin;mso-width-percent:0;mso-width-relative:margin;mso-wrap-distance-bottom:0;mso-wrap-distance-left:9pt;mso-wrap-distance-right:9pt;mso-wrap-distance-top:0;mso-wrap-style:square;position:absolute;visibility:visible;v-text-anchor:middle;z-index:251675648" fillcolor="#00305f" stroked="f" strokeweight="1.25pt"/>
            </w:pict>
          </mc:Fallback>
        </mc:AlternateContent>
      </w:r>
      <w:r w:rsidRPr="00DB72AD" w:rsidR="00DB72AD">
        <w:rPr>
          <w:rtl/>
        </w:rPr>
        <w:t>ניהול סיכוני סייבר מצד שרשרת האספקה בתחום התקשוב</w:t>
      </w:r>
    </w:p>
    <w:p w:rsidR="006570BE" w:rsidRPr="00ED747E" w:rsidP="005F51E3" w14:paraId="1D0F0FC1" w14:textId="77777777">
      <w:pPr>
        <w:pStyle w:val="7392"/>
        <w:rPr>
          <w:rtl/>
        </w:rPr>
      </w:pPr>
      <w:r w:rsidRPr="00ED747E">
        <w:rPr>
          <w:rFonts w:hint="eastAsia"/>
          <w:rtl/>
        </w:rPr>
        <w:t>שרשרת</w:t>
      </w:r>
      <w:r w:rsidRPr="00ED747E">
        <w:rPr>
          <w:rtl/>
        </w:rPr>
        <w:t xml:space="preserve"> </w:t>
      </w:r>
      <w:r w:rsidRPr="00ED747E">
        <w:rPr>
          <w:rFonts w:hint="eastAsia"/>
          <w:rtl/>
        </w:rPr>
        <w:t>אספקה</w:t>
      </w:r>
      <w:r w:rsidRPr="00ED747E">
        <w:rPr>
          <w:rtl/>
        </w:rPr>
        <w:t xml:space="preserve"> </w:t>
      </w:r>
      <w:r w:rsidRPr="00ED747E">
        <w:rPr>
          <w:rFonts w:hint="eastAsia"/>
          <w:rtl/>
        </w:rPr>
        <w:t>היא</w:t>
      </w:r>
      <w:r w:rsidRPr="00ED747E">
        <w:rPr>
          <w:rtl/>
        </w:rPr>
        <w:t xml:space="preserve"> </w:t>
      </w:r>
      <w:r w:rsidRPr="00ED747E">
        <w:rPr>
          <w:rFonts w:hint="eastAsia"/>
          <w:rtl/>
        </w:rPr>
        <w:t>מונח</w:t>
      </w:r>
      <w:r w:rsidRPr="00ED747E">
        <w:rPr>
          <w:rtl/>
        </w:rPr>
        <w:t xml:space="preserve"> </w:t>
      </w:r>
      <w:r w:rsidRPr="00ED747E">
        <w:rPr>
          <w:rFonts w:hint="eastAsia"/>
          <w:rtl/>
        </w:rPr>
        <w:t>המתייחס</w:t>
      </w:r>
      <w:r w:rsidRPr="00ED747E">
        <w:rPr>
          <w:rtl/>
        </w:rPr>
        <w:t xml:space="preserve"> </w:t>
      </w:r>
      <w:r w:rsidRPr="00ED747E">
        <w:rPr>
          <w:rFonts w:hint="eastAsia"/>
          <w:rtl/>
        </w:rPr>
        <w:t>לכלל</w:t>
      </w:r>
      <w:r w:rsidRPr="00ED747E">
        <w:rPr>
          <w:rtl/>
        </w:rPr>
        <w:t xml:space="preserve"> </w:t>
      </w:r>
      <w:r w:rsidRPr="00ED747E">
        <w:rPr>
          <w:rFonts w:hint="eastAsia"/>
          <w:rtl/>
        </w:rPr>
        <w:t>המשאבים</w:t>
      </w:r>
      <w:r w:rsidRPr="00ED747E">
        <w:rPr>
          <w:rtl/>
        </w:rPr>
        <w:t xml:space="preserve"> </w:t>
      </w:r>
      <w:r w:rsidRPr="00ED747E">
        <w:rPr>
          <w:rFonts w:hint="eastAsia"/>
          <w:rtl/>
        </w:rPr>
        <w:t>והתהליכים</w:t>
      </w:r>
      <w:r w:rsidRPr="00ED747E">
        <w:rPr>
          <w:rtl/>
        </w:rPr>
        <w:t xml:space="preserve"> </w:t>
      </w:r>
      <w:r w:rsidRPr="00ED747E">
        <w:rPr>
          <w:rFonts w:hint="eastAsia"/>
          <w:rtl/>
        </w:rPr>
        <w:t>הקשורים</w:t>
      </w:r>
      <w:r w:rsidRPr="00ED747E">
        <w:rPr>
          <w:rtl/>
        </w:rPr>
        <w:t xml:space="preserve"> </w:t>
      </w:r>
      <w:r w:rsidRPr="00ED747E">
        <w:rPr>
          <w:rFonts w:hint="eastAsia"/>
          <w:rtl/>
        </w:rPr>
        <w:t>בספקים</w:t>
      </w:r>
      <w:r w:rsidRPr="00ED747E">
        <w:rPr>
          <w:rtl/>
        </w:rPr>
        <w:t>, בלקוחות ובקבלני ביצוע, אשר דרושים לצורך אספקת מוצר או שירות בארגון.</w:t>
      </w:r>
      <w:r w:rsidRPr="00ED747E">
        <w:rPr>
          <w:rFonts w:hint="cs"/>
          <w:rtl/>
        </w:rPr>
        <w:t xml:space="preserve"> מתקפות סייבר המתבצעות באמצעות</w:t>
      </w:r>
      <w:r w:rsidRPr="00ED747E">
        <w:t xml:space="preserve"> </w:t>
      </w:r>
      <w:r w:rsidRPr="00ED747E">
        <w:rPr>
          <w:rFonts w:hint="cs"/>
          <w:rtl/>
        </w:rPr>
        <w:t>שרשרת</w:t>
      </w:r>
      <w:r w:rsidRPr="00ED747E">
        <w:t xml:space="preserve"> </w:t>
      </w:r>
      <w:r w:rsidRPr="00ED747E">
        <w:rPr>
          <w:rFonts w:hint="cs"/>
          <w:rtl/>
        </w:rPr>
        <w:t>האספקה</w:t>
      </w:r>
      <w:r w:rsidRPr="00ED747E">
        <w:t xml:space="preserve"> </w:t>
      </w:r>
      <w:r w:rsidRPr="00ED747E">
        <w:rPr>
          <w:rFonts w:hint="cs"/>
          <w:rtl/>
        </w:rPr>
        <w:t>מכוונות</w:t>
      </w:r>
      <w:r w:rsidRPr="00ED747E">
        <w:t xml:space="preserve"> </w:t>
      </w:r>
      <w:r w:rsidRPr="00ED747E">
        <w:rPr>
          <w:rFonts w:hint="cs"/>
          <w:rtl/>
        </w:rPr>
        <w:t>לפגוע באחד מספקי הארגון, מנצלות את</w:t>
      </w:r>
      <w:r w:rsidRPr="00ED747E">
        <w:t xml:space="preserve"> </w:t>
      </w:r>
      <w:r w:rsidRPr="00ED747E">
        <w:rPr>
          <w:rFonts w:hint="cs"/>
          <w:rtl/>
        </w:rPr>
        <w:t>האמון שהארגון</w:t>
      </w:r>
      <w:r w:rsidRPr="00ED747E">
        <w:t xml:space="preserve"> </w:t>
      </w:r>
      <w:r w:rsidRPr="00ED747E">
        <w:rPr>
          <w:rFonts w:hint="cs"/>
          <w:rtl/>
        </w:rPr>
        <w:t>נותן</w:t>
      </w:r>
      <w:r w:rsidRPr="00ED747E">
        <w:t xml:space="preserve"> </w:t>
      </w:r>
      <w:r w:rsidRPr="00ED747E">
        <w:rPr>
          <w:rFonts w:hint="cs"/>
          <w:rtl/>
        </w:rPr>
        <w:t>בספק</w:t>
      </w:r>
      <w:r w:rsidRPr="00ED747E">
        <w:t xml:space="preserve"> </w:t>
      </w:r>
      <w:r w:rsidRPr="00ED747E">
        <w:rPr>
          <w:rFonts w:hint="cs"/>
          <w:rtl/>
        </w:rPr>
        <w:t>שלו</w:t>
      </w:r>
      <w:r w:rsidRPr="00ED747E">
        <w:t xml:space="preserve"> </w:t>
      </w:r>
      <w:r w:rsidRPr="00ED747E">
        <w:rPr>
          <w:rFonts w:hint="cs"/>
          <w:rtl/>
        </w:rPr>
        <w:t>כדי</w:t>
      </w:r>
      <w:r w:rsidRPr="00ED747E">
        <w:t xml:space="preserve"> </w:t>
      </w:r>
      <w:r w:rsidRPr="00ED747E">
        <w:rPr>
          <w:rFonts w:hint="cs"/>
          <w:rtl/>
        </w:rPr>
        <w:t>לחדור</w:t>
      </w:r>
      <w:r w:rsidRPr="00ED747E">
        <w:t xml:space="preserve"> </w:t>
      </w:r>
      <w:r w:rsidRPr="00ED747E">
        <w:rPr>
          <w:rFonts w:hint="cs"/>
          <w:rtl/>
        </w:rPr>
        <w:t>באמצעותו</w:t>
      </w:r>
      <w:r w:rsidRPr="00ED747E">
        <w:t xml:space="preserve"> </w:t>
      </w:r>
      <w:r w:rsidRPr="00ED747E">
        <w:rPr>
          <w:rFonts w:hint="cs"/>
          <w:rtl/>
        </w:rPr>
        <w:t>אל</w:t>
      </w:r>
      <w:r w:rsidRPr="00ED747E">
        <w:t xml:space="preserve"> </w:t>
      </w:r>
      <w:r w:rsidRPr="00ED747E">
        <w:rPr>
          <w:rFonts w:hint="cs"/>
          <w:rtl/>
        </w:rPr>
        <w:t>הארגון.</w:t>
      </w:r>
    </w:p>
    <w:p w:rsidR="006570BE" w:rsidRPr="00ED747E" w:rsidP="006570BE" w14:paraId="65DC1B21" w14:textId="77777777">
      <w:pPr>
        <w:pStyle w:val="7392"/>
        <w:rPr>
          <w:rtl/>
        </w:rPr>
      </w:pPr>
      <w:r w:rsidRPr="00ED747E">
        <w:rPr>
          <w:rFonts w:hint="cs"/>
          <w:rtl/>
        </w:rPr>
        <w:t>בשנים</w:t>
      </w:r>
      <w:r w:rsidRPr="00ED747E">
        <w:t xml:space="preserve"> </w:t>
      </w:r>
      <w:r w:rsidRPr="00ED747E">
        <w:rPr>
          <w:rFonts w:hint="cs"/>
          <w:rtl/>
        </w:rPr>
        <w:t>האחרונות</w:t>
      </w:r>
      <w:r w:rsidRPr="00ED747E">
        <w:t xml:space="preserve"> </w:t>
      </w:r>
      <w:r w:rsidRPr="00ED747E">
        <w:rPr>
          <w:rFonts w:hint="cs"/>
          <w:rtl/>
        </w:rPr>
        <w:t>חל</w:t>
      </w:r>
      <w:r w:rsidRPr="00ED747E">
        <w:t xml:space="preserve"> </w:t>
      </w:r>
      <w:r w:rsidRPr="00ED747E">
        <w:rPr>
          <w:rFonts w:hint="cs"/>
          <w:rtl/>
        </w:rPr>
        <w:t>גידול</w:t>
      </w:r>
      <w:r w:rsidRPr="00ED747E">
        <w:t xml:space="preserve"> </w:t>
      </w:r>
      <w:r w:rsidRPr="00ED747E">
        <w:rPr>
          <w:rFonts w:hint="cs"/>
          <w:rtl/>
        </w:rPr>
        <w:t>ניכר</w:t>
      </w:r>
      <w:r w:rsidRPr="00ED747E">
        <w:t xml:space="preserve"> </w:t>
      </w:r>
      <w:r w:rsidRPr="00ED747E">
        <w:rPr>
          <w:rFonts w:hint="cs"/>
          <w:rtl/>
        </w:rPr>
        <w:t>במספר</w:t>
      </w:r>
      <w:r w:rsidRPr="00ED747E">
        <w:t xml:space="preserve"> </w:t>
      </w:r>
      <w:r w:rsidRPr="00ED747E">
        <w:rPr>
          <w:rFonts w:hint="cs"/>
          <w:rtl/>
        </w:rPr>
        <w:t>מתקפות</w:t>
      </w:r>
      <w:r w:rsidRPr="00ED747E">
        <w:t xml:space="preserve"> </w:t>
      </w:r>
      <w:r w:rsidRPr="00ED747E">
        <w:rPr>
          <w:rFonts w:hint="cs"/>
          <w:rtl/>
        </w:rPr>
        <w:t>הסייבר</w:t>
      </w:r>
      <w:r w:rsidRPr="00ED747E">
        <w:t xml:space="preserve"> </w:t>
      </w:r>
      <w:r w:rsidRPr="00ED747E">
        <w:rPr>
          <w:rFonts w:hint="cs"/>
          <w:rtl/>
        </w:rPr>
        <w:t>על</w:t>
      </w:r>
      <w:r w:rsidRPr="00ED747E">
        <w:t xml:space="preserve"> </w:t>
      </w:r>
      <w:r w:rsidRPr="00ED747E">
        <w:rPr>
          <w:rFonts w:hint="cs"/>
          <w:rtl/>
        </w:rPr>
        <w:t>ארגונים ועוצמתן גברה, וכיום מתקפות סייבר</w:t>
      </w:r>
      <w:r w:rsidRPr="00ED747E">
        <w:t xml:space="preserve"> </w:t>
      </w:r>
      <w:r w:rsidRPr="00ED747E">
        <w:rPr>
          <w:rFonts w:hint="cs"/>
          <w:rtl/>
        </w:rPr>
        <w:t>המתבצעות באמצעות</w:t>
      </w:r>
      <w:r w:rsidRPr="00ED747E">
        <w:t xml:space="preserve"> </w:t>
      </w:r>
      <w:r w:rsidRPr="00ED747E">
        <w:rPr>
          <w:rFonts w:hint="cs"/>
          <w:rtl/>
        </w:rPr>
        <w:t>שרשרת</w:t>
      </w:r>
      <w:r w:rsidRPr="00ED747E">
        <w:t xml:space="preserve"> </w:t>
      </w:r>
      <w:r w:rsidRPr="00ED747E">
        <w:rPr>
          <w:rFonts w:hint="cs"/>
          <w:rtl/>
        </w:rPr>
        <w:t>האספקה שלהם</w:t>
      </w:r>
      <w:r w:rsidRPr="00ED747E">
        <w:t xml:space="preserve"> </w:t>
      </w:r>
      <w:r w:rsidRPr="00ED747E">
        <w:rPr>
          <w:rFonts w:hint="cs"/>
          <w:rtl/>
        </w:rPr>
        <w:t>הן</w:t>
      </w:r>
      <w:r w:rsidRPr="00ED747E">
        <w:t xml:space="preserve"> </w:t>
      </w:r>
      <w:r w:rsidRPr="00ED747E">
        <w:rPr>
          <w:rFonts w:hint="cs"/>
          <w:rtl/>
        </w:rPr>
        <w:t>אחד</w:t>
      </w:r>
      <w:r w:rsidRPr="00ED747E">
        <w:t xml:space="preserve"> </w:t>
      </w:r>
      <w:r w:rsidRPr="00ED747E">
        <w:rPr>
          <w:rFonts w:hint="cs"/>
          <w:rtl/>
        </w:rPr>
        <w:t>האיומים</w:t>
      </w:r>
      <w:r w:rsidRPr="00ED747E">
        <w:t xml:space="preserve"> </w:t>
      </w:r>
      <w:r w:rsidRPr="00ED747E">
        <w:rPr>
          <w:rFonts w:hint="cs"/>
          <w:rtl/>
        </w:rPr>
        <w:t>החמורים ביותר</w:t>
      </w:r>
      <w:r w:rsidRPr="00ED747E">
        <w:rPr>
          <w:rFonts w:hint="cs"/>
        </w:rPr>
        <w:t xml:space="preserve"> </w:t>
      </w:r>
      <w:r w:rsidRPr="00ED747E">
        <w:rPr>
          <w:rFonts w:hint="cs"/>
          <w:rtl/>
        </w:rPr>
        <w:t>הנשקפים</w:t>
      </w:r>
      <w:r w:rsidRPr="00ED747E">
        <w:t xml:space="preserve"> </w:t>
      </w:r>
      <w:r w:rsidRPr="00ED747E">
        <w:rPr>
          <w:rFonts w:hint="cs"/>
          <w:rtl/>
        </w:rPr>
        <w:t>לכלל המשק. כמה דוגמאות למתקפות אלו בשנים 2022-2020: בנובמבר 2020 - דלף מידע רגיש בהיקף של טרה-בייט על לקוחות של חברת ביטוח גדולה ובכלל זה מידע מאלפי תיקים של עובדי מדינה, עקב ניצול חולשה במערכות חברת הביטוח; באוקטובר 2021 - דלף מידע רגיש של מיליון פרופילים באתר היכרויות של הקהילייה הגאה עקב פגיעה בספק שנתן לאתר ההיכרויות ולאתרים אחרים שהתארחו אצלו שירותי אירוח ואחסון של אתרים.</w:t>
      </w:r>
    </w:p>
    <w:p w:rsidR="006570BE" w:rsidRPr="00ED747E" w:rsidP="006570BE" w14:paraId="4809ADC9" w14:textId="77777777">
      <w:pPr>
        <w:pStyle w:val="7392"/>
        <w:rPr>
          <w:rtl/>
        </w:rPr>
      </w:pPr>
      <w:r w:rsidRPr="00ED747E">
        <w:rPr>
          <w:rFonts w:hint="cs"/>
          <w:rtl/>
        </w:rPr>
        <w:t>משרדי ממשלה וגופים שהם תשתיות מדינה קריטיות</w:t>
      </w:r>
      <w:r>
        <w:rPr>
          <w:vertAlign w:val="superscript"/>
          <w:rtl/>
        </w:rPr>
        <w:footnoteReference w:id="2"/>
      </w:r>
      <w:r w:rsidRPr="00ED747E">
        <w:rPr>
          <w:rFonts w:hint="cs"/>
          <w:rtl/>
        </w:rPr>
        <w:t xml:space="preserve"> (גופי </w:t>
      </w:r>
      <w:r w:rsidRPr="00ED747E">
        <w:rPr>
          <w:rFonts w:hint="cs"/>
          <w:rtl/>
        </w:rPr>
        <w:t>תמ"ק</w:t>
      </w:r>
      <w:r w:rsidRPr="00ED747E">
        <w:rPr>
          <w:rFonts w:hint="cs"/>
          <w:rtl/>
        </w:rPr>
        <w:t>) נדרשים להתמודד עם הסיכון הנובע משרשרת האספקה באמצעות הכללת דרישות בתחום הגנת הסייבר במסגרת הליכי המכרז וההתקשרות.</w:t>
      </w:r>
    </w:p>
    <w:p w:rsidR="006570BE" w:rsidP="006570BE" w14:paraId="0B41EED6" w14:textId="4955FF47">
      <w:pPr>
        <w:pStyle w:val="7392"/>
        <w:rPr>
          <w:rtl/>
        </w:rPr>
      </w:pPr>
      <w:r w:rsidRPr="00ED747E">
        <w:rPr>
          <w:rFonts w:hint="cs"/>
          <w:rtl/>
        </w:rPr>
        <w:t xml:space="preserve">הפגיעה בספקים שנותנים שירותים למשרדי ממשלה רבים או לגופי </w:t>
      </w:r>
      <w:r w:rsidRPr="00ED747E">
        <w:rPr>
          <w:rFonts w:hint="cs"/>
          <w:rtl/>
        </w:rPr>
        <w:t>תמ"ק</w:t>
      </w:r>
      <w:r w:rsidRPr="00ED747E">
        <w:rPr>
          <w:rFonts w:hint="cs"/>
          <w:rtl/>
        </w:rPr>
        <w:t xml:space="preserve"> עלולה להיות חמורה במיוחד, זאת משום שפגיעה בהם עלולה לפגוע ברציפות התפקודית של המשק או לגרום לדלף מידע רגיש במיוחד. מהדוח עולה </w:t>
      </w:r>
      <w:r w:rsidRPr="00ED747E">
        <w:rPr>
          <w:rFonts w:hint="eastAsia"/>
          <w:rtl/>
        </w:rPr>
        <w:t>כי</w:t>
      </w:r>
      <w:r w:rsidRPr="00ED747E">
        <w:rPr>
          <w:rFonts w:hint="cs"/>
          <w:rtl/>
        </w:rPr>
        <w:t xml:space="preserve"> למשרדי הממשלה </w:t>
      </w:r>
      <w:r w:rsidRPr="00ED747E">
        <w:rPr>
          <w:rtl/>
        </w:rPr>
        <w:t xml:space="preserve">יש 18 ספקים עיקריים בתחום התקשוב והסייבר - </w:t>
      </w:r>
      <w:r w:rsidRPr="00ED747E">
        <w:rPr>
          <w:rFonts w:hint="eastAsia"/>
          <w:rtl/>
        </w:rPr>
        <w:t>מתוכם</w:t>
      </w:r>
      <w:r w:rsidRPr="00ED747E">
        <w:rPr>
          <w:rtl/>
        </w:rPr>
        <w:t xml:space="preserve"> חמישה ספקים נותנים שירות ליותר מ-49 משרדים ושלושה ספקים נותנים שירות בהיקף כספי שנתי </w:t>
      </w:r>
      <w:r w:rsidRPr="00ED747E">
        <w:rPr>
          <w:rFonts w:hint="cs"/>
          <w:rtl/>
        </w:rPr>
        <w:t>של יותר</w:t>
      </w:r>
      <w:r w:rsidRPr="00ED747E">
        <w:rPr>
          <w:rtl/>
        </w:rPr>
        <w:t xml:space="preserve"> מ-327 מיליוני ש"ח, </w:t>
      </w:r>
      <w:r w:rsidRPr="00ED747E">
        <w:rPr>
          <w:rFonts w:hint="cs"/>
          <w:rtl/>
        </w:rPr>
        <w:t>ראו תרשים להלן</w:t>
      </w:r>
      <w:r w:rsidR="00DD6C0D">
        <w:t>:</w:t>
      </w:r>
      <w:r w:rsidRPr="00F16A67" w:rsidR="00B61DE7">
        <w:rPr>
          <w:rtl/>
        </w:rPr>
        <w:t xml:space="preserve"> </w:t>
      </w:r>
    </w:p>
    <w:p w:rsidR="006570BE" w14:paraId="165AF5EF" w14:textId="77777777">
      <w:pPr>
        <w:bidi w:val="0"/>
        <w:spacing w:after="200" w:line="276" w:lineRule="auto"/>
        <w:rPr>
          <w:rFonts w:ascii="Tahoma" w:hAnsi="Tahoma" w:cs="Tahoma"/>
          <w:color w:val="0D0D0D" w:themeColor="text1" w:themeTint="F2"/>
          <w:sz w:val="18"/>
          <w:szCs w:val="18"/>
          <w:rtl/>
        </w:rPr>
      </w:pPr>
      <w:r>
        <w:rPr>
          <w:rtl/>
        </w:rPr>
        <w:br w:type="page"/>
      </w:r>
    </w:p>
    <w:p w:rsidR="006570BE" w:rsidP="006570BE" w14:paraId="04154684" w14:textId="77777777">
      <w:pPr>
        <w:pStyle w:val="7317"/>
        <w:rPr>
          <w:rtl/>
        </w:rPr>
      </w:pPr>
      <w:r w:rsidRPr="00D527BD">
        <w:rPr>
          <w:noProof/>
          <w:szCs w:val="20"/>
          <w:rtl/>
        </w:rPr>
        <w:drawing>
          <wp:anchor distT="0" distB="0" distL="114300" distR="114300" simplePos="0" relativeHeight="251702272" behindDoc="0" locked="0" layoutInCell="1" allowOverlap="1">
            <wp:simplePos x="0" y="0"/>
            <wp:positionH relativeFrom="column">
              <wp:posOffset>-58420</wp:posOffset>
            </wp:positionH>
            <wp:positionV relativeFrom="paragraph">
              <wp:posOffset>-33655</wp:posOffset>
            </wp:positionV>
            <wp:extent cx="4775102" cy="762619"/>
            <wp:effectExtent l="0" t="0" r="0" b="0"/>
            <wp:wrapNone/>
            <wp:docPr id="1892645984" name="תמונה 189264598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45984" name="Picture 54">
                      <a:extLst>
                        <a:ext xmlns:a="http://schemas.openxmlformats.org/drawingml/2006/main" uri="{C183D7F6-B498-43B3-948B-1728B52AA6E4}">
                          <adec:decorative xmlns:adec="http://schemas.microsoft.com/office/drawing/2017/decorative" val="1"/>
                        </a:ext>
                      </a:extLst>
                    </pic:cNvPr>
                    <pic:cNvPicPr>
                      <a:picLocks noChangeAspect="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75102" cy="762619"/>
                    </a:xfrm>
                    <a:prstGeom prst="rect">
                      <a:avLst/>
                    </a:prstGeom>
                  </pic:spPr>
                </pic:pic>
              </a:graphicData>
            </a:graphic>
            <wp14:sizeRelH relativeFrom="margin">
              <wp14:pctWidth>0</wp14:pctWidth>
            </wp14:sizeRelH>
            <wp14:sizeRelV relativeFrom="margin">
              <wp14:pctHeight>0</wp14:pctHeight>
            </wp14:sizeRelV>
          </wp:anchor>
        </w:drawing>
      </w:r>
      <w:r w:rsidRPr="00D527BD">
        <w:rPr>
          <w:noProof/>
          <w:szCs w:val="20"/>
          <w:rtl/>
        </w:rPr>
        <mc:AlternateContent>
          <mc:Choice Requires="wps">
            <w:drawing>
              <wp:anchor distT="0" distB="0" distL="114300" distR="114300" simplePos="0" relativeHeight="251703296" behindDoc="0" locked="0" layoutInCell="1" allowOverlap="1">
                <wp:simplePos x="0" y="0"/>
                <wp:positionH relativeFrom="column">
                  <wp:posOffset>86976</wp:posOffset>
                </wp:positionH>
                <wp:positionV relativeFrom="paragraph">
                  <wp:posOffset>44978</wp:posOffset>
                </wp:positionV>
                <wp:extent cx="4436745" cy="435128"/>
                <wp:effectExtent l="0" t="0" r="0" b="0"/>
                <wp:wrapNone/>
                <wp:docPr id="182164715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rsidR="006570BE" w:rsidRPr="005C7ABF" w:rsidP="006570BE" w14:textId="27015E8D">
                            <w:pPr>
                              <w:pStyle w:val="7332"/>
                              <w:rPr>
                                <w:rtl/>
                              </w:rPr>
                            </w:pPr>
                            <w:r w:rsidRPr="006570BE">
                              <w:rPr>
                                <w:rtl/>
                              </w:rPr>
                              <w:t xml:space="preserve">ספקים בתחום התקשוב והסייבר אשר מספקים שירות למשרדים רבים  (ההיקף הכספי במיליוני ש"ח)  </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4" type="#_x0000_t202" style="width:349.35pt;height:34.25pt;margin-top:3.55pt;margin-left:6.85pt;mso-height-percent:0;mso-height-relative:margin;mso-width-percent:0;mso-width-relative:margin;mso-wrap-distance-bottom:0;mso-wrap-distance-left:9pt;mso-wrap-distance-right:9pt;mso-wrap-distance-top:0;mso-wrap-style:square;position:absolute;visibility:visible;v-text-anchor:middle;z-index:251704320" fillcolor="#f05260" stroked="f">
                <v:textbox>
                  <w:txbxContent>
                    <w:p w:rsidR="006570BE" w:rsidRPr="005C7ABF" w:rsidP="006570BE" w14:paraId="7CD7394C" w14:textId="27015E8D">
                      <w:pPr>
                        <w:pStyle w:val="7332"/>
                        <w:rPr>
                          <w:rtl/>
                        </w:rPr>
                      </w:pPr>
                      <w:r w:rsidRPr="006570BE">
                        <w:rPr>
                          <w:rtl/>
                        </w:rPr>
                        <w:t xml:space="preserve">ספקים בתחום התקשוב והסייבר אשר מספקים שירות למשרדים רבים  (ההיקף הכספי במיליוני ש"ח)  </w:t>
                      </w:r>
                    </w:p>
                  </w:txbxContent>
                </v:textbox>
              </v:shape>
            </w:pict>
          </mc:Fallback>
        </mc:AlternateContent>
      </w:r>
      <w:r>
        <w:rPr>
          <w:rtl/>
        </w:rPr>
        <w:t xml:space="preserve"> </w:t>
      </w:r>
    </w:p>
    <w:p w:rsidR="006570BE" w:rsidP="006570BE" w14:paraId="3F3EE95B" w14:textId="77777777">
      <w:pPr>
        <w:pStyle w:val="7317"/>
        <w:rPr>
          <w:rtl/>
        </w:rPr>
      </w:pPr>
    </w:p>
    <w:p w:rsidR="006570BE" w:rsidRPr="00D57BE9" w:rsidP="006570BE" w14:paraId="6B8B12C3" w14:textId="77777777">
      <w:pPr>
        <w:rPr>
          <w:rtl/>
        </w:rPr>
      </w:pPr>
    </w:p>
    <w:p w:rsidR="006570BE" w:rsidRPr="00D57BE9" w:rsidP="006570BE" w14:paraId="515BA05A" w14:textId="77777777">
      <w:pPr>
        <w:rPr>
          <w:rtl/>
        </w:rPr>
      </w:pPr>
      <w:r>
        <w:rPr>
          <w:noProof/>
          <w:rtl/>
          <w:lang w:val="he-IL"/>
        </w:rPr>
        <w:drawing>
          <wp:inline distT="0" distB="0" distL="0" distR="0">
            <wp:extent cx="4692706" cy="2174669"/>
            <wp:effectExtent l="0" t="0" r="0" b="0"/>
            <wp:docPr id="2031390967" name="תמונה 203139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90967" name="תמונה 2031390967"/>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4692706" cy="2174669"/>
                    </a:xfrm>
                    <a:prstGeom prst="rect">
                      <a:avLst/>
                    </a:prstGeom>
                  </pic:spPr>
                </pic:pic>
              </a:graphicData>
            </a:graphic>
          </wp:inline>
        </w:drawing>
      </w:r>
    </w:p>
    <w:p w:rsidR="006570BE" w:rsidP="006570BE" w14:paraId="43236A8C" w14:textId="36528984">
      <w:pPr>
        <w:pStyle w:val="738"/>
        <w:rPr>
          <w:rtl/>
        </w:rPr>
      </w:pPr>
      <w:r w:rsidRPr="00A37BB5">
        <w:rPr>
          <w:rFonts w:hint="eastAsia"/>
          <w:rtl/>
          <w:lang w:eastAsia="he-IL"/>
        </w:rPr>
        <w:t>על</w:t>
      </w:r>
      <w:r w:rsidRPr="00A37BB5">
        <w:rPr>
          <w:rtl/>
          <w:lang w:eastAsia="he-IL"/>
        </w:rPr>
        <w:t xml:space="preserve"> </w:t>
      </w:r>
      <w:r w:rsidRPr="00A37BB5">
        <w:rPr>
          <w:rFonts w:hint="eastAsia"/>
          <w:rtl/>
          <w:lang w:eastAsia="he-IL"/>
        </w:rPr>
        <w:t>פי</w:t>
      </w:r>
      <w:r w:rsidRPr="00A37BB5">
        <w:rPr>
          <w:rtl/>
          <w:lang w:eastAsia="he-IL"/>
        </w:rPr>
        <w:t xml:space="preserve"> </w:t>
      </w:r>
      <w:r w:rsidRPr="00A37BB5">
        <w:rPr>
          <w:rFonts w:hint="eastAsia"/>
          <w:rtl/>
          <w:lang w:eastAsia="he-IL"/>
        </w:rPr>
        <w:t>נתוני</w:t>
      </w:r>
      <w:r w:rsidRPr="00A37BB5">
        <w:rPr>
          <w:rtl/>
          <w:lang w:eastAsia="he-IL"/>
        </w:rPr>
        <w:t xml:space="preserve"> </w:t>
      </w:r>
      <w:r w:rsidRPr="00A37BB5">
        <w:rPr>
          <w:rFonts w:hint="eastAsia"/>
          <w:rtl/>
          <w:lang w:eastAsia="he-IL"/>
        </w:rPr>
        <w:t>מערכת</w:t>
      </w:r>
      <w:r w:rsidRPr="00A37BB5">
        <w:rPr>
          <w:rtl/>
          <w:lang w:eastAsia="he-IL"/>
        </w:rPr>
        <w:t xml:space="preserve"> </w:t>
      </w:r>
      <w:r w:rsidRPr="00A37BB5">
        <w:rPr>
          <w:rFonts w:hint="eastAsia"/>
          <w:rtl/>
          <w:lang w:eastAsia="he-IL"/>
        </w:rPr>
        <w:t>הרכש</w:t>
      </w:r>
      <w:r w:rsidRPr="00A37BB5">
        <w:rPr>
          <w:rtl/>
          <w:lang w:eastAsia="he-IL"/>
        </w:rPr>
        <w:t xml:space="preserve"> </w:t>
      </w:r>
      <w:r w:rsidRPr="00A37BB5">
        <w:rPr>
          <w:rFonts w:hint="eastAsia"/>
          <w:rtl/>
          <w:lang w:eastAsia="he-IL"/>
        </w:rPr>
        <w:t>הממשלתית</w:t>
      </w:r>
      <w:r w:rsidRPr="00A37BB5">
        <w:rPr>
          <w:rtl/>
          <w:lang w:eastAsia="he-IL"/>
        </w:rPr>
        <w:t>, בעיבוד משרד מבקר המדינה</w:t>
      </w:r>
      <w:r w:rsidRPr="00D57BE9">
        <w:rPr>
          <w:rFonts w:hint="cs"/>
          <w:rtl/>
        </w:rPr>
        <w:t>.</w:t>
      </w:r>
    </w:p>
    <w:p w:rsidR="00A74121" w:rsidP="006570BE" w14:paraId="6748375F" w14:textId="0FAB93AF">
      <w:pPr>
        <w:pStyle w:val="738"/>
        <w:rPr>
          <w:rtl/>
        </w:rPr>
      </w:pPr>
      <w:r w:rsidRPr="00C35404">
        <w:rPr>
          <w:rFonts w:hint="cs"/>
          <w:sz w:val="18"/>
          <w:szCs w:val="18"/>
          <w:rtl/>
        </w:rPr>
        <w:t>מערך הסייבר הלאומי</w:t>
      </w:r>
      <w:r w:rsidR="006E33E3">
        <w:rPr>
          <w:rFonts w:hint="cs"/>
          <w:sz w:val="18"/>
          <w:szCs w:val="18"/>
          <w:rtl/>
        </w:rPr>
        <w:t xml:space="preserve"> </w:t>
      </w:r>
      <w:r w:rsidRPr="006E33E3" w:rsidR="006E33E3">
        <w:rPr>
          <w:sz w:val="18"/>
          <w:szCs w:val="18"/>
          <w:rtl/>
        </w:rPr>
        <w:t>(להלן גם - מערך הסייבר או המערך)</w:t>
      </w:r>
      <w:r w:rsidRPr="00C35404">
        <w:rPr>
          <w:rFonts w:hint="cs"/>
          <w:sz w:val="18"/>
          <w:szCs w:val="18"/>
          <w:rtl/>
        </w:rPr>
        <w:t xml:space="preserve"> זיהה את האיום של תקיפת סייבר באמצעות שרשרת האספקה והשיק בשנת 2018 מתודולוגיה ייעודית למשק בנושא (מתודולוגיית שרשרת האספקה), שמפורסמת באתר של מערך הסייבר</w:t>
      </w:r>
      <w:r>
        <w:rPr>
          <w:sz w:val="18"/>
          <w:szCs w:val="18"/>
          <w:vertAlign w:val="superscript"/>
          <w:rtl/>
        </w:rPr>
        <w:footnoteReference w:id="3"/>
      </w:r>
      <w:r w:rsidRPr="00C35404">
        <w:rPr>
          <w:rFonts w:hint="cs"/>
          <w:sz w:val="18"/>
          <w:szCs w:val="18"/>
          <w:rtl/>
        </w:rPr>
        <w:t xml:space="preserve"> כהמלצה למשק. כמו כן מערך הסייבר פרסם לגופי </w:t>
      </w:r>
      <w:r w:rsidRPr="00C35404">
        <w:rPr>
          <w:rFonts w:hint="cs"/>
          <w:sz w:val="18"/>
          <w:szCs w:val="18"/>
          <w:rtl/>
        </w:rPr>
        <w:t>התמ"ק</w:t>
      </w:r>
      <w:r w:rsidRPr="00C35404">
        <w:rPr>
          <w:rFonts w:hint="cs"/>
          <w:sz w:val="18"/>
          <w:szCs w:val="18"/>
          <w:rtl/>
        </w:rPr>
        <w:t xml:space="preserve"> הנחיה ייעודית המבוססת על מתודולוגיה זו. יחידת הסייבר בממשלה (</w:t>
      </w:r>
      <w:r w:rsidRPr="00C35404">
        <w:rPr>
          <w:rFonts w:hint="cs"/>
          <w:sz w:val="18"/>
          <w:szCs w:val="18"/>
          <w:rtl/>
        </w:rPr>
        <w:t>יה"ב</w:t>
      </w:r>
      <w:r w:rsidRPr="00C35404">
        <w:rPr>
          <w:rFonts w:hint="cs"/>
          <w:sz w:val="18"/>
          <w:szCs w:val="18"/>
          <w:rtl/>
        </w:rPr>
        <w:t>),</w:t>
      </w:r>
      <w:r w:rsidRPr="00C35404">
        <w:rPr>
          <w:rFonts w:hint="cs"/>
          <w:sz w:val="18"/>
          <w:szCs w:val="18"/>
        </w:rPr>
        <w:t xml:space="preserve"> </w:t>
      </w:r>
      <w:r w:rsidRPr="00C35404">
        <w:rPr>
          <w:rFonts w:hint="cs"/>
          <w:sz w:val="18"/>
          <w:szCs w:val="18"/>
          <w:rtl/>
        </w:rPr>
        <w:t>האחראית להכוונה ולהנחיה המקצועית בתחום הגנת הסייבר עבור כלל משרדי הממשלה ויחידות הסמך, פרסמה אף היא בנובמבר 2019 הנחיה ייעודית בנושא שרשרת האספקה, המבוססת על המתודולוגיה של מערך הסייבר</w:t>
      </w:r>
      <w:r>
        <w:rPr>
          <w:rFonts w:hint="cs"/>
          <w:rtl/>
        </w:rPr>
        <w:t xml:space="preserve">. </w:t>
      </w:r>
      <w:r w:rsidRPr="00C35404">
        <w:rPr>
          <w:rFonts w:hint="cs"/>
          <w:sz w:val="18"/>
          <w:szCs w:val="18"/>
          <w:rtl/>
        </w:rPr>
        <w:t xml:space="preserve">מתודולוגיית שרשרת האספקה עודכנה בדצמבר 2022, וההנחיות לגופי </w:t>
      </w:r>
      <w:r w:rsidRPr="00C35404">
        <w:rPr>
          <w:rFonts w:hint="cs"/>
          <w:sz w:val="18"/>
          <w:szCs w:val="18"/>
          <w:rtl/>
        </w:rPr>
        <w:t>התמ"ק</w:t>
      </w:r>
      <w:r w:rsidRPr="00C35404">
        <w:rPr>
          <w:rFonts w:hint="cs"/>
          <w:sz w:val="18"/>
          <w:szCs w:val="18"/>
          <w:rtl/>
        </w:rPr>
        <w:t xml:space="preserve"> ולמשרדי הממשלה עודכנו בהתאם לכך במהלך שנת 2023</w:t>
      </w:r>
      <w:r>
        <w:rPr>
          <w:rFonts w:hint="cs"/>
          <w:rtl/>
        </w:rPr>
        <w:t>.</w:t>
      </w:r>
    </w:p>
    <w:p w:rsidR="00A74121" w14:paraId="34F26D78" w14:textId="4F52CCAF">
      <w:pPr>
        <w:bidi w:val="0"/>
        <w:spacing w:after="200" w:line="276" w:lineRule="auto"/>
        <w:rPr>
          <w:rFonts w:ascii="Tahoma" w:hAnsi="Tahoma" w:cs="Tahoma"/>
          <w:color w:val="0D0D0D" w:themeColor="text1" w:themeTint="F2"/>
          <w:sz w:val="16"/>
          <w:szCs w:val="16"/>
          <w:rtl/>
        </w:rPr>
      </w:pPr>
      <w:r>
        <w:rPr>
          <w:rtl/>
        </w:rPr>
        <w:br w:type="page"/>
      </w:r>
    </w:p>
    <w:p w:rsidR="00A74121" w:rsidP="00A74121" w14:paraId="685B44E9" w14:textId="11B0A884">
      <w:pPr>
        <w:pStyle w:val="738"/>
        <w:rPr>
          <w:rtl/>
        </w:rPr>
      </w:pPr>
      <w:r w:rsidRPr="00D527BD">
        <w:rPr>
          <w:noProof/>
          <w:szCs w:val="20"/>
          <w:rtl/>
        </w:rPr>
        <w:drawing>
          <wp:anchor distT="0" distB="0" distL="114300" distR="114300" simplePos="0" relativeHeight="251705344" behindDoc="0" locked="0" layoutInCell="1" allowOverlap="1">
            <wp:simplePos x="0" y="0"/>
            <wp:positionH relativeFrom="column">
              <wp:posOffset>-60960</wp:posOffset>
            </wp:positionH>
            <wp:positionV relativeFrom="paragraph">
              <wp:posOffset>-52900</wp:posOffset>
            </wp:positionV>
            <wp:extent cx="4771226" cy="633047"/>
            <wp:effectExtent l="0" t="0" r="0" b="0"/>
            <wp:wrapNone/>
            <wp:docPr id="689769636" name="תמונה 68976963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769636" name="Picture 54">
                      <a:extLst>
                        <a:ext xmlns:a="http://schemas.openxmlformats.org/drawingml/2006/main" uri="{C183D7F6-B498-43B3-948B-1728B52AA6E4}">
                          <adec:decorative xmlns:adec="http://schemas.microsoft.com/office/drawing/2017/decorative" val="1"/>
                        </a:ext>
                      </a:extLst>
                    </pic:cNvPr>
                    <pic:cNvPicPr>
                      <a:picLocks noChangeAspect="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771226" cy="633047"/>
                    </a:xfrm>
                    <a:prstGeom prst="rect">
                      <a:avLst/>
                    </a:prstGeom>
                  </pic:spPr>
                </pic:pic>
              </a:graphicData>
            </a:graphic>
            <wp14:sizeRelH relativeFrom="margin">
              <wp14:pctWidth>0</wp14:pctWidth>
            </wp14:sizeRelH>
            <wp14:sizeRelV relativeFrom="margin">
              <wp14:pctHeight>0</wp14:pctHeight>
            </wp14:sizeRelV>
          </wp:anchor>
        </w:drawing>
      </w:r>
      <w:r w:rsidRPr="00D527BD">
        <w:rPr>
          <w:noProof/>
          <w:szCs w:val="20"/>
          <w:rtl/>
        </w:rPr>
        <mc:AlternateContent>
          <mc:Choice Requires="wps">
            <w:drawing>
              <wp:anchor distT="0" distB="0" distL="114300" distR="114300" simplePos="0" relativeHeight="251706368" behindDoc="0" locked="0" layoutInCell="1" allowOverlap="1">
                <wp:simplePos x="0" y="0"/>
                <wp:positionH relativeFrom="column">
                  <wp:posOffset>86165</wp:posOffset>
                </wp:positionH>
                <wp:positionV relativeFrom="paragraph">
                  <wp:posOffset>41031</wp:posOffset>
                </wp:positionV>
                <wp:extent cx="4436745" cy="330591"/>
                <wp:effectExtent l="0" t="0" r="0" b="0"/>
                <wp:wrapNone/>
                <wp:docPr id="185504340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330591"/>
                        </a:xfrm>
                        <a:prstGeom prst="rect">
                          <a:avLst/>
                        </a:prstGeom>
                        <a:solidFill>
                          <a:srgbClr val="F05260"/>
                        </a:solidFill>
                        <a:ln w="9525">
                          <a:noFill/>
                          <a:miter lim="800000"/>
                          <a:headEnd/>
                          <a:tailEnd/>
                        </a:ln>
                      </wps:spPr>
                      <wps:txbx>
                        <w:txbxContent>
                          <w:p w:rsidR="00A74121" w:rsidRPr="005C7ABF" w:rsidP="00A74121" w14:textId="0FED1391">
                            <w:pPr>
                              <w:pStyle w:val="7332"/>
                              <w:rPr>
                                <w:rtl/>
                              </w:rPr>
                            </w:pPr>
                            <w:r w:rsidRPr="00A74121">
                              <w:rPr>
                                <w:rtl/>
                              </w:rPr>
                              <w:t>שלבי מתודולוגיית שרשרת האספקה של מערך הסייבר</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5" type="#_x0000_t202" style="width:349.35pt;height:26.05pt;margin-top:3.25pt;margin-left:6.8pt;mso-height-percent:0;mso-height-relative:margin;mso-width-percent:0;mso-width-relative:margin;mso-wrap-distance-bottom:0;mso-wrap-distance-left:9pt;mso-wrap-distance-right:9pt;mso-wrap-distance-top:0;mso-wrap-style:square;position:absolute;visibility:visible;v-text-anchor:middle;z-index:251707392" fillcolor="#f05260" stroked="f">
                <v:textbox>
                  <w:txbxContent>
                    <w:p w:rsidR="00A74121" w:rsidRPr="005C7ABF" w:rsidP="00A74121" w14:paraId="1F05B141" w14:textId="0FED1391">
                      <w:pPr>
                        <w:pStyle w:val="7332"/>
                        <w:rPr>
                          <w:rtl/>
                        </w:rPr>
                      </w:pPr>
                      <w:r w:rsidRPr="00A74121">
                        <w:rPr>
                          <w:rtl/>
                        </w:rPr>
                        <w:t>שלבי מתודולוגיית שרשרת האספקה של מערך הסייבר</w:t>
                      </w:r>
                    </w:p>
                  </w:txbxContent>
                </v:textbox>
              </v:shape>
            </w:pict>
          </mc:Fallback>
        </mc:AlternateContent>
      </w:r>
      <w:r>
        <w:rPr>
          <w:rtl/>
        </w:rPr>
        <w:t xml:space="preserve"> </w:t>
      </w:r>
    </w:p>
    <w:p w:rsidR="00A74121" w:rsidP="00A74121" w14:paraId="106F7E8E" w14:textId="77777777">
      <w:pPr>
        <w:pStyle w:val="7317"/>
        <w:rPr>
          <w:rtl/>
        </w:rPr>
      </w:pPr>
    </w:p>
    <w:p w:rsidR="00A74121" w:rsidRPr="00D57BE9" w:rsidP="00A74121" w14:paraId="2056D43F" w14:textId="77777777">
      <w:pPr>
        <w:rPr>
          <w:rtl/>
        </w:rPr>
      </w:pPr>
    </w:p>
    <w:p w:rsidR="00A74121" w:rsidRPr="00D57BE9" w:rsidP="00A74121" w14:paraId="3E193361" w14:textId="77777777">
      <w:pPr>
        <w:jc w:val="center"/>
        <w:rPr>
          <w:rtl/>
        </w:rPr>
      </w:pPr>
      <w:r>
        <w:rPr>
          <w:noProof/>
          <w:rtl/>
          <w:lang w:val="he-IL"/>
        </w:rPr>
        <w:drawing>
          <wp:inline distT="0" distB="0" distL="0" distR="0">
            <wp:extent cx="4552956" cy="3090158"/>
            <wp:effectExtent l="0" t="0" r="0" b="0"/>
            <wp:docPr id="1797647462" name="תמונה 179764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47462" name="תמונה 1797647462"/>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02375" cy="3123700"/>
                    </a:xfrm>
                    <a:prstGeom prst="rect">
                      <a:avLst/>
                    </a:prstGeom>
                  </pic:spPr>
                </pic:pic>
              </a:graphicData>
            </a:graphic>
          </wp:inline>
        </w:drawing>
      </w:r>
    </w:p>
    <w:p w:rsidR="00A74121" w:rsidP="00A74121" w14:paraId="67D4D672" w14:textId="4413AD0A">
      <w:pPr>
        <w:pStyle w:val="738"/>
        <w:rPr>
          <w:rtl/>
        </w:rPr>
      </w:pPr>
      <w:r>
        <w:rPr>
          <w:rFonts w:hint="cs"/>
          <w:rtl/>
        </w:rPr>
        <w:t>ה</w:t>
      </w:r>
      <w:r w:rsidRPr="00A37BB5">
        <w:rPr>
          <w:rtl/>
        </w:rPr>
        <w:t>מקור: מערך הסייבר</w:t>
      </w:r>
      <w:r w:rsidRPr="00D57BE9">
        <w:rPr>
          <w:rFonts w:hint="cs"/>
          <w:rtl/>
        </w:rPr>
        <w:t>.</w:t>
      </w:r>
    </w:p>
    <w:p w:rsidR="00A74121" w:rsidP="006570BE" w14:paraId="62457E28" w14:textId="77777777">
      <w:pPr>
        <w:pStyle w:val="738"/>
        <w:rPr>
          <w:rtl/>
        </w:rPr>
      </w:pPr>
    </w:p>
    <w:p w:rsidR="007F4A20" w14:paraId="37B9E65E" w14:textId="77777777">
      <w:pPr>
        <w:bidi w:val="0"/>
        <w:spacing w:after="200" w:line="276" w:lineRule="auto"/>
        <w:rPr>
          <w:rFonts w:ascii="Tahoma" w:hAnsi="Tahoma" w:cs="Tahoma"/>
          <w:color w:val="0D0D0D" w:themeColor="text1" w:themeTint="F2"/>
          <w:sz w:val="18"/>
          <w:szCs w:val="18"/>
          <w:rtl/>
        </w:rPr>
      </w:pPr>
      <w:r>
        <w:rPr>
          <w:rtl/>
        </w:rPr>
        <w:br w:type="page"/>
      </w:r>
    </w:p>
    <w:p w:rsidR="005D0F8C" w:rsidP="007F4A20" w14:paraId="087C7BAD" w14:textId="0A8743A0">
      <w:pPr>
        <w:pStyle w:val="7392"/>
        <w:spacing w:before="360"/>
        <w:rPr>
          <w:b/>
          <w:bCs/>
          <w:color w:val="00305F"/>
          <w:sz w:val="32"/>
          <w:szCs w:val="32"/>
          <w:rtl/>
        </w:rPr>
      </w:pPr>
      <w:r w:rsidRPr="001F3363">
        <w:rPr>
          <w:noProof/>
          <w:rtl/>
        </w:rPr>
        <w:drawing>
          <wp:anchor distT="0" distB="0" distL="114300" distR="114300" simplePos="0" relativeHeight="251676672" behindDoc="0" locked="0" layoutInCell="1" allowOverlap="1">
            <wp:simplePos x="0" y="0"/>
            <wp:positionH relativeFrom="column">
              <wp:posOffset>3298825</wp:posOffset>
            </wp:positionH>
            <wp:positionV relativeFrom="paragraph">
              <wp:posOffset>488</wp:posOffset>
            </wp:positionV>
            <wp:extent cx="1405255" cy="431800"/>
            <wp:effectExtent l="0" t="0" r="4445" b="0"/>
            <wp:wrapSquare wrapText="bothSides"/>
            <wp:docPr id="6" name="Picture 6" descr="נתוני מפת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נתוני מפתח"/>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rsidR="005D0F8C" w:rsidP="007F4A20" w14:paraId="2AA141C4" w14:textId="77777777">
      <w:pPr>
        <w:pStyle w:val="100"/>
        <w:tabs>
          <w:tab w:val="center" w:pos="3685"/>
        </w:tabs>
        <w:spacing w:before="360" w:after="0" w:line="240" w:lineRule="exact"/>
        <w:rPr>
          <w:b/>
          <w:bCs/>
          <w:color w:val="00305F"/>
          <w:sz w:val="32"/>
          <w:szCs w:val="32"/>
          <w:rtl/>
        </w:rPr>
      </w:pPr>
    </w:p>
    <w:p w:rsidR="00A74121" w:rsidRPr="00C35404" w:rsidP="00A74121" w14:paraId="0F2F68B6" w14:textId="77777777">
      <w:pPr>
        <w:pStyle w:val="7392"/>
        <w:rPr>
          <w:rtl/>
        </w:rPr>
      </w:pPr>
      <w:r w:rsidRPr="00C35404">
        <w:rPr>
          <w:rFonts w:hint="cs"/>
          <w:rtl/>
        </w:rPr>
        <w:t>נתוני</w:t>
      </w:r>
      <w:r w:rsidRPr="00C35404">
        <w:rPr>
          <w:rtl/>
        </w:rPr>
        <w:t xml:space="preserve"> המפתח שלהלן מבוססים על נתונים שנאספו במסגרת מענה של 44 משרדי ממשלה וגופי </w:t>
      </w:r>
      <w:r w:rsidRPr="00C35404">
        <w:rPr>
          <w:rFonts w:hint="cs"/>
          <w:rtl/>
        </w:rPr>
        <w:t>תמ</w:t>
      </w:r>
      <w:r w:rsidRPr="00C35404">
        <w:rPr>
          <w:rtl/>
        </w:rPr>
        <w:t>"ק</w:t>
      </w:r>
      <w:r w:rsidRPr="00C35404">
        <w:rPr>
          <w:rtl/>
        </w:rPr>
        <w:t xml:space="preserve"> </w:t>
      </w:r>
      <w:r w:rsidRPr="00C35404">
        <w:rPr>
          <w:rFonts w:hint="cs"/>
          <w:rtl/>
        </w:rPr>
        <w:t>על</w:t>
      </w:r>
      <w:r w:rsidRPr="00C35404">
        <w:rPr>
          <w:rtl/>
        </w:rPr>
        <w:t xml:space="preserve"> </w:t>
      </w:r>
      <w:r w:rsidRPr="00C35404">
        <w:rPr>
          <w:rFonts w:hint="cs"/>
          <w:rtl/>
        </w:rPr>
        <w:t>שאלון</w:t>
      </w:r>
      <w:r w:rsidRPr="00C35404">
        <w:rPr>
          <w:rtl/>
        </w:rPr>
        <w:t xml:space="preserve"> </w:t>
      </w:r>
      <w:r w:rsidRPr="00C35404">
        <w:rPr>
          <w:rFonts w:hint="cs"/>
          <w:rtl/>
        </w:rPr>
        <w:t>שהפיץ</w:t>
      </w:r>
      <w:r w:rsidRPr="00C35404">
        <w:rPr>
          <w:rtl/>
        </w:rPr>
        <w:t xml:space="preserve"> </w:t>
      </w:r>
      <w:r w:rsidRPr="00C35404">
        <w:rPr>
          <w:rFonts w:hint="cs"/>
          <w:rtl/>
        </w:rPr>
        <w:t>משרד</w:t>
      </w:r>
      <w:r w:rsidRPr="00C35404">
        <w:rPr>
          <w:rtl/>
        </w:rPr>
        <w:t xml:space="preserve"> </w:t>
      </w:r>
      <w:r w:rsidRPr="00C35404">
        <w:rPr>
          <w:rFonts w:hint="cs"/>
          <w:rtl/>
        </w:rPr>
        <w:t>מבקר</w:t>
      </w:r>
      <w:r w:rsidRPr="00C35404">
        <w:rPr>
          <w:rtl/>
        </w:rPr>
        <w:t xml:space="preserve"> </w:t>
      </w:r>
      <w:r w:rsidRPr="00C35404">
        <w:rPr>
          <w:rFonts w:hint="cs"/>
          <w:rtl/>
        </w:rPr>
        <w:t>המדינה</w:t>
      </w:r>
      <w:r w:rsidRPr="00C35404">
        <w:rPr>
          <w:rtl/>
        </w:rPr>
        <w:t xml:space="preserve">. </w:t>
      </w:r>
    </w:p>
    <w:p w:rsidR="00A74121" w:rsidP="007F4A20" w14:paraId="33FD1585" w14:textId="77777777">
      <w:pPr>
        <w:pStyle w:val="100"/>
        <w:tabs>
          <w:tab w:val="center" w:pos="3685"/>
        </w:tabs>
        <w:spacing w:before="360" w:after="0" w:line="240" w:lineRule="exact"/>
        <w:rPr>
          <w:b/>
          <w:bCs/>
          <w:color w:val="00305F"/>
          <w:sz w:val="32"/>
          <w:szCs w:val="32"/>
          <w:rtl/>
        </w:rPr>
      </w:pP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93"/>
        <w:gridCol w:w="277"/>
        <w:gridCol w:w="1508"/>
        <w:gridCol w:w="277"/>
        <w:gridCol w:w="1675"/>
        <w:gridCol w:w="277"/>
        <w:gridCol w:w="1663"/>
      </w:tblGrid>
      <w:tr w14:paraId="58B4726B" w14:textId="77777777" w:rsidTr="00A74121">
        <w:tblPrEx>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164" w:type="pct"/>
            <w:tcBorders>
              <w:bottom w:val="single" w:sz="12" w:space="0" w:color="000000" w:themeColor="text1"/>
            </w:tcBorders>
            <w:vAlign w:val="bottom"/>
          </w:tcPr>
          <w:p w:rsidR="00A74121" w:rsidRPr="00A74121" w:rsidP="00A74121" w14:paraId="23EB689E" w14:textId="3C0AD5CE">
            <w:pPr>
              <w:spacing w:after="60" w:line="240" w:lineRule="auto"/>
              <w:jc w:val="left"/>
              <w:rPr>
                <w:b/>
                <w:bCs/>
                <w:spacing w:val="-28"/>
                <w:rtl/>
              </w:rPr>
            </w:pPr>
            <w:r w:rsidRPr="00A74121">
              <w:rPr>
                <w:rFonts w:ascii="Tahoma" w:hAnsi="Tahoma" w:eastAsiaTheme="minorEastAsia" w:cs="Tahoma" w:hint="cs"/>
                <w:b/>
                <w:bCs/>
                <w:color w:val="0D0D0D" w:themeColor="text1" w:themeTint="F2"/>
                <w:spacing w:val="-10"/>
                <w:sz w:val="36"/>
                <w:szCs w:val="36"/>
                <w:rtl/>
              </w:rPr>
              <w:t>30%</w:t>
            </w:r>
          </w:p>
        </w:tc>
        <w:tc>
          <w:tcPr>
            <w:tcW w:w="161" w:type="pct"/>
            <w:vAlign w:val="bottom"/>
          </w:tcPr>
          <w:p w:rsidR="00A74121" w:rsidRPr="00A74121" w:rsidP="00A74121" w14:paraId="19192EA5" w14:textId="77777777">
            <w:pPr>
              <w:spacing w:before="120" w:after="60" w:line="240" w:lineRule="auto"/>
              <w:jc w:val="left"/>
              <w:rPr>
                <w:b/>
                <w:bCs/>
                <w:rtl/>
              </w:rPr>
            </w:pPr>
          </w:p>
        </w:tc>
        <w:tc>
          <w:tcPr>
            <w:tcW w:w="1038" w:type="pct"/>
            <w:tcBorders>
              <w:bottom w:val="single" w:sz="12" w:space="0" w:color="000000" w:themeColor="text1"/>
            </w:tcBorders>
            <w:vAlign w:val="bottom"/>
          </w:tcPr>
          <w:p w:rsidR="00A74121" w:rsidRPr="00A74121" w:rsidP="00A74121" w14:paraId="761F4116" w14:textId="04B0A3D2">
            <w:pPr>
              <w:pStyle w:val="2021"/>
              <w:spacing w:before="0" w:after="60"/>
              <w:rPr>
                <w:spacing w:val="-10"/>
                <w:rtl/>
              </w:rPr>
            </w:pPr>
            <w:r w:rsidRPr="00A74121">
              <w:rPr>
                <w:rFonts w:hint="cs"/>
                <w:spacing w:val="-10"/>
                <w:rtl/>
              </w:rPr>
              <w:t>86%</w:t>
            </w:r>
          </w:p>
        </w:tc>
        <w:tc>
          <w:tcPr>
            <w:tcW w:w="161" w:type="pct"/>
            <w:vAlign w:val="bottom"/>
          </w:tcPr>
          <w:p w:rsidR="00A74121" w:rsidRPr="00A74121" w:rsidP="00A74121" w14:paraId="2810DE55" w14:textId="77777777">
            <w:pPr>
              <w:spacing w:before="120" w:after="60" w:line="240" w:lineRule="auto"/>
              <w:jc w:val="left"/>
              <w:rPr>
                <w:b/>
                <w:bCs/>
                <w:rtl/>
              </w:rPr>
            </w:pPr>
          </w:p>
        </w:tc>
        <w:tc>
          <w:tcPr>
            <w:tcW w:w="1151" w:type="pct"/>
            <w:tcBorders>
              <w:bottom w:val="single" w:sz="12" w:space="0" w:color="000000" w:themeColor="text1"/>
            </w:tcBorders>
            <w:vAlign w:val="bottom"/>
          </w:tcPr>
          <w:p w:rsidR="00A74121" w:rsidRPr="00A74121" w:rsidP="00A74121" w14:paraId="2A2E27BD" w14:textId="39E16A6E">
            <w:pPr>
              <w:pStyle w:val="2021"/>
              <w:spacing w:before="0" w:after="60"/>
              <w:rPr>
                <w:spacing w:val="-20"/>
                <w:sz w:val="24"/>
                <w:rtl/>
              </w:rPr>
            </w:pPr>
            <w:r w:rsidRPr="00A74121">
              <w:rPr>
                <w:rFonts w:hint="cs"/>
                <w:spacing w:val="-10"/>
                <w:rtl/>
              </w:rPr>
              <w:t>55%</w:t>
            </w:r>
          </w:p>
        </w:tc>
        <w:tc>
          <w:tcPr>
            <w:tcW w:w="182" w:type="pct"/>
            <w:vAlign w:val="bottom"/>
          </w:tcPr>
          <w:p w:rsidR="00A74121" w:rsidRPr="00A74121" w:rsidP="00A74121" w14:paraId="47B754BA" w14:textId="77777777">
            <w:pPr>
              <w:pStyle w:val="2021"/>
              <w:spacing w:before="0" w:after="60"/>
              <w:rPr>
                <w:spacing w:val="-10"/>
                <w:rtl/>
              </w:rPr>
            </w:pPr>
          </w:p>
        </w:tc>
        <w:tc>
          <w:tcPr>
            <w:tcW w:w="1143" w:type="pct"/>
            <w:tcBorders>
              <w:bottom w:val="single" w:sz="12" w:space="0" w:color="000000" w:themeColor="text1"/>
            </w:tcBorders>
            <w:vAlign w:val="bottom"/>
          </w:tcPr>
          <w:p w:rsidR="00A74121" w:rsidRPr="00A74121" w:rsidP="00A74121" w14:paraId="5F3A3FF5" w14:textId="43D4D7F4">
            <w:pPr>
              <w:pStyle w:val="2021"/>
              <w:spacing w:before="0" w:after="60"/>
              <w:rPr>
                <w:spacing w:val="-10"/>
                <w:rtl/>
              </w:rPr>
            </w:pPr>
            <w:r w:rsidRPr="00A74121">
              <w:rPr>
                <w:rFonts w:hint="cs"/>
                <w:spacing w:val="-10"/>
                <w:rtl/>
              </w:rPr>
              <w:t>41%</w:t>
            </w:r>
          </w:p>
        </w:tc>
      </w:tr>
      <w:tr w14:paraId="6DFAF81C" w14:textId="77777777" w:rsidTr="00A74121">
        <w:tblPrEx>
          <w:tblW w:w="5000" w:type="pct"/>
          <w:tblLook w:val="04A0"/>
        </w:tblPrEx>
        <w:tc>
          <w:tcPr>
            <w:tcW w:w="1164" w:type="pct"/>
            <w:tcBorders>
              <w:top w:val="single" w:sz="12" w:space="0" w:color="000000" w:themeColor="text1"/>
            </w:tcBorders>
          </w:tcPr>
          <w:p w:rsidR="00A74121" w:rsidRPr="00E52143" w:rsidP="00A74121" w14:paraId="1D96599A" w14:textId="2040B147">
            <w:pPr>
              <w:pStyle w:val="732021"/>
              <w:spacing w:before="0"/>
              <w:rPr>
                <w:rtl/>
              </w:rPr>
            </w:pPr>
            <w:r w:rsidRPr="00C35404">
              <w:rPr>
                <w:rFonts w:hint="cs"/>
                <w:rtl/>
              </w:rPr>
              <w:t xml:space="preserve">ממשרדי הממשלה ומגופי </w:t>
            </w:r>
            <w:r w:rsidRPr="00C35404">
              <w:rPr>
                <w:rFonts w:hint="cs"/>
                <w:rtl/>
              </w:rPr>
              <w:t>התמ"ק</w:t>
            </w:r>
            <w:r w:rsidRPr="00C35404">
              <w:rPr>
                <w:rFonts w:hint="cs"/>
                <w:rtl/>
              </w:rPr>
              <w:t xml:space="preserve"> דיווחו שחוו בשנתיים האחרונות אירוע סייבר שמקורו בשרשרת האספקה</w:t>
            </w:r>
          </w:p>
        </w:tc>
        <w:tc>
          <w:tcPr>
            <w:tcW w:w="161" w:type="pct"/>
          </w:tcPr>
          <w:p w:rsidR="00A74121" w:rsidRPr="00E52143" w:rsidP="00A74121" w14:paraId="2BF81D8C" w14:textId="77777777">
            <w:pPr>
              <w:pStyle w:val="732021"/>
              <w:spacing w:before="0"/>
              <w:rPr>
                <w:rtl/>
              </w:rPr>
            </w:pPr>
          </w:p>
        </w:tc>
        <w:tc>
          <w:tcPr>
            <w:tcW w:w="1038" w:type="pct"/>
            <w:tcBorders>
              <w:top w:val="single" w:sz="12" w:space="0" w:color="000000" w:themeColor="text1"/>
            </w:tcBorders>
          </w:tcPr>
          <w:p w:rsidR="00A74121" w:rsidRPr="00E52143" w:rsidP="00A74121" w14:paraId="68924AF7" w14:textId="0F160FAE">
            <w:pPr>
              <w:pStyle w:val="732021"/>
              <w:spacing w:before="0"/>
              <w:rPr>
                <w:rtl/>
              </w:rPr>
            </w:pPr>
            <w:r w:rsidRPr="00C35404">
              <w:rPr>
                <w:rFonts w:hint="cs"/>
                <w:rtl/>
              </w:rPr>
              <w:t xml:space="preserve">ממשרדי הממשלה ומגופי </w:t>
            </w:r>
            <w:r w:rsidRPr="00C35404">
              <w:rPr>
                <w:rFonts w:hint="cs"/>
                <w:rtl/>
              </w:rPr>
              <w:t>התמ"ק</w:t>
            </w:r>
            <w:r w:rsidRPr="00C35404">
              <w:rPr>
                <w:rFonts w:hint="cs"/>
                <w:rtl/>
              </w:rPr>
              <w:t xml:space="preserve"> הגדירו ש</w:t>
            </w:r>
            <w:r w:rsidRPr="00C35404">
              <w:rPr>
                <w:rFonts w:hint="eastAsia"/>
                <w:rtl/>
              </w:rPr>
              <w:t>אירוע</w:t>
            </w:r>
            <w:r w:rsidRPr="00C35404">
              <w:rPr>
                <w:rtl/>
              </w:rPr>
              <w:t xml:space="preserve"> </w:t>
            </w:r>
            <w:r w:rsidRPr="00C35404">
              <w:rPr>
                <w:rFonts w:hint="eastAsia"/>
                <w:rtl/>
              </w:rPr>
              <w:t>סייבר</w:t>
            </w:r>
            <w:r w:rsidRPr="00C35404">
              <w:rPr>
                <w:rtl/>
              </w:rPr>
              <w:t xml:space="preserve"> </w:t>
            </w:r>
            <w:r w:rsidRPr="00C35404">
              <w:rPr>
                <w:rFonts w:hint="eastAsia"/>
                <w:rtl/>
              </w:rPr>
              <w:t>באמצעות</w:t>
            </w:r>
            <w:r w:rsidRPr="00C35404">
              <w:rPr>
                <w:rtl/>
              </w:rPr>
              <w:t xml:space="preserve"> </w:t>
            </w:r>
            <w:r w:rsidRPr="00C35404">
              <w:rPr>
                <w:rFonts w:hint="eastAsia"/>
                <w:rtl/>
              </w:rPr>
              <w:t>תקיפת</w:t>
            </w:r>
            <w:r w:rsidRPr="00C35404">
              <w:rPr>
                <w:rtl/>
              </w:rPr>
              <w:t xml:space="preserve"> </w:t>
            </w:r>
            <w:r w:rsidRPr="00C35404">
              <w:rPr>
                <w:rFonts w:hint="eastAsia"/>
                <w:rtl/>
              </w:rPr>
              <w:t>שרשרת</w:t>
            </w:r>
            <w:r w:rsidRPr="00C35404">
              <w:rPr>
                <w:rtl/>
              </w:rPr>
              <w:t xml:space="preserve"> </w:t>
            </w:r>
            <w:r w:rsidRPr="00C35404">
              <w:rPr>
                <w:rFonts w:hint="eastAsia"/>
                <w:rtl/>
              </w:rPr>
              <w:t>האספקה</w:t>
            </w:r>
            <w:r w:rsidRPr="00C35404">
              <w:rPr>
                <w:rtl/>
              </w:rPr>
              <w:t xml:space="preserve"> </w:t>
            </w:r>
            <w:r w:rsidRPr="00C35404">
              <w:rPr>
                <w:rFonts w:hint="eastAsia"/>
                <w:rtl/>
              </w:rPr>
              <w:t>הוא</w:t>
            </w:r>
            <w:r w:rsidRPr="00C35404">
              <w:rPr>
                <w:rtl/>
              </w:rPr>
              <w:t xml:space="preserve"> </w:t>
            </w:r>
            <w:r w:rsidRPr="00C35404">
              <w:rPr>
                <w:rFonts w:hint="eastAsia"/>
                <w:rtl/>
              </w:rPr>
              <w:t>איום</w:t>
            </w:r>
            <w:r w:rsidRPr="00C35404">
              <w:rPr>
                <w:rtl/>
              </w:rPr>
              <w:t xml:space="preserve"> </w:t>
            </w:r>
            <w:r w:rsidRPr="00C35404">
              <w:rPr>
                <w:rFonts w:hint="eastAsia"/>
                <w:rtl/>
              </w:rPr>
              <w:t>ייחוס</w:t>
            </w:r>
            <w:r w:rsidRPr="00C35404">
              <w:rPr>
                <w:rtl/>
              </w:rPr>
              <w:t xml:space="preserve"> </w:t>
            </w:r>
            <w:r w:rsidRPr="00C35404">
              <w:rPr>
                <w:rFonts w:hint="eastAsia"/>
                <w:rtl/>
              </w:rPr>
              <w:t>של</w:t>
            </w:r>
            <w:r w:rsidRPr="00C35404">
              <w:rPr>
                <w:rtl/>
              </w:rPr>
              <w:t xml:space="preserve"> </w:t>
            </w:r>
            <w:r w:rsidRPr="00C35404">
              <w:rPr>
                <w:rFonts w:hint="eastAsia"/>
                <w:rtl/>
              </w:rPr>
              <w:t>הארגון</w:t>
            </w:r>
          </w:p>
        </w:tc>
        <w:tc>
          <w:tcPr>
            <w:tcW w:w="161" w:type="pct"/>
          </w:tcPr>
          <w:p w:rsidR="00A74121" w:rsidRPr="00E52143" w:rsidP="00A74121" w14:paraId="4F52CE08" w14:textId="77777777">
            <w:pPr>
              <w:pStyle w:val="732021"/>
              <w:spacing w:before="0"/>
              <w:rPr>
                <w:rtl/>
              </w:rPr>
            </w:pPr>
          </w:p>
        </w:tc>
        <w:tc>
          <w:tcPr>
            <w:tcW w:w="1151" w:type="pct"/>
            <w:tcBorders>
              <w:top w:val="single" w:sz="12" w:space="0" w:color="000000" w:themeColor="text1"/>
            </w:tcBorders>
          </w:tcPr>
          <w:p w:rsidR="00A74121" w:rsidRPr="00E52143" w:rsidP="00A74121" w14:paraId="203F9568" w14:textId="0CD4DD4D">
            <w:pPr>
              <w:pStyle w:val="732021"/>
              <w:spacing w:before="0"/>
              <w:rPr>
                <w:rtl/>
              </w:rPr>
            </w:pPr>
            <w:r w:rsidRPr="00C35404">
              <w:rPr>
                <w:rFonts w:hint="cs"/>
                <w:rtl/>
              </w:rPr>
              <w:t xml:space="preserve">ממשרדי הממשלה ומגופי </w:t>
            </w:r>
            <w:r w:rsidRPr="00C35404">
              <w:rPr>
                <w:rFonts w:hint="cs"/>
                <w:rtl/>
              </w:rPr>
              <w:t>התמ"ק</w:t>
            </w:r>
            <w:r w:rsidRPr="00C35404">
              <w:rPr>
                <w:rFonts w:hint="cs"/>
                <w:rtl/>
              </w:rPr>
              <w:t xml:space="preserve"> </w:t>
            </w:r>
            <w:r w:rsidRPr="00C35404">
              <w:rPr>
                <w:rtl/>
              </w:rPr>
              <w:t xml:space="preserve">אינם עובדים לפי </w:t>
            </w:r>
            <w:r w:rsidRPr="00C35404">
              <w:rPr>
                <w:rFonts w:hint="cs"/>
                <w:rtl/>
              </w:rPr>
              <w:t>מ</w:t>
            </w:r>
            <w:r w:rsidRPr="00C35404">
              <w:rPr>
                <w:rtl/>
              </w:rPr>
              <w:t>תודולוגי</w:t>
            </w:r>
            <w:r w:rsidRPr="00C35404">
              <w:rPr>
                <w:rFonts w:hint="cs"/>
                <w:rtl/>
              </w:rPr>
              <w:t>י</w:t>
            </w:r>
            <w:r w:rsidRPr="00C35404">
              <w:rPr>
                <w:rtl/>
              </w:rPr>
              <w:t>ת שרשרת האספקה של מערך הסייבר</w:t>
            </w:r>
          </w:p>
        </w:tc>
        <w:tc>
          <w:tcPr>
            <w:tcW w:w="182" w:type="pct"/>
          </w:tcPr>
          <w:p w:rsidR="00A74121" w:rsidRPr="00E52143" w:rsidP="00A74121" w14:paraId="42538096" w14:textId="77777777">
            <w:pPr>
              <w:pStyle w:val="732021"/>
              <w:spacing w:before="0"/>
              <w:rPr>
                <w:rtl/>
              </w:rPr>
            </w:pPr>
          </w:p>
        </w:tc>
        <w:tc>
          <w:tcPr>
            <w:tcW w:w="1143" w:type="pct"/>
            <w:tcBorders>
              <w:top w:val="single" w:sz="12" w:space="0" w:color="000000" w:themeColor="text1"/>
            </w:tcBorders>
          </w:tcPr>
          <w:p w:rsidR="00A74121" w:rsidRPr="00E52143" w:rsidP="00A74121" w14:paraId="1878D11D" w14:textId="2ABA6AA3">
            <w:pPr>
              <w:pStyle w:val="732021"/>
              <w:spacing w:before="0"/>
              <w:rPr>
                <w:rtl/>
              </w:rPr>
            </w:pPr>
            <w:r w:rsidRPr="00C35404">
              <w:rPr>
                <w:rFonts w:hint="cs"/>
                <w:rtl/>
              </w:rPr>
              <w:t xml:space="preserve">ממשרדי הממשלה ומגופי </w:t>
            </w:r>
            <w:r w:rsidRPr="00C35404">
              <w:rPr>
                <w:rFonts w:hint="cs"/>
                <w:rtl/>
              </w:rPr>
              <w:t>התמ"ק</w:t>
            </w:r>
            <w:r w:rsidRPr="00C35404">
              <w:rPr>
                <w:rFonts w:hint="cs"/>
                <w:rtl/>
              </w:rPr>
              <w:t xml:space="preserve"> לא ביצעו ביקורות סייבר על הספקים המהותיים שלהם בשלוש השנים האחרונות </w:t>
            </w:r>
            <w:r w:rsidRPr="00C35404">
              <w:rPr>
                <w:rtl/>
              </w:rPr>
              <w:br/>
            </w:r>
            <w:r w:rsidRPr="00C35404">
              <w:rPr>
                <w:rFonts w:hint="cs"/>
                <w:rtl/>
              </w:rPr>
              <w:t>(2020 - 2022)</w:t>
            </w:r>
          </w:p>
        </w:tc>
      </w:tr>
      <w:tr w14:paraId="1BD5A20C" w14:textId="77777777" w:rsidTr="00A74121">
        <w:tblPrEx>
          <w:tblW w:w="5000" w:type="pct"/>
          <w:tblLook w:val="04A0"/>
        </w:tblPrEx>
        <w:tc>
          <w:tcPr>
            <w:tcW w:w="1164" w:type="pct"/>
            <w:tcBorders>
              <w:bottom w:val="single" w:sz="12" w:space="0" w:color="000000" w:themeColor="text1"/>
            </w:tcBorders>
            <w:vAlign w:val="bottom"/>
          </w:tcPr>
          <w:p w:rsidR="00A74121" w:rsidRPr="00A74121" w:rsidP="00EA464E" w14:paraId="500D3B50" w14:textId="0904CEBD">
            <w:pPr>
              <w:spacing w:after="60" w:line="240" w:lineRule="auto"/>
              <w:jc w:val="left"/>
              <w:rPr>
                <w:rFonts w:ascii="Tahoma" w:hAnsi="Tahoma" w:eastAsiaTheme="minorEastAsia" w:cs="Tahoma"/>
                <w:b/>
                <w:bCs/>
                <w:color w:val="0D0D0D" w:themeColor="text1" w:themeTint="F2"/>
                <w:spacing w:val="-10"/>
                <w:sz w:val="36"/>
                <w:szCs w:val="36"/>
                <w:rtl/>
              </w:rPr>
            </w:pPr>
            <w:r w:rsidRPr="00A74121">
              <w:rPr>
                <w:rFonts w:ascii="Tahoma" w:hAnsi="Tahoma" w:eastAsiaTheme="minorEastAsia" w:cs="Tahoma" w:hint="cs"/>
                <w:b/>
                <w:bCs/>
                <w:color w:val="0D0D0D" w:themeColor="text1" w:themeTint="F2"/>
                <w:spacing w:val="-10"/>
                <w:sz w:val="36"/>
                <w:szCs w:val="36"/>
                <w:rtl/>
              </w:rPr>
              <w:t>57%</w:t>
            </w:r>
          </w:p>
        </w:tc>
        <w:tc>
          <w:tcPr>
            <w:tcW w:w="161" w:type="pct"/>
            <w:vAlign w:val="bottom"/>
          </w:tcPr>
          <w:p w:rsidR="00A74121" w:rsidRPr="00A74121" w:rsidP="00EA464E" w14:paraId="26A950B1" w14:textId="77777777">
            <w:pPr>
              <w:spacing w:after="60"/>
              <w:jc w:val="left"/>
              <w:rPr>
                <w:rFonts w:ascii="Tahoma" w:hAnsi="Tahoma" w:eastAsiaTheme="minorEastAsia" w:cs="Tahoma"/>
                <w:b/>
                <w:bCs/>
                <w:color w:val="0D0D0D" w:themeColor="text1" w:themeTint="F2"/>
                <w:spacing w:val="-10"/>
                <w:sz w:val="36"/>
                <w:szCs w:val="36"/>
                <w:rtl/>
              </w:rPr>
            </w:pPr>
          </w:p>
        </w:tc>
        <w:tc>
          <w:tcPr>
            <w:tcW w:w="1038" w:type="pct"/>
            <w:tcBorders>
              <w:bottom w:val="single" w:sz="12" w:space="0" w:color="000000" w:themeColor="text1"/>
            </w:tcBorders>
            <w:vAlign w:val="bottom"/>
          </w:tcPr>
          <w:p w:rsidR="00A74121" w:rsidRPr="00A74121" w:rsidP="00EA464E" w14:paraId="48896DF7" w14:textId="6393728E">
            <w:pPr>
              <w:pStyle w:val="2021"/>
              <w:spacing w:before="0" w:after="60"/>
              <w:rPr>
                <w:spacing w:val="-10"/>
                <w:rtl/>
              </w:rPr>
            </w:pPr>
            <w:r w:rsidRPr="00A74121">
              <w:rPr>
                <w:rFonts w:hint="cs"/>
                <w:spacing w:val="-10"/>
                <w:rtl/>
              </w:rPr>
              <w:t>84</w:t>
            </w:r>
          </w:p>
        </w:tc>
        <w:tc>
          <w:tcPr>
            <w:tcW w:w="161" w:type="pct"/>
            <w:vAlign w:val="bottom"/>
          </w:tcPr>
          <w:p w:rsidR="00A74121" w:rsidRPr="00A74121" w:rsidP="00EA464E" w14:paraId="5B4C8A80" w14:textId="77777777">
            <w:pPr>
              <w:spacing w:after="60" w:line="240" w:lineRule="auto"/>
              <w:jc w:val="left"/>
              <w:rPr>
                <w:b/>
                <w:bCs/>
                <w:rtl/>
              </w:rPr>
            </w:pPr>
          </w:p>
        </w:tc>
        <w:tc>
          <w:tcPr>
            <w:tcW w:w="1151" w:type="pct"/>
            <w:tcBorders>
              <w:bottom w:val="single" w:sz="12" w:space="0" w:color="000000" w:themeColor="text1"/>
            </w:tcBorders>
            <w:vAlign w:val="bottom"/>
          </w:tcPr>
          <w:p w:rsidR="00A74121" w:rsidRPr="00A74121" w:rsidP="00EA464E" w14:paraId="226A2E50" w14:textId="2414AFB2">
            <w:pPr>
              <w:spacing w:after="60" w:line="192" w:lineRule="auto"/>
              <w:jc w:val="left"/>
              <w:rPr>
                <w:rFonts w:ascii="Tahoma" w:hAnsi="Tahoma" w:eastAsiaTheme="minorEastAsia" w:cs="Tahoma"/>
                <w:b/>
                <w:bCs/>
                <w:color w:val="0D0D0D" w:themeColor="text1" w:themeTint="F2"/>
                <w:spacing w:val="-10"/>
                <w:sz w:val="36"/>
                <w:szCs w:val="36"/>
                <w:rtl/>
              </w:rPr>
            </w:pPr>
            <w:r w:rsidRPr="00A74121">
              <w:rPr>
                <w:rFonts w:ascii="Tahoma" w:hAnsi="Tahoma" w:eastAsiaTheme="minorEastAsia" w:cs="Tahoma" w:hint="cs"/>
                <w:b/>
                <w:bCs/>
                <w:color w:val="0D0D0D" w:themeColor="text1" w:themeTint="F2"/>
                <w:spacing w:val="-10"/>
                <w:sz w:val="36"/>
                <w:szCs w:val="36"/>
                <w:rtl/>
              </w:rPr>
              <w:t>43%</w:t>
            </w:r>
          </w:p>
        </w:tc>
        <w:tc>
          <w:tcPr>
            <w:tcW w:w="182" w:type="pct"/>
            <w:vAlign w:val="bottom"/>
          </w:tcPr>
          <w:p w:rsidR="00A74121" w:rsidRPr="00A74121" w:rsidP="00EA464E" w14:paraId="5E7F766C" w14:textId="77777777">
            <w:pPr>
              <w:spacing w:after="60" w:line="240" w:lineRule="auto"/>
              <w:jc w:val="left"/>
              <w:rPr>
                <w:rFonts w:ascii="Tahoma" w:hAnsi="Tahoma" w:eastAsiaTheme="minorEastAsia" w:cs="Tahoma"/>
                <w:b/>
                <w:bCs/>
                <w:color w:val="0D0D0D" w:themeColor="text1" w:themeTint="F2"/>
                <w:spacing w:val="-10"/>
                <w:sz w:val="36"/>
                <w:szCs w:val="36"/>
                <w:rtl/>
              </w:rPr>
            </w:pPr>
          </w:p>
        </w:tc>
        <w:tc>
          <w:tcPr>
            <w:tcW w:w="1143" w:type="pct"/>
            <w:tcBorders>
              <w:bottom w:val="single" w:sz="12" w:space="0" w:color="000000" w:themeColor="text1"/>
            </w:tcBorders>
            <w:vAlign w:val="bottom"/>
          </w:tcPr>
          <w:p w:rsidR="00A74121" w:rsidRPr="00A74121" w:rsidP="00EA464E" w14:paraId="5AEEF263" w14:textId="7ED6524B">
            <w:pPr>
              <w:spacing w:after="60" w:line="240" w:lineRule="auto"/>
              <w:jc w:val="left"/>
              <w:rPr>
                <w:rFonts w:ascii="Tahoma" w:hAnsi="Tahoma" w:eastAsiaTheme="minorEastAsia" w:cs="Tahoma"/>
                <w:b/>
                <w:bCs/>
                <w:color w:val="0D0D0D" w:themeColor="text1" w:themeTint="F2"/>
                <w:spacing w:val="-10"/>
                <w:sz w:val="36"/>
                <w:szCs w:val="36"/>
                <w:rtl/>
              </w:rPr>
            </w:pPr>
            <w:r w:rsidRPr="00A74121">
              <w:rPr>
                <w:rFonts w:ascii="Tahoma" w:hAnsi="Tahoma" w:eastAsiaTheme="minorEastAsia" w:cs="Tahoma" w:hint="cs"/>
                <w:b/>
                <w:bCs/>
                <w:color w:val="0D0D0D" w:themeColor="text1" w:themeTint="F2"/>
                <w:spacing w:val="-10"/>
                <w:sz w:val="36"/>
                <w:szCs w:val="36"/>
                <w:rtl/>
              </w:rPr>
              <w:t>אף אחד</w:t>
            </w:r>
          </w:p>
        </w:tc>
      </w:tr>
      <w:tr w14:paraId="54154FA5" w14:textId="77777777" w:rsidTr="00A74121">
        <w:tblPrEx>
          <w:tblW w:w="5000" w:type="pct"/>
          <w:tblLook w:val="04A0"/>
        </w:tblPrEx>
        <w:tc>
          <w:tcPr>
            <w:tcW w:w="1164" w:type="pct"/>
            <w:tcBorders>
              <w:top w:val="single" w:sz="12" w:space="0" w:color="000000" w:themeColor="text1"/>
            </w:tcBorders>
          </w:tcPr>
          <w:p w:rsidR="00A74121" w:rsidRPr="004562F8" w:rsidP="00A74121" w14:paraId="6DB67748" w14:textId="6F67A18A">
            <w:pPr>
              <w:pStyle w:val="732021"/>
              <w:spacing w:before="0" w:after="0"/>
              <w:rPr>
                <w:rtl/>
              </w:rPr>
            </w:pPr>
            <w:r w:rsidRPr="00C35404">
              <w:rPr>
                <w:rFonts w:hint="cs"/>
                <w:rtl/>
              </w:rPr>
              <w:t>מההתקשרויות של משרדי הממשלה בתחום התקשוב והסייבר בשנת 2021 בוצעו באמצעות מכרזים מרכזיים -שאינם כוללים דרישה ליישום מתודולוגיית שרשרת האספקה</w:t>
            </w:r>
          </w:p>
        </w:tc>
        <w:tc>
          <w:tcPr>
            <w:tcW w:w="161" w:type="pct"/>
          </w:tcPr>
          <w:p w:rsidR="00A74121" w:rsidRPr="008D750B" w:rsidP="00A74121" w14:paraId="0C0AE598" w14:textId="77777777">
            <w:pPr>
              <w:pStyle w:val="732021"/>
              <w:spacing w:before="0" w:after="0"/>
              <w:rPr>
                <w:rtl/>
              </w:rPr>
            </w:pPr>
          </w:p>
        </w:tc>
        <w:tc>
          <w:tcPr>
            <w:tcW w:w="1038" w:type="pct"/>
            <w:tcBorders>
              <w:top w:val="single" w:sz="12" w:space="0" w:color="000000" w:themeColor="text1"/>
            </w:tcBorders>
          </w:tcPr>
          <w:p w:rsidR="00A74121" w:rsidRPr="004562F8" w:rsidP="00A74121" w14:paraId="1916A301" w14:textId="0E22627A">
            <w:pPr>
              <w:pStyle w:val="732021"/>
              <w:spacing w:before="0" w:after="0"/>
              <w:rPr>
                <w:rtl/>
              </w:rPr>
            </w:pPr>
            <w:r w:rsidRPr="00C35404">
              <w:rPr>
                <w:rtl/>
              </w:rPr>
              <w:t>אירועי סייבר בחברות א</w:t>
            </w:r>
            <w:r w:rsidRPr="00C35404">
              <w:rPr>
                <w:rFonts w:hint="cs"/>
                <w:rtl/>
              </w:rPr>
              <w:t>ירוח וא</w:t>
            </w:r>
            <w:r w:rsidRPr="00C35404">
              <w:rPr>
                <w:rtl/>
              </w:rPr>
              <w:t xml:space="preserve">חסון </w:t>
            </w:r>
            <w:r w:rsidRPr="00C35404">
              <w:rPr>
                <w:rFonts w:hint="cs"/>
                <w:rtl/>
              </w:rPr>
              <w:t xml:space="preserve">של אתרים </w:t>
            </w:r>
            <w:r w:rsidRPr="00C35404">
              <w:rPr>
                <w:rtl/>
              </w:rPr>
              <w:t>בשנים</w:t>
            </w:r>
            <w:r w:rsidRPr="00C35404">
              <w:rPr>
                <w:rFonts w:hint="cs"/>
                <w:rtl/>
              </w:rPr>
              <w:t xml:space="preserve"> 2021 - 2022</w:t>
            </w:r>
          </w:p>
        </w:tc>
        <w:tc>
          <w:tcPr>
            <w:tcW w:w="161" w:type="pct"/>
          </w:tcPr>
          <w:p w:rsidR="00A74121" w:rsidP="00A74121" w14:paraId="14782C57" w14:textId="77777777">
            <w:pPr>
              <w:pStyle w:val="732021"/>
              <w:spacing w:before="0" w:after="0"/>
              <w:rPr>
                <w:rtl/>
              </w:rPr>
            </w:pPr>
          </w:p>
        </w:tc>
        <w:tc>
          <w:tcPr>
            <w:tcW w:w="1151" w:type="pct"/>
            <w:tcBorders>
              <w:top w:val="single" w:sz="12" w:space="0" w:color="000000" w:themeColor="text1"/>
            </w:tcBorders>
          </w:tcPr>
          <w:p w:rsidR="00A74121" w:rsidRPr="0062456C" w:rsidP="00A74121" w14:paraId="6149CA50" w14:textId="29327755">
            <w:pPr>
              <w:pStyle w:val="732021"/>
              <w:spacing w:before="0" w:after="0"/>
              <w:rPr>
                <w:rtl/>
              </w:rPr>
            </w:pPr>
            <w:r w:rsidRPr="00C35404">
              <w:rPr>
                <w:rFonts w:hint="cs"/>
                <w:rtl/>
              </w:rPr>
              <w:t xml:space="preserve">ממשרדי הממשלה ומגופי </w:t>
            </w:r>
            <w:r w:rsidRPr="00C35404">
              <w:rPr>
                <w:rFonts w:hint="cs"/>
                <w:rtl/>
              </w:rPr>
              <w:t>התמ"ק</w:t>
            </w:r>
            <w:r w:rsidRPr="00C35404">
              <w:rPr>
                <w:rFonts w:hint="cs"/>
                <w:rtl/>
              </w:rPr>
              <w:t xml:space="preserve"> אינם מערבים את ממונה הגנת הסייבר בתהליכי הרכש</w:t>
            </w:r>
          </w:p>
        </w:tc>
        <w:tc>
          <w:tcPr>
            <w:tcW w:w="182" w:type="pct"/>
          </w:tcPr>
          <w:p w:rsidR="00A74121" w:rsidRPr="00C92141" w:rsidP="00A74121" w14:paraId="66E34E8E" w14:textId="77777777">
            <w:pPr>
              <w:pStyle w:val="732021"/>
              <w:spacing w:before="0" w:after="0"/>
              <w:rPr>
                <w:rtl/>
              </w:rPr>
            </w:pPr>
          </w:p>
        </w:tc>
        <w:tc>
          <w:tcPr>
            <w:tcW w:w="1143" w:type="pct"/>
            <w:tcBorders>
              <w:top w:val="single" w:sz="12" w:space="0" w:color="000000" w:themeColor="text1"/>
            </w:tcBorders>
          </w:tcPr>
          <w:p w:rsidR="00A74121" w:rsidRPr="00C92141" w:rsidP="00A74121" w14:paraId="39498237" w14:textId="120C7014">
            <w:pPr>
              <w:pStyle w:val="732021"/>
              <w:spacing w:before="0" w:after="0"/>
              <w:rPr>
                <w:rtl/>
              </w:rPr>
            </w:pPr>
            <w:r w:rsidRPr="00C35404">
              <w:rPr>
                <w:rFonts w:hint="cs"/>
                <w:rtl/>
              </w:rPr>
              <w:t xml:space="preserve">מ-13 הספקים המהותיים שנותנים שירותים לכמה גופי </w:t>
            </w:r>
            <w:r w:rsidRPr="00C35404">
              <w:rPr>
                <w:rFonts w:hint="cs"/>
                <w:rtl/>
              </w:rPr>
              <w:t>תמ"ק</w:t>
            </w:r>
            <w:r w:rsidRPr="00C35404">
              <w:rPr>
                <w:rFonts w:hint="cs"/>
                <w:rtl/>
              </w:rPr>
              <w:t xml:space="preserve"> לא עבר התעדה</w:t>
            </w:r>
            <w:r>
              <w:rPr>
                <w:vertAlign w:val="superscript"/>
                <w:rtl/>
              </w:rPr>
              <w:footnoteReference w:id="4"/>
            </w:r>
            <w:r w:rsidRPr="00C35404">
              <w:rPr>
                <w:rFonts w:hint="cs"/>
                <w:rtl/>
              </w:rPr>
              <w:t xml:space="preserve"> על ידי גופי ההסמכה</w:t>
            </w:r>
          </w:p>
        </w:tc>
      </w:tr>
    </w:tbl>
    <w:p w:rsidR="00420374" w:rsidP="00420374" w14:paraId="509D5AB6" w14:textId="77777777">
      <w:pPr>
        <w:pStyle w:val="7317"/>
        <w:spacing w:after="0"/>
        <w:rPr>
          <w:sz w:val="10"/>
          <w:szCs w:val="10"/>
          <w:rtl/>
        </w:rPr>
      </w:pPr>
    </w:p>
    <w:p w:rsidR="00420374" w:rsidRPr="00C62692" w:rsidP="00420374" w14:paraId="3FADD5EE" w14:textId="77777777">
      <w:pPr>
        <w:pStyle w:val="73"/>
        <w:rPr>
          <w:rtl/>
        </w:rPr>
      </w:pPr>
      <w:r w:rsidRPr="00C62692">
        <w:rPr>
          <w:rtl/>
        </w:rPr>
        <w:t>פעולות הביקורת</w:t>
      </w:r>
    </w:p>
    <w:p w:rsidR="00A74121" w:rsidP="00A74121" w14:paraId="468F81F1" w14:textId="77777777">
      <w:pPr>
        <w:pStyle w:val="7317"/>
        <w:framePr w:hSpace="180" w:wrap="around" w:vAnchor="text" w:hAnchor="text" w:xAlign="center" w:y="1"/>
        <w:suppressOverlap/>
        <w:rPr>
          <w:noProof/>
          <w:rtl/>
        </w:rPr>
      </w:pPr>
      <w:r w:rsidRPr="001F3363">
        <w:rPr>
          <w:noProof/>
        </w:rPr>
        <w:drawing>
          <wp:anchor distT="0" distB="0" distL="71755" distR="71755" simplePos="0" relativeHeight="251682816" behindDoc="0" locked="0" layoutInCell="1" allowOverlap="1">
            <wp:simplePos x="0" y="0"/>
            <wp:positionH relativeFrom="column">
              <wp:posOffset>4529260</wp:posOffset>
            </wp:positionH>
            <wp:positionV relativeFrom="paragraph">
              <wp:posOffset>50165</wp:posOffset>
            </wp:positionV>
            <wp:extent cx="162000" cy="162000"/>
            <wp:effectExtent l="0" t="0" r="3175" b="3175"/>
            <wp:wrapSquare wrapText="bothSides"/>
            <wp:docPr id="25" name="תמונה 33">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תמונה 33">
                      <a:extLst>
                        <a:ext xmlns:a="http://schemas.openxmlformats.org/drawingml/2006/main" uri="{C183D7F6-B498-43B3-948B-1728B52AA6E4}">
                          <adec:decorative xmlns:adec="http://schemas.microsoft.com/office/drawing/2017/decorative" val="1"/>
                        </a:ext>
                      </a:extLst>
                    </pic:cNvPr>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404">
        <w:rPr>
          <w:noProof/>
          <w:rtl/>
        </w:rPr>
        <w:t xml:space="preserve">בחודשים </w:t>
      </w:r>
      <w:r w:rsidRPr="00C35404">
        <w:rPr>
          <w:rFonts w:hint="cs"/>
          <w:noProof/>
          <w:rtl/>
        </w:rPr>
        <w:t>פברואר</w:t>
      </w:r>
      <w:r w:rsidRPr="00C35404">
        <w:rPr>
          <w:noProof/>
          <w:rtl/>
        </w:rPr>
        <w:t xml:space="preserve"> 202</w:t>
      </w:r>
      <w:r w:rsidRPr="00C35404">
        <w:rPr>
          <w:rFonts w:hint="cs"/>
          <w:noProof/>
          <w:rtl/>
        </w:rPr>
        <w:t>2</w:t>
      </w:r>
      <w:r w:rsidRPr="00C35404">
        <w:rPr>
          <w:noProof/>
          <w:rtl/>
        </w:rPr>
        <w:t xml:space="preserve"> עד </w:t>
      </w:r>
      <w:r w:rsidRPr="00C35404">
        <w:rPr>
          <w:rFonts w:hint="cs"/>
          <w:noProof/>
          <w:rtl/>
        </w:rPr>
        <w:t>מאי</w:t>
      </w:r>
      <w:r w:rsidRPr="00C35404">
        <w:rPr>
          <w:noProof/>
          <w:rtl/>
        </w:rPr>
        <w:t xml:space="preserve"> 202</w:t>
      </w:r>
      <w:r w:rsidRPr="00C35404">
        <w:rPr>
          <w:rFonts w:hint="cs"/>
          <w:noProof/>
          <w:rtl/>
        </w:rPr>
        <w:t>3</w:t>
      </w:r>
      <w:r w:rsidRPr="00C35404">
        <w:rPr>
          <w:noProof/>
          <w:rtl/>
        </w:rPr>
        <w:t xml:space="preserve"> בדק משרד מבקר המדינה את </w:t>
      </w:r>
      <w:r w:rsidRPr="00C35404">
        <w:rPr>
          <w:rFonts w:hint="cs"/>
          <w:noProof/>
          <w:rtl/>
        </w:rPr>
        <w:t>נושא ניהול סיכוני הסייבר מצד שרשרת האספקה בתחום התקשוב</w:t>
      </w:r>
      <w:r w:rsidRPr="00C35404">
        <w:rPr>
          <w:noProof/>
          <w:rtl/>
        </w:rPr>
        <w:t>. הביקורת נעשתה ב</w:t>
      </w:r>
      <w:r w:rsidRPr="00C35404">
        <w:rPr>
          <w:rFonts w:hint="cs"/>
          <w:noProof/>
          <w:rtl/>
        </w:rPr>
        <w:t>משרד ראש הממשלה - במערך הסייבר הלאומי ובאגף ביטחון, חירום וסייבר</w:t>
      </w:r>
      <w:r w:rsidRPr="00C35404">
        <w:rPr>
          <w:noProof/>
          <w:rtl/>
        </w:rPr>
        <w:t xml:space="preserve">; </w:t>
      </w:r>
      <w:r w:rsidRPr="00C35404">
        <w:rPr>
          <w:rFonts w:hint="cs"/>
          <w:noProof/>
          <w:rtl/>
        </w:rPr>
        <w:t>במערך הדיגיטל הלאומי - ביה"ב וביחידת ממשל זמין</w:t>
      </w:r>
      <w:r w:rsidRPr="00C35404">
        <w:rPr>
          <w:noProof/>
          <w:rtl/>
        </w:rPr>
        <w:t xml:space="preserve">; </w:t>
      </w:r>
      <w:r w:rsidRPr="00C35404">
        <w:rPr>
          <w:rFonts w:hint="cs"/>
          <w:noProof/>
          <w:rtl/>
        </w:rPr>
        <w:t>במשרד האוצר - במינהל הרכש ובאגף ביטחון, חירום וסייבר. בדיקות השלמה נעשו בכמה משרדי ממשלה ובגופי תמ</w:t>
      </w:r>
      <w:r w:rsidRPr="00C35404">
        <w:rPr>
          <w:noProof/>
          <w:rtl/>
        </w:rPr>
        <w:t>"</w:t>
      </w:r>
      <w:r w:rsidRPr="00C35404">
        <w:rPr>
          <w:rFonts w:hint="cs"/>
          <w:noProof/>
          <w:rtl/>
        </w:rPr>
        <w:t>ק</w:t>
      </w:r>
      <w:r>
        <w:rPr>
          <w:rFonts w:hint="cs"/>
          <w:noProof/>
          <w:rtl/>
        </w:rPr>
        <w:t>.</w:t>
      </w:r>
      <w:r w:rsidRPr="00C35404">
        <w:rPr>
          <w:rFonts w:hint="cs"/>
          <w:noProof/>
          <w:rtl/>
        </w:rPr>
        <w:t xml:space="preserve"> בכלל הארגונים נבדק הנושא בנוגע לרשת הבלתי מסווגת.</w:t>
      </w:r>
    </w:p>
    <w:p w:rsidR="00EB672B" w:rsidP="00A74121" w14:paraId="21608E70" w14:textId="2268ED6E">
      <w:pPr>
        <w:pStyle w:val="7317"/>
        <w:spacing w:after="360"/>
        <w:rPr>
          <w:rtl/>
        </w:rPr>
      </w:pPr>
      <w:r>
        <w:rPr>
          <w:noProof/>
        </w:rPr>
        <mc:AlternateContent>
          <mc:Choice Requires="wps">
            <w:drawing>
              <wp:anchor distT="0" distB="0" distL="114300" distR="114300" simplePos="0" relativeHeight="251708416" behindDoc="0" locked="0" layoutInCell="1" allowOverlap="1">
                <wp:simplePos x="0" y="0"/>
                <wp:positionH relativeFrom="column">
                  <wp:posOffset>-57780</wp:posOffset>
                </wp:positionH>
                <wp:positionV relativeFrom="paragraph">
                  <wp:posOffset>2228090</wp:posOffset>
                </wp:positionV>
                <wp:extent cx="4472940" cy="3009600"/>
                <wp:effectExtent l="0" t="0" r="10160" b="13335"/>
                <wp:wrapNone/>
                <wp:docPr id="15" name="מלבן 15"/>
                <wp:cNvGraphicFramePr/>
                <a:graphic xmlns:a="http://schemas.openxmlformats.org/drawingml/2006/main">
                  <a:graphicData uri="http://schemas.microsoft.com/office/word/2010/wordprocessingShape">
                    <wps:wsp xmlns:wps="http://schemas.microsoft.com/office/word/2010/wordprocessingShape">
                      <wps:cNvSpPr/>
                      <wps:spPr>
                        <a:xfrm>
                          <a:off x="0" y="0"/>
                          <a:ext cx="4472940" cy="30096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15" o:spid="_x0000_s1036" style="width:352.2pt;height:237pt;margin-top:175.45pt;margin-left:-4.55pt;mso-height-percent:0;mso-height-relative:margin;mso-width-percent:0;mso-width-relative:margin;mso-wrap-distance-bottom:0;mso-wrap-distance-left:9pt;mso-wrap-distance-right:9pt;mso-wrap-distance-top:0;mso-wrap-style:square;position:absolute;visibility:visible;v-text-anchor:middle;z-index:251709440" filled="f" strokecolor="black" strokeweight="0.5pt"/>
            </w:pict>
          </mc:Fallback>
        </mc:AlternateContent>
      </w:r>
      <w:r w:rsidRPr="00C35404" w:rsidR="00A74121">
        <w:rPr>
          <w:noProof/>
          <w:rtl/>
        </w:rPr>
        <w:t xml:space="preserve">במסגרת הביקורת </w:t>
      </w:r>
      <w:r w:rsidRPr="00C35404" w:rsidR="00A74121">
        <w:rPr>
          <w:rFonts w:hint="eastAsia"/>
          <w:noProof/>
          <w:rtl/>
        </w:rPr>
        <w:t>הפיץ</w:t>
      </w:r>
      <w:r w:rsidRPr="00C35404" w:rsidR="00A74121">
        <w:rPr>
          <w:noProof/>
          <w:rtl/>
        </w:rPr>
        <w:t xml:space="preserve"> משרד מבקר המדינה </w:t>
      </w:r>
      <w:r w:rsidRPr="00C35404" w:rsidR="00A74121">
        <w:rPr>
          <w:rFonts w:hint="eastAsia"/>
          <w:noProof/>
          <w:rtl/>
        </w:rPr>
        <w:t>בקרב</w:t>
      </w:r>
      <w:r w:rsidRPr="00C35404" w:rsidR="00A74121">
        <w:rPr>
          <w:noProof/>
          <w:rtl/>
        </w:rPr>
        <w:t xml:space="preserve"> 58</w:t>
      </w:r>
      <w:r w:rsidRPr="00C35404" w:rsidR="00A74121">
        <w:rPr>
          <w:rFonts w:hint="cs"/>
          <w:noProof/>
          <w:rtl/>
        </w:rPr>
        <w:t xml:space="preserve"> </w:t>
      </w:r>
      <w:r w:rsidRPr="00C35404" w:rsidR="00A74121">
        <w:rPr>
          <w:noProof/>
          <w:rtl/>
        </w:rPr>
        <w:t>משרדי ממשלה ו</w:t>
      </w:r>
      <w:r w:rsidRPr="00C35404" w:rsidR="00A74121">
        <w:rPr>
          <w:rFonts w:hint="cs"/>
          <w:noProof/>
          <w:rtl/>
        </w:rPr>
        <w:t>גופי</w:t>
      </w:r>
      <w:r w:rsidRPr="00C35404" w:rsidR="00A74121">
        <w:rPr>
          <w:noProof/>
          <w:rtl/>
        </w:rPr>
        <w:t xml:space="preserve"> </w:t>
      </w:r>
      <w:r w:rsidRPr="00C35404" w:rsidR="00A74121">
        <w:rPr>
          <w:rFonts w:hint="eastAsia"/>
          <w:noProof/>
          <w:rtl/>
        </w:rPr>
        <w:t>תמ</w:t>
      </w:r>
      <w:r w:rsidRPr="00C35404" w:rsidR="00A74121">
        <w:rPr>
          <w:noProof/>
          <w:rtl/>
        </w:rPr>
        <w:t xml:space="preserve">"ק שאלון </w:t>
      </w:r>
      <w:r w:rsidRPr="00C35404" w:rsidR="00A74121">
        <w:rPr>
          <w:rFonts w:hint="eastAsia"/>
          <w:noProof/>
          <w:rtl/>
        </w:rPr>
        <w:t>הבודק</w:t>
      </w:r>
      <w:r w:rsidRPr="00C35404" w:rsidR="00A74121">
        <w:rPr>
          <w:noProof/>
          <w:rtl/>
        </w:rPr>
        <w:t xml:space="preserve"> </w:t>
      </w:r>
      <w:r w:rsidRPr="00C35404" w:rsidR="00A74121">
        <w:rPr>
          <w:rFonts w:hint="eastAsia"/>
          <w:noProof/>
          <w:rtl/>
        </w:rPr>
        <w:t>כיצד</w:t>
      </w:r>
      <w:r w:rsidRPr="00C35404" w:rsidR="00A74121">
        <w:rPr>
          <w:noProof/>
          <w:rtl/>
        </w:rPr>
        <w:t xml:space="preserve"> </w:t>
      </w:r>
      <w:r w:rsidRPr="00C35404" w:rsidR="00A74121">
        <w:rPr>
          <w:rFonts w:hint="eastAsia"/>
          <w:noProof/>
          <w:rtl/>
        </w:rPr>
        <w:t>הם</w:t>
      </w:r>
      <w:r w:rsidRPr="00C35404" w:rsidR="00A74121">
        <w:rPr>
          <w:noProof/>
          <w:rtl/>
        </w:rPr>
        <w:t xml:space="preserve"> </w:t>
      </w:r>
      <w:r w:rsidRPr="00C35404" w:rsidR="00A74121">
        <w:rPr>
          <w:rFonts w:hint="eastAsia"/>
          <w:noProof/>
          <w:rtl/>
        </w:rPr>
        <w:t>מתמודדים</w:t>
      </w:r>
      <w:r w:rsidRPr="00C35404" w:rsidR="00A74121">
        <w:rPr>
          <w:noProof/>
          <w:rtl/>
        </w:rPr>
        <w:t xml:space="preserve"> </w:t>
      </w:r>
      <w:r w:rsidRPr="00C35404" w:rsidR="00A74121">
        <w:rPr>
          <w:rFonts w:hint="eastAsia"/>
          <w:noProof/>
          <w:rtl/>
        </w:rPr>
        <w:t>עם</w:t>
      </w:r>
      <w:r w:rsidRPr="00C35404" w:rsidR="00A74121">
        <w:rPr>
          <w:noProof/>
          <w:rtl/>
        </w:rPr>
        <w:t xml:space="preserve"> </w:t>
      </w:r>
      <w:r w:rsidRPr="00C35404" w:rsidR="00A74121">
        <w:rPr>
          <w:rFonts w:hint="eastAsia"/>
          <w:noProof/>
          <w:rtl/>
        </w:rPr>
        <w:t>הסיכון</w:t>
      </w:r>
      <w:r w:rsidRPr="00C35404" w:rsidR="00A74121">
        <w:rPr>
          <w:noProof/>
          <w:rtl/>
        </w:rPr>
        <w:t xml:space="preserve"> </w:t>
      </w:r>
      <w:r w:rsidRPr="00C35404" w:rsidR="00A74121">
        <w:rPr>
          <w:rFonts w:hint="eastAsia"/>
          <w:noProof/>
          <w:rtl/>
        </w:rPr>
        <w:t>לביצוע</w:t>
      </w:r>
      <w:r w:rsidRPr="00C35404" w:rsidR="00A74121">
        <w:rPr>
          <w:noProof/>
          <w:rtl/>
        </w:rPr>
        <w:t xml:space="preserve"> </w:t>
      </w:r>
      <w:r w:rsidRPr="00C35404" w:rsidR="00A74121">
        <w:rPr>
          <w:rFonts w:hint="eastAsia"/>
          <w:noProof/>
          <w:rtl/>
        </w:rPr>
        <w:t>מתקפות</w:t>
      </w:r>
      <w:r w:rsidRPr="00C35404" w:rsidR="00A74121">
        <w:rPr>
          <w:noProof/>
          <w:rtl/>
        </w:rPr>
        <w:t xml:space="preserve"> </w:t>
      </w:r>
      <w:r w:rsidRPr="00C35404" w:rsidR="00A74121">
        <w:rPr>
          <w:rFonts w:hint="eastAsia"/>
          <w:noProof/>
          <w:rtl/>
        </w:rPr>
        <w:t>סייבר</w:t>
      </w:r>
      <w:r w:rsidRPr="00C35404" w:rsidR="00A74121">
        <w:rPr>
          <w:noProof/>
          <w:rtl/>
        </w:rPr>
        <w:t xml:space="preserve"> </w:t>
      </w:r>
      <w:r w:rsidRPr="00C35404" w:rsidR="00A74121">
        <w:rPr>
          <w:rFonts w:hint="eastAsia"/>
          <w:noProof/>
          <w:rtl/>
        </w:rPr>
        <w:t>על</w:t>
      </w:r>
      <w:r w:rsidRPr="00C35404" w:rsidR="00A74121">
        <w:rPr>
          <w:noProof/>
          <w:rtl/>
        </w:rPr>
        <w:t xml:space="preserve"> </w:t>
      </w:r>
      <w:r w:rsidRPr="00C35404" w:rsidR="00A74121">
        <w:rPr>
          <w:rFonts w:hint="eastAsia"/>
          <w:noProof/>
          <w:rtl/>
        </w:rPr>
        <w:t>שרשרת</w:t>
      </w:r>
      <w:r w:rsidRPr="00C35404" w:rsidR="00A74121">
        <w:rPr>
          <w:noProof/>
          <w:rtl/>
        </w:rPr>
        <w:t xml:space="preserve"> </w:t>
      </w:r>
      <w:r w:rsidRPr="00C35404" w:rsidR="00A74121">
        <w:rPr>
          <w:rFonts w:hint="eastAsia"/>
          <w:noProof/>
          <w:rtl/>
        </w:rPr>
        <w:t>האספקה</w:t>
      </w:r>
      <w:r w:rsidRPr="00C35404" w:rsidR="00A74121">
        <w:rPr>
          <w:noProof/>
          <w:rtl/>
        </w:rPr>
        <w:t>.</w:t>
      </w:r>
      <w:r w:rsidRPr="00C35404" w:rsidR="00A74121">
        <w:rPr>
          <w:rFonts w:hint="cs"/>
          <w:noProof/>
          <w:rtl/>
        </w:rPr>
        <w:t xml:space="preserve"> שאלון זה התבסס, בין היתר, על נושאים ופערים שעלו בפגישות שקיים צוות הביקורת עם משרדים ועם גופי תמ"ק, ומטרתו הייתה להציג תמונת רוחב על אופן הטיפול של משרדי הממשלה ושל גופי התמ"ק בנושא מהותי זה. 44 משרדי ממשלה וגופי תמ"ק </w:t>
      </w:r>
      <w:r w:rsidRPr="00C35404" w:rsidR="00A74121">
        <w:rPr>
          <w:noProof/>
          <w:rtl/>
        </w:rPr>
        <w:t xml:space="preserve">ענו על השאלון </w:t>
      </w:r>
      <w:r w:rsidRPr="00C35404" w:rsidR="00A74121">
        <w:rPr>
          <w:rFonts w:hint="cs"/>
          <w:noProof/>
          <w:rtl/>
        </w:rPr>
        <w:t>(</w:t>
      </w:r>
      <w:r w:rsidRPr="00C35404" w:rsidR="00A74121">
        <w:rPr>
          <w:noProof/>
          <w:rtl/>
        </w:rPr>
        <w:t>3</w:t>
      </w:r>
      <w:r w:rsidRPr="00C35404" w:rsidR="00A74121">
        <w:rPr>
          <w:rFonts w:hint="cs"/>
          <w:noProof/>
          <w:rtl/>
        </w:rPr>
        <w:t>1</w:t>
      </w:r>
      <w:r w:rsidRPr="00C35404" w:rsidR="00A74121">
        <w:rPr>
          <w:noProof/>
          <w:rtl/>
        </w:rPr>
        <w:t xml:space="preserve"> משרדי ממשלה ו-1</w:t>
      </w:r>
      <w:r w:rsidRPr="00C35404" w:rsidR="00A74121">
        <w:rPr>
          <w:rFonts w:hint="cs"/>
          <w:noProof/>
          <w:rtl/>
        </w:rPr>
        <w:t>3</w:t>
      </w:r>
      <w:r w:rsidRPr="00C35404" w:rsidR="00A74121">
        <w:rPr>
          <w:noProof/>
          <w:rtl/>
        </w:rPr>
        <w:t xml:space="preserve"> </w:t>
      </w:r>
      <w:r w:rsidRPr="00C35404" w:rsidR="00A74121">
        <w:rPr>
          <w:rFonts w:hint="eastAsia"/>
          <w:noProof/>
          <w:rtl/>
        </w:rPr>
        <w:t>גופי</w:t>
      </w:r>
      <w:r w:rsidRPr="00C35404" w:rsidR="00A74121">
        <w:rPr>
          <w:noProof/>
          <w:rtl/>
        </w:rPr>
        <w:t xml:space="preserve"> </w:t>
      </w:r>
      <w:r w:rsidRPr="00C35404" w:rsidR="00A74121">
        <w:rPr>
          <w:rFonts w:hint="eastAsia"/>
          <w:noProof/>
          <w:rtl/>
        </w:rPr>
        <w:t>תמ</w:t>
      </w:r>
      <w:r w:rsidRPr="00C35404" w:rsidR="00A74121">
        <w:rPr>
          <w:noProof/>
          <w:rtl/>
        </w:rPr>
        <w:t>"</w:t>
      </w:r>
      <w:r w:rsidRPr="00C35404" w:rsidR="00A74121">
        <w:rPr>
          <w:rFonts w:hint="eastAsia"/>
          <w:noProof/>
          <w:rtl/>
        </w:rPr>
        <w:t>ק</w:t>
      </w:r>
      <w:r w:rsidR="00A74121">
        <w:rPr>
          <w:rFonts w:hint="cs"/>
          <w:rtl/>
        </w:rPr>
        <w:t>)</w:t>
      </w:r>
      <w:r>
        <w:rPr>
          <w:rFonts w:hint="cs"/>
          <w:rtl/>
        </w:rPr>
        <w:t>.</w:t>
      </w:r>
      <w:r w:rsidRPr="001F3363">
        <w:rPr>
          <w:rFonts w:hint="cs"/>
          <w:rtl/>
        </w:rPr>
        <w:t xml:space="preserve"> </w:t>
      </w:r>
    </w:p>
    <w:p w:rsidR="00A74121" w:rsidRPr="00C35404" w:rsidP="00664600" w14:paraId="3B666A1A" w14:textId="7560ECCA">
      <w:pPr>
        <w:spacing w:after="360" w:line="260" w:lineRule="exact"/>
        <w:ind w:left="794" w:right="397"/>
        <w:rPr>
          <w:rFonts w:ascii="Tahoma" w:hAnsi="Tahoma" w:cs="Tahoma"/>
          <w:sz w:val="18"/>
          <w:szCs w:val="18"/>
          <w:rtl/>
        </w:rPr>
      </w:pPr>
      <w:bookmarkStart w:id="2" w:name="_Hlk144803320"/>
      <w:r w:rsidRPr="00586553">
        <w:rPr>
          <w:rFonts w:ascii="Tahoma" w:hAnsi="Tahoma" w:cs="Tahoma" w:hint="eastAsia"/>
          <w:sz w:val="18"/>
          <w:szCs w:val="18"/>
          <w:rtl/>
        </w:rPr>
        <w:t>רשימת</w:t>
      </w:r>
      <w:r w:rsidRPr="00586553">
        <w:rPr>
          <w:rFonts w:ascii="Tahoma" w:hAnsi="Tahoma" w:cs="Tahoma"/>
          <w:sz w:val="18"/>
          <w:szCs w:val="18"/>
          <w:rtl/>
        </w:rPr>
        <w:t xml:space="preserve"> </w:t>
      </w:r>
      <w:r w:rsidRPr="00586553">
        <w:rPr>
          <w:rFonts w:ascii="Tahoma" w:hAnsi="Tahoma" w:cs="Tahoma" w:hint="cs"/>
          <w:sz w:val="18"/>
          <w:szCs w:val="18"/>
          <w:rtl/>
        </w:rPr>
        <w:t xml:space="preserve">משרדי הממשלה וגופי </w:t>
      </w:r>
      <w:r w:rsidRPr="00586553">
        <w:rPr>
          <w:rFonts w:ascii="Tahoma" w:hAnsi="Tahoma" w:cs="Tahoma" w:hint="cs"/>
          <w:sz w:val="18"/>
          <w:szCs w:val="18"/>
          <w:rtl/>
        </w:rPr>
        <w:t>התמ"ק</w:t>
      </w:r>
      <w:r w:rsidRPr="00586553">
        <w:rPr>
          <w:rFonts w:ascii="Tahoma" w:hAnsi="Tahoma" w:cs="Tahoma" w:hint="cs"/>
          <w:sz w:val="18"/>
          <w:szCs w:val="18"/>
          <w:rtl/>
        </w:rPr>
        <w:t xml:space="preserve"> שהופץ אליהם השאלון (משרדי הממשלה וגופי </w:t>
      </w:r>
      <w:r w:rsidRPr="00586553">
        <w:rPr>
          <w:rFonts w:ascii="Tahoma" w:hAnsi="Tahoma" w:cs="Tahoma" w:hint="cs"/>
          <w:sz w:val="18"/>
          <w:szCs w:val="18"/>
          <w:rtl/>
        </w:rPr>
        <w:t>התמ"ק</w:t>
      </w:r>
      <w:r w:rsidRPr="00586553">
        <w:rPr>
          <w:rFonts w:ascii="Tahoma" w:hAnsi="Tahoma" w:cs="Tahoma" w:hint="cs"/>
          <w:sz w:val="18"/>
          <w:szCs w:val="18"/>
          <w:rtl/>
        </w:rPr>
        <w:t xml:space="preserve"> שענו על השאלון מסומנים בהדגשה): </w:t>
      </w:r>
      <w:r w:rsidRPr="00595F00">
        <w:rPr>
          <w:rFonts w:ascii="Tahoma" w:hAnsi="Tahoma" w:cs="Tahoma" w:hint="cs"/>
          <w:b/>
          <w:bCs/>
          <w:sz w:val="18"/>
          <w:szCs w:val="18"/>
          <w:rtl/>
        </w:rPr>
        <w:t>גוף 1</w:t>
      </w:r>
      <w:r w:rsidRPr="00595F00">
        <w:rPr>
          <w:rFonts w:ascii="Tahoma" w:hAnsi="Tahoma" w:cs="Tahoma"/>
          <w:b/>
          <w:bCs/>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התכנון</w:t>
      </w:r>
      <w:r w:rsidRPr="00595F00">
        <w:rPr>
          <w:rFonts w:ascii="Tahoma" w:hAnsi="Tahoma" w:cs="Tahoma" w:hint="cs"/>
          <w:b/>
          <w:bCs/>
          <w:sz w:val="18"/>
          <w:szCs w:val="18"/>
          <w:rtl/>
        </w:rPr>
        <w:t xml:space="preserve">, </w:t>
      </w:r>
      <w:r>
        <w:rPr>
          <w:rFonts w:ascii="Tahoma" w:hAnsi="Tahoma" w:cs="Tahoma"/>
          <w:b/>
          <w:bCs/>
          <w:sz w:val="18"/>
          <w:szCs w:val="18"/>
        </w:rPr>
        <w:br/>
      </w:r>
      <w:r w:rsidRPr="00595F00">
        <w:rPr>
          <w:rFonts w:ascii="Tahoma" w:hAnsi="Tahoma" w:cs="Tahoma" w:hint="cs"/>
          <w:b/>
          <w:bCs/>
          <w:sz w:val="18"/>
          <w:szCs w:val="18"/>
          <w:rtl/>
        </w:rPr>
        <w:t>גוף 2</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 xml:space="preserve">משרד </w:t>
      </w:r>
      <w:r w:rsidRPr="00595F00">
        <w:rPr>
          <w:rFonts w:ascii="Tahoma" w:hAnsi="Tahoma" w:cs="Tahoma" w:hint="eastAsia"/>
          <w:b/>
          <w:bCs/>
          <w:sz w:val="18"/>
          <w:szCs w:val="18"/>
          <w:rtl/>
        </w:rPr>
        <w:t>האנרגייה</w:t>
      </w:r>
      <w:r w:rsidRPr="00595F00">
        <w:rPr>
          <w:rFonts w:ascii="Tahoma" w:hAnsi="Tahoma" w:cs="Tahoma" w:hint="eastAsia"/>
          <w:b/>
          <w:bCs/>
          <w:sz w:val="18"/>
          <w:szCs w:val="18"/>
          <w:rtl/>
        </w:rPr>
        <w:t xml:space="preserve"> והתשתיות</w:t>
      </w:r>
      <w:r w:rsidRPr="00595F00">
        <w:rPr>
          <w:rFonts w:ascii="Tahoma" w:hAnsi="Tahoma" w:cs="Tahoma"/>
          <w:sz w:val="18"/>
          <w:szCs w:val="18"/>
          <w:rtl/>
        </w:rPr>
        <w:t>,</w:t>
      </w:r>
      <w:r w:rsidRPr="00595F00">
        <w:rPr>
          <w:rFonts w:ascii="Tahoma" w:hAnsi="Tahoma" w:cs="Tahoma"/>
          <w:b/>
          <w:bCs/>
          <w:sz w:val="18"/>
          <w:szCs w:val="18"/>
          <w:rtl/>
        </w:rPr>
        <w:t xml:space="preserve"> השירות המטאורולוגי הישראלי</w:t>
      </w:r>
      <w:r w:rsidRPr="00595F00">
        <w:rPr>
          <w:rFonts w:ascii="Tahoma" w:hAnsi="Tahoma" w:cs="Tahoma" w:hint="cs"/>
          <w:sz w:val="18"/>
          <w:szCs w:val="18"/>
          <w:rtl/>
        </w:rPr>
        <w:t>,</w:t>
      </w:r>
      <w:r w:rsidRPr="00595F00">
        <w:rPr>
          <w:rFonts w:ascii="Tahoma" w:hAnsi="Tahoma" w:cs="Tahoma" w:hint="cs"/>
          <w:b/>
          <w:bCs/>
          <w:sz w:val="18"/>
          <w:szCs w:val="18"/>
          <w:rtl/>
        </w:rPr>
        <w:t xml:space="preserve"> גוף 5</w:t>
      </w:r>
      <w:r w:rsidRPr="00595F00">
        <w:rPr>
          <w:rFonts w:ascii="Tahoma" w:hAnsi="Tahoma" w:cs="Tahoma"/>
          <w:sz w:val="18"/>
          <w:szCs w:val="18"/>
          <w:rtl/>
        </w:rPr>
        <w:t>,</w:t>
      </w:r>
      <w:r w:rsidRPr="00595F00">
        <w:rPr>
          <w:rFonts w:ascii="Tahoma" w:hAnsi="Tahoma" w:cs="Tahoma"/>
          <w:b/>
          <w:bCs/>
          <w:sz w:val="18"/>
          <w:szCs w:val="18"/>
          <w:rtl/>
        </w:rPr>
        <w:t xml:space="preserve"> הרבנות הראשית לישראל</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הבינוי</w:t>
      </w:r>
      <w:r w:rsidRPr="00595F00">
        <w:rPr>
          <w:rFonts w:ascii="Tahoma" w:hAnsi="Tahoma" w:cs="Tahoma"/>
          <w:b/>
          <w:bCs/>
          <w:sz w:val="18"/>
          <w:szCs w:val="18"/>
          <w:rtl/>
        </w:rPr>
        <w:t xml:space="preserve"> </w:t>
      </w:r>
      <w:r w:rsidRPr="00595F00">
        <w:rPr>
          <w:rFonts w:ascii="Tahoma" w:hAnsi="Tahoma" w:cs="Tahoma" w:hint="eastAsia"/>
          <w:b/>
          <w:bCs/>
          <w:sz w:val="18"/>
          <w:szCs w:val="18"/>
          <w:rtl/>
        </w:rPr>
        <w:t>והשיכון</w:t>
      </w:r>
      <w:r w:rsidRPr="00595F00">
        <w:rPr>
          <w:rFonts w:ascii="Tahoma" w:hAnsi="Tahoma" w:cs="Tahoma"/>
          <w:sz w:val="18"/>
          <w:szCs w:val="18"/>
          <w:rtl/>
        </w:rPr>
        <w:t>,</w:t>
      </w:r>
      <w:r w:rsidRPr="00586553">
        <w:rPr>
          <w:rFonts w:ascii="Tahoma" w:hAnsi="Tahoma" w:cs="Tahoma"/>
          <w:sz w:val="18"/>
          <w:szCs w:val="18"/>
          <w:rtl/>
        </w:rPr>
        <w:t xml:space="preserve"> המשרד לנושאים אסטרטגיים והסברה, </w:t>
      </w:r>
      <w:r w:rsidRPr="00595F00">
        <w:rPr>
          <w:rFonts w:ascii="Tahoma" w:hAnsi="Tahoma" w:cs="Tahoma"/>
          <w:b/>
          <w:bCs/>
          <w:sz w:val="18"/>
          <w:szCs w:val="18"/>
          <w:rtl/>
        </w:rPr>
        <w:t>משרד הרווחה והביטחון החברתי</w:t>
      </w:r>
      <w:r w:rsidRPr="00595F00">
        <w:rPr>
          <w:rFonts w:ascii="Tahoma" w:hAnsi="Tahoma" w:cs="Tahoma" w:hint="cs"/>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המים</w:t>
      </w:r>
      <w:r w:rsidRPr="00586553">
        <w:rPr>
          <w:rFonts w:ascii="Tahoma" w:hAnsi="Tahoma" w:cs="Tahoma"/>
          <w:sz w:val="18"/>
          <w:szCs w:val="18"/>
          <w:rtl/>
        </w:rPr>
        <w:t>,</w:t>
      </w:r>
      <w:r w:rsidRPr="00586553">
        <w:rPr>
          <w:rFonts w:ascii="Tahoma" w:hAnsi="Tahoma" w:cs="Tahoma" w:hint="eastAsia"/>
          <w:sz w:val="18"/>
          <w:szCs w:val="18"/>
          <w:rtl/>
        </w:rPr>
        <w:t xml:space="preserve"> הנהלת</w:t>
      </w:r>
      <w:r w:rsidRPr="00586553">
        <w:rPr>
          <w:rFonts w:ascii="Tahoma" w:hAnsi="Tahoma" w:cs="Tahoma"/>
          <w:sz w:val="18"/>
          <w:szCs w:val="18"/>
          <w:rtl/>
        </w:rPr>
        <w:t xml:space="preserve"> </w:t>
      </w:r>
      <w:r w:rsidRPr="00586553">
        <w:rPr>
          <w:rFonts w:ascii="Tahoma" w:hAnsi="Tahoma" w:cs="Tahoma" w:hint="eastAsia"/>
          <w:sz w:val="18"/>
          <w:szCs w:val="18"/>
          <w:rtl/>
        </w:rPr>
        <w:t>בתי</w:t>
      </w:r>
      <w:r w:rsidRPr="00586553">
        <w:rPr>
          <w:rFonts w:ascii="Tahoma" w:hAnsi="Tahoma" w:cs="Tahoma"/>
          <w:sz w:val="18"/>
          <w:szCs w:val="18"/>
          <w:rtl/>
        </w:rPr>
        <w:t xml:space="preserve"> </w:t>
      </w:r>
      <w:r w:rsidRPr="00586553">
        <w:rPr>
          <w:rFonts w:ascii="Tahoma" w:hAnsi="Tahoma" w:cs="Tahoma" w:hint="eastAsia"/>
          <w:sz w:val="18"/>
          <w:szCs w:val="18"/>
          <w:rtl/>
        </w:rPr>
        <w:t>המשפט</w:t>
      </w:r>
      <w:r w:rsidRPr="00586553">
        <w:rPr>
          <w:rFonts w:ascii="Tahoma" w:hAnsi="Tahoma" w:cs="Tahoma"/>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המחקר</w:t>
      </w:r>
      <w:r w:rsidRPr="00595F00">
        <w:rPr>
          <w:rFonts w:ascii="Tahoma" w:hAnsi="Tahoma" w:cs="Tahoma"/>
          <w:b/>
          <w:bCs/>
          <w:sz w:val="18"/>
          <w:szCs w:val="18"/>
          <w:rtl/>
        </w:rPr>
        <w:t xml:space="preserve"> </w:t>
      </w:r>
      <w:r w:rsidRPr="00595F00">
        <w:rPr>
          <w:rFonts w:ascii="Tahoma" w:hAnsi="Tahoma" w:cs="Tahoma" w:hint="eastAsia"/>
          <w:b/>
          <w:bCs/>
          <w:sz w:val="18"/>
          <w:szCs w:val="18"/>
          <w:rtl/>
        </w:rPr>
        <w:t>החקלאי</w:t>
      </w:r>
      <w:r w:rsidRPr="00586553">
        <w:rPr>
          <w:rFonts w:ascii="Tahoma" w:hAnsi="Tahoma" w:cs="Tahoma" w:hint="cs"/>
          <w:sz w:val="18"/>
          <w:szCs w:val="18"/>
          <w:rtl/>
        </w:rPr>
        <w:t xml:space="preserve">, </w:t>
      </w:r>
      <w:r w:rsidRPr="00586553">
        <w:rPr>
          <w:rFonts w:ascii="Tahoma" w:hAnsi="Tahoma" w:cs="Tahoma"/>
          <w:sz w:val="18"/>
          <w:szCs w:val="18"/>
          <w:rtl/>
        </w:rPr>
        <w:t xml:space="preserve">הרשות להגנת הצרכן ולסחר הוגן,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התחרות</w:t>
      </w:r>
      <w:r w:rsidRPr="00595F00">
        <w:rPr>
          <w:rFonts w:ascii="Tahoma" w:hAnsi="Tahoma" w:cs="Tahoma" w:hint="cs"/>
          <w:sz w:val="18"/>
          <w:szCs w:val="18"/>
          <w:rtl/>
        </w:rPr>
        <w:t>,</w:t>
      </w:r>
      <w:r w:rsidRPr="00595F00">
        <w:rPr>
          <w:rFonts w:ascii="Tahoma" w:hAnsi="Tahoma" w:cs="Tahoma" w:hint="cs"/>
          <w:b/>
          <w:bCs/>
          <w:sz w:val="18"/>
          <w:szCs w:val="18"/>
          <w:rtl/>
        </w:rPr>
        <w:t xml:space="preserve"> גוף 11</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נציבות</w:t>
      </w:r>
      <w:r w:rsidRPr="00595F00">
        <w:rPr>
          <w:rFonts w:ascii="Tahoma" w:hAnsi="Tahoma" w:cs="Tahoma"/>
          <w:b/>
          <w:bCs/>
          <w:sz w:val="18"/>
          <w:szCs w:val="18"/>
          <w:rtl/>
        </w:rPr>
        <w:t xml:space="preserve"> </w:t>
      </w:r>
      <w:r w:rsidRPr="00595F00">
        <w:rPr>
          <w:rFonts w:ascii="Tahoma" w:hAnsi="Tahoma" w:cs="Tahoma" w:hint="eastAsia"/>
          <w:b/>
          <w:bCs/>
          <w:sz w:val="18"/>
          <w:szCs w:val="18"/>
          <w:rtl/>
        </w:rPr>
        <w:t>שירות</w:t>
      </w:r>
      <w:r w:rsidRPr="00595F00">
        <w:rPr>
          <w:rFonts w:ascii="Tahoma" w:hAnsi="Tahoma" w:cs="Tahoma"/>
          <w:b/>
          <w:bCs/>
          <w:sz w:val="18"/>
          <w:szCs w:val="18"/>
          <w:rtl/>
        </w:rPr>
        <w:t xml:space="preserve"> </w:t>
      </w:r>
      <w:r w:rsidRPr="00595F00">
        <w:rPr>
          <w:rFonts w:ascii="Tahoma" w:hAnsi="Tahoma" w:cs="Tahoma" w:hint="eastAsia"/>
          <w:b/>
          <w:bCs/>
          <w:sz w:val="18"/>
          <w:szCs w:val="18"/>
          <w:rtl/>
        </w:rPr>
        <w:t>המדינה</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15</w:t>
      </w:r>
      <w:r w:rsidRPr="00586553">
        <w:rPr>
          <w:rFonts w:ascii="Tahoma" w:hAnsi="Tahoma" w:cs="Tahoma"/>
          <w:sz w:val="18"/>
          <w:szCs w:val="18"/>
          <w:rtl/>
        </w:rPr>
        <w:t xml:space="preserve">, </w:t>
      </w:r>
      <w:r w:rsidRPr="00586553">
        <w:rPr>
          <w:rFonts w:ascii="Tahoma" w:hAnsi="Tahoma" w:cs="Tahoma" w:hint="cs"/>
          <w:sz w:val="18"/>
          <w:szCs w:val="18"/>
          <w:rtl/>
        </w:rPr>
        <w:t>גוף 50</w:t>
      </w:r>
      <w:r w:rsidRPr="00586553">
        <w:rPr>
          <w:rFonts w:ascii="Tahoma" w:hAnsi="Tahoma" w:cs="Tahoma"/>
          <w:sz w:val="18"/>
          <w:szCs w:val="18"/>
          <w:rtl/>
        </w:rPr>
        <w:t xml:space="preserve">, </w:t>
      </w:r>
      <w:r>
        <w:rPr>
          <w:rFonts w:ascii="Tahoma" w:hAnsi="Tahoma" w:cs="Tahoma"/>
          <w:b/>
          <w:bCs/>
          <w:sz w:val="18"/>
          <w:szCs w:val="18"/>
        </w:rPr>
        <w:br/>
      </w:r>
      <w:r w:rsidRPr="00595F00">
        <w:rPr>
          <w:rFonts w:ascii="Tahoma" w:hAnsi="Tahoma" w:cs="Tahoma" w:hint="cs"/>
          <w:b/>
          <w:bCs/>
          <w:sz w:val="18"/>
          <w:szCs w:val="18"/>
          <w:rtl/>
        </w:rPr>
        <w:t>גוף 16</w:t>
      </w:r>
      <w:r w:rsidRPr="00586553">
        <w:rPr>
          <w:rFonts w:ascii="Tahoma" w:hAnsi="Tahoma" w:cs="Tahoma"/>
          <w:sz w:val="18"/>
          <w:szCs w:val="18"/>
          <w:rtl/>
        </w:rPr>
        <w:t xml:space="preserve">, </w:t>
      </w:r>
      <w:r w:rsidRPr="00586553">
        <w:rPr>
          <w:rFonts w:ascii="Tahoma" w:hAnsi="Tahoma" w:cs="Tahoma" w:hint="cs"/>
          <w:sz w:val="18"/>
          <w:szCs w:val="18"/>
          <w:rtl/>
        </w:rPr>
        <w:t>גוף 51</w:t>
      </w:r>
      <w:r w:rsidRPr="00586553">
        <w:rPr>
          <w:rFonts w:ascii="Tahoma" w:hAnsi="Tahoma" w:cs="Tahoma"/>
          <w:sz w:val="18"/>
          <w:szCs w:val="18"/>
          <w:rtl/>
        </w:rPr>
        <w:t>,</w:t>
      </w:r>
      <w:r w:rsidRPr="00586553">
        <w:rPr>
          <w:rFonts w:ascii="Tahoma" w:hAnsi="Tahoma" w:cs="Tahoma" w:hint="cs"/>
          <w:sz w:val="18"/>
          <w:szCs w:val="18"/>
          <w:rtl/>
        </w:rPr>
        <w:t xml:space="preserve"> </w:t>
      </w:r>
      <w:r w:rsidRPr="00595F00">
        <w:rPr>
          <w:rFonts w:ascii="Tahoma" w:hAnsi="Tahoma" w:cs="Tahoma" w:hint="eastAsia"/>
          <w:b/>
          <w:bCs/>
          <w:sz w:val="18"/>
          <w:szCs w:val="18"/>
          <w:rtl/>
        </w:rPr>
        <w:t>המשרד לשוויון חברתי</w:t>
      </w:r>
      <w:r w:rsidRPr="00586553">
        <w:rPr>
          <w:rFonts w:ascii="Tahoma" w:hAnsi="Tahoma" w:cs="Tahoma" w:hint="cs"/>
          <w:sz w:val="18"/>
          <w:szCs w:val="18"/>
          <w:rtl/>
        </w:rPr>
        <w:t>,</w:t>
      </w:r>
      <w:r w:rsidRPr="00586553">
        <w:rPr>
          <w:rFonts w:ascii="Tahoma" w:hAnsi="Tahoma" w:cs="Tahoma"/>
          <w:sz w:val="18"/>
          <w:szCs w:val="18"/>
          <w:rtl/>
        </w:rPr>
        <w:t xml:space="preserve"> לשכת הפרסום הממשלתית, </w:t>
      </w:r>
      <w:r w:rsidRPr="00595F00">
        <w:rPr>
          <w:rFonts w:ascii="Tahoma" w:hAnsi="Tahoma" w:cs="Tahoma"/>
          <w:b/>
          <w:bCs/>
          <w:sz w:val="18"/>
          <w:szCs w:val="18"/>
          <w:rtl/>
        </w:rPr>
        <w:t>משרד החקלאות ופיתוח הכפר</w:t>
      </w:r>
      <w:r w:rsidRPr="00595F00">
        <w:rPr>
          <w:rFonts w:ascii="Tahoma" w:hAnsi="Tahoma" w:cs="Tahoma" w:hint="cs"/>
          <w:sz w:val="18"/>
          <w:szCs w:val="18"/>
          <w:rtl/>
        </w:rPr>
        <w:t>,</w:t>
      </w:r>
      <w:r w:rsidRPr="00595F00">
        <w:rPr>
          <w:rFonts w:ascii="Tahoma" w:hAnsi="Tahoma" w:cs="Tahoma" w:hint="eastAsia"/>
          <w:b/>
          <w:bCs/>
          <w:sz w:val="18"/>
          <w:szCs w:val="18"/>
          <w:rtl/>
        </w:rPr>
        <w:t xml:space="preserve"> 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התיירות</w:t>
      </w:r>
      <w:r w:rsidRPr="00586553">
        <w:rPr>
          <w:rFonts w:ascii="Tahoma" w:hAnsi="Tahoma" w:cs="Tahoma" w:hint="cs"/>
          <w:sz w:val="18"/>
          <w:szCs w:val="18"/>
          <w:rtl/>
        </w:rPr>
        <w:t>, גוף 52</w:t>
      </w:r>
      <w:r w:rsidRPr="00586553">
        <w:rPr>
          <w:rFonts w:ascii="Tahoma" w:hAnsi="Tahoma" w:cs="Tahoma"/>
          <w:sz w:val="18"/>
          <w:szCs w:val="18"/>
          <w:rtl/>
        </w:rPr>
        <w:t xml:space="preserve">, </w:t>
      </w:r>
      <w:r w:rsidRPr="00595F00">
        <w:rPr>
          <w:rFonts w:ascii="Tahoma" w:hAnsi="Tahoma" w:cs="Tahoma" w:hint="cs"/>
          <w:b/>
          <w:bCs/>
          <w:sz w:val="18"/>
          <w:szCs w:val="18"/>
          <w:rtl/>
        </w:rPr>
        <w:t>גוף 19</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20</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נתיב</w:t>
      </w:r>
      <w:r w:rsidRPr="00595F00">
        <w:rPr>
          <w:rFonts w:ascii="Tahoma" w:hAnsi="Tahoma" w:cs="Tahoma"/>
          <w:b/>
          <w:bCs/>
          <w:sz w:val="18"/>
          <w:szCs w:val="18"/>
          <w:rtl/>
        </w:rPr>
        <w:t xml:space="preserve"> (</w:t>
      </w:r>
      <w:r w:rsidRPr="00595F00">
        <w:rPr>
          <w:rFonts w:ascii="Tahoma" w:hAnsi="Tahoma" w:cs="Tahoma" w:hint="eastAsia"/>
          <w:b/>
          <w:bCs/>
          <w:sz w:val="18"/>
          <w:szCs w:val="18"/>
          <w:rtl/>
        </w:rPr>
        <w:t>רה</w:t>
      </w:r>
      <w:r w:rsidRPr="00595F00">
        <w:rPr>
          <w:rFonts w:ascii="Tahoma" w:hAnsi="Tahoma" w:cs="Tahoma"/>
          <w:b/>
          <w:bCs/>
          <w:sz w:val="18"/>
          <w:szCs w:val="18"/>
          <w:rtl/>
        </w:rPr>
        <w:t>"ם</w:t>
      </w:r>
      <w:r w:rsidRPr="00595F00">
        <w:rPr>
          <w:rFonts w:ascii="Tahoma" w:hAnsi="Tahoma" w:cs="Tahoma"/>
          <w:b/>
          <w:bCs/>
          <w:sz w:val="18"/>
          <w:szCs w:val="18"/>
          <w:rtl/>
        </w:rPr>
        <w:t>)</w:t>
      </w:r>
      <w:r w:rsidRPr="00595F00">
        <w:rPr>
          <w:rFonts w:ascii="Tahoma" w:hAnsi="Tahoma" w:cs="Tahoma"/>
          <w:sz w:val="18"/>
          <w:szCs w:val="18"/>
          <w:rtl/>
        </w:rPr>
        <w:t>,</w:t>
      </w:r>
      <w:r w:rsidRPr="00595F00">
        <w:rPr>
          <w:rFonts w:ascii="Tahoma" w:hAnsi="Tahoma" w:cs="Tahoma" w:hint="cs"/>
          <w:b/>
          <w:bCs/>
          <w:sz w:val="18"/>
          <w:szCs w:val="18"/>
          <w:rtl/>
        </w:rPr>
        <w:t xml:space="preserve"> גוף 21</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ראש</w:t>
      </w:r>
      <w:r w:rsidRPr="00595F00">
        <w:rPr>
          <w:rFonts w:ascii="Tahoma" w:hAnsi="Tahoma" w:cs="Tahoma"/>
          <w:b/>
          <w:bCs/>
          <w:sz w:val="18"/>
          <w:szCs w:val="18"/>
          <w:rtl/>
        </w:rPr>
        <w:t xml:space="preserve"> </w:t>
      </w:r>
      <w:r w:rsidRPr="00595F00">
        <w:rPr>
          <w:rFonts w:ascii="Tahoma" w:hAnsi="Tahoma" w:cs="Tahoma" w:hint="eastAsia"/>
          <w:b/>
          <w:bCs/>
          <w:sz w:val="18"/>
          <w:szCs w:val="18"/>
          <w:rtl/>
        </w:rPr>
        <w:t>הממשלה</w:t>
      </w:r>
      <w:r w:rsidRPr="00586553">
        <w:rPr>
          <w:rFonts w:ascii="Tahoma" w:hAnsi="Tahoma" w:cs="Tahoma" w:hint="cs"/>
          <w:sz w:val="18"/>
          <w:szCs w:val="18"/>
          <w:rtl/>
        </w:rPr>
        <w:t>,</w:t>
      </w:r>
      <w:r w:rsidRPr="00586553">
        <w:rPr>
          <w:rFonts w:ascii="Tahoma" w:hAnsi="Tahoma" w:cs="Tahoma"/>
          <w:sz w:val="18"/>
          <w:szCs w:val="18"/>
          <w:rtl/>
        </w:rPr>
        <w:t xml:space="preserve"> משרד החדשנות המדע והטכנולוגיה,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האכיפה</w:t>
      </w:r>
      <w:r w:rsidRPr="00595F00">
        <w:rPr>
          <w:rFonts w:ascii="Tahoma" w:hAnsi="Tahoma" w:cs="Tahoma"/>
          <w:b/>
          <w:bCs/>
          <w:sz w:val="18"/>
          <w:szCs w:val="18"/>
          <w:rtl/>
        </w:rPr>
        <w:t xml:space="preserve"> </w:t>
      </w:r>
      <w:r w:rsidRPr="00595F00">
        <w:rPr>
          <w:rFonts w:ascii="Tahoma" w:hAnsi="Tahoma" w:cs="Tahoma" w:hint="eastAsia"/>
          <w:b/>
          <w:bCs/>
          <w:sz w:val="18"/>
          <w:szCs w:val="18"/>
          <w:rtl/>
        </w:rPr>
        <w:t>והגבייה</w:t>
      </w:r>
      <w:r w:rsidRPr="00595F00">
        <w:rPr>
          <w:rFonts w:ascii="Tahoma" w:hAnsi="Tahoma" w:cs="Tahoma" w:hint="cs"/>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המשרד</w:t>
      </w:r>
      <w:r w:rsidRPr="00595F00">
        <w:rPr>
          <w:rFonts w:ascii="Tahoma" w:hAnsi="Tahoma" w:cs="Tahoma"/>
          <w:b/>
          <w:bCs/>
          <w:sz w:val="18"/>
          <w:szCs w:val="18"/>
          <w:rtl/>
        </w:rPr>
        <w:t xml:space="preserve"> </w:t>
      </w:r>
      <w:r w:rsidRPr="00595F00">
        <w:rPr>
          <w:rFonts w:ascii="Tahoma" w:hAnsi="Tahoma" w:cs="Tahoma" w:hint="eastAsia"/>
          <w:b/>
          <w:bCs/>
          <w:sz w:val="18"/>
          <w:szCs w:val="18"/>
          <w:rtl/>
        </w:rPr>
        <w:t>לביטחון לאומי</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המכון</w:t>
      </w:r>
      <w:r w:rsidRPr="00595F00">
        <w:rPr>
          <w:rFonts w:ascii="Tahoma" w:hAnsi="Tahoma" w:cs="Tahoma"/>
          <w:b/>
          <w:bCs/>
          <w:sz w:val="18"/>
          <w:szCs w:val="18"/>
          <w:rtl/>
        </w:rPr>
        <w:t xml:space="preserve"> </w:t>
      </w:r>
      <w:r w:rsidRPr="00595F00">
        <w:rPr>
          <w:rFonts w:ascii="Tahoma" w:hAnsi="Tahoma" w:cs="Tahoma" w:hint="eastAsia"/>
          <w:b/>
          <w:bCs/>
          <w:sz w:val="18"/>
          <w:szCs w:val="18"/>
          <w:rtl/>
        </w:rPr>
        <w:t>הגיאולוגי</w:t>
      </w:r>
      <w:r w:rsidRPr="00595F00">
        <w:rPr>
          <w:rFonts w:ascii="Tahoma" w:hAnsi="Tahoma" w:cs="Tahoma" w:hint="cs"/>
          <w:sz w:val="18"/>
          <w:szCs w:val="18"/>
          <w:rtl/>
        </w:rPr>
        <w:t>,</w:t>
      </w:r>
      <w:r w:rsidRPr="00595F00">
        <w:rPr>
          <w:rFonts w:ascii="Tahoma" w:hAnsi="Tahoma" w:cs="Tahoma"/>
          <w:b/>
          <w:bCs/>
          <w:sz w:val="18"/>
          <w:szCs w:val="18"/>
          <w:rtl/>
        </w:rPr>
        <w:t xml:space="preserve"> משרד הכלכלה והתעשייה</w:t>
      </w:r>
      <w:r w:rsidRPr="00595F00">
        <w:rPr>
          <w:rFonts w:ascii="Tahoma" w:hAnsi="Tahoma" w:cs="Tahoma"/>
          <w:sz w:val="18"/>
          <w:szCs w:val="18"/>
          <w:rtl/>
        </w:rPr>
        <w:t>,</w:t>
      </w:r>
      <w:r w:rsidRPr="00595F00">
        <w:rPr>
          <w:rFonts w:ascii="Tahoma" w:hAnsi="Tahoma" w:cs="Tahoma"/>
          <w:b/>
          <w:bCs/>
          <w:sz w:val="18"/>
          <w:szCs w:val="18"/>
          <w:rtl/>
        </w:rPr>
        <w:t xml:space="preserve"> הרשות הארצית לכבאות והצלה</w:t>
      </w:r>
      <w:r w:rsidRPr="00595F00">
        <w:rPr>
          <w:rFonts w:ascii="Tahoma" w:hAnsi="Tahoma" w:cs="Tahoma" w:hint="cs"/>
          <w:sz w:val="18"/>
          <w:szCs w:val="18"/>
          <w:rtl/>
        </w:rPr>
        <w:t>,</w:t>
      </w:r>
      <w:r w:rsidRPr="00595F00">
        <w:rPr>
          <w:rFonts w:ascii="Tahoma" w:hAnsi="Tahoma" w:cs="Tahoma"/>
          <w:b/>
          <w:bCs/>
          <w:sz w:val="18"/>
          <w:szCs w:val="18"/>
          <w:rtl/>
        </w:rPr>
        <w:t xml:space="preserve"> המשרד לשירותי דת</w:t>
      </w:r>
      <w:r w:rsidRPr="00595F00">
        <w:rPr>
          <w:rFonts w:ascii="Tahoma" w:hAnsi="Tahoma" w:cs="Tahoma"/>
          <w:sz w:val="18"/>
          <w:szCs w:val="18"/>
          <w:rtl/>
        </w:rPr>
        <w:t>,</w:t>
      </w:r>
      <w:r w:rsidRPr="00595F00">
        <w:rPr>
          <w:rFonts w:ascii="Tahoma" w:hAnsi="Tahoma" w:cs="Tahoma"/>
          <w:b/>
          <w:bCs/>
          <w:sz w:val="18"/>
          <w:szCs w:val="18"/>
          <w:rtl/>
        </w:rPr>
        <w:t xml:space="preserve"> משרד העלייה והקליטה</w:t>
      </w:r>
      <w:r w:rsidRPr="00586553">
        <w:rPr>
          <w:rFonts w:ascii="Tahoma" w:hAnsi="Tahoma" w:cs="Tahoma" w:hint="cs"/>
          <w:sz w:val="18"/>
          <w:szCs w:val="18"/>
          <w:rtl/>
        </w:rPr>
        <w:t xml:space="preserve">, </w:t>
      </w:r>
      <w:r w:rsidRPr="00586553">
        <w:rPr>
          <w:rFonts w:ascii="Tahoma" w:hAnsi="Tahoma" w:cs="Tahoma" w:hint="eastAsia"/>
          <w:sz w:val="18"/>
          <w:szCs w:val="18"/>
          <w:rtl/>
        </w:rPr>
        <w:t>משרד</w:t>
      </w:r>
      <w:r w:rsidRPr="00586553">
        <w:rPr>
          <w:rFonts w:ascii="Tahoma" w:hAnsi="Tahoma" w:cs="Tahoma"/>
          <w:sz w:val="18"/>
          <w:szCs w:val="18"/>
          <w:rtl/>
        </w:rPr>
        <w:t xml:space="preserve"> </w:t>
      </w:r>
      <w:r w:rsidRPr="00586553">
        <w:rPr>
          <w:rFonts w:ascii="Tahoma" w:hAnsi="Tahoma" w:cs="Tahoma" w:hint="eastAsia"/>
          <w:sz w:val="18"/>
          <w:szCs w:val="18"/>
          <w:rtl/>
        </w:rPr>
        <w:t>התחבורה</w:t>
      </w:r>
      <w:r w:rsidRPr="00586553">
        <w:rPr>
          <w:rFonts w:ascii="Tahoma" w:hAnsi="Tahoma" w:cs="Tahoma"/>
          <w:sz w:val="18"/>
          <w:szCs w:val="18"/>
          <w:rtl/>
        </w:rPr>
        <w:t xml:space="preserve"> </w:t>
      </w:r>
      <w:r w:rsidRPr="00586553">
        <w:rPr>
          <w:rFonts w:ascii="Tahoma" w:hAnsi="Tahoma" w:cs="Tahoma" w:hint="eastAsia"/>
          <w:sz w:val="18"/>
          <w:szCs w:val="18"/>
          <w:rtl/>
        </w:rPr>
        <w:t>והבטיחות</w:t>
      </w:r>
      <w:r w:rsidRPr="00586553">
        <w:rPr>
          <w:rFonts w:ascii="Tahoma" w:hAnsi="Tahoma" w:cs="Tahoma"/>
          <w:sz w:val="18"/>
          <w:szCs w:val="18"/>
          <w:rtl/>
        </w:rPr>
        <w:t xml:space="preserve"> </w:t>
      </w:r>
      <w:r w:rsidRPr="00586553">
        <w:rPr>
          <w:rFonts w:ascii="Tahoma" w:hAnsi="Tahoma" w:cs="Tahoma" w:hint="eastAsia"/>
          <w:sz w:val="18"/>
          <w:szCs w:val="18"/>
          <w:rtl/>
        </w:rPr>
        <w:t>בדרכים</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התרבות</w:t>
      </w:r>
      <w:r w:rsidRPr="00595F00">
        <w:rPr>
          <w:rFonts w:ascii="Tahoma" w:hAnsi="Tahoma" w:cs="Tahoma"/>
          <w:b/>
          <w:bCs/>
          <w:sz w:val="18"/>
          <w:szCs w:val="18"/>
          <w:rtl/>
        </w:rPr>
        <w:t xml:space="preserve"> </w:t>
      </w:r>
      <w:r w:rsidRPr="00595F00">
        <w:rPr>
          <w:rFonts w:ascii="Tahoma" w:hAnsi="Tahoma" w:cs="Tahoma" w:hint="eastAsia"/>
          <w:b/>
          <w:bCs/>
          <w:sz w:val="18"/>
          <w:szCs w:val="18"/>
          <w:rtl/>
        </w:rPr>
        <w:t>והספורט</w:t>
      </w:r>
      <w:r w:rsidRPr="00586553">
        <w:rPr>
          <w:rFonts w:ascii="Tahoma" w:hAnsi="Tahoma" w:cs="Tahoma" w:hint="cs"/>
          <w:sz w:val="18"/>
          <w:szCs w:val="18"/>
          <w:rtl/>
        </w:rPr>
        <w:t>,</w:t>
      </w:r>
      <w:r w:rsidRPr="00586553">
        <w:rPr>
          <w:rFonts w:ascii="Tahoma" w:hAnsi="Tahoma" w:cs="Tahoma"/>
          <w:sz w:val="18"/>
          <w:szCs w:val="18"/>
          <w:rtl/>
        </w:rPr>
        <w:t xml:space="preserve"> משרד התקשורת, </w:t>
      </w:r>
      <w:r w:rsidRPr="00595F00">
        <w:rPr>
          <w:rFonts w:ascii="Tahoma" w:hAnsi="Tahoma" w:cs="Tahoma" w:hint="cs"/>
          <w:b/>
          <w:bCs/>
          <w:sz w:val="18"/>
          <w:szCs w:val="18"/>
          <w:rtl/>
        </w:rPr>
        <w:t>גוף 38</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הבריאות</w:t>
      </w:r>
      <w:r w:rsidRPr="00586553">
        <w:rPr>
          <w:rFonts w:ascii="Tahoma" w:hAnsi="Tahoma" w:cs="Tahoma" w:hint="cs"/>
          <w:sz w:val="18"/>
          <w:szCs w:val="18"/>
          <w:rtl/>
        </w:rPr>
        <w:t>, גוף 53</w:t>
      </w:r>
      <w:r w:rsidRPr="00586553">
        <w:rPr>
          <w:rFonts w:ascii="Tahoma" w:hAnsi="Tahoma" w:cs="Tahoma"/>
          <w:sz w:val="18"/>
          <w:szCs w:val="18"/>
          <w:rtl/>
        </w:rPr>
        <w:t xml:space="preserve">, </w:t>
      </w:r>
      <w:r>
        <w:rPr>
          <w:rFonts w:ascii="Tahoma" w:hAnsi="Tahoma" w:cs="Tahoma"/>
          <w:b/>
          <w:bCs/>
          <w:sz w:val="18"/>
          <w:szCs w:val="18"/>
        </w:rPr>
        <w:br/>
      </w:r>
      <w:r w:rsidRPr="00595F00">
        <w:rPr>
          <w:rFonts w:ascii="Tahoma" w:hAnsi="Tahoma" w:cs="Tahoma" w:hint="cs"/>
          <w:b/>
          <w:bCs/>
          <w:spacing w:val="-2"/>
          <w:sz w:val="18"/>
          <w:szCs w:val="18"/>
          <w:rtl/>
        </w:rPr>
        <w:t>גוף 39</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המינהל</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לחינוך</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התיישבותי</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ועליית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הנוער</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משרד העבודה</w:t>
      </w:r>
      <w:r w:rsidRPr="00595F00">
        <w:rPr>
          <w:rFonts w:ascii="Tahoma" w:hAnsi="Tahoma" w:cs="Tahoma" w:hint="cs"/>
          <w:spacing w:val="-2"/>
          <w:sz w:val="18"/>
          <w:szCs w:val="18"/>
          <w:rtl/>
        </w:rPr>
        <w:t xml:space="preserve">, </w:t>
      </w:r>
      <w:r w:rsidRPr="00595F00">
        <w:rPr>
          <w:rFonts w:ascii="Tahoma" w:hAnsi="Tahoma" w:cs="Tahoma" w:hint="eastAsia"/>
          <w:b/>
          <w:bCs/>
          <w:spacing w:val="-2"/>
          <w:sz w:val="18"/>
          <w:szCs w:val="18"/>
          <w:rtl/>
        </w:rPr>
        <w:t>המשרד</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להגנת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הסביבה</w:t>
      </w:r>
      <w:r w:rsidRPr="00595F00">
        <w:rPr>
          <w:rFonts w:ascii="Tahoma" w:hAnsi="Tahoma" w:cs="Tahoma" w:hint="cs"/>
          <w:spacing w:val="-2"/>
          <w:sz w:val="18"/>
          <w:szCs w:val="18"/>
          <w:rtl/>
        </w:rPr>
        <w:t>,</w:t>
      </w:r>
      <w:r w:rsidRPr="00595F00">
        <w:rPr>
          <w:rFonts w:ascii="Tahoma" w:hAnsi="Tahoma" w:cs="Tahoma"/>
          <w:spacing w:val="-2"/>
          <w:sz w:val="18"/>
          <w:szCs w:val="18"/>
          <w:rtl/>
        </w:rPr>
        <w:t xml:space="preserve"> </w:t>
      </w:r>
      <w:r w:rsidRPr="00595F00">
        <w:rPr>
          <w:rFonts w:ascii="Tahoma" w:hAnsi="Tahoma" w:cs="Tahoma" w:hint="cs"/>
          <w:spacing w:val="-2"/>
          <w:sz w:val="18"/>
          <w:szCs w:val="18"/>
          <w:rtl/>
        </w:rPr>
        <w:t>גוף 54</w:t>
      </w:r>
      <w:r w:rsidRPr="00595F00">
        <w:rPr>
          <w:rFonts w:ascii="Tahoma" w:hAnsi="Tahoma" w:cs="Tahoma"/>
          <w:spacing w:val="-2"/>
          <w:sz w:val="18"/>
          <w:szCs w:val="18"/>
          <w:rtl/>
        </w:rPr>
        <w:t>,</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הנהלת בתי הדין הרבניים</w:t>
      </w:r>
      <w:r w:rsidRPr="00595F00">
        <w:rPr>
          <w:rFonts w:ascii="Tahoma" w:hAnsi="Tahoma" w:cs="Tahoma" w:hint="cs"/>
          <w:spacing w:val="-2"/>
          <w:sz w:val="18"/>
          <w:szCs w:val="18"/>
          <w:rtl/>
        </w:rPr>
        <w:t>,</w:t>
      </w:r>
      <w:r w:rsidRPr="00595F00">
        <w:rPr>
          <w:rFonts w:ascii="Tahoma" w:hAnsi="Tahoma" w:cs="Tahoma"/>
          <w:spacing w:val="-2"/>
          <w:sz w:val="18"/>
          <w:szCs w:val="18"/>
          <w:rtl/>
        </w:rPr>
        <w:t xml:space="preserve"> רשות מקרקעי ישראל, </w:t>
      </w:r>
      <w:r w:rsidRPr="00595F00">
        <w:rPr>
          <w:rFonts w:ascii="Tahoma" w:hAnsi="Tahoma" w:cs="Tahoma"/>
          <w:b/>
          <w:bCs/>
          <w:spacing w:val="-2"/>
          <w:sz w:val="18"/>
          <w:szCs w:val="18"/>
          <w:rtl/>
        </w:rPr>
        <w:t>משרד הפנים</w:t>
      </w:r>
      <w:r w:rsidRPr="00595F00">
        <w:rPr>
          <w:rFonts w:ascii="Tahoma" w:hAnsi="Tahoma" w:cs="Tahoma" w:hint="cs"/>
          <w:spacing w:val="-2"/>
          <w:sz w:val="18"/>
          <w:szCs w:val="18"/>
          <w:rtl/>
        </w:rPr>
        <w:t xml:space="preserve">, </w:t>
      </w:r>
      <w:r w:rsidRPr="00595F00">
        <w:rPr>
          <w:rFonts w:ascii="Tahoma" w:hAnsi="Tahoma" w:cs="Tahoma" w:hint="cs"/>
          <w:b/>
          <w:bCs/>
          <w:spacing w:val="-2"/>
          <w:sz w:val="18"/>
          <w:szCs w:val="18"/>
          <w:rtl/>
        </w:rPr>
        <w:t>גוף 43</w:t>
      </w:r>
      <w:r w:rsidRPr="00595F00">
        <w:rPr>
          <w:rFonts w:ascii="Tahoma" w:hAnsi="Tahoma" w:cs="Tahoma"/>
          <w:spacing w:val="-2"/>
          <w:sz w:val="18"/>
          <w:szCs w:val="18"/>
          <w:rtl/>
        </w:rPr>
        <w:t xml:space="preserve">, </w:t>
      </w:r>
      <w:r w:rsidRPr="00595F00">
        <w:rPr>
          <w:rFonts w:ascii="Tahoma" w:hAnsi="Tahoma" w:cs="Tahoma" w:hint="cs"/>
          <w:b/>
          <w:bCs/>
          <w:spacing w:val="-2"/>
          <w:sz w:val="18"/>
          <w:szCs w:val="18"/>
          <w:rtl/>
        </w:rPr>
        <w:t>גוף 45</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משרד</w:t>
      </w:r>
      <w:r w:rsidRPr="00595F00">
        <w:rPr>
          <w:rFonts w:ascii="Tahoma" w:hAnsi="Tahoma" w:cs="Tahoma"/>
          <w:b/>
          <w:bCs/>
          <w:spacing w:val="-2"/>
          <w:sz w:val="18"/>
          <w:szCs w:val="18"/>
          <w:rtl/>
        </w:rPr>
        <w:t xml:space="preserve"> החוץ</w:t>
      </w:r>
      <w:r w:rsidRPr="00595F00">
        <w:rPr>
          <w:rFonts w:ascii="Tahoma" w:hAnsi="Tahoma" w:cs="Tahoma" w:hint="cs"/>
          <w:spacing w:val="-2"/>
          <w:sz w:val="18"/>
          <w:szCs w:val="18"/>
          <w:rtl/>
        </w:rPr>
        <w:t xml:space="preserve">, גוף 55, </w:t>
      </w:r>
      <w:r w:rsidRPr="00595F00">
        <w:rPr>
          <w:rFonts w:ascii="Tahoma" w:hAnsi="Tahoma" w:cs="Tahoma"/>
          <w:b/>
          <w:bCs/>
          <w:spacing w:val="-2"/>
          <w:sz w:val="18"/>
          <w:szCs w:val="18"/>
          <w:rtl/>
        </w:rPr>
        <w:t>משרד המשפטים</w:t>
      </w:r>
      <w:r w:rsidRPr="00595F00">
        <w:rPr>
          <w:rFonts w:ascii="Tahoma" w:hAnsi="Tahoma" w:cs="Tahoma"/>
          <w:spacing w:val="-2"/>
          <w:sz w:val="18"/>
          <w:szCs w:val="18"/>
          <w:rtl/>
        </w:rPr>
        <w:t>.</w:t>
      </w:r>
      <w:r w:rsidRPr="00C35404">
        <w:rPr>
          <w:rFonts w:ascii="Tahoma" w:hAnsi="Tahoma" w:cs="Tahoma"/>
          <w:sz w:val="18"/>
          <w:szCs w:val="18"/>
          <w:rtl/>
        </w:rPr>
        <w:t xml:space="preserve"> </w:t>
      </w:r>
    </w:p>
    <w:bookmarkEnd w:id="2"/>
    <w:p w:rsidR="00A74121" w:rsidP="00664600" w14:paraId="2A0C6272" w14:textId="00387CC0">
      <w:pPr>
        <w:pStyle w:val="7317"/>
        <w:rPr>
          <w:rtl/>
        </w:rPr>
      </w:pPr>
      <w:r w:rsidRPr="00C35404">
        <w:rPr>
          <w:rFonts w:hint="eastAsia"/>
          <w:rtl/>
        </w:rPr>
        <w:t>דוח</w:t>
      </w:r>
      <w:r w:rsidRPr="00C35404">
        <w:rPr>
          <w:rtl/>
        </w:rPr>
        <w:t xml:space="preserve"> זה מתמקד בניהול הסיכונים מצד שרשרת האספקה של </w:t>
      </w:r>
      <w:r w:rsidRPr="00C35404">
        <w:rPr>
          <w:rFonts w:hint="cs"/>
          <w:rtl/>
        </w:rPr>
        <w:t xml:space="preserve">משרדי ממשלה, </w:t>
      </w:r>
      <w:r w:rsidRPr="00C35404">
        <w:rPr>
          <w:rtl/>
        </w:rPr>
        <w:t xml:space="preserve">ושל גופי </w:t>
      </w:r>
      <w:r w:rsidRPr="00C35404">
        <w:rPr>
          <w:rFonts w:hint="eastAsia"/>
          <w:rtl/>
        </w:rPr>
        <w:t>תמ</w:t>
      </w:r>
      <w:r w:rsidRPr="00C35404">
        <w:rPr>
          <w:rtl/>
        </w:rPr>
        <w:t>"</w:t>
      </w:r>
      <w:r w:rsidRPr="00C35404">
        <w:rPr>
          <w:rFonts w:hint="eastAsia"/>
          <w:rtl/>
        </w:rPr>
        <w:t>ק</w:t>
      </w:r>
      <w:r w:rsidRPr="00C35404">
        <w:rPr>
          <w:rtl/>
        </w:rPr>
        <w:t xml:space="preserve"> המחויבים לעמוד בהנחיות של </w:t>
      </w:r>
      <w:r w:rsidRPr="00C35404">
        <w:rPr>
          <w:rFonts w:hint="cs"/>
          <w:rtl/>
        </w:rPr>
        <w:t>יה"ב</w:t>
      </w:r>
      <w:r w:rsidRPr="00C35404">
        <w:rPr>
          <w:rFonts w:hint="cs"/>
          <w:rtl/>
        </w:rPr>
        <w:t xml:space="preserve"> ושל </w:t>
      </w:r>
      <w:r w:rsidRPr="00C35404">
        <w:rPr>
          <w:rtl/>
        </w:rPr>
        <w:t xml:space="preserve">מערך הסייבר </w:t>
      </w:r>
      <w:r w:rsidRPr="00C35404">
        <w:rPr>
          <w:rFonts w:hint="cs"/>
          <w:rtl/>
        </w:rPr>
        <w:t xml:space="preserve">בהתאמה, אשר </w:t>
      </w:r>
      <w:r w:rsidRPr="00C35404">
        <w:rPr>
          <w:rFonts w:hint="eastAsia"/>
          <w:rtl/>
        </w:rPr>
        <w:t>במועד</w:t>
      </w:r>
      <w:r w:rsidRPr="00C35404">
        <w:rPr>
          <w:rtl/>
        </w:rPr>
        <w:t xml:space="preserve"> כתיבת הדוח </w:t>
      </w:r>
      <w:r w:rsidRPr="00C35404">
        <w:rPr>
          <w:rFonts w:hint="eastAsia"/>
          <w:rtl/>
        </w:rPr>
        <w:t>היו</w:t>
      </w:r>
      <w:r w:rsidRPr="00C35404">
        <w:rPr>
          <w:rtl/>
        </w:rPr>
        <w:t xml:space="preserve"> </w:t>
      </w:r>
      <w:r w:rsidRPr="00C35404">
        <w:rPr>
          <w:rFonts w:hint="eastAsia"/>
          <w:rtl/>
        </w:rPr>
        <w:t>מבוססות</w:t>
      </w:r>
      <w:r w:rsidRPr="00C35404">
        <w:rPr>
          <w:rtl/>
        </w:rPr>
        <w:t xml:space="preserve"> </w:t>
      </w:r>
      <w:r w:rsidRPr="00C35404">
        <w:rPr>
          <w:rFonts w:hint="eastAsia"/>
          <w:rtl/>
        </w:rPr>
        <w:t>על</w:t>
      </w:r>
      <w:r w:rsidRPr="00C35404">
        <w:rPr>
          <w:rtl/>
        </w:rPr>
        <w:t xml:space="preserve"> </w:t>
      </w:r>
      <w:r w:rsidRPr="00C35404">
        <w:rPr>
          <w:rFonts w:hint="cs"/>
          <w:rtl/>
        </w:rPr>
        <w:t xml:space="preserve">גרסה 1.3 של </w:t>
      </w:r>
      <w:r w:rsidRPr="00C35404">
        <w:rPr>
          <w:rFonts w:hint="eastAsia"/>
          <w:rtl/>
        </w:rPr>
        <w:t>מתודולוגיית</w:t>
      </w:r>
      <w:r w:rsidRPr="00C35404">
        <w:rPr>
          <w:rtl/>
        </w:rPr>
        <w:t xml:space="preserve"> </w:t>
      </w:r>
      <w:r w:rsidRPr="00C35404">
        <w:rPr>
          <w:rFonts w:hint="eastAsia"/>
          <w:rtl/>
        </w:rPr>
        <w:t>שרשרת</w:t>
      </w:r>
      <w:r w:rsidRPr="00C35404">
        <w:rPr>
          <w:rtl/>
        </w:rPr>
        <w:t xml:space="preserve"> </w:t>
      </w:r>
      <w:r w:rsidRPr="00C35404">
        <w:rPr>
          <w:rFonts w:hint="eastAsia"/>
          <w:rtl/>
        </w:rPr>
        <w:t>האספקה</w:t>
      </w:r>
      <w:r w:rsidRPr="00C35404">
        <w:rPr>
          <w:rtl/>
        </w:rPr>
        <w:t xml:space="preserve">. </w:t>
      </w:r>
      <w:r w:rsidRPr="00C35404">
        <w:rPr>
          <w:rFonts w:hint="eastAsia"/>
          <w:rtl/>
        </w:rPr>
        <w:t>במהלך</w:t>
      </w:r>
      <w:r w:rsidRPr="00C35404">
        <w:rPr>
          <w:rtl/>
        </w:rPr>
        <w:t xml:space="preserve"> הביקורת, בדצמבר 2022</w:t>
      </w:r>
      <w:r w:rsidRPr="00C35404">
        <w:rPr>
          <w:rFonts w:hint="cs"/>
          <w:rtl/>
        </w:rPr>
        <w:t xml:space="preserve">, </w:t>
      </w:r>
      <w:r w:rsidRPr="00C35404">
        <w:rPr>
          <w:rtl/>
        </w:rPr>
        <w:t xml:space="preserve">עודכנה </w:t>
      </w:r>
      <w:r w:rsidRPr="00C35404">
        <w:rPr>
          <w:rFonts w:hint="eastAsia"/>
          <w:rtl/>
        </w:rPr>
        <w:t>המתודולוגיה</w:t>
      </w:r>
      <w:r w:rsidRPr="00C35404">
        <w:rPr>
          <w:rtl/>
        </w:rPr>
        <w:t xml:space="preserve"> </w:t>
      </w:r>
      <w:r w:rsidRPr="00C35404">
        <w:rPr>
          <w:rFonts w:hint="eastAsia"/>
          <w:rtl/>
        </w:rPr>
        <w:t>לגרסה</w:t>
      </w:r>
      <w:r w:rsidRPr="00C35404">
        <w:rPr>
          <w:rtl/>
        </w:rPr>
        <w:t xml:space="preserve"> 1.4, </w:t>
      </w:r>
      <w:r w:rsidRPr="00C35404">
        <w:rPr>
          <w:rFonts w:hint="eastAsia"/>
          <w:rtl/>
        </w:rPr>
        <w:t>בין</w:t>
      </w:r>
      <w:r w:rsidRPr="00C35404">
        <w:rPr>
          <w:rtl/>
        </w:rPr>
        <w:t xml:space="preserve"> היתר </w:t>
      </w:r>
      <w:r w:rsidRPr="00C35404">
        <w:rPr>
          <w:rFonts w:hint="cs"/>
          <w:rtl/>
        </w:rPr>
        <w:t>כדי</w:t>
      </w:r>
      <w:r w:rsidRPr="00C35404">
        <w:rPr>
          <w:rtl/>
        </w:rPr>
        <w:t xml:space="preserve"> </w:t>
      </w:r>
      <w:r w:rsidRPr="00C35404">
        <w:rPr>
          <w:rFonts w:hint="eastAsia"/>
          <w:rtl/>
        </w:rPr>
        <w:t>לתת</w:t>
      </w:r>
      <w:r w:rsidRPr="00C35404">
        <w:rPr>
          <w:rFonts w:hint="cs"/>
          <w:rtl/>
        </w:rPr>
        <w:t xml:space="preserve"> </w:t>
      </w:r>
      <w:r w:rsidRPr="00C35404">
        <w:rPr>
          <w:rtl/>
        </w:rPr>
        <w:t xml:space="preserve">מענה </w:t>
      </w:r>
      <w:r w:rsidRPr="00C35404">
        <w:rPr>
          <w:rFonts w:hint="cs"/>
          <w:rtl/>
        </w:rPr>
        <w:t>ע</w:t>
      </w:r>
      <w:r w:rsidRPr="00C35404">
        <w:rPr>
          <w:rFonts w:hint="eastAsia"/>
          <w:rtl/>
        </w:rPr>
        <w:t>ל</w:t>
      </w:r>
      <w:r w:rsidRPr="00C35404">
        <w:rPr>
          <w:rFonts w:hint="cs"/>
          <w:rtl/>
        </w:rPr>
        <w:t xml:space="preserve"> </w:t>
      </w:r>
      <w:r w:rsidRPr="00C35404">
        <w:rPr>
          <w:rFonts w:hint="eastAsia"/>
          <w:rtl/>
        </w:rPr>
        <w:t>חלק</w:t>
      </w:r>
      <w:r w:rsidRPr="00C35404">
        <w:rPr>
          <w:rtl/>
        </w:rPr>
        <w:t xml:space="preserve"> </w:t>
      </w:r>
      <w:r w:rsidRPr="00C35404">
        <w:rPr>
          <w:rFonts w:hint="eastAsia"/>
          <w:rtl/>
        </w:rPr>
        <w:t>מהפערים</w:t>
      </w:r>
      <w:r w:rsidRPr="00C35404">
        <w:rPr>
          <w:rtl/>
        </w:rPr>
        <w:t xml:space="preserve"> </w:t>
      </w:r>
      <w:r w:rsidRPr="00C35404">
        <w:rPr>
          <w:rFonts w:hint="eastAsia"/>
          <w:rtl/>
        </w:rPr>
        <w:t>שהוזכרו</w:t>
      </w:r>
      <w:r w:rsidRPr="00C35404">
        <w:rPr>
          <w:rtl/>
        </w:rPr>
        <w:t xml:space="preserve"> </w:t>
      </w:r>
      <w:r w:rsidRPr="00C35404">
        <w:rPr>
          <w:rFonts w:hint="eastAsia"/>
          <w:rtl/>
        </w:rPr>
        <w:t>בדוח</w:t>
      </w:r>
      <w:r w:rsidRPr="00C35404">
        <w:rPr>
          <w:rtl/>
        </w:rPr>
        <w:t xml:space="preserve"> </w:t>
      </w:r>
      <w:r w:rsidRPr="00C35404">
        <w:rPr>
          <w:rFonts w:hint="eastAsia"/>
          <w:rtl/>
        </w:rPr>
        <w:t>זה</w:t>
      </w:r>
      <w:r w:rsidR="00DD6C0D">
        <w:t>.</w:t>
      </w:r>
    </w:p>
    <w:p w:rsidR="00EB672B" w:rsidRPr="00275281" w:rsidP="00EB672B" w14:paraId="104516F6" w14:textId="77777777">
      <w:pPr>
        <w:pStyle w:val="73"/>
        <w:rPr>
          <w:rtl/>
        </w:rPr>
      </w:pPr>
      <w:r w:rsidRPr="00275281">
        <w:rPr>
          <w:rFonts w:hint="cs"/>
          <w:rtl/>
        </w:rPr>
        <w:t>תמונת המצב העולה מן הביקורת</w:t>
      </w:r>
    </w:p>
    <w:p w:rsidR="00EB672B" w:rsidRPr="00CF6518" w:rsidP="00EB672B" w14:paraId="458E9EA7" w14:textId="77777777">
      <w:pPr>
        <w:spacing w:after="240"/>
        <w:rPr>
          <w:rtl/>
        </w:rPr>
      </w:pPr>
      <w:r>
        <w:rPr>
          <w:noProof/>
          <w:rtl/>
          <w:lang w:val="he-IL"/>
        </w:rPr>
        <w:drawing>
          <wp:inline distT="0" distB="0" distL="0" distR="0">
            <wp:extent cx="1981200" cy="190500"/>
            <wp:effectExtent l="0" t="0" r="0" b="0"/>
            <wp:docPr id="1310143038" name="תמונה 4" descr="ליקויים">
              <a:extLst xmlns:a="http://schemas.openxmlformats.org/drawingml/2006/main">
                <a:ext xmlns:a="http://schemas.openxmlformats.org/drawingml/2006/main"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43038" name="תמונה 4" descr="ליקויים">
                      <a:extLst>
                        <a:ext xmlns:a="http://schemas.openxmlformats.org/drawingml/2006/main" uri="{C183D7F6-B498-43B3-948B-1728B52AA6E4}">
                          <adec:decorative xmlns:adec="http://schemas.microsoft.com/office/drawing/2017/decorative" val="0"/>
                        </a:ext>
                      </a:extLst>
                    </pic:cNvPr>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981200" cy="190500"/>
                    </a:xfrm>
                    <a:prstGeom prst="rect">
                      <a:avLst/>
                    </a:prstGeom>
                  </pic:spPr>
                </pic:pic>
              </a:graphicData>
            </a:graphic>
          </wp:inline>
        </w:drawing>
      </w:r>
    </w:p>
    <w:p w:rsidR="00EB672B" w:rsidRPr="00AF3B73" w:rsidP="00EB672B" w14:paraId="0B694ADB" w14:textId="4F9F5EEF">
      <w:pPr>
        <w:pStyle w:val="7317"/>
        <w:rPr>
          <w:rtl/>
        </w:rPr>
      </w:pPr>
      <w:r w:rsidRPr="00664600">
        <w:rPr>
          <w:rStyle w:val="7372"/>
          <w:rFonts w:hint="cs"/>
          <w:noProof/>
          <w:rtl/>
        </w:rPr>
        <w:drawing>
          <wp:anchor distT="0" distB="0" distL="71755" distR="0" simplePos="0" relativeHeight="251691008"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eastAsia"/>
          <w:rtl/>
        </w:rPr>
        <w:t>יישום</w:t>
      </w:r>
      <w:r w:rsidRPr="00664600" w:rsidR="00664600">
        <w:rPr>
          <w:rStyle w:val="7372"/>
          <w:rtl/>
        </w:rPr>
        <w:t xml:space="preserve"> </w:t>
      </w:r>
      <w:r w:rsidRPr="00664600" w:rsidR="00664600">
        <w:rPr>
          <w:rStyle w:val="7372"/>
          <w:rFonts w:hint="eastAsia"/>
          <w:rtl/>
        </w:rPr>
        <w:t>מתודולוג</w:t>
      </w:r>
      <w:r w:rsidRPr="00664600" w:rsidR="00664600">
        <w:rPr>
          <w:rStyle w:val="7372"/>
          <w:rFonts w:hint="cs"/>
          <w:rtl/>
        </w:rPr>
        <w:t>י</w:t>
      </w:r>
      <w:r w:rsidRPr="00664600" w:rsidR="00664600">
        <w:rPr>
          <w:rStyle w:val="7372"/>
          <w:rFonts w:hint="eastAsia"/>
          <w:rtl/>
        </w:rPr>
        <w:t>ית</w:t>
      </w:r>
      <w:r w:rsidRPr="00664600" w:rsidR="00664600">
        <w:rPr>
          <w:rStyle w:val="7372"/>
          <w:rtl/>
        </w:rPr>
        <w:t xml:space="preserve"> </w:t>
      </w:r>
      <w:r w:rsidRPr="00664600" w:rsidR="00664600">
        <w:rPr>
          <w:rStyle w:val="7372"/>
          <w:rFonts w:hint="eastAsia"/>
          <w:rtl/>
        </w:rPr>
        <w:t>שרשרת</w:t>
      </w:r>
      <w:r w:rsidRPr="00664600" w:rsidR="00664600">
        <w:rPr>
          <w:rStyle w:val="7372"/>
          <w:rtl/>
        </w:rPr>
        <w:t xml:space="preserve"> </w:t>
      </w:r>
      <w:r w:rsidRPr="00664600" w:rsidR="00664600">
        <w:rPr>
          <w:rStyle w:val="7372"/>
          <w:rFonts w:hint="eastAsia"/>
          <w:rtl/>
        </w:rPr>
        <w:t>האספקה</w:t>
      </w:r>
      <w:r w:rsidRPr="00664600" w:rsidR="00664600">
        <w:rPr>
          <w:rStyle w:val="7372"/>
          <w:rtl/>
        </w:rPr>
        <w:t xml:space="preserve"> </w:t>
      </w:r>
      <w:r w:rsidRPr="00664600" w:rsidR="00664600">
        <w:rPr>
          <w:rStyle w:val="7372"/>
          <w:rFonts w:hint="cs"/>
          <w:rtl/>
        </w:rPr>
        <w:t xml:space="preserve">של מערך הסייבר </w:t>
      </w:r>
      <w:r w:rsidRPr="00664600" w:rsidR="00664600">
        <w:rPr>
          <w:rStyle w:val="7372"/>
          <w:rFonts w:hint="eastAsia"/>
          <w:rtl/>
        </w:rPr>
        <w:t>בכלל</w:t>
      </w:r>
      <w:r w:rsidRPr="00664600" w:rsidR="00664600">
        <w:rPr>
          <w:rStyle w:val="7372"/>
          <w:rtl/>
        </w:rPr>
        <w:t xml:space="preserve"> </w:t>
      </w:r>
      <w:r w:rsidRPr="00664600" w:rsidR="00664600">
        <w:rPr>
          <w:rStyle w:val="7372"/>
          <w:rFonts w:hint="eastAsia"/>
          <w:rtl/>
        </w:rPr>
        <w:t>הארגונים</w:t>
      </w:r>
      <w:r w:rsidRPr="00664600" w:rsidR="00664600">
        <w:rPr>
          <w:rStyle w:val="7372"/>
          <w:rtl/>
        </w:rPr>
        <w:t xml:space="preserve"> -</w:t>
      </w:r>
      <w:r w:rsidRPr="00C35404" w:rsidR="00664600">
        <w:rPr>
          <w:rStyle w:val="7372"/>
          <w:b/>
          <w:bCs w:val="0"/>
          <w:rtl/>
        </w:rPr>
        <w:t xml:space="preserve"> 2</w:t>
      </w:r>
      <w:r w:rsidRPr="00C35404" w:rsidR="00664600">
        <w:rPr>
          <w:rStyle w:val="7372"/>
          <w:rFonts w:hint="cs"/>
          <w:b/>
          <w:bCs w:val="0"/>
          <w:rtl/>
        </w:rPr>
        <w:t>4</w:t>
      </w:r>
      <w:r w:rsidRPr="00C35404" w:rsidR="00664600">
        <w:rPr>
          <w:rStyle w:val="7372"/>
          <w:b/>
          <w:bCs w:val="0"/>
          <w:rtl/>
        </w:rPr>
        <w:t xml:space="preserve"> (5</w:t>
      </w:r>
      <w:r w:rsidRPr="00C35404" w:rsidR="00664600">
        <w:rPr>
          <w:rStyle w:val="7372"/>
          <w:rFonts w:hint="cs"/>
          <w:b/>
          <w:bCs w:val="0"/>
          <w:rtl/>
        </w:rPr>
        <w:t>5</w:t>
      </w:r>
      <w:r w:rsidRPr="00C35404" w:rsidR="00664600">
        <w:rPr>
          <w:rStyle w:val="7372"/>
          <w:b/>
          <w:bCs w:val="0"/>
          <w:rtl/>
        </w:rPr>
        <w:t xml:space="preserve">%) מתוך 44 </w:t>
      </w:r>
      <w:r w:rsidRPr="00C35404" w:rsidR="00664600">
        <w:rPr>
          <w:rStyle w:val="7372"/>
          <w:rFonts w:hint="cs"/>
          <w:b/>
          <w:bCs w:val="0"/>
          <w:rtl/>
        </w:rPr>
        <w:t xml:space="preserve">משרדי הממשלה וגופי </w:t>
      </w:r>
      <w:r w:rsidRPr="00C35404" w:rsidR="00664600">
        <w:rPr>
          <w:rStyle w:val="7372"/>
          <w:rFonts w:hint="cs"/>
          <w:b/>
          <w:bCs w:val="0"/>
          <w:rtl/>
        </w:rPr>
        <w:t>התמ"ק</w:t>
      </w:r>
      <w:r w:rsidRPr="00C35404" w:rsidR="00664600">
        <w:rPr>
          <w:rStyle w:val="7372"/>
          <w:rFonts w:hint="cs"/>
          <w:b/>
          <w:bCs w:val="0"/>
          <w:rtl/>
        </w:rPr>
        <w:t xml:space="preserve"> </w:t>
      </w:r>
      <w:r w:rsidRPr="00C35404" w:rsidR="00664600">
        <w:rPr>
          <w:rStyle w:val="7372"/>
          <w:b/>
          <w:bCs w:val="0"/>
          <w:rtl/>
        </w:rPr>
        <w:t>שהשיבו על השאל</w:t>
      </w:r>
      <w:r w:rsidRPr="00C35404" w:rsidR="00664600">
        <w:rPr>
          <w:rStyle w:val="7372"/>
          <w:rFonts w:hint="eastAsia"/>
          <w:b/>
          <w:bCs w:val="0"/>
          <w:rtl/>
        </w:rPr>
        <w:t>ון</w:t>
      </w:r>
      <w:r w:rsidRPr="00C35404" w:rsidR="00664600">
        <w:rPr>
          <w:rStyle w:val="7372"/>
          <w:b/>
          <w:bCs w:val="0"/>
          <w:rtl/>
        </w:rPr>
        <w:t xml:space="preserve"> אינם עובדים לפי מתודולוגי</w:t>
      </w:r>
      <w:r w:rsidRPr="00C35404" w:rsidR="00664600">
        <w:rPr>
          <w:rStyle w:val="7372"/>
          <w:rFonts w:hint="cs"/>
          <w:b/>
          <w:bCs w:val="0"/>
          <w:rtl/>
        </w:rPr>
        <w:t>י</w:t>
      </w:r>
      <w:r w:rsidRPr="00C35404" w:rsidR="00664600">
        <w:rPr>
          <w:rStyle w:val="7372"/>
          <w:b/>
          <w:bCs w:val="0"/>
          <w:rtl/>
        </w:rPr>
        <w:t xml:space="preserve">ת שרשרת האספקה של מערך הסייבר. </w:t>
      </w:r>
      <w:bookmarkStart w:id="3" w:name="_Hlk134949541"/>
      <w:r w:rsidRPr="00C35404" w:rsidR="00664600">
        <w:rPr>
          <w:rStyle w:val="7372"/>
          <w:rFonts w:hint="cs"/>
          <w:b/>
          <w:bCs w:val="0"/>
          <w:rtl/>
        </w:rPr>
        <w:t xml:space="preserve">נוכח זאת חלק גדול מהספקים של הארגונים אינם נבדקים בצורה אחודה ובהתאם לבקרות שהגדיר מערך הסייבר. </w:t>
      </w:r>
      <w:bookmarkEnd w:id="3"/>
      <w:r w:rsidRPr="00C35404" w:rsidR="00664600">
        <w:rPr>
          <w:rStyle w:val="7372"/>
          <w:rFonts w:hint="cs"/>
          <w:b/>
          <w:bCs w:val="0"/>
          <w:rtl/>
        </w:rPr>
        <w:t xml:space="preserve">כמו כן </w:t>
      </w:r>
      <w:r w:rsidRPr="00C35404" w:rsidR="00664600">
        <w:rPr>
          <w:rStyle w:val="7372"/>
          <w:rFonts w:hint="eastAsia"/>
          <w:b/>
          <w:bCs w:val="0"/>
          <w:rtl/>
        </w:rPr>
        <w:t>כל</w:t>
      </w:r>
      <w:r w:rsidRPr="00C35404" w:rsidR="00664600">
        <w:rPr>
          <w:rStyle w:val="7372"/>
          <w:b/>
          <w:bCs w:val="0"/>
          <w:rtl/>
        </w:rPr>
        <w:t xml:space="preserve"> </w:t>
      </w:r>
      <w:r w:rsidRPr="00C35404" w:rsidR="00664600">
        <w:rPr>
          <w:rStyle w:val="7372"/>
          <w:rFonts w:hint="eastAsia"/>
          <w:b/>
          <w:bCs w:val="0"/>
          <w:rtl/>
        </w:rPr>
        <w:t>יחידות</w:t>
      </w:r>
      <w:r w:rsidRPr="00C35404" w:rsidR="00664600">
        <w:rPr>
          <w:rStyle w:val="7372"/>
          <w:b/>
          <w:bCs w:val="0"/>
          <w:rtl/>
        </w:rPr>
        <w:t xml:space="preserve"> הסייבר המגזריות נתקלו בפערים ביישום המתודולוגיה: העלויות הגבוהות </w:t>
      </w:r>
      <w:r w:rsidRPr="00C35404" w:rsidR="00664600">
        <w:rPr>
          <w:rStyle w:val="7372"/>
          <w:rFonts w:hint="eastAsia"/>
          <w:b/>
          <w:bCs w:val="0"/>
          <w:rtl/>
        </w:rPr>
        <w:t>של</w:t>
      </w:r>
      <w:r w:rsidRPr="00C35404" w:rsidR="00664600">
        <w:rPr>
          <w:rStyle w:val="7372"/>
          <w:b/>
          <w:bCs w:val="0"/>
          <w:rtl/>
        </w:rPr>
        <w:t xml:space="preserve"> תהליך ההתעדה, </w:t>
      </w:r>
      <w:r w:rsidRPr="00C35404" w:rsidR="00664600">
        <w:rPr>
          <w:rStyle w:val="7372"/>
          <w:rFonts w:hint="eastAsia"/>
          <w:b/>
          <w:bCs w:val="0"/>
          <w:rtl/>
        </w:rPr>
        <w:t>פרק</w:t>
      </w:r>
      <w:r w:rsidRPr="00C35404" w:rsidR="00664600">
        <w:rPr>
          <w:rStyle w:val="7372"/>
          <w:b/>
          <w:bCs w:val="0"/>
          <w:rtl/>
        </w:rPr>
        <w:t xml:space="preserve"> הזמן שהיא אורכת, הקושי לפעול מול ספקים בין-לאומיים וכן </w:t>
      </w:r>
      <w:r w:rsidRPr="00C35404" w:rsidR="00664600">
        <w:rPr>
          <w:rStyle w:val="7372"/>
          <w:rFonts w:hint="eastAsia"/>
          <w:b/>
          <w:bCs w:val="0"/>
          <w:rtl/>
        </w:rPr>
        <w:t>הקושי</w:t>
      </w:r>
      <w:r w:rsidRPr="00C35404" w:rsidR="00664600">
        <w:rPr>
          <w:rStyle w:val="7372"/>
          <w:b/>
          <w:bCs w:val="0"/>
          <w:rtl/>
        </w:rPr>
        <w:t xml:space="preserve"> </w:t>
      </w:r>
      <w:r w:rsidRPr="00C35404" w:rsidR="00664600">
        <w:rPr>
          <w:rStyle w:val="7372"/>
          <w:rFonts w:hint="eastAsia"/>
          <w:b/>
          <w:bCs w:val="0"/>
          <w:rtl/>
        </w:rPr>
        <w:t>להוסיף</w:t>
      </w:r>
      <w:r w:rsidRPr="00C35404" w:rsidR="00664600">
        <w:rPr>
          <w:rStyle w:val="7372"/>
          <w:b/>
          <w:bCs w:val="0"/>
          <w:rtl/>
        </w:rPr>
        <w:t xml:space="preserve"> </w:t>
      </w:r>
      <w:r w:rsidRPr="00C35404" w:rsidR="00664600">
        <w:rPr>
          <w:rStyle w:val="7372"/>
          <w:rFonts w:hint="eastAsia"/>
          <w:b/>
          <w:bCs w:val="0"/>
          <w:rtl/>
        </w:rPr>
        <w:t>דרישות</w:t>
      </w:r>
      <w:r w:rsidRPr="00C35404" w:rsidR="00664600">
        <w:rPr>
          <w:rStyle w:val="7372"/>
          <w:b/>
          <w:bCs w:val="0"/>
          <w:rtl/>
        </w:rPr>
        <w:t xml:space="preserve"> </w:t>
      </w:r>
      <w:r w:rsidRPr="00C35404" w:rsidR="00664600">
        <w:rPr>
          <w:rStyle w:val="7372"/>
          <w:rFonts w:hint="eastAsia"/>
          <w:b/>
          <w:bCs w:val="0"/>
          <w:rtl/>
        </w:rPr>
        <w:t>בתחום</w:t>
      </w:r>
      <w:r w:rsidRPr="00C35404" w:rsidR="00664600">
        <w:rPr>
          <w:rStyle w:val="7372"/>
          <w:b/>
          <w:bCs w:val="0"/>
          <w:rtl/>
        </w:rPr>
        <w:t xml:space="preserve"> </w:t>
      </w:r>
      <w:r w:rsidRPr="00C35404" w:rsidR="00664600">
        <w:rPr>
          <w:rStyle w:val="7372"/>
          <w:rFonts w:hint="eastAsia"/>
          <w:b/>
          <w:bCs w:val="0"/>
          <w:rtl/>
        </w:rPr>
        <w:t>הגנת</w:t>
      </w:r>
      <w:r w:rsidRPr="00C35404" w:rsidR="00664600">
        <w:rPr>
          <w:rStyle w:val="7372"/>
          <w:b/>
          <w:bCs w:val="0"/>
          <w:rtl/>
        </w:rPr>
        <w:t xml:space="preserve"> </w:t>
      </w:r>
      <w:r w:rsidRPr="00C35404" w:rsidR="00664600">
        <w:rPr>
          <w:rStyle w:val="7372"/>
          <w:rFonts w:hint="eastAsia"/>
          <w:b/>
          <w:bCs w:val="0"/>
          <w:rtl/>
        </w:rPr>
        <w:t>הסייבר</w:t>
      </w:r>
      <w:r w:rsidRPr="00C35404" w:rsidR="00664600">
        <w:rPr>
          <w:rStyle w:val="7372"/>
          <w:b/>
          <w:bCs w:val="0"/>
          <w:rtl/>
        </w:rPr>
        <w:t xml:space="preserve"> </w:t>
      </w:r>
      <w:r w:rsidRPr="00C35404" w:rsidR="00664600">
        <w:rPr>
          <w:rStyle w:val="7372"/>
          <w:rFonts w:hint="eastAsia"/>
          <w:b/>
          <w:bCs w:val="0"/>
          <w:rtl/>
        </w:rPr>
        <w:t>למכרזים</w:t>
      </w:r>
      <w:r w:rsidRPr="00C35404" w:rsidR="00664600">
        <w:rPr>
          <w:rStyle w:val="7372"/>
          <w:b/>
          <w:bCs w:val="0"/>
          <w:rtl/>
        </w:rPr>
        <w:t xml:space="preserve"> </w:t>
      </w:r>
      <w:r w:rsidRPr="00C35404" w:rsidR="00664600">
        <w:rPr>
          <w:rStyle w:val="7372"/>
          <w:rFonts w:hint="eastAsia"/>
          <w:b/>
          <w:bCs w:val="0"/>
          <w:rtl/>
        </w:rPr>
        <w:t>קיימים</w:t>
      </w:r>
      <w:r w:rsidRPr="00AF3B73">
        <w:rPr>
          <w:rtl/>
        </w:rPr>
        <w:t>.</w:t>
      </w:r>
    </w:p>
    <w:p w:rsidR="00EB672B" w:rsidRPr="00AF3B73" w:rsidP="00EB672B" w14:paraId="61697365" w14:textId="556DAB32">
      <w:pPr>
        <w:pStyle w:val="7317"/>
      </w:pPr>
      <w:r w:rsidRPr="0063556C">
        <w:rPr>
          <w:rStyle w:val="7372"/>
          <w:rFonts w:hint="cs"/>
          <w:noProof/>
          <w:rtl/>
        </w:rPr>
        <w:drawing>
          <wp:anchor distT="0" distB="0" distL="114300" distR="114300" simplePos="0" relativeHeight="251692032"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9"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cs"/>
          <w:rtl/>
        </w:rPr>
        <w:t>הטיפול בפערים במתודולוגיית שרשרת האספקה -</w:t>
      </w:r>
      <w:r w:rsidRPr="00C35404" w:rsidR="00664600">
        <w:rPr>
          <w:rStyle w:val="7372"/>
          <w:rFonts w:hint="eastAsia"/>
          <w:b/>
          <w:bCs w:val="0"/>
          <w:rtl/>
        </w:rPr>
        <w:t xml:space="preserve"> מערך</w:t>
      </w:r>
      <w:r w:rsidRPr="00C35404" w:rsidR="00664600">
        <w:rPr>
          <w:rStyle w:val="7372"/>
          <w:rFonts w:hint="cs"/>
          <w:b/>
          <w:bCs w:val="0"/>
          <w:rtl/>
        </w:rPr>
        <w:t xml:space="preserve"> </w:t>
      </w:r>
      <w:r w:rsidRPr="00C35404" w:rsidR="00664600">
        <w:rPr>
          <w:rStyle w:val="7372"/>
          <w:rFonts w:hint="eastAsia"/>
          <w:b/>
          <w:bCs w:val="0"/>
          <w:rtl/>
        </w:rPr>
        <w:t>הסייבר</w:t>
      </w:r>
      <w:r w:rsidRPr="00C35404" w:rsidR="00664600">
        <w:rPr>
          <w:rStyle w:val="7372"/>
          <w:rFonts w:hint="cs"/>
          <w:b/>
          <w:bCs w:val="0"/>
          <w:rtl/>
        </w:rPr>
        <w:t xml:space="preserve"> עדכן </w:t>
      </w:r>
      <w:r w:rsidRPr="00C35404" w:rsidR="00664600">
        <w:rPr>
          <w:rStyle w:val="7372"/>
          <w:rFonts w:hint="eastAsia"/>
          <w:b/>
          <w:bCs w:val="0"/>
          <w:rtl/>
        </w:rPr>
        <w:t>את</w:t>
      </w:r>
      <w:r w:rsidRPr="00C35404" w:rsidR="00664600">
        <w:rPr>
          <w:rStyle w:val="7372"/>
          <w:rFonts w:hint="cs"/>
          <w:b/>
          <w:bCs w:val="0"/>
          <w:rtl/>
        </w:rPr>
        <w:t xml:space="preserve"> </w:t>
      </w:r>
      <w:r w:rsidRPr="00C35404" w:rsidR="00664600">
        <w:rPr>
          <w:rStyle w:val="7372"/>
          <w:rFonts w:hint="eastAsia"/>
          <w:b/>
          <w:bCs w:val="0"/>
          <w:rtl/>
        </w:rPr>
        <w:t>מתודולוג</w:t>
      </w:r>
      <w:r w:rsidRPr="00C35404" w:rsidR="00664600">
        <w:rPr>
          <w:rStyle w:val="7372"/>
          <w:rFonts w:hint="cs"/>
          <w:b/>
          <w:bCs w:val="0"/>
          <w:rtl/>
        </w:rPr>
        <w:t>י</w:t>
      </w:r>
      <w:r w:rsidRPr="00C35404" w:rsidR="00664600">
        <w:rPr>
          <w:rStyle w:val="7372"/>
          <w:rFonts w:hint="eastAsia"/>
          <w:b/>
          <w:bCs w:val="0"/>
          <w:rtl/>
        </w:rPr>
        <w:t>ית</w:t>
      </w:r>
      <w:r w:rsidRPr="00C35404" w:rsidR="00664600">
        <w:rPr>
          <w:rStyle w:val="7372"/>
          <w:rFonts w:hint="cs"/>
          <w:b/>
          <w:bCs w:val="0"/>
          <w:rtl/>
        </w:rPr>
        <w:t xml:space="preserve"> </w:t>
      </w:r>
      <w:r w:rsidRPr="00C35404" w:rsidR="00664600">
        <w:rPr>
          <w:rStyle w:val="7372"/>
          <w:rFonts w:hint="eastAsia"/>
          <w:b/>
          <w:bCs w:val="0"/>
          <w:rtl/>
        </w:rPr>
        <w:t>שרשרת</w:t>
      </w:r>
      <w:r w:rsidRPr="00C35404" w:rsidR="00664600">
        <w:rPr>
          <w:rStyle w:val="7372"/>
          <w:b/>
          <w:bCs w:val="0"/>
          <w:rtl/>
        </w:rPr>
        <w:t xml:space="preserve"> </w:t>
      </w:r>
      <w:r w:rsidRPr="00C35404" w:rsidR="00664600">
        <w:rPr>
          <w:rStyle w:val="7372"/>
          <w:rFonts w:hint="eastAsia"/>
          <w:b/>
          <w:bCs w:val="0"/>
          <w:rtl/>
        </w:rPr>
        <w:t>האספקה</w:t>
      </w:r>
      <w:r w:rsidRPr="00C35404" w:rsidR="00664600">
        <w:rPr>
          <w:rStyle w:val="7372"/>
          <w:b/>
          <w:bCs w:val="0"/>
          <w:rtl/>
        </w:rPr>
        <w:t xml:space="preserve"> </w:t>
      </w:r>
      <w:r w:rsidRPr="00C35404" w:rsidR="00664600">
        <w:rPr>
          <w:rStyle w:val="7372"/>
          <w:rFonts w:hint="cs"/>
          <w:b/>
          <w:bCs w:val="0"/>
          <w:rtl/>
        </w:rPr>
        <w:t>(</w:t>
      </w:r>
      <w:r w:rsidRPr="00C35404" w:rsidR="00664600">
        <w:rPr>
          <w:rStyle w:val="7372"/>
          <w:rFonts w:hint="eastAsia"/>
          <w:b/>
          <w:bCs w:val="0"/>
          <w:rtl/>
        </w:rPr>
        <w:t>גרסה</w:t>
      </w:r>
      <w:r w:rsidRPr="00C35404" w:rsidR="00664600">
        <w:rPr>
          <w:rStyle w:val="7372"/>
          <w:b/>
          <w:bCs w:val="0"/>
          <w:rtl/>
        </w:rPr>
        <w:t xml:space="preserve"> 1.4</w:t>
      </w:r>
      <w:r w:rsidRPr="00C35404" w:rsidR="00664600">
        <w:rPr>
          <w:rStyle w:val="7372"/>
          <w:rFonts w:hint="cs"/>
          <w:b/>
          <w:bCs w:val="0"/>
          <w:rtl/>
        </w:rPr>
        <w:t xml:space="preserve">) והפיץ אותה לציבור </w:t>
      </w:r>
      <w:r w:rsidRPr="00C35404" w:rsidR="00664600">
        <w:rPr>
          <w:rStyle w:val="7372"/>
          <w:rFonts w:hint="eastAsia"/>
          <w:b/>
          <w:bCs w:val="0"/>
          <w:rtl/>
        </w:rPr>
        <w:t>ב</w:t>
      </w:r>
      <w:r w:rsidRPr="00C35404" w:rsidR="00664600">
        <w:rPr>
          <w:rStyle w:val="7372"/>
          <w:rFonts w:hint="cs"/>
          <w:b/>
          <w:bCs w:val="0"/>
          <w:rtl/>
        </w:rPr>
        <w:t>דצמבר</w:t>
      </w:r>
      <w:r w:rsidRPr="00C35404" w:rsidR="00664600">
        <w:rPr>
          <w:rStyle w:val="7372"/>
          <w:b/>
          <w:bCs w:val="0"/>
          <w:rtl/>
        </w:rPr>
        <w:t xml:space="preserve"> 2022</w:t>
      </w:r>
      <w:r w:rsidRPr="00C35404" w:rsidR="00664600">
        <w:rPr>
          <w:rStyle w:val="7372"/>
          <w:rFonts w:hint="cs"/>
          <w:b/>
          <w:bCs w:val="0"/>
          <w:rtl/>
        </w:rPr>
        <w:t xml:space="preserve">, אולם </w:t>
      </w:r>
      <w:r w:rsidRPr="00C35404" w:rsidR="00664600">
        <w:rPr>
          <w:rStyle w:val="7372"/>
          <w:b/>
          <w:bCs w:val="0"/>
          <w:rtl/>
        </w:rPr>
        <w:t xml:space="preserve">המתודולוגיה העדכנית </w:t>
      </w:r>
      <w:r w:rsidRPr="00C35404" w:rsidR="00664600">
        <w:rPr>
          <w:rStyle w:val="7372"/>
          <w:rFonts w:hint="eastAsia"/>
          <w:b/>
          <w:bCs w:val="0"/>
          <w:rtl/>
        </w:rPr>
        <w:t>לא</w:t>
      </w:r>
      <w:r w:rsidRPr="00C35404" w:rsidR="00664600">
        <w:rPr>
          <w:rStyle w:val="7372"/>
          <w:b/>
          <w:bCs w:val="0"/>
          <w:rtl/>
        </w:rPr>
        <w:t xml:space="preserve"> </w:t>
      </w:r>
      <w:r w:rsidRPr="00C35404" w:rsidR="00664600">
        <w:rPr>
          <w:rStyle w:val="7372"/>
          <w:rFonts w:hint="eastAsia"/>
          <w:b/>
          <w:bCs w:val="0"/>
          <w:rtl/>
        </w:rPr>
        <w:t>נתנה</w:t>
      </w:r>
      <w:r w:rsidRPr="00C35404" w:rsidR="00664600">
        <w:rPr>
          <w:rStyle w:val="7372"/>
          <w:b/>
          <w:bCs w:val="0"/>
          <w:rtl/>
        </w:rPr>
        <w:t xml:space="preserve"> </w:t>
      </w:r>
      <w:r w:rsidRPr="00C35404" w:rsidR="00664600">
        <w:rPr>
          <w:rStyle w:val="7372"/>
          <w:rFonts w:hint="eastAsia"/>
          <w:b/>
          <w:bCs w:val="0"/>
          <w:rtl/>
        </w:rPr>
        <w:t>מענה</w:t>
      </w:r>
      <w:r w:rsidRPr="00C35404" w:rsidR="00664600">
        <w:rPr>
          <w:rStyle w:val="7372"/>
          <w:b/>
          <w:bCs w:val="0"/>
          <w:rtl/>
        </w:rPr>
        <w:t xml:space="preserve"> </w:t>
      </w:r>
      <w:r w:rsidRPr="00C35404" w:rsidR="00664600">
        <w:rPr>
          <w:rStyle w:val="7372"/>
          <w:rFonts w:hint="cs"/>
          <w:b/>
          <w:bCs w:val="0"/>
          <w:rtl/>
        </w:rPr>
        <w:t>על חלק מה</w:t>
      </w:r>
      <w:r w:rsidRPr="00C35404" w:rsidR="00664600">
        <w:rPr>
          <w:rStyle w:val="7372"/>
          <w:rFonts w:hint="eastAsia"/>
          <w:b/>
          <w:bCs w:val="0"/>
          <w:rtl/>
        </w:rPr>
        <w:t>פערים</w:t>
      </w:r>
      <w:r w:rsidRPr="00C35404" w:rsidR="00664600">
        <w:rPr>
          <w:rStyle w:val="7372"/>
          <w:b/>
          <w:bCs w:val="0"/>
          <w:rtl/>
        </w:rPr>
        <w:t xml:space="preserve"> </w:t>
      </w:r>
      <w:r w:rsidRPr="00C35404" w:rsidR="00664600">
        <w:rPr>
          <w:rStyle w:val="7372"/>
          <w:rFonts w:hint="eastAsia"/>
          <w:b/>
          <w:bCs w:val="0"/>
          <w:rtl/>
        </w:rPr>
        <w:t>המהותיים</w:t>
      </w:r>
      <w:r w:rsidRPr="00C35404" w:rsidR="00664600">
        <w:rPr>
          <w:rStyle w:val="7372"/>
          <w:b/>
          <w:bCs w:val="0"/>
          <w:rtl/>
        </w:rPr>
        <w:t xml:space="preserve"> </w:t>
      </w:r>
      <w:r w:rsidRPr="00C35404" w:rsidR="00664600">
        <w:rPr>
          <w:rStyle w:val="7372"/>
          <w:rFonts w:hint="eastAsia"/>
          <w:b/>
          <w:bCs w:val="0"/>
          <w:rtl/>
        </w:rPr>
        <w:t>שהועלו</w:t>
      </w:r>
      <w:r w:rsidRPr="00C35404" w:rsidR="00664600">
        <w:rPr>
          <w:rStyle w:val="7372"/>
          <w:b/>
          <w:bCs w:val="0"/>
          <w:rtl/>
        </w:rPr>
        <w:t xml:space="preserve"> </w:t>
      </w:r>
      <w:r w:rsidRPr="00C35404" w:rsidR="00664600">
        <w:rPr>
          <w:rStyle w:val="7372"/>
          <w:rFonts w:hint="cs"/>
          <w:b/>
          <w:bCs w:val="0"/>
          <w:rtl/>
        </w:rPr>
        <w:t>עוד בו</w:t>
      </w:r>
      <w:r w:rsidRPr="00C35404" w:rsidR="00664600">
        <w:rPr>
          <w:rStyle w:val="7372"/>
          <w:rFonts w:hint="eastAsia"/>
          <w:b/>
          <w:bCs w:val="0"/>
          <w:rtl/>
        </w:rPr>
        <w:t>ועדת</w:t>
      </w:r>
      <w:r w:rsidRPr="00C35404" w:rsidR="00664600">
        <w:rPr>
          <w:rStyle w:val="7372"/>
          <w:b/>
          <w:bCs w:val="0"/>
          <w:rtl/>
        </w:rPr>
        <w:t xml:space="preserve"> </w:t>
      </w:r>
      <w:r w:rsidRPr="00C35404" w:rsidR="00664600">
        <w:rPr>
          <w:rStyle w:val="7372"/>
          <w:rFonts w:hint="eastAsia"/>
          <w:b/>
          <w:bCs w:val="0"/>
          <w:rtl/>
        </w:rPr>
        <w:t>ההיגוי</w:t>
      </w:r>
      <w:r w:rsidRPr="00C35404" w:rsidR="00664600">
        <w:rPr>
          <w:rStyle w:val="7372"/>
          <w:rFonts w:hint="cs"/>
          <w:b/>
          <w:bCs w:val="0"/>
          <w:rtl/>
        </w:rPr>
        <w:t xml:space="preserve"> של מערך הסייבר בנושא שרשרת האספקה בינואר 2022, ובהם </w:t>
      </w:r>
      <w:bookmarkStart w:id="4" w:name="_Hlk134721821"/>
      <w:r w:rsidRPr="00C35404" w:rsidR="00664600">
        <w:rPr>
          <w:rStyle w:val="7372"/>
          <w:rFonts w:hint="cs"/>
          <w:b/>
          <w:bCs w:val="0"/>
          <w:rtl/>
        </w:rPr>
        <w:t xml:space="preserve">הקושי הגלום בחיוב הספק הנבדק לעמוד במלוא הבקרות הקיימות בשאלון הספקים </w:t>
      </w:r>
      <w:r w:rsidRPr="00C35404" w:rsidR="00664600">
        <w:rPr>
          <w:rStyle w:val="7372"/>
          <w:rFonts w:hint="eastAsia"/>
          <w:b/>
          <w:bCs w:val="0"/>
          <w:rtl/>
        </w:rPr>
        <w:t>ללא</w:t>
      </w:r>
      <w:r w:rsidRPr="00C35404" w:rsidR="00664600">
        <w:rPr>
          <w:rStyle w:val="7372"/>
          <w:b/>
          <w:bCs w:val="0"/>
          <w:rtl/>
        </w:rPr>
        <w:t xml:space="preserve"> </w:t>
      </w:r>
      <w:r w:rsidRPr="00C35404" w:rsidR="00664600">
        <w:rPr>
          <w:rStyle w:val="7372"/>
          <w:rFonts w:hint="eastAsia"/>
          <w:b/>
          <w:bCs w:val="0"/>
          <w:rtl/>
        </w:rPr>
        <w:t>אפשרות</w:t>
      </w:r>
      <w:r w:rsidRPr="00C35404" w:rsidR="00664600">
        <w:rPr>
          <w:rStyle w:val="7372"/>
          <w:b/>
          <w:bCs w:val="0"/>
          <w:rtl/>
        </w:rPr>
        <w:t xml:space="preserve"> </w:t>
      </w:r>
      <w:r w:rsidRPr="00C35404" w:rsidR="00664600">
        <w:rPr>
          <w:rStyle w:val="7372"/>
          <w:rFonts w:hint="eastAsia"/>
          <w:b/>
          <w:bCs w:val="0"/>
          <w:rtl/>
        </w:rPr>
        <w:t>לתת</w:t>
      </w:r>
      <w:r w:rsidRPr="00C35404" w:rsidR="00664600">
        <w:rPr>
          <w:rStyle w:val="7372"/>
          <w:b/>
          <w:bCs w:val="0"/>
          <w:rtl/>
        </w:rPr>
        <w:t xml:space="preserve"> מענה </w:t>
      </w:r>
      <w:r w:rsidRPr="00C35404" w:rsidR="00664600">
        <w:rPr>
          <w:rStyle w:val="7372"/>
          <w:rFonts w:hint="eastAsia"/>
          <w:b/>
          <w:bCs w:val="0"/>
          <w:rtl/>
        </w:rPr>
        <w:t>באמצעות</w:t>
      </w:r>
      <w:r w:rsidRPr="00C35404" w:rsidR="00664600">
        <w:rPr>
          <w:rStyle w:val="7372"/>
          <w:b/>
          <w:bCs w:val="0"/>
          <w:rtl/>
        </w:rPr>
        <w:t xml:space="preserve"> </w:t>
      </w:r>
      <w:r w:rsidRPr="00C35404" w:rsidR="00664600">
        <w:rPr>
          <w:rStyle w:val="7372"/>
          <w:rFonts w:hint="eastAsia"/>
          <w:b/>
          <w:bCs w:val="0"/>
          <w:rtl/>
        </w:rPr>
        <w:t>בקרות</w:t>
      </w:r>
      <w:r w:rsidRPr="00C35404" w:rsidR="00664600">
        <w:rPr>
          <w:rStyle w:val="7372"/>
          <w:b/>
          <w:bCs w:val="0"/>
          <w:rtl/>
        </w:rPr>
        <w:t xml:space="preserve"> </w:t>
      </w:r>
      <w:r w:rsidRPr="00C35404" w:rsidR="00664600">
        <w:rPr>
          <w:rStyle w:val="7372"/>
          <w:rFonts w:hint="eastAsia"/>
          <w:b/>
          <w:bCs w:val="0"/>
          <w:rtl/>
        </w:rPr>
        <w:t>מפצות</w:t>
      </w:r>
      <w:r w:rsidRPr="00C35404" w:rsidR="00664600">
        <w:rPr>
          <w:rStyle w:val="7372"/>
          <w:b/>
          <w:bCs w:val="0"/>
          <w:rtl/>
        </w:rPr>
        <w:t xml:space="preserve"> </w:t>
      </w:r>
      <w:r w:rsidRPr="00C35404" w:rsidR="00664600">
        <w:rPr>
          <w:rStyle w:val="7372"/>
          <w:rFonts w:hint="cs"/>
          <w:b/>
          <w:bCs w:val="0"/>
          <w:rtl/>
        </w:rPr>
        <w:t xml:space="preserve">על </w:t>
      </w:r>
      <w:r w:rsidRPr="00C35404" w:rsidR="00664600">
        <w:rPr>
          <w:rStyle w:val="7372"/>
          <w:rFonts w:hint="eastAsia"/>
          <w:b/>
          <w:bCs w:val="0"/>
          <w:rtl/>
        </w:rPr>
        <w:t>חלק</w:t>
      </w:r>
      <w:r w:rsidRPr="00C35404" w:rsidR="00664600">
        <w:rPr>
          <w:rStyle w:val="7372"/>
          <w:b/>
          <w:bCs w:val="0"/>
          <w:rtl/>
        </w:rPr>
        <w:t xml:space="preserve"> </w:t>
      </w:r>
      <w:r w:rsidRPr="00C35404" w:rsidR="00664600">
        <w:rPr>
          <w:rStyle w:val="7372"/>
          <w:rFonts w:hint="eastAsia"/>
          <w:b/>
          <w:bCs w:val="0"/>
          <w:rtl/>
        </w:rPr>
        <w:t>מהדרישות</w:t>
      </w:r>
      <w:r w:rsidRPr="00C35404" w:rsidR="00664600">
        <w:rPr>
          <w:rStyle w:val="7372"/>
          <w:b/>
          <w:bCs w:val="0"/>
          <w:rtl/>
        </w:rPr>
        <w:t xml:space="preserve"> או באמצעות הוכחת עמידה בתקנים מקבילים</w:t>
      </w:r>
      <w:r w:rsidRPr="00C35404" w:rsidR="00664600">
        <w:rPr>
          <w:rStyle w:val="7372"/>
          <w:rFonts w:hint="cs"/>
          <w:b/>
          <w:bCs w:val="0"/>
          <w:rtl/>
        </w:rPr>
        <w:t xml:space="preserve"> ואי מתן מענה ע</w:t>
      </w:r>
      <w:r w:rsidRPr="00C35404" w:rsidR="00664600">
        <w:rPr>
          <w:rStyle w:val="7372"/>
          <w:rFonts w:hint="eastAsia"/>
          <w:b/>
          <w:bCs w:val="0"/>
          <w:rtl/>
        </w:rPr>
        <w:t>ל</w:t>
      </w:r>
      <w:r w:rsidRPr="00C35404" w:rsidR="00664600">
        <w:rPr>
          <w:rStyle w:val="7372"/>
          <w:rFonts w:hint="cs"/>
          <w:b/>
          <w:bCs w:val="0"/>
          <w:rtl/>
        </w:rPr>
        <w:t xml:space="preserve"> </w:t>
      </w:r>
      <w:r w:rsidRPr="00C35404" w:rsidR="00664600">
        <w:rPr>
          <w:rStyle w:val="7372"/>
          <w:rFonts w:hint="eastAsia"/>
          <w:b/>
          <w:bCs w:val="0"/>
          <w:rtl/>
        </w:rPr>
        <w:t>עבודה</w:t>
      </w:r>
      <w:r w:rsidRPr="00C35404" w:rsidR="00664600">
        <w:rPr>
          <w:rStyle w:val="7372"/>
          <w:b/>
          <w:bCs w:val="0"/>
          <w:rtl/>
        </w:rPr>
        <w:t xml:space="preserve"> </w:t>
      </w:r>
      <w:r w:rsidRPr="00C35404" w:rsidR="00664600">
        <w:rPr>
          <w:rStyle w:val="7372"/>
          <w:rFonts w:hint="eastAsia"/>
          <w:b/>
          <w:bCs w:val="0"/>
          <w:rtl/>
        </w:rPr>
        <w:t>מול</w:t>
      </w:r>
      <w:r w:rsidRPr="00C35404" w:rsidR="00664600">
        <w:rPr>
          <w:rStyle w:val="7372"/>
          <w:b/>
          <w:bCs w:val="0"/>
          <w:rtl/>
        </w:rPr>
        <w:t xml:space="preserve"> </w:t>
      </w:r>
      <w:r w:rsidRPr="00C35404" w:rsidR="00664600">
        <w:rPr>
          <w:rStyle w:val="7372"/>
          <w:rFonts w:hint="eastAsia"/>
          <w:b/>
          <w:bCs w:val="0"/>
          <w:rtl/>
        </w:rPr>
        <w:t>ספקים</w:t>
      </w:r>
      <w:r w:rsidRPr="00C35404" w:rsidR="00664600">
        <w:rPr>
          <w:rStyle w:val="7372"/>
          <w:b/>
          <w:bCs w:val="0"/>
          <w:rtl/>
        </w:rPr>
        <w:t xml:space="preserve"> </w:t>
      </w:r>
      <w:r w:rsidRPr="00C35404" w:rsidR="00664600">
        <w:rPr>
          <w:rStyle w:val="7372"/>
          <w:rFonts w:hint="eastAsia"/>
          <w:b/>
          <w:bCs w:val="0"/>
          <w:rtl/>
        </w:rPr>
        <w:t>בין</w:t>
      </w:r>
      <w:r w:rsidRPr="00C35404" w:rsidR="00664600">
        <w:rPr>
          <w:rStyle w:val="7372"/>
          <w:b/>
          <w:bCs w:val="0"/>
          <w:rtl/>
        </w:rPr>
        <w:t>-לאומיים</w:t>
      </w:r>
      <w:bookmarkEnd w:id="4"/>
      <w:r w:rsidRPr="00C35404" w:rsidR="00664600">
        <w:rPr>
          <w:rStyle w:val="7372"/>
          <w:rFonts w:hint="cs"/>
          <w:b/>
          <w:bCs w:val="0"/>
          <w:rtl/>
        </w:rPr>
        <w:t xml:space="preserve">. </w:t>
      </w:r>
      <w:r w:rsidRPr="00C35404" w:rsidR="00664600">
        <w:rPr>
          <w:rStyle w:val="7372"/>
          <w:rFonts w:hint="eastAsia"/>
          <w:b/>
          <w:bCs w:val="0"/>
          <w:rtl/>
        </w:rPr>
        <w:t>לדוגמה</w:t>
      </w:r>
      <w:r w:rsidRPr="00C35404" w:rsidR="00664600">
        <w:rPr>
          <w:rStyle w:val="7372"/>
          <w:b/>
          <w:bCs w:val="0"/>
          <w:rtl/>
        </w:rPr>
        <w:t xml:space="preserve">, </w:t>
      </w:r>
      <w:r w:rsidRPr="00C35404" w:rsidR="00664600">
        <w:rPr>
          <w:rStyle w:val="7372"/>
          <w:rFonts w:hint="eastAsia"/>
          <w:b/>
          <w:bCs w:val="0"/>
          <w:rtl/>
        </w:rPr>
        <w:t>הוצע</w:t>
      </w:r>
      <w:r w:rsidRPr="00C35404" w:rsidR="00664600">
        <w:rPr>
          <w:rStyle w:val="7372"/>
          <w:b/>
          <w:bCs w:val="0"/>
          <w:rtl/>
        </w:rPr>
        <w:t xml:space="preserve"> לבחון את הארכיטקטורה של רכיבים של בקרים תעשייתיים שונים של חברה מסוימת שמסופקים למגזרים שונים במשק הישראלי, ולנוכח תובנות אלו מערך הסייבר כגוף </w:t>
      </w:r>
      <w:r w:rsidRPr="00C35404" w:rsidR="00664600">
        <w:rPr>
          <w:rStyle w:val="7372"/>
          <w:b/>
          <w:bCs w:val="0"/>
          <w:rtl/>
        </w:rPr>
        <w:t>אסדרתי</w:t>
      </w:r>
      <w:r w:rsidRPr="00C35404" w:rsidR="00664600">
        <w:rPr>
          <w:rStyle w:val="7372"/>
          <w:b/>
          <w:bCs w:val="0"/>
          <w:rtl/>
        </w:rPr>
        <w:t xml:space="preserve"> בתחום הסייבר </w:t>
      </w:r>
      <w:r w:rsidRPr="00C35404" w:rsidR="00664600">
        <w:rPr>
          <w:rStyle w:val="7372"/>
          <w:rFonts w:hint="eastAsia"/>
          <w:b/>
          <w:bCs w:val="0"/>
          <w:rtl/>
        </w:rPr>
        <w:t>ינהל</w:t>
      </w:r>
      <w:r w:rsidRPr="00C35404" w:rsidR="00664600">
        <w:rPr>
          <w:rStyle w:val="7372"/>
          <w:b/>
          <w:bCs w:val="0"/>
          <w:rtl/>
        </w:rPr>
        <w:t xml:space="preserve"> את השיח לגבי דרישות האבטחה </w:t>
      </w:r>
      <w:r w:rsidRPr="00C35404" w:rsidR="00664600">
        <w:rPr>
          <w:rStyle w:val="7372"/>
          <w:rFonts w:hint="eastAsia"/>
          <w:b/>
          <w:bCs w:val="0"/>
          <w:rtl/>
        </w:rPr>
        <w:t>שהחברה</w:t>
      </w:r>
      <w:r w:rsidRPr="00C35404" w:rsidR="00664600">
        <w:rPr>
          <w:rStyle w:val="7372"/>
          <w:b/>
          <w:bCs w:val="0"/>
          <w:rtl/>
        </w:rPr>
        <w:t xml:space="preserve"> </w:t>
      </w:r>
      <w:r w:rsidRPr="00C35404" w:rsidR="00664600">
        <w:rPr>
          <w:rStyle w:val="7372"/>
          <w:rFonts w:hint="eastAsia"/>
          <w:b/>
          <w:bCs w:val="0"/>
          <w:rtl/>
        </w:rPr>
        <w:t>צריכה</w:t>
      </w:r>
      <w:r w:rsidRPr="00C35404" w:rsidR="00664600">
        <w:rPr>
          <w:rStyle w:val="7372"/>
          <w:b/>
          <w:bCs w:val="0"/>
          <w:rtl/>
        </w:rPr>
        <w:t xml:space="preserve"> לעמוד בהן</w:t>
      </w:r>
      <w:r w:rsidRPr="00AF3B73">
        <w:rPr>
          <w:rFonts w:hint="cs"/>
          <w:rtl/>
        </w:rPr>
        <w:t xml:space="preserve">. </w:t>
      </w:r>
    </w:p>
    <w:p w:rsidR="00EB672B" w:rsidRPr="00AF3B73" w:rsidP="00EB672B" w14:paraId="257CE09B" w14:textId="4C35E186">
      <w:pPr>
        <w:pStyle w:val="7317"/>
        <w:rPr>
          <w:rtl/>
        </w:rPr>
      </w:pPr>
      <w:r w:rsidRPr="0063556C">
        <w:rPr>
          <w:rStyle w:val="7372"/>
          <w:rFonts w:hint="cs"/>
          <w:noProof/>
          <w:rtl/>
        </w:rPr>
        <w:drawing>
          <wp:anchor distT="0" distB="0" distL="114300" distR="114300" simplePos="0" relativeHeight="251693056"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eastAsia"/>
          <w:rtl/>
        </w:rPr>
        <w:t>ניהול</w:t>
      </w:r>
      <w:r w:rsidRPr="00664600" w:rsidR="00664600">
        <w:rPr>
          <w:rStyle w:val="7372"/>
          <w:rtl/>
        </w:rPr>
        <w:t xml:space="preserve"> </w:t>
      </w:r>
      <w:r w:rsidRPr="00664600" w:rsidR="00664600">
        <w:rPr>
          <w:rStyle w:val="7372"/>
          <w:rFonts w:hint="eastAsia"/>
          <w:rtl/>
        </w:rPr>
        <w:t>הסיכונים</w:t>
      </w:r>
      <w:r w:rsidRPr="00664600" w:rsidR="00664600">
        <w:rPr>
          <w:rStyle w:val="7372"/>
          <w:rtl/>
        </w:rPr>
        <w:t xml:space="preserve"> </w:t>
      </w:r>
      <w:r w:rsidRPr="00664600" w:rsidR="00664600">
        <w:rPr>
          <w:rStyle w:val="7372"/>
          <w:rFonts w:hint="eastAsia"/>
          <w:rtl/>
        </w:rPr>
        <w:t>מצד</w:t>
      </w:r>
      <w:r w:rsidRPr="00664600" w:rsidR="00664600">
        <w:rPr>
          <w:rStyle w:val="7372"/>
          <w:rtl/>
        </w:rPr>
        <w:t xml:space="preserve"> </w:t>
      </w:r>
      <w:r w:rsidRPr="00664600" w:rsidR="00664600">
        <w:rPr>
          <w:rStyle w:val="7372"/>
          <w:rFonts w:hint="eastAsia"/>
          <w:rtl/>
        </w:rPr>
        <w:t>שרשרת</w:t>
      </w:r>
      <w:r w:rsidRPr="00664600" w:rsidR="00664600">
        <w:rPr>
          <w:rStyle w:val="7372"/>
          <w:rtl/>
        </w:rPr>
        <w:t xml:space="preserve"> </w:t>
      </w:r>
      <w:r w:rsidRPr="00664600" w:rsidR="00664600">
        <w:rPr>
          <w:rStyle w:val="7372"/>
          <w:rFonts w:hint="eastAsia"/>
          <w:rtl/>
        </w:rPr>
        <w:t>אספקה</w:t>
      </w:r>
      <w:r w:rsidRPr="00664600" w:rsidR="00664600">
        <w:rPr>
          <w:rStyle w:val="7372"/>
          <w:rtl/>
        </w:rPr>
        <w:t xml:space="preserve"> </w:t>
      </w:r>
      <w:r w:rsidRPr="00664600" w:rsidR="00664600">
        <w:rPr>
          <w:rStyle w:val="7372"/>
          <w:rFonts w:hint="eastAsia"/>
          <w:rtl/>
        </w:rPr>
        <w:t>במכרזים</w:t>
      </w:r>
      <w:r w:rsidRPr="00664600" w:rsidR="00664600">
        <w:rPr>
          <w:rStyle w:val="7372"/>
          <w:rtl/>
        </w:rPr>
        <w:t xml:space="preserve"> </w:t>
      </w:r>
      <w:r w:rsidRPr="00664600" w:rsidR="00664600">
        <w:rPr>
          <w:rStyle w:val="7372"/>
          <w:rFonts w:hint="eastAsia"/>
          <w:rtl/>
        </w:rPr>
        <w:t>מרכזיים</w:t>
      </w:r>
      <w:r w:rsidRPr="00664600" w:rsidR="00664600">
        <w:rPr>
          <w:rStyle w:val="7372"/>
          <w:rtl/>
        </w:rPr>
        <w:t xml:space="preserve"> -</w:t>
      </w:r>
      <w:r w:rsidRPr="00C35404" w:rsidR="00664600">
        <w:rPr>
          <w:rStyle w:val="7372"/>
          <w:b/>
          <w:bCs w:val="0"/>
          <w:rtl/>
        </w:rPr>
        <w:t xml:space="preserve"> </w:t>
      </w:r>
      <w:r w:rsidRPr="00C35404" w:rsidR="00664600">
        <w:rPr>
          <w:rStyle w:val="7372"/>
          <w:rFonts w:hint="cs"/>
          <w:b/>
          <w:bCs w:val="0"/>
          <w:rtl/>
        </w:rPr>
        <w:t xml:space="preserve">אף ש-57% מהרכש הממשלתי בתחום התקשוב והסייבר (בהיקף כספי שנתי של כ-1.4 מיליארד ש"ח) מבוצע באמצעות מכרזים מרכזיים, אין דרישה של </w:t>
      </w:r>
      <w:r w:rsidRPr="00C35404" w:rsidR="00664600">
        <w:rPr>
          <w:rStyle w:val="7372"/>
          <w:rFonts w:hint="cs"/>
          <w:b/>
          <w:bCs w:val="0"/>
          <w:rtl/>
        </w:rPr>
        <w:t>מינהל</w:t>
      </w:r>
      <w:r w:rsidRPr="00C35404" w:rsidR="00664600">
        <w:rPr>
          <w:rStyle w:val="7372"/>
          <w:rFonts w:hint="cs"/>
          <w:b/>
          <w:bCs w:val="0"/>
          <w:rtl/>
        </w:rPr>
        <w:t xml:space="preserve"> הרכש מהספקים שעימם הוא מתקשר לעמוד במתודולוגית שרשרת האספקה של מערך הסייבר. כמו כן </w:t>
      </w:r>
      <w:r w:rsidRPr="00C35404" w:rsidR="00664600">
        <w:rPr>
          <w:rStyle w:val="7372"/>
          <w:b/>
          <w:bCs w:val="0"/>
          <w:rtl/>
        </w:rPr>
        <w:t xml:space="preserve">מערך הסייבר </w:t>
      </w:r>
      <w:r w:rsidRPr="00C35404" w:rsidR="00664600">
        <w:rPr>
          <w:rStyle w:val="7372"/>
          <w:rFonts w:hint="eastAsia"/>
          <w:b/>
          <w:bCs w:val="0"/>
          <w:rtl/>
        </w:rPr>
        <w:t>ויה</w:t>
      </w:r>
      <w:r w:rsidRPr="00C35404" w:rsidR="00664600">
        <w:rPr>
          <w:rStyle w:val="7372"/>
          <w:b/>
          <w:bCs w:val="0"/>
          <w:rtl/>
        </w:rPr>
        <w:t>"ב</w:t>
      </w:r>
      <w:r w:rsidRPr="00C35404" w:rsidR="00664600">
        <w:rPr>
          <w:rStyle w:val="7372"/>
          <w:rFonts w:hint="cs"/>
          <w:b/>
          <w:bCs w:val="0"/>
          <w:rtl/>
        </w:rPr>
        <w:t xml:space="preserve">, המנחים באופן שוטף את גופי </w:t>
      </w:r>
      <w:r w:rsidRPr="00C35404" w:rsidR="00664600">
        <w:rPr>
          <w:rStyle w:val="7372"/>
          <w:rFonts w:hint="cs"/>
          <w:b/>
          <w:bCs w:val="0"/>
          <w:rtl/>
        </w:rPr>
        <w:t>התמ"ק</w:t>
      </w:r>
      <w:r w:rsidRPr="00C35404" w:rsidR="00664600">
        <w:rPr>
          <w:rStyle w:val="7372"/>
          <w:rFonts w:hint="cs"/>
          <w:b/>
          <w:bCs w:val="0"/>
          <w:rtl/>
        </w:rPr>
        <w:t xml:space="preserve"> ואת המשרדים,</w:t>
      </w:r>
      <w:r w:rsidRPr="00C35404" w:rsidR="00664600">
        <w:rPr>
          <w:rStyle w:val="7372"/>
          <w:b/>
          <w:bCs w:val="0"/>
          <w:rtl/>
        </w:rPr>
        <w:t xml:space="preserve"> אינם משולבים באופן קבוע בתהליך גיבוש הדרישות של מכרזים </w:t>
      </w:r>
      <w:r w:rsidRPr="00C35404" w:rsidR="00664600">
        <w:rPr>
          <w:rStyle w:val="7372"/>
          <w:rFonts w:hint="cs"/>
          <w:b/>
          <w:bCs w:val="0"/>
          <w:rtl/>
        </w:rPr>
        <w:t>אלו</w:t>
      </w:r>
      <w:r w:rsidRPr="00AF3B73">
        <w:rPr>
          <w:rFonts w:hint="cs"/>
          <w:rtl/>
        </w:rPr>
        <w:t>.</w:t>
      </w:r>
    </w:p>
    <w:p w:rsidR="00EB672B" w:rsidRPr="00AF3B73" w:rsidP="00EB672B" w14:paraId="42C157E6" w14:textId="55283B62">
      <w:pPr>
        <w:pStyle w:val="7317"/>
      </w:pPr>
      <w:r w:rsidRPr="0063556C">
        <w:rPr>
          <w:rStyle w:val="7372"/>
          <w:rFonts w:hint="cs"/>
          <w:noProof/>
          <w:rtl/>
        </w:rPr>
        <w:drawing>
          <wp:anchor distT="0" distB="0" distL="114300" distR="114300" simplePos="0" relativeHeight="251694080"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8"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cs"/>
          <w:rtl/>
        </w:rPr>
        <w:t>מיפוי ספקים שיש להם השפעה נרחבת על המשק -</w:t>
      </w:r>
      <w:r w:rsidRPr="00C35404" w:rsidR="00664600">
        <w:rPr>
          <w:rStyle w:val="7372"/>
          <w:rFonts w:hint="cs"/>
          <w:b/>
          <w:bCs w:val="0"/>
          <w:rtl/>
        </w:rPr>
        <w:t xml:space="preserve"> מהשאלון שהעביר משרד מבקר המדינה עולה כי </w:t>
      </w:r>
      <w:r w:rsidRPr="00C35404" w:rsidR="00664600">
        <w:rPr>
          <w:rStyle w:val="7372"/>
          <w:rFonts w:hint="eastAsia"/>
          <w:b/>
          <w:bCs w:val="0"/>
          <w:rtl/>
        </w:rPr>
        <w:t>יש</w:t>
      </w:r>
      <w:r w:rsidRPr="00C35404" w:rsidR="00664600">
        <w:rPr>
          <w:rStyle w:val="7372"/>
          <w:b/>
          <w:bCs w:val="0"/>
          <w:rtl/>
        </w:rPr>
        <w:t xml:space="preserve"> 18 ספקים עיקריים בתחום התקשוב והסייבר שנותנים שירותים ל</w:t>
      </w:r>
      <w:r w:rsidRPr="00C35404" w:rsidR="00664600">
        <w:rPr>
          <w:rStyle w:val="7372"/>
          <w:rFonts w:hint="cs"/>
          <w:b/>
          <w:bCs w:val="0"/>
          <w:rtl/>
        </w:rPr>
        <w:t xml:space="preserve">משרדי ממשלה ולגופי </w:t>
      </w:r>
      <w:r w:rsidRPr="00C35404" w:rsidR="00664600">
        <w:rPr>
          <w:rStyle w:val="7372"/>
          <w:rFonts w:hint="cs"/>
          <w:b/>
          <w:bCs w:val="0"/>
          <w:rtl/>
        </w:rPr>
        <w:t>תמ"ק</w:t>
      </w:r>
      <w:r w:rsidRPr="00C35404" w:rsidR="00664600">
        <w:rPr>
          <w:rStyle w:val="7372"/>
          <w:rFonts w:hint="cs"/>
          <w:b/>
          <w:bCs w:val="0"/>
          <w:rtl/>
        </w:rPr>
        <w:t xml:space="preserve"> </w:t>
      </w:r>
      <w:r w:rsidRPr="00C35404" w:rsidR="00664600">
        <w:rPr>
          <w:rStyle w:val="7372"/>
          <w:rFonts w:hint="eastAsia"/>
          <w:b/>
          <w:bCs w:val="0"/>
          <w:rtl/>
        </w:rPr>
        <w:t>רבים</w:t>
      </w:r>
      <w:r w:rsidRPr="00C35404" w:rsidR="00664600">
        <w:rPr>
          <w:rStyle w:val="7372"/>
          <w:rFonts w:hint="cs"/>
          <w:b/>
          <w:bCs w:val="0"/>
          <w:rtl/>
        </w:rPr>
        <w:t xml:space="preserve"> </w:t>
      </w:r>
      <w:r w:rsidRPr="00C35404" w:rsidR="00664600">
        <w:rPr>
          <w:rStyle w:val="7372"/>
          <w:b/>
          <w:bCs w:val="0"/>
          <w:rtl/>
        </w:rPr>
        <w:t xml:space="preserve">- </w:t>
      </w:r>
      <w:r w:rsidRPr="00C35404" w:rsidR="00664600">
        <w:rPr>
          <w:rStyle w:val="7372"/>
          <w:rFonts w:hint="eastAsia"/>
          <w:b/>
          <w:bCs w:val="0"/>
          <w:rtl/>
        </w:rPr>
        <w:t>מתוכם</w:t>
      </w:r>
      <w:r w:rsidRPr="00C35404" w:rsidR="00664600">
        <w:rPr>
          <w:rStyle w:val="7372"/>
          <w:b/>
          <w:bCs w:val="0"/>
          <w:rtl/>
        </w:rPr>
        <w:t xml:space="preserve"> </w:t>
      </w:r>
      <w:r w:rsidRPr="00C35404" w:rsidR="00664600">
        <w:rPr>
          <w:rStyle w:val="7372"/>
          <w:rFonts w:hint="eastAsia"/>
          <w:b/>
          <w:bCs w:val="0"/>
          <w:rtl/>
        </w:rPr>
        <w:t>חמישה</w:t>
      </w:r>
      <w:r w:rsidRPr="00C35404" w:rsidR="00664600">
        <w:rPr>
          <w:rStyle w:val="7372"/>
          <w:b/>
          <w:bCs w:val="0"/>
          <w:rtl/>
        </w:rPr>
        <w:t xml:space="preserve"> </w:t>
      </w:r>
      <w:r w:rsidRPr="00C35404" w:rsidR="00664600">
        <w:rPr>
          <w:rStyle w:val="7372"/>
          <w:rFonts w:hint="eastAsia"/>
          <w:b/>
          <w:bCs w:val="0"/>
          <w:rtl/>
        </w:rPr>
        <w:t>ספקים</w:t>
      </w:r>
      <w:r w:rsidRPr="00C35404" w:rsidR="00664600">
        <w:rPr>
          <w:rStyle w:val="7372"/>
          <w:b/>
          <w:bCs w:val="0"/>
          <w:rtl/>
        </w:rPr>
        <w:t xml:space="preserve"> </w:t>
      </w:r>
      <w:r w:rsidRPr="00C35404" w:rsidR="00664600">
        <w:rPr>
          <w:rStyle w:val="7372"/>
          <w:rFonts w:hint="eastAsia"/>
          <w:b/>
          <w:bCs w:val="0"/>
          <w:rtl/>
        </w:rPr>
        <w:t>נותנים</w:t>
      </w:r>
      <w:r w:rsidRPr="00C35404" w:rsidR="00664600">
        <w:rPr>
          <w:rStyle w:val="7372"/>
          <w:b/>
          <w:bCs w:val="0"/>
          <w:rtl/>
        </w:rPr>
        <w:t xml:space="preserve"> </w:t>
      </w:r>
      <w:r w:rsidRPr="00C35404" w:rsidR="00664600">
        <w:rPr>
          <w:rStyle w:val="7372"/>
          <w:rFonts w:hint="eastAsia"/>
          <w:b/>
          <w:bCs w:val="0"/>
          <w:rtl/>
        </w:rPr>
        <w:t>שירות</w:t>
      </w:r>
      <w:r w:rsidRPr="00C35404" w:rsidR="00664600">
        <w:rPr>
          <w:rStyle w:val="7372"/>
          <w:b/>
          <w:bCs w:val="0"/>
          <w:rtl/>
        </w:rPr>
        <w:t xml:space="preserve"> </w:t>
      </w:r>
      <w:r w:rsidRPr="00C35404" w:rsidR="00664600">
        <w:rPr>
          <w:rStyle w:val="7372"/>
          <w:rFonts w:hint="eastAsia"/>
          <w:b/>
          <w:bCs w:val="0"/>
          <w:rtl/>
        </w:rPr>
        <w:t>ליותר</w:t>
      </w:r>
      <w:r w:rsidRPr="00C35404" w:rsidR="00664600">
        <w:rPr>
          <w:rStyle w:val="7372"/>
          <w:b/>
          <w:bCs w:val="0"/>
          <w:rtl/>
        </w:rPr>
        <w:t xml:space="preserve"> </w:t>
      </w:r>
      <w:r w:rsidRPr="00C35404" w:rsidR="00664600">
        <w:rPr>
          <w:rStyle w:val="7372"/>
          <w:rFonts w:hint="eastAsia"/>
          <w:b/>
          <w:bCs w:val="0"/>
          <w:rtl/>
        </w:rPr>
        <w:t>מ</w:t>
      </w:r>
      <w:r w:rsidRPr="00C35404" w:rsidR="00664600">
        <w:rPr>
          <w:rStyle w:val="7372"/>
          <w:b/>
          <w:bCs w:val="0"/>
          <w:rtl/>
        </w:rPr>
        <w:t xml:space="preserve">-49 </w:t>
      </w:r>
      <w:r w:rsidRPr="00C35404" w:rsidR="00664600">
        <w:rPr>
          <w:rStyle w:val="7372"/>
          <w:rFonts w:hint="eastAsia"/>
          <w:b/>
          <w:bCs w:val="0"/>
          <w:rtl/>
        </w:rPr>
        <w:t>משרדי</w:t>
      </w:r>
      <w:r w:rsidRPr="00C35404" w:rsidR="00664600">
        <w:rPr>
          <w:rStyle w:val="7372"/>
          <w:b/>
          <w:bCs w:val="0"/>
          <w:rtl/>
        </w:rPr>
        <w:t xml:space="preserve"> ממשלה וגופי </w:t>
      </w:r>
      <w:r w:rsidRPr="00C35404" w:rsidR="00664600">
        <w:rPr>
          <w:rStyle w:val="7372"/>
          <w:rFonts w:hint="eastAsia"/>
          <w:b/>
          <w:bCs w:val="0"/>
          <w:rtl/>
        </w:rPr>
        <w:t>תמ</w:t>
      </w:r>
      <w:r w:rsidRPr="00C35404" w:rsidR="00664600">
        <w:rPr>
          <w:rStyle w:val="7372"/>
          <w:b/>
          <w:bCs w:val="0"/>
          <w:rtl/>
        </w:rPr>
        <w:t>"ק</w:t>
      </w:r>
      <w:r w:rsidRPr="00C35404" w:rsidR="00664600">
        <w:rPr>
          <w:rStyle w:val="7372"/>
          <w:rFonts w:hint="cs"/>
          <w:b/>
          <w:bCs w:val="0"/>
          <w:rtl/>
        </w:rPr>
        <w:t>,</w:t>
      </w:r>
      <w:r w:rsidRPr="00C35404" w:rsidR="00664600">
        <w:rPr>
          <w:rStyle w:val="7372"/>
          <w:b/>
          <w:bCs w:val="0"/>
          <w:rtl/>
        </w:rPr>
        <w:t xml:space="preserve"> ושלושה ספקים </w:t>
      </w:r>
      <w:r w:rsidRPr="00C35404" w:rsidR="00664600">
        <w:rPr>
          <w:rStyle w:val="7372"/>
          <w:rFonts w:hint="eastAsia"/>
          <w:b/>
          <w:bCs w:val="0"/>
          <w:rtl/>
        </w:rPr>
        <w:t>נותנים</w:t>
      </w:r>
      <w:r w:rsidRPr="00C35404" w:rsidR="00664600">
        <w:rPr>
          <w:rStyle w:val="7372"/>
          <w:b/>
          <w:bCs w:val="0"/>
          <w:rtl/>
        </w:rPr>
        <w:t xml:space="preserve"> שירות בהיקף כספי שנתי </w:t>
      </w:r>
      <w:r w:rsidRPr="00C35404" w:rsidR="00664600">
        <w:rPr>
          <w:rStyle w:val="7372"/>
          <w:rFonts w:hint="cs"/>
          <w:b/>
          <w:bCs w:val="0"/>
          <w:rtl/>
        </w:rPr>
        <w:t>של יותר</w:t>
      </w:r>
      <w:r w:rsidRPr="00C35404" w:rsidR="00664600">
        <w:rPr>
          <w:rStyle w:val="7372"/>
          <w:b/>
          <w:bCs w:val="0"/>
          <w:rtl/>
        </w:rPr>
        <w:t xml:space="preserve"> מ-327 מיליוני </w:t>
      </w:r>
      <w:r w:rsidRPr="00C35404" w:rsidR="00664600">
        <w:rPr>
          <w:rStyle w:val="7372"/>
          <w:rFonts w:hint="eastAsia"/>
          <w:b/>
          <w:bCs w:val="0"/>
          <w:rtl/>
        </w:rPr>
        <w:t>ש</w:t>
      </w:r>
      <w:r w:rsidRPr="00C35404" w:rsidR="00664600">
        <w:rPr>
          <w:rStyle w:val="7372"/>
          <w:b/>
          <w:bCs w:val="0"/>
          <w:rtl/>
        </w:rPr>
        <w:t>"ח</w:t>
      </w:r>
      <w:r w:rsidRPr="00C35404" w:rsidR="00664600">
        <w:rPr>
          <w:rStyle w:val="7372"/>
          <w:rFonts w:hint="cs"/>
          <w:b/>
          <w:bCs w:val="0"/>
          <w:rtl/>
        </w:rPr>
        <w:t xml:space="preserve">. נמצא כי מערך הסייבר </w:t>
      </w:r>
      <w:r w:rsidRPr="00C35404" w:rsidR="00664600">
        <w:rPr>
          <w:rStyle w:val="7372"/>
          <w:rFonts w:hint="cs"/>
          <w:b/>
          <w:bCs w:val="0"/>
          <w:rtl/>
        </w:rPr>
        <w:t>ויה"ב</w:t>
      </w:r>
      <w:r w:rsidRPr="00C35404" w:rsidR="00664600">
        <w:rPr>
          <w:rStyle w:val="7372"/>
          <w:rFonts w:hint="cs"/>
          <w:b/>
          <w:bCs w:val="0"/>
          <w:rtl/>
        </w:rPr>
        <w:t xml:space="preserve"> אינם</w:t>
      </w:r>
      <w:r w:rsidRPr="00C35404" w:rsidR="00664600">
        <w:rPr>
          <w:rStyle w:val="7372"/>
          <w:b/>
          <w:bCs w:val="0"/>
          <w:rtl/>
        </w:rPr>
        <w:t xml:space="preserve"> מנהל</w:t>
      </w:r>
      <w:r w:rsidRPr="00C35404" w:rsidR="00664600">
        <w:rPr>
          <w:rStyle w:val="7372"/>
          <w:rFonts w:hint="eastAsia"/>
          <w:b/>
          <w:bCs w:val="0"/>
          <w:rtl/>
        </w:rPr>
        <w:t>ים</w:t>
      </w:r>
      <w:r w:rsidRPr="00C35404" w:rsidR="00664600">
        <w:rPr>
          <w:rStyle w:val="7372"/>
          <w:b/>
          <w:bCs w:val="0"/>
          <w:rtl/>
        </w:rPr>
        <w:t xml:space="preserve"> </w:t>
      </w:r>
      <w:r w:rsidRPr="00C35404" w:rsidR="00664600">
        <w:rPr>
          <w:rStyle w:val="7372"/>
          <w:rFonts w:hint="eastAsia"/>
          <w:b/>
          <w:bCs w:val="0"/>
          <w:rtl/>
        </w:rPr>
        <w:t>רשימה</w:t>
      </w:r>
      <w:r w:rsidRPr="00C35404" w:rsidR="00664600">
        <w:rPr>
          <w:rStyle w:val="7372"/>
          <w:b/>
          <w:bCs w:val="0"/>
          <w:rtl/>
        </w:rPr>
        <w:t xml:space="preserve"> </w:t>
      </w:r>
      <w:r w:rsidRPr="00C35404" w:rsidR="00664600">
        <w:rPr>
          <w:rStyle w:val="7372"/>
          <w:rFonts w:hint="cs"/>
          <w:b/>
          <w:bCs w:val="0"/>
          <w:rtl/>
        </w:rPr>
        <w:t xml:space="preserve">אחודה </w:t>
      </w:r>
      <w:r w:rsidRPr="00C35404" w:rsidR="00664600">
        <w:rPr>
          <w:rStyle w:val="7372"/>
          <w:b/>
          <w:bCs w:val="0"/>
          <w:rtl/>
        </w:rPr>
        <w:t xml:space="preserve">של </w:t>
      </w:r>
      <w:r w:rsidRPr="00C35404" w:rsidR="00664600">
        <w:rPr>
          <w:rStyle w:val="7372"/>
          <w:rFonts w:hint="eastAsia"/>
          <w:b/>
          <w:bCs w:val="0"/>
          <w:rtl/>
        </w:rPr>
        <w:t>ה</w:t>
      </w:r>
      <w:r w:rsidRPr="00C35404" w:rsidR="00664600">
        <w:rPr>
          <w:rStyle w:val="7372"/>
          <w:b/>
          <w:bCs w:val="0"/>
          <w:rtl/>
        </w:rPr>
        <w:t xml:space="preserve">ספקים </w:t>
      </w:r>
      <w:r w:rsidRPr="00C35404" w:rsidR="00664600">
        <w:rPr>
          <w:rStyle w:val="7372"/>
          <w:rFonts w:hint="eastAsia"/>
          <w:b/>
          <w:bCs w:val="0"/>
          <w:rtl/>
        </w:rPr>
        <w:t>המהותיים</w:t>
      </w:r>
      <w:r w:rsidRPr="00C35404" w:rsidR="00664600">
        <w:rPr>
          <w:rStyle w:val="7372"/>
          <w:b/>
          <w:bCs w:val="0"/>
          <w:rtl/>
        </w:rPr>
        <w:t xml:space="preserve"> </w:t>
      </w:r>
      <w:r w:rsidRPr="00C35404" w:rsidR="00664600">
        <w:rPr>
          <w:rStyle w:val="7372"/>
          <w:rFonts w:hint="eastAsia"/>
          <w:b/>
          <w:bCs w:val="0"/>
          <w:rtl/>
        </w:rPr>
        <w:t>שנותנים</w:t>
      </w:r>
      <w:r w:rsidRPr="00C35404" w:rsidR="00664600">
        <w:rPr>
          <w:rStyle w:val="7372"/>
          <w:b/>
          <w:bCs w:val="0"/>
          <w:rtl/>
        </w:rPr>
        <w:t xml:space="preserve"> שירות </w:t>
      </w:r>
      <w:r w:rsidRPr="00C35404" w:rsidR="00664600">
        <w:rPr>
          <w:rStyle w:val="7372"/>
          <w:rFonts w:hint="eastAsia"/>
          <w:b/>
          <w:bCs w:val="0"/>
          <w:rtl/>
        </w:rPr>
        <w:t>למשרדי</w:t>
      </w:r>
      <w:r w:rsidRPr="00C35404" w:rsidR="00664600">
        <w:rPr>
          <w:rStyle w:val="7372"/>
          <w:rFonts w:hint="cs"/>
          <w:b/>
          <w:bCs w:val="0"/>
          <w:rtl/>
        </w:rPr>
        <w:t xml:space="preserve"> ממשלה </w:t>
      </w:r>
      <w:r w:rsidRPr="00C35404" w:rsidR="00664600">
        <w:rPr>
          <w:rStyle w:val="7372"/>
          <w:rFonts w:hint="eastAsia"/>
          <w:b/>
          <w:bCs w:val="0"/>
          <w:rtl/>
        </w:rPr>
        <w:t>ולגופי</w:t>
      </w:r>
      <w:r w:rsidRPr="00C35404" w:rsidR="00664600">
        <w:rPr>
          <w:rStyle w:val="7372"/>
          <w:b/>
          <w:bCs w:val="0"/>
          <w:rtl/>
        </w:rPr>
        <w:t xml:space="preserve"> </w:t>
      </w:r>
      <w:r w:rsidRPr="00C35404" w:rsidR="00664600">
        <w:rPr>
          <w:rStyle w:val="7372"/>
          <w:rFonts w:hint="eastAsia"/>
          <w:b/>
          <w:bCs w:val="0"/>
          <w:rtl/>
        </w:rPr>
        <w:t>תמ</w:t>
      </w:r>
      <w:r w:rsidRPr="00C35404" w:rsidR="00664600">
        <w:rPr>
          <w:rStyle w:val="7372"/>
          <w:b/>
          <w:bCs w:val="0"/>
          <w:rtl/>
        </w:rPr>
        <w:t>"ק</w:t>
      </w:r>
      <w:r w:rsidRPr="00C35404" w:rsidR="00664600">
        <w:rPr>
          <w:rStyle w:val="7372"/>
          <w:rFonts w:hint="cs"/>
          <w:b/>
          <w:bCs w:val="0"/>
          <w:rtl/>
        </w:rPr>
        <w:t>,</w:t>
      </w:r>
      <w:r w:rsidRPr="00C35404" w:rsidR="00664600">
        <w:rPr>
          <w:rStyle w:val="7372"/>
          <w:b/>
          <w:bCs w:val="0"/>
          <w:rtl/>
        </w:rPr>
        <w:t xml:space="preserve"> של </w:t>
      </w:r>
      <w:r w:rsidRPr="00C35404" w:rsidR="00664600">
        <w:rPr>
          <w:rStyle w:val="7372"/>
          <w:rFonts w:hint="cs"/>
          <w:b/>
          <w:bCs w:val="0"/>
          <w:rtl/>
        </w:rPr>
        <w:t>ה</w:t>
      </w:r>
      <w:r w:rsidRPr="00C35404" w:rsidR="00664600">
        <w:rPr>
          <w:rStyle w:val="7372"/>
          <w:rFonts w:hint="eastAsia"/>
          <w:b/>
          <w:bCs w:val="0"/>
          <w:rtl/>
        </w:rPr>
        <w:t>ספקים</w:t>
      </w:r>
      <w:r w:rsidRPr="00C35404" w:rsidR="00664600">
        <w:rPr>
          <w:rStyle w:val="7372"/>
          <w:b/>
          <w:bCs w:val="0"/>
          <w:rtl/>
        </w:rPr>
        <w:t xml:space="preserve"> </w:t>
      </w:r>
      <w:r w:rsidRPr="00C35404" w:rsidR="00664600">
        <w:rPr>
          <w:rStyle w:val="7372"/>
          <w:rFonts w:hint="eastAsia"/>
          <w:b/>
          <w:bCs w:val="0"/>
          <w:rtl/>
        </w:rPr>
        <w:t>ש</w:t>
      </w:r>
      <w:r w:rsidRPr="00C35404" w:rsidR="00664600">
        <w:rPr>
          <w:rStyle w:val="7372"/>
          <w:rFonts w:hint="cs"/>
          <w:b/>
          <w:bCs w:val="0"/>
          <w:rtl/>
        </w:rPr>
        <w:t xml:space="preserve">זכו </w:t>
      </w:r>
      <w:r w:rsidRPr="00C35404" w:rsidR="00664600">
        <w:rPr>
          <w:rStyle w:val="7372"/>
          <w:rFonts w:hint="eastAsia"/>
          <w:b/>
          <w:bCs w:val="0"/>
          <w:rtl/>
        </w:rPr>
        <w:t>במכרזים</w:t>
      </w:r>
      <w:r w:rsidRPr="00C35404" w:rsidR="00664600">
        <w:rPr>
          <w:rStyle w:val="7372"/>
          <w:b/>
          <w:bCs w:val="0"/>
          <w:rtl/>
        </w:rPr>
        <w:t xml:space="preserve"> </w:t>
      </w:r>
      <w:r w:rsidRPr="00C35404" w:rsidR="00664600">
        <w:rPr>
          <w:rStyle w:val="7372"/>
          <w:rFonts w:hint="eastAsia"/>
          <w:b/>
          <w:bCs w:val="0"/>
          <w:rtl/>
        </w:rPr>
        <w:t>מרכזיים</w:t>
      </w:r>
      <w:r w:rsidRPr="00C35404" w:rsidR="00664600">
        <w:rPr>
          <w:rStyle w:val="7372"/>
          <w:rFonts w:hint="cs"/>
          <w:b/>
          <w:bCs w:val="0"/>
          <w:rtl/>
        </w:rPr>
        <w:t xml:space="preserve"> </w:t>
      </w:r>
      <w:r w:rsidRPr="00C35404" w:rsidR="00664600">
        <w:rPr>
          <w:rStyle w:val="7372"/>
          <w:rFonts w:hint="eastAsia"/>
          <w:b/>
          <w:bCs w:val="0"/>
          <w:rtl/>
        </w:rPr>
        <w:t>ושל</w:t>
      </w:r>
      <w:r w:rsidRPr="00C35404" w:rsidR="00664600">
        <w:rPr>
          <w:rStyle w:val="7372"/>
          <w:rFonts w:hint="cs"/>
          <w:b/>
          <w:bCs w:val="0"/>
          <w:rtl/>
        </w:rPr>
        <w:t xml:space="preserve"> הארגונים </w:t>
      </w:r>
      <w:r w:rsidRPr="00C35404" w:rsidR="00664600">
        <w:rPr>
          <w:rStyle w:val="7372"/>
          <w:rFonts w:hint="eastAsia"/>
          <w:b/>
          <w:bCs w:val="0"/>
          <w:rtl/>
        </w:rPr>
        <w:t>שמשתמשים</w:t>
      </w:r>
      <w:r w:rsidRPr="00C35404" w:rsidR="00664600">
        <w:rPr>
          <w:rStyle w:val="7372"/>
          <w:rFonts w:hint="cs"/>
          <w:b/>
          <w:bCs w:val="0"/>
          <w:rtl/>
        </w:rPr>
        <w:t xml:space="preserve"> בכל התקשרות. כמו כן הם </w:t>
      </w:r>
      <w:r w:rsidRPr="00C35404" w:rsidR="00664600">
        <w:rPr>
          <w:rStyle w:val="7372"/>
          <w:b/>
          <w:bCs w:val="0"/>
          <w:rtl/>
        </w:rPr>
        <w:t xml:space="preserve">לא אוספים מודיעין </w:t>
      </w:r>
      <w:r w:rsidRPr="00C35404" w:rsidR="00664600">
        <w:rPr>
          <w:rStyle w:val="7372"/>
          <w:rFonts w:hint="eastAsia"/>
          <w:b/>
          <w:bCs w:val="0"/>
          <w:rtl/>
        </w:rPr>
        <w:t>באופן</w:t>
      </w:r>
      <w:r w:rsidRPr="00C35404" w:rsidR="00664600">
        <w:rPr>
          <w:rStyle w:val="7372"/>
          <w:b/>
          <w:bCs w:val="0"/>
          <w:rtl/>
        </w:rPr>
        <w:t xml:space="preserve"> </w:t>
      </w:r>
      <w:r w:rsidRPr="00C35404" w:rsidR="00664600">
        <w:rPr>
          <w:rStyle w:val="7372"/>
          <w:rFonts w:hint="eastAsia"/>
          <w:b/>
          <w:bCs w:val="0"/>
          <w:rtl/>
        </w:rPr>
        <w:t>יזום</w:t>
      </w:r>
      <w:r w:rsidRPr="00C35404" w:rsidR="00664600">
        <w:rPr>
          <w:rStyle w:val="7372"/>
          <w:b/>
          <w:bCs w:val="0"/>
          <w:rtl/>
        </w:rPr>
        <w:t xml:space="preserve"> </w:t>
      </w:r>
      <w:r w:rsidRPr="00C35404" w:rsidR="00664600">
        <w:rPr>
          <w:rStyle w:val="7372"/>
          <w:rFonts w:hint="cs"/>
          <w:b/>
          <w:bCs w:val="0"/>
          <w:rtl/>
        </w:rPr>
        <w:t xml:space="preserve">לצורך קבלת </w:t>
      </w:r>
      <w:r w:rsidRPr="00C35404" w:rsidR="00664600">
        <w:rPr>
          <w:rStyle w:val="7372"/>
          <w:rFonts w:hint="eastAsia"/>
          <w:b/>
          <w:bCs w:val="0"/>
          <w:rtl/>
        </w:rPr>
        <w:t>התרעות</w:t>
      </w:r>
      <w:r w:rsidRPr="00C35404" w:rsidR="00664600">
        <w:rPr>
          <w:rStyle w:val="7372"/>
          <w:b/>
          <w:bCs w:val="0"/>
          <w:rtl/>
        </w:rPr>
        <w:t xml:space="preserve"> </w:t>
      </w:r>
      <w:r w:rsidRPr="00C35404" w:rsidR="00664600">
        <w:rPr>
          <w:rStyle w:val="7372"/>
          <w:rFonts w:hint="eastAsia"/>
          <w:b/>
          <w:bCs w:val="0"/>
          <w:rtl/>
        </w:rPr>
        <w:t>על</w:t>
      </w:r>
      <w:r w:rsidRPr="00C35404" w:rsidR="00664600">
        <w:rPr>
          <w:rStyle w:val="7372"/>
          <w:b/>
          <w:bCs w:val="0"/>
          <w:rtl/>
        </w:rPr>
        <w:t xml:space="preserve"> </w:t>
      </w:r>
      <w:r w:rsidRPr="00C35404" w:rsidR="00664600">
        <w:rPr>
          <w:rStyle w:val="7372"/>
          <w:rFonts w:hint="eastAsia"/>
          <w:b/>
          <w:bCs w:val="0"/>
          <w:rtl/>
        </w:rPr>
        <w:t>חשש</w:t>
      </w:r>
      <w:r w:rsidRPr="00C35404" w:rsidR="00664600">
        <w:rPr>
          <w:rStyle w:val="7372"/>
          <w:b/>
          <w:bCs w:val="0"/>
          <w:rtl/>
        </w:rPr>
        <w:t xml:space="preserve"> </w:t>
      </w:r>
      <w:r w:rsidRPr="00C35404" w:rsidR="00664600">
        <w:rPr>
          <w:rStyle w:val="7372"/>
          <w:rFonts w:hint="eastAsia"/>
          <w:b/>
          <w:bCs w:val="0"/>
          <w:rtl/>
        </w:rPr>
        <w:t>לפגיעה</w:t>
      </w:r>
      <w:r w:rsidRPr="00C35404" w:rsidR="00664600">
        <w:rPr>
          <w:rStyle w:val="7372"/>
          <w:b/>
          <w:bCs w:val="0"/>
          <w:rtl/>
        </w:rPr>
        <w:t xml:space="preserve"> </w:t>
      </w:r>
      <w:r w:rsidRPr="00C35404" w:rsidR="00664600">
        <w:rPr>
          <w:rStyle w:val="7372"/>
          <w:rFonts w:hint="eastAsia"/>
          <w:b/>
          <w:bCs w:val="0"/>
          <w:rtl/>
        </w:rPr>
        <w:t>ב</w:t>
      </w:r>
      <w:r w:rsidRPr="00C35404" w:rsidR="00664600">
        <w:rPr>
          <w:rStyle w:val="7372"/>
          <w:rFonts w:hint="cs"/>
          <w:b/>
          <w:bCs w:val="0"/>
          <w:rtl/>
        </w:rPr>
        <w:t xml:space="preserve">ספקים אלו. נוכח זאת אין ביכולת הגופים </w:t>
      </w:r>
      <w:r w:rsidRPr="00C35404" w:rsidR="00664600">
        <w:rPr>
          <w:rStyle w:val="7372"/>
          <w:rFonts w:hint="cs"/>
          <w:b/>
          <w:bCs w:val="0"/>
          <w:rtl/>
        </w:rPr>
        <w:t>האסדרתיים</w:t>
      </w:r>
      <w:r w:rsidRPr="00C35404" w:rsidR="00664600">
        <w:rPr>
          <w:rStyle w:val="7372"/>
          <w:rFonts w:hint="cs"/>
          <w:b/>
          <w:bCs w:val="0"/>
          <w:rtl/>
        </w:rPr>
        <w:t xml:space="preserve"> </w:t>
      </w:r>
      <w:r w:rsidRPr="00C35404" w:rsidR="00664600">
        <w:rPr>
          <w:rStyle w:val="7372"/>
          <w:b/>
          <w:bCs w:val="0"/>
          <w:rtl/>
        </w:rPr>
        <w:t>לאמוד</w:t>
      </w:r>
      <w:r w:rsidRPr="00C35404" w:rsidR="00664600">
        <w:rPr>
          <w:rStyle w:val="7372"/>
          <w:b/>
          <w:bCs w:val="0"/>
          <w:rtl/>
        </w:rPr>
        <w:t xml:space="preserve"> את רמת החשיפה של המשרדים </w:t>
      </w:r>
      <w:r w:rsidRPr="00C35404" w:rsidR="00664600">
        <w:rPr>
          <w:rStyle w:val="7372"/>
          <w:rFonts w:hint="cs"/>
          <w:b/>
          <w:bCs w:val="0"/>
          <w:rtl/>
        </w:rPr>
        <w:t xml:space="preserve">ושל גופי </w:t>
      </w:r>
      <w:r w:rsidRPr="00C35404" w:rsidR="00664600">
        <w:rPr>
          <w:rStyle w:val="7372"/>
          <w:rFonts w:hint="cs"/>
          <w:b/>
          <w:bCs w:val="0"/>
          <w:rtl/>
        </w:rPr>
        <w:t>התמ"ק</w:t>
      </w:r>
      <w:r w:rsidRPr="00C35404" w:rsidR="00664600">
        <w:rPr>
          <w:rStyle w:val="7372"/>
          <w:rFonts w:hint="cs"/>
          <w:b/>
          <w:bCs w:val="0"/>
          <w:rtl/>
        </w:rPr>
        <w:t xml:space="preserve"> </w:t>
      </w:r>
      <w:r w:rsidRPr="00C35404" w:rsidR="00664600">
        <w:rPr>
          <w:rStyle w:val="7372"/>
          <w:b/>
          <w:bCs w:val="0"/>
          <w:rtl/>
        </w:rPr>
        <w:t xml:space="preserve">לספקים </w:t>
      </w:r>
      <w:r w:rsidRPr="00C35404" w:rsidR="00664600">
        <w:rPr>
          <w:rStyle w:val="7372"/>
          <w:rFonts w:hint="cs"/>
          <w:b/>
          <w:bCs w:val="0"/>
          <w:rtl/>
        </w:rPr>
        <w:t>אלו ולבצע פעולות יזומות מול הספקים להעלאת רמת ההגנה שלהם</w:t>
      </w:r>
      <w:r w:rsidRPr="00AF3B73">
        <w:rPr>
          <w:rFonts w:hint="cs"/>
          <w:rtl/>
        </w:rPr>
        <w:t xml:space="preserve">. </w:t>
      </w:r>
    </w:p>
    <w:p w:rsidR="00EB672B" w:rsidRPr="00AF3B73" w:rsidP="00EB672B" w14:paraId="0E55F83C" w14:textId="3634B10C">
      <w:pPr>
        <w:pStyle w:val="7317"/>
      </w:pPr>
      <w:r w:rsidRPr="00664600">
        <w:rPr>
          <w:rStyle w:val="7372"/>
          <w:rFonts w:hint="cs"/>
          <w:noProof/>
          <w:rtl/>
        </w:rPr>
        <w:drawing>
          <wp:anchor distT="0" distB="0" distL="114300" distR="114300" simplePos="0" relativeHeight="251695104" behindDoc="1" locked="0" layoutInCell="1" allowOverlap="1">
            <wp:simplePos x="0" y="0"/>
            <wp:positionH relativeFrom="column">
              <wp:posOffset>4549335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7"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cs"/>
          <w:rtl/>
        </w:rPr>
        <w:t xml:space="preserve">ספקי אינטגרציה, </w:t>
      </w:r>
      <w:r w:rsidRPr="00664600" w:rsidR="00664600">
        <w:rPr>
          <w:rStyle w:val="7372"/>
          <w:rFonts w:hint="cs"/>
          <w:b/>
          <w:bCs w:val="0"/>
        </w:rPr>
        <w:t>IT</w:t>
      </w:r>
      <w:r w:rsidRPr="00664600" w:rsidR="00664600">
        <w:rPr>
          <w:rStyle w:val="7372"/>
          <w:rFonts w:hint="cs"/>
          <w:rtl/>
        </w:rPr>
        <w:t xml:space="preserve"> </w:t>
      </w:r>
      <w:r w:rsidRPr="00664600" w:rsidR="00664600">
        <w:rPr>
          <w:rStyle w:val="7372"/>
          <w:rFonts w:hint="eastAsia"/>
          <w:rtl/>
        </w:rPr>
        <w:t>ו</w:t>
      </w:r>
      <w:r w:rsidRPr="00664600" w:rsidR="00664600">
        <w:rPr>
          <w:rStyle w:val="7372"/>
          <w:rFonts w:hint="cs"/>
          <w:rtl/>
        </w:rPr>
        <w:t>אחסון ו</w:t>
      </w:r>
      <w:r w:rsidRPr="00664600" w:rsidR="00664600">
        <w:rPr>
          <w:rStyle w:val="7372"/>
          <w:rFonts w:hint="eastAsia"/>
          <w:rtl/>
        </w:rPr>
        <w:t>אירוח</w:t>
      </w:r>
      <w:r w:rsidRPr="00664600" w:rsidR="00664600">
        <w:rPr>
          <w:rStyle w:val="7372"/>
          <w:rtl/>
        </w:rPr>
        <w:t xml:space="preserve"> </w:t>
      </w:r>
      <w:r w:rsidRPr="00664600" w:rsidR="00664600">
        <w:rPr>
          <w:rStyle w:val="7372"/>
          <w:rFonts w:hint="eastAsia"/>
          <w:rtl/>
        </w:rPr>
        <w:t>של</w:t>
      </w:r>
      <w:r w:rsidRPr="00664600" w:rsidR="00664600">
        <w:rPr>
          <w:rStyle w:val="7372"/>
          <w:rtl/>
        </w:rPr>
        <w:t xml:space="preserve"> </w:t>
      </w:r>
      <w:r w:rsidRPr="00664600" w:rsidR="00664600">
        <w:rPr>
          <w:rStyle w:val="7372"/>
          <w:rFonts w:hint="eastAsia"/>
          <w:rtl/>
        </w:rPr>
        <w:t>אתרים</w:t>
      </w:r>
      <w:r w:rsidRPr="00664600" w:rsidR="00664600">
        <w:rPr>
          <w:rStyle w:val="7372"/>
          <w:rtl/>
        </w:rPr>
        <w:t xml:space="preserve"> -</w:t>
      </w:r>
      <w:r w:rsidRPr="00C35404" w:rsidR="00664600">
        <w:rPr>
          <w:rStyle w:val="7372"/>
          <w:b/>
          <w:bCs w:val="0"/>
          <w:rtl/>
        </w:rPr>
        <w:t xml:space="preserve"> </w:t>
      </w:r>
      <w:r w:rsidRPr="00C35404" w:rsidR="00664600">
        <w:rPr>
          <w:rStyle w:val="7372"/>
          <w:rFonts w:hint="eastAsia"/>
          <w:b/>
          <w:bCs w:val="0"/>
          <w:rtl/>
        </w:rPr>
        <w:t>למערך</w:t>
      </w:r>
      <w:r w:rsidRPr="00C35404" w:rsidR="00664600">
        <w:rPr>
          <w:rStyle w:val="7372"/>
          <w:b/>
          <w:bCs w:val="0"/>
          <w:rtl/>
        </w:rPr>
        <w:t xml:space="preserve"> הסייבר אין סמכות לאכוף את מתודולוגי</w:t>
      </w:r>
      <w:r w:rsidRPr="00C35404" w:rsidR="00664600">
        <w:rPr>
          <w:rStyle w:val="7372"/>
          <w:rFonts w:hint="cs"/>
          <w:b/>
          <w:bCs w:val="0"/>
          <w:rtl/>
        </w:rPr>
        <w:t>י</w:t>
      </w:r>
      <w:r w:rsidRPr="00C35404" w:rsidR="00664600">
        <w:rPr>
          <w:rStyle w:val="7372"/>
          <w:b/>
          <w:bCs w:val="0"/>
          <w:rtl/>
        </w:rPr>
        <w:t xml:space="preserve">ת שרשרת האספקה על </w:t>
      </w:r>
      <w:r w:rsidRPr="00C35404" w:rsidR="00664600">
        <w:rPr>
          <w:rStyle w:val="7372"/>
          <w:rFonts w:hint="eastAsia"/>
          <w:b/>
          <w:bCs w:val="0"/>
          <w:rtl/>
        </w:rPr>
        <w:t>חברות</w:t>
      </w:r>
      <w:r w:rsidRPr="00C35404" w:rsidR="00664600">
        <w:rPr>
          <w:rStyle w:val="7372"/>
          <w:b/>
          <w:bCs w:val="0"/>
          <w:rtl/>
        </w:rPr>
        <w:t xml:space="preserve"> </w:t>
      </w:r>
      <w:r w:rsidRPr="00C35404" w:rsidR="00664600">
        <w:rPr>
          <w:rStyle w:val="7372"/>
          <w:rFonts w:hint="eastAsia"/>
          <w:b/>
          <w:bCs w:val="0"/>
          <w:rtl/>
        </w:rPr>
        <w:t>אחסון</w:t>
      </w:r>
      <w:r w:rsidRPr="00C35404" w:rsidR="00664600">
        <w:rPr>
          <w:rStyle w:val="7372"/>
          <w:b/>
          <w:bCs w:val="0"/>
          <w:rtl/>
        </w:rPr>
        <w:t xml:space="preserve"> </w:t>
      </w:r>
      <w:r w:rsidRPr="00C35404" w:rsidR="00664600">
        <w:rPr>
          <w:rStyle w:val="7372"/>
          <w:rFonts w:hint="eastAsia"/>
          <w:b/>
          <w:bCs w:val="0"/>
          <w:rtl/>
        </w:rPr>
        <w:t>ואירוח</w:t>
      </w:r>
      <w:r w:rsidRPr="00C35404" w:rsidR="00664600">
        <w:rPr>
          <w:rStyle w:val="7372"/>
          <w:b/>
          <w:bCs w:val="0"/>
          <w:rtl/>
        </w:rPr>
        <w:t xml:space="preserve"> </w:t>
      </w:r>
      <w:r w:rsidRPr="00C35404" w:rsidR="00664600">
        <w:rPr>
          <w:rStyle w:val="7372"/>
          <w:rFonts w:hint="cs"/>
          <w:b/>
          <w:bCs w:val="0"/>
          <w:rtl/>
        </w:rPr>
        <w:t xml:space="preserve">של </w:t>
      </w:r>
      <w:r w:rsidRPr="00C35404" w:rsidR="00664600">
        <w:rPr>
          <w:rStyle w:val="7372"/>
          <w:rFonts w:hint="eastAsia"/>
          <w:b/>
          <w:bCs w:val="0"/>
          <w:rtl/>
        </w:rPr>
        <w:t>אתרים</w:t>
      </w:r>
      <w:r w:rsidRPr="00C35404" w:rsidR="00664600">
        <w:rPr>
          <w:rStyle w:val="7372"/>
          <w:b/>
          <w:bCs w:val="0"/>
          <w:rtl/>
        </w:rPr>
        <w:t xml:space="preserve"> </w:t>
      </w:r>
      <w:r w:rsidRPr="00C35404" w:rsidR="00664600">
        <w:rPr>
          <w:rStyle w:val="7372"/>
          <w:rFonts w:hint="eastAsia"/>
          <w:b/>
          <w:bCs w:val="0"/>
          <w:rtl/>
        </w:rPr>
        <w:t>ועל</w:t>
      </w:r>
      <w:r w:rsidRPr="00C35404" w:rsidR="00664600">
        <w:rPr>
          <w:rStyle w:val="7372"/>
          <w:b/>
          <w:bCs w:val="0"/>
          <w:rtl/>
        </w:rPr>
        <w:t xml:space="preserve"> </w:t>
      </w:r>
      <w:r w:rsidRPr="00C35404" w:rsidR="00664600">
        <w:rPr>
          <w:rStyle w:val="7372"/>
          <w:rFonts w:hint="eastAsia"/>
          <w:b/>
          <w:bCs w:val="0"/>
          <w:rtl/>
        </w:rPr>
        <w:t>חברות</w:t>
      </w:r>
      <w:r w:rsidRPr="00C35404" w:rsidR="00664600">
        <w:rPr>
          <w:rStyle w:val="7372"/>
          <w:b/>
          <w:bCs w:val="0"/>
          <w:rtl/>
        </w:rPr>
        <w:t xml:space="preserve"> אינטגרציה </w:t>
      </w:r>
      <w:r w:rsidRPr="00C35404" w:rsidR="00664600">
        <w:rPr>
          <w:rStyle w:val="7372"/>
          <w:rFonts w:hint="cs"/>
          <w:b/>
          <w:bCs w:val="0"/>
          <w:rtl/>
        </w:rPr>
        <w:t>ו-</w:t>
      </w:r>
      <w:r w:rsidRPr="00C35404" w:rsidR="00664600">
        <w:rPr>
          <w:rStyle w:val="7372"/>
          <w:rFonts w:hint="cs"/>
        </w:rPr>
        <w:t>IT</w:t>
      </w:r>
      <w:r w:rsidRPr="00C35404" w:rsidR="00664600">
        <w:rPr>
          <w:rStyle w:val="7372"/>
          <w:rFonts w:hint="cs"/>
          <w:b/>
          <w:bCs w:val="0"/>
          <w:rtl/>
        </w:rPr>
        <w:t xml:space="preserve"> </w:t>
      </w:r>
      <w:r w:rsidRPr="00C35404" w:rsidR="00664600">
        <w:rPr>
          <w:rStyle w:val="7372"/>
          <w:rFonts w:hint="eastAsia"/>
          <w:b/>
          <w:bCs w:val="0"/>
          <w:rtl/>
        </w:rPr>
        <w:t>שנותנות</w:t>
      </w:r>
      <w:r w:rsidRPr="00C35404" w:rsidR="00664600">
        <w:rPr>
          <w:rStyle w:val="7372"/>
          <w:b/>
          <w:bCs w:val="0"/>
          <w:rtl/>
        </w:rPr>
        <w:t xml:space="preserve"> </w:t>
      </w:r>
      <w:r w:rsidRPr="00C35404" w:rsidR="00664600">
        <w:rPr>
          <w:rStyle w:val="7372"/>
          <w:rFonts w:hint="eastAsia"/>
          <w:b/>
          <w:bCs w:val="0"/>
          <w:rtl/>
        </w:rPr>
        <w:t>שירות</w:t>
      </w:r>
      <w:r w:rsidRPr="00C35404" w:rsidR="00664600">
        <w:rPr>
          <w:rStyle w:val="7372"/>
          <w:b/>
          <w:bCs w:val="0"/>
          <w:rtl/>
        </w:rPr>
        <w:t xml:space="preserve"> </w:t>
      </w:r>
      <w:r w:rsidRPr="00C35404" w:rsidR="00664600">
        <w:rPr>
          <w:rStyle w:val="7372"/>
          <w:rFonts w:hint="eastAsia"/>
          <w:b/>
          <w:bCs w:val="0"/>
          <w:rtl/>
        </w:rPr>
        <w:t>לארגונים</w:t>
      </w:r>
      <w:r w:rsidRPr="00C35404" w:rsidR="00664600">
        <w:rPr>
          <w:rStyle w:val="7372"/>
          <w:b/>
          <w:bCs w:val="0"/>
          <w:rtl/>
        </w:rPr>
        <w:t xml:space="preserve"> </w:t>
      </w:r>
      <w:r w:rsidRPr="00C35404" w:rsidR="00664600">
        <w:rPr>
          <w:rStyle w:val="7372"/>
          <w:rFonts w:hint="eastAsia"/>
          <w:b/>
          <w:bCs w:val="0"/>
          <w:rtl/>
        </w:rPr>
        <w:t>רבים</w:t>
      </w:r>
      <w:r w:rsidRPr="00C35404" w:rsidR="00664600">
        <w:rPr>
          <w:rStyle w:val="7372"/>
          <w:rFonts w:hint="cs"/>
          <w:b/>
          <w:bCs w:val="0"/>
          <w:rtl/>
        </w:rPr>
        <w:t xml:space="preserve"> </w:t>
      </w:r>
      <w:r w:rsidRPr="00C35404" w:rsidR="00664600">
        <w:rPr>
          <w:rStyle w:val="7372"/>
          <w:rFonts w:hint="eastAsia"/>
          <w:b/>
          <w:bCs w:val="0"/>
          <w:rtl/>
        </w:rPr>
        <w:t>במשק</w:t>
      </w:r>
      <w:r w:rsidRPr="00C35404" w:rsidR="00664600">
        <w:rPr>
          <w:rStyle w:val="7372"/>
          <w:b/>
          <w:bCs w:val="0"/>
          <w:rtl/>
        </w:rPr>
        <w:t xml:space="preserve">. </w:t>
      </w:r>
      <w:r w:rsidRPr="00C35404" w:rsidR="00664600">
        <w:rPr>
          <w:rStyle w:val="7372"/>
          <w:rFonts w:hint="cs"/>
          <w:b/>
          <w:bCs w:val="0"/>
          <w:rtl/>
        </w:rPr>
        <w:t>כמו כן</w:t>
      </w:r>
      <w:r w:rsidRPr="00C35404" w:rsidR="00664600">
        <w:rPr>
          <w:rStyle w:val="7372"/>
          <w:b/>
          <w:bCs w:val="0"/>
          <w:rtl/>
        </w:rPr>
        <w:t xml:space="preserve"> </w:t>
      </w:r>
      <w:r w:rsidRPr="00C35404" w:rsidR="00664600">
        <w:rPr>
          <w:rStyle w:val="7372"/>
          <w:rFonts w:hint="cs"/>
          <w:b/>
          <w:bCs w:val="0"/>
          <w:rtl/>
        </w:rPr>
        <w:t>ה</w:t>
      </w:r>
      <w:r w:rsidRPr="00C35404" w:rsidR="00664600">
        <w:rPr>
          <w:rStyle w:val="7372"/>
          <w:rFonts w:hint="eastAsia"/>
          <w:b/>
          <w:bCs w:val="0"/>
          <w:rtl/>
        </w:rPr>
        <w:t>תגלו</w:t>
      </w:r>
      <w:r w:rsidRPr="00C35404" w:rsidR="00664600">
        <w:rPr>
          <w:rStyle w:val="7372"/>
          <w:b/>
          <w:bCs w:val="0"/>
          <w:rtl/>
        </w:rPr>
        <w:t xml:space="preserve"> </w:t>
      </w:r>
      <w:r w:rsidRPr="00C35404" w:rsidR="00664600">
        <w:rPr>
          <w:rStyle w:val="7372"/>
          <w:rFonts w:hint="eastAsia"/>
          <w:b/>
          <w:bCs w:val="0"/>
          <w:rtl/>
        </w:rPr>
        <w:t>בחברות</w:t>
      </w:r>
      <w:r w:rsidRPr="00C35404" w:rsidR="00664600">
        <w:rPr>
          <w:rStyle w:val="7372"/>
          <w:b/>
          <w:bCs w:val="0"/>
          <w:rtl/>
        </w:rPr>
        <w:t xml:space="preserve"> </w:t>
      </w:r>
      <w:r w:rsidRPr="00C35404" w:rsidR="00664600">
        <w:rPr>
          <w:rStyle w:val="7372"/>
          <w:rFonts w:hint="eastAsia"/>
          <w:b/>
          <w:bCs w:val="0"/>
          <w:rtl/>
        </w:rPr>
        <w:t>אלו</w:t>
      </w:r>
      <w:r w:rsidRPr="00C35404" w:rsidR="00664600">
        <w:rPr>
          <w:rStyle w:val="7372"/>
          <w:b/>
          <w:bCs w:val="0"/>
          <w:rtl/>
        </w:rPr>
        <w:t xml:space="preserve"> </w:t>
      </w:r>
      <w:r w:rsidRPr="00C35404" w:rsidR="00664600">
        <w:rPr>
          <w:rStyle w:val="7372"/>
          <w:rFonts w:hint="eastAsia"/>
          <w:b/>
          <w:bCs w:val="0"/>
          <w:rtl/>
        </w:rPr>
        <w:t>אירועי</w:t>
      </w:r>
      <w:r w:rsidRPr="00C35404" w:rsidR="00664600">
        <w:rPr>
          <w:rStyle w:val="7372"/>
          <w:b/>
          <w:bCs w:val="0"/>
          <w:rtl/>
        </w:rPr>
        <w:t xml:space="preserve"> </w:t>
      </w:r>
      <w:r w:rsidRPr="00C35404" w:rsidR="00664600">
        <w:rPr>
          <w:rStyle w:val="7372"/>
          <w:rFonts w:hint="eastAsia"/>
          <w:b/>
          <w:bCs w:val="0"/>
          <w:rtl/>
        </w:rPr>
        <w:t>סייבר</w:t>
      </w:r>
      <w:r w:rsidRPr="00C35404" w:rsidR="00664600">
        <w:rPr>
          <w:rStyle w:val="7372"/>
          <w:b/>
          <w:bCs w:val="0"/>
          <w:rtl/>
        </w:rPr>
        <w:t xml:space="preserve"> </w:t>
      </w:r>
      <w:r w:rsidRPr="00C35404" w:rsidR="00664600">
        <w:rPr>
          <w:rStyle w:val="7372"/>
          <w:rFonts w:hint="eastAsia"/>
          <w:b/>
          <w:bCs w:val="0"/>
          <w:rtl/>
        </w:rPr>
        <w:t>חוזרים</w:t>
      </w:r>
      <w:r w:rsidRPr="00C35404" w:rsidR="00664600">
        <w:rPr>
          <w:rStyle w:val="7372"/>
          <w:b/>
          <w:bCs w:val="0"/>
          <w:rtl/>
        </w:rPr>
        <w:t xml:space="preserve"> (84 אירועי סייבר בחברות אחסון בשנים 2021</w:t>
      </w:r>
      <w:r w:rsidRPr="00C35404" w:rsidR="00664600">
        <w:rPr>
          <w:rStyle w:val="7372"/>
          <w:rFonts w:hint="cs"/>
          <w:b/>
          <w:bCs w:val="0"/>
          <w:rtl/>
        </w:rPr>
        <w:t xml:space="preserve"> ו-2022) </w:t>
      </w:r>
      <w:r w:rsidRPr="00C35404" w:rsidR="00664600">
        <w:rPr>
          <w:rStyle w:val="7372"/>
          <w:rFonts w:hint="eastAsia"/>
          <w:b/>
          <w:bCs w:val="0"/>
          <w:rtl/>
        </w:rPr>
        <w:t>שמעמידים</w:t>
      </w:r>
      <w:r w:rsidRPr="00C35404" w:rsidR="00664600">
        <w:rPr>
          <w:rStyle w:val="7372"/>
          <w:b/>
          <w:bCs w:val="0"/>
          <w:rtl/>
        </w:rPr>
        <w:t xml:space="preserve"> </w:t>
      </w:r>
      <w:r w:rsidRPr="00C35404" w:rsidR="00664600">
        <w:rPr>
          <w:rStyle w:val="7372"/>
          <w:rFonts w:hint="eastAsia"/>
          <w:b/>
          <w:bCs w:val="0"/>
          <w:rtl/>
        </w:rPr>
        <w:t>בסכנה</w:t>
      </w:r>
      <w:r w:rsidRPr="00C35404" w:rsidR="00664600">
        <w:rPr>
          <w:rStyle w:val="7372"/>
          <w:b/>
          <w:bCs w:val="0"/>
          <w:rtl/>
        </w:rPr>
        <w:t xml:space="preserve"> </w:t>
      </w:r>
      <w:r w:rsidRPr="00C35404" w:rsidR="00664600">
        <w:rPr>
          <w:rStyle w:val="7372"/>
          <w:rFonts w:hint="eastAsia"/>
          <w:b/>
          <w:bCs w:val="0"/>
          <w:rtl/>
        </w:rPr>
        <w:t>ארגונים</w:t>
      </w:r>
      <w:r w:rsidRPr="00C35404" w:rsidR="00664600">
        <w:rPr>
          <w:rStyle w:val="7372"/>
          <w:b/>
          <w:bCs w:val="0"/>
          <w:rtl/>
        </w:rPr>
        <w:t xml:space="preserve"> </w:t>
      </w:r>
      <w:r w:rsidRPr="00C35404" w:rsidR="00664600">
        <w:rPr>
          <w:rStyle w:val="7372"/>
          <w:rFonts w:hint="eastAsia"/>
          <w:b/>
          <w:bCs w:val="0"/>
          <w:rtl/>
        </w:rPr>
        <w:t>רבים</w:t>
      </w:r>
      <w:r w:rsidRPr="00C35404" w:rsidR="00664600">
        <w:rPr>
          <w:rStyle w:val="7372"/>
          <w:b/>
          <w:bCs w:val="0"/>
          <w:rtl/>
        </w:rPr>
        <w:t xml:space="preserve"> </w:t>
      </w:r>
      <w:r w:rsidRPr="00C35404" w:rsidR="00664600">
        <w:rPr>
          <w:rStyle w:val="7372"/>
          <w:rFonts w:hint="eastAsia"/>
          <w:b/>
          <w:bCs w:val="0"/>
          <w:rtl/>
        </w:rPr>
        <w:t>במשק</w:t>
      </w:r>
      <w:r w:rsidRPr="00AF3B73">
        <w:rPr>
          <w:rFonts w:hint="cs"/>
          <w:rtl/>
        </w:rPr>
        <w:t xml:space="preserve">. </w:t>
      </w:r>
    </w:p>
    <w:p w:rsidR="00EB672B" w:rsidRPr="00AF3B73" w:rsidP="00EB672B" w14:paraId="1320DBEF" w14:textId="566D1D2A">
      <w:pPr>
        <w:pStyle w:val="7317"/>
        <w:rPr>
          <w:rtl/>
        </w:rPr>
      </w:pPr>
      <w:r w:rsidRPr="00664600">
        <w:rPr>
          <w:rStyle w:val="7372"/>
          <w:rFonts w:hint="cs"/>
          <w:noProof/>
          <w:rtl/>
        </w:rPr>
        <w:drawing>
          <wp:anchor distT="0" distB="0" distL="114300" distR="114300" simplePos="0" relativeHeight="251696128"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39"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cs"/>
          <w:rtl/>
        </w:rPr>
        <w:t>התעדה</w:t>
      </w:r>
      <w:r w:rsidRPr="00664600" w:rsidR="00664600">
        <w:rPr>
          <w:rStyle w:val="7372"/>
          <w:rtl/>
        </w:rPr>
        <w:t xml:space="preserve"> </w:t>
      </w:r>
      <w:r w:rsidRPr="00664600" w:rsidR="00664600">
        <w:rPr>
          <w:rStyle w:val="7372"/>
          <w:rFonts w:hint="cs"/>
          <w:rtl/>
        </w:rPr>
        <w:t>של</w:t>
      </w:r>
      <w:r w:rsidRPr="00664600" w:rsidR="00664600">
        <w:rPr>
          <w:rStyle w:val="7372"/>
          <w:rtl/>
        </w:rPr>
        <w:t xml:space="preserve"> </w:t>
      </w:r>
      <w:r w:rsidRPr="00664600" w:rsidR="00664600">
        <w:rPr>
          <w:rStyle w:val="7372"/>
          <w:rFonts w:hint="cs"/>
          <w:rtl/>
        </w:rPr>
        <w:t>ספקים</w:t>
      </w:r>
      <w:r w:rsidRPr="00664600" w:rsidR="00664600">
        <w:rPr>
          <w:rStyle w:val="7372"/>
          <w:rtl/>
        </w:rPr>
        <w:t xml:space="preserve"> </w:t>
      </w:r>
      <w:r w:rsidRPr="00664600" w:rsidR="00664600">
        <w:rPr>
          <w:rStyle w:val="7372"/>
          <w:rFonts w:hint="cs"/>
          <w:rtl/>
        </w:rPr>
        <w:t>מהותיים</w:t>
      </w:r>
      <w:r w:rsidRPr="00664600" w:rsidR="00664600">
        <w:rPr>
          <w:rStyle w:val="7372"/>
          <w:rtl/>
        </w:rPr>
        <w:t xml:space="preserve"> (דירוג </w:t>
      </w:r>
      <w:r w:rsidRPr="00664600" w:rsidR="00664600">
        <w:rPr>
          <w:rStyle w:val="7372"/>
          <w:b/>
          <w:bCs w:val="0"/>
        </w:rPr>
        <w:t>A</w:t>
      </w:r>
      <w:r w:rsidRPr="00664600" w:rsidR="00664600">
        <w:rPr>
          <w:rStyle w:val="7372"/>
          <w:rtl/>
        </w:rPr>
        <w:t>)</w:t>
      </w:r>
      <w:r w:rsidRPr="00664600" w:rsidR="00664600">
        <w:rPr>
          <w:rStyle w:val="7372"/>
          <w:rFonts w:hint="cs"/>
          <w:rtl/>
        </w:rPr>
        <w:t xml:space="preserve"> </w:t>
      </w:r>
      <w:r w:rsidRPr="00664600" w:rsidR="00664600">
        <w:rPr>
          <w:rStyle w:val="7372"/>
          <w:rtl/>
        </w:rPr>
        <w:t>-</w:t>
      </w:r>
      <w:r w:rsidRPr="00C35404" w:rsidR="00664600">
        <w:rPr>
          <w:rStyle w:val="7372"/>
          <w:b/>
          <w:bCs w:val="0"/>
          <w:rtl/>
        </w:rPr>
        <w:t xml:space="preserve"> </w:t>
      </w:r>
      <w:r w:rsidRPr="00C35404" w:rsidR="00664600">
        <w:rPr>
          <w:rStyle w:val="7372"/>
          <w:rFonts w:hint="eastAsia"/>
          <w:b/>
          <w:bCs w:val="0"/>
          <w:rtl/>
        </w:rPr>
        <w:t>שום</w:t>
      </w:r>
      <w:r w:rsidRPr="00C35404" w:rsidR="00664600">
        <w:rPr>
          <w:rStyle w:val="7372"/>
          <w:b/>
          <w:bCs w:val="0"/>
          <w:rtl/>
        </w:rPr>
        <w:t xml:space="preserve"> </w:t>
      </w:r>
      <w:r w:rsidRPr="00C35404" w:rsidR="00664600">
        <w:rPr>
          <w:rStyle w:val="7372"/>
          <w:rFonts w:hint="eastAsia"/>
          <w:b/>
          <w:bCs w:val="0"/>
          <w:rtl/>
        </w:rPr>
        <w:t>ספק</w:t>
      </w:r>
      <w:r w:rsidRPr="00C35404" w:rsidR="00664600">
        <w:rPr>
          <w:rStyle w:val="7372"/>
          <w:b/>
          <w:bCs w:val="0"/>
          <w:rtl/>
        </w:rPr>
        <w:t xml:space="preserve"> מ-13 הספקים </w:t>
      </w:r>
      <w:r w:rsidRPr="00C35404" w:rsidR="00664600">
        <w:rPr>
          <w:rStyle w:val="7372"/>
          <w:rFonts w:hint="eastAsia"/>
          <w:b/>
          <w:bCs w:val="0"/>
          <w:rtl/>
        </w:rPr>
        <w:t>המהותיים</w:t>
      </w:r>
      <w:r w:rsidRPr="00C35404" w:rsidR="00664600">
        <w:rPr>
          <w:rStyle w:val="7372"/>
          <w:rFonts w:hint="cs"/>
          <w:b/>
          <w:bCs w:val="0"/>
          <w:rtl/>
        </w:rPr>
        <w:t xml:space="preserve"> </w:t>
      </w:r>
      <w:r w:rsidRPr="00C35404" w:rsidR="00664600">
        <w:rPr>
          <w:rStyle w:val="7372"/>
          <w:b/>
          <w:bCs w:val="0"/>
          <w:rtl/>
        </w:rPr>
        <w:t>ש</w:t>
      </w:r>
      <w:r w:rsidRPr="00C35404" w:rsidR="00664600">
        <w:rPr>
          <w:rStyle w:val="7372"/>
          <w:rFonts w:hint="cs"/>
          <w:b/>
          <w:bCs w:val="0"/>
          <w:rtl/>
        </w:rPr>
        <w:t xml:space="preserve">נותנים שירותים לכמה </w:t>
      </w:r>
      <w:r w:rsidRPr="00C35404" w:rsidR="00664600">
        <w:rPr>
          <w:rStyle w:val="7372"/>
          <w:b/>
          <w:bCs w:val="0"/>
          <w:rtl/>
        </w:rPr>
        <w:t xml:space="preserve">גופי </w:t>
      </w:r>
      <w:r w:rsidRPr="00C35404" w:rsidR="00664600">
        <w:rPr>
          <w:rStyle w:val="7372"/>
          <w:b/>
          <w:bCs w:val="0"/>
          <w:rtl/>
        </w:rPr>
        <w:t>תמ"</w:t>
      </w:r>
      <w:r w:rsidRPr="00C35404" w:rsidR="00664600">
        <w:rPr>
          <w:rStyle w:val="7372"/>
          <w:rFonts w:hint="eastAsia"/>
          <w:b/>
          <w:bCs w:val="0"/>
          <w:rtl/>
        </w:rPr>
        <w:t>ק</w:t>
      </w:r>
      <w:r w:rsidRPr="00C35404" w:rsidR="00664600">
        <w:rPr>
          <w:rStyle w:val="7372"/>
          <w:b/>
          <w:bCs w:val="0"/>
          <w:rtl/>
        </w:rPr>
        <w:t xml:space="preserve"> לא עבר </w:t>
      </w:r>
      <w:r w:rsidRPr="00C35404" w:rsidR="00664600">
        <w:rPr>
          <w:rStyle w:val="7372"/>
          <w:rFonts w:hint="eastAsia"/>
          <w:b/>
          <w:bCs w:val="0"/>
          <w:rtl/>
        </w:rPr>
        <w:t>הליך</w:t>
      </w:r>
      <w:r w:rsidRPr="00C35404" w:rsidR="00664600">
        <w:rPr>
          <w:rStyle w:val="7372"/>
          <w:b/>
          <w:bCs w:val="0"/>
          <w:rtl/>
        </w:rPr>
        <w:t xml:space="preserve"> </w:t>
      </w:r>
      <w:r w:rsidRPr="00C35404" w:rsidR="00664600">
        <w:rPr>
          <w:rStyle w:val="7372"/>
          <w:rFonts w:hint="eastAsia"/>
          <w:b/>
          <w:bCs w:val="0"/>
          <w:rtl/>
        </w:rPr>
        <w:t>התעדה</w:t>
      </w:r>
      <w:r w:rsidRPr="00C35404" w:rsidR="00664600">
        <w:rPr>
          <w:rStyle w:val="7372"/>
          <w:rFonts w:hint="cs"/>
          <w:b/>
          <w:bCs w:val="0"/>
          <w:rtl/>
        </w:rPr>
        <w:t xml:space="preserve"> </w:t>
      </w:r>
      <w:r w:rsidRPr="00C35404" w:rsidR="00664600">
        <w:rPr>
          <w:rStyle w:val="7372"/>
          <w:rFonts w:hint="eastAsia"/>
          <w:b/>
          <w:bCs w:val="0"/>
          <w:rtl/>
        </w:rPr>
        <w:t>על</w:t>
      </w:r>
      <w:r w:rsidRPr="00C35404" w:rsidR="00664600">
        <w:rPr>
          <w:rStyle w:val="7372"/>
          <w:b/>
          <w:bCs w:val="0"/>
          <w:rtl/>
        </w:rPr>
        <w:t xml:space="preserve"> </w:t>
      </w:r>
      <w:r w:rsidRPr="00C35404" w:rsidR="00664600">
        <w:rPr>
          <w:rStyle w:val="7372"/>
          <w:rFonts w:hint="eastAsia"/>
          <w:b/>
          <w:bCs w:val="0"/>
          <w:rtl/>
        </w:rPr>
        <w:t>ידי</w:t>
      </w:r>
      <w:r w:rsidRPr="00C35404" w:rsidR="00664600">
        <w:rPr>
          <w:rStyle w:val="7372"/>
          <w:b/>
          <w:bCs w:val="0"/>
          <w:rtl/>
        </w:rPr>
        <w:t xml:space="preserve"> </w:t>
      </w:r>
      <w:r w:rsidRPr="00C35404" w:rsidR="00664600">
        <w:rPr>
          <w:rStyle w:val="7372"/>
          <w:rFonts w:hint="eastAsia"/>
          <w:b/>
          <w:bCs w:val="0"/>
          <w:rtl/>
        </w:rPr>
        <w:t>גופי</w:t>
      </w:r>
      <w:r w:rsidRPr="00C35404" w:rsidR="00664600">
        <w:rPr>
          <w:rStyle w:val="7372"/>
          <w:b/>
          <w:bCs w:val="0"/>
          <w:rtl/>
        </w:rPr>
        <w:t xml:space="preserve"> </w:t>
      </w:r>
      <w:r w:rsidRPr="00C35404" w:rsidR="00664600">
        <w:rPr>
          <w:rStyle w:val="7372"/>
          <w:rFonts w:hint="eastAsia"/>
          <w:b/>
          <w:bCs w:val="0"/>
          <w:rtl/>
        </w:rPr>
        <w:t>ההסמכה</w:t>
      </w:r>
      <w:r w:rsidRPr="00C35404" w:rsidR="00664600">
        <w:rPr>
          <w:rStyle w:val="7372"/>
          <w:b/>
          <w:bCs w:val="0"/>
          <w:rtl/>
        </w:rPr>
        <w:t xml:space="preserve"> </w:t>
      </w:r>
      <w:r w:rsidRPr="00C35404" w:rsidR="00664600">
        <w:rPr>
          <w:rStyle w:val="7372"/>
          <w:rFonts w:hint="eastAsia"/>
          <w:b/>
          <w:bCs w:val="0"/>
          <w:rtl/>
        </w:rPr>
        <w:t>אף</w:t>
      </w:r>
      <w:r w:rsidRPr="00C35404" w:rsidR="00664600">
        <w:rPr>
          <w:rStyle w:val="7372"/>
          <w:b/>
          <w:bCs w:val="0"/>
          <w:rtl/>
        </w:rPr>
        <w:t xml:space="preserve"> </w:t>
      </w:r>
      <w:r w:rsidRPr="00C35404" w:rsidR="00664600">
        <w:rPr>
          <w:rStyle w:val="7372"/>
          <w:rFonts w:hint="eastAsia"/>
          <w:b/>
          <w:bCs w:val="0"/>
          <w:rtl/>
        </w:rPr>
        <w:t>שלפי</w:t>
      </w:r>
      <w:r w:rsidRPr="00C35404" w:rsidR="00664600">
        <w:rPr>
          <w:rStyle w:val="7372"/>
          <w:b/>
          <w:bCs w:val="0"/>
          <w:rtl/>
        </w:rPr>
        <w:t xml:space="preserve"> </w:t>
      </w:r>
      <w:r w:rsidRPr="00C35404" w:rsidR="00664600">
        <w:rPr>
          <w:rStyle w:val="7372"/>
          <w:rFonts w:hint="eastAsia"/>
          <w:b/>
          <w:bCs w:val="0"/>
          <w:rtl/>
        </w:rPr>
        <w:t>הנחיית</w:t>
      </w:r>
      <w:r w:rsidRPr="00C35404" w:rsidR="00664600">
        <w:rPr>
          <w:rStyle w:val="7372"/>
          <w:b/>
          <w:bCs w:val="0"/>
          <w:rtl/>
        </w:rPr>
        <w:t xml:space="preserve"> </w:t>
      </w:r>
      <w:r w:rsidRPr="00C35404" w:rsidR="00664600">
        <w:rPr>
          <w:rStyle w:val="7372"/>
          <w:rFonts w:hint="eastAsia"/>
          <w:b/>
          <w:bCs w:val="0"/>
          <w:rtl/>
        </w:rPr>
        <w:t>מערך</w:t>
      </w:r>
      <w:r w:rsidRPr="00C35404" w:rsidR="00664600">
        <w:rPr>
          <w:rStyle w:val="7372"/>
          <w:b/>
          <w:bCs w:val="0"/>
          <w:rtl/>
        </w:rPr>
        <w:t xml:space="preserve"> </w:t>
      </w:r>
      <w:r w:rsidRPr="00C35404" w:rsidR="00664600">
        <w:rPr>
          <w:rStyle w:val="7372"/>
          <w:rFonts w:hint="eastAsia"/>
          <w:b/>
          <w:bCs w:val="0"/>
          <w:rtl/>
        </w:rPr>
        <w:t>הסייבר</w:t>
      </w:r>
      <w:r w:rsidRPr="00C35404" w:rsidR="00664600">
        <w:rPr>
          <w:rStyle w:val="7372"/>
          <w:b/>
          <w:bCs w:val="0"/>
          <w:rtl/>
        </w:rPr>
        <w:t xml:space="preserve"> 30% </w:t>
      </w:r>
      <w:r w:rsidRPr="00C35404" w:rsidR="00664600">
        <w:rPr>
          <w:rStyle w:val="7372"/>
          <w:rFonts w:hint="eastAsia"/>
          <w:b/>
          <w:bCs w:val="0"/>
          <w:rtl/>
        </w:rPr>
        <w:t>מהספקים</w:t>
      </w:r>
      <w:r w:rsidRPr="00C35404" w:rsidR="00664600">
        <w:rPr>
          <w:rStyle w:val="7372"/>
          <w:b/>
          <w:bCs w:val="0"/>
          <w:rtl/>
        </w:rPr>
        <w:t xml:space="preserve"> </w:t>
      </w:r>
      <w:r w:rsidRPr="00C35404" w:rsidR="00664600">
        <w:rPr>
          <w:rStyle w:val="7372"/>
          <w:rFonts w:hint="eastAsia"/>
          <w:b/>
          <w:bCs w:val="0"/>
          <w:rtl/>
        </w:rPr>
        <w:t>המהותיים</w:t>
      </w:r>
      <w:r w:rsidRPr="00C35404" w:rsidR="00664600">
        <w:rPr>
          <w:rStyle w:val="7372"/>
          <w:b/>
          <w:bCs w:val="0"/>
          <w:rtl/>
        </w:rPr>
        <w:t xml:space="preserve"> </w:t>
      </w:r>
      <w:r w:rsidRPr="00C35404" w:rsidR="00664600">
        <w:rPr>
          <w:rStyle w:val="7372"/>
          <w:rFonts w:hint="eastAsia"/>
          <w:b/>
          <w:bCs w:val="0"/>
          <w:rtl/>
        </w:rPr>
        <w:t>של</w:t>
      </w:r>
      <w:r w:rsidRPr="00C35404" w:rsidR="00664600">
        <w:rPr>
          <w:rStyle w:val="7372"/>
          <w:b/>
          <w:bCs w:val="0"/>
          <w:rtl/>
        </w:rPr>
        <w:t xml:space="preserve"> </w:t>
      </w:r>
      <w:r w:rsidRPr="00C35404" w:rsidR="00664600">
        <w:rPr>
          <w:rStyle w:val="7372"/>
          <w:rFonts w:hint="eastAsia"/>
          <w:b/>
          <w:bCs w:val="0"/>
          <w:rtl/>
        </w:rPr>
        <w:t>גופי</w:t>
      </w:r>
      <w:r w:rsidRPr="00C35404" w:rsidR="00664600">
        <w:rPr>
          <w:rStyle w:val="7372"/>
          <w:b/>
          <w:bCs w:val="0"/>
          <w:rtl/>
        </w:rPr>
        <w:t xml:space="preserve"> </w:t>
      </w:r>
      <w:r w:rsidRPr="00C35404" w:rsidR="00664600">
        <w:rPr>
          <w:rStyle w:val="7372"/>
          <w:rFonts w:hint="eastAsia"/>
          <w:b/>
          <w:bCs w:val="0"/>
          <w:rtl/>
        </w:rPr>
        <w:t>התמ</w:t>
      </w:r>
      <w:r w:rsidRPr="00C35404" w:rsidR="00664600">
        <w:rPr>
          <w:rStyle w:val="7372"/>
          <w:b/>
          <w:bCs w:val="0"/>
          <w:rtl/>
        </w:rPr>
        <w:t>"</w:t>
      </w:r>
      <w:r w:rsidRPr="00C35404" w:rsidR="00664600">
        <w:rPr>
          <w:rStyle w:val="7372"/>
          <w:rFonts w:hint="eastAsia"/>
          <w:b/>
          <w:bCs w:val="0"/>
          <w:rtl/>
        </w:rPr>
        <w:t>ק</w:t>
      </w:r>
      <w:r w:rsidRPr="00C35404" w:rsidR="00664600">
        <w:rPr>
          <w:rStyle w:val="7372"/>
          <w:b/>
          <w:bCs w:val="0"/>
          <w:rtl/>
        </w:rPr>
        <w:t xml:space="preserve"> </w:t>
      </w:r>
      <w:r w:rsidRPr="00C35404" w:rsidR="00664600">
        <w:rPr>
          <w:rStyle w:val="7372"/>
          <w:rFonts w:hint="eastAsia"/>
          <w:b/>
          <w:bCs w:val="0"/>
          <w:rtl/>
        </w:rPr>
        <w:t>היו</w:t>
      </w:r>
      <w:r w:rsidRPr="00C35404" w:rsidR="00664600">
        <w:rPr>
          <w:rStyle w:val="7372"/>
          <w:b/>
          <w:bCs w:val="0"/>
          <w:rtl/>
        </w:rPr>
        <w:t xml:space="preserve"> </w:t>
      </w:r>
      <w:r w:rsidRPr="00C35404" w:rsidR="00664600">
        <w:rPr>
          <w:rStyle w:val="7372"/>
          <w:rFonts w:hint="eastAsia"/>
          <w:b/>
          <w:bCs w:val="0"/>
          <w:rtl/>
        </w:rPr>
        <w:t>צריכים</w:t>
      </w:r>
      <w:r w:rsidRPr="00C35404" w:rsidR="00664600">
        <w:rPr>
          <w:rStyle w:val="7372"/>
          <w:b/>
          <w:bCs w:val="0"/>
          <w:rtl/>
        </w:rPr>
        <w:t xml:space="preserve"> </w:t>
      </w:r>
      <w:r w:rsidRPr="00C35404" w:rsidR="00664600">
        <w:rPr>
          <w:rStyle w:val="7372"/>
          <w:rFonts w:hint="eastAsia"/>
          <w:b/>
          <w:bCs w:val="0"/>
          <w:rtl/>
        </w:rPr>
        <w:t>להיות</w:t>
      </w:r>
      <w:r w:rsidRPr="00C35404" w:rsidR="00664600">
        <w:rPr>
          <w:rStyle w:val="7372"/>
          <w:b/>
          <w:bCs w:val="0"/>
          <w:rtl/>
        </w:rPr>
        <w:t xml:space="preserve"> </w:t>
      </w:r>
      <w:r w:rsidRPr="00C35404" w:rsidR="00664600">
        <w:rPr>
          <w:rStyle w:val="7372"/>
          <w:rFonts w:hint="eastAsia"/>
          <w:b/>
          <w:bCs w:val="0"/>
          <w:rtl/>
        </w:rPr>
        <w:t>מותעדים</w:t>
      </w:r>
      <w:r w:rsidRPr="00C35404" w:rsidR="00664600">
        <w:rPr>
          <w:rStyle w:val="7372"/>
          <w:b/>
          <w:bCs w:val="0"/>
          <w:rtl/>
        </w:rPr>
        <w:t xml:space="preserve"> </w:t>
      </w:r>
      <w:r w:rsidRPr="00C35404" w:rsidR="00664600">
        <w:rPr>
          <w:rStyle w:val="7372"/>
          <w:rFonts w:hint="eastAsia"/>
          <w:b/>
          <w:bCs w:val="0"/>
          <w:rtl/>
        </w:rPr>
        <w:t>עד</w:t>
      </w:r>
      <w:r w:rsidRPr="00C35404" w:rsidR="00664600">
        <w:rPr>
          <w:rStyle w:val="7372"/>
          <w:b/>
          <w:bCs w:val="0"/>
          <w:rtl/>
        </w:rPr>
        <w:t xml:space="preserve"> </w:t>
      </w:r>
      <w:r w:rsidRPr="00C35404" w:rsidR="00664600">
        <w:rPr>
          <w:rStyle w:val="7372"/>
          <w:rFonts w:hint="eastAsia"/>
          <w:b/>
          <w:bCs w:val="0"/>
          <w:rtl/>
        </w:rPr>
        <w:t>לתום</w:t>
      </w:r>
      <w:r w:rsidRPr="00C35404" w:rsidR="00664600">
        <w:rPr>
          <w:rStyle w:val="7372"/>
          <w:b/>
          <w:bCs w:val="0"/>
          <w:rtl/>
        </w:rPr>
        <w:t xml:space="preserve"> </w:t>
      </w:r>
      <w:r w:rsidRPr="00C35404" w:rsidR="00664600">
        <w:rPr>
          <w:rStyle w:val="7372"/>
          <w:rFonts w:hint="eastAsia"/>
          <w:b/>
          <w:bCs w:val="0"/>
          <w:rtl/>
        </w:rPr>
        <w:t>הרבעון</w:t>
      </w:r>
      <w:r w:rsidRPr="00C35404" w:rsidR="00664600">
        <w:rPr>
          <w:rStyle w:val="7372"/>
          <w:b/>
          <w:bCs w:val="0"/>
          <w:rtl/>
        </w:rPr>
        <w:t xml:space="preserve"> </w:t>
      </w:r>
      <w:r w:rsidRPr="00C35404" w:rsidR="00664600">
        <w:rPr>
          <w:rStyle w:val="7372"/>
          <w:rFonts w:hint="eastAsia"/>
          <w:b/>
          <w:bCs w:val="0"/>
          <w:rtl/>
        </w:rPr>
        <w:t>הרביעי</w:t>
      </w:r>
      <w:r w:rsidRPr="00C35404" w:rsidR="00664600">
        <w:rPr>
          <w:rStyle w:val="7372"/>
          <w:b/>
          <w:bCs w:val="0"/>
          <w:rtl/>
        </w:rPr>
        <w:t xml:space="preserve"> </w:t>
      </w:r>
      <w:r w:rsidRPr="00C35404" w:rsidR="00664600">
        <w:rPr>
          <w:rStyle w:val="7372"/>
          <w:rFonts w:hint="eastAsia"/>
          <w:b/>
          <w:bCs w:val="0"/>
          <w:rtl/>
        </w:rPr>
        <w:t>של</w:t>
      </w:r>
      <w:r w:rsidRPr="00C35404" w:rsidR="00664600">
        <w:rPr>
          <w:rStyle w:val="7372"/>
          <w:b/>
          <w:bCs w:val="0"/>
          <w:rtl/>
        </w:rPr>
        <w:t xml:space="preserve"> </w:t>
      </w:r>
      <w:r w:rsidRPr="00C35404" w:rsidR="00664600">
        <w:rPr>
          <w:rStyle w:val="7372"/>
          <w:rFonts w:hint="eastAsia"/>
          <w:b/>
          <w:bCs w:val="0"/>
          <w:rtl/>
        </w:rPr>
        <w:t>שנת</w:t>
      </w:r>
      <w:r w:rsidRPr="00C35404" w:rsidR="00664600">
        <w:rPr>
          <w:rStyle w:val="7372"/>
          <w:b/>
          <w:bCs w:val="0"/>
          <w:rtl/>
        </w:rPr>
        <w:t xml:space="preserve"> 2022</w:t>
      </w:r>
      <w:r w:rsidRPr="00C35404" w:rsidR="00664600">
        <w:rPr>
          <w:rStyle w:val="7372"/>
          <w:rFonts w:hint="cs"/>
          <w:b/>
          <w:bCs w:val="0"/>
          <w:rtl/>
        </w:rPr>
        <w:t xml:space="preserve">. בין הסיבות לשיעור ההתעדה הנמוך: </w:t>
      </w:r>
      <w:r w:rsidRPr="00C35404" w:rsidR="00664600">
        <w:rPr>
          <w:rStyle w:val="7372"/>
          <w:rFonts w:hint="eastAsia"/>
          <w:b/>
          <w:bCs w:val="0"/>
          <w:rtl/>
        </w:rPr>
        <w:t>משך</w:t>
      </w:r>
      <w:r w:rsidRPr="00C35404" w:rsidR="00664600">
        <w:rPr>
          <w:rStyle w:val="7372"/>
          <w:b/>
          <w:bCs w:val="0"/>
          <w:rtl/>
        </w:rPr>
        <w:t xml:space="preserve"> תהליך ההתעדה (מעל 9 חודשים) </w:t>
      </w:r>
      <w:r w:rsidRPr="00C35404" w:rsidR="00664600">
        <w:rPr>
          <w:rStyle w:val="7372"/>
          <w:rFonts w:hint="eastAsia"/>
          <w:b/>
          <w:bCs w:val="0"/>
          <w:rtl/>
        </w:rPr>
        <w:t>שאינו</w:t>
      </w:r>
      <w:r w:rsidRPr="00C35404" w:rsidR="00664600">
        <w:rPr>
          <w:rStyle w:val="7372"/>
          <w:b/>
          <w:bCs w:val="0"/>
          <w:rtl/>
        </w:rPr>
        <w:t xml:space="preserve"> </w:t>
      </w:r>
      <w:r w:rsidRPr="00C35404" w:rsidR="00664600">
        <w:rPr>
          <w:rStyle w:val="7372"/>
          <w:rFonts w:hint="eastAsia"/>
          <w:b/>
          <w:bCs w:val="0"/>
          <w:rtl/>
        </w:rPr>
        <w:t>בהלימה</w:t>
      </w:r>
      <w:r w:rsidRPr="00C35404" w:rsidR="00664600">
        <w:rPr>
          <w:rStyle w:val="7372"/>
          <w:b/>
          <w:bCs w:val="0"/>
          <w:rtl/>
        </w:rPr>
        <w:t xml:space="preserve"> </w:t>
      </w:r>
      <w:r w:rsidRPr="00C35404" w:rsidR="00664600">
        <w:rPr>
          <w:rStyle w:val="7372"/>
          <w:rFonts w:hint="eastAsia"/>
          <w:b/>
          <w:bCs w:val="0"/>
          <w:rtl/>
        </w:rPr>
        <w:t>לצרכים</w:t>
      </w:r>
      <w:r w:rsidRPr="00C35404" w:rsidR="00664600">
        <w:rPr>
          <w:rStyle w:val="7372"/>
          <w:b/>
          <w:bCs w:val="0"/>
          <w:rtl/>
        </w:rPr>
        <w:t xml:space="preserve"> </w:t>
      </w:r>
      <w:r w:rsidRPr="00C35404" w:rsidR="00664600">
        <w:rPr>
          <w:rStyle w:val="7372"/>
          <w:rFonts w:hint="eastAsia"/>
          <w:b/>
          <w:bCs w:val="0"/>
          <w:rtl/>
        </w:rPr>
        <w:t>העסקיים</w:t>
      </w:r>
      <w:r w:rsidRPr="00C35404" w:rsidR="00664600">
        <w:rPr>
          <w:rStyle w:val="7372"/>
          <w:b/>
          <w:bCs w:val="0"/>
          <w:rtl/>
        </w:rPr>
        <w:t xml:space="preserve"> </w:t>
      </w:r>
      <w:r w:rsidRPr="00C35404" w:rsidR="00664600">
        <w:rPr>
          <w:rStyle w:val="7372"/>
          <w:rFonts w:hint="eastAsia"/>
          <w:b/>
          <w:bCs w:val="0"/>
          <w:rtl/>
        </w:rPr>
        <w:t>של</w:t>
      </w:r>
      <w:r w:rsidRPr="00C35404" w:rsidR="00664600">
        <w:rPr>
          <w:rStyle w:val="7372"/>
          <w:b/>
          <w:bCs w:val="0"/>
          <w:rtl/>
        </w:rPr>
        <w:t xml:space="preserve"> </w:t>
      </w:r>
      <w:r w:rsidRPr="00C35404" w:rsidR="00664600">
        <w:rPr>
          <w:rStyle w:val="7372"/>
          <w:rFonts w:hint="eastAsia"/>
          <w:b/>
          <w:bCs w:val="0"/>
          <w:rtl/>
        </w:rPr>
        <w:t>הארגון</w:t>
      </w:r>
      <w:r w:rsidRPr="00C35404" w:rsidR="00664600">
        <w:rPr>
          <w:rStyle w:val="7372"/>
          <w:rFonts w:hint="cs"/>
          <w:b/>
          <w:bCs w:val="0"/>
          <w:rtl/>
        </w:rPr>
        <w:t xml:space="preserve"> ואי נכונות הגורמים השונים (הספקים, המשרדים, גופי </w:t>
      </w:r>
      <w:r w:rsidRPr="00C35404" w:rsidR="00664600">
        <w:rPr>
          <w:rStyle w:val="7372"/>
          <w:rFonts w:hint="cs"/>
          <w:b/>
          <w:bCs w:val="0"/>
          <w:rtl/>
        </w:rPr>
        <w:t>תמ"ק</w:t>
      </w:r>
      <w:r w:rsidRPr="00C35404" w:rsidR="00664600">
        <w:rPr>
          <w:rStyle w:val="7372"/>
          <w:rFonts w:hint="cs"/>
          <w:b/>
          <w:bCs w:val="0"/>
          <w:rtl/>
        </w:rPr>
        <w:t xml:space="preserve"> ומערך הסייבר) לשאת בעלויות ההתעדה</w:t>
      </w:r>
      <w:r w:rsidRPr="00AF3B73">
        <w:rPr>
          <w:rFonts w:hint="cs"/>
          <w:rtl/>
        </w:rPr>
        <w:t>.</w:t>
      </w:r>
    </w:p>
    <w:p w:rsidR="00EB672B" w:rsidP="00EB672B" w14:paraId="6EA213E6" w14:textId="452BF254">
      <w:pPr>
        <w:pStyle w:val="7317"/>
        <w:rPr>
          <w:rtl/>
        </w:rPr>
      </w:pPr>
      <w:r w:rsidRPr="0063556C">
        <w:rPr>
          <w:rStyle w:val="7372"/>
          <w:rFonts w:hint="cs"/>
          <w:noProof/>
          <w:rtl/>
        </w:rPr>
        <w:drawing>
          <wp:anchor distT="0" distB="0" distL="114300" distR="114300" simplePos="0" relativeHeight="251697152"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40"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sidR="00664600">
        <w:rPr>
          <w:rStyle w:val="7372"/>
          <w:rFonts w:hint="cs"/>
          <w:rtl/>
        </w:rPr>
        <w:t>ביצוע</w:t>
      </w:r>
      <w:r w:rsidRPr="00664600" w:rsidR="00664600">
        <w:rPr>
          <w:rStyle w:val="7372"/>
          <w:rtl/>
        </w:rPr>
        <w:t xml:space="preserve"> </w:t>
      </w:r>
      <w:r w:rsidRPr="00664600" w:rsidR="00664600">
        <w:rPr>
          <w:rStyle w:val="7372"/>
          <w:rFonts w:hint="cs"/>
          <w:rtl/>
        </w:rPr>
        <w:t>ביקורות</w:t>
      </w:r>
      <w:r w:rsidRPr="00664600" w:rsidR="00664600">
        <w:rPr>
          <w:rStyle w:val="7372"/>
          <w:rtl/>
        </w:rPr>
        <w:t xml:space="preserve"> </w:t>
      </w:r>
      <w:r w:rsidRPr="00664600" w:rsidR="00664600">
        <w:rPr>
          <w:rStyle w:val="7372"/>
          <w:rFonts w:hint="cs"/>
          <w:rtl/>
        </w:rPr>
        <w:t>אצל</w:t>
      </w:r>
      <w:r w:rsidRPr="00664600" w:rsidR="00664600">
        <w:rPr>
          <w:rStyle w:val="7372"/>
          <w:rtl/>
        </w:rPr>
        <w:t xml:space="preserve"> </w:t>
      </w:r>
      <w:r w:rsidRPr="00664600" w:rsidR="00664600">
        <w:rPr>
          <w:rStyle w:val="7372"/>
          <w:rFonts w:hint="cs"/>
          <w:rtl/>
        </w:rPr>
        <w:t>ספקים</w:t>
      </w:r>
      <w:r w:rsidRPr="00664600" w:rsidR="00664600">
        <w:rPr>
          <w:rStyle w:val="7372"/>
          <w:rtl/>
        </w:rPr>
        <w:t xml:space="preserve"> </w:t>
      </w:r>
      <w:r w:rsidRPr="00664600" w:rsidR="00664600">
        <w:rPr>
          <w:rStyle w:val="7372"/>
          <w:rFonts w:hint="cs"/>
          <w:rtl/>
        </w:rPr>
        <w:t>מהותיים</w:t>
      </w:r>
      <w:r w:rsidRPr="00664600" w:rsidR="00664600">
        <w:rPr>
          <w:rStyle w:val="7372"/>
          <w:rtl/>
        </w:rPr>
        <w:t xml:space="preserve"> (דירוג </w:t>
      </w:r>
      <w:r w:rsidRPr="00664600" w:rsidR="00664600">
        <w:rPr>
          <w:rStyle w:val="7372"/>
          <w:b/>
          <w:bCs w:val="0"/>
        </w:rPr>
        <w:t>A</w:t>
      </w:r>
      <w:r w:rsidRPr="00664600" w:rsidR="00664600">
        <w:rPr>
          <w:rStyle w:val="7372"/>
          <w:rtl/>
        </w:rPr>
        <w:t>)</w:t>
      </w:r>
      <w:r w:rsidRPr="00664600" w:rsidR="00664600">
        <w:rPr>
          <w:rStyle w:val="7372"/>
          <w:rFonts w:hint="cs"/>
          <w:rtl/>
        </w:rPr>
        <w:t xml:space="preserve"> -</w:t>
      </w:r>
      <w:r w:rsidRPr="00C35404" w:rsidR="00664600">
        <w:rPr>
          <w:rStyle w:val="7372"/>
          <w:rFonts w:hint="cs"/>
          <w:b/>
          <w:bCs w:val="0"/>
          <w:rtl/>
        </w:rPr>
        <w:t xml:space="preserve"> מערך </w:t>
      </w:r>
      <w:r w:rsidRPr="00C35404" w:rsidR="00664600">
        <w:rPr>
          <w:rStyle w:val="7372"/>
          <w:rFonts w:hint="eastAsia"/>
          <w:b/>
          <w:bCs w:val="0"/>
          <w:rtl/>
        </w:rPr>
        <w:t>הסייבר</w:t>
      </w:r>
      <w:r w:rsidRPr="00C35404" w:rsidR="00664600">
        <w:rPr>
          <w:rStyle w:val="7372"/>
          <w:b/>
          <w:bCs w:val="0"/>
          <w:rtl/>
        </w:rPr>
        <w:t xml:space="preserve">, </w:t>
      </w:r>
      <w:r w:rsidRPr="00C35404" w:rsidR="00664600">
        <w:rPr>
          <w:rStyle w:val="7372"/>
          <w:rFonts w:hint="eastAsia"/>
          <w:b/>
          <w:bCs w:val="0"/>
          <w:rtl/>
        </w:rPr>
        <w:t>יה</w:t>
      </w:r>
      <w:r w:rsidRPr="00C35404" w:rsidR="00664600">
        <w:rPr>
          <w:rStyle w:val="7372"/>
          <w:b/>
          <w:bCs w:val="0"/>
          <w:rtl/>
        </w:rPr>
        <w:t>"ב</w:t>
      </w:r>
      <w:r w:rsidRPr="00C35404" w:rsidR="00664600">
        <w:rPr>
          <w:rStyle w:val="7372"/>
          <w:b/>
          <w:bCs w:val="0"/>
          <w:rtl/>
        </w:rPr>
        <w:t xml:space="preserve"> </w:t>
      </w:r>
      <w:r w:rsidRPr="00C35404" w:rsidR="00664600">
        <w:rPr>
          <w:rStyle w:val="7372"/>
          <w:rFonts w:hint="eastAsia"/>
          <w:b/>
          <w:bCs w:val="0"/>
          <w:rtl/>
        </w:rPr>
        <w:t>ומינהל</w:t>
      </w:r>
      <w:r w:rsidRPr="00C35404" w:rsidR="00664600">
        <w:rPr>
          <w:rStyle w:val="7372"/>
          <w:b/>
          <w:bCs w:val="0"/>
          <w:rtl/>
        </w:rPr>
        <w:t xml:space="preserve"> הרכש אינם עושים ביקורות </w:t>
      </w:r>
      <w:r w:rsidRPr="00C35404" w:rsidR="00664600">
        <w:rPr>
          <w:rStyle w:val="7372"/>
          <w:rFonts w:hint="cs"/>
          <w:b/>
          <w:bCs w:val="0"/>
          <w:rtl/>
        </w:rPr>
        <w:t>על</w:t>
      </w:r>
      <w:r w:rsidRPr="00C35404" w:rsidR="00664600">
        <w:rPr>
          <w:rStyle w:val="7372"/>
          <w:b/>
          <w:bCs w:val="0"/>
          <w:rtl/>
        </w:rPr>
        <w:t xml:space="preserve"> ספקים מהותיים הנותנים שירותים </w:t>
      </w:r>
      <w:r w:rsidRPr="00C35404" w:rsidR="00664600">
        <w:rPr>
          <w:rStyle w:val="7372"/>
          <w:rFonts w:hint="eastAsia"/>
          <w:b/>
          <w:bCs w:val="0"/>
          <w:rtl/>
        </w:rPr>
        <w:t>למשרדים</w:t>
      </w:r>
      <w:r w:rsidRPr="00C35404" w:rsidR="00664600">
        <w:rPr>
          <w:rStyle w:val="7372"/>
          <w:b/>
          <w:bCs w:val="0"/>
          <w:rtl/>
        </w:rPr>
        <w:t xml:space="preserve"> ולגופי </w:t>
      </w:r>
      <w:r w:rsidRPr="00C35404" w:rsidR="00664600">
        <w:rPr>
          <w:rStyle w:val="7372"/>
          <w:rFonts w:hint="eastAsia"/>
          <w:b/>
          <w:bCs w:val="0"/>
          <w:rtl/>
        </w:rPr>
        <w:t>תמ</w:t>
      </w:r>
      <w:r w:rsidRPr="00C35404" w:rsidR="00664600">
        <w:rPr>
          <w:rStyle w:val="7372"/>
          <w:b/>
          <w:bCs w:val="0"/>
          <w:rtl/>
        </w:rPr>
        <w:t>"ק</w:t>
      </w:r>
      <w:r w:rsidRPr="00C35404" w:rsidR="00664600">
        <w:rPr>
          <w:rStyle w:val="7372"/>
          <w:b/>
          <w:bCs w:val="0"/>
          <w:rtl/>
        </w:rPr>
        <w:t xml:space="preserve"> רבים וכן </w:t>
      </w:r>
      <w:r w:rsidRPr="00C35404" w:rsidR="00664600">
        <w:rPr>
          <w:rStyle w:val="7372"/>
          <w:rFonts w:hint="cs"/>
          <w:b/>
          <w:bCs w:val="0"/>
          <w:rtl/>
        </w:rPr>
        <w:t>על</w:t>
      </w:r>
      <w:r w:rsidRPr="00C35404" w:rsidR="00664600">
        <w:rPr>
          <w:rStyle w:val="7372"/>
          <w:b/>
          <w:bCs w:val="0"/>
          <w:rtl/>
        </w:rPr>
        <w:t xml:space="preserve"> ספקים שזכו במכרזים מרכזיים </w:t>
      </w:r>
      <w:r w:rsidRPr="00C35404" w:rsidR="00664600">
        <w:rPr>
          <w:rStyle w:val="7372"/>
          <w:rFonts w:hint="cs"/>
          <w:b/>
          <w:bCs w:val="0"/>
          <w:rtl/>
        </w:rPr>
        <w:t xml:space="preserve">(אף </w:t>
      </w:r>
      <w:r w:rsidRPr="00C35404" w:rsidR="00664600">
        <w:rPr>
          <w:rStyle w:val="7372"/>
          <w:rFonts w:hint="eastAsia"/>
          <w:b/>
          <w:bCs w:val="0"/>
          <w:rtl/>
        </w:rPr>
        <w:t>ששיעור</w:t>
      </w:r>
      <w:r w:rsidRPr="00C35404" w:rsidR="00664600">
        <w:rPr>
          <w:rStyle w:val="7372"/>
          <w:b/>
          <w:bCs w:val="0"/>
          <w:rtl/>
        </w:rPr>
        <w:t xml:space="preserve"> </w:t>
      </w:r>
      <w:r w:rsidRPr="00C35404" w:rsidR="00664600">
        <w:rPr>
          <w:rStyle w:val="7372"/>
          <w:rFonts w:hint="eastAsia"/>
          <w:b/>
          <w:bCs w:val="0"/>
          <w:rtl/>
        </w:rPr>
        <w:t>ההתקשרויות</w:t>
      </w:r>
      <w:r w:rsidRPr="00C35404" w:rsidR="00664600">
        <w:rPr>
          <w:rStyle w:val="7372"/>
          <w:b/>
          <w:bCs w:val="0"/>
          <w:rtl/>
        </w:rPr>
        <w:t xml:space="preserve"> </w:t>
      </w:r>
      <w:r w:rsidRPr="00C35404" w:rsidR="00664600">
        <w:rPr>
          <w:rStyle w:val="7372"/>
          <w:rFonts w:hint="eastAsia"/>
          <w:b/>
          <w:bCs w:val="0"/>
          <w:rtl/>
        </w:rPr>
        <w:t>עימם</w:t>
      </w:r>
      <w:r w:rsidRPr="00C35404" w:rsidR="00664600">
        <w:rPr>
          <w:rStyle w:val="7372"/>
          <w:b/>
          <w:bCs w:val="0"/>
          <w:rtl/>
        </w:rPr>
        <w:t xml:space="preserve"> </w:t>
      </w:r>
      <w:r w:rsidRPr="00C35404" w:rsidR="00664600">
        <w:rPr>
          <w:rStyle w:val="7372"/>
          <w:rFonts w:hint="eastAsia"/>
          <w:b/>
          <w:bCs w:val="0"/>
          <w:rtl/>
        </w:rPr>
        <w:t>הוא</w:t>
      </w:r>
      <w:r w:rsidRPr="00C35404" w:rsidR="00664600">
        <w:rPr>
          <w:rStyle w:val="7372"/>
          <w:b/>
          <w:bCs w:val="0"/>
          <w:rtl/>
        </w:rPr>
        <w:t xml:space="preserve"> </w:t>
      </w:r>
      <w:r w:rsidRPr="00C35404" w:rsidR="00664600">
        <w:rPr>
          <w:rStyle w:val="7372"/>
          <w:rFonts w:hint="eastAsia"/>
          <w:b/>
          <w:bCs w:val="0"/>
          <w:rtl/>
        </w:rPr>
        <w:t>כ</w:t>
      </w:r>
      <w:r w:rsidRPr="00C35404" w:rsidR="00664600">
        <w:rPr>
          <w:rStyle w:val="7372"/>
          <w:b/>
          <w:bCs w:val="0"/>
          <w:rtl/>
        </w:rPr>
        <w:t xml:space="preserve">-57% </w:t>
      </w:r>
      <w:r w:rsidRPr="00C35404" w:rsidR="00664600">
        <w:rPr>
          <w:rStyle w:val="7372"/>
          <w:rFonts w:hint="eastAsia"/>
          <w:b/>
          <w:bCs w:val="0"/>
          <w:rtl/>
        </w:rPr>
        <w:t>מכלל</w:t>
      </w:r>
      <w:r w:rsidRPr="00C35404" w:rsidR="00664600">
        <w:rPr>
          <w:rStyle w:val="7372"/>
          <w:b/>
          <w:bCs w:val="0"/>
          <w:rtl/>
        </w:rPr>
        <w:t xml:space="preserve"> </w:t>
      </w:r>
      <w:r w:rsidRPr="00C35404" w:rsidR="00664600">
        <w:rPr>
          <w:rStyle w:val="7372"/>
          <w:rFonts w:hint="eastAsia"/>
          <w:b/>
          <w:bCs w:val="0"/>
          <w:rtl/>
        </w:rPr>
        <w:t>ההתקשרויות</w:t>
      </w:r>
      <w:r w:rsidRPr="00C35404" w:rsidR="00664600">
        <w:rPr>
          <w:rStyle w:val="7372"/>
          <w:b/>
          <w:bCs w:val="0"/>
          <w:rtl/>
        </w:rPr>
        <w:t xml:space="preserve"> </w:t>
      </w:r>
      <w:r w:rsidRPr="00C35404" w:rsidR="00664600">
        <w:rPr>
          <w:rStyle w:val="7372"/>
          <w:rFonts w:hint="eastAsia"/>
          <w:b/>
          <w:bCs w:val="0"/>
          <w:rtl/>
        </w:rPr>
        <w:t>של</w:t>
      </w:r>
      <w:r w:rsidRPr="00C35404" w:rsidR="00664600">
        <w:rPr>
          <w:rStyle w:val="7372"/>
          <w:b/>
          <w:bCs w:val="0"/>
          <w:rtl/>
        </w:rPr>
        <w:t xml:space="preserve"> </w:t>
      </w:r>
      <w:r w:rsidRPr="00C35404" w:rsidR="00664600">
        <w:rPr>
          <w:rStyle w:val="7372"/>
          <w:rFonts w:hint="eastAsia"/>
          <w:b/>
          <w:bCs w:val="0"/>
          <w:rtl/>
        </w:rPr>
        <w:t>משרדי</w:t>
      </w:r>
      <w:r w:rsidRPr="00C35404" w:rsidR="00664600">
        <w:rPr>
          <w:rStyle w:val="7372"/>
          <w:b/>
          <w:bCs w:val="0"/>
          <w:rtl/>
        </w:rPr>
        <w:t xml:space="preserve"> </w:t>
      </w:r>
      <w:r w:rsidRPr="00C35404" w:rsidR="00664600">
        <w:rPr>
          <w:rStyle w:val="7372"/>
          <w:rFonts w:hint="eastAsia"/>
          <w:b/>
          <w:bCs w:val="0"/>
          <w:rtl/>
        </w:rPr>
        <w:t>הממשלה</w:t>
      </w:r>
      <w:r w:rsidRPr="00C35404" w:rsidR="00664600">
        <w:rPr>
          <w:rStyle w:val="7372"/>
          <w:b/>
          <w:bCs w:val="0"/>
          <w:rtl/>
        </w:rPr>
        <w:t xml:space="preserve">, </w:t>
      </w:r>
      <w:r w:rsidRPr="00C35404" w:rsidR="00664600">
        <w:rPr>
          <w:rStyle w:val="7372"/>
          <w:rFonts w:hint="eastAsia"/>
          <w:b/>
          <w:bCs w:val="0"/>
          <w:rtl/>
        </w:rPr>
        <w:t>והיקפן</w:t>
      </w:r>
      <w:r w:rsidRPr="00C35404" w:rsidR="00664600">
        <w:rPr>
          <w:rStyle w:val="7372"/>
          <w:b/>
          <w:bCs w:val="0"/>
          <w:rtl/>
        </w:rPr>
        <w:t xml:space="preserve"> </w:t>
      </w:r>
      <w:r w:rsidRPr="00C35404" w:rsidR="00664600">
        <w:rPr>
          <w:rStyle w:val="7372"/>
          <w:rFonts w:hint="eastAsia"/>
          <w:b/>
          <w:bCs w:val="0"/>
          <w:rtl/>
        </w:rPr>
        <w:t>הכספי</w:t>
      </w:r>
      <w:r w:rsidRPr="00C35404" w:rsidR="00664600">
        <w:rPr>
          <w:rStyle w:val="7372"/>
          <w:b/>
          <w:bCs w:val="0"/>
          <w:rtl/>
        </w:rPr>
        <w:t xml:space="preserve"> </w:t>
      </w:r>
      <w:r w:rsidRPr="00C35404" w:rsidR="00664600">
        <w:rPr>
          <w:rStyle w:val="7372"/>
          <w:rFonts w:hint="eastAsia"/>
          <w:b/>
          <w:bCs w:val="0"/>
          <w:rtl/>
        </w:rPr>
        <w:t>של</w:t>
      </w:r>
      <w:r w:rsidRPr="00C35404" w:rsidR="00664600">
        <w:rPr>
          <w:rStyle w:val="7372"/>
          <w:b/>
          <w:bCs w:val="0"/>
          <w:rtl/>
        </w:rPr>
        <w:t xml:space="preserve"> </w:t>
      </w:r>
      <w:r w:rsidRPr="00C35404" w:rsidR="00664600">
        <w:rPr>
          <w:rStyle w:val="7372"/>
          <w:rFonts w:hint="eastAsia"/>
          <w:b/>
          <w:bCs w:val="0"/>
          <w:rtl/>
        </w:rPr>
        <w:t>התקשרויות</w:t>
      </w:r>
      <w:r w:rsidRPr="00C35404" w:rsidR="00664600">
        <w:rPr>
          <w:rStyle w:val="7372"/>
          <w:b/>
          <w:bCs w:val="0"/>
          <w:rtl/>
        </w:rPr>
        <w:t xml:space="preserve"> </w:t>
      </w:r>
      <w:r w:rsidRPr="00C35404" w:rsidR="00664600">
        <w:rPr>
          <w:rStyle w:val="7372"/>
          <w:rFonts w:hint="eastAsia"/>
          <w:b/>
          <w:bCs w:val="0"/>
          <w:rtl/>
        </w:rPr>
        <w:t>עימם</w:t>
      </w:r>
      <w:r w:rsidRPr="00C35404" w:rsidR="00664600">
        <w:rPr>
          <w:rStyle w:val="7372"/>
          <w:b/>
          <w:bCs w:val="0"/>
          <w:rtl/>
        </w:rPr>
        <w:t xml:space="preserve"> </w:t>
      </w:r>
      <w:r w:rsidRPr="00C35404" w:rsidR="00664600">
        <w:rPr>
          <w:rStyle w:val="7372"/>
          <w:rFonts w:hint="eastAsia"/>
          <w:b/>
          <w:bCs w:val="0"/>
          <w:rtl/>
        </w:rPr>
        <w:t>הוא</w:t>
      </w:r>
      <w:r w:rsidRPr="00C35404" w:rsidR="00664600">
        <w:rPr>
          <w:rStyle w:val="7372"/>
          <w:rFonts w:hint="cs"/>
          <w:b/>
          <w:bCs w:val="0"/>
          <w:rtl/>
        </w:rPr>
        <w:t xml:space="preserve"> </w:t>
      </w:r>
      <w:r w:rsidRPr="00C35404" w:rsidR="00664600">
        <w:rPr>
          <w:rStyle w:val="7372"/>
          <w:b/>
          <w:bCs w:val="0"/>
          <w:rtl/>
        </w:rPr>
        <w:t>כ-1.4 מיליארד ש"ח</w:t>
      </w:r>
      <w:r w:rsidRPr="00C35404" w:rsidR="00664600">
        <w:rPr>
          <w:rStyle w:val="7372"/>
          <w:rFonts w:hint="cs"/>
          <w:b/>
          <w:bCs w:val="0"/>
          <w:rtl/>
        </w:rPr>
        <w:t>)</w:t>
      </w:r>
      <w:r w:rsidRPr="00C35404" w:rsidR="00664600">
        <w:rPr>
          <w:rStyle w:val="7372"/>
          <w:b/>
          <w:bCs w:val="0"/>
          <w:rtl/>
        </w:rPr>
        <w:t xml:space="preserve">. </w:t>
      </w:r>
      <w:r w:rsidRPr="00C35404" w:rsidR="00664600">
        <w:rPr>
          <w:rStyle w:val="7372"/>
          <w:rFonts w:hint="cs"/>
          <w:b/>
          <w:bCs w:val="0"/>
          <w:rtl/>
        </w:rPr>
        <w:t xml:space="preserve">כמו כן 14 (41%) מתוך 34 משרדי הממשלה וגופי </w:t>
      </w:r>
      <w:r w:rsidRPr="00C35404" w:rsidR="00664600">
        <w:rPr>
          <w:rStyle w:val="7372"/>
          <w:rFonts w:hint="cs"/>
          <w:b/>
          <w:bCs w:val="0"/>
          <w:rtl/>
        </w:rPr>
        <w:t>התמ"ק</w:t>
      </w:r>
      <w:r w:rsidRPr="00C35404" w:rsidR="00664600">
        <w:rPr>
          <w:rStyle w:val="7372"/>
          <w:rFonts w:hint="cs"/>
          <w:b/>
          <w:bCs w:val="0"/>
          <w:rtl/>
        </w:rPr>
        <w:t xml:space="preserve"> שענו על השאלון לא ביצעו, מצידם, ביקורת אצל הספקים המהותיים שלהם</w:t>
      </w:r>
      <w:r w:rsidRPr="00AF3B73">
        <w:rPr>
          <w:rFonts w:hint="cs"/>
          <w:rtl/>
        </w:rPr>
        <w:t xml:space="preserve">. </w:t>
      </w:r>
    </w:p>
    <w:p w:rsidR="00664600" w:rsidP="00664600" w14:paraId="77DDF9F2" w14:textId="50AAD5D9">
      <w:pPr>
        <w:pStyle w:val="7317"/>
        <w:rPr>
          <w:rtl/>
        </w:rPr>
      </w:pPr>
      <w:r w:rsidRPr="0063556C">
        <w:rPr>
          <w:rStyle w:val="7372"/>
          <w:rFonts w:hint="cs"/>
          <w:noProof/>
          <w:rtl/>
        </w:rPr>
        <w:drawing>
          <wp:anchor distT="0" distB="0" distL="114300" distR="114300" simplePos="0" relativeHeight="251710464"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31336708" name="תמונה 13133670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6708"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Pr>
          <w:rStyle w:val="7372"/>
          <w:rFonts w:hint="eastAsia"/>
          <w:rtl/>
        </w:rPr>
        <w:t>דיווח</w:t>
      </w:r>
      <w:r w:rsidRPr="00664600">
        <w:rPr>
          <w:rStyle w:val="7372"/>
          <w:rtl/>
        </w:rPr>
        <w:t xml:space="preserve"> </w:t>
      </w:r>
      <w:r w:rsidRPr="00664600">
        <w:rPr>
          <w:rStyle w:val="7372"/>
          <w:rFonts w:hint="eastAsia"/>
          <w:rtl/>
        </w:rPr>
        <w:t>של</w:t>
      </w:r>
      <w:r w:rsidRPr="00664600">
        <w:rPr>
          <w:rStyle w:val="7372"/>
          <w:rtl/>
        </w:rPr>
        <w:t xml:space="preserve"> </w:t>
      </w:r>
      <w:r w:rsidRPr="00664600">
        <w:rPr>
          <w:rStyle w:val="7372"/>
          <w:rFonts w:hint="eastAsia"/>
          <w:rtl/>
        </w:rPr>
        <w:t>ספקים</w:t>
      </w:r>
      <w:r w:rsidRPr="00664600">
        <w:rPr>
          <w:rStyle w:val="7372"/>
          <w:rtl/>
        </w:rPr>
        <w:t xml:space="preserve"> </w:t>
      </w:r>
      <w:r w:rsidRPr="00664600">
        <w:rPr>
          <w:rStyle w:val="7372"/>
          <w:rFonts w:hint="eastAsia"/>
          <w:rtl/>
        </w:rPr>
        <w:t>על</w:t>
      </w:r>
      <w:r w:rsidRPr="00664600">
        <w:rPr>
          <w:rStyle w:val="7372"/>
          <w:rtl/>
        </w:rPr>
        <w:t xml:space="preserve"> </w:t>
      </w:r>
      <w:r w:rsidRPr="00664600">
        <w:rPr>
          <w:rStyle w:val="7372"/>
          <w:rFonts w:hint="eastAsia"/>
          <w:rtl/>
        </w:rPr>
        <w:t>אירועי</w:t>
      </w:r>
      <w:r w:rsidRPr="00664600">
        <w:rPr>
          <w:rStyle w:val="7372"/>
          <w:rtl/>
        </w:rPr>
        <w:t xml:space="preserve"> </w:t>
      </w:r>
      <w:r w:rsidRPr="00664600">
        <w:rPr>
          <w:rStyle w:val="7372"/>
          <w:rFonts w:hint="eastAsia"/>
          <w:rtl/>
        </w:rPr>
        <w:t>סייבר</w:t>
      </w:r>
      <w:r w:rsidRPr="00664600">
        <w:rPr>
          <w:rStyle w:val="7372"/>
          <w:rFonts w:hint="cs"/>
          <w:rtl/>
        </w:rPr>
        <w:t xml:space="preserve"> -</w:t>
      </w:r>
      <w:r w:rsidRPr="00C35404">
        <w:rPr>
          <w:rStyle w:val="7372"/>
          <w:rFonts w:hint="cs"/>
          <w:b/>
          <w:bCs w:val="0"/>
          <w:rtl/>
        </w:rPr>
        <w:t xml:space="preserve"> </w:t>
      </w:r>
      <w:r w:rsidRPr="00C35404">
        <w:rPr>
          <w:rStyle w:val="7372"/>
          <w:b/>
          <w:bCs w:val="0"/>
          <w:rtl/>
        </w:rPr>
        <w:t xml:space="preserve">13 (30%) מתוך 44 </w:t>
      </w:r>
      <w:r w:rsidRPr="00C35404">
        <w:rPr>
          <w:rStyle w:val="7372"/>
          <w:rFonts w:hint="cs"/>
          <w:b/>
          <w:bCs w:val="0"/>
          <w:rtl/>
        </w:rPr>
        <w:t xml:space="preserve">משרדי הממשלה וגופי </w:t>
      </w:r>
      <w:r w:rsidRPr="00C35404">
        <w:rPr>
          <w:rStyle w:val="7372"/>
          <w:rFonts w:hint="cs"/>
          <w:b/>
          <w:bCs w:val="0"/>
          <w:rtl/>
        </w:rPr>
        <w:t>התמ"ק</w:t>
      </w:r>
      <w:r w:rsidRPr="00C35404">
        <w:rPr>
          <w:rStyle w:val="7372"/>
          <w:rFonts w:hint="cs"/>
          <w:b/>
          <w:bCs w:val="0"/>
          <w:rtl/>
        </w:rPr>
        <w:t xml:space="preserve"> </w:t>
      </w:r>
      <w:r w:rsidRPr="00C35404">
        <w:rPr>
          <w:rStyle w:val="7372"/>
          <w:b/>
          <w:bCs w:val="0"/>
          <w:rtl/>
        </w:rPr>
        <w:t>דיווחו שחוו אירוע סי</w:t>
      </w:r>
      <w:r w:rsidRPr="00C35404">
        <w:rPr>
          <w:rStyle w:val="7372"/>
          <w:rFonts w:hint="eastAsia"/>
          <w:b/>
          <w:bCs w:val="0"/>
          <w:rtl/>
        </w:rPr>
        <w:t>יבר</w:t>
      </w:r>
      <w:r w:rsidRPr="00C35404">
        <w:rPr>
          <w:rStyle w:val="7372"/>
          <w:b/>
          <w:bCs w:val="0"/>
          <w:rtl/>
        </w:rPr>
        <w:t xml:space="preserve"> </w:t>
      </w:r>
      <w:r w:rsidRPr="00C35404">
        <w:rPr>
          <w:rStyle w:val="7372"/>
          <w:rFonts w:hint="eastAsia"/>
          <w:b/>
          <w:bCs w:val="0"/>
          <w:rtl/>
        </w:rPr>
        <w:t>בשנתיים</w:t>
      </w:r>
      <w:r w:rsidRPr="00C35404">
        <w:rPr>
          <w:rStyle w:val="7372"/>
          <w:b/>
          <w:bCs w:val="0"/>
          <w:rtl/>
        </w:rPr>
        <w:t xml:space="preserve"> </w:t>
      </w:r>
      <w:r w:rsidRPr="00C35404">
        <w:rPr>
          <w:rStyle w:val="7372"/>
          <w:rFonts w:hint="eastAsia"/>
          <w:b/>
          <w:bCs w:val="0"/>
          <w:rtl/>
        </w:rPr>
        <w:t>האחרונות</w:t>
      </w:r>
      <w:r w:rsidRPr="00C35404">
        <w:rPr>
          <w:rStyle w:val="7372"/>
          <w:b/>
          <w:bCs w:val="0"/>
          <w:rtl/>
        </w:rPr>
        <w:t xml:space="preserve"> </w:t>
      </w:r>
      <w:r w:rsidRPr="00C35404">
        <w:rPr>
          <w:rStyle w:val="7372"/>
          <w:rFonts w:hint="cs"/>
          <w:b/>
          <w:bCs w:val="0"/>
          <w:rtl/>
        </w:rPr>
        <w:t xml:space="preserve">(בשנים </w:t>
      </w:r>
      <w:r w:rsidRPr="00C35404">
        <w:rPr>
          <w:rStyle w:val="7372"/>
          <w:b/>
          <w:bCs w:val="0"/>
          <w:rtl/>
        </w:rPr>
        <w:t>202</w:t>
      </w:r>
      <w:r w:rsidRPr="00C35404">
        <w:rPr>
          <w:rStyle w:val="7372"/>
          <w:rFonts w:hint="cs"/>
          <w:b/>
          <w:bCs w:val="0"/>
          <w:rtl/>
        </w:rPr>
        <w:t>1</w:t>
      </w:r>
      <w:r w:rsidRPr="00C35404">
        <w:rPr>
          <w:rStyle w:val="7372"/>
          <w:b/>
          <w:bCs w:val="0"/>
          <w:rtl/>
        </w:rPr>
        <w:t xml:space="preserve"> - 2022)</w:t>
      </w:r>
      <w:r w:rsidRPr="00C35404">
        <w:rPr>
          <w:rStyle w:val="7372"/>
          <w:rFonts w:hint="cs"/>
          <w:b/>
          <w:bCs w:val="0"/>
          <w:rtl/>
        </w:rPr>
        <w:t xml:space="preserve"> שמקורו בשרשרת האספקה, ואולם 8</w:t>
      </w:r>
      <w:r w:rsidRPr="00C35404">
        <w:rPr>
          <w:rStyle w:val="7372"/>
          <w:b/>
          <w:bCs w:val="0"/>
          <w:rtl/>
        </w:rPr>
        <w:t xml:space="preserve"> </w:t>
      </w:r>
      <w:r w:rsidRPr="00C35404">
        <w:rPr>
          <w:rStyle w:val="7372"/>
        </w:rPr>
        <w:t>(62%)</w:t>
      </w:r>
      <w:r w:rsidRPr="00C35404">
        <w:rPr>
          <w:rStyle w:val="7372"/>
          <w:rtl/>
        </w:rPr>
        <w:t xml:space="preserve"> </w:t>
      </w:r>
      <w:r w:rsidRPr="00C35404">
        <w:rPr>
          <w:rStyle w:val="7372"/>
          <w:b/>
          <w:bCs w:val="0"/>
          <w:rtl/>
        </w:rPr>
        <w:t xml:space="preserve">מתוך </w:t>
      </w:r>
      <w:r w:rsidRPr="00C35404">
        <w:rPr>
          <w:rStyle w:val="7372"/>
          <w:rFonts w:hint="cs"/>
          <w:b/>
          <w:bCs w:val="0"/>
          <w:rtl/>
        </w:rPr>
        <w:t xml:space="preserve">13 משרדי הממשלה וגופי </w:t>
      </w:r>
      <w:r w:rsidRPr="00C35404">
        <w:rPr>
          <w:rStyle w:val="7372"/>
          <w:rFonts w:hint="cs"/>
          <w:b/>
          <w:bCs w:val="0"/>
          <w:rtl/>
        </w:rPr>
        <w:t>התמ"ק</w:t>
      </w:r>
      <w:r w:rsidRPr="00C35404">
        <w:rPr>
          <w:rStyle w:val="7372"/>
          <w:rFonts w:hint="cs"/>
          <w:b/>
          <w:bCs w:val="0"/>
          <w:rtl/>
        </w:rPr>
        <w:t xml:space="preserve"> </w:t>
      </w:r>
      <w:r w:rsidRPr="00C35404">
        <w:rPr>
          <w:rStyle w:val="7372"/>
          <w:rFonts w:hint="eastAsia"/>
          <w:b/>
          <w:bCs w:val="0"/>
          <w:rtl/>
        </w:rPr>
        <w:t>האלו</w:t>
      </w:r>
      <w:r w:rsidRPr="00C35404">
        <w:rPr>
          <w:rStyle w:val="7372"/>
          <w:b/>
          <w:bCs w:val="0"/>
          <w:rtl/>
        </w:rPr>
        <w:t xml:space="preserve"> </w:t>
      </w:r>
      <w:r w:rsidRPr="00C35404">
        <w:rPr>
          <w:rStyle w:val="7372"/>
          <w:rFonts w:hint="eastAsia"/>
          <w:b/>
          <w:bCs w:val="0"/>
          <w:rtl/>
        </w:rPr>
        <w:t>לא</w:t>
      </w:r>
      <w:r w:rsidRPr="00C35404">
        <w:rPr>
          <w:rStyle w:val="7372"/>
          <w:b/>
          <w:bCs w:val="0"/>
          <w:rtl/>
        </w:rPr>
        <w:t xml:space="preserve"> </w:t>
      </w:r>
      <w:r w:rsidRPr="00C35404">
        <w:rPr>
          <w:rStyle w:val="7372"/>
          <w:rFonts w:hint="eastAsia"/>
          <w:b/>
          <w:bCs w:val="0"/>
          <w:rtl/>
        </w:rPr>
        <w:t>קיבלו</w:t>
      </w:r>
      <w:r w:rsidRPr="00C35404">
        <w:rPr>
          <w:rStyle w:val="7372"/>
          <w:rFonts w:hint="cs"/>
          <w:b/>
          <w:bCs w:val="0"/>
          <w:rtl/>
        </w:rPr>
        <w:t xml:space="preserve"> עדכון על כך מהספק עצמו אלא מגורמים אחרים (כגון מערך הסייבר או אמצעי תקשורת). כמו כן, במכרזים מרכזיים </w:t>
      </w:r>
      <w:r w:rsidRPr="00C35404">
        <w:rPr>
          <w:rStyle w:val="7372"/>
          <w:rFonts w:hint="eastAsia"/>
          <w:b/>
          <w:bCs w:val="0"/>
          <w:rtl/>
        </w:rPr>
        <w:t>שמפרסם</w:t>
      </w:r>
      <w:r w:rsidRPr="00C35404">
        <w:rPr>
          <w:rStyle w:val="7372"/>
          <w:b/>
          <w:bCs w:val="0"/>
          <w:rtl/>
        </w:rPr>
        <w:t xml:space="preserve"> </w:t>
      </w:r>
      <w:r w:rsidRPr="00C35404">
        <w:rPr>
          <w:rStyle w:val="7372"/>
          <w:rFonts w:hint="eastAsia"/>
          <w:b/>
          <w:bCs w:val="0"/>
          <w:rtl/>
        </w:rPr>
        <w:t>מינהל</w:t>
      </w:r>
      <w:r w:rsidRPr="00C35404">
        <w:rPr>
          <w:rStyle w:val="7372"/>
          <w:b/>
          <w:bCs w:val="0"/>
          <w:rtl/>
        </w:rPr>
        <w:t xml:space="preserve"> הרכש </w:t>
      </w:r>
      <w:r w:rsidRPr="00C35404">
        <w:rPr>
          <w:rStyle w:val="7372"/>
          <w:rFonts w:hint="cs"/>
          <w:b/>
          <w:bCs w:val="0"/>
          <w:rtl/>
        </w:rPr>
        <w:t xml:space="preserve">לאחר שנת 2021, עם תחילת השימוש בנספח אבטחת מידע, </w:t>
      </w:r>
      <w:r w:rsidRPr="00C35404">
        <w:rPr>
          <w:rStyle w:val="7372"/>
          <w:b/>
          <w:bCs w:val="0"/>
          <w:rtl/>
        </w:rPr>
        <w:t xml:space="preserve">מצוינת חובתו של הספק לדווח ישירות </w:t>
      </w:r>
      <w:r w:rsidRPr="00C35404">
        <w:rPr>
          <w:rStyle w:val="7372"/>
          <w:rFonts w:hint="eastAsia"/>
          <w:b/>
          <w:bCs w:val="0"/>
          <w:rtl/>
        </w:rPr>
        <w:t>למינהל</w:t>
      </w:r>
      <w:r w:rsidRPr="00C35404">
        <w:rPr>
          <w:rStyle w:val="7372"/>
          <w:b/>
          <w:bCs w:val="0"/>
          <w:rtl/>
        </w:rPr>
        <w:t xml:space="preserve"> הרכש על כל אירוע סייבר שהתרחש אצל</w:t>
      </w:r>
      <w:r w:rsidRPr="00C35404">
        <w:rPr>
          <w:rStyle w:val="7372"/>
          <w:rFonts w:hint="eastAsia"/>
          <w:b/>
          <w:bCs w:val="0"/>
          <w:rtl/>
        </w:rPr>
        <w:t>ו</w:t>
      </w:r>
      <w:r w:rsidRPr="00C35404">
        <w:rPr>
          <w:rStyle w:val="7372"/>
          <w:b/>
          <w:bCs w:val="0"/>
          <w:rtl/>
        </w:rPr>
        <w:t>, מי</w:t>
      </w:r>
      <w:r w:rsidRPr="00C35404">
        <w:rPr>
          <w:rStyle w:val="7372"/>
          <w:rFonts w:hint="cs"/>
          <w:b/>
          <w:bCs w:val="0"/>
          <w:rtl/>
        </w:rPr>
        <w:t>י</w:t>
      </w:r>
      <w:r w:rsidRPr="00C35404">
        <w:rPr>
          <w:rStyle w:val="7372"/>
          <w:b/>
          <w:bCs w:val="0"/>
          <w:rtl/>
        </w:rPr>
        <w:t xml:space="preserve">ד לאחר התרחשותו, אולם לא מצוינת חובתו של הספק לדווח </w:t>
      </w:r>
      <w:r w:rsidRPr="00C35404">
        <w:rPr>
          <w:rStyle w:val="7372"/>
          <w:rFonts w:hint="eastAsia"/>
          <w:b/>
          <w:bCs w:val="0"/>
          <w:rtl/>
        </w:rPr>
        <w:t>על</w:t>
      </w:r>
      <w:r w:rsidRPr="00C35404">
        <w:rPr>
          <w:rStyle w:val="7372"/>
          <w:b/>
          <w:bCs w:val="0"/>
          <w:rtl/>
        </w:rPr>
        <w:t xml:space="preserve"> כך </w:t>
      </w:r>
      <w:r w:rsidRPr="00C35404">
        <w:rPr>
          <w:rStyle w:val="7372"/>
          <w:rFonts w:hint="eastAsia"/>
          <w:b/>
          <w:bCs w:val="0"/>
          <w:rtl/>
        </w:rPr>
        <w:t>למערך</w:t>
      </w:r>
      <w:r w:rsidRPr="00C35404">
        <w:rPr>
          <w:rStyle w:val="7372"/>
          <w:b/>
          <w:bCs w:val="0"/>
          <w:rtl/>
        </w:rPr>
        <w:t xml:space="preserve"> הסייבר. מכיוון </w:t>
      </w:r>
      <w:r w:rsidRPr="00C35404">
        <w:rPr>
          <w:rStyle w:val="7372"/>
          <w:rFonts w:hint="eastAsia"/>
          <w:b/>
          <w:bCs w:val="0"/>
          <w:rtl/>
        </w:rPr>
        <w:t>שבמינהל</w:t>
      </w:r>
      <w:r w:rsidRPr="00C35404">
        <w:rPr>
          <w:rStyle w:val="7372"/>
          <w:b/>
          <w:bCs w:val="0"/>
          <w:rtl/>
        </w:rPr>
        <w:t xml:space="preserve"> הרכש אין מוקד שתפקידו לקבל פניות </w:t>
      </w:r>
      <w:r w:rsidRPr="00C35404">
        <w:rPr>
          <w:rStyle w:val="7372"/>
          <w:rFonts w:hint="eastAsia"/>
          <w:b/>
          <w:bCs w:val="0"/>
          <w:rtl/>
        </w:rPr>
        <w:t>על</w:t>
      </w:r>
      <w:r w:rsidRPr="00C35404">
        <w:rPr>
          <w:rStyle w:val="7372"/>
          <w:b/>
          <w:bCs w:val="0"/>
          <w:rtl/>
        </w:rPr>
        <w:t xml:space="preserve"> </w:t>
      </w:r>
      <w:r w:rsidRPr="00C35404">
        <w:rPr>
          <w:rStyle w:val="7372"/>
          <w:rFonts w:hint="eastAsia"/>
          <w:b/>
          <w:bCs w:val="0"/>
          <w:rtl/>
        </w:rPr>
        <w:t>חשש</w:t>
      </w:r>
      <w:r w:rsidRPr="00C35404">
        <w:rPr>
          <w:rStyle w:val="7372"/>
          <w:b/>
          <w:bCs w:val="0"/>
          <w:rtl/>
        </w:rPr>
        <w:t xml:space="preserve"> </w:t>
      </w:r>
      <w:r w:rsidRPr="00C35404">
        <w:rPr>
          <w:rStyle w:val="7372"/>
          <w:rFonts w:hint="eastAsia"/>
          <w:b/>
          <w:bCs w:val="0"/>
          <w:rtl/>
        </w:rPr>
        <w:t>לאירועי</w:t>
      </w:r>
      <w:r w:rsidRPr="00C35404">
        <w:rPr>
          <w:rStyle w:val="7372"/>
          <w:b/>
          <w:bCs w:val="0"/>
          <w:rtl/>
        </w:rPr>
        <w:t xml:space="preserve"> </w:t>
      </w:r>
      <w:r w:rsidRPr="00C35404">
        <w:rPr>
          <w:rStyle w:val="7372"/>
          <w:rFonts w:hint="eastAsia"/>
          <w:b/>
          <w:bCs w:val="0"/>
          <w:rtl/>
        </w:rPr>
        <w:t>סייבר</w:t>
      </w:r>
      <w:r w:rsidRPr="00C35404">
        <w:rPr>
          <w:rStyle w:val="7372"/>
          <w:rFonts w:hint="cs"/>
          <w:b/>
          <w:bCs w:val="0"/>
          <w:rtl/>
        </w:rPr>
        <w:t xml:space="preserve"> </w:t>
      </w:r>
      <w:r w:rsidRPr="00C35404">
        <w:rPr>
          <w:rStyle w:val="7372"/>
          <w:rFonts w:hint="eastAsia"/>
          <w:b/>
          <w:bCs w:val="0"/>
          <w:rtl/>
        </w:rPr>
        <w:t>ולנתח</w:t>
      </w:r>
      <w:r w:rsidRPr="00C35404">
        <w:rPr>
          <w:rStyle w:val="7372"/>
          <w:b/>
          <w:bCs w:val="0"/>
          <w:rtl/>
        </w:rPr>
        <w:t xml:space="preserve"> </w:t>
      </w:r>
      <w:r w:rsidRPr="00C35404">
        <w:rPr>
          <w:rStyle w:val="7372"/>
          <w:rFonts w:hint="eastAsia"/>
          <w:b/>
          <w:bCs w:val="0"/>
          <w:rtl/>
        </w:rPr>
        <w:t>את</w:t>
      </w:r>
      <w:r w:rsidRPr="00C35404">
        <w:rPr>
          <w:rStyle w:val="7372"/>
          <w:b/>
          <w:bCs w:val="0"/>
          <w:rtl/>
        </w:rPr>
        <w:t xml:space="preserve"> </w:t>
      </w:r>
      <w:r w:rsidRPr="00C35404">
        <w:rPr>
          <w:rStyle w:val="7372"/>
          <w:rFonts w:hint="eastAsia"/>
          <w:b/>
          <w:bCs w:val="0"/>
          <w:rtl/>
        </w:rPr>
        <w:t>המידע</w:t>
      </w:r>
      <w:r w:rsidRPr="00C35404">
        <w:rPr>
          <w:rStyle w:val="7372"/>
          <w:b/>
          <w:bCs w:val="0"/>
          <w:rtl/>
        </w:rPr>
        <w:t xml:space="preserve"> </w:t>
      </w:r>
      <w:r w:rsidRPr="00C35404">
        <w:rPr>
          <w:rStyle w:val="7372"/>
          <w:rFonts w:hint="eastAsia"/>
          <w:b/>
          <w:bCs w:val="0"/>
          <w:rtl/>
        </w:rPr>
        <w:t>המתקבל</w:t>
      </w:r>
      <w:r w:rsidRPr="00C35404">
        <w:rPr>
          <w:rStyle w:val="7372"/>
          <w:b/>
          <w:bCs w:val="0"/>
          <w:rtl/>
        </w:rPr>
        <w:t xml:space="preserve"> - </w:t>
      </w:r>
      <w:r w:rsidRPr="00C35404">
        <w:rPr>
          <w:rStyle w:val="7372"/>
          <w:rFonts w:hint="eastAsia"/>
          <w:b/>
          <w:bCs w:val="0"/>
          <w:rtl/>
        </w:rPr>
        <w:t>כמו</w:t>
      </w:r>
      <w:r w:rsidRPr="00C35404">
        <w:rPr>
          <w:rStyle w:val="7372"/>
          <w:b/>
          <w:bCs w:val="0"/>
          <w:rtl/>
        </w:rPr>
        <w:t xml:space="preserve"> </w:t>
      </w:r>
      <w:r w:rsidRPr="00C35404">
        <w:rPr>
          <w:rStyle w:val="7372"/>
          <w:rFonts w:hint="cs"/>
          <w:b/>
          <w:bCs w:val="0"/>
          <w:rtl/>
        </w:rPr>
        <w:t>המוקד</w:t>
      </w:r>
      <w:r w:rsidRPr="00C35404">
        <w:rPr>
          <w:rStyle w:val="7372"/>
          <w:b/>
          <w:bCs w:val="0"/>
          <w:rtl/>
        </w:rPr>
        <w:t xml:space="preserve"> </w:t>
      </w:r>
      <w:r w:rsidRPr="00C35404">
        <w:rPr>
          <w:rStyle w:val="7372"/>
          <w:rFonts w:hint="cs"/>
          <w:b/>
          <w:bCs w:val="0"/>
          <w:rtl/>
        </w:rPr>
        <w:t>ש</w:t>
      </w:r>
      <w:r w:rsidRPr="00C35404">
        <w:rPr>
          <w:rStyle w:val="7372"/>
          <w:rFonts w:hint="eastAsia"/>
          <w:b/>
          <w:bCs w:val="0"/>
          <w:rtl/>
        </w:rPr>
        <w:t>במערך</w:t>
      </w:r>
      <w:r w:rsidRPr="00C35404">
        <w:rPr>
          <w:rStyle w:val="7372"/>
          <w:b/>
          <w:bCs w:val="0"/>
          <w:rtl/>
        </w:rPr>
        <w:t xml:space="preserve"> </w:t>
      </w:r>
      <w:r w:rsidRPr="00C35404">
        <w:rPr>
          <w:rStyle w:val="7372"/>
          <w:rFonts w:hint="eastAsia"/>
          <w:b/>
          <w:bCs w:val="0"/>
          <w:rtl/>
        </w:rPr>
        <w:t>הסייבר</w:t>
      </w:r>
      <w:r w:rsidRPr="00C35404">
        <w:rPr>
          <w:rStyle w:val="7372"/>
          <w:b/>
          <w:bCs w:val="0"/>
          <w:rtl/>
        </w:rPr>
        <w:t xml:space="preserve"> - </w:t>
      </w:r>
      <w:r w:rsidRPr="00C35404">
        <w:rPr>
          <w:rStyle w:val="7372"/>
          <w:rFonts w:hint="eastAsia"/>
          <w:b/>
          <w:bCs w:val="0"/>
          <w:rtl/>
        </w:rPr>
        <w:t>הדבר</w:t>
      </w:r>
      <w:r w:rsidRPr="00C35404">
        <w:rPr>
          <w:rStyle w:val="7372"/>
          <w:b/>
          <w:bCs w:val="0"/>
          <w:rtl/>
        </w:rPr>
        <w:t xml:space="preserve"> </w:t>
      </w:r>
      <w:r w:rsidRPr="00C35404">
        <w:rPr>
          <w:rStyle w:val="7372"/>
          <w:rFonts w:hint="eastAsia"/>
          <w:b/>
          <w:bCs w:val="0"/>
          <w:rtl/>
        </w:rPr>
        <w:t>עלול</w:t>
      </w:r>
      <w:r w:rsidRPr="00C35404">
        <w:rPr>
          <w:rStyle w:val="7372"/>
          <w:b/>
          <w:bCs w:val="0"/>
          <w:rtl/>
        </w:rPr>
        <w:t xml:space="preserve"> </w:t>
      </w:r>
      <w:r w:rsidRPr="00C35404">
        <w:rPr>
          <w:rStyle w:val="7372"/>
          <w:rFonts w:hint="eastAsia"/>
          <w:b/>
          <w:bCs w:val="0"/>
          <w:rtl/>
        </w:rPr>
        <w:t>לגרום</w:t>
      </w:r>
      <w:r w:rsidRPr="00C35404">
        <w:rPr>
          <w:rStyle w:val="7372"/>
          <w:b/>
          <w:bCs w:val="0"/>
          <w:rtl/>
        </w:rPr>
        <w:t xml:space="preserve"> </w:t>
      </w:r>
      <w:r w:rsidRPr="00C35404">
        <w:rPr>
          <w:rStyle w:val="7372"/>
          <w:rFonts w:hint="eastAsia"/>
          <w:b/>
          <w:bCs w:val="0"/>
          <w:rtl/>
        </w:rPr>
        <w:t>לחוסר</w:t>
      </w:r>
      <w:r w:rsidRPr="00C35404">
        <w:rPr>
          <w:rStyle w:val="7372"/>
          <w:b/>
          <w:bCs w:val="0"/>
          <w:rtl/>
        </w:rPr>
        <w:t xml:space="preserve"> </w:t>
      </w:r>
      <w:r w:rsidRPr="00C35404">
        <w:rPr>
          <w:rStyle w:val="7372"/>
          <w:rFonts w:hint="eastAsia"/>
          <w:b/>
          <w:bCs w:val="0"/>
          <w:rtl/>
        </w:rPr>
        <w:t>טיפול</w:t>
      </w:r>
      <w:r w:rsidRPr="00C35404">
        <w:rPr>
          <w:rStyle w:val="7372"/>
          <w:b/>
          <w:bCs w:val="0"/>
          <w:rtl/>
        </w:rPr>
        <w:t xml:space="preserve"> </w:t>
      </w:r>
      <w:r w:rsidRPr="00C35404">
        <w:rPr>
          <w:rStyle w:val="7372"/>
          <w:rFonts w:hint="eastAsia"/>
          <w:b/>
          <w:bCs w:val="0"/>
          <w:rtl/>
        </w:rPr>
        <w:t>באירוע</w:t>
      </w:r>
      <w:r w:rsidRPr="00C35404">
        <w:rPr>
          <w:rStyle w:val="7372"/>
          <w:b/>
          <w:bCs w:val="0"/>
          <w:rtl/>
        </w:rPr>
        <w:t xml:space="preserve"> </w:t>
      </w:r>
      <w:r w:rsidRPr="00C35404">
        <w:rPr>
          <w:rStyle w:val="7372"/>
          <w:rFonts w:hint="eastAsia"/>
          <w:b/>
          <w:bCs w:val="0"/>
          <w:rtl/>
        </w:rPr>
        <w:t>או</w:t>
      </w:r>
      <w:r w:rsidRPr="00C35404">
        <w:rPr>
          <w:rStyle w:val="7372"/>
          <w:b/>
          <w:bCs w:val="0"/>
          <w:rtl/>
        </w:rPr>
        <w:t xml:space="preserve"> </w:t>
      </w:r>
      <w:r w:rsidRPr="00C35404">
        <w:rPr>
          <w:rStyle w:val="7372"/>
          <w:rFonts w:hint="eastAsia"/>
          <w:b/>
          <w:bCs w:val="0"/>
          <w:rtl/>
        </w:rPr>
        <w:t>לשיהוי</w:t>
      </w:r>
      <w:r w:rsidRPr="00C35404">
        <w:rPr>
          <w:rStyle w:val="7372"/>
          <w:b/>
          <w:bCs w:val="0"/>
          <w:rtl/>
        </w:rPr>
        <w:t xml:space="preserve"> בתגובה ולסכן את המשרדים</w:t>
      </w:r>
      <w:r w:rsidRPr="00AF3B73">
        <w:rPr>
          <w:rFonts w:hint="cs"/>
          <w:rtl/>
        </w:rPr>
        <w:t xml:space="preserve">. </w:t>
      </w:r>
    </w:p>
    <w:p w:rsidR="00664600" w:rsidP="00664600" w14:paraId="393C54E8" w14:textId="1CE720A4">
      <w:pPr>
        <w:pStyle w:val="7317"/>
        <w:rPr>
          <w:rtl/>
        </w:rPr>
      </w:pPr>
      <w:r w:rsidRPr="0063556C">
        <w:rPr>
          <w:rStyle w:val="7372"/>
          <w:rFonts w:hint="cs"/>
          <w:noProof/>
          <w:rtl/>
        </w:rPr>
        <w:drawing>
          <wp:anchor distT="0" distB="0" distL="114300" distR="114300" simplePos="0" relativeHeight="251711488"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284852511" name="תמונה 284852511">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52511"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Pr>
          <w:rStyle w:val="7372"/>
          <w:rFonts w:hint="eastAsia"/>
          <w:rtl/>
        </w:rPr>
        <w:t>נספח</w:t>
      </w:r>
      <w:r w:rsidRPr="00664600">
        <w:rPr>
          <w:rStyle w:val="7372"/>
          <w:rtl/>
        </w:rPr>
        <w:t xml:space="preserve"> </w:t>
      </w:r>
      <w:r w:rsidRPr="00664600">
        <w:rPr>
          <w:rStyle w:val="7372"/>
          <w:rFonts w:hint="eastAsia"/>
          <w:rtl/>
        </w:rPr>
        <w:t>אבטחת</w:t>
      </w:r>
      <w:r w:rsidRPr="00664600">
        <w:rPr>
          <w:rStyle w:val="7372"/>
          <w:rtl/>
        </w:rPr>
        <w:t xml:space="preserve"> </w:t>
      </w:r>
      <w:r w:rsidRPr="00664600">
        <w:rPr>
          <w:rStyle w:val="7372"/>
          <w:rFonts w:hint="eastAsia"/>
          <w:rtl/>
        </w:rPr>
        <w:t>מידע</w:t>
      </w:r>
      <w:r w:rsidRPr="00C35404">
        <w:rPr>
          <w:rStyle w:val="7372"/>
          <w:b/>
          <w:bCs w:val="0"/>
          <w:rtl/>
        </w:rPr>
        <w:t xml:space="preserve"> </w:t>
      </w:r>
      <w:r w:rsidRPr="00664600">
        <w:rPr>
          <w:rStyle w:val="7372"/>
          <w:rtl/>
        </w:rPr>
        <w:t>-</w:t>
      </w:r>
      <w:r w:rsidRPr="00C35404">
        <w:rPr>
          <w:rStyle w:val="7372"/>
          <w:b/>
          <w:bCs w:val="0"/>
          <w:rtl/>
        </w:rPr>
        <w:t xml:space="preserve"> </w:t>
      </w:r>
      <w:r w:rsidRPr="00C35404">
        <w:rPr>
          <w:rStyle w:val="7372"/>
          <w:rFonts w:hint="eastAsia"/>
          <w:b/>
          <w:bCs w:val="0"/>
          <w:rtl/>
        </w:rPr>
        <w:t>הן</w:t>
      </w:r>
      <w:r w:rsidRPr="00C35404">
        <w:rPr>
          <w:rStyle w:val="7372"/>
          <w:b/>
          <w:bCs w:val="0"/>
          <w:rtl/>
        </w:rPr>
        <w:t xml:space="preserve"> </w:t>
      </w:r>
      <w:r w:rsidRPr="00C35404">
        <w:rPr>
          <w:rStyle w:val="7372"/>
          <w:rFonts w:hint="cs"/>
          <w:b/>
          <w:bCs w:val="0"/>
          <w:rtl/>
        </w:rPr>
        <w:t>ב</w:t>
      </w:r>
      <w:r w:rsidRPr="00C35404">
        <w:rPr>
          <w:rStyle w:val="7372"/>
          <w:b/>
          <w:bCs w:val="0"/>
          <w:rtl/>
        </w:rPr>
        <w:t xml:space="preserve">טיוטת נספח ז' של הוראת </w:t>
      </w:r>
      <w:r w:rsidRPr="00C35404">
        <w:rPr>
          <w:rStyle w:val="7372"/>
          <w:rFonts w:hint="eastAsia"/>
          <w:b/>
          <w:bCs w:val="0"/>
          <w:rtl/>
        </w:rPr>
        <w:t>התכ</w:t>
      </w:r>
      <w:r w:rsidRPr="00C35404">
        <w:rPr>
          <w:rStyle w:val="7372"/>
          <w:b/>
          <w:bCs w:val="0"/>
          <w:rtl/>
        </w:rPr>
        <w:t>"ם</w:t>
      </w:r>
      <w:r w:rsidRPr="00C35404">
        <w:rPr>
          <w:rStyle w:val="7372"/>
          <w:b/>
          <w:bCs w:val="0"/>
          <w:rtl/>
        </w:rPr>
        <w:t xml:space="preserve"> 7.3.1</w:t>
      </w:r>
      <w:r w:rsidRPr="00C35404">
        <w:rPr>
          <w:rStyle w:val="7372"/>
          <w:rFonts w:hint="cs"/>
          <w:b/>
          <w:bCs w:val="0"/>
          <w:rtl/>
        </w:rPr>
        <w:t xml:space="preserve"> שפרסם </w:t>
      </w:r>
      <w:r w:rsidRPr="00C35404">
        <w:rPr>
          <w:rStyle w:val="7372"/>
          <w:rFonts w:hint="cs"/>
          <w:b/>
          <w:bCs w:val="0"/>
          <w:rtl/>
        </w:rPr>
        <w:t>מינהל</w:t>
      </w:r>
      <w:r w:rsidRPr="00C35404">
        <w:rPr>
          <w:rStyle w:val="7372"/>
          <w:rFonts w:hint="cs"/>
          <w:b/>
          <w:bCs w:val="0"/>
          <w:rtl/>
        </w:rPr>
        <w:t xml:space="preserve"> הרכש</w:t>
      </w:r>
      <w:r w:rsidRPr="00C35404">
        <w:rPr>
          <w:rStyle w:val="7372"/>
          <w:b/>
          <w:bCs w:val="0"/>
          <w:rtl/>
        </w:rPr>
        <w:t xml:space="preserve"> והן </w:t>
      </w:r>
      <w:r w:rsidRPr="00C35404">
        <w:rPr>
          <w:rStyle w:val="7372"/>
          <w:rFonts w:hint="cs"/>
          <w:b/>
          <w:bCs w:val="0"/>
          <w:rtl/>
        </w:rPr>
        <w:t>בה</w:t>
      </w:r>
      <w:r w:rsidRPr="00C35404">
        <w:rPr>
          <w:rStyle w:val="7372"/>
          <w:b/>
          <w:bCs w:val="0"/>
          <w:rtl/>
        </w:rPr>
        <w:t>נחיה 5.19</w:t>
      </w:r>
      <w:r w:rsidRPr="00C35404">
        <w:rPr>
          <w:rStyle w:val="7372"/>
          <w:rFonts w:hint="cs"/>
          <w:b/>
          <w:bCs w:val="0"/>
          <w:rtl/>
        </w:rPr>
        <w:t xml:space="preserve"> שפרסמה </w:t>
      </w:r>
      <w:r w:rsidRPr="00C35404">
        <w:rPr>
          <w:rStyle w:val="7372"/>
          <w:rFonts w:hint="cs"/>
          <w:b/>
          <w:bCs w:val="0"/>
          <w:rtl/>
        </w:rPr>
        <w:t>יה"ב</w:t>
      </w:r>
      <w:r w:rsidRPr="00C35404">
        <w:rPr>
          <w:rStyle w:val="7372"/>
          <w:rFonts w:hint="cs"/>
          <w:b/>
          <w:bCs w:val="0"/>
          <w:rtl/>
        </w:rPr>
        <w:t xml:space="preserve"> נכללה הנחיה ל</w:t>
      </w:r>
      <w:r w:rsidRPr="00C35404">
        <w:rPr>
          <w:rStyle w:val="7372"/>
          <w:b/>
          <w:bCs w:val="0"/>
          <w:rtl/>
        </w:rPr>
        <w:t xml:space="preserve">משרדים להוסיף במכרז ההתקשרות שלהם עם הספק נספח אבטחת </w:t>
      </w:r>
      <w:r w:rsidRPr="00C35404">
        <w:rPr>
          <w:rStyle w:val="7372"/>
          <w:rFonts w:hint="eastAsia"/>
          <w:b/>
          <w:bCs w:val="0"/>
          <w:rtl/>
        </w:rPr>
        <w:t>מידע</w:t>
      </w:r>
      <w:r w:rsidRPr="00C35404">
        <w:rPr>
          <w:rStyle w:val="7372"/>
          <w:rFonts w:hint="cs"/>
          <w:b/>
          <w:bCs w:val="0"/>
          <w:rtl/>
        </w:rPr>
        <w:t xml:space="preserve">. נמצא כי </w:t>
      </w:r>
      <w:r w:rsidRPr="00C35404">
        <w:rPr>
          <w:rStyle w:val="7372"/>
          <w:rFonts w:hint="eastAsia"/>
          <w:b/>
          <w:bCs w:val="0"/>
          <w:rtl/>
        </w:rPr>
        <w:t>שתי</w:t>
      </w:r>
      <w:r w:rsidRPr="00C35404">
        <w:rPr>
          <w:rStyle w:val="7372"/>
          <w:b/>
          <w:bCs w:val="0"/>
          <w:rtl/>
        </w:rPr>
        <w:t xml:space="preserve"> </w:t>
      </w:r>
      <w:r w:rsidRPr="00C35404">
        <w:rPr>
          <w:rStyle w:val="7372"/>
          <w:rFonts w:hint="eastAsia"/>
          <w:b/>
          <w:bCs w:val="0"/>
          <w:rtl/>
        </w:rPr>
        <w:t>ההנחיות</w:t>
      </w:r>
      <w:r w:rsidRPr="00C35404">
        <w:rPr>
          <w:rStyle w:val="7372"/>
          <w:b/>
          <w:bCs w:val="0"/>
          <w:rtl/>
        </w:rPr>
        <w:t xml:space="preserve"> </w:t>
      </w:r>
      <w:r w:rsidRPr="00C35404">
        <w:rPr>
          <w:rStyle w:val="7372"/>
          <w:rFonts w:hint="eastAsia"/>
          <w:b/>
          <w:bCs w:val="0"/>
          <w:rtl/>
        </w:rPr>
        <w:t>הללו</w:t>
      </w:r>
      <w:r w:rsidRPr="00C35404">
        <w:rPr>
          <w:rStyle w:val="7372"/>
          <w:b/>
          <w:bCs w:val="0"/>
          <w:rtl/>
        </w:rPr>
        <w:t xml:space="preserve"> </w:t>
      </w:r>
      <w:r w:rsidRPr="00C35404">
        <w:rPr>
          <w:rStyle w:val="7372"/>
          <w:rFonts w:hint="eastAsia"/>
          <w:b/>
          <w:bCs w:val="0"/>
          <w:rtl/>
        </w:rPr>
        <w:t>אינן</w:t>
      </w:r>
      <w:r w:rsidRPr="00C35404">
        <w:rPr>
          <w:rStyle w:val="7372"/>
          <w:b/>
          <w:bCs w:val="0"/>
          <w:rtl/>
        </w:rPr>
        <w:t xml:space="preserve"> </w:t>
      </w:r>
      <w:r w:rsidRPr="00C35404">
        <w:rPr>
          <w:rStyle w:val="7372"/>
          <w:rFonts w:hint="eastAsia"/>
          <w:b/>
          <w:bCs w:val="0"/>
          <w:rtl/>
        </w:rPr>
        <w:t>עולות</w:t>
      </w:r>
      <w:r w:rsidRPr="00C35404">
        <w:rPr>
          <w:rStyle w:val="7372"/>
          <w:b/>
          <w:bCs w:val="0"/>
          <w:rtl/>
        </w:rPr>
        <w:t xml:space="preserve"> </w:t>
      </w:r>
      <w:r w:rsidRPr="00C35404">
        <w:rPr>
          <w:rStyle w:val="7372"/>
          <w:rFonts w:hint="eastAsia"/>
          <w:b/>
          <w:bCs w:val="0"/>
          <w:rtl/>
        </w:rPr>
        <w:t>בקנה</w:t>
      </w:r>
      <w:r w:rsidRPr="00C35404">
        <w:rPr>
          <w:rStyle w:val="7372"/>
          <w:b/>
          <w:bCs w:val="0"/>
          <w:rtl/>
        </w:rPr>
        <w:t xml:space="preserve"> </w:t>
      </w:r>
      <w:r w:rsidRPr="00C35404">
        <w:rPr>
          <w:rStyle w:val="7372"/>
          <w:rFonts w:hint="eastAsia"/>
          <w:b/>
          <w:bCs w:val="0"/>
          <w:rtl/>
        </w:rPr>
        <w:t>אחד</w:t>
      </w:r>
      <w:r w:rsidRPr="00C35404">
        <w:rPr>
          <w:rStyle w:val="7372"/>
          <w:b/>
          <w:bCs w:val="0"/>
          <w:rtl/>
        </w:rPr>
        <w:t xml:space="preserve">, </w:t>
      </w:r>
      <w:r w:rsidRPr="00C35404">
        <w:rPr>
          <w:rStyle w:val="7372"/>
          <w:rFonts w:hint="eastAsia"/>
          <w:b/>
          <w:bCs w:val="0"/>
          <w:rtl/>
        </w:rPr>
        <w:t>וכל</w:t>
      </w:r>
      <w:r w:rsidRPr="00C35404">
        <w:rPr>
          <w:rStyle w:val="7372"/>
          <w:b/>
          <w:bCs w:val="0"/>
          <w:rtl/>
        </w:rPr>
        <w:t xml:space="preserve"> </w:t>
      </w:r>
      <w:r w:rsidRPr="00C35404">
        <w:rPr>
          <w:rStyle w:val="7372"/>
          <w:rFonts w:hint="eastAsia"/>
          <w:b/>
          <w:bCs w:val="0"/>
          <w:rtl/>
        </w:rPr>
        <w:t>הנחיה</w:t>
      </w:r>
      <w:r w:rsidRPr="00C35404">
        <w:rPr>
          <w:rStyle w:val="7372"/>
          <w:b/>
          <w:bCs w:val="0"/>
          <w:rtl/>
        </w:rPr>
        <w:t xml:space="preserve"> </w:t>
      </w:r>
      <w:r w:rsidRPr="00C35404">
        <w:rPr>
          <w:rStyle w:val="7372"/>
          <w:rFonts w:hint="eastAsia"/>
          <w:b/>
          <w:bCs w:val="0"/>
          <w:rtl/>
        </w:rPr>
        <w:t>מפנה</w:t>
      </w:r>
      <w:r w:rsidRPr="00C35404">
        <w:rPr>
          <w:rStyle w:val="7372"/>
          <w:b/>
          <w:bCs w:val="0"/>
          <w:rtl/>
        </w:rPr>
        <w:t xml:space="preserve"> </w:t>
      </w:r>
      <w:r w:rsidRPr="00C35404">
        <w:rPr>
          <w:rStyle w:val="7372"/>
          <w:rFonts w:hint="eastAsia"/>
          <w:b/>
          <w:bCs w:val="0"/>
          <w:rtl/>
        </w:rPr>
        <w:t>לנספח</w:t>
      </w:r>
      <w:r w:rsidRPr="00C35404">
        <w:rPr>
          <w:rStyle w:val="7372"/>
          <w:b/>
          <w:bCs w:val="0"/>
          <w:rtl/>
        </w:rPr>
        <w:t xml:space="preserve"> </w:t>
      </w:r>
      <w:r w:rsidRPr="00C35404">
        <w:rPr>
          <w:rStyle w:val="7372"/>
          <w:rFonts w:hint="cs"/>
          <w:b/>
          <w:bCs w:val="0"/>
          <w:rtl/>
        </w:rPr>
        <w:t>אבטחת מידע ובו סעיפים בנושאים שונים</w:t>
      </w:r>
      <w:r w:rsidRPr="00C35404">
        <w:rPr>
          <w:rStyle w:val="7372"/>
          <w:b/>
          <w:bCs w:val="0"/>
          <w:rtl/>
        </w:rPr>
        <w:t xml:space="preserve">. </w:t>
      </w:r>
      <w:r w:rsidRPr="00C35404">
        <w:rPr>
          <w:rStyle w:val="7372"/>
          <w:rFonts w:hint="eastAsia"/>
          <w:b/>
          <w:bCs w:val="0"/>
          <w:rtl/>
        </w:rPr>
        <w:t>עקב</w:t>
      </w:r>
      <w:r w:rsidRPr="00C35404">
        <w:rPr>
          <w:rStyle w:val="7372"/>
          <w:b/>
          <w:bCs w:val="0"/>
          <w:rtl/>
        </w:rPr>
        <w:t xml:space="preserve"> </w:t>
      </w:r>
      <w:r w:rsidRPr="00C35404">
        <w:rPr>
          <w:rStyle w:val="7372"/>
          <w:rFonts w:hint="eastAsia"/>
          <w:b/>
          <w:bCs w:val="0"/>
          <w:rtl/>
        </w:rPr>
        <w:t>כך</w:t>
      </w:r>
      <w:r w:rsidRPr="00C35404">
        <w:rPr>
          <w:rStyle w:val="7372"/>
          <w:b/>
          <w:bCs w:val="0"/>
          <w:rtl/>
        </w:rPr>
        <w:t xml:space="preserve"> </w:t>
      </w:r>
      <w:r w:rsidRPr="00C35404">
        <w:rPr>
          <w:rStyle w:val="7372"/>
          <w:rFonts w:hint="eastAsia"/>
          <w:b/>
          <w:bCs w:val="0"/>
          <w:rtl/>
        </w:rPr>
        <w:t>המשרדים</w:t>
      </w:r>
      <w:r w:rsidRPr="00C35404">
        <w:rPr>
          <w:rStyle w:val="7372"/>
          <w:b/>
          <w:bCs w:val="0"/>
          <w:rtl/>
        </w:rPr>
        <w:t xml:space="preserve"> </w:t>
      </w:r>
      <w:r w:rsidRPr="00C35404">
        <w:rPr>
          <w:rStyle w:val="7372"/>
          <w:rFonts w:hint="eastAsia"/>
          <w:b/>
          <w:bCs w:val="0"/>
          <w:rtl/>
        </w:rPr>
        <w:t>יתקשו</w:t>
      </w:r>
      <w:r w:rsidRPr="00C35404">
        <w:rPr>
          <w:rStyle w:val="7372"/>
          <w:b/>
          <w:bCs w:val="0"/>
          <w:rtl/>
        </w:rPr>
        <w:t xml:space="preserve"> </w:t>
      </w:r>
      <w:r w:rsidRPr="00C35404">
        <w:rPr>
          <w:rStyle w:val="7372"/>
          <w:rFonts w:hint="eastAsia"/>
          <w:b/>
          <w:bCs w:val="0"/>
          <w:rtl/>
        </w:rPr>
        <w:t>לדעת</w:t>
      </w:r>
      <w:r w:rsidRPr="00C35404">
        <w:rPr>
          <w:rStyle w:val="7372"/>
          <w:b/>
          <w:bCs w:val="0"/>
          <w:rtl/>
        </w:rPr>
        <w:t xml:space="preserve"> </w:t>
      </w:r>
      <w:r w:rsidRPr="00C35404">
        <w:rPr>
          <w:rStyle w:val="7372"/>
          <w:rFonts w:hint="eastAsia"/>
          <w:b/>
          <w:bCs w:val="0"/>
          <w:rtl/>
        </w:rPr>
        <w:t>איזה</w:t>
      </w:r>
      <w:r w:rsidRPr="00C35404">
        <w:rPr>
          <w:rStyle w:val="7372"/>
          <w:b/>
          <w:bCs w:val="0"/>
          <w:rtl/>
        </w:rPr>
        <w:t xml:space="preserve"> </w:t>
      </w:r>
      <w:r w:rsidRPr="00C35404">
        <w:rPr>
          <w:rStyle w:val="7372"/>
          <w:rFonts w:hint="eastAsia"/>
          <w:b/>
          <w:bCs w:val="0"/>
          <w:rtl/>
        </w:rPr>
        <w:t>נספח</w:t>
      </w:r>
      <w:r w:rsidRPr="00C35404">
        <w:rPr>
          <w:rStyle w:val="7372"/>
          <w:b/>
          <w:bCs w:val="0"/>
          <w:rtl/>
        </w:rPr>
        <w:t xml:space="preserve"> </w:t>
      </w:r>
      <w:r w:rsidRPr="00C35404">
        <w:rPr>
          <w:rStyle w:val="7372"/>
          <w:rFonts w:hint="eastAsia"/>
          <w:b/>
          <w:bCs w:val="0"/>
          <w:rtl/>
        </w:rPr>
        <w:t>עליהם</w:t>
      </w:r>
      <w:r w:rsidRPr="00C35404">
        <w:rPr>
          <w:rStyle w:val="7372"/>
          <w:b/>
          <w:bCs w:val="0"/>
          <w:rtl/>
        </w:rPr>
        <w:t xml:space="preserve"> </w:t>
      </w:r>
      <w:r w:rsidRPr="00C35404">
        <w:rPr>
          <w:rStyle w:val="7372"/>
          <w:rFonts w:hint="eastAsia"/>
          <w:b/>
          <w:bCs w:val="0"/>
          <w:rtl/>
        </w:rPr>
        <w:t>לצרף</w:t>
      </w:r>
      <w:r w:rsidRPr="00C35404">
        <w:rPr>
          <w:rStyle w:val="7372"/>
          <w:b/>
          <w:bCs w:val="0"/>
          <w:rtl/>
        </w:rPr>
        <w:t xml:space="preserve"> </w:t>
      </w:r>
      <w:r w:rsidRPr="00C35404">
        <w:rPr>
          <w:rStyle w:val="7372"/>
          <w:rFonts w:hint="eastAsia"/>
          <w:b/>
          <w:bCs w:val="0"/>
          <w:rtl/>
        </w:rPr>
        <w:t>למכרזים</w:t>
      </w:r>
      <w:r w:rsidRPr="00C35404">
        <w:rPr>
          <w:rStyle w:val="7372"/>
          <w:b/>
          <w:bCs w:val="0"/>
          <w:rtl/>
        </w:rPr>
        <w:t xml:space="preserve"> </w:t>
      </w:r>
      <w:r w:rsidRPr="00C35404">
        <w:rPr>
          <w:rStyle w:val="7372"/>
          <w:rFonts w:hint="eastAsia"/>
          <w:b/>
          <w:bCs w:val="0"/>
          <w:rtl/>
        </w:rPr>
        <w:t>שלהם</w:t>
      </w:r>
      <w:r w:rsidRPr="00C35404">
        <w:rPr>
          <w:rStyle w:val="7372"/>
          <w:b/>
          <w:bCs w:val="0"/>
          <w:rtl/>
        </w:rPr>
        <w:t xml:space="preserve">. </w:t>
      </w:r>
      <w:r w:rsidRPr="00C35404">
        <w:rPr>
          <w:rStyle w:val="7372"/>
          <w:rFonts w:hint="cs"/>
          <w:b/>
          <w:bCs w:val="0"/>
          <w:rtl/>
        </w:rPr>
        <w:t xml:space="preserve">הקושי הנובע מקיומם של הנחיות ונספחים שונים </w:t>
      </w:r>
      <w:r w:rsidRPr="00C35404">
        <w:rPr>
          <w:rStyle w:val="7372"/>
          <w:rFonts w:hint="eastAsia"/>
          <w:b/>
          <w:bCs w:val="0"/>
          <w:rtl/>
        </w:rPr>
        <w:t>מקבל</w:t>
      </w:r>
      <w:r w:rsidRPr="00C35404">
        <w:rPr>
          <w:rStyle w:val="7372"/>
          <w:b/>
          <w:bCs w:val="0"/>
          <w:rtl/>
        </w:rPr>
        <w:t xml:space="preserve"> </w:t>
      </w:r>
      <w:r w:rsidRPr="00C35404">
        <w:rPr>
          <w:rStyle w:val="7372"/>
          <w:rFonts w:hint="eastAsia"/>
          <w:b/>
          <w:bCs w:val="0"/>
          <w:rtl/>
        </w:rPr>
        <w:t>משנה</w:t>
      </w:r>
      <w:r w:rsidRPr="00C35404">
        <w:rPr>
          <w:rStyle w:val="7372"/>
          <w:b/>
          <w:bCs w:val="0"/>
          <w:rtl/>
        </w:rPr>
        <w:t xml:space="preserve"> </w:t>
      </w:r>
      <w:r w:rsidRPr="00C35404">
        <w:rPr>
          <w:rStyle w:val="7372"/>
          <w:rFonts w:hint="eastAsia"/>
          <w:b/>
          <w:bCs w:val="0"/>
          <w:rtl/>
        </w:rPr>
        <w:t>תוקף</w:t>
      </w:r>
      <w:r w:rsidRPr="00C35404">
        <w:rPr>
          <w:rStyle w:val="7372"/>
          <w:b/>
          <w:bCs w:val="0"/>
          <w:rtl/>
        </w:rPr>
        <w:t xml:space="preserve"> </w:t>
      </w:r>
      <w:r w:rsidRPr="00C35404">
        <w:rPr>
          <w:rStyle w:val="7372"/>
          <w:rFonts w:hint="cs"/>
          <w:b/>
          <w:bCs w:val="0"/>
          <w:rtl/>
        </w:rPr>
        <w:t>נוכח העובדה ש</w:t>
      </w:r>
      <w:r w:rsidRPr="00C35404">
        <w:rPr>
          <w:rStyle w:val="7372"/>
          <w:rFonts w:hint="eastAsia"/>
          <w:b/>
          <w:bCs w:val="0"/>
          <w:rtl/>
        </w:rPr>
        <w:t>ההנחיות</w:t>
      </w:r>
      <w:r w:rsidRPr="00C35404">
        <w:rPr>
          <w:rStyle w:val="7372"/>
          <w:b/>
          <w:bCs w:val="0"/>
          <w:rtl/>
        </w:rPr>
        <w:t xml:space="preserve"> </w:t>
      </w:r>
      <w:r w:rsidRPr="00C35404">
        <w:rPr>
          <w:rStyle w:val="7372"/>
          <w:rFonts w:hint="eastAsia"/>
          <w:b/>
          <w:bCs w:val="0"/>
          <w:rtl/>
        </w:rPr>
        <w:t>מיועדות</w:t>
      </w:r>
      <w:r w:rsidRPr="00C35404">
        <w:rPr>
          <w:rStyle w:val="7372"/>
          <w:b/>
          <w:bCs w:val="0"/>
          <w:rtl/>
        </w:rPr>
        <w:t xml:space="preserve"> </w:t>
      </w:r>
      <w:r w:rsidRPr="00C35404">
        <w:rPr>
          <w:rStyle w:val="7372"/>
          <w:rFonts w:hint="eastAsia"/>
          <w:b/>
          <w:bCs w:val="0"/>
          <w:rtl/>
        </w:rPr>
        <w:t>לקהלי</w:t>
      </w:r>
      <w:r w:rsidRPr="00C35404">
        <w:rPr>
          <w:rStyle w:val="7372"/>
          <w:b/>
          <w:bCs w:val="0"/>
          <w:rtl/>
        </w:rPr>
        <w:t xml:space="preserve"> </w:t>
      </w:r>
      <w:r w:rsidRPr="00C35404">
        <w:rPr>
          <w:rStyle w:val="7372"/>
          <w:rFonts w:hint="eastAsia"/>
          <w:b/>
          <w:bCs w:val="0"/>
          <w:rtl/>
        </w:rPr>
        <w:t>יעד</w:t>
      </w:r>
      <w:r w:rsidRPr="00C35404">
        <w:rPr>
          <w:rStyle w:val="7372"/>
          <w:b/>
          <w:bCs w:val="0"/>
          <w:rtl/>
        </w:rPr>
        <w:t xml:space="preserve"> </w:t>
      </w:r>
      <w:r w:rsidRPr="00C35404">
        <w:rPr>
          <w:rStyle w:val="7372"/>
          <w:rFonts w:hint="eastAsia"/>
          <w:b/>
          <w:bCs w:val="0"/>
          <w:rtl/>
        </w:rPr>
        <w:t>שונים</w:t>
      </w:r>
      <w:r w:rsidRPr="00C35404">
        <w:rPr>
          <w:rStyle w:val="7372"/>
          <w:b/>
          <w:bCs w:val="0"/>
          <w:rtl/>
        </w:rPr>
        <w:t xml:space="preserve"> (הוראת </w:t>
      </w:r>
      <w:r w:rsidRPr="00C35404">
        <w:rPr>
          <w:rStyle w:val="7372"/>
          <w:rFonts w:hint="eastAsia"/>
          <w:b/>
          <w:bCs w:val="0"/>
          <w:rtl/>
        </w:rPr>
        <w:t>תכ</w:t>
      </w:r>
      <w:r w:rsidRPr="00C35404">
        <w:rPr>
          <w:rStyle w:val="7372"/>
          <w:b/>
          <w:bCs w:val="0"/>
          <w:rtl/>
        </w:rPr>
        <w:t>"ם</w:t>
      </w:r>
      <w:r w:rsidRPr="00C35404">
        <w:rPr>
          <w:rStyle w:val="7372"/>
          <w:b/>
          <w:bCs w:val="0"/>
          <w:rtl/>
        </w:rPr>
        <w:t xml:space="preserve"> - </w:t>
      </w:r>
      <w:r w:rsidRPr="00C35404">
        <w:rPr>
          <w:rStyle w:val="7372"/>
          <w:rFonts w:hint="eastAsia"/>
          <w:b/>
          <w:bCs w:val="0"/>
          <w:rtl/>
        </w:rPr>
        <w:t>לבעלי</w:t>
      </w:r>
      <w:r w:rsidRPr="00C35404">
        <w:rPr>
          <w:rStyle w:val="7372"/>
          <w:b/>
          <w:bCs w:val="0"/>
          <w:rtl/>
        </w:rPr>
        <w:t xml:space="preserve"> </w:t>
      </w:r>
      <w:r w:rsidRPr="00C35404">
        <w:rPr>
          <w:rStyle w:val="7372"/>
          <w:rFonts w:hint="eastAsia"/>
          <w:b/>
          <w:bCs w:val="0"/>
          <w:rtl/>
        </w:rPr>
        <w:t>תפקידים</w:t>
      </w:r>
      <w:r w:rsidRPr="00C35404">
        <w:rPr>
          <w:rStyle w:val="7372"/>
          <w:b/>
          <w:bCs w:val="0"/>
          <w:rtl/>
        </w:rPr>
        <w:t xml:space="preserve"> </w:t>
      </w:r>
      <w:r w:rsidRPr="00C35404">
        <w:rPr>
          <w:rStyle w:val="7372"/>
          <w:rFonts w:hint="eastAsia"/>
          <w:b/>
          <w:bCs w:val="0"/>
          <w:rtl/>
        </w:rPr>
        <w:t>ברכש</w:t>
      </w:r>
      <w:r w:rsidRPr="00C35404">
        <w:rPr>
          <w:rStyle w:val="7372"/>
          <w:b/>
          <w:bCs w:val="0"/>
          <w:rtl/>
        </w:rPr>
        <w:t xml:space="preserve"> </w:t>
      </w:r>
      <w:r w:rsidRPr="00C35404">
        <w:rPr>
          <w:rStyle w:val="7372"/>
          <w:rFonts w:hint="eastAsia"/>
          <w:b/>
          <w:bCs w:val="0"/>
          <w:rtl/>
        </w:rPr>
        <w:t>והנחיית</w:t>
      </w:r>
      <w:r w:rsidRPr="00C35404">
        <w:rPr>
          <w:rStyle w:val="7372"/>
          <w:b/>
          <w:bCs w:val="0"/>
          <w:rtl/>
        </w:rPr>
        <w:t xml:space="preserve"> </w:t>
      </w:r>
      <w:r w:rsidRPr="00C35404">
        <w:rPr>
          <w:rStyle w:val="7372"/>
          <w:rFonts w:hint="eastAsia"/>
          <w:b/>
          <w:bCs w:val="0"/>
          <w:rtl/>
        </w:rPr>
        <w:t>יה</w:t>
      </w:r>
      <w:r w:rsidRPr="00C35404">
        <w:rPr>
          <w:rStyle w:val="7372"/>
          <w:b/>
          <w:bCs w:val="0"/>
          <w:rtl/>
        </w:rPr>
        <w:t>"ב</w:t>
      </w:r>
      <w:r w:rsidRPr="00C35404">
        <w:rPr>
          <w:rStyle w:val="7372"/>
          <w:b/>
          <w:bCs w:val="0"/>
          <w:rtl/>
        </w:rPr>
        <w:t xml:space="preserve"> - </w:t>
      </w:r>
      <w:r w:rsidRPr="00C35404">
        <w:rPr>
          <w:rStyle w:val="7372"/>
          <w:rFonts w:hint="eastAsia"/>
          <w:b/>
          <w:bCs w:val="0"/>
          <w:rtl/>
        </w:rPr>
        <w:t>לממוני</w:t>
      </w:r>
      <w:r w:rsidRPr="00C35404">
        <w:rPr>
          <w:rStyle w:val="7372"/>
          <w:b/>
          <w:bCs w:val="0"/>
          <w:rtl/>
        </w:rPr>
        <w:t xml:space="preserve"> </w:t>
      </w:r>
      <w:r w:rsidRPr="00C35404">
        <w:rPr>
          <w:rStyle w:val="7372"/>
          <w:rFonts w:hint="eastAsia"/>
          <w:b/>
          <w:bCs w:val="0"/>
          <w:rtl/>
        </w:rPr>
        <w:t>הגנת</w:t>
      </w:r>
      <w:r w:rsidRPr="00C35404">
        <w:rPr>
          <w:rStyle w:val="7372"/>
          <w:b/>
          <w:bCs w:val="0"/>
          <w:rtl/>
        </w:rPr>
        <w:t xml:space="preserve"> </w:t>
      </w:r>
      <w:r w:rsidRPr="00C35404">
        <w:rPr>
          <w:rStyle w:val="7372"/>
          <w:rFonts w:hint="eastAsia"/>
          <w:b/>
          <w:bCs w:val="0"/>
          <w:rtl/>
        </w:rPr>
        <w:t>הסייבר</w:t>
      </w:r>
      <w:r w:rsidRPr="00C35404">
        <w:rPr>
          <w:rStyle w:val="7372"/>
          <w:b/>
          <w:bCs w:val="0"/>
          <w:rtl/>
        </w:rPr>
        <w:t>)</w:t>
      </w:r>
      <w:r w:rsidRPr="00C35404">
        <w:rPr>
          <w:rStyle w:val="7372"/>
          <w:rFonts w:hint="cs"/>
          <w:b/>
          <w:bCs w:val="0"/>
          <w:rtl/>
        </w:rPr>
        <w:t xml:space="preserve">, </w:t>
      </w:r>
      <w:r w:rsidRPr="00C35404">
        <w:rPr>
          <w:rStyle w:val="7372"/>
          <w:rFonts w:hint="eastAsia"/>
          <w:b/>
          <w:bCs w:val="0"/>
          <w:rtl/>
        </w:rPr>
        <w:t>ובחלק</w:t>
      </w:r>
      <w:r w:rsidRPr="00C35404">
        <w:rPr>
          <w:rStyle w:val="7372"/>
          <w:b/>
          <w:bCs w:val="0"/>
          <w:rtl/>
        </w:rPr>
        <w:t xml:space="preserve"> </w:t>
      </w:r>
      <w:r w:rsidRPr="00C35404">
        <w:rPr>
          <w:rStyle w:val="7372"/>
          <w:rFonts w:hint="eastAsia"/>
          <w:b/>
          <w:bCs w:val="0"/>
          <w:rtl/>
        </w:rPr>
        <w:t>מהארגונים</w:t>
      </w:r>
      <w:r w:rsidRPr="00C35404">
        <w:rPr>
          <w:rStyle w:val="7372"/>
          <w:b/>
          <w:bCs w:val="0"/>
          <w:rtl/>
        </w:rPr>
        <w:t xml:space="preserve"> </w:t>
      </w:r>
      <w:r w:rsidRPr="00C35404">
        <w:rPr>
          <w:rStyle w:val="7372"/>
          <w:rFonts w:hint="eastAsia"/>
          <w:b/>
          <w:bCs w:val="0"/>
          <w:rtl/>
        </w:rPr>
        <w:t>ממוני</w:t>
      </w:r>
      <w:r w:rsidRPr="00C35404">
        <w:rPr>
          <w:rStyle w:val="7372"/>
          <w:b/>
          <w:bCs w:val="0"/>
          <w:rtl/>
        </w:rPr>
        <w:t xml:space="preserve"> </w:t>
      </w:r>
      <w:r w:rsidRPr="00C35404">
        <w:rPr>
          <w:rStyle w:val="7372"/>
          <w:rFonts w:hint="eastAsia"/>
          <w:b/>
          <w:bCs w:val="0"/>
          <w:rtl/>
        </w:rPr>
        <w:t>הגנת</w:t>
      </w:r>
      <w:r w:rsidRPr="00C35404">
        <w:rPr>
          <w:rStyle w:val="7372"/>
          <w:b/>
          <w:bCs w:val="0"/>
          <w:rtl/>
        </w:rPr>
        <w:t xml:space="preserve"> </w:t>
      </w:r>
      <w:r w:rsidRPr="00C35404">
        <w:rPr>
          <w:rStyle w:val="7372"/>
          <w:rFonts w:hint="eastAsia"/>
          <w:b/>
          <w:bCs w:val="0"/>
          <w:rtl/>
        </w:rPr>
        <w:t>הסייבר</w:t>
      </w:r>
      <w:r w:rsidRPr="00C35404">
        <w:rPr>
          <w:rStyle w:val="7372"/>
          <w:b/>
          <w:bCs w:val="0"/>
          <w:rtl/>
        </w:rPr>
        <w:t xml:space="preserve"> </w:t>
      </w:r>
      <w:r w:rsidRPr="00C35404">
        <w:rPr>
          <w:rStyle w:val="7372"/>
          <w:rFonts w:hint="eastAsia"/>
          <w:b/>
          <w:bCs w:val="0"/>
          <w:rtl/>
        </w:rPr>
        <w:t>אינם</w:t>
      </w:r>
      <w:r w:rsidRPr="00C35404">
        <w:rPr>
          <w:rStyle w:val="7372"/>
          <w:b/>
          <w:bCs w:val="0"/>
          <w:rtl/>
        </w:rPr>
        <w:t xml:space="preserve"> </w:t>
      </w:r>
      <w:r w:rsidRPr="00C35404">
        <w:rPr>
          <w:rStyle w:val="7372"/>
          <w:rFonts w:hint="eastAsia"/>
          <w:b/>
          <w:bCs w:val="0"/>
          <w:rtl/>
        </w:rPr>
        <w:t>מעורבים</w:t>
      </w:r>
      <w:r w:rsidRPr="00C35404">
        <w:rPr>
          <w:rStyle w:val="7372"/>
          <w:b/>
          <w:bCs w:val="0"/>
          <w:rtl/>
        </w:rPr>
        <w:t xml:space="preserve"> </w:t>
      </w:r>
      <w:r w:rsidRPr="00C35404">
        <w:rPr>
          <w:rStyle w:val="7372"/>
          <w:rFonts w:hint="eastAsia"/>
          <w:b/>
          <w:bCs w:val="0"/>
          <w:rtl/>
        </w:rPr>
        <w:t>בתהליכי</w:t>
      </w:r>
      <w:r w:rsidRPr="00C35404">
        <w:rPr>
          <w:rStyle w:val="7372"/>
          <w:b/>
          <w:bCs w:val="0"/>
          <w:rtl/>
        </w:rPr>
        <w:t xml:space="preserve"> </w:t>
      </w:r>
      <w:r w:rsidRPr="00C35404">
        <w:rPr>
          <w:rStyle w:val="7372"/>
          <w:rFonts w:hint="eastAsia"/>
          <w:b/>
          <w:bCs w:val="0"/>
          <w:rtl/>
        </w:rPr>
        <w:t>הרכש</w:t>
      </w:r>
      <w:r w:rsidRPr="00AF3B73">
        <w:rPr>
          <w:rFonts w:hint="cs"/>
          <w:rtl/>
        </w:rPr>
        <w:t xml:space="preserve">. </w:t>
      </w:r>
    </w:p>
    <w:p w:rsidR="00664600" w:rsidP="00664600" w14:paraId="1952BA8A" w14:textId="69BABD6A">
      <w:pPr>
        <w:pStyle w:val="7317"/>
        <w:rPr>
          <w:rtl/>
        </w:rPr>
      </w:pPr>
      <w:r w:rsidRPr="0063556C">
        <w:rPr>
          <w:rStyle w:val="7372"/>
          <w:rFonts w:hint="cs"/>
          <w:noProof/>
          <w:rtl/>
        </w:rPr>
        <w:drawing>
          <wp:anchor distT="0" distB="0" distL="114300" distR="114300" simplePos="0" relativeHeight="251712512"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406796620" name="תמונה 1406796620">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96620"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Pr>
          <w:rStyle w:val="7372"/>
          <w:rFonts w:hint="eastAsia"/>
          <w:rtl/>
        </w:rPr>
        <w:t>שיתוף</w:t>
      </w:r>
      <w:r w:rsidRPr="00664600">
        <w:rPr>
          <w:rStyle w:val="7372"/>
          <w:rtl/>
        </w:rPr>
        <w:t xml:space="preserve"> </w:t>
      </w:r>
      <w:r w:rsidRPr="00664600">
        <w:rPr>
          <w:rStyle w:val="7372"/>
          <w:rFonts w:hint="eastAsia"/>
          <w:rtl/>
        </w:rPr>
        <w:t>גורמי</w:t>
      </w:r>
      <w:r w:rsidRPr="00664600">
        <w:rPr>
          <w:rStyle w:val="7372"/>
          <w:rtl/>
        </w:rPr>
        <w:t xml:space="preserve"> </w:t>
      </w:r>
      <w:r w:rsidRPr="00664600">
        <w:rPr>
          <w:rStyle w:val="7372"/>
          <w:rFonts w:hint="eastAsia"/>
          <w:rtl/>
        </w:rPr>
        <w:t>הגנת</w:t>
      </w:r>
      <w:r w:rsidRPr="00664600">
        <w:rPr>
          <w:rStyle w:val="7372"/>
          <w:rtl/>
        </w:rPr>
        <w:t xml:space="preserve"> </w:t>
      </w:r>
      <w:r w:rsidRPr="00664600">
        <w:rPr>
          <w:rStyle w:val="7372"/>
          <w:rFonts w:hint="eastAsia"/>
          <w:rtl/>
        </w:rPr>
        <w:t>הסייבר</w:t>
      </w:r>
      <w:r w:rsidRPr="00664600">
        <w:rPr>
          <w:rStyle w:val="7372"/>
          <w:rtl/>
        </w:rPr>
        <w:t xml:space="preserve"> </w:t>
      </w:r>
      <w:r w:rsidRPr="00664600">
        <w:rPr>
          <w:rStyle w:val="7372"/>
          <w:rFonts w:hint="eastAsia"/>
          <w:rtl/>
        </w:rPr>
        <w:t>של</w:t>
      </w:r>
      <w:r w:rsidRPr="00664600">
        <w:rPr>
          <w:rStyle w:val="7372"/>
          <w:rtl/>
        </w:rPr>
        <w:t xml:space="preserve"> </w:t>
      </w:r>
      <w:r w:rsidRPr="00664600">
        <w:rPr>
          <w:rStyle w:val="7372"/>
          <w:rFonts w:hint="eastAsia"/>
          <w:rtl/>
        </w:rPr>
        <w:t>הארגון</w:t>
      </w:r>
      <w:r w:rsidRPr="00664600">
        <w:rPr>
          <w:rStyle w:val="7372"/>
          <w:rtl/>
        </w:rPr>
        <w:t xml:space="preserve"> </w:t>
      </w:r>
      <w:r w:rsidRPr="00664600">
        <w:rPr>
          <w:rStyle w:val="7372"/>
          <w:rFonts w:hint="eastAsia"/>
          <w:rtl/>
        </w:rPr>
        <w:t>בתהליכי</w:t>
      </w:r>
      <w:r w:rsidRPr="00664600">
        <w:rPr>
          <w:rStyle w:val="7372"/>
          <w:rtl/>
        </w:rPr>
        <w:t xml:space="preserve"> </w:t>
      </w:r>
      <w:r w:rsidRPr="00664600">
        <w:rPr>
          <w:rStyle w:val="7372"/>
          <w:rFonts w:hint="eastAsia"/>
          <w:rtl/>
        </w:rPr>
        <w:t>הרכש</w:t>
      </w:r>
      <w:r w:rsidRPr="00664600">
        <w:rPr>
          <w:rStyle w:val="7372"/>
          <w:rtl/>
        </w:rPr>
        <w:t xml:space="preserve"> -</w:t>
      </w:r>
      <w:r w:rsidRPr="00C35404">
        <w:rPr>
          <w:rStyle w:val="7372"/>
          <w:rFonts w:hint="cs"/>
          <w:b/>
          <w:bCs w:val="0"/>
          <w:rtl/>
        </w:rPr>
        <w:t xml:space="preserve"> 19 </w:t>
      </w:r>
      <w:r w:rsidRPr="00C35404">
        <w:rPr>
          <w:rStyle w:val="7372"/>
          <w:b/>
          <w:bCs w:val="0"/>
          <w:rtl/>
        </w:rPr>
        <w:t>(</w:t>
      </w:r>
      <w:r w:rsidRPr="00C35404">
        <w:rPr>
          <w:rStyle w:val="7372"/>
          <w:rFonts w:hint="cs"/>
          <w:b/>
          <w:bCs w:val="0"/>
          <w:rtl/>
        </w:rPr>
        <w:t>43%</w:t>
      </w:r>
      <w:r w:rsidRPr="00C35404">
        <w:rPr>
          <w:rStyle w:val="7372"/>
          <w:b/>
          <w:bCs w:val="0"/>
          <w:rtl/>
        </w:rPr>
        <w:t>)</w:t>
      </w:r>
      <w:r w:rsidRPr="00C35404">
        <w:rPr>
          <w:rStyle w:val="7372"/>
          <w:rFonts w:hint="cs"/>
          <w:b/>
          <w:bCs w:val="0"/>
          <w:rtl/>
        </w:rPr>
        <w:t xml:space="preserve"> מתוך 44 משרדי הממשלה וגופי </w:t>
      </w:r>
      <w:r w:rsidRPr="00C35404">
        <w:rPr>
          <w:rStyle w:val="7372"/>
          <w:rFonts w:hint="cs"/>
          <w:b/>
          <w:bCs w:val="0"/>
          <w:rtl/>
        </w:rPr>
        <w:t>התמ"ק</w:t>
      </w:r>
      <w:r w:rsidRPr="00C35404">
        <w:rPr>
          <w:rStyle w:val="7372"/>
          <w:rFonts w:hint="cs"/>
          <w:b/>
          <w:bCs w:val="0"/>
          <w:rtl/>
        </w:rPr>
        <w:t xml:space="preserve"> שהשיבו על השאלון ציינו כי </w:t>
      </w:r>
      <w:r w:rsidRPr="00C35404">
        <w:rPr>
          <w:rStyle w:val="7372"/>
          <w:b/>
          <w:bCs w:val="0"/>
          <w:rtl/>
        </w:rPr>
        <w:t xml:space="preserve">ממונה הגנת הסייבר </w:t>
      </w:r>
      <w:r w:rsidRPr="00C35404">
        <w:rPr>
          <w:rStyle w:val="7372"/>
          <w:rFonts w:hint="cs"/>
          <w:b/>
          <w:bCs w:val="0"/>
          <w:rtl/>
        </w:rPr>
        <w:t xml:space="preserve">או </w:t>
      </w:r>
      <w:r w:rsidRPr="00C35404">
        <w:rPr>
          <w:rStyle w:val="7372"/>
          <w:rFonts w:hint="eastAsia"/>
          <w:b/>
          <w:bCs w:val="0"/>
          <w:rtl/>
        </w:rPr>
        <w:t>הממונה</w:t>
      </w:r>
      <w:r w:rsidRPr="00C35404">
        <w:rPr>
          <w:rStyle w:val="7372"/>
          <w:rFonts w:hint="cs"/>
          <w:b/>
          <w:bCs w:val="0"/>
          <w:rtl/>
        </w:rPr>
        <w:t xml:space="preserve"> על שרשרת האספקה אינו</w:t>
      </w:r>
      <w:r w:rsidRPr="00C35404">
        <w:rPr>
          <w:rStyle w:val="7372"/>
          <w:b/>
          <w:bCs w:val="0"/>
          <w:rtl/>
        </w:rPr>
        <w:t xml:space="preserve"> </w:t>
      </w:r>
      <w:r w:rsidRPr="00C35404">
        <w:rPr>
          <w:rStyle w:val="7372"/>
          <w:rFonts w:hint="cs"/>
          <w:b/>
          <w:bCs w:val="0"/>
          <w:rtl/>
        </w:rPr>
        <w:t>מעורב</w:t>
      </w:r>
      <w:r w:rsidRPr="00C35404">
        <w:rPr>
          <w:rStyle w:val="7372"/>
          <w:b/>
          <w:bCs w:val="0"/>
          <w:rtl/>
        </w:rPr>
        <w:t xml:space="preserve"> </w:t>
      </w:r>
      <w:r w:rsidRPr="00C35404">
        <w:rPr>
          <w:rStyle w:val="7372"/>
          <w:rFonts w:hint="cs"/>
          <w:b/>
          <w:bCs w:val="0"/>
          <w:rtl/>
        </w:rPr>
        <w:t xml:space="preserve">בכל תהליכי הרכש בתחום התקשוב והסייבר בארגון. </w:t>
      </w:r>
      <w:r w:rsidRPr="00C35404">
        <w:rPr>
          <w:rStyle w:val="7372"/>
          <w:rFonts w:hint="eastAsia"/>
          <w:b/>
          <w:bCs w:val="0"/>
          <w:rtl/>
        </w:rPr>
        <w:t>עוד</w:t>
      </w:r>
      <w:r w:rsidRPr="00C35404">
        <w:rPr>
          <w:rStyle w:val="7372"/>
          <w:b/>
          <w:bCs w:val="0"/>
          <w:rtl/>
        </w:rPr>
        <w:t xml:space="preserve"> </w:t>
      </w:r>
      <w:r w:rsidRPr="00C35404">
        <w:rPr>
          <w:rStyle w:val="7372"/>
          <w:rFonts w:hint="eastAsia"/>
          <w:b/>
          <w:bCs w:val="0"/>
          <w:rtl/>
        </w:rPr>
        <w:t>נמצא</w:t>
      </w:r>
      <w:r w:rsidRPr="00C35404">
        <w:rPr>
          <w:rStyle w:val="7372"/>
          <w:b/>
          <w:bCs w:val="0"/>
          <w:rtl/>
        </w:rPr>
        <w:t xml:space="preserve"> </w:t>
      </w:r>
      <w:r w:rsidRPr="00C35404">
        <w:rPr>
          <w:rStyle w:val="7372"/>
          <w:rFonts w:hint="eastAsia"/>
          <w:b/>
          <w:bCs w:val="0"/>
          <w:rtl/>
        </w:rPr>
        <w:t>כי</w:t>
      </w:r>
      <w:r w:rsidRPr="00C35404">
        <w:rPr>
          <w:rStyle w:val="7372"/>
          <w:b/>
          <w:bCs w:val="0"/>
          <w:rtl/>
        </w:rPr>
        <w:t xml:space="preserve"> </w:t>
      </w:r>
      <w:r w:rsidRPr="00C35404">
        <w:rPr>
          <w:rStyle w:val="7372"/>
          <w:rFonts w:hint="eastAsia"/>
          <w:b/>
          <w:bCs w:val="0"/>
          <w:rtl/>
        </w:rPr>
        <w:t>ב</w:t>
      </w:r>
      <w:r w:rsidRPr="00C35404">
        <w:rPr>
          <w:rStyle w:val="7372"/>
          <w:b/>
          <w:bCs w:val="0"/>
          <w:rtl/>
        </w:rPr>
        <w:t xml:space="preserve">-14 (40%) מתוך 35 </w:t>
      </w:r>
      <w:r w:rsidRPr="00C35404">
        <w:rPr>
          <w:rStyle w:val="7372"/>
          <w:rFonts w:hint="eastAsia"/>
          <w:b/>
          <w:bCs w:val="0"/>
          <w:rtl/>
        </w:rPr>
        <w:t>משרדי</w:t>
      </w:r>
      <w:r w:rsidRPr="00C35404">
        <w:rPr>
          <w:rStyle w:val="7372"/>
          <w:b/>
          <w:bCs w:val="0"/>
          <w:rtl/>
        </w:rPr>
        <w:t xml:space="preserve"> הממשלה וגופי </w:t>
      </w:r>
      <w:r w:rsidRPr="00C35404">
        <w:rPr>
          <w:rStyle w:val="7372"/>
          <w:rFonts w:hint="eastAsia"/>
          <w:b/>
          <w:bCs w:val="0"/>
          <w:rtl/>
        </w:rPr>
        <w:t>התמ</w:t>
      </w:r>
      <w:r w:rsidRPr="00C35404">
        <w:rPr>
          <w:rStyle w:val="7372"/>
          <w:b/>
          <w:bCs w:val="0"/>
          <w:rtl/>
        </w:rPr>
        <w:t>"ק</w:t>
      </w:r>
      <w:r w:rsidRPr="00C35404">
        <w:rPr>
          <w:rStyle w:val="7372"/>
          <w:b/>
          <w:bCs w:val="0"/>
          <w:rtl/>
        </w:rPr>
        <w:t xml:space="preserve"> ש</w:t>
      </w:r>
      <w:r w:rsidRPr="00C35404">
        <w:rPr>
          <w:rStyle w:val="7372"/>
          <w:rFonts w:hint="cs"/>
          <w:b/>
          <w:bCs w:val="0"/>
          <w:rtl/>
        </w:rPr>
        <w:t>השיבו</w:t>
      </w:r>
      <w:r w:rsidRPr="00C35404">
        <w:rPr>
          <w:rStyle w:val="7372"/>
          <w:b/>
          <w:bCs w:val="0"/>
          <w:rtl/>
        </w:rPr>
        <w:t xml:space="preserve"> על השאלה הממונה על הגנת הסייבר אינו מעורב בתהליך סיום ההתקשרות עם הספק ו</w:t>
      </w:r>
      <w:r w:rsidRPr="00C35404">
        <w:rPr>
          <w:rStyle w:val="7372"/>
          <w:rFonts w:hint="cs"/>
          <w:b/>
          <w:bCs w:val="0"/>
          <w:rtl/>
        </w:rPr>
        <w:t xml:space="preserve">אינו </w:t>
      </w:r>
      <w:r w:rsidRPr="00C35404">
        <w:rPr>
          <w:rStyle w:val="7372"/>
          <w:b/>
          <w:bCs w:val="0"/>
          <w:rtl/>
        </w:rPr>
        <w:t xml:space="preserve">מוודא </w:t>
      </w:r>
      <w:r w:rsidRPr="00C35404">
        <w:rPr>
          <w:rStyle w:val="7372"/>
          <w:rFonts w:hint="eastAsia"/>
          <w:b/>
          <w:bCs w:val="0"/>
          <w:rtl/>
        </w:rPr>
        <w:t>שהספק</w:t>
      </w:r>
      <w:r w:rsidRPr="00C35404">
        <w:rPr>
          <w:rStyle w:val="7372"/>
          <w:b/>
          <w:bCs w:val="0"/>
          <w:rtl/>
        </w:rPr>
        <w:t xml:space="preserve"> </w:t>
      </w:r>
      <w:r w:rsidRPr="00C35404">
        <w:rPr>
          <w:rStyle w:val="7372"/>
          <w:rFonts w:hint="eastAsia"/>
          <w:b/>
          <w:bCs w:val="0"/>
          <w:rtl/>
        </w:rPr>
        <w:t>ממלא</w:t>
      </w:r>
      <w:r w:rsidRPr="00C35404">
        <w:rPr>
          <w:rStyle w:val="7372"/>
          <w:b/>
          <w:bCs w:val="0"/>
          <w:rtl/>
        </w:rPr>
        <w:t xml:space="preserve"> את </w:t>
      </w:r>
      <w:r w:rsidRPr="00C35404">
        <w:rPr>
          <w:rStyle w:val="7372"/>
          <w:rFonts w:hint="eastAsia"/>
          <w:b/>
          <w:bCs w:val="0"/>
          <w:rtl/>
        </w:rPr>
        <w:t>חובותיו</w:t>
      </w:r>
      <w:r w:rsidRPr="00C35404">
        <w:rPr>
          <w:rStyle w:val="7372"/>
          <w:b/>
          <w:bCs w:val="0"/>
          <w:rtl/>
        </w:rPr>
        <w:t xml:space="preserve"> </w:t>
      </w:r>
      <w:r w:rsidRPr="00C35404">
        <w:rPr>
          <w:rStyle w:val="7372"/>
          <w:rFonts w:hint="eastAsia"/>
          <w:b/>
          <w:bCs w:val="0"/>
          <w:rtl/>
        </w:rPr>
        <w:t>בנושא</w:t>
      </w:r>
      <w:r w:rsidRPr="00C35404">
        <w:rPr>
          <w:rStyle w:val="7372"/>
          <w:b/>
          <w:bCs w:val="0"/>
          <w:rtl/>
        </w:rPr>
        <w:t xml:space="preserve"> סיום ההתקשרות (מחיקת המידע, החזרת האמצעים, ניתוק גישה מרחוק ועוד).</w:t>
      </w:r>
      <w:r w:rsidRPr="00C35404">
        <w:rPr>
          <w:rStyle w:val="7372"/>
          <w:rFonts w:hint="cs"/>
          <w:b/>
          <w:bCs w:val="0"/>
          <w:rtl/>
        </w:rPr>
        <w:t xml:space="preserve"> </w:t>
      </w:r>
      <w:r w:rsidRPr="00C35404">
        <w:rPr>
          <w:rStyle w:val="7372"/>
          <w:b/>
          <w:bCs w:val="0"/>
          <w:rtl/>
        </w:rPr>
        <w:t xml:space="preserve">הדבר מעורר חשש כי היבטי אבטחת מידע לא יקבלו ביטוי בהתקשרויות השונות של המשרד בתחום התקשוב </w:t>
      </w:r>
      <w:r w:rsidRPr="00C35404">
        <w:rPr>
          <w:rStyle w:val="7372"/>
          <w:rFonts w:hint="eastAsia"/>
          <w:b/>
          <w:bCs w:val="0"/>
          <w:rtl/>
        </w:rPr>
        <w:t>והסייבר</w:t>
      </w:r>
      <w:r w:rsidRPr="00C35404">
        <w:rPr>
          <w:rStyle w:val="7372"/>
          <w:b/>
          <w:bCs w:val="0"/>
          <w:rtl/>
        </w:rPr>
        <w:t xml:space="preserve"> ויחשפו את </w:t>
      </w:r>
      <w:r w:rsidRPr="00C35404">
        <w:rPr>
          <w:rStyle w:val="7372"/>
          <w:rFonts w:hint="cs"/>
          <w:b/>
          <w:bCs w:val="0"/>
          <w:rtl/>
        </w:rPr>
        <w:t xml:space="preserve">משרדי הממשלה ואת גופי </w:t>
      </w:r>
      <w:r w:rsidRPr="00C35404">
        <w:rPr>
          <w:rStyle w:val="7372"/>
          <w:rFonts w:hint="cs"/>
          <w:b/>
          <w:bCs w:val="0"/>
          <w:rtl/>
        </w:rPr>
        <w:t>התמ"ק</w:t>
      </w:r>
      <w:r w:rsidRPr="00C35404">
        <w:rPr>
          <w:rStyle w:val="7372"/>
          <w:b/>
          <w:bCs w:val="0"/>
          <w:rtl/>
        </w:rPr>
        <w:t xml:space="preserve"> לסיכוני אבטחת מידע במהלך תקופת ההתקשרות</w:t>
      </w:r>
      <w:r w:rsidRPr="00AF3B73">
        <w:rPr>
          <w:rFonts w:hint="cs"/>
          <w:rtl/>
        </w:rPr>
        <w:t xml:space="preserve">. </w:t>
      </w:r>
    </w:p>
    <w:p w:rsidR="00664600" w:rsidP="00664600" w14:paraId="51AEA2B3" w14:textId="5838A709">
      <w:pPr>
        <w:pStyle w:val="7317"/>
        <w:rPr>
          <w:rtl/>
        </w:rPr>
      </w:pPr>
      <w:r w:rsidRPr="00664600">
        <w:rPr>
          <w:rStyle w:val="7372"/>
          <w:rFonts w:hint="cs"/>
          <w:noProof/>
          <w:rtl/>
        </w:rPr>
        <w:drawing>
          <wp:anchor distT="0" distB="0" distL="114300" distR="114300" simplePos="0" relativeHeight="251713536" behindDoc="1" locked="0" layoutInCell="1" allowOverlap="1">
            <wp:simplePos x="0" y="0"/>
            <wp:positionH relativeFrom="column">
              <wp:posOffset>4556955</wp:posOffset>
            </wp:positionH>
            <wp:positionV relativeFrom="paragraph">
              <wp:posOffset>29845</wp:posOffset>
            </wp:positionV>
            <wp:extent cx="162000" cy="162000"/>
            <wp:effectExtent l="0" t="0" r="3175" b="3175"/>
            <wp:wrapTight wrapText="bothSides">
              <wp:wrapPolygon>
                <wp:start x="0" y="0"/>
                <wp:lineTo x="0" y="15247"/>
                <wp:lineTo x="5082" y="20329"/>
                <wp:lineTo x="15247" y="20329"/>
                <wp:lineTo x="20329" y="15247"/>
                <wp:lineTo x="20329" y="0"/>
                <wp:lineTo x="0" y="0"/>
              </wp:wrapPolygon>
            </wp:wrapTight>
            <wp:docPr id="140278579" name="תמונה 14027857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57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664600">
        <w:rPr>
          <w:rStyle w:val="7372"/>
          <w:rFonts w:hint="cs"/>
          <w:rtl/>
        </w:rPr>
        <w:t xml:space="preserve">תיאום בין הגופים </w:t>
      </w:r>
      <w:r w:rsidRPr="00664600">
        <w:rPr>
          <w:rStyle w:val="7372"/>
          <w:rFonts w:hint="cs"/>
          <w:rtl/>
        </w:rPr>
        <w:t>האסדרתיים</w:t>
      </w:r>
      <w:r w:rsidRPr="00664600">
        <w:rPr>
          <w:rStyle w:val="7372"/>
          <w:rFonts w:hint="cs"/>
          <w:rtl/>
        </w:rPr>
        <w:t xml:space="preserve"> הפועלים בתחום שרשרת האספקה -</w:t>
      </w:r>
      <w:r w:rsidRPr="00C35404">
        <w:rPr>
          <w:rStyle w:val="7372"/>
          <w:rFonts w:hint="cs"/>
          <w:b/>
          <w:bCs w:val="0"/>
          <w:rtl/>
        </w:rPr>
        <w:t xml:space="preserve"> נמצא כי הגופים </w:t>
      </w:r>
      <w:r w:rsidRPr="00C35404">
        <w:rPr>
          <w:rStyle w:val="7372"/>
          <w:rFonts w:hint="cs"/>
          <w:b/>
          <w:bCs w:val="0"/>
          <w:rtl/>
        </w:rPr>
        <w:t>האסדרתיים</w:t>
      </w:r>
      <w:r w:rsidRPr="00C35404">
        <w:rPr>
          <w:rStyle w:val="7372"/>
          <w:rFonts w:hint="cs"/>
          <w:b/>
          <w:bCs w:val="0"/>
          <w:rtl/>
        </w:rPr>
        <w:t xml:space="preserve"> (מערך הסייבר, </w:t>
      </w:r>
      <w:r w:rsidRPr="00C35404">
        <w:rPr>
          <w:rStyle w:val="7372"/>
          <w:rFonts w:hint="cs"/>
          <w:b/>
          <w:bCs w:val="0"/>
          <w:rtl/>
        </w:rPr>
        <w:t>יה"ב</w:t>
      </w:r>
      <w:r w:rsidRPr="00C35404">
        <w:rPr>
          <w:rStyle w:val="7372"/>
          <w:rFonts w:hint="cs"/>
          <w:b/>
          <w:bCs w:val="0"/>
          <w:rtl/>
        </w:rPr>
        <w:t xml:space="preserve">, שב"כ, </w:t>
      </w:r>
      <w:r w:rsidRPr="00C35404">
        <w:rPr>
          <w:rStyle w:val="7372"/>
          <w:rFonts w:hint="cs"/>
          <w:b/>
          <w:bCs w:val="0"/>
          <w:rtl/>
        </w:rPr>
        <w:t>מלמ"ב</w:t>
      </w:r>
      <w:r w:rsidRPr="00C35404">
        <w:rPr>
          <w:rStyle w:val="7372"/>
          <w:rFonts w:hint="cs"/>
          <w:b/>
          <w:bCs w:val="0"/>
          <w:rtl/>
        </w:rPr>
        <w:t xml:space="preserve">, הרשות להגנת הפרטיות, יחידות הסייבר המגזריות) </w:t>
      </w:r>
      <w:r w:rsidRPr="00C35404">
        <w:rPr>
          <w:rStyle w:val="7372"/>
          <w:rFonts w:hint="cs"/>
          <w:b/>
          <w:bCs w:val="0"/>
          <w:rtl/>
        </w:rPr>
        <w:t>ומינהל</w:t>
      </w:r>
      <w:r w:rsidRPr="00C35404">
        <w:rPr>
          <w:rStyle w:val="7372"/>
          <w:rFonts w:hint="cs"/>
          <w:b/>
          <w:bCs w:val="0"/>
          <w:rtl/>
        </w:rPr>
        <w:t xml:space="preserve"> הרכש קבעו דרישות שונות בנושא שרשרת האספקה ללא תיאום ותכלול של הדרישות. מצב זה אינו עולה בקנה אחד עם </w:t>
      </w:r>
      <w:r w:rsidRPr="00C35404">
        <w:rPr>
          <w:rStyle w:val="7372"/>
          <w:b/>
          <w:bCs w:val="0"/>
          <w:rtl/>
        </w:rPr>
        <w:t>החלט</w:t>
      </w:r>
      <w:r w:rsidRPr="00C35404">
        <w:rPr>
          <w:rStyle w:val="7372"/>
          <w:rFonts w:hint="cs"/>
          <w:b/>
          <w:bCs w:val="0"/>
          <w:rtl/>
        </w:rPr>
        <w:t>ת הממשלה 2</w:t>
      </w:r>
      <w:r w:rsidRPr="00C35404">
        <w:rPr>
          <w:rStyle w:val="7372"/>
          <w:b/>
          <w:bCs w:val="0"/>
          <w:rtl/>
        </w:rPr>
        <w:t xml:space="preserve">118 </w:t>
      </w:r>
      <w:r w:rsidRPr="00C35404">
        <w:rPr>
          <w:rStyle w:val="7372"/>
          <w:rFonts w:hint="cs"/>
          <w:b/>
          <w:bCs w:val="0"/>
          <w:rtl/>
        </w:rPr>
        <w:t xml:space="preserve">מאוקטובר 2014, </w:t>
      </w:r>
      <w:r w:rsidRPr="00C35404">
        <w:rPr>
          <w:rStyle w:val="7372"/>
          <w:rFonts w:hint="eastAsia"/>
          <w:b/>
          <w:bCs w:val="0"/>
          <w:rtl/>
        </w:rPr>
        <w:t>ש</w:t>
      </w:r>
      <w:r w:rsidRPr="00C35404">
        <w:rPr>
          <w:rStyle w:val="7372"/>
          <w:rFonts w:hint="cs"/>
          <w:b/>
          <w:bCs w:val="0"/>
          <w:rtl/>
        </w:rPr>
        <w:t>מטרתה</w:t>
      </w:r>
      <w:r w:rsidRPr="00C35404">
        <w:rPr>
          <w:rStyle w:val="7372"/>
          <w:b/>
          <w:bCs w:val="0"/>
          <w:rtl/>
        </w:rPr>
        <w:t xml:space="preserve"> להפחית את הנטל הרגולטורי</w:t>
      </w:r>
      <w:r w:rsidRPr="00C35404">
        <w:rPr>
          <w:rStyle w:val="7372"/>
          <w:rFonts w:hint="cs"/>
          <w:b/>
          <w:bCs w:val="0"/>
          <w:rtl/>
        </w:rPr>
        <w:t xml:space="preserve">. כמו כן נמצא כי לא נוצרו שיתופי פעולה בין הגופים </w:t>
      </w:r>
      <w:r w:rsidRPr="00C35404">
        <w:rPr>
          <w:rStyle w:val="7372"/>
          <w:rFonts w:hint="cs"/>
          <w:b/>
          <w:bCs w:val="0"/>
          <w:rtl/>
        </w:rPr>
        <w:t>האסדרתיים</w:t>
      </w:r>
      <w:r w:rsidRPr="00C35404">
        <w:rPr>
          <w:rStyle w:val="7372"/>
          <w:rFonts w:hint="cs"/>
          <w:b/>
          <w:bCs w:val="0"/>
          <w:rtl/>
        </w:rPr>
        <w:t xml:space="preserve"> כדי לבחון את האפשרות לשיתוף משאבים ביניהם ולבניית מערכים משותפים וכן לשתף מידע וידע בתחום</w:t>
      </w:r>
      <w:r w:rsidRPr="00AF3B73">
        <w:rPr>
          <w:rFonts w:hint="cs"/>
          <w:rtl/>
        </w:rPr>
        <w:t xml:space="preserve">. </w:t>
      </w:r>
    </w:p>
    <w:p w:rsidR="00EB672B" w:rsidRPr="000B463F" w:rsidP="00C035DE" w14:paraId="5AE2419C" w14:textId="77777777">
      <w:pPr>
        <w:spacing w:before="480" w:after="240"/>
      </w:pPr>
      <w:r>
        <w:rPr>
          <w:noProof/>
        </w:rPr>
        <w:drawing>
          <wp:inline distT="0" distB="0" distL="0" distR="0">
            <wp:extent cx="2209800" cy="190500"/>
            <wp:effectExtent l="0" t="0" r="0" b="0"/>
            <wp:docPr id="374811198" name="תמונה 3" descr="ממצאים חיוב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11198" name="תמונה 3" descr="ממצאים חיוביים"/>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09800" cy="190500"/>
                    </a:xfrm>
                    <a:prstGeom prst="rect">
                      <a:avLst/>
                    </a:prstGeom>
                  </pic:spPr>
                </pic:pic>
              </a:graphicData>
            </a:graphic>
          </wp:inline>
        </w:drawing>
      </w:r>
    </w:p>
    <w:p w:rsidR="00664600" w:rsidRPr="00C35404" w:rsidP="00664600" w14:paraId="2A74DE58" w14:textId="77777777">
      <w:pPr>
        <w:pStyle w:val="7317"/>
        <w:rPr>
          <w:rStyle w:val="7372"/>
          <w:b/>
          <w:bCs w:val="0"/>
          <w:rtl/>
        </w:rPr>
      </w:pPr>
      <w:r w:rsidRPr="00C35404">
        <w:rPr>
          <w:rStyle w:val="7372"/>
          <w:rFonts w:hint="cs"/>
          <w:b/>
          <w:bCs w:val="0"/>
          <w:rtl/>
        </w:rPr>
        <w:t>משרד מבקר המדינה מציין לחיוב את ששת המשרדים שמיישמים את המתודולוגיה ברמה גבוהה (ציון 74 ומעלה): גוף 31, גוף 22, גוף 18, גוף 28, גוף 8 וגוף 34.</w:t>
      </w:r>
    </w:p>
    <w:p w:rsidR="00664600" w:rsidRPr="00C35404" w:rsidP="00664600" w14:paraId="60829BBA" w14:textId="77777777">
      <w:pPr>
        <w:pStyle w:val="7317"/>
        <w:rPr>
          <w:rStyle w:val="7372"/>
          <w:b/>
          <w:bCs w:val="0"/>
          <w:rtl/>
        </w:rPr>
      </w:pPr>
      <w:r w:rsidRPr="00C35404">
        <w:rPr>
          <w:rStyle w:val="7372"/>
          <w:rFonts w:hint="eastAsia"/>
          <w:b/>
          <w:bCs w:val="0"/>
          <w:rtl/>
        </w:rPr>
        <w:t>אף</w:t>
      </w:r>
      <w:r w:rsidRPr="00C35404">
        <w:rPr>
          <w:rStyle w:val="7372"/>
          <w:b/>
          <w:bCs w:val="0"/>
          <w:rtl/>
        </w:rPr>
        <w:t xml:space="preserve"> </w:t>
      </w:r>
      <w:r w:rsidRPr="00C35404">
        <w:rPr>
          <w:rStyle w:val="7372"/>
          <w:rFonts w:hint="cs"/>
          <w:b/>
          <w:bCs w:val="0"/>
          <w:rtl/>
        </w:rPr>
        <w:t xml:space="preserve">כי </w:t>
      </w:r>
      <w:r w:rsidRPr="00C35404">
        <w:rPr>
          <w:rStyle w:val="7372"/>
          <w:rFonts w:hint="eastAsia"/>
          <w:b/>
          <w:bCs w:val="0"/>
          <w:rtl/>
        </w:rPr>
        <w:t>למערך</w:t>
      </w:r>
      <w:r w:rsidRPr="00C35404">
        <w:rPr>
          <w:rStyle w:val="7372"/>
          <w:b/>
          <w:bCs w:val="0"/>
          <w:rtl/>
        </w:rPr>
        <w:t xml:space="preserve"> אין סמכות </w:t>
      </w:r>
      <w:r w:rsidRPr="00C35404">
        <w:rPr>
          <w:rStyle w:val="7372"/>
          <w:rFonts w:hint="cs"/>
          <w:b/>
          <w:bCs w:val="0"/>
          <w:rtl/>
        </w:rPr>
        <w:t>בנוגע</w:t>
      </w:r>
      <w:r w:rsidRPr="00C35404">
        <w:rPr>
          <w:rStyle w:val="7372"/>
          <w:b/>
          <w:bCs w:val="0"/>
          <w:rtl/>
        </w:rPr>
        <w:t xml:space="preserve"> לחברות </w:t>
      </w:r>
      <w:r w:rsidRPr="00C35404">
        <w:rPr>
          <w:rStyle w:val="7372"/>
          <w:rFonts w:hint="cs"/>
          <w:b/>
          <w:bCs w:val="0"/>
          <w:rtl/>
        </w:rPr>
        <w:t>ל</w:t>
      </w:r>
      <w:r w:rsidRPr="00C35404">
        <w:rPr>
          <w:rStyle w:val="7372"/>
          <w:b/>
          <w:bCs w:val="0"/>
          <w:rtl/>
        </w:rPr>
        <w:t>אחסון ו</w:t>
      </w:r>
      <w:r w:rsidRPr="00C35404">
        <w:rPr>
          <w:rStyle w:val="7372"/>
          <w:rFonts w:hint="cs"/>
          <w:b/>
          <w:bCs w:val="0"/>
          <w:rtl/>
        </w:rPr>
        <w:t>ל</w:t>
      </w:r>
      <w:r w:rsidRPr="00C35404">
        <w:rPr>
          <w:rStyle w:val="7372"/>
          <w:b/>
          <w:bCs w:val="0"/>
          <w:rtl/>
        </w:rPr>
        <w:t>אירוח</w:t>
      </w:r>
      <w:r w:rsidRPr="00C35404">
        <w:rPr>
          <w:rStyle w:val="7372"/>
          <w:rFonts w:hint="cs"/>
          <w:b/>
          <w:bCs w:val="0"/>
          <w:rtl/>
        </w:rPr>
        <w:t xml:space="preserve"> של</w:t>
      </w:r>
      <w:r w:rsidRPr="00C35404">
        <w:rPr>
          <w:rStyle w:val="7372"/>
          <w:b/>
          <w:bCs w:val="0"/>
          <w:rtl/>
        </w:rPr>
        <w:t xml:space="preserve"> אתרים</w:t>
      </w:r>
      <w:r w:rsidRPr="00C35404">
        <w:rPr>
          <w:rStyle w:val="7372"/>
          <w:rFonts w:hint="cs"/>
          <w:b/>
          <w:bCs w:val="0"/>
          <w:rtl/>
        </w:rPr>
        <w:t xml:space="preserve">, </w:t>
      </w:r>
      <w:r w:rsidRPr="00C35404">
        <w:rPr>
          <w:rStyle w:val="7372"/>
          <w:rFonts w:hint="eastAsia"/>
          <w:b/>
          <w:bCs w:val="0"/>
          <w:rtl/>
        </w:rPr>
        <w:t>ב</w:t>
      </w:r>
      <w:r w:rsidRPr="00C35404">
        <w:rPr>
          <w:rStyle w:val="7372"/>
          <w:b/>
          <w:bCs w:val="0"/>
          <w:rtl/>
        </w:rPr>
        <w:t>-</w:t>
      </w:r>
      <w:r w:rsidRPr="00C35404">
        <w:rPr>
          <w:rStyle w:val="7372"/>
        </w:rPr>
        <w:t>CERT</w:t>
      </w:r>
      <w:r w:rsidRPr="00C35404">
        <w:rPr>
          <w:rStyle w:val="7372"/>
          <w:b/>
          <w:bCs w:val="0"/>
          <w:rtl/>
        </w:rPr>
        <w:t xml:space="preserve"> הלאומי נעשי</w:t>
      </w:r>
      <w:r w:rsidRPr="00C35404">
        <w:rPr>
          <w:rStyle w:val="7372"/>
          <w:rFonts w:hint="eastAsia"/>
          <w:b/>
          <w:bCs w:val="0"/>
          <w:rtl/>
        </w:rPr>
        <w:t>ם</w:t>
      </w:r>
      <w:r w:rsidRPr="00C35404">
        <w:rPr>
          <w:rStyle w:val="7372"/>
          <w:b/>
          <w:bCs w:val="0"/>
          <w:rtl/>
        </w:rPr>
        <w:t xml:space="preserve"> מאמצים, באמצעות מרכז הממשקים, לקביעת סטנדרטים נדרשים לחברות האחסון</w:t>
      </w:r>
      <w:r w:rsidRPr="00C35404">
        <w:rPr>
          <w:rStyle w:val="7372"/>
          <w:rFonts w:hint="cs"/>
          <w:b/>
          <w:bCs w:val="0"/>
          <w:rtl/>
        </w:rPr>
        <w:t>,</w:t>
      </w:r>
      <w:r w:rsidRPr="00C35404">
        <w:rPr>
          <w:rStyle w:val="7372"/>
          <w:b/>
          <w:bCs w:val="0"/>
          <w:rtl/>
        </w:rPr>
        <w:t xml:space="preserve"> שהן "הבטן הרכה" במגזר ה-</w:t>
      </w:r>
      <w:r w:rsidRPr="00C35404">
        <w:rPr>
          <w:rStyle w:val="7372"/>
        </w:rPr>
        <w:t>IT</w:t>
      </w:r>
      <w:r w:rsidRPr="00C35404">
        <w:rPr>
          <w:rStyle w:val="7372"/>
          <w:b/>
          <w:bCs w:val="0"/>
          <w:rtl/>
        </w:rPr>
        <w:t xml:space="preserve">. עד </w:t>
      </w:r>
      <w:r w:rsidRPr="00C35404">
        <w:rPr>
          <w:rStyle w:val="7372"/>
          <w:rFonts w:hint="cs"/>
          <w:b/>
          <w:bCs w:val="0"/>
          <w:rtl/>
        </w:rPr>
        <w:t>למועד סיום הביקורת במאי 2023</w:t>
      </w:r>
      <w:r w:rsidRPr="00C35404">
        <w:rPr>
          <w:rStyle w:val="7372"/>
          <w:b/>
          <w:bCs w:val="0"/>
          <w:rtl/>
        </w:rPr>
        <w:t xml:space="preserve"> 13 חברות הביעו את הסכמתן הוולונטרית </w:t>
      </w:r>
      <w:r w:rsidRPr="00C35404">
        <w:rPr>
          <w:rStyle w:val="7372"/>
          <w:rFonts w:hint="eastAsia"/>
          <w:b/>
          <w:bCs w:val="0"/>
          <w:rtl/>
        </w:rPr>
        <w:t>למהלך</w:t>
      </w:r>
      <w:r w:rsidRPr="00C35404">
        <w:rPr>
          <w:rStyle w:val="7372"/>
          <w:b/>
          <w:bCs w:val="0"/>
          <w:rtl/>
        </w:rPr>
        <w:t xml:space="preserve">, </w:t>
      </w:r>
      <w:r w:rsidRPr="00C35404">
        <w:rPr>
          <w:rStyle w:val="7372"/>
          <w:rFonts w:hint="eastAsia"/>
          <w:b/>
          <w:bCs w:val="0"/>
          <w:rtl/>
        </w:rPr>
        <w:t>ו</w:t>
      </w:r>
      <w:r w:rsidRPr="00C35404">
        <w:rPr>
          <w:rStyle w:val="7372"/>
          <w:b/>
          <w:bCs w:val="0"/>
          <w:rtl/>
        </w:rPr>
        <w:t>המימוש אמור להתחיל ב</w:t>
      </w:r>
      <w:r w:rsidRPr="00C35404">
        <w:rPr>
          <w:rStyle w:val="7372"/>
          <w:rFonts w:hint="eastAsia"/>
          <w:b/>
          <w:bCs w:val="0"/>
          <w:rtl/>
        </w:rPr>
        <w:t>שנת</w:t>
      </w:r>
      <w:r w:rsidRPr="00C35404">
        <w:rPr>
          <w:rStyle w:val="7372"/>
          <w:b/>
          <w:bCs w:val="0"/>
          <w:rtl/>
        </w:rPr>
        <w:t xml:space="preserve"> 2023</w:t>
      </w:r>
      <w:r w:rsidRPr="00C35404">
        <w:rPr>
          <w:rStyle w:val="7372"/>
          <w:rFonts w:hint="cs"/>
          <w:b/>
          <w:bCs w:val="0"/>
          <w:rtl/>
        </w:rPr>
        <w:t>,</w:t>
      </w:r>
      <w:r w:rsidRPr="00C35404">
        <w:rPr>
          <w:rStyle w:val="7372"/>
          <w:b/>
          <w:bCs w:val="0"/>
        </w:rPr>
        <w:t xml:space="preserve"> </w:t>
      </w:r>
      <w:r w:rsidRPr="00C35404">
        <w:rPr>
          <w:rStyle w:val="7372"/>
          <w:b/>
          <w:bCs w:val="0"/>
          <w:rtl/>
        </w:rPr>
        <w:t>בכפוף להשלמת התהליך הפנימי במערך</w:t>
      </w:r>
      <w:r w:rsidRPr="00C35404">
        <w:rPr>
          <w:rStyle w:val="7372"/>
          <w:rFonts w:hint="cs"/>
          <w:b/>
          <w:bCs w:val="0"/>
          <w:rtl/>
        </w:rPr>
        <w:t>.</w:t>
      </w:r>
    </w:p>
    <w:p w:rsidR="00EB672B" w:rsidRPr="00CA4EB1" w:rsidP="00664600" w14:paraId="34FBDC9B" w14:textId="0D9D0C89">
      <w:pPr>
        <w:pStyle w:val="7317"/>
        <w:rPr>
          <w:rtl/>
        </w:rPr>
      </w:pPr>
      <w:r w:rsidRPr="00C35404">
        <w:rPr>
          <w:rStyle w:val="7372"/>
          <w:rFonts w:hint="eastAsia"/>
          <w:b/>
          <w:bCs w:val="0"/>
          <w:rtl/>
        </w:rPr>
        <w:t>משרד</w:t>
      </w:r>
      <w:r w:rsidRPr="00C35404">
        <w:rPr>
          <w:rStyle w:val="7372"/>
          <w:b/>
          <w:bCs w:val="0"/>
          <w:rtl/>
        </w:rPr>
        <w:t xml:space="preserve"> מבקר המדינה </w:t>
      </w:r>
      <w:r w:rsidRPr="00C35404">
        <w:rPr>
          <w:rStyle w:val="7372"/>
          <w:rFonts w:hint="eastAsia"/>
          <w:b/>
          <w:bCs w:val="0"/>
          <w:rtl/>
        </w:rPr>
        <w:t>מציין</w:t>
      </w:r>
      <w:r w:rsidRPr="00C35404">
        <w:rPr>
          <w:rStyle w:val="7372"/>
          <w:b/>
          <w:bCs w:val="0"/>
          <w:rtl/>
        </w:rPr>
        <w:t xml:space="preserve"> </w:t>
      </w:r>
      <w:r w:rsidRPr="00C35404">
        <w:rPr>
          <w:rStyle w:val="7372"/>
          <w:rFonts w:hint="eastAsia"/>
          <w:b/>
          <w:bCs w:val="0"/>
          <w:rtl/>
        </w:rPr>
        <w:t>לחיוב</w:t>
      </w:r>
      <w:r w:rsidRPr="00C35404">
        <w:rPr>
          <w:rStyle w:val="7372"/>
          <w:b/>
          <w:bCs w:val="0"/>
          <w:rtl/>
        </w:rPr>
        <w:t xml:space="preserve"> </w:t>
      </w:r>
      <w:r w:rsidRPr="00C35404">
        <w:rPr>
          <w:rStyle w:val="7372"/>
          <w:rFonts w:hint="eastAsia"/>
          <w:b/>
          <w:bCs w:val="0"/>
          <w:rtl/>
        </w:rPr>
        <w:t>את</w:t>
      </w:r>
      <w:r w:rsidRPr="00C35404">
        <w:rPr>
          <w:rStyle w:val="7372"/>
          <w:b/>
          <w:bCs w:val="0"/>
          <w:rtl/>
        </w:rPr>
        <w:t xml:space="preserve"> </w:t>
      </w:r>
      <w:r w:rsidRPr="00C35404">
        <w:rPr>
          <w:rStyle w:val="7372"/>
          <w:rFonts w:hint="cs"/>
          <w:b/>
          <w:bCs w:val="0"/>
          <w:rtl/>
        </w:rPr>
        <w:t>גוף 20</w:t>
      </w:r>
      <w:r w:rsidRPr="00C35404">
        <w:rPr>
          <w:rStyle w:val="7372"/>
          <w:b/>
          <w:bCs w:val="0"/>
          <w:rtl/>
        </w:rPr>
        <w:t xml:space="preserve">, </w:t>
      </w:r>
      <w:r w:rsidRPr="00C35404">
        <w:rPr>
          <w:rStyle w:val="7372"/>
          <w:rFonts w:hint="cs"/>
          <w:b/>
          <w:bCs w:val="0"/>
          <w:rtl/>
        </w:rPr>
        <w:t>את גוף 44</w:t>
      </w:r>
      <w:r w:rsidRPr="00C35404">
        <w:rPr>
          <w:rStyle w:val="7372"/>
          <w:b/>
          <w:bCs w:val="0"/>
          <w:rtl/>
        </w:rPr>
        <w:t xml:space="preserve">, </w:t>
      </w:r>
      <w:bookmarkStart w:id="5" w:name="_Hlk134955529"/>
      <w:r w:rsidRPr="00C35404">
        <w:rPr>
          <w:rStyle w:val="7372"/>
          <w:rFonts w:hint="cs"/>
          <w:b/>
          <w:bCs w:val="0"/>
          <w:rtl/>
        </w:rPr>
        <w:t xml:space="preserve">את גוף 35 </w:t>
      </w:r>
      <w:r w:rsidRPr="00C35404">
        <w:rPr>
          <w:rStyle w:val="7372"/>
          <w:b/>
          <w:bCs w:val="0"/>
          <w:rtl/>
        </w:rPr>
        <w:t xml:space="preserve">(ברשת </w:t>
      </w:r>
      <w:r w:rsidRPr="00C35404">
        <w:rPr>
          <w:rStyle w:val="7372"/>
          <w:rFonts w:hint="eastAsia"/>
          <w:b/>
          <w:bCs w:val="0"/>
          <w:rtl/>
        </w:rPr>
        <w:t>המסווגת</w:t>
      </w:r>
      <w:r w:rsidRPr="00C35404">
        <w:rPr>
          <w:rStyle w:val="7372"/>
          <w:b/>
          <w:bCs w:val="0"/>
          <w:rtl/>
        </w:rPr>
        <w:t>),</w:t>
      </w:r>
      <w:r w:rsidRPr="00C35404">
        <w:rPr>
          <w:rStyle w:val="7372"/>
          <w:rFonts w:hint="cs"/>
          <w:b/>
          <w:bCs w:val="0"/>
          <w:rtl/>
        </w:rPr>
        <w:t xml:space="preserve"> </w:t>
      </w:r>
      <w:bookmarkEnd w:id="5"/>
      <w:r w:rsidRPr="00C35404">
        <w:rPr>
          <w:rStyle w:val="7372"/>
          <w:rFonts w:hint="cs"/>
          <w:b/>
          <w:bCs w:val="0"/>
          <w:rtl/>
        </w:rPr>
        <w:t>את גוף 46,</w:t>
      </w:r>
      <w:r w:rsidRPr="00C35404">
        <w:rPr>
          <w:rStyle w:val="7372"/>
          <w:b/>
          <w:bCs w:val="0"/>
          <w:rtl/>
        </w:rPr>
        <w:t xml:space="preserve"> ו</w:t>
      </w:r>
      <w:r w:rsidRPr="00C35404">
        <w:rPr>
          <w:rStyle w:val="7372"/>
          <w:rFonts w:hint="cs"/>
          <w:b/>
          <w:bCs w:val="0"/>
          <w:rtl/>
        </w:rPr>
        <w:t>את גוף 47</w:t>
      </w:r>
      <w:r w:rsidRPr="00C35404">
        <w:rPr>
          <w:rStyle w:val="7372"/>
          <w:b/>
          <w:bCs w:val="0"/>
          <w:rtl/>
        </w:rPr>
        <w:t xml:space="preserve"> </w:t>
      </w:r>
      <w:r w:rsidRPr="00C35404">
        <w:rPr>
          <w:rStyle w:val="7372"/>
          <w:rFonts w:hint="cs"/>
          <w:b/>
          <w:bCs w:val="0"/>
          <w:rtl/>
        </w:rPr>
        <w:t xml:space="preserve">על </w:t>
      </w:r>
      <w:r w:rsidRPr="00C35404">
        <w:rPr>
          <w:rStyle w:val="7372"/>
          <w:rFonts w:hint="eastAsia"/>
          <w:b/>
          <w:bCs w:val="0"/>
          <w:rtl/>
        </w:rPr>
        <w:t>שהשקיעו</w:t>
      </w:r>
      <w:r w:rsidRPr="00C35404">
        <w:rPr>
          <w:rStyle w:val="7372"/>
          <w:b/>
          <w:bCs w:val="0"/>
          <w:rtl/>
        </w:rPr>
        <w:t xml:space="preserve"> </w:t>
      </w:r>
      <w:r w:rsidRPr="00C35404">
        <w:rPr>
          <w:rStyle w:val="7372"/>
          <w:rFonts w:hint="eastAsia"/>
          <w:b/>
          <w:bCs w:val="0"/>
          <w:rtl/>
        </w:rPr>
        <w:t>משאבים</w:t>
      </w:r>
      <w:r w:rsidRPr="00C35404">
        <w:rPr>
          <w:rStyle w:val="7372"/>
          <w:b/>
          <w:bCs w:val="0"/>
          <w:rtl/>
        </w:rPr>
        <w:t xml:space="preserve"> </w:t>
      </w:r>
      <w:r w:rsidRPr="00C35404">
        <w:rPr>
          <w:rStyle w:val="7372"/>
          <w:rFonts w:hint="eastAsia"/>
          <w:b/>
          <w:bCs w:val="0"/>
          <w:rtl/>
        </w:rPr>
        <w:t>ייעודיים</w:t>
      </w:r>
      <w:r w:rsidRPr="00C35404">
        <w:rPr>
          <w:rStyle w:val="7372"/>
          <w:b/>
          <w:bCs w:val="0"/>
          <w:rtl/>
        </w:rPr>
        <w:t xml:space="preserve"> בניהול </w:t>
      </w:r>
      <w:r w:rsidRPr="00C35404">
        <w:rPr>
          <w:rStyle w:val="7372"/>
          <w:rFonts w:hint="eastAsia"/>
          <w:b/>
          <w:bCs w:val="0"/>
          <w:rtl/>
        </w:rPr>
        <w:t>סיכונים</w:t>
      </w:r>
      <w:r w:rsidRPr="00C35404">
        <w:rPr>
          <w:rStyle w:val="7372"/>
          <w:b/>
          <w:bCs w:val="0"/>
          <w:rtl/>
        </w:rPr>
        <w:t xml:space="preserve"> </w:t>
      </w:r>
      <w:r w:rsidRPr="00C35404">
        <w:rPr>
          <w:rStyle w:val="7372"/>
          <w:rFonts w:hint="eastAsia"/>
          <w:b/>
          <w:bCs w:val="0"/>
          <w:rtl/>
        </w:rPr>
        <w:t>הנוגעים</w:t>
      </w:r>
      <w:r w:rsidRPr="00C35404">
        <w:rPr>
          <w:rStyle w:val="7372"/>
          <w:b/>
          <w:bCs w:val="0"/>
          <w:rtl/>
        </w:rPr>
        <w:t xml:space="preserve"> </w:t>
      </w:r>
      <w:r w:rsidRPr="00C35404">
        <w:rPr>
          <w:rStyle w:val="7372"/>
          <w:rFonts w:hint="eastAsia"/>
          <w:b/>
          <w:bCs w:val="0"/>
          <w:rtl/>
        </w:rPr>
        <w:t>לשרשרת</w:t>
      </w:r>
      <w:r w:rsidRPr="00C35404">
        <w:rPr>
          <w:rStyle w:val="7372"/>
          <w:b/>
          <w:bCs w:val="0"/>
          <w:rtl/>
        </w:rPr>
        <w:t xml:space="preserve"> האספקה </w:t>
      </w:r>
      <w:r w:rsidRPr="00C35404">
        <w:rPr>
          <w:rStyle w:val="7372"/>
          <w:rFonts w:hint="eastAsia"/>
          <w:b/>
          <w:bCs w:val="0"/>
          <w:rtl/>
        </w:rPr>
        <w:t>מעבר</w:t>
      </w:r>
      <w:r w:rsidRPr="00C35404">
        <w:rPr>
          <w:rStyle w:val="7372"/>
          <w:b/>
          <w:bCs w:val="0"/>
          <w:rtl/>
        </w:rPr>
        <w:t xml:space="preserve"> </w:t>
      </w:r>
      <w:r w:rsidRPr="00C35404">
        <w:rPr>
          <w:rStyle w:val="7372"/>
          <w:rFonts w:hint="eastAsia"/>
          <w:b/>
          <w:bCs w:val="0"/>
          <w:rtl/>
        </w:rPr>
        <w:t>לנדרש</w:t>
      </w:r>
      <w:r w:rsidRPr="00C35404">
        <w:rPr>
          <w:rStyle w:val="7372"/>
          <w:b/>
          <w:bCs w:val="0"/>
          <w:rtl/>
        </w:rPr>
        <w:t xml:space="preserve"> </w:t>
      </w:r>
      <w:r w:rsidRPr="00C35404">
        <w:rPr>
          <w:rStyle w:val="7372"/>
          <w:rFonts w:hint="eastAsia"/>
          <w:b/>
          <w:bCs w:val="0"/>
          <w:rtl/>
        </w:rPr>
        <w:t>לפי</w:t>
      </w:r>
      <w:r w:rsidRPr="00C35404">
        <w:rPr>
          <w:rStyle w:val="7372"/>
          <w:b/>
          <w:bCs w:val="0"/>
          <w:rtl/>
        </w:rPr>
        <w:t xml:space="preserve"> </w:t>
      </w:r>
      <w:r w:rsidRPr="00C35404">
        <w:rPr>
          <w:rStyle w:val="7372"/>
          <w:rFonts w:hint="eastAsia"/>
          <w:b/>
          <w:bCs w:val="0"/>
          <w:rtl/>
        </w:rPr>
        <w:t>מתודולוגי</w:t>
      </w:r>
      <w:r w:rsidRPr="00C35404">
        <w:rPr>
          <w:rStyle w:val="7372"/>
          <w:rFonts w:hint="cs"/>
          <w:b/>
          <w:bCs w:val="0"/>
          <w:rtl/>
        </w:rPr>
        <w:t>י</w:t>
      </w:r>
      <w:r w:rsidRPr="00C35404">
        <w:rPr>
          <w:rStyle w:val="7372"/>
          <w:rFonts w:hint="eastAsia"/>
          <w:b/>
          <w:bCs w:val="0"/>
          <w:rtl/>
        </w:rPr>
        <w:t>ת</w:t>
      </w:r>
      <w:r w:rsidRPr="00C35404">
        <w:rPr>
          <w:rStyle w:val="7372"/>
          <w:b/>
          <w:bCs w:val="0"/>
          <w:rtl/>
        </w:rPr>
        <w:t xml:space="preserve"> </w:t>
      </w:r>
      <w:r w:rsidRPr="00C35404">
        <w:rPr>
          <w:rStyle w:val="7372"/>
          <w:rFonts w:hint="eastAsia"/>
          <w:b/>
          <w:bCs w:val="0"/>
          <w:rtl/>
        </w:rPr>
        <w:t>שרשרת</w:t>
      </w:r>
      <w:r w:rsidRPr="00C35404">
        <w:rPr>
          <w:rStyle w:val="7372"/>
          <w:b/>
          <w:bCs w:val="0"/>
          <w:rtl/>
        </w:rPr>
        <w:t xml:space="preserve"> </w:t>
      </w:r>
      <w:r w:rsidRPr="00C35404">
        <w:rPr>
          <w:rStyle w:val="7372"/>
          <w:rFonts w:hint="eastAsia"/>
          <w:b/>
          <w:bCs w:val="0"/>
          <w:rtl/>
        </w:rPr>
        <w:t>האספקה</w:t>
      </w:r>
      <w:r w:rsidRPr="00CA4EB1">
        <w:rPr>
          <w:rFonts w:hint="cs"/>
          <w:rtl/>
        </w:rPr>
        <w:t>.</w:t>
      </w:r>
    </w:p>
    <w:p w:rsidR="00EB672B" w:rsidRPr="006F49D3" w:rsidP="006F49D3" w14:paraId="021D9A4C" w14:textId="77777777">
      <w:pPr>
        <w:pStyle w:val="7327"/>
        <w:rPr>
          <w:rtl/>
        </w:rPr>
      </w:pPr>
      <w:r w:rsidRPr="006F49D3">
        <w:rPr>
          <w:rFonts w:hint="cs"/>
          <w:rtl/>
        </w:rPr>
        <w:t>עיקרי המלצות הביקורת</w:t>
      </w:r>
    </w:p>
    <w:p w:rsidR="00EB672B" w:rsidRPr="007C7D40" w:rsidP="00EB672B" w14:paraId="44B516F2" w14:textId="1AFF2D01">
      <w:pPr>
        <w:pStyle w:val="7317"/>
      </w:pPr>
      <w:r w:rsidRPr="0063556C">
        <w:rPr>
          <w:rStyle w:val="7372"/>
          <w:rFonts w:hint="cs"/>
          <w:noProof/>
          <w:rtl/>
        </w:rPr>
        <w:drawing>
          <wp:anchor distT="0" distB="1440180" distL="107950" distR="114300" simplePos="0" relativeHeight="251684864"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51066628"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מערך הסייבר</w:t>
      </w:r>
      <w:r w:rsidRPr="00C35404" w:rsidR="00664600">
        <w:rPr>
          <w:rFonts w:hint="cs"/>
          <w:rtl/>
        </w:rPr>
        <w:t xml:space="preserve"> </w:t>
      </w:r>
      <w:r w:rsidRPr="00C35404" w:rsidR="00664600">
        <w:rPr>
          <w:rFonts w:hint="eastAsia"/>
          <w:rtl/>
        </w:rPr>
        <w:t>ויה</w:t>
      </w:r>
      <w:r w:rsidRPr="00C35404" w:rsidR="00664600">
        <w:rPr>
          <w:rtl/>
        </w:rPr>
        <w:t>"ב</w:t>
      </w:r>
      <w:r w:rsidRPr="00C35404" w:rsidR="00664600">
        <w:rPr>
          <w:rtl/>
        </w:rPr>
        <w:t xml:space="preserve">, האחראים לגיבוש מתודולוגיית שרשרת האספקה וההנחיות הנובעות ממנה ולפיקוח על יישומם בפועל, </w:t>
      </w:r>
      <w:r w:rsidRPr="00C35404" w:rsidR="00664600">
        <w:rPr>
          <w:rFonts w:hint="eastAsia"/>
          <w:rtl/>
        </w:rPr>
        <w:t>יקיימו</w:t>
      </w:r>
      <w:r w:rsidRPr="00C35404" w:rsidR="00664600">
        <w:rPr>
          <w:rtl/>
        </w:rPr>
        <w:t xml:space="preserve"> מעקב שוטף אחר מידת היישום </w:t>
      </w:r>
      <w:r w:rsidRPr="00C35404" w:rsidR="00664600">
        <w:rPr>
          <w:rFonts w:hint="eastAsia"/>
          <w:rtl/>
        </w:rPr>
        <w:t>של</w:t>
      </w:r>
      <w:r w:rsidRPr="00C35404" w:rsidR="00664600">
        <w:rPr>
          <w:rtl/>
        </w:rPr>
        <w:t xml:space="preserve"> </w:t>
      </w:r>
      <w:r w:rsidRPr="00C35404" w:rsidR="00664600">
        <w:rPr>
          <w:rFonts w:hint="eastAsia"/>
          <w:rtl/>
        </w:rPr>
        <w:t>מתודולוגיה</w:t>
      </w:r>
      <w:r w:rsidRPr="00C35404" w:rsidR="00664600">
        <w:rPr>
          <w:rtl/>
        </w:rPr>
        <w:t xml:space="preserve"> 1.4</w:t>
      </w:r>
      <w:r w:rsidRPr="00C35404" w:rsidR="00664600">
        <w:rPr>
          <w:rFonts w:hint="cs"/>
          <w:rtl/>
        </w:rPr>
        <w:t xml:space="preserve"> </w:t>
      </w:r>
      <w:r w:rsidRPr="00C35404" w:rsidR="00664600">
        <w:rPr>
          <w:rtl/>
        </w:rPr>
        <w:t>ויפעלו מול הגופים למציאת פתרונות לפערים</w:t>
      </w:r>
      <w:r w:rsidRPr="00C35404" w:rsidR="00664600">
        <w:rPr>
          <w:rFonts w:hint="cs"/>
          <w:rtl/>
        </w:rPr>
        <w:t>,</w:t>
      </w:r>
      <w:r w:rsidRPr="00C35404" w:rsidR="00664600">
        <w:rPr>
          <w:rtl/>
        </w:rPr>
        <w:t xml:space="preserve"> אם יעלו</w:t>
      </w:r>
      <w:r w:rsidRPr="00C35404" w:rsidR="00664600">
        <w:rPr>
          <w:rFonts w:hint="cs"/>
          <w:rtl/>
        </w:rPr>
        <w:t xml:space="preserve">. </w:t>
      </w:r>
      <w:r w:rsidRPr="00C35404" w:rsidR="00664600">
        <w:rPr>
          <w:rFonts w:hint="eastAsia"/>
          <w:rtl/>
        </w:rPr>
        <w:t>עוד</w:t>
      </w:r>
      <w:r w:rsidRPr="00C35404" w:rsidR="00664600">
        <w:rPr>
          <w:rtl/>
        </w:rPr>
        <w:t xml:space="preserve"> </w:t>
      </w:r>
      <w:r w:rsidRPr="00C35404" w:rsidR="00664600">
        <w:rPr>
          <w:rFonts w:hint="eastAsia"/>
          <w:rtl/>
        </w:rPr>
        <w:t>מומלץ</w:t>
      </w:r>
      <w:r w:rsidRPr="00C35404" w:rsidR="00664600">
        <w:rPr>
          <w:rtl/>
        </w:rPr>
        <w:t xml:space="preserve"> כי </w:t>
      </w:r>
      <w:r w:rsidRPr="00C35404" w:rsidR="00664600">
        <w:rPr>
          <w:rFonts w:hint="eastAsia"/>
          <w:rtl/>
        </w:rPr>
        <w:t>מערך</w:t>
      </w:r>
      <w:r w:rsidRPr="00C35404" w:rsidR="00664600">
        <w:rPr>
          <w:rtl/>
        </w:rPr>
        <w:t xml:space="preserve"> </w:t>
      </w:r>
      <w:r w:rsidRPr="00C35404" w:rsidR="00664600">
        <w:rPr>
          <w:rFonts w:hint="eastAsia"/>
          <w:rtl/>
        </w:rPr>
        <w:t>הסייבר</w:t>
      </w:r>
      <w:r w:rsidRPr="00C35404" w:rsidR="00664600">
        <w:rPr>
          <w:rtl/>
        </w:rPr>
        <w:t xml:space="preserve"> </w:t>
      </w:r>
      <w:r w:rsidRPr="00C35404" w:rsidR="00664600">
        <w:rPr>
          <w:rFonts w:hint="eastAsia"/>
          <w:rtl/>
        </w:rPr>
        <w:t>יוציא</w:t>
      </w:r>
      <w:r w:rsidRPr="00C35404" w:rsidR="00664600">
        <w:rPr>
          <w:rtl/>
        </w:rPr>
        <w:t xml:space="preserve"> ליחידות הסייבר </w:t>
      </w:r>
      <w:r w:rsidRPr="00C35404" w:rsidR="00664600">
        <w:rPr>
          <w:rFonts w:hint="eastAsia"/>
          <w:rtl/>
        </w:rPr>
        <w:t>המגזריות</w:t>
      </w:r>
      <w:r w:rsidRPr="00C35404" w:rsidR="00664600">
        <w:rPr>
          <w:rFonts w:hint="cs"/>
          <w:rtl/>
        </w:rPr>
        <w:t xml:space="preserve"> </w:t>
      </w:r>
      <w:r w:rsidRPr="00C35404" w:rsidR="00664600">
        <w:rPr>
          <w:rtl/>
        </w:rPr>
        <w:t xml:space="preserve">הנחיה רוחבית </w:t>
      </w:r>
      <w:r w:rsidRPr="00C35404" w:rsidR="00664600">
        <w:rPr>
          <w:rFonts w:hint="eastAsia"/>
          <w:rtl/>
        </w:rPr>
        <w:t>לייש</w:t>
      </w:r>
      <w:r w:rsidRPr="00C35404" w:rsidR="00664600">
        <w:rPr>
          <w:rFonts w:hint="cs"/>
          <w:rtl/>
        </w:rPr>
        <w:t>ו</w:t>
      </w:r>
      <w:r w:rsidRPr="00C35404" w:rsidR="00664600">
        <w:rPr>
          <w:rFonts w:hint="eastAsia"/>
          <w:rtl/>
        </w:rPr>
        <w:t>ם</w:t>
      </w:r>
      <w:r w:rsidRPr="00C35404" w:rsidR="00664600">
        <w:rPr>
          <w:rtl/>
        </w:rPr>
        <w:t xml:space="preserve"> </w:t>
      </w:r>
      <w:r w:rsidRPr="00C35404" w:rsidR="00664600">
        <w:rPr>
          <w:rFonts w:hint="eastAsia"/>
          <w:rtl/>
        </w:rPr>
        <w:t>גרסה</w:t>
      </w:r>
      <w:r w:rsidRPr="00C35404" w:rsidR="00664600">
        <w:rPr>
          <w:rtl/>
        </w:rPr>
        <w:t xml:space="preserve"> 1.4 </w:t>
      </w:r>
      <w:r w:rsidRPr="00C35404" w:rsidR="00664600">
        <w:rPr>
          <w:rFonts w:hint="eastAsia"/>
          <w:rtl/>
        </w:rPr>
        <w:t>של</w:t>
      </w:r>
      <w:r w:rsidRPr="00C35404" w:rsidR="00664600">
        <w:rPr>
          <w:rtl/>
        </w:rPr>
        <w:t xml:space="preserve"> </w:t>
      </w:r>
      <w:r w:rsidRPr="00C35404" w:rsidR="00664600">
        <w:rPr>
          <w:rFonts w:hint="eastAsia"/>
          <w:rtl/>
        </w:rPr>
        <w:t>מתודולוגי</w:t>
      </w:r>
      <w:r w:rsidRPr="00C35404" w:rsidR="00664600">
        <w:rPr>
          <w:rFonts w:hint="cs"/>
          <w:rtl/>
        </w:rPr>
        <w:t xml:space="preserve">ית </w:t>
      </w:r>
      <w:r w:rsidRPr="00C35404" w:rsidR="00664600">
        <w:rPr>
          <w:rtl/>
        </w:rPr>
        <w:t xml:space="preserve">שרשרת האספקה </w:t>
      </w:r>
      <w:r w:rsidRPr="00C35404" w:rsidR="00664600">
        <w:rPr>
          <w:rFonts w:hint="cs"/>
          <w:rtl/>
        </w:rPr>
        <w:t>ב</w:t>
      </w:r>
      <w:r w:rsidRPr="00C35404" w:rsidR="00664600">
        <w:rPr>
          <w:rtl/>
        </w:rPr>
        <w:t xml:space="preserve">גופים </w:t>
      </w:r>
      <w:r w:rsidRPr="00C35404" w:rsidR="00664600">
        <w:rPr>
          <w:rFonts w:hint="cs"/>
          <w:rtl/>
        </w:rPr>
        <w:t>המונחים שלהן</w:t>
      </w:r>
      <w:r w:rsidRPr="00C35404" w:rsidR="00664600">
        <w:rPr>
          <w:rtl/>
        </w:rPr>
        <w:t xml:space="preserve"> ויעקוב אחר </w:t>
      </w:r>
      <w:r w:rsidRPr="00C35404" w:rsidR="00664600">
        <w:rPr>
          <w:rFonts w:hint="eastAsia"/>
          <w:rtl/>
        </w:rPr>
        <w:t>יישום</w:t>
      </w:r>
      <w:r w:rsidRPr="00C35404" w:rsidR="00664600">
        <w:rPr>
          <w:rtl/>
        </w:rPr>
        <w:t xml:space="preserve"> </w:t>
      </w:r>
      <w:r w:rsidRPr="00C35404" w:rsidR="00664600">
        <w:rPr>
          <w:rFonts w:hint="eastAsia"/>
          <w:rtl/>
        </w:rPr>
        <w:t>המתודולוגיה</w:t>
      </w:r>
      <w:r w:rsidRPr="00C35404" w:rsidR="00664600">
        <w:rPr>
          <w:rtl/>
        </w:rPr>
        <w:t xml:space="preserve"> </w:t>
      </w:r>
      <w:r w:rsidRPr="00C35404" w:rsidR="00664600">
        <w:rPr>
          <w:rFonts w:hint="eastAsia"/>
          <w:rtl/>
        </w:rPr>
        <w:t>כדי</w:t>
      </w:r>
      <w:r w:rsidRPr="00C35404" w:rsidR="00664600">
        <w:rPr>
          <w:rtl/>
        </w:rPr>
        <w:t xml:space="preserve"> </w:t>
      </w:r>
      <w:r w:rsidRPr="00C35404" w:rsidR="00664600">
        <w:rPr>
          <w:rFonts w:hint="eastAsia"/>
          <w:rtl/>
        </w:rPr>
        <w:t>לוודא</w:t>
      </w:r>
      <w:r w:rsidRPr="00C35404" w:rsidR="00664600">
        <w:rPr>
          <w:rtl/>
        </w:rPr>
        <w:t xml:space="preserve"> </w:t>
      </w:r>
      <w:r w:rsidRPr="00C35404" w:rsidR="00664600">
        <w:rPr>
          <w:rFonts w:hint="eastAsia"/>
          <w:rtl/>
        </w:rPr>
        <w:t>שניתן</w:t>
      </w:r>
      <w:r w:rsidRPr="00C35404" w:rsidR="00664600">
        <w:rPr>
          <w:rtl/>
        </w:rPr>
        <w:t xml:space="preserve"> </w:t>
      </w:r>
      <w:r w:rsidRPr="00C35404" w:rsidR="00664600">
        <w:rPr>
          <w:rFonts w:hint="eastAsia"/>
          <w:rtl/>
        </w:rPr>
        <w:t>מענה</w:t>
      </w:r>
      <w:r w:rsidRPr="00C35404" w:rsidR="00664600">
        <w:rPr>
          <w:rtl/>
        </w:rPr>
        <w:t xml:space="preserve"> </w:t>
      </w:r>
      <w:r w:rsidRPr="00C35404" w:rsidR="00664600">
        <w:rPr>
          <w:rFonts w:hint="cs"/>
          <w:rtl/>
        </w:rPr>
        <w:t>ע</w:t>
      </w:r>
      <w:r w:rsidRPr="00C35404" w:rsidR="00664600">
        <w:rPr>
          <w:rFonts w:hint="eastAsia"/>
          <w:rtl/>
        </w:rPr>
        <w:t>ל</w:t>
      </w:r>
      <w:r w:rsidRPr="00C35404" w:rsidR="00664600">
        <w:rPr>
          <w:rFonts w:hint="cs"/>
          <w:rtl/>
        </w:rPr>
        <w:t xml:space="preserve"> ה</w:t>
      </w:r>
      <w:r w:rsidRPr="00C35404" w:rsidR="00664600">
        <w:rPr>
          <w:rFonts w:hint="eastAsia"/>
          <w:rtl/>
        </w:rPr>
        <w:t>פערים</w:t>
      </w:r>
      <w:r w:rsidRPr="00C35404" w:rsidR="00664600">
        <w:rPr>
          <w:rtl/>
        </w:rPr>
        <w:t xml:space="preserve"> </w:t>
      </w:r>
      <w:r w:rsidRPr="00C35404" w:rsidR="00664600">
        <w:rPr>
          <w:rFonts w:hint="eastAsia"/>
          <w:rtl/>
        </w:rPr>
        <w:t>שנמצאו</w:t>
      </w:r>
      <w:r w:rsidRPr="00C35404" w:rsidR="00664600">
        <w:rPr>
          <w:rtl/>
        </w:rPr>
        <w:t xml:space="preserve"> </w:t>
      </w:r>
      <w:r w:rsidRPr="00C35404" w:rsidR="00664600">
        <w:rPr>
          <w:rFonts w:hint="eastAsia"/>
          <w:rtl/>
        </w:rPr>
        <w:t>ביישום</w:t>
      </w:r>
      <w:r w:rsidRPr="00C35404" w:rsidR="00664600">
        <w:rPr>
          <w:rtl/>
        </w:rPr>
        <w:t xml:space="preserve"> </w:t>
      </w:r>
      <w:r w:rsidRPr="00C35404" w:rsidR="00664600">
        <w:rPr>
          <w:rFonts w:hint="eastAsia"/>
          <w:rtl/>
        </w:rPr>
        <w:t>גרסה</w:t>
      </w:r>
      <w:r w:rsidRPr="00C35404" w:rsidR="00664600">
        <w:rPr>
          <w:rtl/>
        </w:rPr>
        <w:t xml:space="preserve"> 1.3 </w:t>
      </w:r>
      <w:r w:rsidRPr="00C35404" w:rsidR="00664600">
        <w:rPr>
          <w:rFonts w:hint="eastAsia"/>
          <w:rtl/>
        </w:rPr>
        <w:t>של</w:t>
      </w:r>
      <w:r w:rsidRPr="00C35404" w:rsidR="00664600">
        <w:rPr>
          <w:rtl/>
        </w:rPr>
        <w:t xml:space="preserve"> </w:t>
      </w:r>
      <w:r w:rsidRPr="00C35404" w:rsidR="00664600">
        <w:rPr>
          <w:rFonts w:hint="eastAsia"/>
          <w:rtl/>
        </w:rPr>
        <w:t>המתודולוגיה</w:t>
      </w:r>
      <w:r w:rsidRPr="007C7D40">
        <w:rPr>
          <w:rFonts w:hint="cs"/>
          <w:rtl/>
        </w:rPr>
        <w:t xml:space="preserve">. </w:t>
      </w:r>
    </w:p>
    <w:p w:rsidR="00EB672B" w:rsidRPr="007C7D40" w:rsidP="00EB672B" w14:paraId="723E2ABD" w14:textId="087B625B">
      <w:pPr>
        <w:pStyle w:val="7317"/>
      </w:pPr>
      <w:r w:rsidRPr="0063556C">
        <w:rPr>
          <w:rStyle w:val="7372"/>
          <w:rFonts w:hint="cs"/>
          <w:noProof/>
          <w:rtl/>
        </w:rPr>
        <w:drawing>
          <wp:anchor distT="0" distB="1440180" distL="107950" distR="114300" simplePos="0" relativeHeight="251685888"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4"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w:t>
      </w:r>
      <w:r w:rsidRPr="00C35404" w:rsidR="00664600">
        <w:rPr>
          <w:rFonts w:hint="eastAsia"/>
          <w:rtl/>
        </w:rPr>
        <w:t>מינהל</w:t>
      </w:r>
      <w:r w:rsidRPr="00C35404" w:rsidR="00664600">
        <w:rPr>
          <w:rtl/>
        </w:rPr>
        <w:t xml:space="preserve"> הרכש יכלול את דרישות הגופים </w:t>
      </w:r>
      <w:r w:rsidRPr="00C35404" w:rsidR="00664600">
        <w:rPr>
          <w:rtl/>
        </w:rPr>
        <w:t>האסדרתיים</w:t>
      </w:r>
      <w:r w:rsidRPr="00C35404" w:rsidR="00664600">
        <w:rPr>
          <w:rtl/>
        </w:rPr>
        <w:t xml:space="preserve"> בתחום הסייבר במכרזיו ובפרט את</w:t>
      </w:r>
      <w:r w:rsidRPr="00C35404" w:rsidR="00664600">
        <w:rPr>
          <w:rFonts w:hint="cs"/>
          <w:rtl/>
        </w:rPr>
        <w:t xml:space="preserve"> הדרישה ליישם את</w:t>
      </w:r>
      <w:r w:rsidRPr="00C35404" w:rsidR="00664600">
        <w:rPr>
          <w:rtl/>
        </w:rPr>
        <w:t xml:space="preserve"> </w:t>
      </w:r>
      <w:bookmarkStart w:id="6" w:name="_Hlk140474600"/>
      <w:r w:rsidRPr="00C35404" w:rsidR="00664600">
        <w:rPr>
          <w:rFonts w:hint="eastAsia"/>
          <w:rtl/>
        </w:rPr>
        <w:t>מתודולוגי</w:t>
      </w:r>
      <w:r w:rsidRPr="00C35404" w:rsidR="00664600">
        <w:rPr>
          <w:rFonts w:hint="cs"/>
          <w:rtl/>
        </w:rPr>
        <w:t>י</w:t>
      </w:r>
      <w:r w:rsidRPr="00C35404" w:rsidR="00664600">
        <w:rPr>
          <w:rFonts w:hint="eastAsia"/>
          <w:rtl/>
        </w:rPr>
        <w:t>ת</w:t>
      </w:r>
      <w:r w:rsidRPr="00C35404" w:rsidR="00664600">
        <w:rPr>
          <w:rtl/>
        </w:rPr>
        <w:t xml:space="preserve"> </w:t>
      </w:r>
      <w:r w:rsidRPr="00C35404" w:rsidR="00664600">
        <w:rPr>
          <w:rFonts w:hint="eastAsia"/>
          <w:rtl/>
        </w:rPr>
        <w:t>שרשרת</w:t>
      </w:r>
      <w:r w:rsidRPr="00C35404" w:rsidR="00664600">
        <w:rPr>
          <w:rtl/>
        </w:rPr>
        <w:t xml:space="preserve"> </w:t>
      </w:r>
      <w:r w:rsidRPr="00C35404" w:rsidR="00664600">
        <w:rPr>
          <w:rFonts w:hint="eastAsia"/>
          <w:rtl/>
        </w:rPr>
        <w:t>האספקה</w:t>
      </w:r>
      <w:r w:rsidRPr="00C35404" w:rsidR="00664600">
        <w:rPr>
          <w:rtl/>
        </w:rPr>
        <w:t xml:space="preserve"> </w:t>
      </w:r>
      <w:r w:rsidRPr="00C35404" w:rsidR="00664600">
        <w:rPr>
          <w:rFonts w:hint="eastAsia"/>
          <w:rtl/>
        </w:rPr>
        <w:t>גרסה</w:t>
      </w:r>
      <w:r w:rsidRPr="00C35404" w:rsidR="00664600">
        <w:rPr>
          <w:rtl/>
        </w:rPr>
        <w:t xml:space="preserve"> 1.4</w:t>
      </w:r>
      <w:r w:rsidRPr="00C35404" w:rsidR="00664600">
        <w:rPr>
          <w:rFonts w:hint="cs"/>
          <w:rtl/>
        </w:rPr>
        <w:t>,</w:t>
      </w:r>
      <w:r w:rsidRPr="00C35404" w:rsidR="00664600">
        <w:rPr>
          <w:rtl/>
        </w:rPr>
        <w:t xml:space="preserve"> </w:t>
      </w:r>
      <w:bookmarkEnd w:id="6"/>
      <w:r w:rsidRPr="00C35404" w:rsidR="00664600">
        <w:rPr>
          <w:rtl/>
        </w:rPr>
        <w:t xml:space="preserve">ובמקרים בהם </w:t>
      </w:r>
      <w:r w:rsidRPr="00C35404" w:rsidR="00664600">
        <w:rPr>
          <w:rtl/>
        </w:rPr>
        <w:t>הוא סבור כי יש קושי ליישם דרישות אלו כהווייתן או יש חלופה טובה יותר</w:t>
      </w:r>
      <w:r w:rsidRPr="00C35404" w:rsidR="00664600">
        <w:rPr>
          <w:rFonts w:hint="cs"/>
          <w:rtl/>
        </w:rPr>
        <w:t>, מומלץ כי הוא</w:t>
      </w:r>
      <w:r w:rsidRPr="00C35404" w:rsidR="00664600">
        <w:rPr>
          <w:rtl/>
        </w:rPr>
        <w:t xml:space="preserve"> </w:t>
      </w:r>
      <w:r w:rsidRPr="00C35404" w:rsidR="00664600">
        <w:rPr>
          <w:rFonts w:hint="eastAsia"/>
          <w:rtl/>
        </w:rPr>
        <w:t>ידון</w:t>
      </w:r>
      <w:r w:rsidRPr="00C35404" w:rsidR="00664600">
        <w:rPr>
          <w:rtl/>
        </w:rPr>
        <w:t xml:space="preserve"> </w:t>
      </w:r>
      <w:r w:rsidRPr="00C35404" w:rsidR="00664600">
        <w:rPr>
          <w:rFonts w:hint="eastAsia"/>
          <w:rtl/>
        </w:rPr>
        <w:t>בסוגיה</w:t>
      </w:r>
      <w:r w:rsidRPr="00C35404" w:rsidR="00664600">
        <w:rPr>
          <w:rtl/>
        </w:rPr>
        <w:t xml:space="preserve"> זו עם הגופים </w:t>
      </w:r>
      <w:r w:rsidRPr="00C35404" w:rsidR="00664600">
        <w:rPr>
          <w:rFonts w:hint="eastAsia"/>
          <w:rtl/>
        </w:rPr>
        <w:t>ה</w:t>
      </w:r>
      <w:r w:rsidRPr="00C35404" w:rsidR="00664600">
        <w:rPr>
          <w:rFonts w:hint="cs"/>
          <w:rtl/>
        </w:rPr>
        <w:t>אסדרתיים</w:t>
      </w:r>
      <w:r w:rsidRPr="00C35404" w:rsidR="00664600">
        <w:rPr>
          <w:rtl/>
        </w:rPr>
        <w:t xml:space="preserve"> ויקבל את הסכמתם ל</w:t>
      </w:r>
      <w:r w:rsidRPr="00C35404" w:rsidR="00664600">
        <w:rPr>
          <w:rFonts w:hint="cs"/>
          <w:rtl/>
        </w:rPr>
        <w:t xml:space="preserve">יישום </w:t>
      </w:r>
      <w:r w:rsidRPr="00C35404" w:rsidR="00664600">
        <w:rPr>
          <w:rtl/>
        </w:rPr>
        <w:t>דרישות חלופיות</w:t>
      </w:r>
      <w:r w:rsidRPr="007C7D40">
        <w:rPr>
          <w:rtl/>
        </w:rPr>
        <w:t xml:space="preserve">. </w:t>
      </w:r>
    </w:p>
    <w:p w:rsidR="00EB672B" w:rsidRPr="007C7D40" w:rsidP="00EB672B" w14:paraId="55FA89EC" w14:textId="32A99AA2">
      <w:pPr>
        <w:pStyle w:val="7317"/>
        <w:rPr>
          <w:rtl/>
        </w:rPr>
      </w:pPr>
      <w:r w:rsidRPr="0063556C">
        <w:rPr>
          <w:rStyle w:val="7372"/>
          <w:rFonts w:hint="cs"/>
          <w:noProof/>
          <w:rtl/>
        </w:rPr>
        <w:drawing>
          <wp:anchor distT="0" distB="1440180" distL="107950" distR="114300" simplePos="0" relativeHeight="251686912"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0"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w:t>
      </w:r>
      <w:r w:rsidRPr="00C35404" w:rsidR="00664600">
        <w:rPr>
          <w:rFonts w:hint="cs"/>
          <w:rtl/>
        </w:rPr>
        <w:t xml:space="preserve">הגופים </w:t>
      </w:r>
      <w:r w:rsidRPr="00C35404" w:rsidR="00664600">
        <w:rPr>
          <w:rFonts w:hint="cs"/>
          <w:rtl/>
        </w:rPr>
        <w:t>האסדרתיים</w:t>
      </w:r>
      <w:r w:rsidRPr="00C35404" w:rsidR="00664600">
        <w:rPr>
          <w:rtl/>
        </w:rPr>
        <w:t xml:space="preserve"> בתחום הסייבר (מערך הסייבר, </w:t>
      </w:r>
      <w:r w:rsidRPr="00C35404" w:rsidR="00664600">
        <w:rPr>
          <w:rFonts w:hint="eastAsia"/>
          <w:rtl/>
        </w:rPr>
        <w:t>יה</w:t>
      </w:r>
      <w:r w:rsidRPr="00C35404" w:rsidR="00664600">
        <w:rPr>
          <w:rtl/>
        </w:rPr>
        <w:t>"ב</w:t>
      </w:r>
      <w:r w:rsidRPr="00C35404" w:rsidR="00664600">
        <w:rPr>
          <w:rtl/>
        </w:rPr>
        <w:t>)</w:t>
      </w:r>
      <w:r w:rsidRPr="00C35404" w:rsidR="00664600">
        <w:rPr>
          <w:rFonts w:hint="cs"/>
          <w:rtl/>
        </w:rPr>
        <w:t xml:space="preserve"> </w:t>
      </w:r>
      <w:r w:rsidRPr="00C35404" w:rsidR="00664600">
        <w:rPr>
          <w:rtl/>
        </w:rPr>
        <w:t>יפעלו</w:t>
      </w:r>
      <w:r w:rsidRPr="00C35404" w:rsidR="00664600">
        <w:rPr>
          <w:rFonts w:hint="cs"/>
          <w:rtl/>
        </w:rPr>
        <w:t xml:space="preserve"> </w:t>
      </w:r>
      <w:r w:rsidRPr="00C35404" w:rsidR="00664600">
        <w:rPr>
          <w:rtl/>
        </w:rPr>
        <w:t>ל</w:t>
      </w:r>
      <w:r w:rsidRPr="00C35404" w:rsidR="00664600">
        <w:rPr>
          <w:rFonts w:hint="eastAsia"/>
          <w:rtl/>
        </w:rPr>
        <w:t>קבל</w:t>
      </w:r>
      <w:r w:rsidRPr="00C35404" w:rsidR="00664600">
        <w:rPr>
          <w:rtl/>
        </w:rPr>
        <w:t xml:space="preserve"> את </w:t>
      </w:r>
      <w:r w:rsidRPr="00C35404" w:rsidR="00664600">
        <w:rPr>
          <w:rFonts w:hint="eastAsia"/>
          <w:rtl/>
        </w:rPr>
        <w:t>מיפוי</w:t>
      </w:r>
      <w:r w:rsidRPr="00C35404" w:rsidR="00664600">
        <w:rPr>
          <w:rtl/>
        </w:rPr>
        <w:t xml:space="preserve"> </w:t>
      </w:r>
      <w:r w:rsidRPr="00C35404" w:rsidR="00664600">
        <w:rPr>
          <w:rFonts w:hint="eastAsia"/>
          <w:rtl/>
        </w:rPr>
        <w:t>הספקים</w:t>
      </w:r>
      <w:r w:rsidRPr="00C35404" w:rsidR="00664600">
        <w:rPr>
          <w:rtl/>
        </w:rPr>
        <w:t xml:space="preserve"> </w:t>
      </w:r>
      <w:r w:rsidRPr="00C35404" w:rsidR="00664600">
        <w:rPr>
          <w:rFonts w:hint="eastAsia"/>
          <w:rtl/>
        </w:rPr>
        <w:t>המהותיים</w:t>
      </w:r>
      <w:r w:rsidRPr="00C35404" w:rsidR="00664600">
        <w:rPr>
          <w:rtl/>
        </w:rPr>
        <w:t xml:space="preserve"> </w:t>
      </w:r>
      <w:r w:rsidRPr="00C35404" w:rsidR="00664600">
        <w:rPr>
          <w:rFonts w:hint="eastAsia"/>
          <w:rtl/>
        </w:rPr>
        <w:t>מהגופים</w:t>
      </w:r>
      <w:r w:rsidRPr="00C35404" w:rsidR="00664600">
        <w:rPr>
          <w:rtl/>
        </w:rPr>
        <w:t xml:space="preserve"> </w:t>
      </w:r>
      <w:r w:rsidRPr="00C35404" w:rsidR="00664600">
        <w:rPr>
          <w:rFonts w:hint="eastAsia"/>
          <w:rtl/>
        </w:rPr>
        <w:t>המונחים</w:t>
      </w:r>
      <w:r w:rsidRPr="00C35404" w:rsidR="00664600">
        <w:rPr>
          <w:rtl/>
        </w:rPr>
        <w:t xml:space="preserve"> </w:t>
      </w:r>
      <w:r w:rsidRPr="00C35404" w:rsidR="00664600">
        <w:rPr>
          <w:rFonts w:hint="eastAsia"/>
          <w:rtl/>
        </w:rPr>
        <w:t>שלהם</w:t>
      </w:r>
      <w:r w:rsidRPr="00C35404" w:rsidR="00664600">
        <w:rPr>
          <w:rtl/>
        </w:rPr>
        <w:t xml:space="preserve"> </w:t>
      </w:r>
      <w:r w:rsidRPr="00C35404" w:rsidR="00664600">
        <w:rPr>
          <w:rFonts w:hint="eastAsia"/>
          <w:rtl/>
        </w:rPr>
        <w:t>ואת</w:t>
      </w:r>
      <w:r w:rsidRPr="00C35404" w:rsidR="00664600">
        <w:rPr>
          <w:rtl/>
        </w:rPr>
        <w:t xml:space="preserve"> </w:t>
      </w:r>
      <w:r w:rsidRPr="00C35404" w:rsidR="00664600">
        <w:rPr>
          <w:rFonts w:hint="eastAsia"/>
          <w:rtl/>
        </w:rPr>
        <w:t>מיפוי</w:t>
      </w:r>
      <w:r w:rsidRPr="00C35404" w:rsidR="00664600">
        <w:rPr>
          <w:rtl/>
        </w:rPr>
        <w:t xml:space="preserve"> </w:t>
      </w:r>
      <w:r w:rsidRPr="00C35404" w:rsidR="00664600">
        <w:rPr>
          <w:rFonts w:hint="eastAsia"/>
          <w:rtl/>
        </w:rPr>
        <w:t>הספקים</w:t>
      </w:r>
      <w:r w:rsidRPr="00C35404" w:rsidR="00664600">
        <w:rPr>
          <w:rtl/>
        </w:rPr>
        <w:t xml:space="preserve"> שזכו במכרזים מרכזיים בתחום התקשוב והסייבר </w:t>
      </w:r>
      <w:r w:rsidRPr="00C35404" w:rsidR="00664600">
        <w:rPr>
          <w:rFonts w:hint="eastAsia"/>
          <w:rtl/>
        </w:rPr>
        <w:t>ממינהל</w:t>
      </w:r>
      <w:r w:rsidRPr="00C35404" w:rsidR="00664600">
        <w:rPr>
          <w:rtl/>
        </w:rPr>
        <w:t xml:space="preserve"> </w:t>
      </w:r>
      <w:r w:rsidRPr="00C35404" w:rsidR="00664600">
        <w:rPr>
          <w:rFonts w:hint="eastAsia"/>
          <w:rtl/>
        </w:rPr>
        <w:t>הרכש</w:t>
      </w:r>
      <w:r w:rsidRPr="00C35404" w:rsidR="00664600">
        <w:rPr>
          <w:rtl/>
        </w:rPr>
        <w:t xml:space="preserve">, </w:t>
      </w:r>
      <w:r w:rsidRPr="00C35404" w:rsidR="00664600">
        <w:rPr>
          <w:rFonts w:hint="eastAsia"/>
          <w:rtl/>
        </w:rPr>
        <w:t>וכי</w:t>
      </w:r>
      <w:r w:rsidRPr="00C35404" w:rsidR="00664600">
        <w:rPr>
          <w:rFonts w:hint="cs"/>
          <w:rtl/>
        </w:rPr>
        <w:t xml:space="preserve"> הגופים </w:t>
      </w:r>
      <w:r w:rsidRPr="00C35404" w:rsidR="00664600">
        <w:rPr>
          <w:rFonts w:hint="cs"/>
          <w:rtl/>
        </w:rPr>
        <w:t>האסדרתיים</w:t>
      </w:r>
      <w:r w:rsidRPr="00C35404" w:rsidR="00664600">
        <w:rPr>
          <w:rFonts w:hint="cs"/>
          <w:rtl/>
        </w:rPr>
        <w:t xml:space="preserve"> יהיו אחראים </w:t>
      </w:r>
      <w:r w:rsidRPr="00C35404" w:rsidR="00664600">
        <w:rPr>
          <w:rFonts w:hint="eastAsia"/>
          <w:rtl/>
        </w:rPr>
        <w:t>לעדכ</w:t>
      </w:r>
      <w:r w:rsidRPr="00C35404" w:rsidR="00664600">
        <w:rPr>
          <w:rFonts w:hint="cs"/>
          <w:rtl/>
        </w:rPr>
        <w:t>ו</w:t>
      </w:r>
      <w:r w:rsidRPr="00C35404" w:rsidR="00664600">
        <w:rPr>
          <w:rFonts w:hint="eastAsia"/>
          <w:rtl/>
        </w:rPr>
        <w:t>ן</w:t>
      </w:r>
      <w:r w:rsidRPr="00C35404" w:rsidR="00664600">
        <w:rPr>
          <w:rtl/>
        </w:rPr>
        <w:t xml:space="preserve"> </w:t>
      </w:r>
      <w:r w:rsidRPr="00C35404" w:rsidR="00664600">
        <w:rPr>
          <w:rFonts w:hint="eastAsia"/>
          <w:rtl/>
        </w:rPr>
        <w:t>רשימות</w:t>
      </w:r>
      <w:r w:rsidRPr="00C35404" w:rsidR="00664600">
        <w:rPr>
          <w:rtl/>
        </w:rPr>
        <w:t xml:space="preserve"> </w:t>
      </w:r>
      <w:r w:rsidRPr="00C35404" w:rsidR="00664600">
        <w:rPr>
          <w:rFonts w:hint="eastAsia"/>
          <w:rtl/>
        </w:rPr>
        <w:t>אלו</w:t>
      </w:r>
      <w:r w:rsidRPr="00C35404" w:rsidR="00664600">
        <w:rPr>
          <w:rtl/>
        </w:rPr>
        <w:t xml:space="preserve"> </w:t>
      </w:r>
      <w:r w:rsidRPr="00C35404" w:rsidR="00664600">
        <w:rPr>
          <w:rFonts w:hint="eastAsia"/>
          <w:rtl/>
        </w:rPr>
        <w:t>באופן</w:t>
      </w:r>
      <w:r w:rsidRPr="00C35404" w:rsidR="00664600">
        <w:rPr>
          <w:rtl/>
        </w:rPr>
        <w:t xml:space="preserve"> </w:t>
      </w:r>
      <w:r w:rsidRPr="00C35404" w:rsidR="00664600">
        <w:rPr>
          <w:rFonts w:hint="eastAsia"/>
          <w:rtl/>
        </w:rPr>
        <w:t>עיתי</w:t>
      </w:r>
      <w:r w:rsidRPr="00C35404" w:rsidR="00664600">
        <w:rPr>
          <w:rtl/>
        </w:rPr>
        <w:t xml:space="preserve">. </w:t>
      </w:r>
      <w:r w:rsidRPr="00C35404" w:rsidR="00664600">
        <w:rPr>
          <w:rFonts w:hint="eastAsia"/>
          <w:rtl/>
        </w:rPr>
        <w:t>כך</w:t>
      </w:r>
      <w:r w:rsidRPr="00C35404" w:rsidR="00664600">
        <w:rPr>
          <w:rtl/>
        </w:rPr>
        <w:t xml:space="preserve"> </w:t>
      </w:r>
      <w:r w:rsidRPr="00C35404" w:rsidR="00664600">
        <w:rPr>
          <w:rFonts w:hint="eastAsia"/>
          <w:rtl/>
        </w:rPr>
        <w:t>יוכלו</w:t>
      </w:r>
      <w:r w:rsidRPr="00C35404" w:rsidR="00664600">
        <w:rPr>
          <w:rtl/>
        </w:rPr>
        <w:t xml:space="preserve"> </w:t>
      </w:r>
      <w:r w:rsidRPr="00C35404" w:rsidR="00664600">
        <w:rPr>
          <w:rFonts w:hint="eastAsia"/>
          <w:rtl/>
        </w:rPr>
        <w:t>הגופים</w:t>
      </w:r>
      <w:r w:rsidRPr="00C35404" w:rsidR="00664600">
        <w:rPr>
          <w:rtl/>
        </w:rPr>
        <w:t xml:space="preserve"> </w:t>
      </w:r>
      <w:r w:rsidRPr="00C35404" w:rsidR="00664600">
        <w:rPr>
          <w:rFonts w:hint="eastAsia"/>
          <w:rtl/>
        </w:rPr>
        <w:t>האסדרתיים</w:t>
      </w:r>
      <w:r w:rsidRPr="00C35404" w:rsidR="00664600">
        <w:rPr>
          <w:rtl/>
        </w:rPr>
        <w:t xml:space="preserve"> </w:t>
      </w:r>
      <w:r w:rsidRPr="00C35404" w:rsidR="00664600">
        <w:rPr>
          <w:rFonts w:hint="eastAsia"/>
          <w:rtl/>
        </w:rPr>
        <w:t>לקבל</w:t>
      </w:r>
      <w:r w:rsidRPr="00C35404" w:rsidR="00664600">
        <w:rPr>
          <w:rtl/>
        </w:rPr>
        <w:t xml:space="preserve"> </w:t>
      </w:r>
      <w:r w:rsidRPr="00C35404" w:rsidR="00664600">
        <w:rPr>
          <w:rFonts w:hint="eastAsia"/>
          <w:rtl/>
        </w:rPr>
        <w:t>תמונה</w:t>
      </w:r>
      <w:r w:rsidRPr="00C35404" w:rsidR="00664600">
        <w:rPr>
          <w:rtl/>
        </w:rPr>
        <w:t xml:space="preserve"> </w:t>
      </w:r>
      <w:r w:rsidRPr="00C35404" w:rsidR="00664600">
        <w:rPr>
          <w:rFonts w:hint="eastAsia"/>
          <w:rtl/>
        </w:rPr>
        <w:t>מקיפה</w:t>
      </w:r>
      <w:r w:rsidRPr="00C35404" w:rsidR="00664600">
        <w:rPr>
          <w:rtl/>
        </w:rPr>
        <w:t xml:space="preserve"> </w:t>
      </w:r>
      <w:r w:rsidRPr="00C35404" w:rsidR="00664600">
        <w:rPr>
          <w:rFonts w:hint="eastAsia"/>
          <w:rtl/>
        </w:rPr>
        <w:t>על</w:t>
      </w:r>
      <w:r w:rsidRPr="00C35404" w:rsidR="00664600">
        <w:rPr>
          <w:rtl/>
        </w:rPr>
        <w:t xml:space="preserve"> רמת החשיפה של המשרדים לספקים </w:t>
      </w:r>
      <w:r w:rsidRPr="00C35404" w:rsidR="00664600">
        <w:rPr>
          <w:rFonts w:hint="eastAsia"/>
          <w:rtl/>
        </w:rPr>
        <w:t>אלו</w:t>
      </w:r>
      <w:r w:rsidRPr="00C35404" w:rsidR="00664600">
        <w:rPr>
          <w:rtl/>
        </w:rPr>
        <w:t xml:space="preserve"> </w:t>
      </w:r>
      <w:r w:rsidRPr="00C35404" w:rsidR="00664600">
        <w:rPr>
          <w:rFonts w:hint="eastAsia"/>
          <w:rtl/>
        </w:rPr>
        <w:t>ולבצע</w:t>
      </w:r>
      <w:r w:rsidRPr="00C35404" w:rsidR="00664600">
        <w:rPr>
          <w:rtl/>
        </w:rPr>
        <w:t xml:space="preserve">, </w:t>
      </w:r>
      <w:r w:rsidRPr="00C35404" w:rsidR="00664600">
        <w:rPr>
          <w:rFonts w:hint="eastAsia"/>
          <w:rtl/>
        </w:rPr>
        <w:t>במקרה</w:t>
      </w:r>
      <w:r w:rsidRPr="00C35404" w:rsidR="00664600">
        <w:rPr>
          <w:rtl/>
        </w:rPr>
        <w:t xml:space="preserve"> </w:t>
      </w:r>
      <w:r w:rsidRPr="00C35404" w:rsidR="00664600">
        <w:rPr>
          <w:rFonts w:hint="eastAsia"/>
          <w:rtl/>
        </w:rPr>
        <w:t>הצורך</w:t>
      </w:r>
      <w:r w:rsidRPr="00C35404" w:rsidR="00664600">
        <w:rPr>
          <w:rtl/>
        </w:rPr>
        <w:t xml:space="preserve">, </w:t>
      </w:r>
      <w:r w:rsidRPr="00C35404" w:rsidR="00664600">
        <w:rPr>
          <w:rFonts w:hint="eastAsia"/>
          <w:rtl/>
        </w:rPr>
        <w:t>פעולות</w:t>
      </w:r>
      <w:r w:rsidRPr="00C35404" w:rsidR="00664600">
        <w:rPr>
          <w:rtl/>
        </w:rPr>
        <w:t xml:space="preserve"> </w:t>
      </w:r>
      <w:r w:rsidRPr="00C35404" w:rsidR="00664600">
        <w:rPr>
          <w:rFonts w:hint="eastAsia"/>
          <w:rtl/>
        </w:rPr>
        <w:t>יזומות</w:t>
      </w:r>
      <w:r w:rsidRPr="00C35404" w:rsidR="00664600">
        <w:rPr>
          <w:rtl/>
        </w:rPr>
        <w:t xml:space="preserve"> </w:t>
      </w:r>
      <w:r w:rsidRPr="00C35404" w:rsidR="00664600">
        <w:rPr>
          <w:rFonts w:hint="eastAsia"/>
          <w:rtl/>
        </w:rPr>
        <w:t>מולם</w:t>
      </w:r>
      <w:r w:rsidRPr="00C35404" w:rsidR="00664600">
        <w:rPr>
          <w:rtl/>
        </w:rPr>
        <w:t xml:space="preserve"> </w:t>
      </w:r>
      <w:r w:rsidRPr="00C35404" w:rsidR="00664600">
        <w:rPr>
          <w:rFonts w:hint="eastAsia"/>
          <w:rtl/>
        </w:rPr>
        <w:t>להעלאת</w:t>
      </w:r>
      <w:r w:rsidRPr="00C35404" w:rsidR="00664600">
        <w:rPr>
          <w:rtl/>
        </w:rPr>
        <w:t xml:space="preserve"> </w:t>
      </w:r>
      <w:r w:rsidRPr="00C35404" w:rsidR="00664600">
        <w:rPr>
          <w:rFonts w:hint="eastAsia"/>
          <w:rtl/>
        </w:rPr>
        <w:t>רמת</w:t>
      </w:r>
      <w:r w:rsidRPr="00C35404" w:rsidR="00664600">
        <w:rPr>
          <w:rtl/>
        </w:rPr>
        <w:t xml:space="preserve"> </w:t>
      </w:r>
      <w:r w:rsidRPr="00C35404" w:rsidR="00664600">
        <w:rPr>
          <w:rFonts w:hint="eastAsia"/>
          <w:rtl/>
        </w:rPr>
        <w:t>ההגנה</w:t>
      </w:r>
      <w:r w:rsidRPr="00C35404" w:rsidR="00664600">
        <w:rPr>
          <w:rtl/>
        </w:rPr>
        <w:t xml:space="preserve"> </w:t>
      </w:r>
      <w:r w:rsidRPr="00C35404" w:rsidR="00664600">
        <w:rPr>
          <w:rFonts w:hint="eastAsia"/>
          <w:rtl/>
        </w:rPr>
        <w:t>שלהם</w:t>
      </w:r>
      <w:r w:rsidRPr="00C35404" w:rsidR="00664600">
        <w:rPr>
          <w:rtl/>
        </w:rPr>
        <w:t>.</w:t>
      </w:r>
      <w:r w:rsidRPr="00C35404" w:rsidR="00664600">
        <w:rPr>
          <w:rFonts w:hint="cs"/>
          <w:rtl/>
        </w:rPr>
        <w:t xml:space="preserve"> </w:t>
      </w:r>
      <w:r w:rsidRPr="00C35404" w:rsidR="00664600">
        <w:rPr>
          <w:rtl/>
        </w:rPr>
        <w:t xml:space="preserve">עוד מומלץ </w:t>
      </w:r>
      <w:r w:rsidRPr="00C35404" w:rsidR="00664600">
        <w:rPr>
          <w:rFonts w:hint="cs"/>
          <w:rtl/>
        </w:rPr>
        <w:t xml:space="preserve">שהגופים </w:t>
      </w:r>
      <w:r w:rsidRPr="00C35404" w:rsidR="00664600">
        <w:rPr>
          <w:rFonts w:hint="cs"/>
          <w:rtl/>
        </w:rPr>
        <w:t>האסדרתיים</w:t>
      </w:r>
      <w:r w:rsidRPr="00C35404" w:rsidR="00664600">
        <w:rPr>
          <w:rtl/>
        </w:rPr>
        <w:t xml:space="preserve"> בתחום הסייבר יעבירו את רשימת הספקים המהותיים למרכז מודיעין והכוונה במערך הסייבר כדי שהוא יוכל </w:t>
      </w:r>
      <w:r w:rsidRPr="00C35404" w:rsidR="00664600">
        <w:rPr>
          <w:rFonts w:hint="eastAsia"/>
          <w:rtl/>
        </w:rPr>
        <w:t>לכסות</w:t>
      </w:r>
      <w:r w:rsidRPr="00C35404" w:rsidR="00664600">
        <w:rPr>
          <w:rtl/>
        </w:rPr>
        <w:t xml:space="preserve"> את הספקים האלו </w:t>
      </w:r>
      <w:r w:rsidRPr="00C35404" w:rsidR="00664600">
        <w:rPr>
          <w:rFonts w:hint="eastAsia"/>
          <w:rtl/>
        </w:rPr>
        <w:t>בצי</w:t>
      </w:r>
      <w:r w:rsidRPr="00C35404" w:rsidR="00664600">
        <w:rPr>
          <w:rtl/>
        </w:rPr>
        <w:t>"</w:t>
      </w:r>
      <w:r w:rsidRPr="00C35404" w:rsidR="00664600">
        <w:rPr>
          <w:rFonts w:hint="eastAsia"/>
          <w:rtl/>
        </w:rPr>
        <w:t>ח</w:t>
      </w:r>
      <w:r w:rsidRPr="00C35404" w:rsidR="00664600">
        <w:rPr>
          <w:rtl/>
        </w:rPr>
        <w:t xml:space="preserve"> המודיעיני ולהתריע </w:t>
      </w:r>
      <w:r w:rsidRPr="00C35404" w:rsidR="00664600">
        <w:rPr>
          <w:rFonts w:hint="cs"/>
          <w:rtl/>
        </w:rPr>
        <w:t>ל</w:t>
      </w:r>
      <w:r w:rsidRPr="00C35404" w:rsidR="00664600">
        <w:rPr>
          <w:rtl/>
        </w:rPr>
        <w:t xml:space="preserve">פני המשרדים </w:t>
      </w:r>
      <w:r w:rsidRPr="00C35404" w:rsidR="00664600">
        <w:rPr>
          <w:rFonts w:hint="cs"/>
          <w:rtl/>
        </w:rPr>
        <w:t xml:space="preserve">אם </w:t>
      </w:r>
      <w:r w:rsidRPr="00C35404" w:rsidR="00664600">
        <w:rPr>
          <w:rtl/>
        </w:rPr>
        <w:t>עולה חשש לפגיעה ב</w:t>
      </w:r>
      <w:r w:rsidRPr="00C35404" w:rsidR="00664600">
        <w:rPr>
          <w:rFonts w:hint="cs"/>
          <w:rtl/>
        </w:rPr>
        <w:t>הם</w:t>
      </w:r>
      <w:r w:rsidRPr="007C7D40">
        <w:rPr>
          <w:rFonts w:hint="cs"/>
          <w:rtl/>
        </w:rPr>
        <w:t>.</w:t>
      </w:r>
    </w:p>
    <w:p w:rsidR="00EB672B" w:rsidRPr="007C7D40" w:rsidP="00EB672B" w14:paraId="078A06EB" w14:textId="015770D6">
      <w:pPr>
        <w:pStyle w:val="7317"/>
        <w:rPr>
          <w:rtl/>
        </w:rPr>
      </w:pPr>
      <w:r w:rsidRPr="0063556C">
        <w:rPr>
          <w:rStyle w:val="7372"/>
          <w:rFonts w:hint="cs"/>
          <w:noProof/>
          <w:rtl/>
        </w:rPr>
        <w:drawing>
          <wp:anchor distT="0" distB="1440180" distL="107950" distR="114300" simplePos="0" relativeHeight="251687936"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2"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מערך הסייבר </w:t>
      </w:r>
      <w:r w:rsidRPr="00C35404" w:rsidR="00664600">
        <w:rPr>
          <w:rFonts w:hint="eastAsia"/>
          <w:rtl/>
        </w:rPr>
        <w:t>יבחן</w:t>
      </w:r>
      <w:r w:rsidRPr="00C35404" w:rsidR="00664600">
        <w:rPr>
          <w:rtl/>
        </w:rPr>
        <w:t xml:space="preserve"> </w:t>
      </w:r>
      <w:r w:rsidRPr="00C35404" w:rsidR="00664600">
        <w:rPr>
          <w:rFonts w:hint="eastAsia"/>
          <w:rtl/>
        </w:rPr>
        <w:t>את</w:t>
      </w:r>
      <w:r w:rsidRPr="00C35404" w:rsidR="00664600">
        <w:rPr>
          <w:rtl/>
        </w:rPr>
        <w:t xml:space="preserve"> סוגיית </w:t>
      </w:r>
      <w:r w:rsidRPr="00C35404" w:rsidR="00664600">
        <w:rPr>
          <w:rFonts w:hint="eastAsia"/>
          <w:rtl/>
        </w:rPr>
        <w:t>ההסדרה</w:t>
      </w:r>
      <w:r w:rsidRPr="00C35404" w:rsidR="00664600">
        <w:rPr>
          <w:rtl/>
        </w:rPr>
        <w:t xml:space="preserve"> </w:t>
      </w:r>
      <w:r w:rsidRPr="00C35404" w:rsidR="00664600">
        <w:rPr>
          <w:rFonts w:hint="eastAsia"/>
          <w:rtl/>
        </w:rPr>
        <w:t>של</w:t>
      </w:r>
      <w:r w:rsidRPr="00C35404" w:rsidR="00664600">
        <w:rPr>
          <w:rtl/>
        </w:rPr>
        <w:t xml:space="preserve"> גופים כמו חברות </w:t>
      </w:r>
      <w:r w:rsidRPr="00C35404" w:rsidR="00664600">
        <w:t>IT</w:t>
      </w:r>
      <w:r w:rsidRPr="00C35404" w:rsidR="00664600">
        <w:rPr>
          <w:rtl/>
        </w:rPr>
        <w:t xml:space="preserve"> </w:t>
      </w:r>
      <w:r w:rsidRPr="00C35404" w:rsidR="00664600">
        <w:rPr>
          <w:rFonts w:hint="eastAsia"/>
          <w:rtl/>
        </w:rPr>
        <w:t>ואינטגרציה</w:t>
      </w:r>
      <w:r w:rsidRPr="00C35404" w:rsidR="00664600">
        <w:rPr>
          <w:rtl/>
        </w:rPr>
        <w:t xml:space="preserve"> </w:t>
      </w:r>
      <w:r w:rsidRPr="00C35404" w:rsidR="00664600">
        <w:rPr>
          <w:rFonts w:hint="eastAsia"/>
          <w:rtl/>
        </w:rPr>
        <w:t>וחברות</w:t>
      </w:r>
      <w:r w:rsidRPr="00C35404" w:rsidR="00664600">
        <w:rPr>
          <w:rtl/>
        </w:rPr>
        <w:t xml:space="preserve"> </w:t>
      </w:r>
      <w:r w:rsidRPr="00C35404" w:rsidR="00664600">
        <w:rPr>
          <w:rFonts w:hint="eastAsia"/>
          <w:rtl/>
        </w:rPr>
        <w:t>אירוח</w:t>
      </w:r>
      <w:r w:rsidRPr="00C35404" w:rsidR="00664600">
        <w:rPr>
          <w:rtl/>
        </w:rPr>
        <w:t xml:space="preserve"> </w:t>
      </w:r>
      <w:r w:rsidRPr="00C35404" w:rsidR="00664600">
        <w:rPr>
          <w:rFonts w:hint="eastAsia"/>
          <w:rtl/>
        </w:rPr>
        <w:t>אתרים</w:t>
      </w:r>
      <w:r w:rsidRPr="00C35404" w:rsidR="00664600">
        <w:rPr>
          <w:rtl/>
        </w:rPr>
        <w:t xml:space="preserve"> </w:t>
      </w:r>
      <w:r w:rsidRPr="00C35404" w:rsidR="00664600">
        <w:rPr>
          <w:rFonts w:hint="eastAsia"/>
          <w:rtl/>
        </w:rPr>
        <w:t>ובכלל</w:t>
      </w:r>
      <w:r w:rsidRPr="00C35404" w:rsidR="00664600">
        <w:rPr>
          <w:rtl/>
        </w:rPr>
        <w:t xml:space="preserve"> </w:t>
      </w:r>
      <w:r w:rsidRPr="00C35404" w:rsidR="00664600">
        <w:rPr>
          <w:rFonts w:hint="eastAsia"/>
          <w:rtl/>
        </w:rPr>
        <w:t>זה</w:t>
      </w:r>
      <w:r w:rsidRPr="00C35404" w:rsidR="00664600">
        <w:rPr>
          <w:rtl/>
        </w:rPr>
        <w:t xml:space="preserve"> </w:t>
      </w:r>
      <w:r w:rsidRPr="00C35404" w:rsidR="00664600">
        <w:rPr>
          <w:rFonts w:hint="eastAsia"/>
          <w:rtl/>
        </w:rPr>
        <w:t>את</w:t>
      </w:r>
      <w:r w:rsidRPr="00C35404" w:rsidR="00664600">
        <w:rPr>
          <w:rtl/>
        </w:rPr>
        <w:t xml:space="preserve"> </w:t>
      </w:r>
      <w:r w:rsidRPr="00C35404" w:rsidR="00664600">
        <w:rPr>
          <w:rFonts w:hint="eastAsia"/>
          <w:rtl/>
        </w:rPr>
        <w:t>היכולת</w:t>
      </w:r>
      <w:r w:rsidRPr="00C35404" w:rsidR="00664600">
        <w:rPr>
          <w:rtl/>
        </w:rPr>
        <w:t xml:space="preserve"> </w:t>
      </w:r>
      <w:r w:rsidRPr="00C35404" w:rsidR="00664600">
        <w:rPr>
          <w:rFonts w:hint="eastAsia"/>
          <w:rtl/>
        </w:rPr>
        <w:t>שלהם</w:t>
      </w:r>
      <w:r w:rsidRPr="00C35404" w:rsidR="00664600">
        <w:rPr>
          <w:rtl/>
        </w:rPr>
        <w:t xml:space="preserve"> </w:t>
      </w:r>
      <w:r w:rsidRPr="00C35404" w:rsidR="00664600">
        <w:rPr>
          <w:rFonts w:hint="eastAsia"/>
          <w:rtl/>
        </w:rPr>
        <w:t>ליישם</w:t>
      </w:r>
      <w:r w:rsidRPr="00C35404" w:rsidR="00664600">
        <w:rPr>
          <w:rtl/>
        </w:rPr>
        <w:t xml:space="preserve"> </w:t>
      </w:r>
      <w:r w:rsidRPr="00C35404" w:rsidR="00664600">
        <w:rPr>
          <w:rFonts w:hint="eastAsia"/>
          <w:rtl/>
        </w:rPr>
        <w:t>את</w:t>
      </w:r>
      <w:r w:rsidRPr="00C35404" w:rsidR="00664600">
        <w:rPr>
          <w:rtl/>
        </w:rPr>
        <w:t xml:space="preserve"> </w:t>
      </w:r>
      <w:r w:rsidRPr="00C35404" w:rsidR="00664600">
        <w:rPr>
          <w:rFonts w:hint="eastAsia"/>
          <w:rtl/>
        </w:rPr>
        <w:t>מתודולוגיית</w:t>
      </w:r>
      <w:r w:rsidRPr="00C35404" w:rsidR="00664600">
        <w:rPr>
          <w:rtl/>
        </w:rPr>
        <w:t xml:space="preserve"> </w:t>
      </w:r>
      <w:r w:rsidRPr="00C35404" w:rsidR="00664600">
        <w:rPr>
          <w:rFonts w:hint="eastAsia"/>
          <w:rtl/>
        </w:rPr>
        <w:t>שרשרת</w:t>
      </w:r>
      <w:r w:rsidRPr="00C35404" w:rsidR="00664600">
        <w:rPr>
          <w:rtl/>
        </w:rPr>
        <w:t xml:space="preserve"> </w:t>
      </w:r>
      <w:r w:rsidRPr="00C35404" w:rsidR="00664600">
        <w:rPr>
          <w:rFonts w:hint="eastAsia"/>
          <w:rtl/>
        </w:rPr>
        <w:t>האספקה</w:t>
      </w:r>
      <w:r w:rsidRPr="00C35404" w:rsidR="00664600">
        <w:rPr>
          <w:rtl/>
        </w:rPr>
        <w:t xml:space="preserve">, </w:t>
      </w:r>
      <w:r w:rsidRPr="00C35404" w:rsidR="00664600">
        <w:rPr>
          <w:rFonts w:hint="eastAsia"/>
          <w:rtl/>
        </w:rPr>
        <w:t>אם</w:t>
      </w:r>
      <w:r w:rsidRPr="00C35404" w:rsidR="00664600">
        <w:rPr>
          <w:rtl/>
        </w:rPr>
        <w:t xml:space="preserve"> </w:t>
      </w:r>
      <w:r w:rsidRPr="00C35404" w:rsidR="00664600">
        <w:rPr>
          <w:rFonts w:hint="eastAsia"/>
          <w:rtl/>
        </w:rPr>
        <w:t>בדרך</w:t>
      </w:r>
      <w:r w:rsidRPr="00C35404" w:rsidR="00664600">
        <w:rPr>
          <w:rtl/>
        </w:rPr>
        <w:t xml:space="preserve"> </w:t>
      </w:r>
      <w:r w:rsidRPr="00C35404" w:rsidR="00664600">
        <w:rPr>
          <w:rFonts w:hint="eastAsia"/>
          <w:rtl/>
        </w:rPr>
        <w:t>של</w:t>
      </w:r>
      <w:r w:rsidRPr="00C35404" w:rsidR="00664600">
        <w:rPr>
          <w:rtl/>
        </w:rPr>
        <w:t xml:space="preserve"> </w:t>
      </w:r>
      <w:r w:rsidRPr="00C35404" w:rsidR="00664600">
        <w:rPr>
          <w:rFonts w:hint="eastAsia"/>
          <w:rtl/>
        </w:rPr>
        <w:t>אסדרה</w:t>
      </w:r>
      <w:r w:rsidRPr="00C35404" w:rsidR="00664600">
        <w:rPr>
          <w:rtl/>
        </w:rPr>
        <w:t xml:space="preserve"> </w:t>
      </w:r>
      <w:r w:rsidRPr="00C35404" w:rsidR="00664600">
        <w:rPr>
          <w:rFonts w:hint="eastAsia"/>
          <w:rtl/>
        </w:rPr>
        <w:t>ואם</w:t>
      </w:r>
      <w:r w:rsidRPr="00C35404" w:rsidR="00664600">
        <w:rPr>
          <w:rtl/>
        </w:rPr>
        <w:t xml:space="preserve"> </w:t>
      </w:r>
      <w:r w:rsidRPr="00C35404" w:rsidR="00664600">
        <w:rPr>
          <w:rFonts w:hint="eastAsia"/>
          <w:rtl/>
        </w:rPr>
        <w:t>בדרך</w:t>
      </w:r>
      <w:r w:rsidRPr="00C35404" w:rsidR="00664600">
        <w:rPr>
          <w:rtl/>
        </w:rPr>
        <w:t xml:space="preserve"> </w:t>
      </w:r>
      <w:r w:rsidRPr="00C35404" w:rsidR="00664600">
        <w:rPr>
          <w:rFonts w:hint="eastAsia"/>
          <w:rtl/>
        </w:rPr>
        <w:t>אחרת</w:t>
      </w:r>
      <w:r w:rsidRPr="00C35404" w:rsidR="00664600">
        <w:rPr>
          <w:rtl/>
        </w:rPr>
        <w:t xml:space="preserve">. עוד מומלץ כי מערך הסייבר </w:t>
      </w:r>
      <w:r w:rsidRPr="00C35404" w:rsidR="00664600">
        <w:rPr>
          <w:rFonts w:hint="eastAsia"/>
          <w:rtl/>
        </w:rPr>
        <w:t>יבחן</w:t>
      </w:r>
      <w:r w:rsidRPr="00C35404" w:rsidR="00664600">
        <w:rPr>
          <w:rtl/>
        </w:rPr>
        <w:t xml:space="preserve"> סוגיה זו </w:t>
      </w:r>
      <w:r w:rsidRPr="00C35404" w:rsidR="00664600">
        <w:rPr>
          <w:rFonts w:hint="eastAsia"/>
          <w:rtl/>
        </w:rPr>
        <w:t>בת</w:t>
      </w:r>
      <w:r w:rsidRPr="00C35404" w:rsidR="00664600">
        <w:rPr>
          <w:rFonts w:hint="cs"/>
          <w:rtl/>
        </w:rPr>
        <w:t>י</w:t>
      </w:r>
      <w:r w:rsidRPr="00C35404" w:rsidR="00664600">
        <w:rPr>
          <w:rFonts w:hint="eastAsia"/>
          <w:rtl/>
        </w:rPr>
        <w:t>אום</w:t>
      </w:r>
      <w:r w:rsidRPr="00C35404" w:rsidR="00664600">
        <w:rPr>
          <w:rtl/>
        </w:rPr>
        <w:t xml:space="preserve"> עם </w:t>
      </w:r>
      <w:r w:rsidRPr="00C35404" w:rsidR="00664600">
        <w:rPr>
          <w:rFonts w:hint="eastAsia"/>
          <w:rtl/>
        </w:rPr>
        <w:t>גופים</w:t>
      </w:r>
      <w:r w:rsidRPr="00C35404" w:rsidR="00664600">
        <w:rPr>
          <w:rtl/>
        </w:rPr>
        <w:t xml:space="preserve"> </w:t>
      </w:r>
      <w:r w:rsidRPr="00C35404" w:rsidR="00664600">
        <w:rPr>
          <w:rFonts w:hint="eastAsia"/>
          <w:rtl/>
        </w:rPr>
        <w:t>אסדרתיים</w:t>
      </w:r>
      <w:r w:rsidRPr="00C35404" w:rsidR="00664600">
        <w:rPr>
          <w:rtl/>
        </w:rPr>
        <w:t xml:space="preserve"> רלוונטיים בתחום אבטחת המידע והגנת הסייבר כמו </w:t>
      </w:r>
      <w:r w:rsidRPr="00C35404" w:rsidR="00664600">
        <w:rPr>
          <w:rFonts w:hint="eastAsia"/>
          <w:rtl/>
        </w:rPr>
        <w:t>מלמ</w:t>
      </w:r>
      <w:r w:rsidRPr="00C35404" w:rsidR="00664600">
        <w:rPr>
          <w:rtl/>
        </w:rPr>
        <w:t>"ב</w:t>
      </w:r>
      <w:r w:rsidRPr="00C35404" w:rsidR="00664600">
        <w:rPr>
          <w:rtl/>
        </w:rPr>
        <w:t xml:space="preserve"> והרשות להגנת הפרטיות</w:t>
      </w:r>
      <w:r w:rsidRPr="007C7D40">
        <w:rPr>
          <w:rFonts w:hint="cs"/>
          <w:rtl/>
        </w:rPr>
        <w:t>.</w:t>
      </w:r>
    </w:p>
    <w:p w:rsidR="00EB672B" w:rsidRPr="007C7D40" w:rsidP="00EB672B" w14:paraId="5538133A" w14:textId="005620CF">
      <w:pPr>
        <w:pStyle w:val="7317"/>
      </w:pPr>
      <w:r w:rsidRPr="0063556C">
        <w:rPr>
          <w:rStyle w:val="7372"/>
          <w:rFonts w:hint="cs"/>
          <w:noProof/>
          <w:rtl/>
        </w:rPr>
        <w:drawing>
          <wp:anchor distT="0" distB="1440180" distL="107950" distR="114300" simplePos="0" relativeHeight="251688960" behindDoc="1" locked="0" layoutInCell="1" allowOverlap="1">
            <wp:simplePos x="0" y="0"/>
            <wp:positionH relativeFrom="column">
              <wp:posOffset>4521200</wp:posOffset>
            </wp:positionH>
            <wp:positionV relativeFrom="paragraph">
              <wp:posOffset>21719</wp:posOffset>
            </wp:positionV>
            <wp:extent cx="143510" cy="161925"/>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3"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w:t>
      </w:r>
      <w:r w:rsidRPr="00C35404" w:rsidR="00664600">
        <w:rPr>
          <w:rFonts w:hint="cs"/>
          <w:rtl/>
        </w:rPr>
        <w:t xml:space="preserve">הגופים </w:t>
      </w:r>
      <w:r w:rsidRPr="00C35404" w:rsidR="00664600">
        <w:rPr>
          <w:rFonts w:hint="cs"/>
          <w:rtl/>
        </w:rPr>
        <w:t>האסדרתיים</w:t>
      </w:r>
      <w:r w:rsidRPr="00C35404" w:rsidR="00664600">
        <w:rPr>
          <w:rtl/>
        </w:rPr>
        <w:t xml:space="preserve"> בתחום הסייבר (מערך הסייבר, </w:t>
      </w:r>
      <w:r w:rsidRPr="00C35404" w:rsidR="00664600">
        <w:rPr>
          <w:rtl/>
        </w:rPr>
        <w:t>יה"ב</w:t>
      </w:r>
      <w:r w:rsidRPr="00C35404" w:rsidR="00664600">
        <w:rPr>
          <w:rtl/>
        </w:rPr>
        <w:t xml:space="preserve">) </w:t>
      </w:r>
      <w:r w:rsidRPr="00C35404" w:rsidR="00664600">
        <w:rPr>
          <w:rFonts w:hint="eastAsia"/>
          <w:rtl/>
        </w:rPr>
        <w:t>יבחנו</w:t>
      </w:r>
      <w:r w:rsidRPr="00C35404" w:rsidR="00664600">
        <w:rPr>
          <w:rtl/>
        </w:rPr>
        <w:t xml:space="preserve"> דרכים להפחתת העלויות שחלות על הגוף שמבקש להוסיף דרישה לעמידה במתודולוגיית שרשרת האספקה</w:t>
      </w:r>
      <w:r w:rsidRPr="00C35404" w:rsidR="00664600">
        <w:rPr>
          <w:rFonts w:hint="cs"/>
          <w:rtl/>
        </w:rPr>
        <w:t xml:space="preserve"> לספקים שנותנים שירות לגופי </w:t>
      </w:r>
      <w:r w:rsidRPr="00C35404" w:rsidR="00664600">
        <w:rPr>
          <w:rFonts w:hint="cs"/>
          <w:rtl/>
        </w:rPr>
        <w:t>תמ"ק</w:t>
      </w:r>
      <w:r w:rsidRPr="00C35404" w:rsidR="00664600">
        <w:rPr>
          <w:rFonts w:hint="cs"/>
          <w:rtl/>
        </w:rPr>
        <w:t xml:space="preserve"> ולמשרדים רבים</w:t>
      </w:r>
      <w:r w:rsidRPr="00C35404" w:rsidR="00664600">
        <w:rPr>
          <w:rtl/>
        </w:rPr>
        <w:t xml:space="preserve">, למשל באמצעות התעדה משותפת של </w:t>
      </w:r>
      <w:r w:rsidRPr="00C35404" w:rsidR="00664600">
        <w:rPr>
          <w:rFonts w:hint="eastAsia"/>
          <w:rtl/>
        </w:rPr>
        <w:t>כמה</w:t>
      </w:r>
      <w:r w:rsidRPr="00C35404" w:rsidR="00664600">
        <w:rPr>
          <w:rtl/>
        </w:rPr>
        <w:t xml:space="preserve"> גופים ובאמצעות סיוע של בודק</w:t>
      </w:r>
      <w:r w:rsidRPr="00C35404" w:rsidR="00664600">
        <w:rPr>
          <w:rFonts w:hint="cs"/>
          <w:rtl/>
        </w:rPr>
        <w:t xml:space="preserve"> ספקים</w:t>
      </w:r>
      <w:r w:rsidRPr="00C35404" w:rsidR="00664600">
        <w:rPr>
          <w:rtl/>
        </w:rPr>
        <w:t xml:space="preserve"> מוסמך מטעם </w:t>
      </w:r>
      <w:r w:rsidRPr="00C35404" w:rsidR="00664600">
        <w:rPr>
          <w:rFonts w:hint="cs"/>
          <w:rtl/>
        </w:rPr>
        <w:t xml:space="preserve">הגוף </w:t>
      </w:r>
      <w:r w:rsidRPr="00C35404" w:rsidR="00664600">
        <w:rPr>
          <w:rFonts w:hint="cs"/>
          <w:rtl/>
        </w:rPr>
        <w:t>האסדרתי</w:t>
      </w:r>
      <w:r w:rsidRPr="00C35404" w:rsidR="00664600">
        <w:rPr>
          <w:rtl/>
        </w:rPr>
        <w:t xml:space="preserve"> שיבחן את עמידת הספק בבקרות הנדרשות במתודולוגיה</w:t>
      </w:r>
      <w:r w:rsidRPr="007C7D40">
        <w:rPr>
          <w:rFonts w:hint="cs"/>
          <w:rtl/>
        </w:rPr>
        <w:t>.</w:t>
      </w:r>
    </w:p>
    <w:p w:rsidR="00EB672B" w:rsidP="00EB672B" w14:paraId="63467834" w14:textId="1419AF45">
      <w:pPr>
        <w:pStyle w:val="7317"/>
        <w:rPr>
          <w:rtl/>
        </w:rPr>
      </w:pPr>
      <w:r w:rsidRPr="0063556C">
        <w:rPr>
          <w:rStyle w:val="7372"/>
          <w:rFonts w:hint="cs"/>
          <w:noProof/>
          <w:rtl/>
        </w:rPr>
        <w:drawing>
          <wp:anchor distT="0" distB="1440180" distL="107950" distR="114300" simplePos="0" relativeHeight="251689984"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29" name="Picture 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9">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w:t>
      </w:r>
      <w:r w:rsidRPr="00C35404" w:rsidR="00664600">
        <w:rPr>
          <w:rFonts w:hint="eastAsia"/>
          <w:rtl/>
        </w:rPr>
        <w:t>כי</w:t>
      </w:r>
      <w:r w:rsidRPr="00C35404" w:rsidR="00664600">
        <w:rPr>
          <w:rtl/>
        </w:rPr>
        <w:t xml:space="preserve"> </w:t>
      </w:r>
      <w:r w:rsidRPr="00C35404" w:rsidR="00664600">
        <w:rPr>
          <w:rFonts w:hint="eastAsia"/>
          <w:rtl/>
        </w:rPr>
        <w:t>מינהל</w:t>
      </w:r>
      <w:r w:rsidRPr="00C35404" w:rsidR="00664600">
        <w:rPr>
          <w:rtl/>
        </w:rPr>
        <w:t xml:space="preserve"> </w:t>
      </w:r>
      <w:r w:rsidRPr="00C35404" w:rsidR="00664600">
        <w:rPr>
          <w:rFonts w:hint="eastAsia"/>
          <w:rtl/>
        </w:rPr>
        <w:t>הרכש</w:t>
      </w:r>
      <w:r w:rsidRPr="00C35404" w:rsidR="00664600">
        <w:rPr>
          <w:rtl/>
        </w:rPr>
        <w:t xml:space="preserve">, </w:t>
      </w:r>
      <w:r w:rsidRPr="00C35404" w:rsidR="00664600">
        <w:rPr>
          <w:rFonts w:hint="eastAsia"/>
          <w:rtl/>
        </w:rPr>
        <w:t>מערך</w:t>
      </w:r>
      <w:r w:rsidRPr="00C35404" w:rsidR="00664600">
        <w:rPr>
          <w:rtl/>
        </w:rPr>
        <w:t xml:space="preserve"> </w:t>
      </w:r>
      <w:r w:rsidRPr="00C35404" w:rsidR="00664600">
        <w:rPr>
          <w:rFonts w:hint="eastAsia"/>
          <w:rtl/>
        </w:rPr>
        <w:t>הסייבר</w:t>
      </w:r>
      <w:r w:rsidRPr="00C35404" w:rsidR="00664600">
        <w:rPr>
          <w:rtl/>
        </w:rPr>
        <w:t xml:space="preserve"> </w:t>
      </w:r>
      <w:r w:rsidRPr="00C35404" w:rsidR="00664600">
        <w:rPr>
          <w:rFonts w:hint="eastAsia"/>
          <w:rtl/>
        </w:rPr>
        <w:t>ויה</w:t>
      </w:r>
      <w:r w:rsidRPr="00C35404" w:rsidR="00664600">
        <w:rPr>
          <w:rtl/>
        </w:rPr>
        <w:t>"ב</w:t>
      </w:r>
      <w:r w:rsidRPr="00C35404" w:rsidR="00664600">
        <w:rPr>
          <w:rtl/>
        </w:rPr>
        <w:t xml:space="preserve"> </w:t>
      </w:r>
      <w:r w:rsidRPr="00C35404" w:rsidR="00664600">
        <w:rPr>
          <w:rFonts w:hint="eastAsia"/>
          <w:rtl/>
        </w:rPr>
        <w:t>יגדירו</w:t>
      </w:r>
      <w:r w:rsidRPr="00C35404" w:rsidR="00664600">
        <w:rPr>
          <w:rtl/>
        </w:rPr>
        <w:t xml:space="preserve"> </w:t>
      </w:r>
      <w:r w:rsidRPr="00C35404" w:rsidR="00664600">
        <w:rPr>
          <w:rFonts w:hint="eastAsia"/>
          <w:rtl/>
        </w:rPr>
        <w:t>יחד</w:t>
      </w:r>
      <w:r w:rsidRPr="00C35404" w:rsidR="00664600">
        <w:rPr>
          <w:rtl/>
        </w:rPr>
        <w:t xml:space="preserve"> </w:t>
      </w:r>
      <w:r w:rsidRPr="00C35404" w:rsidR="00664600">
        <w:rPr>
          <w:rFonts w:hint="eastAsia"/>
          <w:rtl/>
        </w:rPr>
        <w:t>את</w:t>
      </w:r>
      <w:r w:rsidRPr="00C35404" w:rsidR="00664600">
        <w:rPr>
          <w:rtl/>
        </w:rPr>
        <w:t xml:space="preserve"> </w:t>
      </w:r>
      <w:r w:rsidRPr="00C35404" w:rsidR="00664600">
        <w:rPr>
          <w:rFonts w:hint="eastAsia"/>
          <w:rtl/>
        </w:rPr>
        <w:t>סוגי</w:t>
      </w:r>
      <w:r w:rsidRPr="00C35404" w:rsidR="00664600">
        <w:rPr>
          <w:rtl/>
        </w:rPr>
        <w:t xml:space="preserve"> </w:t>
      </w:r>
      <w:r w:rsidRPr="00C35404" w:rsidR="00664600">
        <w:rPr>
          <w:rFonts w:hint="eastAsia"/>
          <w:rtl/>
        </w:rPr>
        <w:t>המכרזים</w:t>
      </w:r>
      <w:r w:rsidRPr="00C35404" w:rsidR="00664600">
        <w:rPr>
          <w:rtl/>
        </w:rPr>
        <w:t xml:space="preserve"> </w:t>
      </w:r>
      <w:r w:rsidRPr="00C35404" w:rsidR="00664600">
        <w:rPr>
          <w:rFonts w:hint="eastAsia"/>
          <w:rtl/>
        </w:rPr>
        <w:t>המרכזיים</w:t>
      </w:r>
      <w:r w:rsidRPr="00C35404" w:rsidR="00664600">
        <w:rPr>
          <w:rtl/>
        </w:rPr>
        <w:t xml:space="preserve"> </w:t>
      </w:r>
      <w:r w:rsidRPr="00C35404" w:rsidR="00664600">
        <w:rPr>
          <w:rFonts w:hint="eastAsia"/>
          <w:rtl/>
        </w:rPr>
        <w:t>וסוגי</w:t>
      </w:r>
      <w:r w:rsidRPr="00C35404" w:rsidR="00664600">
        <w:rPr>
          <w:rtl/>
        </w:rPr>
        <w:t xml:space="preserve"> </w:t>
      </w:r>
      <w:r w:rsidRPr="00C35404" w:rsidR="00664600">
        <w:rPr>
          <w:rFonts w:hint="eastAsia"/>
          <w:rtl/>
        </w:rPr>
        <w:t>השירותים</w:t>
      </w:r>
      <w:r w:rsidRPr="00C35404" w:rsidR="00664600">
        <w:rPr>
          <w:rtl/>
        </w:rPr>
        <w:t xml:space="preserve"> </w:t>
      </w:r>
      <w:r w:rsidRPr="00C35404" w:rsidR="00664600">
        <w:rPr>
          <w:rFonts w:hint="eastAsia"/>
          <w:rtl/>
        </w:rPr>
        <w:t>בתחום</w:t>
      </w:r>
      <w:r w:rsidRPr="00C35404" w:rsidR="00664600">
        <w:rPr>
          <w:rtl/>
        </w:rPr>
        <w:t xml:space="preserve"> </w:t>
      </w:r>
      <w:r w:rsidRPr="00C35404" w:rsidR="00664600">
        <w:rPr>
          <w:rFonts w:hint="eastAsia"/>
          <w:rtl/>
        </w:rPr>
        <w:t>התקשוב</w:t>
      </w:r>
      <w:r w:rsidRPr="00C35404" w:rsidR="00664600">
        <w:rPr>
          <w:rtl/>
        </w:rPr>
        <w:t xml:space="preserve"> </w:t>
      </w:r>
      <w:r w:rsidRPr="00C35404" w:rsidR="00664600">
        <w:rPr>
          <w:rFonts w:hint="eastAsia"/>
          <w:rtl/>
        </w:rPr>
        <w:t>והסייבר</w:t>
      </w:r>
      <w:r w:rsidRPr="00C35404" w:rsidR="00664600">
        <w:rPr>
          <w:rtl/>
        </w:rPr>
        <w:t xml:space="preserve"> </w:t>
      </w:r>
      <w:r w:rsidRPr="00C35404" w:rsidR="00664600">
        <w:rPr>
          <w:rFonts w:hint="cs"/>
          <w:rtl/>
        </w:rPr>
        <w:t>אשר</w:t>
      </w:r>
      <w:r w:rsidRPr="00C35404" w:rsidR="00664600">
        <w:rPr>
          <w:rtl/>
        </w:rPr>
        <w:t xml:space="preserve"> </w:t>
      </w:r>
      <w:r w:rsidRPr="00C35404" w:rsidR="00664600">
        <w:rPr>
          <w:rFonts w:hint="eastAsia"/>
          <w:rtl/>
        </w:rPr>
        <w:t>יש</w:t>
      </w:r>
      <w:r w:rsidRPr="00C35404" w:rsidR="00664600">
        <w:rPr>
          <w:rtl/>
        </w:rPr>
        <w:t xml:space="preserve"> </w:t>
      </w:r>
      <w:r w:rsidRPr="00C35404" w:rsidR="00664600">
        <w:rPr>
          <w:rFonts w:hint="eastAsia"/>
          <w:rtl/>
        </w:rPr>
        <w:t>תועלת</w:t>
      </w:r>
      <w:r w:rsidRPr="00C35404" w:rsidR="00664600">
        <w:rPr>
          <w:rtl/>
        </w:rPr>
        <w:t xml:space="preserve"> </w:t>
      </w:r>
      <w:r w:rsidRPr="00C35404" w:rsidR="00664600">
        <w:rPr>
          <w:rFonts w:hint="eastAsia"/>
          <w:rtl/>
        </w:rPr>
        <w:t>ש</w:t>
      </w:r>
      <w:r w:rsidRPr="00C35404" w:rsidR="00664600">
        <w:rPr>
          <w:rFonts w:hint="cs"/>
          <w:rtl/>
        </w:rPr>
        <w:t xml:space="preserve">גוף </w:t>
      </w:r>
      <w:r w:rsidRPr="00C35404" w:rsidR="00664600">
        <w:rPr>
          <w:rFonts w:hint="cs"/>
          <w:rtl/>
        </w:rPr>
        <w:t>אסדרתי</w:t>
      </w:r>
      <w:r w:rsidRPr="00C35404" w:rsidR="00664600">
        <w:rPr>
          <w:rtl/>
        </w:rPr>
        <w:t xml:space="preserve"> </w:t>
      </w:r>
      <w:r w:rsidRPr="00C35404" w:rsidR="00664600">
        <w:rPr>
          <w:rFonts w:hint="eastAsia"/>
          <w:rtl/>
        </w:rPr>
        <w:t>בתחום</w:t>
      </w:r>
      <w:r w:rsidRPr="00C35404" w:rsidR="00664600">
        <w:rPr>
          <w:rtl/>
        </w:rPr>
        <w:t xml:space="preserve"> </w:t>
      </w:r>
      <w:r w:rsidRPr="00C35404" w:rsidR="00664600">
        <w:rPr>
          <w:rFonts w:hint="eastAsia"/>
          <w:rtl/>
        </w:rPr>
        <w:t>הגנת</w:t>
      </w:r>
      <w:r w:rsidRPr="00C35404" w:rsidR="00664600">
        <w:rPr>
          <w:rtl/>
        </w:rPr>
        <w:t xml:space="preserve"> </w:t>
      </w:r>
      <w:r w:rsidRPr="00C35404" w:rsidR="00664600">
        <w:rPr>
          <w:rFonts w:hint="eastAsia"/>
          <w:rtl/>
        </w:rPr>
        <w:t>הסייבר</w:t>
      </w:r>
      <w:r w:rsidRPr="00C35404" w:rsidR="00664600">
        <w:rPr>
          <w:rtl/>
        </w:rPr>
        <w:t xml:space="preserve"> </w:t>
      </w:r>
      <w:r w:rsidRPr="00C35404" w:rsidR="00664600">
        <w:rPr>
          <w:rFonts w:hint="eastAsia"/>
          <w:rtl/>
        </w:rPr>
        <w:t>יבצע</w:t>
      </w:r>
      <w:r w:rsidRPr="00C35404" w:rsidR="00664600">
        <w:rPr>
          <w:rtl/>
        </w:rPr>
        <w:t xml:space="preserve"> </w:t>
      </w:r>
      <w:r w:rsidRPr="00C35404" w:rsidR="00664600">
        <w:rPr>
          <w:rFonts w:hint="eastAsia"/>
          <w:rtl/>
        </w:rPr>
        <w:t>ביקורות</w:t>
      </w:r>
      <w:r w:rsidRPr="00C35404" w:rsidR="00664600">
        <w:rPr>
          <w:rFonts w:hint="cs"/>
          <w:rtl/>
        </w:rPr>
        <w:t xml:space="preserve"> עליהם</w:t>
      </w:r>
      <w:r w:rsidRPr="00C35404" w:rsidR="00664600">
        <w:rPr>
          <w:rtl/>
        </w:rPr>
        <w:t xml:space="preserve">, </w:t>
      </w:r>
      <w:r w:rsidRPr="00C35404" w:rsidR="00664600">
        <w:rPr>
          <w:rFonts w:hint="eastAsia"/>
          <w:rtl/>
        </w:rPr>
        <w:t>בדגש</w:t>
      </w:r>
      <w:r w:rsidRPr="00C35404" w:rsidR="00664600">
        <w:rPr>
          <w:rtl/>
        </w:rPr>
        <w:t xml:space="preserve"> </w:t>
      </w:r>
      <w:r w:rsidRPr="00C35404" w:rsidR="00664600">
        <w:rPr>
          <w:rFonts w:hint="eastAsia"/>
          <w:rtl/>
        </w:rPr>
        <w:t>על</w:t>
      </w:r>
      <w:r w:rsidRPr="00C35404" w:rsidR="00664600">
        <w:rPr>
          <w:rtl/>
        </w:rPr>
        <w:t xml:space="preserve"> </w:t>
      </w:r>
      <w:r w:rsidRPr="00C35404" w:rsidR="00664600">
        <w:rPr>
          <w:rFonts w:hint="eastAsia"/>
          <w:rtl/>
        </w:rPr>
        <w:t>מכרזים</w:t>
      </w:r>
      <w:r w:rsidRPr="00C35404" w:rsidR="00664600">
        <w:rPr>
          <w:rtl/>
        </w:rPr>
        <w:t xml:space="preserve"> </w:t>
      </w:r>
      <w:r w:rsidRPr="00C35404" w:rsidR="00664600">
        <w:rPr>
          <w:rFonts w:hint="eastAsia"/>
          <w:rtl/>
        </w:rPr>
        <w:t>מרכזיים</w:t>
      </w:r>
      <w:r w:rsidRPr="00C35404" w:rsidR="00664600">
        <w:rPr>
          <w:rtl/>
        </w:rPr>
        <w:t xml:space="preserve"> </w:t>
      </w:r>
      <w:r w:rsidRPr="00C35404" w:rsidR="00664600">
        <w:rPr>
          <w:rFonts w:hint="eastAsia"/>
          <w:rtl/>
        </w:rPr>
        <w:t>שרמת</w:t>
      </w:r>
      <w:r w:rsidRPr="00C35404" w:rsidR="00664600">
        <w:rPr>
          <w:rtl/>
        </w:rPr>
        <w:t xml:space="preserve"> </w:t>
      </w:r>
      <w:r w:rsidRPr="00C35404" w:rsidR="00664600">
        <w:rPr>
          <w:rFonts w:hint="eastAsia"/>
          <w:rtl/>
        </w:rPr>
        <w:t>הסיכון</w:t>
      </w:r>
      <w:r w:rsidRPr="00C35404" w:rsidR="00664600">
        <w:rPr>
          <w:rtl/>
        </w:rPr>
        <w:t xml:space="preserve"> </w:t>
      </w:r>
      <w:r w:rsidRPr="00C35404" w:rsidR="00664600">
        <w:rPr>
          <w:rFonts w:hint="eastAsia"/>
          <w:rtl/>
        </w:rPr>
        <w:t>והרגישות</w:t>
      </w:r>
      <w:r w:rsidRPr="00C35404" w:rsidR="00664600">
        <w:rPr>
          <w:rtl/>
        </w:rPr>
        <w:t xml:space="preserve"> </w:t>
      </w:r>
      <w:r w:rsidRPr="00C35404" w:rsidR="00664600">
        <w:rPr>
          <w:rFonts w:hint="eastAsia"/>
          <w:rtl/>
        </w:rPr>
        <w:t>בהם</w:t>
      </w:r>
      <w:r w:rsidRPr="00C35404" w:rsidR="00664600">
        <w:rPr>
          <w:rtl/>
        </w:rPr>
        <w:t xml:space="preserve"> </w:t>
      </w:r>
      <w:r w:rsidRPr="00C35404" w:rsidR="00664600">
        <w:rPr>
          <w:rFonts w:hint="eastAsia"/>
          <w:rtl/>
        </w:rPr>
        <w:t>גבוהה</w:t>
      </w:r>
      <w:r w:rsidRPr="00C35404" w:rsidR="00664600">
        <w:rPr>
          <w:rFonts w:hint="cs"/>
          <w:rtl/>
        </w:rPr>
        <w:t xml:space="preserve">, </w:t>
      </w:r>
      <w:r w:rsidRPr="00C35404" w:rsidR="00664600">
        <w:rPr>
          <w:rFonts w:hint="eastAsia"/>
          <w:rtl/>
        </w:rPr>
        <w:t>ויפעלו</w:t>
      </w:r>
      <w:r w:rsidRPr="00C35404" w:rsidR="00664600">
        <w:rPr>
          <w:rtl/>
        </w:rPr>
        <w:t xml:space="preserve"> </w:t>
      </w:r>
      <w:r w:rsidRPr="00C35404" w:rsidR="00664600">
        <w:rPr>
          <w:rFonts w:hint="eastAsia"/>
          <w:rtl/>
        </w:rPr>
        <w:t>מול</w:t>
      </w:r>
      <w:r w:rsidRPr="00C35404" w:rsidR="00664600">
        <w:rPr>
          <w:rtl/>
        </w:rPr>
        <w:t xml:space="preserve"> </w:t>
      </w:r>
      <w:r w:rsidRPr="00C35404" w:rsidR="00664600">
        <w:rPr>
          <w:rFonts w:hint="eastAsia"/>
          <w:rtl/>
        </w:rPr>
        <w:t>המזמין</w:t>
      </w:r>
      <w:r w:rsidRPr="00C35404" w:rsidR="00664600">
        <w:rPr>
          <w:rtl/>
        </w:rPr>
        <w:t xml:space="preserve"> לשילוב הוראה במכרז המאפשרת להם לבצע ביקורת בנושא. </w:t>
      </w:r>
      <w:r w:rsidRPr="00C35404" w:rsidR="00664600">
        <w:rPr>
          <w:rFonts w:hint="cs"/>
          <w:rtl/>
        </w:rPr>
        <w:t xml:space="preserve">עוד </w:t>
      </w:r>
      <w:r w:rsidRPr="00C35404" w:rsidR="00664600">
        <w:rPr>
          <w:rFonts w:hint="eastAsia"/>
          <w:rtl/>
        </w:rPr>
        <w:t>מומלץ</w:t>
      </w:r>
      <w:r w:rsidRPr="00C35404" w:rsidR="00664600">
        <w:rPr>
          <w:rtl/>
        </w:rPr>
        <w:t xml:space="preserve"> כי </w:t>
      </w:r>
      <w:r w:rsidRPr="00C35404" w:rsidR="00664600">
        <w:rPr>
          <w:rFonts w:hint="cs"/>
          <w:rtl/>
        </w:rPr>
        <w:t xml:space="preserve">משרדי ממשלה וגופי </w:t>
      </w:r>
      <w:r w:rsidRPr="00C35404" w:rsidR="00664600">
        <w:rPr>
          <w:rFonts w:hint="cs"/>
          <w:rtl/>
        </w:rPr>
        <w:t>תמ"ק</w:t>
      </w:r>
      <w:r w:rsidRPr="00C35404" w:rsidR="00664600">
        <w:rPr>
          <w:rtl/>
        </w:rPr>
        <w:t xml:space="preserve"> שלא ביצעו ביקורות </w:t>
      </w:r>
      <w:r w:rsidRPr="00C35404" w:rsidR="00664600">
        <w:rPr>
          <w:rFonts w:hint="cs"/>
          <w:rtl/>
        </w:rPr>
        <w:t>על</w:t>
      </w:r>
      <w:r w:rsidRPr="00C35404" w:rsidR="00664600">
        <w:rPr>
          <w:rtl/>
        </w:rPr>
        <w:t xml:space="preserve"> הספקים המהותיים שלהם יעשו זאת ויעקבו אחר תיקון הליקויים שנמצאו אצל הספקים</w:t>
      </w:r>
      <w:r w:rsidRPr="008E57FE">
        <w:rPr>
          <w:rFonts w:hint="cs"/>
          <w:rtl/>
        </w:rPr>
        <w:t>.</w:t>
      </w:r>
    </w:p>
    <w:p w:rsidR="00362505" w:rsidP="00362505" w14:paraId="74A7651D" w14:textId="4AD3417C">
      <w:pPr>
        <w:pStyle w:val="7317"/>
        <w:rPr>
          <w:rtl/>
        </w:rPr>
      </w:pPr>
      <w:r w:rsidRPr="0063556C">
        <w:rPr>
          <w:rStyle w:val="7372"/>
          <w:rFonts w:hint="cs"/>
          <w:noProof/>
          <w:rtl/>
        </w:rPr>
        <w:drawing>
          <wp:anchor distT="0" distB="1440180" distL="107950" distR="114300" simplePos="0" relativeHeight="251698176"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364147197" name="תמונה 3641471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47197" name="תמונה 364147197">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cs"/>
          <w:rtl/>
        </w:rPr>
        <w:t>מו</w:t>
      </w:r>
      <w:r w:rsidRPr="00C35404" w:rsidR="00664600">
        <w:rPr>
          <w:rFonts w:hint="eastAsia"/>
          <w:rtl/>
        </w:rPr>
        <w:t>מלץ</w:t>
      </w:r>
      <w:r w:rsidRPr="00C35404" w:rsidR="00664600">
        <w:rPr>
          <w:rtl/>
        </w:rPr>
        <w:t xml:space="preserve"> </w:t>
      </w:r>
      <w:r w:rsidRPr="00C35404" w:rsidR="00664600">
        <w:rPr>
          <w:rFonts w:hint="eastAsia"/>
          <w:rtl/>
        </w:rPr>
        <w:t>כי</w:t>
      </w:r>
      <w:r w:rsidRPr="00C35404" w:rsidR="00664600">
        <w:rPr>
          <w:rtl/>
        </w:rPr>
        <w:t xml:space="preserve"> </w:t>
      </w:r>
      <w:r w:rsidRPr="00C35404" w:rsidR="00664600">
        <w:rPr>
          <w:rFonts w:hint="eastAsia"/>
          <w:rtl/>
        </w:rPr>
        <w:t>למכרזים</w:t>
      </w:r>
      <w:r w:rsidRPr="00C35404" w:rsidR="00664600">
        <w:rPr>
          <w:rtl/>
        </w:rPr>
        <w:t xml:space="preserve"> </w:t>
      </w:r>
      <w:r w:rsidRPr="00C35404" w:rsidR="00664600">
        <w:rPr>
          <w:rFonts w:hint="eastAsia"/>
          <w:rtl/>
        </w:rPr>
        <w:t>מרכזיים</w:t>
      </w:r>
      <w:r w:rsidRPr="00C35404" w:rsidR="00664600">
        <w:rPr>
          <w:rtl/>
        </w:rPr>
        <w:t xml:space="preserve"> </w:t>
      </w:r>
      <w:r w:rsidRPr="00C35404" w:rsidR="00664600">
        <w:rPr>
          <w:rFonts w:hint="eastAsia"/>
          <w:rtl/>
        </w:rPr>
        <w:t>בתחום</w:t>
      </w:r>
      <w:r w:rsidRPr="00C35404" w:rsidR="00664600">
        <w:rPr>
          <w:rtl/>
        </w:rPr>
        <w:t xml:space="preserve"> </w:t>
      </w:r>
      <w:r w:rsidRPr="00C35404" w:rsidR="00664600">
        <w:rPr>
          <w:rFonts w:hint="eastAsia"/>
          <w:rtl/>
        </w:rPr>
        <w:t>התקשוב</w:t>
      </w:r>
      <w:r w:rsidRPr="00C35404" w:rsidR="00664600">
        <w:rPr>
          <w:rtl/>
        </w:rPr>
        <w:t xml:space="preserve"> </w:t>
      </w:r>
      <w:r w:rsidRPr="00C35404" w:rsidR="00664600">
        <w:rPr>
          <w:rFonts w:hint="eastAsia"/>
          <w:rtl/>
        </w:rPr>
        <w:t>והסייבר</w:t>
      </w:r>
      <w:r w:rsidRPr="00C35404" w:rsidR="00664600">
        <w:rPr>
          <w:rtl/>
        </w:rPr>
        <w:t xml:space="preserve"> </w:t>
      </w:r>
      <w:r w:rsidRPr="00C35404" w:rsidR="00664600">
        <w:rPr>
          <w:rFonts w:hint="eastAsia"/>
          <w:rtl/>
        </w:rPr>
        <w:t>וכן</w:t>
      </w:r>
      <w:r w:rsidRPr="00C35404" w:rsidR="00664600">
        <w:rPr>
          <w:rtl/>
        </w:rPr>
        <w:t xml:space="preserve"> </w:t>
      </w:r>
      <w:r w:rsidRPr="00C35404" w:rsidR="00664600">
        <w:rPr>
          <w:rFonts w:hint="eastAsia"/>
          <w:rtl/>
        </w:rPr>
        <w:t>ל</w:t>
      </w:r>
      <w:r w:rsidRPr="00C35404" w:rsidR="00664600">
        <w:rPr>
          <w:rFonts w:hint="cs"/>
          <w:rtl/>
        </w:rPr>
        <w:t xml:space="preserve">נוסח הסופי של </w:t>
      </w:r>
      <w:r w:rsidRPr="00C35404" w:rsidR="00664600">
        <w:rPr>
          <w:rFonts w:hint="eastAsia"/>
          <w:rtl/>
        </w:rPr>
        <w:t>טיוטת</w:t>
      </w:r>
      <w:r w:rsidRPr="00C35404" w:rsidR="00664600">
        <w:rPr>
          <w:rtl/>
        </w:rPr>
        <w:t xml:space="preserve"> </w:t>
      </w:r>
      <w:r w:rsidRPr="00C35404" w:rsidR="00664600">
        <w:rPr>
          <w:rFonts w:hint="eastAsia"/>
          <w:rtl/>
        </w:rPr>
        <w:t>נספח</w:t>
      </w:r>
      <w:r w:rsidRPr="00C35404" w:rsidR="00664600">
        <w:rPr>
          <w:rtl/>
        </w:rPr>
        <w:t xml:space="preserve"> </w:t>
      </w:r>
      <w:r w:rsidRPr="00C35404" w:rsidR="00664600">
        <w:rPr>
          <w:rFonts w:hint="eastAsia"/>
          <w:rtl/>
        </w:rPr>
        <w:t>ז</w:t>
      </w:r>
      <w:r w:rsidRPr="00C35404" w:rsidR="00664600">
        <w:rPr>
          <w:rtl/>
        </w:rPr>
        <w:t xml:space="preserve">' </w:t>
      </w:r>
      <w:r w:rsidRPr="00C35404" w:rsidR="00664600">
        <w:rPr>
          <w:rFonts w:hint="eastAsia"/>
          <w:rtl/>
        </w:rPr>
        <w:t>בהוראת</w:t>
      </w:r>
      <w:r w:rsidRPr="00C35404" w:rsidR="00664600">
        <w:rPr>
          <w:rtl/>
        </w:rPr>
        <w:t xml:space="preserve"> </w:t>
      </w:r>
      <w:r w:rsidRPr="00C35404" w:rsidR="00664600">
        <w:rPr>
          <w:rFonts w:hint="eastAsia"/>
          <w:rtl/>
        </w:rPr>
        <w:t>התכ</w:t>
      </w:r>
      <w:r w:rsidRPr="00C35404" w:rsidR="00664600">
        <w:rPr>
          <w:rtl/>
        </w:rPr>
        <w:t>"ם</w:t>
      </w:r>
      <w:r w:rsidRPr="00C35404" w:rsidR="00664600">
        <w:rPr>
          <w:rtl/>
        </w:rPr>
        <w:t xml:space="preserve"> 7.3.1 </w:t>
      </w:r>
      <w:r w:rsidRPr="00C35404" w:rsidR="00664600">
        <w:rPr>
          <w:rFonts w:hint="eastAsia"/>
          <w:rtl/>
        </w:rPr>
        <w:t>תתווסף</w:t>
      </w:r>
      <w:r w:rsidRPr="00C35404" w:rsidR="00664600">
        <w:rPr>
          <w:rtl/>
        </w:rPr>
        <w:t xml:space="preserve"> </w:t>
      </w:r>
      <w:r w:rsidRPr="00C35404" w:rsidR="00664600">
        <w:rPr>
          <w:rFonts w:hint="eastAsia"/>
          <w:rtl/>
        </w:rPr>
        <w:t>הנחיה</w:t>
      </w:r>
      <w:r w:rsidRPr="00C35404" w:rsidR="00664600">
        <w:rPr>
          <w:rtl/>
        </w:rPr>
        <w:t xml:space="preserve"> </w:t>
      </w:r>
      <w:r w:rsidRPr="00C35404" w:rsidR="00664600">
        <w:rPr>
          <w:rFonts w:hint="eastAsia"/>
          <w:rtl/>
        </w:rPr>
        <w:t>המחייבת</w:t>
      </w:r>
      <w:r w:rsidRPr="00C35404" w:rsidR="00664600">
        <w:rPr>
          <w:rtl/>
        </w:rPr>
        <w:t xml:space="preserve"> </w:t>
      </w:r>
      <w:r w:rsidRPr="00C35404" w:rsidR="00664600">
        <w:rPr>
          <w:rFonts w:hint="eastAsia"/>
          <w:rtl/>
        </w:rPr>
        <w:t>את</w:t>
      </w:r>
      <w:r w:rsidRPr="00C35404" w:rsidR="00664600">
        <w:rPr>
          <w:rtl/>
        </w:rPr>
        <w:t xml:space="preserve"> </w:t>
      </w:r>
      <w:r w:rsidRPr="00C35404" w:rsidR="00664600">
        <w:rPr>
          <w:rFonts w:hint="eastAsia"/>
          <w:rtl/>
        </w:rPr>
        <w:t>הספק</w:t>
      </w:r>
      <w:r w:rsidRPr="00C35404" w:rsidR="00664600">
        <w:rPr>
          <w:rtl/>
        </w:rPr>
        <w:t xml:space="preserve"> </w:t>
      </w:r>
      <w:r w:rsidRPr="00C35404" w:rsidR="00664600">
        <w:rPr>
          <w:rFonts w:hint="eastAsia"/>
          <w:rtl/>
        </w:rPr>
        <w:t>לדווח</w:t>
      </w:r>
      <w:r w:rsidRPr="00C35404" w:rsidR="00664600">
        <w:rPr>
          <w:rtl/>
        </w:rPr>
        <w:t xml:space="preserve"> </w:t>
      </w:r>
      <w:r w:rsidRPr="00C35404" w:rsidR="00664600">
        <w:rPr>
          <w:rFonts w:hint="eastAsia"/>
          <w:rtl/>
        </w:rPr>
        <w:t>הן</w:t>
      </w:r>
      <w:r w:rsidRPr="00C35404" w:rsidR="00664600">
        <w:rPr>
          <w:rtl/>
        </w:rPr>
        <w:t xml:space="preserve"> </w:t>
      </w:r>
      <w:r w:rsidRPr="00C35404" w:rsidR="00664600">
        <w:rPr>
          <w:rFonts w:hint="eastAsia"/>
          <w:rtl/>
        </w:rPr>
        <w:t>למערך</w:t>
      </w:r>
      <w:r w:rsidRPr="00C35404" w:rsidR="00664600">
        <w:rPr>
          <w:rtl/>
        </w:rPr>
        <w:t xml:space="preserve"> </w:t>
      </w:r>
      <w:r w:rsidRPr="00C35404" w:rsidR="00664600">
        <w:rPr>
          <w:rFonts w:hint="eastAsia"/>
          <w:rtl/>
        </w:rPr>
        <w:t>הסייבר</w:t>
      </w:r>
      <w:r w:rsidRPr="00C35404" w:rsidR="00664600">
        <w:rPr>
          <w:rtl/>
        </w:rPr>
        <w:t xml:space="preserve"> </w:t>
      </w:r>
      <w:r w:rsidRPr="00C35404" w:rsidR="00664600">
        <w:rPr>
          <w:rFonts w:hint="eastAsia"/>
          <w:rtl/>
        </w:rPr>
        <w:t>והן</w:t>
      </w:r>
      <w:r w:rsidRPr="00C35404" w:rsidR="00664600">
        <w:rPr>
          <w:rtl/>
        </w:rPr>
        <w:t xml:space="preserve"> </w:t>
      </w:r>
      <w:r w:rsidRPr="00C35404" w:rsidR="00664600">
        <w:rPr>
          <w:rFonts w:hint="eastAsia"/>
          <w:rtl/>
        </w:rPr>
        <w:t>למזמין</w:t>
      </w:r>
      <w:r w:rsidRPr="00C35404" w:rsidR="00664600">
        <w:rPr>
          <w:rtl/>
        </w:rPr>
        <w:t xml:space="preserve"> </w:t>
      </w:r>
      <w:r w:rsidRPr="00C35404" w:rsidR="00664600">
        <w:rPr>
          <w:rFonts w:hint="eastAsia"/>
          <w:rtl/>
        </w:rPr>
        <w:t>על</w:t>
      </w:r>
      <w:r w:rsidRPr="00C35404" w:rsidR="00664600">
        <w:rPr>
          <w:rtl/>
        </w:rPr>
        <w:t xml:space="preserve"> </w:t>
      </w:r>
      <w:r w:rsidRPr="00C35404" w:rsidR="00664600">
        <w:rPr>
          <w:rFonts w:hint="eastAsia"/>
          <w:rtl/>
        </w:rPr>
        <w:t>כל</w:t>
      </w:r>
      <w:r w:rsidRPr="00C35404" w:rsidR="00664600">
        <w:rPr>
          <w:rtl/>
        </w:rPr>
        <w:t xml:space="preserve"> </w:t>
      </w:r>
      <w:r w:rsidRPr="00C35404" w:rsidR="00664600">
        <w:rPr>
          <w:rFonts w:hint="eastAsia"/>
          <w:rtl/>
        </w:rPr>
        <w:t>חשש</w:t>
      </w:r>
      <w:r w:rsidRPr="00C35404" w:rsidR="00664600">
        <w:rPr>
          <w:rtl/>
        </w:rPr>
        <w:t xml:space="preserve"> </w:t>
      </w:r>
      <w:r w:rsidRPr="00C35404" w:rsidR="00664600">
        <w:rPr>
          <w:rFonts w:hint="eastAsia"/>
          <w:rtl/>
        </w:rPr>
        <w:t>לאירוע</w:t>
      </w:r>
      <w:r w:rsidRPr="00C35404" w:rsidR="00664600">
        <w:rPr>
          <w:rtl/>
        </w:rPr>
        <w:t xml:space="preserve"> </w:t>
      </w:r>
      <w:r w:rsidRPr="00C35404" w:rsidR="00664600">
        <w:rPr>
          <w:rFonts w:hint="eastAsia"/>
          <w:rtl/>
        </w:rPr>
        <w:t>אבטחת</w:t>
      </w:r>
      <w:r w:rsidRPr="00C35404" w:rsidR="00664600">
        <w:rPr>
          <w:rtl/>
        </w:rPr>
        <w:t xml:space="preserve"> </w:t>
      </w:r>
      <w:r w:rsidRPr="00C35404" w:rsidR="00664600">
        <w:rPr>
          <w:rFonts w:hint="eastAsia"/>
          <w:rtl/>
        </w:rPr>
        <w:t>מידע</w:t>
      </w:r>
      <w:r w:rsidRPr="00C35404" w:rsidR="00664600">
        <w:rPr>
          <w:rtl/>
        </w:rPr>
        <w:t xml:space="preserve"> </w:t>
      </w:r>
      <w:r w:rsidRPr="00C35404" w:rsidR="00664600">
        <w:rPr>
          <w:rFonts w:hint="eastAsia"/>
          <w:rtl/>
        </w:rPr>
        <w:t>וסייבר</w:t>
      </w:r>
      <w:r w:rsidRPr="00C35404" w:rsidR="00664600">
        <w:rPr>
          <w:rtl/>
        </w:rPr>
        <w:t xml:space="preserve"> </w:t>
      </w:r>
      <w:r w:rsidRPr="00C35404" w:rsidR="00664600">
        <w:rPr>
          <w:rFonts w:hint="cs"/>
          <w:rtl/>
        </w:rPr>
        <w:t xml:space="preserve">שיתרחש </w:t>
      </w:r>
      <w:r w:rsidRPr="00C35404" w:rsidR="00664600">
        <w:rPr>
          <w:rFonts w:hint="eastAsia"/>
          <w:rtl/>
        </w:rPr>
        <w:t>אצלו</w:t>
      </w:r>
      <w:r w:rsidRPr="00C35404" w:rsidR="00664600">
        <w:rPr>
          <w:rtl/>
        </w:rPr>
        <w:t xml:space="preserve">. עוד מומלץ כי </w:t>
      </w:r>
      <w:r w:rsidRPr="00C35404" w:rsidR="00664600">
        <w:rPr>
          <w:rFonts w:hint="eastAsia"/>
          <w:rtl/>
        </w:rPr>
        <w:t>הגופים</w:t>
      </w:r>
      <w:r w:rsidRPr="00C35404" w:rsidR="00664600">
        <w:rPr>
          <w:rtl/>
        </w:rPr>
        <w:t xml:space="preserve"> </w:t>
      </w:r>
      <w:r w:rsidRPr="00C35404" w:rsidR="00664600">
        <w:rPr>
          <w:rFonts w:hint="eastAsia"/>
          <w:rtl/>
        </w:rPr>
        <w:t>האסדרתיים</w:t>
      </w:r>
      <w:r w:rsidRPr="00C35404" w:rsidR="00664600">
        <w:rPr>
          <w:rtl/>
        </w:rPr>
        <w:t xml:space="preserve"> בתחום הסייבר </w:t>
      </w:r>
      <w:r w:rsidRPr="00C35404" w:rsidR="00664600">
        <w:rPr>
          <w:rFonts w:hint="eastAsia"/>
          <w:rtl/>
        </w:rPr>
        <w:t>וגורמים</w:t>
      </w:r>
      <w:r w:rsidRPr="00C35404" w:rsidR="00664600">
        <w:rPr>
          <w:rtl/>
        </w:rPr>
        <w:t xml:space="preserve"> המנחים את עצמם ומשתמשים במכרזים מרכזיים יעביר</w:t>
      </w:r>
      <w:r w:rsidRPr="00C35404" w:rsidR="00664600">
        <w:rPr>
          <w:rFonts w:hint="eastAsia"/>
          <w:rtl/>
        </w:rPr>
        <w:t>ו</w:t>
      </w:r>
      <w:r w:rsidRPr="00C35404" w:rsidR="00664600">
        <w:rPr>
          <w:rtl/>
        </w:rPr>
        <w:t xml:space="preserve"> </w:t>
      </w:r>
      <w:r w:rsidRPr="00C35404" w:rsidR="00664600">
        <w:rPr>
          <w:rFonts w:hint="eastAsia"/>
          <w:rtl/>
        </w:rPr>
        <w:t>למינהל</w:t>
      </w:r>
      <w:r w:rsidRPr="00C35404" w:rsidR="00664600">
        <w:rPr>
          <w:rtl/>
        </w:rPr>
        <w:t xml:space="preserve"> הרכש </w:t>
      </w:r>
      <w:r w:rsidRPr="00C35404" w:rsidR="00664600">
        <w:rPr>
          <w:rFonts w:hint="eastAsia"/>
          <w:rtl/>
        </w:rPr>
        <w:t>באופן</w:t>
      </w:r>
      <w:r w:rsidRPr="00C35404" w:rsidR="00664600">
        <w:rPr>
          <w:rtl/>
        </w:rPr>
        <w:t xml:space="preserve"> </w:t>
      </w:r>
      <w:r w:rsidRPr="00C35404" w:rsidR="00664600">
        <w:rPr>
          <w:rFonts w:hint="eastAsia"/>
          <w:rtl/>
        </w:rPr>
        <w:t>עיתי</w:t>
      </w:r>
      <w:r w:rsidRPr="00C35404" w:rsidR="00664600">
        <w:rPr>
          <w:rtl/>
        </w:rPr>
        <w:t xml:space="preserve"> </w:t>
      </w:r>
      <w:r w:rsidRPr="00C35404" w:rsidR="00664600">
        <w:rPr>
          <w:rFonts w:hint="eastAsia"/>
          <w:rtl/>
        </w:rPr>
        <w:t>סיכום</w:t>
      </w:r>
      <w:r w:rsidRPr="00C35404" w:rsidR="00664600">
        <w:rPr>
          <w:rtl/>
        </w:rPr>
        <w:t xml:space="preserve"> </w:t>
      </w:r>
      <w:r w:rsidRPr="00C35404" w:rsidR="00664600">
        <w:rPr>
          <w:rFonts w:hint="eastAsia"/>
          <w:rtl/>
        </w:rPr>
        <w:t>של</w:t>
      </w:r>
      <w:r w:rsidRPr="00C35404" w:rsidR="00664600">
        <w:rPr>
          <w:rtl/>
        </w:rPr>
        <w:t xml:space="preserve"> </w:t>
      </w:r>
      <w:r w:rsidRPr="00C35404" w:rsidR="00664600">
        <w:rPr>
          <w:rFonts w:hint="eastAsia"/>
          <w:rtl/>
        </w:rPr>
        <w:t>האירועים</w:t>
      </w:r>
      <w:r w:rsidRPr="00C35404" w:rsidR="00664600">
        <w:rPr>
          <w:rtl/>
        </w:rPr>
        <w:t xml:space="preserve"> </w:t>
      </w:r>
      <w:r w:rsidRPr="00C35404" w:rsidR="00664600">
        <w:rPr>
          <w:rFonts w:hint="eastAsia"/>
          <w:rtl/>
        </w:rPr>
        <w:t>שהתרחשו</w:t>
      </w:r>
      <w:r w:rsidRPr="00C35404" w:rsidR="00664600">
        <w:rPr>
          <w:rtl/>
        </w:rPr>
        <w:t xml:space="preserve"> </w:t>
      </w:r>
      <w:r w:rsidRPr="00C35404" w:rsidR="00664600">
        <w:rPr>
          <w:rFonts w:hint="eastAsia"/>
          <w:rtl/>
        </w:rPr>
        <w:t>אצל</w:t>
      </w:r>
      <w:r w:rsidRPr="00C35404" w:rsidR="00664600">
        <w:rPr>
          <w:rtl/>
        </w:rPr>
        <w:t xml:space="preserve"> הספקים שזכו </w:t>
      </w:r>
      <w:r w:rsidRPr="00C35404" w:rsidR="00664600">
        <w:rPr>
          <w:rFonts w:hint="eastAsia"/>
          <w:rtl/>
        </w:rPr>
        <w:t>בכל</w:t>
      </w:r>
      <w:r w:rsidRPr="00C35404" w:rsidR="00664600">
        <w:rPr>
          <w:rtl/>
        </w:rPr>
        <w:t xml:space="preserve"> </w:t>
      </w:r>
      <w:r w:rsidRPr="00C35404" w:rsidR="00664600">
        <w:rPr>
          <w:rFonts w:hint="eastAsia"/>
          <w:rtl/>
        </w:rPr>
        <w:t>מכרז</w:t>
      </w:r>
      <w:r w:rsidRPr="00C35404" w:rsidR="00664600">
        <w:rPr>
          <w:rtl/>
        </w:rPr>
        <w:t xml:space="preserve"> </w:t>
      </w:r>
      <w:r w:rsidRPr="00C35404" w:rsidR="00664600">
        <w:rPr>
          <w:rFonts w:hint="eastAsia"/>
          <w:rtl/>
        </w:rPr>
        <w:t>מרכזי</w:t>
      </w:r>
      <w:r w:rsidRPr="00C35404" w:rsidR="00664600">
        <w:rPr>
          <w:rtl/>
        </w:rPr>
        <w:t xml:space="preserve"> </w:t>
      </w:r>
      <w:r w:rsidRPr="00C35404" w:rsidR="00664600">
        <w:rPr>
          <w:rFonts w:hint="eastAsia"/>
          <w:rtl/>
        </w:rPr>
        <w:t>ושל</w:t>
      </w:r>
      <w:r w:rsidRPr="00C35404" w:rsidR="00664600">
        <w:rPr>
          <w:rtl/>
        </w:rPr>
        <w:t xml:space="preserve"> </w:t>
      </w:r>
      <w:r w:rsidRPr="00C35404" w:rsidR="00664600">
        <w:rPr>
          <w:rFonts w:hint="eastAsia"/>
          <w:rtl/>
        </w:rPr>
        <w:t>אופן</w:t>
      </w:r>
      <w:r w:rsidRPr="00C35404" w:rsidR="00664600">
        <w:rPr>
          <w:rtl/>
        </w:rPr>
        <w:t xml:space="preserve"> </w:t>
      </w:r>
      <w:r w:rsidRPr="00C35404" w:rsidR="00664600">
        <w:rPr>
          <w:rFonts w:hint="eastAsia"/>
          <w:rtl/>
        </w:rPr>
        <w:t>הטיפול</w:t>
      </w:r>
      <w:r w:rsidRPr="00C35404" w:rsidR="00664600">
        <w:rPr>
          <w:rtl/>
        </w:rPr>
        <w:t xml:space="preserve"> </w:t>
      </w:r>
      <w:r w:rsidRPr="00C35404" w:rsidR="00664600">
        <w:rPr>
          <w:rFonts w:hint="eastAsia"/>
          <w:rtl/>
        </w:rPr>
        <w:t>בהם</w:t>
      </w:r>
      <w:r w:rsidRPr="00C35404" w:rsidR="00664600">
        <w:rPr>
          <w:rtl/>
        </w:rPr>
        <w:t xml:space="preserve"> </w:t>
      </w:r>
      <w:r w:rsidRPr="00C35404" w:rsidR="00664600">
        <w:rPr>
          <w:rFonts w:hint="eastAsia"/>
          <w:rtl/>
        </w:rPr>
        <w:t>והמלצות</w:t>
      </w:r>
      <w:r w:rsidRPr="00C35404" w:rsidR="00664600">
        <w:rPr>
          <w:rtl/>
        </w:rPr>
        <w:t xml:space="preserve"> </w:t>
      </w:r>
      <w:r w:rsidRPr="00C35404" w:rsidR="00664600">
        <w:rPr>
          <w:rFonts w:hint="eastAsia"/>
          <w:rtl/>
        </w:rPr>
        <w:t>להמשך</w:t>
      </w:r>
      <w:r w:rsidRPr="00C35404" w:rsidR="00664600">
        <w:rPr>
          <w:rtl/>
        </w:rPr>
        <w:t xml:space="preserve"> </w:t>
      </w:r>
      <w:r w:rsidRPr="00C35404" w:rsidR="00664600">
        <w:rPr>
          <w:rFonts w:hint="eastAsia"/>
          <w:rtl/>
        </w:rPr>
        <w:t>העבודה</w:t>
      </w:r>
      <w:r w:rsidRPr="00C35404" w:rsidR="00664600">
        <w:rPr>
          <w:rtl/>
        </w:rPr>
        <w:t xml:space="preserve"> </w:t>
      </w:r>
      <w:r w:rsidRPr="00C35404" w:rsidR="00664600">
        <w:rPr>
          <w:rFonts w:hint="eastAsia"/>
          <w:rtl/>
        </w:rPr>
        <w:t>עם</w:t>
      </w:r>
      <w:r w:rsidRPr="00C35404" w:rsidR="00664600">
        <w:rPr>
          <w:rtl/>
        </w:rPr>
        <w:t xml:space="preserve"> </w:t>
      </w:r>
      <w:r w:rsidRPr="00C35404" w:rsidR="00664600">
        <w:rPr>
          <w:rFonts w:hint="eastAsia"/>
          <w:rtl/>
        </w:rPr>
        <w:t>הספק</w:t>
      </w:r>
      <w:r w:rsidRPr="008E57FE">
        <w:rPr>
          <w:rFonts w:hint="cs"/>
          <w:rtl/>
        </w:rPr>
        <w:t>.</w:t>
      </w:r>
    </w:p>
    <w:p w:rsidR="00362505" w:rsidP="00362505" w14:paraId="64F1A374" w14:textId="4A8EC441">
      <w:pPr>
        <w:pStyle w:val="7317"/>
        <w:rPr>
          <w:rtl/>
        </w:rPr>
      </w:pPr>
      <w:r w:rsidRPr="0063556C">
        <w:rPr>
          <w:rStyle w:val="7372"/>
          <w:rFonts w:hint="cs"/>
          <w:noProof/>
          <w:rtl/>
        </w:rPr>
        <w:drawing>
          <wp:anchor distT="0" distB="1440180" distL="107950" distR="114300" simplePos="0" relativeHeight="251699200"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1623734442" name="תמונה 162373444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34442" name="תמונה 1623734442">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eastAsia"/>
          <w:rtl/>
        </w:rPr>
        <w:t>מומלץ</w:t>
      </w:r>
      <w:r w:rsidRPr="00C35404" w:rsidR="00664600">
        <w:rPr>
          <w:rtl/>
        </w:rPr>
        <w:t xml:space="preserve"> כי </w:t>
      </w:r>
      <w:r w:rsidRPr="00C35404" w:rsidR="00664600">
        <w:rPr>
          <w:rFonts w:hint="eastAsia"/>
          <w:rtl/>
        </w:rPr>
        <w:t>מינהל</w:t>
      </w:r>
      <w:r w:rsidRPr="00C35404" w:rsidR="00664600">
        <w:rPr>
          <w:rtl/>
        </w:rPr>
        <w:t xml:space="preserve"> הרכש יגבש עם </w:t>
      </w:r>
      <w:r w:rsidRPr="00C35404" w:rsidR="00664600">
        <w:rPr>
          <w:rFonts w:hint="cs"/>
          <w:rtl/>
        </w:rPr>
        <w:t xml:space="preserve">הגופים </w:t>
      </w:r>
      <w:r w:rsidRPr="00C35404" w:rsidR="00664600">
        <w:rPr>
          <w:rFonts w:hint="cs"/>
          <w:rtl/>
        </w:rPr>
        <w:t>האסדרתיים</w:t>
      </w:r>
      <w:r w:rsidRPr="00C35404" w:rsidR="00664600">
        <w:rPr>
          <w:rtl/>
        </w:rPr>
        <w:t xml:space="preserve"> בתחום </w:t>
      </w:r>
      <w:r w:rsidRPr="00C35404" w:rsidR="00664600">
        <w:rPr>
          <w:rFonts w:hint="cs"/>
          <w:rtl/>
        </w:rPr>
        <w:t>אבטחת המידע ו</w:t>
      </w:r>
      <w:r w:rsidRPr="00C35404" w:rsidR="00664600">
        <w:rPr>
          <w:rtl/>
        </w:rPr>
        <w:t xml:space="preserve">הסייבר (שב"כ, </w:t>
      </w:r>
      <w:r w:rsidRPr="00C35404" w:rsidR="00664600">
        <w:rPr>
          <w:rFonts w:hint="eastAsia"/>
          <w:rtl/>
        </w:rPr>
        <w:t>מלמ</w:t>
      </w:r>
      <w:r w:rsidRPr="00C35404" w:rsidR="00664600">
        <w:rPr>
          <w:rtl/>
        </w:rPr>
        <w:t>"ב</w:t>
      </w:r>
      <w:r w:rsidRPr="00C35404" w:rsidR="00664600">
        <w:rPr>
          <w:rtl/>
        </w:rPr>
        <w:t xml:space="preserve">, </w:t>
      </w:r>
      <w:r w:rsidRPr="00C35404" w:rsidR="00664600">
        <w:rPr>
          <w:rFonts w:hint="eastAsia"/>
          <w:rtl/>
        </w:rPr>
        <w:t>מ</w:t>
      </w:r>
      <w:r w:rsidRPr="00C35404" w:rsidR="00664600">
        <w:rPr>
          <w:rtl/>
        </w:rPr>
        <w:t>ערך הסייבר</w:t>
      </w:r>
      <w:r w:rsidRPr="00C35404" w:rsidR="00664600">
        <w:rPr>
          <w:rFonts w:hint="cs"/>
          <w:rtl/>
        </w:rPr>
        <w:t>,</w:t>
      </w:r>
      <w:r w:rsidRPr="00C35404" w:rsidR="00664600">
        <w:rPr>
          <w:rtl/>
        </w:rPr>
        <w:t xml:space="preserve"> </w:t>
      </w:r>
      <w:r w:rsidRPr="00C35404" w:rsidR="00664600">
        <w:rPr>
          <w:rtl/>
        </w:rPr>
        <w:t>יה"ב</w:t>
      </w:r>
      <w:r w:rsidRPr="00C35404" w:rsidR="00664600">
        <w:rPr>
          <w:rFonts w:hint="cs"/>
          <w:rtl/>
        </w:rPr>
        <w:t xml:space="preserve"> והרשות להגנת הפרטיות</w:t>
      </w:r>
      <w:r w:rsidRPr="00C35404" w:rsidR="00664600">
        <w:rPr>
          <w:rtl/>
        </w:rPr>
        <w:t xml:space="preserve">) </w:t>
      </w:r>
      <w:r w:rsidRPr="00C35404" w:rsidR="00664600">
        <w:rPr>
          <w:rFonts w:hint="eastAsia"/>
          <w:rtl/>
        </w:rPr>
        <w:t>נספח</w:t>
      </w:r>
      <w:r w:rsidRPr="00C35404" w:rsidR="00664600">
        <w:rPr>
          <w:rtl/>
        </w:rPr>
        <w:t xml:space="preserve"> אבטחת מידע ש</w:t>
      </w:r>
      <w:r w:rsidRPr="00C35404" w:rsidR="00664600">
        <w:rPr>
          <w:rFonts w:hint="eastAsia"/>
          <w:rtl/>
        </w:rPr>
        <w:t>יצורף</w:t>
      </w:r>
      <w:r w:rsidRPr="00C35404" w:rsidR="00664600">
        <w:rPr>
          <w:rtl/>
        </w:rPr>
        <w:t xml:space="preserve"> </w:t>
      </w:r>
      <w:r w:rsidRPr="00C35404" w:rsidR="00664600">
        <w:rPr>
          <w:rFonts w:hint="eastAsia"/>
          <w:rtl/>
        </w:rPr>
        <w:t>לכל</w:t>
      </w:r>
      <w:r w:rsidRPr="00C35404" w:rsidR="00664600">
        <w:rPr>
          <w:rtl/>
        </w:rPr>
        <w:t xml:space="preserve"> </w:t>
      </w:r>
      <w:r w:rsidRPr="00C35404" w:rsidR="00664600">
        <w:rPr>
          <w:rFonts w:hint="eastAsia"/>
          <w:rtl/>
        </w:rPr>
        <w:t>מסמך</w:t>
      </w:r>
      <w:r w:rsidRPr="00C35404" w:rsidR="00664600">
        <w:rPr>
          <w:rtl/>
        </w:rPr>
        <w:t xml:space="preserve"> </w:t>
      </w:r>
      <w:r w:rsidRPr="00C35404" w:rsidR="00664600">
        <w:rPr>
          <w:rFonts w:hint="eastAsia"/>
          <w:rtl/>
        </w:rPr>
        <w:t>התקשרות</w:t>
      </w:r>
      <w:r w:rsidRPr="00C35404" w:rsidR="00664600">
        <w:rPr>
          <w:rtl/>
        </w:rPr>
        <w:t xml:space="preserve"> </w:t>
      </w:r>
      <w:r w:rsidRPr="00C35404" w:rsidR="00664600">
        <w:rPr>
          <w:rFonts w:hint="eastAsia"/>
          <w:rtl/>
        </w:rPr>
        <w:t>או</w:t>
      </w:r>
      <w:r w:rsidRPr="00C35404" w:rsidR="00664600">
        <w:rPr>
          <w:rtl/>
        </w:rPr>
        <w:t xml:space="preserve"> </w:t>
      </w:r>
      <w:r w:rsidRPr="00C35404" w:rsidR="00664600">
        <w:rPr>
          <w:rFonts w:hint="eastAsia"/>
          <w:rtl/>
        </w:rPr>
        <w:t>שינחה</w:t>
      </w:r>
      <w:r w:rsidRPr="00C35404" w:rsidR="00664600">
        <w:rPr>
          <w:rtl/>
        </w:rPr>
        <w:t xml:space="preserve"> </w:t>
      </w:r>
      <w:r w:rsidRPr="00C35404" w:rsidR="00664600">
        <w:rPr>
          <w:rFonts w:hint="eastAsia"/>
          <w:rtl/>
        </w:rPr>
        <w:t>שכל</w:t>
      </w:r>
      <w:r w:rsidRPr="00C35404" w:rsidR="00664600">
        <w:rPr>
          <w:rtl/>
        </w:rPr>
        <w:t xml:space="preserve"> </w:t>
      </w:r>
      <w:r w:rsidRPr="00C35404" w:rsidR="00664600">
        <w:rPr>
          <w:rFonts w:hint="eastAsia"/>
          <w:rtl/>
        </w:rPr>
        <w:t>ארגון</w:t>
      </w:r>
      <w:r w:rsidRPr="00C35404" w:rsidR="00664600">
        <w:rPr>
          <w:rtl/>
        </w:rPr>
        <w:t xml:space="preserve"> </w:t>
      </w:r>
      <w:r w:rsidRPr="00C35404" w:rsidR="00664600">
        <w:rPr>
          <w:rFonts w:hint="eastAsia"/>
          <w:rtl/>
        </w:rPr>
        <w:t>יצרף</w:t>
      </w:r>
      <w:r w:rsidRPr="00C35404" w:rsidR="00664600">
        <w:rPr>
          <w:rtl/>
        </w:rPr>
        <w:t xml:space="preserve"> </w:t>
      </w:r>
      <w:r w:rsidRPr="00C35404" w:rsidR="00664600">
        <w:rPr>
          <w:rFonts w:hint="eastAsia"/>
          <w:rtl/>
        </w:rPr>
        <w:t>נספח</w:t>
      </w:r>
      <w:r w:rsidRPr="00C35404" w:rsidR="00664600">
        <w:rPr>
          <w:rtl/>
        </w:rPr>
        <w:t xml:space="preserve"> </w:t>
      </w:r>
      <w:r w:rsidRPr="00C35404" w:rsidR="00664600">
        <w:rPr>
          <w:rFonts w:hint="eastAsia"/>
          <w:rtl/>
        </w:rPr>
        <w:t>אבטחת</w:t>
      </w:r>
      <w:r w:rsidRPr="00C35404" w:rsidR="00664600">
        <w:rPr>
          <w:rtl/>
        </w:rPr>
        <w:t xml:space="preserve"> </w:t>
      </w:r>
      <w:r w:rsidRPr="00C35404" w:rsidR="00664600">
        <w:rPr>
          <w:rFonts w:hint="eastAsia"/>
          <w:rtl/>
        </w:rPr>
        <w:t>מידע</w:t>
      </w:r>
      <w:r w:rsidRPr="00C35404" w:rsidR="00664600">
        <w:rPr>
          <w:rtl/>
        </w:rPr>
        <w:t xml:space="preserve"> </w:t>
      </w:r>
      <w:r w:rsidRPr="00C35404" w:rsidR="00664600">
        <w:rPr>
          <w:rFonts w:hint="eastAsia"/>
          <w:rtl/>
        </w:rPr>
        <w:t>בהתאם</w:t>
      </w:r>
      <w:r w:rsidRPr="00C35404" w:rsidR="00664600">
        <w:rPr>
          <w:rtl/>
        </w:rPr>
        <w:t xml:space="preserve"> </w:t>
      </w:r>
      <w:r w:rsidRPr="00C35404" w:rsidR="00664600">
        <w:rPr>
          <w:rFonts w:hint="eastAsia"/>
          <w:rtl/>
        </w:rPr>
        <w:t>להנחיות</w:t>
      </w:r>
      <w:r w:rsidRPr="00C35404" w:rsidR="00664600">
        <w:rPr>
          <w:rtl/>
        </w:rPr>
        <w:t xml:space="preserve"> </w:t>
      </w:r>
      <w:r w:rsidRPr="00C35404" w:rsidR="00664600">
        <w:rPr>
          <w:rFonts w:hint="eastAsia"/>
          <w:rtl/>
        </w:rPr>
        <w:t>ה</w:t>
      </w:r>
      <w:r w:rsidRPr="00C35404" w:rsidR="00664600">
        <w:rPr>
          <w:rFonts w:hint="cs"/>
          <w:rtl/>
        </w:rPr>
        <w:t xml:space="preserve">גוף </w:t>
      </w:r>
      <w:r w:rsidRPr="00C35404" w:rsidR="00664600">
        <w:rPr>
          <w:rFonts w:hint="cs"/>
          <w:rtl/>
        </w:rPr>
        <w:t>האסדרתי</w:t>
      </w:r>
      <w:r w:rsidRPr="00C35404" w:rsidR="00664600">
        <w:rPr>
          <w:rtl/>
        </w:rPr>
        <w:t xml:space="preserve"> </w:t>
      </w:r>
      <w:r w:rsidRPr="00C35404" w:rsidR="00664600">
        <w:rPr>
          <w:rFonts w:hint="eastAsia"/>
          <w:rtl/>
        </w:rPr>
        <w:t>שמנחה</w:t>
      </w:r>
      <w:r w:rsidRPr="00C35404" w:rsidR="00664600">
        <w:rPr>
          <w:rtl/>
        </w:rPr>
        <w:t xml:space="preserve"> </w:t>
      </w:r>
      <w:r w:rsidRPr="00C35404" w:rsidR="00664600">
        <w:rPr>
          <w:rFonts w:hint="eastAsia"/>
          <w:rtl/>
        </w:rPr>
        <w:t>אותו</w:t>
      </w:r>
      <w:r w:rsidRPr="00C35404" w:rsidR="00664600">
        <w:rPr>
          <w:rtl/>
        </w:rPr>
        <w:t xml:space="preserve"> </w:t>
      </w:r>
      <w:r w:rsidRPr="00C35404" w:rsidR="00664600">
        <w:rPr>
          <w:rFonts w:hint="eastAsia"/>
          <w:rtl/>
        </w:rPr>
        <w:t>בתחום</w:t>
      </w:r>
      <w:r w:rsidRPr="00C35404" w:rsidR="00664600">
        <w:rPr>
          <w:rFonts w:hint="cs"/>
          <w:rtl/>
        </w:rPr>
        <w:t xml:space="preserve"> אבטחת מידע</w:t>
      </w:r>
      <w:r w:rsidRPr="00C35404" w:rsidR="00664600">
        <w:rPr>
          <w:rtl/>
        </w:rPr>
        <w:t xml:space="preserve"> </w:t>
      </w:r>
      <w:r w:rsidRPr="00C35404" w:rsidR="00664600">
        <w:rPr>
          <w:rFonts w:hint="cs"/>
          <w:rtl/>
        </w:rPr>
        <w:t>ו</w:t>
      </w:r>
      <w:r w:rsidRPr="00C35404" w:rsidR="00664600">
        <w:rPr>
          <w:rFonts w:hint="eastAsia"/>
          <w:rtl/>
        </w:rPr>
        <w:t>הגנת</w:t>
      </w:r>
      <w:r w:rsidRPr="00C35404" w:rsidR="00664600">
        <w:rPr>
          <w:rtl/>
        </w:rPr>
        <w:t xml:space="preserve"> </w:t>
      </w:r>
      <w:r w:rsidRPr="00C35404" w:rsidR="00664600">
        <w:rPr>
          <w:rFonts w:hint="eastAsia"/>
          <w:rtl/>
        </w:rPr>
        <w:t>הסייבר</w:t>
      </w:r>
      <w:r w:rsidRPr="008E57FE">
        <w:rPr>
          <w:rFonts w:hint="cs"/>
          <w:rtl/>
        </w:rPr>
        <w:t>.</w:t>
      </w:r>
    </w:p>
    <w:p w:rsidR="00362505" w:rsidP="00362505" w14:paraId="62699D10" w14:textId="4BA94E3D">
      <w:pPr>
        <w:pStyle w:val="7317"/>
        <w:rPr>
          <w:rtl/>
        </w:rPr>
      </w:pPr>
      <w:r w:rsidRPr="0063556C">
        <w:rPr>
          <w:rStyle w:val="7372"/>
          <w:rFonts w:hint="cs"/>
          <w:noProof/>
          <w:rtl/>
        </w:rPr>
        <w:drawing>
          <wp:anchor distT="0" distB="1440180" distL="107950" distR="114300" simplePos="0" relativeHeight="251700224"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466323398" name="תמונה 466323398">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23398" name="תמונה 466323398">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tl/>
        </w:rPr>
        <w:t xml:space="preserve">מומלץ כי אגף </w:t>
      </w:r>
      <w:r w:rsidRPr="00C35404" w:rsidR="00664600">
        <w:rPr>
          <w:rtl/>
        </w:rPr>
        <w:t>החשכ"ל</w:t>
      </w:r>
      <w:r w:rsidRPr="00C35404" w:rsidR="00664600">
        <w:rPr>
          <w:rtl/>
        </w:rPr>
        <w:t xml:space="preserve"> במשרד האוצר יעדכן את הוראות </w:t>
      </w:r>
      <w:r w:rsidRPr="00C35404" w:rsidR="00664600">
        <w:rPr>
          <w:rtl/>
        </w:rPr>
        <w:t>התכ"ם</w:t>
      </w:r>
      <w:r w:rsidRPr="00C35404" w:rsidR="00664600">
        <w:rPr>
          <w:rtl/>
        </w:rPr>
        <w:t xml:space="preserve"> הרלוונטיות באופן ש</w:t>
      </w:r>
      <w:r w:rsidRPr="00C35404" w:rsidR="00664600">
        <w:rPr>
          <w:rFonts w:hint="cs"/>
          <w:rtl/>
        </w:rPr>
        <w:t xml:space="preserve">הן </w:t>
      </w:r>
      <w:r w:rsidRPr="00C35404" w:rsidR="00664600">
        <w:rPr>
          <w:rtl/>
        </w:rPr>
        <w:t>יחייבו את המשרדים ל</w:t>
      </w:r>
      <w:r w:rsidRPr="00C35404" w:rsidR="00664600">
        <w:rPr>
          <w:rFonts w:hint="cs"/>
          <w:rtl/>
        </w:rPr>
        <w:t>ערב</w:t>
      </w:r>
      <w:r w:rsidRPr="00C35404" w:rsidR="00664600">
        <w:rPr>
          <w:rtl/>
        </w:rPr>
        <w:t xml:space="preserve"> את ממונה הגנת הסייבר או את ממונה שרשרת האספקה </w:t>
      </w:r>
      <w:r w:rsidRPr="00C35404" w:rsidR="00664600">
        <w:rPr>
          <w:rFonts w:hint="eastAsia"/>
          <w:rtl/>
        </w:rPr>
        <w:t>בתהליכים</w:t>
      </w:r>
      <w:r w:rsidRPr="00C35404" w:rsidR="00664600">
        <w:rPr>
          <w:rtl/>
        </w:rPr>
        <w:t xml:space="preserve"> הנוגעים לרכש בנושא תקשוב וסייבר</w:t>
      </w:r>
      <w:r w:rsidRPr="00C35404" w:rsidR="00664600">
        <w:rPr>
          <w:rFonts w:hint="cs"/>
          <w:rtl/>
        </w:rPr>
        <w:t>, ובכלל זה בתהליך סיום ההתקשרות עם הספק,</w:t>
      </w:r>
      <w:r w:rsidRPr="00C35404" w:rsidR="00664600">
        <w:rPr>
          <w:rtl/>
        </w:rPr>
        <w:t xml:space="preserve"> </w:t>
      </w:r>
      <w:r w:rsidRPr="00C35404" w:rsidR="00664600">
        <w:rPr>
          <w:rFonts w:hint="eastAsia"/>
          <w:rtl/>
        </w:rPr>
        <w:t>ו</w:t>
      </w:r>
      <w:r w:rsidRPr="00C35404" w:rsidR="00664600">
        <w:rPr>
          <w:rFonts w:hint="cs"/>
          <w:rtl/>
        </w:rPr>
        <w:t>י</w:t>
      </w:r>
      <w:r w:rsidRPr="00C35404" w:rsidR="00664600">
        <w:rPr>
          <w:rFonts w:hint="eastAsia"/>
          <w:rtl/>
        </w:rPr>
        <w:t>קבל</w:t>
      </w:r>
      <w:r w:rsidRPr="00C35404" w:rsidR="00664600">
        <w:rPr>
          <w:rtl/>
        </w:rPr>
        <w:t xml:space="preserve"> מהם דרישות אבטחת מידע </w:t>
      </w:r>
      <w:r w:rsidRPr="00C35404" w:rsidR="00664600">
        <w:rPr>
          <w:rFonts w:hint="eastAsia"/>
          <w:rtl/>
        </w:rPr>
        <w:t>לשם</w:t>
      </w:r>
      <w:r w:rsidRPr="00C35404" w:rsidR="00664600">
        <w:rPr>
          <w:rtl/>
        </w:rPr>
        <w:t xml:space="preserve"> מתן מענה כולל והולם על סיכוני סייבר ש</w:t>
      </w:r>
      <w:r w:rsidRPr="00C35404" w:rsidR="00664600">
        <w:rPr>
          <w:rFonts w:hint="eastAsia"/>
          <w:rtl/>
        </w:rPr>
        <w:t>עלולים</w:t>
      </w:r>
      <w:r w:rsidRPr="00C35404" w:rsidR="00664600">
        <w:rPr>
          <w:rtl/>
        </w:rPr>
        <w:t xml:space="preserve"> </w:t>
      </w:r>
      <w:r w:rsidRPr="00C35404" w:rsidR="00664600">
        <w:rPr>
          <w:rFonts w:hint="eastAsia"/>
          <w:rtl/>
        </w:rPr>
        <w:t>להיות</w:t>
      </w:r>
      <w:r w:rsidRPr="00C35404" w:rsidR="00664600">
        <w:rPr>
          <w:rtl/>
        </w:rPr>
        <w:t xml:space="preserve"> </w:t>
      </w:r>
      <w:r w:rsidRPr="00C35404" w:rsidR="00664600">
        <w:rPr>
          <w:rFonts w:hint="eastAsia"/>
          <w:rtl/>
        </w:rPr>
        <w:t>כרוכים</w:t>
      </w:r>
      <w:r w:rsidRPr="00C35404" w:rsidR="00664600">
        <w:rPr>
          <w:rtl/>
        </w:rPr>
        <w:t xml:space="preserve"> </w:t>
      </w:r>
      <w:r w:rsidRPr="00C35404" w:rsidR="00664600">
        <w:rPr>
          <w:rFonts w:hint="eastAsia"/>
          <w:rtl/>
        </w:rPr>
        <w:t>בתהליך</w:t>
      </w:r>
      <w:r w:rsidRPr="00C35404" w:rsidR="00664600">
        <w:rPr>
          <w:rtl/>
        </w:rPr>
        <w:t xml:space="preserve"> </w:t>
      </w:r>
      <w:r w:rsidRPr="00C35404" w:rsidR="00664600">
        <w:rPr>
          <w:rFonts w:hint="eastAsia"/>
          <w:rtl/>
        </w:rPr>
        <w:t>המכרז</w:t>
      </w:r>
      <w:r w:rsidRPr="00C35404" w:rsidR="00664600">
        <w:rPr>
          <w:rtl/>
        </w:rPr>
        <w:t xml:space="preserve"> </w:t>
      </w:r>
      <w:r w:rsidRPr="00C35404" w:rsidR="00664600">
        <w:rPr>
          <w:rFonts w:hint="eastAsia"/>
          <w:rtl/>
        </w:rPr>
        <w:t>עצמו</w:t>
      </w:r>
      <w:r w:rsidRPr="008E57FE">
        <w:rPr>
          <w:rFonts w:hint="cs"/>
          <w:rtl/>
        </w:rPr>
        <w:t>.</w:t>
      </w:r>
    </w:p>
    <w:p w:rsidR="00362505" w:rsidP="00362505" w14:paraId="09F28DED" w14:textId="2466A8D7">
      <w:pPr>
        <w:pStyle w:val="7317"/>
        <w:rPr>
          <w:rtl/>
        </w:rPr>
      </w:pPr>
      <w:r w:rsidRPr="0063556C">
        <w:rPr>
          <w:rStyle w:val="7372"/>
          <w:rFonts w:hint="cs"/>
          <w:noProof/>
          <w:rtl/>
        </w:rPr>
        <w:drawing>
          <wp:anchor distT="0" distB="1440180" distL="107950" distR="114300" simplePos="0" relativeHeight="251701248"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wp:start x="3823" y="0"/>
                <wp:lineTo x="0" y="1694"/>
                <wp:lineTo x="0" y="13553"/>
                <wp:lineTo x="1912" y="20329"/>
                <wp:lineTo x="15292" y="20329"/>
                <wp:lineTo x="19115" y="16941"/>
                <wp:lineTo x="19115" y="1694"/>
                <wp:lineTo x="15292" y="0"/>
                <wp:lineTo x="3823" y="0"/>
              </wp:wrapPolygon>
            </wp:wrapTight>
            <wp:docPr id="888605305" name="תמונה 888605305">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05305" name="תמונה 888605305">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Pr="00C35404" w:rsidR="00664600">
        <w:rPr>
          <w:rFonts w:hint="cs"/>
          <w:rtl/>
        </w:rPr>
        <w:t>מו</w:t>
      </w:r>
      <w:r w:rsidRPr="00C35404" w:rsidR="00664600">
        <w:rPr>
          <w:rFonts w:hint="eastAsia"/>
          <w:rtl/>
        </w:rPr>
        <w:t>מלץ</w:t>
      </w:r>
      <w:r w:rsidRPr="00C35404" w:rsidR="00664600">
        <w:rPr>
          <w:rtl/>
        </w:rPr>
        <w:t xml:space="preserve"> כי מערך הסייבר יפעל לכינוס כל </w:t>
      </w:r>
      <w:r w:rsidRPr="00C35404" w:rsidR="00664600">
        <w:rPr>
          <w:rFonts w:hint="cs"/>
          <w:rtl/>
        </w:rPr>
        <w:t xml:space="preserve">הגופים </w:t>
      </w:r>
      <w:r w:rsidRPr="00C35404" w:rsidR="00664600">
        <w:rPr>
          <w:rFonts w:hint="cs"/>
          <w:rtl/>
        </w:rPr>
        <w:t>האסדרתיים</w:t>
      </w:r>
      <w:r w:rsidRPr="00C35404" w:rsidR="00664600">
        <w:rPr>
          <w:rFonts w:hint="cs"/>
          <w:rtl/>
        </w:rPr>
        <w:t xml:space="preserve"> </w:t>
      </w:r>
      <w:r w:rsidRPr="00C35404" w:rsidR="00664600">
        <w:rPr>
          <w:rtl/>
        </w:rPr>
        <w:t xml:space="preserve">המטפלים בתחום שרשרת האספקה (מערך הסייבר, </w:t>
      </w:r>
      <w:r w:rsidRPr="00C35404" w:rsidR="00664600">
        <w:rPr>
          <w:rFonts w:hint="eastAsia"/>
          <w:rtl/>
        </w:rPr>
        <w:t>יה</w:t>
      </w:r>
      <w:r w:rsidRPr="00C35404" w:rsidR="00664600">
        <w:rPr>
          <w:rtl/>
        </w:rPr>
        <w:t>"ב</w:t>
      </w:r>
      <w:r w:rsidRPr="00C35404" w:rsidR="00664600">
        <w:rPr>
          <w:rtl/>
        </w:rPr>
        <w:t xml:space="preserve">, שב"כ, </w:t>
      </w:r>
      <w:r w:rsidRPr="00C35404" w:rsidR="00664600">
        <w:rPr>
          <w:rFonts w:hint="eastAsia"/>
          <w:rtl/>
        </w:rPr>
        <w:t>מלמ</w:t>
      </w:r>
      <w:r w:rsidRPr="00C35404" w:rsidR="00664600">
        <w:rPr>
          <w:rtl/>
        </w:rPr>
        <w:t>"ב</w:t>
      </w:r>
      <w:r w:rsidRPr="00C35404" w:rsidR="00664600">
        <w:rPr>
          <w:rtl/>
        </w:rPr>
        <w:t xml:space="preserve">, </w:t>
      </w:r>
      <w:r w:rsidRPr="00C35404" w:rsidR="00664600">
        <w:rPr>
          <w:rFonts w:hint="eastAsia"/>
          <w:rtl/>
        </w:rPr>
        <w:t>הרשות</w:t>
      </w:r>
      <w:r w:rsidRPr="00C35404" w:rsidR="00664600">
        <w:rPr>
          <w:rtl/>
        </w:rPr>
        <w:t xml:space="preserve"> </w:t>
      </w:r>
      <w:r w:rsidRPr="00C35404" w:rsidR="00664600">
        <w:rPr>
          <w:rFonts w:hint="eastAsia"/>
          <w:rtl/>
        </w:rPr>
        <w:t>להגנת</w:t>
      </w:r>
      <w:r w:rsidRPr="00C35404" w:rsidR="00664600">
        <w:rPr>
          <w:rtl/>
        </w:rPr>
        <w:t xml:space="preserve"> </w:t>
      </w:r>
      <w:r w:rsidRPr="00C35404" w:rsidR="00664600">
        <w:rPr>
          <w:rFonts w:hint="eastAsia"/>
          <w:rtl/>
        </w:rPr>
        <w:t>הפרטיות</w:t>
      </w:r>
      <w:r w:rsidRPr="00C35404" w:rsidR="00664600">
        <w:rPr>
          <w:rtl/>
        </w:rPr>
        <w:t xml:space="preserve">, </w:t>
      </w:r>
      <w:r w:rsidRPr="00C35404" w:rsidR="00664600">
        <w:rPr>
          <w:rFonts w:hint="eastAsia"/>
          <w:rtl/>
        </w:rPr>
        <w:t>יחידות</w:t>
      </w:r>
      <w:r w:rsidRPr="00C35404" w:rsidR="00664600">
        <w:rPr>
          <w:rtl/>
        </w:rPr>
        <w:t xml:space="preserve"> </w:t>
      </w:r>
      <w:r w:rsidRPr="00C35404" w:rsidR="00664600">
        <w:rPr>
          <w:rFonts w:hint="eastAsia"/>
          <w:rtl/>
        </w:rPr>
        <w:t>הסייבר</w:t>
      </w:r>
      <w:r w:rsidRPr="00C35404" w:rsidR="00664600">
        <w:rPr>
          <w:rtl/>
        </w:rPr>
        <w:t xml:space="preserve"> </w:t>
      </w:r>
      <w:r w:rsidRPr="00C35404" w:rsidR="00664600">
        <w:rPr>
          <w:rFonts w:hint="eastAsia"/>
          <w:rtl/>
        </w:rPr>
        <w:t>המגזריות</w:t>
      </w:r>
      <w:r w:rsidRPr="00C35404" w:rsidR="00664600">
        <w:rPr>
          <w:rtl/>
        </w:rPr>
        <w:t xml:space="preserve">) </w:t>
      </w:r>
      <w:r w:rsidRPr="00C35404" w:rsidR="00664600">
        <w:rPr>
          <w:rFonts w:hint="cs"/>
          <w:rtl/>
        </w:rPr>
        <w:t>ומינהל</w:t>
      </w:r>
      <w:r w:rsidRPr="00C35404" w:rsidR="00664600">
        <w:rPr>
          <w:rFonts w:hint="cs"/>
          <w:rtl/>
        </w:rPr>
        <w:t xml:space="preserve"> הרכש </w:t>
      </w:r>
      <w:r w:rsidRPr="00C35404" w:rsidR="00664600">
        <w:rPr>
          <w:rFonts w:hint="eastAsia"/>
          <w:rtl/>
        </w:rPr>
        <w:t>כדי</w:t>
      </w:r>
      <w:r w:rsidRPr="00C35404" w:rsidR="00664600">
        <w:rPr>
          <w:rtl/>
        </w:rPr>
        <w:t xml:space="preserve"> </w:t>
      </w:r>
      <w:r w:rsidRPr="00C35404" w:rsidR="00664600">
        <w:rPr>
          <w:rFonts w:hint="eastAsia"/>
          <w:rtl/>
        </w:rPr>
        <w:t>לבצע</w:t>
      </w:r>
      <w:r w:rsidRPr="00C35404" w:rsidR="00664600">
        <w:rPr>
          <w:rtl/>
        </w:rPr>
        <w:t xml:space="preserve"> </w:t>
      </w:r>
      <w:r w:rsidRPr="00C35404" w:rsidR="00664600">
        <w:rPr>
          <w:rFonts w:hint="eastAsia"/>
          <w:rtl/>
        </w:rPr>
        <w:t>תכלול</w:t>
      </w:r>
      <w:r w:rsidRPr="00C35404" w:rsidR="00664600">
        <w:rPr>
          <w:rtl/>
        </w:rPr>
        <w:t xml:space="preserve"> </w:t>
      </w:r>
      <w:r w:rsidRPr="00C35404" w:rsidR="00664600">
        <w:rPr>
          <w:rFonts w:hint="eastAsia"/>
          <w:rtl/>
        </w:rPr>
        <w:t>בין</w:t>
      </w:r>
      <w:r w:rsidRPr="00C35404" w:rsidR="00664600">
        <w:rPr>
          <w:rtl/>
        </w:rPr>
        <w:t xml:space="preserve"> </w:t>
      </w:r>
      <w:r w:rsidRPr="00C35404" w:rsidR="00664600">
        <w:rPr>
          <w:rFonts w:hint="eastAsia"/>
          <w:rtl/>
        </w:rPr>
        <w:t>המתודולוגיות</w:t>
      </w:r>
      <w:r w:rsidRPr="00C35404" w:rsidR="00664600">
        <w:rPr>
          <w:rtl/>
        </w:rPr>
        <w:t xml:space="preserve"> </w:t>
      </w:r>
      <w:r w:rsidRPr="00C35404" w:rsidR="00664600">
        <w:rPr>
          <w:rFonts w:hint="eastAsia"/>
          <w:rtl/>
        </w:rPr>
        <w:t>השונות</w:t>
      </w:r>
      <w:r w:rsidRPr="00C35404" w:rsidR="00664600">
        <w:rPr>
          <w:rtl/>
        </w:rPr>
        <w:t xml:space="preserve">, </w:t>
      </w:r>
      <w:r w:rsidRPr="00C35404" w:rsidR="00664600">
        <w:rPr>
          <w:rFonts w:hint="eastAsia"/>
          <w:rtl/>
        </w:rPr>
        <w:t>לדון</w:t>
      </w:r>
      <w:r w:rsidRPr="00C35404" w:rsidR="00664600">
        <w:rPr>
          <w:rtl/>
        </w:rPr>
        <w:t xml:space="preserve"> </w:t>
      </w:r>
      <w:r w:rsidRPr="00C35404" w:rsidR="00664600">
        <w:rPr>
          <w:rFonts w:hint="eastAsia"/>
          <w:rtl/>
        </w:rPr>
        <w:t>בנושאים</w:t>
      </w:r>
      <w:r w:rsidRPr="00C35404" w:rsidR="00664600">
        <w:rPr>
          <w:rtl/>
        </w:rPr>
        <w:t xml:space="preserve"> </w:t>
      </w:r>
      <w:r w:rsidRPr="00C35404" w:rsidR="00664600">
        <w:rPr>
          <w:rFonts w:hint="eastAsia"/>
          <w:rtl/>
        </w:rPr>
        <w:t>משותפים</w:t>
      </w:r>
      <w:r w:rsidRPr="00C35404" w:rsidR="00664600">
        <w:rPr>
          <w:rtl/>
        </w:rPr>
        <w:t xml:space="preserve"> </w:t>
      </w:r>
      <w:r w:rsidRPr="00C35404" w:rsidR="00664600">
        <w:rPr>
          <w:rFonts w:hint="eastAsia"/>
          <w:rtl/>
        </w:rPr>
        <w:t>כמו</w:t>
      </w:r>
      <w:r w:rsidRPr="00C35404" w:rsidR="00664600">
        <w:rPr>
          <w:rtl/>
        </w:rPr>
        <w:t xml:space="preserve"> </w:t>
      </w:r>
      <w:r w:rsidRPr="00C35404" w:rsidR="00664600">
        <w:rPr>
          <w:rFonts w:hint="eastAsia"/>
          <w:rtl/>
        </w:rPr>
        <w:t>תקינה</w:t>
      </w:r>
      <w:r w:rsidRPr="00C35404" w:rsidR="00664600">
        <w:rPr>
          <w:rtl/>
        </w:rPr>
        <w:t xml:space="preserve"> </w:t>
      </w:r>
      <w:r w:rsidRPr="00C35404" w:rsidR="00664600">
        <w:rPr>
          <w:rFonts w:hint="eastAsia"/>
          <w:rtl/>
        </w:rPr>
        <w:t>בין</w:t>
      </w:r>
      <w:r w:rsidRPr="00C35404" w:rsidR="00664600">
        <w:rPr>
          <w:rtl/>
        </w:rPr>
        <w:t xml:space="preserve">-לאומית, </w:t>
      </w:r>
      <w:r w:rsidRPr="00C35404" w:rsidR="00664600">
        <w:rPr>
          <w:rFonts w:hint="eastAsia"/>
          <w:rtl/>
        </w:rPr>
        <w:t>לבדוק</w:t>
      </w:r>
      <w:r w:rsidRPr="00C35404" w:rsidR="00664600">
        <w:rPr>
          <w:rtl/>
        </w:rPr>
        <w:t xml:space="preserve"> </w:t>
      </w:r>
      <w:r w:rsidRPr="00C35404" w:rsidR="00664600">
        <w:rPr>
          <w:rFonts w:hint="eastAsia"/>
          <w:rtl/>
        </w:rPr>
        <w:t>את</w:t>
      </w:r>
      <w:r w:rsidRPr="00C35404" w:rsidR="00664600">
        <w:rPr>
          <w:rtl/>
        </w:rPr>
        <w:t xml:space="preserve"> </w:t>
      </w:r>
      <w:r w:rsidRPr="00C35404" w:rsidR="00664600">
        <w:rPr>
          <w:rFonts w:hint="eastAsia"/>
          <w:rtl/>
        </w:rPr>
        <w:t>האפשרות</w:t>
      </w:r>
      <w:r w:rsidRPr="00C35404" w:rsidR="00664600">
        <w:rPr>
          <w:rtl/>
        </w:rPr>
        <w:t xml:space="preserve"> </w:t>
      </w:r>
      <w:r w:rsidRPr="00C35404" w:rsidR="00664600">
        <w:rPr>
          <w:rFonts w:hint="eastAsia"/>
          <w:rtl/>
        </w:rPr>
        <w:t>להשקעת</w:t>
      </w:r>
      <w:r w:rsidRPr="00C35404" w:rsidR="00664600">
        <w:rPr>
          <w:rtl/>
        </w:rPr>
        <w:t xml:space="preserve"> </w:t>
      </w:r>
      <w:r w:rsidRPr="00C35404" w:rsidR="00664600">
        <w:rPr>
          <w:rFonts w:hint="eastAsia"/>
          <w:rtl/>
        </w:rPr>
        <w:t>משאבים</w:t>
      </w:r>
      <w:r w:rsidRPr="00C35404" w:rsidR="00664600">
        <w:rPr>
          <w:rtl/>
        </w:rPr>
        <w:t xml:space="preserve"> </w:t>
      </w:r>
      <w:r w:rsidRPr="00C35404" w:rsidR="00664600">
        <w:rPr>
          <w:rFonts w:hint="eastAsia"/>
          <w:rtl/>
        </w:rPr>
        <w:t>משותפת</w:t>
      </w:r>
      <w:r w:rsidRPr="00C35404" w:rsidR="00664600">
        <w:rPr>
          <w:rFonts w:hint="cs"/>
          <w:rtl/>
        </w:rPr>
        <w:t>,</w:t>
      </w:r>
      <w:r w:rsidRPr="00C35404" w:rsidR="00664600">
        <w:rPr>
          <w:rtl/>
        </w:rPr>
        <w:t xml:space="preserve"> </w:t>
      </w:r>
      <w:r w:rsidRPr="00C35404" w:rsidR="00664600">
        <w:rPr>
          <w:rFonts w:hint="cs"/>
          <w:rtl/>
        </w:rPr>
        <w:t>ל</w:t>
      </w:r>
      <w:r w:rsidRPr="00C35404" w:rsidR="00664600">
        <w:rPr>
          <w:rFonts w:hint="eastAsia"/>
          <w:rtl/>
        </w:rPr>
        <w:t>יצירת</w:t>
      </w:r>
      <w:r w:rsidRPr="00C35404" w:rsidR="00664600">
        <w:rPr>
          <w:rtl/>
        </w:rPr>
        <w:t xml:space="preserve"> </w:t>
      </w:r>
      <w:r w:rsidRPr="00C35404" w:rsidR="00664600">
        <w:rPr>
          <w:rFonts w:hint="eastAsia"/>
          <w:rtl/>
        </w:rPr>
        <w:t>מערכים</w:t>
      </w:r>
      <w:r w:rsidRPr="00C35404" w:rsidR="00664600">
        <w:rPr>
          <w:rtl/>
        </w:rPr>
        <w:t xml:space="preserve"> </w:t>
      </w:r>
      <w:r w:rsidRPr="00C35404" w:rsidR="00664600">
        <w:rPr>
          <w:rFonts w:hint="eastAsia"/>
          <w:rtl/>
        </w:rPr>
        <w:t>משותפים</w:t>
      </w:r>
      <w:r w:rsidRPr="00C35404" w:rsidR="00664600">
        <w:rPr>
          <w:rtl/>
        </w:rPr>
        <w:t xml:space="preserve"> </w:t>
      </w:r>
      <w:r w:rsidRPr="00C35404" w:rsidR="00664600">
        <w:rPr>
          <w:rFonts w:hint="eastAsia"/>
          <w:rtl/>
        </w:rPr>
        <w:t>ולהקמת</w:t>
      </w:r>
      <w:r w:rsidRPr="00C35404" w:rsidR="00664600">
        <w:rPr>
          <w:rtl/>
        </w:rPr>
        <w:t xml:space="preserve"> </w:t>
      </w:r>
      <w:r w:rsidRPr="00C35404" w:rsidR="00664600">
        <w:rPr>
          <w:rFonts w:hint="eastAsia"/>
          <w:rtl/>
        </w:rPr>
        <w:t>פורום</w:t>
      </w:r>
      <w:r w:rsidRPr="00C35404" w:rsidR="00664600">
        <w:rPr>
          <w:rtl/>
        </w:rPr>
        <w:t xml:space="preserve"> </w:t>
      </w:r>
      <w:r w:rsidRPr="00C35404" w:rsidR="00664600">
        <w:rPr>
          <w:rFonts w:hint="eastAsia"/>
          <w:rtl/>
        </w:rPr>
        <w:t>מקצועי</w:t>
      </w:r>
      <w:r w:rsidRPr="00C35404" w:rsidR="00664600">
        <w:rPr>
          <w:rtl/>
        </w:rPr>
        <w:t xml:space="preserve"> </w:t>
      </w:r>
      <w:r w:rsidRPr="00C35404" w:rsidR="00664600">
        <w:rPr>
          <w:rFonts w:hint="eastAsia"/>
          <w:rtl/>
        </w:rPr>
        <w:t>בנושא</w:t>
      </w:r>
      <w:r w:rsidRPr="00C35404" w:rsidR="00664600">
        <w:rPr>
          <w:rtl/>
        </w:rPr>
        <w:t xml:space="preserve"> </w:t>
      </w:r>
      <w:r w:rsidRPr="00C35404" w:rsidR="00664600">
        <w:rPr>
          <w:rFonts w:hint="eastAsia"/>
          <w:rtl/>
        </w:rPr>
        <w:t>שרשרת</w:t>
      </w:r>
      <w:r w:rsidRPr="00C35404" w:rsidR="00664600">
        <w:rPr>
          <w:rtl/>
        </w:rPr>
        <w:t xml:space="preserve"> </w:t>
      </w:r>
      <w:r w:rsidRPr="00C35404" w:rsidR="00664600">
        <w:rPr>
          <w:rFonts w:hint="eastAsia"/>
          <w:rtl/>
        </w:rPr>
        <w:t>האספקה</w:t>
      </w:r>
      <w:r w:rsidRPr="008E57FE">
        <w:rPr>
          <w:rFonts w:hint="cs"/>
          <w:rtl/>
        </w:rPr>
        <w:t>.</w:t>
      </w:r>
    </w:p>
    <w:p w:rsidR="00664600" w:rsidP="00EB672B" w14:paraId="58F0EF88" w14:textId="44D78CEF">
      <w:pPr>
        <w:pStyle w:val="7317"/>
        <w:rPr>
          <w:rStyle w:val="7372"/>
          <w:rtl/>
        </w:rPr>
      </w:pPr>
      <w:r w:rsidRPr="00D527BD">
        <w:rPr>
          <w:noProof/>
          <w:szCs w:val="20"/>
          <w:rtl/>
        </w:rPr>
        <w:drawing>
          <wp:anchor distT="0" distB="0" distL="114300" distR="114300" simplePos="0" relativeHeight="251677696" behindDoc="0" locked="0" layoutInCell="1" allowOverlap="1">
            <wp:simplePos x="0" y="0"/>
            <wp:positionH relativeFrom="column">
              <wp:posOffset>-61546</wp:posOffset>
            </wp:positionH>
            <wp:positionV relativeFrom="paragraph">
              <wp:posOffset>248627</wp:posOffset>
            </wp:positionV>
            <wp:extent cx="4771226" cy="597877"/>
            <wp:effectExtent l="0" t="0" r="0" b="0"/>
            <wp:wrapNone/>
            <wp:docPr id="1451066646" name="Picture 54">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6" name="Picture 54">
                      <a:extLst>
                        <a:ext xmlns:a="http://schemas.openxmlformats.org/drawingml/2006/main" uri="{C183D7F6-B498-43B3-948B-1728B52AA6E4}">
                          <adec:decorative xmlns:adec="http://schemas.microsoft.com/office/drawing/2017/decorative" val="1"/>
                        </a:ext>
                      </a:extLst>
                    </pic:cNvPr>
                    <pic:cNvPicPr>
                      <a:picLocks noChangeAspect="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11430" cy="602915"/>
                    </a:xfrm>
                    <a:prstGeom prst="rect">
                      <a:avLst/>
                    </a:prstGeom>
                  </pic:spPr>
                </pic:pic>
              </a:graphicData>
            </a:graphic>
            <wp14:sizeRelH relativeFrom="margin">
              <wp14:pctWidth>0</wp14:pctWidth>
            </wp14:sizeRelH>
            <wp14:sizeRelV relativeFrom="margin">
              <wp14:pctHeight>0</wp14:pctHeight>
            </wp14:sizeRelV>
          </wp:anchor>
        </w:drawing>
      </w:r>
    </w:p>
    <w:p w:rsidR="005D0F8C" w:rsidP="00EB672B" w14:paraId="6DC28C4F" w14:textId="0714D261">
      <w:pPr>
        <w:pStyle w:val="7317"/>
        <w:rPr>
          <w:rtl/>
        </w:rPr>
      </w:pPr>
      <w:r w:rsidRPr="00D527BD">
        <w:rPr>
          <w:noProof/>
          <w:szCs w:val="20"/>
          <w:rtl/>
        </w:rPr>
        <mc:AlternateContent>
          <mc:Choice Requires="wps">
            <w:drawing>
              <wp:anchor distT="0" distB="0" distL="114300" distR="114300" simplePos="0" relativeHeight="251678720" behindDoc="0" locked="0" layoutInCell="1" allowOverlap="1">
                <wp:simplePos x="0" y="0"/>
                <wp:positionH relativeFrom="column">
                  <wp:posOffset>86165</wp:posOffset>
                </wp:positionH>
                <wp:positionV relativeFrom="paragraph">
                  <wp:posOffset>46599</wp:posOffset>
                </wp:positionV>
                <wp:extent cx="4436745" cy="337625"/>
                <wp:effectExtent l="0" t="0" r="0" b="5715"/>
                <wp:wrapNone/>
                <wp:docPr id="145106662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36745" cy="337625"/>
                        </a:xfrm>
                        <a:prstGeom prst="rect">
                          <a:avLst/>
                        </a:prstGeom>
                        <a:solidFill>
                          <a:srgbClr val="F05260"/>
                        </a:solidFill>
                        <a:ln w="9525">
                          <a:noFill/>
                          <a:miter lim="800000"/>
                          <a:headEnd/>
                          <a:tailEnd/>
                        </a:ln>
                      </wps:spPr>
                      <wps:txbx>
                        <w:txbxContent>
                          <w:p w:rsidR="005D0F8C" w:rsidRPr="005C7ABF" w:rsidP="00524400" w14:textId="29049337">
                            <w:pPr>
                              <w:pStyle w:val="7332"/>
                              <w:rPr>
                                <w:rtl/>
                              </w:rPr>
                            </w:pPr>
                            <w:r w:rsidRPr="00664600">
                              <w:rPr>
                                <w:rtl/>
                              </w:rPr>
                              <w:t>יישום המתודולוגיה וההנחיות בארגונים שנבדקו</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37" type="#_x0000_t202" style="width:349.35pt;height:26.6pt;margin-top:3.65pt;margin-left:6.8pt;mso-height-percent:0;mso-height-relative:margin;mso-width-percent:0;mso-width-relative:margin;mso-wrap-distance-bottom:0;mso-wrap-distance-left:9pt;mso-wrap-distance-right:9pt;mso-wrap-distance-top:0;mso-wrap-style:square;position:absolute;visibility:visible;v-text-anchor:middle;z-index:251679744" fillcolor="#f05260" stroked="f">
                <v:textbox>
                  <w:txbxContent>
                    <w:p w:rsidR="005D0F8C" w:rsidRPr="005C7ABF" w:rsidP="00524400" w14:paraId="1D5D7976" w14:textId="29049337">
                      <w:pPr>
                        <w:pStyle w:val="7332"/>
                        <w:rPr>
                          <w:rtl/>
                        </w:rPr>
                      </w:pPr>
                      <w:r w:rsidRPr="00664600">
                        <w:rPr>
                          <w:rtl/>
                        </w:rPr>
                        <w:t>יישום המתודולוגיה וההנחיות בארגונים שנבדקו</w:t>
                      </w:r>
                    </w:p>
                  </w:txbxContent>
                </v:textbox>
              </v:shape>
            </w:pict>
          </mc:Fallback>
        </mc:AlternateContent>
      </w:r>
      <w:r>
        <w:rPr>
          <w:rtl/>
        </w:rPr>
        <w:t xml:space="preserve"> </w:t>
      </w:r>
    </w:p>
    <w:p w:rsidR="005D0F8C" w:rsidP="005D0F8C" w14:paraId="5B8DB107" w14:textId="20FFFE4E">
      <w:pPr>
        <w:pStyle w:val="7317"/>
        <w:rPr>
          <w:rtl/>
        </w:rPr>
      </w:pPr>
    </w:p>
    <w:p w:rsidR="005D0F8C" w:rsidRPr="00D57BE9" w:rsidP="00D57BE9" w14:paraId="65CD3CF9" w14:textId="09F08590">
      <w:pPr>
        <w:rPr>
          <w:rtl/>
        </w:rPr>
      </w:pPr>
    </w:p>
    <w:p w:rsidR="00D57BE9" w:rsidRPr="00D57BE9" w:rsidP="00D57BE9" w14:paraId="29744092" w14:textId="06EF01F3">
      <w:pPr>
        <w:rPr>
          <w:rtl/>
        </w:rPr>
      </w:pPr>
      <w:r>
        <w:rPr>
          <w:noProof/>
          <w:rtl/>
          <w:lang w:val="he-IL"/>
        </w:rPr>
        <w:drawing>
          <wp:inline distT="0" distB="0" distL="0" distR="0">
            <wp:extent cx="4640544" cy="1886400"/>
            <wp:effectExtent l="0" t="0" r="0" b="0"/>
            <wp:docPr id="252592013"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92013" name="תמונה 4"/>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4669173" cy="1898038"/>
                    </a:xfrm>
                    <a:prstGeom prst="rect">
                      <a:avLst/>
                    </a:prstGeom>
                  </pic:spPr>
                </pic:pic>
              </a:graphicData>
            </a:graphic>
          </wp:inline>
        </w:drawing>
      </w:r>
    </w:p>
    <w:p w:rsidR="00362505" w:rsidP="00D57BE9" w14:paraId="0DA8F7B9" w14:textId="1CED94CF">
      <w:pPr>
        <w:pStyle w:val="738"/>
        <w:rPr>
          <w:rtl/>
        </w:rPr>
      </w:pPr>
      <w:r w:rsidRPr="00112756">
        <w:rPr>
          <w:rFonts w:hint="eastAsia"/>
          <w:rtl/>
        </w:rPr>
        <w:t>על</w:t>
      </w:r>
      <w:r w:rsidRPr="00112756">
        <w:rPr>
          <w:rtl/>
        </w:rPr>
        <w:t xml:space="preserve"> </w:t>
      </w:r>
      <w:r w:rsidRPr="00112756">
        <w:rPr>
          <w:rFonts w:hint="eastAsia"/>
          <w:rtl/>
        </w:rPr>
        <w:t>פי</w:t>
      </w:r>
      <w:r w:rsidRPr="00112756">
        <w:rPr>
          <w:rtl/>
        </w:rPr>
        <w:t xml:space="preserve"> תשובות </w:t>
      </w:r>
      <w:r w:rsidRPr="00112756">
        <w:rPr>
          <w:rFonts w:hint="eastAsia"/>
          <w:rtl/>
        </w:rPr>
        <w:t>על</w:t>
      </w:r>
      <w:r w:rsidRPr="00112756">
        <w:rPr>
          <w:rtl/>
        </w:rPr>
        <w:t xml:space="preserve"> </w:t>
      </w:r>
      <w:r w:rsidRPr="00112756">
        <w:rPr>
          <w:rFonts w:hint="eastAsia"/>
          <w:rtl/>
        </w:rPr>
        <w:t>ה</w:t>
      </w:r>
      <w:r w:rsidRPr="00112756">
        <w:rPr>
          <w:rtl/>
        </w:rPr>
        <w:t xml:space="preserve">שאלון שהעביר משרד מבקר המדינה, </w:t>
      </w:r>
      <w:r w:rsidRPr="00112756">
        <w:rPr>
          <w:rFonts w:hint="eastAsia"/>
          <w:rtl/>
        </w:rPr>
        <w:t>בעיבוד</w:t>
      </w:r>
      <w:r w:rsidRPr="00112756">
        <w:rPr>
          <w:rtl/>
        </w:rPr>
        <w:t xml:space="preserve"> </w:t>
      </w:r>
      <w:r w:rsidRPr="00112756">
        <w:rPr>
          <w:rFonts w:hint="eastAsia"/>
          <w:rtl/>
        </w:rPr>
        <w:t>משרד</w:t>
      </w:r>
      <w:r w:rsidRPr="00112756">
        <w:rPr>
          <w:rtl/>
        </w:rPr>
        <w:t xml:space="preserve"> </w:t>
      </w:r>
      <w:r w:rsidRPr="00112756">
        <w:rPr>
          <w:rFonts w:hint="eastAsia"/>
          <w:rtl/>
        </w:rPr>
        <w:t>מבקר</w:t>
      </w:r>
      <w:r w:rsidRPr="00112756">
        <w:rPr>
          <w:rtl/>
        </w:rPr>
        <w:t xml:space="preserve"> </w:t>
      </w:r>
      <w:r w:rsidRPr="00112756">
        <w:rPr>
          <w:rFonts w:hint="eastAsia"/>
          <w:rtl/>
        </w:rPr>
        <w:t>המדינה</w:t>
      </w:r>
      <w:r w:rsidRPr="00D57BE9" w:rsidR="005D0F8C">
        <w:rPr>
          <w:rFonts w:hint="cs"/>
          <w:rtl/>
        </w:rPr>
        <w:t>.</w:t>
      </w:r>
    </w:p>
    <w:p w:rsidR="00362505" w14:paraId="3DE42211" w14:textId="77777777">
      <w:pPr>
        <w:bidi w:val="0"/>
        <w:spacing w:after="200" w:line="276" w:lineRule="auto"/>
        <w:rPr>
          <w:rFonts w:ascii="Tahoma" w:hAnsi="Tahoma" w:cs="Tahoma"/>
          <w:color w:val="0D0D0D" w:themeColor="text1" w:themeTint="F2"/>
          <w:sz w:val="16"/>
          <w:szCs w:val="16"/>
          <w:rtl/>
        </w:rPr>
      </w:pPr>
      <w:r>
        <w:rPr>
          <w:rtl/>
        </w:rPr>
        <w:br w:type="page"/>
      </w:r>
    </w:p>
    <w:p w:rsidR="000B31AA" w:rsidRPr="000B31AA" w:rsidP="00662020" w14:paraId="1001632A" w14:textId="2A08152E">
      <w:pPr>
        <w:pStyle w:val="738"/>
        <w:spacing w:before="0" w:after="0"/>
        <w:rPr>
          <w:rtl/>
        </w:rPr>
      </w:pPr>
      <w:r w:rsidRPr="00DC1D24">
        <w:rPr>
          <w:noProof/>
          <w:rtl/>
        </w:rPr>
        <mc:AlternateContent>
          <mc:Choice Requires="wpg">
            <w:drawing>
              <wp:anchor distT="0" distB="0" distL="114300" distR="114300" simplePos="0" relativeHeight="251680768" behindDoc="0" locked="0" layoutInCell="1" allowOverlap="1">
                <wp:simplePos x="0" y="0"/>
                <wp:positionH relativeFrom="margin">
                  <wp:posOffset>-104140</wp:posOffset>
                </wp:positionH>
                <wp:positionV relativeFrom="paragraph">
                  <wp:posOffset>0</wp:posOffset>
                </wp:positionV>
                <wp:extent cx="4829810" cy="576580"/>
                <wp:effectExtent l="0" t="0" r="0" b="0"/>
                <wp:wrapSquare wrapText="bothSides"/>
                <wp:docPr id="1113575890" name="Group 2052770959">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xmlns:wpg="http://schemas.microsoft.com/office/word/2010/wordprocessingGroup">
                      <wpg:cNvGrpSpPr/>
                      <wpg:grpSpPr>
                        <a:xfrm>
                          <a:off x="0" y="0"/>
                          <a:ext cx="4829810" cy="576580"/>
                          <a:chOff x="0" y="181533"/>
                          <a:chExt cx="4787900" cy="614829"/>
                        </a:xfrm>
                      </wpg:grpSpPr>
                      <pic:pic xmlns:pic="http://schemas.openxmlformats.org/drawingml/2006/picture">
                        <pic:nvPicPr>
                          <pic:cNvPr id="1113575891" name="Picture 23"/>
                          <pic:cNvPicPr>
                            <a:picLocks noChangeAspect="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xmlns:wps="http://schemas.microsoft.com/office/word/2010/wordprocessingShape">
                        <wps:cNvPr id="1113575892" name="Text Box 2"/>
                        <wps:cNvSpPr txBox="1">
                          <a:spLocks noChangeArrowheads="1"/>
                        </wps:cNvSpPr>
                        <wps:spPr bwMode="auto">
                          <a:xfrm>
                            <a:off x="202806" y="266506"/>
                            <a:ext cx="4428490" cy="350053"/>
                          </a:xfrm>
                          <a:prstGeom prst="rect">
                            <a:avLst/>
                          </a:prstGeom>
                          <a:solidFill>
                            <a:srgbClr val="F05260"/>
                          </a:solidFill>
                          <a:ln w="9525">
                            <a:noFill/>
                            <a:miter lim="800000"/>
                            <a:headEnd/>
                            <a:tailEnd/>
                          </a:ln>
                        </wps:spPr>
                        <wps:txbx>
                          <w:txbxContent>
                            <w:p w:rsidR="000B31AA" w:rsidRPr="00524400" w:rsidP="00524400" w14:textId="1517F318">
                              <w:pPr>
                                <w:pStyle w:val="7332"/>
                              </w:pPr>
                              <w:r w:rsidRPr="00664600">
                                <w:rPr>
                                  <w:rtl/>
                                </w:rPr>
                                <w:t>מידת יישום המתודולוגיה בגופי תמ"ק</w:t>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Group 2052770959" o:spid="_x0000_s1038" alt="&quot;&quot;" style="width:380.3pt;height:45.4pt;margin-top:0;margin-left:-8.2pt;mso-height-relative:margin;mso-position-horizontal-relative:margin;mso-width-relative:margin;position:absolute;z-index:251681792" coordorigin="0,1815" coordsize="47879,6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9" type="#_x0000_t75" style="width:47879;height:6148;mso-wrap-style:square;position:absolute;top:1815;visibility:visible">
                  <v:imagedata r:id="rId30" o:title=""/>
                </v:shape>
                <v:shape id="_x0000_s1040" type="#_x0000_t202" style="width:44284;height:3500;left:2028;mso-wrap-style:square;position:absolute;top:2665;visibility:visible;v-text-anchor:middle" fillcolor="#f05260" stroked="f">
                  <v:textbox>
                    <w:txbxContent>
                      <w:p w:rsidR="000B31AA" w:rsidRPr="00524400" w:rsidP="00524400" w14:paraId="64B50804" w14:textId="1517F318">
                        <w:pPr>
                          <w:pStyle w:val="7332"/>
                        </w:pPr>
                        <w:r w:rsidRPr="00664600">
                          <w:rPr>
                            <w:rtl/>
                          </w:rPr>
                          <w:t xml:space="preserve">מידת יישום המתודולוגיה בגופי </w:t>
                        </w:r>
                        <w:r w:rsidRPr="00664600">
                          <w:rPr>
                            <w:rtl/>
                          </w:rPr>
                          <w:t>תמ"ק</w:t>
                        </w:r>
                      </w:p>
                    </w:txbxContent>
                  </v:textbox>
                </v:shape>
                <w10:wrap type="square"/>
              </v:group>
            </w:pict>
          </mc:Fallback>
        </mc:AlternateContent>
      </w:r>
    </w:p>
    <w:p w:rsidR="00AE6B3C" w:rsidRPr="00AE6B3C" w:rsidP="00AE6B3C" w14:paraId="4547BE79" w14:textId="77777777">
      <w:pPr>
        <w:pStyle w:val="7390"/>
        <w:ind w:left="-1"/>
        <w:rPr>
          <w:rtl/>
        </w:rPr>
      </w:pPr>
      <w:r w:rsidRPr="00AE6B3C">
        <w:rPr>
          <w:rFonts w:hint="eastAsia"/>
          <w:rtl/>
        </w:rPr>
        <w:t>מהשאלון</w:t>
      </w:r>
      <w:r w:rsidRPr="00AE6B3C">
        <w:rPr>
          <w:rtl/>
        </w:rPr>
        <w:t xml:space="preserve"> </w:t>
      </w:r>
      <w:r w:rsidRPr="00AE6B3C">
        <w:rPr>
          <w:rFonts w:hint="eastAsia"/>
          <w:rtl/>
        </w:rPr>
        <w:t>עולה</w:t>
      </w:r>
      <w:r w:rsidRPr="00AE6B3C">
        <w:rPr>
          <w:rtl/>
        </w:rPr>
        <w:t xml:space="preserve"> </w:t>
      </w:r>
      <w:r w:rsidRPr="00AE6B3C">
        <w:rPr>
          <w:rFonts w:hint="eastAsia"/>
          <w:rtl/>
        </w:rPr>
        <w:t>כי</w:t>
      </w:r>
      <w:r w:rsidRPr="00AE6B3C">
        <w:rPr>
          <w:rtl/>
        </w:rPr>
        <w:t xml:space="preserve"> 7 (54%)</w:t>
      </w:r>
      <w:r w:rsidRPr="00AE6B3C">
        <w:t xml:space="preserve"> </w:t>
      </w:r>
      <w:r w:rsidRPr="00AE6B3C">
        <w:rPr>
          <w:rFonts w:hint="eastAsia"/>
          <w:rtl/>
        </w:rPr>
        <w:t>מתוך</w:t>
      </w:r>
      <w:r w:rsidRPr="00AE6B3C">
        <w:rPr>
          <w:rtl/>
        </w:rPr>
        <w:t xml:space="preserve"> 13 גופי </w:t>
      </w:r>
      <w:r w:rsidRPr="00AE6B3C">
        <w:rPr>
          <w:rFonts w:hint="eastAsia"/>
          <w:rtl/>
        </w:rPr>
        <w:t>התמ</w:t>
      </w:r>
      <w:r w:rsidRPr="00AE6B3C">
        <w:rPr>
          <w:rtl/>
        </w:rPr>
        <w:t xml:space="preserve">"ק </w:t>
      </w:r>
      <w:r w:rsidRPr="00AE6B3C">
        <w:rPr>
          <w:rFonts w:hint="eastAsia"/>
          <w:rtl/>
        </w:rPr>
        <w:t>שהשיבו</w:t>
      </w:r>
      <w:r w:rsidRPr="00AE6B3C">
        <w:rPr>
          <w:rtl/>
        </w:rPr>
        <w:t xml:space="preserve"> </w:t>
      </w:r>
      <w:r w:rsidRPr="00AE6B3C">
        <w:rPr>
          <w:rFonts w:hint="eastAsia"/>
          <w:rtl/>
        </w:rPr>
        <w:t>על</w:t>
      </w:r>
      <w:r w:rsidRPr="00AE6B3C">
        <w:rPr>
          <w:rtl/>
        </w:rPr>
        <w:t xml:space="preserve"> </w:t>
      </w:r>
      <w:r w:rsidRPr="00AE6B3C">
        <w:rPr>
          <w:rFonts w:hint="eastAsia"/>
          <w:rtl/>
        </w:rPr>
        <w:t>השאלון</w:t>
      </w:r>
      <w:r w:rsidRPr="00AE6B3C">
        <w:rPr>
          <w:rtl/>
        </w:rPr>
        <w:t xml:space="preserve"> אינם מיישמים לפחות 25% מהנושאים שנכללים במתודולוגיית שרשרת האספקה.</w:t>
      </w:r>
    </w:p>
    <w:p w:rsidR="000B31AA" w:rsidP="00AE6B3C" w14:paraId="5C1AE375" w14:textId="16F5517D">
      <w:pPr>
        <w:rPr>
          <w:rtl/>
        </w:rPr>
      </w:pPr>
      <w:r>
        <w:rPr>
          <w:noProof/>
          <w:rtl/>
          <w:lang w:val="he-IL"/>
        </w:rPr>
        <w:drawing>
          <wp:inline distT="0" distB="0" distL="0" distR="0">
            <wp:extent cx="4678907" cy="3023870"/>
            <wp:effectExtent l="0" t="0" r="0" b="0"/>
            <wp:docPr id="202678787"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8787" name="תמונה 3"/>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4692524" cy="3032670"/>
                    </a:xfrm>
                    <a:prstGeom prst="rect">
                      <a:avLst/>
                    </a:prstGeom>
                  </pic:spPr>
                </pic:pic>
              </a:graphicData>
            </a:graphic>
          </wp:inline>
        </w:drawing>
      </w:r>
    </w:p>
    <w:p w:rsidR="00E2544F" w:rsidRPr="00112756" w:rsidP="00E2544F" w14:paraId="1F063006" w14:textId="77777777">
      <w:pPr>
        <w:pStyle w:val="738"/>
        <w:rPr>
          <w:rtl/>
        </w:rPr>
      </w:pPr>
      <w:r w:rsidRPr="00112756">
        <w:rPr>
          <w:rFonts w:hint="eastAsia"/>
          <w:rtl/>
        </w:rPr>
        <w:t>על</w:t>
      </w:r>
      <w:r w:rsidRPr="00112756">
        <w:rPr>
          <w:rtl/>
        </w:rPr>
        <w:t xml:space="preserve"> </w:t>
      </w:r>
      <w:r w:rsidRPr="00112756">
        <w:rPr>
          <w:rFonts w:hint="eastAsia"/>
          <w:rtl/>
        </w:rPr>
        <w:t>פי</w:t>
      </w:r>
      <w:r w:rsidRPr="00112756">
        <w:rPr>
          <w:rtl/>
        </w:rPr>
        <w:t xml:space="preserve"> </w:t>
      </w:r>
      <w:r w:rsidRPr="00112756">
        <w:rPr>
          <w:rFonts w:hint="eastAsia"/>
          <w:rtl/>
        </w:rPr>
        <w:t>תשובות</w:t>
      </w:r>
      <w:r w:rsidRPr="00112756">
        <w:rPr>
          <w:rtl/>
        </w:rPr>
        <w:t xml:space="preserve"> </w:t>
      </w:r>
      <w:r w:rsidRPr="00112756">
        <w:rPr>
          <w:rFonts w:hint="eastAsia"/>
          <w:rtl/>
        </w:rPr>
        <w:t>על</w:t>
      </w:r>
      <w:r w:rsidRPr="00112756">
        <w:rPr>
          <w:rtl/>
        </w:rPr>
        <w:t xml:space="preserve"> שאלון שהעביר משרד מבקר המדינה, </w:t>
      </w:r>
      <w:r w:rsidRPr="00112756">
        <w:rPr>
          <w:rFonts w:hint="eastAsia"/>
          <w:rtl/>
        </w:rPr>
        <w:t>בעיבוד</w:t>
      </w:r>
      <w:r w:rsidRPr="00112756">
        <w:rPr>
          <w:rtl/>
        </w:rPr>
        <w:t xml:space="preserve"> </w:t>
      </w:r>
      <w:r w:rsidRPr="00112756">
        <w:rPr>
          <w:rFonts w:hint="eastAsia"/>
          <w:rtl/>
        </w:rPr>
        <w:t>משרד</w:t>
      </w:r>
      <w:r w:rsidRPr="00112756">
        <w:rPr>
          <w:rtl/>
        </w:rPr>
        <w:t xml:space="preserve"> </w:t>
      </w:r>
      <w:r w:rsidRPr="00112756">
        <w:rPr>
          <w:rFonts w:hint="eastAsia"/>
          <w:rtl/>
        </w:rPr>
        <w:t>מבקר</w:t>
      </w:r>
      <w:r w:rsidRPr="00112756">
        <w:rPr>
          <w:rtl/>
        </w:rPr>
        <w:t xml:space="preserve"> </w:t>
      </w:r>
      <w:r w:rsidRPr="00112756">
        <w:rPr>
          <w:rFonts w:hint="eastAsia"/>
          <w:rtl/>
        </w:rPr>
        <w:t>המדינה</w:t>
      </w:r>
      <w:r w:rsidRPr="00112756">
        <w:rPr>
          <w:rtl/>
        </w:rPr>
        <w:t>.</w:t>
      </w:r>
    </w:p>
    <w:p w:rsidR="00E2544F" w14:paraId="3E24F514" w14:textId="19ADF97E">
      <w:pPr>
        <w:bidi w:val="0"/>
        <w:spacing w:after="200" w:line="276" w:lineRule="auto"/>
        <w:rPr>
          <w:rtl/>
        </w:rPr>
      </w:pPr>
      <w:r>
        <w:rPr>
          <w:rtl/>
        </w:rPr>
        <w:br w:type="page"/>
      </w:r>
    </w:p>
    <w:p w:rsidR="004E71DD" w:rsidP="004E71DD" w14:paraId="7C33D7DD" w14:textId="7A449BE3">
      <w:pPr>
        <w:pStyle w:val="73"/>
        <w:rPr>
          <w:rtl/>
        </w:rPr>
      </w:pPr>
      <w:r w:rsidRPr="00EF3061">
        <w:rPr>
          <w:rFonts w:hint="cs"/>
          <w:rtl/>
        </w:rPr>
        <w:t>סיכום</w:t>
      </w:r>
    </w:p>
    <w:p w:rsidR="00E2544F" w:rsidRPr="00C35404" w:rsidP="00E2544F" w14:paraId="3A4C5AB8" w14:textId="77777777">
      <w:pPr>
        <w:widowControl w:val="0"/>
        <w:tabs>
          <w:tab w:val="left" w:pos="9604"/>
        </w:tabs>
        <w:spacing w:after="180" w:line="276" w:lineRule="auto"/>
        <w:ind w:left="-1"/>
        <w:rPr>
          <w:rFonts w:ascii="Tahoma" w:hAnsi="Tahoma" w:cs="Tahoma"/>
          <w:sz w:val="18"/>
          <w:szCs w:val="18"/>
          <w:rtl/>
        </w:rPr>
      </w:pPr>
      <w:r w:rsidRPr="00C35404">
        <w:rPr>
          <w:rFonts w:ascii="Tahoma" w:hAnsi="Tahoma" w:cs="Tahoma" w:hint="eastAsia"/>
          <w:sz w:val="18"/>
          <w:szCs w:val="18"/>
          <w:rtl/>
        </w:rPr>
        <w:t>איום</w:t>
      </w:r>
      <w:r w:rsidRPr="00C35404">
        <w:rPr>
          <w:rFonts w:ascii="Tahoma" w:hAnsi="Tahoma" w:cs="Tahoma"/>
          <w:sz w:val="18"/>
          <w:szCs w:val="18"/>
          <w:rtl/>
        </w:rPr>
        <w:t xml:space="preserve"> </w:t>
      </w:r>
      <w:r w:rsidRPr="00C35404">
        <w:rPr>
          <w:rFonts w:ascii="Tahoma" w:hAnsi="Tahoma" w:cs="Tahoma" w:hint="eastAsia"/>
          <w:sz w:val="18"/>
          <w:szCs w:val="18"/>
          <w:rtl/>
        </w:rPr>
        <w:t>הייחוס</w:t>
      </w:r>
      <w:r w:rsidRPr="00C35404">
        <w:rPr>
          <w:rFonts w:ascii="Tahoma" w:hAnsi="Tahoma" w:cs="Tahoma"/>
          <w:sz w:val="18"/>
          <w:szCs w:val="18"/>
          <w:rtl/>
        </w:rPr>
        <w:t xml:space="preserve"> </w:t>
      </w:r>
      <w:r w:rsidRPr="00C35404">
        <w:rPr>
          <w:rFonts w:ascii="Tahoma" w:hAnsi="Tahoma" w:cs="Tahoma" w:hint="eastAsia"/>
          <w:sz w:val="18"/>
          <w:szCs w:val="18"/>
          <w:rtl/>
        </w:rPr>
        <w:t>לתקיפת</w:t>
      </w:r>
      <w:r w:rsidRPr="00C35404">
        <w:rPr>
          <w:rFonts w:ascii="Tahoma" w:hAnsi="Tahoma" w:cs="Tahoma"/>
          <w:sz w:val="18"/>
          <w:szCs w:val="18"/>
          <w:rtl/>
        </w:rPr>
        <w:t xml:space="preserve"> </w:t>
      </w:r>
      <w:r w:rsidRPr="00C35404">
        <w:rPr>
          <w:rFonts w:ascii="Tahoma" w:hAnsi="Tahoma" w:cs="Tahoma" w:hint="eastAsia"/>
          <w:sz w:val="18"/>
          <w:szCs w:val="18"/>
          <w:rtl/>
        </w:rPr>
        <w:t>סייבר</w:t>
      </w:r>
      <w:r w:rsidRPr="00C35404">
        <w:rPr>
          <w:rFonts w:ascii="Tahoma" w:hAnsi="Tahoma" w:cs="Tahoma"/>
          <w:sz w:val="18"/>
          <w:szCs w:val="18"/>
          <w:rtl/>
        </w:rPr>
        <w:t xml:space="preserve"> </w:t>
      </w:r>
      <w:r w:rsidRPr="00C35404">
        <w:rPr>
          <w:rFonts w:ascii="Tahoma" w:hAnsi="Tahoma" w:cs="Tahoma" w:hint="eastAsia"/>
          <w:sz w:val="18"/>
          <w:szCs w:val="18"/>
          <w:rtl/>
        </w:rPr>
        <w:t>באמצעות</w:t>
      </w:r>
      <w:r w:rsidRPr="00C35404">
        <w:rPr>
          <w:rFonts w:ascii="Tahoma" w:hAnsi="Tahoma" w:cs="Tahoma"/>
          <w:sz w:val="18"/>
          <w:szCs w:val="18"/>
          <w:rtl/>
        </w:rPr>
        <w:t xml:space="preserve"> </w:t>
      </w:r>
      <w:r w:rsidRPr="00C35404">
        <w:rPr>
          <w:rFonts w:ascii="Tahoma" w:hAnsi="Tahoma" w:cs="Tahoma" w:hint="eastAsia"/>
          <w:sz w:val="18"/>
          <w:szCs w:val="18"/>
          <w:rtl/>
        </w:rPr>
        <w:t>שרשרת</w:t>
      </w:r>
      <w:r w:rsidRPr="00C35404">
        <w:rPr>
          <w:rFonts w:ascii="Tahoma" w:hAnsi="Tahoma" w:cs="Tahoma"/>
          <w:sz w:val="18"/>
          <w:szCs w:val="18"/>
          <w:rtl/>
        </w:rPr>
        <w:t xml:space="preserve"> </w:t>
      </w:r>
      <w:r w:rsidRPr="00C35404">
        <w:rPr>
          <w:rFonts w:ascii="Tahoma" w:hAnsi="Tahoma" w:cs="Tahoma" w:hint="eastAsia"/>
          <w:sz w:val="18"/>
          <w:szCs w:val="18"/>
          <w:rtl/>
        </w:rPr>
        <w:t>האספקה</w:t>
      </w:r>
      <w:r w:rsidRPr="00C35404">
        <w:rPr>
          <w:rFonts w:ascii="Tahoma" w:hAnsi="Tahoma" w:cs="Tahoma"/>
          <w:sz w:val="18"/>
          <w:szCs w:val="18"/>
          <w:rtl/>
        </w:rPr>
        <w:t xml:space="preserve"> </w:t>
      </w:r>
      <w:r w:rsidRPr="00C35404">
        <w:rPr>
          <w:rFonts w:ascii="Tahoma" w:hAnsi="Tahoma" w:cs="Tahoma" w:hint="eastAsia"/>
          <w:sz w:val="18"/>
          <w:szCs w:val="18"/>
          <w:rtl/>
        </w:rPr>
        <w:t>הוא</w:t>
      </w:r>
      <w:r w:rsidRPr="00C35404">
        <w:rPr>
          <w:rFonts w:ascii="Tahoma" w:hAnsi="Tahoma" w:cs="Tahoma"/>
          <w:sz w:val="18"/>
          <w:szCs w:val="18"/>
          <w:rtl/>
        </w:rPr>
        <w:t xml:space="preserve"> </w:t>
      </w:r>
      <w:r w:rsidRPr="00C35404">
        <w:rPr>
          <w:rFonts w:ascii="Tahoma" w:hAnsi="Tahoma" w:cs="Tahoma" w:hint="eastAsia"/>
          <w:sz w:val="18"/>
          <w:szCs w:val="18"/>
          <w:rtl/>
        </w:rPr>
        <w:t>אחד</w:t>
      </w:r>
      <w:r w:rsidRPr="00C35404">
        <w:rPr>
          <w:rFonts w:ascii="Tahoma" w:hAnsi="Tahoma" w:cs="Tahoma"/>
          <w:sz w:val="18"/>
          <w:szCs w:val="18"/>
          <w:rtl/>
        </w:rPr>
        <w:t xml:space="preserve"> </w:t>
      </w:r>
      <w:r w:rsidRPr="00C35404">
        <w:rPr>
          <w:rFonts w:ascii="Tahoma" w:hAnsi="Tahoma" w:cs="Tahoma" w:hint="eastAsia"/>
          <w:sz w:val="18"/>
          <w:szCs w:val="18"/>
          <w:rtl/>
        </w:rPr>
        <w:t>האיומים</w:t>
      </w:r>
      <w:r w:rsidRPr="00C35404">
        <w:rPr>
          <w:rFonts w:ascii="Tahoma" w:hAnsi="Tahoma" w:cs="Tahoma"/>
          <w:sz w:val="18"/>
          <w:szCs w:val="18"/>
          <w:rtl/>
        </w:rPr>
        <w:t xml:space="preserve"> </w:t>
      </w:r>
      <w:r w:rsidRPr="00C35404">
        <w:rPr>
          <w:rFonts w:ascii="Tahoma" w:hAnsi="Tahoma" w:cs="Tahoma" w:hint="eastAsia"/>
          <w:sz w:val="18"/>
          <w:szCs w:val="18"/>
          <w:rtl/>
        </w:rPr>
        <w:t>המשמעותיים</w:t>
      </w:r>
      <w:r w:rsidRPr="00C35404">
        <w:rPr>
          <w:rFonts w:ascii="Tahoma" w:hAnsi="Tahoma" w:cs="Tahoma"/>
          <w:sz w:val="18"/>
          <w:szCs w:val="18"/>
          <w:rtl/>
        </w:rPr>
        <w:t xml:space="preserve"> </w:t>
      </w:r>
      <w:r w:rsidRPr="00C35404">
        <w:rPr>
          <w:rFonts w:ascii="Tahoma" w:hAnsi="Tahoma" w:cs="Tahoma" w:hint="eastAsia"/>
          <w:sz w:val="18"/>
          <w:szCs w:val="18"/>
          <w:rtl/>
        </w:rPr>
        <w:t>על</w:t>
      </w:r>
      <w:r w:rsidRPr="00C35404">
        <w:rPr>
          <w:rFonts w:ascii="Tahoma" w:hAnsi="Tahoma" w:cs="Tahoma"/>
          <w:sz w:val="18"/>
          <w:szCs w:val="18"/>
          <w:rtl/>
        </w:rPr>
        <w:t xml:space="preserve"> </w:t>
      </w:r>
      <w:r w:rsidRPr="00C35404">
        <w:rPr>
          <w:rFonts w:ascii="Tahoma" w:hAnsi="Tahoma" w:cs="Tahoma" w:hint="eastAsia"/>
          <w:sz w:val="18"/>
          <w:szCs w:val="18"/>
          <w:rtl/>
        </w:rPr>
        <w:t>ארגונים</w:t>
      </w:r>
      <w:r w:rsidRPr="00C35404">
        <w:rPr>
          <w:rFonts w:ascii="Tahoma" w:hAnsi="Tahoma" w:cs="Tahoma"/>
          <w:sz w:val="18"/>
          <w:szCs w:val="18"/>
          <w:rtl/>
        </w:rPr>
        <w:t xml:space="preserve"> </w:t>
      </w:r>
      <w:r w:rsidRPr="00C35404">
        <w:rPr>
          <w:rFonts w:ascii="Tahoma" w:hAnsi="Tahoma" w:cs="Tahoma" w:hint="eastAsia"/>
          <w:sz w:val="18"/>
          <w:szCs w:val="18"/>
          <w:rtl/>
        </w:rPr>
        <w:t>במשק</w:t>
      </w:r>
      <w:r w:rsidRPr="00C35404">
        <w:rPr>
          <w:rFonts w:ascii="Tahoma" w:hAnsi="Tahoma" w:cs="Tahoma"/>
          <w:sz w:val="18"/>
          <w:szCs w:val="18"/>
          <w:rtl/>
        </w:rPr>
        <w:t xml:space="preserve">. 86% מ-43 הארגונים שהשיבו על השאלון </w:t>
      </w:r>
      <w:r w:rsidRPr="00C35404">
        <w:rPr>
          <w:rFonts w:ascii="Tahoma" w:hAnsi="Tahoma" w:cs="Tahoma" w:hint="cs"/>
          <w:sz w:val="18"/>
          <w:szCs w:val="18"/>
          <w:rtl/>
        </w:rPr>
        <w:t>ציינו</w:t>
      </w:r>
      <w:r w:rsidRPr="00C35404">
        <w:rPr>
          <w:rFonts w:ascii="Tahoma" w:hAnsi="Tahoma" w:cs="Tahoma"/>
          <w:sz w:val="18"/>
          <w:szCs w:val="18"/>
          <w:rtl/>
        </w:rPr>
        <w:t xml:space="preserve"> </w:t>
      </w:r>
      <w:r w:rsidRPr="00C35404">
        <w:rPr>
          <w:rFonts w:ascii="Tahoma" w:hAnsi="Tahoma" w:cs="Tahoma" w:hint="cs"/>
          <w:sz w:val="18"/>
          <w:szCs w:val="18"/>
          <w:rtl/>
        </w:rPr>
        <w:t xml:space="preserve">כי </w:t>
      </w:r>
      <w:r w:rsidRPr="00C35404">
        <w:rPr>
          <w:rFonts w:ascii="Tahoma" w:hAnsi="Tahoma" w:cs="Tahoma"/>
          <w:sz w:val="18"/>
          <w:szCs w:val="18"/>
          <w:rtl/>
        </w:rPr>
        <w:t xml:space="preserve">תקיפה באמצעות שרשרת האספקה </w:t>
      </w:r>
      <w:r w:rsidRPr="00C35404">
        <w:rPr>
          <w:rFonts w:ascii="Tahoma" w:hAnsi="Tahoma" w:cs="Tahoma" w:hint="cs"/>
          <w:sz w:val="18"/>
          <w:szCs w:val="18"/>
          <w:rtl/>
        </w:rPr>
        <w:t xml:space="preserve">היא </w:t>
      </w:r>
      <w:r w:rsidRPr="00C35404">
        <w:rPr>
          <w:rFonts w:ascii="Tahoma" w:hAnsi="Tahoma" w:cs="Tahoma"/>
          <w:sz w:val="18"/>
          <w:szCs w:val="18"/>
          <w:rtl/>
        </w:rPr>
        <w:t xml:space="preserve">איום ייחוס שלהם וכ-30% מהארגונים שהשיבו על השאלון דיווחו שחוו אירוע סייבר בשנתיים האחרונות </w:t>
      </w:r>
      <w:r w:rsidRPr="00C35404">
        <w:rPr>
          <w:rFonts w:ascii="Tahoma" w:hAnsi="Tahoma" w:cs="Tahoma" w:hint="cs"/>
          <w:sz w:val="18"/>
          <w:szCs w:val="18"/>
          <w:rtl/>
        </w:rPr>
        <w:t xml:space="preserve">(בשנים </w:t>
      </w:r>
      <w:r w:rsidRPr="00C35404">
        <w:rPr>
          <w:rFonts w:ascii="Tahoma" w:hAnsi="Tahoma" w:cs="Tahoma"/>
          <w:sz w:val="18"/>
          <w:szCs w:val="18"/>
          <w:rtl/>
        </w:rPr>
        <w:t xml:space="preserve">2022-2021) שמקורו בשרשרת </w:t>
      </w:r>
      <w:r w:rsidRPr="00C35404">
        <w:rPr>
          <w:rFonts w:ascii="Tahoma" w:hAnsi="Tahoma" w:cs="Tahoma" w:hint="eastAsia"/>
          <w:sz w:val="18"/>
          <w:szCs w:val="18"/>
          <w:rtl/>
        </w:rPr>
        <w:t>האספקה</w:t>
      </w:r>
      <w:r w:rsidRPr="00C35404">
        <w:rPr>
          <w:rFonts w:ascii="Tahoma" w:hAnsi="Tahoma" w:cs="Tahoma"/>
          <w:sz w:val="18"/>
          <w:szCs w:val="18"/>
          <w:rtl/>
        </w:rPr>
        <w:t>.</w:t>
      </w:r>
      <w:r w:rsidRPr="00C35404">
        <w:rPr>
          <w:rFonts w:ascii="Tahoma" w:hAnsi="Tahoma" w:cs="Tahoma" w:hint="cs"/>
          <w:sz w:val="18"/>
          <w:szCs w:val="18"/>
          <w:rtl/>
        </w:rPr>
        <w:t xml:space="preserve"> </w:t>
      </w:r>
      <w:r w:rsidRPr="00C35404">
        <w:rPr>
          <w:rFonts w:ascii="Tahoma" w:hAnsi="Tahoma" w:cs="Tahoma" w:hint="eastAsia"/>
          <w:sz w:val="18"/>
          <w:szCs w:val="18"/>
          <w:rtl/>
        </w:rPr>
        <w:t>האתגר</w:t>
      </w:r>
      <w:r w:rsidRPr="00C35404">
        <w:rPr>
          <w:rFonts w:ascii="Tahoma" w:hAnsi="Tahoma" w:cs="Tahoma"/>
          <w:sz w:val="18"/>
          <w:szCs w:val="18"/>
          <w:rtl/>
        </w:rPr>
        <w:t xml:space="preserve"> </w:t>
      </w:r>
      <w:r w:rsidRPr="00C35404">
        <w:rPr>
          <w:rFonts w:ascii="Tahoma" w:hAnsi="Tahoma" w:cs="Tahoma" w:hint="eastAsia"/>
          <w:sz w:val="18"/>
          <w:szCs w:val="18"/>
          <w:rtl/>
        </w:rPr>
        <w:t>בהתמודדות</w:t>
      </w:r>
      <w:r w:rsidRPr="00C35404">
        <w:rPr>
          <w:rFonts w:ascii="Tahoma" w:hAnsi="Tahoma" w:cs="Tahoma"/>
          <w:sz w:val="18"/>
          <w:szCs w:val="18"/>
          <w:rtl/>
        </w:rPr>
        <w:t xml:space="preserve"> </w:t>
      </w:r>
      <w:r w:rsidRPr="00C35404">
        <w:rPr>
          <w:rFonts w:ascii="Tahoma" w:hAnsi="Tahoma" w:cs="Tahoma" w:hint="eastAsia"/>
          <w:sz w:val="18"/>
          <w:szCs w:val="18"/>
          <w:rtl/>
        </w:rPr>
        <w:t>עם</w:t>
      </w:r>
      <w:r w:rsidRPr="00C35404">
        <w:rPr>
          <w:rFonts w:ascii="Tahoma" w:hAnsi="Tahoma" w:cs="Tahoma"/>
          <w:sz w:val="18"/>
          <w:szCs w:val="18"/>
          <w:rtl/>
        </w:rPr>
        <w:t xml:space="preserve"> </w:t>
      </w:r>
      <w:r w:rsidRPr="00C35404">
        <w:rPr>
          <w:rFonts w:ascii="Tahoma" w:hAnsi="Tahoma" w:cs="Tahoma" w:hint="eastAsia"/>
          <w:sz w:val="18"/>
          <w:szCs w:val="18"/>
          <w:rtl/>
        </w:rPr>
        <w:t>איום</w:t>
      </w:r>
      <w:r w:rsidRPr="00C35404">
        <w:rPr>
          <w:rFonts w:ascii="Tahoma" w:hAnsi="Tahoma" w:cs="Tahoma"/>
          <w:sz w:val="18"/>
          <w:szCs w:val="18"/>
          <w:rtl/>
        </w:rPr>
        <w:t xml:space="preserve"> </w:t>
      </w:r>
      <w:r w:rsidRPr="00C35404">
        <w:rPr>
          <w:rFonts w:ascii="Tahoma" w:hAnsi="Tahoma" w:cs="Tahoma" w:hint="eastAsia"/>
          <w:sz w:val="18"/>
          <w:szCs w:val="18"/>
          <w:rtl/>
        </w:rPr>
        <w:t>זה</w:t>
      </w:r>
      <w:r w:rsidRPr="00C35404">
        <w:rPr>
          <w:rFonts w:ascii="Tahoma" w:hAnsi="Tahoma" w:cs="Tahoma"/>
          <w:sz w:val="18"/>
          <w:szCs w:val="18"/>
          <w:rtl/>
        </w:rPr>
        <w:t xml:space="preserve"> </w:t>
      </w:r>
      <w:r w:rsidRPr="00C35404">
        <w:rPr>
          <w:rFonts w:ascii="Tahoma" w:hAnsi="Tahoma" w:cs="Tahoma" w:hint="eastAsia"/>
          <w:sz w:val="18"/>
          <w:szCs w:val="18"/>
          <w:rtl/>
        </w:rPr>
        <w:t>נובע</w:t>
      </w:r>
      <w:r w:rsidRPr="00C35404">
        <w:rPr>
          <w:rFonts w:ascii="Tahoma" w:hAnsi="Tahoma" w:cs="Tahoma"/>
          <w:sz w:val="18"/>
          <w:szCs w:val="18"/>
          <w:rtl/>
        </w:rPr>
        <w:t xml:space="preserve"> </w:t>
      </w:r>
      <w:r w:rsidRPr="00C35404">
        <w:rPr>
          <w:rFonts w:ascii="Tahoma" w:hAnsi="Tahoma" w:cs="Tahoma" w:hint="eastAsia"/>
          <w:sz w:val="18"/>
          <w:szCs w:val="18"/>
          <w:rtl/>
        </w:rPr>
        <w:t>מהעובדה</w:t>
      </w:r>
      <w:r w:rsidRPr="00C35404">
        <w:rPr>
          <w:rFonts w:ascii="Tahoma" w:hAnsi="Tahoma" w:cs="Tahoma"/>
          <w:sz w:val="18"/>
          <w:szCs w:val="18"/>
          <w:rtl/>
        </w:rPr>
        <w:t xml:space="preserve"> </w:t>
      </w:r>
      <w:r w:rsidRPr="00C35404">
        <w:rPr>
          <w:rFonts w:ascii="Tahoma" w:hAnsi="Tahoma" w:cs="Tahoma" w:hint="eastAsia"/>
          <w:sz w:val="18"/>
          <w:szCs w:val="18"/>
          <w:rtl/>
        </w:rPr>
        <w:t>שההגנה</w:t>
      </w:r>
      <w:r w:rsidRPr="00C35404">
        <w:rPr>
          <w:rFonts w:ascii="Tahoma" w:hAnsi="Tahoma" w:cs="Tahoma"/>
          <w:sz w:val="18"/>
          <w:szCs w:val="18"/>
          <w:rtl/>
        </w:rPr>
        <w:t xml:space="preserve"> </w:t>
      </w:r>
      <w:r w:rsidRPr="00C35404">
        <w:rPr>
          <w:rFonts w:ascii="Tahoma" w:hAnsi="Tahoma" w:cs="Tahoma" w:hint="eastAsia"/>
          <w:sz w:val="18"/>
          <w:szCs w:val="18"/>
          <w:rtl/>
        </w:rPr>
        <w:t>הנדרשת</w:t>
      </w:r>
      <w:r w:rsidRPr="00C35404">
        <w:rPr>
          <w:rFonts w:ascii="Tahoma" w:hAnsi="Tahoma" w:cs="Tahoma"/>
          <w:sz w:val="18"/>
          <w:szCs w:val="18"/>
          <w:rtl/>
        </w:rPr>
        <w:t xml:space="preserve"> </w:t>
      </w:r>
      <w:r w:rsidRPr="00C35404">
        <w:rPr>
          <w:rFonts w:ascii="Tahoma" w:hAnsi="Tahoma" w:cs="Tahoma" w:hint="cs"/>
          <w:sz w:val="18"/>
          <w:szCs w:val="18"/>
          <w:rtl/>
        </w:rPr>
        <w:t>על</w:t>
      </w:r>
      <w:r w:rsidRPr="00C35404">
        <w:rPr>
          <w:rFonts w:ascii="Tahoma" w:hAnsi="Tahoma" w:cs="Tahoma"/>
          <w:sz w:val="18"/>
          <w:szCs w:val="18"/>
          <w:rtl/>
        </w:rPr>
        <w:t xml:space="preserve"> </w:t>
      </w:r>
      <w:r w:rsidRPr="00C35404">
        <w:rPr>
          <w:rFonts w:ascii="Tahoma" w:hAnsi="Tahoma" w:cs="Tahoma" w:hint="eastAsia"/>
          <w:sz w:val="18"/>
          <w:szCs w:val="18"/>
          <w:rtl/>
        </w:rPr>
        <w:t>הספק</w:t>
      </w:r>
      <w:r w:rsidRPr="00C35404">
        <w:rPr>
          <w:rFonts w:ascii="Tahoma" w:hAnsi="Tahoma" w:cs="Tahoma"/>
          <w:sz w:val="18"/>
          <w:szCs w:val="18"/>
          <w:rtl/>
        </w:rPr>
        <w:t xml:space="preserve"> </w:t>
      </w:r>
      <w:r w:rsidRPr="00C35404">
        <w:rPr>
          <w:rFonts w:ascii="Tahoma" w:hAnsi="Tahoma" w:cs="Tahoma" w:hint="eastAsia"/>
          <w:sz w:val="18"/>
          <w:szCs w:val="18"/>
          <w:rtl/>
        </w:rPr>
        <w:t>היא</w:t>
      </w:r>
      <w:r w:rsidRPr="00C35404">
        <w:rPr>
          <w:rFonts w:ascii="Tahoma" w:hAnsi="Tahoma" w:cs="Tahoma"/>
          <w:sz w:val="18"/>
          <w:szCs w:val="18"/>
          <w:rtl/>
        </w:rPr>
        <w:t xml:space="preserve"> </w:t>
      </w:r>
      <w:r w:rsidRPr="00C35404">
        <w:rPr>
          <w:rFonts w:ascii="Tahoma" w:hAnsi="Tahoma" w:cs="Tahoma" w:hint="eastAsia"/>
          <w:sz w:val="18"/>
          <w:szCs w:val="18"/>
          <w:rtl/>
        </w:rPr>
        <w:t>לכאורה</w:t>
      </w:r>
      <w:r w:rsidRPr="00C35404">
        <w:rPr>
          <w:rFonts w:ascii="Tahoma" w:hAnsi="Tahoma" w:cs="Tahoma"/>
          <w:sz w:val="18"/>
          <w:szCs w:val="18"/>
          <w:rtl/>
        </w:rPr>
        <w:t xml:space="preserve"> </w:t>
      </w:r>
      <w:r w:rsidRPr="00C35404">
        <w:rPr>
          <w:rFonts w:ascii="Tahoma" w:hAnsi="Tahoma" w:cs="Tahoma" w:hint="eastAsia"/>
          <w:sz w:val="18"/>
          <w:szCs w:val="18"/>
          <w:rtl/>
        </w:rPr>
        <w:t>מחוץ</w:t>
      </w:r>
      <w:r w:rsidRPr="00C35404">
        <w:rPr>
          <w:rFonts w:ascii="Tahoma" w:hAnsi="Tahoma" w:cs="Tahoma"/>
          <w:sz w:val="18"/>
          <w:szCs w:val="18"/>
          <w:rtl/>
        </w:rPr>
        <w:t xml:space="preserve"> </w:t>
      </w:r>
      <w:r w:rsidRPr="00C35404">
        <w:rPr>
          <w:rFonts w:ascii="Tahoma" w:hAnsi="Tahoma" w:cs="Tahoma" w:hint="eastAsia"/>
          <w:sz w:val="18"/>
          <w:szCs w:val="18"/>
          <w:rtl/>
        </w:rPr>
        <w:t>לתחו</w:t>
      </w:r>
      <w:r w:rsidRPr="00C35404">
        <w:rPr>
          <w:rFonts w:ascii="Tahoma" w:hAnsi="Tahoma" w:cs="Tahoma" w:hint="cs"/>
          <w:sz w:val="18"/>
          <w:szCs w:val="18"/>
          <w:rtl/>
        </w:rPr>
        <w:t>ם סמכותו</w:t>
      </w:r>
      <w:r w:rsidRPr="00C35404">
        <w:rPr>
          <w:rFonts w:ascii="Tahoma" w:hAnsi="Tahoma" w:cs="Tahoma"/>
          <w:sz w:val="18"/>
          <w:szCs w:val="18"/>
          <w:rtl/>
        </w:rPr>
        <w:t xml:space="preserve"> </w:t>
      </w:r>
      <w:r w:rsidRPr="00C35404">
        <w:rPr>
          <w:rFonts w:ascii="Tahoma" w:hAnsi="Tahoma" w:cs="Tahoma" w:hint="eastAsia"/>
          <w:sz w:val="18"/>
          <w:szCs w:val="18"/>
          <w:rtl/>
        </w:rPr>
        <w:t>של</w:t>
      </w:r>
      <w:r w:rsidRPr="00C35404">
        <w:rPr>
          <w:rFonts w:ascii="Tahoma" w:hAnsi="Tahoma" w:cs="Tahoma"/>
          <w:sz w:val="18"/>
          <w:szCs w:val="18"/>
          <w:rtl/>
        </w:rPr>
        <w:t xml:space="preserve"> </w:t>
      </w:r>
      <w:r w:rsidRPr="00C35404">
        <w:rPr>
          <w:rFonts w:ascii="Tahoma" w:hAnsi="Tahoma" w:cs="Tahoma" w:hint="eastAsia"/>
          <w:sz w:val="18"/>
          <w:szCs w:val="18"/>
          <w:rtl/>
        </w:rPr>
        <w:t>הארגון</w:t>
      </w:r>
      <w:r w:rsidRPr="00C35404">
        <w:rPr>
          <w:rFonts w:ascii="Tahoma" w:hAnsi="Tahoma" w:cs="Tahoma" w:hint="cs"/>
          <w:sz w:val="18"/>
          <w:szCs w:val="18"/>
          <w:rtl/>
        </w:rPr>
        <w:t>.</w:t>
      </w:r>
    </w:p>
    <w:p w:rsidR="00E2544F" w:rsidRPr="00C35404" w:rsidP="00E2544F" w14:paraId="1E41153F" w14:textId="77777777">
      <w:pPr>
        <w:widowControl w:val="0"/>
        <w:tabs>
          <w:tab w:val="left" w:pos="9604"/>
        </w:tabs>
        <w:spacing w:after="180" w:line="276" w:lineRule="auto"/>
        <w:ind w:left="-1"/>
        <w:rPr>
          <w:rFonts w:ascii="Tahoma" w:hAnsi="Tahoma" w:cs="Tahoma"/>
          <w:sz w:val="18"/>
          <w:szCs w:val="18"/>
          <w:rtl/>
        </w:rPr>
      </w:pPr>
      <w:r w:rsidRPr="00C35404">
        <w:rPr>
          <w:rFonts w:ascii="Tahoma" w:hAnsi="Tahoma" w:cs="Tahoma" w:hint="eastAsia"/>
          <w:sz w:val="18"/>
          <w:szCs w:val="18"/>
          <w:rtl/>
        </w:rPr>
        <w:t>מדוח</w:t>
      </w:r>
      <w:r w:rsidRPr="00C35404">
        <w:rPr>
          <w:rFonts w:ascii="Tahoma" w:hAnsi="Tahoma" w:cs="Tahoma"/>
          <w:sz w:val="18"/>
          <w:szCs w:val="18"/>
          <w:rtl/>
        </w:rPr>
        <w:t xml:space="preserve"> זה עולה כי יש ספקים שנותנים שירות לעשרות משרדי ממשלה וגופי </w:t>
      </w:r>
      <w:r w:rsidRPr="00C35404">
        <w:rPr>
          <w:rFonts w:ascii="Tahoma" w:hAnsi="Tahoma" w:cs="Tahoma" w:hint="eastAsia"/>
          <w:sz w:val="18"/>
          <w:szCs w:val="18"/>
          <w:rtl/>
        </w:rPr>
        <w:t>תמ</w:t>
      </w:r>
      <w:r w:rsidRPr="00C35404">
        <w:rPr>
          <w:rFonts w:ascii="Tahoma" w:hAnsi="Tahoma" w:cs="Tahoma"/>
          <w:sz w:val="18"/>
          <w:szCs w:val="18"/>
          <w:rtl/>
        </w:rPr>
        <w:t>"ק</w:t>
      </w:r>
      <w:r w:rsidRPr="00C35404">
        <w:rPr>
          <w:rFonts w:ascii="Tahoma" w:hAnsi="Tahoma" w:cs="Tahoma"/>
          <w:sz w:val="18"/>
          <w:szCs w:val="18"/>
          <w:rtl/>
        </w:rPr>
        <w:t xml:space="preserve"> ולכן </w:t>
      </w:r>
      <w:r w:rsidRPr="00C35404">
        <w:rPr>
          <w:rFonts w:ascii="Tahoma" w:hAnsi="Tahoma" w:cs="Tahoma" w:hint="eastAsia"/>
          <w:sz w:val="18"/>
          <w:szCs w:val="18"/>
          <w:rtl/>
        </w:rPr>
        <w:t>פגיעה</w:t>
      </w:r>
      <w:r w:rsidRPr="00C35404">
        <w:rPr>
          <w:rFonts w:ascii="Tahoma" w:hAnsi="Tahoma" w:cs="Tahoma"/>
          <w:sz w:val="18"/>
          <w:szCs w:val="18"/>
          <w:rtl/>
        </w:rPr>
        <w:t xml:space="preserve"> </w:t>
      </w:r>
      <w:r w:rsidRPr="00C35404">
        <w:rPr>
          <w:rFonts w:ascii="Tahoma" w:hAnsi="Tahoma" w:cs="Tahoma" w:hint="eastAsia"/>
          <w:sz w:val="18"/>
          <w:szCs w:val="18"/>
          <w:rtl/>
        </w:rPr>
        <w:t>בהם</w:t>
      </w:r>
      <w:r w:rsidRPr="00C35404">
        <w:rPr>
          <w:rFonts w:ascii="Tahoma" w:hAnsi="Tahoma" w:cs="Tahoma"/>
          <w:sz w:val="18"/>
          <w:szCs w:val="18"/>
          <w:rtl/>
        </w:rPr>
        <w:t xml:space="preserve"> </w:t>
      </w:r>
      <w:r w:rsidRPr="00C35404">
        <w:rPr>
          <w:rFonts w:ascii="Tahoma" w:hAnsi="Tahoma" w:cs="Tahoma" w:hint="eastAsia"/>
          <w:sz w:val="18"/>
          <w:szCs w:val="18"/>
          <w:rtl/>
        </w:rPr>
        <w:t>עשויה</w:t>
      </w:r>
      <w:r w:rsidRPr="00C35404">
        <w:rPr>
          <w:rFonts w:ascii="Tahoma" w:hAnsi="Tahoma" w:cs="Tahoma"/>
          <w:sz w:val="18"/>
          <w:szCs w:val="18"/>
          <w:rtl/>
        </w:rPr>
        <w:t xml:space="preserve"> </w:t>
      </w:r>
      <w:r w:rsidRPr="00C35404">
        <w:rPr>
          <w:rFonts w:ascii="Tahoma" w:hAnsi="Tahoma" w:cs="Tahoma" w:hint="eastAsia"/>
          <w:sz w:val="18"/>
          <w:szCs w:val="18"/>
          <w:rtl/>
        </w:rPr>
        <w:t>לפגוע</w:t>
      </w:r>
      <w:r w:rsidRPr="00C35404">
        <w:rPr>
          <w:rFonts w:ascii="Tahoma" w:hAnsi="Tahoma" w:cs="Tahoma"/>
          <w:sz w:val="18"/>
          <w:szCs w:val="18"/>
          <w:rtl/>
        </w:rPr>
        <w:t xml:space="preserve"> </w:t>
      </w:r>
      <w:r w:rsidRPr="00C35404">
        <w:rPr>
          <w:rFonts w:ascii="Tahoma" w:hAnsi="Tahoma" w:cs="Tahoma" w:hint="cs"/>
          <w:sz w:val="18"/>
          <w:szCs w:val="18"/>
          <w:rtl/>
        </w:rPr>
        <w:t>פגיעה</w:t>
      </w:r>
      <w:r w:rsidRPr="00C35404">
        <w:rPr>
          <w:rFonts w:ascii="Tahoma" w:hAnsi="Tahoma" w:cs="Tahoma"/>
          <w:sz w:val="18"/>
          <w:szCs w:val="18"/>
          <w:rtl/>
        </w:rPr>
        <w:t xml:space="preserve"> </w:t>
      </w:r>
      <w:r w:rsidRPr="00C35404">
        <w:rPr>
          <w:rFonts w:ascii="Tahoma" w:hAnsi="Tahoma" w:cs="Tahoma" w:hint="eastAsia"/>
          <w:sz w:val="18"/>
          <w:szCs w:val="18"/>
          <w:rtl/>
        </w:rPr>
        <w:t>נרחבת</w:t>
      </w:r>
      <w:r w:rsidRPr="00C35404">
        <w:rPr>
          <w:rFonts w:ascii="Tahoma" w:hAnsi="Tahoma" w:cs="Tahoma"/>
          <w:sz w:val="18"/>
          <w:szCs w:val="18"/>
          <w:rtl/>
        </w:rPr>
        <w:t xml:space="preserve"> </w:t>
      </w:r>
      <w:r w:rsidRPr="00C35404">
        <w:rPr>
          <w:rFonts w:ascii="Tahoma" w:hAnsi="Tahoma" w:cs="Tahoma" w:hint="eastAsia"/>
          <w:sz w:val="18"/>
          <w:szCs w:val="18"/>
          <w:rtl/>
        </w:rPr>
        <w:t>ברציפות</w:t>
      </w:r>
      <w:r w:rsidRPr="00C35404">
        <w:rPr>
          <w:rFonts w:ascii="Tahoma" w:hAnsi="Tahoma" w:cs="Tahoma"/>
          <w:sz w:val="18"/>
          <w:szCs w:val="18"/>
          <w:rtl/>
        </w:rPr>
        <w:t xml:space="preserve"> </w:t>
      </w:r>
      <w:r w:rsidRPr="00C35404">
        <w:rPr>
          <w:rFonts w:ascii="Tahoma" w:hAnsi="Tahoma" w:cs="Tahoma" w:hint="eastAsia"/>
          <w:sz w:val="18"/>
          <w:szCs w:val="18"/>
          <w:rtl/>
        </w:rPr>
        <w:t>התפקודית</w:t>
      </w:r>
      <w:r w:rsidRPr="00C35404">
        <w:rPr>
          <w:rFonts w:ascii="Tahoma" w:hAnsi="Tahoma" w:cs="Tahoma"/>
          <w:sz w:val="18"/>
          <w:szCs w:val="18"/>
          <w:rtl/>
        </w:rPr>
        <w:t xml:space="preserve"> </w:t>
      </w:r>
      <w:r w:rsidRPr="00C35404">
        <w:rPr>
          <w:rFonts w:ascii="Tahoma" w:hAnsi="Tahoma" w:cs="Tahoma" w:hint="eastAsia"/>
          <w:sz w:val="18"/>
          <w:szCs w:val="18"/>
          <w:rtl/>
        </w:rPr>
        <w:t>של</w:t>
      </w:r>
      <w:r w:rsidRPr="00C35404">
        <w:rPr>
          <w:rFonts w:ascii="Tahoma" w:hAnsi="Tahoma" w:cs="Tahoma"/>
          <w:sz w:val="18"/>
          <w:szCs w:val="18"/>
          <w:rtl/>
        </w:rPr>
        <w:t xml:space="preserve"> </w:t>
      </w:r>
      <w:r w:rsidRPr="00C35404">
        <w:rPr>
          <w:rFonts w:ascii="Tahoma" w:hAnsi="Tahoma" w:cs="Tahoma" w:hint="eastAsia"/>
          <w:sz w:val="18"/>
          <w:szCs w:val="18"/>
          <w:rtl/>
        </w:rPr>
        <w:t>הממשלה</w:t>
      </w:r>
      <w:r w:rsidRPr="00C35404">
        <w:rPr>
          <w:rFonts w:ascii="Tahoma" w:hAnsi="Tahoma" w:cs="Tahoma"/>
          <w:sz w:val="18"/>
          <w:szCs w:val="18"/>
          <w:rtl/>
        </w:rPr>
        <w:t xml:space="preserve"> </w:t>
      </w:r>
      <w:r w:rsidRPr="00C35404">
        <w:rPr>
          <w:rFonts w:ascii="Tahoma" w:hAnsi="Tahoma" w:cs="Tahoma" w:hint="eastAsia"/>
          <w:sz w:val="18"/>
          <w:szCs w:val="18"/>
          <w:rtl/>
        </w:rPr>
        <w:t>והמשק</w:t>
      </w:r>
      <w:r w:rsidRPr="00C35404">
        <w:rPr>
          <w:rFonts w:ascii="Tahoma" w:hAnsi="Tahoma" w:cs="Tahoma"/>
          <w:sz w:val="18"/>
          <w:szCs w:val="18"/>
          <w:rtl/>
        </w:rPr>
        <w:t>.</w:t>
      </w:r>
    </w:p>
    <w:p w:rsidR="00E2544F" w:rsidRPr="00C35404" w:rsidP="00E2544F" w14:paraId="41D8C18B" w14:textId="77777777">
      <w:pPr>
        <w:widowControl w:val="0"/>
        <w:tabs>
          <w:tab w:val="left" w:pos="9604"/>
        </w:tabs>
        <w:spacing w:after="180" w:line="276" w:lineRule="auto"/>
        <w:ind w:left="-1"/>
        <w:rPr>
          <w:rFonts w:ascii="Tahoma" w:hAnsi="Tahoma" w:cs="Tahoma"/>
          <w:sz w:val="18"/>
          <w:szCs w:val="18"/>
          <w:rtl/>
        </w:rPr>
      </w:pPr>
      <w:r w:rsidRPr="00C35404">
        <w:rPr>
          <w:rFonts w:ascii="Tahoma" w:hAnsi="Tahoma" w:cs="Tahoma" w:hint="eastAsia"/>
          <w:sz w:val="18"/>
          <w:szCs w:val="18"/>
          <w:rtl/>
        </w:rPr>
        <w:t>מערך</w:t>
      </w:r>
      <w:r w:rsidRPr="00C35404">
        <w:rPr>
          <w:rFonts w:ascii="Tahoma" w:hAnsi="Tahoma" w:cs="Tahoma"/>
          <w:sz w:val="18"/>
          <w:szCs w:val="18"/>
          <w:rtl/>
        </w:rPr>
        <w:t xml:space="preserve"> הסייבר כ</w:t>
      </w:r>
      <w:r w:rsidRPr="00C35404">
        <w:rPr>
          <w:rFonts w:ascii="Tahoma" w:hAnsi="Tahoma" w:cs="Tahoma" w:hint="cs"/>
          <w:sz w:val="18"/>
          <w:szCs w:val="18"/>
          <w:rtl/>
        </w:rPr>
        <w:t xml:space="preserve">גוף </w:t>
      </w:r>
      <w:r w:rsidRPr="00C35404">
        <w:rPr>
          <w:rFonts w:ascii="Tahoma" w:hAnsi="Tahoma" w:cs="Tahoma" w:hint="cs"/>
          <w:sz w:val="18"/>
          <w:szCs w:val="18"/>
          <w:rtl/>
        </w:rPr>
        <w:t>אסדרתי</w:t>
      </w:r>
      <w:r w:rsidRPr="00C35404">
        <w:rPr>
          <w:rFonts w:ascii="Tahoma" w:hAnsi="Tahoma" w:cs="Tahoma" w:hint="cs"/>
          <w:sz w:val="18"/>
          <w:szCs w:val="18"/>
          <w:rtl/>
        </w:rPr>
        <w:t xml:space="preserve"> </w:t>
      </w:r>
      <w:r w:rsidRPr="00C35404">
        <w:rPr>
          <w:rFonts w:ascii="Tahoma" w:hAnsi="Tahoma" w:cs="Tahoma"/>
          <w:sz w:val="18"/>
          <w:szCs w:val="18"/>
          <w:rtl/>
        </w:rPr>
        <w:t>שאחראי לקדם את רמת הגנ</w:t>
      </w:r>
      <w:r w:rsidRPr="00C35404">
        <w:rPr>
          <w:rFonts w:ascii="Tahoma" w:hAnsi="Tahoma" w:cs="Tahoma" w:hint="cs"/>
          <w:sz w:val="18"/>
          <w:szCs w:val="18"/>
          <w:rtl/>
        </w:rPr>
        <w:t>ת</w:t>
      </w:r>
      <w:r w:rsidRPr="00C35404">
        <w:rPr>
          <w:rFonts w:ascii="Tahoma" w:hAnsi="Tahoma" w:cs="Tahoma"/>
          <w:sz w:val="18"/>
          <w:szCs w:val="18"/>
          <w:rtl/>
        </w:rPr>
        <w:t xml:space="preserve"> </w:t>
      </w:r>
      <w:r w:rsidRPr="00C35404">
        <w:rPr>
          <w:rFonts w:ascii="Tahoma" w:hAnsi="Tahoma" w:cs="Tahoma" w:hint="cs"/>
          <w:sz w:val="18"/>
          <w:szCs w:val="18"/>
          <w:rtl/>
        </w:rPr>
        <w:t>ה</w:t>
      </w:r>
      <w:r w:rsidRPr="00C35404">
        <w:rPr>
          <w:rFonts w:ascii="Tahoma" w:hAnsi="Tahoma" w:cs="Tahoma"/>
          <w:sz w:val="18"/>
          <w:szCs w:val="18"/>
          <w:rtl/>
        </w:rPr>
        <w:t xml:space="preserve">סייבר במשק גיבש בשנת 2018 מתודולוגיה לניהול האיום הנשקף משרשרת האספקה. ממצאי דוח זה, אשר ביסודו עומדת בחינה של יישום המתודולוגיה של מערך הסייבר במשרדי ממשלה, </w:t>
      </w:r>
      <w:r w:rsidRPr="00C35404">
        <w:rPr>
          <w:rFonts w:ascii="Tahoma" w:hAnsi="Tahoma" w:cs="Tahoma" w:hint="cs"/>
          <w:sz w:val="18"/>
          <w:szCs w:val="18"/>
          <w:rtl/>
        </w:rPr>
        <w:t xml:space="preserve">ביחידות הסמך, </w:t>
      </w:r>
      <w:r w:rsidRPr="00C35404">
        <w:rPr>
          <w:rFonts w:ascii="Tahoma" w:hAnsi="Tahoma" w:cs="Tahoma"/>
          <w:sz w:val="18"/>
          <w:szCs w:val="18"/>
          <w:rtl/>
        </w:rPr>
        <w:t xml:space="preserve">בגופי </w:t>
      </w:r>
      <w:r w:rsidRPr="00C35404">
        <w:rPr>
          <w:rFonts w:ascii="Tahoma" w:hAnsi="Tahoma" w:cs="Tahoma" w:hint="eastAsia"/>
          <w:sz w:val="18"/>
          <w:szCs w:val="18"/>
          <w:rtl/>
        </w:rPr>
        <w:t>תמ</w:t>
      </w:r>
      <w:r w:rsidRPr="00C35404">
        <w:rPr>
          <w:rFonts w:ascii="Tahoma" w:hAnsi="Tahoma" w:cs="Tahoma"/>
          <w:sz w:val="18"/>
          <w:szCs w:val="18"/>
          <w:rtl/>
        </w:rPr>
        <w:t>"ק</w:t>
      </w:r>
      <w:r w:rsidRPr="00C35404">
        <w:rPr>
          <w:rFonts w:ascii="Tahoma" w:hAnsi="Tahoma" w:cs="Tahoma"/>
          <w:sz w:val="18"/>
          <w:szCs w:val="18"/>
          <w:rtl/>
        </w:rPr>
        <w:t xml:space="preserve"> וביחידות הסייבר המגזריות, </w:t>
      </w:r>
      <w:r w:rsidRPr="00C35404">
        <w:rPr>
          <w:rFonts w:ascii="Tahoma" w:hAnsi="Tahoma" w:cs="Tahoma" w:hint="cs"/>
          <w:sz w:val="18"/>
          <w:szCs w:val="18"/>
          <w:rtl/>
        </w:rPr>
        <w:t>מעידים</w:t>
      </w:r>
      <w:r w:rsidRPr="00C35404">
        <w:rPr>
          <w:rFonts w:ascii="Tahoma" w:hAnsi="Tahoma" w:cs="Tahoma"/>
          <w:sz w:val="18"/>
          <w:szCs w:val="18"/>
          <w:rtl/>
        </w:rPr>
        <w:t xml:space="preserve"> על כמה פערים הנוגעים לנושא</w:t>
      </w:r>
      <w:r w:rsidRPr="00C35404">
        <w:rPr>
          <w:rFonts w:ascii="Tahoma" w:hAnsi="Tahoma" w:cs="Tahoma" w:hint="cs"/>
          <w:sz w:val="18"/>
          <w:szCs w:val="18"/>
          <w:rtl/>
        </w:rPr>
        <w:t>,</w:t>
      </w:r>
      <w:r w:rsidRPr="00C35404">
        <w:rPr>
          <w:rFonts w:ascii="Tahoma" w:hAnsi="Tahoma" w:cs="Tahoma"/>
          <w:sz w:val="18"/>
          <w:szCs w:val="18"/>
          <w:rtl/>
        </w:rPr>
        <w:t xml:space="preserve"> כמפורט להלן:</w:t>
      </w:r>
    </w:p>
    <w:p w:rsidR="00E2544F" w:rsidRPr="00C35404" w:rsidP="00E2544F" w14:paraId="1A42F9FF" w14:textId="77777777">
      <w:pPr>
        <w:pStyle w:val="735"/>
        <w:numPr>
          <w:ilvl w:val="0"/>
          <w:numId w:val="1677"/>
        </w:numPr>
        <w:ind w:left="709" w:hanging="454"/>
      </w:pPr>
      <w:r w:rsidRPr="00C35404">
        <w:rPr>
          <w:rFonts w:hint="eastAsia"/>
          <w:rtl/>
        </w:rPr>
        <w:t>כשש</w:t>
      </w:r>
      <w:r w:rsidRPr="00C35404">
        <w:rPr>
          <w:rtl/>
        </w:rPr>
        <w:t xml:space="preserve"> שנים לאחר </w:t>
      </w:r>
      <w:r w:rsidRPr="00C35404">
        <w:rPr>
          <w:rFonts w:hint="cs"/>
          <w:rtl/>
        </w:rPr>
        <w:t xml:space="preserve">שמערך הסייבר גיבש את </w:t>
      </w:r>
      <w:r w:rsidRPr="00C35404">
        <w:rPr>
          <w:rtl/>
        </w:rPr>
        <w:t>המתודולוגיה בנושא שרשרת האספקה היא</w:t>
      </w:r>
      <w:r w:rsidRPr="00C35404">
        <w:rPr>
          <w:rFonts w:hint="cs"/>
          <w:rtl/>
        </w:rPr>
        <w:t xml:space="preserve"> </w:t>
      </w:r>
      <w:r w:rsidRPr="00C35404">
        <w:rPr>
          <w:rFonts w:hint="eastAsia"/>
          <w:rtl/>
        </w:rPr>
        <w:t>לא</w:t>
      </w:r>
      <w:r w:rsidRPr="00C35404">
        <w:rPr>
          <w:rtl/>
        </w:rPr>
        <w:t xml:space="preserve"> </w:t>
      </w:r>
      <w:r w:rsidRPr="00C35404">
        <w:rPr>
          <w:rFonts w:hint="eastAsia"/>
          <w:rtl/>
        </w:rPr>
        <w:t>מוטמעת</w:t>
      </w:r>
      <w:r w:rsidRPr="00C35404">
        <w:rPr>
          <w:rtl/>
        </w:rPr>
        <w:t xml:space="preserve"> </w:t>
      </w:r>
      <w:r w:rsidRPr="00C35404">
        <w:rPr>
          <w:rFonts w:hint="eastAsia"/>
          <w:rtl/>
        </w:rPr>
        <w:t>במשק</w:t>
      </w:r>
      <w:r w:rsidRPr="00C35404">
        <w:rPr>
          <w:rFonts w:hint="cs"/>
          <w:rtl/>
        </w:rPr>
        <w:t xml:space="preserve">, </w:t>
      </w:r>
      <w:r w:rsidRPr="00C35404">
        <w:rPr>
          <w:rtl/>
        </w:rPr>
        <w:t xml:space="preserve">ויש ארגונים שטוענים שאי אפשר ליישמה. </w:t>
      </w:r>
      <w:r w:rsidRPr="00C35404">
        <w:rPr>
          <w:rFonts w:hint="cs"/>
          <w:rtl/>
        </w:rPr>
        <w:t xml:space="preserve">נמצא </w:t>
      </w:r>
      <w:r w:rsidRPr="00C35404">
        <w:rPr>
          <w:rtl/>
        </w:rPr>
        <w:t>כי 5</w:t>
      </w:r>
      <w:r w:rsidRPr="00C35404">
        <w:rPr>
          <w:rFonts w:hint="cs"/>
          <w:rtl/>
        </w:rPr>
        <w:t>5</w:t>
      </w:r>
      <w:r w:rsidRPr="00C35404">
        <w:rPr>
          <w:rtl/>
        </w:rPr>
        <w:t xml:space="preserve">% </w:t>
      </w:r>
      <w:r w:rsidRPr="00C35404">
        <w:rPr>
          <w:rFonts w:hint="eastAsia"/>
          <w:rtl/>
        </w:rPr>
        <w:t>ממשרדי</w:t>
      </w:r>
      <w:r w:rsidRPr="00C35404">
        <w:rPr>
          <w:rtl/>
        </w:rPr>
        <w:t xml:space="preserve"> הממשלה וגופי </w:t>
      </w:r>
      <w:r w:rsidRPr="00C35404">
        <w:rPr>
          <w:rFonts w:hint="eastAsia"/>
          <w:rtl/>
        </w:rPr>
        <w:t>תמ</w:t>
      </w:r>
      <w:r w:rsidRPr="00C35404">
        <w:rPr>
          <w:rtl/>
        </w:rPr>
        <w:t>"ק</w:t>
      </w:r>
      <w:r w:rsidRPr="00C35404">
        <w:rPr>
          <w:rtl/>
        </w:rPr>
        <w:t xml:space="preserve"> שהשיבו על השאלון אינם עובדים לפי מתודולוג</w:t>
      </w:r>
      <w:r w:rsidRPr="00C35404">
        <w:rPr>
          <w:rFonts w:hint="cs"/>
          <w:rtl/>
        </w:rPr>
        <w:t>י</w:t>
      </w:r>
      <w:r w:rsidRPr="00C35404">
        <w:rPr>
          <w:rtl/>
        </w:rPr>
        <w:t>ית שרשרת האספקה</w:t>
      </w:r>
      <w:r w:rsidRPr="00C35404">
        <w:rPr>
          <w:rFonts w:hint="cs"/>
          <w:rtl/>
        </w:rPr>
        <w:t>, ונוכח זאת חלק גדול מהספקים של הארגונים אינם נבדקים בצורה אחודה ובהתאם לבקרות שהגדיר מערך הסייבר.</w:t>
      </w:r>
    </w:p>
    <w:p w:rsidR="00E2544F" w:rsidRPr="00C35404" w:rsidP="00E2544F" w14:paraId="167D6A81" w14:textId="77777777">
      <w:pPr>
        <w:pStyle w:val="735"/>
        <w:numPr>
          <w:ilvl w:val="0"/>
          <w:numId w:val="1677"/>
        </w:numPr>
        <w:ind w:left="709" w:hanging="454"/>
      </w:pPr>
      <w:r w:rsidRPr="00C35404">
        <w:rPr>
          <w:rFonts w:hint="eastAsia"/>
          <w:rtl/>
        </w:rPr>
        <w:t>נמצאו</w:t>
      </w:r>
      <w:r w:rsidRPr="00C35404">
        <w:rPr>
          <w:rtl/>
        </w:rPr>
        <w:t xml:space="preserve"> </w:t>
      </w:r>
      <w:r w:rsidRPr="00C35404">
        <w:rPr>
          <w:rFonts w:hint="eastAsia"/>
          <w:rtl/>
        </w:rPr>
        <w:t>פערים</w:t>
      </w:r>
      <w:r w:rsidRPr="00C35404">
        <w:rPr>
          <w:rtl/>
        </w:rPr>
        <w:t xml:space="preserve"> </w:t>
      </w:r>
      <w:r w:rsidRPr="00C35404">
        <w:rPr>
          <w:rFonts w:hint="eastAsia"/>
          <w:rtl/>
        </w:rPr>
        <w:t>משמעותיים</w:t>
      </w:r>
      <w:r w:rsidRPr="00C35404">
        <w:rPr>
          <w:rtl/>
        </w:rPr>
        <w:t xml:space="preserve"> </w:t>
      </w:r>
      <w:r w:rsidRPr="00C35404">
        <w:rPr>
          <w:rFonts w:hint="eastAsia"/>
          <w:rtl/>
        </w:rPr>
        <w:t>ביישום</w:t>
      </w:r>
      <w:r w:rsidRPr="00C35404">
        <w:rPr>
          <w:rtl/>
        </w:rPr>
        <w:t xml:space="preserve"> </w:t>
      </w:r>
      <w:r w:rsidRPr="00C35404">
        <w:rPr>
          <w:rFonts w:hint="eastAsia"/>
          <w:rtl/>
        </w:rPr>
        <w:t>המתודולוגיה</w:t>
      </w:r>
      <w:r w:rsidRPr="00C35404">
        <w:rPr>
          <w:rtl/>
        </w:rPr>
        <w:t xml:space="preserve"> </w:t>
      </w:r>
      <w:r w:rsidRPr="00C35404">
        <w:rPr>
          <w:rFonts w:hint="eastAsia"/>
          <w:rtl/>
        </w:rPr>
        <w:t>שלא</w:t>
      </w:r>
      <w:r w:rsidRPr="00C35404">
        <w:rPr>
          <w:rtl/>
        </w:rPr>
        <w:t xml:space="preserve"> </w:t>
      </w:r>
      <w:r w:rsidRPr="00C35404">
        <w:rPr>
          <w:rFonts w:hint="eastAsia"/>
          <w:rtl/>
        </w:rPr>
        <w:t>ניתן</w:t>
      </w:r>
      <w:r w:rsidRPr="00C35404">
        <w:rPr>
          <w:rtl/>
        </w:rPr>
        <w:t xml:space="preserve"> </w:t>
      </w:r>
      <w:r w:rsidRPr="00C35404">
        <w:rPr>
          <w:rFonts w:hint="eastAsia"/>
          <w:rtl/>
        </w:rPr>
        <w:t>להם</w:t>
      </w:r>
      <w:r w:rsidRPr="00C35404">
        <w:rPr>
          <w:rtl/>
        </w:rPr>
        <w:t xml:space="preserve"> </w:t>
      </w:r>
      <w:r w:rsidRPr="00C35404">
        <w:rPr>
          <w:rFonts w:hint="eastAsia"/>
          <w:rtl/>
        </w:rPr>
        <w:t>מענה</w:t>
      </w:r>
      <w:r w:rsidRPr="00C35404">
        <w:rPr>
          <w:rFonts w:hint="cs"/>
          <w:rtl/>
        </w:rPr>
        <w:t xml:space="preserve"> </w:t>
      </w:r>
      <w:r w:rsidRPr="00C35404">
        <w:rPr>
          <w:rFonts w:hint="eastAsia"/>
          <w:rtl/>
        </w:rPr>
        <w:t>על</w:t>
      </w:r>
      <w:r w:rsidRPr="00C35404">
        <w:rPr>
          <w:rtl/>
        </w:rPr>
        <w:t xml:space="preserve"> </w:t>
      </w:r>
      <w:r w:rsidRPr="00C35404">
        <w:rPr>
          <w:rFonts w:hint="eastAsia"/>
          <w:rtl/>
        </w:rPr>
        <w:t>ידי</w:t>
      </w:r>
      <w:r w:rsidRPr="00C35404">
        <w:rPr>
          <w:rtl/>
        </w:rPr>
        <w:t xml:space="preserve"> </w:t>
      </w:r>
      <w:r w:rsidRPr="00C35404">
        <w:rPr>
          <w:rFonts w:hint="eastAsia"/>
          <w:rtl/>
        </w:rPr>
        <w:t>מערך</w:t>
      </w:r>
      <w:r w:rsidRPr="00C35404">
        <w:rPr>
          <w:rtl/>
        </w:rPr>
        <w:t xml:space="preserve"> </w:t>
      </w:r>
      <w:r w:rsidRPr="00C35404">
        <w:rPr>
          <w:rFonts w:hint="eastAsia"/>
          <w:rtl/>
        </w:rPr>
        <w:t>הסייבר</w:t>
      </w:r>
      <w:r w:rsidRPr="003E4332">
        <w:rPr>
          <w:rtl/>
        </w:rPr>
        <w:t>,</w:t>
      </w:r>
      <w:r w:rsidRPr="00C35404">
        <w:rPr>
          <w:rFonts w:hint="cs"/>
          <w:rtl/>
        </w:rPr>
        <w:t xml:space="preserve"> </w:t>
      </w:r>
      <w:r w:rsidRPr="00C35404">
        <w:rPr>
          <w:rFonts w:hint="eastAsia"/>
          <w:rtl/>
        </w:rPr>
        <w:t>כמו</w:t>
      </w:r>
      <w:r w:rsidRPr="00C35404">
        <w:rPr>
          <w:rtl/>
        </w:rPr>
        <w:t xml:space="preserve"> </w:t>
      </w:r>
      <w:r w:rsidRPr="00C35404">
        <w:rPr>
          <w:rFonts w:hint="eastAsia"/>
          <w:rtl/>
        </w:rPr>
        <w:t>חוסר</w:t>
      </w:r>
      <w:r w:rsidRPr="00C35404">
        <w:rPr>
          <w:rtl/>
        </w:rPr>
        <w:t xml:space="preserve"> </w:t>
      </w:r>
      <w:r w:rsidRPr="00C35404">
        <w:rPr>
          <w:rFonts w:hint="eastAsia"/>
          <w:rtl/>
        </w:rPr>
        <w:t>יכולת</w:t>
      </w:r>
      <w:r w:rsidRPr="00C35404">
        <w:rPr>
          <w:rtl/>
        </w:rPr>
        <w:t xml:space="preserve"> </w:t>
      </w:r>
      <w:r w:rsidRPr="00C35404">
        <w:rPr>
          <w:rFonts w:hint="eastAsia"/>
          <w:rtl/>
        </w:rPr>
        <w:t>ליישם</w:t>
      </w:r>
      <w:r w:rsidRPr="00C35404">
        <w:rPr>
          <w:rtl/>
        </w:rPr>
        <w:t xml:space="preserve"> </w:t>
      </w:r>
      <w:r w:rsidRPr="00C35404">
        <w:rPr>
          <w:rFonts w:hint="eastAsia"/>
          <w:rtl/>
        </w:rPr>
        <w:t>את</w:t>
      </w:r>
      <w:r w:rsidRPr="00C35404">
        <w:rPr>
          <w:rtl/>
        </w:rPr>
        <w:t xml:space="preserve"> </w:t>
      </w:r>
      <w:r w:rsidRPr="00C35404">
        <w:rPr>
          <w:rFonts w:hint="eastAsia"/>
          <w:rtl/>
        </w:rPr>
        <w:t>הדרישות</w:t>
      </w:r>
      <w:r w:rsidRPr="00C35404">
        <w:rPr>
          <w:rtl/>
        </w:rPr>
        <w:t xml:space="preserve"> </w:t>
      </w:r>
      <w:r w:rsidRPr="00C35404">
        <w:rPr>
          <w:rFonts w:hint="eastAsia"/>
          <w:rtl/>
        </w:rPr>
        <w:t>מול</w:t>
      </w:r>
      <w:r w:rsidRPr="00C35404">
        <w:rPr>
          <w:rtl/>
        </w:rPr>
        <w:t xml:space="preserve"> </w:t>
      </w:r>
      <w:r w:rsidRPr="00C35404">
        <w:rPr>
          <w:rFonts w:hint="eastAsia"/>
          <w:rtl/>
        </w:rPr>
        <w:t>ספקים</w:t>
      </w:r>
      <w:r w:rsidRPr="00C35404">
        <w:rPr>
          <w:rtl/>
        </w:rPr>
        <w:t xml:space="preserve"> </w:t>
      </w:r>
      <w:r w:rsidRPr="00C35404">
        <w:rPr>
          <w:rFonts w:hint="eastAsia"/>
          <w:rtl/>
        </w:rPr>
        <w:t>בין</w:t>
      </w:r>
      <w:r w:rsidRPr="00C35404">
        <w:rPr>
          <w:rtl/>
        </w:rPr>
        <w:t xml:space="preserve">-לאומיים, </w:t>
      </w:r>
      <w:r w:rsidRPr="00C35404">
        <w:rPr>
          <w:rFonts w:hint="eastAsia"/>
          <w:rtl/>
        </w:rPr>
        <w:t>עלויות</w:t>
      </w:r>
      <w:r w:rsidRPr="00C35404">
        <w:rPr>
          <w:rtl/>
        </w:rPr>
        <w:t xml:space="preserve"> </w:t>
      </w:r>
      <w:r w:rsidRPr="00C35404">
        <w:rPr>
          <w:rFonts w:hint="eastAsia"/>
          <w:rtl/>
        </w:rPr>
        <w:t>גבוהות</w:t>
      </w:r>
      <w:r w:rsidRPr="00C35404">
        <w:rPr>
          <w:rtl/>
        </w:rPr>
        <w:t xml:space="preserve"> </w:t>
      </w:r>
      <w:r w:rsidRPr="00C35404">
        <w:rPr>
          <w:rFonts w:hint="eastAsia"/>
          <w:rtl/>
        </w:rPr>
        <w:t>של</w:t>
      </w:r>
      <w:r w:rsidRPr="00C35404">
        <w:rPr>
          <w:rtl/>
        </w:rPr>
        <w:t xml:space="preserve"> </w:t>
      </w:r>
      <w:r w:rsidRPr="00C35404">
        <w:rPr>
          <w:rFonts w:hint="eastAsia"/>
          <w:rtl/>
        </w:rPr>
        <w:t>התעדה</w:t>
      </w:r>
      <w:r w:rsidRPr="00C35404">
        <w:rPr>
          <w:rtl/>
        </w:rPr>
        <w:t xml:space="preserve"> </w:t>
      </w:r>
      <w:r w:rsidRPr="00C35404">
        <w:rPr>
          <w:rFonts w:hint="eastAsia"/>
          <w:rtl/>
        </w:rPr>
        <w:t>ותהליך</w:t>
      </w:r>
      <w:r w:rsidRPr="00C35404">
        <w:rPr>
          <w:rtl/>
        </w:rPr>
        <w:t xml:space="preserve"> </w:t>
      </w:r>
      <w:r w:rsidRPr="00C35404">
        <w:rPr>
          <w:rFonts w:hint="eastAsia"/>
          <w:rtl/>
        </w:rPr>
        <w:t>התעדה</w:t>
      </w:r>
      <w:r w:rsidRPr="00C35404">
        <w:rPr>
          <w:rtl/>
        </w:rPr>
        <w:t xml:space="preserve"> </w:t>
      </w:r>
      <w:r w:rsidRPr="00C35404">
        <w:rPr>
          <w:rFonts w:hint="eastAsia"/>
          <w:rtl/>
        </w:rPr>
        <w:t>ארוך</w:t>
      </w:r>
      <w:r w:rsidRPr="00C35404">
        <w:rPr>
          <w:rtl/>
        </w:rPr>
        <w:t xml:space="preserve"> </w:t>
      </w:r>
      <w:r w:rsidRPr="00C35404">
        <w:rPr>
          <w:rFonts w:hint="eastAsia"/>
          <w:rtl/>
        </w:rPr>
        <w:t>שאינו</w:t>
      </w:r>
      <w:r w:rsidRPr="00C35404">
        <w:rPr>
          <w:rtl/>
        </w:rPr>
        <w:t xml:space="preserve"> </w:t>
      </w:r>
      <w:r w:rsidRPr="00C35404">
        <w:rPr>
          <w:rFonts w:hint="eastAsia"/>
          <w:rtl/>
        </w:rPr>
        <w:t>בהלימה</w:t>
      </w:r>
      <w:r w:rsidRPr="00C35404">
        <w:rPr>
          <w:rtl/>
        </w:rPr>
        <w:t xml:space="preserve"> </w:t>
      </w:r>
      <w:r w:rsidRPr="00C35404">
        <w:rPr>
          <w:rFonts w:hint="eastAsia"/>
          <w:rtl/>
        </w:rPr>
        <w:t>לצרכים</w:t>
      </w:r>
      <w:r w:rsidRPr="00C35404">
        <w:rPr>
          <w:rtl/>
        </w:rPr>
        <w:t xml:space="preserve"> </w:t>
      </w:r>
      <w:r w:rsidRPr="00C35404">
        <w:rPr>
          <w:rFonts w:hint="eastAsia"/>
          <w:rtl/>
        </w:rPr>
        <w:t>העסקיים</w:t>
      </w:r>
      <w:r w:rsidRPr="00C35404">
        <w:rPr>
          <w:rtl/>
        </w:rPr>
        <w:t xml:space="preserve"> </w:t>
      </w:r>
      <w:r w:rsidRPr="00C35404">
        <w:rPr>
          <w:rFonts w:hint="eastAsia"/>
          <w:rtl/>
        </w:rPr>
        <w:t>של</w:t>
      </w:r>
      <w:r w:rsidRPr="00C35404">
        <w:rPr>
          <w:rtl/>
        </w:rPr>
        <w:t xml:space="preserve"> </w:t>
      </w:r>
      <w:r w:rsidRPr="00C35404">
        <w:rPr>
          <w:rFonts w:hint="eastAsia"/>
          <w:rtl/>
        </w:rPr>
        <w:t>הארגו</w:t>
      </w:r>
      <w:r w:rsidRPr="00C35404">
        <w:rPr>
          <w:rFonts w:hint="cs"/>
          <w:rtl/>
        </w:rPr>
        <w:t>נים</w:t>
      </w:r>
      <w:r w:rsidRPr="00C35404">
        <w:rPr>
          <w:rtl/>
        </w:rPr>
        <w:t>.</w:t>
      </w:r>
    </w:p>
    <w:p w:rsidR="00E2544F" w:rsidRPr="00C35404" w:rsidP="00E2544F" w14:paraId="646B998C" w14:textId="77777777">
      <w:pPr>
        <w:pStyle w:val="735"/>
        <w:numPr>
          <w:ilvl w:val="0"/>
          <w:numId w:val="1677"/>
        </w:numPr>
        <w:ind w:left="709" w:hanging="454"/>
      </w:pPr>
      <w:r w:rsidRPr="00C35404">
        <w:rPr>
          <w:rFonts w:hint="eastAsia"/>
          <w:rtl/>
        </w:rPr>
        <w:t>מהדוח</w:t>
      </w:r>
      <w:r w:rsidRPr="00C35404">
        <w:rPr>
          <w:rtl/>
        </w:rPr>
        <w:t xml:space="preserve"> עולה כי </w:t>
      </w:r>
      <w:r w:rsidRPr="00C35404">
        <w:rPr>
          <w:rFonts w:hint="eastAsia"/>
          <w:rtl/>
        </w:rPr>
        <w:t>למשרדי</w:t>
      </w:r>
      <w:r w:rsidRPr="00C35404">
        <w:rPr>
          <w:rtl/>
        </w:rPr>
        <w:t xml:space="preserve"> </w:t>
      </w:r>
      <w:r w:rsidRPr="00C35404">
        <w:rPr>
          <w:rFonts w:hint="eastAsia"/>
          <w:rtl/>
        </w:rPr>
        <w:t>הממשלה</w:t>
      </w:r>
      <w:r w:rsidRPr="00C35404">
        <w:rPr>
          <w:rtl/>
        </w:rPr>
        <w:t xml:space="preserve"> יש 18 ספקים </w:t>
      </w:r>
      <w:r w:rsidRPr="00C35404">
        <w:rPr>
          <w:rFonts w:hint="eastAsia"/>
          <w:rtl/>
        </w:rPr>
        <w:t>עיקריים</w:t>
      </w:r>
      <w:r w:rsidRPr="00C35404">
        <w:rPr>
          <w:rtl/>
        </w:rPr>
        <w:t xml:space="preserve"> בתחום התקשוב והסייבר שנותנים שירותים לארגונים רבים - </w:t>
      </w:r>
      <w:r w:rsidRPr="00C35404">
        <w:rPr>
          <w:rFonts w:hint="eastAsia"/>
          <w:rtl/>
        </w:rPr>
        <w:t>מתוכם</w:t>
      </w:r>
      <w:r w:rsidRPr="00C35404">
        <w:rPr>
          <w:rtl/>
        </w:rPr>
        <w:t xml:space="preserve"> חמישה ספקים נותנים שירות ליותר מ-49 משרדים</w:t>
      </w:r>
      <w:r w:rsidRPr="00C35404">
        <w:rPr>
          <w:rFonts w:hint="cs"/>
          <w:rtl/>
        </w:rPr>
        <w:t>,</w:t>
      </w:r>
      <w:r w:rsidRPr="00C35404">
        <w:rPr>
          <w:rtl/>
        </w:rPr>
        <w:t xml:space="preserve"> ושלושה ספקים נותנים שירות בהיקף כספי שנתי </w:t>
      </w:r>
      <w:r w:rsidRPr="00C35404">
        <w:rPr>
          <w:rFonts w:hint="cs"/>
          <w:rtl/>
        </w:rPr>
        <w:t>של יותר</w:t>
      </w:r>
      <w:r w:rsidRPr="00C35404">
        <w:rPr>
          <w:rtl/>
        </w:rPr>
        <w:t xml:space="preserve"> מ-327 מיליוני ש"ח. ספקים אלו אינם </w:t>
      </w:r>
      <w:r w:rsidRPr="00C35404">
        <w:rPr>
          <w:rFonts w:hint="eastAsia"/>
          <w:rtl/>
        </w:rPr>
        <w:t>מותעדים</w:t>
      </w:r>
      <w:r w:rsidRPr="00C35404">
        <w:rPr>
          <w:rFonts w:hint="cs"/>
          <w:rtl/>
        </w:rPr>
        <w:t>,</w:t>
      </w:r>
      <w:r w:rsidRPr="00C35404">
        <w:rPr>
          <w:rtl/>
        </w:rPr>
        <w:t xml:space="preserve"> </w:t>
      </w:r>
      <w:r w:rsidRPr="00C35404">
        <w:rPr>
          <w:rFonts w:hint="eastAsia"/>
          <w:rtl/>
        </w:rPr>
        <w:t>ועל</w:t>
      </w:r>
      <w:r w:rsidRPr="00C35404">
        <w:rPr>
          <w:rtl/>
        </w:rPr>
        <w:t xml:space="preserve"> חלקם לא מתבצעות בקרות בתחום שרשרת האספקה - דבר שמסכן את הארגונים שהם נותנים להם שירות. </w:t>
      </w:r>
      <w:r w:rsidRPr="00C35404">
        <w:rPr>
          <w:rFonts w:hint="eastAsia"/>
          <w:rtl/>
        </w:rPr>
        <w:t>כמו</w:t>
      </w:r>
      <w:r w:rsidRPr="00C35404">
        <w:rPr>
          <w:rtl/>
        </w:rPr>
        <w:t xml:space="preserve"> כן </w:t>
      </w:r>
      <w:r w:rsidRPr="00C35404">
        <w:rPr>
          <w:rFonts w:hint="cs"/>
          <w:rtl/>
        </w:rPr>
        <w:t xml:space="preserve">הגופים </w:t>
      </w:r>
      <w:r w:rsidRPr="00C35404">
        <w:rPr>
          <w:rFonts w:hint="cs"/>
          <w:rtl/>
        </w:rPr>
        <w:t>האסדרתיים</w:t>
      </w:r>
      <w:r w:rsidRPr="00C35404">
        <w:rPr>
          <w:rtl/>
        </w:rPr>
        <w:t xml:space="preserve"> </w:t>
      </w:r>
      <w:r w:rsidRPr="00C35404">
        <w:rPr>
          <w:rFonts w:hint="eastAsia"/>
          <w:rtl/>
        </w:rPr>
        <w:t>בתחום</w:t>
      </w:r>
      <w:r w:rsidRPr="00C35404">
        <w:rPr>
          <w:rtl/>
        </w:rPr>
        <w:t xml:space="preserve"> הסייבר </w:t>
      </w:r>
      <w:r w:rsidRPr="00C35404">
        <w:rPr>
          <w:rFonts w:hint="eastAsia"/>
          <w:rtl/>
        </w:rPr>
        <w:t>אינם</w:t>
      </w:r>
      <w:r w:rsidRPr="00C35404">
        <w:rPr>
          <w:rtl/>
        </w:rPr>
        <w:t xml:space="preserve"> פועל</w:t>
      </w:r>
      <w:r w:rsidRPr="00C35404">
        <w:rPr>
          <w:rFonts w:hint="eastAsia"/>
          <w:rtl/>
        </w:rPr>
        <w:t>ים</w:t>
      </w:r>
      <w:r w:rsidRPr="00C35404">
        <w:rPr>
          <w:rtl/>
        </w:rPr>
        <w:t xml:space="preserve"> ל</w:t>
      </w:r>
      <w:r w:rsidRPr="00C35404">
        <w:rPr>
          <w:rFonts w:hint="eastAsia"/>
          <w:rtl/>
        </w:rPr>
        <w:t>מיפוי</w:t>
      </w:r>
      <w:r w:rsidRPr="00C35404">
        <w:rPr>
          <w:rtl/>
        </w:rPr>
        <w:t xml:space="preserve"> </w:t>
      </w:r>
      <w:r w:rsidRPr="00C35404">
        <w:rPr>
          <w:rFonts w:hint="eastAsia"/>
          <w:rtl/>
        </w:rPr>
        <w:t>ספקים</w:t>
      </w:r>
      <w:r w:rsidRPr="00C35404">
        <w:rPr>
          <w:rtl/>
        </w:rPr>
        <w:t xml:space="preserve"> </w:t>
      </w:r>
      <w:r w:rsidRPr="00C35404">
        <w:rPr>
          <w:rFonts w:hint="eastAsia"/>
          <w:rtl/>
        </w:rPr>
        <w:t>אלו</w:t>
      </w:r>
      <w:r w:rsidRPr="00C35404">
        <w:rPr>
          <w:rtl/>
        </w:rPr>
        <w:t xml:space="preserve"> </w:t>
      </w:r>
      <w:r w:rsidRPr="00C35404">
        <w:rPr>
          <w:rFonts w:hint="eastAsia"/>
          <w:rtl/>
        </w:rPr>
        <w:t>ול</w:t>
      </w:r>
      <w:r w:rsidRPr="00C35404">
        <w:rPr>
          <w:rtl/>
        </w:rPr>
        <w:t>קידום ההתעדה של</w:t>
      </w:r>
      <w:r w:rsidRPr="00C35404">
        <w:rPr>
          <w:rFonts w:hint="eastAsia"/>
          <w:rtl/>
        </w:rPr>
        <w:t>הם</w:t>
      </w:r>
      <w:r w:rsidRPr="00C35404">
        <w:rPr>
          <w:rtl/>
        </w:rPr>
        <w:t>.</w:t>
      </w:r>
    </w:p>
    <w:p w:rsidR="00E2544F" w:rsidRPr="00C35404" w:rsidP="00E2544F" w14:paraId="0EEE8307" w14:textId="77777777">
      <w:pPr>
        <w:pStyle w:val="735"/>
        <w:numPr>
          <w:ilvl w:val="0"/>
          <w:numId w:val="1677"/>
        </w:numPr>
        <w:ind w:left="709" w:hanging="454"/>
      </w:pPr>
      <w:r w:rsidRPr="00C35404">
        <w:rPr>
          <w:rFonts w:hint="eastAsia"/>
          <w:rtl/>
        </w:rPr>
        <w:t>מינהל</w:t>
      </w:r>
      <w:r w:rsidRPr="00C35404">
        <w:rPr>
          <w:rtl/>
        </w:rPr>
        <w:t xml:space="preserve"> הרכש אינו מונחה על ידי שום </w:t>
      </w:r>
      <w:r w:rsidRPr="00C35404">
        <w:rPr>
          <w:rFonts w:hint="cs"/>
          <w:rtl/>
        </w:rPr>
        <w:t xml:space="preserve">גוף </w:t>
      </w:r>
      <w:r w:rsidRPr="00C35404">
        <w:rPr>
          <w:rFonts w:hint="cs"/>
          <w:rtl/>
        </w:rPr>
        <w:t>אסדרתי</w:t>
      </w:r>
      <w:r w:rsidRPr="00C35404">
        <w:rPr>
          <w:rtl/>
        </w:rPr>
        <w:t xml:space="preserve"> בתחום הסייבר. כמו כן</w:t>
      </w:r>
      <w:r w:rsidRPr="00C35404">
        <w:rPr>
          <w:rFonts w:hint="cs"/>
          <w:rtl/>
        </w:rPr>
        <w:t>,</w:t>
      </w:r>
      <w:r w:rsidRPr="00C35404">
        <w:rPr>
          <w:rtl/>
        </w:rPr>
        <w:t xml:space="preserve"> במכרזים המרכזיים </w:t>
      </w:r>
      <w:r w:rsidRPr="00C35404">
        <w:rPr>
          <w:rFonts w:hint="eastAsia"/>
          <w:rtl/>
        </w:rPr>
        <w:t>אין</w:t>
      </w:r>
      <w:r w:rsidRPr="00C35404">
        <w:rPr>
          <w:rtl/>
        </w:rPr>
        <w:t xml:space="preserve"> דרישה של </w:t>
      </w:r>
      <w:r w:rsidRPr="00C35404">
        <w:rPr>
          <w:rFonts w:hint="eastAsia"/>
          <w:rtl/>
        </w:rPr>
        <w:t>מינהל</w:t>
      </w:r>
      <w:r w:rsidRPr="00C35404">
        <w:rPr>
          <w:rtl/>
        </w:rPr>
        <w:t xml:space="preserve"> הרכש מהספקים </w:t>
      </w:r>
      <w:r w:rsidRPr="00C35404">
        <w:rPr>
          <w:rFonts w:hint="cs"/>
          <w:rtl/>
        </w:rPr>
        <w:t>ש</w:t>
      </w:r>
      <w:r w:rsidRPr="00C35404">
        <w:rPr>
          <w:rtl/>
        </w:rPr>
        <w:t xml:space="preserve">עימם הוא מתקשר ליישם את </w:t>
      </w:r>
      <w:r w:rsidRPr="00C35404">
        <w:rPr>
          <w:rFonts w:hint="eastAsia"/>
          <w:rtl/>
        </w:rPr>
        <w:t>מתודולוגיית</w:t>
      </w:r>
      <w:r w:rsidRPr="00C35404">
        <w:rPr>
          <w:rtl/>
        </w:rPr>
        <w:t xml:space="preserve"> שרשרת </w:t>
      </w:r>
      <w:r w:rsidRPr="00C35404">
        <w:rPr>
          <w:rFonts w:hint="eastAsia"/>
          <w:rtl/>
        </w:rPr>
        <w:t>האספקה</w:t>
      </w:r>
      <w:r w:rsidRPr="00C35404">
        <w:rPr>
          <w:rFonts w:hint="cs"/>
          <w:rtl/>
        </w:rPr>
        <w:t xml:space="preserve"> </w:t>
      </w:r>
      <w:r w:rsidRPr="00C35404">
        <w:rPr>
          <w:rFonts w:hint="eastAsia"/>
          <w:rtl/>
        </w:rPr>
        <w:t>ודרישות</w:t>
      </w:r>
      <w:r w:rsidRPr="00C35404">
        <w:rPr>
          <w:rtl/>
        </w:rPr>
        <w:t xml:space="preserve"> </w:t>
      </w:r>
      <w:r w:rsidRPr="00C35404">
        <w:rPr>
          <w:rFonts w:hint="eastAsia"/>
          <w:rtl/>
        </w:rPr>
        <w:t>אבטחה</w:t>
      </w:r>
      <w:r w:rsidRPr="00C35404">
        <w:rPr>
          <w:rtl/>
        </w:rPr>
        <w:t xml:space="preserve"> </w:t>
      </w:r>
      <w:r w:rsidRPr="00C35404">
        <w:rPr>
          <w:rFonts w:hint="eastAsia"/>
          <w:rtl/>
        </w:rPr>
        <w:t>נוספ</w:t>
      </w:r>
      <w:r w:rsidRPr="00C35404">
        <w:rPr>
          <w:rFonts w:hint="cs"/>
          <w:rtl/>
        </w:rPr>
        <w:t>ו</w:t>
      </w:r>
      <w:r w:rsidRPr="00C35404">
        <w:rPr>
          <w:rFonts w:hint="eastAsia"/>
          <w:rtl/>
        </w:rPr>
        <w:t>ת</w:t>
      </w:r>
      <w:r w:rsidRPr="00C35404">
        <w:rPr>
          <w:rtl/>
        </w:rPr>
        <w:t xml:space="preserve"> </w:t>
      </w:r>
      <w:r w:rsidRPr="00C35404">
        <w:rPr>
          <w:rFonts w:hint="eastAsia"/>
          <w:rtl/>
        </w:rPr>
        <w:t>שגופי</w:t>
      </w:r>
      <w:r w:rsidRPr="00C35404">
        <w:rPr>
          <w:rtl/>
        </w:rPr>
        <w:t xml:space="preserve"> </w:t>
      </w:r>
      <w:r w:rsidRPr="00C35404">
        <w:rPr>
          <w:rFonts w:hint="eastAsia"/>
          <w:rtl/>
        </w:rPr>
        <w:t>האסדרה</w:t>
      </w:r>
      <w:r w:rsidRPr="00C35404">
        <w:rPr>
          <w:rtl/>
        </w:rPr>
        <w:t xml:space="preserve"> </w:t>
      </w:r>
      <w:r w:rsidRPr="00C35404">
        <w:rPr>
          <w:rFonts w:hint="eastAsia"/>
          <w:rtl/>
        </w:rPr>
        <w:t>דורשים</w:t>
      </w:r>
      <w:r w:rsidRPr="00C35404">
        <w:rPr>
          <w:rtl/>
        </w:rPr>
        <w:t xml:space="preserve"> </w:t>
      </w:r>
      <w:r w:rsidRPr="00C35404">
        <w:rPr>
          <w:rFonts w:hint="eastAsia"/>
          <w:rtl/>
        </w:rPr>
        <w:t>מהמשרדים</w:t>
      </w:r>
      <w:r w:rsidRPr="00C35404">
        <w:rPr>
          <w:rtl/>
        </w:rPr>
        <w:t>, אף ש</w:t>
      </w:r>
      <w:r w:rsidRPr="00C35404">
        <w:rPr>
          <w:rFonts w:hint="cs"/>
          <w:rtl/>
        </w:rPr>
        <w:t xml:space="preserve">היקף הכספי של התקשרויות </w:t>
      </w:r>
      <w:r w:rsidRPr="00C35404">
        <w:rPr>
          <w:rtl/>
        </w:rPr>
        <w:t>אלו ה</w:t>
      </w:r>
      <w:r w:rsidRPr="00C35404">
        <w:rPr>
          <w:rFonts w:hint="cs"/>
          <w:rtl/>
        </w:rPr>
        <w:t>וא</w:t>
      </w:r>
      <w:r w:rsidRPr="00C35404">
        <w:rPr>
          <w:rtl/>
        </w:rPr>
        <w:t xml:space="preserve"> בממוצע כ-57% </w:t>
      </w:r>
      <w:r w:rsidRPr="00C35404">
        <w:rPr>
          <w:rFonts w:hint="eastAsia"/>
          <w:rtl/>
        </w:rPr>
        <w:t>מכלל</w:t>
      </w:r>
      <w:r w:rsidRPr="00C35404">
        <w:rPr>
          <w:rtl/>
        </w:rPr>
        <w:t xml:space="preserve"> ההתקשרויות של המשרדים </w:t>
      </w:r>
      <w:r w:rsidRPr="00C35404">
        <w:rPr>
          <w:rFonts w:hint="eastAsia"/>
          <w:rtl/>
        </w:rPr>
        <w:t>בתחום</w:t>
      </w:r>
      <w:r w:rsidRPr="00C35404">
        <w:rPr>
          <w:rtl/>
        </w:rPr>
        <w:t xml:space="preserve"> </w:t>
      </w:r>
      <w:r w:rsidRPr="00C35404">
        <w:rPr>
          <w:rFonts w:hint="eastAsia"/>
          <w:rtl/>
        </w:rPr>
        <w:t>התקשוב</w:t>
      </w:r>
      <w:r w:rsidRPr="00C35404">
        <w:rPr>
          <w:rtl/>
        </w:rPr>
        <w:t xml:space="preserve"> </w:t>
      </w:r>
      <w:r w:rsidRPr="00C35404">
        <w:rPr>
          <w:rFonts w:hint="eastAsia"/>
          <w:rtl/>
        </w:rPr>
        <w:t>והסייבר</w:t>
      </w:r>
      <w:r w:rsidRPr="00C35404">
        <w:rPr>
          <w:rtl/>
        </w:rPr>
        <w:t xml:space="preserve">. </w:t>
      </w:r>
      <w:r w:rsidRPr="00C35404">
        <w:rPr>
          <w:rFonts w:hint="cs"/>
          <w:rtl/>
        </w:rPr>
        <w:t>נוסף על כך,</w:t>
      </w:r>
      <w:r w:rsidRPr="00C35404">
        <w:rPr>
          <w:rtl/>
        </w:rPr>
        <w:t xml:space="preserve"> </w:t>
      </w:r>
      <w:r w:rsidRPr="00C35404">
        <w:rPr>
          <w:rFonts w:hint="eastAsia"/>
          <w:rtl/>
        </w:rPr>
        <w:t>שום</w:t>
      </w:r>
      <w:r w:rsidRPr="00C35404">
        <w:rPr>
          <w:rtl/>
        </w:rPr>
        <w:t xml:space="preserve"> </w:t>
      </w:r>
      <w:r w:rsidRPr="00C35404">
        <w:rPr>
          <w:rFonts w:hint="eastAsia"/>
          <w:rtl/>
        </w:rPr>
        <w:t>גורם</w:t>
      </w:r>
      <w:r w:rsidRPr="00C35404">
        <w:rPr>
          <w:rtl/>
        </w:rPr>
        <w:t xml:space="preserve"> </w:t>
      </w:r>
      <w:r w:rsidRPr="00C35404">
        <w:rPr>
          <w:rFonts w:hint="cs"/>
          <w:rtl/>
        </w:rPr>
        <w:t>אינו</w:t>
      </w:r>
      <w:r w:rsidRPr="00C35404">
        <w:rPr>
          <w:rtl/>
        </w:rPr>
        <w:t xml:space="preserve"> </w:t>
      </w:r>
      <w:r w:rsidRPr="00C35404">
        <w:rPr>
          <w:rFonts w:hint="eastAsia"/>
          <w:rtl/>
        </w:rPr>
        <w:t>מבצע</w:t>
      </w:r>
      <w:r w:rsidRPr="00C35404">
        <w:rPr>
          <w:rtl/>
        </w:rPr>
        <w:t xml:space="preserve"> </w:t>
      </w:r>
      <w:r w:rsidRPr="00C35404">
        <w:rPr>
          <w:rFonts w:hint="eastAsia"/>
          <w:rtl/>
        </w:rPr>
        <w:t>ביקורות</w:t>
      </w:r>
      <w:r w:rsidRPr="00C35404">
        <w:rPr>
          <w:rtl/>
        </w:rPr>
        <w:t xml:space="preserve"> </w:t>
      </w:r>
      <w:r w:rsidRPr="00C35404">
        <w:rPr>
          <w:rFonts w:hint="eastAsia"/>
          <w:rtl/>
        </w:rPr>
        <w:t>על</w:t>
      </w:r>
      <w:r w:rsidRPr="00C35404">
        <w:rPr>
          <w:rtl/>
        </w:rPr>
        <w:t xml:space="preserve"> </w:t>
      </w:r>
      <w:r w:rsidRPr="00C35404">
        <w:rPr>
          <w:rFonts w:hint="eastAsia"/>
          <w:rtl/>
        </w:rPr>
        <w:t>רמת</w:t>
      </w:r>
      <w:r w:rsidRPr="00C35404">
        <w:rPr>
          <w:rtl/>
        </w:rPr>
        <w:t xml:space="preserve"> </w:t>
      </w:r>
      <w:r w:rsidRPr="00C35404">
        <w:rPr>
          <w:rFonts w:hint="cs"/>
          <w:rtl/>
        </w:rPr>
        <w:t>הגנת הסייבר</w:t>
      </w:r>
      <w:r w:rsidRPr="00C35404">
        <w:rPr>
          <w:rtl/>
        </w:rPr>
        <w:t xml:space="preserve"> </w:t>
      </w:r>
      <w:r w:rsidRPr="00C35404">
        <w:rPr>
          <w:rFonts w:hint="eastAsia"/>
          <w:rtl/>
        </w:rPr>
        <w:t>של</w:t>
      </w:r>
      <w:r w:rsidRPr="00C35404">
        <w:rPr>
          <w:rtl/>
        </w:rPr>
        <w:t xml:space="preserve"> </w:t>
      </w:r>
      <w:r w:rsidRPr="00C35404">
        <w:rPr>
          <w:rFonts w:hint="eastAsia"/>
          <w:rtl/>
        </w:rPr>
        <w:t>הספקים</w:t>
      </w:r>
      <w:r w:rsidRPr="00C35404">
        <w:rPr>
          <w:rtl/>
        </w:rPr>
        <w:t xml:space="preserve"> </w:t>
      </w:r>
      <w:r w:rsidRPr="00C35404">
        <w:rPr>
          <w:rFonts w:hint="eastAsia"/>
          <w:rtl/>
        </w:rPr>
        <w:t>שזכו</w:t>
      </w:r>
      <w:r w:rsidRPr="00C35404">
        <w:rPr>
          <w:rtl/>
        </w:rPr>
        <w:t xml:space="preserve"> </w:t>
      </w:r>
      <w:r w:rsidRPr="00C35404">
        <w:rPr>
          <w:rFonts w:hint="eastAsia"/>
          <w:rtl/>
        </w:rPr>
        <w:t>במכרזים</w:t>
      </w:r>
      <w:r w:rsidRPr="00C35404">
        <w:rPr>
          <w:rtl/>
        </w:rPr>
        <w:t xml:space="preserve"> </w:t>
      </w:r>
      <w:r w:rsidRPr="00C35404">
        <w:rPr>
          <w:rFonts w:hint="eastAsia"/>
          <w:rtl/>
        </w:rPr>
        <w:t>מרכזיים</w:t>
      </w:r>
      <w:r w:rsidRPr="00C35404">
        <w:rPr>
          <w:rtl/>
        </w:rPr>
        <w:t xml:space="preserve">. </w:t>
      </w:r>
    </w:p>
    <w:p w:rsidR="00E2544F" w:rsidRPr="00C35404" w:rsidP="00E2544F" w14:paraId="6F255DFC" w14:textId="77777777">
      <w:pPr>
        <w:pStyle w:val="735"/>
        <w:numPr>
          <w:ilvl w:val="0"/>
          <w:numId w:val="1677"/>
        </w:numPr>
        <w:ind w:left="709" w:hanging="454"/>
        <w:rPr>
          <w:rtl/>
        </w:rPr>
      </w:pPr>
      <w:r w:rsidRPr="00C35404">
        <w:rPr>
          <w:rtl/>
        </w:rPr>
        <w:t xml:space="preserve">הממונה על הגנת הסייבר במשרדי הממשלה ובגופי </w:t>
      </w:r>
      <w:r w:rsidRPr="00C35404">
        <w:rPr>
          <w:rtl/>
        </w:rPr>
        <w:t>התמ"ק</w:t>
      </w:r>
      <w:r w:rsidRPr="00C35404">
        <w:rPr>
          <w:rtl/>
        </w:rPr>
        <w:t xml:space="preserve"> אינו מעורב בתהליכי הרכש בתחום התקשוב והסייבר בארגון ובכלל זה אינו מעורב בתהליך סיום </w:t>
      </w:r>
      <w:r w:rsidRPr="00C35404">
        <w:rPr>
          <w:rtl/>
        </w:rPr>
        <w:t>ההתקשרות עם הספק כדי לוודא שהספק ממלא את חובותיו בנושא סיום ההתקשרות (מחיקת המידע, החזרת האמצעים, ניתוק גישה מרחוק ועוד).</w:t>
      </w:r>
    </w:p>
    <w:p w:rsidR="00E2544F" w:rsidRPr="00C35404" w:rsidP="00E2544F" w14:paraId="07938077" w14:textId="77777777">
      <w:pPr>
        <w:pStyle w:val="735"/>
        <w:numPr>
          <w:ilvl w:val="0"/>
          <w:numId w:val="1677"/>
        </w:numPr>
        <w:ind w:left="709" w:hanging="454"/>
        <w:rPr>
          <w:rtl/>
        </w:rPr>
      </w:pPr>
      <w:r w:rsidRPr="00C35404">
        <w:rPr>
          <w:rtl/>
        </w:rPr>
        <w:t xml:space="preserve">משרדים וגופי </w:t>
      </w:r>
      <w:r w:rsidRPr="00C35404">
        <w:rPr>
          <w:rtl/>
        </w:rPr>
        <w:t>תמ"ק</w:t>
      </w:r>
      <w:r w:rsidRPr="00C35404">
        <w:rPr>
          <w:rtl/>
        </w:rPr>
        <w:t xml:space="preserve"> דיווחו שחוו אירוע סייבר בשנתיים האחרונות (בשנים 2021 - 2022) שמקורו בשרשרת האספקה, ואולם הם לא קיבלו עדכון על כך מהספק עצמו</w:t>
      </w:r>
      <w:r w:rsidRPr="00C35404">
        <w:rPr>
          <w:rFonts w:hint="cs"/>
          <w:rtl/>
        </w:rPr>
        <w:t xml:space="preserve"> </w:t>
      </w:r>
      <w:r w:rsidRPr="00C35404">
        <w:rPr>
          <w:rFonts w:hint="eastAsia"/>
          <w:rtl/>
        </w:rPr>
        <w:t>אלא</w:t>
      </w:r>
      <w:r w:rsidRPr="00C35404">
        <w:rPr>
          <w:rFonts w:hint="cs"/>
          <w:rtl/>
        </w:rPr>
        <w:t xml:space="preserve"> </w:t>
      </w:r>
      <w:r w:rsidRPr="00C35404">
        <w:rPr>
          <w:rFonts w:hint="eastAsia"/>
          <w:rtl/>
        </w:rPr>
        <w:t>מגורמים</w:t>
      </w:r>
      <w:r w:rsidRPr="00C35404">
        <w:rPr>
          <w:rtl/>
        </w:rPr>
        <w:t xml:space="preserve"> </w:t>
      </w:r>
      <w:r w:rsidRPr="00C35404">
        <w:rPr>
          <w:rFonts w:hint="eastAsia"/>
          <w:rtl/>
        </w:rPr>
        <w:t>אחרים</w:t>
      </w:r>
      <w:r w:rsidRPr="00C35404">
        <w:rPr>
          <w:rtl/>
        </w:rPr>
        <w:t xml:space="preserve"> (כגון </w:t>
      </w:r>
      <w:r w:rsidRPr="00C35404">
        <w:rPr>
          <w:rFonts w:hint="eastAsia"/>
          <w:rtl/>
        </w:rPr>
        <w:t>מערך</w:t>
      </w:r>
      <w:r w:rsidRPr="00C35404">
        <w:rPr>
          <w:rtl/>
        </w:rPr>
        <w:t xml:space="preserve"> </w:t>
      </w:r>
      <w:r w:rsidRPr="00C35404">
        <w:rPr>
          <w:rFonts w:hint="eastAsia"/>
          <w:rtl/>
        </w:rPr>
        <w:t>הסייבר</w:t>
      </w:r>
      <w:r w:rsidRPr="00C35404">
        <w:rPr>
          <w:rtl/>
        </w:rPr>
        <w:t xml:space="preserve"> </w:t>
      </w:r>
      <w:r w:rsidRPr="00C35404">
        <w:rPr>
          <w:rFonts w:hint="eastAsia"/>
          <w:rtl/>
        </w:rPr>
        <w:t>או</w:t>
      </w:r>
      <w:r w:rsidRPr="00C35404">
        <w:rPr>
          <w:rtl/>
        </w:rPr>
        <w:t xml:space="preserve"> </w:t>
      </w:r>
      <w:r w:rsidRPr="00C35404">
        <w:rPr>
          <w:rFonts w:hint="eastAsia"/>
          <w:rtl/>
        </w:rPr>
        <w:t>אמצעי</w:t>
      </w:r>
      <w:r w:rsidRPr="00C35404">
        <w:rPr>
          <w:rtl/>
        </w:rPr>
        <w:t xml:space="preserve"> </w:t>
      </w:r>
      <w:r w:rsidRPr="00C35404">
        <w:rPr>
          <w:rFonts w:hint="eastAsia"/>
          <w:rtl/>
        </w:rPr>
        <w:t>תקשורת</w:t>
      </w:r>
      <w:r w:rsidRPr="00C35404">
        <w:rPr>
          <w:rtl/>
        </w:rPr>
        <w:t xml:space="preserve">). כמו כן, </w:t>
      </w:r>
      <w:r w:rsidRPr="00C35404">
        <w:rPr>
          <w:rtl/>
        </w:rPr>
        <w:t>מינהל</w:t>
      </w:r>
      <w:r w:rsidRPr="00C35404">
        <w:rPr>
          <w:rtl/>
        </w:rPr>
        <w:t xml:space="preserve"> הרכש </w:t>
      </w:r>
      <w:r w:rsidRPr="00C35404">
        <w:rPr>
          <w:rFonts w:hint="eastAsia"/>
          <w:rtl/>
        </w:rPr>
        <w:t>אינו</w:t>
      </w:r>
      <w:r w:rsidRPr="00C35404">
        <w:rPr>
          <w:rtl/>
        </w:rPr>
        <w:t xml:space="preserve"> מחייב את הספקים שזכו במכרזים מרכזיים לדווח על אירועי סייבר גם למערך הסייבר.</w:t>
      </w:r>
    </w:p>
    <w:p w:rsidR="00E2544F" w:rsidRPr="00C35404" w:rsidP="00E2544F" w14:paraId="40B408B5" w14:textId="77777777">
      <w:pPr>
        <w:pStyle w:val="735"/>
        <w:numPr>
          <w:ilvl w:val="0"/>
          <w:numId w:val="1677"/>
        </w:numPr>
        <w:ind w:left="709" w:hanging="454"/>
      </w:pPr>
      <w:r w:rsidRPr="00C35404">
        <w:rPr>
          <w:rFonts w:hint="cs"/>
          <w:rtl/>
        </w:rPr>
        <w:t xml:space="preserve">הגופים </w:t>
      </w:r>
      <w:r w:rsidRPr="00C35404">
        <w:rPr>
          <w:rFonts w:hint="cs"/>
          <w:rtl/>
        </w:rPr>
        <w:t>האסדרתיים</w:t>
      </w:r>
      <w:r w:rsidRPr="00C35404">
        <w:rPr>
          <w:rtl/>
        </w:rPr>
        <w:t xml:space="preserve"> בתחום הסייבר (מערך הסייבר, </w:t>
      </w:r>
      <w:r w:rsidRPr="00C35404">
        <w:rPr>
          <w:rFonts w:hint="eastAsia"/>
          <w:rtl/>
        </w:rPr>
        <w:t>יה</w:t>
      </w:r>
      <w:r w:rsidRPr="00C35404">
        <w:rPr>
          <w:rtl/>
        </w:rPr>
        <w:t>"ב</w:t>
      </w:r>
      <w:r w:rsidRPr="00C35404">
        <w:rPr>
          <w:rtl/>
        </w:rPr>
        <w:t xml:space="preserve">, שב"כ, </w:t>
      </w:r>
      <w:r w:rsidRPr="00C35404">
        <w:rPr>
          <w:rFonts w:hint="eastAsia"/>
          <w:rtl/>
        </w:rPr>
        <w:t>מלמ</w:t>
      </w:r>
      <w:r w:rsidRPr="00C35404">
        <w:rPr>
          <w:rtl/>
        </w:rPr>
        <w:t>"ב</w:t>
      </w:r>
      <w:r w:rsidRPr="00C35404">
        <w:rPr>
          <w:rtl/>
        </w:rPr>
        <w:t>, הרשות להגנת הפרטיות, יחידות הסייבר המגזריות)</w:t>
      </w:r>
      <w:r w:rsidRPr="00C35404">
        <w:rPr>
          <w:rFonts w:hint="cs"/>
          <w:rtl/>
        </w:rPr>
        <w:t xml:space="preserve"> </w:t>
      </w:r>
      <w:r w:rsidRPr="00C35404">
        <w:rPr>
          <w:rFonts w:hint="cs"/>
          <w:rtl/>
        </w:rPr>
        <w:t>ומינהל</w:t>
      </w:r>
      <w:r w:rsidRPr="00C35404">
        <w:rPr>
          <w:rFonts w:hint="cs"/>
          <w:rtl/>
        </w:rPr>
        <w:t xml:space="preserve"> הרכש</w:t>
      </w:r>
      <w:r w:rsidRPr="00C35404">
        <w:rPr>
          <w:rtl/>
        </w:rPr>
        <w:t xml:space="preserve"> מתווים מתודולוגיות שונות בתחום שרשרת האספקה ו</w:t>
      </w:r>
      <w:r w:rsidRPr="00C35404">
        <w:rPr>
          <w:rFonts w:hint="cs"/>
          <w:rtl/>
        </w:rPr>
        <w:t>לא מתבצע</w:t>
      </w:r>
      <w:r w:rsidRPr="00C35404">
        <w:rPr>
          <w:rtl/>
        </w:rPr>
        <w:t xml:space="preserve"> תכלול של הדרישות</w:t>
      </w:r>
      <w:r w:rsidRPr="00C35404">
        <w:rPr>
          <w:rFonts w:hint="cs"/>
          <w:rtl/>
        </w:rPr>
        <w:t>, ועקב</w:t>
      </w:r>
      <w:r w:rsidRPr="00C35404">
        <w:rPr>
          <w:rtl/>
        </w:rPr>
        <w:t xml:space="preserve"> כך נוצר נטל רגולטורי על הארגונים והספקים.</w:t>
      </w:r>
    </w:p>
    <w:p w:rsidR="00E2544F" w:rsidRPr="00E2544F" w:rsidP="00E2544F" w14:paraId="21D57C6C" w14:textId="77777777">
      <w:pPr>
        <w:pStyle w:val="7392"/>
        <w:rPr>
          <w:rtl/>
        </w:rPr>
      </w:pPr>
      <w:r w:rsidRPr="00E2544F">
        <w:rPr>
          <w:rFonts w:hint="eastAsia"/>
          <w:rtl/>
        </w:rPr>
        <w:t>מכלול</w:t>
      </w:r>
      <w:r w:rsidRPr="00E2544F">
        <w:rPr>
          <w:rtl/>
        </w:rPr>
        <w:t xml:space="preserve"> </w:t>
      </w:r>
      <w:r w:rsidRPr="00E2544F">
        <w:rPr>
          <w:rFonts w:hint="eastAsia"/>
          <w:rtl/>
        </w:rPr>
        <w:t>הפערים</w:t>
      </w:r>
      <w:r w:rsidRPr="00E2544F">
        <w:rPr>
          <w:rtl/>
        </w:rPr>
        <w:t xml:space="preserve"> </w:t>
      </w:r>
      <w:r w:rsidRPr="00E2544F">
        <w:rPr>
          <w:rFonts w:hint="eastAsia"/>
          <w:rtl/>
        </w:rPr>
        <w:t>האמורים</w:t>
      </w:r>
      <w:r w:rsidRPr="00E2544F">
        <w:rPr>
          <w:rtl/>
        </w:rPr>
        <w:t xml:space="preserve"> </w:t>
      </w:r>
      <w:r w:rsidRPr="00E2544F">
        <w:rPr>
          <w:rFonts w:hint="eastAsia"/>
          <w:rtl/>
        </w:rPr>
        <w:t>מחייבים</w:t>
      </w:r>
      <w:r w:rsidRPr="00E2544F">
        <w:rPr>
          <w:rtl/>
        </w:rPr>
        <w:t xml:space="preserve"> </w:t>
      </w:r>
      <w:r w:rsidRPr="00E2544F">
        <w:rPr>
          <w:rFonts w:hint="eastAsia"/>
          <w:rtl/>
        </w:rPr>
        <w:t>הערכת</w:t>
      </w:r>
      <w:r w:rsidRPr="00E2544F">
        <w:rPr>
          <w:rtl/>
        </w:rPr>
        <w:t xml:space="preserve"> </w:t>
      </w:r>
      <w:r w:rsidRPr="00E2544F">
        <w:rPr>
          <w:rFonts w:hint="eastAsia"/>
          <w:rtl/>
        </w:rPr>
        <w:t>מצב</w:t>
      </w:r>
      <w:r w:rsidRPr="00E2544F">
        <w:rPr>
          <w:rtl/>
        </w:rPr>
        <w:t xml:space="preserve"> </w:t>
      </w:r>
      <w:r w:rsidRPr="00E2544F">
        <w:rPr>
          <w:rFonts w:hint="eastAsia"/>
          <w:rtl/>
        </w:rPr>
        <w:t>לגבי</w:t>
      </w:r>
      <w:r w:rsidRPr="00E2544F">
        <w:rPr>
          <w:rtl/>
        </w:rPr>
        <w:t xml:space="preserve"> </w:t>
      </w:r>
      <w:r w:rsidRPr="00E2544F">
        <w:rPr>
          <w:rFonts w:hint="eastAsia"/>
          <w:rtl/>
        </w:rPr>
        <w:t>המענה</w:t>
      </w:r>
      <w:r w:rsidRPr="00E2544F">
        <w:rPr>
          <w:rtl/>
        </w:rPr>
        <w:t xml:space="preserve"> </w:t>
      </w:r>
      <w:r w:rsidRPr="00E2544F">
        <w:rPr>
          <w:rFonts w:hint="eastAsia"/>
          <w:rtl/>
        </w:rPr>
        <w:t>המתודולוגי</w:t>
      </w:r>
      <w:r w:rsidRPr="00E2544F">
        <w:rPr>
          <w:rtl/>
        </w:rPr>
        <w:t xml:space="preserve"> </w:t>
      </w:r>
      <w:r w:rsidRPr="00E2544F">
        <w:rPr>
          <w:rFonts w:hint="eastAsia"/>
          <w:rtl/>
        </w:rPr>
        <w:t>הקיים</w:t>
      </w:r>
      <w:r w:rsidRPr="00E2544F">
        <w:rPr>
          <w:rtl/>
        </w:rPr>
        <w:t xml:space="preserve"> </w:t>
      </w:r>
      <w:r w:rsidRPr="00E2544F">
        <w:rPr>
          <w:rFonts w:hint="eastAsia"/>
          <w:rtl/>
        </w:rPr>
        <w:t>ודרך</w:t>
      </w:r>
      <w:r w:rsidRPr="00E2544F">
        <w:rPr>
          <w:rtl/>
        </w:rPr>
        <w:t xml:space="preserve"> </w:t>
      </w:r>
      <w:r w:rsidRPr="00E2544F">
        <w:rPr>
          <w:rFonts w:hint="eastAsia"/>
          <w:rtl/>
        </w:rPr>
        <w:t>מימושו</w:t>
      </w:r>
      <w:r w:rsidRPr="00E2544F">
        <w:rPr>
          <w:rFonts w:hint="cs"/>
          <w:rtl/>
        </w:rPr>
        <w:t>,</w:t>
      </w:r>
      <w:r w:rsidRPr="00E2544F">
        <w:rPr>
          <w:rtl/>
        </w:rPr>
        <w:t xml:space="preserve"> </w:t>
      </w:r>
      <w:r w:rsidRPr="00E2544F">
        <w:rPr>
          <w:rFonts w:hint="eastAsia"/>
          <w:rtl/>
        </w:rPr>
        <w:t>שכן</w:t>
      </w:r>
      <w:r w:rsidRPr="00E2544F">
        <w:rPr>
          <w:rtl/>
        </w:rPr>
        <w:t xml:space="preserve"> </w:t>
      </w:r>
      <w:r w:rsidRPr="00E2544F">
        <w:rPr>
          <w:rFonts w:hint="eastAsia"/>
          <w:rtl/>
        </w:rPr>
        <w:t>ממצאיו</w:t>
      </w:r>
      <w:r w:rsidRPr="00E2544F">
        <w:rPr>
          <w:rtl/>
        </w:rPr>
        <w:t xml:space="preserve"> </w:t>
      </w:r>
      <w:r w:rsidRPr="00E2544F">
        <w:rPr>
          <w:rFonts w:hint="eastAsia"/>
          <w:rtl/>
        </w:rPr>
        <w:t>מלמדים</w:t>
      </w:r>
      <w:r w:rsidRPr="00E2544F">
        <w:rPr>
          <w:rtl/>
        </w:rPr>
        <w:t xml:space="preserve"> </w:t>
      </w:r>
      <w:r w:rsidRPr="00E2544F">
        <w:rPr>
          <w:rFonts w:hint="eastAsia"/>
          <w:rtl/>
        </w:rPr>
        <w:t>כי</w:t>
      </w:r>
      <w:r w:rsidRPr="00E2544F">
        <w:rPr>
          <w:rtl/>
        </w:rPr>
        <w:t xml:space="preserve"> </w:t>
      </w:r>
      <w:r w:rsidRPr="00E2544F">
        <w:rPr>
          <w:rFonts w:hint="eastAsia"/>
          <w:rtl/>
        </w:rPr>
        <w:t>נשקף</w:t>
      </w:r>
      <w:r w:rsidRPr="00E2544F">
        <w:rPr>
          <w:rtl/>
        </w:rPr>
        <w:t xml:space="preserve"> </w:t>
      </w:r>
      <w:r w:rsidRPr="00E2544F">
        <w:rPr>
          <w:rFonts w:hint="eastAsia"/>
          <w:rtl/>
        </w:rPr>
        <w:t>סיכון</w:t>
      </w:r>
      <w:r w:rsidRPr="00E2544F">
        <w:rPr>
          <w:rtl/>
        </w:rPr>
        <w:t xml:space="preserve"> </w:t>
      </w:r>
      <w:r w:rsidRPr="00E2544F">
        <w:rPr>
          <w:rFonts w:hint="eastAsia"/>
          <w:rtl/>
        </w:rPr>
        <w:t>ממשי</w:t>
      </w:r>
      <w:r w:rsidRPr="00E2544F">
        <w:rPr>
          <w:rtl/>
        </w:rPr>
        <w:t xml:space="preserve"> </w:t>
      </w:r>
      <w:r w:rsidRPr="00E2544F">
        <w:rPr>
          <w:rFonts w:hint="eastAsia"/>
          <w:rtl/>
        </w:rPr>
        <w:t>לגופי</w:t>
      </w:r>
      <w:r w:rsidRPr="00E2544F">
        <w:rPr>
          <w:rtl/>
        </w:rPr>
        <w:t xml:space="preserve"> </w:t>
      </w:r>
      <w:r w:rsidRPr="00E2544F">
        <w:rPr>
          <w:rFonts w:hint="eastAsia"/>
          <w:rtl/>
        </w:rPr>
        <w:t>תמ</w:t>
      </w:r>
      <w:r w:rsidRPr="00E2544F">
        <w:rPr>
          <w:rtl/>
        </w:rPr>
        <w:t>"ק</w:t>
      </w:r>
      <w:r w:rsidRPr="00E2544F">
        <w:rPr>
          <w:rtl/>
        </w:rPr>
        <w:t xml:space="preserve">, למשרדי ממשלה ולמגזרים מצד שרשרת האספקה בתחום התקשוב. על מערך הסייבר </w:t>
      </w:r>
      <w:r w:rsidRPr="00E2544F">
        <w:rPr>
          <w:rFonts w:hint="eastAsia"/>
          <w:rtl/>
        </w:rPr>
        <w:t>וה</w:t>
      </w:r>
      <w:r w:rsidRPr="00E2544F">
        <w:rPr>
          <w:rFonts w:hint="cs"/>
          <w:rtl/>
        </w:rPr>
        <w:t xml:space="preserve">גופים </w:t>
      </w:r>
      <w:r w:rsidRPr="00E2544F">
        <w:rPr>
          <w:rFonts w:hint="cs"/>
          <w:rtl/>
        </w:rPr>
        <w:t>האסדרתיים</w:t>
      </w:r>
      <w:r w:rsidRPr="00E2544F">
        <w:rPr>
          <w:rFonts w:hint="cs"/>
          <w:rtl/>
        </w:rPr>
        <w:t xml:space="preserve"> </w:t>
      </w:r>
      <w:r w:rsidRPr="00E2544F">
        <w:rPr>
          <w:rtl/>
        </w:rPr>
        <w:t xml:space="preserve">בתחום הסייבר </w:t>
      </w:r>
      <w:r w:rsidRPr="00E2544F">
        <w:rPr>
          <w:rFonts w:hint="cs"/>
          <w:rtl/>
        </w:rPr>
        <w:t>ומינהל</w:t>
      </w:r>
      <w:r w:rsidRPr="00E2544F">
        <w:rPr>
          <w:rFonts w:hint="cs"/>
          <w:rtl/>
        </w:rPr>
        <w:t xml:space="preserve"> הרכש </w:t>
      </w:r>
      <w:r w:rsidRPr="00E2544F">
        <w:rPr>
          <w:rFonts w:hint="eastAsia"/>
          <w:rtl/>
        </w:rPr>
        <w:t>לפעול</w:t>
      </w:r>
      <w:r w:rsidRPr="00E2544F">
        <w:rPr>
          <w:rtl/>
        </w:rPr>
        <w:t xml:space="preserve"> </w:t>
      </w:r>
      <w:r w:rsidRPr="00E2544F">
        <w:rPr>
          <w:rFonts w:hint="eastAsia"/>
          <w:rtl/>
        </w:rPr>
        <w:t>לקיום</w:t>
      </w:r>
      <w:r w:rsidRPr="00E2544F">
        <w:rPr>
          <w:rtl/>
        </w:rPr>
        <w:t xml:space="preserve"> </w:t>
      </w:r>
      <w:r w:rsidRPr="00E2544F">
        <w:rPr>
          <w:rFonts w:hint="eastAsia"/>
          <w:rtl/>
        </w:rPr>
        <w:t>הערכת</w:t>
      </w:r>
      <w:r w:rsidRPr="00E2544F">
        <w:rPr>
          <w:rtl/>
        </w:rPr>
        <w:t xml:space="preserve"> </w:t>
      </w:r>
      <w:r w:rsidRPr="00E2544F">
        <w:rPr>
          <w:rFonts w:hint="eastAsia"/>
          <w:rtl/>
        </w:rPr>
        <w:t>מצב</w:t>
      </w:r>
      <w:r w:rsidRPr="00E2544F">
        <w:rPr>
          <w:rtl/>
        </w:rPr>
        <w:t xml:space="preserve"> </w:t>
      </w:r>
      <w:r w:rsidRPr="00E2544F">
        <w:rPr>
          <w:rFonts w:hint="eastAsia"/>
          <w:rtl/>
        </w:rPr>
        <w:t>זו</w:t>
      </w:r>
      <w:r w:rsidRPr="00E2544F">
        <w:rPr>
          <w:rtl/>
        </w:rPr>
        <w:t xml:space="preserve">. </w:t>
      </w:r>
      <w:r w:rsidRPr="00E2544F">
        <w:rPr>
          <w:rFonts w:hint="eastAsia"/>
          <w:rtl/>
        </w:rPr>
        <w:t>בד</w:t>
      </w:r>
      <w:r w:rsidRPr="00E2544F">
        <w:rPr>
          <w:rtl/>
        </w:rPr>
        <w:t xml:space="preserve"> </w:t>
      </w:r>
      <w:r w:rsidRPr="00E2544F">
        <w:rPr>
          <w:rFonts w:hint="eastAsia"/>
          <w:rtl/>
        </w:rPr>
        <w:t>בבד</w:t>
      </w:r>
      <w:r w:rsidRPr="00E2544F">
        <w:rPr>
          <w:rtl/>
        </w:rPr>
        <w:t xml:space="preserve"> </w:t>
      </w:r>
      <w:r w:rsidRPr="00E2544F">
        <w:rPr>
          <w:rFonts w:hint="eastAsia"/>
          <w:rtl/>
        </w:rPr>
        <w:t>על</w:t>
      </w:r>
      <w:r w:rsidRPr="00E2544F">
        <w:rPr>
          <w:rtl/>
        </w:rPr>
        <w:t xml:space="preserve"> </w:t>
      </w:r>
      <w:r w:rsidRPr="00E2544F">
        <w:rPr>
          <w:rFonts w:hint="eastAsia"/>
          <w:rtl/>
        </w:rPr>
        <w:t>כלל</w:t>
      </w:r>
      <w:r w:rsidRPr="00E2544F">
        <w:rPr>
          <w:rtl/>
        </w:rPr>
        <w:t xml:space="preserve"> </w:t>
      </w:r>
      <w:r w:rsidRPr="00E2544F">
        <w:rPr>
          <w:rFonts w:hint="eastAsia"/>
          <w:rtl/>
        </w:rPr>
        <w:t>משרדי</w:t>
      </w:r>
      <w:r w:rsidRPr="00E2544F">
        <w:rPr>
          <w:rtl/>
        </w:rPr>
        <w:t xml:space="preserve"> הממשלה וגופי </w:t>
      </w:r>
      <w:r w:rsidRPr="00E2544F">
        <w:rPr>
          <w:rFonts w:hint="cs"/>
          <w:rtl/>
        </w:rPr>
        <w:t>ה</w:t>
      </w:r>
      <w:r w:rsidRPr="00E2544F">
        <w:rPr>
          <w:rFonts w:hint="eastAsia"/>
          <w:rtl/>
        </w:rPr>
        <w:t>תמ</w:t>
      </w:r>
      <w:r w:rsidRPr="00E2544F">
        <w:rPr>
          <w:rtl/>
        </w:rPr>
        <w:t>"ק</w:t>
      </w:r>
      <w:r w:rsidRPr="00E2544F">
        <w:rPr>
          <w:rtl/>
        </w:rPr>
        <w:t xml:space="preserve"> </w:t>
      </w:r>
      <w:r w:rsidRPr="00E2544F">
        <w:rPr>
          <w:rFonts w:hint="cs"/>
          <w:rtl/>
        </w:rPr>
        <w:t xml:space="preserve">שנבדקו </w:t>
      </w:r>
      <w:r w:rsidRPr="00E2544F">
        <w:rPr>
          <w:rFonts w:hint="eastAsia"/>
          <w:rtl/>
        </w:rPr>
        <w:t>לפעול</w:t>
      </w:r>
      <w:r w:rsidRPr="00E2544F">
        <w:rPr>
          <w:rtl/>
        </w:rPr>
        <w:t xml:space="preserve">, </w:t>
      </w:r>
      <w:r w:rsidRPr="00E2544F">
        <w:rPr>
          <w:rFonts w:hint="eastAsia"/>
          <w:rtl/>
        </w:rPr>
        <w:t>כל</w:t>
      </w:r>
      <w:r w:rsidRPr="00E2544F">
        <w:rPr>
          <w:rtl/>
        </w:rPr>
        <w:t xml:space="preserve"> </w:t>
      </w:r>
      <w:r w:rsidRPr="00E2544F">
        <w:rPr>
          <w:rFonts w:hint="eastAsia"/>
          <w:rtl/>
        </w:rPr>
        <w:t>אחד</w:t>
      </w:r>
      <w:r w:rsidRPr="00E2544F">
        <w:rPr>
          <w:rtl/>
        </w:rPr>
        <w:t xml:space="preserve"> </w:t>
      </w:r>
      <w:r w:rsidRPr="00E2544F">
        <w:rPr>
          <w:rFonts w:hint="eastAsia"/>
          <w:rtl/>
        </w:rPr>
        <w:t>על</w:t>
      </w:r>
      <w:r w:rsidRPr="00E2544F">
        <w:rPr>
          <w:rtl/>
        </w:rPr>
        <w:t xml:space="preserve"> </w:t>
      </w:r>
      <w:r w:rsidRPr="00E2544F">
        <w:rPr>
          <w:rFonts w:hint="eastAsia"/>
          <w:rtl/>
        </w:rPr>
        <w:t>פי</w:t>
      </w:r>
      <w:r w:rsidRPr="00E2544F">
        <w:rPr>
          <w:rtl/>
        </w:rPr>
        <w:t xml:space="preserve"> </w:t>
      </w:r>
      <w:r w:rsidRPr="00E2544F">
        <w:rPr>
          <w:rFonts w:hint="cs"/>
          <w:rtl/>
        </w:rPr>
        <w:t xml:space="preserve">תחום </w:t>
      </w:r>
      <w:r w:rsidRPr="00E2544F">
        <w:rPr>
          <w:rFonts w:hint="eastAsia"/>
          <w:rtl/>
        </w:rPr>
        <w:t>אחריותו</w:t>
      </w:r>
      <w:r w:rsidRPr="00E2544F">
        <w:rPr>
          <w:rtl/>
        </w:rPr>
        <w:t xml:space="preserve">, </w:t>
      </w:r>
      <w:r w:rsidRPr="00E2544F">
        <w:rPr>
          <w:rFonts w:hint="eastAsia"/>
          <w:rtl/>
        </w:rPr>
        <w:t>לתיקון</w:t>
      </w:r>
      <w:r w:rsidRPr="00E2544F">
        <w:rPr>
          <w:rtl/>
        </w:rPr>
        <w:t xml:space="preserve"> </w:t>
      </w:r>
      <w:r w:rsidRPr="00E2544F">
        <w:rPr>
          <w:rFonts w:hint="eastAsia"/>
          <w:rtl/>
        </w:rPr>
        <w:t>הליקויים</w:t>
      </w:r>
      <w:r w:rsidRPr="00E2544F">
        <w:rPr>
          <w:rtl/>
        </w:rPr>
        <w:t xml:space="preserve"> </w:t>
      </w:r>
      <w:r w:rsidRPr="00E2544F">
        <w:rPr>
          <w:rFonts w:hint="eastAsia"/>
          <w:rtl/>
        </w:rPr>
        <w:t>שהועלו</w:t>
      </w:r>
      <w:r w:rsidRPr="00E2544F">
        <w:rPr>
          <w:rtl/>
        </w:rPr>
        <w:t xml:space="preserve"> </w:t>
      </w:r>
      <w:r w:rsidRPr="00E2544F">
        <w:rPr>
          <w:rFonts w:hint="eastAsia"/>
          <w:rtl/>
        </w:rPr>
        <w:t>בדוח</w:t>
      </w:r>
      <w:r w:rsidRPr="00E2544F">
        <w:rPr>
          <w:rtl/>
        </w:rPr>
        <w:t xml:space="preserve"> </w:t>
      </w:r>
      <w:r w:rsidRPr="00E2544F">
        <w:rPr>
          <w:rFonts w:hint="eastAsia"/>
          <w:rtl/>
        </w:rPr>
        <w:t>זה</w:t>
      </w:r>
      <w:r w:rsidRPr="00E2544F">
        <w:rPr>
          <w:rtl/>
        </w:rPr>
        <w:t xml:space="preserve"> </w:t>
      </w:r>
      <w:r w:rsidRPr="00E2544F">
        <w:rPr>
          <w:rFonts w:hint="eastAsia"/>
          <w:rtl/>
        </w:rPr>
        <w:t>על</w:t>
      </w:r>
      <w:r w:rsidRPr="00E2544F">
        <w:rPr>
          <w:rtl/>
        </w:rPr>
        <w:t xml:space="preserve"> </w:t>
      </w:r>
      <w:r w:rsidRPr="00E2544F">
        <w:rPr>
          <w:rFonts w:hint="eastAsia"/>
          <w:rtl/>
        </w:rPr>
        <w:t>מנת</w:t>
      </w:r>
      <w:r w:rsidRPr="00E2544F">
        <w:rPr>
          <w:rtl/>
        </w:rPr>
        <w:t xml:space="preserve"> </w:t>
      </w:r>
      <w:r w:rsidRPr="00E2544F">
        <w:rPr>
          <w:rFonts w:hint="eastAsia"/>
          <w:rtl/>
        </w:rPr>
        <w:t>להבטיח</w:t>
      </w:r>
      <w:r w:rsidRPr="00E2544F">
        <w:rPr>
          <w:rtl/>
        </w:rPr>
        <w:t xml:space="preserve"> </w:t>
      </w:r>
      <w:r w:rsidRPr="00E2544F">
        <w:rPr>
          <w:rFonts w:hint="eastAsia"/>
          <w:rtl/>
        </w:rPr>
        <w:t>שיפור</w:t>
      </w:r>
      <w:r w:rsidRPr="00E2544F">
        <w:rPr>
          <w:rtl/>
        </w:rPr>
        <w:t xml:space="preserve"> </w:t>
      </w:r>
      <w:r w:rsidRPr="00E2544F">
        <w:rPr>
          <w:rFonts w:hint="eastAsia"/>
          <w:rtl/>
        </w:rPr>
        <w:t>ברמת</w:t>
      </w:r>
      <w:r w:rsidRPr="00E2544F">
        <w:rPr>
          <w:rtl/>
        </w:rPr>
        <w:t xml:space="preserve"> </w:t>
      </w:r>
      <w:r w:rsidRPr="00E2544F">
        <w:rPr>
          <w:rFonts w:hint="eastAsia"/>
          <w:rtl/>
        </w:rPr>
        <w:t>ההגנה</w:t>
      </w:r>
      <w:r w:rsidRPr="00E2544F">
        <w:rPr>
          <w:rtl/>
        </w:rPr>
        <w:t xml:space="preserve"> </w:t>
      </w:r>
      <w:r w:rsidRPr="00E2544F">
        <w:rPr>
          <w:rFonts w:hint="eastAsia"/>
          <w:rtl/>
        </w:rPr>
        <w:t>של</w:t>
      </w:r>
      <w:r w:rsidRPr="00E2544F">
        <w:rPr>
          <w:rtl/>
        </w:rPr>
        <w:t xml:space="preserve"> </w:t>
      </w:r>
      <w:r w:rsidRPr="00E2544F">
        <w:rPr>
          <w:rFonts w:hint="eastAsia"/>
          <w:rtl/>
        </w:rPr>
        <w:t>הספקים</w:t>
      </w:r>
      <w:r w:rsidRPr="00E2544F">
        <w:rPr>
          <w:rtl/>
        </w:rPr>
        <w:t xml:space="preserve"> </w:t>
      </w:r>
      <w:r w:rsidRPr="00E2544F">
        <w:rPr>
          <w:rFonts w:hint="eastAsia"/>
          <w:rtl/>
        </w:rPr>
        <w:t>ושל</w:t>
      </w:r>
      <w:r w:rsidRPr="00E2544F">
        <w:rPr>
          <w:rtl/>
        </w:rPr>
        <w:t xml:space="preserve"> </w:t>
      </w:r>
      <w:r w:rsidRPr="00E2544F">
        <w:rPr>
          <w:rFonts w:hint="eastAsia"/>
          <w:rtl/>
        </w:rPr>
        <w:t>המשק</w:t>
      </w:r>
      <w:r w:rsidRPr="00E2544F">
        <w:rPr>
          <w:rtl/>
        </w:rPr>
        <w:t xml:space="preserve"> </w:t>
      </w:r>
      <w:r w:rsidRPr="00E2544F">
        <w:rPr>
          <w:rFonts w:hint="eastAsia"/>
          <w:rtl/>
        </w:rPr>
        <w:t>כולו</w:t>
      </w:r>
      <w:r w:rsidRPr="00E2544F">
        <w:rPr>
          <w:rtl/>
        </w:rPr>
        <w:t>.</w:t>
      </w:r>
    </w:p>
    <w:p w:rsidR="00AD1000" w:rsidRPr="00E2544F" w:rsidP="00E2544F" w14:paraId="7A555FDA" w14:textId="1612ED5D">
      <w:pPr>
        <w:pStyle w:val="7392"/>
        <w:rPr>
          <w:rtl/>
        </w:rPr>
      </w:pPr>
      <w:r w:rsidRPr="00E2544F">
        <w:rPr>
          <w:rFonts w:hint="eastAsia"/>
          <w:rtl/>
        </w:rPr>
        <w:t>במהלך</w:t>
      </w:r>
      <w:r w:rsidRPr="00E2544F">
        <w:rPr>
          <w:rtl/>
        </w:rPr>
        <w:t xml:space="preserve"> הביקורת </w:t>
      </w:r>
      <w:r w:rsidRPr="00E2544F">
        <w:rPr>
          <w:rFonts w:hint="eastAsia"/>
          <w:rtl/>
        </w:rPr>
        <w:t>עדכנו</w:t>
      </w:r>
      <w:r w:rsidRPr="00E2544F">
        <w:rPr>
          <w:rtl/>
        </w:rPr>
        <w:t xml:space="preserve"> מערך הסייבר הלאומי </w:t>
      </w:r>
      <w:r w:rsidRPr="00E2544F">
        <w:rPr>
          <w:rFonts w:hint="eastAsia"/>
          <w:rtl/>
        </w:rPr>
        <w:t>ויה</w:t>
      </w:r>
      <w:r w:rsidRPr="00E2544F">
        <w:rPr>
          <w:rtl/>
        </w:rPr>
        <w:t>"ב</w:t>
      </w:r>
      <w:r w:rsidRPr="00E2544F">
        <w:rPr>
          <w:rtl/>
        </w:rPr>
        <w:t xml:space="preserve"> את הנחיותיהם למשרדים </w:t>
      </w:r>
      <w:r w:rsidRPr="00E2544F">
        <w:rPr>
          <w:rFonts w:hint="eastAsia"/>
          <w:rtl/>
        </w:rPr>
        <w:t>ולגופי</w:t>
      </w:r>
      <w:r w:rsidRPr="00E2544F">
        <w:rPr>
          <w:rtl/>
        </w:rPr>
        <w:t xml:space="preserve"> </w:t>
      </w:r>
      <w:r w:rsidRPr="00E2544F">
        <w:rPr>
          <w:rFonts w:hint="eastAsia"/>
          <w:rtl/>
        </w:rPr>
        <w:t>התמ</w:t>
      </w:r>
      <w:r w:rsidRPr="00E2544F">
        <w:rPr>
          <w:rtl/>
        </w:rPr>
        <w:t>"ק</w:t>
      </w:r>
      <w:r w:rsidRPr="00E2544F">
        <w:rPr>
          <w:rtl/>
        </w:rPr>
        <w:t xml:space="preserve">, </w:t>
      </w:r>
      <w:r w:rsidRPr="00E2544F">
        <w:rPr>
          <w:rFonts w:hint="eastAsia"/>
          <w:rtl/>
        </w:rPr>
        <w:t>בין</w:t>
      </w:r>
      <w:r w:rsidRPr="00E2544F">
        <w:rPr>
          <w:rtl/>
        </w:rPr>
        <w:t xml:space="preserve"> </w:t>
      </w:r>
      <w:r w:rsidRPr="00E2544F">
        <w:rPr>
          <w:rFonts w:hint="eastAsia"/>
          <w:rtl/>
        </w:rPr>
        <w:t>היתר</w:t>
      </w:r>
      <w:r w:rsidRPr="00E2544F">
        <w:rPr>
          <w:rtl/>
        </w:rPr>
        <w:t xml:space="preserve"> </w:t>
      </w:r>
      <w:r w:rsidRPr="00E2544F">
        <w:rPr>
          <w:rFonts w:hint="eastAsia"/>
          <w:rtl/>
        </w:rPr>
        <w:t>כדי</w:t>
      </w:r>
      <w:r w:rsidRPr="00E2544F">
        <w:rPr>
          <w:rtl/>
        </w:rPr>
        <w:t xml:space="preserve"> </w:t>
      </w:r>
      <w:r w:rsidRPr="00E2544F">
        <w:rPr>
          <w:rFonts w:hint="eastAsia"/>
          <w:rtl/>
        </w:rPr>
        <w:t>לתת</w:t>
      </w:r>
      <w:r w:rsidRPr="00E2544F">
        <w:rPr>
          <w:rtl/>
        </w:rPr>
        <w:t xml:space="preserve"> מענה </w:t>
      </w:r>
      <w:r w:rsidRPr="00E2544F">
        <w:rPr>
          <w:rFonts w:hint="eastAsia"/>
          <w:rtl/>
        </w:rPr>
        <w:t>על</w:t>
      </w:r>
      <w:r w:rsidRPr="00E2544F">
        <w:rPr>
          <w:rtl/>
        </w:rPr>
        <w:t xml:space="preserve"> </w:t>
      </w:r>
      <w:r w:rsidRPr="00E2544F">
        <w:rPr>
          <w:rFonts w:hint="eastAsia"/>
          <w:rtl/>
        </w:rPr>
        <w:t>פערים</w:t>
      </w:r>
      <w:r w:rsidRPr="00E2544F">
        <w:rPr>
          <w:rtl/>
        </w:rPr>
        <w:t xml:space="preserve"> </w:t>
      </w:r>
      <w:r w:rsidRPr="00E2544F">
        <w:rPr>
          <w:rFonts w:hint="eastAsia"/>
          <w:rtl/>
        </w:rPr>
        <w:t>שהוצגו</w:t>
      </w:r>
      <w:r w:rsidRPr="00E2544F">
        <w:rPr>
          <w:rtl/>
        </w:rPr>
        <w:t xml:space="preserve"> </w:t>
      </w:r>
      <w:r w:rsidRPr="00E2544F">
        <w:rPr>
          <w:rFonts w:hint="eastAsia"/>
          <w:rtl/>
        </w:rPr>
        <w:t>בדוח</w:t>
      </w:r>
      <w:r w:rsidRPr="00E2544F">
        <w:rPr>
          <w:rtl/>
        </w:rPr>
        <w:t xml:space="preserve"> </w:t>
      </w:r>
      <w:r w:rsidRPr="00E2544F">
        <w:rPr>
          <w:rFonts w:hint="eastAsia"/>
          <w:rtl/>
        </w:rPr>
        <w:t>זה</w:t>
      </w:r>
      <w:r w:rsidRPr="00E2544F">
        <w:rPr>
          <w:rtl/>
        </w:rPr>
        <w:t xml:space="preserve">. </w:t>
      </w:r>
      <w:r w:rsidRPr="00E2544F">
        <w:rPr>
          <w:rFonts w:hint="eastAsia"/>
          <w:rtl/>
        </w:rPr>
        <w:t>מוצע</w:t>
      </w:r>
      <w:r w:rsidRPr="00E2544F">
        <w:rPr>
          <w:rtl/>
        </w:rPr>
        <w:t xml:space="preserve"> </w:t>
      </w:r>
      <w:r w:rsidRPr="00E2544F">
        <w:rPr>
          <w:rFonts w:hint="eastAsia"/>
          <w:rtl/>
        </w:rPr>
        <w:t>אפוא</w:t>
      </w:r>
      <w:r w:rsidRPr="00E2544F">
        <w:rPr>
          <w:rtl/>
        </w:rPr>
        <w:t xml:space="preserve"> כי מערך הסייבר </w:t>
      </w:r>
      <w:r w:rsidRPr="00E2544F">
        <w:rPr>
          <w:rFonts w:hint="eastAsia"/>
          <w:rtl/>
        </w:rPr>
        <w:t>ויה</w:t>
      </w:r>
      <w:r w:rsidRPr="00E2544F">
        <w:rPr>
          <w:rtl/>
        </w:rPr>
        <w:t>"ב</w:t>
      </w:r>
      <w:r w:rsidRPr="00E2544F">
        <w:rPr>
          <w:rtl/>
        </w:rPr>
        <w:t xml:space="preserve"> יעקבו </w:t>
      </w:r>
      <w:r w:rsidRPr="00E2544F">
        <w:rPr>
          <w:rFonts w:hint="eastAsia"/>
          <w:rtl/>
        </w:rPr>
        <w:t>כבר</w:t>
      </w:r>
      <w:r w:rsidRPr="00E2544F">
        <w:rPr>
          <w:rtl/>
        </w:rPr>
        <w:t xml:space="preserve"> </w:t>
      </w:r>
      <w:r w:rsidRPr="00E2544F">
        <w:rPr>
          <w:rFonts w:hint="eastAsia"/>
          <w:rtl/>
        </w:rPr>
        <w:t>במהלך</w:t>
      </w:r>
      <w:r w:rsidRPr="00E2544F">
        <w:rPr>
          <w:rtl/>
        </w:rPr>
        <w:t xml:space="preserve"> השנה הקרובה אחר אופן הטמעת המתודולוגיה העדכנית </w:t>
      </w:r>
      <w:r w:rsidRPr="00E2544F">
        <w:rPr>
          <w:rFonts w:hint="eastAsia"/>
          <w:rtl/>
        </w:rPr>
        <w:t>ואחר</w:t>
      </w:r>
      <w:r w:rsidRPr="00E2544F">
        <w:rPr>
          <w:rtl/>
        </w:rPr>
        <w:t xml:space="preserve"> </w:t>
      </w:r>
      <w:r w:rsidRPr="00E2544F">
        <w:rPr>
          <w:rFonts w:hint="eastAsia"/>
          <w:rtl/>
        </w:rPr>
        <w:t>ישימותה</w:t>
      </w:r>
      <w:r w:rsidRPr="00E2544F">
        <w:rPr>
          <w:rtl/>
        </w:rPr>
        <w:t xml:space="preserve"> </w:t>
      </w:r>
      <w:r w:rsidRPr="00E2544F">
        <w:rPr>
          <w:rFonts w:hint="eastAsia"/>
          <w:rtl/>
        </w:rPr>
        <w:t>הלכה</w:t>
      </w:r>
      <w:r w:rsidRPr="00E2544F">
        <w:rPr>
          <w:rtl/>
        </w:rPr>
        <w:t xml:space="preserve"> </w:t>
      </w:r>
      <w:r w:rsidRPr="00E2544F">
        <w:rPr>
          <w:rFonts w:hint="eastAsia"/>
          <w:rtl/>
        </w:rPr>
        <w:t>למעשה</w:t>
      </w:r>
      <w:r w:rsidRPr="00E2544F">
        <w:rPr>
          <w:rFonts w:hint="cs"/>
          <w:rtl/>
        </w:rPr>
        <w:t>.</w:t>
      </w:r>
    </w:p>
    <w:p w:rsidR="00E2544F" w14:paraId="1B37DAFD" w14:textId="2738BB27">
      <w:pPr>
        <w:bidi w:val="0"/>
        <w:spacing w:after="200" w:line="276" w:lineRule="auto"/>
        <w:rPr>
          <w:rFonts w:ascii="Tahoma" w:hAnsi="Tahoma" w:cs="Tahoma"/>
          <w:sz w:val="18"/>
          <w:szCs w:val="18"/>
          <w:rtl/>
        </w:rPr>
      </w:pPr>
      <w:r>
        <w:rPr>
          <w:rFonts w:ascii="Tahoma" w:hAnsi="Tahoma" w:cs="Tahoma"/>
          <w:sz w:val="18"/>
          <w:szCs w:val="18"/>
          <w:rtl/>
        </w:rPr>
        <w:br w:type="page"/>
      </w:r>
    </w:p>
    <w:p w:rsidR="00E2544F" w14:paraId="467080A3" w14:textId="484E4D84">
      <w:pPr>
        <w:bidi w:val="0"/>
        <w:spacing w:after="200" w:line="276" w:lineRule="auto"/>
        <w:rPr>
          <w:rFonts w:ascii="Tahoma" w:hAnsi="Tahoma" w:cs="Tahoma"/>
          <w:sz w:val="18"/>
          <w:szCs w:val="18"/>
          <w:rtl/>
        </w:rPr>
      </w:pPr>
      <w:r>
        <w:rPr>
          <w:rFonts w:ascii="Tahoma" w:hAnsi="Tahoma" w:cs="Tahoma"/>
          <w:noProof/>
          <w:sz w:val="18"/>
          <w:szCs w:val="18"/>
          <w:rtl/>
          <w:lang w:val="he-IL"/>
        </w:rPr>
        <mc:AlternateContent>
          <mc:Choice Requires="wps">
            <w:drawing>
              <wp:anchor distT="0" distB="0" distL="114300" distR="114300" simplePos="0" relativeHeight="251716608" behindDoc="0" locked="0" layoutInCell="1" allowOverlap="1">
                <wp:simplePos x="0" y="0"/>
                <wp:positionH relativeFrom="column">
                  <wp:posOffset>4285908</wp:posOffset>
                </wp:positionH>
                <wp:positionV relativeFrom="paragraph">
                  <wp:posOffset>6889994</wp:posOffset>
                </wp:positionV>
                <wp:extent cx="949569" cy="808892"/>
                <wp:effectExtent l="0" t="0" r="15875" b="17145"/>
                <wp:wrapNone/>
                <wp:docPr id="1174427495" name="מלבן 4"/>
                <wp:cNvGraphicFramePr/>
                <a:graphic xmlns:a="http://schemas.openxmlformats.org/drawingml/2006/main">
                  <a:graphicData uri="http://schemas.microsoft.com/office/word/2010/wordprocessingShape">
                    <wps:wsp xmlns:wps="http://schemas.microsoft.com/office/word/2010/wordprocessingShape">
                      <wps:cNvSpPr/>
                      <wps:spPr>
                        <a:xfrm>
                          <a:off x="0" y="0"/>
                          <a:ext cx="949569" cy="80889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4" o:spid="_x0000_s1041" style="width:74.75pt;height:63.7pt;margin-top:542.5pt;margin-left:337.45pt;mso-width-percent:0;mso-width-relative:margin;mso-wrap-distance-bottom:0;mso-wrap-distance-left:9pt;mso-wrap-distance-right:9pt;mso-wrap-distance-top:0;mso-wrap-style:square;position:absolute;visibility:visible;v-text-anchor:middle;z-index:251717632" fillcolor="white" strokecolor="white" strokeweight="1.25pt"/>
            </w:pict>
          </mc:Fallback>
        </mc:AlternateContent>
      </w:r>
      <w:r>
        <w:rPr>
          <w:rFonts w:ascii="Tahoma" w:hAnsi="Tahoma" w:cs="Tahoma"/>
          <w:noProof/>
          <w:sz w:val="18"/>
          <w:szCs w:val="18"/>
          <w:rtl/>
          <w:lang w:val="he-IL"/>
        </w:rPr>
        <mc:AlternateContent>
          <mc:Choice Requires="wps">
            <w:drawing>
              <wp:anchor distT="0" distB="0" distL="114300" distR="114300" simplePos="0" relativeHeight="251714560" behindDoc="0" locked="0" layoutInCell="1" allowOverlap="1">
                <wp:simplePos x="0" y="0"/>
                <wp:positionH relativeFrom="column">
                  <wp:posOffset>-1426112</wp:posOffset>
                </wp:positionH>
                <wp:positionV relativeFrom="paragraph">
                  <wp:posOffset>-734548</wp:posOffset>
                </wp:positionV>
                <wp:extent cx="6175717" cy="808892"/>
                <wp:effectExtent l="0" t="0" r="9525" b="17145"/>
                <wp:wrapNone/>
                <wp:docPr id="961617778" name="מלבן 4"/>
                <wp:cNvGraphicFramePr/>
                <a:graphic xmlns:a="http://schemas.openxmlformats.org/drawingml/2006/main">
                  <a:graphicData uri="http://schemas.microsoft.com/office/word/2010/wordprocessingShape">
                    <wps:wsp xmlns:wps="http://schemas.microsoft.com/office/word/2010/wordprocessingShape">
                      <wps:cNvSpPr/>
                      <wps:spPr>
                        <a:xfrm>
                          <a:off x="0" y="0"/>
                          <a:ext cx="6175717" cy="80889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anchor>
            </w:drawing>
          </mc:Choice>
          <mc:Fallback>
            <w:pict>
              <v:rect id="מלבן 4" o:spid="_x0000_s1042" style="width:486.3pt;height:63.7pt;margin-top:-57.85pt;margin-left:-112.3pt;mso-wrap-distance-bottom:0;mso-wrap-distance-left:9pt;mso-wrap-distance-right:9pt;mso-wrap-distance-top:0;mso-wrap-style:square;position:absolute;visibility:visible;v-text-anchor:middle;z-index:251715584" fillcolor="white" strokecolor="white" strokeweight="1.25pt"/>
            </w:pict>
          </mc:Fallback>
        </mc:AlternateContent>
      </w:r>
      <w:r>
        <w:rPr>
          <w:rFonts w:ascii="Tahoma" w:hAnsi="Tahoma" w:cs="Tahoma"/>
          <w:sz w:val="18"/>
          <w:szCs w:val="18"/>
          <w:rtl/>
        </w:rPr>
        <w:br w:type="page"/>
      </w:r>
    </w:p>
    <w:p w:rsidR="00E56721" w:rsidP="004E71DD" w14:paraId="0F951D06" w14:textId="77777777">
      <w:pPr>
        <w:widowControl w:val="0"/>
        <w:tabs>
          <w:tab w:val="left" w:pos="9604"/>
        </w:tabs>
        <w:spacing w:before="240" w:line="276" w:lineRule="auto"/>
        <w:ind w:left="-1"/>
        <w:rPr>
          <w:rFonts w:ascii="Tahoma" w:hAnsi="Tahoma" w:cs="Tahoma"/>
          <w:sz w:val="18"/>
          <w:szCs w:val="18"/>
          <w:rtl/>
        </w:rPr>
        <w:sectPr w:rsidSect="00A95D92">
          <w:headerReference w:type="even" r:id="rId32"/>
          <w:footerReference w:type="even" r:id="rId33"/>
          <w:pgSz w:w="11906" w:h="16838" w:code="9"/>
          <w:pgMar w:top="3062" w:right="2268" w:bottom="2552" w:left="2268" w:header="1134" w:footer="1361" w:gutter="0"/>
          <w:pgNumType w:start="617"/>
          <w:cols w:space="708"/>
          <w:bidi/>
          <w:rtlGutter/>
          <w:docGrid w:linePitch="360"/>
        </w:sectPr>
      </w:pPr>
    </w:p>
    <w:p w:rsidR="00586851" w:rsidRPr="007D6DEE" w:rsidP="0078358A" w14:paraId="1346FA06" w14:textId="592F82B6">
      <w:pPr>
        <w:pStyle w:val="731"/>
        <w:bidi/>
        <w:rPr>
          <w:rtl/>
        </w:rPr>
      </w:pPr>
      <w:r w:rsidRPr="006570BE">
        <w:rPr>
          <w:rtl/>
        </w:rPr>
        <w:t xml:space="preserve">ניהול סיכוני סייבר מצד שרשרת האספקה בתחום התקשוב </w:t>
      </w:r>
      <w:r w:rsidR="00D57BE9">
        <w:rPr>
          <w:rFonts w:hint="cs"/>
          <w:rtl/>
        </w:rPr>
        <w:t xml:space="preserve"> </w:t>
      </w:r>
    </w:p>
    <w:p w:rsidR="007324C6" w:rsidP="007C7D40" w14:paraId="73DB2432" w14:textId="23252572">
      <w:pPr>
        <w:pStyle w:val="733155"/>
        <w:jc w:val="both"/>
        <w:rPr>
          <w:rtl/>
        </w:rPr>
      </w:pPr>
      <w:r>
        <w:rPr>
          <w:rFonts w:hint="cs"/>
          <w:rtl/>
        </w:rPr>
        <w:t>מבוא</w:t>
      </w:r>
    </w:p>
    <w:p w:rsidR="00023F2D" w:rsidP="00DE1561" w14:paraId="7321384E" w14:textId="77777777">
      <w:pPr>
        <w:pStyle w:val="7392"/>
        <w:rPr>
          <w:rtl/>
          <w:lang w:eastAsia="he-IL"/>
        </w:rPr>
      </w:pPr>
      <w:bookmarkStart w:id="7" w:name="_Hlk130975056"/>
      <w:bookmarkStart w:id="8" w:name="_Hlk131315598"/>
      <w:r w:rsidRPr="00F57FE4">
        <w:rPr>
          <w:rFonts w:hint="eastAsia"/>
          <w:rtl/>
          <w:lang w:eastAsia="he-IL"/>
        </w:rPr>
        <w:t>בעידן</w:t>
      </w:r>
      <w:r w:rsidRPr="00F57FE4">
        <w:rPr>
          <w:rtl/>
          <w:lang w:eastAsia="he-IL"/>
        </w:rPr>
        <w:t xml:space="preserve"> הנוכחי כמעט </w:t>
      </w:r>
      <w:r w:rsidRPr="00F57FE4">
        <w:rPr>
          <w:rFonts w:hint="cs"/>
          <w:rtl/>
          <w:lang w:eastAsia="he-IL"/>
        </w:rPr>
        <w:t>ש</w:t>
      </w:r>
      <w:r w:rsidRPr="00F57FE4">
        <w:rPr>
          <w:rtl/>
          <w:lang w:eastAsia="he-IL"/>
        </w:rPr>
        <w:t xml:space="preserve">לא קיימים חברות וארגונים האחראים לבדם </w:t>
      </w:r>
      <w:r w:rsidRPr="00F57FE4">
        <w:rPr>
          <w:rFonts w:hint="eastAsia"/>
          <w:rtl/>
          <w:lang w:eastAsia="he-IL"/>
        </w:rPr>
        <w:t>לכל</w:t>
      </w:r>
      <w:r w:rsidRPr="00F57FE4">
        <w:rPr>
          <w:rtl/>
          <w:lang w:eastAsia="he-IL"/>
        </w:rPr>
        <w:t xml:space="preserve"> </w:t>
      </w:r>
      <w:r w:rsidRPr="00F57FE4">
        <w:rPr>
          <w:rFonts w:hint="eastAsia"/>
          <w:rtl/>
          <w:lang w:eastAsia="he-IL"/>
        </w:rPr>
        <w:t>שלבי</w:t>
      </w:r>
      <w:r w:rsidRPr="00F57FE4">
        <w:rPr>
          <w:rtl/>
          <w:lang w:eastAsia="he-IL"/>
        </w:rPr>
        <w:t xml:space="preserve"> התכנון, הפיתוח, השיווק והאספקה של המוצרים והשירותים </w:t>
      </w:r>
      <w:r w:rsidRPr="00F57FE4">
        <w:rPr>
          <w:rFonts w:hint="eastAsia"/>
          <w:rtl/>
          <w:lang w:eastAsia="he-IL"/>
        </w:rPr>
        <w:t>שהם</w:t>
      </w:r>
      <w:r w:rsidRPr="00F57FE4">
        <w:rPr>
          <w:rtl/>
          <w:lang w:eastAsia="he-IL"/>
        </w:rPr>
        <w:t xml:space="preserve"> </w:t>
      </w:r>
      <w:r>
        <w:rPr>
          <w:rFonts w:hint="cs"/>
          <w:rtl/>
          <w:lang w:eastAsia="he-IL"/>
        </w:rPr>
        <w:t>צורכים ו</w:t>
      </w:r>
      <w:r w:rsidRPr="00F57FE4">
        <w:rPr>
          <w:rtl/>
          <w:lang w:eastAsia="he-IL"/>
        </w:rPr>
        <w:t xml:space="preserve">מספקים. </w:t>
      </w:r>
      <w:r w:rsidRPr="00F57FE4">
        <w:rPr>
          <w:rFonts w:hint="eastAsia"/>
          <w:rtl/>
          <w:lang w:eastAsia="he-IL"/>
        </w:rPr>
        <w:t>לחלופין</w:t>
      </w:r>
      <w:r w:rsidRPr="00F57FE4">
        <w:rPr>
          <w:rtl/>
          <w:lang w:eastAsia="he-IL"/>
        </w:rPr>
        <w:t xml:space="preserve">, </w:t>
      </w:r>
      <w:r w:rsidRPr="00F57FE4">
        <w:rPr>
          <w:rFonts w:hint="eastAsia"/>
          <w:rtl/>
          <w:lang w:eastAsia="he-IL"/>
        </w:rPr>
        <w:t>ארגוני</w:t>
      </w:r>
      <w:r>
        <w:rPr>
          <w:rFonts w:hint="cs"/>
          <w:rtl/>
          <w:lang w:eastAsia="he-IL"/>
        </w:rPr>
        <w:t xml:space="preserve">ם </w:t>
      </w:r>
      <w:r w:rsidRPr="00F57FE4">
        <w:rPr>
          <w:rFonts w:hint="eastAsia"/>
          <w:rtl/>
          <w:lang w:eastAsia="he-IL"/>
        </w:rPr>
        <w:t>רוכשים</w:t>
      </w:r>
      <w:r w:rsidRPr="00F57FE4">
        <w:rPr>
          <w:rtl/>
          <w:lang w:eastAsia="he-IL"/>
        </w:rPr>
        <w:t xml:space="preserve"> </w:t>
      </w:r>
      <w:r w:rsidRPr="00F57FE4">
        <w:rPr>
          <w:rFonts w:hint="eastAsia"/>
          <w:rtl/>
          <w:lang w:eastAsia="he-IL"/>
        </w:rPr>
        <w:t>את</w:t>
      </w:r>
      <w:r w:rsidRPr="00F57FE4">
        <w:rPr>
          <w:rtl/>
          <w:lang w:eastAsia="he-IL"/>
        </w:rPr>
        <w:t xml:space="preserve"> </w:t>
      </w:r>
      <w:r w:rsidRPr="00F57FE4">
        <w:rPr>
          <w:rFonts w:hint="eastAsia"/>
          <w:rtl/>
          <w:lang w:eastAsia="he-IL"/>
        </w:rPr>
        <w:t>שירותיהן</w:t>
      </w:r>
      <w:r w:rsidRPr="00F57FE4">
        <w:rPr>
          <w:rtl/>
          <w:lang w:eastAsia="he-IL"/>
        </w:rPr>
        <w:t xml:space="preserve"> </w:t>
      </w:r>
      <w:r w:rsidRPr="00F57FE4">
        <w:rPr>
          <w:rFonts w:hint="eastAsia"/>
          <w:rtl/>
          <w:lang w:eastAsia="he-IL"/>
        </w:rPr>
        <w:t>של</w:t>
      </w:r>
      <w:r w:rsidRPr="00F57FE4">
        <w:rPr>
          <w:rtl/>
          <w:lang w:eastAsia="he-IL"/>
        </w:rPr>
        <w:t xml:space="preserve"> </w:t>
      </w:r>
      <w:r w:rsidRPr="00F57FE4">
        <w:rPr>
          <w:rFonts w:hint="eastAsia"/>
          <w:rtl/>
          <w:lang w:eastAsia="he-IL"/>
        </w:rPr>
        <w:t>חברות</w:t>
      </w:r>
      <w:r w:rsidRPr="00F57FE4">
        <w:rPr>
          <w:rtl/>
          <w:lang w:eastAsia="he-IL"/>
        </w:rPr>
        <w:t xml:space="preserve"> </w:t>
      </w:r>
      <w:r w:rsidRPr="00F57FE4">
        <w:rPr>
          <w:rFonts w:hint="eastAsia"/>
          <w:rtl/>
          <w:lang w:eastAsia="he-IL"/>
        </w:rPr>
        <w:t>המתמחות</w:t>
      </w:r>
      <w:r w:rsidRPr="00F57FE4">
        <w:rPr>
          <w:rtl/>
          <w:lang w:eastAsia="he-IL"/>
        </w:rPr>
        <w:t xml:space="preserve"> </w:t>
      </w:r>
      <w:r w:rsidRPr="00F57FE4">
        <w:rPr>
          <w:rFonts w:hint="eastAsia"/>
          <w:rtl/>
          <w:lang w:eastAsia="he-IL"/>
        </w:rPr>
        <w:t>בתחומים</w:t>
      </w:r>
      <w:r w:rsidRPr="00F57FE4">
        <w:rPr>
          <w:rtl/>
          <w:lang w:eastAsia="he-IL"/>
        </w:rPr>
        <w:t xml:space="preserve"> </w:t>
      </w:r>
      <w:r w:rsidRPr="00F57FE4">
        <w:rPr>
          <w:rFonts w:hint="eastAsia"/>
          <w:rtl/>
          <w:lang w:eastAsia="he-IL"/>
        </w:rPr>
        <w:t>שונים</w:t>
      </w:r>
      <w:r w:rsidRPr="00F57FE4">
        <w:rPr>
          <w:rtl/>
          <w:lang w:eastAsia="he-IL"/>
        </w:rPr>
        <w:t xml:space="preserve"> </w:t>
      </w:r>
      <w:r w:rsidRPr="00F57FE4">
        <w:rPr>
          <w:rFonts w:hint="eastAsia"/>
          <w:rtl/>
          <w:lang w:eastAsia="he-IL"/>
        </w:rPr>
        <w:t>ומנהלים</w:t>
      </w:r>
      <w:r w:rsidRPr="00F57FE4">
        <w:rPr>
          <w:rtl/>
          <w:lang w:eastAsia="he-IL"/>
        </w:rPr>
        <w:t xml:space="preserve"> </w:t>
      </w:r>
      <w:r w:rsidRPr="00F57FE4">
        <w:rPr>
          <w:rFonts w:hint="eastAsia"/>
          <w:rtl/>
          <w:lang w:eastAsia="he-IL"/>
        </w:rPr>
        <w:t>תהליך</w:t>
      </w:r>
      <w:r w:rsidRPr="00F57FE4">
        <w:rPr>
          <w:rtl/>
          <w:lang w:eastAsia="he-IL"/>
        </w:rPr>
        <w:t xml:space="preserve"> </w:t>
      </w:r>
      <w:r w:rsidRPr="00F57FE4">
        <w:rPr>
          <w:rFonts w:hint="eastAsia"/>
          <w:rtl/>
          <w:lang w:eastAsia="he-IL"/>
        </w:rPr>
        <w:t>עבודה</w:t>
      </w:r>
      <w:r w:rsidRPr="00F57FE4">
        <w:rPr>
          <w:rtl/>
          <w:lang w:eastAsia="he-IL"/>
        </w:rPr>
        <w:t xml:space="preserve"> </w:t>
      </w:r>
      <w:r w:rsidRPr="00F57FE4">
        <w:rPr>
          <w:rFonts w:hint="eastAsia"/>
          <w:rtl/>
          <w:lang w:eastAsia="he-IL"/>
        </w:rPr>
        <w:t>יעיל</w:t>
      </w:r>
      <w:r w:rsidRPr="00F57FE4">
        <w:rPr>
          <w:rtl/>
          <w:lang w:eastAsia="he-IL"/>
        </w:rPr>
        <w:t xml:space="preserve"> </w:t>
      </w:r>
      <w:r w:rsidRPr="00F57FE4">
        <w:rPr>
          <w:rFonts w:hint="eastAsia"/>
          <w:rtl/>
          <w:lang w:eastAsia="he-IL"/>
        </w:rPr>
        <w:t>וזול</w:t>
      </w:r>
      <w:r w:rsidRPr="00F57FE4">
        <w:rPr>
          <w:rtl/>
          <w:lang w:eastAsia="he-IL"/>
        </w:rPr>
        <w:t xml:space="preserve"> </w:t>
      </w:r>
      <w:r w:rsidRPr="00F57FE4">
        <w:rPr>
          <w:rFonts w:hint="eastAsia"/>
          <w:rtl/>
          <w:lang w:eastAsia="he-IL"/>
        </w:rPr>
        <w:t>יותר</w:t>
      </w:r>
      <w:r w:rsidRPr="00F57FE4">
        <w:rPr>
          <w:rtl/>
          <w:lang w:eastAsia="he-IL"/>
        </w:rPr>
        <w:t xml:space="preserve">. </w:t>
      </w:r>
      <w:bookmarkStart w:id="9" w:name="_Hlk133999201"/>
      <w:r w:rsidRPr="00F57FE4">
        <w:rPr>
          <w:rFonts w:hint="eastAsia"/>
          <w:rtl/>
          <w:lang w:eastAsia="he-IL"/>
        </w:rPr>
        <w:t>שרשרת</w:t>
      </w:r>
      <w:r w:rsidRPr="00F57FE4">
        <w:rPr>
          <w:rtl/>
          <w:lang w:eastAsia="he-IL"/>
        </w:rPr>
        <w:t xml:space="preserve"> </w:t>
      </w:r>
      <w:r w:rsidRPr="00F57FE4">
        <w:rPr>
          <w:rFonts w:hint="eastAsia"/>
          <w:rtl/>
          <w:lang w:eastAsia="he-IL"/>
        </w:rPr>
        <w:t>אספקה</w:t>
      </w:r>
      <w:r w:rsidRPr="00F57FE4">
        <w:rPr>
          <w:rtl/>
          <w:lang w:eastAsia="he-IL"/>
        </w:rPr>
        <w:t xml:space="preserve"> </w:t>
      </w:r>
      <w:r w:rsidRPr="00F57FE4">
        <w:rPr>
          <w:rFonts w:hint="eastAsia"/>
          <w:rtl/>
          <w:lang w:eastAsia="he-IL"/>
        </w:rPr>
        <w:t>היא</w:t>
      </w:r>
      <w:r w:rsidRPr="00F57FE4">
        <w:rPr>
          <w:rtl/>
          <w:lang w:eastAsia="he-IL"/>
        </w:rPr>
        <w:t xml:space="preserve"> </w:t>
      </w:r>
      <w:r w:rsidRPr="00F57FE4">
        <w:rPr>
          <w:rFonts w:hint="eastAsia"/>
          <w:rtl/>
          <w:lang w:eastAsia="he-IL"/>
        </w:rPr>
        <w:t>מונח</w:t>
      </w:r>
      <w:r w:rsidRPr="00F57FE4">
        <w:rPr>
          <w:rtl/>
          <w:lang w:eastAsia="he-IL"/>
        </w:rPr>
        <w:t xml:space="preserve"> </w:t>
      </w:r>
      <w:r w:rsidRPr="00F57FE4">
        <w:rPr>
          <w:rFonts w:hint="eastAsia"/>
          <w:rtl/>
          <w:lang w:eastAsia="he-IL"/>
        </w:rPr>
        <w:t>המתייחס</w:t>
      </w:r>
      <w:r w:rsidRPr="00F57FE4">
        <w:rPr>
          <w:rtl/>
          <w:lang w:eastAsia="he-IL"/>
        </w:rPr>
        <w:t xml:space="preserve"> </w:t>
      </w:r>
      <w:r w:rsidRPr="00F57FE4">
        <w:rPr>
          <w:rFonts w:hint="eastAsia"/>
          <w:rtl/>
          <w:lang w:eastAsia="he-IL"/>
        </w:rPr>
        <w:t>לכלל</w:t>
      </w:r>
      <w:r w:rsidRPr="00F57FE4">
        <w:rPr>
          <w:rtl/>
          <w:lang w:eastAsia="he-IL"/>
        </w:rPr>
        <w:t xml:space="preserve"> </w:t>
      </w:r>
      <w:r w:rsidRPr="00F57FE4">
        <w:rPr>
          <w:rFonts w:hint="eastAsia"/>
          <w:rtl/>
          <w:lang w:eastAsia="he-IL"/>
        </w:rPr>
        <w:t>המשאבים</w:t>
      </w:r>
      <w:r w:rsidRPr="00F57FE4">
        <w:rPr>
          <w:rtl/>
          <w:lang w:eastAsia="he-IL"/>
        </w:rPr>
        <w:t xml:space="preserve"> </w:t>
      </w:r>
      <w:r w:rsidRPr="00F57FE4">
        <w:rPr>
          <w:rFonts w:hint="eastAsia"/>
          <w:rtl/>
          <w:lang w:eastAsia="he-IL"/>
        </w:rPr>
        <w:t>והתהליכים</w:t>
      </w:r>
      <w:r w:rsidRPr="00F57FE4">
        <w:rPr>
          <w:rtl/>
          <w:lang w:eastAsia="he-IL"/>
        </w:rPr>
        <w:t xml:space="preserve"> </w:t>
      </w:r>
      <w:r w:rsidRPr="00F57FE4">
        <w:rPr>
          <w:rFonts w:hint="eastAsia"/>
          <w:rtl/>
          <w:lang w:eastAsia="he-IL"/>
        </w:rPr>
        <w:t>הקשורים</w:t>
      </w:r>
      <w:r w:rsidRPr="00F57FE4">
        <w:rPr>
          <w:rtl/>
          <w:lang w:eastAsia="he-IL"/>
        </w:rPr>
        <w:t xml:space="preserve"> </w:t>
      </w:r>
      <w:r w:rsidRPr="00F57FE4">
        <w:rPr>
          <w:rFonts w:hint="eastAsia"/>
          <w:rtl/>
          <w:lang w:eastAsia="he-IL"/>
        </w:rPr>
        <w:t>בספקים</w:t>
      </w:r>
      <w:r w:rsidRPr="00F57FE4">
        <w:rPr>
          <w:rtl/>
          <w:lang w:eastAsia="he-IL"/>
        </w:rPr>
        <w:t xml:space="preserve">, בלקוחות ובקבלני ביצוע, אשר דרושים לצורך אספקת מוצר או שירות בארגון. </w:t>
      </w:r>
      <w:bookmarkEnd w:id="9"/>
    </w:p>
    <w:p w:rsidR="00023F2D" w:rsidRPr="000D59B9" w:rsidP="00DE1561" w14:paraId="5C79FE1F" w14:textId="7F9C9A78">
      <w:pPr>
        <w:pStyle w:val="7392"/>
        <w:rPr>
          <w:rtl/>
          <w:lang w:eastAsia="he-IL"/>
        </w:rPr>
      </w:pPr>
      <w:bookmarkStart w:id="10" w:name="_Hlk133999245"/>
      <w:r w:rsidRPr="00CD536C">
        <w:rPr>
          <w:rFonts w:hint="eastAsia"/>
          <w:rtl/>
          <w:lang w:eastAsia="he-IL"/>
        </w:rPr>
        <w:t>מתקפות</w:t>
      </w:r>
      <w:r w:rsidRPr="00CD536C">
        <w:rPr>
          <w:rtl/>
          <w:lang w:eastAsia="he-IL"/>
        </w:rPr>
        <w:t xml:space="preserve"> </w:t>
      </w:r>
      <w:r w:rsidRPr="00CD536C">
        <w:rPr>
          <w:rFonts w:hint="eastAsia"/>
          <w:rtl/>
          <w:lang w:eastAsia="he-IL"/>
        </w:rPr>
        <w:t>סייבר</w:t>
      </w:r>
      <w:r w:rsidRPr="00CD536C">
        <w:rPr>
          <w:rtl/>
          <w:lang w:eastAsia="he-IL"/>
        </w:rPr>
        <w:t xml:space="preserve"> </w:t>
      </w:r>
      <w:r w:rsidRPr="00CD536C">
        <w:rPr>
          <w:rFonts w:hint="eastAsia"/>
          <w:rtl/>
          <w:lang w:eastAsia="he-IL"/>
        </w:rPr>
        <w:t>המתבצעות</w:t>
      </w:r>
      <w:r w:rsidRPr="00CD536C">
        <w:rPr>
          <w:rtl/>
          <w:lang w:eastAsia="he-IL"/>
        </w:rPr>
        <w:t xml:space="preserve"> </w:t>
      </w:r>
      <w:r w:rsidRPr="00CD536C">
        <w:rPr>
          <w:rFonts w:hint="eastAsia"/>
          <w:rtl/>
          <w:lang w:eastAsia="he-IL"/>
        </w:rPr>
        <w:t>באמצעות</w:t>
      </w:r>
      <w:r w:rsidRPr="00CD536C">
        <w:rPr>
          <w:lang w:eastAsia="he-IL"/>
        </w:rPr>
        <w:t xml:space="preserve"> </w:t>
      </w:r>
      <w:r w:rsidRPr="00CD536C">
        <w:rPr>
          <w:rFonts w:hint="eastAsia"/>
          <w:rtl/>
          <w:lang w:eastAsia="he-IL"/>
        </w:rPr>
        <w:t>שרשרת</w:t>
      </w:r>
      <w:r w:rsidRPr="00CD536C">
        <w:rPr>
          <w:lang w:eastAsia="he-IL"/>
        </w:rPr>
        <w:t xml:space="preserve"> </w:t>
      </w:r>
      <w:r w:rsidRPr="00CD536C">
        <w:rPr>
          <w:rFonts w:hint="eastAsia"/>
          <w:rtl/>
          <w:lang w:eastAsia="he-IL"/>
        </w:rPr>
        <w:t>האספקה</w:t>
      </w:r>
      <w:r w:rsidRPr="00CD536C">
        <w:rPr>
          <w:lang w:eastAsia="he-IL"/>
        </w:rPr>
        <w:t xml:space="preserve"> </w:t>
      </w:r>
      <w:r w:rsidRPr="00CD536C">
        <w:rPr>
          <w:rFonts w:hint="eastAsia"/>
          <w:rtl/>
          <w:lang w:eastAsia="he-IL"/>
        </w:rPr>
        <w:t>מכוונות</w:t>
      </w:r>
      <w:r w:rsidRPr="00CD536C">
        <w:rPr>
          <w:lang w:eastAsia="he-IL"/>
        </w:rPr>
        <w:t xml:space="preserve"> </w:t>
      </w:r>
      <w:r w:rsidRPr="00CD536C">
        <w:rPr>
          <w:rFonts w:hint="eastAsia"/>
          <w:rtl/>
          <w:lang w:eastAsia="he-IL"/>
        </w:rPr>
        <w:t>לפגוע</w:t>
      </w:r>
      <w:r w:rsidRPr="00CD536C">
        <w:rPr>
          <w:rtl/>
          <w:lang w:eastAsia="he-IL"/>
        </w:rPr>
        <w:t xml:space="preserve"> </w:t>
      </w:r>
      <w:r w:rsidRPr="00CD536C">
        <w:rPr>
          <w:rFonts w:hint="eastAsia"/>
          <w:rtl/>
          <w:lang w:eastAsia="he-IL"/>
        </w:rPr>
        <w:t>באחד</w:t>
      </w:r>
      <w:r w:rsidRPr="00CD536C">
        <w:rPr>
          <w:rtl/>
          <w:lang w:eastAsia="he-IL"/>
        </w:rPr>
        <w:t xml:space="preserve"> </w:t>
      </w:r>
      <w:r w:rsidRPr="00CD536C">
        <w:rPr>
          <w:rFonts w:hint="eastAsia"/>
          <w:rtl/>
          <w:lang w:eastAsia="he-IL"/>
        </w:rPr>
        <w:t>מספקי</w:t>
      </w:r>
      <w:r w:rsidRPr="00CD536C">
        <w:rPr>
          <w:rtl/>
          <w:lang w:eastAsia="he-IL"/>
        </w:rPr>
        <w:t xml:space="preserve"> הארגון, מנצלות את</w:t>
      </w:r>
      <w:r w:rsidRPr="00CD536C">
        <w:rPr>
          <w:lang w:eastAsia="he-IL"/>
        </w:rPr>
        <w:t xml:space="preserve"> </w:t>
      </w:r>
      <w:r w:rsidRPr="00CD536C">
        <w:rPr>
          <w:rFonts w:hint="eastAsia"/>
          <w:rtl/>
          <w:lang w:eastAsia="he-IL"/>
        </w:rPr>
        <w:t>האמון</w:t>
      </w:r>
      <w:r w:rsidRPr="00CD536C">
        <w:rPr>
          <w:rtl/>
          <w:lang w:eastAsia="he-IL"/>
        </w:rPr>
        <w:t xml:space="preserve"> </w:t>
      </w:r>
      <w:r w:rsidRPr="00CD536C">
        <w:rPr>
          <w:rFonts w:hint="eastAsia"/>
          <w:rtl/>
          <w:lang w:eastAsia="he-IL"/>
        </w:rPr>
        <w:t>שהארגון</w:t>
      </w:r>
      <w:r w:rsidRPr="00CD536C">
        <w:rPr>
          <w:lang w:eastAsia="he-IL"/>
        </w:rPr>
        <w:t xml:space="preserve"> </w:t>
      </w:r>
      <w:r w:rsidRPr="00CD536C">
        <w:rPr>
          <w:rFonts w:hint="eastAsia"/>
          <w:rtl/>
          <w:lang w:eastAsia="he-IL"/>
        </w:rPr>
        <w:t>נותן</w:t>
      </w:r>
      <w:r w:rsidRPr="00CD536C">
        <w:rPr>
          <w:lang w:eastAsia="he-IL"/>
        </w:rPr>
        <w:t xml:space="preserve"> </w:t>
      </w:r>
      <w:r w:rsidRPr="00CD536C">
        <w:rPr>
          <w:rFonts w:hint="eastAsia"/>
          <w:rtl/>
          <w:lang w:eastAsia="he-IL"/>
        </w:rPr>
        <w:t>בספק</w:t>
      </w:r>
      <w:r w:rsidRPr="00CD536C">
        <w:rPr>
          <w:lang w:eastAsia="he-IL"/>
        </w:rPr>
        <w:t xml:space="preserve"> </w:t>
      </w:r>
      <w:r w:rsidRPr="00CD536C">
        <w:rPr>
          <w:rFonts w:hint="eastAsia"/>
          <w:rtl/>
          <w:lang w:eastAsia="he-IL"/>
        </w:rPr>
        <w:t>שלו</w:t>
      </w:r>
      <w:r w:rsidRPr="00CD536C">
        <w:rPr>
          <w:lang w:eastAsia="he-IL"/>
        </w:rPr>
        <w:t xml:space="preserve"> </w:t>
      </w:r>
      <w:r w:rsidRPr="00CD536C">
        <w:rPr>
          <w:rFonts w:hint="eastAsia"/>
          <w:rtl/>
          <w:lang w:eastAsia="he-IL"/>
        </w:rPr>
        <w:t>כדי</w:t>
      </w:r>
      <w:r w:rsidRPr="00CD536C">
        <w:rPr>
          <w:lang w:eastAsia="he-IL"/>
        </w:rPr>
        <w:t xml:space="preserve"> </w:t>
      </w:r>
      <w:r w:rsidRPr="00CD536C">
        <w:rPr>
          <w:rFonts w:hint="eastAsia"/>
          <w:rtl/>
          <w:lang w:eastAsia="he-IL"/>
        </w:rPr>
        <w:t>לחדור</w:t>
      </w:r>
      <w:r w:rsidRPr="00CD536C">
        <w:rPr>
          <w:lang w:eastAsia="he-IL"/>
        </w:rPr>
        <w:t xml:space="preserve"> </w:t>
      </w:r>
      <w:r w:rsidRPr="00CD536C">
        <w:rPr>
          <w:rFonts w:hint="eastAsia"/>
          <w:rtl/>
          <w:lang w:eastAsia="he-IL"/>
        </w:rPr>
        <w:t>באמצעותו</w:t>
      </w:r>
      <w:r w:rsidRPr="00CD536C">
        <w:rPr>
          <w:lang w:eastAsia="he-IL"/>
        </w:rPr>
        <w:t xml:space="preserve"> </w:t>
      </w:r>
      <w:r w:rsidRPr="00CD536C">
        <w:rPr>
          <w:rFonts w:hint="eastAsia"/>
          <w:rtl/>
          <w:lang w:eastAsia="he-IL"/>
        </w:rPr>
        <w:t>אל</w:t>
      </w:r>
      <w:r w:rsidRPr="00CD536C">
        <w:rPr>
          <w:lang w:eastAsia="he-IL"/>
        </w:rPr>
        <w:t xml:space="preserve"> </w:t>
      </w:r>
      <w:r w:rsidRPr="00CD536C">
        <w:rPr>
          <w:rFonts w:hint="eastAsia"/>
          <w:rtl/>
          <w:lang w:eastAsia="he-IL"/>
        </w:rPr>
        <w:t>הארגו</w:t>
      </w:r>
      <w:bookmarkEnd w:id="10"/>
      <w:r w:rsidRPr="00CD536C">
        <w:rPr>
          <w:rFonts w:hint="eastAsia"/>
          <w:rtl/>
          <w:lang w:eastAsia="he-IL"/>
        </w:rPr>
        <w:t>ן</w:t>
      </w:r>
      <w:r w:rsidRPr="00CD536C">
        <w:rPr>
          <w:lang w:eastAsia="he-IL"/>
        </w:rPr>
        <w:t>.</w:t>
      </w:r>
    </w:p>
    <w:p w:rsidR="00023F2D" w:rsidP="00DE1561" w14:paraId="4F16D9C8" w14:textId="77777777">
      <w:pPr>
        <w:pStyle w:val="7392"/>
        <w:rPr>
          <w:rtl/>
          <w:lang w:eastAsia="he-IL"/>
        </w:rPr>
      </w:pPr>
      <w:bookmarkStart w:id="11" w:name="_Hlk133999304"/>
      <w:r w:rsidRPr="006E768A">
        <w:rPr>
          <w:rFonts w:hint="cs"/>
          <w:rtl/>
          <w:lang w:eastAsia="he-IL"/>
        </w:rPr>
        <w:t>בשנים</w:t>
      </w:r>
      <w:r w:rsidRPr="006E768A">
        <w:rPr>
          <w:lang w:eastAsia="he-IL"/>
        </w:rPr>
        <w:t xml:space="preserve"> </w:t>
      </w:r>
      <w:r w:rsidRPr="006E768A">
        <w:rPr>
          <w:rFonts w:hint="cs"/>
          <w:rtl/>
          <w:lang w:eastAsia="he-IL"/>
        </w:rPr>
        <w:t>האחרונות</w:t>
      </w:r>
      <w:r w:rsidRPr="006E768A">
        <w:rPr>
          <w:lang w:eastAsia="he-IL"/>
        </w:rPr>
        <w:t xml:space="preserve"> </w:t>
      </w:r>
      <w:r w:rsidRPr="006E768A">
        <w:rPr>
          <w:rFonts w:hint="cs"/>
          <w:rtl/>
          <w:lang w:eastAsia="he-IL"/>
        </w:rPr>
        <w:t>חל</w:t>
      </w:r>
      <w:r w:rsidRPr="006E768A">
        <w:rPr>
          <w:lang w:eastAsia="he-IL"/>
        </w:rPr>
        <w:t xml:space="preserve"> </w:t>
      </w:r>
      <w:r w:rsidRPr="006E768A">
        <w:rPr>
          <w:rFonts w:hint="cs"/>
          <w:rtl/>
          <w:lang w:eastAsia="he-IL"/>
        </w:rPr>
        <w:t>גידול</w:t>
      </w:r>
      <w:r w:rsidRPr="006E768A">
        <w:rPr>
          <w:lang w:eastAsia="he-IL"/>
        </w:rPr>
        <w:t xml:space="preserve"> </w:t>
      </w:r>
      <w:r>
        <w:rPr>
          <w:rFonts w:hint="cs"/>
          <w:rtl/>
          <w:lang w:eastAsia="he-IL"/>
        </w:rPr>
        <w:t>ניכר</w:t>
      </w:r>
      <w:r w:rsidRPr="006E768A">
        <w:rPr>
          <w:lang w:eastAsia="he-IL"/>
        </w:rPr>
        <w:t xml:space="preserve"> </w:t>
      </w:r>
      <w:r w:rsidRPr="006E768A">
        <w:rPr>
          <w:rFonts w:hint="cs"/>
          <w:rtl/>
          <w:lang w:eastAsia="he-IL"/>
        </w:rPr>
        <w:t>במספר</w:t>
      </w:r>
      <w:r w:rsidRPr="006E768A">
        <w:rPr>
          <w:lang w:eastAsia="he-IL"/>
        </w:rPr>
        <w:t xml:space="preserve"> </w:t>
      </w:r>
      <w:r>
        <w:rPr>
          <w:rFonts w:hint="cs"/>
          <w:rtl/>
          <w:lang w:eastAsia="he-IL"/>
        </w:rPr>
        <w:t>מתקפות</w:t>
      </w:r>
      <w:r w:rsidRPr="006E768A">
        <w:rPr>
          <w:lang w:eastAsia="he-IL"/>
        </w:rPr>
        <w:t xml:space="preserve"> </w:t>
      </w:r>
      <w:r w:rsidRPr="006E768A">
        <w:rPr>
          <w:rFonts w:hint="cs"/>
          <w:rtl/>
          <w:lang w:eastAsia="he-IL"/>
        </w:rPr>
        <w:t>הסייבר</w:t>
      </w:r>
      <w:r w:rsidRPr="006E768A">
        <w:rPr>
          <w:lang w:eastAsia="he-IL"/>
        </w:rPr>
        <w:t xml:space="preserve"> </w:t>
      </w:r>
      <w:r w:rsidRPr="006E768A">
        <w:rPr>
          <w:rFonts w:hint="cs"/>
          <w:rtl/>
          <w:lang w:eastAsia="he-IL"/>
        </w:rPr>
        <w:t>על</w:t>
      </w:r>
      <w:r w:rsidRPr="006E768A">
        <w:rPr>
          <w:lang w:eastAsia="he-IL"/>
        </w:rPr>
        <w:t xml:space="preserve"> </w:t>
      </w:r>
      <w:r w:rsidRPr="006E768A">
        <w:rPr>
          <w:rFonts w:hint="cs"/>
          <w:rtl/>
          <w:lang w:eastAsia="he-IL"/>
        </w:rPr>
        <w:t>ארגונים</w:t>
      </w:r>
      <w:r>
        <w:rPr>
          <w:rFonts w:hint="cs"/>
          <w:rtl/>
          <w:lang w:eastAsia="he-IL"/>
        </w:rPr>
        <w:t xml:space="preserve"> ועוצמתן גברה, וכיום </w:t>
      </w:r>
      <w:r w:rsidRPr="006E768A">
        <w:rPr>
          <w:rFonts w:hint="cs"/>
          <w:rtl/>
          <w:lang w:eastAsia="he-IL"/>
        </w:rPr>
        <w:t>מתקפ</w:t>
      </w:r>
      <w:r>
        <w:rPr>
          <w:rFonts w:hint="cs"/>
          <w:rtl/>
          <w:lang w:eastAsia="he-IL"/>
        </w:rPr>
        <w:t>ו</w:t>
      </w:r>
      <w:r w:rsidRPr="006E768A">
        <w:rPr>
          <w:rFonts w:hint="cs"/>
          <w:rtl/>
          <w:lang w:eastAsia="he-IL"/>
        </w:rPr>
        <w:t>ת</w:t>
      </w:r>
      <w:r>
        <w:rPr>
          <w:rFonts w:hint="cs"/>
          <w:rtl/>
          <w:lang w:eastAsia="he-IL"/>
        </w:rPr>
        <w:t xml:space="preserve"> </w:t>
      </w:r>
      <w:r w:rsidRPr="006E768A">
        <w:rPr>
          <w:rFonts w:hint="cs"/>
          <w:rtl/>
          <w:lang w:eastAsia="he-IL"/>
        </w:rPr>
        <w:t>סייבר</w:t>
      </w:r>
      <w:r w:rsidRPr="006E768A">
        <w:rPr>
          <w:lang w:eastAsia="he-IL"/>
        </w:rPr>
        <w:t xml:space="preserve"> </w:t>
      </w:r>
      <w:r>
        <w:rPr>
          <w:rFonts w:hint="cs"/>
          <w:rtl/>
          <w:lang w:eastAsia="he-IL"/>
        </w:rPr>
        <w:t>המתבצעות באמצעות</w:t>
      </w:r>
      <w:r w:rsidRPr="006E768A">
        <w:rPr>
          <w:lang w:eastAsia="he-IL"/>
        </w:rPr>
        <w:t xml:space="preserve"> </w:t>
      </w:r>
      <w:r w:rsidRPr="006E768A">
        <w:rPr>
          <w:rFonts w:hint="cs"/>
          <w:rtl/>
          <w:lang w:eastAsia="he-IL"/>
        </w:rPr>
        <w:t>שרשרת</w:t>
      </w:r>
      <w:r w:rsidRPr="006E768A">
        <w:rPr>
          <w:lang w:eastAsia="he-IL"/>
        </w:rPr>
        <w:t xml:space="preserve"> </w:t>
      </w:r>
      <w:r>
        <w:rPr>
          <w:rFonts w:hint="cs"/>
          <w:rtl/>
          <w:lang w:eastAsia="he-IL"/>
        </w:rPr>
        <w:t>ה</w:t>
      </w:r>
      <w:r w:rsidRPr="006E768A">
        <w:rPr>
          <w:rFonts w:hint="cs"/>
          <w:rtl/>
          <w:lang w:eastAsia="he-IL"/>
        </w:rPr>
        <w:t>אספקה</w:t>
      </w:r>
      <w:r>
        <w:rPr>
          <w:rFonts w:hint="cs"/>
          <w:rtl/>
          <w:lang w:eastAsia="he-IL"/>
        </w:rPr>
        <w:t xml:space="preserve"> שלהם</w:t>
      </w:r>
      <w:r w:rsidRPr="006E768A">
        <w:rPr>
          <w:lang w:eastAsia="he-IL"/>
        </w:rPr>
        <w:t xml:space="preserve"> </w:t>
      </w:r>
      <w:r w:rsidRPr="006E768A">
        <w:rPr>
          <w:rFonts w:hint="cs"/>
          <w:rtl/>
          <w:lang w:eastAsia="he-IL"/>
        </w:rPr>
        <w:t>ה</w:t>
      </w:r>
      <w:r>
        <w:rPr>
          <w:rFonts w:hint="cs"/>
          <w:rtl/>
          <w:lang w:eastAsia="he-IL"/>
        </w:rPr>
        <w:t>ן</w:t>
      </w:r>
      <w:r w:rsidRPr="006E768A">
        <w:rPr>
          <w:lang w:eastAsia="he-IL"/>
        </w:rPr>
        <w:t xml:space="preserve"> </w:t>
      </w:r>
      <w:r w:rsidRPr="006E768A">
        <w:rPr>
          <w:rFonts w:hint="cs"/>
          <w:rtl/>
          <w:lang w:eastAsia="he-IL"/>
        </w:rPr>
        <w:t>אחד</w:t>
      </w:r>
      <w:r w:rsidRPr="006E768A">
        <w:rPr>
          <w:lang w:eastAsia="he-IL"/>
        </w:rPr>
        <w:t xml:space="preserve"> </w:t>
      </w:r>
      <w:r w:rsidRPr="006E768A">
        <w:rPr>
          <w:rFonts w:hint="cs"/>
          <w:rtl/>
          <w:lang w:eastAsia="he-IL"/>
        </w:rPr>
        <w:t>האיומים</w:t>
      </w:r>
      <w:r w:rsidRPr="006E768A">
        <w:rPr>
          <w:lang w:eastAsia="he-IL"/>
        </w:rPr>
        <w:t xml:space="preserve"> </w:t>
      </w:r>
      <w:r>
        <w:rPr>
          <w:rFonts w:hint="cs"/>
          <w:rtl/>
          <w:lang w:eastAsia="he-IL"/>
        </w:rPr>
        <w:t>החמורים ביותר</w:t>
      </w:r>
      <w:r>
        <w:rPr>
          <w:rFonts w:hint="cs"/>
          <w:lang w:eastAsia="he-IL"/>
        </w:rPr>
        <w:t xml:space="preserve"> </w:t>
      </w:r>
      <w:r>
        <w:rPr>
          <w:rFonts w:hint="cs"/>
          <w:rtl/>
          <w:lang w:eastAsia="he-IL"/>
        </w:rPr>
        <w:t>הנשקפים</w:t>
      </w:r>
      <w:r w:rsidRPr="006E768A">
        <w:rPr>
          <w:lang w:eastAsia="he-IL"/>
        </w:rPr>
        <w:t xml:space="preserve"> </w:t>
      </w:r>
      <w:r>
        <w:rPr>
          <w:rFonts w:hint="cs"/>
          <w:rtl/>
          <w:lang w:eastAsia="he-IL"/>
        </w:rPr>
        <w:t>לכלל המשק.</w:t>
      </w:r>
      <w:r w:rsidRPr="006E768A">
        <w:rPr>
          <w:lang w:eastAsia="he-IL"/>
        </w:rPr>
        <w:t xml:space="preserve"> </w:t>
      </w:r>
      <w:r w:rsidRPr="006E768A">
        <w:rPr>
          <w:rFonts w:hint="cs"/>
          <w:rtl/>
          <w:lang w:eastAsia="he-IL"/>
        </w:rPr>
        <w:t>על</w:t>
      </w:r>
      <w:r w:rsidRPr="006E768A">
        <w:rPr>
          <w:lang w:eastAsia="he-IL"/>
        </w:rPr>
        <w:t xml:space="preserve"> </w:t>
      </w:r>
      <w:r w:rsidRPr="006E768A">
        <w:rPr>
          <w:rFonts w:hint="cs"/>
          <w:rtl/>
          <w:lang w:eastAsia="he-IL"/>
        </w:rPr>
        <w:t>מנת</w:t>
      </w:r>
      <w:r w:rsidRPr="006E768A">
        <w:rPr>
          <w:lang w:eastAsia="he-IL"/>
        </w:rPr>
        <w:t xml:space="preserve"> </w:t>
      </w:r>
      <w:r w:rsidRPr="006E768A">
        <w:rPr>
          <w:rFonts w:hint="cs"/>
          <w:rtl/>
          <w:lang w:eastAsia="he-IL"/>
        </w:rPr>
        <w:t>לנהל</w:t>
      </w:r>
      <w:r w:rsidRPr="006E768A">
        <w:rPr>
          <w:lang w:eastAsia="he-IL"/>
        </w:rPr>
        <w:t xml:space="preserve"> </w:t>
      </w:r>
      <w:r w:rsidRPr="006E768A">
        <w:rPr>
          <w:rFonts w:hint="cs"/>
          <w:rtl/>
          <w:lang w:eastAsia="he-IL"/>
        </w:rPr>
        <w:t>את</w:t>
      </w:r>
      <w:r w:rsidRPr="006E768A">
        <w:rPr>
          <w:lang w:eastAsia="he-IL"/>
        </w:rPr>
        <w:t xml:space="preserve"> </w:t>
      </w:r>
      <w:r w:rsidRPr="006E768A">
        <w:rPr>
          <w:rFonts w:hint="cs"/>
          <w:rtl/>
          <w:lang w:eastAsia="he-IL"/>
        </w:rPr>
        <w:t>סיכון</w:t>
      </w:r>
      <w:r w:rsidRPr="006E768A">
        <w:rPr>
          <w:lang w:eastAsia="he-IL"/>
        </w:rPr>
        <w:t xml:space="preserve"> </w:t>
      </w:r>
      <w:r w:rsidRPr="006E768A">
        <w:rPr>
          <w:rFonts w:hint="cs"/>
          <w:rtl/>
          <w:lang w:eastAsia="he-IL"/>
        </w:rPr>
        <w:t>הסייבר</w:t>
      </w:r>
      <w:r w:rsidRPr="006E768A">
        <w:rPr>
          <w:lang w:eastAsia="he-IL"/>
        </w:rPr>
        <w:t xml:space="preserve"> </w:t>
      </w:r>
      <w:r>
        <w:rPr>
          <w:rFonts w:hint="cs"/>
          <w:rtl/>
          <w:lang w:eastAsia="he-IL"/>
        </w:rPr>
        <w:t>ש</w:t>
      </w:r>
      <w:r w:rsidRPr="006E768A">
        <w:rPr>
          <w:rFonts w:hint="cs"/>
          <w:rtl/>
          <w:lang w:eastAsia="he-IL"/>
        </w:rPr>
        <w:t>אליו</w:t>
      </w:r>
      <w:r w:rsidRPr="006E768A">
        <w:rPr>
          <w:lang w:eastAsia="he-IL"/>
        </w:rPr>
        <w:t xml:space="preserve"> </w:t>
      </w:r>
      <w:r w:rsidRPr="006E768A">
        <w:rPr>
          <w:rFonts w:hint="cs"/>
          <w:rtl/>
          <w:lang w:eastAsia="he-IL"/>
        </w:rPr>
        <w:t>הארגון</w:t>
      </w:r>
      <w:r w:rsidRPr="006E768A">
        <w:rPr>
          <w:lang w:eastAsia="he-IL"/>
        </w:rPr>
        <w:t xml:space="preserve"> </w:t>
      </w:r>
      <w:r w:rsidRPr="006E768A">
        <w:rPr>
          <w:rFonts w:hint="cs"/>
          <w:rtl/>
          <w:lang w:eastAsia="he-IL"/>
        </w:rPr>
        <w:t>חשוף</w:t>
      </w:r>
      <w:r w:rsidRPr="006E768A">
        <w:rPr>
          <w:lang w:eastAsia="he-IL"/>
        </w:rPr>
        <w:t xml:space="preserve"> </w:t>
      </w:r>
      <w:r w:rsidRPr="006E768A">
        <w:rPr>
          <w:rFonts w:hint="cs"/>
          <w:rtl/>
          <w:lang w:eastAsia="he-IL"/>
        </w:rPr>
        <w:t>מצד</w:t>
      </w:r>
      <w:r w:rsidRPr="006E768A">
        <w:rPr>
          <w:lang w:eastAsia="he-IL"/>
        </w:rPr>
        <w:t xml:space="preserve"> </w:t>
      </w:r>
      <w:r w:rsidRPr="006E768A">
        <w:rPr>
          <w:rFonts w:hint="cs"/>
          <w:rtl/>
          <w:lang w:eastAsia="he-IL"/>
        </w:rPr>
        <w:t>נותני</w:t>
      </w:r>
      <w:r w:rsidRPr="006E768A">
        <w:rPr>
          <w:lang w:eastAsia="he-IL"/>
        </w:rPr>
        <w:t xml:space="preserve"> </w:t>
      </w:r>
      <w:r w:rsidRPr="006E768A">
        <w:rPr>
          <w:rFonts w:hint="cs"/>
          <w:rtl/>
          <w:lang w:eastAsia="he-IL"/>
        </w:rPr>
        <w:t>השירות</w:t>
      </w:r>
      <w:r w:rsidRPr="006E768A">
        <w:rPr>
          <w:lang w:eastAsia="he-IL"/>
        </w:rPr>
        <w:t xml:space="preserve"> </w:t>
      </w:r>
      <w:r w:rsidRPr="006E768A">
        <w:rPr>
          <w:rFonts w:hint="cs"/>
          <w:rtl/>
          <w:lang w:eastAsia="he-IL"/>
        </w:rPr>
        <w:t>והספקים</w:t>
      </w:r>
      <w:r>
        <w:rPr>
          <w:rFonts w:hint="cs"/>
          <w:rtl/>
          <w:lang w:eastAsia="he-IL"/>
        </w:rPr>
        <w:t xml:space="preserve"> </w:t>
      </w:r>
      <w:r w:rsidRPr="006E768A">
        <w:rPr>
          <w:rFonts w:hint="cs"/>
          <w:rtl/>
          <w:lang w:eastAsia="he-IL"/>
        </w:rPr>
        <w:t>שלו</w:t>
      </w:r>
      <w:r>
        <w:rPr>
          <w:rFonts w:hint="cs"/>
          <w:rtl/>
          <w:lang w:eastAsia="he-IL"/>
        </w:rPr>
        <w:t xml:space="preserve">, </w:t>
      </w:r>
      <w:r w:rsidRPr="006E768A">
        <w:rPr>
          <w:rFonts w:hint="cs"/>
          <w:rtl/>
          <w:lang w:eastAsia="he-IL"/>
        </w:rPr>
        <w:t>על</w:t>
      </w:r>
      <w:r w:rsidRPr="006E768A">
        <w:rPr>
          <w:lang w:eastAsia="he-IL"/>
        </w:rPr>
        <w:t xml:space="preserve"> </w:t>
      </w:r>
      <w:r w:rsidRPr="006E768A">
        <w:rPr>
          <w:rFonts w:hint="cs"/>
          <w:rtl/>
          <w:lang w:eastAsia="he-IL"/>
        </w:rPr>
        <w:t>הארגון</w:t>
      </w:r>
      <w:r w:rsidRPr="006E768A">
        <w:rPr>
          <w:lang w:eastAsia="he-IL"/>
        </w:rPr>
        <w:t xml:space="preserve"> </w:t>
      </w:r>
      <w:r w:rsidRPr="006E768A">
        <w:rPr>
          <w:rFonts w:hint="cs"/>
          <w:rtl/>
          <w:lang w:eastAsia="he-IL"/>
        </w:rPr>
        <w:t>ל</w:t>
      </w:r>
      <w:r>
        <w:rPr>
          <w:rFonts w:hint="cs"/>
          <w:rtl/>
          <w:lang w:eastAsia="he-IL"/>
        </w:rPr>
        <w:t xml:space="preserve">נתח את </w:t>
      </w:r>
      <w:r w:rsidRPr="006E768A">
        <w:rPr>
          <w:rFonts w:hint="cs"/>
          <w:rtl/>
          <w:lang w:eastAsia="he-IL"/>
        </w:rPr>
        <w:t>סיכוני</w:t>
      </w:r>
      <w:r w:rsidRPr="006E768A">
        <w:rPr>
          <w:lang w:eastAsia="he-IL"/>
        </w:rPr>
        <w:t xml:space="preserve"> </w:t>
      </w:r>
      <w:r>
        <w:rPr>
          <w:rFonts w:hint="cs"/>
          <w:rtl/>
          <w:lang w:eastAsia="he-IL"/>
        </w:rPr>
        <w:t>ה</w:t>
      </w:r>
      <w:r w:rsidRPr="006E768A">
        <w:rPr>
          <w:rFonts w:hint="cs"/>
          <w:rtl/>
          <w:lang w:eastAsia="he-IL"/>
        </w:rPr>
        <w:t>סייבר</w:t>
      </w:r>
      <w:r w:rsidRPr="006E768A">
        <w:rPr>
          <w:lang w:eastAsia="he-IL"/>
        </w:rPr>
        <w:t xml:space="preserve"> </w:t>
      </w:r>
      <w:r>
        <w:rPr>
          <w:rFonts w:hint="cs"/>
          <w:rtl/>
          <w:lang w:eastAsia="he-IL"/>
        </w:rPr>
        <w:t>ה</w:t>
      </w:r>
      <w:r w:rsidRPr="006E768A">
        <w:rPr>
          <w:rFonts w:hint="cs"/>
          <w:rtl/>
          <w:lang w:eastAsia="he-IL"/>
        </w:rPr>
        <w:t>פוטנציאליים</w:t>
      </w:r>
      <w:r w:rsidRPr="006E768A">
        <w:rPr>
          <w:lang w:eastAsia="he-IL"/>
        </w:rPr>
        <w:t xml:space="preserve"> </w:t>
      </w:r>
      <w:r>
        <w:rPr>
          <w:rFonts w:hint="cs"/>
          <w:rtl/>
          <w:lang w:eastAsia="he-IL"/>
        </w:rPr>
        <w:t>הכרוכים ב</w:t>
      </w:r>
      <w:r w:rsidRPr="006E768A">
        <w:rPr>
          <w:rFonts w:hint="cs"/>
          <w:rtl/>
          <w:lang w:eastAsia="he-IL"/>
        </w:rPr>
        <w:t>התקשרויות</w:t>
      </w:r>
      <w:r w:rsidRPr="006E768A">
        <w:rPr>
          <w:lang w:eastAsia="he-IL"/>
        </w:rPr>
        <w:t xml:space="preserve"> </w:t>
      </w:r>
      <w:r w:rsidRPr="006E768A">
        <w:rPr>
          <w:rFonts w:hint="cs"/>
          <w:rtl/>
          <w:lang w:eastAsia="he-IL"/>
        </w:rPr>
        <w:t>עימ</w:t>
      </w:r>
      <w:r>
        <w:rPr>
          <w:rFonts w:hint="cs"/>
          <w:rtl/>
          <w:lang w:eastAsia="he-IL"/>
        </w:rPr>
        <w:t xml:space="preserve">ם ולהיערך אליהם. </w:t>
      </w:r>
      <w:bookmarkEnd w:id="11"/>
    </w:p>
    <w:p w:rsidR="00023F2D" w:rsidP="00DE1561" w14:paraId="3AADA46D" w14:textId="77777777">
      <w:pPr>
        <w:pStyle w:val="7392"/>
        <w:rPr>
          <w:lang w:eastAsia="he-IL"/>
        </w:rPr>
      </w:pPr>
      <w:bookmarkStart w:id="12" w:name="_Hlk133999125"/>
      <w:r w:rsidRPr="0018211F">
        <w:rPr>
          <w:rtl/>
          <w:lang w:eastAsia="he-IL"/>
        </w:rPr>
        <w:t>מפרסום של חברת המחקר גרטנר מאפריל 2022</w:t>
      </w:r>
      <w:r>
        <w:rPr>
          <w:rStyle w:val="FootnoteReference2"/>
          <w:rtl/>
          <w:lang w:eastAsia="he-IL"/>
        </w:rPr>
        <w:footnoteReference w:id="5"/>
      </w:r>
      <w:r w:rsidRPr="0018211F">
        <w:rPr>
          <w:rtl/>
          <w:lang w:eastAsia="he-IL"/>
        </w:rPr>
        <w:t>, המציג את המגמות המובילות בתחום הגנת הסייבר לשנת 2022, עולה כי עד שנת 2025 יושפעו 45% מהארגונים הגלובליים, בדרך זו או אחרת, ממתקפת סייבר באמצעות שרשרת האספקה, גידול של 300% לעומת שנת 2021.</w:t>
      </w:r>
    </w:p>
    <w:p w:rsidR="00023F2D" w:rsidP="00DE1561" w14:paraId="3289AA1D" w14:textId="77777777">
      <w:pPr>
        <w:pStyle w:val="7392"/>
        <w:rPr>
          <w:rtl/>
          <w:lang w:eastAsia="he-IL"/>
        </w:rPr>
      </w:pPr>
      <w:bookmarkStart w:id="13" w:name="_Hlk133999436"/>
      <w:bookmarkEnd w:id="12"/>
      <w:r>
        <w:rPr>
          <w:rFonts w:hint="cs"/>
          <w:rtl/>
        </w:rPr>
        <w:t>הגורמים בשרשרת האספקה שהפגיעה בהם עלולה להיות חמורה במיוחד הם הספקים שנותנים שירותים לארגונים רבים או לתשתיות מדינה קריטיות</w:t>
      </w:r>
      <w:r>
        <w:rPr>
          <w:rStyle w:val="FootnoteReference2"/>
          <w:rtl/>
        </w:rPr>
        <w:footnoteReference w:id="6"/>
      </w:r>
      <w:r>
        <w:rPr>
          <w:rFonts w:hint="cs"/>
          <w:rtl/>
        </w:rPr>
        <w:t xml:space="preserve"> (להלן - גופי </w:t>
      </w:r>
      <w:r>
        <w:rPr>
          <w:rFonts w:hint="cs"/>
          <w:rtl/>
        </w:rPr>
        <w:t>תמ"ק</w:t>
      </w:r>
      <w:r>
        <w:rPr>
          <w:rFonts w:hint="cs"/>
          <w:rtl/>
        </w:rPr>
        <w:t>), זאת משום שפגיעה בהם עלולה לפגוע ברציפות התפקודית של המשק או לגרום לדלף מידע רגיש במיוחד</w:t>
      </w:r>
      <w:r>
        <w:rPr>
          <w:rFonts w:hint="cs"/>
          <w:rtl/>
          <w:lang w:eastAsia="he-IL"/>
        </w:rPr>
        <w:t xml:space="preserve">. </w:t>
      </w:r>
      <w:bookmarkEnd w:id="13"/>
      <w:r>
        <w:rPr>
          <w:rFonts w:hint="cs"/>
          <w:rtl/>
        </w:rPr>
        <w:t xml:space="preserve">דוגמה למתקפת סייבר על שרשרת האספקה שגרמה לפגיעה בתשתית מדינה קריטית היא מתקפת הכופר על חברת הנפט האמריקנית </w:t>
      </w:r>
      <w:r>
        <w:rPr>
          <w:rFonts w:hint="cs"/>
        </w:rPr>
        <w:t>C</w:t>
      </w:r>
      <w:r>
        <w:t>olonial Pipeline</w:t>
      </w:r>
      <w:r>
        <w:rPr>
          <w:rFonts w:hint="cs"/>
          <w:rtl/>
        </w:rPr>
        <w:t xml:space="preserve"> במאי 2021. האירוע גרם לשיבושים בשינוע דלקים במזרח ארצות הברית והביא להכרזה על מצב חירום במדינה</w:t>
      </w:r>
      <w:r>
        <w:rPr>
          <w:rFonts w:hint="cs"/>
          <w:rtl/>
          <w:lang w:eastAsia="he-IL"/>
        </w:rPr>
        <w:t>.</w:t>
      </w:r>
    </w:p>
    <w:p w:rsidR="00023F2D" w:rsidP="00DE1561" w14:paraId="664FDD12" w14:textId="4883B2D2">
      <w:pPr>
        <w:pStyle w:val="7392"/>
        <w:rPr>
          <w:rtl/>
          <w:lang w:eastAsia="he-IL"/>
        </w:rPr>
      </w:pPr>
      <w:r>
        <w:rPr>
          <w:rFonts w:hint="cs"/>
          <w:rtl/>
          <w:lang w:eastAsia="he-IL"/>
        </w:rPr>
        <w:t>מערך הסייבר הלאומי (להלן - מערך הסייבר) מעריך</w:t>
      </w:r>
      <w:r>
        <w:rPr>
          <w:rStyle w:val="FootnoteReference2"/>
          <w:rtl/>
          <w:lang w:eastAsia="he-IL"/>
        </w:rPr>
        <w:footnoteReference w:id="7"/>
      </w:r>
      <w:r>
        <w:rPr>
          <w:rFonts w:hint="cs"/>
          <w:rtl/>
          <w:lang w:eastAsia="he-IL"/>
        </w:rPr>
        <w:t xml:space="preserve"> כי איום על שרשרת האספקה נוגע </w:t>
      </w:r>
      <w:r w:rsidR="00DA1CA6">
        <w:rPr>
          <w:rtl/>
          <w:lang w:eastAsia="he-IL"/>
        </w:rPr>
        <w:br/>
      </w:r>
      <w:r>
        <w:rPr>
          <w:rFonts w:hint="cs"/>
          <w:rtl/>
          <w:lang w:eastAsia="he-IL"/>
        </w:rPr>
        <w:t>לכ-1,700 חברות ישראליות, ובהן חברות המספקות שירותי תוכנה (</w:t>
      </w:r>
      <w:r>
        <w:rPr>
          <w:lang w:eastAsia="he-IL"/>
        </w:rPr>
        <w:t>(</w:t>
      </w:r>
      <w:r>
        <w:rPr>
          <w:rFonts w:hint="cs"/>
          <w:lang w:eastAsia="he-IL"/>
        </w:rPr>
        <w:t>IT</w:t>
      </w:r>
      <w:r>
        <w:rPr>
          <w:rFonts w:hint="cs"/>
          <w:rtl/>
          <w:lang w:eastAsia="he-IL"/>
        </w:rPr>
        <w:t xml:space="preserve">, חברות אירוח ואחסון </w:t>
      </w:r>
      <w:r>
        <w:rPr>
          <w:rFonts w:hint="cs"/>
          <w:rtl/>
          <w:lang w:eastAsia="he-IL"/>
        </w:rPr>
        <w:t>של אתרים (</w:t>
      </w:r>
      <w:r>
        <w:rPr>
          <w:lang w:eastAsia="he-IL"/>
        </w:rPr>
        <w:t>(Hosting</w:t>
      </w:r>
      <w:r>
        <w:rPr>
          <w:rFonts w:hint="cs"/>
          <w:rtl/>
          <w:lang w:eastAsia="he-IL"/>
        </w:rPr>
        <w:t>, ספקים הנותנים שירותי ענן</w:t>
      </w:r>
      <w:r>
        <w:rPr>
          <w:rStyle w:val="FootnoteReference2"/>
          <w:rtl/>
          <w:lang w:eastAsia="he-IL"/>
        </w:rPr>
        <w:footnoteReference w:id="8"/>
      </w:r>
      <w:r>
        <w:rPr>
          <w:rFonts w:hint="cs"/>
          <w:rtl/>
          <w:lang w:eastAsia="he-IL"/>
        </w:rPr>
        <w:t xml:space="preserve"> וחברות אינטגרציה. כמו כן איום זה נוגע </w:t>
      </w:r>
      <w:r w:rsidR="00DA1CA6">
        <w:rPr>
          <w:rtl/>
          <w:lang w:eastAsia="he-IL"/>
        </w:rPr>
        <w:br/>
      </w:r>
      <w:r>
        <w:rPr>
          <w:rFonts w:hint="cs"/>
          <w:rtl/>
          <w:lang w:eastAsia="he-IL"/>
        </w:rPr>
        <w:t>לכ-1,500 חברות בין-לאומיות המספקות שירותים למשק הישראלי.</w:t>
      </w:r>
    </w:p>
    <w:p w:rsidR="00023F2D" w:rsidP="00DE1561" w14:paraId="20E0E0C5" w14:textId="77777777">
      <w:pPr>
        <w:pStyle w:val="7392"/>
        <w:rPr>
          <w:rtl/>
          <w:lang w:eastAsia="he-IL"/>
        </w:rPr>
      </w:pPr>
      <w:bookmarkStart w:id="14" w:name="_Hlk129249549"/>
      <w:r>
        <w:rPr>
          <w:rFonts w:hint="cs"/>
          <w:rtl/>
          <w:lang w:eastAsia="he-IL"/>
        </w:rPr>
        <w:t>להלן דוגמאות לדרכי תקיפה באמצעות שרשרת האספקה:</w:t>
      </w:r>
    </w:p>
    <w:p w:rsidR="00023F2D" w:rsidRPr="001A4DB1" w:rsidP="001A4DB1" w14:paraId="3612926A" w14:textId="77777777">
      <w:pPr>
        <w:pStyle w:val="73BULLETS"/>
      </w:pPr>
      <w:r w:rsidRPr="001A4DB1">
        <w:rPr>
          <w:rFonts w:hint="cs"/>
          <w:rtl/>
        </w:rPr>
        <w:t>השתלטות על עמדת גישה מרחוק של ספק הנותן תמיכה לארגון ושימוש באמצעי הגישה מרחוק (</w:t>
      </w:r>
      <w:r w:rsidRPr="001A4DB1">
        <w:t>(</w:t>
      </w:r>
      <w:r w:rsidRPr="001A4DB1">
        <w:rPr>
          <w:rFonts w:hint="cs"/>
        </w:rPr>
        <w:t>VPN</w:t>
      </w:r>
      <w:r w:rsidRPr="001A4DB1">
        <w:rPr>
          <w:rFonts w:hint="cs"/>
          <w:rtl/>
        </w:rPr>
        <w:t xml:space="preserve"> לשם החדרת </w:t>
      </w:r>
      <w:r w:rsidRPr="001A4DB1">
        <w:rPr>
          <w:rFonts w:hint="cs"/>
          <w:rtl/>
        </w:rPr>
        <w:t>נוזקה</w:t>
      </w:r>
      <w:r w:rsidRPr="001A4DB1">
        <w:rPr>
          <w:rFonts w:hint="cs"/>
          <w:rtl/>
        </w:rPr>
        <w:t xml:space="preserve"> לארגון.</w:t>
      </w:r>
    </w:p>
    <w:p w:rsidR="00023F2D" w:rsidRPr="001A4DB1" w:rsidP="001A4DB1" w14:paraId="0187CD65" w14:textId="77777777">
      <w:pPr>
        <w:pStyle w:val="73BULLETS"/>
      </w:pPr>
      <w:r w:rsidRPr="001A4DB1">
        <w:rPr>
          <w:rFonts w:hint="cs"/>
          <w:rtl/>
        </w:rPr>
        <w:t>השגת גישה למערכות הספק באמצעות שליחת הודעות דואר אלקטרוני כוזבות ("</w:t>
      </w:r>
      <w:r w:rsidRPr="001A4DB1">
        <w:rPr>
          <w:rFonts w:hint="cs"/>
          <w:rtl/>
        </w:rPr>
        <w:t>פישינג</w:t>
      </w:r>
      <w:r w:rsidRPr="001A4DB1">
        <w:rPr>
          <w:rFonts w:hint="cs"/>
          <w:rtl/>
        </w:rPr>
        <w:t>", "</w:t>
      </w:r>
      <w:r w:rsidRPr="001A4DB1">
        <w:rPr>
          <w:rFonts w:hint="cs"/>
          <w:rtl/>
        </w:rPr>
        <w:t>דיוג</w:t>
      </w:r>
      <w:r w:rsidRPr="001A4DB1">
        <w:rPr>
          <w:rFonts w:hint="cs"/>
          <w:rtl/>
        </w:rPr>
        <w:t xml:space="preserve">") כדי לקנות אחיזה בארגון. </w:t>
      </w:r>
    </w:p>
    <w:p w:rsidR="00023F2D" w:rsidRPr="001A4DB1" w:rsidP="001A4DB1" w14:paraId="51DF49D9" w14:textId="77777777">
      <w:pPr>
        <w:pStyle w:val="73BULLETS"/>
      </w:pPr>
      <w:r w:rsidRPr="001A4DB1">
        <w:rPr>
          <w:rFonts w:hint="cs"/>
          <w:rtl/>
        </w:rPr>
        <w:t>הטמנת פגיעות תוכנה</w:t>
      </w:r>
      <w:r w:rsidRPr="001A4DB1">
        <w:rPr>
          <w:rFonts w:hint="cs"/>
        </w:rPr>
        <w:t xml:space="preserve"> </w:t>
      </w:r>
      <w:r w:rsidRPr="001A4DB1">
        <w:rPr>
          <w:rFonts w:hint="cs"/>
          <w:rtl/>
        </w:rPr>
        <w:t>מכוונות כנגד הארגון בסביבת הפיתוח של הספק (לרבות בקוד פתוח), כדי שהארגון יתקין את המוצר "המטופל" בחצרותיו.</w:t>
      </w:r>
    </w:p>
    <w:p w:rsidR="00023F2D" w:rsidP="001A4DB1" w14:paraId="7E20DF79" w14:textId="77777777">
      <w:pPr>
        <w:pStyle w:val="73BULLETS"/>
      </w:pPr>
      <w:r>
        <w:rPr>
          <w:rFonts w:hint="cs"/>
          <w:rtl/>
        </w:rPr>
        <w:t>ניצול לרעה של פגיעות תוכנה הקיימות במוצר שהארגון רכש מגורם חיצוני.</w:t>
      </w:r>
    </w:p>
    <w:p w:rsidR="00023F2D" w:rsidP="00DE1561" w14:paraId="4E2A21DD" w14:textId="77777777">
      <w:pPr>
        <w:pStyle w:val="7392"/>
        <w:rPr>
          <w:rtl/>
          <w:lang w:eastAsia="he-IL"/>
        </w:rPr>
      </w:pPr>
      <w:r>
        <w:rPr>
          <w:rFonts w:hint="cs"/>
          <w:rtl/>
          <w:lang w:eastAsia="he-IL"/>
        </w:rPr>
        <w:t>להלן דוגמאות מהשנים האחרונות למתקפות סייבר חמורות על שרשרת האספקה של משרדי ממשלה וחברות בישראל ולהיקף הנזק בגינן:</w:t>
      </w:r>
    </w:p>
    <w:p w:rsidR="00023F2D" w:rsidRPr="001A4DB1" w:rsidP="001A4DB1" w14:paraId="64DAABBF" w14:textId="7857523B">
      <w:pPr>
        <w:pStyle w:val="734"/>
        <w:rPr>
          <w:rtl/>
        </w:rPr>
      </w:pPr>
      <w:r w:rsidRPr="001A4DB1">
        <w:rPr>
          <w:b w:val="0"/>
          <w:bCs w:val="0"/>
          <w:rtl/>
        </w:rPr>
        <w:t xml:space="preserve">תרשים </w:t>
      </w:r>
      <w:r w:rsidRPr="001A4DB1">
        <w:rPr>
          <w:rFonts w:hint="cs"/>
          <w:b w:val="0"/>
          <w:bCs w:val="0"/>
          <w:rtl/>
        </w:rPr>
        <w:t>1</w:t>
      </w:r>
      <w:r w:rsidRPr="001A4DB1">
        <w:rPr>
          <w:b w:val="0"/>
          <w:bCs w:val="0"/>
        </w:rPr>
        <w:t>:</w:t>
      </w:r>
      <w:r w:rsidRPr="001A4DB1">
        <w:rPr>
          <w:rtl/>
        </w:rPr>
        <w:t xml:space="preserve"> </w:t>
      </w:r>
      <w:bookmarkStart w:id="15" w:name="_Hlk133837890"/>
      <w:r w:rsidRPr="001A4DB1">
        <w:rPr>
          <w:rFonts w:hint="cs"/>
          <w:rtl/>
        </w:rPr>
        <w:t>מתקפות</w:t>
      </w:r>
      <w:r w:rsidRPr="001A4DB1">
        <w:rPr>
          <w:rtl/>
        </w:rPr>
        <w:t xml:space="preserve"> סייבר </w:t>
      </w:r>
      <w:r w:rsidRPr="001A4DB1">
        <w:rPr>
          <w:rFonts w:hint="cs"/>
          <w:rtl/>
        </w:rPr>
        <w:t xml:space="preserve">על </w:t>
      </w:r>
      <w:r w:rsidRPr="001A4DB1">
        <w:rPr>
          <w:rtl/>
        </w:rPr>
        <w:t>שרשרת האספקה</w:t>
      </w:r>
      <w:r w:rsidRPr="001A4DB1">
        <w:rPr>
          <w:rFonts w:hint="cs"/>
          <w:rtl/>
        </w:rPr>
        <w:t xml:space="preserve"> של משרדי ממשלה וחברות בישראל בשנים 2020 - 2022</w:t>
      </w:r>
      <w:r w:rsidRPr="001A4DB1">
        <w:rPr>
          <w:rtl/>
        </w:rPr>
        <w:t xml:space="preserve"> והיקף הנזק </w:t>
      </w:r>
      <w:r w:rsidRPr="001A4DB1">
        <w:rPr>
          <w:rFonts w:hint="cs"/>
          <w:rtl/>
        </w:rPr>
        <w:t>בגינן</w:t>
      </w:r>
      <w:bookmarkEnd w:id="15"/>
    </w:p>
    <w:p w:rsidR="00023F2D" w:rsidRPr="004B5A0C" w:rsidP="00023F2D" w14:paraId="33FB9E5F" w14:textId="77777777">
      <w:pPr>
        <w:spacing w:line="269" w:lineRule="auto"/>
        <w:rPr>
          <w:rFonts w:ascii="David" w:hAnsi="David"/>
          <w:sz w:val="24"/>
          <w:rtl/>
          <w:lang w:eastAsia="he-IL"/>
        </w:rPr>
      </w:pPr>
      <w:r>
        <w:rPr>
          <w:rFonts w:ascii="David" w:hAnsi="David"/>
          <w:noProof/>
          <w:sz w:val="24"/>
          <w:rtl/>
        </w:rPr>
        <w:drawing>
          <wp:inline distT="0" distB="0" distL="0" distR="0">
            <wp:extent cx="4782185" cy="2936869"/>
            <wp:effectExtent l="0" t="0" r="0" b="0"/>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תמונה 92"/>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rcRect t="127" b="127"/>
                    <a:stretch>
                      <a:fillRect/>
                    </a:stretch>
                  </pic:blipFill>
                  <pic:spPr bwMode="auto">
                    <a:xfrm>
                      <a:off x="0" y="0"/>
                      <a:ext cx="4796734" cy="294580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bookmarkEnd w:id="14"/>
    <w:p w:rsidR="00023F2D" w:rsidRPr="001A4DB1" w:rsidP="001A4DB1" w14:paraId="56F77023" w14:textId="77777777">
      <w:pPr>
        <w:pStyle w:val="738"/>
        <w:rPr>
          <w:rtl/>
        </w:rPr>
      </w:pPr>
      <w:r w:rsidRPr="001A4DB1">
        <w:rPr>
          <w:rFonts w:hint="cs"/>
          <w:rtl/>
        </w:rPr>
        <w:t>המקור</w:t>
      </w:r>
      <w:r w:rsidRPr="001A4DB1">
        <w:rPr>
          <w:rtl/>
        </w:rPr>
        <w:t xml:space="preserve">: </w:t>
      </w:r>
      <w:r w:rsidRPr="001A4DB1">
        <w:rPr>
          <w:rFonts w:hint="cs"/>
          <w:rtl/>
        </w:rPr>
        <w:t>משרד</w:t>
      </w:r>
      <w:r w:rsidRPr="001A4DB1">
        <w:rPr>
          <w:rtl/>
        </w:rPr>
        <w:t xml:space="preserve"> </w:t>
      </w:r>
      <w:r w:rsidRPr="001A4DB1">
        <w:rPr>
          <w:rFonts w:hint="cs"/>
          <w:rtl/>
        </w:rPr>
        <w:t>מבקר</w:t>
      </w:r>
      <w:r w:rsidRPr="001A4DB1">
        <w:rPr>
          <w:rtl/>
        </w:rPr>
        <w:t xml:space="preserve"> </w:t>
      </w:r>
      <w:r w:rsidRPr="001A4DB1">
        <w:rPr>
          <w:rFonts w:hint="cs"/>
          <w:rtl/>
        </w:rPr>
        <w:t>המדינה.</w:t>
      </w:r>
    </w:p>
    <w:p w:rsidR="00023F2D" w:rsidRPr="001A4DB1" w:rsidP="001A4DB1" w14:paraId="2744355D" w14:textId="77777777">
      <w:pPr>
        <w:pStyle w:val="733155"/>
        <w:rPr>
          <w:rtl/>
        </w:rPr>
      </w:pPr>
      <w:bookmarkStart w:id="16" w:name="_Toc133517598"/>
      <w:r w:rsidRPr="001A4DB1">
        <w:rPr>
          <w:rFonts w:hint="cs"/>
          <w:rtl/>
        </w:rPr>
        <w:t xml:space="preserve">הגופים </w:t>
      </w:r>
      <w:r w:rsidRPr="001A4DB1">
        <w:rPr>
          <w:rFonts w:hint="cs"/>
          <w:rtl/>
        </w:rPr>
        <w:t>האסדרתיים</w:t>
      </w:r>
      <w:r w:rsidRPr="001A4DB1">
        <w:rPr>
          <w:rFonts w:hint="cs"/>
          <w:rtl/>
        </w:rPr>
        <w:t xml:space="preserve"> בתחום הגנת הסייבר המוזכרים בדוח</w:t>
      </w:r>
      <w:bookmarkEnd w:id="16"/>
    </w:p>
    <w:p w:rsidR="00023F2D" w:rsidP="00DE1561" w14:paraId="7EBFE874" w14:textId="77777777">
      <w:pPr>
        <w:pStyle w:val="7392"/>
        <w:rPr>
          <w:rtl/>
          <w:lang w:eastAsia="he-IL"/>
        </w:rPr>
      </w:pPr>
      <w:bookmarkStart w:id="17" w:name="_Hlk134001329"/>
      <w:r>
        <w:rPr>
          <w:rFonts w:hint="cs"/>
          <w:rtl/>
          <w:lang w:eastAsia="he-IL"/>
        </w:rPr>
        <w:t xml:space="preserve">הגופים </w:t>
      </w:r>
      <w:r>
        <w:rPr>
          <w:rFonts w:hint="cs"/>
          <w:rtl/>
          <w:lang w:eastAsia="he-IL"/>
        </w:rPr>
        <w:t>האסדרתיים</w:t>
      </w:r>
      <w:r>
        <w:rPr>
          <w:rStyle w:val="FootnoteReference2"/>
          <w:rtl/>
          <w:lang w:eastAsia="he-IL"/>
        </w:rPr>
        <w:footnoteReference w:id="9"/>
      </w:r>
      <w:r>
        <w:rPr>
          <w:rFonts w:hint="cs"/>
          <w:rtl/>
          <w:lang w:eastAsia="he-IL"/>
        </w:rPr>
        <w:t xml:space="preserve"> בתחום הגנת הסייבר זיהו את סיכוני הסייבר הנשקפים לשרשרת האספקה כאחד הסיכונים המורכבים ביותר למניעה ולגילוי וגיבשו </w:t>
      </w:r>
      <w:r w:rsidRPr="0011110D">
        <w:rPr>
          <w:rFonts w:hint="cs"/>
          <w:rtl/>
          <w:lang w:eastAsia="he-IL"/>
        </w:rPr>
        <w:t>מתודולוגיות</w:t>
      </w:r>
      <w:r>
        <w:rPr>
          <w:rFonts w:hint="cs"/>
          <w:rtl/>
          <w:lang w:eastAsia="he-IL"/>
        </w:rPr>
        <w:t xml:space="preserve"> והנחיות ייעודיות לנושא:</w:t>
      </w:r>
    </w:p>
    <w:p w:rsidR="00023F2D" w:rsidRPr="001A4DB1" w:rsidP="001A4DB1" w14:paraId="2345A8C6" w14:textId="2C8ECB00">
      <w:pPr>
        <w:pStyle w:val="735"/>
        <w:numPr>
          <w:ilvl w:val="0"/>
          <w:numId w:val="1951"/>
        </w:numPr>
      </w:pPr>
      <w:bookmarkStart w:id="18" w:name="_Hlk141012960"/>
      <w:bookmarkStart w:id="19" w:name="_Hlk134001410"/>
      <w:bookmarkEnd w:id="17"/>
      <w:r w:rsidRPr="001A4DB1">
        <w:rPr>
          <w:rStyle w:val="7371"/>
          <w:rFonts w:hint="eastAsia"/>
          <w:rtl/>
        </w:rPr>
        <w:t>מערך</w:t>
      </w:r>
      <w:r w:rsidRPr="001A4DB1">
        <w:rPr>
          <w:rStyle w:val="7371"/>
          <w:rtl/>
        </w:rPr>
        <w:t xml:space="preserve"> </w:t>
      </w:r>
      <w:r w:rsidRPr="001A4DB1">
        <w:rPr>
          <w:rStyle w:val="7371"/>
          <w:rFonts w:hint="eastAsia"/>
          <w:rtl/>
        </w:rPr>
        <w:t>הסייבר</w:t>
      </w:r>
      <w:r w:rsidRPr="001A4DB1">
        <w:rPr>
          <w:rStyle w:val="7371"/>
          <w:rtl/>
        </w:rPr>
        <w:t>:</w:t>
      </w:r>
      <w:r w:rsidRPr="001A4DB1">
        <w:rPr>
          <w:rFonts w:hint="cs"/>
          <w:rtl/>
        </w:rPr>
        <w:t xml:space="preserve"> </w:t>
      </w:r>
      <w:r w:rsidRPr="001A4DB1">
        <w:rPr>
          <w:rtl/>
        </w:rPr>
        <w:t xml:space="preserve">גוף ממלכתי, מבצעי וטכנולוגי האמון על הגנת מרחב הסייבר הלאומי ועל </w:t>
      </w:r>
      <w:r w:rsidRPr="001A4DB1">
        <w:rPr>
          <w:rFonts w:hint="cs"/>
          <w:rtl/>
        </w:rPr>
        <w:t>ה</w:t>
      </w:r>
      <w:r w:rsidRPr="001A4DB1">
        <w:rPr>
          <w:rtl/>
        </w:rPr>
        <w:t>קידום ו</w:t>
      </w:r>
      <w:r w:rsidRPr="001A4DB1">
        <w:rPr>
          <w:rFonts w:hint="cs"/>
          <w:rtl/>
        </w:rPr>
        <w:t>ה</w:t>
      </w:r>
      <w:r w:rsidRPr="001A4DB1">
        <w:rPr>
          <w:rtl/>
        </w:rPr>
        <w:t>ביסוס</w:t>
      </w:r>
      <w:r w:rsidRPr="001A4DB1">
        <w:rPr>
          <w:rFonts w:hint="cs"/>
          <w:rtl/>
        </w:rPr>
        <w:t xml:space="preserve"> של</w:t>
      </w:r>
      <w:r w:rsidRPr="001A4DB1">
        <w:rPr>
          <w:rtl/>
        </w:rPr>
        <w:t xml:space="preserve"> עוצמתה של ישראל בתחום</w:t>
      </w:r>
      <w:r w:rsidRPr="001A4DB1">
        <w:rPr>
          <w:rFonts w:hint="cs"/>
          <w:rtl/>
        </w:rPr>
        <w:t xml:space="preserve"> זה. </w:t>
      </w:r>
      <w:bookmarkStart w:id="20" w:name="_Hlk140744508"/>
      <w:r w:rsidRPr="001A4DB1">
        <w:rPr>
          <w:rFonts w:hint="cs"/>
          <w:rtl/>
        </w:rPr>
        <w:t xml:space="preserve">מערך הסייבר משמש מאסדר בנוגע לגופי </w:t>
      </w:r>
      <w:r w:rsidRPr="001A4DB1">
        <w:rPr>
          <w:rFonts w:hint="cs"/>
          <w:rtl/>
        </w:rPr>
        <w:t>התמ"ק</w:t>
      </w:r>
      <w:r w:rsidRPr="001A4DB1">
        <w:rPr>
          <w:rFonts w:hint="cs"/>
          <w:rtl/>
        </w:rPr>
        <w:t xml:space="preserve"> המנויים בחוק להסדרת הביטחון </w:t>
      </w:r>
      <w:r w:rsidRPr="001A4DB1">
        <w:rPr>
          <w:rtl/>
        </w:rPr>
        <w:t>בגופים ציבור</w:t>
      </w:r>
      <w:r w:rsidRPr="001A4DB1">
        <w:rPr>
          <w:rFonts w:hint="cs"/>
          <w:rtl/>
        </w:rPr>
        <w:t>י</w:t>
      </w:r>
      <w:r w:rsidRPr="001A4DB1">
        <w:rPr>
          <w:rtl/>
        </w:rPr>
        <w:t>ים, התש</w:t>
      </w:r>
      <w:r w:rsidRPr="001A4DB1">
        <w:rPr>
          <w:rFonts w:hint="cs"/>
          <w:rtl/>
        </w:rPr>
        <w:t>נ</w:t>
      </w:r>
      <w:r w:rsidRPr="001A4DB1">
        <w:rPr>
          <w:rtl/>
        </w:rPr>
        <w:t>"ח-1998</w:t>
      </w:r>
      <w:r w:rsidRPr="001A4DB1">
        <w:rPr>
          <w:rFonts w:hint="cs"/>
          <w:rtl/>
        </w:rPr>
        <w:t xml:space="preserve"> (להלן - החוק להסדרת הביטחון)</w:t>
      </w:r>
      <w:r>
        <w:rPr>
          <w:rStyle w:val="FootnoteReference2"/>
          <w:rtl/>
        </w:rPr>
        <w:footnoteReference w:id="10"/>
      </w:r>
      <w:r w:rsidRPr="001A4DB1">
        <w:rPr>
          <w:rFonts w:hint="cs"/>
          <w:rtl/>
        </w:rPr>
        <w:t>, וכן מנחה את יחידות הסייבר המגזריות בהתאם להחלטת הממשלה 2443</w:t>
      </w:r>
      <w:r>
        <w:rPr>
          <w:rStyle w:val="FootnoteReference2"/>
          <w:rtl/>
        </w:rPr>
        <w:footnoteReference w:id="11"/>
      </w:r>
      <w:r w:rsidRPr="001A4DB1">
        <w:rPr>
          <w:rFonts w:hint="cs"/>
          <w:rtl/>
        </w:rPr>
        <w:t xml:space="preserve">. </w:t>
      </w:r>
      <w:bookmarkEnd w:id="18"/>
      <w:r w:rsidRPr="001A4DB1">
        <w:rPr>
          <w:rFonts w:hint="cs"/>
          <w:rtl/>
        </w:rPr>
        <w:t xml:space="preserve">במסגרת תפקידו גיבש מערך הסייבר מתודולוגיה לאומית הקרויה תורת ההגנה בסייבר לארגון (להלן - תורת ההגנה). בשנת 2018 פרסם המערך מתודולוגיה ייעודית למשק בנושא שרשרת האספקה (להלן - מתודולוגיית שרשרת האספקה). </w:t>
      </w:r>
    </w:p>
    <w:bookmarkEnd w:id="20"/>
    <w:p w:rsidR="00023F2D" w:rsidRPr="001A4DB1" w:rsidP="001A4DB1" w14:paraId="3A315401" w14:textId="77777777">
      <w:pPr>
        <w:pStyle w:val="735"/>
        <w:numPr>
          <w:ilvl w:val="0"/>
          <w:numId w:val="1951"/>
        </w:numPr>
      </w:pPr>
      <w:r w:rsidRPr="001A4DB1">
        <w:rPr>
          <w:rStyle w:val="7371"/>
          <w:rFonts w:hint="cs"/>
          <w:rtl/>
        </w:rPr>
        <w:t>ה</w:t>
      </w:r>
      <w:r w:rsidRPr="001A4DB1">
        <w:rPr>
          <w:rStyle w:val="7371"/>
          <w:rFonts w:hint="eastAsia"/>
          <w:rtl/>
        </w:rPr>
        <w:t>יחיד</w:t>
      </w:r>
      <w:r w:rsidRPr="001A4DB1">
        <w:rPr>
          <w:rStyle w:val="7371"/>
          <w:rFonts w:hint="cs"/>
          <w:rtl/>
        </w:rPr>
        <w:t>ה</w:t>
      </w:r>
      <w:r w:rsidRPr="001A4DB1">
        <w:rPr>
          <w:rStyle w:val="7371"/>
          <w:rtl/>
        </w:rPr>
        <w:t xml:space="preserve"> </w:t>
      </w:r>
      <w:r w:rsidRPr="001A4DB1">
        <w:rPr>
          <w:rStyle w:val="7371"/>
          <w:rFonts w:hint="cs"/>
          <w:rtl/>
        </w:rPr>
        <w:t xml:space="preserve">להגנת </w:t>
      </w:r>
      <w:r w:rsidRPr="001A4DB1">
        <w:rPr>
          <w:rStyle w:val="7371"/>
          <w:rtl/>
        </w:rPr>
        <w:t xml:space="preserve">הסייבר בממשלה (להלן - </w:t>
      </w:r>
      <w:r w:rsidRPr="001A4DB1">
        <w:rPr>
          <w:rStyle w:val="7371"/>
          <w:rFonts w:hint="eastAsia"/>
          <w:rtl/>
        </w:rPr>
        <w:t>יה</w:t>
      </w:r>
      <w:r w:rsidRPr="001A4DB1">
        <w:rPr>
          <w:rStyle w:val="7371"/>
          <w:rtl/>
        </w:rPr>
        <w:t>"ב</w:t>
      </w:r>
      <w:r w:rsidRPr="001A4DB1">
        <w:rPr>
          <w:rStyle w:val="7371"/>
          <w:rtl/>
        </w:rPr>
        <w:t>):</w:t>
      </w:r>
      <w:r w:rsidRPr="001A4DB1">
        <w:rPr>
          <w:rFonts w:hint="cs"/>
          <w:rtl/>
        </w:rPr>
        <w:t xml:space="preserve"> יחידה האחראית להכוונה ולהנחיה המקצועית בתחום הגנת הסייבר עבור כלל משרדי הממשלה ויחידות הסמך (להלן - משרדי הממשלה או המשרדים). היחידה פרסמה בנובמבר 2019 את הנחיה 5.19 בנושא שרשרת האספקה, המבוססת על המתודולוגיה של מערך הסייבר (להלן - הנחיית </w:t>
      </w:r>
      <w:r w:rsidRPr="001A4DB1">
        <w:rPr>
          <w:rFonts w:hint="cs"/>
          <w:rtl/>
        </w:rPr>
        <w:t>יה"ב</w:t>
      </w:r>
      <w:r w:rsidRPr="001A4DB1">
        <w:rPr>
          <w:rFonts w:hint="cs"/>
          <w:rtl/>
        </w:rPr>
        <w:t xml:space="preserve">), וכן הנחתה את כל המשרדים במסגרת החלטת ממשלה 2443 לעמוד בתקן ישראלי </w:t>
      </w:r>
      <w:r w:rsidRPr="001A4DB1">
        <w:t>ISO-27001</w:t>
      </w:r>
      <w:r w:rsidRPr="001A4DB1">
        <w:rPr>
          <w:rtl/>
        </w:rPr>
        <w:t>,</w:t>
      </w:r>
      <w:r w:rsidRPr="001A4DB1">
        <w:rPr>
          <w:rFonts w:hint="cs"/>
          <w:rtl/>
        </w:rPr>
        <w:t xml:space="preserve"> שכמה מסעיפיו עוסקים גם בנושא יחסי הגומלין עם ספקים</w:t>
      </w:r>
      <w:r>
        <w:rPr>
          <w:rStyle w:val="FootnoteReference2"/>
          <w:rtl/>
        </w:rPr>
        <w:footnoteReference w:id="12"/>
      </w:r>
      <w:r w:rsidRPr="001A4DB1">
        <w:rPr>
          <w:rFonts w:hint="cs"/>
          <w:rtl/>
        </w:rPr>
        <w:t xml:space="preserve">.  </w:t>
      </w:r>
    </w:p>
    <w:p w:rsidR="00023F2D" w:rsidRPr="001A4DB1" w:rsidP="001A4DB1" w14:paraId="11708ED8" w14:textId="77777777">
      <w:pPr>
        <w:pStyle w:val="735"/>
        <w:numPr>
          <w:ilvl w:val="0"/>
          <w:numId w:val="1951"/>
        </w:numPr>
      </w:pPr>
      <w:bookmarkStart w:id="21" w:name="_Hlk134001614"/>
      <w:bookmarkEnd w:id="19"/>
      <w:r w:rsidRPr="001A4DB1">
        <w:rPr>
          <w:rStyle w:val="7371"/>
          <w:rFonts w:hint="eastAsia"/>
          <w:rtl/>
        </w:rPr>
        <w:t>יחידות</w:t>
      </w:r>
      <w:r w:rsidRPr="001A4DB1">
        <w:rPr>
          <w:rStyle w:val="7371"/>
          <w:rtl/>
        </w:rPr>
        <w:t xml:space="preserve"> </w:t>
      </w:r>
      <w:r w:rsidRPr="001A4DB1">
        <w:rPr>
          <w:rStyle w:val="7371"/>
          <w:rFonts w:hint="eastAsia"/>
          <w:rtl/>
        </w:rPr>
        <w:t>הסייבר</w:t>
      </w:r>
      <w:r w:rsidRPr="001A4DB1">
        <w:rPr>
          <w:rStyle w:val="7371"/>
          <w:rtl/>
        </w:rPr>
        <w:t xml:space="preserve"> </w:t>
      </w:r>
      <w:r w:rsidRPr="001A4DB1">
        <w:rPr>
          <w:rStyle w:val="7371"/>
          <w:rFonts w:hint="eastAsia"/>
          <w:rtl/>
        </w:rPr>
        <w:t>המגזריות</w:t>
      </w:r>
      <w:r w:rsidRPr="001A4DB1">
        <w:rPr>
          <w:rStyle w:val="7371"/>
          <w:rtl/>
        </w:rPr>
        <w:t>:</w:t>
      </w:r>
      <w:r w:rsidRPr="001A4DB1">
        <w:rPr>
          <w:rFonts w:hint="cs"/>
          <w:rtl/>
        </w:rPr>
        <w:t xml:space="preserve"> יחידות אלו הן חלק ממשרדי הממשלה ותפקידן להנחות את המשק - כל אחת בתחום עיסוק המשרד.</w:t>
      </w:r>
    </w:p>
    <w:bookmarkEnd w:id="21"/>
    <w:p w:rsidR="00023F2D" w:rsidRPr="001A4DB1" w:rsidP="001A4DB1" w14:paraId="2624BE33" w14:textId="77777777">
      <w:pPr>
        <w:pStyle w:val="735"/>
        <w:numPr>
          <w:ilvl w:val="0"/>
          <w:numId w:val="1951"/>
        </w:numPr>
      </w:pPr>
      <w:r w:rsidRPr="001A4DB1">
        <w:rPr>
          <w:rStyle w:val="7371"/>
          <w:rtl/>
        </w:rPr>
        <w:t>הרשות להגנת הפרטיות:</w:t>
      </w:r>
      <w:r w:rsidRPr="001A4DB1">
        <w:rPr>
          <w:rFonts w:hint="cs"/>
          <w:rtl/>
        </w:rPr>
        <w:t xml:space="preserve"> הרשות להגנת הפרטיות היא המאסדר המופקד על הגנת המידע האישי במאגרי מידע דיגיטליים בהתאם לסמכויות שהוקנו לה בחוק הגנת הפרטיות, התשמ"א-1981, ובתקנות שהותקנו מכוחו ובהן תקנות הגנת הפרטיות (אבטחת מידע) התשע"ז-2017 (להלן - תקנות אבטחת מידע). בידי הרשות סמכויות אכיפה פליליות וסמכויות אכיפה </w:t>
      </w:r>
      <w:r w:rsidRPr="001A4DB1">
        <w:rPr>
          <w:rFonts w:hint="cs"/>
          <w:rtl/>
        </w:rPr>
        <w:t>מינהליות</w:t>
      </w:r>
      <w:r w:rsidRPr="001A4DB1">
        <w:rPr>
          <w:rFonts w:hint="cs"/>
          <w:rtl/>
        </w:rPr>
        <w:t xml:space="preserve"> ביחס לכל גוף המחזיק או המעבד מידע אישי, אם הוא פרטי </w:t>
      </w:r>
      <w:r w:rsidRPr="001A4DB1">
        <w:rPr>
          <w:rFonts w:hint="eastAsia"/>
          <w:rtl/>
        </w:rPr>
        <w:t>ו</w:t>
      </w:r>
      <w:r w:rsidRPr="001A4DB1">
        <w:rPr>
          <w:rFonts w:hint="cs"/>
          <w:rtl/>
        </w:rPr>
        <w:t xml:space="preserve">אם הוא ציבורי. תקנה 15 לתקנות אבטחת מידע עוסקת בחובות החלות על בעל מאגר המתקשר עם גורם חיצוני לצורך קבלת שירות הכרוך במתן גישה למאגר מידע (להלן - מיקור חוץ). הרשות פרסמה לאורך השנים הנחיות ומדריכים המתייחסים לאופן ההתנהלות הנדרש מבעלי מאגר מידע בעת שימוש בשירותי מיקור חוץ.  </w:t>
      </w:r>
    </w:p>
    <w:p w:rsidR="00023F2D" w:rsidRPr="001A4DB1" w:rsidP="001A4DB1" w14:paraId="6AA17A2D" w14:textId="77777777">
      <w:pPr>
        <w:pStyle w:val="735"/>
        <w:numPr>
          <w:ilvl w:val="0"/>
          <w:numId w:val="1951"/>
        </w:numPr>
      </w:pPr>
      <w:r w:rsidRPr="001A4DB1">
        <w:rPr>
          <w:rStyle w:val="7371"/>
          <w:rFonts w:hint="eastAsia"/>
          <w:rtl/>
        </w:rPr>
        <w:t>שירות</w:t>
      </w:r>
      <w:r w:rsidRPr="001A4DB1">
        <w:rPr>
          <w:rStyle w:val="7371"/>
          <w:rtl/>
        </w:rPr>
        <w:t xml:space="preserve"> </w:t>
      </w:r>
      <w:r w:rsidRPr="001A4DB1">
        <w:rPr>
          <w:rStyle w:val="7371"/>
          <w:rFonts w:hint="eastAsia"/>
          <w:rtl/>
        </w:rPr>
        <w:t>הביטחון</w:t>
      </w:r>
      <w:r w:rsidRPr="001A4DB1">
        <w:rPr>
          <w:rStyle w:val="7371"/>
          <w:rtl/>
        </w:rPr>
        <w:t xml:space="preserve"> </w:t>
      </w:r>
      <w:r w:rsidRPr="001A4DB1">
        <w:rPr>
          <w:rStyle w:val="7371"/>
          <w:rFonts w:hint="eastAsia"/>
          <w:rtl/>
        </w:rPr>
        <w:t>הכללי</w:t>
      </w:r>
      <w:r w:rsidRPr="001A4DB1">
        <w:rPr>
          <w:rStyle w:val="7371"/>
          <w:rtl/>
        </w:rPr>
        <w:t xml:space="preserve"> (להלן - </w:t>
      </w:r>
      <w:r w:rsidRPr="001A4DB1">
        <w:rPr>
          <w:rStyle w:val="7371"/>
          <w:rFonts w:hint="eastAsia"/>
          <w:rtl/>
        </w:rPr>
        <w:t>שב</w:t>
      </w:r>
      <w:r w:rsidRPr="001A4DB1">
        <w:rPr>
          <w:rStyle w:val="7371"/>
          <w:rtl/>
        </w:rPr>
        <w:t>"כ):</w:t>
      </w:r>
      <w:r w:rsidRPr="001A4DB1">
        <w:rPr>
          <w:rFonts w:hint="cs"/>
          <w:rtl/>
        </w:rPr>
        <w:t xml:space="preserve"> מנחה מקצועית בתחום ההגנה על הסוד והגנה על התשתיות הקריטיות במדינת ישראל מתוקף החוק להסדרת הביטחון</w:t>
      </w:r>
      <w:r>
        <w:rPr>
          <w:rStyle w:val="FootnoteReference2"/>
          <w:rtl/>
        </w:rPr>
        <w:footnoteReference w:id="13"/>
      </w:r>
      <w:r w:rsidRPr="001A4DB1">
        <w:rPr>
          <w:rFonts w:hint="cs"/>
          <w:rtl/>
        </w:rPr>
        <w:t xml:space="preserve">. </w:t>
      </w:r>
    </w:p>
    <w:p w:rsidR="00023F2D" w:rsidRPr="001A4DB1" w:rsidP="001A4DB1" w14:paraId="4FD8ED68" w14:textId="08F7F2E3">
      <w:pPr>
        <w:pStyle w:val="735"/>
        <w:numPr>
          <w:ilvl w:val="0"/>
          <w:numId w:val="1951"/>
        </w:numPr>
      </w:pPr>
      <w:r w:rsidRPr="001A4DB1">
        <w:rPr>
          <w:rStyle w:val="7371"/>
          <w:rFonts w:hint="eastAsia"/>
          <w:rtl/>
        </w:rPr>
        <w:t>הממונה</w:t>
      </w:r>
      <w:r w:rsidRPr="001A4DB1">
        <w:rPr>
          <w:rStyle w:val="7371"/>
          <w:rtl/>
        </w:rPr>
        <w:t xml:space="preserve"> על הביטחון במשרד הביטחון (להלן - </w:t>
      </w:r>
      <w:r w:rsidRPr="001A4DB1">
        <w:rPr>
          <w:rStyle w:val="7371"/>
          <w:rFonts w:hint="eastAsia"/>
          <w:rtl/>
        </w:rPr>
        <w:t>מלמ</w:t>
      </w:r>
      <w:r w:rsidRPr="001A4DB1">
        <w:rPr>
          <w:rStyle w:val="7371"/>
          <w:rtl/>
        </w:rPr>
        <w:t>"ב</w:t>
      </w:r>
      <w:r w:rsidRPr="001A4DB1">
        <w:rPr>
          <w:rStyle w:val="7371"/>
          <w:rtl/>
        </w:rPr>
        <w:t>):</w:t>
      </w:r>
      <w:r w:rsidR="001A4DB1">
        <w:rPr>
          <w:rFonts w:hint="cs"/>
          <w:rtl/>
        </w:rPr>
        <w:t xml:space="preserve"> </w:t>
      </w:r>
      <w:r w:rsidRPr="001A4DB1">
        <w:rPr>
          <w:rFonts w:hint="cs"/>
          <w:rtl/>
        </w:rPr>
        <w:t>אחראי מכוח החוק להסדרת הביטחון</w:t>
      </w:r>
      <w:r>
        <w:rPr>
          <w:rStyle w:val="FootnoteReference2"/>
          <w:rtl/>
        </w:rPr>
        <w:footnoteReference w:id="14"/>
      </w:r>
      <w:r w:rsidRPr="001A4DB1">
        <w:rPr>
          <w:rFonts w:hint="cs"/>
          <w:rtl/>
        </w:rPr>
        <w:t xml:space="preserve"> להנחיית 26 ארגונים וחברות פרטיות שהוגדרו בצו כמבצעות פרויקטים מסווגים</w:t>
      </w:r>
      <w:r>
        <w:rPr>
          <w:rStyle w:val="FootnoteReference2"/>
          <w:rtl/>
        </w:rPr>
        <w:footnoteReference w:id="15"/>
      </w:r>
      <w:r w:rsidRPr="001A4DB1">
        <w:rPr>
          <w:rFonts w:hint="cs"/>
          <w:rtl/>
        </w:rPr>
        <w:t xml:space="preserve">. </w:t>
      </w:r>
      <w:r w:rsidRPr="001A4DB1">
        <w:rPr>
          <w:rFonts w:hint="cs"/>
          <w:rtl/>
        </w:rPr>
        <w:t>מלמ"ב</w:t>
      </w:r>
      <w:r w:rsidRPr="001A4DB1">
        <w:rPr>
          <w:rFonts w:hint="cs"/>
          <w:rtl/>
        </w:rPr>
        <w:t xml:space="preserve"> גיבש תקינה להגנה על רשתות המכילות מידע רגיש המבוססת על תקן </w:t>
      </w:r>
      <w:r w:rsidRPr="001A4DB1">
        <w:rPr>
          <w:rFonts w:hint="cs"/>
        </w:rPr>
        <w:t>CMMC</w:t>
      </w:r>
      <w:r>
        <w:rPr>
          <w:rStyle w:val="FootnoteReference2"/>
          <w:rtl/>
        </w:rPr>
        <w:footnoteReference w:id="16"/>
      </w:r>
      <w:r w:rsidRPr="001A4DB1">
        <w:rPr>
          <w:rFonts w:hint="cs"/>
          <w:rtl/>
        </w:rPr>
        <w:t xml:space="preserve"> של משרד ההגנה האמריקאי לצורך ניהול הסיכונים מצד שרשרת האספקה במגזר תעשיית הביטחון. </w:t>
      </w:r>
    </w:p>
    <w:p w:rsidR="00023F2D" w:rsidRPr="001A4DB1" w:rsidP="001A4DB1" w14:paraId="5BADA5DC" w14:textId="77777777">
      <w:pPr>
        <w:pStyle w:val="733155"/>
        <w:rPr>
          <w:rtl/>
        </w:rPr>
      </w:pPr>
      <w:bookmarkStart w:id="22" w:name="_Toc133517599"/>
      <w:r w:rsidRPr="001A4DB1">
        <w:rPr>
          <w:rFonts w:hint="cs"/>
          <w:rtl/>
        </w:rPr>
        <w:t>רכש ממשלתי בתחום תקשוב וסייבר</w:t>
      </w:r>
      <w:bookmarkEnd w:id="22"/>
    </w:p>
    <w:p w:rsidR="00023F2D" w:rsidP="001A4DB1" w14:paraId="2FC0C742" w14:textId="77777777">
      <w:pPr>
        <w:pStyle w:val="7392"/>
        <w:rPr>
          <w:rtl/>
          <w:lang w:eastAsia="he-IL"/>
        </w:rPr>
      </w:pPr>
      <w:bookmarkStart w:id="23" w:name="_Hlk133999944"/>
      <w:r>
        <w:rPr>
          <w:rFonts w:hint="cs"/>
          <w:rtl/>
          <w:lang w:eastAsia="he-IL"/>
        </w:rPr>
        <w:t>הרכש הממשלתי נעשה באמצעות התקשרויות עם ספקים. משרדי הממשלה יכולים לחייב ספקים פוטנציאליים לעמוד בדרישות הסף בתחום הגנת הסייבר באמצעות הכללתן כתנאי סף במכרזים. במסגרת פעילותו של כל משרד ממשלתי לניהול הסיכון בעניינו עליו לתת את הדעת על כל מחזור חיי ההתקשרות עם הספק, החל בשלב כתיבת המכרז וחוזה ההתקשרות וכלה בשלב סיום ההתקשרות</w:t>
      </w:r>
      <w:r>
        <w:rPr>
          <w:rFonts w:hint="cs"/>
          <w:rtl/>
        </w:rPr>
        <w:t xml:space="preserve">. </w:t>
      </w:r>
    </w:p>
    <w:bookmarkEnd w:id="23"/>
    <w:p w:rsidR="00023F2D" w:rsidP="001A4DB1" w14:paraId="11A8FCC1" w14:textId="77777777">
      <w:pPr>
        <w:pStyle w:val="7392"/>
        <w:rPr>
          <w:rtl/>
          <w:lang w:eastAsia="he-IL"/>
        </w:rPr>
      </w:pPr>
      <w:r w:rsidRPr="00E679F2">
        <w:rPr>
          <w:rFonts w:hint="cs"/>
          <w:rtl/>
          <w:lang w:eastAsia="he-IL"/>
        </w:rPr>
        <w:t xml:space="preserve">משרדי ממשלה מבצעים רכש על פי הכללים האלו: </w:t>
      </w:r>
    </w:p>
    <w:p w:rsidR="00023F2D" w:rsidRPr="001A4DB1" w:rsidP="001A4DB1" w14:paraId="1AF5406C" w14:textId="77777777">
      <w:pPr>
        <w:pStyle w:val="735"/>
        <w:numPr>
          <w:ilvl w:val="0"/>
          <w:numId w:val="2002"/>
        </w:numPr>
      </w:pPr>
      <w:r w:rsidRPr="001A4DB1">
        <w:rPr>
          <w:rStyle w:val="7371"/>
          <w:rFonts w:hint="cs"/>
          <w:rtl/>
        </w:rPr>
        <w:t>חוק</w:t>
      </w:r>
      <w:r w:rsidRPr="001A4DB1">
        <w:rPr>
          <w:rStyle w:val="7371"/>
          <w:rtl/>
        </w:rPr>
        <w:t xml:space="preserve"> </w:t>
      </w:r>
      <w:r w:rsidRPr="001A4DB1">
        <w:rPr>
          <w:rStyle w:val="7371"/>
          <w:rFonts w:hint="cs"/>
          <w:rtl/>
        </w:rPr>
        <w:t>חובת</w:t>
      </w:r>
      <w:r w:rsidRPr="001A4DB1">
        <w:rPr>
          <w:rStyle w:val="7371"/>
          <w:rtl/>
        </w:rPr>
        <w:t xml:space="preserve"> </w:t>
      </w:r>
      <w:r w:rsidRPr="001A4DB1">
        <w:rPr>
          <w:rStyle w:val="7371"/>
          <w:rFonts w:hint="cs"/>
          <w:rtl/>
        </w:rPr>
        <w:t>המכרזים</w:t>
      </w:r>
      <w:r w:rsidRPr="001A4DB1">
        <w:rPr>
          <w:rStyle w:val="7371"/>
          <w:rtl/>
        </w:rPr>
        <w:t xml:space="preserve"> </w:t>
      </w:r>
      <w:r w:rsidRPr="001A4DB1">
        <w:rPr>
          <w:rStyle w:val="7371"/>
          <w:rFonts w:hint="cs"/>
          <w:rtl/>
        </w:rPr>
        <w:t>ותקנותיו</w:t>
      </w:r>
      <w:r w:rsidRPr="001A4DB1">
        <w:rPr>
          <w:rStyle w:val="7371"/>
          <w:rtl/>
        </w:rPr>
        <w:t>:</w:t>
      </w:r>
      <w:r w:rsidRPr="001A4DB1">
        <w:rPr>
          <w:rStyle w:val="7371"/>
          <w:rFonts w:hint="cs"/>
          <w:rtl/>
        </w:rPr>
        <w:t xml:space="preserve"> </w:t>
      </w:r>
      <w:r w:rsidRPr="001A4DB1">
        <w:rPr>
          <w:rStyle w:val="7371"/>
          <w:rFonts w:hint="eastAsia"/>
          <w:b/>
          <w:bCs w:val="0"/>
          <w:rtl/>
        </w:rPr>
        <w:t>על</w:t>
      </w:r>
      <w:r w:rsidRPr="001A4DB1">
        <w:rPr>
          <w:b/>
          <w:bCs/>
          <w:rtl/>
        </w:rPr>
        <w:t xml:space="preserve"> </w:t>
      </w:r>
      <w:r w:rsidRPr="001A4DB1">
        <w:rPr>
          <w:rtl/>
        </w:rPr>
        <w:t xml:space="preserve">פי </w:t>
      </w:r>
      <w:r w:rsidRPr="001A4DB1">
        <w:rPr>
          <w:rFonts w:hint="cs"/>
          <w:rtl/>
        </w:rPr>
        <w:t>ה</w:t>
      </w:r>
      <w:r w:rsidRPr="001A4DB1">
        <w:rPr>
          <w:rtl/>
        </w:rPr>
        <w:t>הוראות</w:t>
      </w:r>
      <w:r w:rsidRPr="001A4DB1">
        <w:rPr>
          <w:rFonts w:hint="cs"/>
          <w:rtl/>
        </w:rPr>
        <w:t xml:space="preserve"> של</w:t>
      </w:r>
      <w:r w:rsidRPr="001A4DB1">
        <w:rPr>
          <w:rtl/>
        </w:rPr>
        <w:t xml:space="preserve"> חוק חובת המכרזים</w:t>
      </w:r>
      <w:r w:rsidRPr="001A4DB1">
        <w:rPr>
          <w:rFonts w:hint="cs"/>
          <w:rtl/>
        </w:rPr>
        <w:t>,</w:t>
      </w:r>
      <w:r w:rsidRPr="001A4DB1">
        <w:rPr>
          <w:rtl/>
        </w:rPr>
        <w:t xml:space="preserve"> </w:t>
      </w:r>
      <w:r w:rsidRPr="001A4DB1">
        <w:rPr>
          <w:rFonts w:hint="cs"/>
          <w:rtl/>
        </w:rPr>
        <w:t>ה</w:t>
      </w:r>
      <w:r w:rsidRPr="001A4DB1">
        <w:rPr>
          <w:rtl/>
        </w:rPr>
        <w:t>תשנ"ב-1992</w:t>
      </w:r>
      <w:r w:rsidRPr="001A4DB1">
        <w:rPr>
          <w:rFonts w:hint="cs"/>
          <w:rtl/>
        </w:rPr>
        <w:t xml:space="preserve">, </w:t>
      </w:r>
      <w:r w:rsidRPr="001A4DB1">
        <w:rPr>
          <w:rFonts w:hint="eastAsia"/>
          <w:rtl/>
        </w:rPr>
        <w:t>ותקנות</w:t>
      </w:r>
      <w:r w:rsidRPr="001A4DB1">
        <w:rPr>
          <w:rtl/>
        </w:rPr>
        <w:t xml:space="preserve"> חובת </w:t>
      </w:r>
      <w:r w:rsidRPr="001A4DB1">
        <w:rPr>
          <w:rFonts w:hint="eastAsia"/>
          <w:rtl/>
        </w:rPr>
        <w:t>מכרזים</w:t>
      </w:r>
      <w:r w:rsidRPr="001A4DB1">
        <w:rPr>
          <w:rFonts w:hint="cs"/>
          <w:rtl/>
        </w:rPr>
        <w:t>,</w:t>
      </w:r>
      <w:r w:rsidRPr="001A4DB1">
        <w:rPr>
          <w:rtl/>
        </w:rPr>
        <w:t xml:space="preserve"> </w:t>
      </w:r>
      <w:r w:rsidRPr="001A4DB1">
        <w:rPr>
          <w:rFonts w:hint="cs"/>
          <w:rtl/>
        </w:rPr>
        <w:t>ה</w:t>
      </w:r>
      <w:r w:rsidRPr="001A4DB1">
        <w:rPr>
          <w:rFonts w:hint="eastAsia"/>
          <w:rtl/>
        </w:rPr>
        <w:t>תשנ</w:t>
      </w:r>
      <w:r w:rsidRPr="001A4DB1">
        <w:rPr>
          <w:rtl/>
        </w:rPr>
        <w:t>"ג-1993</w:t>
      </w:r>
      <w:r w:rsidRPr="001A4DB1">
        <w:rPr>
          <w:rFonts w:hint="cs"/>
          <w:rtl/>
        </w:rPr>
        <w:t xml:space="preserve">, משרדים מחויבים לבצע מכרז </w:t>
      </w:r>
      <w:r w:rsidRPr="001A4DB1">
        <w:rPr>
          <w:rFonts w:hint="eastAsia"/>
          <w:rtl/>
        </w:rPr>
        <w:t>כל</w:t>
      </w:r>
      <w:r w:rsidRPr="001A4DB1">
        <w:rPr>
          <w:rtl/>
        </w:rPr>
        <w:t xml:space="preserve"> </w:t>
      </w:r>
      <w:r w:rsidRPr="001A4DB1">
        <w:rPr>
          <w:rFonts w:hint="cs"/>
          <w:rtl/>
        </w:rPr>
        <w:t xml:space="preserve">אימת שהם מבצעים </w:t>
      </w:r>
      <w:r w:rsidRPr="001A4DB1">
        <w:rPr>
          <w:rFonts w:hint="eastAsia"/>
          <w:rtl/>
        </w:rPr>
        <w:t>רכישה</w:t>
      </w:r>
      <w:r w:rsidRPr="001A4DB1">
        <w:rPr>
          <w:rtl/>
        </w:rPr>
        <w:t xml:space="preserve"> </w:t>
      </w:r>
      <w:r w:rsidRPr="001A4DB1">
        <w:rPr>
          <w:rFonts w:hint="cs"/>
          <w:rtl/>
        </w:rPr>
        <w:t xml:space="preserve">מעל </w:t>
      </w:r>
      <w:r w:rsidRPr="001A4DB1">
        <w:rPr>
          <w:rFonts w:hint="eastAsia"/>
          <w:rtl/>
        </w:rPr>
        <w:t>סכום</w:t>
      </w:r>
      <w:r w:rsidRPr="001A4DB1">
        <w:rPr>
          <w:rtl/>
        </w:rPr>
        <w:t xml:space="preserve"> </w:t>
      </w:r>
      <w:r w:rsidRPr="001A4DB1">
        <w:rPr>
          <w:rFonts w:hint="eastAsia"/>
          <w:rtl/>
        </w:rPr>
        <w:t>מסוים</w:t>
      </w:r>
      <w:r w:rsidRPr="001A4DB1">
        <w:rPr>
          <w:rtl/>
        </w:rPr>
        <w:t xml:space="preserve"> (</w:t>
      </w:r>
      <w:r w:rsidRPr="001A4DB1">
        <w:rPr>
          <w:rFonts w:hint="cs"/>
          <w:rtl/>
        </w:rPr>
        <w:t>נכון למועד סיום הביקורת במאי 2023 -</w:t>
      </w:r>
      <w:r w:rsidRPr="001A4DB1">
        <w:rPr>
          <w:rtl/>
        </w:rPr>
        <w:t xml:space="preserve"> 50,000 </w:t>
      </w:r>
      <w:r w:rsidRPr="001A4DB1">
        <w:rPr>
          <w:rFonts w:hint="eastAsia"/>
          <w:rtl/>
        </w:rPr>
        <w:t>ש</w:t>
      </w:r>
      <w:r w:rsidRPr="001A4DB1">
        <w:rPr>
          <w:rtl/>
        </w:rPr>
        <w:t>"ח).</w:t>
      </w:r>
    </w:p>
    <w:p w:rsidR="00023F2D" w:rsidRPr="001A4DB1" w:rsidP="001A4DB1" w14:paraId="4DB52D93" w14:textId="77777777">
      <w:pPr>
        <w:pStyle w:val="735"/>
        <w:numPr>
          <w:ilvl w:val="0"/>
          <w:numId w:val="2002"/>
        </w:numPr>
      </w:pPr>
      <w:r w:rsidRPr="001A4DB1">
        <w:rPr>
          <w:rStyle w:val="7371"/>
          <w:rFonts w:hint="cs"/>
          <w:rtl/>
        </w:rPr>
        <w:t>תקנון</w:t>
      </w:r>
      <w:r w:rsidRPr="001A4DB1">
        <w:rPr>
          <w:rStyle w:val="7371"/>
          <w:rtl/>
        </w:rPr>
        <w:t xml:space="preserve"> כספים ומשק (להלן - </w:t>
      </w:r>
      <w:r w:rsidRPr="001A4DB1">
        <w:rPr>
          <w:rStyle w:val="7371"/>
          <w:rFonts w:hint="cs"/>
          <w:rtl/>
        </w:rPr>
        <w:t>תכ</w:t>
      </w:r>
      <w:r w:rsidRPr="001A4DB1">
        <w:rPr>
          <w:rStyle w:val="7371"/>
          <w:rtl/>
        </w:rPr>
        <w:t>"ם</w:t>
      </w:r>
      <w:r w:rsidRPr="001A4DB1">
        <w:rPr>
          <w:rStyle w:val="7371"/>
          <w:rtl/>
        </w:rPr>
        <w:t>):</w:t>
      </w:r>
      <w:r w:rsidRPr="001A4DB1">
        <w:rPr>
          <w:rStyle w:val="8"/>
          <w:rFonts w:eastAsiaTheme="minorHAnsi"/>
          <w:spacing w:val="0"/>
          <w:rtl/>
        </w:rPr>
        <w:t xml:space="preserve"> </w:t>
      </w:r>
      <w:r w:rsidRPr="001A4DB1">
        <w:rPr>
          <w:rFonts w:hint="eastAsia"/>
          <w:rtl/>
        </w:rPr>
        <w:t>הוראות</w:t>
      </w:r>
      <w:r w:rsidRPr="001A4DB1">
        <w:rPr>
          <w:rtl/>
        </w:rPr>
        <w:t xml:space="preserve"> שמפרסם אגף החשב הכללי במשרד האוצר (להלן - </w:t>
      </w:r>
      <w:r w:rsidRPr="001A4DB1">
        <w:rPr>
          <w:rFonts w:hint="eastAsia"/>
          <w:rtl/>
        </w:rPr>
        <w:t>החשכ</w:t>
      </w:r>
      <w:r w:rsidRPr="001A4DB1">
        <w:rPr>
          <w:rtl/>
        </w:rPr>
        <w:t>"ל</w:t>
      </w:r>
      <w:r w:rsidRPr="001A4DB1">
        <w:rPr>
          <w:rtl/>
        </w:rPr>
        <w:t xml:space="preserve">) </w:t>
      </w:r>
      <w:r w:rsidRPr="001A4DB1">
        <w:rPr>
          <w:rFonts w:hint="eastAsia"/>
          <w:rtl/>
        </w:rPr>
        <w:t>ו</w:t>
      </w:r>
      <w:r w:rsidRPr="001A4DB1">
        <w:rPr>
          <w:rtl/>
        </w:rPr>
        <w:t>מחייבות את המשרדים</w:t>
      </w:r>
      <w:r w:rsidRPr="001A4DB1">
        <w:rPr>
          <w:rFonts w:hint="cs"/>
          <w:rtl/>
        </w:rPr>
        <w:t>, ובהן הנחיות</w:t>
      </w:r>
      <w:r w:rsidRPr="001A4DB1">
        <w:rPr>
          <w:rtl/>
        </w:rPr>
        <w:t xml:space="preserve"> מקצועיות </w:t>
      </w:r>
      <w:r w:rsidRPr="001A4DB1">
        <w:rPr>
          <w:rFonts w:hint="eastAsia"/>
          <w:rtl/>
        </w:rPr>
        <w:t>ו</w:t>
      </w:r>
      <w:r w:rsidRPr="001A4DB1">
        <w:rPr>
          <w:rtl/>
        </w:rPr>
        <w:t xml:space="preserve">אופרטיביות בנושאים כספיים שונים. למשל: </w:t>
      </w:r>
      <w:r w:rsidRPr="001A4DB1">
        <w:rPr>
          <w:rFonts w:hint="cs"/>
          <w:rtl/>
        </w:rPr>
        <w:t xml:space="preserve">הנחיות בדבר המסמכים שעל המשרדים לצרף לכל מכרז. </w:t>
      </w:r>
    </w:p>
    <w:p w:rsidR="00023F2D" w:rsidRPr="001A4DB1" w:rsidP="001A4DB1" w14:paraId="3AA23F0A" w14:textId="77777777">
      <w:pPr>
        <w:pStyle w:val="7392"/>
        <w:rPr>
          <w:rtl/>
        </w:rPr>
      </w:pPr>
      <w:r w:rsidRPr="001A4DB1">
        <w:rPr>
          <w:rFonts w:hint="cs"/>
          <w:rtl/>
        </w:rPr>
        <w:t xml:space="preserve">משרדי ממשלה יכולים להתקשר עם ספקים בכמה אופנים: </w:t>
      </w:r>
    </w:p>
    <w:p w:rsidR="00023F2D" w:rsidRPr="001A4DB1" w:rsidP="001A4DB1" w14:paraId="7D5925EA" w14:textId="77777777">
      <w:pPr>
        <w:pStyle w:val="735"/>
        <w:numPr>
          <w:ilvl w:val="0"/>
          <w:numId w:val="2003"/>
        </w:numPr>
      </w:pPr>
      <w:r w:rsidRPr="001A4DB1">
        <w:rPr>
          <w:rFonts w:hint="cs"/>
          <w:rtl/>
        </w:rPr>
        <w:t xml:space="preserve">מכרזים שהמשרד מפרסם עבור עצמו (להלן - מכרז משרדי). </w:t>
      </w:r>
    </w:p>
    <w:p w:rsidR="00023F2D" w:rsidRPr="001A4DB1" w:rsidP="001A4DB1" w14:paraId="6010868E" w14:textId="77777777">
      <w:pPr>
        <w:pStyle w:val="735"/>
        <w:numPr>
          <w:ilvl w:val="0"/>
          <w:numId w:val="2003"/>
        </w:numPr>
      </w:pPr>
      <w:bookmarkStart w:id="24" w:name="_Hlk134001263"/>
      <w:r w:rsidRPr="001A4DB1">
        <w:rPr>
          <w:rFonts w:hint="cs"/>
          <w:rtl/>
        </w:rPr>
        <w:t xml:space="preserve">מכרזים מרכזיים שבאמצעותם </w:t>
      </w:r>
      <w:r w:rsidRPr="001A4DB1">
        <w:rPr>
          <w:rFonts w:hint="cs"/>
          <w:rtl/>
        </w:rPr>
        <w:t>מינהל</w:t>
      </w:r>
      <w:r w:rsidRPr="001A4DB1">
        <w:rPr>
          <w:rFonts w:hint="cs"/>
          <w:rtl/>
        </w:rPr>
        <w:t xml:space="preserve"> הרכש </w:t>
      </w:r>
      <w:r w:rsidRPr="001A4DB1">
        <w:rPr>
          <w:rtl/>
        </w:rPr>
        <w:t>הממשלתי</w:t>
      </w:r>
      <w:r>
        <w:rPr>
          <w:rStyle w:val="FootnoteReference2"/>
          <w:rtl/>
        </w:rPr>
        <w:footnoteReference w:id="17"/>
      </w:r>
      <w:r w:rsidRPr="001A4DB1">
        <w:rPr>
          <w:rtl/>
        </w:rPr>
        <w:t xml:space="preserve"> (להלן</w:t>
      </w:r>
      <w:r w:rsidRPr="001A4DB1">
        <w:rPr>
          <w:rFonts w:hint="cs"/>
          <w:rtl/>
        </w:rPr>
        <w:t xml:space="preserve"> - </w:t>
      </w:r>
      <w:r w:rsidRPr="001A4DB1">
        <w:rPr>
          <w:rtl/>
        </w:rPr>
        <w:t>מינהל</w:t>
      </w:r>
      <w:r w:rsidRPr="001A4DB1">
        <w:rPr>
          <w:rtl/>
        </w:rPr>
        <w:t xml:space="preserve"> הרכש) מתקשר עם ספק לקבלת טובין או שירות עבור כלל משרדי הממשלה</w:t>
      </w:r>
      <w:r w:rsidRPr="001A4DB1">
        <w:rPr>
          <w:rFonts w:hint="cs"/>
          <w:rtl/>
        </w:rPr>
        <w:t xml:space="preserve"> כדי למצות את</w:t>
      </w:r>
      <w:r w:rsidRPr="001A4DB1">
        <w:rPr>
          <w:rtl/>
        </w:rPr>
        <w:t xml:space="preserve"> היתרון לגודל של </w:t>
      </w:r>
      <w:r w:rsidRPr="001A4DB1">
        <w:rPr>
          <w:rFonts w:hint="cs"/>
          <w:rtl/>
        </w:rPr>
        <w:t xml:space="preserve">כלל משרדי </w:t>
      </w:r>
      <w:r w:rsidRPr="001A4DB1">
        <w:rPr>
          <w:rtl/>
        </w:rPr>
        <w:t xml:space="preserve">הממשלה. </w:t>
      </w:r>
      <w:r w:rsidRPr="001A4DB1">
        <w:rPr>
          <w:rFonts w:hint="cs"/>
          <w:rtl/>
        </w:rPr>
        <w:t xml:space="preserve">כאשר יש מכרז מרכזי </w:t>
      </w:r>
      <w:r w:rsidRPr="001A4DB1">
        <w:rPr>
          <w:rtl/>
        </w:rPr>
        <w:t>מחויבים המשרדים ל</w:t>
      </w:r>
      <w:r w:rsidRPr="001A4DB1">
        <w:rPr>
          <w:rFonts w:hint="eastAsia"/>
          <w:rtl/>
        </w:rPr>
        <w:t>פי</w:t>
      </w:r>
      <w:r w:rsidRPr="001A4DB1">
        <w:rPr>
          <w:rtl/>
        </w:rPr>
        <w:t xml:space="preserve"> הוראת </w:t>
      </w:r>
      <w:r w:rsidRPr="001A4DB1">
        <w:rPr>
          <w:rFonts w:hint="eastAsia"/>
          <w:rtl/>
        </w:rPr>
        <w:t>תכ</w:t>
      </w:r>
      <w:r w:rsidRPr="001A4DB1">
        <w:rPr>
          <w:rtl/>
        </w:rPr>
        <w:t>"</w:t>
      </w:r>
      <w:r w:rsidRPr="001A4DB1">
        <w:rPr>
          <w:rFonts w:hint="cs"/>
          <w:rtl/>
        </w:rPr>
        <w:t>מ</w:t>
      </w:r>
      <w:r w:rsidRPr="001A4DB1">
        <w:rPr>
          <w:rtl/>
        </w:rPr>
        <w:t xml:space="preserve"> 7.8.2</w:t>
      </w:r>
      <w:r>
        <w:rPr>
          <w:rStyle w:val="FootnoteReference2"/>
          <w:rtl/>
        </w:rPr>
        <w:footnoteReference w:id="18"/>
      </w:r>
      <w:r w:rsidRPr="001A4DB1">
        <w:rPr>
          <w:rtl/>
        </w:rPr>
        <w:t xml:space="preserve"> להזמין את המוצר</w:t>
      </w:r>
      <w:r w:rsidRPr="001A4DB1">
        <w:rPr>
          <w:rFonts w:hint="eastAsia"/>
          <w:rtl/>
        </w:rPr>
        <w:t>ים</w:t>
      </w:r>
      <w:r w:rsidRPr="001A4DB1">
        <w:rPr>
          <w:rtl/>
        </w:rPr>
        <w:t xml:space="preserve"> או </w:t>
      </w:r>
      <w:r w:rsidRPr="001A4DB1">
        <w:rPr>
          <w:rFonts w:hint="eastAsia"/>
          <w:rtl/>
        </w:rPr>
        <w:t>את</w:t>
      </w:r>
      <w:r w:rsidRPr="001A4DB1">
        <w:rPr>
          <w:rtl/>
        </w:rPr>
        <w:t xml:space="preserve"> השירות</w:t>
      </w:r>
      <w:r w:rsidRPr="001A4DB1">
        <w:rPr>
          <w:rFonts w:hint="eastAsia"/>
          <w:rtl/>
        </w:rPr>
        <w:t>ים</w:t>
      </w:r>
      <w:r w:rsidRPr="001A4DB1">
        <w:rPr>
          <w:rtl/>
        </w:rPr>
        <w:t xml:space="preserve"> רק מהספק</w:t>
      </w:r>
      <w:r w:rsidRPr="001A4DB1">
        <w:rPr>
          <w:rFonts w:hint="eastAsia"/>
          <w:rtl/>
        </w:rPr>
        <w:t>ים</w:t>
      </w:r>
      <w:r w:rsidRPr="001A4DB1">
        <w:rPr>
          <w:rtl/>
        </w:rPr>
        <w:t xml:space="preserve"> </w:t>
      </w:r>
      <w:r w:rsidRPr="001A4DB1">
        <w:rPr>
          <w:rFonts w:hint="eastAsia"/>
          <w:rtl/>
        </w:rPr>
        <w:t>שזכו</w:t>
      </w:r>
      <w:r w:rsidRPr="001A4DB1">
        <w:rPr>
          <w:rtl/>
        </w:rPr>
        <w:t xml:space="preserve"> </w:t>
      </w:r>
      <w:r w:rsidRPr="001A4DB1">
        <w:rPr>
          <w:rFonts w:hint="eastAsia"/>
          <w:rtl/>
        </w:rPr>
        <w:t>במכרז</w:t>
      </w:r>
      <w:r w:rsidRPr="001A4DB1">
        <w:rPr>
          <w:rtl/>
        </w:rPr>
        <w:t xml:space="preserve"> </w:t>
      </w:r>
      <w:r w:rsidRPr="001A4DB1">
        <w:rPr>
          <w:rFonts w:hint="eastAsia"/>
          <w:rtl/>
        </w:rPr>
        <w:t>המרכזי</w:t>
      </w:r>
      <w:r w:rsidRPr="001A4DB1">
        <w:rPr>
          <w:rFonts w:hint="cs"/>
          <w:rtl/>
        </w:rPr>
        <w:t>,</w:t>
      </w:r>
      <w:r w:rsidRPr="001A4DB1">
        <w:rPr>
          <w:rtl/>
        </w:rPr>
        <w:t xml:space="preserve"> </w:t>
      </w:r>
      <w:r w:rsidRPr="001A4DB1">
        <w:rPr>
          <w:rFonts w:hint="eastAsia"/>
          <w:rtl/>
        </w:rPr>
        <w:t>והם</w:t>
      </w:r>
      <w:r w:rsidRPr="001A4DB1">
        <w:rPr>
          <w:rtl/>
        </w:rPr>
        <w:t xml:space="preserve"> </w:t>
      </w:r>
      <w:r w:rsidRPr="001A4DB1">
        <w:rPr>
          <w:rFonts w:hint="eastAsia"/>
          <w:rtl/>
        </w:rPr>
        <w:t>אינם</w:t>
      </w:r>
      <w:r w:rsidRPr="001A4DB1">
        <w:rPr>
          <w:rtl/>
        </w:rPr>
        <w:t xml:space="preserve"> </w:t>
      </w:r>
      <w:r w:rsidRPr="001A4DB1">
        <w:rPr>
          <w:rFonts w:hint="eastAsia"/>
          <w:rtl/>
        </w:rPr>
        <w:t>רשאים</w:t>
      </w:r>
      <w:r w:rsidRPr="001A4DB1">
        <w:rPr>
          <w:rFonts w:hint="cs"/>
          <w:rtl/>
        </w:rPr>
        <w:t xml:space="preserve"> לערוך מכרז משרדי ולא להתקשר בכל דרך אחרת, לקבלת הצעות בהתקשרות </w:t>
      </w:r>
      <w:r w:rsidRPr="001A4DB1">
        <w:rPr>
          <w:rFonts w:hint="eastAsia"/>
          <w:rtl/>
        </w:rPr>
        <w:t>באותו</w:t>
      </w:r>
      <w:r w:rsidRPr="001A4DB1">
        <w:rPr>
          <w:rtl/>
        </w:rPr>
        <w:t xml:space="preserve"> </w:t>
      </w:r>
      <w:r w:rsidRPr="001A4DB1">
        <w:rPr>
          <w:rFonts w:hint="eastAsia"/>
          <w:rtl/>
        </w:rPr>
        <w:t>נושא</w:t>
      </w:r>
      <w:r w:rsidRPr="001A4DB1">
        <w:rPr>
          <w:rFonts w:hint="cs"/>
          <w:rtl/>
        </w:rPr>
        <w:t>, שלא באמצעות המכרז המרכזי אלא אם קיבלו לכך אישור מוועדת הפטור במשרד האוצר</w:t>
      </w:r>
      <w:r w:rsidRPr="001A4DB1">
        <w:rPr>
          <w:rtl/>
        </w:rPr>
        <w:t xml:space="preserve">. דוגמאות למכרזים מרכזיים </w:t>
      </w:r>
      <w:r w:rsidRPr="001A4DB1">
        <w:rPr>
          <w:rFonts w:hint="eastAsia"/>
          <w:rtl/>
        </w:rPr>
        <w:t>בתחום</w:t>
      </w:r>
      <w:r w:rsidRPr="001A4DB1">
        <w:rPr>
          <w:rtl/>
        </w:rPr>
        <w:t xml:space="preserve"> התקשוב והסייבר: </w:t>
      </w:r>
      <w:r w:rsidRPr="001A4DB1">
        <w:rPr>
          <w:rFonts w:hint="eastAsia"/>
          <w:rtl/>
        </w:rPr>
        <w:t>מכרז</w:t>
      </w:r>
      <w:r w:rsidRPr="001A4DB1">
        <w:rPr>
          <w:rtl/>
        </w:rPr>
        <w:t xml:space="preserve"> </w:t>
      </w:r>
      <w:r w:rsidRPr="001A4DB1">
        <w:rPr>
          <w:rFonts w:hint="cs"/>
          <w:rtl/>
        </w:rPr>
        <w:t xml:space="preserve">לרכש </w:t>
      </w:r>
      <w:r w:rsidRPr="001A4DB1">
        <w:rPr>
          <w:rtl/>
        </w:rPr>
        <w:t>הטלפוני</w:t>
      </w:r>
      <w:r w:rsidRPr="001A4DB1">
        <w:rPr>
          <w:rFonts w:hint="cs"/>
          <w:rtl/>
        </w:rPr>
        <w:t>י</w:t>
      </w:r>
      <w:r w:rsidRPr="001A4DB1">
        <w:rPr>
          <w:rtl/>
        </w:rPr>
        <w:t>ה</w:t>
      </w:r>
      <w:r w:rsidRPr="001A4DB1">
        <w:rPr>
          <w:rtl/>
        </w:rPr>
        <w:t xml:space="preserve"> </w:t>
      </w:r>
      <w:r w:rsidRPr="001A4DB1">
        <w:t>VOIP</w:t>
      </w:r>
      <w:r w:rsidRPr="001A4DB1">
        <w:rPr>
          <w:rFonts w:hint="cs"/>
          <w:rtl/>
        </w:rPr>
        <w:t xml:space="preserve"> (להלן - מערכת </w:t>
      </w:r>
      <w:r w:rsidRPr="001A4DB1">
        <w:rPr>
          <w:rtl/>
        </w:rPr>
        <w:t xml:space="preserve">שירלי), מכרז </w:t>
      </w:r>
      <w:r w:rsidRPr="001A4DB1">
        <w:rPr>
          <w:rFonts w:hint="eastAsia"/>
          <w:rtl/>
        </w:rPr>
        <w:t>ל</w:t>
      </w:r>
      <w:r w:rsidRPr="001A4DB1">
        <w:rPr>
          <w:rFonts w:hint="cs"/>
          <w:rtl/>
        </w:rPr>
        <w:t xml:space="preserve">רכש </w:t>
      </w:r>
      <w:r w:rsidRPr="001A4DB1">
        <w:rPr>
          <w:rFonts w:hint="eastAsia"/>
          <w:rtl/>
        </w:rPr>
        <w:t>אנטי</w:t>
      </w:r>
      <w:r w:rsidRPr="001A4DB1">
        <w:rPr>
          <w:rFonts w:hint="cs"/>
          <w:rtl/>
        </w:rPr>
        <w:t>-וי</w:t>
      </w:r>
      <w:r w:rsidRPr="001A4DB1">
        <w:rPr>
          <w:rFonts w:hint="eastAsia"/>
          <w:rtl/>
        </w:rPr>
        <w:t>רוס</w:t>
      </w:r>
      <w:r w:rsidRPr="001A4DB1">
        <w:rPr>
          <w:rtl/>
        </w:rPr>
        <w:t xml:space="preserve">, </w:t>
      </w:r>
      <w:r w:rsidRPr="001A4DB1">
        <w:rPr>
          <w:rFonts w:hint="eastAsia"/>
          <w:rtl/>
        </w:rPr>
        <w:t>מכרז</w:t>
      </w:r>
      <w:r w:rsidRPr="001A4DB1">
        <w:rPr>
          <w:rtl/>
        </w:rPr>
        <w:t xml:space="preserve"> ל</w:t>
      </w:r>
      <w:r w:rsidRPr="001A4DB1">
        <w:rPr>
          <w:rFonts w:hint="eastAsia"/>
          <w:rtl/>
        </w:rPr>
        <w:t>קבלת</w:t>
      </w:r>
      <w:r w:rsidRPr="001A4DB1">
        <w:rPr>
          <w:rtl/>
        </w:rPr>
        <w:t xml:space="preserve"> </w:t>
      </w:r>
      <w:r w:rsidRPr="001A4DB1">
        <w:rPr>
          <w:rFonts w:hint="eastAsia"/>
          <w:rtl/>
        </w:rPr>
        <w:t>שירותי</w:t>
      </w:r>
      <w:r w:rsidRPr="001A4DB1">
        <w:rPr>
          <w:rtl/>
        </w:rPr>
        <w:t xml:space="preserve"> </w:t>
      </w:r>
      <w:r w:rsidRPr="001A4DB1">
        <w:rPr>
          <w:rFonts w:hint="eastAsia"/>
          <w:rtl/>
        </w:rPr>
        <w:t>אירוח</w:t>
      </w:r>
      <w:r w:rsidRPr="001A4DB1">
        <w:rPr>
          <w:rtl/>
        </w:rPr>
        <w:t xml:space="preserve"> </w:t>
      </w:r>
      <w:r w:rsidRPr="001A4DB1">
        <w:rPr>
          <w:rFonts w:hint="eastAsia"/>
          <w:rtl/>
        </w:rPr>
        <w:t>עבור</w:t>
      </w:r>
      <w:r w:rsidRPr="001A4DB1">
        <w:rPr>
          <w:rtl/>
        </w:rPr>
        <w:t xml:space="preserve"> </w:t>
      </w:r>
      <w:r w:rsidRPr="001A4DB1">
        <w:rPr>
          <w:rFonts w:hint="eastAsia"/>
          <w:rtl/>
        </w:rPr>
        <w:t>משרדי</w:t>
      </w:r>
      <w:r w:rsidRPr="001A4DB1">
        <w:rPr>
          <w:rtl/>
        </w:rPr>
        <w:t xml:space="preserve"> </w:t>
      </w:r>
      <w:r w:rsidRPr="001A4DB1">
        <w:rPr>
          <w:rFonts w:hint="eastAsia"/>
          <w:rtl/>
        </w:rPr>
        <w:t>הממשלה</w:t>
      </w:r>
      <w:r w:rsidRPr="001A4DB1">
        <w:t xml:space="preserve">(DR) </w:t>
      </w:r>
      <w:r w:rsidRPr="001A4DB1">
        <w:rPr>
          <w:rtl/>
        </w:rPr>
        <w:t xml:space="preserve">. </w:t>
      </w:r>
      <w:bookmarkEnd w:id="24"/>
    </w:p>
    <w:p w:rsidR="00023F2D" w:rsidRPr="001A4DB1" w:rsidP="00DD6C0D" w14:paraId="7506DBDC" w14:textId="77777777">
      <w:pPr>
        <w:pStyle w:val="735"/>
        <w:numPr>
          <w:ilvl w:val="0"/>
          <w:numId w:val="2003"/>
        </w:numPr>
      </w:pPr>
      <w:r w:rsidRPr="001A4DB1">
        <w:rPr>
          <w:rFonts w:hint="cs"/>
          <w:rtl/>
        </w:rPr>
        <w:t>התקשרויות בפטור ממכרז בכפוף לתקנות חובת מכרזים, התשנ"ג-1993.</w:t>
      </w:r>
    </w:p>
    <w:p w:rsidR="00023F2D" w:rsidRPr="001A4DB1" w:rsidP="005C1D53" w14:paraId="232D84CE" w14:textId="1A00A4D2">
      <w:pPr>
        <w:pStyle w:val="7392"/>
        <w:rPr>
          <w:rtl/>
        </w:rPr>
      </w:pPr>
      <w:r w:rsidRPr="001A4DB1">
        <w:rPr>
          <w:rFonts w:hint="cs"/>
          <w:rtl/>
        </w:rPr>
        <w:t xml:space="preserve">להלן תרשים, המבוסס על </w:t>
      </w:r>
      <w:bookmarkStart w:id="25" w:name="_Hlk134000692"/>
      <w:r w:rsidRPr="001A4DB1">
        <w:rPr>
          <w:rFonts w:hint="cs"/>
          <w:rtl/>
        </w:rPr>
        <w:t>נתונים ממערכת הרכש הממשלתית</w:t>
      </w:r>
      <w:bookmarkEnd w:id="25"/>
      <w:r>
        <w:rPr>
          <w:rStyle w:val="FootnoteReference2"/>
          <w:rtl/>
        </w:rPr>
        <w:footnoteReference w:id="19"/>
      </w:r>
      <w:r w:rsidRPr="001A4DB1">
        <w:rPr>
          <w:rFonts w:hint="cs"/>
          <w:rtl/>
        </w:rPr>
        <w:t xml:space="preserve">, אשר מציג את היקף הרכש הממשלתי בנושאי תקשוב וסייבר של כלל משרדי הממשלה שהשיבו על </w:t>
      </w:r>
      <w:bookmarkStart w:id="26" w:name="_Hlk134001050"/>
      <w:r w:rsidRPr="001A4DB1">
        <w:rPr>
          <w:rFonts w:hint="cs"/>
          <w:rtl/>
        </w:rPr>
        <w:t xml:space="preserve">השאלון שהפיץ </w:t>
      </w:r>
      <w:bookmarkStart w:id="27" w:name="_Hlk134005105"/>
      <w:r w:rsidRPr="001A4DB1">
        <w:rPr>
          <w:rFonts w:hint="cs"/>
          <w:rtl/>
        </w:rPr>
        <w:t>משרד מבקר המדינה בנושא שרשרת האספקה</w:t>
      </w:r>
      <w:bookmarkEnd w:id="26"/>
      <w:r w:rsidRPr="001A4DB1">
        <w:rPr>
          <w:rFonts w:hint="cs"/>
          <w:rtl/>
        </w:rPr>
        <w:t xml:space="preserve"> </w:t>
      </w:r>
      <w:bookmarkEnd w:id="27"/>
      <w:r w:rsidRPr="001A4DB1">
        <w:rPr>
          <w:rFonts w:hint="cs"/>
          <w:rtl/>
        </w:rPr>
        <w:t xml:space="preserve">(להלן - השאלון) כחלק מתהליך הביקורת. ההיקף הכספי של רכש זה בשנת 2021 היה כ-2.5 מיליארד ש"ח. לצד כל משרד מוצג שיעור הרכש שהוא ביצע באמצעות מכרזים מרכזיים. </w:t>
      </w:r>
    </w:p>
    <w:p w:rsidR="00023F2D" w:rsidRPr="001A4DB1" w:rsidP="001A4DB1" w14:paraId="27AF7264" w14:textId="4A7139C0">
      <w:pPr>
        <w:pStyle w:val="734"/>
        <w:rPr>
          <w:rtl/>
        </w:rPr>
      </w:pPr>
      <w:r w:rsidRPr="001A4DB1">
        <w:rPr>
          <w:rFonts w:hint="cs"/>
          <w:b w:val="0"/>
          <w:bCs w:val="0"/>
          <w:rtl/>
        </w:rPr>
        <w:t xml:space="preserve">תרשים </w:t>
      </w:r>
      <w:r w:rsidRPr="001A4DB1">
        <w:rPr>
          <w:b w:val="0"/>
          <w:bCs w:val="0"/>
        </w:rPr>
        <w:t>2</w:t>
      </w:r>
      <w:r w:rsidRPr="001A4DB1">
        <w:rPr>
          <w:rFonts w:hint="cs"/>
          <w:b w:val="0"/>
          <w:bCs w:val="0"/>
          <w:rtl/>
        </w:rPr>
        <w:t>:</w:t>
      </w:r>
      <w:r w:rsidRPr="001A4DB1">
        <w:rPr>
          <w:rFonts w:hint="cs"/>
          <w:rtl/>
        </w:rPr>
        <w:t xml:space="preserve"> שיעור הרכש באמצעות מכרזים מרכזיים לשנת 2021 בנושאי תקשוב וסייבר בקרב משרדי הממשלה ויחידות הסמך (להלן </w:t>
      </w:r>
      <w:r w:rsidR="00A97E0D">
        <w:rPr>
          <w:rFonts w:hint="cs"/>
          <w:rtl/>
        </w:rPr>
        <w:t>-</w:t>
      </w:r>
      <w:r w:rsidRPr="001A4DB1">
        <w:rPr>
          <w:rFonts w:hint="cs"/>
          <w:rtl/>
        </w:rPr>
        <w:t xml:space="preserve"> גופים)</w:t>
      </w:r>
    </w:p>
    <w:p w:rsidR="00023F2D" w:rsidRPr="001A4DB1" w:rsidP="001A4DB1" w14:paraId="10C428F1" w14:textId="77777777">
      <w:r w:rsidRPr="001A4DB1">
        <w:rPr>
          <w:noProof/>
        </w:rPr>
        <w:drawing>
          <wp:inline distT="0" distB="0" distL="0" distR="0">
            <wp:extent cx="4687950" cy="3420223"/>
            <wp:effectExtent l="0" t="0" r="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2"/>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7950" cy="3420223"/>
                    </a:xfrm>
                    <a:prstGeom prst="rect">
                      <a:avLst/>
                    </a:prstGeom>
                    <a:noFill/>
                    <a:ln>
                      <a:noFill/>
                    </a:ln>
                  </pic:spPr>
                </pic:pic>
              </a:graphicData>
            </a:graphic>
          </wp:inline>
        </w:drawing>
      </w:r>
    </w:p>
    <w:p w:rsidR="00023F2D" w:rsidRPr="001A4DB1" w:rsidP="001A4DB1" w14:paraId="50636B62" w14:textId="08616DED">
      <w:pPr>
        <w:pStyle w:val="738"/>
        <w:rPr>
          <w:rtl/>
        </w:rPr>
      </w:pPr>
      <w:r w:rsidRPr="001A4DB1">
        <w:rPr>
          <w:rFonts w:hint="cs"/>
          <w:rtl/>
        </w:rPr>
        <w:t>על</w:t>
      </w:r>
      <w:r w:rsidRPr="001A4DB1">
        <w:rPr>
          <w:rtl/>
        </w:rPr>
        <w:t xml:space="preserve"> </w:t>
      </w:r>
      <w:r w:rsidRPr="001A4DB1">
        <w:rPr>
          <w:rFonts w:hint="cs"/>
          <w:rtl/>
        </w:rPr>
        <w:t>פי</w:t>
      </w:r>
      <w:r w:rsidRPr="001A4DB1">
        <w:rPr>
          <w:rtl/>
        </w:rPr>
        <w:t xml:space="preserve"> </w:t>
      </w:r>
      <w:r w:rsidRPr="001A4DB1">
        <w:rPr>
          <w:rFonts w:hint="cs"/>
          <w:rtl/>
        </w:rPr>
        <w:t>נתוני</w:t>
      </w:r>
      <w:r w:rsidRPr="001A4DB1">
        <w:rPr>
          <w:rtl/>
        </w:rPr>
        <w:t xml:space="preserve"> </w:t>
      </w:r>
      <w:r w:rsidRPr="001A4DB1">
        <w:rPr>
          <w:rFonts w:hint="cs"/>
          <w:rtl/>
        </w:rPr>
        <w:t>מערכת הרכש הממשלתית,</w:t>
      </w:r>
      <w:r w:rsidRPr="001A4DB1">
        <w:rPr>
          <w:rtl/>
        </w:rPr>
        <w:t xml:space="preserve"> בעיבוד משרד מבקר המדינה</w:t>
      </w:r>
      <w:r w:rsidRPr="001A4DB1">
        <w:rPr>
          <w:rFonts w:hint="cs"/>
          <w:rtl/>
        </w:rPr>
        <w:t>.</w:t>
      </w:r>
    </w:p>
    <w:p w:rsidR="00023F2D" w:rsidRPr="001A4DB1" w:rsidP="001A4DB1" w14:paraId="652BF595" w14:textId="77777777">
      <w:pPr>
        <w:pStyle w:val="7318"/>
        <w:rPr>
          <w:rtl/>
        </w:rPr>
      </w:pPr>
      <w:r w:rsidRPr="001A4DB1">
        <w:rPr>
          <w:rFonts w:hint="eastAsia"/>
          <w:rtl/>
        </w:rPr>
        <w:t>מהתרשים</w:t>
      </w:r>
      <w:r w:rsidRPr="001A4DB1">
        <w:rPr>
          <w:rtl/>
        </w:rPr>
        <w:t xml:space="preserve"> </w:t>
      </w:r>
      <w:r w:rsidRPr="001A4DB1">
        <w:rPr>
          <w:rFonts w:hint="eastAsia"/>
          <w:rtl/>
        </w:rPr>
        <w:t>עולה</w:t>
      </w:r>
      <w:r w:rsidRPr="001A4DB1">
        <w:rPr>
          <w:rtl/>
        </w:rPr>
        <w:t xml:space="preserve"> </w:t>
      </w:r>
      <w:bookmarkStart w:id="28" w:name="_Hlk134000743"/>
      <w:r w:rsidRPr="001A4DB1">
        <w:rPr>
          <w:rFonts w:hint="eastAsia"/>
          <w:rtl/>
        </w:rPr>
        <w:t>כי</w:t>
      </w:r>
      <w:r w:rsidRPr="001A4DB1">
        <w:rPr>
          <w:rtl/>
        </w:rPr>
        <w:t xml:space="preserve"> </w:t>
      </w:r>
      <w:r w:rsidRPr="001A4DB1">
        <w:rPr>
          <w:rFonts w:hint="eastAsia"/>
          <w:rtl/>
        </w:rPr>
        <w:t>בממוצע</w:t>
      </w:r>
      <w:r w:rsidRPr="001A4DB1">
        <w:rPr>
          <w:rtl/>
        </w:rPr>
        <w:t xml:space="preserve"> </w:t>
      </w:r>
      <w:r w:rsidRPr="001A4DB1">
        <w:rPr>
          <w:rFonts w:hint="eastAsia"/>
          <w:rtl/>
        </w:rPr>
        <w:t>כ</w:t>
      </w:r>
      <w:r w:rsidRPr="001A4DB1">
        <w:rPr>
          <w:rtl/>
        </w:rPr>
        <w:t>-57%</w:t>
      </w:r>
      <w:r w:rsidRPr="001A4DB1">
        <w:rPr>
          <w:rFonts w:hint="cs"/>
          <w:rtl/>
        </w:rPr>
        <w:t xml:space="preserve"> </w:t>
      </w:r>
      <w:r w:rsidRPr="001A4DB1">
        <w:rPr>
          <w:rFonts w:hint="eastAsia"/>
          <w:rtl/>
        </w:rPr>
        <w:t>מההתקשרויות</w:t>
      </w:r>
      <w:r w:rsidRPr="001A4DB1">
        <w:rPr>
          <w:rtl/>
        </w:rPr>
        <w:t xml:space="preserve"> </w:t>
      </w:r>
      <w:r w:rsidRPr="001A4DB1">
        <w:rPr>
          <w:rFonts w:hint="eastAsia"/>
          <w:rtl/>
        </w:rPr>
        <w:t>של</w:t>
      </w:r>
      <w:r w:rsidRPr="001A4DB1">
        <w:rPr>
          <w:rtl/>
        </w:rPr>
        <w:t xml:space="preserve"> </w:t>
      </w:r>
      <w:r w:rsidRPr="001A4DB1">
        <w:rPr>
          <w:rFonts w:hint="eastAsia"/>
          <w:rtl/>
        </w:rPr>
        <w:t>משרדי</w:t>
      </w:r>
      <w:r w:rsidRPr="001A4DB1">
        <w:rPr>
          <w:rFonts w:hint="cs"/>
          <w:rtl/>
        </w:rPr>
        <w:t xml:space="preserve"> הממשלה</w:t>
      </w:r>
      <w:r w:rsidRPr="001A4DB1">
        <w:rPr>
          <w:rtl/>
        </w:rPr>
        <w:t xml:space="preserve"> </w:t>
      </w:r>
      <w:r w:rsidRPr="001A4DB1">
        <w:rPr>
          <w:rFonts w:hint="eastAsia"/>
          <w:rtl/>
        </w:rPr>
        <w:t>בתחום</w:t>
      </w:r>
      <w:r w:rsidRPr="001A4DB1">
        <w:rPr>
          <w:rtl/>
        </w:rPr>
        <w:t xml:space="preserve"> </w:t>
      </w:r>
      <w:r w:rsidRPr="001A4DB1">
        <w:rPr>
          <w:rFonts w:hint="eastAsia"/>
          <w:rtl/>
        </w:rPr>
        <w:t>התקשוב</w:t>
      </w:r>
      <w:r w:rsidRPr="001A4DB1">
        <w:rPr>
          <w:rtl/>
        </w:rPr>
        <w:t xml:space="preserve"> </w:t>
      </w:r>
      <w:r w:rsidRPr="001A4DB1">
        <w:rPr>
          <w:rFonts w:hint="eastAsia"/>
          <w:rtl/>
        </w:rPr>
        <w:t>והסייבר</w:t>
      </w:r>
      <w:r w:rsidRPr="001A4DB1">
        <w:rPr>
          <w:rFonts w:hint="cs"/>
          <w:rtl/>
        </w:rPr>
        <w:t xml:space="preserve"> בשנת 2021, שהיו בהיקף כספי של כ-1.4 מיליארד ש"ח, </w:t>
      </w:r>
      <w:r w:rsidRPr="001A4DB1">
        <w:rPr>
          <w:rFonts w:hint="eastAsia"/>
          <w:rtl/>
        </w:rPr>
        <w:t>מבוצעות</w:t>
      </w:r>
      <w:r w:rsidRPr="001A4DB1">
        <w:rPr>
          <w:rtl/>
        </w:rPr>
        <w:t xml:space="preserve"> </w:t>
      </w:r>
      <w:r w:rsidRPr="001A4DB1">
        <w:rPr>
          <w:rFonts w:hint="eastAsia"/>
          <w:rtl/>
        </w:rPr>
        <w:t>באמצעות</w:t>
      </w:r>
      <w:r w:rsidRPr="001A4DB1">
        <w:rPr>
          <w:rtl/>
        </w:rPr>
        <w:t xml:space="preserve"> </w:t>
      </w:r>
      <w:r w:rsidRPr="001A4DB1">
        <w:rPr>
          <w:rFonts w:hint="eastAsia"/>
          <w:rtl/>
        </w:rPr>
        <w:t>מכרזים</w:t>
      </w:r>
      <w:r w:rsidRPr="001A4DB1">
        <w:rPr>
          <w:rtl/>
        </w:rPr>
        <w:t xml:space="preserve"> </w:t>
      </w:r>
      <w:r w:rsidRPr="001A4DB1">
        <w:rPr>
          <w:rFonts w:hint="eastAsia"/>
          <w:rtl/>
        </w:rPr>
        <w:t>מרכזיים</w:t>
      </w:r>
      <w:bookmarkEnd w:id="28"/>
      <w:r w:rsidRPr="001A4DB1">
        <w:rPr>
          <w:rtl/>
        </w:rPr>
        <w:t>.</w:t>
      </w:r>
    </w:p>
    <w:p w:rsidR="00023F2D" w:rsidRPr="001A4DB1" w:rsidP="001A4DB1" w14:paraId="6279326A" w14:textId="77777777">
      <w:pPr>
        <w:pStyle w:val="7392"/>
        <w:rPr>
          <w:rtl/>
        </w:rPr>
      </w:pPr>
      <w:bookmarkStart w:id="29" w:name="_Hlk134629776"/>
      <w:r w:rsidRPr="001A4DB1">
        <w:rPr>
          <w:rFonts w:hint="cs"/>
          <w:rtl/>
        </w:rPr>
        <w:t xml:space="preserve">להלן תרשים המבוסס על נתוני הרכש הממשלתי המציג את היקף הרכש בשנת 2021 מספקים שנמצא לפי השאלון שהם נותנים שירותים בתחום התקשוב והסייבר למשרדי ממשלה ולגופי </w:t>
      </w:r>
      <w:r w:rsidRPr="001A4DB1">
        <w:rPr>
          <w:rFonts w:hint="cs"/>
          <w:rtl/>
        </w:rPr>
        <w:t>תמ"ק</w:t>
      </w:r>
      <w:r w:rsidRPr="001A4DB1">
        <w:rPr>
          <w:rFonts w:hint="cs"/>
          <w:rtl/>
        </w:rPr>
        <w:t xml:space="preserve"> רבים. בנוסף התרשים מציג עבור כל ספק את מספר משרדי הממשלה שהוא נתן להם שירות בשנה זו.    </w:t>
      </w:r>
      <w:bookmarkStart w:id="30" w:name="_Hlk133849800"/>
    </w:p>
    <w:bookmarkEnd w:id="29"/>
    <w:p w:rsidR="00023F2D" w:rsidRPr="0091464A" w:rsidP="001A4DB1" w14:paraId="5D5B4FC5" w14:textId="58A040D9">
      <w:pPr>
        <w:pStyle w:val="734"/>
        <w:rPr>
          <w:rtl/>
        </w:rPr>
      </w:pPr>
      <w:r w:rsidRPr="001A4DB1">
        <w:rPr>
          <w:rFonts w:hint="eastAsia"/>
          <w:b w:val="0"/>
          <w:bCs w:val="0"/>
          <w:rtl/>
        </w:rPr>
        <w:t>תרשים</w:t>
      </w:r>
      <w:r w:rsidRPr="001A4DB1">
        <w:rPr>
          <w:b w:val="0"/>
          <w:bCs w:val="0"/>
          <w:rtl/>
        </w:rPr>
        <w:t xml:space="preserve"> </w:t>
      </w:r>
      <w:r w:rsidRPr="001A4DB1">
        <w:rPr>
          <w:rFonts w:hint="cs"/>
          <w:b w:val="0"/>
          <w:bCs w:val="0"/>
          <w:rtl/>
        </w:rPr>
        <w:t>3</w:t>
      </w:r>
      <w:r w:rsidRPr="001A4DB1">
        <w:rPr>
          <w:b w:val="0"/>
          <w:bCs w:val="0"/>
          <w:rtl/>
        </w:rPr>
        <w:t>:</w:t>
      </w:r>
      <w:r w:rsidRPr="00ED5F39">
        <w:rPr>
          <w:rtl/>
        </w:rPr>
        <w:t xml:space="preserve"> </w:t>
      </w:r>
      <w:bookmarkStart w:id="31" w:name="_Hlk141125332"/>
      <w:r w:rsidRPr="00ED5F39">
        <w:rPr>
          <w:rFonts w:hint="eastAsia"/>
          <w:rtl/>
        </w:rPr>
        <w:t>ספקים</w:t>
      </w:r>
      <w:r w:rsidRPr="00ED5F39">
        <w:rPr>
          <w:rtl/>
        </w:rPr>
        <w:t xml:space="preserve"> </w:t>
      </w:r>
      <w:r>
        <w:rPr>
          <w:rFonts w:hint="cs"/>
          <w:rtl/>
        </w:rPr>
        <w:t>בתחום התקשוב והסייבר אשר מספקים</w:t>
      </w:r>
      <w:r w:rsidRPr="00ED5F39">
        <w:rPr>
          <w:rtl/>
        </w:rPr>
        <w:t xml:space="preserve"> </w:t>
      </w:r>
      <w:r w:rsidRPr="00ED5F39">
        <w:rPr>
          <w:rFonts w:hint="eastAsia"/>
          <w:rtl/>
        </w:rPr>
        <w:t>ש</w:t>
      </w:r>
      <w:r>
        <w:rPr>
          <w:rFonts w:hint="cs"/>
          <w:rtl/>
        </w:rPr>
        <w:t>י</w:t>
      </w:r>
      <w:r w:rsidRPr="00ED5F39">
        <w:rPr>
          <w:rFonts w:hint="eastAsia"/>
          <w:rtl/>
        </w:rPr>
        <w:t>רות</w:t>
      </w:r>
      <w:r w:rsidRPr="00ED5F39">
        <w:rPr>
          <w:rtl/>
        </w:rPr>
        <w:t xml:space="preserve"> </w:t>
      </w:r>
      <w:r w:rsidRPr="00ED5F39">
        <w:rPr>
          <w:rFonts w:hint="eastAsia"/>
          <w:rtl/>
        </w:rPr>
        <w:t>למשרדים</w:t>
      </w:r>
      <w:r w:rsidRPr="00ED5F39">
        <w:rPr>
          <w:rtl/>
        </w:rPr>
        <w:t xml:space="preserve"> </w:t>
      </w:r>
      <w:r w:rsidRPr="00ED5F39">
        <w:rPr>
          <w:rFonts w:hint="eastAsia"/>
          <w:rtl/>
        </w:rPr>
        <w:t>רבים</w:t>
      </w:r>
      <w:r w:rsidRPr="0091464A">
        <w:rPr>
          <w:rtl/>
        </w:rPr>
        <w:t xml:space="preserve"> (היקף כספי במיליוני ש"ח)</w:t>
      </w:r>
      <w:bookmarkEnd w:id="31"/>
    </w:p>
    <w:p w:rsidR="00023F2D" w:rsidRPr="001A4DB1" w:rsidP="001A4DB1" w14:paraId="6CFA964B" w14:textId="77777777">
      <w:pPr>
        <w:rPr>
          <w:rtl/>
        </w:rPr>
      </w:pPr>
      <w:r w:rsidRPr="001A4DB1">
        <w:rPr>
          <w:noProof/>
        </w:rPr>
        <w:drawing>
          <wp:inline distT="0" distB="0" distL="0" distR="0">
            <wp:extent cx="4732362" cy="2193045"/>
            <wp:effectExtent l="0" t="0" r="5080" b="0"/>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תמונה 99"/>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4732362" cy="2193045"/>
                    </a:xfrm>
                    <a:prstGeom prst="rect">
                      <a:avLst/>
                    </a:prstGeom>
                    <a:noFill/>
                  </pic:spPr>
                </pic:pic>
              </a:graphicData>
            </a:graphic>
          </wp:inline>
        </w:drawing>
      </w:r>
    </w:p>
    <w:p w:rsidR="00023F2D" w:rsidRPr="001A4DB1" w:rsidP="001A4DB1" w14:paraId="6464A591" w14:textId="77777777">
      <w:pPr>
        <w:pStyle w:val="738"/>
        <w:rPr>
          <w:rtl/>
        </w:rPr>
      </w:pPr>
      <w:bookmarkStart w:id="32" w:name="_Hlk141125411"/>
      <w:r w:rsidRPr="001A4DB1">
        <w:rPr>
          <w:rFonts w:hint="cs"/>
          <w:rtl/>
        </w:rPr>
        <w:t>על</w:t>
      </w:r>
      <w:r w:rsidRPr="001A4DB1">
        <w:rPr>
          <w:rtl/>
        </w:rPr>
        <w:t xml:space="preserve"> </w:t>
      </w:r>
      <w:r w:rsidRPr="001A4DB1">
        <w:rPr>
          <w:rFonts w:hint="cs"/>
          <w:rtl/>
        </w:rPr>
        <w:t>פי</w:t>
      </w:r>
      <w:r w:rsidRPr="001A4DB1">
        <w:rPr>
          <w:rtl/>
        </w:rPr>
        <w:t xml:space="preserve"> </w:t>
      </w:r>
      <w:r w:rsidRPr="001A4DB1">
        <w:rPr>
          <w:rFonts w:hint="cs"/>
          <w:rtl/>
        </w:rPr>
        <w:t>נתוני</w:t>
      </w:r>
      <w:r w:rsidRPr="001A4DB1">
        <w:rPr>
          <w:rtl/>
        </w:rPr>
        <w:t xml:space="preserve"> </w:t>
      </w:r>
      <w:r w:rsidRPr="001A4DB1">
        <w:rPr>
          <w:rFonts w:hint="cs"/>
          <w:rtl/>
        </w:rPr>
        <w:t>מערכת הרכש הממשלתית,</w:t>
      </w:r>
      <w:r w:rsidRPr="001A4DB1">
        <w:rPr>
          <w:rtl/>
        </w:rPr>
        <w:t xml:space="preserve"> בעיבוד משרד מבקר המדינה</w:t>
      </w:r>
      <w:r w:rsidRPr="001A4DB1">
        <w:rPr>
          <w:rFonts w:hint="cs"/>
          <w:rtl/>
        </w:rPr>
        <w:t>.</w:t>
      </w:r>
    </w:p>
    <w:p w:rsidR="00023F2D" w:rsidRPr="001A4DB1" w:rsidP="001A4DB1" w14:paraId="0430A24B" w14:textId="77777777">
      <w:pPr>
        <w:pStyle w:val="7318"/>
        <w:rPr>
          <w:rtl/>
        </w:rPr>
      </w:pPr>
      <w:bookmarkStart w:id="33" w:name="_Hlk134945275"/>
      <w:bookmarkEnd w:id="32"/>
      <w:r w:rsidRPr="001A4DB1">
        <w:rPr>
          <w:rFonts w:hint="eastAsia"/>
          <w:rtl/>
        </w:rPr>
        <w:t>מהתרשימים</w:t>
      </w:r>
      <w:r w:rsidRPr="001A4DB1">
        <w:rPr>
          <w:rFonts w:hint="cs"/>
          <w:rtl/>
        </w:rPr>
        <w:t xml:space="preserve"> ומהמענה לשאלון</w:t>
      </w:r>
      <w:r w:rsidRPr="001A4DB1">
        <w:rPr>
          <w:rtl/>
        </w:rPr>
        <w:t xml:space="preserve"> עולה </w:t>
      </w:r>
      <w:r w:rsidRPr="001A4DB1">
        <w:rPr>
          <w:rFonts w:hint="cs"/>
          <w:rtl/>
        </w:rPr>
        <w:t xml:space="preserve">כי </w:t>
      </w:r>
      <w:r w:rsidRPr="001A4DB1">
        <w:rPr>
          <w:rtl/>
        </w:rPr>
        <w:t xml:space="preserve">יש </w:t>
      </w:r>
      <w:r w:rsidRPr="001A4DB1">
        <w:rPr>
          <w:rFonts w:hint="cs"/>
          <w:rtl/>
        </w:rPr>
        <w:t>18</w:t>
      </w:r>
      <w:r w:rsidRPr="001A4DB1">
        <w:rPr>
          <w:rtl/>
        </w:rPr>
        <w:t xml:space="preserve"> ספקים עיקריים בתחום התקשוב והסייבר</w:t>
      </w:r>
      <w:r w:rsidRPr="001A4DB1">
        <w:rPr>
          <w:rFonts w:hint="cs"/>
          <w:rtl/>
        </w:rPr>
        <w:t xml:space="preserve"> </w:t>
      </w:r>
      <w:r w:rsidRPr="001A4DB1">
        <w:rPr>
          <w:rtl/>
        </w:rPr>
        <w:t xml:space="preserve">שנותנים שירותים </w:t>
      </w:r>
      <w:r w:rsidRPr="001A4DB1">
        <w:rPr>
          <w:rFonts w:hint="cs"/>
          <w:rtl/>
        </w:rPr>
        <w:t xml:space="preserve">למשרדי ממשלה ולגופי </w:t>
      </w:r>
      <w:r w:rsidRPr="001A4DB1">
        <w:rPr>
          <w:rFonts w:hint="cs"/>
          <w:rtl/>
        </w:rPr>
        <w:t>תמ"ק</w:t>
      </w:r>
      <w:r w:rsidRPr="001A4DB1">
        <w:rPr>
          <w:rtl/>
        </w:rPr>
        <w:t xml:space="preserve"> רבים - </w:t>
      </w:r>
      <w:r w:rsidRPr="001A4DB1">
        <w:rPr>
          <w:rFonts w:hint="eastAsia"/>
          <w:rtl/>
        </w:rPr>
        <w:t>מתוכם</w:t>
      </w:r>
      <w:r w:rsidRPr="001A4DB1">
        <w:rPr>
          <w:rtl/>
        </w:rPr>
        <w:t xml:space="preserve"> חמישה ספקים נותנים שירות ליותר מ-49 משרדים </w:t>
      </w:r>
      <w:r w:rsidRPr="001A4DB1">
        <w:rPr>
          <w:rFonts w:hint="cs"/>
          <w:rtl/>
        </w:rPr>
        <w:t xml:space="preserve">(ספקים ג', א', ט', ב', ז') </w:t>
      </w:r>
      <w:r w:rsidRPr="001A4DB1">
        <w:rPr>
          <w:rtl/>
        </w:rPr>
        <w:t xml:space="preserve">ושלושה ספקים </w:t>
      </w:r>
      <w:r w:rsidRPr="001A4DB1">
        <w:rPr>
          <w:rFonts w:hint="cs"/>
          <w:rtl/>
        </w:rPr>
        <w:t xml:space="preserve">(ספקים ט', ב', ז') </w:t>
      </w:r>
      <w:r w:rsidRPr="001A4DB1">
        <w:rPr>
          <w:rtl/>
        </w:rPr>
        <w:t xml:space="preserve">שנותנים שירות בהיקף כספי שנתי </w:t>
      </w:r>
      <w:r w:rsidRPr="001A4DB1">
        <w:rPr>
          <w:rFonts w:hint="cs"/>
          <w:rtl/>
        </w:rPr>
        <w:t>של יותר</w:t>
      </w:r>
      <w:r w:rsidRPr="001A4DB1">
        <w:rPr>
          <w:rtl/>
        </w:rPr>
        <w:t xml:space="preserve"> מ-327</w:t>
      </w:r>
      <w:r w:rsidRPr="001A4DB1">
        <w:rPr>
          <w:rFonts w:hint="cs"/>
          <w:rtl/>
        </w:rPr>
        <w:t xml:space="preserve"> מיליוני</w:t>
      </w:r>
      <w:r w:rsidRPr="001A4DB1">
        <w:rPr>
          <w:rtl/>
        </w:rPr>
        <w:t xml:space="preserve"> ש"ח. </w:t>
      </w:r>
    </w:p>
    <w:p w:rsidR="00023F2D" w:rsidRPr="001A4DB1" w:rsidP="001A4DB1" w14:paraId="0D9AAB88" w14:textId="77777777">
      <w:pPr>
        <w:pStyle w:val="733155"/>
        <w:rPr>
          <w:rtl/>
        </w:rPr>
      </w:pPr>
      <w:bookmarkStart w:id="34" w:name="_Toc133517600"/>
      <w:bookmarkEnd w:id="30"/>
      <w:bookmarkEnd w:id="33"/>
      <w:r w:rsidRPr="001A4DB1">
        <w:rPr>
          <w:rFonts w:hint="cs"/>
          <w:rtl/>
        </w:rPr>
        <w:t>פעולות הביקורת</w:t>
      </w:r>
      <w:bookmarkEnd w:id="34"/>
      <w:r w:rsidRPr="001A4DB1">
        <w:rPr>
          <w:rFonts w:hint="cs"/>
          <w:rtl/>
        </w:rPr>
        <w:t xml:space="preserve"> </w:t>
      </w:r>
    </w:p>
    <w:p w:rsidR="00023F2D" w:rsidRPr="002012E5" w:rsidP="002012E5" w14:paraId="01B3450B" w14:textId="289D89F0">
      <w:pPr>
        <w:pStyle w:val="7392"/>
        <w:rPr>
          <w:rtl/>
        </w:rPr>
      </w:pPr>
      <w:bookmarkStart w:id="35" w:name="_Hlk140745224"/>
      <w:r w:rsidRPr="002012E5">
        <w:rPr>
          <w:rtl/>
        </w:rPr>
        <w:t xml:space="preserve">בחודשים </w:t>
      </w:r>
      <w:r w:rsidRPr="002012E5">
        <w:rPr>
          <w:rFonts w:hint="cs"/>
          <w:rtl/>
        </w:rPr>
        <w:t>פברואר</w:t>
      </w:r>
      <w:r w:rsidRPr="002012E5">
        <w:rPr>
          <w:rtl/>
        </w:rPr>
        <w:t xml:space="preserve"> 202</w:t>
      </w:r>
      <w:r w:rsidRPr="002012E5">
        <w:rPr>
          <w:rFonts w:hint="cs"/>
          <w:rtl/>
        </w:rPr>
        <w:t>2</w:t>
      </w:r>
      <w:r w:rsidRPr="002012E5">
        <w:rPr>
          <w:rtl/>
        </w:rPr>
        <w:t xml:space="preserve"> עד </w:t>
      </w:r>
      <w:r w:rsidRPr="002012E5">
        <w:rPr>
          <w:rFonts w:hint="cs"/>
          <w:rtl/>
        </w:rPr>
        <w:t>מאי</w:t>
      </w:r>
      <w:r w:rsidRPr="002012E5">
        <w:rPr>
          <w:rtl/>
        </w:rPr>
        <w:t xml:space="preserve"> 202</w:t>
      </w:r>
      <w:r w:rsidRPr="002012E5">
        <w:rPr>
          <w:rFonts w:hint="cs"/>
          <w:rtl/>
        </w:rPr>
        <w:t>3</w:t>
      </w:r>
      <w:r w:rsidRPr="002012E5">
        <w:rPr>
          <w:rtl/>
        </w:rPr>
        <w:t xml:space="preserve"> בדק משרד מבקר המדינה את </w:t>
      </w:r>
      <w:r w:rsidRPr="002012E5">
        <w:rPr>
          <w:rFonts w:hint="cs"/>
          <w:rtl/>
        </w:rPr>
        <w:t>נושא ניהול סיכוני הסייבר מצד שרשרת האספקה בתחום התקשוב</w:t>
      </w:r>
      <w:r w:rsidRPr="002012E5">
        <w:rPr>
          <w:rtl/>
        </w:rPr>
        <w:t>. הביקורת נעשתה ב</w:t>
      </w:r>
      <w:r w:rsidRPr="002012E5">
        <w:rPr>
          <w:rFonts w:hint="cs"/>
          <w:rtl/>
        </w:rPr>
        <w:t>משרד ראש הממשלה - במערך הסייבר הלאומי ובאגף ביטחון, חירום וסייבר</w:t>
      </w:r>
      <w:r w:rsidRPr="002012E5">
        <w:rPr>
          <w:rtl/>
        </w:rPr>
        <w:t xml:space="preserve">; </w:t>
      </w:r>
      <w:r w:rsidRPr="002012E5">
        <w:rPr>
          <w:rFonts w:hint="cs"/>
          <w:rtl/>
        </w:rPr>
        <w:t xml:space="preserve">במערך </w:t>
      </w:r>
      <w:r w:rsidRPr="002012E5">
        <w:rPr>
          <w:rFonts w:hint="cs"/>
          <w:rtl/>
        </w:rPr>
        <w:t>הדיגיטל</w:t>
      </w:r>
      <w:r w:rsidRPr="002012E5">
        <w:rPr>
          <w:rFonts w:hint="cs"/>
          <w:rtl/>
        </w:rPr>
        <w:t xml:space="preserve"> הלאומי - ביה"ב וביחידת ממשל </w:t>
      </w:r>
      <w:r w:rsidRPr="002012E5">
        <w:rPr>
          <w:rFonts w:hint="cs"/>
          <w:rtl/>
        </w:rPr>
        <w:t>זמין</w:t>
      </w:r>
      <w:r w:rsidRPr="002012E5">
        <w:rPr>
          <w:rtl/>
        </w:rPr>
        <w:t xml:space="preserve">; </w:t>
      </w:r>
      <w:r w:rsidRPr="002012E5">
        <w:rPr>
          <w:rFonts w:hint="cs"/>
          <w:rtl/>
        </w:rPr>
        <w:t xml:space="preserve">במשרד האוצר - </w:t>
      </w:r>
      <w:r w:rsidRPr="002012E5">
        <w:rPr>
          <w:rFonts w:hint="cs"/>
          <w:rtl/>
        </w:rPr>
        <w:t>במינהל</w:t>
      </w:r>
      <w:r w:rsidRPr="002012E5">
        <w:rPr>
          <w:rFonts w:hint="cs"/>
          <w:rtl/>
        </w:rPr>
        <w:t xml:space="preserve"> הרכש ובאגף ביטחון, חירום וסייבר. </w:t>
      </w:r>
      <w:bookmarkStart w:id="36" w:name="_Hlk141013072"/>
      <w:r w:rsidRPr="002012E5">
        <w:rPr>
          <w:rFonts w:hint="cs"/>
          <w:rtl/>
        </w:rPr>
        <w:t xml:space="preserve">בדיקות השלמה נעשו בכמה משרדי ממשלה ובגופי </w:t>
      </w:r>
      <w:r w:rsidRPr="002012E5">
        <w:rPr>
          <w:rFonts w:hint="cs"/>
          <w:rtl/>
        </w:rPr>
        <w:t>תמ</w:t>
      </w:r>
      <w:r w:rsidRPr="002012E5">
        <w:rPr>
          <w:rtl/>
        </w:rPr>
        <w:t>"</w:t>
      </w:r>
      <w:r w:rsidRPr="002012E5">
        <w:rPr>
          <w:rFonts w:hint="cs"/>
          <w:rtl/>
        </w:rPr>
        <w:t>ק</w:t>
      </w:r>
      <w:r>
        <w:rPr>
          <w:rStyle w:val="FootnoteReference2"/>
          <w:rtl/>
        </w:rPr>
        <w:footnoteReference w:id="20"/>
      </w:r>
      <w:r w:rsidRPr="002012E5">
        <w:rPr>
          <w:rFonts w:hint="cs"/>
          <w:rtl/>
        </w:rPr>
        <w:t>. בכלל הארגונים נבדק הנושא בנוגע לרשת הבלתי מסווגת.</w:t>
      </w:r>
      <w:bookmarkEnd w:id="36"/>
    </w:p>
    <w:bookmarkEnd w:id="35"/>
    <w:p w:rsidR="00023F2D" w:rsidRPr="002012E5" w:rsidP="002012E5" w14:paraId="556C7928" w14:textId="024398D3">
      <w:pPr>
        <w:pStyle w:val="7392"/>
        <w:rPr>
          <w:rtl/>
        </w:rPr>
      </w:pPr>
      <w:r w:rsidRPr="002012E5">
        <w:rPr>
          <w:rtl/>
        </w:rPr>
        <w:t xml:space="preserve">במסגרת הביקורת </w:t>
      </w:r>
      <w:r w:rsidRPr="002012E5">
        <w:rPr>
          <w:rFonts w:hint="eastAsia"/>
          <w:rtl/>
        </w:rPr>
        <w:t>הפיץ</w:t>
      </w:r>
      <w:r w:rsidRPr="002012E5">
        <w:rPr>
          <w:rtl/>
        </w:rPr>
        <w:t xml:space="preserve"> משרד מבקר המדינה </w:t>
      </w:r>
      <w:r w:rsidRPr="002012E5">
        <w:rPr>
          <w:rFonts w:hint="eastAsia"/>
          <w:rtl/>
        </w:rPr>
        <w:t>בקרב</w:t>
      </w:r>
      <w:r w:rsidRPr="002012E5">
        <w:rPr>
          <w:rtl/>
        </w:rPr>
        <w:t xml:space="preserve"> 58</w:t>
      </w:r>
      <w:r w:rsidRPr="002012E5">
        <w:rPr>
          <w:rFonts w:hint="cs"/>
          <w:rtl/>
        </w:rPr>
        <w:t xml:space="preserve"> </w:t>
      </w:r>
      <w:r w:rsidRPr="002012E5">
        <w:rPr>
          <w:rtl/>
        </w:rPr>
        <w:t>משרדי ממשלה ו</w:t>
      </w:r>
      <w:r w:rsidRPr="002012E5">
        <w:rPr>
          <w:rFonts w:hint="cs"/>
          <w:rtl/>
        </w:rPr>
        <w:t>גופי</w:t>
      </w:r>
      <w:r w:rsidRPr="002012E5">
        <w:rPr>
          <w:rtl/>
        </w:rPr>
        <w:t xml:space="preserve"> </w:t>
      </w:r>
      <w:r w:rsidRPr="002012E5">
        <w:rPr>
          <w:rFonts w:hint="eastAsia"/>
          <w:rtl/>
        </w:rPr>
        <w:t>תמ</w:t>
      </w:r>
      <w:r w:rsidRPr="002012E5">
        <w:rPr>
          <w:rtl/>
        </w:rPr>
        <w:t>"ק</w:t>
      </w:r>
      <w:r w:rsidRPr="002012E5">
        <w:rPr>
          <w:rtl/>
        </w:rPr>
        <w:t xml:space="preserve"> (להלן - ארגונים</w:t>
      </w:r>
      <w:r w:rsidRPr="002012E5">
        <w:rPr>
          <w:rFonts w:hint="cs"/>
          <w:rtl/>
        </w:rPr>
        <w:t xml:space="preserve"> או גופים</w:t>
      </w:r>
      <w:r w:rsidRPr="002012E5">
        <w:rPr>
          <w:rtl/>
        </w:rPr>
        <w:t xml:space="preserve">) שאלון </w:t>
      </w:r>
      <w:r w:rsidRPr="002012E5">
        <w:rPr>
          <w:rFonts w:hint="eastAsia"/>
          <w:rtl/>
        </w:rPr>
        <w:t>הבודק</w:t>
      </w:r>
      <w:r w:rsidRPr="002012E5">
        <w:rPr>
          <w:rtl/>
        </w:rPr>
        <w:t xml:space="preserve"> </w:t>
      </w:r>
      <w:r w:rsidRPr="002012E5">
        <w:rPr>
          <w:rFonts w:hint="eastAsia"/>
          <w:rtl/>
        </w:rPr>
        <w:t>כיצד</w:t>
      </w:r>
      <w:r w:rsidRPr="002012E5">
        <w:rPr>
          <w:rtl/>
        </w:rPr>
        <w:t xml:space="preserve"> </w:t>
      </w:r>
      <w:r w:rsidRPr="002012E5">
        <w:rPr>
          <w:rFonts w:hint="eastAsia"/>
          <w:rtl/>
        </w:rPr>
        <w:t>הם</w:t>
      </w:r>
      <w:r w:rsidRPr="002012E5">
        <w:rPr>
          <w:rtl/>
        </w:rPr>
        <w:t xml:space="preserve"> </w:t>
      </w:r>
      <w:r w:rsidRPr="002012E5">
        <w:rPr>
          <w:rFonts w:hint="eastAsia"/>
          <w:rtl/>
        </w:rPr>
        <w:t>מתמודדים</w:t>
      </w:r>
      <w:r w:rsidRPr="002012E5">
        <w:rPr>
          <w:rtl/>
        </w:rPr>
        <w:t xml:space="preserve"> </w:t>
      </w:r>
      <w:r w:rsidRPr="002012E5">
        <w:rPr>
          <w:rFonts w:hint="eastAsia"/>
          <w:rtl/>
        </w:rPr>
        <w:t>עם</w:t>
      </w:r>
      <w:r w:rsidRPr="002012E5">
        <w:rPr>
          <w:rtl/>
        </w:rPr>
        <w:t xml:space="preserve"> </w:t>
      </w:r>
      <w:r w:rsidRPr="002012E5">
        <w:rPr>
          <w:rFonts w:hint="eastAsia"/>
          <w:rtl/>
        </w:rPr>
        <w:t>הסיכון</w:t>
      </w:r>
      <w:r w:rsidRPr="002012E5">
        <w:rPr>
          <w:rtl/>
        </w:rPr>
        <w:t xml:space="preserve"> </w:t>
      </w:r>
      <w:r w:rsidRPr="002012E5">
        <w:rPr>
          <w:rFonts w:hint="eastAsia"/>
          <w:rtl/>
        </w:rPr>
        <w:t>לביצוע</w:t>
      </w:r>
      <w:r w:rsidRPr="002012E5">
        <w:rPr>
          <w:rtl/>
        </w:rPr>
        <w:t xml:space="preserve"> </w:t>
      </w:r>
      <w:r w:rsidRPr="002012E5">
        <w:rPr>
          <w:rFonts w:hint="eastAsia"/>
          <w:rtl/>
        </w:rPr>
        <w:t>מתקפות</w:t>
      </w:r>
      <w:r w:rsidRPr="002012E5">
        <w:rPr>
          <w:rtl/>
        </w:rPr>
        <w:t xml:space="preserve"> </w:t>
      </w:r>
      <w:r w:rsidRPr="002012E5">
        <w:rPr>
          <w:rFonts w:hint="eastAsia"/>
          <w:rtl/>
        </w:rPr>
        <w:t>סייבר</w:t>
      </w:r>
      <w:r w:rsidRPr="002012E5">
        <w:rPr>
          <w:rtl/>
        </w:rPr>
        <w:t xml:space="preserve"> </w:t>
      </w:r>
      <w:r w:rsidRPr="002012E5">
        <w:rPr>
          <w:rFonts w:hint="eastAsia"/>
          <w:rtl/>
        </w:rPr>
        <w:t>על</w:t>
      </w:r>
      <w:r w:rsidRPr="002012E5">
        <w:rPr>
          <w:rtl/>
        </w:rPr>
        <w:t xml:space="preserve"> </w:t>
      </w:r>
      <w:r w:rsidRPr="002012E5">
        <w:rPr>
          <w:rFonts w:hint="eastAsia"/>
          <w:rtl/>
        </w:rPr>
        <w:t>שרשרת</w:t>
      </w:r>
      <w:r w:rsidRPr="002012E5">
        <w:rPr>
          <w:rtl/>
        </w:rPr>
        <w:t xml:space="preserve"> </w:t>
      </w:r>
      <w:r w:rsidRPr="002012E5">
        <w:rPr>
          <w:rFonts w:hint="eastAsia"/>
          <w:rtl/>
        </w:rPr>
        <w:t>האספקה</w:t>
      </w:r>
      <w:r w:rsidRPr="002012E5">
        <w:rPr>
          <w:rtl/>
        </w:rPr>
        <w:t>.</w:t>
      </w:r>
      <w:r w:rsidRPr="002012E5">
        <w:rPr>
          <w:rFonts w:hint="cs"/>
          <w:rtl/>
        </w:rPr>
        <w:t xml:space="preserve"> שאלון זה התבסס, בין היתר על נושאים ופערים שעלו בפגישות שקיים צוות הביקורת עם משרדים ועם גופי </w:t>
      </w:r>
      <w:r w:rsidRPr="002012E5">
        <w:rPr>
          <w:rFonts w:hint="cs"/>
          <w:rtl/>
        </w:rPr>
        <w:t>תמ"ק</w:t>
      </w:r>
      <w:r w:rsidRPr="002012E5">
        <w:rPr>
          <w:rFonts w:hint="cs"/>
          <w:rtl/>
        </w:rPr>
        <w:t xml:space="preserve"> ומטרתו של השאלון הייתה להציג תמונת רוחב על אופן הטיפול של משרדי הממשלה ושל גופי </w:t>
      </w:r>
      <w:r w:rsidRPr="002012E5">
        <w:rPr>
          <w:rFonts w:hint="cs"/>
          <w:rtl/>
        </w:rPr>
        <w:t>התמ"ק</w:t>
      </w:r>
      <w:r w:rsidRPr="002012E5">
        <w:rPr>
          <w:rFonts w:hint="cs"/>
          <w:rtl/>
        </w:rPr>
        <w:t xml:space="preserve"> בנושא מהותי זה.</w:t>
      </w:r>
      <w:r w:rsidRPr="002012E5">
        <w:rPr>
          <w:rtl/>
        </w:rPr>
        <w:t xml:space="preserve"> </w:t>
      </w:r>
      <w:r w:rsidRPr="002012E5">
        <w:rPr>
          <w:rFonts w:hint="cs"/>
          <w:rtl/>
        </w:rPr>
        <w:t xml:space="preserve">44 משרדי הממשלה וגופי </w:t>
      </w:r>
      <w:r w:rsidRPr="002012E5">
        <w:rPr>
          <w:rFonts w:hint="cs"/>
          <w:rtl/>
        </w:rPr>
        <w:t>תמ"ק</w:t>
      </w:r>
      <w:r w:rsidRPr="002012E5">
        <w:rPr>
          <w:rFonts w:hint="cs"/>
          <w:rtl/>
        </w:rPr>
        <w:t xml:space="preserve"> </w:t>
      </w:r>
      <w:r w:rsidRPr="002012E5">
        <w:rPr>
          <w:rtl/>
        </w:rPr>
        <w:t>ענו על השאלון</w:t>
      </w:r>
      <w:r w:rsidRPr="002012E5">
        <w:rPr>
          <w:rFonts w:hint="cs"/>
          <w:rtl/>
        </w:rPr>
        <w:t xml:space="preserve"> (31</w:t>
      </w:r>
      <w:r w:rsidRPr="002012E5">
        <w:rPr>
          <w:rtl/>
        </w:rPr>
        <w:t xml:space="preserve"> משרדי ממשלה ו-</w:t>
      </w:r>
      <w:r w:rsidRPr="002012E5">
        <w:rPr>
          <w:rFonts w:hint="cs"/>
          <w:rtl/>
        </w:rPr>
        <w:t>13</w:t>
      </w:r>
      <w:r w:rsidRPr="002012E5">
        <w:rPr>
          <w:rtl/>
        </w:rPr>
        <w:t xml:space="preserve"> </w:t>
      </w:r>
      <w:r w:rsidRPr="002012E5">
        <w:rPr>
          <w:rFonts w:hint="eastAsia"/>
          <w:rtl/>
        </w:rPr>
        <w:t>גופי</w:t>
      </w:r>
      <w:r w:rsidRPr="002012E5">
        <w:rPr>
          <w:rtl/>
        </w:rPr>
        <w:t xml:space="preserve"> </w:t>
      </w:r>
      <w:r w:rsidRPr="002012E5">
        <w:rPr>
          <w:rFonts w:hint="eastAsia"/>
          <w:rtl/>
        </w:rPr>
        <w:t>תמ</w:t>
      </w:r>
      <w:r w:rsidRPr="002012E5">
        <w:rPr>
          <w:rtl/>
        </w:rPr>
        <w:t>"</w:t>
      </w:r>
      <w:r w:rsidRPr="002012E5">
        <w:rPr>
          <w:rFonts w:hint="eastAsia"/>
          <w:rtl/>
        </w:rPr>
        <w:t>ק</w:t>
      </w:r>
      <w:r w:rsidRPr="002012E5">
        <w:rPr>
          <w:rFonts w:hint="cs"/>
          <w:rtl/>
        </w:rPr>
        <w:t>)</w:t>
      </w:r>
      <w:r w:rsidRPr="002012E5">
        <w:rPr>
          <w:rtl/>
        </w:rPr>
        <w:t xml:space="preserve">. </w:t>
      </w:r>
    </w:p>
    <w:p w:rsidR="00023F2D" w:rsidRPr="00DA1CA6" w:rsidP="00DA1CA6" w14:paraId="2DBFA474" w14:textId="0134B371">
      <w:pPr>
        <w:rPr>
          <w:rtl/>
        </w:rPr>
      </w:pPr>
      <w:r>
        <w:rPr>
          <w:noProof/>
          <w:rtl/>
          <w:lang w:val="he-IL"/>
        </w:rPr>
        <mc:AlternateContent>
          <mc:Choice Requires="wps">
            <w:drawing>
              <wp:inline distT="0" distB="0" distL="0" distR="0">
                <wp:extent cx="4679950" cy="3052475"/>
                <wp:effectExtent l="0" t="0" r="19050" b="19050"/>
                <wp:docPr id="46" name="תיבת טקסט 46"/>
                <wp:cNvGraphicFramePr/>
                <a:graphic xmlns:a="http://schemas.openxmlformats.org/drawingml/2006/main">
                  <a:graphicData uri="http://schemas.microsoft.com/office/word/2010/wordprocessingShape">
                    <wps:wsp xmlns:wps="http://schemas.microsoft.com/office/word/2010/wordprocessingShape">
                      <wps:cNvSpPr txBox="1"/>
                      <wps:spPr>
                        <a:xfrm>
                          <a:off x="0" y="0"/>
                          <a:ext cx="4679950" cy="3052475"/>
                        </a:xfrm>
                        <a:prstGeom prst="rect">
                          <a:avLst/>
                        </a:prstGeom>
                        <a:solidFill>
                          <a:schemeClr val="lt1"/>
                        </a:solidFill>
                        <a:ln w="6350">
                          <a:solidFill>
                            <a:prstClr val="black"/>
                          </a:solidFill>
                        </a:ln>
                      </wps:spPr>
                      <wps:txbx>
                        <w:txbxContent>
                          <w:p w:rsidR="00DA1CA6" w:rsidRPr="001A4DB1" w:rsidP="00DA1CA6" w14:textId="64AF1C02">
                            <w:pPr>
                              <w:spacing w:before="240" w:after="240" w:line="260" w:lineRule="exact"/>
                              <w:ind w:left="113" w:right="170"/>
                              <w:rPr>
                                <w:rFonts w:ascii="Tahoma" w:hAnsi="Tahoma" w:cs="Tahoma"/>
                                <w:sz w:val="18"/>
                                <w:szCs w:val="18"/>
                              </w:rPr>
                            </w:pPr>
                            <w:r w:rsidRPr="00586553">
                              <w:rPr>
                                <w:rFonts w:ascii="Tahoma" w:hAnsi="Tahoma" w:cs="Tahoma" w:hint="eastAsia"/>
                                <w:sz w:val="18"/>
                                <w:szCs w:val="18"/>
                                <w:rtl/>
                              </w:rPr>
                              <w:t>רשימת</w:t>
                            </w:r>
                            <w:r w:rsidRPr="00586553">
                              <w:rPr>
                                <w:rFonts w:ascii="Tahoma" w:hAnsi="Tahoma" w:cs="Tahoma"/>
                                <w:sz w:val="18"/>
                                <w:szCs w:val="18"/>
                                <w:rtl/>
                              </w:rPr>
                              <w:t xml:space="preserve"> </w:t>
                            </w:r>
                            <w:r w:rsidRPr="00586553">
                              <w:rPr>
                                <w:rFonts w:ascii="Tahoma" w:hAnsi="Tahoma" w:cs="Tahoma" w:hint="cs"/>
                                <w:sz w:val="18"/>
                                <w:szCs w:val="18"/>
                                <w:rtl/>
                              </w:rPr>
                              <w:t xml:space="preserve">משרדי הממשלה וגופי התמ"ק שהופץ אליהם השאלון (משרדי הממשלה וגופי התמ"ק שענו על השאלון מסומנים בהדגשה): </w:t>
                            </w:r>
                            <w:r w:rsidRPr="00595F00">
                              <w:rPr>
                                <w:rFonts w:ascii="Tahoma" w:hAnsi="Tahoma" w:cs="Tahoma" w:hint="cs"/>
                                <w:b/>
                                <w:bCs/>
                                <w:sz w:val="18"/>
                                <w:szCs w:val="18"/>
                                <w:rtl/>
                              </w:rPr>
                              <w:t>גוף 1</w:t>
                            </w:r>
                            <w:r w:rsidRPr="00595F00">
                              <w:rPr>
                                <w:rFonts w:ascii="Tahoma" w:hAnsi="Tahoma" w:cs="Tahoma"/>
                                <w:b/>
                                <w:bCs/>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התכנון</w:t>
                            </w:r>
                            <w:r w:rsidRPr="00595F00">
                              <w:rPr>
                                <w:rFonts w:ascii="Tahoma" w:hAnsi="Tahoma" w:cs="Tahoma" w:hint="cs"/>
                                <w:b/>
                                <w:bCs/>
                                <w:sz w:val="18"/>
                                <w:szCs w:val="18"/>
                                <w:rtl/>
                              </w:rPr>
                              <w:t xml:space="preserve">, </w:t>
                            </w:r>
                            <w:r>
                              <w:rPr>
                                <w:rFonts w:ascii="Tahoma" w:hAnsi="Tahoma" w:cs="Tahoma"/>
                                <w:b/>
                                <w:bCs/>
                                <w:sz w:val="18"/>
                                <w:szCs w:val="18"/>
                              </w:rPr>
                              <w:br/>
                            </w:r>
                            <w:r w:rsidRPr="00595F00">
                              <w:rPr>
                                <w:rFonts w:ascii="Tahoma" w:hAnsi="Tahoma" w:cs="Tahoma" w:hint="cs"/>
                                <w:b/>
                                <w:bCs/>
                                <w:sz w:val="18"/>
                                <w:szCs w:val="18"/>
                                <w:rtl/>
                              </w:rPr>
                              <w:t>גוף 2</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משרד האנרגייה והתשתיות</w:t>
                            </w:r>
                            <w:r w:rsidRPr="00595F00">
                              <w:rPr>
                                <w:rFonts w:ascii="Tahoma" w:hAnsi="Tahoma" w:cs="Tahoma"/>
                                <w:sz w:val="18"/>
                                <w:szCs w:val="18"/>
                                <w:rtl/>
                              </w:rPr>
                              <w:t>,</w:t>
                            </w:r>
                            <w:r w:rsidRPr="00595F00">
                              <w:rPr>
                                <w:rFonts w:ascii="Tahoma" w:hAnsi="Tahoma" w:cs="Tahoma"/>
                                <w:b/>
                                <w:bCs/>
                                <w:sz w:val="18"/>
                                <w:szCs w:val="18"/>
                                <w:rtl/>
                              </w:rPr>
                              <w:t xml:space="preserve"> השירות המטאורולוגי הישראלי</w:t>
                            </w:r>
                            <w:r w:rsidRPr="00595F00">
                              <w:rPr>
                                <w:rFonts w:ascii="Tahoma" w:hAnsi="Tahoma" w:cs="Tahoma" w:hint="cs"/>
                                <w:sz w:val="18"/>
                                <w:szCs w:val="18"/>
                                <w:rtl/>
                              </w:rPr>
                              <w:t>,</w:t>
                            </w:r>
                            <w:r w:rsidRPr="00595F00">
                              <w:rPr>
                                <w:rFonts w:ascii="Tahoma" w:hAnsi="Tahoma" w:cs="Tahoma" w:hint="cs"/>
                                <w:b/>
                                <w:bCs/>
                                <w:sz w:val="18"/>
                                <w:szCs w:val="18"/>
                                <w:rtl/>
                              </w:rPr>
                              <w:t xml:space="preserve"> גוף 5</w:t>
                            </w:r>
                            <w:r w:rsidRPr="00595F00">
                              <w:rPr>
                                <w:rFonts w:ascii="Tahoma" w:hAnsi="Tahoma" w:cs="Tahoma"/>
                                <w:sz w:val="18"/>
                                <w:szCs w:val="18"/>
                                <w:rtl/>
                              </w:rPr>
                              <w:t>,</w:t>
                            </w:r>
                            <w:r w:rsidRPr="00595F00">
                              <w:rPr>
                                <w:rFonts w:ascii="Tahoma" w:hAnsi="Tahoma" w:cs="Tahoma"/>
                                <w:b/>
                                <w:bCs/>
                                <w:sz w:val="18"/>
                                <w:szCs w:val="18"/>
                                <w:rtl/>
                              </w:rPr>
                              <w:t xml:space="preserve"> הרבנות הראשית לישראל</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הבינוי</w:t>
                            </w:r>
                            <w:r w:rsidRPr="00595F00">
                              <w:rPr>
                                <w:rFonts w:ascii="Tahoma" w:hAnsi="Tahoma" w:cs="Tahoma"/>
                                <w:b/>
                                <w:bCs/>
                                <w:sz w:val="18"/>
                                <w:szCs w:val="18"/>
                                <w:rtl/>
                              </w:rPr>
                              <w:t xml:space="preserve"> </w:t>
                            </w:r>
                            <w:r w:rsidRPr="00595F00">
                              <w:rPr>
                                <w:rFonts w:ascii="Tahoma" w:hAnsi="Tahoma" w:cs="Tahoma" w:hint="eastAsia"/>
                                <w:b/>
                                <w:bCs/>
                                <w:sz w:val="18"/>
                                <w:szCs w:val="18"/>
                                <w:rtl/>
                              </w:rPr>
                              <w:t>והשיכון</w:t>
                            </w:r>
                            <w:r w:rsidRPr="00595F00">
                              <w:rPr>
                                <w:rFonts w:ascii="Tahoma" w:hAnsi="Tahoma" w:cs="Tahoma"/>
                                <w:sz w:val="18"/>
                                <w:szCs w:val="18"/>
                                <w:rtl/>
                              </w:rPr>
                              <w:t>,</w:t>
                            </w:r>
                            <w:r w:rsidRPr="00586553">
                              <w:rPr>
                                <w:rFonts w:ascii="Tahoma" w:hAnsi="Tahoma" w:cs="Tahoma"/>
                                <w:sz w:val="18"/>
                                <w:szCs w:val="18"/>
                                <w:rtl/>
                              </w:rPr>
                              <w:t xml:space="preserve"> המשרד לנושאים אסטרטגיים והסברה, </w:t>
                            </w:r>
                            <w:r w:rsidRPr="00595F00">
                              <w:rPr>
                                <w:rFonts w:ascii="Tahoma" w:hAnsi="Tahoma" w:cs="Tahoma"/>
                                <w:b/>
                                <w:bCs/>
                                <w:sz w:val="18"/>
                                <w:szCs w:val="18"/>
                                <w:rtl/>
                              </w:rPr>
                              <w:t>משרד הרווחה והביטחון החברתי</w:t>
                            </w:r>
                            <w:r w:rsidRPr="00595F00">
                              <w:rPr>
                                <w:rFonts w:ascii="Tahoma" w:hAnsi="Tahoma" w:cs="Tahoma" w:hint="cs"/>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המים</w:t>
                            </w:r>
                            <w:r w:rsidRPr="00586553">
                              <w:rPr>
                                <w:rFonts w:ascii="Tahoma" w:hAnsi="Tahoma" w:cs="Tahoma"/>
                                <w:sz w:val="18"/>
                                <w:szCs w:val="18"/>
                                <w:rtl/>
                              </w:rPr>
                              <w:t>,</w:t>
                            </w:r>
                            <w:r w:rsidRPr="00586553">
                              <w:rPr>
                                <w:rFonts w:ascii="Tahoma" w:hAnsi="Tahoma" w:cs="Tahoma" w:hint="eastAsia"/>
                                <w:sz w:val="18"/>
                                <w:szCs w:val="18"/>
                                <w:rtl/>
                              </w:rPr>
                              <w:t xml:space="preserve"> הנהלת</w:t>
                            </w:r>
                            <w:r w:rsidRPr="00586553">
                              <w:rPr>
                                <w:rFonts w:ascii="Tahoma" w:hAnsi="Tahoma" w:cs="Tahoma"/>
                                <w:sz w:val="18"/>
                                <w:szCs w:val="18"/>
                                <w:rtl/>
                              </w:rPr>
                              <w:t xml:space="preserve"> </w:t>
                            </w:r>
                            <w:r w:rsidRPr="00586553">
                              <w:rPr>
                                <w:rFonts w:ascii="Tahoma" w:hAnsi="Tahoma" w:cs="Tahoma" w:hint="eastAsia"/>
                                <w:sz w:val="18"/>
                                <w:szCs w:val="18"/>
                                <w:rtl/>
                              </w:rPr>
                              <w:t>בתי</w:t>
                            </w:r>
                            <w:r w:rsidRPr="00586553">
                              <w:rPr>
                                <w:rFonts w:ascii="Tahoma" w:hAnsi="Tahoma" w:cs="Tahoma"/>
                                <w:sz w:val="18"/>
                                <w:szCs w:val="18"/>
                                <w:rtl/>
                              </w:rPr>
                              <w:t xml:space="preserve"> </w:t>
                            </w:r>
                            <w:r w:rsidRPr="00586553">
                              <w:rPr>
                                <w:rFonts w:ascii="Tahoma" w:hAnsi="Tahoma" w:cs="Tahoma" w:hint="eastAsia"/>
                                <w:sz w:val="18"/>
                                <w:szCs w:val="18"/>
                                <w:rtl/>
                              </w:rPr>
                              <w:t>המשפט</w:t>
                            </w:r>
                            <w:r w:rsidRPr="00586553">
                              <w:rPr>
                                <w:rFonts w:ascii="Tahoma" w:hAnsi="Tahoma" w:cs="Tahoma"/>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המחקר</w:t>
                            </w:r>
                            <w:r w:rsidRPr="00595F00">
                              <w:rPr>
                                <w:rFonts w:ascii="Tahoma" w:hAnsi="Tahoma" w:cs="Tahoma"/>
                                <w:b/>
                                <w:bCs/>
                                <w:sz w:val="18"/>
                                <w:szCs w:val="18"/>
                                <w:rtl/>
                              </w:rPr>
                              <w:t xml:space="preserve"> </w:t>
                            </w:r>
                            <w:r w:rsidRPr="00595F00">
                              <w:rPr>
                                <w:rFonts w:ascii="Tahoma" w:hAnsi="Tahoma" w:cs="Tahoma" w:hint="eastAsia"/>
                                <w:b/>
                                <w:bCs/>
                                <w:sz w:val="18"/>
                                <w:szCs w:val="18"/>
                                <w:rtl/>
                              </w:rPr>
                              <w:t>החקלאי</w:t>
                            </w:r>
                            <w:r w:rsidRPr="00586553">
                              <w:rPr>
                                <w:rFonts w:ascii="Tahoma" w:hAnsi="Tahoma" w:cs="Tahoma" w:hint="cs"/>
                                <w:sz w:val="18"/>
                                <w:szCs w:val="18"/>
                                <w:rtl/>
                              </w:rPr>
                              <w:t xml:space="preserve">, </w:t>
                            </w:r>
                            <w:r w:rsidRPr="00586553">
                              <w:rPr>
                                <w:rFonts w:ascii="Tahoma" w:hAnsi="Tahoma" w:cs="Tahoma"/>
                                <w:sz w:val="18"/>
                                <w:szCs w:val="18"/>
                                <w:rtl/>
                              </w:rPr>
                              <w:t xml:space="preserve">הרשות להגנת הצרכן ולסחר הוגן,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התחרות</w:t>
                            </w:r>
                            <w:r w:rsidRPr="00595F00">
                              <w:rPr>
                                <w:rFonts w:ascii="Tahoma" w:hAnsi="Tahoma" w:cs="Tahoma" w:hint="cs"/>
                                <w:sz w:val="18"/>
                                <w:szCs w:val="18"/>
                                <w:rtl/>
                              </w:rPr>
                              <w:t>,</w:t>
                            </w:r>
                            <w:r w:rsidRPr="00595F00">
                              <w:rPr>
                                <w:rFonts w:ascii="Tahoma" w:hAnsi="Tahoma" w:cs="Tahoma" w:hint="cs"/>
                                <w:b/>
                                <w:bCs/>
                                <w:sz w:val="18"/>
                                <w:szCs w:val="18"/>
                                <w:rtl/>
                              </w:rPr>
                              <w:t xml:space="preserve"> גוף 11</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נציבות</w:t>
                            </w:r>
                            <w:r w:rsidRPr="00595F00">
                              <w:rPr>
                                <w:rFonts w:ascii="Tahoma" w:hAnsi="Tahoma" w:cs="Tahoma"/>
                                <w:b/>
                                <w:bCs/>
                                <w:sz w:val="18"/>
                                <w:szCs w:val="18"/>
                                <w:rtl/>
                              </w:rPr>
                              <w:t xml:space="preserve"> </w:t>
                            </w:r>
                            <w:r w:rsidRPr="00595F00">
                              <w:rPr>
                                <w:rFonts w:ascii="Tahoma" w:hAnsi="Tahoma" w:cs="Tahoma" w:hint="eastAsia"/>
                                <w:b/>
                                <w:bCs/>
                                <w:sz w:val="18"/>
                                <w:szCs w:val="18"/>
                                <w:rtl/>
                              </w:rPr>
                              <w:t>שירות</w:t>
                            </w:r>
                            <w:r w:rsidRPr="00595F00">
                              <w:rPr>
                                <w:rFonts w:ascii="Tahoma" w:hAnsi="Tahoma" w:cs="Tahoma"/>
                                <w:b/>
                                <w:bCs/>
                                <w:sz w:val="18"/>
                                <w:szCs w:val="18"/>
                                <w:rtl/>
                              </w:rPr>
                              <w:t xml:space="preserve"> </w:t>
                            </w:r>
                            <w:r w:rsidRPr="00595F00">
                              <w:rPr>
                                <w:rFonts w:ascii="Tahoma" w:hAnsi="Tahoma" w:cs="Tahoma" w:hint="eastAsia"/>
                                <w:b/>
                                <w:bCs/>
                                <w:sz w:val="18"/>
                                <w:szCs w:val="18"/>
                                <w:rtl/>
                              </w:rPr>
                              <w:t>המדינה</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15</w:t>
                            </w:r>
                            <w:r w:rsidRPr="00586553">
                              <w:rPr>
                                <w:rFonts w:ascii="Tahoma" w:hAnsi="Tahoma" w:cs="Tahoma"/>
                                <w:sz w:val="18"/>
                                <w:szCs w:val="18"/>
                                <w:rtl/>
                              </w:rPr>
                              <w:t xml:space="preserve">, </w:t>
                            </w:r>
                            <w:r w:rsidRPr="00586553">
                              <w:rPr>
                                <w:rFonts w:ascii="Tahoma" w:hAnsi="Tahoma" w:cs="Tahoma" w:hint="cs"/>
                                <w:sz w:val="18"/>
                                <w:szCs w:val="18"/>
                                <w:rtl/>
                              </w:rPr>
                              <w:t>גוף 50</w:t>
                            </w:r>
                            <w:r w:rsidRPr="00586553">
                              <w:rPr>
                                <w:rFonts w:ascii="Tahoma" w:hAnsi="Tahoma" w:cs="Tahoma"/>
                                <w:sz w:val="18"/>
                                <w:szCs w:val="18"/>
                                <w:rtl/>
                              </w:rPr>
                              <w:t xml:space="preserve">, </w:t>
                            </w:r>
                            <w:r w:rsidRPr="00595F00">
                              <w:rPr>
                                <w:rFonts w:ascii="Tahoma" w:hAnsi="Tahoma" w:cs="Tahoma" w:hint="cs"/>
                                <w:b/>
                                <w:bCs/>
                                <w:sz w:val="18"/>
                                <w:szCs w:val="18"/>
                                <w:rtl/>
                              </w:rPr>
                              <w:t>גוף 16</w:t>
                            </w:r>
                            <w:r w:rsidRPr="00586553">
                              <w:rPr>
                                <w:rFonts w:ascii="Tahoma" w:hAnsi="Tahoma" w:cs="Tahoma"/>
                                <w:sz w:val="18"/>
                                <w:szCs w:val="18"/>
                                <w:rtl/>
                              </w:rPr>
                              <w:t xml:space="preserve">, </w:t>
                            </w:r>
                            <w:r w:rsidRPr="00586553">
                              <w:rPr>
                                <w:rFonts w:ascii="Tahoma" w:hAnsi="Tahoma" w:cs="Tahoma" w:hint="cs"/>
                                <w:sz w:val="18"/>
                                <w:szCs w:val="18"/>
                                <w:rtl/>
                              </w:rPr>
                              <w:t>גוף 51</w:t>
                            </w:r>
                            <w:r w:rsidRPr="00586553">
                              <w:rPr>
                                <w:rFonts w:ascii="Tahoma" w:hAnsi="Tahoma" w:cs="Tahoma"/>
                                <w:sz w:val="18"/>
                                <w:szCs w:val="18"/>
                                <w:rtl/>
                              </w:rPr>
                              <w:t>,</w:t>
                            </w:r>
                            <w:r w:rsidRPr="00586553">
                              <w:rPr>
                                <w:rFonts w:ascii="Tahoma" w:hAnsi="Tahoma" w:cs="Tahoma" w:hint="cs"/>
                                <w:sz w:val="18"/>
                                <w:szCs w:val="18"/>
                                <w:rtl/>
                              </w:rPr>
                              <w:t xml:space="preserve"> </w:t>
                            </w:r>
                            <w:r w:rsidRPr="00595F00">
                              <w:rPr>
                                <w:rFonts w:ascii="Tahoma" w:hAnsi="Tahoma" w:cs="Tahoma" w:hint="eastAsia"/>
                                <w:b/>
                                <w:bCs/>
                                <w:sz w:val="18"/>
                                <w:szCs w:val="18"/>
                                <w:rtl/>
                              </w:rPr>
                              <w:t>המשרד לשוויון חברתי</w:t>
                            </w:r>
                            <w:r w:rsidRPr="00586553">
                              <w:rPr>
                                <w:rFonts w:ascii="Tahoma" w:hAnsi="Tahoma" w:cs="Tahoma" w:hint="cs"/>
                                <w:sz w:val="18"/>
                                <w:szCs w:val="18"/>
                                <w:rtl/>
                              </w:rPr>
                              <w:t>,</w:t>
                            </w:r>
                            <w:r w:rsidRPr="00586553">
                              <w:rPr>
                                <w:rFonts w:ascii="Tahoma" w:hAnsi="Tahoma" w:cs="Tahoma"/>
                                <w:sz w:val="18"/>
                                <w:szCs w:val="18"/>
                                <w:rtl/>
                              </w:rPr>
                              <w:t xml:space="preserve"> לשכת הפרסום הממשלתית, </w:t>
                            </w:r>
                            <w:r w:rsidRPr="00595F00">
                              <w:rPr>
                                <w:rFonts w:ascii="Tahoma" w:hAnsi="Tahoma" w:cs="Tahoma"/>
                                <w:b/>
                                <w:bCs/>
                                <w:sz w:val="18"/>
                                <w:szCs w:val="18"/>
                                <w:rtl/>
                              </w:rPr>
                              <w:t>משרד החקלאות ופיתוח הכפר</w:t>
                            </w:r>
                            <w:r w:rsidRPr="00595F00">
                              <w:rPr>
                                <w:rFonts w:ascii="Tahoma" w:hAnsi="Tahoma" w:cs="Tahoma" w:hint="cs"/>
                                <w:sz w:val="18"/>
                                <w:szCs w:val="18"/>
                                <w:rtl/>
                              </w:rPr>
                              <w:t>,</w:t>
                            </w:r>
                            <w:r w:rsidRPr="00595F00">
                              <w:rPr>
                                <w:rFonts w:ascii="Tahoma" w:hAnsi="Tahoma" w:cs="Tahoma" w:hint="eastAsia"/>
                                <w:b/>
                                <w:bCs/>
                                <w:sz w:val="18"/>
                                <w:szCs w:val="18"/>
                                <w:rtl/>
                              </w:rPr>
                              <w:t xml:space="preserve"> 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התיירות</w:t>
                            </w:r>
                            <w:r w:rsidRPr="00586553">
                              <w:rPr>
                                <w:rFonts w:ascii="Tahoma" w:hAnsi="Tahoma" w:cs="Tahoma" w:hint="cs"/>
                                <w:sz w:val="18"/>
                                <w:szCs w:val="18"/>
                                <w:rtl/>
                              </w:rPr>
                              <w:t>, גוף 52</w:t>
                            </w:r>
                            <w:r w:rsidRPr="00586553">
                              <w:rPr>
                                <w:rFonts w:ascii="Tahoma" w:hAnsi="Tahoma" w:cs="Tahoma"/>
                                <w:sz w:val="18"/>
                                <w:szCs w:val="18"/>
                                <w:rtl/>
                              </w:rPr>
                              <w:t xml:space="preserve">, </w:t>
                            </w:r>
                            <w:r w:rsidRPr="00595F00">
                              <w:rPr>
                                <w:rFonts w:ascii="Tahoma" w:hAnsi="Tahoma" w:cs="Tahoma" w:hint="cs"/>
                                <w:b/>
                                <w:bCs/>
                                <w:sz w:val="18"/>
                                <w:szCs w:val="18"/>
                                <w:rtl/>
                              </w:rPr>
                              <w:t>גוף 19</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20</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נתיב</w:t>
                            </w:r>
                            <w:r w:rsidRPr="00595F00">
                              <w:rPr>
                                <w:rFonts w:ascii="Tahoma" w:hAnsi="Tahoma" w:cs="Tahoma"/>
                                <w:b/>
                                <w:bCs/>
                                <w:sz w:val="18"/>
                                <w:szCs w:val="18"/>
                                <w:rtl/>
                              </w:rPr>
                              <w:t xml:space="preserve"> (</w:t>
                            </w:r>
                            <w:r w:rsidRPr="00595F00">
                              <w:rPr>
                                <w:rFonts w:ascii="Tahoma" w:hAnsi="Tahoma" w:cs="Tahoma" w:hint="eastAsia"/>
                                <w:b/>
                                <w:bCs/>
                                <w:sz w:val="18"/>
                                <w:szCs w:val="18"/>
                                <w:rtl/>
                              </w:rPr>
                              <w:t>רה</w:t>
                            </w:r>
                            <w:r w:rsidRPr="00595F00">
                              <w:rPr>
                                <w:rFonts w:ascii="Tahoma" w:hAnsi="Tahoma" w:cs="Tahoma"/>
                                <w:b/>
                                <w:bCs/>
                                <w:sz w:val="18"/>
                                <w:szCs w:val="18"/>
                                <w:rtl/>
                              </w:rPr>
                              <w:t>"ם)</w:t>
                            </w:r>
                            <w:r w:rsidRPr="00595F00">
                              <w:rPr>
                                <w:rFonts w:ascii="Tahoma" w:hAnsi="Tahoma" w:cs="Tahoma"/>
                                <w:sz w:val="18"/>
                                <w:szCs w:val="18"/>
                                <w:rtl/>
                              </w:rPr>
                              <w:t>,</w:t>
                            </w:r>
                            <w:r w:rsidRPr="00595F00">
                              <w:rPr>
                                <w:rFonts w:ascii="Tahoma" w:hAnsi="Tahoma" w:cs="Tahoma" w:hint="cs"/>
                                <w:b/>
                                <w:bCs/>
                                <w:sz w:val="18"/>
                                <w:szCs w:val="18"/>
                                <w:rtl/>
                              </w:rPr>
                              <w:t xml:space="preserve"> גוף 21</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ראש</w:t>
                            </w:r>
                            <w:r w:rsidRPr="00595F00">
                              <w:rPr>
                                <w:rFonts w:ascii="Tahoma" w:hAnsi="Tahoma" w:cs="Tahoma"/>
                                <w:b/>
                                <w:bCs/>
                                <w:sz w:val="18"/>
                                <w:szCs w:val="18"/>
                                <w:rtl/>
                              </w:rPr>
                              <w:t xml:space="preserve"> </w:t>
                            </w:r>
                            <w:r w:rsidRPr="00595F00">
                              <w:rPr>
                                <w:rFonts w:ascii="Tahoma" w:hAnsi="Tahoma" w:cs="Tahoma" w:hint="eastAsia"/>
                                <w:b/>
                                <w:bCs/>
                                <w:sz w:val="18"/>
                                <w:szCs w:val="18"/>
                                <w:rtl/>
                              </w:rPr>
                              <w:t>הממשלה</w:t>
                            </w:r>
                            <w:r w:rsidRPr="00586553">
                              <w:rPr>
                                <w:rFonts w:ascii="Tahoma" w:hAnsi="Tahoma" w:cs="Tahoma" w:hint="cs"/>
                                <w:sz w:val="18"/>
                                <w:szCs w:val="18"/>
                                <w:rtl/>
                              </w:rPr>
                              <w:t>,</w:t>
                            </w:r>
                            <w:r w:rsidRPr="00586553">
                              <w:rPr>
                                <w:rFonts w:ascii="Tahoma" w:hAnsi="Tahoma" w:cs="Tahoma"/>
                                <w:sz w:val="18"/>
                                <w:szCs w:val="18"/>
                                <w:rtl/>
                              </w:rPr>
                              <w:t xml:space="preserve"> משרד החדשנות המדע והטכנולוגיה,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האכיפה</w:t>
                            </w:r>
                            <w:r w:rsidRPr="00595F00">
                              <w:rPr>
                                <w:rFonts w:ascii="Tahoma" w:hAnsi="Tahoma" w:cs="Tahoma"/>
                                <w:b/>
                                <w:bCs/>
                                <w:sz w:val="18"/>
                                <w:szCs w:val="18"/>
                                <w:rtl/>
                              </w:rPr>
                              <w:t xml:space="preserve"> </w:t>
                            </w:r>
                            <w:r w:rsidRPr="00595F00">
                              <w:rPr>
                                <w:rFonts w:ascii="Tahoma" w:hAnsi="Tahoma" w:cs="Tahoma" w:hint="eastAsia"/>
                                <w:b/>
                                <w:bCs/>
                                <w:sz w:val="18"/>
                                <w:szCs w:val="18"/>
                                <w:rtl/>
                              </w:rPr>
                              <w:t>והגבייה</w:t>
                            </w:r>
                            <w:r w:rsidRPr="00595F00">
                              <w:rPr>
                                <w:rFonts w:ascii="Tahoma" w:hAnsi="Tahoma" w:cs="Tahoma" w:hint="cs"/>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המשרד</w:t>
                            </w:r>
                            <w:r w:rsidRPr="00595F00">
                              <w:rPr>
                                <w:rFonts w:ascii="Tahoma" w:hAnsi="Tahoma" w:cs="Tahoma"/>
                                <w:b/>
                                <w:bCs/>
                                <w:sz w:val="18"/>
                                <w:szCs w:val="18"/>
                                <w:rtl/>
                              </w:rPr>
                              <w:t xml:space="preserve"> </w:t>
                            </w:r>
                            <w:r w:rsidRPr="00595F00">
                              <w:rPr>
                                <w:rFonts w:ascii="Tahoma" w:hAnsi="Tahoma" w:cs="Tahoma" w:hint="eastAsia"/>
                                <w:b/>
                                <w:bCs/>
                                <w:sz w:val="18"/>
                                <w:szCs w:val="18"/>
                                <w:rtl/>
                              </w:rPr>
                              <w:t>לביטחון לאומי</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המכון</w:t>
                            </w:r>
                            <w:r w:rsidRPr="00595F00">
                              <w:rPr>
                                <w:rFonts w:ascii="Tahoma" w:hAnsi="Tahoma" w:cs="Tahoma"/>
                                <w:b/>
                                <w:bCs/>
                                <w:sz w:val="18"/>
                                <w:szCs w:val="18"/>
                                <w:rtl/>
                              </w:rPr>
                              <w:t xml:space="preserve"> </w:t>
                            </w:r>
                            <w:r w:rsidRPr="00595F00">
                              <w:rPr>
                                <w:rFonts w:ascii="Tahoma" w:hAnsi="Tahoma" w:cs="Tahoma" w:hint="eastAsia"/>
                                <w:b/>
                                <w:bCs/>
                                <w:sz w:val="18"/>
                                <w:szCs w:val="18"/>
                                <w:rtl/>
                              </w:rPr>
                              <w:t>הגיאולוגי</w:t>
                            </w:r>
                            <w:r w:rsidRPr="00595F00">
                              <w:rPr>
                                <w:rFonts w:ascii="Tahoma" w:hAnsi="Tahoma" w:cs="Tahoma" w:hint="cs"/>
                                <w:sz w:val="18"/>
                                <w:szCs w:val="18"/>
                                <w:rtl/>
                              </w:rPr>
                              <w:t>,</w:t>
                            </w:r>
                            <w:r w:rsidRPr="00595F00">
                              <w:rPr>
                                <w:rFonts w:ascii="Tahoma" w:hAnsi="Tahoma" w:cs="Tahoma"/>
                                <w:b/>
                                <w:bCs/>
                                <w:sz w:val="18"/>
                                <w:szCs w:val="18"/>
                                <w:rtl/>
                              </w:rPr>
                              <w:t xml:space="preserve"> משרד הכלכלה והתעשייה</w:t>
                            </w:r>
                            <w:r w:rsidRPr="00595F00">
                              <w:rPr>
                                <w:rFonts w:ascii="Tahoma" w:hAnsi="Tahoma" w:cs="Tahoma"/>
                                <w:sz w:val="18"/>
                                <w:szCs w:val="18"/>
                                <w:rtl/>
                              </w:rPr>
                              <w:t>,</w:t>
                            </w:r>
                            <w:r w:rsidRPr="00595F00">
                              <w:rPr>
                                <w:rFonts w:ascii="Tahoma" w:hAnsi="Tahoma" w:cs="Tahoma"/>
                                <w:b/>
                                <w:bCs/>
                                <w:sz w:val="18"/>
                                <w:szCs w:val="18"/>
                                <w:rtl/>
                              </w:rPr>
                              <w:t xml:space="preserve"> הרשות הארצית לכבאות והצלה</w:t>
                            </w:r>
                            <w:r w:rsidRPr="00595F00">
                              <w:rPr>
                                <w:rFonts w:ascii="Tahoma" w:hAnsi="Tahoma" w:cs="Tahoma" w:hint="cs"/>
                                <w:sz w:val="18"/>
                                <w:szCs w:val="18"/>
                                <w:rtl/>
                              </w:rPr>
                              <w:t>,</w:t>
                            </w:r>
                            <w:r w:rsidRPr="00595F00">
                              <w:rPr>
                                <w:rFonts w:ascii="Tahoma" w:hAnsi="Tahoma" w:cs="Tahoma"/>
                                <w:b/>
                                <w:bCs/>
                                <w:sz w:val="18"/>
                                <w:szCs w:val="18"/>
                                <w:rtl/>
                              </w:rPr>
                              <w:t xml:space="preserve"> המשרד לשירותי דת</w:t>
                            </w:r>
                            <w:r w:rsidRPr="00595F00">
                              <w:rPr>
                                <w:rFonts w:ascii="Tahoma" w:hAnsi="Tahoma" w:cs="Tahoma"/>
                                <w:sz w:val="18"/>
                                <w:szCs w:val="18"/>
                                <w:rtl/>
                              </w:rPr>
                              <w:t>,</w:t>
                            </w:r>
                            <w:r w:rsidRPr="00595F00">
                              <w:rPr>
                                <w:rFonts w:ascii="Tahoma" w:hAnsi="Tahoma" w:cs="Tahoma"/>
                                <w:b/>
                                <w:bCs/>
                                <w:sz w:val="18"/>
                                <w:szCs w:val="18"/>
                                <w:rtl/>
                              </w:rPr>
                              <w:t xml:space="preserve"> משרד העלייה והקליטה</w:t>
                            </w:r>
                            <w:r w:rsidRPr="00586553">
                              <w:rPr>
                                <w:rFonts w:ascii="Tahoma" w:hAnsi="Tahoma" w:cs="Tahoma" w:hint="cs"/>
                                <w:sz w:val="18"/>
                                <w:szCs w:val="18"/>
                                <w:rtl/>
                              </w:rPr>
                              <w:t xml:space="preserve">, </w:t>
                            </w:r>
                            <w:r w:rsidRPr="00586553">
                              <w:rPr>
                                <w:rFonts w:ascii="Tahoma" w:hAnsi="Tahoma" w:cs="Tahoma" w:hint="eastAsia"/>
                                <w:sz w:val="18"/>
                                <w:szCs w:val="18"/>
                                <w:rtl/>
                              </w:rPr>
                              <w:t>משרד</w:t>
                            </w:r>
                            <w:r w:rsidRPr="00586553">
                              <w:rPr>
                                <w:rFonts w:ascii="Tahoma" w:hAnsi="Tahoma" w:cs="Tahoma"/>
                                <w:sz w:val="18"/>
                                <w:szCs w:val="18"/>
                                <w:rtl/>
                              </w:rPr>
                              <w:t xml:space="preserve"> </w:t>
                            </w:r>
                            <w:r w:rsidRPr="00586553">
                              <w:rPr>
                                <w:rFonts w:ascii="Tahoma" w:hAnsi="Tahoma" w:cs="Tahoma" w:hint="eastAsia"/>
                                <w:sz w:val="18"/>
                                <w:szCs w:val="18"/>
                                <w:rtl/>
                              </w:rPr>
                              <w:t>התחבורה</w:t>
                            </w:r>
                            <w:r w:rsidRPr="00586553">
                              <w:rPr>
                                <w:rFonts w:ascii="Tahoma" w:hAnsi="Tahoma" w:cs="Tahoma"/>
                                <w:sz w:val="18"/>
                                <w:szCs w:val="18"/>
                                <w:rtl/>
                              </w:rPr>
                              <w:t xml:space="preserve"> </w:t>
                            </w:r>
                            <w:r w:rsidRPr="00586553">
                              <w:rPr>
                                <w:rFonts w:ascii="Tahoma" w:hAnsi="Tahoma" w:cs="Tahoma" w:hint="eastAsia"/>
                                <w:sz w:val="18"/>
                                <w:szCs w:val="18"/>
                                <w:rtl/>
                              </w:rPr>
                              <w:t>והבטיחות</w:t>
                            </w:r>
                            <w:r w:rsidRPr="00586553">
                              <w:rPr>
                                <w:rFonts w:ascii="Tahoma" w:hAnsi="Tahoma" w:cs="Tahoma"/>
                                <w:sz w:val="18"/>
                                <w:szCs w:val="18"/>
                                <w:rtl/>
                              </w:rPr>
                              <w:t xml:space="preserve"> </w:t>
                            </w:r>
                            <w:r w:rsidRPr="00586553">
                              <w:rPr>
                                <w:rFonts w:ascii="Tahoma" w:hAnsi="Tahoma" w:cs="Tahoma" w:hint="eastAsia"/>
                                <w:sz w:val="18"/>
                                <w:szCs w:val="18"/>
                                <w:rtl/>
                              </w:rPr>
                              <w:t>בדרכים</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התרבות</w:t>
                            </w:r>
                            <w:r w:rsidRPr="00595F00">
                              <w:rPr>
                                <w:rFonts w:ascii="Tahoma" w:hAnsi="Tahoma" w:cs="Tahoma"/>
                                <w:b/>
                                <w:bCs/>
                                <w:sz w:val="18"/>
                                <w:szCs w:val="18"/>
                                <w:rtl/>
                              </w:rPr>
                              <w:t xml:space="preserve"> </w:t>
                            </w:r>
                            <w:r w:rsidRPr="00595F00">
                              <w:rPr>
                                <w:rFonts w:ascii="Tahoma" w:hAnsi="Tahoma" w:cs="Tahoma" w:hint="eastAsia"/>
                                <w:b/>
                                <w:bCs/>
                                <w:sz w:val="18"/>
                                <w:szCs w:val="18"/>
                                <w:rtl/>
                              </w:rPr>
                              <w:t>והספורט</w:t>
                            </w:r>
                            <w:r w:rsidRPr="00586553">
                              <w:rPr>
                                <w:rFonts w:ascii="Tahoma" w:hAnsi="Tahoma" w:cs="Tahoma" w:hint="cs"/>
                                <w:sz w:val="18"/>
                                <w:szCs w:val="18"/>
                                <w:rtl/>
                              </w:rPr>
                              <w:t>,</w:t>
                            </w:r>
                            <w:r w:rsidRPr="00586553">
                              <w:rPr>
                                <w:rFonts w:ascii="Tahoma" w:hAnsi="Tahoma" w:cs="Tahoma"/>
                                <w:sz w:val="18"/>
                                <w:szCs w:val="18"/>
                                <w:rtl/>
                              </w:rPr>
                              <w:t xml:space="preserve"> משרד התקשורת, </w:t>
                            </w:r>
                            <w:r w:rsidRPr="00595F00">
                              <w:rPr>
                                <w:rFonts w:ascii="Tahoma" w:hAnsi="Tahoma" w:cs="Tahoma" w:hint="cs"/>
                                <w:b/>
                                <w:bCs/>
                                <w:sz w:val="18"/>
                                <w:szCs w:val="18"/>
                                <w:rtl/>
                              </w:rPr>
                              <w:t>גוף 38</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הבריאות</w:t>
                            </w:r>
                            <w:r w:rsidRPr="00586553">
                              <w:rPr>
                                <w:rFonts w:ascii="Tahoma" w:hAnsi="Tahoma" w:cs="Tahoma" w:hint="cs"/>
                                <w:sz w:val="18"/>
                                <w:szCs w:val="18"/>
                                <w:rtl/>
                              </w:rPr>
                              <w:t>, גוף 53</w:t>
                            </w:r>
                            <w:r w:rsidRPr="00586553">
                              <w:rPr>
                                <w:rFonts w:ascii="Tahoma" w:hAnsi="Tahoma" w:cs="Tahoma"/>
                                <w:sz w:val="18"/>
                                <w:szCs w:val="18"/>
                                <w:rtl/>
                              </w:rPr>
                              <w:t xml:space="preserve">, </w:t>
                            </w:r>
                            <w:r>
                              <w:rPr>
                                <w:rFonts w:ascii="Tahoma" w:hAnsi="Tahoma" w:cs="Tahoma"/>
                                <w:b/>
                                <w:bCs/>
                                <w:sz w:val="18"/>
                                <w:szCs w:val="18"/>
                              </w:rPr>
                              <w:br/>
                            </w:r>
                            <w:r w:rsidRPr="00595F00">
                              <w:rPr>
                                <w:rFonts w:ascii="Tahoma" w:hAnsi="Tahoma" w:cs="Tahoma" w:hint="cs"/>
                                <w:b/>
                                <w:bCs/>
                                <w:spacing w:val="-2"/>
                                <w:sz w:val="18"/>
                                <w:szCs w:val="18"/>
                                <w:rtl/>
                              </w:rPr>
                              <w:t>גוף 39</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המינהל</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לחינוך</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התיישבותי</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ועליית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הנוער</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משרד העבודה</w:t>
                            </w:r>
                            <w:r w:rsidRPr="00595F00">
                              <w:rPr>
                                <w:rFonts w:ascii="Tahoma" w:hAnsi="Tahoma" w:cs="Tahoma" w:hint="cs"/>
                                <w:spacing w:val="-2"/>
                                <w:sz w:val="18"/>
                                <w:szCs w:val="18"/>
                                <w:rtl/>
                              </w:rPr>
                              <w:t xml:space="preserve">, </w:t>
                            </w:r>
                            <w:r w:rsidRPr="00595F00">
                              <w:rPr>
                                <w:rFonts w:ascii="Tahoma" w:hAnsi="Tahoma" w:cs="Tahoma" w:hint="eastAsia"/>
                                <w:b/>
                                <w:bCs/>
                                <w:spacing w:val="-2"/>
                                <w:sz w:val="18"/>
                                <w:szCs w:val="18"/>
                                <w:rtl/>
                              </w:rPr>
                              <w:t>המשרד</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להגנת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הסביבה</w:t>
                            </w:r>
                            <w:r w:rsidRPr="00595F00">
                              <w:rPr>
                                <w:rFonts w:ascii="Tahoma" w:hAnsi="Tahoma" w:cs="Tahoma" w:hint="cs"/>
                                <w:spacing w:val="-2"/>
                                <w:sz w:val="18"/>
                                <w:szCs w:val="18"/>
                                <w:rtl/>
                              </w:rPr>
                              <w:t>,</w:t>
                            </w:r>
                            <w:r w:rsidRPr="00595F00">
                              <w:rPr>
                                <w:rFonts w:ascii="Tahoma" w:hAnsi="Tahoma" w:cs="Tahoma"/>
                                <w:spacing w:val="-2"/>
                                <w:sz w:val="18"/>
                                <w:szCs w:val="18"/>
                                <w:rtl/>
                              </w:rPr>
                              <w:t xml:space="preserve"> </w:t>
                            </w:r>
                            <w:r w:rsidRPr="00595F00">
                              <w:rPr>
                                <w:rFonts w:ascii="Tahoma" w:hAnsi="Tahoma" w:cs="Tahoma" w:hint="cs"/>
                                <w:spacing w:val="-2"/>
                                <w:sz w:val="18"/>
                                <w:szCs w:val="18"/>
                                <w:rtl/>
                              </w:rPr>
                              <w:t>גוף 54</w:t>
                            </w:r>
                            <w:r w:rsidRPr="00595F00">
                              <w:rPr>
                                <w:rFonts w:ascii="Tahoma" w:hAnsi="Tahoma" w:cs="Tahoma"/>
                                <w:spacing w:val="-2"/>
                                <w:sz w:val="18"/>
                                <w:szCs w:val="18"/>
                                <w:rtl/>
                              </w:rPr>
                              <w:t>,</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הנהלת בתי הדין הרבניים</w:t>
                            </w:r>
                            <w:r w:rsidRPr="00595F00">
                              <w:rPr>
                                <w:rFonts w:ascii="Tahoma" w:hAnsi="Tahoma" w:cs="Tahoma" w:hint="cs"/>
                                <w:spacing w:val="-2"/>
                                <w:sz w:val="18"/>
                                <w:szCs w:val="18"/>
                                <w:rtl/>
                              </w:rPr>
                              <w:t>,</w:t>
                            </w:r>
                            <w:r w:rsidRPr="00595F00">
                              <w:rPr>
                                <w:rFonts w:ascii="Tahoma" w:hAnsi="Tahoma" w:cs="Tahoma"/>
                                <w:spacing w:val="-2"/>
                                <w:sz w:val="18"/>
                                <w:szCs w:val="18"/>
                                <w:rtl/>
                              </w:rPr>
                              <w:t xml:space="preserve"> רשות מקרקעי ישראל, </w:t>
                            </w:r>
                            <w:r w:rsidRPr="00595F00">
                              <w:rPr>
                                <w:rFonts w:ascii="Tahoma" w:hAnsi="Tahoma" w:cs="Tahoma"/>
                                <w:b/>
                                <w:bCs/>
                                <w:spacing w:val="-2"/>
                                <w:sz w:val="18"/>
                                <w:szCs w:val="18"/>
                                <w:rtl/>
                              </w:rPr>
                              <w:t>משרד הפנים</w:t>
                            </w:r>
                            <w:r w:rsidRPr="00595F00">
                              <w:rPr>
                                <w:rFonts w:ascii="Tahoma" w:hAnsi="Tahoma" w:cs="Tahoma" w:hint="cs"/>
                                <w:spacing w:val="-2"/>
                                <w:sz w:val="18"/>
                                <w:szCs w:val="18"/>
                                <w:rtl/>
                              </w:rPr>
                              <w:t xml:space="preserve">, </w:t>
                            </w:r>
                            <w:r w:rsidRPr="00595F00">
                              <w:rPr>
                                <w:rFonts w:ascii="Tahoma" w:hAnsi="Tahoma" w:cs="Tahoma" w:hint="cs"/>
                                <w:b/>
                                <w:bCs/>
                                <w:spacing w:val="-2"/>
                                <w:sz w:val="18"/>
                                <w:szCs w:val="18"/>
                                <w:rtl/>
                              </w:rPr>
                              <w:t>גוף 43</w:t>
                            </w:r>
                            <w:r w:rsidRPr="00595F00">
                              <w:rPr>
                                <w:rFonts w:ascii="Tahoma" w:hAnsi="Tahoma" w:cs="Tahoma"/>
                                <w:spacing w:val="-2"/>
                                <w:sz w:val="18"/>
                                <w:szCs w:val="18"/>
                                <w:rtl/>
                              </w:rPr>
                              <w:t xml:space="preserve">, </w:t>
                            </w:r>
                            <w:r w:rsidRPr="00595F00">
                              <w:rPr>
                                <w:rFonts w:ascii="Tahoma" w:hAnsi="Tahoma" w:cs="Tahoma" w:hint="cs"/>
                                <w:b/>
                                <w:bCs/>
                                <w:spacing w:val="-2"/>
                                <w:sz w:val="18"/>
                                <w:szCs w:val="18"/>
                                <w:rtl/>
                              </w:rPr>
                              <w:t>גוף 45</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משרד</w:t>
                            </w:r>
                            <w:r w:rsidRPr="00595F00">
                              <w:rPr>
                                <w:rFonts w:ascii="Tahoma" w:hAnsi="Tahoma" w:cs="Tahoma"/>
                                <w:b/>
                                <w:bCs/>
                                <w:spacing w:val="-2"/>
                                <w:sz w:val="18"/>
                                <w:szCs w:val="18"/>
                                <w:rtl/>
                              </w:rPr>
                              <w:t xml:space="preserve"> החוץ</w:t>
                            </w:r>
                            <w:r w:rsidRPr="00595F00">
                              <w:rPr>
                                <w:rFonts w:ascii="Tahoma" w:hAnsi="Tahoma" w:cs="Tahoma" w:hint="cs"/>
                                <w:spacing w:val="-2"/>
                                <w:sz w:val="18"/>
                                <w:szCs w:val="18"/>
                                <w:rtl/>
                              </w:rPr>
                              <w:t xml:space="preserve">, גוף 55, </w:t>
                            </w:r>
                            <w:r w:rsidRPr="00595F00">
                              <w:rPr>
                                <w:rFonts w:ascii="Tahoma" w:hAnsi="Tahoma" w:cs="Tahoma"/>
                                <w:b/>
                                <w:bCs/>
                                <w:spacing w:val="-2"/>
                                <w:sz w:val="18"/>
                                <w:szCs w:val="18"/>
                                <w:rtl/>
                              </w:rPr>
                              <w:t>משרד המשפטים</w:t>
                            </w:r>
                            <w:r w:rsidRPr="001A4DB1">
                              <w:rPr>
                                <w:rFonts w:ascii="Tahoma" w:hAnsi="Tahoma" w:cs="Tahoma"/>
                                <w:sz w:val="18"/>
                                <w:szCs w:val="1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inline>
            </w:drawing>
          </mc:Choice>
          <mc:Fallback>
            <w:pict>
              <v:shape id="תיבת טקסט 46" o:spid="_x0000_i1043" type="#_x0000_t202" style="width:368.5pt;height:240.35pt;mso-left-percent:-10001;mso-position-horizontal-relative:char;mso-position-vertical-relative:line;mso-top-percent:-10001;mso-wrap-style:square;visibility:visible;v-text-anchor:top" fillcolor="white" strokeweight="0.5pt">
                <v:textbox>
                  <w:txbxContent>
                    <w:p w:rsidR="00DA1CA6" w:rsidRPr="001A4DB1" w:rsidP="00DA1CA6" w14:paraId="4B832524" w14:textId="64AF1C02">
                      <w:pPr>
                        <w:spacing w:before="240" w:after="240" w:line="260" w:lineRule="exact"/>
                        <w:ind w:left="113" w:right="170"/>
                        <w:rPr>
                          <w:rFonts w:ascii="Tahoma" w:hAnsi="Tahoma" w:cs="Tahoma"/>
                          <w:sz w:val="18"/>
                          <w:szCs w:val="18"/>
                        </w:rPr>
                      </w:pPr>
                      <w:r w:rsidRPr="00586553">
                        <w:rPr>
                          <w:rFonts w:ascii="Tahoma" w:hAnsi="Tahoma" w:cs="Tahoma" w:hint="eastAsia"/>
                          <w:sz w:val="18"/>
                          <w:szCs w:val="18"/>
                          <w:rtl/>
                        </w:rPr>
                        <w:t>רשימת</w:t>
                      </w:r>
                      <w:r w:rsidRPr="00586553">
                        <w:rPr>
                          <w:rFonts w:ascii="Tahoma" w:hAnsi="Tahoma" w:cs="Tahoma"/>
                          <w:sz w:val="18"/>
                          <w:szCs w:val="18"/>
                          <w:rtl/>
                        </w:rPr>
                        <w:t xml:space="preserve"> </w:t>
                      </w:r>
                      <w:r w:rsidRPr="00586553">
                        <w:rPr>
                          <w:rFonts w:ascii="Tahoma" w:hAnsi="Tahoma" w:cs="Tahoma" w:hint="cs"/>
                          <w:sz w:val="18"/>
                          <w:szCs w:val="18"/>
                          <w:rtl/>
                        </w:rPr>
                        <w:t xml:space="preserve">משרדי הממשלה וגופי </w:t>
                      </w:r>
                      <w:r w:rsidRPr="00586553">
                        <w:rPr>
                          <w:rFonts w:ascii="Tahoma" w:hAnsi="Tahoma" w:cs="Tahoma" w:hint="cs"/>
                          <w:sz w:val="18"/>
                          <w:szCs w:val="18"/>
                          <w:rtl/>
                        </w:rPr>
                        <w:t>התמ"ק</w:t>
                      </w:r>
                      <w:r w:rsidRPr="00586553">
                        <w:rPr>
                          <w:rFonts w:ascii="Tahoma" w:hAnsi="Tahoma" w:cs="Tahoma" w:hint="cs"/>
                          <w:sz w:val="18"/>
                          <w:szCs w:val="18"/>
                          <w:rtl/>
                        </w:rPr>
                        <w:t xml:space="preserve"> שהופץ אליהם השאלון (משרדי הממשלה וגופי </w:t>
                      </w:r>
                      <w:r w:rsidRPr="00586553">
                        <w:rPr>
                          <w:rFonts w:ascii="Tahoma" w:hAnsi="Tahoma" w:cs="Tahoma" w:hint="cs"/>
                          <w:sz w:val="18"/>
                          <w:szCs w:val="18"/>
                          <w:rtl/>
                        </w:rPr>
                        <w:t>התמ"ק</w:t>
                      </w:r>
                      <w:r w:rsidRPr="00586553">
                        <w:rPr>
                          <w:rFonts w:ascii="Tahoma" w:hAnsi="Tahoma" w:cs="Tahoma" w:hint="cs"/>
                          <w:sz w:val="18"/>
                          <w:szCs w:val="18"/>
                          <w:rtl/>
                        </w:rPr>
                        <w:t xml:space="preserve"> שענו על השאלון מסומנים בהדגשה): </w:t>
                      </w:r>
                      <w:r w:rsidRPr="00595F00">
                        <w:rPr>
                          <w:rFonts w:ascii="Tahoma" w:hAnsi="Tahoma" w:cs="Tahoma" w:hint="cs"/>
                          <w:b/>
                          <w:bCs/>
                          <w:sz w:val="18"/>
                          <w:szCs w:val="18"/>
                          <w:rtl/>
                        </w:rPr>
                        <w:t>גוף 1</w:t>
                      </w:r>
                      <w:r w:rsidRPr="00595F00">
                        <w:rPr>
                          <w:rFonts w:ascii="Tahoma" w:hAnsi="Tahoma" w:cs="Tahoma"/>
                          <w:b/>
                          <w:bCs/>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התכנון</w:t>
                      </w:r>
                      <w:r w:rsidRPr="00595F00">
                        <w:rPr>
                          <w:rFonts w:ascii="Tahoma" w:hAnsi="Tahoma" w:cs="Tahoma" w:hint="cs"/>
                          <w:b/>
                          <w:bCs/>
                          <w:sz w:val="18"/>
                          <w:szCs w:val="18"/>
                          <w:rtl/>
                        </w:rPr>
                        <w:t xml:space="preserve">, </w:t>
                      </w:r>
                      <w:r>
                        <w:rPr>
                          <w:rFonts w:ascii="Tahoma" w:hAnsi="Tahoma" w:cs="Tahoma"/>
                          <w:b/>
                          <w:bCs/>
                          <w:sz w:val="18"/>
                          <w:szCs w:val="18"/>
                        </w:rPr>
                        <w:br/>
                      </w:r>
                      <w:r w:rsidRPr="00595F00">
                        <w:rPr>
                          <w:rFonts w:ascii="Tahoma" w:hAnsi="Tahoma" w:cs="Tahoma" w:hint="cs"/>
                          <w:b/>
                          <w:bCs/>
                          <w:sz w:val="18"/>
                          <w:szCs w:val="18"/>
                          <w:rtl/>
                        </w:rPr>
                        <w:t>גוף 2</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 xml:space="preserve">משרד </w:t>
                      </w:r>
                      <w:r w:rsidRPr="00595F00">
                        <w:rPr>
                          <w:rFonts w:ascii="Tahoma" w:hAnsi="Tahoma" w:cs="Tahoma" w:hint="eastAsia"/>
                          <w:b/>
                          <w:bCs/>
                          <w:sz w:val="18"/>
                          <w:szCs w:val="18"/>
                          <w:rtl/>
                        </w:rPr>
                        <w:t>האנרגייה</w:t>
                      </w:r>
                      <w:r w:rsidRPr="00595F00">
                        <w:rPr>
                          <w:rFonts w:ascii="Tahoma" w:hAnsi="Tahoma" w:cs="Tahoma" w:hint="eastAsia"/>
                          <w:b/>
                          <w:bCs/>
                          <w:sz w:val="18"/>
                          <w:szCs w:val="18"/>
                          <w:rtl/>
                        </w:rPr>
                        <w:t xml:space="preserve"> והתשתיות</w:t>
                      </w:r>
                      <w:r w:rsidRPr="00595F00">
                        <w:rPr>
                          <w:rFonts w:ascii="Tahoma" w:hAnsi="Tahoma" w:cs="Tahoma"/>
                          <w:sz w:val="18"/>
                          <w:szCs w:val="18"/>
                          <w:rtl/>
                        </w:rPr>
                        <w:t>,</w:t>
                      </w:r>
                      <w:r w:rsidRPr="00595F00">
                        <w:rPr>
                          <w:rFonts w:ascii="Tahoma" w:hAnsi="Tahoma" w:cs="Tahoma"/>
                          <w:b/>
                          <w:bCs/>
                          <w:sz w:val="18"/>
                          <w:szCs w:val="18"/>
                          <w:rtl/>
                        </w:rPr>
                        <w:t xml:space="preserve"> השירות המטאורולוגי הישראלי</w:t>
                      </w:r>
                      <w:r w:rsidRPr="00595F00">
                        <w:rPr>
                          <w:rFonts w:ascii="Tahoma" w:hAnsi="Tahoma" w:cs="Tahoma" w:hint="cs"/>
                          <w:sz w:val="18"/>
                          <w:szCs w:val="18"/>
                          <w:rtl/>
                        </w:rPr>
                        <w:t>,</w:t>
                      </w:r>
                      <w:r w:rsidRPr="00595F00">
                        <w:rPr>
                          <w:rFonts w:ascii="Tahoma" w:hAnsi="Tahoma" w:cs="Tahoma" w:hint="cs"/>
                          <w:b/>
                          <w:bCs/>
                          <w:sz w:val="18"/>
                          <w:szCs w:val="18"/>
                          <w:rtl/>
                        </w:rPr>
                        <w:t xml:space="preserve"> גוף 5</w:t>
                      </w:r>
                      <w:r w:rsidRPr="00595F00">
                        <w:rPr>
                          <w:rFonts w:ascii="Tahoma" w:hAnsi="Tahoma" w:cs="Tahoma"/>
                          <w:sz w:val="18"/>
                          <w:szCs w:val="18"/>
                          <w:rtl/>
                        </w:rPr>
                        <w:t>,</w:t>
                      </w:r>
                      <w:r w:rsidRPr="00595F00">
                        <w:rPr>
                          <w:rFonts w:ascii="Tahoma" w:hAnsi="Tahoma" w:cs="Tahoma"/>
                          <w:b/>
                          <w:bCs/>
                          <w:sz w:val="18"/>
                          <w:szCs w:val="18"/>
                          <w:rtl/>
                        </w:rPr>
                        <w:t xml:space="preserve"> הרבנות הראשית לישראל</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הבינוי</w:t>
                      </w:r>
                      <w:r w:rsidRPr="00595F00">
                        <w:rPr>
                          <w:rFonts w:ascii="Tahoma" w:hAnsi="Tahoma" w:cs="Tahoma"/>
                          <w:b/>
                          <w:bCs/>
                          <w:sz w:val="18"/>
                          <w:szCs w:val="18"/>
                          <w:rtl/>
                        </w:rPr>
                        <w:t xml:space="preserve"> </w:t>
                      </w:r>
                      <w:r w:rsidRPr="00595F00">
                        <w:rPr>
                          <w:rFonts w:ascii="Tahoma" w:hAnsi="Tahoma" w:cs="Tahoma" w:hint="eastAsia"/>
                          <w:b/>
                          <w:bCs/>
                          <w:sz w:val="18"/>
                          <w:szCs w:val="18"/>
                          <w:rtl/>
                        </w:rPr>
                        <w:t>והשיכון</w:t>
                      </w:r>
                      <w:r w:rsidRPr="00595F00">
                        <w:rPr>
                          <w:rFonts w:ascii="Tahoma" w:hAnsi="Tahoma" w:cs="Tahoma"/>
                          <w:sz w:val="18"/>
                          <w:szCs w:val="18"/>
                          <w:rtl/>
                        </w:rPr>
                        <w:t>,</w:t>
                      </w:r>
                      <w:r w:rsidRPr="00586553">
                        <w:rPr>
                          <w:rFonts w:ascii="Tahoma" w:hAnsi="Tahoma" w:cs="Tahoma"/>
                          <w:sz w:val="18"/>
                          <w:szCs w:val="18"/>
                          <w:rtl/>
                        </w:rPr>
                        <w:t xml:space="preserve"> המשרד לנושאים אסטרטגיים והסברה, </w:t>
                      </w:r>
                      <w:r w:rsidRPr="00595F00">
                        <w:rPr>
                          <w:rFonts w:ascii="Tahoma" w:hAnsi="Tahoma" w:cs="Tahoma"/>
                          <w:b/>
                          <w:bCs/>
                          <w:sz w:val="18"/>
                          <w:szCs w:val="18"/>
                          <w:rtl/>
                        </w:rPr>
                        <w:t>משרד הרווחה והביטחון החברתי</w:t>
                      </w:r>
                      <w:r w:rsidRPr="00595F00">
                        <w:rPr>
                          <w:rFonts w:ascii="Tahoma" w:hAnsi="Tahoma" w:cs="Tahoma" w:hint="cs"/>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המים</w:t>
                      </w:r>
                      <w:r w:rsidRPr="00586553">
                        <w:rPr>
                          <w:rFonts w:ascii="Tahoma" w:hAnsi="Tahoma" w:cs="Tahoma"/>
                          <w:sz w:val="18"/>
                          <w:szCs w:val="18"/>
                          <w:rtl/>
                        </w:rPr>
                        <w:t>,</w:t>
                      </w:r>
                      <w:r w:rsidRPr="00586553">
                        <w:rPr>
                          <w:rFonts w:ascii="Tahoma" w:hAnsi="Tahoma" w:cs="Tahoma" w:hint="eastAsia"/>
                          <w:sz w:val="18"/>
                          <w:szCs w:val="18"/>
                          <w:rtl/>
                        </w:rPr>
                        <w:t xml:space="preserve"> הנהלת</w:t>
                      </w:r>
                      <w:r w:rsidRPr="00586553">
                        <w:rPr>
                          <w:rFonts w:ascii="Tahoma" w:hAnsi="Tahoma" w:cs="Tahoma"/>
                          <w:sz w:val="18"/>
                          <w:szCs w:val="18"/>
                          <w:rtl/>
                        </w:rPr>
                        <w:t xml:space="preserve"> </w:t>
                      </w:r>
                      <w:r w:rsidRPr="00586553">
                        <w:rPr>
                          <w:rFonts w:ascii="Tahoma" w:hAnsi="Tahoma" w:cs="Tahoma" w:hint="eastAsia"/>
                          <w:sz w:val="18"/>
                          <w:szCs w:val="18"/>
                          <w:rtl/>
                        </w:rPr>
                        <w:t>בתי</w:t>
                      </w:r>
                      <w:r w:rsidRPr="00586553">
                        <w:rPr>
                          <w:rFonts w:ascii="Tahoma" w:hAnsi="Tahoma" w:cs="Tahoma"/>
                          <w:sz w:val="18"/>
                          <w:szCs w:val="18"/>
                          <w:rtl/>
                        </w:rPr>
                        <w:t xml:space="preserve"> </w:t>
                      </w:r>
                      <w:r w:rsidRPr="00586553">
                        <w:rPr>
                          <w:rFonts w:ascii="Tahoma" w:hAnsi="Tahoma" w:cs="Tahoma" w:hint="eastAsia"/>
                          <w:sz w:val="18"/>
                          <w:szCs w:val="18"/>
                          <w:rtl/>
                        </w:rPr>
                        <w:t>המשפט</w:t>
                      </w:r>
                      <w:r w:rsidRPr="00586553">
                        <w:rPr>
                          <w:rFonts w:ascii="Tahoma" w:hAnsi="Tahoma" w:cs="Tahoma"/>
                          <w:sz w:val="18"/>
                          <w:szCs w:val="18"/>
                          <w:rtl/>
                        </w:rPr>
                        <w:t xml:space="preserve">, </w:t>
                      </w:r>
                      <w:r w:rsidRPr="00595F00">
                        <w:rPr>
                          <w:rFonts w:ascii="Tahoma" w:hAnsi="Tahoma" w:cs="Tahoma" w:hint="eastAsia"/>
                          <w:b/>
                          <w:bCs/>
                          <w:sz w:val="18"/>
                          <w:szCs w:val="18"/>
                          <w:rtl/>
                        </w:rPr>
                        <w:t>מינהל</w:t>
                      </w:r>
                      <w:r w:rsidRPr="00595F00">
                        <w:rPr>
                          <w:rFonts w:ascii="Tahoma" w:hAnsi="Tahoma" w:cs="Tahoma"/>
                          <w:b/>
                          <w:bCs/>
                          <w:sz w:val="18"/>
                          <w:szCs w:val="18"/>
                          <w:rtl/>
                        </w:rPr>
                        <w:t xml:space="preserve"> </w:t>
                      </w:r>
                      <w:r w:rsidRPr="00595F00">
                        <w:rPr>
                          <w:rFonts w:ascii="Tahoma" w:hAnsi="Tahoma" w:cs="Tahoma" w:hint="eastAsia"/>
                          <w:b/>
                          <w:bCs/>
                          <w:sz w:val="18"/>
                          <w:szCs w:val="18"/>
                          <w:rtl/>
                        </w:rPr>
                        <w:t>המחקר</w:t>
                      </w:r>
                      <w:r w:rsidRPr="00595F00">
                        <w:rPr>
                          <w:rFonts w:ascii="Tahoma" w:hAnsi="Tahoma" w:cs="Tahoma"/>
                          <w:b/>
                          <w:bCs/>
                          <w:sz w:val="18"/>
                          <w:szCs w:val="18"/>
                          <w:rtl/>
                        </w:rPr>
                        <w:t xml:space="preserve"> </w:t>
                      </w:r>
                      <w:r w:rsidRPr="00595F00">
                        <w:rPr>
                          <w:rFonts w:ascii="Tahoma" w:hAnsi="Tahoma" w:cs="Tahoma" w:hint="eastAsia"/>
                          <w:b/>
                          <w:bCs/>
                          <w:sz w:val="18"/>
                          <w:szCs w:val="18"/>
                          <w:rtl/>
                        </w:rPr>
                        <w:t>החקלאי</w:t>
                      </w:r>
                      <w:r w:rsidRPr="00586553">
                        <w:rPr>
                          <w:rFonts w:ascii="Tahoma" w:hAnsi="Tahoma" w:cs="Tahoma" w:hint="cs"/>
                          <w:sz w:val="18"/>
                          <w:szCs w:val="18"/>
                          <w:rtl/>
                        </w:rPr>
                        <w:t xml:space="preserve">, </w:t>
                      </w:r>
                      <w:r w:rsidRPr="00586553">
                        <w:rPr>
                          <w:rFonts w:ascii="Tahoma" w:hAnsi="Tahoma" w:cs="Tahoma"/>
                          <w:sz w:val="18"/>
                          <w:szCs w:val="18"/>
                          <w:rtl/>
                        </w:rPr>
                        <w:t xml:space="preserve">הרשות להגנת הצרכן ולסחר הוגן,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התחרות</w:t>
                      </w:r>
                      <w:r w:rsidRPr="00595F00">
                        <w:rPr>
                          <w:rFonts w:ascii="Tahoma" w:hAnsi="Tahoma" w:cs="Tahoma" w:hint="cs"/>
                          <w:sz w:val="18"/>
                          <w:szCs w:val="18"/>
                          <w:rtl/>
                        </w:rPr>
                        <w:t>,</w:t>
                      </w:r>
                      <w:r w:rsidRPr="00595F00">
                        <w:rPr>
                          <w:rFonts w:ascii="Tahoma" w:hAnsi="Tahoma" w:cs="Tahoma" w:hint="cs"/>
                          <w:b/>
                          <w:bCs/>
                          <w:sz w:val="18"/>
                          <w:szCs w:val="18"/>
                          <w:rtl/>
                        </w:rPr>
                        <w:t xml:space="preserve"> גוף 11</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נציבות</w:t>
                      </w:r>
                      <w:r w:rsidRPr="00595F00">
                        <w:rPr>
                          <w:rFonts w:ascii="Tahoma" w:hAnsi="Tahoma" w:cs="Tahoma"/>
                          <w:b/>
                          <w:bCs/>
                          <w:sz w:val="18"/>
                          <w:szCs w:val="18"/>
                          <w:rtl/>
                        </w:rPr>
                        <w:t xml:space="preserve"> </w:t>
                      </w:r>
                      <w:r w:rsidRPr="00595F00">
                        <w:rPr>
                          <w:rFonts w:ascii="Tahoma" w:hAnsi="Tahoma" w:cs="Tahoma" w:hint="eastAsia"/>
                          <w:b/>
                          <w:bCs/>
                          <w:sz w:val="18"/>
                          <w:szCs w:val="18"/>
                          <w:rtl/>
                        </w:rPr>
                        <w:t>שירות</w:t>
                      </w:r>
                      <w:r w:rsidRPr="00595F00">
                        <w:rPr>
                          <w:rFonts w:ascii="Tahoma" w:hAnsi="Tahoma" w:cs="Tahoma"/>
                          <w:b/>
                          <w:bCs/>
                          <w:sz w:val="18"/>
                          <w:szCs w:val="18"/>
                          <w:rtl/>
                        </w:rPr>
                        <w:t xml:space="preserve"> </w:t>
                      </w:r>
                      <w:r w:rsidRPr="00595F00">
                        <w:rPr>
                          <w:rFonts w:ascii="Tahoma" w:hAnsi="Tahoma" w:cs="Tahoma" w:hint="eastAsia"/>
                          <w:b/>
                          <w:bCs/>
                          <w:sz w:val="18"/>
                          <w:szCs w:val="18"/>
                          <w:rtl/>
                        </w:rPr>
                        <w:t>המדינה</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15</w:t>
                      </w:r>
                      <w:r w:rsidRPr="00586553">
                        <w:rPr>
                          <w:rFonts w:ascii="Tahoma" w:hAnsi="Tahoma" w:cs="Tahoma"/>
                          <w:sz w:val="18"/>
                          <w:szCs w:val="18"/>
                          <w:rtl/>
                        </w:rPr>
                        <w:t xml:space="preserve">, </w:t>
                      </w:r>
                      <w:r w:rsidRPr="00586553">
                        <w:rPr>
                          <w:rFonts w:ascii="Tahoma" w:hAnsi="Tahoma" w:cs="Tahoma" w:hint="cs"/>
                          <w:sz w:val="18"/>
                          <w:szCs w:val="18"/>
                          <w:rtl/>
                        </w:rPr>
                        <w:t>גוף 50</w:t>
                      </w:r>
                      <w:r w:rsidRPr="00586553">
                        <w:rPr>
                          <w:rFonts w:ascii="Tahoma" w:hAnsi="Tahoma" w:cs="Tahoma"/>
                          <w:sz w:val="18"/>
                          <w:szCs w:val="18"/>
                          <w:rtl/>
                        </w:rPr>
                        <w:t xml:space="preserve">, </w:t>
                      </w:r>
                      <w:r w:rsidRPr="00595F00">
                        <w:rPr>
                          <w:rFonts w:ascii="Tahoma" w:hAnsi="Tahoma" w:cs="Tahoma" w:hint="cs"/>
                          <w:b/>
                          <w:bCs/>
                          <w:sz w:val="18"/>
                          <w:szCs w:val="18"/>
                          <w:rtl/>
                        </w:rPr>
                        <w:t>גוף 16</w:t>
                      </w:r>
                      <w:r w:rsidRPr="00586553">
                        <w:rPr>
                          <w:rFonts w:ascii="Tahoma" w:hAnsi="Tahoma" w:cs="Tahoma"/>
                          <w:sz w:val="18"/>
                          <w:szCs w:val="18"/>
                          <w:rtl/>
                        </w:rPr>
                        <w:t xml:space="preserve">, </w:t>
                      </w:r>
                      <w:r w:rsidRPr="00586553">
                        <w:rPr>
                          <w:rFonts w:ascii="Tahoma" w:hAnsi="Tahoma" w:cs="Tahoma" w:hint="cs"/>
                          <w:sz w:val="18"/>
                          <w:szCs w:val="18"/>
                          <w:rtl/>
                        </w:rPr>
                        <w:t>גוף 51</w:t>
                      </w:r>
                      <w:r w:rsidRPr="00586553">
                        <w:rPr>
                          <w:rFonts w:ascii="Tahoma" w:hAnsi="Tahoma" w:cs="Tahoma"/>
                          <w:sz w:val="18"/>
                          <w:szCs w:val="18"/>
                          <w:rtl/>
                        </w:rPr>
                        <w:t>,</w:t>
                      </w:r>
                      <w:r w:rsidRPr="00586553">
                        <w:rPr>
                          <w:rFonts w:ascii="Tahoma" w:hAnsi="Tahoma" w:cs="Tahoma" w:hint="cs"/>
                          <w:sz w:val="18"/>
                          <w:szCs w:val="18"/>
                          <w:rtl/>
                        </w:rPr>
                        <w:t xml:space="preserve"> </w:t>
                      </w:r>
                      <w:r w:rsidRPr="00595F00">
                        <w:rPr>
                          <w:rFonts w:ascii="Tahoma" w:hAnsi="Tahoma" w:cs="Tahoma" w:hint="eastAsia"/>
                          <w:b/>
                          <w:bCs/>
                          <w:sz w:val="18"/>
                          <w:szCs w:val="18"/>
                          <w:rtl/>
                        </w:rPr>
                        <w:t>המשרד לשוויון חברתי</w:t>
                      </w:r>
                      <w:r w:rsidRPr="00586553">
                        <w:rPr>
                          <w:rFonts w:ascii="Tahoma" w:hAnsi="Tahoma" w:cs="Tahoma" w:hint="cs"/>
                          <w:sz w:val="18"/>
                          <w:szCs w:val="18"/>
                          <w:rtl/>
                        </w:rPr>
                        <w:t>,</w:t>
                      </w:r>
                      <w:r w:rsidRPr="00586553">
                        <w:rPr>
                          <w:rFonts w:ascii="Tahoma" w:hAnsi="Tahoma" w:cs="Tahoma"/>
                          <w:sz w:val="18"/>
                          <w:szCs w:val="18"/>
                          <w:rtl/>
                        </w:rPr>
                        <w:t xml:space="preserve"> לשכת הפרסום הממשלתית, </w:t>
                      </w:r>
                      <w:r w:rsidRPr="00595F00">
                        <w:rPr>
                          <w:rFonts w:ascii="Tahoma" w:hAnsi="Tahoma" w:cs="Tahoma"/>
                          <w:b/>
                          <w:bCs/>
                          <w:sz w:val="18"/>
                          <w:szCs w:val="18"/>
                          <w:rtl/>
                        </w:rPr>
                        <w:t>משרד החקלאות ופיתוח הכפר</w:t>
                      </w:r>
                      <w:r w:rsidRPr="00595F00">
                        <w:rPr>
                          <w:rFonts w:ascii="Tahoma" w:hAnsi="Tahoma" w:cs="Tahoma" w:hint="cs"/>
                          <w:sz w:val="18"/>
                          <w:szCs w:val="18"/>
                          <w:rtl/>
                        </w:rPr>
                        <w:t>,</w:t>
                      </w:r>
                      <w:r w:rsidRPr="00595F00">
                        <w:rPr>
                          <w:rFonts w:ascii="Tahoma" w:hAnsi="Tahoma" w:cs="Tahoma" w:hint="eastAsia"/>
                          <w:b/>
                          <w:bCs/>
                          <w:sz w:val="18"/>
                          <w:szCs w:val="18"/>
                          <w:rtl/>
                        </w:rPr>
                        <w:t xml:space="preserve"> 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התיירות</w:t>
                      </w:r>
                      <w:r w:rsidRPr="00586553">
                        <w:rPr>
                          <w:rFonts w:ascii="Tahoma" w:hAnsi="Tahoma" w:cs="Tahoma" w:hint="cs"/>
                          <w:sz w:val="18"/>
                          <w:szCs w:val="18"/>
                          <w:rtl/>
                        </w:rPr>
                        <w:t>, גוף 52</w:t>
                      </w:r>
                      <w:r w:rsidRPr="00586553">
                        <w:rPr>
                          <w:rFonts w:ascii="Tahoma" w:hAnsi="Tahoma" w:cs="Tahoma"/>
                          <w:sz w:val="18"/>
                          <w:szCs w:val="18"/>
                          <w:rtl/>
                        </w:rPr>
                        <w:t xml:space="preserve">, </w:t>
                      </w:r>
                      <w:r w:rsidRPr="00595F00">
                        <w:rPr>
                          <w:rFonts w:ascii="Tahoma" w:hAnsi="Tahoma" w:cs="Tahoma" w:hint="cs"/>
                          <w:b/>
                          <w:bCs/>
                          <w:sz w:val="18"/>
                          <w:szCs w:val="18"/>
                          <w:rtl/>
                        </w:rPr>
                        <w:t>גוף 19</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cs"/>
                          <w:b/>
                          <w:bCs/>
                          <w:sz w:val="18"/>
                          <w:szCs w:val="18"/>
                          <w:rtl/>
                        </w:rPr>
                        <w:t>גוף 20</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נתיב</w:t>
                      </w:r>
                      <w:r w:rsidRPr="00595F00">
                        <w:rPr>
                          <w:rFonts w:ascii="Tahoma" w:hAnsi="Tahoma" w:cs="Tahoma"/>
                          <w:b/>
                          <w:bCs/>
                          <w:sz w:val="18"/>
                          <w:szCs w:val="18"/>
                          <w:rtl/>
                        </w:rPr>
                        <w:t xml:space="preserve"> (</w:t>
                      </w:r>
                      <w:r w:rsidRPr="00595F00">
                        <w:rPr>
                          <w:rFonts w:ascii="Tahoma" w:hAnsi="Tahoma" w:cs="Tahoma" w:hint="eastAsia"/>
                          <w:b/>
                          <w:bCs/>
                          <w:sz w:val="18"/>
                          <w:szCs w:val="18"/>
                          <w:rtl/>
                        </w:rPr>
                        <w:t>רה</w:t>
                      </w:r>
                      <w:r w:rsidRPr="00595F00">
                        <w:rPr>
                          <w:rFonts w:ascii="Tahoma" w:hAnsi="Tahoma" w:cs="Tahoma"/>
                          <w:b/>
                          <w:bCs/>
                          <w:sz w:val="18"/>
                          <w:szCs w:val="18"/>
                          <w:rtl/>
                        </w:rPr>
                        <w:t>"ם</w:t>
                      </w:r>
                      <w:r w:rsidRPr="00595F00">
                        <w:rPr>
                          <w:rFonts w:ascii="Tahoma" w:hAnsi="Tahoma" w:cs="Tahoma"/>
                          <w:b/>
                          <w:bCs/>
                          <w:sz w:val="18"/>
                          <w:szCs w:val="18"/>
                          <w:rtl/>
                        </w:rPr>
                        <w:t>)</w:t>
                      </w:r>
                      <w:r w:rsidRPr="00595F00">
                        <w:rPr>
                          <w:rFonts w:ascii="Tahoma" w:hAnsi="Tahoma" w:cs="Tahoma"/>
                          <w:sz w:val="18"/>
                          <w:szCs w:val="18"/>
                          <w:rtl/>
                        </w:rPr>
                        <w:t>,</w:t>
                      </w:r>
                      <w:r w:rsidRPr="00595F00">
                        <w:rPr>
                          <w:rFonts w:ascii="Tahoma" w:hAnsi="Tahoma" w:cs="Tahoma" w:hint="cs"/>
                          <w:b/>
                          <w:bCs/>
                          <w:sz w:val="18"/>
                          <w:szCs w:val="18"/>
                          <w:rtl/>
                        </w:rPr>
                        <w:t xml:space="preserve"> גוף 21</w:t>
                      </w:r>
                      <w:r w:rsidRPr="00595F00">
                        <w:rPr>
                          <w:rFonts w:ascii="Tahoma" w:hAnsi="Tahoma" w:cs="Tahoma"/>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ראש</w:t>
                      </w:r>
                      <w:r w:rsidRPr="00595F00">
                        <w:rPr>
                          <w:rFonts w:ascii="Tahoma" w:hAnsi="Tahoma" w:cs="Tahoma"/>
                          <w:b/>
                          <w:bCs/>
                          <w:sz w:val="18"/>
                          <w:szCs w:val="18"/>
                          <w:rtl/>
                        </w:rPr>
                        <w:t xml:space="preserve"> </w:t>
                      </w:r>
                      <w:r w:rsidRPr="00595F00">
                        <w:rPr>
                          <w:rFonts w:ascii="Tahoma" w:hAnsi="Tahoma" w:cs="Tahoma" w:hint="eastAsia"/>
                          <w:b/>
                          <w:bCs/>
                          <w:sz w:val="18"/>
                          <w:szCs w:val="18"/>
                          <w:rtl/>
                        </w:rPr>
                        <w:t>הממשלה</w:t>
                      </w:r>
                      <w:r w:rsidRPr="00586553">
                        <w:rPr>
                          <w:rFonts w:ascii="Tahoma" w:hAnsi="Tahoma" w:cs="Tahoma" w:hint="cs"/>
                          <w:sz w:val="18"/>
                          <w:szCs w:val="18"/>
                          <w:rtl/>
                        </w:rPr>
                        <w:t>,</w:t>
                      </w:r>
                      <w:r w:rsidRPr="00586553">
                        <w:rPr>
                          <w:rFonts w:ascii="Tahoma" w:hAnsi="Tahoma" w:cs="Tahoma"/>
                          <w:sz w:val="18"/>
                          <w:szCs w:val="18"/>
                          <w:rtl/>
                        </w:rPr>
                        <w:t xml:space="preserve"> משרד החדשנות המדע והטכנולוגיה, </w:t>
                      </w:r>
                      <w:r w:rsidRPr="00595F00">
                        <w:rPr>
                          <w:rFonts w:ascii="Tahoma" w:hAnsi="Tahoma" w:cs="Tahoma" w:hint="eastAsia"/>
                          <w:b/>
                          <w:bCs/>
                          <w:sz w:val="18"/>
                          <w:szCs w:val="18"/>
                          <w:rtl/>
                        </w:rPr>
                        <w:t>רשות</w:t>
                      </w:r>
                      <w:r w:rsidRPr="00595F00">
                        <w:rPr>
                          <w:rFonts w:ascii="Tahoma" w:hAnsi="Tahoma" w:cs="Tahoma"/>
                          <w:b/>
                          <w:bCs/>
                          <w:sz w:val="18"/>
                          <w:szCs w:val="18"/>
                          <w:rtl/>
                        </w:rPr>
                        <w:t xml:space="preserve"> </w:t>
                      </w:r>
                      <w:r w:rsidRPr="00595F00">
                        <w:rPr>
                          <w:rFonts w:ascii="Tahoma" w:hAnsi="Tahoma" w:cs="Tahoma" w:hint="eastAsia"/>
                          <w:b/>
                          <w:bCs/>
                          <w:sz w:val="18"/>
                          <w:szCs w:val="18"/>
                          <w:rtl/>
                        </w:rPr>
                        <w:t>האכיפה</w:t>
                      </w:r>
                      <w:r w:rsidRPr="00595F00">
                        <w:rPr>
                          <w:rFonts w:ascii="Tahoma" w:hAnsi="Tahoma" w:cs="Tahoma"/>
                          <w:b/>
                          <w:bCs/>
                          <w:sz w:val="18"/>
                          <w:szCs w:val="18"/>
                          <w:rtl/>
                        </w:rPr>
                        <w:t xml:space="preserve"> </w:t>
                      </w:r>
                      <w:r w:rsidRPr="00595F00">
                        <w:rPr>
                          <w:rFonts w:ascii="Tahoma" w:hAnsi="Tahoma" w:cs="Tahoma" w:hint="eastAsia"/>
                          <w:b/>
                          <w:bCs/>
                          <w:sz w:val="18"/>
                          <w:szCs w:val="18"/>
                          <w:rtl/>
                        </w:rPr>
                        <w:t>והגבייה</w:t>
                      </w:r>
                      <w:r w:rsidRPr="00595F00">
                        <w:rPr>
                          <w:rFonts w:ascii="Tahoma" w:hAnsi="Tahoma" w:cs="Tahoma" w:hint="cs"/>
                          <w:sz w:val="18"/>
                          <w:szCs w:val="18"/>
                          <w:rtl/>
                        </w:rPr>
                        <w:t>,</w:t>
                      </w:r>
                      <w:r w:rsidRPr="00595F00">
                        <w:rPr>
                          <w:rFonts w:ascii="Tahoma" w:hAnsi="Tahoma" w:cs="Tahoma"/>
                          <w:b/>
                          <w:bCs/>
                          <w:sz w:val="18"/>
                          <w:szCs w:val="18"/>
                          <w:rtl/>
                        </w:rPr>
                        <w:t xml:space="preserve"> </w:t>
                      </w:r>
                      <w:r w:rsidRPr="00595F00">
                        <w:rPr>
                          <w:rFonts w:ascii="Tahoma" w:hAnsi="Tahoma" w:cs="Tahoma" w:hint="eastAsia"/>
                          <w:b/>
                          <w:bCs/>
                          <w:sz w:val="18"/>
                          <w:szCs w:val="18"/>
                          <w:rtl/>
                        </w:rPr>
                        <w:t>המשרד</w:t>
                      </w:r>
                      <w:r w:rsidRPr="00595F00">
                        <w:rPr>
                          <w:rFonts w:ascii="Tahoma" w:hAnsi="Tahoma" w:cs="Tahoma"/>
                          <w:b/>
                          <w:bCs/>
                          <w:sz w:val="18"/>
                          <w:szCs w:val="18"/>
                          <w:rtl/>
                        </w:rPr>
                        <w:t xml:space="preserve"> </w:t>
                      </w:r>
                      <w:r w:rsidRPr="00595F00">
                        <w:rPr>
                          <w:rFonts w:ascii="Tahoma" w:hAnsi="Tahoma" w:cs="Tahoma" w:hint="eastAsia"/>
                          <w:b/>
                          <w:bCs/>
                          <w:sz w:val="18"/>
                          <w:szCs w:val="18"/>
                          <w:rtl/>
                        </w:rPr>
                        <w:t>לביטחון לאומי</w:t>
                      </w:r>
                      <w:r w:rsidRPr="00595F00">
                        <w:rPr>
                          <w:rFonts w:ascii="Tahoma" w:hAnsi="Tahoma" w:cs="Tahoma"/>
                          <w:sz w:val="18"/>
                          <w:szCs w:val="18"/>
                          <w:rtl/>
                        </w:rPr>
                        <w:t>,</w:t>
                      </w:r>
                      <w:r w:rsidRPr="00595F00">
                        <w:rPr>
                          <w:rFonts w:ascii="Tahoma" w:hAnsi="Tahoma" w:cs="Tahoma" w:hint="cs"/>
                          <w:b/>
                          <w:bCs/>
                          <w:sz w:val="18"/>
                          <w:szCs w:val="18"/>
                          <w:rtl/>
                        </w:rPr>
                        <w:t xml:space="preserve"> </w:t>
                      </w:r>
                      <w:r w:rsidRPr="00595F00">
                        <w:rPr>
                          <w:rFonts w:ascii="Tahoma" w:hAnsi="Tahoma" w:cs="Tahoma" w:hint="eastAsia"/>
                          <w:b/>
                          <w:bCs/>
                          <w:sz w:val="18"/>
                          <w:szCs w:val="18"/>
                          <w:rtl/>
                        </w:rPr>
                        <w:t>המכון</w:t>
                      </w:r>
                      <w:r w:rsidRPr="00595F00">
                        <w:rPr>
                          <w:rFonts w:ascii="Tahoma" w:hAnsi="Tahoma" w:cs="Tahoma"/>
                          <w:b/>
                          <w:bCs/>
                          <w:sz w:val="18"/>
                          <w:szCs w:val="18"/>
                          <w:rtl/>
                        </w:rPr>
                        <w:t xml:space="preserve"> </w:t>
                      </w:r>
                      <w:r w:rsidRPr="00595F00">
                        <w:rPr>
                          <w:rFonts w:ascii="Tahoma" w:hAnsi="Tahoma" w:cs="Tahoma" w:hint="eastAsia"/>
                          <w:b/>
                          <w:bCs/>
                          <w:sz w:val="18"/>
                          <w:szCs w:val="18"/>
                          <w:rtl/>
                        </w:rPr>
                        <w:t>הגיאולוגי</w:t>
                      </w:r>
                      <w:r w:rsidRPr="00595F00">
                        <w:rPr>
                          <w:rFonts w:ascii="Tahoma" w:hAnsi="Tahoma" w:cs="Tahoma" w:hint="cs"/>
                          <w:sz w:val="18"/>
                          <w:szCs w:val="18"/>
                          <w:rtl/>
                        </w:rPr>
                        <w:t>,</w:t>
                      </w:r>
                      <w:r w:rsidRPr="00595F00">
                        <w:rPr>
                          <w:rFonts w:ascii="Tahoma" w:hAnsi="Tahoma" w:cs="Tahoma"/>
                          <w:b/>
                          <w:bCs/>
                          <w:sz w:val="18"/>
                          <w:szCs w:val="18"/>
                          <w:rtl/>
                        </w:rPr>
                        <w:t xml:space="preserve"> משרד הכלכלה והתעשייה</w:t>
                      </w:r>
                      <w:r w:rsidRPr="00595F00">
                        <w:rPr>
                          <w:rFonts w:ascii="Tahoma" w:hAnsi="Tahoma" w:cs="Tahoma"/>
                          <w:sz w:val="18"/>
                          <w:szCs w:val="18"/>
                          <w:rtl/>
                        </w:rPr>
                        <w:t>,</w:t>
                      </w:r>
                      <w:r w:rsidRPr="00595F00">
                        <w:rPr>
                          <w:rFonts w:ascii="Tahoma" w:hAnsi="Tahoma" w:cs="Tahoma"/>
                          <w:b/>
                          <w:bCs/>
                          <w:sz w:val="18"/>
                          <w:szCs w:val="18"/>
                          <w:rtl/>
                        </w:rPr>
                        <w:t xml:space="preserve"> הרשות הארצית לכבאות והצלה</w:t>
                      </w:r>
                      <w:r w:rsidRPr="00595F00">
                        <w:rPr>
                          <w:rFonts w:ascii="Tahoma" w:hAnsi="Tahoma" w:cs="Tahoma" w:hint="cs"/>
                          <w:sz w:val="18"/>
                          <w:szCs w:val="18"/>
                          <w:rtl/>
                        </w:rPr>
                        <w:t>,</w:t>
                      </w:r>
                      <w:r w:rsidRPr="00595F00">
                        <w:rPr>
                          <w:rFonts w:ascii="Tahoma" w:hAnsi="Tahoma" w:cs="Tahoma"/>
                          <w:b/>
                          <w:bCs/>
                          <w:sz w:val="18"/>
                          <w:szCs w:val="18"/>
                          <w:rtl/>
                        </w:rPr>
                        <w:t xml:space="preserve"> המשרד לשירותי דת</w:t>
                      </w:r>
                      <w:r w:rsidRPr="00595F00">
                        <w:rPr>
                          <w:rFonts w:ascii="Tahoma" w:hAnsi="Tahoma" w:cs="Tahoma"/>
                          <w:sz w:val="18"/>
                          <w:szCs w:val="18"/>
                          <w:rtl/>
                        </w:rPr>
                        <w:t>,</w:t>
                      </w:r>
                      <w:r w:rsidRPr="00595F00">
                        <w:rPr>
                          <w:rFonts w:ascii="Tahoma" w:hAnsi="Tahoma" w:cs="Tahoma"/>
                          <w:b/>
                          <w:bCs/>
                          <w:sz w:val="18"/>
                          <w:szCs w:val="18"/>
                          <w:rtl/>
                        </w:rPr>
                        <w:t xml:space="preserve"> משרד העלייה והקליטה</w:t>
                      </w:r>
                      <w:r w:rsidRPr="00586553">
                        <w:rPr>
                          <w:rFonts w:ascii="Tahoma" w:hAnsi="Tahoma" w:cs="Tahoma" w:hint="cs"/>
                          <w:sz w:val="18"/>
                          <w:szCs w:val="18"/>
                          <w:rtl/>
                        </w:rPr>
                        <w:t xml:space="preserve">, </w:t>
                      </w:r>
                      <w:r w:rsidRPr="00586553">
                        <w:rPr>
                          <w:rFonts w:ascii="Tahoma" w:hAnsi="Tahoma" w:cs="Tahoma" w:hint="eastAsia"/>
                          <w:sz w:val="18"/>
                          <w:szCs w:val="18"/>
                          <w:rtl/>
                        </w:rPr>
                        <w:t>משרד</w:t>
                      </w:r>
                      <w:r w:rsidRPr="00586553">
                        <w:rPr>
                          <w:rFonts w:ascii="Tahoma" w:hAnsi="Tahoma" w:cs="Tahoma"/>
                          <w:sz w:val="18"/>
                          <w:szCs w:val="18"/>
                          <w:rtl/>
                        </w:rPr>
                        <w:t xml:space="preserve"> </w:t>
                      </w:r>
                      <w:r w:rsidRPr="00586553">
                        <w:rPr>
                          <w:rFonts w:ascii="Tahoma" w:hAnsi="Tahoma" w:cs="Tahoma" w:hint="eastAsia"/>
                          <w:sz w:val="18"/>
                          <w:szCs w:val="18"/>
                          <w:rtl/>
                        </w:rPr>
                        <w:t>התחבורה</w:t>
                      </w:r>
                      <w:r w:rsidRPr="00586553">
                        <w:rPr>
                          <w:rFonts w:ascii="Tahoma" w:hAnsi="Tahoma" w:cs="Tahoma"/>
                          <w:sz w:val="18"/>
                          <w:szCs w:val="18"/>
                          <w:rtl/>
                        </w:rPr>
                        <w:t xml:space="preserve"> </w:t>
                      </w:r>
                      <w:r w:rsidRPr="00586553">
                        <w:rPr>
                          <w:rFonts w:ascii="Tahoma" w:hAnsi="Tahoma" w:cs="Tahoma" w:hint="eastAsia"/>
                          <w:sz w:val="18"/>
                          <w:szCs w:val="18"/>
                          <w:rtl/>
                        </w:rPr>
                        <w:t>והבטיחות</w:t>
                      </w:r>
                      <w:r w:rsidRPr="00586553">
                        <w:rPr>
                          <w:rFonts w:ascii="Tahoma" w:hAnsi="Tahoma" w:cs="Tahoma"/>
                          <w:sz w:val="18"/>
                          <w:szCs w:val="18"/>
                          <w:rtl/>
                        </w:rPr>
                        <w:t xml:space="preserve"> </w:t>
                      </w:r>
                      <w:r w:rsidRPr="00586553">
                        <w:rPr>
                          <w:rFonts w:ascii="Tahoma" w:hAnsi="Tahoma" w:cs="Tahoma" w:hint="eastAsia"/>
                          <w:sz w:val="18"/>
                          <w:szCs w:val="18"/>
                          <w:rtl/>
                        </w:rPr>
                        <w:t>בדרכים</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התרבות</w:t>
                      </w:r>
                      <w:r w:rsidRPr="00595F00">
                        <w:rPr>
                          <w:rFonts w:ascii="Tahoma" w:hAnsi="Tahoma" w:cs="Tahoma"/>
                          <w:b/>
                          <w:bCs/>
                          <w:sz w:val="18"/>
                          <w:szCs w:val="18"/>
                          <w:rtl/>
                        </w:rPr>
                        <w:t xml:space="preserve"> </w:t>
                      </w:r>
                      <w:r w:rsidRPr="00595F00">
                        <w:rPr>
                          <w:rFonts w:ascii="Tahoma" w:hAnsi="Tahoma" w:cs="Tahoma" w:hint="eastAsia"/>
                          <w:b/>
                          <w:bCs/>
                          <w:sz w:val="18"/>
                          <w:szCs w:val="18"/>
                          <w:rtl/>
                        </w:rPr>
                        <w:t>והספורט</w:t>
                      </w:r>
                      <w:r w:rsidRPr="00586553">
                        <w:rPr>
                          <w:rFonts w:ascii="Tahoma" w:hAnsi="Tahoma" w:cs="Tahoma" w:hint="cs"/>
                          <w:sz w:val="18"/>
                          <w:szCs w:val="18"/>
                          <w:rtl/>
                        </w:rPr>
                        <w:t>,</w:t>
                      </w:r>
                      <w:r w:rsidRPr="00586553">
                        <w:rPr>
                          <w:rFonts w:ascii="Tahoma" w:hAnsi="Tahoma" w:cs="Tahoma"/>
                          <w:sz w:val="18"/>
                          <w:szCs w:val="18"/>
                          <w:rtl/>
                        </w:rPr>
                        <w:t xml:space="preserve"> משרד התקשורת, </w:t>
                      </w:r>
                      <w:r w:rsidRPr="00595F00">
                        <w:rPr>
                          <w:rFonts w:ascii="Tahoma" w:hAnsi="Tahoma" w:cs="Tahoma" w:hint="cs"/>
                          <w:b/>
                          <w:bCs/>
                          <w:sz w:val="18"/>
                          <w:szCs w:val="18"/>
                          <w:rtl/>
                        </w:rPr>
                        <w:t>גוף 38</w:t>
                      </w:r>
                      <w:r w:rsidRPr="00586553">
                        <w:rPr>
                          <w:rFonts w:ascii="Tahoma" w:hAnsi="Tahoma" w:cs="Tahoma"/>
                          <w:sz w:val="18"/>
                          <w:szCs w:val="18"/>
                          <w:rtl/>
                        </w:rPr>
                        <w:t xml:space="preserve">, </w:t>
                      </w:r>
                      <w:r w:rsidRPr="00595F00">
                        <w:rPr>
                          <w:rFonts w:ascii="Tahoma" w:hAnsi="Tahoma" w:cs="Tahoma" w:hint="eastAsia"/>
                          <w:b/>
                          <w:bCs/>
                          <w:sz w:val="18"/>
                          <w:szCs w:val="18"/>
                          <w:rtl/>
                        </w:rPr>
                        <w:t>משרד</w:t>
                      </w:r>
                      <w:r w:rsidRPr="00595F00">
                        <w:rPr>
                          <w:rFonts w:ascii="Tahoma" w:hAnsi="Tahoma" w:cs="Tahoma"/>
                          <w:b/>
                          <w:bCs/>
                          <w:sz w:val="18"/>
                          <w:szCs w:val="18"/>
                          <w:rtl/>
                        </w:rPr>
                        <w:t xml:space="preserve"> </w:t>
                      </w:r>
                      <w:r w:rsidRPr="00595F00">
                        <w:rPr>
                          <w:rFonts w:ascii="Tahoma" w:hAnsi="Tahoma" w:cs="Tahoma" w:hint="eastAsia"/>
                          <w:b/>
                          <w:bCs/>
                          <w:sz w:val="18"/>
                          <w:szCs w:val="18"/>
                          <w:rtl/>
                        </w:rPr>
                        <w:t>הבריאות</w:t>
                      </w:r>
                      <w:r w:rsidRPr="00586553">
                        <w:rPr>
                          <w:rFonts w:ascii="Tahoma" w:hAnsi="Tahoma" w:cs="Tahoma" w:hint="cs"/>
                          <w:sz w:val="18"/>
                          <w:szCs w:val="18"/>
                          <w:rtl/>
                        </w:rPr>
                        <w:t>, גוף 53</w:t>
                      </w:r>
                      <w:r w:rsidRPr="00586553">
                        <w:rPr>
                          <w:rFonts w:ascii="Tahoma" w:hAnsi="Tahoma" w:cs="Tahoma"/>
                          <w:sz w:val="18"/>
                          <w:szCs w:val="18"/>
                          <w:rtl/>
                        </w:rPr>
                        <w:t xml:space="preserve">, </w:t>
                      </w:r>
                      <w:r>
                        <w:rPr>
                          <w:rFonts w:ascii="Tahoma" w:hAnsi="Tahoma" w:cs="Tahoma"/>
                          <w:b/>
                          <w:bCs/>
                          <w:sz w:val="18"/>
                          <w:szCs w:val="18"/>
                        </w:rPr>
                        <w:br/>
                      </w:r>
                      <w:r w:rsidRPr="00595F00">
                        <w:rPr>
                          <w:rFonts w:ascii="Tahoma" w:hAnsi="Tahoma" w:cs="Tahoma" w:hint="cs"/>
                          <w:b/>
                          <w:bCs/>
                          <w:spacing w:val="-2"/>
                          <w:sz w:val="18"/>
                          <w:szCs w:val="18"/>
                          <w:rtl/>
                        </w:rPr>
                        <w:t>גוף 39</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המינהל</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לחינוך</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התיישבותי</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ועליית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הנוער</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משרד העבודה</w:t>
                      </w:r>
                      <w:r w:rsidRPr="00595F00">
                        <w:rPr>
                          <w:rFonts w:ascii="Tahoma" w:hAnsi="Tahoma" w:cs="Tahoma" w:hint="cs"/>
                          <w:spacing w:val="-2"/>
                          <w:sz w:val="18"/>
                          <w:szCs w:val="18"/>
                          <w:rtl/>
                        </w:rPr>
                        <w:t xml:space="preserve">, </w:t>
                      </w:r>
                      <w:r w:rsidRPr="00595F00">
                        <w:rPr>
                          <w:rFonts w:ascii="Tahoma" w:hAnsi="Tahoma" w:cs="Tahoma" w:hint="eastAsia"/>
                          <w:b/>
                          <w:bCs/>
                          <w:spacing w:val="-2"/>
                          <w:sz w:val="18"/>
                          <w:szCs w:val="18"/>
                          <w:rtl/>
                        </w:rPr>
                        <w:t>המשרד</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להגנת</w:t>
                      </w:r>
                      <w:r w:rsidRPr="00595F00">
                        <w:rPr>
                          <w:rFonts w:ascii="Tahoma" w:hAnsi="Tahoma" w:cs="Tahoma"/>
                          <w:b/>
                          <w:bCs/>
                          <w:spacing w:val="-2"/>
                          <w:sz w:val="18"/>
                          <w:szCs w:val="18"/>
                          <w:rtl/>
                        </w:rPr>
                        <w:t xml:space="preserve"> </w:t>
                      </w:r>
                      <w:r w:rsidRPr="00595F00">
                        <w:rPr>
                          <w:rFonts w:ascii="Tahoma" w:hAnsi="Tahoma" w:cs="Tahoma" w:hint="eastAsia"/>
                          <w:b/>
                          <w:bCs/>
                          <w:spacing w:val="-2"/>
                          <w:sz w:val="18"/>
                          <w:szCs w:val="18"/>
                          <w:rtl/>
                        </w:rPr>
                        <w:t>הסביבה</w:t>
                      </w:r>
                      <w:r w:rsidRPr="00595F00">
                        <w:rPr>
                          <w:rFonts w:ascii="Tahoma" w:hAnsi="Tahoma" w:cs="Tahoma" w:hint="cs"/>
                          <w:spacing w:val="-2"/>
                          <w:sz w:val="18"/>
                          <w:szCs w:val="18"/>
                          <w:rtl/>
                        </w:rPr>
                        <w:t>,</w:t>
                      </w:r>
                      <w:r w:rsidRPr="00595F00">
                        <w:rPr>
                          <w:rFonts w:ascii="Tahoma" w:hAnsi="Tahoma" w:cs="Tahoma"/>
                          <w:spacing w:val="-2"/>
                          <w:sz w:val="18"/>
                          <w:szCs w:val="18"/>
                          <w:rtl/>
                        </w:rPr>
                        <w:t xml:space="preserve"> </w:t>
                      </w:r>
                      <w:r w:rsidRPr="00595F00">
                        <w:rPr>
                          <w:rFonts w:ascii="Tahoma" w:hAnsi="Tahoma" w:cs="Tahoma" w:hint="cs"/>
                          <w:spacing w:val="-2"/>
                          <w:sz w:val="18"/>
                          <w:szCs w:val="18"/>
                          <w:rtl/>
                        </w:rPr>
                        <w:t>גוף 54</w:t>
                      </w:r>
                      <w:r w:rsidRPr="00595F00">
                        <w:rPr>
                          <w:rFonts w:ascii="Tahoma" w:hAnsi="Tahoma" w:cs="Tahoma"/>
                          <w:spacing w:val="-2"/>
                          <w:sz w:val="18"/>
                          <w:szCs w:val="18"/>
                          <w:rtl/>
                        </w:rPr>
                        <w:t>,</w:t>
                      </w:r>
                      <w:r w:rsidRPr="00595F00">
                        <w:rPr>
                          <w:rFonts w:ascii="Tahoma" w:hAnsi="Tahoma" w:cs="Tahoma" w:hint="cs"/>
                          <w:spacing w:val="-2"/>
                          <w:sz w:val="18"/>
                          <w:szCs w:val="18"/>
                          <w:rtl/>
                        </w:rPr>
                        <w:t xml:space="preserve"> </w:t>
                      </w:r>
                      <w:r w:rsidRPr="00595F00">
                        <w:rPr>
                          <w:rFonts w:ascii="Tahoma" w:hAnsi="Tahoma" w:cs="Tahoma"/>
                          <w:b/>
                          <w:bCs/>
                          <w:spacing w:val="-2"/>
                          <w:sz w:val="18"/>
                          <w:szCs w:val="18"/>
                          <w:rtl/>
                        </w:rPr>
                        <w:t>הנהלת בתי הדין הרבניים</w:t>
                      </w:r>
                      <w:r w:rsidRPr="00595F00">
                        <w:rPr>
                          <w:rFonts w:ascii="Tahoma" w:hAnsi="Tahoma" w:cs="Tahoma" w:hint="cs"/>
                          <w:spacing w:val="-2"/>
                          <w:sz w:val="18"/>
                          <w:szCs w:val="18"/>
                          <w:rtl/>
                        </w:rPr>
                        <w:t>,</w:t>
                      </w:r>
                      <w:r w:rsidRPr="00595F00">
                        <w:rPr>
                          <w:rFonts w:ascii="Tahoma" w:hAnsi="Tahoma" w:cs="Tahoma"/>
                          <w:spacing w:val="-2"/>
                          <w:sz w:val="18"/>
                          <w:szCs w:val="18"/>
                          <w:rtl/>
                        </w:rPr>
                        <w:t xml:space="preserve"> רשות מקרקעי ישראל, </w:t>
                      </w:r>
                      <w:r w:rsidRPr="00595F00">
                        <w:rPr>
                          <w:rFonts w:ascii="Tahoma" w:hAnsi="Tahoma" w:cs="Tahoma"/>
                          <w:b/>
                          <w:bCs/>
                          <w:spacing w:val="-2"/>
                          <w:sz w:val="18"/>
                          <w:szCs w:val="18"/>
                          <w:rtl/>
                        </w:rPr>
                        <w:t>משרד הפנים</w:t>
                      </w:r>
                      <w:r w:rsidRPr="00595F00">
                        <w:rPr>
                          <w:rFonts w:ascii="Tahoma" w:hAnsi="Tahoma" w:cs="Tahoma" w:hint="cs"/>
                          <w:spacing w:val="-2"/>
                          <w:sz w:val="18"/>
                          <w:szCs w:val="18"/>
                          <w:rtl/>
                        </w:rPr>
                        <w:t xml:space="preserve">, </w:t>
                      </w:r>
                      <w:r w:rsidRPr="00595F00">
                        <w:rPr>
                          <w:rFonts w:ascii="Tahoma" w:hAnsi="Tahoma" w:cs="Tahoma" w:hint="cs"/>
                          <w:b/>
                          <w:bCs/>
                          <w:spacing w:val="-2"/>
                          <w:sz w:val="18"/>
                          <w:szCs w:val="18"/>
                          <w:rtl/>
                        </w:rPr>
                        <w:t>גוף 43</w:t>
                      </w:r>
                      <w:r w:rsidRPr="00595F00">
                        <w:rPr>
                          <w:rFonts w:ascii="Tahoma" w:hAnsi="Tahoma" w:cs="Tahoma"/>
                          <w:spacing w:val="-2"/>
                          <w:sz w:val="18"/>
                          <w:szCs w:val="18"/>
                          <w:rtl/>
                        </w:rPr>
                        <w:t xml:space="preserve">, </w:t>
                      </w:r>
                      <w:r w:rsidRPr="00595F00">
                        <w:rPr>
                          <w:rFonts w:ascii="Tahoma" w:hAnsi="Tahoma" w:cs="Tahoma" w:hint="cs"/>
                          <w:b/>
                          <w:bCs/>
                          <w:spacing w:val="-2"/>
                          <w:sz w:val="18"/>
                          <w:szCs w:val="18"/>
                          <w:rtl/>
                        </w:rPr>
                        <w:t>גוף 45</w:t>
                      </w:r>
                      <w:r w:rsidRPr="00595F00">
                        <w:rPr>
                          <w:rFonts w:ascii="Tahoma" w:hAnsi="Tahoma" w:cs="Tahoma"/>
                          <w:spacing w:val="-2"/>
                          <w:sz w:val="18"/>
                          <w:szCs w:val="18"/>
                          <w:rtl/>
                        </w:rPr>
                        <w:t xml:space="preserve">, </w:t>
                      </w:r>
                      <w:r w:rsidRPr="00595F00">
                        <w:rPr>
                          <w:rFonts w:ascii="Tahoma" w:hAnsi="Tahoma" w:cs="Tahoma" w:hint="eastAsia"/>
                          <w:b/>
                          <w:bCs/>
                          <w:spacing w:val="-2"/>
                          <w:sz w:val="18"/>
                          <w:szCs w:val="18"/>
                          <w:rtl/>
                        </w:rPr>
                        <w:t>משרד</w:t>
                      </w:r>
                      <w:r w:rsidRPr="00595F00">
                        <w:rPr>
                          <w:rFonts w:ascii="Tahoma" w:hAnsi="Tahoma" w:cs="Tahoma"/>
                          <w:b/>
                          <w:bCs/>
                          <w:spacing w:val="-2"/>
                          <w:sz w:val="18"/>
                          <w:szCs w:val="18"/>
                          <w:rtl/>
                        </w:rPr>
                        <w:t xml:space="preserve"> החוץ</w:t>
                      </w:r>
                      <w:r w:rsidRPr="00595F00">
                        <w:rPr>
                          <w:rFonts w:ascii="Tahoma" w:hAnsi="Tahoma" w:cs="Tahoma" w:hint="cs"/>
                          <w:spacing w:val="-2"/>
                          <w:sz w:val="18"/>
                          <w:szCs w:val="18"/>
                          <w:rtl/>
                        </w:rPr>
                        <w:t xml:space="preserve">, גוף 55, </w:t>
                      </w:r>
                      <w:r w:rsidRPr="00595F00">
                        <w:rPr>
                          <w:rFonts w:ascii="Tahoma" w:hAnsi="Tahoma" w:cs="Tahoma"/>
                          <w:b/>
                          <w:bCs/>
                          <w:spacing w:val="-2"/>
                          <w:sz w:val="18"/>
                          <w:szCs w:val="18"/>
                          <w:rtl/>
                        </w:rPr>
                        <w:t>משרד המשפטים</w:t>
                      </w:r>
                      <w:r w:rsidRPr="001A4DB1">
                        <w:rPr>
                          <w:rFonts w:ascii="Tahoma" w:hAnsi="Tahoma" w:cs="Tahoma"/>
                          <w:sz w:val="18"/>
                          <w:szCs w:val="18"/>
                          <w:rtl/>
                        </w:rPr>
                        <w:t>.</w:t>
                      </w:r>
                    </w:p>
                  </w:txbxContent>
                </v:textbox>
                <w10:wrap type="none"/>
                <w10:anchorlock/>
              </v:shape>
            </w:pict>
          </mc:Fallback>
        </mc:AlternateContent>
      </w:r>
    </w:p>
    <w:p w:rsidR="00023F2D" w:rsidRPr="002012E5" w:rsidP="002012E5" w14:paraId="31E3CB3E" w14:textId="77777777">
      <w:pPr>
        <w:pStyle w:val="7392"/>
        <w:spacing w:before="180"/>
        <w:rPr>
          <w:rtl/>
        </w:rPr>
      </w:pPr>
      <w:bookmarkStart w:id="37" w:name="_Hlk140744438"/>
      <w:r w:rsidRPr="002012E5">
        <w:rPr>
          <w:rFonts w:hint="eastAsia"/>
          <w:rtl/>
        </w:rPr>
        <w:t>דוח</w:t>
      </w:r>
      <w:r w:rsidRPr="002012E5">
        <w:rPr>
          <w:rtl/>
        </w:rPr>
        <w:t xml:space="preserve"> זה מתמקד בניהול הסיכונים מצד שרשרת האספקה של </w:t>
      </w:r>
      <w:r w:rsidRPr="002012E5">
        <w:rPr>
          <w:rFonts w:hint="cs"/>
          <w:rtl/>
        </w:rPr>
        <w:t>משרדי הממשלה</w:t>
      </w:r>
      <w:r w:rsidRPr="002012E5">
        <w:rPr>
          <w:rtl/>
        </w:rPr>
        <w:t xml:space="preserve"> ושל גופי </w:t>
      </w:r>
      <w:r w:rsidRPr="002012E5">
        <w:rPr>
          <w:rFonts w:hint="eastAsia"/>
          <w:rtl/>
        </w:rPr>
        <w:t>תמ</w:t>
      </w:r>
      <w:r w:rsidRPr="002012E5">
        <w:rPr>
          <w:rtl/>
        </w:rPr>
        <w:t>"</w:t>
      </w:r>
      <w:r w:rsidRPr="002012E5">
        <w:rPr>
          <w:rFonts w:hint="eastAsia"/>
          <w:rtl/>
        </w:rPr>
        <w:t>ק</w:t>
      </w:r>
      <w:r w:rsidRPr="002012E5">
        <w:rPr>
          <w:rFonts w:hint="cs"/>
          <w:rtl/>
        </w:rPr>
        <w:t xml:space="preserve"> </w:t>
      </w:r>
      <w:r w:rsidRPr="002012E5">
        <w:rPr>
          <w:rtl/>
        </w:rPr>
        <w:t>המחויבים</w:t>
      </w:r>
      <w:r w:rsidRPr="002012E5">
        <w:rPr>
          <w:rFonts w:hint="cs"/>
          <w:rtl/>
        </w:rPr>
        <w:t xml:space="preserve"> </w:t>
      </w:r>
      <w:r w:rsidRPr="002012E5">
        <w:rPr>
          <w:rtl/>
        </w:rPr>
        <w:t xml:space="preserve">לעמוד בהנחיות של </w:t>
      </w:r>
      <w:r w:rsidRPr="002012E5">
        <w:rPr>
          <w:rFonts w:hint="eastAsia"/>
          <w:rtl/>
        </w:rPr>
        <w:t>יה</w:t>
      </w:r>
      <w:r w:rsidRPr="002012E5">
        <w:rPr>
          <w:rtl/>
        </w:rPr>
        <w:t>"ב</w:t>
      </w:r>
      <w:r w:rsidRPr="002012E5">
        <w:rPr>
          <w:rtl/>
        </w:rPr>
        <w:t xml:space="preserve"> ו</w:t>
      </w:r>
      <w:r w:rsidRPr="002012E5">
        <w:rPr>
          <w:rFonts w:hint="eastAsia"/>
          <w:rtl/>
        </w:rPr>
        <w:t>של</w:t>
      </w:r>
      <w:r w:rsidRPr="002012E5">
        <w:rPr>
          <w:rtl/>
        </w:rPr>
        <w:t xml:space="preserve"> מערך הסייבר </w:t>
      </w:r>
      <w:r w:rsidRPr="002012E5">
        <w:rPr>
          <w:rFonts w:hint="cs"/>
          <w:rtl/>
        </w:rPr>
        <w:t>בהתאמה, אשר</w:t>
      </w:r>
      <w:r w:rsidRPr="002012E5">
        <w:rPr>
          <w:rFonts w:hint="cs"/>
        </w:rPr>
        <w:t xml:space="preserve"> </w:t>
      </w:r>
      <w:r w:rsidRPr="002012E5">
        <w:rPr>
          <w:rFonts w:hint="eastAsia"/>
          <w:rtl/>
        </w:rPr>
        <w:t>במועד</w:t>
      </w:r>
      <w:r w:rsidRPr="002012E5">
        <w:rPr>
          <w:rtl/>
        </w:rPr>
        <w:t xml:space="preserve"> כתיבת הדוח </w:t>
      </w:r>
      <w:r w:rsidRPr="002012E5">
        <w:rPr>
          <w:rFonts w:hint="eastAsia"/>
          <w:rtl/>
        </w:rPr>
        <w:t>היו</w:t>
      </w:r>
      <w:r w:rsidRPr="002012E5">
        <w:rPr>
          <w:rtl/>
        </w:rPr>
        <w:t xml:space="preserve"> </w:t>
      </w:r>
      <w:r w:rsidRPr="002012E5">
        <w:rPr>
          <w:rFonts w:hint="eastAsia"/>
          <w:rtl/>
        </w:rPr>
        <w:t>מבוססות</w:t>
      </w:r>
      <w:r w:rsidRPr="002012E5">
        <w:rPr>
          <w:rtl/>
        </w:rPr>
        <w:t xml:space="preserve"> </w:t>
      </w:r>
      <w:r w:rsidRPr="002012E5">
        <w:rPr>
          <w:rFonts w:hint="eastAsia"/>
          <w:rtl/>
        </w:rPr>
        <w:t>על</w:t>
      </w:r>
      <w:r w:rsidRPr="002012E5">
        <w:rPr>
          <w:rtl/>
        </w:rPr>
        <w:t xml:space="preserve"> </w:t>
      </w:r>
      <w:r w:rsidRPr="002012E5">
        <w:rPr>
          <w:rFonts w:hint="cs"/>
          <w:rtl/>
        </w:rPr>
        <w:t xml:space="preserve">גרסה 1.3 של </w:t>
      </w:r>
      <w:r w:rsidRPr="002012E5">
        <w:rPr>
          <w:rFonts w:hint="eastAsia"/>
          <w:rtl/>
        </w:rPr>
        <w:t>מתודולוגיית</w:t>
      </w:r>
      <w:r w:rsidRPr="002012E5">
        <w:rPr>
          <w:rtl/>
        </w:rPr>
        <w:t xml:space="preserve"> </w:t>
      </w:r>
      <w:r w:rsidRPr="002012E5">
        <w:rPr>
          <w:rFonts w:hint="eastAsia"/>
          <w:rtl/>
        </w:rPr>
        <w:t>שרשרת</w:t>
      </w:r>
      <w:r w:rsidRPr="002012E5">
        <w:rPr>
          <w:rtl/>
        </w:rPr>
        <w:t xml:space="preserve"> </w:t>
      </w:r>
      <w:r w:rsidRPr="002012E5">
        <w:rPr>
          <w:rFonts w:hint="eastAsia"/>
          <w:rtl/>
        </w:rPr>
        <w:t>האספקה</w:t>
      </w:r>
      <w:r w:rsidRPr="002012E5">
        <w:rPr>
          <w:rFonts w:hint="cs"/>
          <w:rtl/>
        </w:rPr>
        <w:t xml:space="preserve"> של מערך הסייבר</w:t>
      </w:r>
      <w:r w:rsidRPr="002012E5">
        <w:rPr>
          <w:rtl/>
        </w:rPr>
        <w:t xml:space="preserve">. </w:t>
      </w:r>
      <w:bookmarkStart w:id="38" w:name="_Toc133517601"/>
      <w:r w:rsidRPr="002012E5">
        <w:rPr>
          <w:rFonts w:hint="eastAsia"/>
          <w:rtl/>
        </w:rPr>
        <w:t>במהלך</w:t>
      </w:r>
      <w:r w:rsidRPr="002012E5">
        <w:rPr>
          <w:rtl/>
        </w:rPr>
        <w:t xml:space="preserve"> הביקורת, בדצמבר 2022</w:t>
      </w:r>
      <w:r w:rsidRPr="002012E5">
        <w:rPr>
          <w:rFonts w:hint="cs"/>
          <w:rtl/>
        </w:rPr>
        <w:t>, עדכן מערך הסייבר את</w:t>
      </w:r>
      <w:r w:rsidRPr="002012E5">
        <w:rPr>
          <w:rtl/>
        </w:rPr>
        <w:t xml:space="preserve"> </w:t>
      </w:r>
      <w:r w:rsidRPr="002012E5">
        <w:rPr>
          <w:rFonts w:hint="eastAsia"/>
          <w:rtl/>
        </w:rPr>
        <w:t>המתודולוגיה</w:t>
      </w:r>
      <w:r w:rsidRPr="002012E5">
        <w:rPr>
          <w:rtl/>
        </w:rPr>
        <w:t xml:space="preserve"> </w:t>
      </w:r>
      <w:r w:rsidRPr="002012E5">
        <w:rPr>
          <w:rFonts w:hint="eastAsia"/>
          <w:rtl/>
        </w:rPr>
        <w:t>לגרסה</w:t>
      </w:r>
      <w:r w:rsidRPr="002012E5">
        <w:rPr>
          <w:rtl/>
        </w:rPr>
        <w:t xml:space="preserve"> 1.4, </w:t>
      </w:r>
      <w:r w:rsidRPr="002012E5">
        <w:rPr>
          <w:rFonts w:hint="eastAsia"/>
          <w:rtl/>
        </w:rPr>
        <w:t>בי</w:t>
      </w:r>
      <w:r w:rsidRPr="002012E5">
        <w:rPr>
          <w:rFonts w:hint="cs"/>
          <w:rtl/>
        </w:rPr>
        <w:t>ן</w:t>
      </w:r>
      <w:r w:rsidRPr="002012E5">
        <w:rPr>
          <w:rtl/>
        </w:rPr>
        <w:t xml:space="preserve"> היתר, </w:t>
      </w:r>
      <w:r w:rsidRPr="002012E5">
        <w:rPr>
          <w:rFonts w:hint="cs"/>
          <w:rtl/>
        </w:rPr>
        <w:t>כדי</w:t>
      </w:r>
      <w:r w:rsidRPr="002012E5">
        <w:rPr>
          <w:rtl/>
        </w:rPr>
        <w:t xml:space="preserve"> </w:t>
      </w:r>
      <w:r w:rsidRPr="002012E5">
        <w:rPr>
          <w:rFonts w:hint="eastAsia"/>
          <w:rtl/>
        </w:rPr>
        <w:t>לתת</w:t>
      </w:r>
      <w:r w:rsidRPr="002012E5">
        <w:rPr>
          <w:rFonts w:hint="cs"/>
          <w:rtl/>
        </w:rPr>
        <w:t xml:space="preserve"> </w:t>
      </w:r>
      <w:r w:rsidRPr="002012E5">
        <w:rPr>
          <w:rtl/>
        </w:rPr>
        <w:t xml:space="preserve">מענה </w:t>
      </w:r>
      <w:r w:rsidRPr="002012E5">
        <w:rPr>
          <w:rFonts w:hint="cs"/>
          <w:rtl/>
        </w:rPr>
        <w:t>ע</w:t>
      </w:r>
      <w:r w:rsidRPr="002012E5">
        <w:rPr>
          <w:rFonts w:hint="eastAsia"/>
          <w:rtl/>
        </w:rPr>
        <w:t>ל</w:t>
      </w:r>
      <w:r w:rsidRPr="002012E5">
        <w:rPr>
          <w:rFonts w:hint="cs"/>
          <w:rtl/>
        </w:rPr>
        <w:t xml:space="preserve"> </w:t>
      </w:r>
      <w:r w:rsidRPr="002012E5">
        <w:rPr>
          <w:rFonts w:hint="eastAsia"/>
          <w:rtl/>
        </w:rPr>
        <w:t>חלק</w:t>
      </w:r>
      <w:r w:rsidRPr="002012E5">
        <w:rPr>
          <w:rtl/>
        </w:rPr>
        <w:t xml:space="preserve"> </w:t>
      </w:r>
      <w:r w:rsidRPr="002012E5">
        <w:rPr>
          <w:rFonts w:hint="eastAsia"/>
          <w:rtl/>
        </w:rPr>
        <w:t>מהפערים</w:t>
      </w:r>
      <w:r w:rsidRPr="002012E5">
        <w:rPr>
          <w:rtl/>
        </w:rPr>
        <w:t xml:space="preserve"> </w:t>
      </w:r>
      <w:r w:rsidRPr="002012E5">
        <w:rPr>
          <w:rFonts w:hint="eastAsia"/>
          <w:rtl/>
        </w:rPr>
        <w:t>שהוזכרו</w:t>
      </w:r>
      <w:r w:rsidRPr="002012E5">
        <w:rPr>
          <w:rtl/>
        </w:rPr>
        <w:t xml:space="preserve"> </w:t>
      </w:r>
      <w:r w:rsidRPr="002012E5">
        <w:rPr>
          <w:rFonts w:hint="eastAsia"/>
          <w:rtl/>
        </w:rPr>
        <w:t>בדוח</w:t>
      </w:r>
      <w:r w:rsidRPr="002012E5">
        <w:rPr>
          <w:rtl/>
        </w:rPr>
        <w:t xml:space="preserve"> </w:t>
      </w:r>
      <w:r w:rsidRPr="002012E5">
        <w:rPr>
          <w:rFonts w:hint="eastAsia"/>
          <w:rtl/>
        </w:rPr>
        <w:t>זה</w:t>
      </w:r>
      <w:r w:rsidRPr="002012E5">
        <w:rPr>
          <w:rtl/>
        </w:rPr>
        <w:t xml:space="preserve">. </w:t>
      </w:r>
    </w:p>
    <w:bookmarkEnd w:id="37"/>
    <w:p w:rsidR="00023F2D" w:rsidRPr="002012E5" w:rsidP="002012E5" w14:paraId="058E229F" w14:textId="216674F4">
      <w:pPr>
        <w:pStyle w:val="7329"/>
        <w:rPr>
          <w:rtl/>
        </w:rPr>
      </w:pPr>
      <w:r w:rsidRPr="002012E5">
        <w:rPr>
          <w:rFonts w:hint="eastAsia"/>
          <w:rtl/>
        </w:rPr>
        <w:t>תפיסת</w:t>
      </w:r>
      <w:r w:rsidRPr="002012E5">
        <w:rPr>
          <w:rtl/>
        </w:rPr>
        <w:t xml:space="preserve"> ההפעלה של </w:t>
      </w:r>
      <w:r w:rsidRPr="002012E5">
        <w:rPr>
          <w:rFonts w:hint="eastAsia"/>
          <w:rtl/>
        </w:rPr>
        <w:t>מתודולוגיית</w:t>
      </w:r>
      <w:r w:rsidRPr="002012E5">
        <w:rPr>
          <w:rtl/>
        </w:rPr>
        <w:t xml:space="preserve"> שרשרת האספקה </w:t>
      </w:r>
      <w:r w:rsidRPr="002012E5">
        <w:rPr>
          <w:rFonts w:hint="eastAsia"/>
          <w:rtl/>
        </w:rPr>
        <w:t>ותהליכי</w:t>
      </w:r>
      <w:r w:rsidRPr="002012E5">
        <w:rPr>
          <w:rtl/>
        </w:rPr>
        <w:t xml:space="preserve"> </w:t>
      </w:r>
      <w:r w:rsidRPr="002012E5">
        <w:rPr>
          <w:rFonts w:hint="eastAsia"/>
          <w:rtl/>
        </w:rPr>
        <w:t>גיבושה</w:t>
      </w:r>
      <w:bookmarkEnd w:id="38"/>
    </w:p>
    <w:p w:rsidR="00023F2D" w:rsidRPr="001A4DB1" w:rsidP="001A4DB1" w14:paraId="0D233251" w14:textId="77777777">
      <w:pPr>
        <w:pStyle w:val="733155"/>
        <w:rPr>
          <w:rtl/>
        </w:rPr>
      </w:pPr>
      <w:bookmarkStart w:id="39" w:name="_Toc133517602"/>
      <w:r w:rsidRPr="001A4DB1">
        <w:rPr>
          <w:rFonts w:hint="cs"/>
          <w:rtl/>
        </w:rPr>
        <w:t>רקע</w:t>
      </w:r>
      <w:bookmarkEnd w:id="39"/>
    </w:p>
    <w:p w:rsidR="00023F2D" w:rsidP="00DE1561" w14:paraId="1A4E1655" w14:textId="77777777">
      <w:pPr>
        <w:pStyle w:val="7392"/>
        <w:rPr>
          <w:rtl/>
        </w:rPr>
      </w:pPr>
      <w:r>
        <w:rPr>
          <w:rFonts w:hint="cs"/>
          <w:rtl/>
        </w:rPr>
        <w:t>בהחלטת ממשלה 2443 נקבע כי על מערך הסייבר ליזום פעילות רוחבית לשיפור הגנת הסייבר בסקטורים השונים</w:t>
      </w:r>
      <w:r>
        <w:rPr>
          <w:rStyle w:val="FootnoteReference2"/>
          <w:rtl/>
        </w:rPr>
        <w:footnoteReference w:id="21"/>
      </w:r>
      <w:r>
        <w:rPr>
          <w:rFonts w:hint="cs"/>
          <w:rtl/>
        </w:rPr>
        <w:t xml:space="preserve"> ובשוק הגנת הסייבר</w:t>
      </w:r>
      <w:r>
        <w:rPr>
          <w:rStyle w:val="FootnoteReference2"/>
          <w:rtl/>
        </w:rPr>
        <w:footnoteReference w:id="22"/>
      </w:r>
      <w:r>
        <w:rPr>
          <w:rFonts w:hint="cs"/>
          <w:rtl/>
        </w:rPr>
        <w:t xml:space="preserve"> ולקדם את ביצועה בפועל של פעילות זו, בכלל זה באמצעות הקמת תשתיות והפעלת מנגנונים. כמו כן נקבע בהחלטה כי על מערך הסייבר לגבש מתווה ועקרונות לרכש של מוצרים ושירותים למגזר הממשלתי</w:t>
      </w:r>
      <w:r>
        <w:rPr>
          <w:rStyle w:val="FootnoteReference2"/>
          <w:rtl/>
        </w:rPr>
        <w:footnoteReference w:id="23"/>
      </w:r>
      <w:r>
        <w:rPr>
          <w:rFonts w:hint="cs"/>
          <w:rtl/>
        </w:rPr>
        <w:t>.</w:t>
      </w:r>
    </w:p>
    <w:p w:rsidR="00023F2D" w:rsidP="00DE1561" w14:paraId="40BB8A9A" w14:textId="77777777">
      <w:pPr>
        <w:pStyle w:val="7392"/>
        <w:rPr>
          <w:rtl/>
        </w:rPr>
      </w:pPr>
      <w:r>
        <w:rPr>
          <w:rFonts w:hint="cs"/>
          <w:rtl/>
        </w:rPr>
        <w:t xml:space="preserve">משרדי ממשלה וגופי </w:t>
      </w:r>
      <w:r>
        <w:rPr>
          <w:rFonts w:hint="cs"/>
          <w:rtl/>
        </w:rPr>
        <w:t>תמ"ק</w:t>
      </w:r>
      <w:r>
        <w:rPr>
          <w:rFonts w:hint="cs"/>
          <w:rtl/>
        </w:rPr>
        <w:t xml:space="preserve"> במשק מתמודדים עם שלושה אתגרים עיקריים בניהול הסיכונים הנשקפים משרשרת האספקה:</w:t>
      </w:r>
    </w:p>
    <w:p w:rsidR="00023F2D" w:rsidP="002012E5" w14:paraId="75C119F9" w14:textId="77777777">
      <w:pPr>
        <w:pStyle w:val="735"/>
        <w:numPr>
          <w:ilvl w:val="0"/>
          <w:numId w:val="2004"/>
        </w:numPr>
      </w:pPr>
      <w:r>
        <w:rPr>
          <w:rFonts w:hint="cs"/>
          <w:rtl/>
        </w:rPr>
        <w:t xml:space="preserve">הגדרת דרישות בתחום אבטחת המידע והגנת הסייבר החלות על הספק: אין מתודולוגיה מוסכמת על כל הגופים </w:t>
      </w:r>
      <w:r>
        <w:rPr>
          <w:rFonts w:hint="cs"/>
          <w:rtl/>
        </w:rPr>
        <w:t>האסדרתיים</w:t>
      </w:r>
      <w:r>
        <w:rPr>
          <w:rFonts w:hint="cs"/>
          <w:rtl/>
        </w:rPr>
        <w:t xml:space="preserve"> המגדירה את הדרישות מספקי השירות והמוצרים בתחום הסייבר.</w:t>
      </w:r>
    </w:p>
    <w:p w:rsidR="00023F2D" w:rsidP="002012E5" w14:paraId="0C0E521B" w14:textId="77777777">
      <w:pPr>
        <w:pStyle w:val="735"/>
        <w:numPr>
          <w:ilvl w:val="0"/>
          <w:numId w:val="2004"/>
        </w:numPr>
      </w:pPr>
      <w:r>
        <w:rPr>
          <w:rFonts w:hint="cs"/>
          <w:rtl/>
        </w:rPr>
        <w:t xml:space="preserve">ביצוע בקרות על ספקים: קשה למשרדי ממשלה ולגופי </w:t>
      </w:r>
      <w:r>
        <w:rPr>
          <w:rFonts w:hint="cs"/>
          <w:rtl/>
        </w:rPr>
        <w:t>התמ"ק</w:t>
      </w:r>
      <w:r>
        <w:rPr>
          <w:rFonts w:hint="cs"/>
          <w:rtl/>
        </w:rPr>
        <w:t xml:space="preserve"> לנהל את הבקרות ואת תיקון הליקויים מול כל הספקים שלהם.</w:t>
      </w:r>
    </w:p>
    <w:p w:rsidR="00023F2D" w:rsidP="002012E5" w14:paraId="1C7097F9" w14:textId="77777777">
      <w:pPr>
        <w:pStyle w:val="735"/>
        <w:numPr>
          <w:ilvl w:val="0"/>
          <w:numId w:val="2004"/>
        </w:numPr>
      </w:pPr>
      <w:r>
        <w:rPr>
          <w:rFonts w:hint="cs"/>
          <w:rtl/>
        </w:rPr>
        <w:t xml:space="preserve">יעילות הבקרה: משרדי ממשלה וגופי </w:t>
      </w:r>
      <w:r>
        <w:rPr>
          <w:rFonts w:hint="cs"/>
          <w:rtl/>
        </w:rPr>
        <w:t>תמ"ק</w:t>
      </w:r>
      <w:r>
        <w:rPr>
          <w:rFonts w:hint="cs"/>
          <w:rtl/>
        </w:rPr>
        <w:t xml:space="preserve"> רבים בודקים את רמת ההגנה בסייבר של הספקים שלהם באמצעות שאלונים, בחלק מהשאלונים מופיעות בקרות דומות. כפילות שמקורה במענה של הספק על בקרות זהות גורמת להיווצרות </w:t>
      </w:r>
      <w:r>
        <w:rPr>
          <w:rFonts w:hint="cs"/>
          <w:rtl/>
        </w:rPr>
        <w:t>תקורות</w:t>
      </w:r>
      <w:r>
        <w:rPr>
          <w:rFonts w:hint="cs"/>
          <w:rtl/>
        </w:rPr>
        <w:t xml:space="preserve"> עודפות הן לספק והן לארגון המזמין (להלן - המזמין או הלקוח).</w:t>
      </w:r>
    </w:p>
    <w:p w:rsidR="00023F2D" w:rsidP="00DE1561" w14:paraId="2682EDD8" w14:textId="77777777">
      <w:pPr>
        <w:pStyle w:val="7392"/>
        <w:rPr>
          <w:rtl/>
        </w:rPr>
      </w:pPr>
      <w:r>
        <w:rPr>
          <w:rFonts w:hint="cs"/>
          <w:rtl/>
        </w:rPr>
        <w:t xml:space="preserve">מתודולוגיית שרשרת האספקה של מערך הסייבר נועדה להתמודד עם האתגרים הללו באמצעות קביעת תקן לעניין הדרישות מהספקים, שמשלב בין הדרישות העולות ממשרדי הממשלה ומגופי </w:t>
      </w:r>
      <w:r>
        <w:rPr>
          <w:rFonts w:hint="cs"/>
          <w:rtl/>
        </w:rPr>
        <w:t>התמ"ק</w:t>
      </w:r>
      <w:r>
        <w:rPr>
          <w:rFonts w:hint="cs"/>
          <w:rtl/>
        </w:rPr>
        <w:t xml:space="preserve"> לבין הדרישות של תקנים ורגולציות מקומיות ובין-לאומיות. מטרה נוספת של המתודולוגיה היא לאפשר בדיקה בעניין פעילותו של הספק לפי פרמטרים מוסכמים מראש, באופן שבו ספק שעומד בהצלחה בבדיקה יוכל לספק שירותים ליתר משרדי הממשלה וגופי </w:t>
      </w:r>
      <w:r>
        <w:rPr>
          <w:rFonts w:hint="cs"/>
          <w:rtl/>
        </w:rPr>
        <w:t>התמ"ק</w:t>
      </w:r>
      <w:r>
        <w:rPr>
          <w:rFonts w:hint="cs"/>
          <w:rtl/>
        </w:rPr>
        <w:t xml:space="preserve">, באותם תחומים שנבדק בעניינם, ללא הצורך בחזרה על אותן בדיקות. </w:t>
      </w:r>
    </w:p>
    <w:p w:rsidR="00023F2D" w:rsidP="00DE1561" w14:paraId="07EB4EC4" w14:textId="77777777">
      <w:pPr>
        <w:pStyle w:val="7392"/>
        <w:rPr>
          <w:rtl/>
        </w:rPr>
      </w:pPr>
      <w:r>
        <w:rPr>
          <w:rFonts w:hint="cs"/>
          <w:rtl/>
        </w:rPr>
        <w:t>המתודולוגיה הושקה בשנת 2018 והיא מפורסמת באתר של מערך הסייבר</w:t>
      </w:r>
      <w:r>
        <w:rPr>
          <w:rStyle w:val="FootnoteReference2"/>
          <w:rtl/>
        </w:rPr>
        <w:footnoteReference w:id="24"/>
      </w:r>
      <w:r>
        <w:rPr>
          <w:rFonts w:hint="cs"/>
          <w:rtl/>
        </w:rPr>
        <w:t xml:space="preserve"> כהמלצה למשק. מסמכי המתודולוגיה כוללים את שאלון הספקים (ראו פירוט להלן), מסמך דגשים הנוגעים לבודק ומסמך דגשים הנוגעים לארגון. </w:t>
      </w:r>
      <w:r w:rsidRPr="00022DD3">
        <w:rPr>
          <w:rFonts w:hint="cs"/>
          <w:rtl/>
        </w:rPr>
        <w:t xml:space="preserve">נוסף </w:t>
      </w:r>
      <w:r w:rsidRPr="00022DD3">
        <w:rPr>
          <w:rFonts w:hint="eastAsia"/>
          <w:rtl/>
        </w:rPr>
        <w:t>על</w:t>
      </w:r>
      <w:r w:rsidRPr="00022DD3">
        <w:rPr>
          <w:rFonts w:hint="cs"/>
          <w:rtl/>
        </w:rPr>
        <w:t xml:space="preserve"> </w:t>
      </w:r>
      <w:r w:rsidRPr="00022DD3">
        <w:rPr>
          <w:rFonts w:hint="eastAsia"/>
          <w:rtl/>
        </w:rPr>
        <w:t>ה</w:t>
      </w:r>
      <w:r w:rsidRPr="00382734">
        <w:rPr>
          <w:rFonts w:hint="cs"/>
          <w:rtl/>
        </w:rPr>
        <w:t>מתודולוגיה, יש הנחיות משלימות ל</w:t>
      </w:r>
      <w:r>
        <w:rPr>
          <w:rFonts w:hint="cs"/>
          <w:rtl/>
        </w:rPr>
        <w:t xml:space="preserve">גופי </w:t>
      </w:r>
      <w:r w:rsidRPr="00382734">
        <w:rPr>
          <w:rFonts w:hint="cs"/>
          <w:rtl/>
        </w:rPr>
        <w:t>תמ"ק</w:t>
      </w:r>
      <w:r w:rsidRPr="00382734">
        <w:rPr>
          <w:rFonts w:hint="cs"/>
          <w:rtl/>
        </w:rPr>
        <w:t xml:space="preserve"> ולמגזרים שמבוססות עליה.</w:t>
      </w:r>
      <w:r w:rsidRPr="00993A29">
        <w:rPr>
          <w:rFonts w:hint="cs"/>
          <w:rtl/>
        </w:rPr>
        <w:t xml:space="preserve"> </w:t>
      </w:r>
    </w:p>
    <w:p w:rsidR="00023F2D" w:rsidRPr="00003D95" w:rsidP="00DE1561" w14:paraId="693959C4" w14:textId="77777777">
      <w:pPr>
        <w:pStyle w:val="7392"/>
        <w:rPr>
          <w:rtl/>
        </w:rPr>
      </w:pPr>
      <w:r w:rsidRPr="00022DD3">
        <w:rPr>
          <w:rFonts w:hint="cs"/>
          <w:rtl/>
        </w:rPr>
        <w:t>להלן יוצגו שלושת השלבים העיקריים של המתודולוגיה</w:t>
      </w:r>
      <w:r w:rsidRPr="00382734">
        <w:rPr>
          <w:rFonts w:hint="cs"/>
          <w:rtl/>
        </w:rPr>
        <w:t xml:space="preserve">. בפרקים הבאים </w:t>
      </w:r>
      <w:r>
        <w:rPr>
          <w:rFonts w:hint="cs"/>
          <w:rtl/>
        </w:rPr>
        <w:t xml:space="preserve">בדוח זה </w:t>
      </w:r>
      <w:r w:rsidRPr="00382734">
        <w:rPr>
          <w:rFonts w:hint="cs"/>
          <w:rtl/>
        </w:rPr>
        <w:t>יפורטו עבור כל שלב</w:t>
      </w:r>
      <w:r w:rsidRPr="00705002">
        <w:rPr>
          <w:rFonts w:hint="cs"/>
          <w:rtl/>
        </w:rPr>
        <w:t xml:space="preserve"> </w:t>
      </w:r>
      <w:r>
        <w:rPr>
          <w:rFonts w:hint="cs"/>
          <w:rtl/>
        </w:rPr>
        <w:t xml:space="preserve">במתודולוגיה </w:t>
      </w:r>
      <w:r w:rsidRPr="00E15494">
        <w:rPr>
          <w:rFonts w:hint="eastAsia"/>
          <w:rtl/>
        </w:rPr>
        <w:t>דרכי</w:t>
      </w:r>
      <w:r w:rsidRPr="00E15494">
        <w:rPr>
          <w:rtl/>
        </w:rPr>
        <w:t xml:space="preserve"> </w:t>
      </w:r>
      <w:r w:rsidRPr="00E15494">
        <w:rPr>
          <w:rFonts w:hint="eastAsia"/>
          <w:rtl/>
        </w:rPr>
        <w:t>הפעולה</w:t>
      </w:r>
      <w:r w:rsidRPr="00993A29">
        <w:rPr>
          <w:rFonts w:hint="cs"/>
          <w:rtl/>
        </w:rPr>
        <w:t xml:space="preserve"> </w:t>
      </w:r>
      <w:r w:rsidRPr="00022DD3">
        <w:rPr>
          <w:rFonts w:hint="eastAsia"/>
          <w:rtl/>
        </w:rPr>
        <w:t>המומלצות</w:t>
      </w:r>
      <w:r w:rsidRPr="00022DD3">
        <w:rPr>
          <w:rtl/>
        </w:rPr>
        <w:t xml:space="preserve"> </w:t>
      </w:r>
      <w:r>
        <w:rPr>
          <w:rFonts w:hint="cs"/>
          <w:rtl/>
        </w:rPr>
        <w:t>ל</w:t>
      </w:r>
      <w:r w:rsidRPr="00022DD3">
        <w:rPr>
          <w:rtl/>
        </w:rPr>
        <w:t xml:space="preserve">משרדי הממשלה </w:t>
      </w:r>
      <w:r w:rsidRPr="00022DD3">
        <w:rPr>
          <w:rFonts w:hint="eastAsia"/>
          <w:rtl/>
        </w:rPr>
        <w:t>ו</w:t>
      </w:r>
      <w:r>
        <w:rPr>
          <w:rFonts w:hint="cs"/>
          <w:rtl/>
        </w:rPr>
        <w:t xml:space="preserve">לגופי </w:t>
      </w:r>
      <w:r>
        <w:rPr>
          <w:rFonts w:hint="cs"/>
          <w:rtl/>
        </w:rPr>
        <w:t>ה</w:t>
      </w:r>
      <w:r w:rsidRPr="00022DD3">
        <w:rPr>
          <w:rFonts w:hint="eastAsia"/>
          <w:rtl/>
        </w:rPr>
        <w:t>תמ</w:t>
      </w:r>
      <w:r w:rsidRPr="00022DD3">
        <w:rPr>
          <w:rtl/>
        </w:rPr>
        <w:t>"ק</w:t>
      </w:r>
      <w:r w:rsidRPr="00022DD3">
        <w:rPr>
          <w:rtl/>
        </w:rPr>
        <w:t>, כדי להתגונן מהסיכונים הנובעים משרשר</w:t>
      </w:r>
      <w:r w:rsidRPr="00022DD3">
        <w:rPr>
          <w:rFonts w:hint="eastAsia"/>
          <w:rtl/>
        </w:rPr>
        <w:t>ת</w:t>
      </w:r>
      <w:r w:rsidRPr="00022DD3">
        <w:rPr>
          <w:rtl/>
        </w:rPr>
        <w:t xml:space="preserve"> </w:t>
      </w:r>
      <w:r w:rsidRPr="00022DD3">
        <w:rPr>
          <w:rFonts w:hint="eastAsia"/>
          <w:rtl/>
        </w:rPr>
        <w:t>האספקה</w:t>
      </w:r>
      <w:r w:rsidRPr="00022DD3">
        <w:rPr>
          <w:rtl/>
        </w:rPr>
        <w:t xml:space="preserve"> ואופן היישום </w:t>
      </w:r>
      <w:r w:rsidRPr="00022DD3">
        <w:rPr>
          <w:rFonts w:hint="eastAsia"/>
          <w:rtl/>
        </w:rPr>
        <w:t>של</w:t>
      </w:r>
      <w:r w:rsidRPr="00022DD3">
        <w:rPr>
          <w:rtl/>
        </w:rPr>
        <w:t xml:space="preserve"> </w:t>
      </w:r>
      <w:r w:rsidRPr="00022DD3">
        <w:rPr>
          <w:rFonts w:hint="eastAsia"/>
          <w:rtl/>
        </w:rPr>
        <w:t>דרכי</w:t>
      </w:r>
      <w:r w:rsidRPr="00022DD3">
        <w:rPr>
          <w:rtl/>
        </w:rPr>
        <w:t xml:space="preserve"> </w:t>
      </w:r>
      <w:r w:rsidRPr="00022DD3">
        <w:rPr>
          <w:rFonts w:hint="eastAsia"/>
          <w:rtl/>
        </w:rPr>
        <w:t>פעולה</w:t>
      </w:r>
      <w:r w:rsidRPr="00022DD3">
        <w:rPr>
          <w:rtl/>
        </w:rPr>
        <w:t xml:space="preserve"> </w:t>
      </w:r>
      <w:r w:rsidRPr="00022DD3">
        <w:rPr>
          <w:rFonts w:hint="eastAsia"/>
          <w:rtl/>
        </w:rPr>
        <w:t>אלה</w:t>
      </w:r>
      <w:r>
        <w:rPr>
          <w:rFonts w:hint="cs"/>
          <w:rtl/>
        </w:rPr>
        <w:t>.</w:t>
      </w:r>
    </w:p>
    <w:p w:rsidR="00023F2D" w:rsidRPr="002012E5" w:rsidP="002012E5" w14:paraId="5835A69E" w14:textId="77777777">
      <w:pPr>
        <w:pStyle w:val="734"/>
        <w:rPr>
          <w:rtl/>
        </w:rPr>
      </w:pPr>
      <w:r w:rsidRPr="002012E5">
        <w:rPr>
          <w:b w:val="0"/>
          <w:bCs w:val="0"/>
          <w:rtl/>
        </w:rPr>
        <w:t xml:space="preserve">תרשים </w:t>
      </w:r>
      <w:r w:rsidRPr="002012E5">
        <w:rPr>
          <w:rFonts w:hint="cs"/>
          <w:b w:val="0"/>
          <w:bCs w:val="0"/>
          <w:rtl/>
        </w:rPr>
        <w:t>4</w:t>
      </w:r>
      <w:r w:rsidRPr="002012E5">
        <w:rPr>
          <w:b w:val="0"/>
          <w:bCs w:val="0"/>
          <w:rtl/>
        </w:rPr>
        <w:t xml:space="preserve">: </w:t>
      </w:r>
      <w:bookmarkStart w:id="40" w:name="_Hlk141125786"/>
      <w:r w:rsidRPr="002012E5">
        <w:rPr>
          <w:rFonts w:hint="cs"/>
          <w:rtl/>
        </w:rPr>
        <w:t>שלבי מתודולוגיית שרשרת האספקה של מערך הסייבר</w:t>
      </w:r>
      <w:bookmarkEnd w:id="40"/>
    </w:p>
    <w:p w:rsidR="00023F2D" w:rsidP="00F769B0" w14:paraId="1D45E340" w14:textId="77777777">
      <w:pPr>
        <w:spacing w:line="269" w:lineRule="auto"/>
        <w:jc w:val="center"/>
        <w:rPr>
          <w:rFonts w:ascii="Arial" w:hAnsi="Arial" w:cs="Arial"/>
          <w:sz w:val="22"/>
          <w:szCs w:val="22"/>
          <w:rtl/>
        </w:rPr>
      </w:pPr>
      <w:r>
        <w:rPr>
          <w:rFonts w:ascii="Arial" w:hAnsi="Arial" w:cs="Arial"/>
          <w:noProof/>
          <w:sz w:val="22"/>
          <w:szCs w:val="22"/>
          <w:rtl/>
        </w:rPr>
        <w:drawing>
          <wp:inline distT="0" distB="0" distL="0" distR="0">
            <wp:extent cx="4200711" cy="2918129"/>
            <wp:effectExtent l="0" t="0" r="3175" b="0"/>
            <wp:docPr id="143" name="תמונה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תמונה 143"/>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rcRect t="-481" b="-1871"/>
                    <a:stretch>
                      <a:fillRect/>
                    </a:stretch>
                  </pic:blipFill>
                  <pic:spPr bwMode="auto">
                    <a:xfrm>
                      <a:off x="0" y="0"/>
                      <a:ext cx="4211494" cy="29256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2012E5" w:rsidP="002012E5" w14:paraId="1D2BDEA7" w14:textId="77777777">
      <w:pPr>
        <w:pStyle w:val="738"/>
        <w:rPr>
          <w:rtl/>
        </w:rPr>
      </w:pPr>
      <w:r w:rsidRPr="002012E5">
        <w:rPr>
          <w:rFonts w:hint="cs"/>
          <w:rtl/>
        </w:rPr>
        <w:t>ה</w:t>
      </w:r>
      <w:r w:rsidRPr="002012E5">
        <w:rPr>
          <w:rtl/>
        </w:rPr>
        <w:t>מקור: מערך הסייבר.</w:t>
      </w:r>
    </w:p>
    <w:p w:rsidR="00023F2D" w:rsidRPr="002012E5" w:rsidP="002012E5" w14:paraId="37095C53" w14:textId="0CD2C0D2">
      <w:pPr>
        <w:pStyle w:val="7392"/>
        <w:rPr>
          <w:rtl/>
        </w:rPr>
      </w:pPr>
      <w:r w:rsidRPr="002012E5">
        <w:rPr>
          <w:rFonts w:hint="cs"/>
          <w:rtl/>
        </w:rPr>
        <w:t>במערך הסייבר פועלות כמה יחידות שאחראיות לגיבוש המתודולוגיה ולקידום היישום שלה. להלן יפורטו היחידות ותפקידיהן העיקריים בתחום ההגנה על שרשרת האספקה</w:t>
      </w:r>
      <w:r w:rsidR="00DD6C0D">
        <w:t>:</w:t>
      </w:r>
    </w:p>
    <w:p w:rsidR="00023F2D" w:rsidP="002012E5" w14:paraId="0EC40A23" w14:textId="58F4304A">
      <w:pPr>
        <w:pStyle w:val="734"/>
        <w:rPr>
          <w:rtl/>
        </w:rPr>
      </w:pPr>
      <w:r w:rsidRPr="002012E5">
        <w:rPr>
          <w:rFonts w:hint="cs"/>
          <w:b w:val="0"/>
          <w:bCs w:val="0"/>
          <w:rtl/>
          <w:lang w:eastAsia="he-IL"/>
        </w:rPr>
        <w:t>תרשים</w:t>
      </w:r>
      <w:r w:rsidRPr="002012E5">
        <w:rPr>
          <w:rFonts w:ascii="David" w:hAnsi="David" w:hint="cs"/>
          <w:b w:val="0"/>
          <w:bCs w:val="0"/>
          <w:sz w:val="24"/>
          <w:rtl/>
          <w:lang w:eastAsia="he-IL"/>
        </w:rPr>
        <w:t xml:space="preserve"> 5</w:t>
      </w:r>
      <w:r w:rsidRPr="002012E5">
        <w:rPr>
          <w:rFonts w:hint="cs"/>
          <w:b w:val="0"/>
          <w:bCs w:val="0"/>
          <w:rtl/>
          <w:lang w:eastAsia="he-IL"/>
        </w:rPr>
        <w:t>:</w:t>
      </w:r>
      <w:r>
        <w:rPr>
          <w:rFonts w:hint="cs"/>
          <w:rtl/>
          <w:lang w:eastAsia="he-IL"/>
        </w:rPr>
        <w:t xml:space="preserve"> היחידות</w:t>
      </w:r>
      <w:r w:rsidRPr="008A0429">
        <w:rPr>
          <w:rFonts w:hint="cs"/>
          <w:rtl/>
          <w:lang w:eastAsia="he-IL"/>
        </w:rPr>
        <w:t xml:space="preserve"> במערך הסייבר </w:t>
      </w:r>
      <w:r>
        <w:rPr>
          <w:rFonts w:hint="cs"/>
          <w:rtl/>
        </w:rPr>
        <w:t xml:space="preserve">שמשפיעות על </w:t>
      </w:r>
      <w:r w:rsidRPr="008A0429">
        <w:rPr>
          <w:rFonts w:hint="cs"/>
          <w:rtl/>
        </w:rPr>
        <w:t>גיבוש מתודולוגיית שרשרת האספקה ו</w:t>
      </w:r>
      <w:r>
        <w:rPr>
          <w:rFonts w:hint="cs"/>
          <w:rtl/>
        </w:rPr>
        <w:t xml:space="preserve">על קידום </w:t>
      </w:r>
      <w:r w:rsidRPr="008A0429">
        <w:rPr>
          <w:rFonts w:hint="cs"/>
          <w:rtl/>
        </w:rPr>
        <w:t>היישום שלה במשק</w:t>
      </w:r>
    </w:p>
    <w:p w:rsidR="00023F2D" w:rsidP="002012E5" w14:paraId="11C587E8" w14:textId="77777777">
      <w:pPr>
        <w:spacing w:after="240" w:line="269" w:lineRule="auto"/>
        <w:jc w:val="center"/>
      </w:pPr>
      <w:r>
        <w:rPr>
          <w:noProof/>
          <w:rtl/>
        </w:rPr>
        <w:drawing>
          <wp:inline distT="0" distB="0" distL="0" distR="0">
            <wp:extent cx="4880248" cy="5716988"/>
            <wp:effectExtent l="0" t="0" r="0" b="0"/>
            <wp:docPr id="394296595" name="תמונה 39429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96595" name="תמונה 394296595"/>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rcRect t="-190" b="-482"/>
                    <a:stretch>
                      <a:fillRect/>
                    </a:stretch>
                  </pic:blipFill>
                  <pic:spPr bwMode="auto">
                    <a:xfrm>
                      <a:off x="0" y="0"/>
                      <a:ext cx="4880817" cy="571765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E1BBA" w:rsidRPr="007E1BBA" w:rsidP="007E1BBA" w14:paraId="547CAA14" w14:textId="6236F5F3">
      <w:pPr>
        <w:pStyle w:val="738"/>
        <w:rPr>
          <w:rtl/>
        </w:rPr>
      </w:pPr>
      <w:r w:rsidRPr="007E1BBA">
        <w:rPr>
          <w:rFonts w:hint="cs"/>
          <w:rtl/>
        </w:rPr>
        <w:t xml:space="preserve">המקור: </w:t>
      </w:r>
      <w:r w:rsidRPr="007E1BBA">
        <w:rPr>
          <w:rtl/>
        </w:rPr>
        <w:t>מערך הסייבר, בעיבוד משרד מבקר המדינה</w:t>
      </w:r>
    </w:p>
    <w:p w:rsidR="00023F2D" w:rsidRPr="002012E5" w:rsidP="002012E5" w14:paraId="61FB82AE" w14:textId="77777777">
      <w:pPr>
        <w:pStyle w:val="735"/>
        <w:numPr>
          <w:ilvl w:val="1"/>
          <w:numId w:val="2006"/>
        </w:numPr>
      </w:pPr>
      <w:r w:rsidRPr="002012E5">
        <w:rPr>
          <w:rStyle w:val="7371"/>
          <w:rFonts w:hint="cs"/>
          <w:rtl/>
        </w:rPr>
        <w:t>יחידת</w:t>
      </w:r>
      <w:r w:rsidRPr="002012E5">
        <w:rPr>
          <w:rStyle w:val="7371"/>
          <w:rtl/>
        </w:rPr>
        <w:t xml:space="preserve"> </w:t>
      </w:r>
      <w:r w:rsidRPr="002012E5">
        <w:rPr>
          <w:rStyle w:val="7371"/>
          <w:rFonts w:hint="cs"/>
          <w:rtl/>
        </w:rPr>
        <w:t>התעצמות</w:t>
      </w:r>
      <w:r w:rsidRPr="002012E5">
        <w:rPr>
          <w:rStyle w:val="7371"/>
          <w:rtl/>
        </w:rPr>
        <w:t xml:space="preserve"> </w:t>
      </w:r>
      <w:r w:rsidRPr="002012E5">
        <w:rPr>
          <w:rStyle w:val="7371"/>
          <w:rFonts w:hint="cs"/>
          <w:rtl/>
        </w:rPr>
        <w:t>המשק</w:t>
      </w:r>
      <w:r w:rsidRPr="002012E5">
        <w:rPr>
          <w:rStyle w:val="7371"/>
          <w:rtl/>
        </w:rPr>
        <w:t xml:space="preserve"> </w:t>
      </w:r>
      <w:r w:rsidRPr="002012E5">
        <w:rPr>
          <w:rStyle w:val="7371"/>
          <w:rFonts w:hint="cs"/>
          <w:rtl/>
        </w:rPr>
        <w:t>ומדיניות</w:t>
      </w:r>
      <w:r w:rsidRPr="002012E5">
        <w:rPr>
          <w:rStyle w:val="7371"/>
          <w:rtl/>
        </w:rPr>
        <w:t xml:space="preserve"> (להלן</w:t>
      </w:r>
      <w:r w:rsidRPr="002012E5">
        <w:rPr>
          <w:rStyle w:val="7371"/>
          <w:rFonts w:hint="cs"/>
          <w:rtl/>
        </w:rPr>
        <w:t xml:space="preserve"> </w:t>
      </w:r>
      <w:r w:rsidRPr="002012E5">
        <w:rPr>
          <w:rStyle w:val="7371"/>
          <w:rtl/>
        </w:rPr>
        <w:t>-</w:t>
      </w:r>
      <w:r w:rsidRPr="002012E5">
        <w:rPr>
          <w:rStyle w:val="7371"/>
          <w:rFonts w:hint="cs"/>
          <w:rtl/>
        </w:rPr>
        <w:t xml:space="preserve"> יחידת</w:t>
      </w:r>
      <w:r w:rsidRPr="002012E5">
        <w:rPr>
          <w:rStyle w:val="7371"/>
          <w:rtl/>
        </w:rPr>
        <w:t xml:space="preserve"> </w:t>
      </w:r>
      <w:r w:rsidRPr="002012E5">
        <w:rPr>
          <w:rStyle w:val="7371"/>
          <w:rFonts w:hint="cs"/>
          <w:rtl/>
        </w:rPr>
        <w:t>המדיניות</w:t>
      </w:r>
      <w:r w:rsidRPr="002012E5">
        <w:rPr>
          <w:rStyle w:val="7371"/>
          <w:rtl/>
        </w:rPr>
        <w:t>):</w:t>
      </w:r>
      <w:r w:rsidRPr="002012E5">
        <w:rPr>
          <w:rFonts w:hint="cs"/>
          <w:rtl/>
        </w:rPr>
        <w:t xml:space="preserve"> היחידה אחראית לגיבוש המתודולוגיה של שרשרת האספקה ולעדכונה. מערך הסייבר הקצה כ-2.5 משרות לשם פעילות היחידה.</w:t>
      </w:r>
    </w:p>
    <w:p w:rsidR="00023F2D" w:rsidRPr="002012E5" w:rsidP="002012E5" w14:paraId="5E4F074D" w14:textId="7998C199">
      <w:pPr>
        <w:pStyle w:val="735"/>
        <w:numPr>
          <w:ilvl w:val="1"/>
          <w:numId w:val="2006"/>
        </w:numPr>
        <w:rPr>
          <w:b/>
          <w:bCs/>
        </w:rPr>
      </w:pPr>
      <w:r w:rsidRPr="002012E5">
        <w:rPr>
          <w:rFonts w:hint="cs"/>
          <w:b/>
          <w:bCs/>
          <w:rtl/>
        </w:rPr>
        <w:t>עד שנת 2023</w:t>
      </w:r>
      <w:r>
        <w:rPr>
          <w:rStyle w:val="FootnoteReference2"/>
          <w:b/>
          <w:bCs/>
          <w:rtl/>
        </w:rPr>
        <w:footnoteReference w:id="25"/>
      </w:r>
      <w:r w:rsidRPr="002012E5">
        <w:rPr>
          <w:rFonts w:hint="cs"/>
          <w:b/>
          <w:bCs/>
          <w:rtl/>
        </w:rPr>
        <w:t xml:space="preserve"> פעלו </w:t>
      </w:r>
      <w:r w:rsidRPr="002012E5">
        <w:rPr>
          <w:rFonts w:hint="eastAsia"/>
          <w:b/>
          <w:bCs/>
          <w:rtl/>
        </w:rPr>
        <w:t>במערך</w:t>
      </w:r>
      <w:r w:rsidRPr="002012E5">
        <w:rPr>
          <w:b/>
          <w:bCs/>
          <w:rtl/>
        </w:rPr>
        <w:t xml:space="preserve"> </w:t>
      </w:r>
      <w:r w:rsidRPr="002012E5">
        <w:rPr>
          <w:rFonts w:hint="eastAsia"/>
          <w:b/>
          <w:bCs/>
          <w:rtl/>
        </w:rPr>
        <w:t>הסייבר</w:t>
      </w:r>
      <w:r w:rsidRPr="002012E5">
        <w:rPr>
          <w:rFonts w:hint="cs"/>
          <w:b/>
          <w:bCs/>
          <w:rtl/>
        </w:rPr>
        <w:t xml:space="preserve"> שני מרכזים האחראים להנחיית המשק: </w:t>
      </w:r>
    </w:p>
    <w:p w:rsidR="00023F2D" w:rsidP="002012E5" w14:paraId="18D80930" w14:textId="77777777">
      <w:pPr>
        <w:pStyle w:val="735"/>
        <w:numPr>
          <w:ilvl w:val="1"/>
          <w:numId w:val="1792"/>
        </w:numPr>
      </w:pPr>
      <w:r w:rsidRPr="002012E5">
        <w:rPr>
          <w:rFonts w:hint="cs"/>
          <w:rtl/>
        </w:rPr>
        <w:t>היחידה</w:t>
      </w:r>
      <w:r w:rsidRPr="002012E5">
        <w:rPr>
          <w:rtl/>
        </w:rPr>
        <w:t xml:space="preserve"> </w:t>
      </w:r>
      <w:r w:rsidRPr="002012E5">
        <w:rPr>
          <w:rFonts w:hint="cs"/>
          <w:rtl/>
        </w:rPr>
        <w:t>להנחיית</w:t>
      </w:r>
      <w:r w:rsidRPr="002012E5">
        <w:rPr>
          <w:rtl/>
        </w:rPr>
        <w:t xml:space="preserve"> </w:t>
      </w:r>
      <w:r w:rsidRPr="002012E5">
        <w:rPr>
          <w:rFonts w:hint="cs"/>
          <w:rtl/>
        </w:rPr>
        <w:t xml:space="preserve">גופי </w:t>
      </w:r>
      <w:r w:rsidRPr="002012E5">
        <w:rPr>
          <w:rFonts w:hint="cs"/>
          <w:rtl/>
        </w:rPr>
        <w:t>תמ</w:t>
      </w:r>
      <w:r w:rsidRPr="002012E5">
        <w:rPr>
          <w:rtl/>
        </w:rPr>
        <w:t>"</w:t>
      </w:r>
      <w:r w:rsidRPr="002012E5">
        <w:rPr>
          <w:rFonts w:hint="cs"/>
          <w:rtl/>
        </w:rPr>
        <w:t>ק</w:t>
      </w:r>
      <w:r w:rsidRPr="002012E5">
        <w:rPr>
          <w:rtl/>
        </w:rPr>
        <w:t>:</w:t>
      </w:r>
      <w:r>
        <w:t xml:space="preserve"> </w:t>
      </w:r>
      <w:r>
        <w:rPr>
          <w:rFonts w:hint="cs"/>
          <w:rtl/>
        </w:rPr>
        <w:t xml:space="preserve">משנת 2016 היחידה </w:t>
      </w:r>
      <w:r w:rsidRPr="00F93D29">
        <w:rPr>
          <w:rFonts w:hint="cs"/>
          <w:rtl/>
        </w:rPr>
        <w:t>אחראי</w:t>
      </w:r>
      <w:r>
        <w:rPr>
          <w:rFonts w:hint="cs"/>
          <w:rtl/>
        </w:rPr>
        <w:t>ת</w:t>
      </w:r>
      <w:r w:rsidRPr="00F93D29">
        <w:rPr>
          <w:rFonts w:hint="cs"/>
          <w:rtl/>
        </w:rPr>
        <w:t xml:space="preserve"> </w:t>
      </w:r>
      <w:r>
        <w:rPr>
          <w:rFonts w:hint="cs"/>
          <w:rtl/>
        </w:rPr>
        <w:t xml:space="preserve">מכוח החוק </w:t>
      </w:r>
      <w:r w:rsidRPr="006B637B">
        <w:rPr>
          <w:rtl/>
        </w:rPr>
        <w:t xml:space="preserve">להסדרת הביטחון </w:t>
      </w:r>
      <w:r w:rsidRPr="00F93D29">
        <w:rPr>
          <w:rFonts w:hint="cs"/>
          <w:rtl/>
        </w:rPr>
        <w:t>להנחיית</w:t>
      </w:r>
      <w:r>
        <w:rPr>
          <w:rFonts w:hint="cs"/>
          <w:rtl/>
        </w:rPr>
        <w:t xml:space="preserve"> כ-</w:t>
      </w:r>
      <w:r w:rsidRPr="00F93D29">
        <w:rPr>
          <w:rFonts w:hint="cs"/>
          <w:rtl/>
        </w:rPr>
        <w:t xml:space="preserve">30 </w:t>
      </w:r>
      <w:r>
        <w:rPr>
          <w:rFonts w:hint="cs"/>
          <w:rtl/>
        </w:rPr>
        <w:t xml:space="preserve">גופי </w:t>
      </w:r>
      <w:r>
        <w:rPr>
          <w:rFonts w:hint="cs"/>
          <w:rtl/>
        </w:rPr>
        <w:t>תמ</w:t>
      </w:r>
      <w:r>
        <w:rPr>
          <w:rtl/>
        </w:rPr>
        <w:t>"</w:t>
      </w:r>
      <w:r>
        <w:rPr>
          <w:rFonts w:hint="cs"/>
          <w:rtl/>
        </w:rPr>
        <w:t>ק</w:t>
      </w:r>
      <w:r>
        <w:rPr>
          <w:rFonts w:hint="cs"/>
          <w:rtl/>
        </w:rPr>
        <w:t>. גופים אלו מספקים למשק שירותים חיוניים, כמו חברת חשמל, רכבת ישראל וחברת מקורות</w:t>
      </w:r>
      <w:r w:rsidRPr="00F93D29">
        <w:rPr>
          <w:rFonts w:hint="cs"/>
          <w:rtl/>
        </w:rPr>
        <w:t>.</w:t>
      </w:r>
      <w:r>
        <w:rPr>
          <w:rFonts w:hint="cs"/>
          <w:rtl/>
        </w:rPr>
        <w:t xml:space="preserve"> מערך הסייבר פרסם בקרב גופי </w:t>
      </w:r>
      <w:r>
        <w:rPr>
          <w:rFonts w:hint="cs"/>
          <w:rtl/>
        </w:rPr>
        <w:t>התמ</w:t>
      </w:r>
      <w:r>
        <w:rPr>
          <w:rtl/>
        </w:rPr>
        <w:t>"</w:t>
      </w:r>
      <w:r>
        <w:rPr>
          <w:rFonts w:hint="cs"/>
          <w:rtl/>
        </w:rPr>
        <w:t>ק</w:t>
      </w:r>
      <w:r>
        <w:rPr>
          <w:rFonts w:hint="cs"/>
          <w:rtl/>
        </w:rPr>
        <w:t xml:space="preserve"> הנחיה מחייבת בנושא שרשרת האספקה שמבוססת על המתודולוגיה של המערך.</w:t>
      </w:r>
    </w:p>
    <w:p w:rsidR="00023F2D" w:rsidP="002012E5" w14:paraId="32E545B6" w14:textId="77777777">
      <w:pPr>
        <w:pStyle w:val="735"/>
        <w:numPr>
          <w:ilvl w:val="1"/>
          <w:numId w:val="1792"/>
        </w:numPr>
      </w:pPr>
      <w:r w:rsidRPr="002012E5">
        <w:rPr>
          <w:rtl/>
        </w:rPr>
        <w:t>היחידה להכוונת גופים מגזריים במערך הסייבר</w:t>
      </w:r>
      <w:r w:rsidRPr="003631E0">
        <w:rPr>
          <w:rtl/>
        </w:rPr>
        <w:t xml:space="preserve">: </w:t>
      </w:r>
      <w:r w:rsidRPr="003631E0">
        <w:rPr>
          <w:rFonts w:hint="eastAsia"/>
          <w:rtl/>
        </w:rPr>
        <w:t>בהחלט</w:t>
      </w:r>
      <w:r>
        <w:rPr>
          <w:rFonts w:hint="cs"/>
          <w:rtl/>
        </w:rPr>
        <w:t>ת ממשלה</w:t>
      </w:r>
      <w:r w:rsidRPr="003631E0">
        <w:rPr>
          <w:rtl/>
        </w:rPr>
        <w:t xml:space="preserve"> 2443 </w:t>
      </w:r>
      <w:r w:rsidRPr="009949AA">
        <w:rPr>
          <w:rtl/>
        </w:rPr>
        <w:t>נקבעה תפיסת אסדרה לאומית</w:t>
      </w:r>
      <w:r w:rsidRPr="003631E0">
        <w:rPr>
          <w:rtl/>
        </w:rPr>
        <w:t xml:space="preserve"> שמטרתה העלאה שיטתית ורציפה של רמת ההגנה במרחב הסייבר הכולל במדינה (המרחב האזרחי והמרחב הביטחוני). במסגרת ההחלטה הוקם במערך הסייבר האגף להכוונה מגזרית</w:t>
      </w:r>
      <w:r w:rsidRPr="00022DD3">
        <w:rPr>
          <w:rtl/>
        </w:rPr>
        <w:t>,</w:t>
      </w:r>
      <w:r w:rsidRPr="003631E0">
        <w:rPr>
          <w:rtl/>
        </w:rPr>
        <w:t xml:space="preserve"> שאחראי להנחיה מקצועית ישירה של יחידות הסייבר המגזריות במשרדי הממשלה, ואלו אחראיות להכוונה ולהנחיה של כל הגופים הכפופים לסמכויות האסדרה של אותו המשרד. כך שלמעשה, מערך הסייבר מנחה בעקיפין את כלל הגופים שאינם מוגדרים </w:t>
      </w:r>
      <w:r w:rsidRPr="003631E0">
        <w:rPr>
          <w:rFonts w:hint="eastAsia"/>
          <w:rtl/>
        </w:rPr>
        <w:t>כתמ</w:t>
      </w:r>
      <w:r w:rsidRPr="003631E0">
        <w:rPr>
          <w:rtl/>
        </w:rPr>
        <w:t>"ק</w:t>
      </w:r>
      <w:r w:rsidRPr="003631E0">
        <w:rPr>
          <w:rtl/>
        </w:rPr>
        <w:t xml:space="preserve"> וכפופים לסמכויות אסדרה באמצעות אגפי הסייבר המגזריים.</w:t>
      </w:r>
      <w:r w:rsidRPr="004D1FCB">
        <w:rPr>
          <w:rFonts w:hint="cs"/>
          <w:rtl/>
        </w:rPr>
        <w:t xml:space="preserve"> </w:t>
      </w:r>
    </w:p>
    <w:p w:rsidR="00023F2D" w:rsidP="002012E5" w14:paraId="20B037B4" w14:textId="77777777">
      <w:pPr>
        <w:pStyle w:val="735"/>
        <w:numPr>
          <w:ilvl w:val="1"/>
          <w:numId w:val="2006"/>
        </w:numPr>
      </w:pPr>
      <w:r w:rsidRPr="002012E5">
        <w:rPr>
          <w:rFonts w:hint="cs"/>
          <w:bCs/>
          <w:rtl/>
        </w:rPr>
        <w:t>מרכז</w:t>
      </w:r>
      <w:r w:rsidRPr="002012E5">
        <w:rPr>
          <w:rFonts w:hint="cs"/>
          <w:bCs/>
        </w:rPr>
        <w:t xml:space="preserve"> </w:t>
      </w:r>
      <w:r w:rsidRPr="002012E5">
        <w:rPr>
          <w:rFonts w:hint="cs"/>
          <w:bCs/>
          <w:rtl/>
        </w:rPr>
        <w:t>מודיעין</w:t>
      </w:r>
      <w:r w:rsidRPr="002012E5">
        <w:rPr>
          <w:bCs/>
          <w:rtl/>
        </w:rPr>
        <w:t xml:space="preserve"> </w:t>
      </w:r>
      <w:r w:rsidRPr="002012E5">
        <w:rPr>
          <w:rFonts w:hint="cs"/>
          <w:bCs/>
          <w:rtl/>
        </w:rPr>
        <w:t>והכוונה</w:t>
      </w:r>
      <w:r w:rsidRPr="002012E5">
        <w:rPr>
          <w:bCs/>
          <w:rtl/>
        </w:rPr>
        <w:t>:</w:t>
      </w:r>
      <w:r>
        <w:rPr>
          <w:rFonts w:hint="cs"/>
          <w:rtl/>
        </w:rPr>
        <w:t xml:space="preserve"> היחידה </w:t>
      </w:r>
      <w:r w:rsidRPr="002012E5">
        <w:rPr>
          <w:rFonts w:hint="cs"/>
          <w:rtl/>
        </w:rPr>
        <w:t>אחראית לאיסוף מודיעין על היריבים והתוקפים ועל ניתוח המוטיבציות ודרכי הפעולה</w:t>
      </w:r>
      <w:r>
        <w:rPr>
          <w:rFonts w:hint="cs"/>
          <w:rtl/>
        </w:rPr>
        <w:t xml:space="preserve"> שלהם.</w:t>
      </w:r>
    </w:p>
    <w:p w:rsidR="00023F2D" w:rsidRPr="002012E5" w:rsidP="002012E5" w14:paraId="2355AD0A" w14:textId="77777777">
      <w:pPr>
        <w:pStyle w:val="735"/>
        <w:numPr>
          <w:ilvl w:val="1"/>
          <w:numId w:val="2006"/>
        </w:numPr>
        <w:rPr>
          <w:bCs/>
        </w:rPr>
      </w:pPr>
      <w:r w:rsidRPr="002012E5">
        <w:rPr>
          <w:rFonts w:hint="cs"/>
          <w:bCs/>
          <w:rtl/>
        </w:rPr>
        <w:t>אגף</w:t>
      </w:r>
      <w:r w:rsidRPr="002012E5">
        <w:rPr>
          <w:bCs/>
          <w:rtl/>
        </w:rPr>
        <w:t xml:space="preserve"> </w:t>
      </w:r>
      <w:r w:rsidRPr="002012E5">
        <w:rPr>
          <w:rFonts w:hint="cs"/>
          <w:bCs/>
          <w:rtl/>
        </w:rPr>
        <w:t>ה</w:t>
      </w:r>
      <w:r w:rsidRPr="002012E5">
        <w:rPr>
          <w:bCs/>
          <w:rtl/>
        </w:rPr>
        <w:t>-</w:t>
      </w:r>
      <w:r w:rsidRPr="002012E5">
        <w:rPr>
          <w:b/>
          <w:bCs/>
        </w:rPr>
        <w:t>CERT</w:t>
      </w:r>
      <w:r w:rsidRPr="002012E5">
        <w:rPr>
          <w:bCs/>
          <w:rtl/>
        </w:rPr>
        <w:t>:</w:t>
      </w:r>
      <w:r>
        <w:rPr>
          <w:rFonts w:hint="cs"/>
        </w:rPr>
        <w:t xml:space="preserve"> </w:t>
      </w:r>
      <w:r>
        <w:rPr>
          <w:rFonts w:hint="cs"/>
          <w:rtl/>
        </w:rPr>
        <w:t>אגף ה</w:t>
      </w:r>
      <w:r w:rsidRPr="00F93D29">
        <w:rPr>
          <w:rFonts w:hint="cs"/>
          <w:rtl/>
        </w:rPr>
        <w:t xml:space="preserve">אחראי </w:t>
      </w:r>
      <w:r>
        <w:rPr>
          <w:rFonts w:hint="cs"/>
          <w:rtl/>
        </w:rPr>
        <w:t>לטיפול ב</w:t>
      </w:r>
      <w:r w:rsidRPr="00F93D29">
        <w:rPr>
          <w:rFonts w:hint="cs"/>
          <w:rtl/>
        </w:rPr>
        <w:t>אירועי סייבר במשק.</w:t>
      </w:r>
    </w:p>
    <w:p w:rsidR="00023F2D" w:rsidRPr="002012E5" w:rsidP="002012E5" w14:paraId="28DC1866" w14:textId="77777777">
      <w:pPr>
        <w:pStyle w:val="735"/>
        <w:numPr>
          <w:ilvl w:val="1"/>
          <w:numId w:val="2006"/>
        </w:numPr>
        <w:rPr>
          <w:bCs/>
          <w:rtl/>
        </w:rPr>
      </w:pPr>
      <w:r w:rsidRPr="002012E5">
        <w:rPr>
          <w:rFonts w:hint="cs"/>
          <w:bCs/>
          <w:rtl/>
        </w:rPr>
        <w:t>אגף</w:t>
      </w:r>
      <w:r w:rsidRPr="002012E5">
        <w:rPr>
          <w:bCs/>
          <w:rtl/>
        </w:rPr>
        <w:t xml:space="preserve"> </w:t>
      </w:r>
      <w:r w:rsidRPr="002012E5">
        <w:rPr>
          <w:rFonts w:hint="cs"/>
          <w:bCs/>
          <w:rtl/>
        </w:rPr>
        <w:t>ממשקים</w:t>
      </w:r>
      <w:r w:rsidRPr="002012E5">
        <w:rPr>
          <w:bCs/>
          <w:rtl/>
        </w:rPr>
        <w:t xml:space="preserve"> ב-</w:t>
      </w:r>
      <w:r w:rsidRPr="002012E5">
        <w:rPr>
          <w:b/>
          <w:bCs/>
        </w:rPr>
        <w:t>CERT</w:t>
      </w:r>
      <w:r w:rsidRPr="002012E5">
        <w:rPr>
          <w:bCs/>
          <w:rtl/>
        </w:rPr>
        <w:t>:</w:t>
      </w:r>
      <w:r>
        <w:rPr>
          <w:rFonts w:hint="cs"/>
        </w:rPr>
        <w:t xml:space="preserve"> </w:t>
      </w:r>
      <w:r>
        <w:rPr>
          <w:rFonts w:hint="cs"/>
          <w:rtl/>
        </w:rPr>
        <w:t xml:space="preserve">אגף האחראי להכוונה של ארגונים במשק </w:t>
      </w:r>
      <w:r w:rsidRPr="00E45B64">
        <w:rPr>
          <w:rtl/>
        </w:rPr>
        <w:t>שאינם מונחים על ידי יחידות סייבר מגזריות במשרדי הממשלה</w:t>
      </w:r>
      <w:r>
        <w:rPr>
          <w:rFonts w:hint="cs"/>
          <w:rtl/>
        </w:rPr>
        <w:t>, כמו חברות ה-</w:t>
      </w:r>
      <w:r>
        <w:rPr>
          <w:rFonts w:hint="cs"/>
        </w:rPr>
        <w:t>IT</w:t>
      </w:r>
      <w:r>
        <w:rPr>
          <w:rFonts w:hint="cs"/>
          <w:rtl/>
        </w:rPr>
        <w:t>, האירוח והאחסון של אתרים וחברות האינטגרציה.</w:t>
      </w:r>
      <w:r>
        <w:rPr>
          <w:rtl/>
        </w:rPr>
        <w:t xml:space="preserve"> </w:t>
      </w:r>
    </w:p>
    <w:p w:rsidR="00023F2D" w:rsidRPr="00044AF0" w:rsidP="00044AF0" w14:paraId="198A90EE" w14:textId="77777777">
      <w:pPr>
        <w:pStyle w:val="733155"/>
        <w:rPr>
          <w:rtl/>
        </w:rPr>
      </w:pPr>
      <w:bookmarkStart w:id="41" w:name="_Hlk133315120"/>
      <w:r w:rsidRPr="00044AF0">
        <w:rPr>
          <w:rFonts w:hint="cs"/>
          <w:rtl/>
        </w:rPr>
        <w:t>מערכים תומכים של המתודולוגיה</w:t>
      </w:r>
    </w:p>
    <w:bookmarkEnd w:id="41"/>
    <w:p w:rsidR="00023F2D" w:rsidRPr="00044AF0" w:rsidP="00044AF0" w14:paraId="73E6B966" w14:textId="77777777">
      <w:pPr>
        <w:pStyle w:val="7392"/>
        <w:rPr>
          <w:rtl/>
        </w:rPr>
      </w:pPr>
      <w:r w:rsidRPr="00044AF0">
        <w:rPr>
          <w:rFonts w:hint="eastAsia"/>
          <w:rtl/>
        </w:rPr>
        <w:t>מערך</w:t>
      </w:r>
      <w:r w:rsidRPr="00044AF0">
        <w:rPr>
          <w:rtl/>
        </w:rPr>
        <w:t xml:space="preserve"> </w:t>
      </w:r>
      <w:r w:rsidRPr="00044AF0">
        <w:rPr>
          <w:rFonts w:hint="eastAsia"/>
          <w:rtl/>
        </w:rPr>
        <w:t>הסייבר</w:t>
      </w:r>
      <w:r w:rsidRPr="00044AF0">
        <w:rPr>
          <w:rtl/>
        </w:rPr>
        <w:t xml:space="preserve"> יצר </w:t>
      </w:r>
      <w:r w:rsidRPr="00044AF0">
        <w:rPr>
          <w:rFonts w:hint="cs"/>
          <w:rtl/>
        </w:rPr>
        <w:t>במסגרת המתודולוגיה מערכים תומכים</w:t>
      </w:r>
      <w:r w:rsidRPr="00044AF0">
        <w:rPr>
          <w:rtl/>
        </w:rPr>
        <w:t xml:space="preserve"> שמטרת</w:t>
      </w:r>
      <w:r w:rsidRPr="00044AF0">
        <w:rPr>
          <w:rFonts w:hint="cs"/>
          <w:rtl/>
        </w:rPr>
        <w:t>ם</w:t>
      </w:r>
      <w:r w:rsidRPr="00044AF0">
        <w:rPr>
          <w:rtl/>
        </w:rPr>
        <w:t xml:space="preserve"> לסייע ב</w:t>
      </w:r>
      <w:r w:rsidRPr="00044AF0">
        <w:rPr>
          <w:rFonts w:hint="cs"/>
          <w:rtl/>
        </w:rPr>
        <w:t xml:space="preserve">תהליכי </w:t>
      </w:r>
      <w:r w:rsidRPr="00044AF0">
        <w:rPr>
          <w:rtl/>
        </w:rPr>
        <w:t>בחינת הספקים</w:t>
      </w:r>
      <w:r w:rsidRPr="00044AF0">
        <w:rPr>
          <w:rFonts w:hint="cs"/>
          <w:rtl/>
        </w:rPr>
        <w:t xml:space="preserve"> ובאישורם </w:t>
      </w:r>
      <w:r w:rsidRPr="00044AF0">
        <w:rPr>
          <w:rtl/>
        </w:rPr>
        <w:t>בהתאם לכללים מוגדרים</w:t>
      </w:r>
      <w:r w:rsidRPr="00044AF0">
        <w:rPr>
          <w:rFonts w:hint="cs"/>
          <w:rtl/>
        </w:rPr>
        <w:t>.</w:t>
      </w:r>
      <w:r w:rsidRPr="00044AF0">
        <w:rPr>
          <w:rtl/>
        </w:rPr>
        <w:t xml:space="preserve"> </w:t>
      </w:r>
      <w:r w:rsidRPr="00044AF0">
        <w:rPr>
          <w:rFonts w:hint="cs"/>
          <w:rtl/>
        </w:rPr>
        <w:t>להלן פירוט</w:t>
      </w:r>
      <w:r w:rsidRPr="00044AF0">
        <w:rPr>
          <w:rtl/>
        </w:rPr>
        <w:t xml:space="preserve">: </w:t>
      </w:r>
    </w:p>
    <w:p w:rsidR="00023F2D" w:rsidRPr="00044AF0" w:rsidP="00044AF0" w14:paraId="75636E12" w14:textId="77777777">
      <w:pPr>
        <w:pStyle w:val="735"/>
        <w:numPr>
          <w:ilvl w:val="0"/>
          <w:numId w:val="2007"/>
        </w:numPr>
      </w:pPr>
      <w:r w:rsidRPr="00AA2F9D">
        <w:rPr>
          <w:rStyle w:val="7"/>
          <w:rFonts w:eastAsiaTheme="minorHAnsi" w:hint="eastAsia"/>
          <w:b/>
          <w:spacing w:val="0"/>
          <w:rtl/>
        </w:rPr>
        <w:t>שאלון</w:t>
      </w:r>
      <w:r w:rsidRPr="00AA2F9D">
        <w:rPr>
          <w:rStyle w:val="7"/>
          <w:rFonts w:eastAsiaTheme="minorHAnsi"/>
          <w:b/>
          <w:spacing w:val="0"/>
          <w:rtl/>
        </w:rPr>
        <w:t xml:space="preserve"> </w:t>
      </w:r>
      <w:r w:rsidRPr="00AA2F9D">
        <w:rPr>
          <w:rStyle w:val="7"/>
          <w:rFonts w:eastAsiaTheme="minorHAnsi" w:hint="eastAsia"/>
          <w:b/>
          <w:spacing w:val="0"/>
          <w:rtl/>
        </w:rPr>
        <w:t>ספקים</w:t>
      </w:r>
      <w:r w:rsidRPr="00AA2F9D">
        <w:rPr>
          <w:rStyle w:val="7"/>
          <w:rFonts w:eastAsiaTheme="minorHAnsi"/>
          <w:b/>
          <w:spacing w:val="0"/>
          <w:rtl/>
        </w:rPr>
        <w:t>:</w:t>
      </w:r>
      <w:r w:rsidRPr="00044AF0">
        <w:rPr>
          <w:rFonts w:hint="cs"/>
          <w:rtl/>
        </w:rPr>
        <w:t xml:space="preserve"> מערך הסייבר גיבש </w:t>
      </w:r>
      <w:r w:rsidRPr="00044AF0">
        <w:rPr>
          <w:rtl/>
        </w:rPr>
        <w:t xml:space="preserve">שאלון </w:t>
      </w:r>
      <w:r w:rsidRPr="00044AF0">
        <w:rPr>
          <w:rFonts w:hint="cs"/>
          <w:rtl/>
        </w:rPr>
        <w:t>העוסק ב</w:t>
      </w:r>
      <w:r w:rsidRPr="00044AF0">
        <w:rPr>
          <w:rtl/>
        </w:rPr>
        <w:t xml:space="preserve">כ-96 בקרות </w:t>
      </w:r>
      <w:r w:rsidRPr="00044AF0">
        <w:rPr>
          <w:rFonts w:hint="eastAsia"/>
          <w:rtl/>
        </w:rPr>
        <w:t>להערכת</w:t>
      </w:r>
      <w:r w:rsidRPr="00044AF0">
        <w:rPr>
          <w:rtl/>
        </w:rPr>
        <w:t xml:space="preserve"> מידת ההגנה של הספק </w:t>
      </w:r>
      <w:r w:rsidRPr="00044AF0">
        <w:rPr>
          <w:rFonts w:hint="cs"/>
          <w:rtl/>
        </w:rPr>
        <w:t xml:space="preserve">מפני מתקפת סייבר בתחום </w:t>
      </w:r>
      <w:r w:rsidRPr="00044AF0">
        <w:rPr>
          <w:rFonts w:hint="eastAsia"/>
          <w:rtl/>
        </w:rPr>
        <w:t>שרשרת</w:t>
      </w:r>
      <w:r w:rsidRPr="00044AF0">
        <w:rPr>
          <w:rtl/>
        </w:rPr>
        <w:t xml:space="preserve"> </w:t>
      </w:r>
      <w:r w:rsidRPr="00044AF0">
        <w:rPr>
          <w:rFonts w:hint="eastAsia"/>
          <w:rtl/>
        </w:rPr>
        <w:t>האספקה</w:t>
      </w:r>
      <w:r w:rsidRPr="00044AF0">
        <w:rPr>
          <w:rFonts w:hint="cs"/>
          <w:rtl/>
        </w:rPr>
        <w:t>.</w:t>
      </w:r>
      <w:r w:rsidRPr="00044AF0">
        <w:rPr>
          <w:rtl/>
        </w:rPr>
        <w:t xml:space="preserve"> </w:t>
      </w:r>
      <w:r w:rsidRPr="00044AF0">
        <w:rPr>
          <w:rFonts w:hint="eastAsia"/>
          <w:rtl/>
        </w:rPr>
        <w:t>הבקרות</w:t>
      </w:r>
      <w:r w:rsidRPr="00044AF0">
        <w:rPr>
          <w:rtl/>
        </w:rPr>
        <w:t xml:space="preserve"> </w:t>
      </w:r>
      <w:r w:rsidRPr="00044AF0">
        <w:rPr>
          <w:rFonts w:hint="cs"/>
          <w:rtl/>
        </w:rPr>
        <w:t>נבדלות זו מזו</w:t>
      </w:r>
      <w:r w:rsidRPr="00044AF0">
        <w:rPr>
          <w:rtl/>
        </w:rPr>
        <w:t xml:space="preserve"> </w:t>
      </w:r>
      <w:r w:rsidRPr="00044AF0">
        <w:rPr>
          <w:rFonts w:hint="cs"/>
          <w:rtl/>
        </w:rPr>
        <w:t>מבחינת</w:t>
      </w:r>
      <w:r w:rsidRPr="00044AF0">
        <w:rPr>
          <w:rtl/>
        </w:rPr>
        <w:t xml:space="preserve"> </w:t>
      </w:r>
      <w:r w:rsidRPr="00044AF0">
        <w:rPr>
          <w:rFonts w:hint="eastAsia"/>
          <w:rtl/>
        </w:rPr>
        <w:t>סוג</w:t>
      </w:r>
      <w:r w:rsidRPr="00044AF0">
        <w:rPr>
          <w:rtl/>
        </w:rPr>
        <w:t xml:space="preserve"> </w:t>
      </w:r>
      <w:r w:rsidRPr="00044AF0">
        <w:rPr>
          <w:rFonts w:hint="eastAsia"/>
          <w:rtl/>
        </w:rPr>
        <w:t>השירות</w:t>
      </w:r>
      <w:r w:rsidRPr="00044AF0">
        <w:rPr>
          <w:rtl/>
        </w:rPr>
        <w:t xml:space="preserve"> </w:t>
      </w:r>
      <w:r w:rsidRPr="00044AF0">
        <w:rPr>
          <w:rFonts w:hint="eastAsia"/>
          <w:rtl/>
        </w:rPr>
        <w:t>שהספק</w:t>
      </w:r>
      <w:r w:rsidRPr="00044AF0">
        <w:rPr>
          <w:rtl/>
        </w:rPr>
        <w:t xml:space="preserve"> </w:t>
      </w:r>
      <w:r w:rsidRPr="00044AF0">
        <w:rPr>
          <w:rFonts w:hint="eastAsia"/>
          <w:rtl/>
        </w:rPr>
        <w:t>נותן</w:t>
      </w:r>
      <w:r w:rsidRPr="00044AF0">
        <w:rPr>
          <w:rtl/>
        </w:rPr>
        <w:t>.</w:t>
      </w:r>
      <w:r w:rsidRPr="00044AF0">
        <w:rPr>
          <w:rFonts w:hint="cs"/>
          <w:rtl/>
        </w:rPr>
        <w:t xml:space="preserve"> להלן סוגי השירותים שהשאלון בוחן אותם: </w:t>
      </w:r>
      <w:r w:rsidRPr="00044AF0">
        <w:rPr>
          <w:rtl/>
        </w:rPr>
        <w:t>דרישות רוחביות</w:t>
      </w:r>
      <w:r w:rsidRPr="00044AF0">
        <w:rPr>
          <w:rFonts w:hint="cs"/>
          <w:rtl/>
        </w:rPr>
        <w:t xml:space="preserve">; </w:t>
      </w:r>
      <w:r w:rsidRPr="00044AF0">
        <w:rPr>
          <w:rtl/>
        </w:rPr>
        <w:t>גישה מרחוק</w:t>
      </w:r>
      <w:r w:rsidRPr="00044AF0">
        <w:rPr>
          <w:rFonts w:hint="cs"/>
          <w:rtl/>
        </w:rPr>
        <w:t>;</w:t>
      </w:r>
      <w:r w:rsidRPr="00044AF0">
        <w:rPr>
          <w:rtl/>
        </w:rPr>
        <w:t xml:space="preserve"> </w:t>
      </w:r>
      <w:r w:rsidRPr="00044AF0">
        <w:rPr>
          <w:rFonts w:hint="cs"/>
          <w:rtl/>
        </w:rPr>
        <w:t xml:space="preserve">שירות מבוסס </w:t>
      </w:r>
      <w:r w:rsidRPr="00044AF0">
        <w:rPr>
          <w:rtl/>
        </w:rPr>
        <w:t>ענן</w:t>
      </w:r>
      <w:r w:rsidRPr="00044AF0">
        <w:rPr>
          <w:rFonts w:hint="cs"/>
          <w:rtl/>
        </w:rPr>
        <w:t xml:space="preserve">; </w:t>
      </w:r>
      <w:r w:rsidRPr="00044AF0">
        <w:rPr>
          <w:rtl/>
        </w:rPr>
        <w:t>פיתוח תוכנה</w:t>
      </w:r>
      <w:r w:rsidRPr="00044AF0">
        <w:rPr>
          <w:rFonts w:hint="cs"/>
          <w:rtl/>
        </w:rPr>
        <w:t xml:space="preserve">; אירוח ואחסון של אתרים. </w:t>
      </w:r>
      <w:r w:rsidRPr="00044AF0">
        <w:rPr>
          <w:rFonts w:hint="eastAsia"/>
          <w:rtl/>
        </w:rPr>
        <w:t>כל</w:t>
      </w:r>
      <w:r w:rsidRPr="00044AF0">
        <w:rPr>
          <w:rtl/>
        </w:rPr>
        <w:t xml:space="preserve"> ספק צריך להשיב רק על </w:t>
      </w:r>
      <w:r w:rsidRPr="00044AF0">
        <w:rPr>
          <w:rFonts w:hint="cs"/>
          <w:rtl/>
        </w:rPr>
        <w:t>שאלות הנוגעות ל</w:t>
      </w:r>
      <w:r w:rsidRPr="00044AF0">
        <w:rPr>
          <w:rtl/>
        </w:rPr>
        <w:t xml:space="preserve">בקרות </w:t>
      </w:r>
      <w:r w:rsidRPr="00044AF0">
        <w:rPr>
          <w:rFonts w:hint="cs"/>
          <w:rtl/>
        </w:rPr>
        <w:t>ה</w:t>
      </w:r>
      <w:r w:rsidRPr="00044AF0">
        <w:rPr>
          <w:rtl/>
        </w:rPr>
        <w:t>רלוונטיות לסוג השירות שהוא מספק</w:t>
      </w:r>
      <w:r w:rsidRPr="00044AF0">
        <w:rPr>
          <w:rFonts w:hint="cs"/>
          <w:rtl/>
        </w:rPr>
        <w:t>,</w:t>
      </w:r>
      <w:r w:rsidRPr="00044AF0">
        <w:rPr>
          <w:rtl/>
        </w:rPr>
        <w:t xml:space="preserve"> </w:t>
      </w:r>
      <w:r w:rsidRPr="00044AF0">
        <w:rPr>
          <w:rFonts w:hint="eastAsia"/>
          <w:rtl/>
        </w:rPr>
        <w:t>למשל</w:t>
      </w:r>
      <w:r w:rsidRPr="00044AF0">
        <w:rPr>
          <w:rtl/>
        </w:rPr>
        <w:t xml:space="preserve">: ספק המספק שירותי אחסון </w:t>
      </w:r>
      <w:r w:rsidRPr="00044AF0">
        <w:rPr>
          <w:rFonts w:hint="cs"/>
          <w:rtl/>
        </w:rPr>
        <w:t xml:space="preserve">של </w:t>
      </w:r>
      <w:r w:rsidRPr="00044AF0">
        <w:rPr>
          <w:rtl/>
        </w:rPr>
        <w:t xml:space="preserve">אתרים </w:t>
      </w:r>
      <w:r w:rsidRPr="00044AF0">
        <w:rPr>
          <w:rFonts w:hint="eastAsia"/>
          <w:rtl/>
        </w:rPr>
        <w:t>צריך</w:t>
      </w:r>
      <w:r w:rsidRPr="00044AF0">
        <w:rPr>
          <w:rtl/>
        </w:rPr>
        <w:t xml:space="preserve"> להשיב</w:t>
      </w:r>
      <w:r w:rsidRPr="00044AF0">
        <w:rPr>
          <w:rFonts w:hint="cs"/>
          <w:rtl/>
        </w:rPr>
        <w:t xml:space="preserve"> רק</w:t>
      </w:r>
      <w:r w:rsidRPr="00044AF0">
        <w:rPr>
          <w:rtl/>
        </w:rPr>
        <w:t xml:space="preserve"> </w:t>
      </w:r>
      <w:r w:rsidRPr="00044AF0">
        <w:rPr>
          <w:rFonts w:hint="eastAsia"/>
          <w:rtl/>
        </w:rPr>
        <w:t>על</w:t>
      </w:r>
      <w:r w:rsidRPr="00044AF0">
        <w:rPr>
          <w:rtl/>
        </w:rPr>
        <w:t xml:space="preserve"> </w:t>
      </w:r>
      <w:r w:rsidRPr="00044AF0">
        <w:rPr>
          <w:rFonts w:hint="cs"/>
          <w:rtl/>
        </w:rPr>
        <w:t>שאלות בעניין עמידתו ב</w:t>
      </w:r>
      <w:r w:rsidRPr="00044AF0">
        <w:rPr>
          <w:rFonts w:hint="eastAsia"/>
          <w:rtl/>
        </w:rPr>
        <w:t>דרישות</w:t>
      </w:r>
      <w:r w:rsidRPr="00044AF0">
        <w:rPr>
          <w:rtl/>
        </w:rPr>
        <w:t xml:space="preserve"> </w:t>
      </w:r>
      <w:r w:rsidRPr="00044AF0">
        <w:rPr>
          <w:rFonts w:hint="eastAsia"/>
          <w:rtl/>
        </w:rPr>
        <w:t>רוחביות</w:t>
      </w:r>
      <w:r w:rsidRPr="00044AF0">
        <w:rPr>
          <w:rtl/>
        </w:rPr>
        <w:t xml:space="preserve"> </w:t>
      </w:r>
      <w:r w:rsidRPr="00044AF0">
        <w:rPr>
          <w:rFonts w:hint="eastAsia"/>
          <w:rtl/>
        </w:rPr>
        <w:t>ו</w:t>
      </w:r>
      <w:r w:rsidRPr="00044AF0">
        <w:rPr>
          <w:rFonts w:hint="cs"/>
          <w:rtl/>
        </w:rPr>
        <w:t>על שאלות בעניין עמידתו בדרישות</w:t>
      </w:r>
      <w:r w:rsidRPr="00044AF0">
        <w:rPr>
          <w:rtl/>
        </w:rPr>
        <w:t xml:space="preserve"> </w:t>
      </w:r>
      <w:r w:rsidRPr="00044AF0">
        <w:rPr>
          <w:rFonts w:hint="cs"/>
          <w:rtl/>
        </w:rPr>
        <w:t>בתחום</w:t>
      </w:r>
      <w:r w:rsidRPr="00044AF0">
        <w:rPr>
          <w:rtl/>
        </w:rPr>
        <w:t xml:space="preserve"> </w:t>
      </w:r>
      <w:r w:rsidRPr="00044AF0">
        <w:rPr>
          <w:rFonts w:hint="eastAsia"/>
          <w:rtl/>
        </w:rPr>
        <w:t>אחסון</w:t>
      </w:r>
      <w:r w:rsidRPr="00044AF0">
        <w:rPr>
          <w:rtl/>
        </w:rPr>
        <w:t xml:space="preserve"> </w:t>
      </w:r>
      <w:r w:rsidRPr="00044AF0">
        <w:rPr>
          <w:rFonts w:hint="cs"/>
          <w:rtl/>
        </w:rPr>
        <w:t xml:space="preserve">של </w:t>
      </w:r>
      <w:r w:rsidRPr="00044AF0">
        <w:rPr>
          <w:rtl/>
        </w:rPr>
        <w:t xml:space="preserve">אתרים. </w:t>
      </w:r>
      <w:r w:rsidRPr="00044AF0">
        <w:rPr>
          <w:rFonts w:hint="cs"/>
          <w:rtl/>
        </w:rPr>
        <w:t>מערך הסייבר מנגיש שני כלים למילוי שאלון הספקים:</w:t>
      </w:r>
    </w:p>
    <w:p w:rsidR="00023F2D" w:rsidP="00A97E0D" w14:paraId="028297A9" w14:textId="6A971A8E">
      <w:pPr>
        <w:pStyle w:val="735"/>
        <w:numPr>
          <w:ilvl w:val="1"/>
          <w:numId w:val="1799"/>
        </w:numPr>
      </w:pPr>
      <w:r w:rsidRPr="00AA2F9D">
        <w:rPr>
          <w:rStyle w:val="7382"/>
          <w:rtl/>
        </w:rPr>
        <w:t xml:space="preserve">מערכת </w:t>
      </w:r>
      <w:r w:rsidRPr="00AA2F9D">
        <w:rPr>
          <w:rStyle w:val="7382"/>
          <w:rFonts w:hint="cs"/>
          <w:rtl/>
        </w:rPr>
        <w:t xml:space="preserve">המידע </w:t>
      </w:r>
      <w:hyperlink r:id="rId38" w:tgtFrame="_blank" w:history="1">
        <w:r w:rsidRPr="00AA2F9D">
          <w:rPr>
            <w:rStyle w:val="7382"/>
            <w:rtl/>
          </w:rPr>
          <w:t>יוב"ל</w:t>
        </w:r>
      </w:hyperlink>
      <w:r w:rsidRPr="00AA2F9D">
        <w:rPr>
          <w:rStyle w:val="7382"/>
          <w:rtl/>
        </w:rPr>
        <w:t xml:space="preserve"> (יעדים ובקרות לארגון):</w:t>
      </w:r>
      <w:r w:rsidR="00AA2F9D">
        <w:rPr>
          <w:rFonts w:hint="cs"/>
          <w:rtl/>
        </w:rPr>
        <w:t xml:space="preserve"> </w:t>
      </w:r>
      <w:hyperlink r:id="rId39" w:tgtFrame="_blank" w:history="1">
        <w:r w:rsidRPr="00003D95">
          <w:rPr>
            <w:rtl/>
          </w:rPr>
          <w:t xml:space="preserve">מערכת </w:t>
        </w:r>
        <w:r>
          <w:rPr>
            <w:rFonts w:hint="cs"/>
            <w:rtl/>
          </w:rPr>
          <w:t>ממוחשבת</w:t>
        </w:r>
      </w:hyperlink>
      <w:r w:rsidR="00AA2F9D">
        <w:rPr>
          <w:rFonts w:hint="cs"/>
          <w:rtl/>
        </w:rPr>
        <w:t xml:space="preserve"> </w:t>
      </w:r>
      <w:r>
        <w:rPr>
          <w:rFonts w:hint="cs"/>
          <w:rtl/>
        </w:rPr>
        <w:t>המא</w:t>
      </w:r>
      <w:r w:rsidRPr="00003D95">
        <w:rPr>
          <w:rtl/>
        </w:rPr>
        <w:t>פשרת להפיץ במהירות ובקלות את השאלון</w:t>
      </w:r>
      <w:r>
        <w:rPr>
          <w:rFonts w:hint="cs"/>
          <w:rtl/>
        </w:rPr>
        <w:t>, להזין את התשובות על השאלון בממשק משתמש ולצפות בתשובות אלה. כמו כ</w:t>
      </w:r>
      <w:r w:rsidRPr="00993A29">
        <w:rPr>
          <w:rFonts w:hint="cs"/>
          <w:rtl/>
        </w:rPr>
        <w:t>ן</w:t>
      </w:r>
      <w:r w:rsidRPr="00993A29">
        <w:rPr>
          <w:rtl/>
        </w:rPr>
        <w:t>,</w:t>
      </w:r>
      <w:r>
        <w:rPr>
          <w:rFonts w:hint="cs"/>
          <w:rtl/>
        </w:rPr>
        <w:t xml:space="preserve"> אפשר </w:t>
      </w:r>
      <w:r w:rsidRPr="00003D95">
        <w:rPr>
          <w:rtl/>
        </w:rPr>
        <w:t xml:space="preserve">להפיק </w:t>
      </w:r>
      <w:r>
        <w:rPr>
          <w:rFonts w:hint="cs"/>
          <w:rtl/>
        </w:rPr>
        <w:t xml:space="preserve">באמצעות המערכת </w:t>
      </w:r>
      <w:r w:rsidRPr="00003D95">
        <w:rPr>
          <w:rtl/>
        </w:rPr>
        <w:t xml:space="preserve">הצהרות דיווח עצמי </w:t>
      </w:r>
      <w:r>
        <w:rPr>
          <w:rFonts w:hint="cs"/>
          <w:rtl/>
        </w:rPr>
        <w:t>על</w:t>
      </w:r>
      <w:r w:rsidRPr="00003D95">
        <w:rPr>
          <w:rtl/>
        </w:rPr>
        <w:t xml:space="preserve"> סטטוס העמידה של הספק בדרישות המתוד</w:t>
      </w:r>
      <w:r>
        <w:rPr>
          <w:rFonts w:hint="cs"/>
          <w:rtl/>
        </w:rPr>
        <w:t>ולוגי</w:t>
      </w:r>
      <w:r w:rsidRPr="00003D95">
        <w:rPr>
          <w:rtl/>
        </w:rPr>
        <w:t>ה</w:t>
      </w:r>
      <w:r w:rsidRPr="00003D95">
        <w:t>.</w:t>
      </w:r>
    </w:p>
    <w:p w:rsidR="00023F2D" w:rsidRPr="00044AF0" w:rsidP="00A97E0D" w14:paraId="6700F041" w14:textId="54AD146A">
      <w:pPr>
        <w:pStyle w:val="735"/>
        <w:numPr>
          <w:ilvl w:val="1"/>
          <w:numId w:val="1799"/>
        </w:numPr>
      </w:pPr>
      <w:r w:rsidRPr="00AA2F9D">
        <w:rPr>
          <w:rStyle w:val="7382"/>
          <w:rtl/>
        </w:rPr>
        <w:t>שאלון</w:t>
      </w:r>
      <w:r w:rsidRPr="00AA2F9D" w:rsidR="00AA2F9D">
        <w:rPr>
          <w:rStyle w:val="7382"/>
          <w:rFonts w:hint="cs"/>
          <w:rtl/>
        </w:rPr>
        <w:t xml:space="preserve"> </w:t>
      </w:r>
      <w:r w:rsidRPr="00AA2F9D">
        <w:rPr>
          <w:rStyle w:val="7382"/>
          <w:rtl/>
        </w:rPr>
        <w:t>ספקים 1.3 בגרסת</w:t>
      </w:r>
      <w:r w:rsidRPr="00AA2F9D" w:rsidR="00AA2F9D">
        <w:rPr>
          <w:rStyle w:val="7382"/>
          <w:rFonts w:hint="cs"/>
          <w:rtl/>
        </w:rPr>
        <w:t xml:space="preserve"> </w:t>
      </w:r>
      <w:r w:rsidRPr="00AA2F9D">
        <w:rPr>
          <w:rStyle w:val="7382"/>
        </w:rPr>
        <w:t>Excel</w:t>
      </w:r>
      <w:r w:rsidRPr="00044AF0">
        <w:rPr>
          <w:rFonts w:hint="cs"/>
          <w:rtl/>
        </w:rPr>
        <w:t>.</w:t>
      </w:r>
    </w:p>
    <w:p w:rsidR="00023F2D" w:rsidRPr="00AA2F9D" w:rsidP="00AA2F9D" w14:paraId="2A0DE0DB" w14:textId="77777777">
      <w:pPr>
        <w:pStyle w:val="735"/>
        <w:numPr>
          <w:ilvl w:val="0"/>
          <w:numId w:val="2007"/>
        </w:numPr>
        <w:rPr>
          <w:rStyle w:val="7"/>
          <w:rFonts w:eastAsiaTheme="minorHAnsi"/>
          <w:bCs w:val="0"/>
          <w:spacing w:val="0"/>
        </w:rPr>
      </w:pPr>
      <w:r w:rsidRPr="00AA2F9D">
        <w:rPr>
          <w:rStyle w:val="7"/>
          <w:rFonts w:eastAsiaTheme="minorHAnsi" w:hint="eastAsia"/>
          <w:b/>
          <w:spacing w:val="0"/>
          <w:rtl/>
        </w:rPr>
        <w:t>מאגר</w:t>
      </w:r>
      <w:r w:rsidRPr="00AA2F9D">
        <w:rPr>
          <w:rStyle w:val="7"/>
          <w:rFonts w:eastAsiaTheme="minorHAnsi"/>
          <w:b/>
          <w:spacing w:val="0"/>
          <w:rtl/>
        </w:rPr>
        <w:t xml:space="preserve"> </w:t>
      </w:r>
      <w:r w:rsidRPr="00AA2F9D">
        <w:rPr>
          <w:rStyle w:val="7"/>
          <w:rFonts w:eastAsiaTheme="minorHAnsi" w:hint="eastAsia"/>
          <w:b/>
          <w:spacing w:val="0"/>
          <w:rtl/>
        </w:rPr>
        <w:t>בודקי</w:t>
      </w:r>
      <w:r w:rsidRPr="00AA2F9D">
        <w:rPr>
          <w:rStyle w:val="7"/>
          <w:rFonts w:eastAsiaTheme="minorHAnsi"/>
          <w:b/>
          <w:spacing w:val="0"/>
          <w:rtl/>
        </w:rPr>
        <w:t xml:space="preserve"> ספקים מורש</w:t>
      </w:r>
      <w:r w:rsidRPr="00AA2F9D">
        <w:rPr>
          <w:rStyle w:val="7"/>
          <w:rFonts w:eastAsiaTheme="minorHAnsi" w:hint="eastAsia"/>
          <w:b/>
          <w:spacing w:val="0"/>
          <w:rtl/>
        </w:rPr>
        <w:t>ים</w:t>
      </w:r>
      <w:r w:rsidRPr="00AA2F9D">
        <w:rPr>
          <w:rStyle w:val="7"/>
          <w:rFonts w:eastAsiaTheme="minorHAnsi"/>
          <w:b/>
          <w:spacing w:val="0"/>
          <w:rtl/>
        </w:rPr>
        <w:t>:</w:t>
      </w:r>
      <w:r w:rsidRPr="00AA2F9D">
        <w:rPr>
          <w:rStyle w:val="7"/>
          <w:rFonts w:eastAsiaTheme="minorHAnsi" w:hint="cs"/>
          <w:bCs w:val="0"/>
          <w:spacing w:val="0"/>
          <w:rtl/>
        </w:rPr>
        <w:t xml:space="preserve"> רשימה של בודקי ספקים חיצוניים אשר סיימו בהצלחה תהליך הכשרה שגובש על ידי מערך הסייבר. בודקים אלו ייכללו במאגר בודקי הספקים המורשים שמפרסם מערך הסייבר. כל ספק שרוצה לבצע הליך </w:t>
      </w:r>
      <w:r w:rsidRPr="00AA2F9D">
        <w:rPr>
          <w:rStyle w:val="7"/>
          <w:rFonts w:eastAsiaTheme="minorHAnsi" w:hint="cs"/>
          <w:bCs w:val="0"/>
          <w:spacing w:val="0"/>
          <w:rtl/>
        </w:rPr>
        <w:t>אישרור</w:t>
      </w:r>
      <w:r w:rsidRPr="00AA2F9D">
        <w:rPr>
          <w:rStyle w:val="7"/>
          <w:rFonts w:eastAsiaTheme="minorHAnsi" w:hint="cs"/>
          <w:bCs w:val="0"/>
          <w:spacing w:val="0"/>
          <w:rtl/>
        </w:rPr>
        <w:t xml:space="preserve"> יוכל לבחור בודק ספקים מורשה ולפעול בשיתוף עימו למילוי שאלון הספקים, ובכלל זה להגיש אסמכתאות מתאימות. בודק הספקים המורשה ימסור את שאלון הספקים ואת האסמכתאות לגופי ההסמכה. נכון לפברואר 2023 נכללים במאגר כ-80 בודקים. </w:t>
      </w:r>
    </w:p>
    <w:p w:rsidR="00023F2D" w:rsidRPr="00AA2F9D" w:rsidP="00AA2F9D" w14:paraId="717809F9" w14:textId="77777777">
      <w:pPr>
        <w:pStyle w:val="735"/>
        <w:numPr>
          <w:ilvl w:val="0"/>
          <w:numId w:val="2007"/>
        </w:numPr>
        <w:rPr>
          <w:rStyle w:val="7"/>
          <w:rFonts w:eastAsiaTheme="minorHAnsi"/>
          <w:bCs w:val="0"/>
          <w:spacing w:val="0"/>
        </w:rPr>
      </w:pPr>
      <w:r w:rsidRPr="00AA2F9D">
        <w:rPr>
          <w:rStyle w:val="7"/>
          <w:rFonts w:eastAsiaTheme="minorHAnsi" w:hint="eastAsia"/>
          <w:b/>
          <w:spacing w:val="0"/>
          <w:rtl/>
        </w:rPr>
        <w:t>גופי</w:t>
      </w:r>
      <w:r w:rsidRPr="00AA2F9D">
        <w:rPr>
          <w:rStyle w:val="7"/>
          <w:rFonts w:eastAsiaTheme="minorHAnsi"/>
          <w:b/>
          <w:spacing w:val="0"/>
          <w:rtl/>
        </w:rPr>
        <w:t xml:space="preserve"> </w:t>
      </w:r>
      <w:r w:rsidRPr="00AA2F9D">
        <w:rPr>
          <w:rStyle w:val="7"/>
          <w:rFonts w:eastAsiaTheme="minorHAnsi" w:hint="eastAsia"/>
          <w:b/>
          <w:spacing w:val="0"/>
          <w:rtl/>
        </w:rPr>
        <w:t>הכשרה</w:t>
      </w:r>
      <w:r w:rsidRPr="00AA2F9D">
        <w:rPr>
          <w:rStyle w:val="7"/>
          <w:rFonts w:eastAsiaTheme="minorHAnsi"/>
          <w:b/>
          <w:spacing w:val="0"/>
          <w:rtl/>
        </w:rPr>
        <w:t>:</w:t>
      </w:r>
      <w:r w:rsidRPr="00AA2F9D">
        <w:rPr>
          <w:rStyle w:val="7"/>
          <w:rFonts w:eastAsiaTheme="minorHAnsi" w:hint="cs"/>
          <w:bCs w:val="0"/>
          <w:spacing w:val="0"/>
        </w:rPr>
        <w:t xml:space="preserve"> </w:t>
      </w:r>
      <w:r w:rsidRPr="00AA2F9D">
        <w:rPr>
          <w:rStyle w:val="7"/>
          <w:rFonts w:eastAsiaTheme="minorHAnsi" w:hint="cs"/>
          <w:bCs w:val="0"/>
          <w:spacing w:val="0"/>
          <w:rtl/>
        </w:rPr>
        <w:t>מכללות שהוסמכו מטעם מערך הסייבר להכשיר את בודקי הספקים בהתאם למתודולוגיית שרשרת האספקה של המערך.</w:t>
      </w:r>
    </w:p>
    <w:p w:rsidR="00023F2D" w:rsidRPr="00AA2F9D" w:rsidP="00AA2F9D" w14:paraId="25237C30" w14:textId="77777777">
      <w:pPr>
        <w:pStyle w:val="735"/>
        <w:numPr>
          <w:ilvl w:val="0"/>
          <w:numId w:val="2007"/>
        </w:numPr>
        <w:rPr>
          <w:rStyle w:val="7"/>
          <w:rFonts w:eastAsiaTheme="minorHAnsi"/>
          <w:bCs w:val="0"/>
          <w:spacing w:val="0"/>
        </w:rPr>
      </w:pPr>
      <w:r w:rsidRPr="007E1BBA">
        <w:rPr>
          <w:rStyle w:val="7"/>
          <w:rFonts w:eastAsiaTheme="minorHAnsi" w:hint="eastAsia"/>
          <w:b/>
          <w:spacing w:val="0"/>
          <w:rtl/>
        </w:rPr>
        <w:t>גופי</w:t>
      </w:r>
      <w:r w:rsidRPr="007E1BBA">
        <w:rPr>
          <w:rStyle w:val="7"/>
          <w:rFonts w:eastAsiaTheme="minorHAnsi"/>
          <w:b/>
          <w:spacing w:val="0"/>
          <w:rtl/>
        </w:rPr>
        <w:t xml:space="preserve"> </w:t>
      </w:r>
      <w:r w:rsidRPr="007E1BBA">
        <w:rPr>
          <w:rStyle w:val="7"/>
          <w:rFonts w:eastAsiaTheme="minorHAnsi" w:hint="eastAsia"/>
          <w:b/>
          <w:spacing w:val="0"/>
          <w:rtl/>
        </w:rPr>
        <w:t>הסמכה</w:t>
      </w:r>
      <w:r w:rsidRPr="007E1BBA">
        <w:rPr>
          <w:rStyle w:val="7"/>
          <w:rFonts w:eastAsiaTheme="minorHAnsi"/>
          <w:b/>
          <w:spacing w:val="0"/>
          <w:rtl/>
        </w:rPr>
        <w:t>:</w:t>
      </w:r>
      <w:r w:rsidRPr="00AA2F9D">
        <w:rPr>
          <w:rStyle w:val="7"/>
          <w:rFonts w:eastAsiaTheme="minorHAnsi" w:hint="cs"/>
          <w:bCs w:val="0"/>
          <w:spacing w:val="0"/>
          <w:rtl/>
        </w:rPr>
        <w:t xml:space="preserve"> ארגונים שהוסמכו מטעם מערך הסייבר לבצע את תהליך אשרור הספקים והנפקת תעודה המאשרת כי הספק עומד בדרישות שנקבעו במתודולוגיית שרשרת האספקה של מערך הסייבר (להלן - התעדה). באתר המערך מתפרסם מאגר הכולל את רשימת הספקים </w:t>
      </w:r>
      <w:r w:rsidRPr="00AA2F9D">
        <w:rPr>
          <w:rStyle w:val="7"/>
          <w:rFonts w:eastAsiaTheme="minorHAnsi" w:hint="cs"/>
          <w:bCs w:val="0"/>
          <w:spacing w:val="0"/>
          <w:rtl/>
        </w:rPr>
        <w:t>שהותעדו</w:t>
      </w:r>
      <w:r w:rsidRPr="00AA2F9D">
        <w:rPr>
          <w:rStyle w:val="7"/>
          <w:rFonts w:eastAsiaTheme="minorHAnsi" w:hint="cs"/>
          <w:bCs w:val="0"/>
          <w:spacing w:val="0"/>
          <w:rtl/>
        </w:rPr>
        <w:t xml:space="preserve"> (בכפוף להסכמתם). נכון לינואר 2023 יש שני גופי הסמכה:</w:t>
      </w:r>
    </w:p>
    <w:p w:rsidR="00023F2D" w:rsidRPr="00AA2F9D" w:rsidP="00A97E0D" w14:paraId="5D5FF21C" w14:textId="77777777">
      <w:pPr>
        <w:pStyle w:val="ListParagraph"/>
        <w:numPr>
          <w:ilvl w:val="1"/>
          <w:numId w:val="2024"/>
        </w:numPr>
        <w:spacing w:after="180" w:line="269" w:lineRule="auto"/>
        <w:contextualSpacing w:val="0"/>
        <w:rPr>
          <w:rStyle w:val="7382"/>
        </w:rPr>
      </w:pPr>
      <w:r w:rsidRPr="00AA2F9D">
        <w:rPr>
          <w:rStyle w:val="7382"/>
          <w:rtl/>
        </w:rPr>
        <w:t>מכון התקנים הישראלי (</w:t>
      </w:r>
      <w:r w:rsidRPr="00AA2F9D">
        <w:rPr>
          <w:rStyle w:val="7382"/>
          <w:rtl/>
        </w:rPr>
        <w:t>מת"י</w:t>
      </w:r>
      <w:r w:rsidRPr="00AA2F9D">
        <w:rPr>
          <w:rStyle w:val="7382"/>
          <w:rtl/>
        </w:rPr>
        <w:t>)</w:t>
      </w:r>
      <w:r w:rsidRPr="00AA2F9D">
        <w:rPr>
          <w:rStyle w:val="7382"/>
          <w:rFonts w:hint="cs"/>
          <w:rtl/>
        </w:rPr>
        <w:t>.</w:t>
      </w:r>
      <w:r w:rsidRPr="00AA2F9D">
        <w:rPr>
          <w:rStyle w:val="7382"/>
        </w:rPr>
        <w:t xml:space="preserve"> </w:t>
      </w:r>
    </w:p>
    <w:p w:rsidR="00023F2D" w:rsidRPr="00AA2F9D" w:rsidP="00A97E0D" w14:paraId="44D8109C" w14:textId="74C15FAD">
      <w:pPr>
        <w:pStyle w:val="ListParagraph"/>
        <w:numPr>
          <w:ilvl w:val="1"/>
          <w:numId w:val="2024"/>
        </w:numPr>
        <w:spacing w:after="180" w:line="269" w:lineRule="auto"/>
        <w:contextualSpacing w:val="0"/>
        <w:rPr>
          <w:rStyle w:val="7382"/>
        </w:rPr>
      </w:pPr>
      <w:r w:rsidRPr="00AA2F9D">
        <w:rPr>
          <w:rStyle w:val="7382"/>
          <w:rtl/>
        </w:rPr>
        <w:t xml:space="preserve">המכון לבקרה ואיכות </w:t>
      </w:r>
      <w:r w:rsidRPr="00AA2F9D">
        <w:rPr>
          <w:rStyle w:val="7382"/>
          <w:rFonts w:hint="cs"/>
          <w:rtl/>
        </w:rPr>
        <w:t>-</w:t>
      </w:r>
      <w:r w:rsidRPr="00AA2F9D">
        <w:rPr>
          <w:rStyle w:val="7382"/>
          <w:rtl/>
        </w:rPr>
        <w:t xml:space="preserve"> </w:t>
      </w:r>
      <w:r w:rsidRPr="00AA2F9D">
        <w:rPr>
          <w:rStyle w:val="7382"/>
          <w:rtl/>
        </w:rPr>
        <w:t>איי.קיו.סי</w:t>
      </w:r>
      <w:r w:rsidR="00A97E0D">
        <w:rPr>
          <w:rStyle w:val="7382"/>
          <w:rFonts w:hint="cs"/>
          <w:rtl/>
        </w:rPr>
        <w:t xml:space="preserve"> </w:t>
      </w:r>
      <w:r w:rsidRPr="00AA2F9D">
        <w:rPr>
          <w:rStyle w:val="7382"/>
          <w:sz w:val="2"/>
          <w:szCs w:val="2"/>
        </w:rPr>
        <w:t xml:space="preserve"> </w:t>
      </w:r>
      <w:r w:rsidRPr="00AA2F9D">
        <w:rPr>
          <w:rStyle w:val="7382"/>
        </w:rPr>
        <w:t>(IQC)</w:t>
      </w:r>
      <w:r w:rsidRPr="00AA2F9D">
        <w:rPr>
          <w:rStyle w:val="7382"/>
          <w:rFonts w:hint="cs"/>
          <w:rtl/>
        </w:rPr>
        <w:t>.</w:t>
      </w:r>
    </w:p>
    <w:p w:rsidR="00023F2D" w:rsidRPr="00AA2F9D" w:rsidP="00AA2F9D" w14:paraId="300214DA" w14:textId="77777777">
      <w:pPr>
        <w:pStyle w:val="735"/>
        <w:numPr>
          <w:ilvl w:val="0"/>
          <w:numId w:val="2007"/>
        </w:numPr>
        <w:rPr>
          <w:rStyle w:val="7"/>
          <w:rFonts w:eastAsiaTheme="minorHAnsi"/>
          <w:bCs w:val="0"/>
          <w:spacing w:val="0"/>
          <w:rtl/>
        </w:rPr>
      </w:pPr>
      <w:r w:rsidRPr="00AA2F9D">
        <w:rPr>
          <w:rStyle w:val="7"/>
          <w:rFonts w:eastAsiaTheme="minorHAnsi" w:hint="eastAsia"/>
          <w:b/>
          <w:spacing w:val="0"/>
          <w:rtl/>
        </w:rPr>
        <w:t>קריטריונים</w:t>
      </w:r>
      <w:r w:rsidRPr="00AA2F9D">
        <w:rPr>
          <w:rStyle w:val="7"/>
          <w:rFonts w:eastAsiaTheme="minorHAnsi"/>
          <w:b/>
          <w:spacing w:val="0"/>
          <w:rtl/>
        </w:rPr>
        <w:t xml:space="preserve"> </w:t>
      </w:r>
      <w:r w:rsidRPr="00AA2F9D">
        <w:rPr>
          <w:rStyle w:val="7"/>
          <w:rFonts w:eastAsiaTheme="minorHAnsi" w:hint="eastAsia"/>
          <w:b/>
          <w:spacing w:val="0"/>
          <w:rtl/>
        </w:rPr>
        <w:t>לדירוג</w:t>
      </w:r>
      <w:r w:rsidRPr="00AA2F9D">
        <w:rPr>
          <w:rStyle w:val="7"/>
          <w:rFonts w:eastAsiaTheme="minorHAnsi"/>
          <w:b/>
          <w:spacing w:val="0"/>
          <w:rtl/>
        </w:rPr>
        <w:t xml:space="preserve"> </w:t>
      </w:r>
      <w:r w:rsidRPr="00AA2F9D">
        <w:rPr>
          <w:rStyle w:val="7"/>
          <w:rFonts w:eastAsiaTheme="minorHAnsi" w:hint="eastAsia"/>
          <w:b/>
          <w:spacing w:val="0"/>
          <w:rtl/>
        </w:rPr>
        <w:t>ספקים</w:t>
      </w:r>
      <w:r w:rsidRPr="00AA2F9D">
        <w:rPr>
          <w:rStyle w:val="7"/>
          <w:rFonts w:eastAsiaTheme="minorHAnsi"/>
          <w:b/>
          <w:spacing w:val="0"/>
          <w:rtl/>
        </w:rPr>
        <w:t>:</w:t>
      </w:r>
      <w:r w:rsidRPr="00AA2F9D">
        <w:rPr>
          <w:rStyle w:val="7"/>
          <w:rFonts w:eastAsiaTheme="minorHAnsi" w:hint="cs"/>
          <w:bCs w:val="0"/>
          <w:spacing w:val="0"/>
          <w:rtl/>
        </w:rPr>
        <w:t xml:space="preserve"> הספקים ידורגו </w:t>
      </w:r>
      <w:r w:rsidRPr="00AA2F9D">
        <w:rPr>
          <w:rStyle w:val="7"/>
          <w:rFonts w:eastAsiaTheme="minorHAnsi" w:hint="eastAsia"/>
          <w:bCs w:val="0"/>
          <w:spacing w:val="0"/>
          <w:rtl/>
        </w:rPr>
        <w:t>בהתאם</w:t>
      </w:r>
      <w:r w:rsidRPr="00AA2F9D">
        <w:rPr>
          <w:rStyle w:val="7"/>
          <w:rFonts w:eastAsiaTheme="minorHAnsi"/>
          <w:bCs w:val="0"/>
          <w:spacing w:val="0"/>
          <w:rtl/>
        </w:rPr>
        <w:t xml:space="preserve"> לפוטנציאל הנזק </w:t>
      </w:r>
      <w:r w:rsidRPr="00AA2F9D">
        <w:rPr>
          <w:rStyle w:val="7"/>
          <w:rFonts w:eastAsiaTheme="minorHAnsi" w:hint="eastAsia"/>
          <w:bCs w:val="0"/>
          <w:spacing w:val="0"/>
          <w:rtl/>
        </w:rPr>
        <w:t>שעלול</w:t>
      </w:r>
      <w:r w:rsidRPr="00AA2F9D">
        <w:rPr>
          <w:rStyle w:val="7"/>
          <w:rFonts w:eastAsiaTheme="minorHAnsi"/>
          <w:bCs w:val="0"/>
          <w:spacing w:val="0"/>
          <w:rtl/>
        </w:rPr>
        <w:t xml:space="preserve"> </w:t>
      </w:r>
      <w:r w:rsidRPr="00AA2F9D">
        <w:rPr>
          <w:rStyle w:val="7"/>
          <w:rFonts w:eastAsiaTheme="minorHAnsi" w:hint="eastAsia"/>
          <w:bCs w:val="0"/>
          <w:spacing w:val="0"/>
          <w:rtl/>
        </w:rPr>
        <w:t>להיגרם</w:t>
      </w:r>
      <w:r w:rsidRPr="00AA2F9D">
        <w:rPr>
          <w:rStyle w:val="7"/>
          <w:rFonts w:eastAsiaTheme="minorHAnsi"/>
          <w:bCs w:val="0"/>
          <w:spacing w:val="0"/>
          <w:rtl/>
        </w:rPr>
        <w:t xml:space="preserve"> </w:t>
      </w:r>
      <w:r w:rsidRPr="00AA2F9D">
        <w:rPr>
          <w:rStyle w:val="7"/>
          <w:rFonts w:eastAsiaTheme="minorHAnsi" w:hint="eastAsia"/>
          <w:bCs w:val="0"/>
          <w:spacing w:val="0"/>
          <w:rtl/>
        </w:rPr>
        <w:t>לארגון</w:t>
      </w:r>
      <w:r w:rsidRPr="00AA2F9D">
        <w:rPr>
          <w:rStyle w:val="7"/>
          <w:rFonts w:eastAsiaTheme="minorHAnsi"/>
          <w:bCs w:val="0"/>
          <w:spacing w:val="0"/>
          <w:rtl/>
        </w:rPr>
        <w:t xml:space="preserve"> </w:t>
      </w:r>
      <w:r w:rsidRPr="00AA2F9D">
        <w:rPr>
          <w:rStyle w:val="7"/>
          <w:rFonts w:eastAsiaTheme="minorHAnsi" w:hint="cs"/>
          <w:bCs w:val="0"/>
          <w:spacing w:val="0"/>
          <w:rtl/>
        </w:rPr>
        <w:t>בהתרחש מתקפת</w:t>
      </w:r>
      <w:r w:rsidRPr="00AA2F9D">
        <w:rPr>
          <w:rStyle w:val="7"/>
          <w:rFonts w:eastAsiaTheme="minorHAnsi"/>
          <w:bCs w:val="0"/>
          <w:spacing w:val="0"/>
          <w:rtl/>
        </w:rPr>
        <w:t xml:space="preserve"> </w:t>
      </w:r>
      <w:r w:rsidRPr="00AA2F9D">
        <w:rPr>
          <w:rStyle w:val="7"/>
          <w:rFonts w:eastAsiaTheme="minorHAnsi" w:hint="eastAsia"/>
          <w:bCs w:val="0"/>
          <w:spacing w:val="0"/>
          <w:rtl/>
        </w:rPr>
        <w:t>סייבר</w:t>
      </w:r>
      <w:r w:rsidRPr="00AA2F9D">
        <w:rPr>
          <w:rStyle w:val="7"/>
          <w:rFonts w:eastAsiaTheme="minorHAnsi"/>
          <w:bCs w:val="0"/>
          <w:spacing w:val="0"/>
          <w:rtl/>
        </w:rPr>
        <w:t xml:space="preserve"> </w:t>
      </w:r>
      <w:r w:rsidRPr="00AA2F9D">
        <w:rPr>
          <w:rStyle w:val="7"/>
          <w:rFonts w:eastAsiaTheme="minorHAnsi" w:hint="cs"/>
          <w:bCs w:val="0"/>
          <w:spacing w:val="0"/>
          <w:rtl/>
        </w:rPr>
        <w:t>על</w:t>
      </w:r>
      <w:r w:rsidRPr="00AA2F9D">
        <w:rPr>
          <w:rStyle w:val="7"/>
          <w:rFonts w:eastAsiaTheme="minorHAnsi"/>
          <w:bCs w:val="0"/>
          <w:spacing w:val="0"/>
          <w:rtl/>
        </w:rPr>
        <w:t xml:space="preserve"> </w:t>
      </w:r>
      <w:r w:rsidRPr="00AA2F9D">
        <w:rPr>
          <w:rStyle w:val="7"/>
          <w:rFonts w:eastAsiaTheme="minorHAnsi" w:hint="eastAsia"/>
          <w:bCs w:val="0"/>
          <w:spacing w:val="0"/>
          <w:rtl/>
        </w:rPr>
        <w:t>הספק</w:t>
      </w:r>
      <w:r w:rsidRPr="00AA2F9D">
        <w:rPr>
          <w:rStyle w:val="7"/>
          <w:rFonts w:eastAsiaTheme="minorHAnsi" w:hint="cs"/>
          <w:bCs w:val="0"/>
          <w:spacing w:val="0"/>
          <w:rtl/>
        </w:rPr>
        <w:t>. מערך הסייבר פרסם קריטריונים שמסייעים לחשב את</w:t>
      </w:r>
      <w:r w:rsidRPr="00AA2F9D">
        <w:rPr>
          <w:rStyle w:val="7"/>
          <w:rFonts w:eastAsiaTheme="minorHAnsi"/>
          <w:bCs w:val="0"/>
          <w:spacing w:val="0"/>
          <w:rtl/>
        </w:rPr>
        <w:t xml:space="preserve"> פוטנציאל הנזק</w:t>
      </w:r>
      <w:r w:rsidRPr="00AA2F9D">
        <w:rPr>
          <w:rStyle w:val="7"/>
          <w:rFonts w:eastAsiaTheme="minorHAnsi" w:hint="cs"/>
          <w:bCs w:val="0"/>
          <w:spacing w:val="0"/>
          <w:rtl/>
        </w:rPr>
        <w:t xml:space="preserve"> שעלול להיגרם עקב פגיעה בספק בתחום הסייבר</w:t>
      </w:r>
      <w:r w:rsidRPr="00AA2F9D">
        <w:rPr>
          <w:rStyle w:val="7"/>
          <w:rFonts w:eastAsiaTheme="minorHAnsi"/>
          <w:bCs w:val="0"/>
          <w:spacing w:val="0"/>
          <w:rtl/>
        </w:rPr>
        <w:t xml:space="preserve">: </w:t>
      </w:r>
    </w:p>
    <w:p w:rsidR="00023F2D" w:rsidRPr="00AA2F9D" w:rsidP="00AA2F9D" w14:paraId="5AE6C36A" w14:textId="77777777">
      <w:pPr>
        <w:pStyle w:val="734"/>
        <w:ind w:left="397"/>
        <w:rPr>
          <w:rtl/>
        </w:rPr>
      </w:pPr>
      <w:r w:rsidRPr="00AA2F9D">
        <w:rPr>
          <w:rFonts w:hint="eastAsia"/>
          <w:b w:val="0"/>
          <w:bCs w:val="0"/>
          <w:rtl/>
        </w:rPr>
        <w:t>תרשים</w:t>
      </w:r>
      <w:r w:rsidRPr="00AA2F9D">
        <w:rPr>
          <w:b w:val="0"/>
          <w:bCs w:val="0"/>
          <w:rtl/>
        </w:rPr>
        <w:t xml:space="preserve"> </w:t>
      </w:r>
      <w:r w:rsidRPr="00AA2F9D">
        <w:rPr>
          <w:rFonts w:hint="cs"/>
          <w:b w:val="0"/>
          <w:bCs w:val="0"/>
          <w:rtl/>
        </w:rPr>
        <w:t>6</w:t>
      </w:r>
      <w:r w:rsidRPr="00AA2F9D">
        <w:rPr>
          <w:b w:val="0"/>
          <w:bCs w:val="0"/>
          <w:rtl/>
        </w:rPr>
        <w:t>:</w:t>
      </w:r>
      <w:r w:rsidRPr="00AA2F9D">
        <w:rPr>
          <w:rtl/>
        </w:rPr>
        <w:t xml:space="preserve"> </w:t>
      </w:r>
      <w:r w:rsidRPr="00AA2F9D">
        <w:rPr>
          <w:rFonts w:hint="eastAsia"/>
          <w:rtl/>
        </w:rPr>
        <w:t>קריטריונים</w:t>
      </w:r>
      <w:r w:rsidRPr="00AA2F9D">
        <w:rPr>
          <w:rtl/>
        </w:rPr>
        <w:t xml:space="preserve"> </w:t>
      </w:r>
      <w:r w:rsidRPr="00AA2F9D">
        <w:rPr>
          <w:rFonts w:hint="eastAsia"/>
          <w:rtl/>
        </w:rPr>
        <w:t>ל</w:t>
      </w:r>
      <w:r w:rsidRPr="00AA2F9D">
        <w:rPr>
          <w:rFonts w:hint="cs"/>
          <w:rtl/>
        </w:rPr>
        <w:t xml:space="preserve">דירוג </w:t>
      </w:r>
      <w:r w:rsidRPr="00AA2F9D">
        <w:rPr>
          <w:rFonts w:hint="eastAsia"/>
          <w:rtl/>
        </w:rPr>
        <w:t>ספקים</w:t>
      </w:r>
      <w:r w:rsidRPr="00AA2F9D">
        <w:rPr>
          <w:rFonts w:hint="cs"/>
          <w:rtl/>
        </w:rPr>
        <w:t xml:space="preserve"> לפי פוטנציאל הנזק הנשקף מהם</w:t>
      </w:r>
    </w:p>
    <w:p w:rsidR="00023F2D" w:rsidRPr="00AA2F9D" w:rsidP="00AA2F9D" w14:paraId="61E399A4" w14:textId="77777777">
      <w:pPr>
        <w:ind w:left="397"/>
        <w:rPr>
          <w:rtl/>
        </w:rPr>
      </w:pPr>
      <w:r w:rsidRPr="00AA2F9D">
        <w:rPr>
          <w:noProof/>
          <w:rtl/>
        </w:rPr>
        <w:drawing>
          <wp:inline distT="0" distB="0" distL="0" distR="0">
            <wp:extent cx="4504055" cy="2274073"/>
            <wp:effectExtent l="0" t="0" r="4445" b="0"/>
            <wp:docPr id="463866058" name="תמונה 46386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66058" name="תמונה 463866058"/>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rcRect l="235" r="-273"/>
                    <a:stretch>
                      <a:fillRect/>
                    </a:stretch>
                  </pic:blipFill>
                  <pic:spPr bwMode="auto">
                    <a:xfrm>
                      <a:off x="0" y="0"/>
                      <a:ext cx="4565329" cy="230501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AA2F9D" w:rsidP="000C0AA1" w14:paraId="738A0423" w14:textId="77777777">
      <w:pPr>
        <w:pStyle w:val="738"/>
        <w:ind w:left="454"/>
        <w:rPr>
          <w:rtl/>
        </w:rPr>
      </w:pPr>
      <w:r w:rsidRPr="00AA2F9D">
        <w:rPr>
          <w:rFonts w:hint="eastAsia"/>
          <w:rtl/>
        </w:rPr>
        <w:t>המקור</w:t>
      </w:r>
      <w:r w:rsidRPr="00AA2F9D">
        <w:rPr>
          <w:rtl/>
        </w:rPr>
        <w:t xml:space="preserve">: </w:t>
      </w:r>
      <w:r w:rsidRPr="00AA2F9D">
        <w:rPr>
          <w:rFonts w:hint="eastAsia"/>
          <w:rtl/>
        </w:rPr>
        <w:t>מערך</w:t>
      </w:r>
      <w:r w:rsidRPr="00AA2F9D">
        <w:rPr>
          <w:rtl/>
        </w:rPr>
        <w:t xml:space="preserve"> </w:t>
      </w:r>
      <w:r w:rsidRPr="00AA2F9D">
        <w:rPr>
          <w:rFonts w:hint="eastAsia"/>
          <w:rtl/>
        </w:rPr>
        <w:t>הסייבר</w:t>
      </w:r>
    </w:p>
    <w:p w:rsidR="00023F2D" w:rsidRPr="00AA2F9D" w:rsidP="00AA2F9D" w14:paraId="10CDB192" w14:textId="77777777">
      <w:pPr>
        <w:pStyle w:val="735"/>
        <w:numPr>
          <w:ilvl w:val="0"/>
          <w:numId w:val="2007"/>
        </w:numPr>
        <w:rPr>
          <w:rStyle w:val="7"/>
          <w:rFonts w:eastAsiaTheme="minorHAnsi"/>
          <w:bCs w:val="0"/>
          <w:spacing w:val="0"/>
        </w:rPr>
      </w:pPr>
      <w:r w:rsidRPr="00AA2F9D">
        <w:rPr>
          <w:rStyle w:val="7"/>
          <w:rFonts w:eastAsiaTheme="minorHAnsi" w:hint="eastAsia"/>
          <w:b/>
          <w:spacing w:val="0"/>
          <w:rtl/>
        </w:rPr>
        <w:t>תהליך</w:t>
      </w:r>
      <w:r w:rsidRPr="00AA2F9D">
        <w:rPr>
          <w:rStyle w:val="7"/>
          <w:rFonts w:eastAsiaTheme="minorHAnsi"/>
          <w:b/>
          <w:spacing w:val="0"/>
          <w:rtl/>
        </w:rPr>
        <w:t xml:space="preserve"> </w:t>
      </w:r>
      <w:r w:rsidRPr="00AA2F9D">
        <w:rPr>
          <w:rStyle w:val="7"/>
          <w:rFonts w:eastAsiaTheme="minorHAnsi" w:hint="eastAsia"/>
          <w:b/>
          <w:spacing w:val="0"/>
          <w:rtl/>
        </w:rPr>
        <w:t>הערכת</w:t>
      </w:r>
      <w:r w:rsidRPr="00AA2F9D">
        <w:rPr>
          <w:rStyle w:val="7"/>
          <w:rFonts w:eastAsiaTheme="minorHAnsi"/>
          <w:b/>
          <w:spacing w:val="0"/>
          <w:rtl/>
        </w:rPr>
        <w:t xml:space="preserve"> </w:t>
      </w:r>
      <w:r w:rsidRPr="00AA2F9D">
        <w:rPr>
          <w:rStyle w:val="7"/>
          <w:rFonts w:eastAsiaTheme="minorHAnsi" w:hint="eastAsia"/>
          <w:b/>
          <w:spacing w:val="0"/>
          <w:rtl/>
        </w:rPr>
        <w:t>ספקים</w:t>
      </w:r>
      <w:r w:rsidRPr="00AA2F9D">
        <w:rPr>
          <w:rStyle w:val="7"/>
          <w:rFonts w:eastAsiaTheme="minorHAnsi"/>
          <w:b/>
          <w:spacing w:val="0"/>
          <w:rtl/>
        </w:rPr>
        <w:t xml:space="preserve"> ואישורם:</w:t>
      </w:r>
      <w:r w:rsidRPr="00AA2F9D">
        <w:rPr>
          <w:rStyle w:val="7"/>
          <w:rFonts w:eastAsiaTheme="minorHAnsi" w:hint="cs"/>
          <w:bCs w:val="0"/>
          <w:spacing w:val="0"/>
          <w:rtl/>
        </w:rPr>
        <w:t xml:space="preserve"> </w:t>
      </w:r>
      <w:r w:rsidRPr="00AA2F9D">
        <w:rPr>
          <w:rStyle w:val="7"/>
          <w:rFonts w:eastAsiaTheme="minorHAnsi" w:hint="eastAsia"/>
          <w:bCs w:val="0"/>
          <w:spacing w:val="0"/>
          <w:rtl/>
        </w:rPr>
        <w:t>תהליך</w:t>
      </w:r>
      <w:r w:rsidRPr="00AA2F9D">
        <w:rPr>
          <w:rStyle w:val="7"/>
          <w:rFonts w:eastAsiaTheme="minorHAnsi"/>
          <w:bCs w:val="0"/>
          <w:spacing w:val="0"/>
          <w:rtl/>
        </w:rPr>
        <w:t xml:space="preserve"> ההערכה של </w:t>
      </w:r>
      <w:r w:rsidRPr="00AA2F9D">
        <w:rPr>
          <w:rStyle w:val="7"/>
          <w:rFonts w:eastAsiaTheme="minorHAnsi" w:hint="eastAsia"/>
          <w:bCs w:val="0"/>
          <w:spacing w:val="0"/>
          <w:rtl/>
        </w:rPr>
        <w:t>הספקים</w:t>
      </w:r>
      <w:r w:rsidRPr="00AA2F9D">
        <w:rPr>
          <w:rStyle w:val="7"/>
          <w:rFonts w:eastAsiaTheme="minorHAnsi"/>
          <w:bCs w:val="0"/>
          <w:spacing w:val="0"/>
          <w:rtl/>
        </w:rPr>
        <w:t xml:space="preserve"> משתנה בהתאם לדירוג </w:t>
      </w:r>
      <w:r w:rsidRPr="00AA2F9D">
        <w:rPr>
          <w:rStyle w:val="7"/>
          <w:rFonts w:eastAsiaTheme="minorHAnsi" w:hint="eastAsia"/>
          <w:bCs w:val="0"/>
          <w:spacing w:val="0"/>
          <w:rtl/>
        </w:rPr>
        <w:t>ש</w:t>
      </w:r>
      <w:r w:rsidRPr="00AA2F9D">
        <w:rPr>
          <w:rStyle w:val="7"/>
          <w:rFonts w:eastAsiaTheme="minorHAnsi" w:hint="cs"/>
          <w:bCs w:val="0"/>
          <w:spacing w:val="0"/>
          <w:rtl/>
        </w:rPr>
        <w:t xml:space="preserve">נתן לו </w:t>
      </w:r>
      <w:r w:rsidRPr="00AA2F9D">
        <w:rPr>
          <w:rStyle w:val="7"/>
          <w:rFonts w:eastAsiaTheme="minorHAnsi" w:hint="eastAsia"/>
          <w:bCs w:val="0"/>
          <w:spacing w:val="0"/>
          <w:rtl/>
        </w:rPr>
        <w:t>הארגון</w:t>
      </w:r>
      <w:r w:rsidRPr="00AA2F9D">
        <w:rPr>
          <w:rStyle w:val="7"/>
          <w:rFonts w:eastAsiaTheme="minorHAnsi"/>
          <w:bCs w:val="0"/>
          <w:spacing w:val="0"/>
          <w:rtl/>
        </w:rPr>
        <w:t xml:space="preserve"> </w:t>
      </w:r>
      <w:r w:rsidRPr="00AA2F9D">
        <w:rPr>
          <w:rStyle w:val="7"/>
          <w:rFonts w:eastAsiaTheme="minorHAnsi" w:hint="cs"/>
          <w:bCs w:val="0"/>
          <w:spacing w:val="0"/>
          <w:rtl/>
        </w:rPr>
        <w:t>בעניין רמת הסיכון הנשקף בגין פגיעה בו.</w:t>
      </w:r>
      <w:r w:rsidRPr="00AA2F9D">
        <w:rPr>
          <w:rStyle w:val="7"/>
          <w:rFonts w:eastAsiaTheme="minorHAnsi"/>
          <w:bCs w:val="0"/>
          <w:spacing w:val="0"/>
          <w:rtl/>
        </w:rPr>
        <w:t xml:space="preserve">  </w:t>
      </w:r>
    </w:p>
    <w:p w:rsidR="00023F2D" w:rsidRPr="00AA2F9D" w:rsidP="00AA2F9D" w14:paraId="37D1F43A" w14:textId="77777777">
      <w:pPr>
        <w:pStyle w:val="734"/>
        <w:rPr>
          <w:rtl/>
        </w:rPr>
      </w:pPr>
      <w:r w:rsidRPr="00AA2F9D">
        <w:rPr>
          <w:rFonts w:hint="eastAsia"/>
          <w:b w:val="0"/>
          <w:bCs w:val="0"/>
          <w:rtl/>
        </w:rPr>
        <w:t>תרשים</w:t>
      </w:r>
      <w:r w:rsidRPr="00AA2F9D">
        <w:rPr>
          <w:b w:val="0"/>
          <w:bCs w:val="0"/>
          <w:rtl/>
        </w:rPr>
        <w:t xml:space="preserve"> </w:t>
      </w:r>
      <w:r w:rsidRPr="00AA2F9D">
        <w:rPr>
          <w:rFonts w:hint="cs"/>
          <w:b w:val="0"/>
          <w:bCs w:val="0"/>
          <w:rtl/>
        </w:rPr>
        <w:t>7:</w:t>
      </w:r>
      <w:r w:rsidRPr="00AA2F9D">
        <w:rPr>
          <w:rFonts w:hint="cs"/>
          <w:rtl/>
        </w:rPr>
        <w:t xml:space="preserve"> תהליך הערכת ספקים ואישורם</w:t>
      </w:r>
    </w:p>
    <w:p w:rsidR="00023F2D" w:rsidRPr="00AA2F9D" w:rsidP="00AA2F9D" w14:paraId="0C93186F" w14:textId="77777777">
      <w:pPr>
        <w:rPr>
          <w:rtl/>
        </w:rPr>
      </w:pPr>
      <w:r w:rsidRPr="00AA2F9D">
        <w:rPr>
          <w:noProof/>
          <w:rtl/>
        </w:rPr>
        <w:drawing>
          <wp:inline distT="0" distB="0" distL="0" distR="0">
            <wp:extent cx="4687202" cy="5756744"/>
            <wp:effectExtent l="0" t="0" r="0" b="0"/>
            <wp:docPr id="133" name="תמונה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תמונה 133"/>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rcRect t="726" b="-239"/>
                    <a:stretch>
                      <a:fillRect/>
                    </a:stretch>
                  </pic:blipFill>
                  <pic:spPr bwMode="auto">
                    <a:xfrm>
                      <a:off x="0" y="0"/>
                      <a:ext cx="4688124" cy="575787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AA2F9D" w:rsidP="00AA2F9D" w14:paraId="021D191E" w14:textId="77777777">
      <w:pPr>
        <w:pStyle w:val="738"/>
        <w:rPr>
          <w:rtl/>
        </w:rPr>
      </w:pPr>
      <w:r w:rsidRPr="00AA2F9D">
        <w:rPr>
          <w:rFonts w:hint="cs"/>
          <w:rtl/>
        </w:rPr>
        <w:t xml:space="preserve">על פי נתוני מערך הסייבר, בעיבוד משרד מבקר המדינה. </w:t>
      </w:r>
    </w:p>
    <w:p w:rsidR="00023F2D" w:rsidP="00DE1561" w14:paraId="31594F9E" w14:textId="0E8FD6ED">
      <w:pPr>
        <w:pStyle w:val="7392"/>
        <w:rPr>
          <w:rtl/>
        </w:rPr>
      </w:pPr>
      <w:r w:rsidRPr="007E1BBA">
        <w:rPr>
          <w:rStyle w:val="7372"/>
          <w:rtl/>
        </w:rPr>
        <w:t>ס</w:t>
      </w:r>
      <w:r w:rsidRPr="007E1BBA">
        <w:rPr>
          <w:rStyle w:val="7372"/>
          <w:rFonts w:hint="eastAsia"/>
          <w:rtl/>
        </w:rPr>
        <w:t>פ</w:t>
      </w:r>
      <w:r w:rsidRPr="007E1BBA">
        <w:rPr>
          <w:rStyle w:val="7372"/>
          <w:rtl/>
        </w:rPr>
        <w:t xml:space="preserve">קים אשר </w:t>
      </w:r>
      <w:r w:rsidRPr="007E1BBA">
        <w:rPr>
          <w:rStyle w:val="7372"/>
          <w:rFonts w:hint="eastAsia"/>
          <w:rtl/>
        </w:rPr>
        <w:t>הארגון</w:t>
      </w:r>
      <w:r w:rsidRPr="007E1BBA">
        <w:rPr>
          <w:rStyle w:val="7372"/>
          <w:rtl/>
        </w:rPr>
        <w:t xml:space="preserve"> </w:t>
      </w:r>
      <w:r w:rsidRPr="007E1BBA">
        <w:rPr>
          <w:rStyle w:val="7372"/>
          <w:rFonts w:hint="eastAsia"/>
          <w:rtl/>
        </w:rPr>
        <w:t>דירג</w:t>
      </w:r>
      <w:r w:rsidRPr="007E1BBA">
        <w:rPr>
          <w:rStyle w:val="7372"/>
          <w:rtl/>
        </w:rPr>
        <w:t xml:space="preserve"> </w:t>
      </w:r>
      <w:r w:rsidRPr="007E1BBA">
        <w:rPr>
          <w:rStyle w:val="7372"/>
          <w:rFonts w:hint="eastAsia"/>
          <w:rtl/>
        </w:rPr>
        <w:t>ב</w:t>
      </w:r>
      <w:r w:rsidRPr="007E1BBA">
        <w:rPr>
          <w:rStyle w:val="7372"/>
          <w:rtl/>
        </w:rPr>
        <w:t>רמ</w:t>
      </w:r>
      <w:r w:rsidR="005C1D53">
        <w:rPr>
          <w:rStyle w:val="7372"/>
          <w:rFonts w:hint="cs"/>
          <w:rtl/>
        </w:rPr>
        <w:t>ה</w:t>
      </w:r>
      <w:r w:rsidRPr="007E1BBA">
        <w:rPr>
          <w:rStyle w:val="7372"/>
          <w:rtl/>
        </w:rPr>
        <w:t xml:space="preserve"> </w:t>
      </w:r>
      <w:r w:rsidRPr="007E1BBA">
        <w:rPr>
          <w:rStyle w:val="7372"/>
          <w:rFonts w:hint="cs"/>
          <w:b/>
          <w:bCs w:val="0"/>
        </w:rPr>
        <w:t>A</w:t>
      </w:r>
      <w:r w:rsidRPr="007E1BBA">
        <w:rPr>
          <w:rStyle w:val="7372"/>
          <w:rFonts w:hint="cs"/>
          <w:rtl/>
        </w:rPr>
        <w:t>:</w:t>
      </w:r>
      <w:r w:rsidRPr="00044FE2">
        <w:rPr>
          <w:sz w:val="24"/>
          <w:szCs w:val="32"/>
          <w:rtl/>
        </w:rPr>
        <w:t xml:space="preserve"> </w:t>
      </w:r>
      <w:r w:rsidRPr="0018211F">
        <w:rPr>
          <w:rFonts w:hint="eastAsia"/>
          <w:rtl/>
        </w:rPr>
        <w:t>הספקים</w:t>
      </w:r>
      <w:r w:rsidRPr="0018211F">
        <w:rPr>
          <w:rtl/>
        </w:rPr>
        <w:t xml:space="preserve"> </w:t>
      </w:r>
      <w:r w:rsidRPr="0018211F">
        <w:rPr>
          <w:rFonts w:hint="eastAsia"/>
          <w:rtl/>
        </w:rPr>
        <w:t>המהותיים</w:t>
      </w:r>
      <w:r w:rsidRPr="0018211F">
        <w:rPr>
          <w:rtl/>
        </w:rPr>
        <w:t xml:space="preserve"> </w:t>
      </w:r>
      <w:r w:rsidRPr="0018211F">
        <w:rPr>
          <w:rFonts w:hint="eastAsia"/>
          <w:rtl/>
        </w:rPr>
        <w:t>של</w:t>
      </w:r>
      <w:r w:rsidRPr="0018211F">
        <w:rPr>
          <w:rtl/>
        </w:rPr>
        <w:t xml:space="preserve"> </w:t>
      </w:r>
      <w:r w:rsidRPr="0018211F">
        <w:rPr>
          <w:rFonts w:hint="eastAsia"/>
          <w:rtl/>
        </w:rPr>
        <w:t>כל</w:t>
      </w:r>
      <w:r w:rsidRPr="0018211F">
        <w:rPr>
          <w:rtl/>
        </w:rPr>
        <w:t xml:space="preserve"> </w:t>
      </w:r>
      <w:r w:rsidRPr="0018211F">
        <w:rPr>
          <w:rFonts w:hint="eastAsia"/>
          <w:rtl/>
        </w:rPr>
        <w:t>ארגון</w:t>
      </w:r>
      <w:r w:rsidRPr="0018211F">
        <w:rPr>
          <w:rtl/>
        </w:rPr>
        <w:t xml:space="preserve">, </w:t>
      </w:r>
      <w:r w:rsidRPr="0018211F">
        <w:rPr>
          <w:rFonts w:hint="eastAsia"/>
          <w:rtl/>
        </w:rPr>
        <w:t>אשר</w:t>
      </w:r>
      <w:r w:rsidRPr="0018211F">
        <w:rPr>
          <w:rtl/>
        </w:rPr>
        <w:t xml:space="preserve"> </w:t>
      </w:r>
      <w:r w:rsidRPr="0018211F">
        <w:rPr>
          <w:rFonts w:hint="eastAsia"/>
          <w:rtl/>
        </w:rPr>
        <w:t>פוטנציאל</w:t>
      </w:r>
      <w:r w:rsidRPr="0018211F">
        <w:rPr>
          <w:rtl/>
        </w:rPr>
        <w:t xml:space="preserve"> </w:t>
      </w:r>
      <w:r w:rsidRPr="0018211F">
        <w:rPr>
          <w:rFonts w:hint="eastAsia"/>
          <w:rtl/>
        </w:rPr>
        <w:t>הנזק</w:t>
      </w:r>
      <w:r w:rsidRPr="0018211F">
        <w:rPr>
          <w:rtl/>
        </w:rPr>
        <w:t xml:space="preserve"> </w:t>
      </w:r>
      <w:r w:rsidRPr="0018211F">
        <w:rPr>
          <w:rFonts w:hint="eastAsia"/>
          <w:rtl/>
        </w:rPr>
        <w:t>הנשקף</w:t>
      </w:r>
      <w:r w:rsidRPr="0018211F">
        <w:rPr>
          <w:rtl/>
        </w:rPr>
        <w:t xml:space="preserve"> </w:t>
      </w:r>
      <w:r w:rsidRPr="0018211F">
        <w:rPr>
          <w:rFonts w:hint="eastAsia"/>
          <w:rtl/>
        </w:rPr>
        <w:t>בגין</w:t>
      </w:r>
      <w:r w:rsidRPr="0018211F">
        <w:rPr>
          <w:rtl/>
        </w:rPr>
        <w:t xml:space="preserve"> </w:t>
      </w:r>
      <w:r w:rsidRPr="0018211F">
        <w:rPr>
          <w:rFonts w:hint="eastAsia"/>
          <w:rtl/>
        </w:rPr>
        <w:t>פגיעה</w:t>
      </w:r>
      <w:r w:rsidRPr="0018211F">
        <w:rPr>
          <w:rtl/>
        </w:rPr>
        <w:t xml:space="preserve"> </w:t>
      </w:r>
      <w:r w:rsidRPr="0018211F">
        <w:rPr>
          <w:rFonts w:hint="eastAsia"/>
          <w:rtl/>
        </w:rPr>
        <w:t>בהם</w:t>
      </w:r>
      <w:r w:rsidRPr="0018211F">
        <w:rPr>
          <w:rtl/>
        </w:rPr>
        <w:t xml:space="preserve"> </w:t>
      </w:r>
      <w:r w:rsidRPr="0018211F">
        <w:rPr>
          <w:rFonts w:hint="eastAsia"/>
          <w:rtl/>
        </w:rPr>
        <w:t>הוא</w:t>
      </w:r>
      <w:r w:rsidRPr="0018211F">
        <w:rPr>
          <w:rtl/>
        </w:rPr>
        <w:t xml:space="preserve"> </w:t>
      </w:r>
      <w:r w:rsidRPr="0018211F">
        <w:rPr>
          <w:rFonts w:hint="eastAsia"/>
          <w:rtl/>
        </w:rPr>
        <w:t>הגדול</w:t>
      </w:r>
      <w:r w:rsidRPr="0018211F">
        <w:rPr>
          <w:rtl/>
        </w:rPr>
        <w:t xml:space="preserve"> </w:t>
      </w:r>
      <w:r w:rsidRPr="0018211F">
        <w:rPr>
          <w:rFonts w:hint="eastAsia"/>
          <w:rtl/>
        </w:rPr>
        <w:t>ביותר</w:t>
      </w:r>
      <w:r w:rsidRPr="0018211F">
        <w:rPr>
          <w:rtl/>
        </w:rPr>
        <w:t xml:space="preserve">. </w:t>
      </w:r>
      <w:r w:rsidRPr="0018211F">
        <w:rPr>
          <w:rFonts w:hint="eastAsia"/>
          <w:rtl/>
        </w:rPr>
        <w:t>ספקים</w:t>
      </w:r>
      <w:r w:rsidRPr="0018211F">
        <w:rPr>
          <w:rtl/>
        </w:rPr>
        <w:t xml:space="preserve"> </w:t>
      </w:r>
      <w:r w:rsidRPr="0018211F">
        <w:rPr>
          <w:rFonts w:hint="eastAsia"/>
          <w:rtl/>
        </w:rPr>
        <w:t>אלו</w:t>
      </w:r>
      <w:r w:rsidRPr="0018211F">
        <w:rPr>
          <w:rtl/>
        </w:rPr>
        <w:t xml:space="preserve"> י</w:t>
      </w:r>
      <w:r w:rsidRPr="0018211F">
        <w:rPr>
          <w:rFonts w:hint="eastAsia"/>
          <w:rtl/>
        </w:rPr>
        <w:t>י</w:t>
      </w:r>
      <w:r w:rsidRPr="0018211F">
        <w:rPr>
          <w:rtl/>
        </w:rPr>
        <w:t>דרשו להוכיח, ב</w:t>
      </w:r>
      <w:r w:rsidRPr="0018211F">
        <w:rPr>
          <w:rFonts w:hint="eastAsia"/>
          <w:rtl/>
        </w:rPr>
        <w:t>אמצעות</w:t>
      </w:r>
      <w:r w:rsidRPr="0018211F">
        <w:rPr>
          <w:rtl/>
        </w:rPr>
        <w:t xml:space="preserve"> </w:t>
      </w:r>
      <w:r w:rsidRPr="0018211F">
        <w:rPr>
          <w:rFonts w:hint="eastAsia"/>
          <w:rtl/>
        </w:rPr>
        <w:t>בודק</w:t>
      </w:r>
      <w:r w:rsidRPr="0018211F">
        <w:rPr>
          <w:rtl/>
        </w:rPr>
        <w:t xml:space="preserve"> </w:t>
      </w:r>
      <w:r w:rsidRPr="0018211F">
        <w:rPr>
          <w:rFonts w:hint="eastAsia"/>
          <w:rtl/>
        </w:rPr>
        <w:t>ספקים</w:t>
      </w:r>
      <w:r w:rsidRPr="0018211F">
        <w:rPr>
          <w:rtl/>
        </w:rPr>
        <w:t xml:space="preserve"> </w:t>
      </w:r>
      <w:r w:rsidRPr="0018211F">
        <w:rPr>
          <w:rFonts w:hint="eastAsia"/>
          <w:rtl/>
        </w:rPr>
        <w:t>חיצוני</w:t>
      </w:r>
      <w:r w:rsidRPr="0018211F">
        <w:rPr>
          <w:rtl/>
        </w:rPr>
        <w:t xml:space="preserve"> </w:t>
      </w:r>
      <w:r w:rsidRPr="0018211F">
        <w:rPr>
          <w:rFonts w:hint="eastAsia"/>
          <w:rtl/>
        </w:rPr>
        <w:t>שהוסמך</w:t>
      </w:r>
      <w:r w:rsidRPr="0018211F">
        <w:rPr>
          <w:rtl/>
        </w:rPr>
        <w:t xml:space="preserve"> </w:t>
      </w:r>
      <w:r w:rsidRPr="0018211F">
        <w:rPr>
          <w:rFonts w:hint="eastAsia"/>
          <w:rtl/>
        </w:rPr>
        <w:t>על</w:t>
      </w:r>
      <w:r w:rsidRPr="0018211F">
        <w:rPr>
          <w:rtl/>
        </w:rPr>
        <w:t xml:space="preserve"> </w:t>
      </w:r>
      <w:r w:rsidRPr="0018211F">
        <w:rPr>
          <w:rFonts w:hint="eastAsia"/>
          <w:rtl/>
        </w:rPr>
        <w:t>ידי</w:t>
      </w:r>
      <w:r w:rsidRPr="0018211F">
        <w:rPr>
          <w:rtl/>
        </w:rPr>
        <w:t xml:space="preserve"> </w:t>
      </w:r>
      <w:r w:rsidRPr="0018211F">
        <w:rPr>
          <w:rFonts w:hint="eastAsia"/>
          <w:rtl/>
        </w:rPr>
        <w:t>מערך</w:t>
      </w:r>
      <w:r w:rsidRPr="0018211F">
        <w:rPr>
          <w:rtl/>
        </w:rPr>
        <w:t xml:space="preserve"> </w:t>
      </w:r>
      <w:r w:rsidRPr="0018211F">
        <w:rPr>
          <w:rFonts w:hint="eastAsia"/>
          <w:rtl/>
        </w:rPr>
        <w:t>הסייבר</w:t>
      </w:r>
      <w:r w:rsidRPr="0018211F">
        <w:rPr>
          <w:rtl/>
        </w:rPr>
        <w:t xml:space="preserve">, את רמת ההגנה שלהם </w:t>
      </w:r>
      <w:r w:rsidRPr="0018211F">
        <w:rPr>
          <w:rFonts w:hint="eastAsia"/>
          <w:rtl/>
        </w:rPr>
        <w:t>ואת</w:t>
      </w:r>
      <w:r w:rsidRPr="0018211F">
        <w:rPr>
          <w:rtl/>
        </w:rPr>
        <w:t xml:space="preserve"> </w:t>
      </w:r>
      <w:r w:rsidRPr="0018211F">
        <w:rPr>
          <w:rFonts w:hint="eastAsia"/>
          <w:rtl/>
        </w:rPr>
        <w:t>עמידתם</w:t>
      </w:r>
      <w:r w:rsidRPr="0018211F">
        <w:rPr>
          <w:rtl/>
        </w:rPr>
        <w:t xml:space="preserve"> </w:t>
      </w:r>
      <w:r w:rsidRPr="0018211F">
        <w:rPr>
          <w:rFonts w:hint="eastAsia"/>
          <w:rtl/>
        </w:rPr>
        <w:t>בשאלון</w:t>
      </w:r>
      <w:r w:rsidRPr="0018211F">
        <w:rPr>
          <w:rtl/>
        </w:rPr>
        <w:t xml:space="preserve"> </w:t>
      </w:r>
      <w:r w:rsidRPr="0018211F">
        <w:rPr>
          <w:rFonts w:hint="eastAsia"/>
          <w:rtl/>
        </w:rPr>
        <w:t>הספקים</w:t>
      </w:r>
      <w:r>
        <w:rPr>
          <w:rFonts w:hint="cs"/>
          <w:rtl/>
        </w:rPr>
        <w:t xml:space="preserve">. </w:t>
      </w:r>
      <w:r w:rsidRPr="00A002EB">
        <w:rPr>
          <w:rFonts w:hint="eastAsia"/>
          <w:rtl/>
        </w:rPr>
        <w:t>לאחר</w:t>
      </w:r>
      <w:r>
        <w:rPr>
          <w:rFonts w:hint="cs"/>
          <w:rtl/>
        </w:rPr>
        <w:t xml:space="preserve"> </w:t>
      </w:r>
      <w:r w:rsidRPr="00A002EB">
        <w:rPr>
          <w:rFonts w:hint="eastAsia"/>
          <w:rtl/>
        </w:rPr>
        <w:t>בחינת</w:t>
      </w:r>
      <w:r>
        <w:rPr>
          <w:rFonts w:hint="cs"/>
          <w:rtl/>
        </w:rPr>
        <w:t xml:space="preserve"> </w:t>
      </w:r>
      <w:r w:rsidRPr="00A002EB">
        <w:rPr>
          <w:rFonts w:hint="eastAsia"/>
          <w:rtl/>
        </w:rPr>
        <w:t>התשובות</w:t>
      </w:r>
      <w:r>
        <w:rPr>
          <w:rFonts w:hint="cs"/>
          <w:rtl/>
        </w:rPr>
        <w:t xml:space="preserve"> </w:t>
      </w:r>
      <w:r w:rsidRPr="00A002EB">
        <w:rPr>
          <w:rFonts w:hint="eastAsia"/>
          <w:rtl/>
        </w:rPr>
        <w:t>על</w:t>
      </w:r>
      <w:r>
        <w:rPr>
          <w:rFonts w:hint="cs"/>
          <w:rtl/>
        </w:rPr>
        <w:t xml:space="preserve"> </w:t>
      </w:r>
      <w:r w:rsidRPr="00A002EB">
        <w:rPr>
          <w:rFonts w:hint="eastAsia"/>
          <w:rtl/>
        </w:rPr>
        <w:t>שאלון</w:t>
      </w:r>
      <w:r>
        <w:rPr>
          <w:rFonts w:hint="cs"/>
          <w:rtl/>
        </w:rPr>
        <w:t xml:space="preserve"> </w:t>
      </w:r>
      <w:r w:rsidRPr="00A002EB">
        <w:rPr>
          <w:rFonts w:hint="eastAsia"/>
          <w:rtl/>
        </w:rPr>
        <w:t>הספקים</w:t>
      </w:r>
      <w:r>
        <w:rPr>
          <w:rFonts w:hint="cs"/>
          <w:rtl/>
        </w:rPr>
        <w:t xml:space="preserve">, </w:t>
      </w:r>
      <w:r w:rsidRPr="00A002EB">
        <w:rPr>
          <w:rFonts w:hint="eastAsia"/>
          <w:rtl/>
        </w:rPr>
        <w:t>גוף</w:t>
      </w:r>
      <w:r>
        <w:rPr>
          <w:rFonts w:hint="cs"/>
          <w:rtl/>
        </w:rPr>
        <w:t xml:space="preserve"> </w:t>
      </w:r>
      <w:r w:rsidRPr="00A002EB">
        <w:rPr>
          <w:rFonts w:hint="eastAsia"/>
          <w:rtl/>
        </w:rPr>
        <w:t>ההסמכה</w:t>
      </w:r>
      <w:r>
        <w:rPr>
          <w:rFonts w:hint="cs"/>
          <w:rtl/>
        </w:rPr>
        <w:t xml:space="preserve"> </w:t>
      </w:r>
      <w:r w:rsidRPr="00A002EB">
        <w:rPr>
          <w:rFonts w:hint="eastAsia"/>
          <w:rtl/>
        </w:rPr>
        <w:t>יכול</w:t>
      </w:r>
      <w:r>
        <w:rPr>
          <w:rFonts w:hint="cs"/>
          <w:rtl/>
        </w:rPr>
        <w:t xml:space="preserve"> </w:t>
      </w:r>
      <w:r w:rsidRPr="00A002EB">
        <w:rPr>
          <w:rFonts w:hint="eastAsia"/>
          <w:rtl/>
        </w:rPr>
        <w:t>לבצע</w:t>
      </w:r>
      <w:r>
        <w:rPr>
          <w:rFonts w:hint="cs"/>
          <w:rtl/>
        </w:rPr>
        <w:t xml:space="preserve"> </w:t>
      </w:r>
      <w:r w:rsidRPr="00A002EB">
        <w:rPr>
          <w:rFonts w:hint="eastAsia"/>
          <w:rtl/>
        </w:rPr>
        <w:t>אחת</w:t>
      </w:r>
      <w:r>
        <w:rPr>
          <w:rFonts w:hint="cs"/>
          <w:rtl/>
        </w:rPr>
        <w:t xml:space="preserve"> </w:t>
      </w:r>
      <w:r w:rsidRPr="00A002EB">
        <w:rPr>
          <w:rFonts w:hint="eastAsia"/>
          <w:rtl/>
        </w:rPr>
        <w:t>משתי</w:t>
      </w:r>
      <w:r>
        <w:rPr>
          <w:rFonts w:hint="cs"/>
          <w:rtl/>
        </w:rPr>
        <w:t xml:space="preserve"> </w:t>
      </w:r>
      <w:r w:rsidRPr="00A002EB">
        <w:rPr>
          <w:rFonts w:hint="eastAsia"/>
          <w:rtl/>
        </w:rPr>
        <w:t>הפעולות</w:t>
      </w:r>
      <w:r>
        <w:rPr>
          <w:rFonts w:hint="cs"/>
          <w:rtl/>
        </w:rPr>
        <w:t xml:space="preserve"> </w:t>
      </w:r>
      <w:r w:rsidRPr="00A002EB">
        <w:rPr>
          <w:rFonts w:hint="eastAsia"/>
          <w:rtl/>
        </w:rPr>
        <w:t>האלו</w:t>
      </w:r>
      <w:r>
        <w:rPr>
          <w:rFonts w:hint="cs"/>
          <w:rtl/>
        </w:rPr>
        <w:t xml:space="preserve">: לאשרר את הדיווח ולהנפיק לספק תעודת הסמכה שתהיה תקפה לשנתיים או לא לאשרר את הדיווח ולבקש ממנו לבצע תיקון ליקויים. </w:t>
      </w:r>
    </w:p>
    <w:p w:rsidR="00023F2D" w:rsidP="00DE1561" w14:paraId="4A503153" w14:textId="5EA5AA87">
      <w:pPr>
        <w:pStyle w:val="7392"/>
        <w:rPr>
          <w:rFonts w:ascii="Fb Tamlil" w:hAnsi="Fb Tamlil" w:cs="Fb Tamlil"/>
          <w:b/>
          <w:bCs/>
          <w:sz w:val="22"/>
          <w:szCs w:val="22"/>
          <w:rtl/>
        </w:rPr>
      </w:pPr>
      <w:r w:rsidRPr="00DE1561">
        <w:rPr>
          <w:rStyle w:val="7371"/>
          <w:rtl/>
        </w:rPr>
        <w:t xml:space="preserve">ספקים אשר </w:t>
      </w:r>
      <w:r w:rsidRPr="00DE1561">
        <w:rPr>
          <w:rStyle w:val="7371"/>
          <w:rFonts w:hint="eastAsia"/>
          <w:rtl/>
        </w:rPr>
        <w:t>הארגון</w:t>
      </w:r>
      <w:r w:rsidRPr="00DE1561">
        <w:rPr>
          <w:rStyle w:val="7371"/>
          <w:rtl/>
        </w:rPr>
        <w:t xml:space="preserve"> </w:t>
      </w:r>
      <w:r w:rsidRPr="00DE1561">
        <w:rPr>
          <w:rStyle w:val="7371"/>
          <w:rFonts w:hint="eastAsia"/>
          <w:rtl/>
        </w:rPr>
        <w:t>דירג</w:t>
      </w:r>
      <w:r w:rsidRPr="00DE1561">
        <w:rPr>
          <w:rStyle w:val="7371"/>
          <w:rtl/>
        </w:rPr>
        <w:t xml:space="preserve"> </w:t>
      </w:r>
      <w:r w:rsidRPr="00DE1561">
        <w:rPr>
          <w:rStyle w:val="7371"/>
          <w:rFonts w:hint="eastAsia"/>
          <w:rtl/>
        </w:rPr>
        <w:t>ב</w:t>
      </w:r>
      <w:r w:rsidRPr="00DE1561">
        <w:rPr>
          <w:rStyle w:val="7371"/>
          <w:rtl/>
        </w:rPr>
        <w:t>רמה</w:t>
      </w:r>
      <w:r w:rsidRPr="00DE1561">
        <w:rPr>
          <w:rStyle w:val="7371"/>
          <w:b/>
          <w:bCs w:val="0"/>
        </w:rPr>
        <w:t>B</w:t>
      </w:r>
      <w:r w:rsidR="00DE1561">
        <w:rPr>
          <w:rStyle w:val="7371"/>
        </w:rPr>
        <w:t xml:space="preserve"> </w:t>
      </w:r>
      <w:r w:rsidRPr="00DE1561">
        <w:rPr>
          <w:rStyle w:val="7371"/>
          <w:rtl/>
        </w:rPr>
        <w:t>:</w:t>
      </w:r>
      <w:r>
        <w:rPr>
          <w:rFonts w:hint="cs"/>
          <w:b/>
          <w:bCs/>
        </w:rPr>
        <w:t xml:space="preserve"> </w:t>
      </w:r>
      <w:r>
        <w:rPr>
          <w:rFonts w:hint="cs"/>
          <w:rtl/>
        </w:rPr>
        <w:t xml:space="preserve">ספקים אלה </w:t>
      </w:r>
      <w:r w:rsidRPr="001711EB">
        <w:rPr>
          <w:rtl/>
        </w:rPr>
        <w:t>י</w:t>
      </w:r>
      <w:r>
        <w:rPr>
          <w:rFonts w:hint="cs"/>
          <w:rtl/>
        </w:rPr>
        <w:t xml:space="preserve">שיבו באופן עצמאי </w:t>
      </w:r>
      <w:r w:rsidRPr="001711EB">
        <w:rPr>
          <w:rtl/>
        </w:rPr>
        <w:t xml:space="preserve">על שאלון </w:t>
      </w:r>
      <w:r>
        <w:rPr>
          <w:rFonts w:hint="cs"/>
          <w:rtl/>
        </w:rPr>
        <w:t>הספקים, ויצרפו אליו את</w:t>
      </w:r>
      <w:r w:rsidRPr="001711EB">
        <w:rPr>
          <w:rtl/>
        </w:rPr>
        <w:t xml:space="preserve"> הראיות הנדרשות. את הראיות </w:t>
      </w:r>
      <w:r>
        <w:rPr>
          <w:rFonts w:hint="cs"/>
          <w:rtl/>
        </w:rPr>
        <w:t xml:space="preserve">ימסור </w:t>
      </w:r>
      <w:r w:rsidRPr="001711EB">
        <w:rPr>
          <w:rtl/>
        </w:rPr>
        <w:t>הספק ל</w:t>
      </w:r>
      <w:r>
        <w:rPr>
          <w:rFonts w:hint="cs"/>
          <w:rtl/>
        </w:rPr>
        <w:t>ארגון</w:t>
      </w:r>
      <w:r w:rsidRPr="001711EB">
        <w:rPr>
          <w:rtl/>
        </w:rPr>
        <w:t xml:space="preserve"> בערוץ בטוח שיסוכם בין הצדדים.</w:t>
      </w:r>
    </w:p>
    <w:p w:rsidR="00023F2D" w:rsidP="00DE1561" w14:paraId="4F0B8F13" w14:textId="2D82B8B6">
      <w:pPr>
        <w:pStyle w:val="7392"/>
        <w:rPr>
          <w:rtl/>
        </w:rPr>
      </w:pPr>
      <w:r w:rsidRPr="00DE1561">
        <w:rPr>
          <w:rStyle w:val="7371"/>
          <w:rtl/>
        </w:rPr>
        <w:t xml:space="preserve">ספקים אשר </w:t>
      </w:r>
      <w:r w:rsidRPr="00DE1561">
        <w:rPr>
          <w:rStyle w:val="7371"/>
          <w:rFonts w:hint="eastAsia"/>
          <w:rtl/>
        </w:rPr>
        <w:t>הארגון</w:t>
      </w:r>
      <w:r w:rsidRPr="00DE1561">
        <w:rPr>
          <w:rStyle w:val="7371"/>
          <w:rtl/>
        </w:rPr>
        <w:t xml:space="preserve"> </w:t>
      </w:r>
      <w:r w:rsidRPr="00DE1561">
        <w:rPr>
          <w:rStyle w:val="7371"/>
          <w:rFonts w:hint="eastAsia"/>
          <w:rtl/>
        </w:rPr>
        <w:t>דירג</w:t>
      </w:r>
      <w:r w:rsidRPr="00DE1561">
        <w:rPr>
          <w:rStyle w:val="7371"/>
          <w:rtl/>
        </w:rPr>
        <w:t xml:space="preserve"> ברמה</w:t>
      </w:r>
      <w:r w:rsidRPr="00DE1561">
        <w:rPr>
          <w:rStyle w:val="7371"/>
          <w:b/>
          <w:bCs w:val="0"/>
        </w:rPr>
        <w:t>C</w:t>
      </w:r>
      <w:r w:rsidR="00DE1561">
        <w:rPr>
          <w:rStyle w:val="7371"/>
        </w:rPr>
        <w:t xml:space="preserve"> </w:t>
      </w:r>
      <w:r w:rsidRPr="00DE1561">
        <w:rPr>
          <w:rStyle w:val="7371"/>
          <w:rtl/>
        </w:rPr>
        <w:t>:</w:t>
      </w:r>
      <w:r>
        <w:rPr>
          <w:rFonts w:hint="cs"/>
        </w:rPr>
        <w:t xml:space="preserve"> </w:t>
      </w:r>
      <w:r>
        <w:rPr>
          <w:rFonts w:hint="cs"/>
          <w:rtl/>
        </w:rPr>
        <w:t xml:space="preserve">ספקים אלה ישיבו באופן עצמאי על </w:t>
      </w:r>
      <w:r w:rsidRPr="009010D4">
        <w:rPr>
          <w:rtl/>
        </w:rPr>
        <w:t xml:space="preserve">שאלון הספקים ויחתימו </w:t>
      </w:r>
      <w:r>
        <w:rPr>
          <w:rFonts w:hint="cs"/>
          <w:rtl/>
        </w:rPr>
        <w:t xml:space="preserve">מורשה חתימה מטעמם (לרוב המנכ"ל או הסמנכ"ל של הארגון) </w:t>
      </w:r>
      <w:r w:rsidRPr="009010D4">
        <w:rPr>
          <w:rtl/>
        </w:rPr>
        <w:t xml:space="preserve">על </w:t>
      </w:r>
      <w:r>
        <w:rPr>
          <w:rFonts w:hint="cs"/>
          <w:rtl/>
        </w:rPr>
        <w:t xml:space="preserve">הצהרה בדבר </w:t>
      </w:r>
      <w:r w:rsidRPr="009010D4">
        <w:rPr>
          <w:rtl/>
        </w:rPr>
        <w:t>עמידת</w:t>
      </w:r>
      <w:r>
        <w:rPr>
          <w:rFonts w:hint="cs"/>
          <w:rtl/>
        </w:rPr>
        <w:t>ם</w:t>
      </w:r>
      <w:r w:rsidRPr="009010D4">
        <w:rPr>
          <w:rtl/>
        </w:rPr>
        <w:t xml:space="preserve"> בדרישות ההגנה ש</w:t>
      </w:r>
      <w:r>
        <w:rPr>
          <w:rFonts w:hint="cs"/>
          <w:rtl/>
        </w:rPr>
        <w:t xml:space="preserve">פורטו </w:t>
      </w:r>
      <w:r w:rsidRPr="009010D4">
        <w:rPr>
          <w:rtl/>
        </w:rPr>
        <w:t>בשאלון.</w:t>
      </w:r>
      <w:bookmarkStart w:id="42" w:name="_Toc133517603"/>
    </w:p>
    <w:p w:rsidR="00023F2D" w:rsidRPr="001A4DB1" w:rsidP="001A4DB1" w14:paraId="1122824E" w14:textId="77777777">
      <w:pPr>
        <w:pStyle w:val="733155"/>
        <w:rPr>
          <w:rtl/>
        </w:rPr>
      </w:pPr>
      <w:r w:rsidRPr="001A4DB1">
        <w:rPr>
          <w:rFonts w:hint="cs"/>
          <w:rtl/>
        </w:rPr>
        <w:t>תהליכי גיבוש ועדכון המתודולוגיה</w:t>
      </w:r>
      <w:bookmarkEnd w:id="42"/>
      <w:r w:rsidRPr="001A4DB1">
        <w:rPr>
          <w:rFonts w:hint="cs"/>
          <w:rtl/>
        </w:rPr>
        <w:t xml:space="preserve"> </w:t>
      </w:r>
    </w:p>
    <w:p w:rsidR="00023F2D" w:rsidRPr="007D607C" w:rsidP="00DE1561" w14:paraId="73EDA41A" w14:textId="77777777">
      <w:pPr>
        <w:pStyle w:val="7392"/>
        <w:rPr>
          <w:rtl/>
        </w:rPr>
      </w:pPr>
      <w:r w:rsidRPr="007D607C">
        <w:rPr>
          <w:rFonts w:hint="eastAsia"/>
          <w:rtl/>
        </w:rPr>
        <w:t>בדיון</w:t>
      </w:r>
      <w:r w:rsidRPr="007D607C">
        <w:rPr>
          <w:rtl/>
        </w:rPr>
        <w:t xml:space="preserve"> </w:t>
      </w:r>
      <w:r w:rsidRPr="007D607C">
        <w:rPr>
          <w:rFonts w:hint="eastAsia"/>
          <w:rtl/>
        </w:rPr>
        <w:t>שהתקיים</w:t>
      </w:r>
      <w:r w:rsidRPr="007D607C">
        <w:rPr>
          <w:rtl/>
        </w:rPr>
        <w:t xml:space="preserve"> </w:t>
      </w:r>
      <w:r w:rsidRPr="007D607C">
        <w:rPr>
          <w:rFonts w:hint="eastAsia"/>
          <w:rtl/>
        </w:rPr>
        <w:t>במאי</w:t>
      </w:r>
      <w:r w:rsidRPr="007D607C">
        <w:rPr>
          <w:rtl/>
        </w:rPr>
        <w:t xml:space="preserve"> 2018, </w:t>
      </w:r>
      <w:r w:rsidRPr="007D607C">
        <w:rPr>
          <w:rFonts w:hint="eastAsia"/>
          <w:rtl/>
        </w:rPr>
        <w:t>בסמוך</w:t>
      </w:r>
      <w:r w:rsidRPr="007D607C">
        <w:rPr>
          <w:rtl/>
        </w:rPr>
        <w:t xml:space="preserve"> להשקת המתודולוגיה, הודגשה החשיבות של תהליך הטמעת המתודולוגיה ושל שיתוף הפעולה </w:t>
      </w:r>
      <w:r w:rsidRPr="007D607C">
        <w:rPr>
          <w:rFonts w:hint="eastAsia"/>
          <w:rtl/>
        </w:rPr>
        <w:t>בין</w:t>
      </w:r>
      <w:r w:rsidRPr="007D607C">
        <w:rPr>
          <w:rtl/>
        </w:rPr>
        <w:t xml:space="preserve"> גורמים בתוך המערך ומחוצה לו להצלחת הפרויקט.</w:t>
      </w:r>
    </w:p>
    <w:p w:rsidR="00023F2D" w:rsidRPr="007D607C" w:rsidP="00DE1561" w14:paraId="7EBD7B5E" w14:textId="77777777">
      <w:pPr>
        <w:pStyle w:val="7392"/>
        <w:rPr>
          <w:rtl/>
        </w:rPr>
      </w:pPr>
      <w:bookmarkStart w:id="43" w:name="_Hlk134514773"/>
      <w:r w:rsidRPr="007D607C">
        <w:rPr>
          <w:rFonts w:hint="eastAsia"/>
          <w:rtl/>
        </w:rPr>
        <w:t>ביוני</w:t>
      </w:r>
      <w:r w:rsidRPr="007D607C">
        <w:rPr>
          <w:rtl/>
        </w:rPr>
        <w:t xml:space="preserve"> 2022 פרסם מערך הסייבר טיוטה להתייחסות הציבור שעניינה מתודולוגיית שרשרת אספקה הכוללת שאלו</w:t>
      </w:r>
      <w:r w:rsidRPr="007D607C">
        <w:rPr>
          <w:rFonts w:hint="eastAsia"/>
          <w:rtl/>
        </w:rPr>
        <w:t>ן</w:t>
      </w:r>
      <w:r w:rsidRPr="007D607C">
        <w:rPr>
          <w:rtl/>
        </w:rPr>
        <w:t xml:space="preserve"> ספקים</w:t>
      </w:r>
      <w:r>
        <w:rPr>
          <w:rFonts w:hint="cs"/>
          <w:rtl/>
        </w:rPr>
        <w:t xml:space="preserve"> בגרסה</w:t>
      </w:r>
      <w:r w:rsidRPr="007D607C">
        <w:rPr>
          <w:rtl/>
        </w:rPr>
        <w:t xml:space="preserve"> 1.4. בדצמבר 2022 </w:t>
      </w:r>
      <w:r w:rsidRPr="007D607C">
        <w:rPr>
          <w:rFonts w:hint="eastAsia"/>
          <w:rtl/>
        </w:rPr>
        <w:t>אושרה</w:t>
      </w:r>
      <w:r w:rsidRPr="007D607C">
        <w:rPr>
          <w:rtl/>
        </w:rPr>
        <w:t xml:space="preserve"> </w:t>
      </w:r>
      <w:r w:rsidRPr="007D607C">
        <w:rPr>
          <w:rFonts w:hint="eastAsia"/>
          <w:rtl/>
        </w:rPr>
        <w:t>ופורסמה</w:t>
      </w:r>
      <w:r w:rsidRPr="007D607C">
        <w:rPr>
          <w:rtl/>
        </w:rPr>
        <w:t xml:space="preserve"> </w:t>
      </w:r>
      <w:r w:rsidRPr="007D607C">
        <w:rPr>
          <w:rFonts w:hint="eastAsia"/>
          <w:rtl/>
        </w:rPr>
        <w:t>מתודולוגיית</w:t>
      </w:r>
      <w:r w:rsidRPr="007D607C">
        <w:rPr>
          <w:rtl/>
        </w:rPr>
        <w:t xml:space="preserve"> שרשרת </w:t>
      </w:r>
      <w:r w:rsidRPr="007D607C">
        <w:rPr>
          <w:rFonts w:hint="eastAsia"/>
          <w:rtl/>
        </w:rPr>
        <w:t>האספקה</w:t>
      </w:r>
      <w:r w:rsidRPr="007D607C">
        <w:rPr>
          <w:rtl/>
        </w:rPr>
        <w:t xml:space="preserve"> באתר של מערך הסייבר </w:t>
      </w:r>
      <w:r w:rsidRPr="007D607C">
        <w:rPr>
          <w:rFonts w:hint="eastAsia"/>
          <w:rtl/>
        </w:rPr>
        <w:t>בצירוף</w:t>
      </w:r>
      <w:r w:rsidRPr="007D607C">
        <w:rPr>
          <w:rtl/>
        </w:rPr>
        <w:t xml:space="preserve"> שאלון 1.4</w:t>
      </w:r>
      <w:r>
        <w:rPr>
          <w:rStyle w:val="FootnoteReference2"/>
          <w:rtl/>
        </w:rPr>
        <w:footnoteReference w:id="26"/>
      </w:r>
      <w:r w:rsidRPr="007D607C">
        <w:rPr>
          <w:rtl/>
        </w:rPr>
        <w:t xml:space="preserve">. </w:t>
      </w:r>
      <w:r w:rsidRPr="007D607C">
        <w:rPr>
          <w:rFonts w:hint="eastAsia"/>
          <w:rtl/>
        </w:rPr>
        <w:t>במסמך</w:t>
      </w:r>
      <w:r w:rsidRPr="007D607C">
        <w:rPr>
          <w:rtl/>
        </w:rPr>
        <w:t xml:space="preserve"> </w:t>
      </w:r>
      <w:r w:rsidRPr="007D607C">
        <w:rPr>
          <w:rFonts w:hint="eastAsia"/>
          <w:rtl/>
        </w:rPr>
        <w:t>עדכון</w:t>
      </w:r>
      <w:r w:rsidRPr="007D607C">
        <w:rPr>
          <w:rtl/>
        </w:rPr>
        <w:t xml:space="preserve"> </w:t>
      </w:r>
      <w:r w:rsidRPr="007D607C">
        <w:rPr>
          <w:rFonts w:hint="eastAsia"/>
          <w:rtl/>
        </w:rPr>
        <w:t>המתודולוגיה</w:t>
      </w:r>
      <w:r w:rsidRPr="007D607C">
        <w:rPr>
          <w:rtl/>
        </w:rPr>
        <w:t xml:space="preserve"> </w:t>
      </w:r>
      <w:r w:rsidRPr="007D607C">
        <w:rPr>
          <w:rFonts w:hint="eastAsia"/>
          <w:rtl/>
        </w:rPr>
        <w:t>שפרסם</w:t>
      </w:r>
      <w:r w:rsidRPr="007D607C">
        <w:rPr>
          <w:rtl/>
        </w:rPr>
        <w:t xml:space="preserve"> </w:t>
      </w:r>
      <w:r w:rsidRPr="007D607C">
        <w:rPr>
          <w:rFonts w:hint="eastAsia"/>
          <w:rtl/>
        </w:rPr>
        <w:t>המערך</w:t>
      </w:r>
      <w:r>
        <w:rPr>
          <w:rStyle w:val="FootnoteReference2"/>
          <w:rtl/>
        </w:rPr>
        <w:footnoteReference w:id="27"/>
      </w:r>
      <w:r w:rsidRPr="007D607C">
        <w:rPr>
          <w:rtl/>
        </w:rPr>
        <w:t xml:space="preserve"> צוינו בין היתר השינויים שלהלן שבוצעו </w:t>
      </w:r>
      <w:r w:rsidRPr="007D607C">
        <w:rPr>
          <w:rFonts w:hint="eastAsia"/>
          <w:rtl/>
        </w:rPr>
        <w:t>בשאלון</w:t>
      </w:r>
      <w:r w:rsidRPr="007D607C">
        <w:rPr>
          <w:rtl/>
        </w:rPr>
        <w:t xml:space="preserve"> 1.4:</w:t>
      </w:r>
    </w:p>
    <w:p w:rsidR="00023F2D" w:rsidRPr="00AA2F9D" w:rsidP="00AA2F9D" w14:paraId="4632C427" w14:textId="09D493AA">
      <w:pPr>
        <w:pStyle w:val="735"/>
        <w:numPr>
          <w:ilvl w:val="0"/>
          <w:numId w:val="2008"/>
        </w:numPr>
      </w:pPr>
      <w:r w:rsidRPr="00AA2F9D">
        <w:rPr>
          <w:rtl/>
        </w:rPr>
        <w:t xml:space="preserve">נוסף מודול </w:t>
      </w:r>
      <w:r w:rsidRPr="00AA2F9D">
        <w:rPr>
          <w:rFonts w:hint="cs"/>
          <w:rtl/>
        </w:rPr>
        <w:t xml:space="preserve">הכולל בקרות עבור בדיקת רכיבי בקרים תעשייתיים </w:t>
      </w:r>
      <w:r w:rsidRPr="00AA2F9D">
        <w:rPr>
          <w:rtl/>
        </w:rPr>
        <w:t xml:space="preserve">"אבטחת </w:t>
      </w:r>
      <w:r w:rsidRPr="00AA2F9D">
        <w:t>OT</w:t>
      </w:r>
      <w:r w:rsidRPr="00AA2F9D">
        <w:rPr>
          <w:rtl/>
        </w:rPr>
        <w:t>"</w:t>
      </w:r>
      <w:r>
        <w:rPr>
          <w:rStyle w:val="FootnoteReference2"/>
        </w:rPr>
        <w:footnoteReference w:id="28"/>
      </w:r>
      <w:r w:rsidRPr="00AA2F9D">
        <w:rPr>
          <w:rtl/>
        </w:rPr>
        <w:t>.</w:t>
      </w:r>
    </w:p>
    <w:p w:rsidR="00023F2D" w:rsidRPr="00AA2F9D" w:rsidP="00AA2F9D" w14:paraId="249BE183" w14:textId="77777777">
      <w:pPr>
        <w:pStyle w:val="735"/>
        <w:numPr>
          <w:ilvl w:val="0"/>
          <w:numId w:val="2008"/>
        </w:numPr>
      </w:pPr>
      <w:r w:rsidRPr="00AA2F9D">
        <w:rPr>
          <w:rFonts w:hint="eastAsia"/>
          <w:rtl/>
        </w:rPr>
        <w:t>מרבית</w:t>
      </w:r>
      <w:r w:rsidRPr="00AA2F9D">
        <w:rPr>
          <w:rtl/>
        </w:rPr>
        <w:t xml:space="preserve"> </w:t>
      </w:r>
      <w:r w:rsidRPr="00AA2F9D">
        <w:rPr>
          <w:rFonts w:hint="eastAsia"/>
          <w:rtl/>
        </w:rPr>
        <w:t>הבקרות</w:t>
      </w:r>
      <w:r w:rsidRPr="00AA2F9D">
        <w:rPr>
          <w:rtl/>
        </w:rPr>
        <w:t xml:space="preserve"> </w:t>
      </w:r>
      <w:r w:rsidRPr="00AA2F9D">
        <w:rPr>
          <w:rFonts w:hint="eastAsia"/>
          <w:rtl/>
        </w:rPr>
        <w:t>שוכתבו</w:t>
      </w:r>
      <w:r w:rsidRPr="00AA2F9D">
        <w:rPr>
          <w:rtl/>
        </w:rPr>
        <w:t xml:space="preserve"> </w:t>
      </w:r>
      <w:r w:rsidRPr="00AA2F9D">
        <w:rPr>
          <w:rFonts w:hint="eastAsia"/>
          <w:rtl/>
        </w:rPr>
        <w:t>על</w:t>
      </w:r>
      <w:r w:rsidRPr="00AA2F9D">
        <w:rPr>
          <w:rtl/>
        </w:rPr>
        <w:t xml:space="preserve"> </w:t>
      </w:r>
      <w:r w:rsidRPr="00AA2F9D">
        <w:rPr>
          <w:rFonts w:hint="eastAsia"/>
          <w:rtl/>
        </w:rPr>
        <w:t>מנת</w:t>
      </w:r>
      <w:r w:rsidRPr="00AA2F9D">
        <w:rPr>
          <w:rtl/>
        </w:rPr>
        <w:t xml:space="preserve"> </w:t>
      </w:r>
      <w:r w:rsidRPr="00AA2F9D">
        <w:rPr>
          <w:rFonts w:hint="eastAsia"/>
          <w:rtl/>
        </w:rPr>
        <w:t>להפחית</w:t>
      </w:r>
      <w:r w:rsidRPr="00AA2F9D">
        <w:rPr>
          <w:rtl/>
        </w:rPr>
        <w:t xml:space="preserve"> </w:t>
      </w:r>
      <w:r w:rsidRPr="00AA2F9D">
        <w:rPr>
          <w:rFonts w:hint="eastAsia"/>
          <w:rtl/>
        </w:rPr>
        <w:t>את</w:t>
      </w:r>
      <w:r w:rsidRPr="00AA2F9D">
        <w:rPr>
          <w:rtl/>
        </w:rPr>
        <w:t xml:space="preserve"> </w:t>
      </w:r>
      <w:r w:rsidRPr="00AA2F9D">
        <w:rPr>
          <w:rFonts w:hint="eastAsia"/>
          <w:rtl/>
        </w:rPr>
        <w:t>חוסר</w:t>
      </w:r>
      <w:r w:rsidRPr="00AA2F9D">
        <w:rPr>
          <w:rtl/>
        </w:rPr>
        <w:t xml:space="preserve"> </w:t>
      </w:r>
      <w:r w:rsidRPr="00AA2F9D">
        <w:rPr>
          <w:rFonts w:hint="eastAsia"/>
          <w:rtl/>
        </w:rPr>
        <w:t>הבהירות</w:t>
      </w:r>
      <w:r w:rsidRPr="00AA2F9D">
        <w:rPr>
          <w:rtl/>
        </w:rPr>
        <w:t xml:space="preserve"> </w:t>
      </w:r>
      <w:r w:rsidRPr="00AA2F9D">
        <w:rPr>
          <w:rFonts w:hint="eastAsia"/>
          <w:rtl/>
        </w:rPr>
        <w:t>שבהן</w:t>
      </w:r>
      <w:r w:rsidRPr="00AA2F9D">
        <w:rPr>
          <w:rtl/>
        </w:rPr>
        <w:t>.</w:t>
      </w:r>
    </w:p>
    <w:p w:rsidR="00023F2D" w:rsidRPr="00AA2F9D" w:rsidP="00AA2F9D" w14:paraId="0B273429" w14:textId="77777777">
      <w:pPr>
        <w:pStyle w:val="735"/>
        <w:numPr>
          <w:ilvl w:val="0"/>
          <w:numId w:val="2008"/>
        </w:numPr>
      </w:pPr>
      <w:r w:rsidRPr="00AA2F9D">
        <w:rPr>
          <w:rFonts w:hint="eastAsia"/>
          <w:rtl/>
        </w:rPr>
        <w:t>רמות</w:t>
      </w:r>
      <w:r w:rsidRPr="00AA2F9D">
        <w:rPr>
          <w:rtl/>
        </w:rPr>
        <w:t xml:space="preserve"> </w:t>
      </w:r>
      <w:r w:rsidRPr="00AA2F9D">
        <w:rPr>
          <w:rFonts w:hint="eastAsia"/>
          <w:rtl/>
        </w:rPr>
        <w:t>ההסמכה</w:t>
      </w:r>
      <w:r w:rsidRPr="00AA2F9D">
        <w:rPr>
          <w:rtl/>
        </w:rPr>
        <w:t xml:space="preserve"> </w:t>
      </w:r>
      <w:r w:rsidRPr="00AA2F9D">
        <w:rPr>
          <w:rFonts w:hint="eastAsia"/>
          <w:rtl/>
        </w:rPr>
        <w:t>צומצמו</w:t>
      </w:r>
      <w:r w:rsidRPr="00AA2F9D">
        <w:rPr>
          <w:rtl/>
        </w:rPr>
        <w:t xml:space="preserve"> </w:t>
      </w:r>
      <w:r w:rsidRPr="00AA2F9D">
        <w:rPr>
          <w:rFonts w:hint="eastAsia"/>
          <w:rtl/>
        </w:rPr>
        <w:t>ל</w:t>
      </w:r>
      <w:r w:rsidRPr="00AA2F9D">
        <w:rPr>
          <w:rtl/>
        </w:rPr>
        <w:t>-</w:t>
      </w:r>
      <w:r w:rsidRPr="00AA2F9D">
        <w:t>A</w:t>
      </w:r>
      <w:r w:rsidRPr="00AA2F9D">
        <w:rPr>
          <w:rtl/>
        </w:rPr>
        <w:t xml:space="preserve"> ול-</w:t>
      </w:r>
      <w:r w:rsidRPr="00AA2F9D">
        <w:t>B</w:t>
      </w:r>
      <w:r w:rsidRPr="00AA2F9D">
        <w:rPr>
          <w:rtl/>
        </w:rPr>
        <w:t xml:space="preserve"> בלבד, </w:t>
      </w:r>
      <w:r w:rsidRPr="00AA2F9D">
        <w:rPr>
          <w:rFonts w:hint="eastAsia"/>
          <w:rtl/>
        </w:rPr>
        <w:t>באופן</w:t>
      </w:r>
      <w:r w:rsidRPr="00AA2F9D">
        <w:rPr>
          <w:rtl/>
        </w:rPr>
        <w:t xml:space="preserve"> שספקים </w:t>
      </w:r>
      <w:r w:rsidRPr="00AA2F9D">
        <w:rPr>
          <w:rFonts w:hint="cs"/>
          <w:rtl/>
        </w:rPr>
        <w:t>מהותיים (</w:t>
      </w:r>
      <w:r w:rsidRPr="00AA2F9D">
        <w:rPr>
          <w:rtl/>
        </w:rPr>
        <w:t xml:space="preserve">רמה </w:t>
      </w:r>
      <w:r w:rsidRPr="00AA2F9D">
        <w:t>A</w:t>
      </w:r>
      <w:r w:rsidRPr="00AA2F9D">
        <w:rPr>
          <w:rFonts w:hint="cs"/>
          <w:rtl/>
        </w:rPr>
        <w:t xml:space="preserve">) </w:t>
      </w:r>
      <w:r w:rsidRPr="00AA2F9D">
        <w:rPr>
          <w:rtl/>
        </w:rPr>
        <w:t xml:space="preserve">צריכים לבצע התעדה וספקים ברמה </w:t>
      </w:r>
      <w:r w:rsidRPr="00AA2F9D">
        <w:t>B</w:t>
      </w:r>
      <w:r w:rsidRPr="00AA2F9D">
        <w:rPr>
          <w:rtl/>
        </w:rPr>
        <w:t xml:space="preserve"> יכולים להסתפק בהצהרה עצמית של הספק בדבר עמידתו בדרישות המפורטות בשאלון הספקים. </w:t>
      </w:r>
    </w:p>
    <w:p w:rsidR="00023F2D" w:rsidRPr="00AA2F9D" w:rsidP="00AA2F9D" w14:paraId="7A08CD00" w14:textId="77777777">
      <w:pPr>
        <w:pStyle w:val="735"/>
        <w:numPr>
          <w:ilvl w:val="0"/>
          <w:numId w:val="2008"/>
        </w:numPr>
      </w:pPr>
      <w:r w:rsidRPr="00AA2F9D">
        <w:rPr>
          <w:rFonts w:hint="eastAsia"/>
          <w:rtl/>
        </w:rPr>
        <w:t>הוגדרו</w:t>
      </w:r>
      <w:r w:rsidRPr="00AA2F9D">
        <w:rPr>
          <w:rtl/>
        </w:rPr>
        <w:t xml:space="preserve"> </w:t>
      </w:r>
      <w:r w:rsidRPr="00AA2F9D">
        <w:rPr>
          <w:rFonts w:hint="eastAsia"/>
          <w:rtl/>
        </w:rPr>
        <w:t>שלוש</w:t>
      </w:r>
      <w:r w:rsidRPr="00AA2F9D">
        <w:rPr>
          <w:rtl/>
        </w:rPr>
        <w:t xml:space="preserve"> </w:t>
      </w:r>
      <w:r w:rsidRPr="00AA2F9D">
        <w:rPr>
          <w:rFonts w:hint="eastAsia"/>
          <w:rtl/>
        </w:rPr>
        <w:t>רמות</w:t>
      </w:r>
      <w:r w:rsidRPr="00AA2F9D">
        <w:rPr>
          <w:rtl/>
        </w:rPr>
        <w:t xml:space="preserve"> </w:t>
      </w:r>
      <w:r w:rsidRPr="00AA2F9D">
        <w:rPr>
          <w:rFonts w:hint="eastAsia"/>
          <w:rtl/>
        </w:rPr>
        <w:t>סיכון</w:t>
      </w:r>
      <w:r w:rsidRPr="00AA2F9D">
        <w:rPr>
          <w:rtl/>
        </w:rPr>
        <w:t xml:space="preserve"> </w:t>
      </w:r>
      <w:r w:rsidRPr="00AA2F9D">
        <w:rPr>
          <w:rFonts w:hint="eastAsia"/>
          <w:rtl/>
        </w:rPr>
        <w:t>חדשות</w:t>
      </w:r>
      <w:r w:rsidRPr="00AA2F9D">
        <w:rPr>
          <w:rtl/>
        </w:rPr>
        <w:t xml:space="preserve">, </w:t>
      </w:r>
      <w:r w:rsidRPr="00AA2F9D">
        <w:rPr>
          <w:rFonts w:hint="eastAsia"/>
          <w:rtl/>
        </w:rPr>
        <w:t>כחלופה</w:t>
      </w:r>
      <w:r w:rsidRPr="00AA2F9D">
        <w:rPr>
          <w:rtl/>
        </w:rPr>
        <w:t xml:space="preserve"> </w:t>
      </w:r>
      <w:r w:rsidRPr="00AA2F9D">
        <w:rPr>
          <w:rFonts w:hint="eastAsia"/>
          <w:rtl/>
        </w:rPr>
        <w:t>להגדרות</w:t>
      </w:r>
      <w:r w:rsidRPr="00AA2F9D">
        <w:rPr>
          <w:rtl/>
        </w:rPr>
        <w:t xml:space="preserve"> </w:t>
      </w:r>
      <w:r w:rsidRPr="00AA2F9D">
        <w:rPr>
          <w:rFonts w:hint="eastAsia"/>
          <w:rtl/>
        </w:rPr>
        <w:t>של</w:t>
      </w:r>
      <w:r w:rsidRPr="00AA2F9D">
        <w:rPr>
          <w:rtl/>
        </w:rPr>
        <w:t xml:space="preserve"> </w:t>
      </w:r>
      <w:r w:rsidRPr="00AA2F9D">
        <w:rPr>
          <w:rFonts w:hint="eastAsia"/>
          <w:rtl/>
        </w:rPr>
        <w:t>ספק</w:t>
      </w:r>
      <w:r w:rsidRPr="00AA2F9D">
        <w:rPr>
          <w:rtl/>
        </w:rPr>
        <w:t xml:space="preserve"> </w:t>
      </w:r>
      <w:r w:rsidRPr="00AA2F9D">
        <w:rPr>
          <w:rFonts w:hint="eastAsia"/>
          <w:rtl/>
        </w:rPr>
        <w:t>מהותי</w:t>
      </w:r>
      <w:r w:rsidRPr="00AA2F9D">
        <w:rPr>
          <w:rtl/>
        </w:rPr>
        <w:t xml:space="preserve"> </w:t>
      </w:r>
      <w:r w:rsidRPr="00AA2F9D">
        <w:rPr>
          <w:rFonts w:hint="eastAsia"/>
          <w:rtl/>
        </w:rPr>
        <w:t>או</w:t>
      </w:r>
      <w:r w:rsidRPr="00AA2F9D">
        <w:rPr>
          <w:rtl/>
        </w:rPr>
        <w:t xml:space="preserve"> </w:t>
      </w:r>
      <w:r w:rsidRPr="00AA2F9D">
        <w:rPr>
          <w:rFonts w:hint="eastAsia"/>
          <w:rtl/>
        </w:rPr>
        <w:t>לא</w:t>
      </w:r>
      <w:r w:rsidRPr="00AA2F9D">
        <w:rPr>
          <w:rtl/>
        </w:rPr>
        <w:t xml:space="preserve">-מהותי </w:t>
      </w:r>
      <w:r w:rsidRPr="00AA2F9D">
        <w:rPr>
          <w:rFonts w:hint="eastAsia"/>
          <w:rtl/>
        </w:rPr>
        <w:t>מהשאלון</w:t>
      </w:r>
      <w:r w:rsidRPr="00AA2F9D">
        <w:rPr>
          <w:rtl/>
        </w:rPr>
        <w:t xml:space="preserve"> </w:t>
      </w:r>
      <w:r w:rsidRPr="00AA2F9D">
        <w:rPr>
          <w:rFonts w:hint="eastAsia"/>
          <w:rtl/>
        </w:rPr>
        <w:t>הקודם</w:t>
      </w:r>
      <w:r w:rsidRPr="00AA2F9D">
        <w:rPr>
          <w:rtl/>
        </w:rPr>
        <w:t>: (1)</w:t>
      </w:r>
      <w:r w:rsidRPr="00AA2F9D">
        <w:rPr>
          <w:rFonts w:hint="cs"/>
          <w:rtl/>
        </w:rPr>
        <w:t xml:space="preserve"> </w:t>
      </w:r>
      <w:r w:rsidRPr="00AA2F9D">
        <w:rPr>
          <w:rFonts w:hint="eastAsia"/>
          <w:rtl/>
        </w:rPr>
        <w:t>רמה</w:t>
      </w:r>
      <w:r w:rsidRPr="00AA2F9D">
        <w:rPr>
          <w:rtl/>
        </w:rPr>
        <w:t xml:space="preserve"> </w:t>
      </w:r>
      <w:r w:rsidRPr="00AA2F9D">
        <w:rPr>
          <w:rFonts w:hint="eastAsia"/>
          <w:rtl/>
        </w:rPr>
        <w:t>בסיסית</w:t>
      </w:r>
      <w:r w:rsidRPr="00AA2F9D">
        <w:rPr>
          <w:rtl/>
        </w:rPr>
        <w:t>, (2)</w:t>
      </w:r>
      <w:r w:rsidRPr="00AA2F9D">
        <w:rPr>
          <w:rFonts w:hint="cs"/>
          <w:rtl/>
        </w:rPr>
        <w:t xml:space="preserve"> </w:t>
      </w:r>
      <w:r w:rsidRPr="00AA2F9D">
        <w:rPr>
          <w:rFonts w:hint="eastAsia"/>
          <w:rtl/>
        </w:rPr>
        <w:t>רמה</w:t>
      </w:r>
      <w:r w:rsidRPr="00AA2F9D">
        <w:rPr>
          <w:rtl/>
        </w:rPr>
        <w:t xml:space="preserve"> </w:t>
      </w:r>
      <w:r w:rsidRPr="00AA2F9D">
        <w:rPr>
          <w:rFonts w:hint="eastAsia"/>
          <w:rtl/>
        </w:rPr>
        <w:t>בעלת</w:t>
      </w:r>
      <w:r w:rsidRPr="00AA2F9D">
        <w:rPr>
          <w:rtl/>
        </w:rPr>
        <w:t xml:space="preserve"> </w:t>
      </w:r>
      <w:r w:rsidRPr="00AA2F9D">
        <w:rPr>
          <w:rFonts w:hint="eastAsia"/>
          <w:rtl/>
        </w:rPr>
        <w:t>סיכון</w:t>
      </w:r>
      <w:r w:rsidRPr="00AA2F9D">
        <w:rPr>
          <w:rtl/>
        </w:rPr>
        <w:t xml:space="preserve"> </w:t>
      </w:r>
      <w:r w:rsidRPr="00AA2F9D">
        <w:rPr>
          <w:rFonts w:hint="eastAsia"/>
          <w:rtl/>
        </w:rPr>
        <w:t>משמעותי</w:t>
      </w:r>
      <w:r w:rsidRPr="00AA2F9D">
        <w:rPr>
          <w:rtl/>
        </w:rPr>
        <w:t xml:space="preserve"> </w:t>
      </w:r>
      <w:r w:rsidRPr="00AA2F9D">
        <w:rPr>
          <w:rFonts w:hint="eastAsia"/>
          <w:rtl/>
        </w:rPr>
        <w:t>ללקוח</w:t>
      </w:r>
      <w:r w:rsidRPr="00AA2F9D">
        <w:rPr>
          <w:rtl/>
        </w:rPr>
        <w:t xml:space="preserve">, (3) </w:t>
      </w:r>
      <w:r w:rsidRPr="00AA2F9D">
        <w:rPr>
          <w:rFonts w:hint="eastAsia"/>
          <w:rtl/>
        </w:rPr>
        <w:t>רמת</w:t>
      </w:r>
      <w:r w:rsidRPr="00AA2F9D">
        <w:rPr>
          <w:rtl/>
        </w:rPr>
        <w:t xml:space="preserve"> </w:t>
      </w:r>
      <w:r w:rsidRPr="00AA2F9D">
        <w:rPr>
          <w:rFonts w:hint="eastAsia"/>
          <w:rtl/>
        </w:rPr>
        <w:t>סיכון</w:t>
      </w:r>
      <w:r w:rsidRPr="00AA2F9D">
        <w:rPr>
          <w:rtl/>
        </w:rPr>
        <w:t xml:space="preserve"> </w:t>
      </w:r>
      <w:r w:rsidRPr="00AA2F9D">
        <w:rPr>
          <w:rFonts w:hint="eastAsia"/>
          <w:rtl/>
        </w:rPr>
        <w:t>קריטית</w:t>
      </w:r>
      <w:r w:rsidRPr="00AA2F9D">
        <w:rPr>
          <w:rtl/>
        </w:rPr>
        <w:t xml:space="preserve"> </w:t>
      </w:r>
      <w:r w:rsidRPr="00AA2F9D">
        <w:rPr>
          <w:rFonts w:hint="eastAsia"/>
          <w:rtl/>
        </w:rPr>
        <w:t>ללקוח</w:t>
      </w:r>
      <w:r w:rsidRPr="00AA2F9D">
        <w:rPr>
          <w:rtl/>
        </w:rPr>
        <w:t xml:space="preserve">. </w:t>
      </w:r>
      <w:r w:rsidRPr="00AA2F9D">
        <w:rPr>
          <w:rFonts w:hint="eastAsia"/>
          <w:rtl/>
        </w:rPr>
        <w:t>לכל</w:t>
      </w:r>
      <w:r w:rsidRPr="00AA2F9D">
        <w:rPr>
          <w:rtl/>
        </w:rPr>
        <w:t xml:space="preserve"> </w:t>
      </w:r>
      <w:r w:rsidRPr="00AA2F9D">
        <w:rPr>
          <w:rFonts w:hint="eastAsia"/>
          <w:rtl/>
        </w:rPr>
        <w:t>אחת</w:t>
      </w:r>
      <w:r w:rsidRPr="00AA2F9D">
        <w:rPr>
          <w:rtl/>
        </w:rPr>
        <w:t xml:space="preserve"> מרמות הסיכון אפשר לבחור ברמת הסמכה </w:t>
      </w:r>
      <w:r w:rsidRPr="00AA2F9D">
        <w:t>A</w:t>
      </w:r>
      <w:r w:rsidRPr="00AA2F9D">
        <w:rPr>
          <w:rtl/>
        </w:rPr>
        <w:t xml:space="preserve"> או </w:t>
      </w:r>
      <w:r w:rsidRPr="00AA2F9D">
        <w:t>B</w:t>
      </w:r>
      <w:r w:rsidRPr="00AA2F9D">
        <w:rPr>
          <w:rtl/>
        </w:rPr>
        <w:t>.</w:t>
      </w:r>
      <w:r w:rsidRPr="00AA2F9D">
        <w:rPr>
          <w:rFonts w:hint="cs"/>
          <w:rtl/>
        </w:rPr>
        <w:t xml:space="preserve"> כמו כן הספק נדרש לעמוד במספר בקרות שונה בהתאם לרמת הסיכון שניתנה לו (ככל שהסיכון גבוה יותר, הספק נדרש לעמוד במספר גדול יותר של בקרות). </w:t>
      </w:r>
      <w:bookmarkEnd w:id="43"/>
    </w:p>
    <w:p w:rsidR="00023F2D" w:rsidRPr="00AA2F9D" w:rsidP="00AA2F9D" w14:paraId="20B36A31" w14:textId="77777777">
      <w:pPr>
        <w:pStyle w:val="73414"/>
        <w:rPr>
          <w:rtl/>
        </w:rPr>
      </w:pPr>
      <w:r w:rsidRPr="00AA2F9D">
        <w:rPr>
          <w:rFonts w:hint="cs"/>
          <w:rtl/>
        </w:rPr>
        <w:t>הטיפול בפערים במתודולוגיית שרשרת האספקה</w:t>
      </w:r>
    </w:p>
    <w:p w:rsidR="00023F2D" w:rsidP="00DE1561" w14:paraId="1DFDAE79" w14:textId="77777777">
      <w:pPr>
        <w:pStyle w:val="7392"/>
        <w:rPr>
          <w:rtl/>
        </w:rPr>
      </w:pPr>
      <w:r>
        <w:rPr>
          <w:rFonts w:hint="cs"/>
          <w:rtl/>
        </w:rPr>
        <w:t>במערך הסייבר פועלת ועדת היגוי בנושא שרשרת האספקה. תפקיד הוועדה הוא ליצור שיתוף פעולה פנים-ארגוני במערך הסייבר לצורך שיתוף בתהליכים, קבלת חוות דעת והתייחסויות מגורמים במערך ומחוצה לו בעניין יישום המתודולוגיה. בראש הוועדה עומד ראש יחידת המדיניות, והמשתתפים הקבועים בוועדה הם נציגיהם של</w:t>
      </w:r>
      <w:r>
        <w:rPr>
          <w:rFonts w:hint="cs"/>
        </w:rPr>
        <w:t xml:space="preserve"> </w:t>
      </w:r>
      <w:r>
        <w:rPr>
          <w:rFonts w:hint="cs"/>
          <w:rtl/>
        </w:rPr>
        <w:t xml:space="preserve">האגפים המשתתפים בשרשרת האספקה: חטיבת ההגנה (שכוללת את מנחי גופי </w:t>
      </w:r>
      <w:r>
        <w:rPr>
          <w:rFonts w:hint="cs"/>
          <w:rtl/>
        </w:rPr>
        <w:t>התמ</w:t>
      </w:r>
      <w:r>
        <w:rPr>
          <w:rtl/>
        </w:rPr>
        <w:t>"</w:t>
      </w:r>
      <w:r>
        <w:rPr>
          <w:rFonts w:hint="cs"/>
          <w:rtl/>
        </w:rPr>
        <w:t>ק</w:t>
      </w:r>
      <w:r>
        <w:rPr>
          <w:rFonts w:hint="cs"/>
          <w:rtl/>
        </w:rPr>
        <w:t xml:space="preserve"> ומנחי יחידות הסייבר המגזריות), החטיבה הטכנולוגית</w:t>
      </w:r>
      <w:r>
        <w:rPr>
          <w:rStyle w:val="FootnoteReference2"/>
          <w:rFonts w:ascii="David" w:hAnsi="David"/>
          <w:rtl/>
        </w:rPr>
        <w:footnoteReference w:id="29"/>
      </w:r>
      <w:r>
        <w:rPr>
          <w:rFonts w:hint="cs"/>
          <w:rtl/>
        </w:rPr>
        <w:t xml:space="preserve"> וגורמים משפטיים. הוועדה החלה את פעילותה באפריל 2021 והתכנסה שש פעמים עד ינואר 2022 ופעם נוספת בנובמבר 2022. </w:t>
      </w:r>
    </w:p>
    <w:p w:rsidR="00023F2D" w:rsidP="00DE1561" w14:paraId="281B152D" w14:textId="77777777">
      <w:pPr>
        <w:pStyle w:val="7392"/>
        <w:rPr>
          <w:rtl/>
        </w:rPr>
      </w:pPr>
      <w:r>
        <w:rPr>
          <w:rFonts w:hint="cs"/>
          <w:rtl/>
        </w:rPr>
        <w:t xml:space="preserve">בישיבתה של ועדת ההיגוי שהתקיימה בינואר 2022 הוצגו קשיים מהותיים ביישום מתודולוגיית שרשרת האספקה, ובהם הקשיים האלה: </w:t>
      </w:r>
    </w:p>
    <w:p w:rsidR="00023F2D" w:rsidRPr="0011694D" w:rsidP="0011694D" w14:paraId="3208222F" w14:textId="77777777">
      <w:pPr>
        <w:pStyle w:val="735"/>
        <w:numPr>
          <w:ilvl w:val="0"/>
          <w:numId w:val="2009"/>
        </w:numPr>
      </w:pPr>
      <w:r w:rsidRPr="0011694D">
        <w:rPr>
          <w:rFonts w:hint="cs"/>
          <w:rtl/>
        </w:rPr>
        <w:t xml:space="preserve">חוסר בהירות בעניין הבקרות שבהן עסק שאלון הספקים. </w:t>
      </w:r>
    </w:p>
    <w:p w:rsidR="00023F2D" w:rsidRPr="0011694D" w:rsidP="0011694D" w14:paraId="7D143FCF" w14:textId="77777777">
      <w:pPr>
        <w:pStyle w:val="735"/>
        <w:numPr>
          <w:ilvl w:val="0"/>
          <w:numId w:val="2009"/>
        </w:numPr>
      </w:pPr>
      <w:r w:rsidRPr="0011694D">
        <w:rPr>
          <w:rFonts w:hint="cs"/>
          <w:rtl/>
        </w:rPr>
        <w:t xml:space="preserve">שאלון הספקים מכביד ואינו מידתי בכל הנוגע לעסקים קטנים ובינוניים. </w:t>
      </w:r>
    </w:p>
    <w:p w:rsidR="00023F2D" w:rsidRPr="0011694D" w:rsidP="0011694D" w14:paraId="0CE0E722" w14:textId="77777777">
      <w:pPr>
        <w:pStyle w:val="735"/>
        <w:numPr>
          <w:ilvl w:val="0"/>
          <w:numId w:val="2009"/>
        </w:numPr>
      </w:pPr>
      <w:r w:rsidRPr="0011694D">
        <w:rPr>
          <w:rFonts w:hint="cs"/>
          <w:rtl/>
        </w:rPr>
        <w:t xml:space="preserve">הספקים מחויבים להטמיע את כל הבקרות בשאלון הספקים כדי לקבל תעודה, והדבר מרתיע ארגונים וספקים. </w:t>
      </w:r>
    </w:p>
    <w:p w:rsidR="00023F2D" w:rsidRPr="0011694D" w:rsidP="0011694D" w14:paraId="2B0FAB71" w14:textId="77777777">
      <w:pPr>
        <w:pStyle w:val="735"/>
        <w:numPr>
          <w:ilvl w:val="0"/>
          <w:numId w:val="2009"/>
        </w:numPr>
      </w:pPr>
      <w:r w:rsidRPr="0011694D">
        <w:rPr>
          <w:rFonts w:hint="cs"/>
          <w:rtl/>
        </w:rPr>
        <w:t>חלק מהבקרות אינן מתאימות לשוק וליכולת של הספקים, למשל: בקרות מסוימות אינן ניתנות ליישום אצל ספקים קטנים, יש דרישה להצגת ראיות לקיום מערכות ומנגנונים כמו מערכת למניעת דלף מידע (</w:t>
      </w:r>
      <w:r w:rsidRPr="0011694D">
        <w:rPr>
          <w:rFonts w:hint="cs"/>
        </w:rPr>
        <w:t>DLP</w:t>
      </w:r>
      <w:r w:rsidRPr="0011694D">
        <w:rPr>
          <w:rFonts w:hint="cs"/>
          <w:rtl/>
        </w:rPr>
        <w:t xml:space="preserve">) </w:t>
      </w:r>
      <w:r w:rsidRPr="0011694D">
        <w:rPr>
          <w:rFonts w:hint="cs"/>
          <w:rtl/>
        </w:rPr>
        <w:t>והצפנות</w:t>
      </w:r>
      <w:r w:rsidRPr="0011694D">
        <w:rPr>
          <w:rFonts w:hint="cs"/>
          <w:rtl/>
        </w:rPr>
        <w:t xml:space="preserve"> של מאגרי מידע, אך המתודולוגיה אינה מאפשרת בקרות מפצות בהיעדר מנגנונים אלו. </w:t>
      </w:r>
    </w:p>
    <w:p w:rsidR="00023F2D" w:rsidRPr="0011694D" w:rsidP="0011694D" w14:paraId="1330C859" w14:textId="77777777">
      <w:pPr>
        <w:pStyle w:val="735"/>
        <w:numPr>
          <w:ilvl w:val="0"/>
          <w:numId w:val="2009"/>
        </w:numPr>
      </w:pPr>
      <w:r w:rsidRPr="0011694D">
        <w:rPr>
          <w:rFonts w:hint="cs"/>
          <w:rtl/>
        </w:rPr>
        <w:t>המקצועיות של בודקי הספקים המורשים מוטלת בספק.</w:t>
      </w:r>
    </w:p>
    <w:p w:rsidR="00023F2D" w:rsidRPr="0011694D" w:rsidP="0011694D" w14:paraId="5182BDF2" w14:textId="77777777">
      <w:pPr>
        <w:pStyle w:val="735"/>
        <w:numPr>
          <w:ilvl w:val="0"/>
          <w:numId w:val="2009"/>
        </w:numPr>
      </w:pPr>
      <w:r w:rsidRPr="0011694D">
        <w:rPr>
          <w:rFonts w:hint="cs"/>
          <w:rtl/>
        </w:rPr>
        <w:t xml:space="preserve">העבודה מול ספקים בין-לאומיים, שיש להם חלק חשוב בפרויקטים, היא מאתגרת. </w:t>
      </w:r>
    </w:p>
    <w:p w:rsidR="00023F2D" w:rsidP="00DE1561" w14:paraId="1FBDCEEC" w14:textId="77777777">
      <w:pPr>
        <w:pStyle w:val="7392"/>
        <w:rPr>
          <w:rtl/>
        </w:rPr>
      </w:pPr>
      <w:r>
        <w:rPr>
          <w:rFonts w:hint="cs"/>
          <w:rtl/>
        </w:rPr>
        <w:t>עוד בישיבתה המליצה ועדת ההיגוי לחדד את הניסוחים ולפשט את הבקרות בגרסה 1.4 של שאלון הספקים, לאפשר התעדה חלקית זמנית שתוקפה</w:t>
      </w:r>
      <w:r>
        <w:rPr>
          <w:rFonts w:hint="cs"/>
        </w:rPr>
        <w:t xml:space="preserve"> </w:t>
      </w:r>
      <w:r>
        <w:rPr>
          <w:rFonts w:hint="cs"/>
          <w:rtl/>
        </w:rPr>
        <w:t xml:space="preserve">חצי שנה ולפעול בשיתוף משרד הביטחון לתאימות מול תקן </w:t>
      </w:r>
      <w:r>
        <w:rPr>
          <w:rFonts w:hint="cs"/>
        </w:rPr>
        <w:t>CMMC</w:t>
      </w:r>
      <w:r>
        <w:rPr>
          <w:rFonts w:hint="cs"/>
          <w:rtl/>
        </w:rPr>
        <w:t>.</w:t>
      </w:r>
    </w:p>
    <w:p w:rsidR="00023F2D" w:rsidP="00DE1561" w14:paraId="4FB7FDB0" w14:textId="77777777">
      <w:pPr>
        <w:pStyle w:val="7392"/>
        <w:rPr>
          <w:highlight w:val="yellow"/>
          <w:rtl/>
        </w:rPr>
      </w:pPr>
      <w:r w:rsidRPr="004C30A2">
        <w:rPr>
          <w:rFonts w:hint="eastAsia"/>
          <w:rtl/>
        </w:rPr>
        <w:t>המתודולוגיה</w:t>
      </w:r>
      <w:r w:rsidRPr="004C30A2">
        <w:rPr>
          <w:rtl/>
        </w:rPr>
        <w:t xml:space="preserve"> עודכנה בדצמבר 2022 </w:t>
      </w:r>
      <w:r w:rsidRPr="004C30A2">
        <w:rPr>
          <w:rFonts w:hint="eastAsia"/>
          <w:rtl/>
        </w:rPr>
        <w:t>לגרסה</w:t>
      </w:r>
      <w:r w:rsidRPr="004C30A2">
        <w:rPr>
          <w:rtl/>
        </w:rPr>
        <w:t xml:space="preserve"> 1.4 </w:t>
      </w:r>
      <w:r w:rsidRPr="004C30A2">
        <w:rPr>
          <w:rFonts w:hint="cs"/>
          <w:rtl/>
        </w:rPr>
        <w:t>כדי</w:t>
      </w:r>
      <w:r w:rsidRPr="004C30A2">
        <w:rPr>
          <w:rtl/>
        </w:rPr>
        <w:t xml:space="preserve"> </w:t>
      </w:r>
      <w:r w:rsidRPr="004C30A2">
        <w:rPr>
          <w:rFonts w:hint="eastAsia"/>
          <w:rtl/>
        </w:rPr>
        <w:t>לתת</w:t>
      </w:r>
      <w:r w:rsidRPr="004C30A2">
        <w:rPr>
          <w:rtl/>
        </w:rPr>
        <w:t xml:space="preserve"> מענה לפערים האלו: </w:t>
      </w:r>
      <w:r w:rsidRPr="004C30A2">
        <w:rPr>
          <w:rFonts w:hint="eastAsia"/>
          <w:rtl/>
        </w:rPr>
        <w:t>הנגשת</w:t>
      </w:r>
      <w:r w:rsidRPr="004C30A2">
        <w:rPr>
          <w:rtl/>
        </w:rPr>
        <w:t xml:space="preserve"> </w:t>
      </w:r>
      <w:r w:rsidRPr="004C30A2">
        <w:rPr>
          <w:rFonts w:hint="eastAsia"/>
          <w:rtl/>
        </w:rPr>
        <w:t>המתודולוגיה</w:t>
      </w:r>
      <w:r w:rsidRPr="004C30A2">
        <w:rPr>
          <w:rtl/>
        </w:rPr>
        <w:t xml:space="preserve">; </w:t>
      </w:r>
      <w:r w:rsidRPr="004C30A2">
        <w:rPr>
          <w:rFonts w:hint="eastAsia"/>
          <w:rtl/>
        </w:rPr>
        <w:t>רידוד</w:t>
      </w:r>
      <w:r w:rsidRPr="004C30A2">
        <w:rPr>
          <w:rtl/>
        </w:rPr>
        <w:t xml:space="preserve"> </w:t>
      </w:r>
      <w:r w:rsidRPr="004C30A2">
        <w:rPr>
          <w:rFonts w:hint="eastAsia"/>
          <w:rtl/>
        </w:rPr>
        <w:t>ומיקוד</w:t>
      </w:r>
      <w:r w:rsidRPr="004C30A2">
        <w:rPr>
          <w:rtl/>
        </w:rPr>
        <w:t xml:space="preserve"> </w:t>
      </w:r>
      <w:r w:rsidRPr="004C30A2">
        <w:rPr>
          <w:rFonts w:hint="cs"/>
          <w:rtl/>
        </w:rPr>
        <w:t xml:space="preserve">של </w:t>
      </w:r>
      <w:r w:rsidRPr="004C30A2">
        <w:rPr>
          <w:rFonts w:hint="eastAsia"/>
          <w:rtl/>
        </w:rPr>
        <w:t>הסעיפים</w:t>
      </w:r>
      <w:r w:rsidRPr="004C30A2">
        <w:rPr>
          <w:rtl/>
        </w:rPr>
        <w:t xml:space="preserve"> </w:t>
      </w:r>
      <w:r w:rsidRPr="004C30A2">
        <w:rPr>
          <w:rFonts w:hint="eastAsia"/>
          <w:rtl/>
        </w:rPr>
        <w:t>המורכבים</w:t>
      </w:r>
      <w:r w:rsidRPr="004C30A2">
        <w:rPr>
          <w:rtl/>
        </w:rPr>
        <w:t xml:space="preserve">; הגדרת </w:t>
      </w:r>
      <w:r w:rsidRPr="004C30A2">
        <w:rPr>
          <w:rFonts w:hint="cs"/>
          <w:rtl/>
        </w:rPr>
        <w:t>ה</w:t>
      </w:r>
      <w:r w:rsidRPr="004C30A2">
        <w:rPr>
          <w:rtl/>
        </w:rPr>
        <w:t xml:space="preserve">מינימום </w:t>
      </w:r>
      <w:r w:rsidRPr="004C30A2">
        <w:rPr>
          <w:rFonts w:hint="cs"/>
          <w:rtl/>
        </w:rPr>
        <w:t>ה</w:t>
      </w:r>
      <w:r w:rsidRPr="004C30A2">
        <w:rPr>
          <w:rFonts w:hint="eastAsia"/>
          <w:rtl/>
        </w:rPr>
        <w:t>נדרש</w:t>
      </w:r>
      <w:r w:rsidRPr="004C30A2">
        <w:rPr>
          <w:rtl/>
        </w:rPr>
        <w:t xml:space="preserve"> </w:t>
      </w:r>
      <w:r w:rsidRPr="004C30A2">
        <w:rPr>
          <w:rFonts w:hint="eastAsia"/>
          <w:rtl/>
        </w:rPr>
        <w:t>של</w:t>
      </w:r>
      <w:r w:rsidRPr="004C30A2">
        <w:rPr>
          <w:rtl/>
        </w:rPr>
        <w:t xml:space="preserve"> בקרות בתחום הגנת הסייבר </w:t>
      </w:r>
      <w:r w:rsidRPr="004C30A2">
        <w:rPr>
          <w:rFonts w:hint="eastAsia"/>
          <w:rtl/>
        </w:rPr>
        <w:t>לפי</w:t>
      </w:r>
      <w:r w:rsidRPr="004C30A2">
        <w:rPr>
          <w:rtl/>
        </w:rPr>
        <w:t xml:space="preserve"> עיסוק הספק </w:t>
      </w:r>
      <w:r w:rsidRPr="004C30A2">
        <w:rPr>
          <w:rFonts w:hint="eastAsia"/>
          <w:rtl/>
        </w:rPr>
        <w:t>ורמת</w:t>
      </w:r>
      <w:r w:rsidRPr="004C30A2">
        <w:rPr>
          <w:rtl/>
        </w:rPr>
        <w:t xml:space="preserve"> </w:t>
      </w:r>
      <w:r w:rsidRPr="004C30A2">
        <w:rPr>
          <w:rFonts w:hint="eastAsia"/>
          <w:rtl/>
        </w:rPr>
        <w:t>הסיכון</w:t>
      </w:r>
      <w:r w:rsidRPr="004C30A2">
        <w:rPr>
          <w:rtl/>
        </w:rPr>
        <w:t xml:space="preserve"> </w:t>
      </w:r>
      <w:r w:rsidRPr="004C30A2">
        <w:rPr>
          <w:rFonts w:hint="cs"/>
          <w:rtl/>
        </w:rPr>
        <w:t>הנשקף בגינו</w:t>
      </w:r>
      <w:r w:rsidRPr="004C30A2">
        <w:rPr>
          <w:rtl/>
        </w:rPr>
        <w:t xml:space="preserve"> </w:t>
      </w:r>
      <w:r w:rsidRPr="004C30A2">
        <w:rPr>
          <w:rFonts w:hint="eastAsia"/>
          <w:rtl/>
        </w:rPr>
        <w:t>לארגון</w:t>
      </w:r>
      <w:r w:rsidRPr="004C30A2">
        <w:rPr>
          <w:rtl/>
        </w:rPr>
        <w:t xml:space="preserve"> ו</w:t>
      </w:r>
      <w:r w:rsidRPr="004C30A2">
        <w:rPr>
          <w:rFonts w:hint="cs"/>
          <w:rtl/>
        </w:rPr>
        <w:t>ה</w:t>
      </w:r>
      <w:r w:rsidRPr="004C30A2">
        <w:rPr>
          <w:rtl/>
        </w:rPr>
        <w:t xml:space="preserve">אפשרות </w:t>
      </w:r>
      <w:r w:rsidRPr="004C30A2">
        <w:rPr>
          <w:rFonts w:hint="eastAsia"/>
          <w:rtl/>
        </w:rPr>
        <w:t>להעלאת</w:t>
      </w:r>
      <w:r w:rsidRPr="004C30A2">
        <w:rPr>
          <w:rtl/>
        </w:rPr>
        <w:t xml:space="preserve"> </w:t>
      </w:r>
      <w:r w:rsidRPr="004C30A2">
        <w:rPr>
          <w:rFonts w:hint="eastAsia"/>
          <w:rtl/>
        </w:rPr>
        <w:t>רמת</w:t>
      </w:r>
      <w:r w:rsidRPr="004C30A2">
        <w:rPr>
          <w:rtl/>
        </w:rPr>
        <w:t xml:space="preserve"> </w:t>
      </w:r>
      <w:r>
        <w:rPr>
          <w:rFonts w:hint="cs"/>
          <w:rtl/>
        </w:rPr>
        <w:t xml:space="preserve">ההגנה של </w:t>
      </w:r>
      <w:r w:rsidRPr="004C30A2">
        <w:rPr>
          <w:rFonts w:hint="eastAsia"/>
          <w:rtl/>
        </w:rPr>
        <w:t>הספק</w:t>
      </w:r>
      <w:r w:rsidRPr="004C30A2">
        <w:rPr>
          <w:rtl/>
        </w:rPr>
        <w:t xml:space="preserve"> </w:t>
      </w:r>
      <w:r w:rsidRPr="004C30A2">
        <w:rPr>
          <w:rFonts w:hint="cs"/>
          <w:rtl/>
        </w:rPr>
        <w:t>באופן מדורג</w:t>
      </w:r>
      <w:r w:rsidRPr="004C30A2">
        <w:rPr>
          <w:rtl/>
        </w:rPr>
        <w:t>.</w:t>
      </w:r>
    </w:p>
    <w:p w:rsidR="00023F2D" w:rsidRPr="0011694D" w:rsidP="0011694D" w14:paraId="608C2D7D" w14:textId="77777777">
      <w:pPr>
        <w:pStyle w:val="7318"/>
        <w:rPr>
          <w:rtl/>
        </w:rPr>
      </w:pPr>
      <w:bookmarkStart w:id="44" w:name="_Hlk138746713"/>
      <w:r w:rsidRPr="0011694D">
        <w:rPr>
          <w:rFonts w:hint="eastAsia"/>
          <w:rtl/>
        </w:rPr>
        <w:t>נמצא</w:t>
      </w:r>
      <w:r w:rsidRPr="0011694D">
        <w:rPr>
          <w:rtl/>
        </w:rPr>
        <w:t xml:space="preserve"> </w:t>
      </w:r>
      <w:r w:rsidRPr="0011694D">
        <w:rPr>
          <w:rFonts w:hint="eastAsia"/>
          <w:rtl/>
        </w:rPr>
        <w:t>כי</w:t>
      </w:r>
      <w:r w:rsidRPr="0011694D">
        <w:rPr>
          <w:rtl/>
        </w:rPr>
        <w:t xml:space="preserve"> </w:t>
      </w:r>
      <w:bookmarkStart w:id="45" w:name="_Hlk138066122"/>
      <w:r w:rsidRPr="0011694D">
        <w:rPr>
          <w:rFonts w:hint="cs"/>
          <w:rtl/>
        </w:rPr>
        <w:t>מערך הסייבר עדכן את מתודולוגיית שרשרת האספקה</w:t>
      </w:r>
      <w:r w:rsidRPr="0011694D">
        <w:rPr>
          <w:rtl/>
        </w:rPr>
        <w:t xml:space="preserve"> </w:t>
      </w:r>
      <w:r w:rsidRPr="0011694D">
        <w:rPr>
          <w:rFonts w:hint="cs"/>
          <w:rtl/>
        </w:rPr>
        <w:t>(</w:t>
      </w:r>
      <w:bookmarkStart w:id="46" w:name="_Hlk138066103"/>
      <w:r w:rsidRPr="0011694D">
        <w:rPr>
          <w:rFonts w:hint="eastAsia"/>
          <w:rtl/>
        </w:rPr>
        <w:t>גרס</w:t>
      </w:r>
      <w:r w:rsidRPr="0011694D">
        <w:rPr>
          <w:rFonts w:hint="cs"/>
          <w:rtl/>
        </w:rPr>
        <w:t xml:space="preserve">ה </w:t>
      </w:r>
      <w:r w:rsidRPr="0011694D">
        <w:rPr>
          <w:rtl/>
        </w:rPr>
        <w:t>1.4</w:t>
      </w:r>
      <w:r w:rsidRPr="0011694D">
        <w:rPr>
          <w:rFonts w:hint="cs"/>
          <w:rtl/>
        </w:rPr>
        <w:t>) והפיץ אותה לציבור בדצמבר</w:t>
      </w:r>
      <w:r w:rsidRPr="0011694D">
        <w:rPr>
          <w:rtl/>
        </w:rPr>
        <w:t xml:space="preserve"> 2022</w:t>
      </w:r>
      <w:bookmarkEnd w:id="45"/>
      <w:bookmarkEnd w:id="46"/>
      <w:r w:rsidRPr="0011694D">
        <w:rPr>
          <w:rFonts w:hint="cs"/>
          <w:rtl/>
        </w:rPr>
        <w:t>,</w:t>
      </w:r>
      <w:r w:rsidRPr="0011694D">
        <w:rPr>
          <w:rtl/>
        </w:rPr>
        <w:t xml:space="preserve"> </w:t>
      </w:r>
      <w:r w:rsidRPr="0011694D">
        <w:rPr>
          <w:rFonts w:hint="cs"/>
          <w:rtl/>
        </w:rPr>
        <w:t xml:space="preserve">אולם המתודולוגיה העדכנית </w:t>
      </w:r>
      <w:r w:rsidRPr="0011694D">
        <w:rPr>
          <w:rFonts w:hint="eastAsia"/>
          <w:rtl/>
        </w:rPr>
        <w:t>לא</w:t>
      </w:r>
      <w:r w:rsidRPr="0011694D">
        <w:rPr>
          <w:rtl/>
        </w:rPr>
        <w:t xml:space="preserve"> </w:t>
      </w:r>
      <w:r w:rsidRPr="0011694D">
        <w:rPr>
          <w:rFonts w:hint="eastAsia"/>
          <w:rtl/>
        </w:rPr>
        <w:t>נת</w:t>
      </w:r>
      <w:r w:rsidRPr="0011694D">
        <w:rPr>
          <w:rFonts w:hint="cs"/>
          <w:rtl/>
        </w:rPr>
        <w:t>נה</w:t>
      </w:r>
      <w:r w:rsidRPr="0011694D">
        <w:rPr>
          <w:rtl/>
        </w:rPr>
        <w:t xml:space="preserve"> </w:t>
      </w:r>
      <w:r w:rsidRPr="0011694D">
        <w:rPr>
          <w:rFonts w:hint="eastAsia"/>
          <w:rtl/>
        </w:rPr>
        <w:t>מענה</w:t>
      </w:r>
      <w:r w:rsidRPr="0011694D">
        <w:rPr>
          <w:rtl/>
        </w:rPr>
        <w:t xml:space="preserve"> </w:t>
      </w:r>
      <w:r w:rsidRPr="0011694D">
        <w:rPr>
          <w:rFonts w:hint="eastAsia"/>
          <w:rtl/>
        </w:rPr>
        <w:t>על</w:t>
      </w:r>
      <w:r w:rsidRPr="0011694D">
        <w:rPr>
          <w:rFonts w:hint="cs"/>
          <w:rtl/>
        </w:rPr>
        <w:t xml:space="preserve"> חלק מה</w:t>
      </w:r>
      <w:r w:rsidRPr="0011694D">
        <w:rPr>
          <w:rFonts w:hint="eastAsia"/>
          <w:rtl/>
        </w:rPr>
        <w:t>פערים</w:t>
      </w:r>
      <w:r w:rsidRPr="0011694D">
        <w:rPr>
          <w:rtl/>
        </w:rPr>
        <w:t xml:space="preserve"> </w:t>
      </w:r>
      <w:r w:rsidRPr="0011694D">
        <w:rPr>
          <w:rFonts w:hint="eastAsia"/>
          <w:rtl/>
        </w:rPr>
        <w:t>המהותיים</w:t>
      </w:r>
      <w:r w:rsidRPr="0011694D">
        <w:rPr>
          <w:rtl/>
        </w:rPr>
        <w:t xml:space="preserve"> </w:t>
      </w:r>
      <w:r w:rsidRPr="0011694D">
        <w:rPr>
          <w:rFonts w:hint="eastAsia"/>
          <w:rtl/>
        </w:rPr>
        <w:t>שהועלו</w:t>
      </w:r>
      <w:r w:rsidRPr="0011694D">
        <w:rPr>
          <w:rtl/>
        </w:rPr>
        <w:t xml:space="preserve"> </w:t>
      </w:r>
      <w:r w:rsidRPr="0011694D">
        <w:rPr>
          <w:rFonts w:hint="eastAsia"/>
          <w:rtl/>
        </w:rPr>
        <w:t>עוד</w:t>
      </w:r>
      <w:r w:rsidRPr="0011694D">
        <w:rPr>
          <w:rtl/>
        </w:rPr>
        <w:t xml:space="preserve"> </w:t>
      </w:r>
      <w:r w:rsidRPr="0011694D">
        <w:rPr>
          <w:rFonts w:hint="eastAsia"/>
          <w:rtl/>
        </w:rPr>
        <w:t>בוועדת</w:t>
      </w:r>
      <w:r w:rsidRPr="0011694D">
        <w:rPr>
          <w:rtl/>
        </w:rPr>
        <w:t xml:space="preserve"> </w:t>
      </w:r>
      <w:r w:rsidRPr="0011694D">
        <w:rPr>
          <w:rFonts w:hint="eastAsia"/>
          <w:rtl/>
        </w:rPr>
        <w:t>ההיגוי</w:t>
      </w:r>
      <w:r w:rsidRPr="0011694D">
        <w:rPr>
          <w:rtl/>
        </w:rPr>
        <w:t xml:space="preserve"> </w:t>
      </w:r>
      <w:r w:rsidRPr="0011694D">
        <w:rPr>
          <w:rFonts w:hint="eastAsia"/>
          <w:rtl/>
        </w:rPr>
        <w:t>בינואר</w:t>
      </w:r>
      <w:r w:rsidRPr="0011694D">
        <w:rPr>
          <w:rtl/>
        </w:rPr>
        <w:t xml:space="preserve"> 2022, </w:t>
      </w:r>
      <w:r w:rsidRPr="0011694D">
        <w:rPr>
          <w:rFonts w:hint="eastAsia"/>
          <w:rtl/>
        </w:rPr>
        <w:t>ובהם</w:t>
      </w:r>
      <w:r w:rsidRPr="0011694D">
        <w:rPr>
          <w:rtl/>
        </w:rPr>
        <w:t xml:space="preserve"> </w:t>
      </w:r>
      <w:r w:rsidRPr="0011694D">
        <w:rPr>
          <w:rFonts w:hint="eastAsia"/>
          <w:rtl/>
        </w:rPr>
        <w:t>הקושי</w:t>
      </w:r>
      <w:r w:rsidRPr="0011694D">
        <w:rPr>
          <w:rtl/>
        </w:rPr>
        <w:t xml:space="preserve"> </w:t>
      </w:r>
      <w:r w:rsidRPr="0011694D">
        <w:rPr>
          <w:rFonts w:hint="eastAsia"/>
          <w:rtl/>
        </w:rPr>
        <w:t>הגלום</w:t>
      </w:r>
      <w:r w:rsidRPr="0011694D">
        <w:rPr>
          <w:rtl/>
        </w:rPr>
        <w:t xml:space="preserve"> </w:t>
      </w:r>
      <w:r w:rsidRPr="0011694D">
        <w:rPr>
          <w:rFonts w:hint="eastAsia"/>
          <w:rtl/>
        </w:rPr>
        <w:t>בחיוב</w:t>
      </w:r>
      <w:r w:rsidRPr="0011694D">
        <w:rPr>
          <w:rtl/>
        </w:rPr>
        <w:t xml:space="preserve"> </w:t>
      </w:r>
      <w:r w:rsidRPr="0011694D">
        <w:rPr>
          <w:rFonts w:hint="eastAsia"/>
          <w:rtl/>
        </w:rPr>
        <w:t>הספק</w:t>
      </w:r>
      <w:r w:rsidRPr="0011694D">
        <w:rPr>
          <w:rtl/>
        </w:rPr>
        <w:t xml:space="preserve"> </w:t>
      </w:r>
      <w:r w:rsidRPr="0011694D">
        <w:rPr>
          <w:rFonts w:hint="eastAsia"/>
          <w:rtl/>
        </w:rPr>
        <w:t>הנבדק</w:t>
      </w:r>
      <w:r w:rsidRPr="0011694D">
        <w:rPr>
          <w:rtl/>
        </w:rPr>
        <w:t xml:space="preserve"> </w:t>
      </w:r>
      <w:r w:rsidRPr="0011694D">
        <w:rPr>
          <w:rFonts w:hint="eastAsia"/>
          <w:rtl/>
        </w:rPr>
        <w:t>לעמוד</w:t>
      </w:r>
      <w:r w:rsidRPr="0011694D">
        <w:rPr>
          <w:rtl/>
        </w:rPr>
        <w:t xml:space="preserve"> </w:t>
      </w:r>
      <w:r w:rsidRPr="0011694D">
        <w:rPr>
          <w:rFonts w:hint="eastAsia"/>
          <w:rtl/>
        </w:rPr>
        <w:t>במלוא</w:t>
      </w:r>
      <w:r w:rsidRPr="0011694D">
        <w:rPr>
          <w:rtl/>
        </w:rPr>
        <w:t xml:space="preserve"> </w:t>
      </w:r>
      <w:r w:rsidRPr="0011694D">
        <w:rPr>
          <w:rFonts w:hint="eastAsia"/>
          <w:rtl/>
        </w:rPr>
        <w:t>הבקרות</w:t>
      </w:r>
      <w:r w:rsidRPr="0011694D">
        <w:rPr>
          <w:rFonts w:hint="cs"/>
          <w:rtl/>
        </w:rPr>
        <w:t xml:space="preserve"> </w:t>
      </w:r>
      <w:bookmarkStart w:id="47" w:name="_Hlk134721890"/>
      <w:r w:rsidRPr="0011694D">
        <w:rPr>
          <w:rFonts w:hint="cs"/>
          <w:rtl/>
        </w:rPr>
        <w:t>הקיימות בשאלון הספקים</w:t>
      </w:r>
      <w:bookmarkEnd w:id="47"/>
      <w:r w:rsidRPr="0011694D">
        <w:rPr>
          <w:rFonts w:hint="cs"/>
          <w:rtl/>
        </w:rPr>
        <w:t xml:space="preserve"> ללא אפשרות לתת מענה חלופי באמצעות בקרות מפצות </w:t>
      </w:r>
      <w:r w:rsidRPr="0011694D">
        <w:rPr>
          <w:rFonts w:hint="eastAsia"/>
          <w:rtl/>
        </w:rPr>
        <w:t>על</w:t>
      </w:r>
      <w:r w:rsidRPr="0011694D">
        <w:rPr>
          <w:rFonts w:hint="cs"/>
          <w:rtl/>
        </w:rPr>
        <w:t xml:space="preserve"> חלק מהדרישות או באמצעות הוכחת עמידה בתקנים מקבילים ו</w:t>
      </w:r>
      <w:r w:rsidRPr="0011694D">
        <w:rPr>
          <w:rFonts w:hint="eastAsia"/>
          <w:rtl/>
        </w:rPr>
        <w:t>אי</w:t>
      </w:r>
      <w:r w:rsidRPr="0011694D">
        <w:rPr>
          <w:rtl/>
        </w:rPr>
        <w:t>-</w:t>
      </w:r>
      <w:r w:rsidRPr="0011694D">
        <w:rPr>
          <w:rFonts w:hint="eastAsia"/>
          <w:rtl/>
        </w:rPr>
        <w:t>מתן</w:t>
      </w:r>
      <w:r w:rsidRPr="0011694D">
        <w:rPr>
          <w:rtl/>
        </w:rPr>
        <w:t xml:space="preserve"> </w:t>
      </w:r>
      <w:r w:rsidRPr="0011694D">
        <w:rPr>
          <w:rFonts w:hint="eastAsia"/>
          <w:rtl/>
        </w:rPr>
        <w:t>מענה</w:t>
      </w:r>
      <w:r w:rsidRPr="0011694D">
        <w:rPr>
          <w:rtl/>
        </w:rPr>
        <w:t xml:space="preserve"> </w:t>
      </w:r>
      <w:r w:rsidRPr="0011694D">
        <w:rPr>
          <w:rFonts w:hint="eastAsia"/>
          <w:rtl/>
        </w:rPr>
        <w:t>על</w:t>
      </w:r>
      <w:r w:rsidRPr="0011694D">
        <w:rPr>
          <w:rFonts w:hint="cs"/>
          <w:rtl/>
        </w:rPr>
        <w:t xml:space="preserve"> </w:t>
      </w:r>
      <w:r w:rsidRPr="0011694D">
        <w:rPr>
          <w:rFonts w:hint="eastAsia"/>
          <w:rtl/>
        </w:rPr>
        <w:t>עבודה</w:t>
      </w:r>
      <w:r w:rsidRPr="0011694D">
        <w:rPr>
          <w:rtl/>
        </w:rPr>
        <w:t xml:space="preserve"> </w:t>
      </w:r>
      <w:r w:rsidRPr="0011694D">
        <w:rPr>
          <w:rFonts w:hint="eastAsia"/>
          <w:rtl/>
        </w:rPr>
        <w:t>מול</w:t>
      </w:r>
      <w:r w:rsidRPr="0011694D">
        <w:rPr>
          <w:rtl/>
        </w:rPr>
        <w:t xml:space="preserve"> </w:t>
      </w:r>
      <w:r w:rsidRPr="0011694D">
        <w:rPr>
          <w:rFonts w:hint="eastAsia"/>
          <w:rtl/>
        </w:rPr>
        <w:t>ספקים</w:t>
      </w:r>
      <w:r w:rsidRPr="0011694D">
        <w:rPr>
          <w:rtl/>
        </w:rPr>
        <w:t xml:space="preserve"> </w:t>
      </w:r>
      <w:r w:rsidRPr="0011694D">
        <w:rPr>
          <w:rFonts w:hint="eastAsia"/>
          <w:rtl/>
        </w:rPr>
        <w:t>בין</w:t>
      </w:r>
      <w:r w:rsidRPr="0011694D">
        <w:rPr>
          <w:rtl/>
        </w:rPr>
        <w:t>-לאומיים</w:t>
      </w:r>
      <w:r w:rsidRPr="0011694D">
        <w:rPr>
          <w:rFonts w:hint="cs"/>
          <w:rtl/>
        </w:rPr>
        <w:t xml:space="preserve">. </w:t>
      </w:r>
    </w:p>
    <w:p w:rsidR="00023F2D" w:rsidRPr="0011694D" w:rsidP="0011694D" w14:paraId="7CBA0B78" w14:textId="77777777">
      <w:pPr>
        <w:pStyle w:val="7318"/>
        <w:rPr>
          <w:rtl/>
        </w:rPr>
      </w:pPr>
      <w:r w:rsidRPr="0011694D">
        <w:rPr>
          <w:rFonts w:hint="cs"/>
          <w:rtl/>
        </w:rPr>
        <w:t xml:space="preserve">מומלץ כי מערך הסייבר יוודא כי הפערים המהותיים שנמצאו במתודולוגיה, כמו </w:t>
      </w:r>
      <w:r w:rsidRPr="0011694D">
        <w:rPr>
          <w:rFonts w:hint="eastAsia"/>
          <w:rtl/>
        </w:rPr>
        <w:t>הקושי</w:t>
      </w:r>
      <w:r w:rsidRPr="0011694D">
        <w:rPr>
          <w:rtl/>
        </w:rPr>
        <w:t xml:space="preserve"> </w:t>
      </w:r>
      <w:r w:rsidRPr="0011694D">
        <w:rPr>
          <w:rFonts w:hint="eastAsia"/>
          <w:rtl/>
        </w:rPr>
        <w:t>הגלום</w:t>
      </w:r>
      <w:r w:rsidRPr="0011694D">
        <w:rPr>
          <w:rtl/>
        </w:rPr>
        <w:t xml:space="preserve"> </w:t>
      </w:r>
      <w:r w:rsidRPr="0011694D">
        <w:rPr>
          <w:rFonts w:hint="eastAsia"/>
          <w:rtl/>
        </w:rPr>
        <w:t>בחיוב</w:t>
      </w:r>
      <w:r w:rsidRPr="0011694D">
        <w:rPr>
          <w:rtl/>
        </w:rPr>
        <w:t xml:space="preserve"> </w:t>
      </w:r>
      <w:r w:rsidRPr="0011694D">
        <w:rPr>
          <w:rFonts w:hint="eastAsia"/>
          <w:rtl/>
        </w:rPr>
        <w:t>הספק</w:t>
      </w:r>
      <w:r w:rsidRPr="0011694D">
        <w:rPr>
          <w:rtl/>
        </w:rPr>
        <w:t xml:space="preserve"> </w:t>
      </w:r>
      <w:r w:rsidRPr="0011694D">
        <w:rPr>
          <w:rFonts w:hint="eastAsia"/>
          <w:rtl/>
        </w:rPr>
        <w:t>הנבדק</w:t>
      </w:r>
      <w:r w:rsidRPr="0011694D">
        <w:rPr>
          <w:rtl/>
        </w:rPr>
        <w:t xml:space="preserve"> </w:t>
      </w:r>
      <w:r w:rsidRPr="0011694D">
        <w:rPr>
          <w:rFonts w:hint="eastAsia"/>
          <w:rtl/>
        </w:rPr>
        <w:t>לעמוד</w:t>
      </w:r>
      <w:r w:rsidRPr="0011694D">
        <w:rPr>
          <w:rtl/>
        </w:rPr>
        <w:t xml:space="preserve"> </w:t>
      </w:r>
      <w:r w:rsidRPr="0011694D">
        <w:rPr>
          <w:rFonts w:hint="eastAsia"/>
          <w:rtl/>
        </w:rPr>
        <w:t>במלוא</w:t>
      </w:r>
      <w:r w:rsidRPr="0011694D">
        <w:rPr>
          <w:rtl/>
        </w:rPr>
        <w:t xml:space="preserve"> </w:t>
      </w:r>
      <w:r w:rsidRPr="0011694D">
        <w:rPr>
          <w:rFonts w:hint="eastAsia"/>
          <w:rtl/>
        </w:rPr>
        <w:t>הבקרות</w:t>
      </w:r>
      <w:r w:rsidRPr="0011694D">
        <w:rPr>
          <w:rFonts w:hint="cs"/>
          <w:rtl/>
        </w:rPr>
        <w:t xml:space="preserve"> </w:t>
      </w:r>
      <w:r w:rsidRPr="0011694D">
        <w:rPr>
          <w:rFonts w:hint="eastAsia"/>
          <w:rtl/>
        </w:rPr>
        <w:t>הקיימות</w:t>
      </w:r>
      <w:r w:rsidRPr="0011694D">
        <w:rPr>
          <w:rtl/>
        </w:rPr>
        <w:t xml:space="preserve"> </w:t>
      </w:r>
      <w:r w:rsidRPr="0011694D">
        <w:rPr>
          <w:rFonts w:hint="eastAsia"/>
          <w:rtl/>
        </w:rPr>
        <w:t>בשאלון</w:t>
      </w:r>
      <w:r w:rsidRPr="0011694D">
        <w:rPr>
          <w:rtl/>
        </w:rPr>
        <w:t xml:space="preserve"> </w:t>
      </w:r>
      <w:r w:rsidRPr="0011694D">
        <w:rPr>
          <w:rFonts w:hint="eastAsia"/>
          <w:rtl/>
        </w:rPr>
        <w:t>הספקים</w:t>
      </w:r>
      <w:r w:rsidRPr="0011694D">
        <w:rPr>
          <w:rFonts w:hint="cs"/>
          <w:rtl/>
        </w:rPr>
        <w:t xml:space="preserve"> ו</w:t>
      </w:r>
      <w:r w:rsidRPr="0011694D">
        <w:rPr>
          <w:rFonts w:hint="eastAsia"/>
          <w:rtl/>
        </w:rPr>
        <w:t>אי</w:t>
      </w:r>
      <w:r w:rsidRPr="0011694D">
        <w:rPr>
          <w:rtl/>
        </w:rPr>
        <w:t xml:space="preserve"> </w:t>
      </w:r>
      <w:r w:rsidRPr="0011694D">
        <w:rPr>
          <w:rFonts w:hint="eastAsia"/>
          <w:rtl/>
        </w:rPr>
        <w:t>מתן</w:t>
      </w:r>
      <w:r w:rsidRPr="0011694D">
        <w:rPr>
          <w:rtl/>
        </w:rPr>
        <w:t xml:space="preserve"> </w:t>
      </w:r>
      <w:r w:rsidRPr="0011694D">
        <w:rPr>
          <w:rFonts w:hint="eastAsia"/>
          <w:rtl/>
        </w:rPr>
        <w:t>מענה</w:t>
      </w:r>
      <w:r w:rsidRPr="0011694D">
        <w:rPr>
          <w:rtl/>
        </w:rPr>
        <w:t xml:space="preserve"> </w:t>
      </w:r>
      <w:r w:rsidRPr="0011694D">
        <w:rPr>
          <w:rFonts w:hint="eastAsia"/>
          <w:rtl/>
        </w:rPr>
        <w:t>לעבודה</w:t>
      </w:r>
      <w:r w:rsidRPr="0011694D">
        <w:rPr>
          <w:rtl/>
        </w:rPr>
        <w:t xml:space="preserve"> </w:t>
      </w:r>
      <w:r w:rsidRPr="0011694D">
        <w:rPr>
          <w:rFonts w:hint="eastAsia"/>
          <w:rtl/>
        </w:rPr>
        <w:t>מול</w:t>
      </w:r>
      <w:r w:rsidRPr="0011694D">
        <w:rPr>
          <w:rtl/>
        </w:rPr>
        <w:t xml:space="preserve"> </w:t>
      </w:r>
      <w:r w:rsidRPr="0011694D">
        <w:rPr>
          <w:rFonts w:hint="eastAsia"/>
          <w:rtl/>
        </w:rPr>
        <w:t>ספקים</w:t>
      </w:r>
      <w:r w:rsidRPr="0011694D">
        <w:rPr>
          <w:rtl/>
        </w:rPr>
        <w:t xml:space="preserve"> </w:t>
      </w:r>
      <w:r w:rsidRPr="0011694D">
        <w:rPr>
          <w:rFonts w:hint="eastAsia"/>
          <w:rtl/>
        </w:rPr>
        <w:t>בין</w:t>
      </w:r>
      <w:r w:rsidRPr="0011694D">
        <w:rPr>
          <w:rtl/>
        </w:rPr>
        <w:t xml:space="preserve">-לאומיים, </w:t>
      </w:r>
      <w:r w:rsidRPr="0011694D">
        <w:rPr>
          <w:rFonts w:hint="eastAsia"/>
          <w:rtl/>
        </w:rPr>
        <w:t>נבחנים</w:t>
      </w:r>
      <w:r w:rsidRPr="0011694D">
        <w:rPr>
          <w:rtl/>
        </w:rPr>
        <w:t xml:space="preserve"> </w:t>
      </w:r>
      <w:r w:rsidRPr="0011694D">
        <w:rPr>
          <w:rFonts w:hint="eastAsia"/>
          <w:rtl/>
        </w:rPr>
        <w:t>על</w:t>
      </w:r>
      <w:r w:rsidRPr="0011694D">
        <w:rPr>
          <w:rtl/>
        </w:rPr>
        <w:t xml:space="preserve"> </w:t>
      </w:r>
      <w:r w:rsidRPr="0011694D">
        <w:rPr>
          <w:rFonts w:hint="eastAsia"/>
          <w:rtl/>
        </w:rPr>
        <w:t>ידי</w:t>
      </w:r>
      <w:r w:rsidRPr="0011694D">
        <w:rPr>
          <w:rtl/>
        </w:rPr>
        <w:t xml:space="preserve"> </w:t>
      </w:r>
      <w:r w:rsidRPr="0011694D">
        <w:rPr>
          <w:rFonts w:hint="eastAsia"/>
          <w:rtl/>
        </w:rPr>
        <w:t>יחידת</w:t>
      </w:r>
      <w:r w:rsidRPr="0011694D">
        <w:rPr>
          <w:rtl/>
        </w:rPr>
        <w:t xml:space="preserve"> </w:t>
      </w:r>
      <w:r w:rsidRPr="0011694D">
        <w:rPr>
          <w:rFonts w:hint="eastAsia"/>
          <w:rtl/>
        </w:rPr>
        <w:t>המדיניות</w:t>
      </w:r>
      <w:r w:rsidRPr="0011694D">
        <w:rPr>
          <w:rtl/>
        </w:rPr>
        <w:t xml:space="preserve"> </w:t>
      </w:r>
      <w:r w:rsidRPr="0011694D">
        <w:rPr>
          <w:rFonts w:hint="eastAsia"/>
          <w:rtl/>
        </w:rPr>
        <w:t>ומקבלים</w:t>
      </w:r>
      <w:r w:rsidRPr="0011694D">
        <w:rPr>
          <w:rtl/>
        </w:rPr>
        <w:t xml:space="preserve"> </w:t>
      </w:r>
      <w:r w:rsidRPr="0011694D">
        <w:rPr>
          <w:rFonts w:hint="cs"/>
          <w:rtl/>
        </w:rPr>
        <w:t xml:space="preserve">מענה </w:t>
      </w:r>
      <w:r w:rsidRPr="0011694D">
        <w:rPr>
          <w:rtl/>
        </w:rPr>
        <w:t xml:space="preserve">במתודולוגיה. </w:t>
      </w:r>
    </w:p>
    <w:p w:rsidR="00023F2D" w:rsidP="00DE1561" w14:paraId="0856EC7D" w14:textId="77777777">
      <w:pPr>
        <w:pStyle w:val="7392"/>
        <w:rPr>
          <w:rFonts w:ascii="David" w:hAnsi="David"/>
          <w:sz w:val="24"/>
          <w:rtl/>
        </w:rPr>
      </w:pPr>
      <w:r w:rsidRPr="004C07D6">
        <w:rPr>
          <w:rFonts w:hint="cs"/>
          <w:rtl/>
        </w:rPr>
        <w:t xml:space="preserve">בתשובת מערך הסייבר מיולי 2023 נמסר כי יש כוונה </w:t>
      </w:r>
      <w:r w:rsidRPr="004C07D6">
        <w:rPr>
          <w:rtl/>
        </w:rPr>
        <w:t>לדרוש</w:t>
      </w:r>
      <w:r>
        <w:rPr>
          <w:rFonts w:hint="cs"/>
          <w:rtl/>
        </w:rPr>
        <w:t xml:space="preserve"> מה</w:t>
      </w:r>
      <w:r w:rsidRPr="00FA7EC0">
        <w:rPr>
          <w:rtl/>
        </w:rPr>
        <w:t xml:space="preserve">ספקיות </w:t>
      </w:r>
      <w:r>
        <w:rPr>
          <w:rFonts w:hint="cs"/>
          <w:rtl/>
        </w:rPr>
        <w:t>ה</w:t>
      </w:r>
      <w:r w:rsidRPr="005210DD">
        <w:rPr>
          <w:rtl/>
        </w:rPr>
        <w:t>בי</w:t>
      </w:r>
      <w:r w:rsidRPr="005210DD">
        <w:rPr>
          <w:rFonts w:hint="eastAsia"/>
          <w:rtl/>
        </w:rPr>
        <w:t>ן</w:t>
      </w:r>
      <w:r w:rsidRPr="005210DD">
        <w:rPr>
          <w:rtl/>
        </w:rPr>
        <w:t>-לאומיות</w:t>
      </w:r>
      <w:r w:rsidRPr="004C07D6">
        <w:rPr>
          <w:rtl/>
        </w:rPr>
        <w:t xml:space="preserve"> הצהרה עצמית</w:t>
      </w:r>
      <w:r>
        <w:rPr>
          <w:rFonts w:hint="cs"/>
          <w:rtl/>
        </w:rPr>
        <w:t xml:space="preserve"> על עמידה בבקרות שבשאלון הספקים</w:t>
      </w:r>
      <w:r w:rsidRPr="004C07D6">
        <w:rPr>
          <w:rtl/>
        </w:rPr>
        <w:t xml:space="preserve"> </w:t>
      </w:r>
      <w:r>
        <w:rPr>
          <w:rFonts w:hint="cs"/>
          <w:rtl/>
        </w:rPr>
        <w:t xml:space="preserve">כאשר </w:t>
      </w:r>
      <w:r w:rsidRPr="004C07D6">
        <w:rPr>
          <w:rtl/>
        </w:rPr>
        <w:t>שאלון</w:t>
      </w:r>
      <w:r w:rsidRPr="004C07D6">
        <w:rPr>
          <w:rFonts w:hint="cs"/>
          <w:rtl/>
        </w:rPr>
        <w:t xml:space="preserve"> הספקים</w:t>
      </w:r>
      <w:r w:rsidRPr="004C07D6">
        <w:rPr>
          <w:rtl/>
        </w:rPr>
        <w:t xml:space="preserve"> יהיה מתורגם.</w:t>
      </w:r>
    </w:p>
    <w:p w:rsidR="00023F2D" w:rsidRPr="0091464A" w:rsidP="0011694D" w14:paraId="09BB2E7C" w14:textId="77777777">
      <w:pPr>
        <w:pStyle w:val="7318"/>
        <w:rPr>
          <w:rFonts w:ascii="David" w:hAnsi="David"/>
          <w:sz w:val="24"/>
          <w:rtl/>
        </w:rPr>
      </w:pPr>
      <w:r w:rsidRPr="0098746D">
        <w:rPr>
          <w:rFonts w:hint="cs"/>
          <w:rtl/>
        </w:rPr>
        <w:t xml:space="preserve">עוד </w:t>
      </w:r>
      <w:r w:rsidRPr="0098746D">
        <w:rPr>
          <w:rtl/>
        </w:rPr>
        <w:t xml:space="preserve">מומלץ כי מערך הסייבר </w:t>
      </w:r>
      <w:r w:rsidRPr="0098746D">
        <w:rPr>
          <w:rFonts w:hint="cs"/>
          <w:rtl/>
        </w:rPr>
        <w:t>יבחן במהלך השנה הקרובה אם</w:t>
      </w:r>
      <w:r w:rsidRPr="0098746D">
        <w:rPr>
          <w:rtl/>
        </w:rPr>
        <w:t xml:space="preserve"> </w:t>
      </w:r>
      <w:r w:rsidRPr="0098746D">
        <w:rPr>
          <w:rFonts w:hint="cs"/>
          <w:rtl/>
        </w:rPr>
        <w:t>ה</w:t>
      </w:r>
      <w:r w:rsidRPr="0098746D">
        <w:rPr>
          <w:rtl/>
        </w:rPr>
        <w:t>מתודולוגיה העדכנית</w:t>
      </w:r>
      <w:r w:rsidRPr="0098746D">
        <w:rPr>
          <w:rFonts w:hint="cs"/>
          <w:rtl/>
        </w:rPr>
        <w:t xml:space="preserve"> </w:t>
      </w:r>
      <w:r>
        <w:rPr>
          <w:rFonts w:hint="cs"/>
          <w:rtl/>
        </w:rPr>
        <w:t xml:space="preserve">(גרסה 1.4) </w:t>
      </w:r>
      <w:r w:rsidRPr="0098746D">
        <w:rPr>
          <w:rFonts w:hint="cs"/>
          <w:rtl/>
        </w:rPr>
        <w:t xml:space="preserve">נותנת מענה </w:t>
      </w:r>
      <w:r w:rsidRPr="0012052D">
        <w:rPr>
          <w:rFonts w:hint="eastAsia"/>
          <w:rtl/>
        </w:rPr>
        <w:t>על</w:t>
      </w:r>
      <w:r w:rsidRPr="0074524A">
        <w:rPr>
          <w:rFonts w:hint="cs"/>
          <w:rtl/>
        </w:rPr>
        <w:t xml:space="preserve"> כל הפערים המהותיים שהיו קיימים במתודולוגיה 1.3 ויעדכן את</w:t>
      </w:r>
      <w:r w:rsidRPr="0074524A">
        <w:rPr>
          <w:rtl/>
        </w:rPr>
        <w:t xml:space="preserve"> הדרישות המופיעות במתוד</w:t>
      </w:r>
      <w:r w:rsidRPr="00A26B07">
        <w:rPr>
          <w:rFonts w:hint="cs"/>
          <w:rtl/>
        </w:rPr>
        <w:t xml:space="preserve">ולוגיה </w:t>
      </w:r>
      <w:r w:rsidRPr="006E34A4">
        <w:rPr>
          <w:rFonts w:hint="eastAsia"/>
          <w:rtl/>
        </w:rPr>
        <w:t>אם</w:t>
      </w:r>
      <w:r w:rsidRPr="006E34A4">
        <w:rPr>
          <w:rFonts w:hint="cs"/>
          <w:rtl/>
        </w:rPr>
        <w:t xml:space="preserve"> </w:t>
      </w:r>
      <w:r w:rsidRPr="00D961F1">
        <w:rPr>
          <w:rFonts w:hint="cs"/>
          <w:rtl/>
        </w:rPr>
        <w:t>הדבר י</w:t>
      </w:r>
      <w:r w:rsidRPr="00212198">
        <w:rPr>
          <w:rFonts w:hint="cs"/>
          <w:rtl/>
        </w:rPr>
        <w:t>ידרש</w:t>
      </w:r>
      <w:r w:rsidRPr="008A3BAC">
        <w:rPr>
          <w:rtl/>
        </w:rPr>
        <w:t>.</w:t>
      </w:r>
    </w:p>
    <w:bookmarkEnd w:id="44"/>
    <w:p w:rsidR="00023F2D" w:rsidRPr="007D607C" w:rsidP="0011694D" w14:paraId="6CF311ED" w14:textId="77777777">
      <w:pPr>
        <w:pStyle w:val="7318"/>
        <w:rPr>
          <w:rtl/>
        </w:rPr>
      </w:pPr>
      <w:r>
        <w:rPr>
          <w:rFonts w:hint="cs"/>
          <w:rtl/>
        </w:rPr>
        <w:t xml:space="preserve">כמו כן </w:t>
      </w:r>
      <w:r w:rsidRPr="007D607C">
        <w:rPr>
          <w:rFonts w:hint="eastAsia"/>
          <w:rtl/>
        </w:rPr>
        <w:t>נמצא</w:t>
      </w:r>
      <w:r w:rsidRPr="007D607C">
        <w:rPr>
          <w:rtl/>
        </w:rPr>
        <w:t xml:space="preserve"> כי </w:t>
      </w:r>
      <w:bookmarkStart w:id="48" w:name="_Hlk134352984"/>
      <w:r w:rsidRPr="007D607C">
        <w:rPr>
          <w:rtl/>
        </w:rPr>
        <w:t>ממועד גיבוש המתודולוגיה של שרשרת האספקה בשנת 2018 ועד אפריל 2021 ועדת ההיגוי</w:t>
      </w:r>
      <w:r>
        <w:rPr>
          <w:rFonts w:hint="cs"/>
          <w:rtl/>
        </w:rPr>
        <w:t xml:space="preserve"> של מערך הסייבר בנושא שרשרת האספקה</w:t>
      </w:r>
      <w:r w:rsidRPr="007D607C">
        <w:rPr>
          <w:rtl/>
        </w:rPr>
        <w:t xml:space="preserve">, אשר תפקידה לבחון את תהליך ההטמעה של המתודולוגיה, לא התכנסה. כמו כן, אף שבדיון שקיימה הוועדה בינואר 2022 הוצגו פערים מהותיים במידת היישום של המתודולוגיה, הוועדה לא התכנסה במשך כעשרה חודשים - מינואר 2022 ועד נובמבר 2022, זאת אף שבפרק זמן זה עודכנה המתודולוגיה ונעשו בה שינויים ניכרים. נוכח זאת </w:t>
      </w:r>
      <w:r>
        <w:rPr>
          <w:rFonts w:hint="cs"/>
          <w:rtl/>
        </w:rPr>
        <w:t>ועדת ההיגוי לא וידאה</w:t>
      </w:r>
      <w:r w:rsidRPr="007D607C">
        <w:rPr>
          <w:rtl/>
        </w:rPr>
        <w:t xml:space="preserve"> כי הפערים שה</w:t>
      </w:r>
      <w:r>
        <w:rPr>
          <w:rFonts w:hint="cs"/>
          <w:rtl/>
        </w:rPr>
        <w:t xml:space="preserve">עלתה בישיבתה מינואר 2022 </w:t>
      </w:r>
      <w:r w:rsidRPr="007D607C">
        <w:rPr>
          <w:rFonts w:hint="eastAsia"/>
          <w:rtl/>
        </w:rPr>
        <w:t>צומצמו</w:t>
      </w:r>
      <w:r w:rsidRPr="007D607C">
        <w:rPr>
          <w:rtl/>
        </w:rPr>
        <w:t xml:space="preserve"> </w:t>
      </w:r>
      <w:r w:rsidRPr="007D607C">
        <w:rPr>
          <w:rFonts w:hint="eastAsia"/>
          <w:rtl/>
        </w:rPr>
        <w:t>במסגרת</w:t>
      </w:r>
      <w:r w:rsidRPr="007D607C">
        <w:rPr>
          <w:rtl/>
        </w:rPr>
        <w:t xml:space="preserve"> </w:t>
      </w:r>
      <w:r w:rsidRPr="007D607C">
        <w:rPr>
          <w:rFonts w:hint="eastAsia"/>
          <w:rtl/>
        </w:rPr>
        <w:t>המתודולוגיה</w:t>
      </w:r>
      <w:r w:rsidRPr="007D607C">
        <w:rPr>
          <w:rtl/>
        </w:rPr>
        <w:t xml:space="preserve"> </w:t>
      </w:r>
      <w:r w:rsidRPr="007D607C">
        <w:rPr>
          <w:rFonts w:hint="eastAsia"/>
          <w:rtl/>
        </w:rPr>
        <w:t>העדכנית</w:t>
      </w:r>
      <w:r w:rsidRPr="007D607C">
        <w:rPr>
          <w:rtl/>
        </w:rPr>
        <w:t>.</w:t>
      </w:r>
      <w:bookmarkEnd w:id="48"/>
    </w:p>
    <w:p w:rsidR="00023F2D" w:rsidP="0011694D" w14:paraId="4403AADB" w14:textId="77777777">
      <w:pPr>
        <w:pStyle w:val="7318"/>
        <w:rPr>
          <w:rtl/>
        </w:rPr>
      </w:pPr>
      <w:r w:rsidRPr="00EC4372">
        <w:rPr>
          <w:rFonts w:hint="cs"/>
          <w:rtl/>
        </w:rPr>
        <w:t>מומלץ כי</w:t>
      </w:r>
      <w:r>
        <w:rPr>
          <w:rFonts w:hint="cs"/>
          <w:rtl/>
        </w:rPr>
        <w:t xml:space="preserve"> ועדת ההיגוי במערך הסייבר תתכנס באופן עיתי כדי לבחון את מידת היישום של המתודולוגיה ולדון במתן מענה לפערים שהועלו בה. כינוס הוועדה חשוב במיוחד לפני ביצוע עדכונים במתודולוגיה ולאחריהם. </w:t>
      </w:r>
    </w:p>
    <w:p w:rsidR="00023F2D" w:rsidP="00DE1561" w14:paraId="5BBE73D7" w14:textId="77777777">
      <w:pPr>
        <w:pStyle w:val="7392"/>
        <w:rPr>
          <w:b/>
          <w:bCs/>
          <w:rtl/>
        </w:rPr>
      </w:pPr>
      <w:r>
        <w:rPr>
          <w:rFonts w:hint="cs"/>
          <w:rtl/>
        </w:rPr>
        <w:t xml:space="preserve">בפגישה שקיים צוות הביקורת עם יחידת המדיניות במערך הסייבר נאמר כי </w:t>
      </w:r>
      <w:bookmarkStart w:id="49" w:name="_Hlk134558117"/>
      <w:r>
        <w:rPr>
          <w:rFonts w:hint="cs"/>
          <w:rtl/>
        </w:rPr>
        <w:t xml:space="preserve">מערך הסייבר אינו בוחן באופן עיתי את המתודולוגיה </w:t>
      </w:r>
      <w:bookmarkEnd w:id="49"/>
      <w:r>
        <w:rPr>
          <w:rFonts w:hint="cs"/>
          <w:rtl/>
        </w:rPr>
        <w:t>לנוכח אירועי מתקפה על שרשרת האספקה כדי להטמיע במתודולוגיה שינויים ושיפורים כמו הוספה או הפחתה של בקרות שבהם יצטרכו לעמוד הספקים. כמו כן יש פער בין מועד התרחשות האירועים למועדי עדכון המתודולוגיה. לדוגמה:</w:t>
      </w:r>
      <w:r>
        <w:rPr>
          <w:rFonts w:hint="cs"/>
        </w:rPr>
        <w:t xml:space="preserve"> </w:t>
      </w:r>
      <w:r>
        <w:rPr>
          <w:rFonts w:hint="cs"/>
          <w:rtl/>
        </w:rPr>
        <w:t>בעקבות תקיפת ספקי שירותי אירוח ואחסון של אתרים בשנת 2020</w:t>
      </w:r>
      <w:r>
        <w:rPr>
          <w:rStyle w:val="FootnoteReference2"/>
          <w:rFonts w:ascii="David" w:hAnsi="David"/>
          <w:rtl/>
        </w:rPr>
        <w:footnoteReference w:id="30"/>
      </w:r>
      <w:r>
        <w:rPr>
          <w:rFonts w:ascii="David" w:hAnsi="David" w:hint="cs"/>
          <w:rtl/>
        </w:rPr>
        <w:t xml:space="preserve"> עדכן מערך הסייבר בשיתוף</w:t>
      </w:r>
      <w:r w:rsidRPr="002F64B7">
        <w:rPr>
          <w:rFonts w:ascii="David" w:hAnsi="David"/>
          <w:rtl/>
        </w:rPr>
        <w:t xml:space="preserve"> עם חברות האחסון הגדולות, </w:t>
      </w:r>
      <w:r>
        <w:rPr>
          <w:rFonts w:ascii="David" w:hAnsi="David" w:hint="cs"/>
          <w:rtl/>
        </w:rPr>
        <w:t xml:space="preserve">את </w:t>
      </w:r>
      <w:r w:rsidRPr="002F64B7">
        <w:rPr>
          <w:rFonts w:ascii="David" w:hAnsi="David"/>
          <w:rtl/>
        </w:rPr>
        <w:t xml:space="preserve">שאלון 1.4 </w:t>
      </w:r>
      <w:r>
        <w:rPr>
          <w:rFonts w:ascii="David" w:hAnsi="David" w:hint="cs"/>
          <w:rtl/>
        </w:rPr>
        <w:t>כדי</w:t>
      </w:r>
      <w:r w:rsidRPr="002F64B7">
        <w:rPr>
          <w:rFonts w:ascii="David" w:hAnsi="David"/>
          <w:rtl/>
        </w:rPr>
        <w:t xml:space="preserve"> </w:t>
      </w:r>
      <w:r>
        <w:rPr>
          <w:rFonts w:ascii="David" w:hAnsi="David" w:hint="cs"/>
          <w:rtl/>
        </w:rPr>
        <w:t>ל</w:t>
      </w:r>
      <w:r w:rsidRPr="002F64B7">
        <w:rPr>
          <w:rFonts w:ascii="David" w:hAnsi="David"/>
          <w:rtl/>
        </w:rPr>
        <w:t>קדם את ההגנה</w:t>
      </w:r>
      <w:r>
        <w:rPr>
          <w:rFonts w:ascii="David" w:hAnsi="David" w:hint="cs"/>
          <w:rtl/>
        </w:rPr>
        <w:t xml:space="preserve"> על ספקים אלו</w:t>
      </w:r>
      <w:r>
        <w:rPr>
          <w:rFonts w:hint="cs"/>
          <w:rtl/>
        </w:rPr>
        <w:t>.</w:t>
      </w:r>
      <w:r>
        <w:rPr>
          <w:rFonts w:ascii="David" w:hAnsi="David" w:hint="cs"/>
          <w:sz w:val="24"/>
          <w:rtl/>
        </w:rPr>
        <w:t xml:space="preserve"> שאלון 1.4 פורסם כאמור בסוף שנת 2022.</w:t>
      </w:r>
    </w:p>
    <w:p w:rsidR="00023F2D" w:rsidP="00DE1561" w14:paraId="346EE89B" w14:textId="77777777">
      <w:pPr>
        <w:pStyle w:val="7392"/>
        <w:rPr>
          <w:rtl/>
        </w:rPr>
      </w:pPr>
      <w:r>
        <w:rPr>
          <w:rFonts w:hint="cs"/>
          <w:rtl/>
        </w:rPr>
        <w:t xml:space="preserve">אגף הביטחון במערך הסייבר פועל לניהול הסיכונים הנוגעים לשרשרת האספקה שלו על פי מתודולוגיה ייעודית </w:t>
      </w:r>
      <w:r>
        <w:rPr>
          <w:rFonts w:ascii="David" w:hAnsi="David" w:hint="cs"/>
          <w:rtl/>
        </w:rPr>
        <w:t xml:space="preserve">הדומה לאלו הנהוגות בארגוני ביטחון, </w:t>
      </w:r>
      <w:r>
        <w:rPr>
          <w:rFonts w:hint="cs"/>
          <w:rtl/>
        </w:rPr>
        <w:t xml:space="preserve">אשר כוללת תחומים נוספים על אלה הנכללים במתודולוגיית שרשרת האספקה של מערך הסייבר המיועדת לכלל המשק, כמו: סיווג </w:t>
      </w:r>
      <w:r>
        <w:rPr>
          <w:rFonts w:hint="cs"/>
          <w:rtl/>
        </w:rPr>
        <w:t>ציוד רגיש, הנמקה למניעת פרסום פומבי של התקשרות, מענה בהיבט האיום הפנימי מתוך הספק, בחינת הנגישות הפיזית של נכסים הארגוניים של המערך הנמצאים אצל הספק לגורמים בלתי מורשים, בחינת איומים מצד המוצר עצמו (הטמנה</w:t>
      </w:r>
      <w:r>
        <w:rPr>
          <w:rStyle w:val="FootnoteReference2"/>
          <w:rtl/>
        </w:rPr>
        <w:footnoteReference w:id="31"/>
      </w:r>
      <w:r>
        <w:rPr>
          <w:rFonts w:hint="cs"/>
          <w:rtl/>
        </w:rPr>
        <w:t xml:space="preserve">, האם המוצר מכיל מרכיבי </w:t>
      </w:r>
      <w:r>
        <w:rPr>
          <w:rFonts w:hint="cs"/>
        </w:rPr>
        <w:t>O</w:t>
      </w:r>
      <w:r>
        <w:t>T</w:t>
      </w:r>
      <w:r>
        <w:rPr>
          <w:rFonts w:hint="cs"/>
          <w:rtl/>
        </w:rPr>
        <w:t xml:space="preserve">). </w:t>
      </w:r>
      <w:r w:rsidRPr="00407DCD">
        <w:rPr>
          <w:rFonts w:hint="cs"/>
          <w:rtl/>
        </w:rPr>
        <w:t>מנהל אגף הביטחון במערך הסייבר</w:t>
      </w:r>
      <w:r>
        <w:rPr>
          <w:rFonts w:hint="cs"/>
          <w:rtl/>
        </w:rPr>
        <w:t xml:space="preserve"> שגיבש את המתודולוגיה הייעודית</w:t>
      </w:r>
      <w:r w:rsidRPr="00407DCD">
        <w:rPr>
          <w:rFonts w:hint="cs"/>
          <w:rtl/>
        </w:rPr>
        <w:t xml:space="preserve"> </w:t>
      </w:r>
      <w:r>
        <w:rPr>
          <w:rFonts w:hint="cs"/>
          <w:rtl/>
        </w:rPr>
        <w:t>אינו חבר ב</w:t>
      </w:r>
      <w:r>
        <w:rPr>
          <w:rtl/>
        </w:rPr>
        <w:t>ו</w:t>
      </w:r>
      <w:r>
        <w:rPr>
          <w:rFonts w:hint="cs"/>
          <w:rtl/>
        </w:rPr>
        <w:t>ו</w:t>
      </w:r>
      <w:r>
        <w:rPr>
          <w:rtl/>
        </w:rPr>
        <w:t xml:space="preserve">עדת </w:t>
      </w:r>
      <w:r>
        <w:rPr>
          <w:rFonts w:hint="cs"/>
          <w:rtl/>
        </w:rPr>
        <w:t>ה</w:t>
      </w:r>
      <w:r>
        <w:rPr>
          <w:rtl/>
        </w:rPr>
        <w:t xml:space="preserve">היגוי של שרשרת </w:t>
      </w:r>
      <w:r>
        <w:rPr>
          <w:rFonts w:hint="cs"/>
          <w:rtl/>
        </w:rPr>
        <w:t>ה</w:t>
      </w:r>
      <w:r>
        <w:rPr>
          <w:rtl/>
        </w:rPr>
        <w:t>אספקה</w:t>
      </w:r>
      <w:r>
        <w:rPr>
          <w:rFonts w:hint="cs"/>
          <w:rtl/>
        </w:rPr>
        <w:t xml:space="preserve">. </w:t>
      </w:r>
      <w:r>
        <w:rPr>
          <w:rFonts w:eastAsia="Times New Roman" w:hint="cs"/>
          <w:rtl/>
        </w:rPr>
        <w:t xml:space="preserve">כמו כן </w:t>
      </w:r>
      <w:r>
        <w:rPr>
          <w:rFonts w:eastAsia="Times New Roman"/>
          <w:rtl/>
        </w:rPr>
        <w:t>אגף הביטחון </w:t>
      </w:r>
      <w:r>
        <w:rPr>
          <w:rFonts w:eastAsia="Times New Roman" w:hint="cs"/>
          <w:rtl/>
        </w:rPr>
        <w:t xml:space="preserve">במערך </w:t>
      </w:r>
      <w:r>
        <w:rPr>
          <w:rFonts w:eastAsia="Times New Roman"/>
          <w:rtl/>
        </w:rPr>
        <w:t xml:space="preserve">עורך קורסים לממוני ביטחון בגופי </w:t>
      </w:r>
      <w:r>
        <w:rPr>
          <w:rFonts w:eastAsia="Times New Roman"/>
          <w:rtl/>
        </w:rPr>
        <w:t>תמ"ק</w:t>
      </w:r>
      <w:r>
        <w:rPr>
          <w:rFonts w:eastAsia="Times New Roman"/>
          <w:rtl/>
        </w:rPr>
        <w:t xml:space="preserve"> שם מציגים בפניהם את המתודולוגיה הייעודית של המערך בנושא שרשרת אספקה</w:t>
      </w:r>
      <w:r>
        <w:rPr>
          <w:rFonts w:eastAsia="Times New Roman" w:hint="cs"/>
          <w:rtl/>
        </w:rPr>
        <w:t xml:space="preserve"> וכן הוא עורך</w:t>
      </w:r>
      <w:r>
        <w:rPr>
          <w:rFonts w:eastAsia="Times New Roman"/>
          <w:rtl/>
        </w:rPr>
        <w:t xml:space="preserve"> הדרכות ל</w:t>
      </w:r>
      <w:r>
        <w:rPr>
          <w:rFonts w:eastAsia="Times New Roman" w:hint="cs"/>
          <w:rtl/>
        </w:rPr>
        <w:t xml:space="preserve">קציני ביטחון </w:t>
      </w:r>
      <w:r>
        <w:rPr>
          <w:rFonts w:eastAsia="Times New Roman"/>
          <w:rtl/>
        </w:rPr>
        <w:t>של משרדי ממשלה</w:t>
      </w:r>
      <w:r>
        <w:rPr>
          <w:rFonts w:hint="cs"/>
          <w:rtl/>
        </w:rPr>
        <w:t>.</w:t>
      </w:r>
    </w:p>
    <w:p w:rsidR="00023F2D" w:rsidP="00DE1561" w14:paraId="1DDE528F" w14:textId="77777777">
      <w:pPr>
        <w:pStyle w:val="7392"/>
        <w:rPr>
          <w:rtl/>
        </w:rPr>
      </w:pPr>
      <w:r w:rsidRPr="00690A2B">
        <w:rPr>
          <w:rFonts w:hint="eastAsia"/>
          <w:rtl/>
        </w:rPr>
        <w:t>בתשובת</w:t>
      </w:r>
      <w:r w:rsidRPr="00690A2B">
        <w:rPr>
          <w:rtl/>
        </w:rPr>
        <w:t xml:space="preserve"> </w:t>
      </w:r>
      <w:r w:rsidRPr="00690A2B">
        <w:rPr>
          <w:rFonts w:hint="eastAsia"/>
          <w:rtl/>
        </w:rPr>
        <w:t>השב</w:t>
      </w:r>
      <w:r w:rsidRPr="00690A2B">
        <w:rPr>
          <w:rtl/>
        </w:rPr>
        <w:t xml:space="preserve">"כ מיולי 2023 נמסר כי יש תחומים נוספים </w:t>
      </w:r>
      <w:r w:rsidRPr="00690A2B">
        <w:rPr>
          <w:rFonts w:hint="eastAsia"/>
          <w:rtl/>
        </w:rPr>
        <w:t>שיש</w:t>
      </w:r>
      <w:r w:rsidRPr="00690A2B">
        <w:rPr>
          <w:rtl/>
        </w:rPr>
        <w:t xml:space="preserve"> לתת מענה עליהם </w:t>
      </w:r>
      <w:r w:rsidRPr="00690A2B">
        <w:rPr>
          <w:rFonts w:hint="eastAsia"/>
          <w:rtl/>
        </w:rPr>
        <w:t>בנושא</w:t>
      </w:r>
      <w:r w:rsidRPr="00690A2B">
        <w:rPr>
          <w:rtl/>
        </w:rPr>
        <w:t xml:space="preserve"> </w:t>
      </w:r>
      <w:r w:rsidRPr="00690A2B">
        <w:rPr>
          <w:rFonts w:hint="eastAsia"/>
          <w:rtl/>
        </w:rPr>
        <w:t>האיומים</w:t>
      </w:r>
      <w:r w:rsidRPr="00690A2B">
        <w:rPr>
          <w:rtl/>
        </w:rPr>
        <w:t xml:space="preserve"> </w:t>
      </w:r>
      <w:r w:rsidRPr="00690A2B">
        <w:rPr>
          <w:rFonts w:hint="eastAsia"/>
          <w:rtl/>
        </w:rPr>
        <w:t>על</w:t>
      </w:r>
      <w:r w:rsidRPr="00690A2B">
        <w:rPr>
          <w:rtl/>
        </w:rPr>
        <w:t xml:space="preserve"> שרשרת האספקה.</w:t>
      </w:r>
    </w:p>
    <w:p w:rsidR="00023F2D" w:rsidRPr="0011694D" w:rsidP="0011694D" w14:paraId="75120007" w14:textId="77777777">
      <w:pPr>
        <w:pStyle w:val="7318"/>
        <w:rPr>
          <w:rtl/>
        </w:rPr>
      </w:pPr>
      <w:r w:rsidRPr="0011694D">
        <w:rPr>
          <w:rFonts w:hint="cs"/>
          <w:rtl/>
        </w:rPr>
        <w:t xml:space="preserve">נמצא כי מערך הסייבר </w:t>
      </w:r>
      <w:r w:rsidRPr="0011694D">
        <w:rPr>
          <w:rFonts w:hint="eastAsia"/>
          <w:rtl/>
        </w:rPr>
        <w:t>אינו</w:t>
      </w:r>
      <w:r w:rsidRPr="0011694D">
        <w:rPr>
          <w:rtl/>
        </w:rPr>
        <w:t xml:space="preserve"> </w:t>
      </w:r>
      <w:r w:rsidRPr="0011694D">
        <w:rPr>
          <w:rFonts w:hint="eastAsia"/>
          <w:rtl/>
        </w:rPr>
        <w:t>בוחן</w:t>
      </w:r>
      <w:r w:rsidRPr="0011694D">
        <w:rPr>
          <w:rtl/>
        </w:rPr>
        <w:t xml:space="preserve"> </w:t>
      </w:r>
      <w:r w:rsidRPr="0011694D">
        <w:rPr>
          <w:rFonts w:hint="eastAsia"/>
          <w:rtl/>
        </w:rPr>
        <w:t>באופן</w:t>
      </w:r>
      <w:r w:rsidRPr="0011694D">
        <w:rPr>
          <w:rtl/>
        </w:rPr>
        <w:t xml:space="preserve"> </w:t>
      </w:r>
      <w:r w:rsidRPr="0011694D">
        <w:rPr>
          <w:rFonts w:hint="eastAsia"/>
          <w:rtl/>
        </w:rPr>
        <w:t>עיתי</w:t>
      </w:r>
      <w:r w:rsidRPr="0011694D">
        <w:rPr>
          <w:rtl/>
        </w:rPr>
        <w:t xml:space="preserve"> </w:t>
      </w:r>
      <w:r w:rsidRPr="0011694D">
        <w:rPr>
          <w:rFonts w:hint="eastAsia"/>
          <w:rtl/>
        </w:rPr>
        <w:t>את</w:t>
      </w:r>
      <w:r w:rsidRPr="0011694D">
        <w:rPr>
          <w:rtl/>
        </w:rPr>
        <w:t xml:space="preserve"> </w:t>
      </w:r>
      <w:r w:rsidRPr="0011694D">
        <w:rPr>
          <w:rFonts w:hint="eastAsia"/>
          <w:rtl/>
        </w:rPr>
        <w:t>המתודולוגיה</w:t>
      </w:r>
      <w:r w:rsidRPr="0011694D">
        <w:rPr>
          <w:rtl/>
        </w:rPr>
        <w:t xml:space="preserve"> </w:t>
      </w:r>
      <w:r w:rsidRPr="0011694D">
        <w:rPr>
          <w:rFonts w:hint="eastAsia"/>
          <w:rtl/>
        </w:rPr>
        <w:t>של</w:t>
      </w:r>
      <w:r w:rsidRPr="0011694D">
        <w:rPr>
          <w:rtl/>
        </w:rPr>
        <w:t xml:space="preserve"> </w:t>
      </w:r>
      <w:r w:rsidRPr="0011694D">
        <w:rPr>
          <w:rFonts w:hint="eastAsia"/>
          <w:rtl/>
        </w:rPr>
        <w:t>שרשרת</w:t>
      </w:r>
      <w:r w:rsidRPr="0011694D">
        <w:rPr>
          <w:rtl/>
        </w:rPr>
        <w:t xml:space="preserve"> </w:t>
      </w:r>
      <w:r w:rsidRPr="0011694D">
        <w:rPr>
          <w:rFonts w:hint="eastAsia"/>
          <w:rtl/>
        </w:rPr>
        <w:t>האספקה</w:t>
      </w:r>
      <w:r w:rsidRPr="0011694D">
        <w:rPr>
          <w:rtl/>
        </w:rPr>
        <w:t xml:space="preserve"> </w:t>
      </w:r>
      <w:r w:rsidRPr="0011694D">
        <w:rPr>
          <w:rFonts w:hint="eastAsia"/>
          <w:rtl/>
        </w:rPr>
        <w:t>לנוכח</w:t>
      </w:r>
      <w:r w:rsidRPr="0011694D">
        <w:rPr>
          <w:rtl/>
        </w:rPr>
        <w:t xml:space="preserve"> </w:t>
      </w:r>
      <w:r w:rsidRPr="0011694D">
        <w:rPr>
          <w:rFonts w:hint="eastAsia"/>
          <w:rtl/>
        </w:rPr>
        <w:t>אירועי</w:t>
      </w:r>
      <w:r w:rsidRPr="0011694D">
        <w:rPr>
          <w:rtl/>
        </w:rPr>
        <w:t xml:space="preserve"> </w:t>
      </w:r>
      <w:r w:rsidRPr="0011694D">
        <w:rPr>
          <w:rFonts w:hint="eastAsia"/>
          <w:rtl/>
        </w:rPr>
        <w:t>מתקפה</w:t>
      </w:r>
      <w:r w:rsidRPr="0011694D">
        <w:rPr>
          <w:rtl/>
        </w:rPr>
        <w:t xml:space="preserve"> </w:t>
      </w:r>
      <w:r w:rsidRPr="0011694D">
        <w:rPr>
          <w:rFonts w:hint="eastAsia"/>
          <w:rtl/>
        </w:rPr>
        <w:t>על</w:t>
      </w:r>
      <w:r w:rsidRPr="0011694D">
        <w:rPr>
          <w:rtl/>
        </w:rPr>
        <w:t xml:space="preserve"> </w:t>
      </w:r>
      <w:r w:rsidRPr="0011694D">
        <w:rPr>
          <w:rFonts w:hint="eastAsia"/>
          <w:rtl/>
        </w:rPr>
        <w:t>שרשרת</w:t>
      </w:r>
      <w:r w:rsidRPr="0011694D">
        <w:rPr>
          <w:rtl/>
        </w:rPr>
        <w:t xml:space="preserve"> </w:t>
      </w:r>
      <w:r w:rsidRPr="0011694D">
        <w:rPr>
          <w:rFonts w:hint="eastAsia"/>
          <w:rtl/>
        </w:rPr>
        <w:t>האספקה</w:t>
      </w:r>
      <w:r w:rsidRPr="0011694D">
        <w:rPr>
          <w:rtl/>
        </w:rPr>
        <w:t xml:space="preserve"> </w:t>
      </w:r>
      <w:r w:rsidRPr="0011694D">
        <w:rPr>
          <w:rFonts w:hint="eastAsia"/>
          <w:rtl/>
        </w:rPr>
        <w:t>כדי</w:t>
      </w:r>
      <w:r w:rsidRPr="0011694D">
        <w:rPr>
          <w:rtl/>
        </w:rPr>
        <w:t xml:space="preserve"> </w:t>
      </w:r>
      <w:r w:rsidRPr="0011694D">
        <w:rPr>
          <w:rFonts w:hint="eastAsia"/>
          <w:rtl/>
        </w:rPr>
        <w:t>להטמיע</w:t>
      </w:r>
      <w:r w:rsidRPr="0011694D">
        <w:rPr>
          <w:rtl/>
        </w:rPr>
        <w:t xml:space="preserve"> </w:t>
      </w:r>
      <w:r w:rsidRPr="0011694D">
        <w:rPr>
          <w:rFonts w:hint="eastAsia"/>
          <w:rtl/>
        </w:rPr>
        <w:t>במתודולוגיה</w:t>
      </w:r>
      <w:r w:rsidRPr="0011694D">
        <w:rPr>
          <w:rtl/>
        </w:rPr>
        <w:t xml:space="preserve"> </w:t>
      </w:r>
      <w:r w:rsidRPr="0011694D">
        <w:rPr>
          <w:rFonts w:hint="eastAsia"/>
          <w:rtl/>
        </w:rPr>
        <w:t>שינויים</w:t>
      </w:r>
      <w:r w:rsidRPr="0011694D">
        <w:rPr>
          <w:rtl/>
        </w:rPr>
        <w:t xml:space="preserve"> </w:t>
      </w:r>
      <w:r w:rsidRPr="0011694D">
        <w:rPr>
          <w:rFonts w:hint="eastAsia"/>
          <w:rtl/>
        </w:rPr>
        <w:t>כמו</w:t>
      </w:r>
      <w:r w:rsidRPr="0011694D">
        <w:rPr>
          <w:rtl/>
        </w:rPr>
        <w:t xml:space="preserve"> </w:t>
      </w:r>
      <w:r w:rsidRPr="0011694D">
        <w:rPr>
          <w:rFonts w:hint="eastAsia"/>
          <w:rtl/>
        </w:rPr>
        <w:t>הוספה</w:t>
      </w:r>
      <w:r w:rsidRPr="0011694D">
        <w:rPr>
          <w:rtl/>
        </w:rPr>
        <w:t xml:space="preserve"> </w:t>
      </w:r>
      <w:r w:rsidRPr="0011694D">
        <w:rPr>
          <w:rFonts w:hint="eastAsia"/>
          <w:rtl/>
        </w:rPr>
        <w:t>או</w:t>
      </w:r>
      <w:r w:rsidRPr="0011694D">
        <w:rPr>
          <w:rtl/>
        </w:rPr>
        <w:t xml:space="preserve"> </w:t>
      </w:r>
      <w:r w:rsidRPr="0011694D">
        <w:rPr>
          <w:rFonts w:hint="eastAsia"/>
          <w:rtl/>
        </w:rPr>
        <w:t>הפחתה</w:t>
      </w:r>
      <w:r w:rsidRPr="0011694D">
        <w:rPr>
          <w:rtl/>
        </w:rPr>
        <w:t xml:space="preserve"> </w:t>
      </w:r>
      <w:r w:rsidRPr="0011694D">
        <w:rPr>
          <w:rFonts w:hint="eastAsia"/>
          <w:rtl/>
        </w:rPr>
        <w:t>של</w:t>
      </w:r>
      <w:r w:rsidRPr="0011694D">
        <w:rPr>
          <w:rtl/>
        </w:rPr>
        <w:t xml:space="preserve"> </w:t>
      </w:r>
      <w:r w:rsidRPr="0011694D">
        <w:rPr>
          <w:rFonts w:hint="eastAsia"/>
          <w:rtl/>
        </w:rPr>
        <w:t>בקרות</w:t>
      </w:r>
      <w:r w:rsidRPr="0011694D">
        <w:rPr>
          <w:rtl/>
        </w:rPr>
        <w:t xml:space="preserve"> </w:t>
      </w:r>
      <w:r w:rsidRPr="0011694D">
        <w:rPr>
          <w:rFonts w:hint="eastAsia"/>
          <w:rtl/>
        </w:rPr>
        <w:t>שבהם</w:t>
      </w:r>
      <w:r w:rsidRPr="0011694D">
        <w:rPr>
          <w:rtl/>
        </w:rPr>
        <w:t xml:space="preserve"> </w:t>
      </w:r>
      <w:r w:rsidRPr="0011694D">
        <w:rPr>
          <w:rFonts w:hint="eastAsia"/>
          <w:rtl/>
        </w:rPr>
        <w:t>יצטרכו</w:t>
      </w:r>
      <w:r w:rsidRPr="0011694D">
        <w:rPr>
          <w:rtl/>
        </w:rPr>
        <w:t xml:space="preserve"> </w:t>
      </w:r>
      <w:r w:rsidRPr="0011694D">
        <w:rPr>
          <w:rFonts w:hint="eastAsia"/>
          <w:rtl/>
        </w:rPr>
        <w:t>לעמוד</w:t>
      </w:r>
      <w:r w:rsidRPr="0011694D">
        <w:rPr>
          <w:rtl/>
        </w:rPr>
        <w:t xml:space="preserve"> </w:t>
      </w:r>
      <w:r w:rsidRPr="0011694D">
        <w:rPr>
          <w:rFonts w:hint="eastAsia"/>
          <w:rtl/>
        </w:rPr>
        <w:t>הספקים</w:t>
      </w:r>
      <w:r w:rsidRPr="0011694D">
        <w:rPr>
          <w:rtl/>
        </w:rPr>
        <w:t>.</w:t>
      </w:r>
      <w:r w:rsidRPr="0011694D">
        <w:rPr>
          <w:rFonts w:hint="cs"/>
          <w:rtl/>
        </w:rPr>
        <w:t xml:space="preserve"> למשל: עדכון המתודולוגיה בבקרות הקשורות לאירוח ולאחסון של אתרים בוצע ביוני 2022 בעוד תקיפות משמעותיות אירעו בשנת 2020. עוד נמצא כי על אף שאגף הביטחון במערך הסייבר גיבש מתודולוגיה ייעודית </w:t>
      </w:r>
      <w:r w:rsidRPr="0011694D">
        <w:rPr>
          <w:rFonts w:hint="eastAsia"/>
          <w:rtl/>
        </w:rPr>
        <w:t>אשר</w:t>
      </w:r>
      <w:r w:rsidRPr="0011694D">
        <w:rPr>
          <w:rtl/>
        </w:rPr>
        <w:t xml:space="preserve"> </w:t>
      </w:r>
      <w:r w:rsidRPr="0011694D">
        <w:rPr>
          <w:rFonts w:hint="eastAsia"/>
          <w:rtl/>
        </w:rPr>
        <w:t>כוללת</w:t>
      </w:r>
      <w:r w:rsidRPr="0011694D">
        <w:rPr>
          <w:rtl/>
        </w:rPr>
        <w:t xml:space="preserve"> </w:t>
      </w:r>
      <w:r w:rsidRPr="0011694D">
        <w:rPr>
          <w:rFonts w:hint="eastAsia"/>
          <w:rtl/>
        </w:rPr>
        <w:t>תחומים</w:t>
      </w:r>
      <w:r w:rsidRPr="0011694D">
        <w:rPr>
          <w:rtl/>
        </w:rPr>
        <w:t xml:space="preserve"> </w:t>
      </w:r>
      <w:r w:rsidRPr="0011694D">
        <w:rPr>
          <w:rFonts w:hint="eastAsia"/>
          <w:rtl/>
        </w:rPr>
        <w:t>נוספים</w:t>
      </w:r>
      <w:r w:rsidRPr="0011694D">
        <w:rPr>
          <w:rtl/>
        </w:rPr>
        <w:t xml:space="preserve"> </w:t>
      </w:r>
      <w:r w:rsidRPr="0011694D">
        <w:rPr>
          <w:rFonts w:hint="eastAsia"/>
          <w:rtl/>
        </w:rPr>
        <w:t>על</w:t>
      </w:r>
      <w:r w:rsidRPr="0011694D">
        <w:rPr>
          <w:rtl/>
        </w:rPr>
        <w:t xml:space="preserve"> </w:t>
      </w:r>
      <w:r w:rsidRPr="0011694D">
        <w:rPr>
          <w:rFonts w:hint="eastAsia"/>
          <w:rtl/>
        </w:rPr>
        <w:t>אלה</w:t>
      </w:r>
      <w:r w:rsidRPr="0011694D">
        <w:rPr>
          <w:rtl/>
        </w:rPr>
        <w:t xml:space="preserve"> </w:t>
      </w:r>
      <w:r w:rsidRPr="0011694D">
        <w:rPr>
          <w:rFonts w:hint="eastAsia"/>
          <w:rtl/>
        </w:rPr>
        <w:t>הנכללים</w:t>
      </w:r>
      <w:r w:rsidRPr="0011694D">
        <w:rPr>
          <w:rtl/>
        </w:rPr>
        <w:t xml:space="preserve"> </w:t>
      </w:r>
      <w:r w:rsidRPr="0011694D">
        <w:rPr>
          <w:rFonts w:hint="eastAsia"/>
          <w:rtl/>
        </w:rPr>
        <w:t>במתודולוגיית</w:t>
      </w:r>
      <w:r w:rsidRPr="0011694D">
        <w:rPr>
          <w:rtl/>
        </w:rPr>
        <w:t xml:space="preserve"> </w:t>
      </w:r>
      <w:r w:rsidRPr="0011694D">
        <w:rPr>
          <w:rFonts w:hint="eastAsia"/>
          <w:rtl/>
        </w:rPr>
        <w:t>שרשרת</w:t>
      </w:r>
      <w:r w:rsidRPr="0011694D">
        <w:rPr>
          <w:rtl/>
        </w:rPr>
        <w:t xml:space="preserve"> </w:t>
      </w:r>
      <w:r w:rsidRPr="0011694D">
        <w:rPr>
          <w:rFonts w:hint="eastAsia"/>
          <w:rtl/>
        </w:rPr>
        <w:t>האספקה</w:t>
      </w:r>
      <w:r w:rsidRPr="0011694D">
        <w:rPr>
          <w:rtl/>
        </w:rPr>
        <w:t xml:space="preserve"> </w:t>
      </w:r>
      <w:r w:rsidRPr="0011694D">
        <w:rPr>
          <w:rFonts w:hint="eastAsia"/>
          <w:rtl/>
        </w:rPr>
        <w:t>של</w:t>
      </w:r>
      <w:r w:rsidRPr="0011694D">
        <w:rPr>
          <w:rtl/>
        </w:rPr>
        <w:t xml:space="preserve"> </w:t>
      </w:r>
      <w:r w:rsidRPr="0011694D">
        <w:rPr>
          <w:rFonts w:hint="eastAsia"/>
          <w:rtl/>
        </w:rPr>
        <w:t>המערך</w:t>
      </w:r>
      <w:r w:rsidRPr="0011694D">
        <w:rPr>
          <w:rFonts w:hint="cs"/>
          <w:rtl/>
        </w:rPr>
        <w:t xml:space="preserve"> ואף מדריך לפיה את ממוני הביטחון בגופי </w:t>
      </w:r>
      <w:r w:rsidRPr="0011694D">
        <w:rPr>
          <w:rFonts w:hint="cs"/>
          <w:rtl/>
        </w:rPr>
        <w:t>תמ"ק</w:t>
      </w:r>
      <w:r w:rsidRPr="0011694D">
        <w:rPr>
          <w:rFonts w:hint="cs"/>
          <w:rtl/>
        </w:rPr>
        <w:t xml:space="preserve">, הוא אינו חבר בוועדת ההיגוי לנושא שרשרת האספקה. </w:t>
      </w:r>
    </w:p>
    <w:p w:rsidR="00023F2D" w:rsidRPr="0011694D" w:rsidP="0011694D" w14:paraId="4E9802B4" w14:textId="77777777">
      <w:pPr>
        <w:pStyle w:val="7318"/>
        <w:rPr>
          <w:rtl/>
        </w:rPr>
      </w:pPr>
      <w:r w:rsidRPr="0011694D">
        <w:rPr>
          <w:rFonts w:hint="eastAsia"/>
          <w:rtl/>
        </w:rPr>
        <w:t>מומלץ</w:t>
      </w:r>
      <w:r w:rsidRPr="0011694D">
        <w:rPr>
          <w:rtl/>
        </w:rPr>
        <w:t xml:space="preserve"> </w:t>
      </w:r>
      <w:r w:rsidRPr="0011694D">
        <w:rPr>
          <w:rFonts w:hint="eastAsia"/>
          <w:rtl/>
        </w:rPr>
        <w:t>כי</w:t>
      </w:r>
      <w:r w:rsidRPr="0011694D">
        <w:rPr>
          <w:rtl/>
        </w:rPr>
        <w:t xml:space="preserve"> </w:t>
      </w:r>
      <w:r w:rsidRPr="0011694D">
        <w:rPr>
          <w:rFonts w:hint="cs"/>
          <w:rtl/>
        </w:rPr>
        <w:t>מערך הסייבר י</w:t>
      </w:r>
      <w:r w:rsidRPr="0011694D">
        <w:rPr>
          <w:rFonts w:hint="eastAsia"/>
          <w:rtl/>
        </w:rPr>
        <w:t>עדכן</w:t>
      </w:r>
      <w:r w:rsidRPr="0011694D">
        <w:rPr>
          <w:rtl/>
        </w:rPr>
        <w:t xml:space="preserve"> את המתודולוגיה </w:t>
      </w:r>
      <w:r w:rsidRPr="0011694D">
        <w:rPr>
          <w:rFonts w:hint="eastAsia"/>
          <w:rtl/>
        </w:rPr>
        <w:t>באופן</w:t>
      </w:r>
      <w:r w:rsidRPr="0011694D">
        <w:rPr>
          <w:rtl/>
        </w:rPr>
        <w:t xml:space="preserve"> עיתי</w:t>
      </w:r>
      <w:r w:rsidRPr="0011694D">
        <w:rPr>
          <w:rFonts w:hint="cs"/>
          <w:rtl/>
        </w:rPr>
        <w:t>, גם</w:t>
      </w:r>
      <w:r w:rsidRPr="0011694D">
        <w:rPr>
          <w:rtl/>
        </w:rPr>
        <w:t xml:space="preserve"> בהתאם </w:t>
      </w:r>
      <w:r w:rsidRPr="0011694D">
        <w:rPr>
          <w:rFonts w:hint="eastAsia"/>
          <w:rtl/>
        </w:rPr>
        <w:t>ל</w:t>
      </w:r>
      <w:r w:rsidRPr="0011694D">
        <w:rPr>
          <w:rFonts w:hint="cs"/>
          <w:rtl/>
        </w:rPr>
        <w:t>תובנות שעלו מ</w:t>
      </w:r>
      <w:r w:rsidRPr="0011694D">
        <w:rPr>
          <w:rFonts w:hint="eastAsia"/>
          <w:rtl/>
        </w:rPr>
        <w:t>אירועי</w:t>
      </w:r>
      <w:r w:rsidRPr="0011694D">
        <w:rPr>
          <w:rtl/>
        </w:rPr>
        <w:t xml:space="preserve"> סייבר שמקורם בשרשרת </w:t>
      </w:r>
      <w:r w:rsidRPr="0011694D">
        <w:rPr>
          <w:rFonts w:hint="eastAsia"/>
          <w:rtl/>
        </w:rPr>
        <w:t>האספקה</w:t>
      </w:r>
      <w:r w:rsidRPr="0011694D">
        <w:rPr>
          <w:rtl/>
        </w:rPr>
        <w:t>. עוד מומלץ כי נציגי אגף הביטחון ישתתפו בדיוני וע</w:t>
      </w:r>
      <w:r w:rsidRPr="0011694D">
        <w:rPr>
          <w:rFonts w:hint="eastAsia"/>
          <w:rtl/>
        </w:rPr>
        <w:t>דת</w:t>
      </w:r>
      <w:r w:rsidRPr="0011694D">
        <w:rPr>
          <w:rtl/>
        </w:rPr>
        <w:t xml:space="preserve"> ההיגוי וי</w:t>
      </w:r>
      <w:r w:rsidRPr="0011694D">
        <w:rPr>
          <w:rFonts w:hint="cs"/>
          <w:rtl/>
        </w:rPr>
        <w:t>בחנו אם נדרש להוסיף למתודולוגיית שרשרת האספקה נושאים נוספים שנכללים במתודולוגיה הייעודית של מערך הסייבר.</w:t>
      </w:r>
    </w:p>
    <w:p w:rsidR="00023F2D" w:rsidRPr="008F179A" w:rsidP="00DE1561" w14:paraId="38AC9E77" w14:textId="77777777">
      <w:pPr>
        <w:pStyle w:val="7392"/>
        <w:rPr>
          <w:rtl/>
        </w:rPr>
      </w:pPr>
      <w:r w:rsidRPr="00A26B07">
        <w:rPr>
          <w:rFonts w:hint="cs"/>
          <w:rtl/>
        </w:rPr>
        <w:t xml:space="preserve">בתשובת מערך הסייבר מיוני 2023 נמסר כי </w:t>
      </w:r>
      <w:r w:rsidRPr="006E34A4">
        <w:rPr>
          <w:rFonts w:hint="eastAsia"/>
          <w:rtl/>
        </w:rPr>
        <w:t>בישיבת</w:t>
      </w:r>
      <w:r w:rsidRPr="006E34A4">
        <w:rPr>
          <w:rtl/>
        </w:rPr>
        <w:t xml:space="preserve"> </w:t>
      </w:r>
      <w:r w:rsidRPr="006E34A4">
        <w:rPr>
          <w:rFonts w:hint="eastAsia"/>
          <w:rtl/>
        </w:rPr>
        <w:t>ועדת</w:t>
      </w:r>
      <w:r w:rsidRPr="00D961F1">
        <w:rPr>
          <w:rtl/>
        </w:rPr>
        <w:t xml:space="preserve"> </w:t>
      </w:r>
      <w:r w:rsidRPr="005731C8">
        <w:rPr>
          <w:rFonts w:hint="eastAsia"/>
          <w:rtl/>
        </w:rPr>
        <w:t>ההיגוי</w:t>
      </w:r>
      <w:r w:rsidRPr="00212198">
        <w:rPr>
          <w:rFonts w:hint="cs"/>
          <w:rtl/>
        </w:rPr>
        <w:t xml:space="preserve"> שהתקיימה בנובמבר 2022 השתתף נציג </w:t>
      </w:r>
      <w:r w:rsidRPr="008A3BAC">
        <w:rPr>
          <w:rFonts w:hint="cs"/>
          <w:rtl/>
        </w:rPr>
        <w:t xml:space="preserve">אגף </w:t>
      </w:r>
      <w:r w:rsidRPr="007F342E">
        <w:rPr>
          <w:rFonts w:hint="cs"/>
          <w:rtl/>
        </w:rPr>
        <w:t>הביטחון</w:t>
      </w:r>
      <w:r w:rsidRPr="007F342E">
        <w:rPr>
          <w:rtl/>
        </w:rPr>
        <w:t>,</w:t>
      </w:r>
      <w:r w:rsidRPr="007F342E">
        <w:rPr>
          <w:rFonts w:hint="cs"/>
          <w:rtl/>
        </w:rPr>
        <w:t xml:space="preserve"> וכי מנהל</w:t>
      </w:r>
      <w:r>
        <w:rPr>
          <w:rFonts w:hint="cs"/>
          <w:rtl/>
        </w:rPr>
        <w:t xml:space="preserve"> אגף</w:t>
      </w:r>
      <w:r w:rsidRPr="007F342E">
        <w:rPr>
          <w:rFonts w:hint="cs"/>
          <w:rtl/>
        </w:rPr>
        <w:t xml:space="preserve"> הביטחון ישתתף בעצמו </w:t>
      </w:r>
      <w:r w:rsidRPr="007F342E">
        <w:rPr>
          <w:rFonts w:hint="eastAsia"/>
          <w:rtl/>
        </w:rPr>
        <w:t>בישיבות</w:t>
      </w:r>
      <w:r w:rsidRPr="007F342E">
        <w:rPr>
          <w:rFonts w:hint="cs"/>
          <w:rtl/>
        </w:rPr>
        <w:t xml:space="preserve"> הוועדה</w:t>
      </w:r>
      <w:r w:rsidRPr="00A8222C">
        <w:rPr>
          <w:rFonts w:hint="cs"/>
          <w:rtl/>
        </w:rPr>
        <w:t xml:space="preserve"> </w:t>
      </w:r>
      <w:r w:rsidRPr="00042B1C">
        <w:rPr>
          <w:rFonts w:hint="eastAsia"/>
          <w:rtl/>
        </w:rPr>
        <w:t>הבאות</w:t>
      </w:r>
      <w:r w:rsidRPr="005271A4">
        <w:rPr>
          <w:rFonts w:hint="cs"/>
          <w:rtl/>
        </w:rPr>
        <w:t>.</w:t>
      </w:r>
    </w:p>
    <w:p w:rsidR="00023F2D" w:rsidRPr="00AA2F9D" w:rsidP="00AA2F9D" w14:paraId="52DC220D" w14:textId="77777777">
      <w:pPr>
        <w:pStyle w:val="73414"/>
        <w:rPr>
          <w:rtl/>
        </w:rPr>
      </w:pPr>
      <w:r w:rsidRPr="00AA2F9D">
        <w:rPr>
          <w:rFonts w:hint="cs"/>
          <w:rtl/>
        </w:rPr>
        <w:t xml:space="preserve">שיתוף ארגונים בעדכון המתודולוגיה </w:t>
      </w:r>
    </w:p>
    <w:p w:rsidR="00023F2D" w:rsidP="00DE1561" w14:paraId="62132463" w14:textId="77777777">
      <w:pPr>
        <w:pStyle w:val="7392"/>
        <w:rPr>
          <w:rtl/>
        </w:rPr>
      </w:pPr>
      <w:r>
        <w:rPr>
          <w:rFonts w:hint="cs"/>
          <w:rtl/>
        </w:rPr>
        <w:t xml:space="preserve">פרויקט שרשרת האספקה מערב ארגונים רבים במערך הסייבר ומחוצה לו. בסיכום מפגש סקירת דרישות פרויקט שרשרת האספקה בשנת 2018 נאמר כי </w:t>
      </w:r>
      <w:r w:rsidRPr="00395329">
        <w:rPr>
          <w:rFonts w:ascii="David" w:hAnsi="David" w:hint="cs"/>
          <w:sz w:val="24"/>
          <w:rtl/>
        </w:rPr>
        <w:t xml:space="preserve">חשוב לוודא </w:t>
      </w:r>
      <w:r>
        <w:rPr>
          <w:rFonts w:ascii="David" w:hAnsi="David" w:hint="cs"/>
          <w:sz w:val="24"/>
          <w:rtl/>
        </w:rPr>
        <w:t>קיומו של</w:t>
      </w:r>
      <w:r w:rsidRPr="00395329">
        <w:rPr>
          <w:rFonts w:ascii="David" w:hAnsi="David" w:hint="cs"/>
          <w:sz w:val="24"/>
          <w:rtl/>
        </w:rPr>
        <w:t xml:space="preserve"> גורם</w:t>
      </w:r>
      <w:r>
        <w:rPr>
          <w:rFonts w:ascii="David" w:hAnsi="David" w:hint="cs"/>
          <w:sz w:val="24"/>
          <w:rtl/>
        </w:rPr>
        <w:t xml:space="preserve"> אשר אמון על שמירת הקשר עם המשק </w:t>
      </w:r>
      <w:r>
        <w:rPr>
          <w:rFonts w:hint="cs"/>
          <w:rtl/>
        </w:rPr>
        <w:t>ובכלל זה אוסף מידע על צורכי המשק, תומך בתהליך ההטמעה ומבצע סקר שביעות רצון</w:t>
      </w:r>
      <w:r w:rsidRPr="00395329">
        <w:rPr>
          <w:rFonts w:ascii="David" w:hAnsi="David" w:hint="cs"/>
          <w:sz w:val="24"/>
          <w:rtl/>
        </w:rPr>
        <w:t>.</w:t>
      </w:r>
      <w:r>
        <w:rPr>
          <w:rFonts w:ascii="David" w:hAnsi="David" w:hint="cs"/>
          <w:sz w:val="24"/>
          <w:rtl/>
        </w:rPr>
        <w:t xml:space="preserve"> כמו כן, במפגש האמור</w:t>
      </w:r>
      <w:r>
        <w:rPr>
          <w:rFonts w:ascii="David" w:hAnsi="David" w:hint="cs"/>
          <w:sz w:val="24"/>
        </w:rPr>
        <w:t xml:space="preserve"> </w:t>
      </w:r>
      <w:r>
        <w:rPr>
          <w:rFonts w:ascii="David" w:hAnsi="David" w:hint="cs"/>
          <w:sz w:val="24"/>
          <w:rtl/>
        </w:rPr>
        <w:t xml:space="preserve">הוגדרו כמה ארגונים אשר ישמשו </w:t>
      </w:r>
      <w:r w:rsidRPr="00DA1CA6">
        <w:t>Early adopters</w:t>
      </w:r>
      <w:r>
        <w:rPr>
          <w:rStyle w:val="FootnoteReference2"/>
          <w:rFonts w:ascii="David" w:hAnsi="David"/>
          <w:sz w:val="24"/>
          <w:rtl/>
        </w:rPr>
        <w:footnoteReference w:id="32"/>
      </w:r>
      <w:r>
        <w:rPr>
          <w:rFonts w:ascii="David" w:hAnsi="David" w:hint="cs"/>
          <w:sz w:val="24"/>
          <w:rtl/>
        </w:rPr>
        <w:t xml:space="preserve">. משתמשים אלו ישלחו אל הספקים שלהם בהדרגה את ההפניה למערכת </w:t>
      </w:r>
      <w:r>
        <w:rPr>
          <w:rFonts w:ascii="David" w:hAnsi="David" w:hint="cs"/>
          <w:sz w:val="24"/>
          <w:rtl/>
        </w:rPr>
        <w:t>יוב"ל</w:t>
      </w:r>
      <w:r>
        <w:rPr>
          <w:rFonts w:ascii="David" w:hAnsi="David" w:hint="cs"/>
          <w:sz w:val="24"/>
          <w:rtl/>
        </w:rPr>
        <w:t>, כדי לקדם בהדרגה תהליך למידה של המערך ושל כל שותפי הפרויקט.</w:t>
      </w:r>
    </w:p>
    <w:p w:rsidR="00023F2D" w:rsidP="00DE1561" w14:paraId="1367D7BD" w14:textId="77777777">
      <w:pPr>
        <w:pStyle w:val="7392"/>
        <w:rPr>
          <w:rtl/>
        </w:rPr>
      </w:pPr>
      <w:r>
        <w:rPr>
          <w:rFonts w:hint="cs"/>
          <w:rtl/>
        </w:rPr>
        <w:t xml:space="preserve">בישיבתה של ועדת ההיגוי שהתקיימה בינואר 2022 עלה הצורך בשיתוף פעולה עם גופים </w:t>
      </w:r>
      <w:r>
        <w:rPr>
          <w:rFonts w:hint="cs"/>
          <w:rtl/>
        </w:rPr>
        <w:t>אסדרתיים</w:t>
      </w:r>
      <w:r>
        <w:rPr>
          <w:rFonts w:hint="cs"/>
          <w:rtl/>
        </w:rPr>
        <w:t xml:space="preserve"> נוספים בתחום הגנת הסייבר, ובייחוד עם אלו שהם בעלי פוטנציאל מינוף גבוה כמו </w:t>
      </w:r>
      <w:r>
        <w:rPr>
          <w:rFonts w:hint="cs"/>
          <w:rtl/>
        </w:rPr>
        <w:t>מלמ"ב</w:t>
      </w:r>
      <w:r>
        <w:rPr>
          <w:rFonts w:hint="cs"/>
          <w:rtl/>
        </w:rPr>
        <w:t xml:space="preserve"> והגופים </w:t>
      </w:r>
      <w:r>
        <w:rPr>
          <w:rFonts w:hint="cs"/>
          <w:rtl/>
        </w:rPr>
        <w:t>האסדרתיים</w:t>
      </w:r>
      <w:r>
        <w:rPr>
          <w:rFonts w:hint="cs"/>
          <w:rtl/>
        </w:rPr>
        <w:t xml:space="preserve"> של מגזרי התחבורה, הגנת הסביבה </w:t>
      </w:r>
      <w:r>
        <w:rPr>
          <w:rFonts w:hint="cs"/>
          <w:rtl/>
        </w:rPr>
        <w:t>והאנרגייה</w:t>
      </w:r>
      <w:r>
        <w:rPr>
          <w:rFonts w:hint="cs"/>
          <w:rtl/>
        </w:rPr>
        <w:t>, כדי להרחיב את היקף האימוץ של המתודולוגיה.</w:t>
      </w:r>
    </w:p>
    <w:p w:rsidR="00023F2D" w:rsidP="00DE1561" w14:paraId="11CC251C" w14:textId="77777777">
      <w:pPr>
        <w:pStyle w:val="7392"/>
        <w:rPr>
          <w:rtl/>
        </w:rPr>
      </w:pPr>
      <w:r w:rsidRPr="00267EC9">
        <w:rPr>
          <w:rFonts w:hint="cs"/>
          <w:rtl/>
        </w:rPr>
        <w:t xml:space="preserve">הליך </w:t>
      </w:r>
      <w:r w:rsidRPr="00846107">
        <w:rPr>
          <w:rFonts w:hint="eastAsia"/>
          <w:rtl/>
        </w:rPr>
        <w:t>ה</w:t>
      </w:r>
      <w:r w:rsidRPr="0041656F">
        <w:rPr>
          <w:rFonts w:hint="cs"/>
          <w:rtl/>
        </w:rPr>
        <w:t xml:space="preserve">התייעצות, ריכוז ההערות של הארגונים המונחים והטמעת התובנות שעולות בתהליך </w:t>
      </w:r>
      <w:r w:rsidRPr="0041656F">
        <w:rPr>
          <w:rFonts w:hint="eastAsia"/>
          <w:rtl/>
        </w:rPr>
        <w:t>ה</w:t>
      </w:r>
      <w:r w:rsidRPr="0041656F">
        <w:rPr>
          <w:rFonts w:hint="cs"/>
          <w:rtl/>
        </w:rPr>
        <w:t>מ</w:t>
      </w:r>
      <w:r>
        <w:rPr>
          <w:rFonts w:hint="cs"/>
          <w:rtl/>
        </w:rPr>
        <w:t xml:space="preserve">תודולוגיה הוא תהליך יסודי וחיוני בבואו של מערך הסייבר לפרסם מתודולוגיה עדכנית. </w:t>
      </w:r>
    </w:p>
    <w:p w:rsidR="00023F2D" w:rsidP="00DE1561" w14:paraId="5FB86688" w14:textId="77777777">
      <w:pPr>
        <w:pStyle w:val="7392"/>
        <w:rPr>
          <w:rtl/>
        </w:rPr>
      </w:pPr>
      <w:r>
        <w:rPr>
          <w:rFonts w:hint="cs"/>
          <w:rtl/>
        </w:rPr>
        <w:t xml:space="preserve">בפגישה שקיים צוות הביקורת עם נציגי יחידת מדיניות נאמר כי מערך הסייבר מסר את הטיוטה של שאלון 1.4, לצורך התייחסות הציבור לטיוטה זו, לארגונים שונים מחוץ למערך, ובהם קבוצת בודקים של </w:t>
      </w:r>
      <w:r w:rsidRPr="00B867C8">
        <w:rPr>
          <w:rFonts w:hint="cs"/>
          <w:rtl/>
        </w:rPr>
        <w:t>שרשרת</w:t>
      </w:r>
      <w:r>
        <w:rPr>
          <w:rFonts w:hint="cs"/>
          <w:rtl/>
        </w:rPr>
        <w:t xml:space="preserve"> האספקה, </w:t>
      </w:r>
      <w:r>
        <w:rPr>
          <w:rFonts w:hint="cs"/>
          <w:rtl/>
        </w:rPr>
        <w:t>חשכ"ל</w:t>
      </w:r>
      <w:r>
        <w:rPr>
          <w:rFonts w:hint="cs"/>
          <w:rtl/>
        </w:rPr>
        <w:t xml:space="preserve"> </w:t>
      </w:r>
      <w:r>
        <w:rPr>
          <w:rFonts w:hint="cs"/>
          <w:rtl/>
        </w:rPr>
        <w:t>ומלמ"ב</w:t>
      </w:r>
      <w:r>
        <w:rPr>
          <w:rFonts w:hint="cs"/>
          <w:rtl/>
        </w:rPr>
        <w:t xml:space="preserve">, אך אין בידי מערך הסייבר מסמך ובו מתועדת ההתייחסות של ארגונים אלה לשאלון, אם אכן התקבלה התייחסותם </w:t>
      </w:r>
      <w:r w:rsidRPr="00267EC9">
        <w:rPr>
          <w:rFonts w:hint="cs"/>
          <w:rtl/>
        </w:rPr>
        <w:t xml:space="preserve">בעניין. </w:t>
      </w:r>
      <w:r w:rsidRPr="00846107">
        <w:rPr>
          <w:rFonts w:hint="cs"/>
          <w:rtl/>
        </w:rPr>
        <w:t>כמו כן</w:t>
      </w:r>
      <w:r w:rsidRPr="0041656F">
        <w:rPr>
          <w:rtl/>
        </w:rPr>
        <w:t>,</w:t>
      </w:r>
      <w:r w:rsidRPr="0041656F">
        <w:rPr>
          <w:rFonts w:hint="cs"/>
          <w:rtl/>
        </w:rPr>
        <w:t xml:space="preserve"> יחידת המדיניות</w:t>
      </w:r>
      <w:r>
        <w:rPr>
          <w:rFonts w:hint="cs"/>
          <w:rtl/>
        </w:rPr>
        <w:t xml:space="preserve"> מסרה לצוות הביקורת כי היא</w:t>
      </w:r>
      <w:r w:rsidRPr="0041656F">
        <w:rPr>
          <w:rFonts w:hint="cs"/>
          <w:rtl/>
        </w:rPr>
        <w:t xml:space="preserve"> קיימה פגישות עם גופים שונים</w:t>
      </w:r>
      <w:r>
        <w:rPr>
          <w:rFonts w:hint="cs"/>
          <w:rtl/>
        </w:rPr>
        <w:t xml:space="preserve"> ובהם גוף 41</w:t>
      </w:r>
      <w:r w:rsidRPr="0041656F">
        <w:rPr>
          <w:rtl/>
        </w:rPr>
        <w:t>,</w:t>
      </w:r>
      <w:r w:rsidRPr="0041656F">
        <w:rPr>
          <w:rFonts w:hint="cs"/>
          <w:rtl/>
        </w:rPr>
        <w:t xml:space="preserve"> אולם אין בידיה</w:t>
      </w:r>
      <w:r>
        <w:rPr>
          <w:rFonts w:hint="cs"/>
          <w:rtl/>
        </w:rPr>
        <w:t xml:space="preserve"> תיעוד הנוגע לגופים עמם נפגשה או</w:t>
      </w:r>
      <w:r w:rsidRPr="0041656F">
        <w:rPr>
          <w:rFonts w:hint="cs"/>
          <w:rtl/>
        </w:rPr>
        <w:t xml:space="preserve"> </w:t>
      </w:r>
      <w:r>
        <w:rPr>
          <w:rFonts w:hint="cs"/>
          <w:rtl/>
        </w:rPr>
        <w:t>ל</w:t>
      </w:r>
      <w:r w:rsidRPr="0041656F">
        <w:rPr>
          <w:rFonts w:hint="cs"/>
          <w:rtl/>
        </w:rPr>
        <w:t xml:space="preserve">תובנות שעלו </w:t>
      </w:r>
      <w:r w:rsidRPr="00846107">
        <w:rPr>
          <w:rFonts w:hint="eastAsia"/>
          <w:rtl/>
        </w:rPr>
        <w:t>מפגישות</w:t>
      </w:r>
      <w:r w:rsidRPr="0041656F">
        <w:rPr>
          <w:rFonts w:hint="cs"/>
          <w:rtl/>
        </w:rPr>
        <w:t xml:space="preserve"> אלו.</w:t>
      </w:r>
      <w:r>
        <w:rPr>
          <w:rFonts w:hint="cs"/>
          <w:rtl/>
        </w:rPr>
        <w:t xml:space="preserve"> </w:t>
      </w:r>
    </w:p>
    <w:p w:rsidR="00023F2D" w:rsidP="00DE1561" w14:paraId="4042548F" w14:textId="77777777">
      <w:pPr>
        <w:pStyle w:val="7392"/>
        <w:rPr>
          <w:rtl/>
        </w:rPr>
      </w:pPr>
      <w:r>
        <w:rPr>
          <w:rFonts w:hint="cs"/>
          <w:rtl/>
        </w:rPr>
        <w:t>עוד נמסר בפגישה כי נציג מטעם המנחים</w:t>
      </w:r>
      <w:r w:rsidRPr="00765814">
        <w:rPr>
          <w:rtl/>
        </w:rPr>
        <w:t xml:space="preserve"> </w:t>
      </w:r>
      <w:r>
        <w:rPr>
          <w:rFonts w:hint="cs"/>
          <w:rtl/>
        </w:rPr>
        <w:t xml:space="preserve">של גופי </w:t>
      </w:r>
      <w:r>
        <w:rPr>
          <w:rFonts w:hint="cs"/>
          <w:rtl/>
        </w:rPr>
        <w:t>התמ"ק</w:t>
      </w:r>
      <w:r>
        <w:rPr>
          <w:rFonts w:hint="cs"/>
          <w:rtl/>
        </w:rPr>
        <w:t xml:space="preserve"> מלווה מקצועית את יחידת המדיניות </w:t>
      </w:r>
      <w:r w:rsidRPr="00765814">
        <w:rPr>
          <w:rtl/>
        </w:rPr>
        <w:t>בנושא שרשרת האספקה</w:t>
      </w:r>
      <w:r>
        <w:rPr>
          <w:rFonts w:hint="cs"/>
          <w:rtl/>
        </w:rPr>
        <w:t xml:space="preserve"> אולם יחידת המדיניות לא נפגשת באופן עיתי עם המנחים של גופי </w:t>
      </w:r>
      <w:r>
        <w:rPr>
          <w:rFonts w:hint="cs"/>
          <w:rtl/>
        </w:rPr>
        <w:t>התמ"ק</w:t>
      </w:r>
      <w:r>
        <w:rPr>
          <w:rFonts w:hint="cs"/>
          <w:rtl/>
        </w:rPr>
        <w:t xml:space="preserve">, עם גופי </w:t>
      </w:r>
      <w:r>
        <w:rPr>
          <w:rFonts w:hint="cs"/>
          <w:rtl/>
        </w:rPr>
        <w:t>התמ"ק</w:t>
      </w:r>
      <w:r>
        <w:rPr>
          <w:rFonts w:hint="cs"/>
          <w:rtl/>
        </w:rPr>
        <w:t xml:space="preserve"> עצמם ועם המנחים של יחידות הסייבר המגזריות כדי </w:t>
      </w:r>
      <w:r w:rsidRPr="0041656F">
        <w:rPr>
          <w:rFonts w:hint="eastAsia"/>
          <w:rtl/>
        </w:rPr>
        <w:t>שאלה</w:t>
      </w:r>
      <w:r w:rsidRPr="0041656F">
        <w:rPr>
          <w:rtl/>
        </w:rPr>
        <w:t xml:space="preserve"> </w:t>
      </w:r>
      <w:r w:rsidRPr="0041656F">
        <w:rPr>
          <w:rFonts w:hint="eastAsia"/>
          <w:rtl/>
        </w:rPr>
        <w:t>ישתפו</w:t>
      </w:r>
      <w:r w:rsidRPr="0041656F">
        <w:rPr>
          <w:rtl/>
        </w:rPr>
        <w:t xml:space="preserve"> </w:t>
      </w:r>
      <w:r w:rsidRPr="0041656F">
        <w:rPr>
          <w:rFonts w:hint="eastAsia"/>
          <w:rtl/>
        </w:rPr>
        <w:t>אות</w:t>
      </w:r>
      <w:r>
        <w:rPr>
          <w:rFonts w:hint="cs"/>
          <w:rtl/>
        </w:rPr>
        <w:t>ה</w:t>
      </w:r>
      <w:r w:rsidRPr="0041656F">
        <w:rPr>
          <w:rtl/>
        </w:rPr>
        <w:t xml:space="preserve"> </w:t>
      </w:r>
      <w:r>
        <w:rPr>
          <w:rFonts w:hint="cs"/>
          <w:rtl/>
        </w:rPr>
        <w:t xml:space="preserve">בקשיים שעולים ביישום המתודולוגיה וכדי לבחון דרכים לטיפול בהם. </w:t>
      </w:r>
    </w:p>
    <w:p w:rsidR="00023F2D" w:rsidP="0011694D" w14:paraId="4BB2D408" w14:textId="77777777">
      <w:pPr>
        <w:pStyle w:val="7318"/>
        <w:rPr>
          <w:rtl/>
        </w:rPr>
      </w:pPr>
      <w:r w:rsidRPr="00267EC9">
        <w:rPr>
          <w:rFonts w:hint="cs"/>
          <w:rtl/>
        </w:rPr>
        <w:t>נמצא כי</w:t>
      </w:r>
      <w:r w:rsidRPr="00846107">
        <w:rPr>
          <w:rFonts w:hint="cs"/>
          <w:rtl/>
        </w:rPr>
        <w:t xml:space="preserve"> </w:t>
      </w:r>
      <w:bookmarkStart w:id="50" w:name="_Hlk134353527"/>
      <w:r>
        <w:rPr>
          <w:rFonts w:hint="cs"/>
          <w:rtl/>
        </w:rPr>
        <w:t>יחידת המדיניות ב</w:t>
      </w:r>
      <w:r w:rsidRPr="0041656F">
        <w:rPr>
          <w:rFonts w:hint="cs"/>
          <w:rtl/>
        </w:rPr>
        <w:t xml:space="preserve">מערך הסייבר </w:t>
      </w:r>
      <w:r>
        <w:rPr>
          <w:rFonts w:hint="cs"/>
          <w:rtl/>
        </w:rPr>
        <w:t>אינה מקיימת פגישות באופן עיתי</w:t>
      </w:r>
      <w:r w:rsidRPr="0041656F">
        <w:rPr>
          <w:rFonts w:hint="cs"/>
          <w:rtl/>
        </w:rPr>
        <w:t xml:space="preserve"> </w:t>
      </w:r>
      <w:r w:rsidRPr="0041656F">
        <w:rPr>
          <w:rFonts w:hint="eastAsia"/>
          <w:rtl/>
        </w:rPr>
        <w:t>עם</w:t>
      </w:r>
      <w:r w:rsidRPr="0041656F">
        <w:rPr>
          <w:rtl/>
        </w:rPr>
        <w:t xml:space="preserve"> </w:t>
      </w:r>
      <w:r w:rsidRPr="0041656F">
        <w:rPr>
          <w:rFonts w:hint="eastAsia"/>
          <w:rtl/>
        </w:rPr>
        <w:t>גופים</w:t>
      </w:r>
      <w:r w:rsidRPr="0041656F">
        <w:rPr>
          <w:rtl/>
        </w:rPr>
        <w:t xml:space="preserve"> </w:t>
      </w:r>
      <w:r w:rsidRPr="0041656F">
        <w:rPr>
          <w:rFonts w:hint="eastAsia"/>
          <w:rtl/>
        </w:rPr>
        <w:t>מונחים</w:t>
      </w:r>
      <w:r>
        <w:rPr>
          <w:rFonts w:hint="cs"/>
          <w:rtl/>
        </w:rPr>
        <w:t xml:space="preserve"> כמו גופי </w:t>
      </w:r>
      <w:r>
        <w:rPr>
          <w:rFonts w:hint="cs"/>
          <w:rtl/>
        </w:rPr>
        <w:t>תמ"ק</w:t>
      </w:r>
      <w:r>
        <w:rPr>
          <w:rFonts w:hint="cs"/>
          <w:rtl/>
        </w:rPr>
        <w:t xml:space="preserve"> ויחידות הסייבר המגזריות </w:t>
      </w:r>
      <w:r w:rsidRPr="0041656F">
        <w:rPr>
          <w:rFonts w:hint="cs"/>
          <w:rtl/>
        </w:rPr>
        <w:t xml:space="preserve">על מנת לשמוע </w:t>
      </w:r>
      <w:r w:rsidRPr="0041656F">
        <w:rPr>
          <w:rFonts w:hint="eastAsia"/>
          <w:rtl/>
        </w:rPr>
        <w:t>את</w:t>
      </w:r>
      <w:r w:rsidRPr="0041656F">
        <w:rPr>
          <w:rFonts w:hint="cs"/>
          <w:rtl/>
        </w:rPr>
        <w:t xml:space="preserve"> התייחסות</w:t>
      </w:r>
      <w:r w:rsidRPr="0041656F">
        <w:rPr>
          <w:rFonts w:hint="eastAsia"/>
          <w:rtl/>
        </w:rPr>
        <w:t>ם</w:t>
      </w:r>
      <w:r>
        <w:rPr>
          <w:rFonts w:hint="cs"/>
          <w:rtl/>
        </w:rPr>
        <w:t xml:space="preserve"> למידת היישום של המתודולוגיה. כמו כן, יחידת המדיניות</w:t>
      </w:r>
      <w:r w:rsidRPr="0041656F">
        <w:rPr>
          <w:rFonts w:hint="cs"/>
          <w:rtl/>
        </w:rPr>
        <w:t xml:space="preserve"> לא תיעד</w:t>
      </w:r>
      <w:r>
        <w:rPr>
          <w:rFonts w:hint="cs"/>
          <w:rtl/>
        </w:rPr>
        <w:t>ה</w:t>
      </w:r>
      <w:r w:rsidRPr="0041656F">
        <w:rPr>
          <w:rFonts w:hint="cs"/>
          <w:rtl/>
        </w:rPr>
        <w:t xml:space="preserve"> באופן שיטתי את ההתייחסויות</w:t>
      </w:r>
      <w:r>
        <w:rPr>
          <w:rFonts w:hint="cs"/>
          <w:rtl/>
        </w:rPr>
        <w:t xml:space="preserve"> לטיוטת המתודולוגיה ששלחה ביוני 2022 לגופים שונים, ככל והתקבלו. נוכח זאת,</w:t>
      </w:r>
      <w:r w:rsidRPr="0041656F">
        <w:rPr>
          <w:rFonts w:hint="cs"/>
          <w:rtl/>
        </w:rPr>
        <w:t xml:space="preserve"> אי אפשר להתחקות </w:t>
      </w:r>
      <w:r w:rsidRPr="0041656F">
        <w:rPr>
          <w:rFonts w:hint="eastAsia"/>
          <w:rtl/>
        </w:rPr>
        <w:t>אחר</w:t>
      </w:r>
      <w:r>
        <w:rPr>
          <w:rFonts w:hint="cs"/>
          <w:rtl/>
        </w:rPr>
        <w:t xml:space="preserve"> מידת הטמעת ההתייחסויות במתודולוגיה העדכנית. </w:t>
      </w:r>
      <w:bookmarkEnd w:id="50"/>
    </w:p>
    <w:p w:rsidR="00023F2D" w:rsidP="0011694D" w14:paraId="267D07D5" w14:textId="77777777">
      <w:pPr>
        <w:pStyle w:val="7318"/>
        <w:rPr>
          <w:rtl/>
        </w:rPr>
      </w:pPr>
      <w:r w:rsidRPr="0001771C">
        <w:rPr>
          <w:rFonts w:hint="cs"/>
          <w:rtl/>
        </w:rPr>
        <w:t xml:space="preserve">מומלץ כי מערך הסייבר יוודא </w:t>
      </w:r>
      <w:r>
        <w:rPr>
          <w:rFonts w:hint="cs"/>
          <w:rtl/>
        </w:rPr>
        <w:t>כי יתקיימו</w:t>
      </w:r>
      <w:r w:rsidRPr="0001771C">
        <w:rPr>
          <w:rFonts w:hint="cs"/>
          <w:rtl/>
        </w:rPr>
        <w:t xml:space="preserve"> פגישות </w:t>
      </w:r>
      <w:r>
        <w:rPr>
          <w:rFonts w:hint="cs"/>
          <w:rtl/>
        </w:rPr>
        <w:t>עיתיות</w:t>
      </w:r>
      <w:r w:rsidRPr="0001771C">
        <w:rPr>
          <w:rFonts w:hint="cs"/>
          <w:rtl/>
        </w:rPr>
        <w:t xml:space="preserve"> של</w:t>
      </w:r>
      <w:r>
        <w:rPr>
          <w:rFonts w:hint="cs"/>
          <w:rtl/>
        </w:rPr>
        <w:t xml:space="preserve"> יחידת המדיניות עם גופים מונחים ובכלל זה נציגי</w:t>
      </w:r>
      <w:r>
        <w:rPr>
          <w:rFonts w:hint="cs"/>
        </w:rPr>
        <w:t xml:space="preserve"> </w:t>
      </w:r>
      <w:r>
        <w:rPr>
          <w:rFonts w:hint="cs"/>
          <w:rtl/>
        </w:rPr>
        <w:t xml:space="preserve">גופי </w:t>
      </w:r>
      <w:r>
        <w:rPr>
          <w:rFonts w:hint="cs"/>
          <w:rtl/>
        </w:rPr>
        <w:t>התמ</w:t>
      </w:r>
      <w:r>
        <w:rPr>
          <w:rtl/>
        </w:rPr>
        <w:t>"</w:t>
      </w:r>
      <w:r>
        <w:rPr>
          <w:rFonts w:hint="cs"/>
          <w:rtl/>
        </w:rPr>
        <w:t>ק</w:t>
      </w:r>
      <w:r>
        <w:rPr>
          <w:rFonts w:hint="cs"/>
          <w:rtl/>
        </w:rPr>
        <w:t xml:space="preserve"> ויחידות הסייבר המגזריות וכי פגישות אלו יתועדו באופן שיאפשר לבחון את מידת יישום המתודולוגיה, וזאת בייחוד לפני עדכון המתודולוגיה ואחרי עדכונה. </w:t>
      </w:r>
    </w:p>
    <w:p w:rsidR="00023F2D" w:rsidRPr="00AA2F9D" w:rsidP="00AA2F9D" w14:paraId="25A23073" w14:textId="77777777">
      <w:pPr>
        <w:pStyle w:val="73414"/>
        <w:rPr>
          <w:rtl/>
        </w:rPr>
      </w:pPr>
      <w:r w:rsidRPr="00AA2F9D">
        <w:rPr>
          <w:rFonts w:hint="cs"/>
          <w:rtl/>
        </w:rPr>
        <w:t>עקרון "אפס האמון" (</w:t>
      </w:r>
      <w:r w:rsidRPr="00AA2F9D">
        <w:t>Zero Trust</w:t>
      </w:r>
      <w:r w:rsidRPr="00AA2F9D">
        <w:rPr>
          <w:rFonts w:hint="cs"/>
          <w:rtl/>
        </w:rPr>
        <w:t>)</w:t>
      </w:r>
    </w:p>
    <w:p w:rsidR="00023F2D" w:rsidP="00DE1561" w14:paraId="5A297CD9" w14:textId="77777777">
      <w:pPr>
        <w:pStyle w:val="7392"/>
        <w:rPr>
          <w:rtl/>
        </w:rPr>
      </w:pPr>
      <w:r>
        <w:rPr>
          <w:rFonts w:hint="cs"/>
          <w:rtl/>
        </w:rPr>
        <w:t xml:space="preserve">אחד העדכונים העיקריים של המתודולוגיה לגרסה 1.4 היה הגדרת שלוש רמות סיכון חדשות לכל ספק, כחלופה לסיווגו כספק מהותי או לא-מהותי: (1) רמה בסיסית, (2) רמה בעלת סיכון משמעותי ללקוח, (3) רמת סיכון קריטית ללקוח. הובהר כי לפי השיטה החדשה, בכל רמות הסיכון של הספק (1, 2 ,3) הארגון יכול להחליט שהוא מסתפק בהצהרה עצמית של הספק בדבר עמידתו בדרישות המפורטות בשאלון הספקים. </w:t>
      </w:r>
    </w:p>
    <w:p w:rsidR="00023F2D" w:rsidP="00DE1561" w14:paraId="04A77F35" w14:textId="77777777">
      <w:pPr>
        <w:pStyle w:val="7392"/>
        <w:rPr>
          <w:rtl/>
        </w:rPr>
      </w:pPr>
      <w:r>
        <w:rPr>
          <w:rFonts w:hint="cs"/>
          <w:rtl/>
        </w:rPr>
        <w:t xml:space="preserve">עוד הובהר כי רמת ההסמכה </w:t>
      </w:r>
      <w:r>
        <w:t>B</w:t>
      </w:r>
      <w:r>
        <w:rPr>
          <w:rFonts w:hint="cs"/>
          <w:rtl/>
        </w:rPr>
        <w:t xml:space="preserve"> (הצהרה עצמית) יכולה לשמש מדרגה זמנית לצורך עמידה בתנאי סף של מכרז או לשמש מדרגה התחלתית על מנת להרגיל ספקים ליישום המתודולוגיה ולהקל על עסקים קטנים ובינוניים ליישם את המתודולוגיה. במסמך העדכון של המתודולוגיה ממליץ מערך הסייבר כי יש לבצע בדיקה גם בעניין ספקים שרמת הסמכתם </w:t>
      </w:r>
      <w:r>
        <w:rPr>
          <w:rFonts w:hint="cs"/>
        </w:rPr>
        <w:t>B</w:t>
      </w:r>
      <w:r>
        <w:rPr>
          <w:rFonts w:hint="cs"/>
          <w:rtl/>
        </w:rPr>
        <w:t>, כדי לוודא כי הם עומדים בדרישות המפורטות בשאלון.</w:t>
      </w:r>
    </w:p>
    <w:p w:rsidR="00023F2D" w:rsidP="00DE1561" w14:paraId="28C7B6B9" w14:textId="77777777">
      <w:pPr>
        <w:pStyle w:val="7392"/>
        <w:rPr>
          <w:rtl/>
        </w:rPr>
      </w:pPr>
      <w:r>
        <w:rPr>
          <w:rFonts w:hint="cs"/>
          <w:rtl/>
        </w:rPr>
        <w:t xml:space="preserve">אחד מעקרונות היסוד </w:t>
      </w:r>
      <w:r w:rsidRPr="002F2E01">
        <w:rPr>
          <w:rFonts w:hint="cs"/>
          <w:rtl/>
        </w:rPr>
        <w:t>בתחום הגנ</w:t>
      </w:r>
      <w:r>
        <w:rPr>
          <w:rFonts w:hint="cs"/>
          <w:rtl/>
        </w:rPr>
        <w:t>ת</w:t>
      </w:r>
      <w:r w:rsidRPr="002F2E01">
        <w:rPr>
          <w:rFonts w:hint="cs"/>
          <w:rtl/>
        </w:rPr>
        <w:t xml:space="preserve"> </w:t>
      </w:r>
      <w:r>
        <w:rPr>
          <w:rFonts w:hint="cs"/>
          <w:rtl/>
        </w:rPr>
        <w:t>ה</w:t>
      </w:r>
      <w:r w:rsidRPr="002F2E01">
        <w:rPr>
          <w:rFonts w:hint="cs"/>
          <w:rtl/>
        </w:rPr>
        <w:t>סייבר הוא "אפס</w:t>
      </w:r>
      <w:r>
        <w:rPr>
          <w:rFonts w:hint="cs"/>
          <w:rtl/>
        </w:rPr>
        <w:t xml:space="preserve"> ה</w:t>
      </w:r>
      <w:r w:rsidRPr="002F2E01">
        <w:rPr>
          <w:rFonts w:hint="cs"/>
          <w:rtl/>
        </w:rPr>
        <w:t xml:space="preserve">אמון". </w:t>
      </w:r>
      <w:r>
        <w:rPr>
          <w:rFonts w:hint="cs"/>
          <w:rtl/>
        </w:rPr>
        <w:t>כלומר,</w:t>
      </w:r>
      <w:r w:rsidRPr="002F2E01">
        <w:rPr>
          <w:rFonts w:hint="cs"/>
          <w:rtl/>
        </w:rPr>
        <w:t xml:space="preserve"> </w:t>
      </w:r>
      <w:r>
        <w:rPr>
          <w:rFonts w:hint="cs"/>
          <w:rtl/>
        </w:rPr>
        <w:t>בכל הנוגע</w:t>
      </w:r>
      <w:r w:rsidRPr="002F2E01">
        <w:rPr>
          <w:rFonts w:hint="cs"/>
          <w:rtl/>
        </w:rPr>
        <w:t xml:space="preserve"> ל</w:t>
      </w:r>
      <w:r>
        <w:rPr>
          <w:rFonts w:hint="cs"/>
          <w:rtl/>
        </w:rPr>
        <w:t>מידת עמידתו של הספק ב</w:t>
      </w:r>
      <w:r w:rsidRPr="002F2E01">
        <w:rPr>
          <w:rFonts w:hint="cs"/>
          <w:rtl/>
        </w:rPr>
        <w:t xml:space="preserve">דרישות אבטחת </w:t>
      </w:r>
      <w:r>
        <w:rPr>
          <w:rFonts w:hint="cs"/>
          <w:rtl/>
        </w:rPr>
        <w:t>ה</w:t>
      </w:r>
      <w:r w:rsidRPr="002F2E01">
        <w:rPr>
          <w:rFonts w:hint="cs"/>
          <w:rtl/>
        </w:rPr>
        <w:t xml:space="preserve">מידע והגנת הסייבר </w:t>
      </w:r>
      <w:r>
        <w:rPr>
          <w:rFonts w:hint="cs"/>
          <w:rtl/>
        </w:rPr>
        <w:t xml:space="preserve">- אין לתת מראש </w:t>
      </w:r>
      <w:r w:rsidRPr="002F2E01">
        <w:rPr>
          <w:rFonts w:hint="cs"/>
          <w:rtl/>
        </w:rPr>
        <w:t xml:space="preserve">אמון </w:t>
      </w:r>
      <w:r>
        <w:rPr>
          <w:rFonts w:hint="cs"/>
          <w:rtl/>
        </w:rPr>
        <w:t>בלתי מעורער בספק אלא יש לוודא</w:t>
      </w:r>
      <w:r w:rsidRPr="002F2E01">
        <w:rPr>
          <w:rFonts w:hint="cs"/>
          <w:rtl/>
        </w:rPr>
        <w:t xml:space="preserve"> </w:t>
      </w:r>
      <w:r>
        <w:rPr>
          <w:rFonts w:hint="cs"/>
          <w:rtl/>
        </w:rPr>
        <w:t>באופן</w:t>
      </w:r>
      <w:r w:rsidRPr="002F2E01">
        <w:rPr>
          <w:rFonts w:hint="cs"/>
          <w:rtl/>
        </w:rPr>
        <w:t xml:space="preserve"> עיתי ובלתי תלוי </w:t>
      </w:r>
      <w:r>
        <w:rPr>
          <w:rFonts w:hint="cs"/>
          <w:rtl/>
        </w:rPr>
        <w:t xml:space="preserve">כי הוא עומד </w:t>
      </w:r>
      <w:r w:rsidRPr="002F2E01">
        <w:rPr>
          <w:rFonts w:hint="cs"/>
          <w:rtl/>
        </w:rPr>
        <w:t>בדרישות סף</w:t>
      </w:r>
      <w:r>
        <w:rPr>
          <w:rFonts w:hint="cs"/>
          <w:rtl/>
        </w:rPr>
        <w:t>.</w:t>
      </w:r>
    </w:p>
    <w:p w:rsidR="00023F2D" w:rsidRPr="0011694D" w:rsidP="0011694D" w14:paraId="10B99FF7" w14:textId="77777777">
      <w:pPr>
        <w:pStyle w:val="7318"/>
        <w:rPr>
          <w:rtl/>
        </w:rPr>
      </w:pPr>
      <w:r w:rsidRPr="0011694D">
        <w:rPr>
          <w:rFonts w:hint="eastAsia"/>
          <w:rtl/>
        </w:rPr>
        <w:t>נמצא</w:t>
      </w:r>
      <w:r w:rsidRPr="0011694D">
        <w:rPr>
          <w:rtl/>
        </w:rPr>
        <w:t xml:space="preserve"> כי </w:t>
      </w:r>
      <w:bookmarkStart w:id="51" w:name="_Hlk134353589"/>
      <w:r w:rsidRPr="0011694D">
        <w:rPr>
          <w:rFonts w:hint="eastAsia"/>
          <w:rtl/>
        </w:rPr>
        <w:t>השינוי</w:t>
      </w:r>
      <w:r w:rsidRPr="0011694D">
        <w:rPr>
          <w:rtl/>
        </w:rPr>
        <w:t xml:space="preserve"> </w:t>
      </w:r>
      <w:r w:rsidRPr="0011694D">
        <w:rPr>
          <w:rFonts w:hint="eastAsia"/>
          <w:rtl/>
        </w:rPr>
        <w:t>שב</w:t>
      </w:r>
      <w:r w:rsidRPr="0011694D">
        <w:rPr>
          <w:rFonts w:hint="cs"/>
          <w:rtl/>
        </w:rPr>
        <w:t xml:space="preserve">יצע מערך הסייבר </w:t>
      </w:r>
      <w:r w:rsidRPr="0011694D">
        <w:rPr>
          <w:rFonts w:hint="eastAsia"/>
          <w:rtl/>
        </w:rPr>
        <w:t>במתודולוגיה</w:t>
      </w:r>
      <w:r w:rsidRPr="0011694D">
        <w:rPr>
          <w:rtl/>
        </w:rPr>
        <w:t xml:space="preserve"> של שרשרת האספקה בגרסה 1.4, המאפשר </w:t>
      </w:r>
      <w:r w:rsidRPr="0011694D">
        <w:rPr>
          <w:rFonts w:hint="cs"/>
          <w:rtl/>
        </w:rPr>
        <w:t>גם</w:t>
      </w:r>
      <w:r w:rsidRPr="0011694D">
        <w:rPr>
          <w:rFonts w:hint="cs"/>
        </w:rPr>
        <w:t xml:space="preserve"> </w:t>
      </w:r>
      <w:r w:rsidRPr="0011694D">
        <w:rPr>
          <w:rFonts w:hint="cs"/>
          <w:rtl/>
        </w:rPr>
        <w:t>ל</w:t>
      </w:r>
      <w:r w:rsidRPr="0011694D">
        <w:rPr>
          <w:rFonts w:hint="eastAsia"/>
          <w:rtl/>
        </w:rPr>
        <w:t>ספקים</w:t>
      </w:r>
      <w:r w:rsidRPr="0011694D">
        <w:rPr>
          <w:rtl/>
        </w:rPr>
        <w:t xml:space="preserve"> </w:t>
      </w:r>
      <w:r w:rsidRPr="0011694D">
        <w:rPr>
          <w:rFonts w:hint="eastAsia"/>
          <w:rtl/>
        </w:rPr>
        <w:t>שסווגו</w:t>
      </w:r>
      <w:r w:rsidRPr="0011694D">
        <w:rPr>
          <w:rtl/>
        </w:rPr>
        <w:t xml:space="preserve"> </w:t>
      </w:r>
      <w:r w:rsidRPr="0011694D">
        <w:rPr>
          <w:rFonts w:hint="eastAsia"/>
          <w:rtl/>
        </w:rPr>
        <w:t>על</w:t>
      </w:r>
      <w:r w:rsidRPr="0011694D">
        <w:rPr>
          <w:rtl/>
        </w:rPr>
        <w:t xml:space="preserve"> </w:t>
      </w:r>
      <w:r w:rsidRPr="0011694D">
        <w:rPr>
          <w:rFonts w:hint="eastAsia"/>
          <w:rtl/>
        </w:rPr>
        <w:t>ידי</w:t>
      </w:r>
      <w:r w:rsidRPr="0011694D">
        <w:rPr>
          <w:rtl/>
        </w:rPr>
        <w:t xml:space="preserve"> </w:t>
      </w:r>
      <w:r w:rsidRPr="0011694D">
        <w:rPr>
          <w:rFonts w:hint="cs"/>
          <w:rtl/>
        </w:rPr>
        <w:t xml:space="preserve">משרדי הממשלה וגופי </w:t>
      </w:r>
      <w:r w:rsidRPr="0011694D">
        <w:rPr>
          <w:rFonts w:hint="cs"/>
          <w:rtl/>
        </w:rPr>
        <w:t>התמ"ק</w:t>
      </w:r>
      <w:r w:rsidRPr="0011694D">
        <w:rPr>
          <w:rtl/>
        </w:rPr>
        <w:t xml:space="preserve"> כספקים </w:t>
      </w:r>
      <w:r w:rsidRPr="0011694D">
        <w:rPr>
          <w:rFonts w:hint="cs"/>
          <w:rtl/>
        </w:rPr>
        <w:t>ש</w:t>
      </w:r>
      <w:r w:rsidRPr="0011694D">
        <w:rPr>
          <w:rtl/>
        </w:rPr>
        <w:t xml:space="preserve">רמת </w:t>
      </w:r>
      <w:r w:rsidRPr="0011694D">
        <w:rPr>
          <w:rFonts w:hint="cs"/>
          <w:rtl/>
        </w:rPr>
        <w:t>ה</w:t>
      </w:r>
      <w:r w:rsidRPr="0011694D">
        <w:rPr>
          <w:rtl/>
        </w:rPr>
        <w:t>סיכ</w:t>
      </w:r>
      <w:r w:rsidRPr="0011694D">
        <w:rPr>
          <w:rFonts w:hint="eastAsia"/>
          <w:rtl/>
        </w:rPr>
        <w:t>ון</w:t>
      </w:r>
      <w:r w:rsidRPr="0011694D">
        <w:rPr>
          <w:rtl/>
        </w:rPr>
        <w:t xml:space="preserve"> </w:t>
      </w:r>
      <w:r w:rsidRPr="0011694D">
        <w:rPr>
          <w:rFonts w:hint="cs"/>
          <w:rtl/>
        </w:rPr>
        <w:t xml:space="preserve">הנשקף עקב פגיעה בהם היא </w:t>
      </w:r>
      <w:r w:rsidRPr="0011694D">
        <w:rPr>
          <w:rFonts w:hint="eastAsia"/>
          <w:rtl/>
        </w:rPr>
        <w:t>קריטית</w:t>
      </w:r>
      <w:r w:rsidRPr="0011694D">
        <w:rPr>
          <w:rtl/>
        </w:rPr>
        <w:t xml:space="preserve"> </w:t>
      </w:r>
      <w:r w:rsidRPr="0011694D">
        <w:rPr>
          <w:rFonts w:hint="eastAsia"/>
          <w:rtl/>
        </w:rPr>
        <w:t>להסתפק</w:t>
      </w:r>
      <w:r w:rsidRPr="0011694D">
        <w:rPr>
          <w:rtl/>
        </w:rPr>
        <w:t xml:space="preserve"> </w:t>
      </w:r>
      <w:r w:rsidRPr="0011694D">
        <w:rPr>
          <w:rFonts w:hint="eastAsia"/>
          <w:rtl/>
        </w:rPr>
        <w:t>בהצהרה</w:t>
      </w:r>
      <w:r w:rsidRPr="0011694D">
        <w:rPr>
          <w:rtl/>
        </w:rPr>
        <w:t xml:space="preserve"> </w:t>
      </w:r>
      <w:r w:rsidRPr="0011694D">
        <w:rPr>
          <w:rFonts w:hint="eastAsia"/>
          <w:rtl/>
        </w:rPr>
        <w:t>עצמית</w:t>
      </w:r>
      <w:r w:rsidRPr="0011694D">
        <w:rPr>
          <w:rFonts w:hint="cs"/>
          <w:rtl/>
        </w:rPr>
        <w:t>, אינו עולה בקנה אחד עם עקרון "אפס האמון" שהוא עקרון יסוד בתחום הגנת הסייבר</w:t>
      </w:r>
      <w:r w:rsidRPr="0011694D">
        <w:rPr>
          <w:rFonts w:hint="eastAsia"/>
          <w:rtl/>
        </w:rPr>
        <w:t xml:space="preserve"> ומשמעותו</w:t>
      </w:r>
      <w:r w:rsidRPr="0011694D">
        <w:rPr>
          <w:rtl/>
        </w:rPr>
        <w:t xml:space="preserve"> </w:t>
      </w:r>
      <w:r w:rsidRPr="0011694D">
        <w:rPr>
          <w:rFonts w:hint="eastAsia"/>
          <w:rtl/>
        </w:rPr>
        <w:t>שאין</w:t>
      </w:r>
      <w:r w:rsidRPr="0011694D">
        <w:rPr>
          <w:rtl/>
        </w:rPr>
        <w:t xml:space="preserve"> </w:t>
      </w:r>
      <w:r w:rsidRPr="0011694D">
        <w:rPr>
          <w:rFonts w:hint="eastAsia"/>
          <w:rtl/>
        </w:rPr>
        <w:t>לתת</w:t>
      </w:r>
      <w:r w:rsidRPr="0011694D">
        <w:rPr>
          <w:rtl/>
        </w:rPr>
        <w:t xml:space="preserve"> </w:t>
      </w:r>
      <w:r w:rsidRPr="0011694D">
        <w:rPr>
          <w:rFonts w:hint="eastAsia"/>
          <w:rtl/>
        </w:rPr>
        <w:t>מראש</w:t>
      </w:r>
      <w:r w:rsidRPr="0011694D">
        <w:rPr>
          <w:rtl/>
        </w:rPr>
        <w:t xml:space="preserve"> </w:t>
      </w:r>
      <w:r w:rsidRPr="0011694D">
        <w:rPr>
          <w:rFonts w:hint="eastAsia"/>
          <w:rtl/>
        </w:rPr>
        <w:t>אמון</w:t>
      </w:r>
      <w:r w:rsidRPr="0011694D">
        <w:rPr>
          <w:rtl/>
        </w:rPr>
        <w:t xml:space="preserve"> </w:t>
      </w:r>
      <w:r w:rsidRPr="0011694D">
        <w:rPr>
          <w:rFonts w:hint="eastAsia"/>
          <w:rtl/>
        </w:rPr>
        <w:t>בלתי</w:t>
      </w:r>
      <w:r w:rsidRPr="0011694D">
        <w:rPr>
          <w:rtl/>
        </w:rPr>
        <w:t xml:space="preserve"> </w:t>
      </w:r>
      <w:r w:rsidRPr="0011694D">
        <w:rPr>
          <w:rFonts w:hint="eastAsia"/>
          <w:rtl/>
        </w:rPr>
        <w:t>מעורער</w:t>
      </w:r>
      <w:r w:rsidRPr="0011694D">
        <w:rPr>
          <w:rtl/>
        </w:rPr>
        <w:t xml:space="preserve"> </w:t>
      </w:r>
      <w:r w:rsidRPr="0011694D">
        <w:rPr>
          <w:rFonts w:hint="eastAsia"/>
          <w:rtl/>
        </w:rPr>
        <w:t>בספק</w:t>
      </w:r>
      <w:r w:rsidRPr="0011694D">
        <w:rPr>
          <w:rtl/>
        </w:rPr>
        <w:t xml:space="preserve"> </w:t>
      </w:r>
      <w:r w:rsidRPr="0011694D">
        <w:rPr>
          <w:rFonts w:hint="eastAsia"/>
          <w:rtl/>
        </w:rPr>
        <w:t>אלא</w:t>
      </w:r>
      <w:r w:rsidRPr="0011694D">
        <w:rPr>
          <w:rtl/>
        </w:rPr>
        <w:t xml:space="preserve"> </w:t>
      </w:r>
      <w:r w:rsidRPr="0011694D">
        <w:rPr>
          <w:rFonts w:hint="eastAsia"/>
          <w:rtl/>
        </w:rPr>
        <w:t>יש</w:t>
      </w:r>
      <w:r w:rsidRPr="0011694D">
        <w:rPr>
          <w:rtl/>
        </w:rPr>
        <w:t xml:space="preserve"> </w:t>
      </w:r>
      <w:r w:rsidRPr="0011694D">
        <w:rPr>
          <w:rFonts w:hint="eastAsia"/>
          <w:rtl/>
        </w:rPr>
        <w:t>לוודא</w:t>
      </w:r>
      <w:r w:rsidRPr="0011694D">
        <w:rPr>
          <w:rtl/>
        </w:rPr>
        <w:t xml:space="preserve"> </w:t>
      </w:r>
      <w:r w:rsidRPr="0011694D">
        <w:rPr>
          <w:rFonts w:hint="eastAsia"/>
          <w:rtl/>
        </w:rPr>
        <w:t>באופן</w:t>
      </w:r>
      <w:r w:rsidRPr="0011694D">
        <w:rPr>
          <w:rtl/>
        </w:rPr>
        <w:t xml:space="preserve"> </w:t>
      </w:r>
      <w:r w:rsidRPr="0011694D">
        <w:rPr>
          <w:rFonts w:hint="eastAsia"/>
          <w:rtl/>
        </w:rPr>
        <w:t>עיתי</w:t>
      </w:r>
      <w:r w:rsidRPr="0011694D">
        <w:rPr>
          <w:rtl/>
        </w:rPr>
        <w:t xml:space="preserve"> </w:t>
      </w:r>
      <w:r w:rsidRPr="0011694D">
        <w:rPr>
          <w:rFonts w:hint="eastAsia"/>
          <w:rtl/>
        </w:rPr>
        <w:t>ובלתי</w:t>
      </w:r>
      <w:r w:rsidRPr="0011694D">
        <w:rPr>
          <w:rtl/>
        </w:rPr>
        <w:t xml:space="preserve"> </w:t>
      </w:r>
      <w:r w:rsidRPr="0011694D">
        <w:rPr>
          <w:rFonts w:hint="eastAsia"/>
          <w:rtl/>
        </w:rPr>
        <w:t>תלוי</w:t>
      </w:r>
      <w:r w:rsidRPr="0011694D">
        <w:rPr>
          <w:rtl/>
        </w:rPr>
        <w:t xml:space="preserve"> </w:t>
      </w:r>
      <w:r w:rsidRPr="0011694D">
        <w:rPr>
          <w:rFonts w:hint="eastAsia"/>
          <w:rtl/>
        </w:rPr>
        <w:t>כי</w:t>
      </w:r>
      <w:r w:rsidRPr="0011694D">
        <w:rPr>
          <w:rtl/>
        </w:rPr>
        <w:t xml:space="preserve"> </w:t>
      </w:r>
      <w:r w:rsidRPr="0011694D">
        <w:rPr>
          <w:rFonts w:hint="eastAsia"/>
          <w:rtl/>
        </w:rPr>
        <w:t>הוא</w:t>
      </w:r>
      <w:r w:rsidRPr="0011694D">
        <w:rPr>
          <w:rtl/>
        </w:rPr>
        <w:t xml:space="preserve"> </w:t>
      </w:r>
      <w:r w:rsidRPr="0011694D">
        <w:rPr>
          <w:rFonts w:hint="eastAsia"/>
          <w:rtl/>
        </w:rPr>
        <w:t>עומד</w:t>
      </w:r>
      <w:r w:rsidRPr="0011694D">
        <w:rPr>
          <w:rtl/>
        </w:rPr>
        <w:t xml:space="preserve"> </w:t>
      </w:r>
      <w:r w:rsidRPr="0011694D">
        <w:rPr>
          <w:rFonts w:hint="eastAsia"/>
          <w:rtl/>
        </w:rPr>
        <w:t>בדרישות</w:t>
      </w:r>
      <w:r w:rsidRPr="0011694D">
        <w:rPr>
          <w:rtl/>
        </w:rPr>
        <w:t xml:space="preserve"> </w:t>
      </w:r>
      <w:r w:rsidRPr="0011694D">
        <w:rPr>
          <w:rFonts w:hint="eastAsia"/>
          <w:rtl/>
        </w:rPr>
        <w:t>סף</w:t>
      </w:r>
      <w:r w:rsidRPr="0011694D">
        <w:rPr>
          <w:rtl/>
        </w:rPr>
        <w:t xml:space="preserve">. </w:t>
      </w:r>
      <w:r w:rsidRPr="0011694D">
        <w:rPr>
          <w:rFonts w:hint="cs"/>
          <w:rtl/>
        </w:rPr>
        <w:t xml:space="preserve">הדבר מקבל משנה תוקף </w:t>
      </w:r>
      <w:r w:rsidRPr="0011694D">
        <w:rPr>
          <w:rFonts w:hint="eastAsia"/>
          <w:rtl/>
        </w:rPr>
        <w:t>לנוכח</w:t>
      </w:r>
      <w:r w:rsidRPr="0011694D">
        <w:rPr>
          <w:rtl/>
        </w:rPr>
        <w:t xml:space="preserve"> </w:t>
      </w:r>
      <w:r w:rsidRPr="0011694D">
        <w:rPr>
          <w:rFonts w:hint="eastAsia"/>
          <w:rtl/>
        </w:rPr>
        <w:t>העובדה</w:t>
      </w:r>
      <w:r w:rsidRPr="0011694D">
        <w:rPr>
          <w:rFonts w:hint="cs"/>
          <w:rtl/>
        </w:rPr>
        <w:t xml:space="preserve"> שלא מתבצעות בקרות וסנקציות הבוחנות את נכונות הצהרות הספק</w:t>
      </w:r>
      <w:r w:rsidRPr="0011694D">
        <w:rPr>
          <w:rtl/>
        </w:rPr>
        <w:t>.</w:t>
      </w:r>
      <w:r w:rsidRPr="0011694D">
        <w:rPr>
          <w:rFonts w:hint="cs"/>
          <w:rtl/>
        </w:rPr>
        <w:t xml:space="preserve"> </w:t>
      </w:r>
      <w:bookmarkEnd w:id="51"/>
    </w:p>
    <w:p w:rsidR="00023F2D" w:rsidRPr="0011694D" w:rsidP="0011694D" w14:paraId="2C941C3A" w14:textId="77777777">
      <w:pPr>
        <w:pStyle w:val="7318"/>
        <w:rPr>
          <w:rtl/>
        </w:rPr>
      </w:pPr>
      <w:r w:rsidRPr="0011694D">
        <w:rPr>
          <w:rFonts w:hint="cs"/>
          <w:rtl/>
        </w:rPr>
        <w:t xml:space="preserve">מומלץ כי מערך הסייבר ינחה את משרדי הממשלה ואת גופי </w:t>
      </w:r>
      <w:r w:rsidRPr="0011694D">
        <w:rPr>
          <w:rFonts w:hint="cs"/>
          <w:rtl/>
        </w:rPr>
        <w:t>התמ"ק</w:t>
      </w:r>
      <w:r w:rsidRPr="0011694D">
        <w:rPr>
          <w:rFonts w:hint="cs"/>
          <w:rtl/>
        </w:rPr>
        <w:t xml:space="preserve"> לבדוק באמצעות בודק ספקים מורשה כי ספקים אשר סווגו על ידם כספקים בעלי רמת סיכון קריטית, עומדים בבקרות שהגדיר מערך הסייבר בעניין שרשרת האספקה. </w:t>
      </w:r>
    </w:p>
    <w:p w:rsidR="00023F2D" w:rsidRPr="00AA2F9D" w:rsidP="00AA2F9D" w14:paraId="5E69DD5D" w14:textId="77777777">
      <w:pPr>
        <w:pStyle w:val="73414"/>
        <w:rPr>
          <w:rtl/>
        </w:rPr>
      </w:pPr>
      <w:r w:rsidRPr="00AA2F9D">
        <w:rPr>
          <w:rFonts w:hint="cs"/>
          <w:rtl/>
        </w:rPr>
        <w:t xml:space="preserve">מערכת </w:t>
      </w:r>
      <w:r w:rsidRPr="00AA2F9D">
        <w:rPr>
          <w:rFonts w:hint="cs"/>
          <w:rtl/>
        </w:rPr>
        <w:t>יוב"ל</w:t>
      </w:r>
      <w:r w:rsidRPr="00AA2F9D">
        <w:rPr>
          <w:rFonts w:hint="cs"/>
          <w:rtl/>
        </w:rPr>
        <w:t xml:space="preserve"> </w:t>
      </w:r>
    </w:p>
    <w:p w:rsidR="00023F2D" w:rsidP="00DE1561" w14:paraId="1E5E1673" w14:textId="77777777">
      <w:pPr>
        <w:pStyle w:val="7392"/>
        <w:rPr>
          <w:rtl/>
        </w:rPr>
      </w:pPr>
      <w:r>
        <w:rPr>
          <w:rFonts w:hint="cs"/>
          <w:rtl/>
        </w:rPr>
        <w:t xml:space="preserve">מתודולוגיית שרשרת האספקה מונגשת לספק באמצעות מערכת מקוונת הכוללת את שאלון הבקרות לספקים, כדי לאפשר לספק בחינה עצמית של רמת האבטחה שלו. מערך הסייבר מדגיש כי ספקים אינם חייבים להשתמש במערכת </w:t>
      </w:r>
      <w:r>
        <w:rPr>
          <w:rFonts w:hint="cs"/>
          <w:rtl/>
        </w:rPr>
        <w:t>יוב"ל</w:t>
      </w:r>
      <w:r>
        <w:rPr>
          <w:rFonts w:hint="cs"/>
          <w:rtl/>
        </w:rPr>
        <w:t>, ואין שום מניעה כי הם יגישו באופן ידני תיק ספק באמצעות שאלון האקסל.</w:t>
      </w:r>
    </w:p>
    <w:p w:rsidR="00023F2D" w:rsidP="00DE1561" w14:paraId="1A8FEF34" w14:textId="77777777">
      <w:pPr>
        <w:pStyle w:val="7392"/>
        <w:rPr>
          <w:rtl/>
        </w:rPr>
      </w:pPr>
      <w:r>
        <w:rPr>
          <w:rFonts w:hint="cs"/>
          <w:rtl/>
        </w:rPr>
        <w:t xml:space="preserve">במהלך הרבעון הראשון של שנת 2018 השיק המערך את פרויקט מערכת </w:t>
      </w:r>
      <w:r>
        <w:rPr>
          <w:rFonts w:hint="cs"/>
          <w:rtl/>
        </w:rPr>
        <w:t>יוב"ל</w:t>
      </w:r>
      <w:r>
        <w:rPr>
          <w:rFonts w:hint="cs"/>
          <w:rtl/>
        </w:rPr>
        <w:t xml:space="preserve"> והוגדרו יעדיו, כמפורט להלן:</w:t>
      </w:r>
    </w:p>
    <w:p w:rsidR="00023F2D" w:rsidRPr="006012F0" w:rsidP="004C2C70" w14:paraId="1ED864ED" w14:textId="77777777">
      <w:pPr>
        <w:pStyle w:val="735"/>
        <w:numPr>
          <w:ilvl w:val="0"/>
          <w:numId w:val="2010"/>
        </w:numPr>
      </w:pPr>
      <w:r>
        <w:rPr>
          <w:rFonts w:hint="cs"/>
          <w:rtl/>
        </w:rPr>
        <w:t>להנגיש</w:t>
      </w:r>
      <w:r>
        <w:rPr>
          <w:rFonts w:hint="cs"/>
          <w:rtl/>
        </w:rPr>
        <w:t xml:space="preserve"> ל</w:t>
      </w:r>
      <w:r w:rsidRPr="006012F0">
        <w:rPr>
          <w:rtl/>
        </w:rPr>
        <w:t xml:space="preserve">ארגונים במשק </w:t>
      </w:r>
      <w:r>
        <w:rPr>
          <w:rFonts w:hint="cs"/>
          <w:rtl/>
        </w:rPr>
        <w:t>את</w:t>
      </w:r>
      <w:r w:rsidRPr="006012F0">
        <w:rPr>
          <w:rtl/>
        </w:rPr>
        <w:t xml:space="preserve"> הידע המתקדם והרלוונטי </w:t>
      </w:r>
      <w:r>
        <w:rPr>
          <w:rFonts w:hint="cs"/>
          <w:rtl/>
        </w:rPr>
        <w:t>כדי להגביר את החוסן שלהם</w:t>
      </w:r>
      <w:r w:rsidRPr="006012F0">
        <w:rPr>
          <w:rtl/>
        </w:rPr>
        <w:t>.</w:t>
      </w:r>
    </w:p>
    <w:p w:rsidR="00023F2D" w:rsidRPr="006012F0" w:rsidP="004C2C70" w14:paraId="6EA49310" w14:textId="77777777">
      <w:pPr>
        <w:pStyle w:val="735"/>
        <w:numPr>
          <w:ilvl w:val="0"/>
          <w:numId w:val="2010"/>
        </w:numPr>
        <w:rPr>
          <w:rtl/>
        </w:rPr>
      </w:pPr>
      <w:r>
        <w:rPr>
          <w:rFonts w:hint="cs"/>
          <w:rtl/>
        </w:rPr>
        <w:t>להקנות למערכת יכולת למדוד את רמת יישום תורת ההגנה במשק</w:t>
      </w:r>
      <w:r w:rsidRPr="006012F0">
        <w:rPr>
          <w:rtl/>
        </w:rPr>
        <w:t>.</w:t>
      </w:r>
    </w:p>
    <w:p w:rsidR="00023F2D" w:rsidRPr="006012F0" w:rsidP="004C2C70" w14:paraId="3AAACB24" w14:textId="77777777">
      <w:pPr>
        <w:pStyle w:val="735"/>
        <w:numPr>
          <w:ilvl w:val="0"/>
          <w:numId w:val="2010"/>
        </w:numPr>
        <w:rPr>
          <w:rtl/>
        </w:rPr>
      </w:pPr>
      <w:r>
        <w:rPr>
          <w:rFonts w:hint="cs"/>
          <w:rtl/>
        </w:rPr>
        <w:t>להגיע</w:t>
      </w:r>
      <w:r w:rsidRPr="006012F0">
        <w:rPr>
          <w:rtl/>
        </w:rPr>
        <w:t xml:space="preserve"> </w:t>
      </w:r>
      <w:r>
        <w:rPr>
          <w:rFonts w:hint="cs"/>
          <w:rtl/>
        </w:rPr>
        <w:t>ל</w:t>
      </w:r>
      <w:r w:rsidRPr="006012F0">
        <w:rPr>
          <w:rtl/>
        </w:rPr>
        <w:t xml:space="preserve">פלחי שוק </w:t>
      </w:r>
      <w:r>
        <w:rPr>
          <w:rFonts w:hint="cs"/>
          <w:rtl/>
        </w:rPr>
        <w:t>שעדיין אינם נגישים</w:t>
      </w:r>
      <w:r w:rsidRPr="006012F0">
        <w:rPr>
          <w:rtl/>
        </w:rPr>
        <w:t xml:space="preserve"> (</w:t>
      </w:r>
      <w:r>
        <w:rPr>
          <w:rFonts w:hint="cs"/>
          <w:rtl/>
        </w:rPr>
        <w:t>ספקי</w:t>
      </w:r>
      <w:r w:rsidRPr="006012F0">
        <w:rPr>
          <w:rtl/>
        </w:rPr>
        <w:t xml:space="preserve"> </w:t>
      </w:r>
      <w:r w:rsidRPr="006012F0">
        <w:t>C</w:t>
      </w:r>
      <w:r w:rsidRPr="006012F0">
        <w:rPr>
          <w:rtl/>
        </w:rPr>
        <w:t>/</w:t>
      </w:r>
      <w:r w:rsidRPr="006012F0">
        <w:t>B</w:t>
      </w:r>
      <w:r w:rsidRPr="006012F0">
        <w:rPr>
          <w:rtl/>
        </w:rPr>
        <w:t>).</w:t>
      </w:r>
    </w:p>
    <w:p w:rsidR="00023F2D" w:rsidRPr="006012F0" w:rsidP="004C2C70" w14:paraId="45400782" w14:textId="77777777">
      <w:pPr>
        <w:pStyle w:val="735"/>
        <w:numPr>
          <w:ilvl w:val="0"/>
          <w:numId w:val="2010"/>
        </w:numPr>
        <w:rPr>
          <w:rtl/>
        </w:rPr>
      </w:pPr>
      <w:r>
        <w:rPr>
          <w:rFonts w:hint="cs"/>
          <w:rtl/>
        </w:rPr>
        <w:t>להנגיש</w:t>
      </w:r>
      <w:r>
        <w:rPr>
          <w:rFonts w:hint="cs"/>
          <w:rtl/>
        </w:rPr>
        <w:t xml:space="preserve"> </w:t>
      </w:r>
      <w:r w:rsidRPr="006012F0">
        <w:rPr>
          <w:rtl/>
        </w:rPr>
        <w:t>סטטיסטיקה ותובנות רוחביות למערך</w:t>
      </w:r>
      <w:r>
        <w:rPr>
          <w:rFonts w:hint="cs"/>
          <w:rtl/>
        </w:rPr>
        <w:t xml:space="preserve"> על מצב ההגנה במשק</w:t>
      </w:r>
      <w:r w:rsidRPr="006012F0">
        <w:rPr>
          <w:rtl/>
        </w:rPr>
        <w:t>.</w:t>
      </w:r>
    </w:p>
    <w:p w:rsidR="00023F2D" w:rsidP="004C2C70" w14:paraId="446CE17D" w14:textId="77777777">
      <w:pPr>
        <w:pStyle w:val="735"/>
        <w:numPr>
          <w:ilvl w:val="0"/>
          <w:numId w:val="2010"/>
        </w:numPr>
      </w:pPr>
      <w:r>
        <w:rPr>
          <w:rFonts w:hint="cs"/>
          <w:rtl/>
        </w:rPr>
        <w:t xml:space="preserve">להקנות למערך הסייבר </w:t>
      </w:r>
      <w:r w:rsidRPr="006012F0">
        <w:rPr>
          <w:rtl/>
        </w:rPr>
        <w:t xml:space="preserve">יכולת להטמיע שינויים </w:t>
      </w:r>
      <w:r>
        <w:rPr>
          <w:rFonts w:hint="cs"/>
          <w:rtl/>
        </w:rPr>
        <w:t>במתודולוגיה</w:t>
      </w:r>
      <w:r w:rsidRPr="006012F0">
        <w:rPr>
          <w:rtl/>
        </w:rPr>
        <w:t xml:space="preserve"> בזמן קצר, על בסיס מודיעין ו</w:t>
      </w:r>
      <w:r>
        <w:rPr>
          <w:rFonts w:hint="cs"/>
          <w:rtl/>
        </w:rPr>
        <w:t>נתונים על</w:t>
      </w:r>
      <w:r>
        <w:rPr>
          <w:rFonts w:hint="cs"/>
        </w:rPr>
        <w:t xml:space="preserve"> </w:t>
      </w:r>
      <w:r w:rsidRPr="006012F0">
        <w:rPr>
          <w:rtl/>
        </w:rPr>
        <w:t>אירועים שהתרחשו.</w:t>
      </w:r>
    </w:p>
    <w:p w:rsidR="00023F2D" w:rsidP="00DE1561" w14:paraId="20135B65" w14:textId="77777777">
      <w:pPr>
        <w:pStyle w:val="7392"/>
        <w:rPr>
          <w:rtl/>
        </w:rPr>
      </w:pPr>
      <w:r>
        <w:rPr>
          <w:rFonts w:hint="cs"/>
          <w:rtl/>
        </w:rPr>
        <w:t xml:space="preserve">בישיבתה של ועדת ההיגוי בינואר 2022 עלה כי למערכת </w:t>
      </w:r>
      <w:r>
        <w:rPr>
          <w:rFonts w:hint="cs"/>
          <w:rtl/>
        </w:rPr>
        <w:t>יוב"ל</w:t>
      </w:r>
      <w:r>
        <w:rPr>
          <w:rFonts w:hint="cs"/>
          <w:rtl/>
        </w:rPr>
        <w:t xml:space="preserve"> אין ערך מוסף על פני חלופות קיימות כמו שאלון הספקים שמונגש באמצעות אקסל. בין השאר נטען כי המערכת איננה נוחה לשימוש, כי היא אינה מספקת לארגונים ממשלתיים תמונת מצב ויזואלית בנוגע למצב הספקים שלהם, וכי נבצר מארגון המבצע בדיקה בעניין הספקים לקבל תמונת מצב מלאה ומקיפה על כל הספקים במקום אחד. המסקנה שהוסקה בישיבת הוועדה הייתה שיש לשמור על כשירות המערכת ולאפשר עבודה במערכות מקבילות.</w:t>
      </w:r>
    </w:p>
    <w:p w:rsidR="00023F2D" w:rsidRPr="00C132E8" w:rsidP="00DE1561" w14:paraId="21A5E325" w14:textId="77777777">
      <w:pPr>
        <w:pStyle w:val="7392"/>
        <w:rPr>
          <w:rFonts w:ascii="David" w:hAnsi="David"/>
          <w:rtl/>
        </w:rPr>
      </w:pPr>
      <w:r>
        <w:rPr>
          <w:rFonts w:hint="cs"/>
          <w:rtl/>
        </w:rPr>
        <w:t xml:space="preserve">בפגישה שקיים צוות הביקורת עם נציגי יחידת המדיניות במערך הסייבר נאמר כי למערך הסייבר </w:t>
      </w:r>
      <w:r>
        <w:rPr>
          <w:rFonts w:ascii="David" w:hAnsi="David" w:hint="cs"/>
          <w:rtl/>
        </w:rPr>
        <w:t xml:space="preserve">אין </w:t>
      </w:r>
      <w:r w:rsidRPr="00C132E8">
        <w:rPr>
          <w:rFonts w:ascii="David" w:hAnsi="David" w:hint="cs"/>
          <w:rtl/>
        </w:rPr>
        <w:t xml:space="preserve">יכולת להפיק מידע סטטיסטי ותובנות רוחב ממערכת </w:t>
      </w:r>
      <w:r w:rsidRPr="00C132E8">
        <w:rPr>
          <w:rFonts w:ascii="David" w:hAnsi="David" w:hint="cs"/>
          <w:rtl/>
        </w:rPr>
        <w:t>יוב"ל</w:t>
      </w:r>
      <w:r w:rsidRPr="00C132E8">
        <w:rPr>
          <w:rFonts w:ascii="David" w:hAnsi="David" w:hint="cs"/>
          <w:rtl/>
        </w:rPr>
        <w:t xml:space="preserve"> בשל הסיבות האלו: </w:t>
      </w:r>
    </w:p>
    <w:p w:rsidR="00023F2D" w:rsidRPr="00C132E8" w:rsidP="004C2C70" w14:paraId="7407D7C8" w14:textId="77777777">
      <w:pPr>
        <w:pStyle w:val="735"/>
        <w:numPr>
          <w:ilvl w:val="0"/>
          <w:numId w:val="2011"/>
        </w:numPr>
      </w:pPr>
      <w:r>
        <w:rPr>
          <w:rFonts w:hint="cs"/>
          <w:rtl/>
        </w:rPr>
        <w:t>שום</w:t>
      </w:r>
      <w:r w:rsidRPr="00C132E8">
        <w:rPr>
          <w:rFonts w:hint="cs"/>
          <w:rtl/>
        </w:rPr>
        <w:t xml:space="preserve"> ספק </w:t>
      </w:r>
      <w:r>
        <w:rPr>
          <w:rFonts w:hint="cs"/>
          <w:rtl/>
        </w:rPr>
        <w:t>אינו</w:t>
      </w:r>
      <w:r w:rsidRPr="00C132E8">
        <w:rPr>
          <w:rFonts w:hint="cs"/>
          <w:rtl/>
        </w:rPr>
        <w:t xml:space="preserve"> מחויב לעבוד במערכת </w:t>
      </w:r>
      <w:r w:rsidRPr="00C132E8">
        <w:rPr>
          <w:rFonts w:hint="cs"/>
          <w:rtl/>
        </w:rPr>
        <w:t>יוב</w:t>
      </w:r>
      <w:r>
        <w:rPr>
          <w:rFonts w:hint="cs"/>
          <w:rtl/>
        </w:rPr>
        <w:t>"ל</w:t>
      </w:r>
      <w:r>
        <w:rPr>
          <w:rFonts w:hint="cs"/>
          <w:rtl/>
        </w:rPr>
        <w:t>, אפשר להשתמש במקומה בשאלון המונגש באמצעות אקסל</w:t>
      </w:r>
      <w:r w:rsidRPr="00C132E8">
        <w:rPr>
          <w:rFonts w:hint="cs"/>
          <w:rtl/>
        </w:rPr>
        <w:t xml:space="preserve">. </w:t>
      </w:r>
    </w:p>
    <w:p w:rsidR="00023F2D" w:rsidP="004C2C70" w14:paraId="6BEE0F96" w14:textId="77777777">
      <w:pPr>
        <w:pStyle w:val="735"/>
        <w:numPr>
          <w:ilvl w:val="0"/>
          <w:numId w:val="2011"/>
        </w:numPr>
      </w:pPr>
      <w:r w:rsidRPr="00C132E8">
        <w:rPr>
          <w:rFonts w:hint="cs"/>
          <w:rtl/>
        </w:rPr>
        <w:t xml:space="preserve">המערכת </w:t>
      </w:r>
      <w:r>
        <w:rPr>
          <w:rFonts w:hint="cs"/>
          <w:rtl/>
        </w:rPr>
        <w:t>אינה כוללת</w:t>
      </w:r>
      <w:r w:rsidRPr="00C132E8">
        <w:rPr>
          <w:rFonts w:hint="cs"/>
          <w:rtl/>
        </w:rPr>
        <w:t xml:space="preserve"> כלים שמאפשרים להפיק תובנות רוחב. </w:t>
      </w:r>
    </w:p>
    <w:p w:rsidR="00023F2D" w:rsidRPr="00C132E8" w:rsidP="004C2C70" w14:paraId="26D8D81E" w14:textId="77777777">
      <w:pPr>
        <w:pStyle w:val="735"/>
        <w:numPr>
          <w:ilvl w:val="0"/>
          <w:numId w:val="2011"/>
        </w:numPr>
      </w:pPr>
      <w:r w:rsidRPr="00C132E8">
        <w:rPr>
          <w:rFonts w:hint="cs"/>
          <w:rtl/>
        </w:rPr>
        <w:t xml:space="preserve">המערכת איטית ויש בה בעיות טכניות. </w:t>
      </w:r>
    </w:p>
    <w:p w:rsidR="00023F2D" w:rsidRPr="00C132E8" w:rsidP="004C2C70" w14:paraId="67E7BCA8" w14:textId="77777777">
      <w:pPr>
        <w:pStyle w:val="735"/>
        <w:numPr>
          <w:ilvl w:val="0"/>
          <w:numId w:val="2011"/>
        </w:numPr>
      </w:pPr>
      <w:r>
        <w:rPr>
          <w:rFonts w:hint="cs"/>
          <w:rtl/>
        </w:rPr>
        <w:t>שום</w:t>
      </w:r>
      <w:r w:rsidRPr="00C132E8">
        <w:rPr>
          <w:rFonts w:hint="cs"/>
          <w:rtl/>
        </w:rPr>
        <w:t xml:space="preserve"> ספק </w:t>
      </w:r>
      <w:r>
        <w:rPr>
          <w:rFonts w:hint="cs"/>
          <w:rtl/>
        </w:rPr>
        <w:t>אינו</w:t>
      </w:r>
      <w:r w:rsidRPr="00C132E8">
        <w:rPr>
          <w:rFonts w:hint="cs"/>
          <w:rtl/>
        </w:rPr>
        <w:t xml:space="preserve"> מחויב </w:t>
      </w:r>
      <w:r>
        <w:rPr>
          <w:rFonts w:hint="cs"/>
          <w:rtl/>
        </w:rPr>
        <w:t>להזין את פרטיו האישיים</w:t>
      </w:r>
      <w:r w:rsidRPr="00C132E8">
        <w:rPr>
          <w:rFonts w:hint="cs"/>
          <w:rtl/>
        </w:rPr>
        <w:t xml:space="preserve"> </w:t>
      </w:r>
      <w:r>
        <w:rPr>
          <w:rFonts w:hint="cs"/>
          <w:rtl/>
        </w:rPr>
        <w:t xml:space="preserve">במערכת </w:t>
      </w:r>
      <w:r>
        <w:rPr>
          <w:rFonts w:hint="cs"/>
          <w:rtl/>
        </w:rPr>
        <w:t>יוב"ל</w:t>
      </w:r>
      <w:r>
        <w:rPr>
          <w:rFonts w:hint="cs"/>
          <w:rtl/>
        </w:rPr>
        <w:t xml:space="preserve"> </w:t>
      </w:r>
      <w:r w:rsidRPr="00C132E8">
        <w:rPr>
          <w:rFonts w:hint="cs"/>
          <w:rtl/>
        </w:rPr>
        <w:t>(</w:t>
      </w:r>
      <w:r>
        <w:rPr>
          <w:rFonts w:hint="cs"/>
          <w:rtl/>
        </w:rPr>
        <w:t>לא ניתן</w:t>
      </w:r>
      <w:r w:rsidRPr="00C132E8">
        <w:rPr>
          <w:rFonts w:hint="cs"/>
          <w:rtl/>
        </w:rPr>
        <w:t xml:space="preserve"> לוודא שהספק מילא פרטים מהימנים)</w:t>
      </w:r>
      <w:r>
        <w:rPr>
          <w:rFonts w:hint="cs"/>
          <w:rtl/>
        </w:rPr>
        <w:t>.</w:t>
      </w:r>
    </w:p>
    <w:p w:rsidR="00023F2D" w:rsidP="004C2C70" w14:paraId="403D56FE" w14:textId="77777777">
      <w:pPr>
        <w:pStyle w:val="735"/>
        <w:numPr>
          <w:ilvl w:val="0"/>
          <w:numId w:val="2011"/>
        </w:numPr>
      </w:pPr>
      <w:r w:rsidRPr="00C132E8">
        <w:rPr>
          <w:rFonts w:hint="cs"/>
          <w:rtl/>
        </w:rPr>
        <w:t>המידע במערכת כולל</w:t>
      </w:r>
      <w:r>
        <w:rPr>
          <w:rFonts w:hint="cs"/>
          <w:rtl/>
        </w:rPr>
        <w:t xml:space="preserve"> גם ניסיונות של ספקים להתאמן על המערכת, נוכח זאת אי-אפשר להבחין בין מידע מהימן שכתב הספק לבין מידע שהוזן בשלב הניסויים</w:t>
      </w:r>
      <w:r w:rsidRPr="00C132E8">
        <w:rPr>
          <w:rFonts w:hint="cs"/>
          <w:rtl/>
        </w:rPr>
        <w:t xml:space="preserve">. </w:t>
      </w:r>
      <w:r>
        <w:rPr>
          <w:rFonts w:hint="cs"/>
          <w:rtl/>
        </w:rPr>
        <w:t xml:space="preserve"> </w:t>
      </w:r>
    </w:p>
    <w:p w:rsidR="00023F2D" w:rsidP="00DE1561" w14:paraId="0C3F1F93" w14:textId="77777777">
      <w:pPr>
        <w:pStyle w:val="7392"/>
        <w:rPr>
          <w:rtl/>
        </w:rPr>
      </w:pPr>
      <w:r>
        <w:rPr>
          <w:rFonts w:hint="cs"/>
          <w:rtl/>
        </w:rPr>
        <w:t xml:space="preserve">בפגישה שקיים צוות הביקורת עם נציגי יחידת המדיניות במערך הסייבר בפברואר 2023 נמסר כי </w:t>
      </w:r>
      <w:r w:rsidRPr="006648B2">
        <w:rPr>
          <w:rtl/>
        </w:rPr>
        <w:t xml:space="preserve">מערכת </w:t>
      </w:r>
      <w:r w:rsidRPr="006648B2">
        <w:rPr>
          <w:rtl/>
        </w:rPr>
        <w:t>יוב"ל</w:t>
      </w:r>
      <w:r w:rsidRPr="006648B2">
        <w:rPr>
          <w:rtl/>
        </w:rPr>
        <w:t xml:space="preserve"> </w:t>
      </w:r>
      <w:r>
        <w:rPr>
          <w:rFonts w:hint="cs"/>
          <w:rtl/>
        </w:rPr>
        <w:t>מיועדת לשימוש הספקים כדי שימלאו בה את שאלון הספקים. המערכת אינה מיועדת לארגונים שהספק נותן להם שירות כדי שינהלו את רמת ההגנה של הספקים שלהם</w:t>
      </w:r>
      <w:r w:rsidRPr="006648B2">
        <w:rPr>
          <w:rtl/>
        </w:rPr>
        <w:t xml:space="preserve">. </w:t>
      </w:r>
      <w:r>
        <w:rPr>
          <w:rFonts w:hint="cs"/>
          <w:rtl/>
        </w:rPr>
        <w:t xml:space="preserve">מבחינת מערך הסייבר כל ספק יכול </w:t>
      </w:r>
      <w:r>
        <w:rPr>
          <w:sz w:val="24"/>
          <w:rtl/>
        </w:rPr>
        <w:t>ל</w:t>
      </w:r>
      <w:r>
        <w:rPr>
          <w:rFonts w:hint="cs"/>
          <w:sz w:val="24"/>
          <w:rtl/>
        </w:rPr>
        <w:t xml:space="preserve">בחור באיזו מערכת מידע להשתמש כדי לענות על שאלון הספקים ולא מחויב לעבוד במערכת </w:t>
      </w:r>
      <w:r>
        <w:rPr>
          <w:rFonts w:hint="cs"/>
          <w:sz w:val="24"/>
          <w:rtl/>
        </w:rPr>
        <w:t>יוב"ל</w:t>
      </w:r>
      <w:r>
        <w:rPr>
          <w:rFonts w:hint="cs"/>
          <w:sz w:val="24"/>
          <w:rtl/>
        </w:rPr>
        <w:t xml:space="preserve">, ובלבד שבסוף התהליך הוא מגיש למכוני ההסמכה את השאלון מלא. </w:t>
      </w:r>
      <w:r>
        <w:rPr>
          <w:rFonts w:hint="cs"/>
          <w:rtl/>
        </w:rPr>
        <w:t xml:space="preserve">ההתקשרות עם החברה שנותנת שירותי פיתוח ותמיכה למערכת </w:t>
      </w:r>
      <w:r>
        <w:rPr>
          <w:rFonts w:hint="cs"/>
          <w:rtl/>
        </w:rPr>
        <w:t>יוב"ל</w:t>
      </w:r>
      <w:r>
        <w:rPr>
          <w:rFonts w:hint="cs"/>
          <w:rtl/>
        </w:rPr>
        <w:t xml:space="preserve"> נעשית על בסיס הארכת חוזה שהסתיים. בימים אלו המערך בוחן את הצורך בפיתוח היכולות במערכת </w:t>
      </w:r>
      <w:r>
        <w:rPr>
          <w:rFonts w:hint="cs"/>
          <w:rtl/>
        </w:rPr>
        <w:t>יוב"ל</w:t>
      </w:r>
      <w:r>
        <w:rPr>
          <w:rFonts w:hint="cs"/>
          <w:rtl/>
        </w:rPr>
        <w:t xml:space="preserve"> ואת התקציב הדרוש לכך.  </w:t>
      </w:r>
    </w:p>
    <w:p w:rsidR="00023F2D" w:rsidRPr="00DE1561" w:rsidP="00DE1561" w14:paraId="77504D1B" w14:textId="77777777">
      <w:pPr>
        <w:pStyle w:val="7392"/>
        <w:rPr>
          <w:rtl/>
        </w:rPr>
      </w:pPr>
      <w:r w:rsidRPr="00DE1561">
        <w:rPr>
          <w:rFonts w:hint="cs"/>
          <w:rtl/>
        </w:rPr>
        <w:t xml:space="preserve">משרד מבקר המדינה קיים פגישות עם כמה גופי </w:t>
      </w:r>
      <w:r w:rsidRPr="00DE1561">
        <w:rPr>
          <w:rFonts w:hint="cs"/>
          <w:rtl/>
        </w:rPr>
        <w:t>תמ"ק</w:t>
      </w:r>
      <w:r w:rsidRPr="00DE1561">
        <w:rPr>
          <w:rFonts w:hint="cs"/>
          <w:rtl/>
        </w:rPr>
        <w:t xml:space="preserve"> שמשתמשים במערכות ממוחשבות לניהול הסיכונים הנשקפים לשרשרת האספקה (שאינן מערכת </w:t>
      </w:r>
      <w:r w:rsidRPr="00DE1561">
        <w:rPr>
          <w:rFonts w:hint="cs"/>
          <w:rtl/>
        </w:rPr>
        <w:t>יוב"ל</w:t>
      </w:r>
      <w:r w:rsidRPr="00DE1561">
        <w:rPr>
          <w:rFonts w:hint="cs"/>
          <w:rtl/>
        </w:rPr>
        <w:t>). להלן כמה דוגמאות:</w:t>
      </w:r>
    </w:p>
    <w:p w:rsidR="00023F2D" w:rsidP="00DE1561" w14:paraId="5EAAF520" w14:textId="77777777">
      <w:pPr>
        <w:pStyle w:val="7392"/>
        <w:rPr>
          <w:rtl/>
        </w:rPr>
      </w:pPr>
      <w:r>
        <w:rPr>
          <w:rStyle w:val="7"/>
          <w:rFonts w:eastAsiaTheme="majorEastAsia" w:hint="cs"/>
          <w:rtl/>
        </w:rPr>
        <w:t>גוף 15</w:t>
      </w:r>
      <w:r w:rsidRPr="007603A3">
        <w:rPr>
          <w:rStyle w:val="7"/>
          <w:rFonts w:eastAsiaTheme="majorEastAsia"/>
          <w:rtl/>
        </w:rPr>
        <w:t>:</w:t>
      </w:r>
      <w:r w:rsidRPr="007603A3">
        <w:rPr>
          <w:rStyle w:val="7"/>
          <w:rFonts w:eastAsiaTheme="majorEastAsia"/>
        </w:rPr>
        <w:t xml:space="preserve"> </w:t>
      </w:r>
      <w:r>
        <w:rPr>
          <w:rFonts w:hint="cs"/>
          <w:rtl/>
        </w:rPr>
        <w:t xml:space="preserve">החברה </w:t>
      </w:r>
      <w:r w:rsidRPr="00843906">
        <w:rPr>
          <w:rFonts w:hint="cs"/>
          <w:rtl/>
        </w:rPr>
        <w:t xml:space="preserve">ציינה במענה </w:t>
      </w:r>
      <w:r>
        <w:rPr>
          <w:rFonts w:hint="cs"/>
          <w:rtl/>
        </w:rPr>
        <w:t>על ה</w:t>
      </w:r>
      <w:r w:rsidRPr="00843906">
        <w:rPr>
          <w:rFonts w:hint="cs"/>
          <w:rtl/>
        </w:rPr>
        <w:t xml:space="preserve">שאלון כי היא </w:t>
      </w:r>
      <w:r>
        <w:rPr>
          <w:rFonts w:hint="cs"/>
          <w:rtl/>
        </w:rPr>
        <w:t>משתמשת</w:t>
      </w:r>
      <w:r w:rsidRPr="00843906">
        <w:rPr>
          <w:rFonts w:hint="cs"/>
          <w:rtl/>
        </w:rPr>
        <w:t xml:space="preserve"> ב</w:t>
      </w:r>
      <w:r w:rsidRPr="00843906">
        <w:rPr>
          <w:rtl/>
        </w:rPr>
        <w:t>מערכת ייעודית לניהול</w:t>
      </w:r>
      <w:r>
        <w:rPr>
          <w:rFonts w:hint="cs"/>
          <w:rtl/>
        </w:rPr>
        <w:t xml:space="preserve"> ספקים</w:t>
      </w:r>
      <w:r w:rsidRPr="00843906">
        <w:rPr>
          <w:rtl/>
        </w:rPr>
        <w:t xml:space="preserve">, </w:t>
      </w:r>
      <w:r>
        <w:rPr>
          <w:rFonts w:hint="cs"/>
          <w:rtl/>
        </w:rPr>
        <w:t>ל</w:t>
      </w:r>
      <w:r w:rsidRPr="00843906">
        <w:rPr>
          <w:rtl/>
        </w:rPr>
        <w:t>מעקב</w:t>
      </w:r>
      <w:r>
        <w:rPr>
          <w:rFonts w:hint="cs"/>
          <w:rtl/>
        </w:rPr>
        <w:t xml:space="preserve"> אחריהם</w:t>
      </w:r>
      <w:r w:rsidRPr="00843906">
        <w:rPr>
          <w:rtl/>
        </w:rPr>
        <w:t xml:space="preserve"> </w:t>
      </w:r>
      <w:r>
        <w:rPr>
          <w:rFonts w:hint="cs"/>
          <w:rtl/>
        </w:rPr>
        <w:t>ול</w:t>
      </w:r>
      <w:r w:rsidRPr="00843906">
        <w:rPr>
          <w:rtl/>
        </w:rPr>
        <w:t xml:space="preserve">בדיקה ובקרה </w:t>
      </w:r>
      <w:r>
        <w:rPr>
          <w:rFonts w:hint="cs"/>
          <w:rtl/>
        </w:rPr>
        <w:t>בעניינם</w:t>
      </w:r>
      <w:r w:rsidRPr="00843906">
        <w:rPr>
          <w:rtl/>
        </w:rPr>
        <w:t xml:space="preserve">. </w:t>
      </w:r>
      <w:r>
        <w:rPr>
          <w:rFonts w:hint="cs"/>
          <w:rtl/>
        </w:rPr>
        <w:t>לדברי החברה, ל</w:t>
      </w:r>
      <w:r w:rsidRPr="00843906">
        <w:rPr>
          <w:rtl/>
        </w:rPr>
        <w:t>מערכת יש יכו</w:t>
      </w:r>
      <w:r>
        <w:rPr>
          <w:rtl/>
        </w:rPr>
        <w:t xml:space="preserve">לת </w:t>
      </w:r>
      <w:r>
        <w:rPr>
          <w:rFonts w:hint="cs"/>
          <w:rtl/>
        </w:rPr>
        <w:t>לבצע בדיקה בעניינו של</w:t>
      </w:r>
      <w:r>
        <w:rPr>
          <w:rtl/>
        </w:rPr>
        <w:t xml:space="preserve"> הספק ע</w:t>
      </w:r>
      <w:r>
        <w:rPr>
          <w:rFonts w:hint="cs"/>
          <w:rtl/>
        </w:rPr>
        <w:t>ל פי</w:t>
      </w:r>
      <w:r>
        <w:rPr>
          <w:rtl/>
        </w:rPr>
        <w:t xml:space="preserve"> רמת האיום</w:t>
      </w:r>
      <w:r>
        <w:rPr>
          <w:rFonts w:hint="cs"/>
          <w:rtl/>
        </w:rPr>
        <w:t xml:space="preserve"> הנשקף בגין מתקפת סייבר עליו, בהתאם לשאלון 1.3 שמוטמע במערכת</w:t>
      </w:r>
      <w:r w:rsidRPr="00843906">
        <w:rPr>
          <w:rtl/>
        </w:rPr>
        <w:t>. מעבר ליכול</w:t>
      </w:r>
      <w:r>
        <w:rPr>
          <w:rtl/>
        </w:rPr>
        <w:t xml:space="preserve">ות הניהול והתשאול </w:t>
      </w:r>
      <w:r>
        <w:rPr>
          <w:rFonts w:hint="cs"/>
          <w:rtl/>
        </w:rPr>
        <w:t>מדובר במערכת</w:t>
      </w:r>
      <w:r>
        <w:rPr>
          <w:rtl/>
        </w:rPr>
        <w:t xml:space="preserve"> פרו</w:t>
      </w:r>
      <w:r>
        <w:rPr>
          <w:rFonts w:hint="cs"/>
          <w:rtl/>
        </w:rPr>
        <w:t>-</w:t>
      </w:r>
      <w:r w:rsidRPr="00843906">
        <w:rPr>
          <w:rtl/>
        </w:rPr>
        <w:t xml:space="preserve">אקטיבית שאוספת מודיעין </w:t>
      </w:r>
      <w:r>
        <w:rPr>
          <w:rFonts w:hint="cs"/>
          <w:rtl/>
        </w:rPr>
        <w:t>ויכולה</w:t>
      </w:r>
      <w:r w:rsidRPr="00843906">
        <w:rPr>
          <w:rtl/>
        </w:rPr>
        <w:t xml:space="preserve"> לזהות סיכונים </w:t>
      </w:r>
      <w:r>
        <w:rPr>
          <w:rFonts w:hint="cs"/>
          <w:rtl/>
        </w:rPr>
        <w:t>הנשקפים ל</w:t>
      </w:r>
      <w:r w:rsidRPr="00843906">
        <w:rPr>
          <w:rtl/>
        </w:rPr>
        <w:t xml:space="preserve">ספקים.  </w:t>
      </w:r>
    </w:p>
    <w:p w:rsidR="00023F2D" w:rsidRPr="00547A94" w:rsidP="00DE1561" w14:paraId="5F8AB141" w14:textId="77777777">
      <w:pPr>
        <w:pStyle w:val="7392"/>
      </w:pPr>
      <w:r>
        <w:rPr>
          <w:rStyle w:val="7"/>
          <w:rFonts w:eastAsiaTheme="majorEastAsia" w:hint="cs"/>
          <w:rtl/>
        </w:rPr>
        <w:t>גוף 20</w:t>
      </w:r>
      <w:r w:rsidRPr="007603A3">
        <w:rPr>
          <w:rStyle w:val="7"/>
          <w:rFonts w:eastAsiaTheme="majorEastAsia"/>
          <w:rtl/>
        </w:rPr>
        <w:t>:</w:t>
      </w:r>
      <w:r>
        <w:rPr>
          <w:rFonts w:hint="cs"/>
        </w:rPr>
        <w:t xml:space="preserve"> </w:t>
      </w:r>
      <w:r w:rsidRPr="002F26F2">
        <w:rPr>
          <w:rFonts w:hint="cs"/>
          <w:sz w:val="24"/>
          <w:rtl/>
        </w:rPr>
        <w:t xml:space="preserve">הספקים של </w:t>
      </w:r>
      <w:r>
        <w:rPr>
          <w:rFonts w:hint="cs"/>
          <w:sz w:val="24"/>
          <w:rtl/>
        </w:rPr>
        <w:t xml:space="preserve">גוף 20 </w:t>
      </w:r>
      <w:r w:rsidRPr="002F26F2">
        <w:rPr>
          <w:rFonts w:hint="cs"/>
          <w:sz w:val="24"/>
          <w:rtl/>
        </w:rPr>
        <w:t xml:space="preserve"> מתבקשים למלא באופן עצמאי שאלון בנושא שרשרת האספקה</w:t>
      </w:r>
      <w:r>
        <w:rPr>
          <w:rFonts w:hint="cs"/>
          <w:sz w:val="24"/>
          <w:rtl/>
        </w:rPr>
        <w:t>, וזאת</w:t>
      </w:r>
      <w:r w:rsidRPr="002F26F2">
        <w:rPr>
          <w:rFonts w:hint="cs"/>
          <w:sz w:val="24"/>
          <w:rtl/>
        </w:rPr>
        <w:t xml:space="preserve"> במערכת מידע </w:t>
      </w:r>
      <w:r>
        <w:rPr>
          <w:rFonts w:hint="cs"/>
          <w:rtl/>
        </w:rPr>
        <w:t xml:space="preserve">שמבוססת על שאלון 1.3. המערכת מציגה את מידת עמידתם של כל הספקים של גוף 20 בבקרות על שרשרת האספקה. </w:t>
      </w:r>
    </w:p>
    <w:p w:rsidR="00023F2D" w:rsidP="004C2C70" w14:paraId="66BEE247" w14:textId="77777777">
      <w:pPr>
        <w:pStyle w:val="7318"/>
        <w:rPr>
          <w:rtl/>
        </w:rPr>
      </w:pPr>
      <w:r w:rsidRPr="00705E4F">
        <w:rPr>
          <w:rFonts w:hint="cs"/>
          <w:rtl/>
        </w:rPr>
        <w:t xml:space="preserve">נמצא כי </w:t>
      </w:r>
      <w:r>
        <w:rPr>
          <w:rFonts w:hint="cs"/>
          <w:rtl/>
        </w:rPr>
        <w:t xml:space="preserve">המערכת המקוונת שמנגיש מערך הסייבר לבחינת יישום הבקרות על ספקים (מערכת </w:t>
      </w:r>
      <w:r>
        <w:rPr>
          <w:rFonts w:hint="cs"/>
          <w:rtl/>
        </w:rPr>
        <w:t>יוב"ל</w:t>
      </w:r>
      <w:r>
        <w:rPr>
          <w:rFonts w:hint="cs"/>
          <w:rtl/>
        </w:rPr>
        <w:t xml:space="preserve">) אינה עומדת ביעדים שהוגדרו לה בהקמתה: המערכת אינה מאפשרת למערך הסייבר לבצע חישובים סטטיסטיים ולהפיק תובנות רוחביות, המערכת אינה מיועדת לארגונים ואינה מספקת להם תמונת מצב בעניין הספקים שלהם וכן אי אפשר להטמיע במערכת שינויים על בסיס מודיעין ואירועי סייבר. נוכח זאת חלק מהארגונים משתמשים במערכות חלופיות לצורך ניהול המעקב בעניין מידת עמידתם של הספקים בדרישות האבטחה לעניין שרשרת האספקה, תוך שימוש בגרסה של שאלון הספקים שאיננה מתעדכנת באופן שוטף. </w:t>
      </w:r>
    </w:p>
    <w:p w:rsidR="00023F2D" w:rsidP="004C2C70" w14:paraId="43FBAB90" w14:textId="77777777">
      <w:pPr>
        <w:pStyle w:val="7318"/>
        <w:rPr>
          <w:rtl/>
        </w:rPr>
      </w:pPr>
      <w:r w:rsidRPr="003B69B0">
        <w:rPr>
          <w:rFonts w:hint="cs"/>
          <w:rtl/>
        </w:rPr>
        <w:t>מומלץ כי מערך הסייבר י</w:t>
      </w:r>
      <w:r>
        <w:rPr>
          <w:rFonts w:hint="cs"/>
          <w:rtl/>
        </w:rPr>
        <w:t xml:space="preserve">תקף את היעדים של מערכת </w:t>
      </w:r>
      <w:r>
        <w:rPr>
          <w:rFonts w:hint="cs"/>
          <w:rtl/>
        </w:rPr>
        <w:t>יוב"ל</w:t>
      </w:r>
      <w:r>
        <w:rPr>
          <w:rFonts w:hint="cs"/>
          <w:rtl/>
        </w:rPr>
        <w:t xml:space="preserve"> לאור הפערים שעלו בה, יגבש מתווה פעולה ויבחן אם יש צורך </w:t>
      </w:r>
      <w:r>
        <w:rPr>
          <w:rFonts w:hint="cs"/>
          <w:rtl/>
        </w:rPr>
        <w:t>בהנגשת</w:t>
      </w:r>
      <w:r>
        <w:rPr>
          <w:rFonts w:hint="cs"/>
          <w:rtl/>
        </w:rPr>
        <w:t xml:space="preserve"> כלים ממוחשבים ליישום מתודולוגיית שרשרת האספקה במשק. </w:t>
      </w:r>
    </w:p>
    <w:p w:rsidR="00023F2D" w:rsidP="00DE1561" w14:paraId="28F19120" w14:textId="77777777">
      <w:pPr>
        <w:pStyle w:val="7392"/>
        <w:rPr>
          <w:rtl/>
        </w:rPr>
      </w:pPr>
      <w:r w:rsidRPr="004C30A2">
        <w:rPr>
          <w:rFonts w:hint="cs"/>
          <w:rtl/>
        </w:rPr>
        <w:t xml:space="preserve">בתשובת מערך הסייבר מיוני 2023 נמסר כי </w:t>
      </w:r>
      <w:r>
        <w:rPr>
          <w:rFonts w:hint="cs"/>
          <w:rtl/>
        </w:rPr>
        <w:t>בכוונתו</w:t>
      </w:r>
      <w:r w:rsidRPr="004C30A2">
        <w:rPr>
          <w:rFonts w:hint="cs"/>
          <w:rtl/>
        </w:rPr>
        <w:t xml:space="preserve"> לבדוק את הצורך בעדכון המערכת במסגרת השנה הקרובה.</w:t>
      </w:r>
    </w:p>
    <w:p w:rsidR="00023F2D" w:rsidRPr="002012E5" w:rsidP="002012E5" w14:paraId="385F17B3" w14:textId="77777777">
      <w:pPr>
        <w:pStyle w:val="7329"/>
        <w:rPr>
          <w:rtl/>
        </w:rPr>
      </w:pPr>
      <w:bookmarkStart w:id="52" w:name="_Toc133517604"/>
      <w:r w:rsidRPr="002012E5">
        <w:rPr>
          <w:rFonts w:hint="cs"/>
          <w:rtl/>
        </w:rPr>
        <w:t>מידת יישום המתודולוגיה של מערך הסייבר</w:t>
      </w:r>
      <w:bookmarkEnd w:id="52"/>
    </w:p>
    <w:p w:rsidR="00023F2D" w:rsidRPr="001A4DB1" w:rsidP="001A4DB1" w14:paraId="7CFFD317" w14:textId="77777777">
      <w:pPr>
        <w:pStyle w:val="733155"/>
        <w:rPr>
          <w:rtl/>
        </w:rPr>
      </w:pPr>
      <w:bookmarkStart w:id="53" w:name="_Toc133517605"/>
      <w:r w:rsidRPr="001A4DB1">
        <w:rPr>
          <w:rFonts w:hint="cs"/>
          <w:rtl/>
        </w:rPr>
        <w:t>יישום המתודולוגיה בכלל הארגונים</w:t>
      </w:r>
      <w:bookmarkEnd w:id="53"/>
    </w:p>
    <w:p w:rsidR="00023F2D" w:rsidP="00DE1561" w14:paraId="7D522026" w14:textId="77777777">
      <w:pPr>
        <w:pStyle w:val="7392"/>
        <w:rPr>
          <w:rtl/>
        </w:rPr>
      </w:pPr>
      <w:r w:rsidRPr="00732CE1">
        <w:rPr>
          <w:rFonts w:hint="eastAsia"/>
          <w:rtl/>
        </w:rPr>
        <w:t>כאמור</w:t>
      </w:r>
      <w:r w:rsidRPr="00732CE1">
        <w:rPr>
          <w:rtl/>
        </w:rPr>
        <w:t xml:space="preserve">, </w:t>
      </w:r>
      <w:r w:rsidRPr="00732CE1">
        <w:rPr>
          <w:rFonts w:hint="eastAsia"/>
          <w:rtl/>
        </w:rPr>
        <w:t>אחד</w:t>
      </w:r>
      <w:r w:rsidRPr="00732CE1">
        <w:rPr>
          <w:rtl/>
        </w:rPr>
        <w:t xml:space="preserve"> </w:t>
      </w:r>
      <w:r w:rsidRPr="00732CE1">
        <w:rPr>
          <w:rFonts w:hint="eastAsia"/>
          <w:rtl/>
        </w:rPr>
        <w:t>מיעדיה</w:t>
      </w:r>
      <w:r w:rsidRPr="00732CE1">
        <w:rPr>
          <w:rtl/>
        </w:rPr>
        <w:t xml:space="preserve"> </w:t>
      </w:r>
      <w:r w:rsidRPr="00732CE1">
        <w:rPr>
          <w:rFonts w:hint="eastAsia"/>
          <w:rtl/>
        </w:rPr>
        <w:t>המרכזיים</w:t>
      </w:r>
      <w:r w:rsidRPr="00732CE1">
        <w:rPr>
          <w:rtl/>
        </w:rPr>
        <w:t xml:space="preserve"> </w:t>
      </w:r>
      <w:r w:rsidRPr="00732CE1">
        <w:rPr>
          <w:rFonts w:hint="eastAsia"/>
          <w:rtl/>
        </w:rPr>
        <w:t>של</w:t>
      </w:r>
      <w:r w:rsidRPr="00732CE1">
        <w:rPr>
          <w:rtl/>
        </w:rPr>
        <w:t xml:space="preserve"> </w:t>
      </w:r>
      <w:r w:rsidRPr="00732CE1">
        <w:rPr>
          <w:rFonts w:hint="eastAsia"/>
          <w:rtl/>
        </w:rPr>
        <w:t>מתודולוגיית</w:t>
      </w:r>
      <w:r w:rsidRPr="00732CE1">
        <w:rPr>
          <w:rtl/>
        </w:rPr>
        <w:t xml:space="preserve"> </w:t>
      </w:r>
      <w:r w:rsidRPr="00732CE1">
        <w:rPr>
          <w:rFonts w:hint="eastAsia"/>
          <w:rtl/>
        </w:rPr>
        <w:t>שרשרת</w:t>
      </w:r>
      <w:r w:rsidRPr="00732CE1">
        <w:rPr>
          <w:rtl/>
        </w:rPr>
        <w:t xml:space="preserve"> </w:t>
      </w:r>
      <w:r w:rsidRPr="00732CE1">
        <w:rPr>
          <w:rFonts w:hint="eastAsia"/>
          <w:rtl/>
        </w:rPr>
        <w:t>האספקה</w:t>
      </w:r>
      <w:r w:rsidRPr="00732CE1">
        <w:rPr>
          <w:rtl/>
        </w:rPr>
        <w:t xml:space="preserve"> </w:t>
      </w:r>
      <w:r w:rsidRPr="00732CE1">
        <w:rPr>
          <w:rFonts w:hint="eastAsia"/>
          <w:rtl/>
        </w:rPr>
        <w:t>הוא</w:t>
      </w:r>
      <w:r w:rsidRPr="00732CE1">
        <w:rPr>
          <w:rtl/>
        </w:rPr>
        <w:t xml:space="preserve"> </w:t>
      </w:r>
      <w:r w:rsidRPr="00732CE1">
        <w:rPr>
          <w:rFonts w:hint="eastAsia"/>
          <w:rtl/>
        </w:rPr>
        <w:t>להטמיע</w:t>
      </w:r>
      <w:r w:rsidRPr="00732CE1">
        <w:rPr>
          <w:rtl/>
        </w:rPr>
        <w:t xml:space="preserve"> </w:t>
      </w:r>
      <w:r w:rsidRPr="00732CE1">
        <w:rPr>
          <w:rFonts w:hint="eastAsia"/>
          <w:rtl/>
        </w:rPr>
        <w:t>מתודולוגיה</w:t>
      </w:r>
      <w:r w:rsidRPr="00732CE1">
        <w:rPr>
          <w:rtl/>
        </w:rPr>
        <w:t xml:space="preserve"> </w:t>
      </w:r>
      <w:r w:rsidRPr="00732CE1">
        <w:rPr>
          <w:rFonts w:hint="eastAsia"/>
          <w:rtl/>
        </w:rPr>
        <w:t>אחידה</w:t>
      </w:r>
      <w:r w:rsidRPr="00732CE1">
        <w:rPr>
          <w:rtl/>
        </w:rPr>
        <w:t xml:space="preserve"> </w:t>
      </w:r>
      <w:r w:rsidRPr="00732CE1">
        <w:rPr>
          <w:rFonts w:hint="eastAsia"/>
          <w:rtl/>
        </w:rPr>
        <w:t>במשק</w:t>
      </w:r>
      <w:r w:rsidRPr="00732CE1">
        <w:rPr>
          <w:rtl/>
        </w:rPr>
        <w:t xml:space="preserve"> </w:t>
      </w:r>
      <w:r w:rsidRPr="00732CE1">
        <w:rPr>
          <w:rFonts w:hint="eastAsia"/>
          <w:rtl/>
        </w:rPr>
        <w:t>שתיצור</w:t>
      </w:r>
      <w:r w:rsidRPr="00732CE1">
        <w:rPr>
          <w:rtl/>
        </w:rPr>
        <w:t xml:space="preserve"> </w:t>
      </w:r>
      <w:r w:rsidRPr="00732CE1">
        <w:rPr>
          <w:rFonts w:hint="eastAsia"/>
          <w:rtl/>
        </w:rPr>
        <w:t>שפה</w:t>
      </w:r>
      <w:r w:rsidRPr="00732CE1">
        <w:rPr>
          <w:rtl/>
        </w:rPr>
        <w:t xml:space="preserve"> </w:t>
      </w:r>
      <w:r w:rsidRPr="00732CE1">
        <w:rPr>
          <w:rFonts w:hint="eastAsia"/>
          <w:rtl/>
        </w:rPr>
        <w:t>משותפת</w:t>
      </w:r>
      <w:r w:rsidRPr="00732CE1">
        <w:rPr>
          <w:rtl/>
        </w:rPr>
        <w:t xml:space="preserve"> </w:t>
      </w:r>
      <w:r w:rsidRPr="00732CE1">
        <w:rPr>
          <w:rFonts w:hint="eastAsia"/>
          <w:rtl/>
        </w:rPr>
        <w:t>בין</w:t>
      </w:r>
      <w:r w:rsidRPr="00732CE1">
        <w:rPr>
          <w:rtl/>
        </w:rPr>
        <w:t xml:space="preserve"> </w:t>
      </w:r>
      <w:r w:rsidRPr="00732CE1">
        <w:rPr>
          <w:rFonts w:hint="eastAsia"/>
          <w:rtl/>
        </w:rPr>
        <w:t>הארגונים</w:t>
      </w:r>
      <w:r w:rsidRPr="00732CE1">
        <w:rPr>
          <w:rtl/>
        </w:rPr>
        <w:t xml:space="preserve"> </w:t>
      </w:r>
      <w:r w:rsidRPr="00732CE1">
        <w:rPr>
          <w:rFonts w:hint="eastAsia"/>
          <w:rtl/>
        </w:rPr>
        <w:t>לבין</w:t>
      </w:r>
      <w:r w:rsidRPr="00732CE1">
        <w:rPr>
          <w:rtl/>
        </w:rPr>
        <w:t xml:space="preserve"> </w:t>
      </w:r>
      <w:r w:rsidRPr="00732CE1">
        <w:rPr>
          <w:rFonts w:hint="eastAsia"/>
          <w:rtl/>
        </w:rPr>
        <w:t>הספקים</w:t>
      </w:r>
      <w:r w:rsidRPr="00732CE1">
        <w:rPr>
          <w:rtl/>
        </w:rPr>
        <w:t>.</w:t>
      </w:r>
    </w:p>
    <w:p w:rsidR="00023F2D" w:rsidP="00DE1561" w14:paraId="52A84951" w14:textId="77777777">
      <w:pPr>
        <w:pStyle w:val="7392"/>
        <w:rPr>
          <w:rtl/>
        </w:rPr>
      </w:pPr>
      <w:r w:rsidRPr="00051A48">
        <w:rPr>
          <w:rFonts w:hint="cs"/>
          <w:rtl/>
        </w:rPr>
        <w:t>משרד מבקר המדינה בדק באמצעות השאלון שהפיץ למשרדי ממשלה ו</w:t>
      </w:r>
      <w:r>
        <w:rPr>
          <w:rFonts w:hint="cs"/>
          <w:rtl/>
        </w:rPr>
        <w:t>ל</w:t>
      </w:r>
      <w:r w:rsidRPr="00051A48">
        <w:rPr>
          <w:rFonts w:hint="cs"/>
          <w:rtl/>
        </w:rPr>
        <w:t xml:space="preserve">גופי </w:t>
      </w:r>
      <w:r w:rsidRPr="00051A48">
        <w:rPr>
          <w:rFonts w:hint="cs"/>
          <w:rtl/>
        </w:rPr>
        <w:t>תמ</w:t>
      </w:r>
      <w:r w:rsidRPr="00051A48">
        <w:rPr>
          <w:rtl/>
        </w:rPr>
        <w:t>"</w:t>
      </w:r>
      <w:r w:rsidRPr="00051A48">
        <w:rPr>
          <w:rFonts w:hint="cs"/>
          <w:rtl/>
        </w:rPr>
        <w:t>ק</w:t>
      </w:r>
      <w:r w:rsidRPr="00051A48">
        <w:rPr>
          <w:rFonts w:hint="cs"/>
          <w:rtl/>
        </w:rPr>
        <w:t xml:space="preserve"> את מידת היישום של המתודולוגיה </w:t>
      </w:r>
      <w:r>
        <w:rPr>
          <w:rFonts w:hint="cs"/>
          <w:rtl/>
        </w:rPr>
        <w:t>גרסה 1.3</w:t>
      </w:r>
      <w:r>
        <w:rPr>
          <w:rStyle w:val="FootnoteReference2"/>
          <w:rtl/>
        </w:rPr>
        <w:footnoteReference w:id="33"/>
      </w:r>
      <w:r>
        <w:rPr>
          <w:rFonts w:hint="cs"/>
          <w:rtl/>
        </w:rPr>
        <w:t xml:space="preserve"> </w:t>
      </w:r>
      <w:r w:rsidRPr="00051A48">
        <w:rPr>
          <w:rFonts w:hint="cs"/>
          <w:rtl/>
        </w:rPr>
        <w:t>בארגונים אלו</w:t>
      </w:r>
      <w:r>
        <w:rPr>
          <w:rFonts w:hint="cs"/>
          <w:rtl/>
        </w:rPr>
        <w:t>,</w:t>
      </w:r>
      <w:r w:rsidRPr="00051A48">
        <w:rPr>
          <w:rFonts w:hint="cs"/>
          <w:rtl/>
        </w:rPr>
        <w:t xml:space="preserve"> להלן יוצגו הממצאים </w:t>
      </w:r>
      <w:r>
        <w:rPr>
          <w:rFonts w:hint="cs"/>
          <w:rtl/>
        </w:rPr>
        <w:t>שעלו מ</w:t>
      </w:r>
      <w:r w:rsidRPr="00051A48">
        <w:rPr>
          <w:rFonts w:hint="cs"/>
          <w:rtl/>
        </w:rPr>
        <w:t>תשובותיהם:</w:t>
      </w:r>
      <w:r>
        <w:rPr>
          <w:rFonts w:hint="cs"/>
          <w:rtl/>
        </w:rPr>
        <w:t xml:space="preserve"> </w:t>
      </w:r>
    </w:p>
    <w:p w:rsidR="00023F2D" w:rsidRPr="004C2C70" w:rsidP="004C2C70" w14:paraId="5542A532" w14:textId="77777777">
      <w:pPr>
        <w:pStyle w:val="734"/>
        <w:rPr>
          <w:rtl/>
        </w:rPr>
      </w:pPr>
      <w:r w:rsidRPr="004C2C70">
        <w:rPr>
          <w:rFonts w:hint="eastAsia"/>
          <w:b w:val="0"/>
          <w:bCs w:val="0"/>
          <w:rtl/>
        </w:rPr>
        <w:t>תרשים</w:t>
      </w:r>
      <w:r w:rsidRPr="004C2C70">
        <w:rPr>
          <w:b w:val="0"/>
          <w:bCs w:val="0"/>
          <w:rtl/>
        </w:rPr>
        <w:t xml:space="preserve"> </w:t>
      </w:r>
      <w:r w:rsidRPr="004C2C70">
        <w:rPr>
          <w:rFonts w:hint="cs"/>
          <w:b w:val="0"/>
          <w:bCs w:val="0"/>
          <w:rtl/>
        </w:rPr>
        <w:t>8</w:t>
      </w:r>
      <w:r w:rsidRPr="004C2C70">
        <w:rPr>
          <w:b w:val="0"/>
          <w:bCs w:val="0"/>
          <w:rtl/>
        </w:rPr>
        <w:t xml:space="preserve">: </w:t>
      </w:r>
      <w:r w:rsidRPr="004C2C70">
        <w:rPr>
          <w:rFonts w:hint="cs"/>
          <w:rtl/>
        </w:rPr>
        <w:t>שיעור הארגונים שעובדים לפי המתודולוגיה של מערך הסייבר</w:t>
      </w:r>
    </w:p>
    <w:p w:rsidR="00DE4EAB" w:rsidRPr="00DE4EAB" w:rsidP="00DE4EAB" w14:paraId="78AC054B" w14:textId="4478BA63">
      <w:pPr>
        <w:rPr>
          <w:rtl/>
        </w:rPr>
      </w:pPr>
      <w:r>
        <w:rPr>
          <w:noProof/>
          <w:rtl/>
          <w:lang w:val="he-IL"/>
        </w:rPr>
        <w:drawing>
          <wp:inline distT="0" distB="0" distL="0" distR="0">
            <wp:extent cx="4758162" cy="2815245"/>
            <wp:effectExtent l="0" t="0" r="0" b="4445"/>
            <wp:docPr id="2413996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99637" name="תמונה 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4758162" cy="2815245"/>
                    </a:xfrm>
                    <a:prstGeom prst="rect">
                      <a:avLst/>
                    </a:prstGeom>
                  </pic:spPr>
                </pic:pic>
              </a:graphicData>
            </a:graphic>
          </wp:inline>
        </w:drawing>
      </w:r>
    </w:p>
    <w:p w:rsidR="00023F2D" w:rsidRPr="004C2C70" w:rsidP="004C2C70" w14:paraId="78C84CD2" w14:textId="1760D3DA">
      <w:pPr>
        <w:pStyle w:val="738"/>
        <w:rPr>
          <w:rtl/>
        </w:rPr>
      </w:pPr>
      <w:r w:rsidRPr="004C2C70">
        <w:rPr>
          <w:rFonts w:hint="eastAsia"/>
          <w:rtl/>
        </w:rPr>
        <w:t>על</w:t>
      </w:r>
      <w:r w:rsidRPr="004C2C70">
        <w:rPr>
          <w:rtl/>
        </w:rPr>
        <w:t xml:space="preserve"> </w:t>
      </w:r>
      <w:r w:rsidRPr="004C2C70">
        <w:rPr>
          <w:rFonts w:hint="eastAsia"/>
          <w:rtl/>
        </w:rPr>
        <w:t>פי</w:t>
      </w:r>
      <w:r w:rsidRPr="004C2C70">
        <w:rPr>
          <w:rFonts w:hint="cs"/>
          <w:rtl/>
        </w:rPr>
        <w:t xml:space="preserve"> תשובות </w:t>
      </w:r>
      <w:r w:rsidRPr="004C2C70">
        <w:rPr>
          <w:rFonts w:hint="eastAsia"/>
          <w:rtl/>
        </w:rPr>
        <w:t>על</w:t>
      </w:r>
      <w:r w:rsidRPr="004C2C70">
        <w:rPr>
          <w:rtl/>
        </w:rPr>
        <w:t xml:space="preserve"> </w:t>
      </w:r>
      <w:r w:rsidRPr="004C2C70">
        <w:rPr>
          <w:rFonts w:hint="eastAsia"/>
          <w:rtl/>
        </w:rPr>
        <w:t>ה</w:t>
      </w:r>
      <w:r w:rsidRPr="004C2C70">
        <w:rPr>
          <w:rtl/>
        </w:rPr>
        <w:t>שאלון שהעביר משרד מבקר המדינה</w:t>
      </w:r>
      <w:r w:rsidRPr="004C2C70">
        <w:rPr>
          <w:rFonts w:hint="cs"/>
          <w:rtl/>
        </w:rPr>
        <w:t>, בעיבוד משרד מבקר המדינה.</w:t>
      </w:r>
    </w:p>
    <w:p w:rsidR="00023F2D" w:rsidRPr="004C2C70" w:rsidP="004C2C70" w14:paraId="37381671" w14:textId="77777777">
      <w:pPr>
        <w:pStyle w:val="7318"/>
        <w:rPr>
          <w:rtl/>
        </w:rPr>
      </w:pPr>
      <w:r w:rsidRPr="004C2C70">
        <w:rPr>
          <w:rFonts w:hint="cs"/>
          <w:rtl/>
        </w:rPr>
        <w:t xml:space="preserve">נמצא כי 24 (55%) מתוך 44 משרדי הממשלה וגופי </w:t>
      </w:r>
      <w:r w:rsidRPr="004C2C70">
        <w:rPr>
          <w:rFonts w:hint="cs"/>
          <w:rtl/>
        </w:rPr>
        <w:t>התמ"ק</w:t>
      </w:r>
      <w:r w:rsidRPr="004C2C70">
        <w:rPr>
          <w:rFonts w:hint="cs"/>
          <w:rtl/>
        </w:rPr>
        <w:t xml:space="preserve"> שהשיבו על שאלה זו בשאלון אינם עובדים לפי מתודולוגיית שרשרת האספקה של מערך הסייבר. </w:t>
      </w:r>
      <w:r w:rsidRPr="004C2C70">
        <w:rPr>
          <w:rFonts w:hint="eastAsia"/>
          <w:rtl/>
        </w:rPr>
        <w:t>נוכח</w:t>
      </w:r>
      <w:r w:rsidRPr="004C2C70">
        <w:rPr>
          <w:rtl/>
        </w:rPr>
        <w:t xml:space="preserve"> זאת חלק גדול מהספקים של </w:t>
      </w:r>
      <w:r w:rsidRPr="004C2C70">
        <w:rPr>
          <w:rFonts w:hint="cs"/>
          <w:rtl/>
        </w:rPr>
        <w:t xml:space="preserve">משרדי הממשלה וגופי </w:t>
      </w:r>
      <w:r w:rsidRPr="004C2C70">
        <w:rPr>
          <w:rFonts w:hint="cs"/>
          <w:rtl/>
        </w:rPr>
        <w:t>התמ"ק</w:t>
      </w:r>
      <w:r w:rsidRPr="004C2C70">
        <w:rPr>
          <w:rFonts w:hint="cs"/>
          <w:rtl/>
        </w:rPr>
        <w:t xml:space="preserve"> </w:t>
      </w:r>
      <w:r w:rsidRPr="004C2C70">
        <w:rPr>
          <w:rtl/>
        </w:rPr>
        <w:t>אינם נבדקים</w:t>
      </w:r>
      <w:r w:rsidRPr="004C2C70">
        <w:rPr>
          <w:rFonts w:hint="cs"/>
          <w:rtl/>
        </w:rPr>
        <w:t xml:space="preserve"> </w:t>
      </w:r>
      <w:bookmarkStart w:id="54" w:name="_Hlk140748499"/>
      <w:r w:rsidRPr="004C2C70">
        <w:rPr>
          <w:rFonts w:hint="cs"/>
          <w:rtl/>
        </w:rPr>
        <w:t>בצורה אחודה ובהתאם לבקרות שהגדיר מערך הסייבר.</w:t>
      </w:r>
      <w:bookmarkEnd w:id="54"/>
      <w:r w:rsidRPr="004C2C70">
        <w:rPr>
          <w:rFonts w:hint="cs"/>
          <w:rtl/>
        </w:rPr>
        <w:t xml:space="preserve"> </w:t>
      </w:r>
      <w:bookmarkStart w:id="55" w:name="_Hlk135068572"/>
    </w:p>
    <w:p w:rsidR="00023F2D" w:rsidP="00DE1561" w14:paraId="7DC1B427" w14:textId="77777777">
      <w:pPr>
        <w:pStyle w:val="7392"/>
        <w:rPr>
          <w:sz w:val="19"/>
          <w:szCs w:val="19"/>
          <w:rtl/>
        </w:rPr>
      </w:pPr>
      <w:r w:rsidRPr="006E34A4">
        <w:rPr>
          <w:rFonts w:hint="eastAsia"/>
          <w:rtl/>
        </w:rPr>
        <w:t>בתשובת</w:t>
      </w:r>
      <w:r w:rsidRPr="00D961F1">
        <w:rPr>
          <w:rtl/>
        </w:rPr>
        <w:t xml:space="preserve"> מערך הסייבר מיוני 2023 נמסר כי </w:t>
      </w:r>
      <w:r w:rsidRPr="00D961F1">
        <w:rPr>
          <w:rFonts w:hint="eastAsia"/>
          <w:rtl/>
        </w:rPr>
        <w:t>ההבנה</w:t>
      </w:r>
      <w:r w:rsidRPr="005731C8">
        <w:rPr>
          <w:rtl/>
        </w:rPr>
        <w:t xml:space="preserve"> </w:t>
      </w:r>
      <w:r w:rsidRPr="00666285">
        <w:rPr>
          <w:rFonts w:hint="eastAsia"/>
          <w:rtl/>
        </w:rPr>
        <w:t>של</w:t>
      </w:r>
      <w:r w:rsidRPr="00212198">
        <w:rPr>
          <w:rtl/>
        </w:rPr>
        <w:t xml:space="preserve"> </w:t>
      </w:r>
      <w:r w:rsidRPr="008A3BAC">
        <w:rPr>
          <w:rFonts w:hint="eastAsia"/>
          <w:rtl/>
        </w:rPr>
        <w:t>רמת</w:t>
      </w:r>
      <w:r w:rsidRPr="007F342E">
        <w:rPr>
          <w:rtl/>
        </w:rPr>
        <w:t xml:space="preserve"> </w:t>
      </w:r>
      <w:r w:rsidRPr="007F342E">
        <w:rPr>
          <w:rFonts w:hint="eastAsia"/>
          <w:rtl/>
        </w:rPr>
        <w:t>היישום</w:t>
      </w:r>
      <w:r w:rsidRPr="007F342E">
        <w:rPr>
          <w:rtl/>
        </w:rPr>
        <w:t xml:space="preserve"> </w:t>
      </w:r>
      <w:r w:rsidRPr="007F342E">
        <w:rPr>
          <w:rFonts w:hint="eastAsia"/>
          <w:rtl/>
        </w:rPr>
        <w:t>הנמוכה</w:t>
      </w:r>
      <w:r w:rsidRPr="007F342E">
        <w:rPr>
          <w:rtl/>
        </w:rPr>
        <w:t xml:space="preserve"> </w:t>
      </w:r>
      <w:r w:rsidRPr="007F342E">
        <w:rPr>
          <w:rFonts w:hint="eastAsia"/>
          <w:rtl/>
        </w:rPr>
        <w:t>וההיכרות</w:t>
      </w:r>
      <w:r w:rsidRPr="007F342E">
        <w:rPr>
          <w:rtl/>
        </w:rPr>
        <w:t xml:space="preserve"> </w:t>
      </w:r>
      <w:r w:rsidRPr="00A8222C">
        <w:rPr>
          <w:rFonts w:hint="eastAsia"/>
          <w:rtl/>
        </w:rPr>
        <w:t>עימה</w:t>
      </w:r>
      <w:r w:rsidRPr="00042B1C">
        <w:rPr>
          <w:rFonts w:hint="cs"/>
          <w:rtl/>
        </w:rPr>
        <w:t xml:space="preserve"> </w:t>
      </w:r>
      <w:r w:rsidRPr="005271A4">
        <w:rPr>
          <w:rFonts w:hint="eastAsia"/>
          <w:rtl/>
        </w:rPr>
        <w:t>הוביל</w:t>
      </w:r>
      <w:r w:rsidRPr="00B83329">
        <w:rPr>
          <w:rFonts w:hint="eastAsia"/>
          <w:rtl/>
        </w:rPr>
        <w:t>ו</w:t>
      </w:r>
      <w:r w:rsidRPr="00892B7A">
        <w:rPr>
          <w:rtl/>
        </w:rPr>
        <w:t xml:space="preserve"> </w:t>
      </w:r>
      <w:r w:rsidRPr="009316F1">
        <w:rPr>
          <w:rFonts w:hint="eastAsia"/>
          <w:rtl/>
        </w:rPr>
        <w:t>את</w:t>
      </w:r>
      <w:r w:rsidRPr="00C96115">
        <w:rPr>
          <w:rtl/>
        </w:rPr>
        <w:t xml:space="preserve"> </w:t>
      </w:r>
      <w:r w:rsidRPr="009D6B14">
        <w:rPr>
          <w:rFonts w:hint="eastAsia"/>
          <w:rtl/>
        </w:rPr>
        <w:t>מערך</w:t>
      </w:r>
      <w:r w:rsidRPr="00C55347">
        <w:rPr>
          <w:rtl/>
        </w:rPr>
        <w:t xml:space="preserve"> </w:t>
      </w:r>
      <w:r w:rsidRPr="00862BA0">
        <w:rPr>
          <w:rFonts w:hint="eastAsia"/>
          <w:rtl/>
        </w:rPr>
        <w:t>הסייבר</w:t>
      </w:r>
      <w:r w:rsidRPr="00D5013C">
        <w:rPr>
          <w:rtl/>
        </w:rPr>
        <w:t xml:space="preserve"> </w:t>
      </w:r>
      <w:r w:rsidRPr="00C17008">
        <w:rPr>
          <w:rFonts w:hint="eastAsia"/>
          <w:rtl/>
        </w:rPr>
        <w:t>לעדכון</w:t>
      </w:r>
      <w:r w:rsidRPr="00940E0A">
        <w:rPr>
          <w:rtl/>
        </w:rPr>
        <w:t xml:space="preserve"> </w:t>
      </w:r>
      <w:r w:rsidRPr="00690A2B">
        <w:rPr>
          <w:rFonts w:hint="eastAsia"/>
          <w:rtl/>
        </w:rPr>
        <w:t>מתודולוגיית</w:t>
      </w:r>
      <w:r w:rsidRPr="00690A2B">
        <w:rPr>
          <w:rtl/>
        </w:rPr>
        <w:t xml:space="preserve"> </w:t>
      </w:r>
      <w:r w:rsidRPr="00690A2B">
        <w:rPr>
          <w:rFonts w:hint="eastAsia"/>
          <w:rtl/>
        </w:rPr>
        <w:t>שרשרת</w:t>
      </w:r>
      <w:r w:rsidRPr="00690A2B">
        <w:rPr>
          <w:rtl/>
        </w:rPr>
        <w:t xml:space="preserve"> </w:t>
      </w:r>
      <w:r w:rsidRPr="00690A2B">
        <w:rPr>
          <w:rFonts w:hint="eastAsia"/>
          <w:rtl/>
        </w:rPr>
        <w:t>האספקה</w:t>
      </w:r>
      <w:r w:rsidRPr="006E34A4">
        <w:rPr>
          <w:rFonts w:hint="cs"/>
          <w:rtl/>
        </w:rPr>
        <w:t xml:space="preserve"> </w:t>
      </w:r>
      <w:r w:rsidRPr="00690A2B">
        <w:rPr>
          <w:rFonts w:hint="eastAsia"/>
          <w:rtl/>
        </w:rPr>
        <w:t>לגרסה</w:t>
      </w:r>
      <w:r w:rsidRPr="00690A2B">
        <w:rPr>
          <w:rtl/>
        </w:rPr>
        <w:t xml:space="preserve"> 1.4</w:t>
      </w:r>
      <w:r w:rsidRPr="006E34A4">
        <w:rPr>
          <w:rFonts w:hint="cs"/>
          <w:rtl/>
        </w:rPr>
        <w:t xml:space="preserve"> </w:t>
      </w:r>
      <w:r w:rsidRPr="00D961F1">
        <w:rPr>
          <w:rFonts w:hint="eastAsia"/>
          <w:rtl/>
        </w:rPr>
        <w:t>שהופצה</w:t>
      </w:r>
      <w:r w:rsidRPr="00D961F1">
        <w:rPr>
          <w:rtl/>
        </w:rPr>
        <w:t xml:space="preserve"> </w:t>
      </w:r>
      <w:r w:rsidRPr="005731C8">
        <w:rPr>
          <w:rFonts w:hint="eastAsia"/>
          <w:rtl/>
        </w:rPr>
        <w:t>ב</w:t>
      </w:r>
      <w:r w:rsidRPr="00666285">
        <w:rPr>
          <w:rFonts w:hint="eastAsia"/>
          <w:rtl/>
        </w:rPr>
        <w:t>דצמבר</w:t>
      </w:r>
      <w:r w:rsidRPr="00212198">
        <w:rPr>
          <w:rtl/>
        </w:rPr>
        <w:t xml:space="preserve"> 2022, </w:t>
      </w:r>
      <w:r w:rsidRPr="008A3BAC">
        <w:rPr>
          <w:rFonts w:hint="eastAsia"/>
          <w:rtl/>
        </w:rPr>
        <w:t>וכעת</w:t>
      </w:r>
      <w:r w:rsidRPr="007F342E">
        <w:rPr>
          <w:rtl/>
        </w:rPr>
        <w:t xml:space="preserve"> </w:t>
      </w:r>
      <w:r w:rsidRPr="007F342E">
        <w:rPr>
          <w:rFonts w:hint="eastAsia"/>
          <w:rtl/>
        </w:rPr>
        <w:t>נדרש</w:t>
      </w:r>
      <w:r w:rsidRPr="007F342E">
        <w:rPr>
          <w:rtl/>
        </w:rPr>
        <w:t xml:space="preserve"> </w:t>
      </w:r>
      <w:r w:rsidRPr="007F342E">
        <w:rPr>
          <w:rFonts w:hint="eastAsia"/>
          <w:rtl/>
        </w:rPr>
        <w:t>לקדם</w:t>
      </w:r>
      <w:r w:rsidRPr="007F342E">
        <w:rPr>
          <w:rtl/>
        </w:rPr>
        <w:t xml:space="preserve"> </w:t>
      </w:r>
      <w:r w:rsidRPr="007F342E">
        <w:rPr>
          <w:rFonts w:hint="eastAsia"/>
          <w:rtl/>
        </w:rPr>
        <w:t>את</w:t>
      </w:r>
      <w:r w:rsidRPr="00A8222C">
        <w:rPr>
          <w:rtl/>
        </w:rPr>
        <w:t xml:space="preserve"> </w:t>
      </w:r>
      <w:r w:rsidRPr="00042B1C">
        <w:rPr>
          <w:rFonts w:hint="eastAsia"/>
          <w:rtl/>
        </w:rPr>
        <w:t>הנושא</w:t>
      </w:r>
      <w:r w:rsidRPr="005271A4">
        <w:rPr>
          <w:rtl/>
        </w:rPr>
        <w:t xml:space="preserve"> </w:t>
      </w:r>
      <w:r w:rsidRPr="00B83329">
        <w:rPr>
          <w:rFonts w:hint="eastAsia"/>
          <w:rtl/>
        </w:rPr>
        <w:t>במסגרת</w:t>
      </w:r>
      <w:r w:rsidRPr="00892B7A">
        <w:rPr>
          <w:rtl/>
        </w:rPr>
        <w:t xml:space="preserve"> </w:t>
      </w:r>
      <w:r w:rsidRPr="009316F1">
        <w:rPr>
          <w:rFonts w:hint="eastAsia"/>
          <w:rtl/>
        </w:rPr>
        <w:t>קידום</w:t>
      </w:r>
      <w:r w:rsidRPr="00C96115">
        <w:rPr>
          <w:rtl/>
        </w:rPr>
        <w:t xml:space="preserve"> </w:t>
      </w:r>
      <w:r w:rsidRPr="009D6B14">
        <w:rPr>
          <w:rFonts w:hint="eastAsia"/>
          <w:rtl/>
        </w:rPr>
        <w:t>הטמעת</w:t>
      </w:r>
      <w:r w:rsidRPr="00C55347">
        <w:rPr>
          <w:rtl/>
        </w:rPr>
        <w:t xml:space="preserve"> </w:t>
      </w:r>
      <w:r w:rsidRPr="00862BA0">
        <w:rPr>
          <w:rFonts w:hint="eastAsia"/>
          <w:rtl/>
        </w:rPr>
        <w:t>המתוד</w:t>
      </w:r>
      <w:r w:rsidRPr="00D5013C">
        <w:rPr>
          <w:rFonts w:hint="cs"/>
          <w:rtl/>
        </w:rPr>
        <w:t>ולוגיה</w:t>
      </w:r>
      <w:r w:rsidRPr="00C17008">
        <w:rPr>
          <w:rtl/>
        </w:rPr>
        <w:t xml:space="preserve"> </w:t>
      </w:r>
      <w:r w:rsidRPr="00940E0A">
        <w:rPr>
          <w:rFonts w:hint="eastAsia"/>
          <w:rtl/>
        </w:rPr>
        <w:t>בקרב</w:t>
      </w:r>
      <w:r w:rsidRPr="00590DDA">
        <w:rPr>
          <w:rtl/>
        </w:rPr>
        <w:t xml:space="preserve"> </w:t>
      </w:r>
      <w:r w:rsidRPr="00AD2615">
        <w:rPr>
          <w:rFonts w:hint="eastAsia"/>
          <w:rtl/>
        </w:rPr>
        <w:t>כלל</w:t>
      </w:r>
      <w:r w:rsidRPr="00AD2615">
        <w:rPr>
          <w:rtl/>
        </w:rPr>
        <w:t xml:space="preserve"> </w:t>
      </w:r>
      <w:r w:rsidRPr="00AD2615">
        <w:rPr>
          <w:rFonts w:hint="eastAsia"/>
          <w:rtl/>
        </w:rPr>
        <w:t>הגופים</w:t>
      </w:r>
      <w:r w:rsidRPr="00AD2615">
        <w:rPr>
          <w:rtl/>
        </w:rPr>
        <w:t xml:space="preserve"> </w:t>
      </w:r>
      <w:r w:rsidRPr="00AD2615">
        <w:rPr>
          <w:rFonts w:hint="eastAsia"/>
          <w:rtl/>
        </w:rPr>
        <w:t>הרלוונטיים</w:t>
      </w:r>
      <w:r w:rsidRPr="00AD2615">
        <w:rPr>
          <w:rtl/>
        </w:rPr>
        <w:t xml:space="preserve">, </w:t>
      </w:r>
      <w:r w:rsidRPr="00AD2615">
        <w:rPr>
          <w:rFonts w:hint="eastAsia"/>
          <w:rtl/>
        </w:rPr>
        <w:t>ובראשם</w:t>
      </w:r>
      <w:r w:rsidRPr="00AD2615">
        <w:rPr>
          <w:rtl/>
        </w:rPr>
        <w:t xml:space="preserve"> </w:t>
      </w:r>
      <w:r w:rsidRPr="00AD2615">
        <w:rPr>
          <w:rFonts w:hint="eastAsia"/>
          <w:rtl/>
        </w:rPr>
        <w:t>הגופים</w:t>
      </w:r>
      <w:r w:rsidRPr="00AD2615">
        <w:rPr>
          <w:rFonts w:hint="cs"/>
          <w:rtl/>
        </w:rPr>
        <w:t xml:space="preserve"> </w:t>
      </w:r>
      <w:r w:rsidRPr="00AD2615">
        <w:rPr>
          <w:rFonts w:hint="eastAsia"/>
          <w:rtl/>
        </w:rPr>
        <w:t>הקריטיים</w:t>
      </w:r>
      <w:r w:rsidRPr="00AD2615">
        <w:rPr>
          <w:rtl/>
        </w:rPr>
        <w:t xml:space="preserve">, </w:t>
      </w:r>
      <w:r w:rsidRPr="00AD2615">
        <w:rPr>
          <w:rFonts w:hint="eastAsia"/>
          <w:rtl/>
        </w:rPr>
        <w:t>באמצעות</w:t>
      </w:r>
      <w:r w:rsidRPr="00AD2615">
        <w:rPr>
          <w:rtl/>
        </w:rPr>
        <w:t xml:space="preserve"> </w:t>
      </w:r>
      <w:r w:rsidRPr="00AD2615">
        <w:rPr>
          <w:rFonts w:hint="eastAsia"/>
          <w:rtl/>
        </w:rPr>
        <w:t>מערך</w:t>
      </w:r>
      <w:r w:rsidRPr="00AD2615">
        <w:rPr>
          <w:rtl/>
        </w:rPr>
        <w:t xml:space="preserve"> </w:t>
      </w:r>
      <w:r w:rsidRPr="00AD2615">
        <w:rPr>
          <w:rFonts w:hint="eastAsia"/>
          <w:rtl/>
        </w:rPr>
        <w:t>הסייבר</w:t>
      </w:r>
      <w:r w:rsidRPr="00AD2615">
        <w:rPr>
          <w:rtl/>
        </w:rPr>
        <w:t xml:space="preserve">, </w:t>
      </w:r>
      <w:r w:rsidRPr="00AD2615">
        <w:rPr>
          <w:rFonts w:hint="eastAsia"/>
          <w:rtl/>
        </w:rPr>
        <w:t>ו</w:t>
      </w:r>
      <w:r w:rsidRPr="00AD2615">
        <w:rPr>
          <w:rFonts w:hint="cs"/>
          <w:rtl/>
        </w:rPr>
        <w:t xml:space="preserve">כן </w:t>
      </w:r>
      <w:r w:rsidRPr="00AD2615">
        <w:rPr>
          <w:rFonts w:hint="eastAsia"/>
          <w:rtl/>
        </w:rPr>
        <w:t>במסגרת</w:t>
      </w:r>
      <w:r w:rsidRPr="00AD2615">
        <w:rPr>
          <w:rFonts w:hint="cs"/>
        </w:rPr>
        <w:t xml:space="preserve"> </w:t>
      </w:r>
      <w:r w:rsidRPr="00AD2615">
        <w:rPr>
          <w:rFonts w:hint="eastAsia"/>
          <w:rtl/>
        </w:rPr>
        <w:t>קידום</w:t>
      </w:r>
      <w:r w:rsidRPr="00AD2615">
        <w:rPr>
          <w:rtl/>
        </w:rPr>
        <w:t xml:space="preserve"> </w:t>
      </w:r>
      <w:r w:rsidRPr="00AD2615">
        <w:rPr>
          <w:rFonts w:hint="eastAsia"/>
          <w:rtl/>
        </w:rPr>
        <w:t>הטמעת</w:t>
      </w:r>
      <w:r w:rsidRPr="00AD2615">
        <w:rPr>
          <w:rtl/>
        </w:rPr>
        <w:t xml:space="preserve"> </w:t>
      </w:r>
      <w:r w:rsidRPr="00AD2615">
        <w:rPr>
          <w:rFonts w:hint="eastAsia"/>
          <w:rtl/>
        </w:rPr>
        <w:t>המתוד</w:t>
      </w:r>
      <w:r w:rsidRPr="00AD2615">
        <w:rPr>
          <w:rFonts w:hint="cs"/>
          <w:rtl/>
        </w:rPr>
        <w:t>ולוגי</w:t>
      </w:r>
      <w:r w:rsidRPr="00AD2615">
        <w:rPr>
          <w:rFonts w:hint="eastAsia"/>
          <w:rtl/>
        </w:rPr>
        <w:t>ה</w:t>
      </w:r>
      <w:r w:rsidRPr="00AD2615">
        <w:rPr>
          <w:rtl/>
        </w:rPr>
        <w:t xml:space="preserve"> </w:t>
      </w:r>
      <w:r w:rsidRPr="00AD2615">
        <w:rPr>
          <w:rFonts w:hint="eastAsia"/>
          <w:rtl/>
        </w:rPr>
        <w:t>במשרדי</w:t>
      </w:r>
      <w:r w:rsidRPr="00AD2615">
        <w:rPr>
          <w:rtl/>
        </w:rPr>
        <w:t xml:space="preserve"> </w:t>
      </w:r>
      <w:r w:rsidRPr="00AD2615">
        <w:rPr>
          <w:rFonts w:hint="eastAsia"/>
          <w:rtl/>
        </w:rPr>
        <w:t>הממשלה</w:t>
      </w:r>
      <w:r w:rsidRPr="00AD2615">
        <w:rPr>
          <w:rtl/>
        </w:rPr>
        <w:t xml:space="preserve"> </w:t>
      </w:r>
      <w:r w:rsidRPr="00AD2615">
        <w:rPr>
          <w:rFonts w:hint="eastAsia"/>
          <w:rtl/>
        </w:rPr>
        <w:t>על</w:t>
      </w:r>
      <w:r w:rsidRPr="00AD2615">
        <w:rPr>
          <w:rtl/>
        </w:rPr>
        <w:t xml:space="preserve"> </w:t>
      </w:r>
      <w:r w:rsidRPr="00AD2615">
        <w:rPr>
          <w:rFonts w:hint="eastAsia"/>
          <w:rtl/>
        </w:rPr>
        <w:t>ידי</w:t>
      </w:r>
      <w:r w:rsidRPr="00AD2615">
        <w:rPr>
          <w:rtl/>
        </w:rPr>
        <w:t xml:space="preserve"> </w:t>
      </w:r>
      <w:r w:rsidRPr="00AD2615">
        <w:rPr>
          <w:rFonts w:hint="eastAsia"/>
          <w:rtl/>
        </w:rPr>
        <w:t>יה</w:t>
      </w:r>
      <w:r w:rsidRPr="00AD2615">
        <w:rPr>
          <w:rtl/>
        </w:rPr>
        <w:t>"</w:t>
      </w:r>
      <w:r w:rsidRPr="00AD2615">
        <w:rPr>
          <w:rFonts w:hint="eastAsia"/>
          <w:rtl/>
        </w:rPr>
        <w:t>ב</w:t>
      </w:r>
      <w:r w:rsidRPr="00AD2615">
        <w:t>,</w:t>
      </w:r>
      <w:r w:rsidRPr="00AD2615">
        <w:rPr>
          <w:rtl/>
        </w:rPr>
        <w:t xml:space="preserve"> בליווי </w:t>
      </w:r>
      <w:r w:rsidRPr="00AD2615">
        <w:rPr>
          <w:rFonts w:hint="eastAsia"/>
          <w:rtl/>
        </w:rPr>
        <w:t>ותמיכה</w:t>
      </w:r>
      <w:r w:rsidRPr="00AD2615">
        <w:rPr>
          <w:rtl/>
        </w:rPr>
        <w:t xml:space="preserve"> </w:t>
      </w:r>
      <w:r w:rsidRPr="00AD2615">
        <w:rPr>
          <w:rFonts w:hint="eastAsia"/>
          <w:rtl/>
        </w:rPr>
        <w:t>של</w:t>
      </w:r>
      <w:r w:rsidRPr="00AD2615">
        <w:rPr>
          <w:rtl/>
        </w:rPr>
        <w:t xml:space="preserve"> </w:t>
      </w:r>
      <w:r w:rsidRPr="00AD2615">
        <w:rPr>
          <w:rFonts w:hint="eastAsia"/>
          <w:rtl/>
        </w:rPr>
        <w:t>מערך</w:t>
      </w:r>
      <w:r w:rsidRPr="00AD2615">
        <w:rPr>
          <w:rtl/>
        </w:rPr>
        <w:t xml:space="preserve"> </w:t>
      </w:r>
      <w:r w:rsidRPr="00AD2615">
        <w:rPr>
          <w:rFonts w:hint="eastAsia"/>
          <w:rtl/>
        </w:rPr>
        <w:t>הסייב</w:t>
      </w:r>
      <w:r w:rsidRPr="00AD2615">
        <w:rPr>
          <w:rFonts w:hint="cs"/>
          <w:rtl/>
        </w:rPr>
        <w:t>ר.</w:t>
      </w:r>
    </w:p>
    <w:p w:rsidR="00023F2D" w:rsidP="00DE1561" w14:paraId="0B294AD6" w14:textId="77777777">
      <w:pPr>
        <w:pStyle w:val="7392"/>
        <w:rPr>
          <w:rtl/>
        </w:rPr>
      </w:pPr>
      <w:r w:rsidRPr="001C208D">
        <w:rPr>
          <w:rFonts w:hint="eastAsia"/>
          <w:rtl/>
        </w:rPr>
        <w:t>בתשובת</w:t>
      </w:r>
      <w:r w:rsidRPr="001C208D">
        <w:rPr>
          <w:rtl/>
        </w:rPr>
        <w:t xml:space="preserve"> </w:t>
      </w:r>
      <w:r>
        <w:rPr>
          <w:rFonts w:hint="cs"/>
          <w:rtl/>
        </w:rPr>
        <w:t>גוף 9</w:t>
      </w:r>
      <w:r w:rsidRPr="001C208D">
        <w:rPr>
          <w:rtl/>
        </w:rPr>
        <w:t xml:space="preserve"> </w:t>
      </w:r>
      <w:r w:rsidRPr="001C208D">
        <w:rPr>
          <w:rFonts w:hint="eastAsia"/>
          <w:rtl/>
        </w:rPr>
        <w:t>מיוני</w:t>
      </w:r>
      <w:r w:rsidRPr="001C208D">
        <w:rPr>
          <w:rtl/>
        </w:rPr>
        <w:t xml:space="preserve"> 2023 </w:t>
      </w:r>
      <w:r w:rsidRPr="001C208D">
        <w:rPr>
          <w:rFonts w:hint="eastAsia"/>
          <w:rtl/>
        </w:rPr>
        <w:t>נמסר</w:t>
      </w:r>
      <w:r w:rsidRPr="001C208D">
        <w:rPr>
          <w:rtl/>
        </w:rPr>
        <w:t xml:space="preserve"> </w:t>
      </w:r>
      <w:r w:rsidRPr="001C208D">
        <w:rPr>
          <w:rFonts w:hint="eastAsia"/>
          <w:rtl/>
        </w:rPr>
        <w:t>כי</w:t>
      </w:r>
      <w:r w:rsidRPr="001C208D">
        <w:rPr>
          <w:rtl/>
        </w:rPr>
        <w:t xml:space="preserve"> </w:t>
      </w:r>
      <w:r w:rsidRPr="001C208D">
        <w:rPr>
          <w:rFonts w:hint="eastAsia"/>
          <w:rtl/>
        </w:rPr>
        <w:t>עד</w:t>
      </w:r>
      <w:r w:rsidRPr="001C208D">
        <w:rPr>
          <w:rtl/>
        </w:rPr>
        <w:t xml:space="preserve"> </w:t>
      </w:r>
      <w:r w:rsidRPr="001C208D">
        <w:rPr>
          <w:rFonts w:hint="eastAsia"/>
          <w:rtl/>
        </w:rPr>
        <w:t>לפניית</w:t>
      </w:r>
      <w:r w:rsidRPr="001C208D">
        <w:rPr>
          <w:rtl/>
        </w:rPr>
        <w:t xml:space="preserve"> </w:t>
      </w:r>
      <w:r w:rsidRPr="001C208D">
        <w:rPr>
          <w:rFonts w:hint="eastAsia"/>
          <w:rtl/>
        </w:rPr>
        <w:t>משרד</w:t>
      </w:r>
      <w:r w:rsidRPr="001C208D">
        <w:rPr>
          <w:rtl/>
        </w:rPr>
        <w:t xml:space="preserve"> </w:t>
      </w:r>
      <w:r w:rsidRPr="001C208D">
        <w:rPr>
          <w:rFonts w:hint="eastAsia"/>
          <w:rtl/>
        </w:rPr>
        <w:t>מבקר</w:t>
      </w:r>
      <w:r w:rsidRPr="001C208D">
        <w:rPr>
          <w:rtl/>
        </w:rPr>
        <w:t xml:space="preserve"> </w:t>
      </w:r>
      <w:r w:rsidRPr="001C208D">
        <w:rPr>
          <w:rFonts w:hint="eastAsia"/>
          <w:rtl/>
        </w:rPr>
        <w:t>המדינה</w:t>
      </w:r>
      <w:r w:rsidRPr="001C208D">
        <w:rPr>
          <w:rtl/>
        </w:rPr>
        <w:t xml:space="preserve"> </w:t>
      </w:r>
      <w:r>
        <w:rPr>
          <w:rFonts w:hint="cs"/>
          <w:rtl/>
        </w:rPr>
        <w:t>הגוף</w:t>
      </w:r>
      <w:r w:rsidRPr="001C208D">
        <w:rPr>
          <w:rtl/>
        </w:rPr>
        <w:t xml:space="preserve"> </w:t>
      </w:r>
      <w:r w:rsidRPr="001C208D">
        <w:rPr>
          <w:rFonts w:hint="eastAsia"/>
          <w:rtl/>
        </w:rPr>
        <w:t>לא</w:t>
      </w:r>
      <w:r w:rsidRPr="001C208D">
        <w:rPr>
          <w:rtl/>
        </w:rPr>
        <w:t xml:space="preserve"> </w:t>
      </w:r>
      <w:r w:rsidRPr="001C208D">
        <w:rPr>
          <w:rFonts w:hint="eastAsia"/>
          <w:rtl/>
        </w:rPr>
        <w:t>היה</w:t>
      </w:r>
      <w:r w:rsidRPr="001C208D">
        <w:rPr>
          <w:rtl/>
        </w:rPr>
        <w:t xml:space="preserve"> </w:t>
      </w:r>
      <w:r w:rsidRPr="001C208D">
        <w:rPr>
          <w:rFonts w:hint="eastAsia"/>
          <w:rtl/>
        </w:rPr>
        <w:t>מודע</w:t>
      </w:r>
      <w:r w:rsidRPr="001C208D">
        <w:rPr>
          <w:rtl/>
        </w:rPr>
        <w:t xml:space="preserve"> </w:t>
      </w:r>
      <w:r w:rsidRPr="001C208D">
        <w:rPr>
          <w:rFonts w:hint="eastAsia"/>
          <w:rtl/>
        </w:rPr>
        <w:t>להנחיה</w:t>
      </w:r>
      <w:r w:rsidRPr="001C208D">
        <w:rPr>
          <w:rtl/>
        </w:rPr>
        <w:t xml:space="preserve"> </w:t>
      </w:r>
      <w:r w:rsidRPr="001C208D">
        <w:rPr>
          <w:rFonts w:hint="eastAsia"/>
          <w:rtl/>
        </w:rPr>
        <w:t>המדוברת</w:t>
      </w:r>
      <w:r w:rsidRPr="001C208D">
        <w:rPr>
          <w:rtl/>
        </w:rPr>
        <w:t xml:space="preserve">. </w:t>
      </w:r>
      <w:r w:rsidRPr="001C208D">
        <w:rPr>
          <w:rFonts w:hint="eastAsia"/>
          <w:rtl/>
        </w:rPr>
        <w:t>לאחר</w:t>
      </w:r>
      <w:r w:rsidRPr="001C208D">
        <w:rPr>
          <w:rtl/>
        </w:rPr>
        <w:t xml:space="preserve"> הגשת השאלון המלא החל </w:t>
      </w:r>
      <w:r>
        <w:rPr>
          <w:rFonts w:hint="cs"/>
          <w:rtl/>
        </w:rPr>
        <w:t>הגוף</w:t>
      </w:r>
      <w:r w:rsidRPr="001C208D">
        <w:rPr>
          <w:rtl/>
        </w:rPr>
        <w:t xml:space="preserve"> לעבוד מול מערך הסייבר </w:t>
      </w:r>
      <w:r w:rsidRPr="001C208D">
        <w:rPr>
          <w:rFonts w:hint="eastAsia"/>
          <w:rtl/>
        </w:rPr>
        <w:t>ויה</w:t>
      </w:r>
      <w:r w:rsidRPr="001C208D">
        <w:rPr>
          <w:rtl/>
        </w:rPr>
        <w:t>"ב</w:t>
      </w:r>
      <w:r w:rsidRPr="001C208D">
        <w:rPr>
          <w:rtl/>
        </w:rPr>
        <w:t xml:space="preserve"> ליישום ההנחיות ובשיתוף פעולה מלא מול מנחה המשרד.</w:t>
      </w:r>
    </w:p>
    <w:p w:rsidR="00023F2D" w:rsidP="00DE1561" w14:paraId="4A28A139" w14:textId="77777777">
      <w:pPr>
        <w:pStyle w:val="7392"/>
        <w:rPr>
          <w:rtl/>
        </w:rPr>
      </w:pPr>
      <w:r w:rsidRPr="00D961F1">
        <w:rPr>
          <w:rFonts w:hint="cs"/>
          <w:rtl/>
        </w:rPr>
        <w:t xml:space="preserve">בתשובת </w:t>
      </w:r>
      <w:r>
        <w:rPr>
          <w:rFonts w:hint="cs"/>
          <w:rtl/>
        </w:rPr>
        <w:t>גוף 26</w:t>
      </w:r>
      <w:r w:rsidRPr="00D961F1">
        <w:rPr>
          <w:rFonts w:hint="cs"/>
          <w:rtl/>
        </w:rPr>
        <w:t xml:space="preserve"> מיוני 2023 </w:t>
      </w:r>
      <w:r w:rsidRPr="005731C8">
        <w:rPr>
          <w:rFonts w:hint="cs"/>
          <w:rtl/>
        </w:rPr>
        <w:t xml:space="preserve">נמסר כי עם המענה על השאלון החל </w:t>
      </w:r>
      <w:r>
        <w:rPr>
          <w:rFonts w:hint="cs"/>
          <w:rtl/>
        </w:rPr>
        <w:t>הגוף</w:t>
      </w:r>
      <w:r w:rsidRPr="005731C8">
        <w:rPr>
          <w:rFonts w:hint="cs"/>
          <w:rtl/>
        </w:rPr>
        <w:t xml:space="preserve"> ללמוד את שרשרת האספק</w:t>
      </w:r>
      <w:r w:rsidRPr="009F61ED">
        <w:rPr>
          <w:rFonts w:hint="cs"/>
          <w:rtl/>
        </w:rPr>
        <w:t>ה</w:t>
      </w:r>
      <w:r w:rsidRPr="00680F29">
        <w:rPr>
          <w:rFonts w:hint="cs"/>
          <w:rtl/>
        </w:rPr>
        <w:t xml:space="preserve">, </w:t>
      </w:r>
      <w:r w:rsidRPr="00212198">
        <w:rPr>
          <w:rFonts w:hint="eastAsia"/>
          <w:rtl/>
        </w:rPr>
        <w:t>ו</w:t>
      </w:r>
      <w:r w:rsidRPr="008A3BAC">
        <w:rPr>
          <w:rFonts w:hint="cs"/>
          <w:rtl/>
        </w:rPr>
        <w:t>עיקרי הנושא הובאו ל</w:t>
      </w:r>
      <w:r w:rsidRPr="007F342E">
        <w:rPr>
          <w:rFonts w:hint="eastAsia"/>
          <w:rtl/>
        </w:rPr>
        <w:t>ידיעת</w:t>
      </w:r>
      <w:r w:rsidRPr="007F342E">
        <w:rPr>
          <w:rtl/>
        </w:rPr>
        <w:t xml:space="preserve"> </w:t>
      </w:r>
      <w:r w:rsidRPr="007F342E">
        <w:rPr>
          <w:rFonts w:hint="eastAsia"/>
          <w:rtl/>
        </w:rPr>
        <w:t>ה</w:t>
      </w:r>
      <w:r w:rsidRPr="007F342E">
        <w:rPr>
          <w:rFonts w:hint="cs"/>
          <w:rtl/>
        </w:rPr>
        <w:t xml:space="preserve">גורמים הרלוונטיים ביחידות הטכנולוגיות. </w:t>
      </w:r>
      <w:r>
        <w:rPr>
          <w:rFonts w:hint="cs"/>
          <w:rtl/>
        </w:rPr>
        <w:t>הגוף</w:t>
      </w:r>
      <w:r w:rsidRPr="007F342E">
        <w:rPr>
          <w:rFonts w:hint="cs"/>
          <w:rtl/>
        </w:rPr>
        <w:t xml:space="preserve"> פועל ללא לאות</w:t>
      </w:r>
      <w:r w:rsidRPr="007F342E">
        <w:rPr>
          <w:rtl/>
        </w:rPr>
        <w:t>,</w:t>
      </w:r>
      <w:r w:rsidRPr="007F342E">
        <w:rPr>
          <w:rFonts w:hint="cs"/>
          <w:rtl/>
        </w:rPr>
        <w:t xml:space="preserve"> במסגרת </w:t>
      </w:r>
      <w:r w:rsidRPr="00A8222C">
        <w:rPr>
          <w:rFonts w:hint="cs"/>
          <w:rtl/>
        </w:rPr>
        <w:t>האפשר</w:t>
      </w:r>
      <w:r>
        <w:rPr>
          <w:rFonts w:hint="cs"/>
          <w:rtl/>
        </w:rPr>
        <w:t>ו</w:t>
      </w:r>
      <w:r w:rsidRPr="00A8222C">
        <w:rPr>
          <w:rFonts w:hint="cs"/>
          <w:rtl/>
        </w:rPr>
        <w:t xml:space="preserve">יות הנתונות </w:t>
      </w:r>
      <w:r w:rsidRPr="00042B1C">
        <w:rPr>
          <w:rFonts w:hint="eastAsia"/>
          <w:rtl/>
        </w:rPr>
        <w:t>ל</w:t>
      </w:r>
      <w:r w:rsidRPr="005271A4">
        <w:rPr>
          <w:rFonts w:hint="cs"/>
          <w:rtl/>
        </w:rPr>
        <w:t>סמכותו, על</w:t>
      </w:r>
      <w:r w:rsidRPr="00B83329">
        <w:rPr>
          <w:rFonts w:hint="cs"/>
          <w:rtl/>
        </w:rPr>
        <w:t xml:space="preserve"> מנת לבצע את ההתאמות הנדרשות</w:t>
      </w:r>
      <w:r w:rsidRPr="00892B7A">
        <w:rPr>
          <w:rFonts w:hint="cs"/>
          <w:rtl/>
        </w:rPr>
        <w:t xml:space="preserve"> ל</w:t>
      </w:r>
      <w:r w:rsidRPr="009316F1">
        <w:rPr>
          <w:rFonts w:hint="cs"/>
          <w:rtl/>
        </w:rPr>
        <w:t>צורך עמידה ב</w:t>
      </w:r>
      <w:r w:rsidRPr="00C96115">
        <w:rPr>
          <w:rFonts w:hint="cs"/>
          <w:rtl/>
        </w:rPr>
        <w:t>מתודו</w:t>
      </w:r>
      <w:r w:rsidRPr="009D6B14">
        <w:rPr>
          <w:rFonts w:hint="cs"/>
          <w:rtl/>
        </w:rPr>
        <w:t>לוגיה שהוצגה ב</w:t>
      </w:r>
      <w:r w:rsidRPr="00C55347">
        <w:rPr>
          <w:rFonts w:hint="cs"/>
          <w:rtl/>
        </w:rPr>
        <w:t>ד</w:t>
      </w:r>
      <w:r w:rsidRPr="00862BA0">
        <w:rPr>
          <w:rFonts w:hint="cs"/>
          <w:rtl/>
        </w:rPr>
        <w:t>וח.</w:t>
      </w:r>
    </w:p>
    <w:p w:rsidR="00023F2D" w:rsidP="00DE1561" w14:paraId="13BDEB5D" w14:textId="77777777">
      <w:pPr>
        <w:pStyle w:val="7392"/>
        <w:rPr>
          <w:rtl/>
        </w:rPr>
      </w:pPr>
      <w:r w:rsidRPr="00690A2B">
        <w:rPr>
          <w:rFonts w:hint="eastAsia"/>
          <w:rtl/>
        </w:rPr>
        <w:t>בתשובת</w:t>
      </w:r>
      <w:r w:rsidRPr="00690A2B">
        <w:rPr>
          <w:rtl/>
        </w:rPr>
        <w:t xml:space="preserve"> </w:t>
      </w:r>
      <w:r>
        <w:rPr>
          <w:rFonts w:hint="cs"/>
          <w:rtl/>
        </w:rPr>
        <w:t>גוף 23</w:t>
      </w:r>
      <w:r w:rsidRPr="00690A2B">
        <w:rPr>
          <w:rtl/>
        </w:rPr>
        <w:t xml:space="preserve"> מיוני 2023 נמסר כי המתודולוגיה תפורסם בהודעה מסודרת לכלל מנהלי </w:t>
      </w:r>
      <w:r>
        <w:rPr>
          <w:rFonts w:hint="cs"/>
          <w:rtl/>
        </w:rPr>
        <w:t>הגוף</w:t>
      </w:r>
      <w:r w:rsidRPr="00690A2B">
        <w:rPr>
          <w:rtl/>
        </w:rPr>
        <w:t xml:space="preserve"> לצורך יישום מלא.</w:t>
      </w:r>
    </w:p>
    <w:p w:rsidR="00023F2D" w:rsidP="00DE1561" w14:paraId="77FB1896" w14:textId="77777777">
      <w:pPr>
        <w:pStyle w:val="7392"/>
        <w:rPr>
          <w:rtl/>
        </w:rPr>
      </w:pPr>
      <w:bookmarkStart w:id="56" w:name="_Hlk139810907"/>
      <w:bookmarkStart w:id="57" w:name="_Hlk140649914"/>
      <w:r w:rsidRPr="00690A2B">
        <w:rPr>
          <w:rFonts w:hint="eastAsia"/>
          <w:rtl/>
        </w:rPr>
        <w:t>בתשובת</w:t>
      </w:r>
      <w:r w:rsidRPr="00690A2B">
        <w:rPr>
          <w:rtl/>
        </w:rPr>
        <w:t xml:space="preserve"> </w:t>
      </w:r>
      <w:r>
        <w:rPr>
          <w:rFonts w:hint="cs"/>
          <w:rtl/>
        </w:rPr>
        <w:t>גוף 1</w:t>
      </w:r>
      <w:r w:rsidRPr="00690A2B">
        <w:rPr>
          <w:rtl/>
        </w:rPr>
        <w:t xml:space="preserve"> מיוני 2023 נמסר כי </w:t>
      </w:r>
      <w:r w:rsidRPr="00690A2B">
        <w:rPr>
          <w:rFonts w:hint="eastAsia"/>
          <w:rtl/>
        </w:rPr>
        <w:t>המענה</w:t>
      </w:r>
      <w:r w:rsidRPr="00690A2B">
        <w:rPr>
          <w:rtl/>
        </w:rPr>
        <w:t xml:space="preserve"> </w:t>
      </w:r>
      <w:r w:rsidRPr="00690A2B">
        <w:rPr>
          <w:rFonts w:hint="eastAsia"/>
          <w:rtl/>
        </w:rPr>
        <w:t>שניתן</w:t>
      </w:r>
      <w:r w:rsidRPr="00690A2B">
        <w:rPr>
          <w:rtl/>
        </w:rPr>
        <w:t xml:space="preserve"> </w:t>
      </w:r>
      <w:r w:rsidRPr="00690A2B">
        <w:rPr>
          <w:rFonts w:hint="eastAsia"/>
          <w:rtl/>
        </w:rPr>
        <w:t>ב</w:t>
      </w:r>
      <w:r>
        <w:rPr>
          <w:rFonts w:hint="cs"/>
          <w:rtl/>
        </w:rPr>
        <w:t xml:space="preserve">גוף  </w:t>
      </w:r>
      <w:r w:rsidRPr="00690A2B">
        <w:rPr>
          <w:rFonts w:hint="eastAsia"/>
          <w:rtl/>
        </w:rPr>
        <w:t>אפקטיבי</w:t>
      </w:r>
      <w:r w:rsidRPr="00690A2B">
        <w:rPr>
          <w:rtl/>
        </w:rPr>
        <w:t xml:space="preserve"> </w:t>
      </w:r>
      <w:r w:rsidRPr="00690A2B">
        <w:rPr>
          <w:rFonts w:hint="eastAsia"/>
          <w:rtl/>
        </w:rPr>
        <w:t>וממוקד</w:t>
      </w:r>
      <w:r w:rsidRPr="00690A2B">
        <w:rPr>
          <w:rtl/>
        </w:rPr>
        <w:t xml:space="preserve"> </w:t>
      </w:r>
      <w:r w:rsidRPr="00690A2B">
        <w:rPr>
          <w:rFonts w:hint="eastAsia"/>
          <w:rtl/>
        </w:rPr>
        <w:t>יותר</w:t>
      </w:r>
      <w:r w:rsidRPr="00690A2B">
        <w:rPr>
          <w:rtl/>
        </w:rPr>
        <w:t xml:space="preserve">, </w:t>
      </w:r>
      <w:r w:rsidRPr="00690A2B">
        <w:rPr>
          <w:rFonts w:hint="eastAsia"/>
          <w:rtl/>
        </w:rPr>
        <w:t>ולכן</w:t>
      </w:r>
      <w:r w:rsidRPr="00690A2B">
        <w:rPr>
          <w:rtl/>
        </w:rPr>
        <w:t xml:space="preserve"> </w:t>
      </w:r>
      <w:r w:rsidRPr="00690A2B">
        <w:rPr>
          <w:rFonts w:hint="eastAsia"/>
          <w:rtl/>
        </w:rPr>
        <w:t>גם</w:t>
      </w:r>
      <w:r w:rsidRPr="00690A2B">
        <w:rPr>
          <w:rtl/>
        </w:rPr>
        <w:t xml:space="preserve"> </w:t>
      </w:r>
      <w:r w:rsidRPr="00690A2B">
        <w:rPr>
          <w:rFonts w:hint="eastAsia"/>
          <w:rtl/>
        </w:rPr>
        <w:t>משיג</w:t>
      </w:r>
      <w:r w:rsidRPr="00690A2B">
        <w:rPr>
          <w:rtl/>
        </w:rPr>
        <w:t xml:space="preserve"> </w:t>
      </w:r>
      <w:r w:rsidRPr="00690A2B">
        <w:rPr>
          <w:rFonts w:hint="eastAsia"/>
          <w:rtl/>
        </w:rPr>
        <w:t>רמת</w:t>
      </w:r>
      <w:r w:rsidRPr="00690A2B">
        <w:rPr>
          <w:rtl/>
        </w:rPr>
        <w:t xml:space="preserve"> </w:t>
      </w:r>
      <w:r w:rsidRPr="00690A2B">
        <w:rPr>
          <w:rFonts w:hint="eastAsia"/>
          <w:rtl/>
        </w:rPr>
        <w:t>אבטחה</w:t>
      </w:r>
      <w:r w:rsidRPr="00690A2B">
        <w:rPr>
          <w:rtl/>
        </w:rPr>
        <w:t xml:space="preserve"> </w:t>
      </w:r>
      <w:r w:rsidRPr="00690A2B">
        <w:rPr>
          <w:rFonts w:hint="eastAsia"/>
          <w:rtl/>
        </w:rPr>
        <w:t>גבוהה</w:t>
      </w:r>
      <w:r w:rsidRPr="00690A2B">
        <w:rPr>
          <w:rtl/>
        </w:rPr>
        <w:t xml:space="preserve"> </w:t>
      </w:r>
      <w:r w:rsidRPr="00690A2B">
        <w:rPr>
          <w:rFonts w:hint="eastAsia"/>
          <w:rtl/>
        </w:rPr>
        <w:t>בהרבה</w:t>
      </w:r>
      <w:r w:rsidRPr="00690A2B">
        <w:rPr>
          <w:rtl/>
        </w:rPr>
        <w:t xml:space="preserve">, </w:t>
      </w:r>
      <w:r w:rsidRPr="00690A2B">
        <w:rPr>
          <w:rFonts w:hint="eastAsia"/>
          <w:rtl/>
        </w:rPr>
        <w:t>קרי</w:t>
      </w:r>
      <w:r w:rsidRPr="00690A2B">
        <w:rPr>
          <w:rtl/>
        </w:rPr>
        <w:t xml:space="preserve"> </w:t>
      </w:r>
      <w:r w:rsidRPr="00690A2B">
        <w:rPr>
          <w:rFonts w:hint="eastAsia"/>
          <w:rtl/>
        </w:rPr>
        <w:t>צמצום</w:t>
      </w:r>
      <w:r w:rsidRPr="00690A2B">
        <w:rPr>
          <w:rtl/>
        </w:rPr>
        <w:t xml:space="preserve"> </w:t>
      </w:r>
      <w:r w:rsidRPr="00690A2B">
        <w:rPr>
          <w:rFonts w:hint="eastAsia"/>
          <w:rtl/>
        </w:rPr>
        <w:t>הסיכון</w:t>
      </w:r>
      <w:r w:rsidRPr="00690A2B">
        <w:rPr>
          <w:rtl/>
        </w:rPr>
        <w:t xml:space="preserve"> </w:t>
      </w:r>
      <w:r w:rsidRPr="00690A2B">
        <w:rPr>
          <w:rFonts w:hint="eastAsia"/>
          <w:rtl/>
        </w:rPr>
        <w:t>מצד</w:t>
      </w:r>
      <w:r w:rsidRPr="00690A2B">
        <w:rPr>
          <w:rtl/>
        </w:rPr>
        <w:t xml:space="preserve"> </w:t>
      </w:r>
      <w:r w:rsidRPr="00690A2B">
        <w:rPr>
          <w:rFonts w:hint="eastAsia"/>
          <w:rtl/>
        </w:rPr>
        <w:t>ספקים</w:t>
      </w:r>
      <w:r w:rsidRPr="00690A2B">
        <w:rPr>
          <w:rtl/>
        </w:rPr>
        <w:t xml:space="preserve">. </w:t>
      </w:r>
      <w:r w:rsidRPr="00690A2B">
        <w:rPr>
          <w:rFonts w:hint="eastAsia"/>
          <w:rtl/>
        </w:rPr>
        <w:t>תפיסת</w:t>
      </w:r>
      <w:r w:rsidRPr="00690A2B">
        <w:rPr>
          <w:rtl/>
        </w:rPr>
        <w:t xml:space="preserve"> </w:t>
      </w:r>
      <w:r w:rsidRPr="00690A2B">
        <w:rPr>
          <w:rFonts w:hint="eastAsia"/>
          <w:rtl/>
        </w:rPr>
        <w:t>אבטחת</w:t>
      </w:r>
      <w:r w:rsidRPr="00690A2B">
        <w:rPr>
          <w:rtl/>
        </w:rPr>
        <w:t xml:space="preserve"> </w:t>
      </w:r>
      <w:r w:rsidRPr="00690A2B">
        <w:rPr>
          <w:rFonts w:hint="eastAsia"/>
          <w:rtl/>
        </w:rPr>
        <w:t>שרשרת</w:t>
      </w:r>
      <w:r w:rsidRPr="00690A2B">
        <w:rPr>
          <w:rtl/>
        </w:rPr>
        <w:t xml:space="preserve"> </w:t>
      </w:r>
      <w:r w:rsidRPr="00690A2B">
        <w:rPr>
          <w:rFonts w:hint="eastAsia"/>
          <w:rtl/>
        </w:rPr>
        <w:t>אספקה</w:t>
      </w:r>
      <w:r w:rsidRPr="00690A2B">
        <w:rPr>
          <w:rtl/>
        </w:rPr>
        <w:t xml:space="preserve"> </w:t>
      </w:r>
      <w:r w:rsidRPr="00690A2B">
        <w:rPr>
          <w:rFonts w:hint="eastAsia"/>
          <w:rtl/>
        </w:rPr>
        <w:t>זו</w:t>
      </w:r>
      <w:r w:rsidRPr="00690A2B">
        <w:rPr>
          <w:rtl/>
        </w:rPr>
        <w:t xml:space="preserve"> </w:t>
      </w:r>
      <w:r w:rsidRPr="00690A2B">
        <w:rPr>
          <w:rFonts w:hint="eastAsia"/>
          <w:rtl/>
        </w:rPr>
        <w:t>תואמה</w:t>
      </w:r>
      <w:r w:rsidRPr="00690A2B">
        <w:rPr>
          <w:rtl/>
        </w:rPr>
        <w:t xml:space="preserve"> </w:t>
      </w:r>
      <w:r w:rsidRPr="00690A2B">
        <w:rPr>
          <w:rFonts w:hint="eastAsia"/>
          <w:rtl/>
        </w:rPr>
        <w:t>עם</w:t>
      </w:r>
      <w:r w:rsidRPr="00690A2B">
        <w:rPr>
          <w:rtl/>
        </w:rPr>
        <w:t xml:space="preserve"> </w:t>
      </w:r>
      <w:r w:rsidRPr="00690A2B">
        <w:rPr>
          <w:rFonts w:hint="eastAsia"/>
          <w:rtl/>
        </w:rPr>
        <w:t>מערך</w:t>
      </w:r>
      <w:r w:rsidRPr="00690A2B">
        <w:rPr>
          <w:rtl/>
        </w:rPr>
        <w:t xml:space="preserve"> </w:t>
      </w:r>
      <w:r w:rsidRPr="00690A2B">
        <w:rPr>
          <w:rFonts w:hint="eastAsia"/>
          <w:rtl/>
        </w:rPr>
        <w:t>הסייבר</w:t>
      </w:r>
      <w:r w:rsidRPr="00690A2B">
        <w:rPr>
          <w:rtl/>
        </w:rPr>
        <w:t xml:space="preserve"> </w:t>
      </w:r>
      <w:r w:rsidRPr="00690A2B">
        <w:rPr>
          <w:rFonts w:hint="eastAsia"/>
          <w:rtl/>
        </w:rPr>
        <w:t>שמודע</w:t>
      </w:r>
      <w:r w:rsidRPr="00690A2B">
        <w:rPr>
          <w:rtl/>
        </w:rPr>
        <w:t xml:space="preserve"> </w:t>
      </w:r>
      <w:r w:rsidRPr="00690A2B">
        <w:rPr>
          <w:rFonts w:hint="eastAsia"/>
          <w:rtl/>
        </w:rPr>
        <w:t>לאופן</w:t>
      </w:r>
      <w:r w:rsidRPr="00690A2B">
        <w:rPr>
          <w:rtl/>
        </w:rPr>
        <w:t xml:space="preserve"> </w:t>
      </w:r>
      <w:r w:rsidRPr="00690A2B">
        <w:rPr>
          <w:rFonts w:hint="eastAsia"/>
          <w:rtl/>
        </w:rPr>
        <w:t>הטיפול</w:t>
      </w:r>
      <w:r w:rsidRPr="00690A2B">
        <w:rPr>
          <w:rtl/>
        </w:rPr>
        <w:t xml:space="preserve"> </w:t>
      </w:r>
      <w:r w:rsidRPr="00690A2B">
        <w:rPr>
          <w:rFonts w:hint="eastAsia"/>
          <w:rtl/>
        </w:rPr>
        <w:t>ומקבל</w:t>
      </w:r>
      <w:r w:rsidRPr="00690A2B">
        <w:rPr>
          <w:rtl/>
        </w:rPr>
        <w:t xml:space="preserve"> </w:t>
      </w:r>
      <w:r w:rsidRPr="00690A2B">
        <w:rPr>
          <w:rFonts w:hint="eastAsia"/>
          <w:rtl/>
        </w:rPr>
        <w:t>אותו</w:t>
      </w:r>
      <w:r w:rsidRPr="00690A2B">
        <w:t>.</w:t>
      </w:r>
      <w:bookmarkEnd w:id="56"/>
    </w:p>
    <w:p w:rsidR="00023F2D" w:rsidRPr="00DD27D1" w:rsidP="00DE1561" w14:paraId="76EB2F78" w14:textId="77777777">
      <w:pPr>
        <w:pStyle w:val="7392"/>
        <w:rPr>
          <w:rtl/>
        </w:rPr>
      </w:pPr>
      <w:r>
        <w:rPr>
          <w:rFonts w:hint="cs"/>
          <w:rtl/>
        </w:rPr>
        <w:t>אשר לתשובת גוף 1, מערך הסייבר מסר בתשובתו מיולי 2023 כי הוא לא אישר לגוף 1 לוותר על יישום מתודולוגית שרשרת האספקה.</w:t>
      </w:r>
      <w:bookmarkEnd w:id="57"/>
    </w:p>
    <w:bookmarkEnd w:id="55"/>
    <w:p w:rsidR="00023F2D" w:rsidP="00DE1561" w14:paraId="37890DE6" w14:textId="77777777">
      <w:pPr>
        <w:pStyle w:val="7392"/>
        <w:rPr>
          <w:rtl/>
        </w:rPr>
      </w:pPr>
      <w:r w:rsidRPr="00F90482">
        <w:rPr>
          <w:rFonts w:hint="eastAsia"/>
          <w:rtl/>
        </w:rPr>
        <w:t>מערך</w:t>
      </w:r>
      <w:r w:rsidRPr="00F90482">
        <w:rPr>
          <w:rtl/>
        </w:rPr>
        <w:t xml:space="preserve"> הסייבר מנחה את </w:t>
      </w:r>
      <w:r w:rsidRPr="00F90482">
        <w:rPr>
          <w:rFonts w:hint="eastAsia"/>
          <w:rtl/>
        </w:rPr>
        <w:t xml:space="preserve">הגופים </w:t>
      </w:r>
      <w:r w:rsidRPr="00F90482">
        <w:rPr>
          <w:rFonts w:hint="eastAsia"/>
          <w:rtl/>
        </w:rPr>
        <w:t>האסדרתיים</w:t>
      </w:r>
      <w:r w:rsidRPr="00F90482">
        <w:rPr>
          <w:rtl/>
        </w:rPr>
        <w:t xml:space="preserve"> המגזריים </w:t>
      </w:r>
      <w:r w:rsidRPr="00F90482">
        <w:rPr>
          <w:rFonts w:hint="eastAsia"/>
          <w:rtl/>
        </w:rPr>
        <w:t>בתחום</w:t>
      </w:r>
      <w:r w:rsidRPr="00F90482">
        <w:rPr>
          <w:rtl/>
        </w:rPr>
        <w:t xml:space="preserve"> הגנת הסייבר ואת גופי </w:t>
      </w:r>
      <w:r w:rsidRPr="00F90482">
        <w:rPr>
          <w:rtl/>
        </w:rPr>
        <w:t>התמ"ק</w:t>
      </w:r>
      <w:r w:rsidRPr="00F90482">
        <w:rPr>
          <w:rtl/>
        </w:rPr>
        <w:t>.</w:t>
      </w:r>
      <w:r w:rsidRPr="00F90482">
        <w:rPr>
          <w:rFonts w:hint="cs"/>
          <w:rtl/>
        </w:rPr>
        <w:t xml:space="preserve"> </w:t>
      </w:r>
      <w:r w:rsidRPr="00F36267">
        <w:rPr>
          <w:rFonts w:hint="eastAsia"/>
          <w:rtl/>
        </w:rPr>
        <w:t>יה</w:t>
      </w:r>
      <w:r w:rsidRPr="00F36267">
        <w:rPr>
          <w:rtl/>
        </w:rPr>
        <w:t>"ב</w:t>
      </w:r>
      <w:r w:rsidRPr="00F36267">
        <w:rPr>
          <w:rtl/>
        </w:rPr>
        <w:t xml:space="preserve"> מנחה את משרדי הממשלה</w:t>
      </w:r>
      <w:r w:rsidRPr="00F90482">
        <w:rPr>
          <w:rFonts w:hint="cs"/>
          <w:rtl/>
        </w:rPr>
        <w:t>.</w:t>
      </w:r>
      <w:r w:rsidRPr="00F90482">
        <w:rPr>
          <w:rtl/>
        </w:rPr>
        <w:t xml:space="preserve"> </w:t>
      </w:r>
      <w:r w:rsidRPr="00F90482">
        <w:rPr>
          <w:rFonts w:hint="eastAsia"/>
          <w:rtl/>
        </w:rPr>
        <w:t>להלן</w:t>
      </w:r>
      <w:r w:rsidRPr="00F90482">
        <w:rPr>
          <w:rtl/>
        </w:rPr>
        <w:t xml:space="preserve"> </w:t>
      </w:r>
      <w:r w:rsidRPr="00F90482">
        <w:rPr>
          <w:rFonts w:hint="cs"/>
          <w:rtl/>
        </w:rPr>
        <w:t>נתונים המבוססים על ה</w:t>
      </w:r>
      <w:r>
        <w:rPr>
          <w:rFonts w:hint="cs"/>
          <w:rtl/>
        </w:rPr>
        <w:t>מענה ל</w:t>
      </w:r>
      <w:r w:rsidRPr="00F90482">
        <w:rPr>
          <w:rFonts w:hint="cs"/>
          <w:rtl/>
        </w:rPr>
        <w:t>שאלון המלמדים על מידת היישום הנמוכה של המתודולוגיה במשרדי</w:t>
      </w:r>
      <w:r>
        <w:rPr>
          <w:rFonts w:hint="cs"/>
          <w:rtl/>
        </w:rPr>
        <w:t xml:space="preserve"> הממשלה</w:t>
      </w:r>
      <w:r w:rsidRPr="00F90482">
        <w:rPr>
          <w:rFonts w:hint="cs"/>
          <w:rtl/>
        </w:rPr>
        <w:t xml:space="preserve">, ביחידות הסייבר המגזריות ובגופי </w:t>
      </w:r>
      <w:r w:rsidRPr="00F90482">
        <w:rPr>
          <w:rFonts w:hint="cs"/>
          <w:rtl/>
        </w:rPr>
        <w:t>התמ"ק</w:t>
      </w:r>
      <w:r w:rsidRPr="00F90482">
        <w:rPr>
          <w:rtl/>
        </w:rPr>
        <w:t>.</w:t>
      </w:r>
      <w:r w:rsidRPr="00F90482">
        <w:rPr>
          <w:rFonts w:hint="cs"/>
          <w:rtl/>
        </w:rPr>
        <w:t xml:space="preserve"> </w:t>
      </w:r>
      <w:r>
        <w:rPr>
          <w:rFonts w:hint="cs"/>
          <w:rtl/>
        </w:rPr>
        <w:t xml:space="preserve">מערך הסייבר ציין בתשובתו </w:t>
      </w:r>
      <w:r w:rsidRPr="00E229C4">
        <w:rPr>
          <w:rtl/>
        </w:rPr>
        <w:t xml:space="preserve">כי מערך הסייבר </w:t>
      </w:r>
      <w:r w:rsidRPr="00E229C4">
        <w:rPr>
          <w:rtl/>
        </w:rPr>
        <w:t>ויה"ב</w:t>
      </w:r>
      <w:r w:rsidRPr="00E229C4">
        <w:rPr>
          <w:rtl/>
        </w:rPr>
        <w:t xml:space="preserve"> אמונים על הפיקוח והיישום של המתודולוגיה</w:t>
      </w:r>
      <w:r w:rsidRPr="00E229C4">
        <w:rPr>
          <w:rFonts w:hint="cs"/>
          <w:rtl/>
        </w:rPr>
        <w:t xml:space="preserve">, </w:t>
      </w:r>
      <w:r w:rsidRPr="00E229C4">
        <w:rPr>
          <w:rFonts w:hint="eastAsia"/>
          <w:rtl/>
        </w:rPr>
        <w:t>אך</w:t>
      </w:r>
      <w:r w:rsidRPr="00E229C4">
        <w:rPr>
          <w:rtl/>
        </w:rPr>
        <w:t xml:space="preserve"> </w:t>
      </w:r>
      <w:r w:rsidRPr="00E229C4">
        <w:rPr>
          <w:rFonts w:hint="eastAsia"/>
          <w:rtl/>
        </w:rPr>
        <w:t>האחריות</w:t>
      </w:r>
      <w:r w:rsidRPr="00E229C4">
        <w:rPr>
          <w:rtl/>
        </w:rPr>
        <w:t xml:space="preserve"> </w:t>
      </w:r>
      <w:r w:rsidRPr="00E229C4">
        <w:rPr>
          <w:rFonts w:hint="eastAsia"/>
          <w:rtl/>
        </w:rPr>
        <w:t>הבסיסית</w:t>
      </w:r>
      <w:r w:rsidRPr="00E229C4">
        <w:rPr>
          <w:rtl/>
        </w:rPr>
        <w:t xml:space="preserve"> </w:t>
      </w:r>
      <w:r w:rsidRPr="00E229C4">
        <w:rPr>
          <w:rFonts w:hint="eastAsia"/>
          <w:rtl/>
        </w:rPr>
        <w:t>להבטחת</w:t>
      </w:r>
      <w:r w:rsidRPr="00E229C4">
        <w:rPr>
          <w:rtl/>
        </w:rPr>
        <w:t xml:space="preserve"> </w:t>
      </w:r>
      <w:r w:rsidRPr="00E229C4">
        <w:rPr>
          <w:rFonts w:hint="eastAsia"/>
          <w:rtl/>
        </w:rPr>
        <w:t>רמת</w:t>
      </w:r>
      <w:r w:rsidRPr="00E229C4">
        <w:rPr>
          <w:rtl/>
        </w:rPr>
        <w:t xml:space="preserve"> </w:t>
      </w:r>
      <w:r w:rsidRPr="00E229C4">
        <w:rPr>
          <w:rFonts w:hint="eastAsia"/>
          <w:rtl/>
        </w:rPr>
        <w:t>ההגנה</w:t>
      </w:r>
      <w:r w:rsidRPr="00E229C4">
        <w:rPr>
          <w:rtl/>
        </w:rPr>
        <w:t xml:space="preserve"> או </w:t>
      </w:r>
      <w:r w:rsidRPr="00E229C4">
        <w:rPr>
          <w:rFonts w:hint="eastAsia"/>
          <w:rtl/>
        </w:rPr>
        <w:t>ביצוע</w:t>
      </w:r>
      <w:r w:rsidRPr="00E229C4">
        <w:rPr>
          <w:rtl/>
        </w:rPr>
        <w:t xml:space="preserve"> </w:t>
      </w:r>
      <w:r w:rsidRPr="00E229C4">
        <w:rPr>
          <w:rFonts w:hint="eastAsia"/>
          <w:rtl/>
        </w:rPr>
        <w:t>הדרישות</w:t>
      </w:r>
      <w:r w:rsidRPr="00E229C4">
        <w:rPr>
          <w:rtl/>
        </w:rPr>
        <w:t xml:space="preserve"> </w:t>
      </w:r>
      <w:r w:rsidRPr="00E229C4">
        <w:rPr>
          <w:rFonts w:hint="eastAsia"/>
          <w:rtl/>
        </w:rPr>
        <w:t>מוטלת</w:t>
      </w:r>
      <w:r w:rsidRPr="00E229C4">
        <w:rPr>
          <w:rtl/>
        </w:rPr>
        <w:t xml:space="preserve"> </w:t>
      </w:r>
      <w:r w:rsidRPr="00E229C4">
        <w:rPr>
          <w:rFonts w:hint="eastAsia"/>
          <w:rtl/>
        </w:rPr>
        <w:t>על</w:t>
      </w:r>
      <w:r w:rsidRPr="00E229C4">
        <w:rPr>
          <w:rtl/>
        </w:rPr>
        <w:t xml:space="preserve"> </w:t>
      </w:r>
      <w:r w:rsidRPr="00E229C4">
        <w:rPr>
          <w:rFonts w:hint="eastAsia"/>
          <w:rtl/>
        </w:rPr>
        <w:t>הגופים</w:t>
      </w:r>
      <w:r w:rsidRPr="00E229C4">
        <w:rPr>
          <w:rtl/>
        </w:rPr>
        <w:t>.</w:t>
      </w:r>
    </w:p>
    <w:p w:rsidR="00023F2D" w:rsidRPr="004C2C70" w:rsidP="004C2C70" w14:paraId="1FE6FB69" w14:textId="77777777">
      <w:pPr>
        <w:pStyle w:val="734"/>
        <w:rPr>
          <w:rtl/>
        </w:rPr>
      </w:pPr>
      <w:r w:rsidRPr="004C2C70">
        <w:rPr>
          <w:rFonts w:hint="eastAsia"/>
          <w:b w:val="0"/>
          <w:bCs w:val="0"/>
          <w:rtl/>
        </w:rPr>
        <w:t>תרשים</w:t>
      </w:r>
      <w:r w:rsidRPr="004C2C70">
        <w:rPr>
          <w:b w:val="0"/>
          <w:bCs w:val="0"/>
          <w:rtl/>
        </w:rPr>
        <w:t xml:space="preserve"> </w:t>
      </w:r>
      <w:r w:rsidRPr="004C2C70">
        <w:rPr>
          <w:rFonts w:hint="cs"/>
          <w:b w:val="0"/>
          <w:bCs w:val="0"/>
          <w:rtl/>
        </w:rPr>
        <w:t>9</w:t>
      </w:r>
      <w:r w:rsidRPr="004C2C70">
        <w:rPr>
          <w:b w:val="0"/>
          <w:bCs w:val="0"/>
          <w:rtl/>
        </w:rPr>
        <w:t>:</w:t>
      </w:r>
      <w:r w:rsidRPr="004C2C70">
        <w:rPr>
          <w:rtl/>
        </w:rPr>
        <w:t xml:space="preserve"> </w:t>
      </w:r>
      <w:r w:rsidRPr="004C2C70">
        <w:rPr>
          <w:rFonts w:hint="cs"/>
          <w:rtl/>
        </w:rPr>
        <w:t xml:space="preserve">יישום המתודולוגיה במשרדי הממשלה, בגופי </w:t>
      </w:r>
      <w:r w:rsidRPr="004C2C70">
        <w:rPr>
          <w:rFonts w:hint="cs"/>
          <w:rtl/>
        </w:rPr>
        <w:t>התמ"ק</w:t>
      </w:r>
      <w:r w:rsidRPr="004C2C70">
        <w:rPr>
          <w:rFonts w:hint="cs"/>
          <w:rtl/>
        </w:rPr>
        <w:t xml:space="preserve"> וביחידות הסייבר המגזריות</w:t>
      </w:r>
    </w:p>
    <w:p w:rsidR="00023F2D" w:rsidRPr="004C2C70" w:rsidP="004C2C70" w14:paraId="7B47B03A" w14:textId="70200F67">
      <w:pPr>
        <w:rPr>
          <w:rtl/>
        </w:rPr>
      </w:pPr>
      <w:r>
        <w:rPr>
          <w:noProof/>
          <w:rtl/>
          <w:lang w:val="he-IL"/>
        </w:rPr>
        <w:drawing>
          <wp:inline distT="0" distB="0" distL="0" distR="0">
            <wp:extent cx="4698202" cy="1909838"/>
            <wp:effectExtent l="0" t="0" r="0" b="0"/>
            <wp:docPr id="177775667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56679" name="תמונה 5"/>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4741765" cy="1927547"/>
                    </a:xfrm>
                    <a:prstGeom prst="rect">
                      <a:avLst/>
                    </a:prstGeom>
                  </pic:spPr>
                </pic:pic>
              </a:graphicData>
            </a:graphic>
          </wp:inline>
        </w:drawing>
      </w:r>
    </w:p>
    <w:p w:rsidR="00023F2D" w:rsidRPr="004C2C70" w:rsidP="004C2C70" w14:paraId="2F6FAF19" w14:textId="7B891CB3">
      <w:pPr>
        <w:pStyle w:val="738"/>
        <w:rPr>
          <w:rtl/>
        </w:rPr>
      </w:pPr>
      <w:r w:rsidRPr="004C2C70">
        <w:rPr>
          <w:rFonts w:hint="eastAsia"/>
          <w:rtl/>
        </w:rPr>
        <w:t>על</w:t>
      </w:r>
      <w:r w:rsidRPr="004C2C70">
        <w:rPr>
          <w:rtl/>
        </w:rPr>
        <w:t xml:space="preserve"> </w:t>
      </w:r>
      <w:r w:rsidRPr="004C2C70">
        <w:rPr>
          <w:rFonts w:hint="eastAsia"/>
          <w:rtl/>
        </w:rPr>
        <w:t>פי</w:t>
      </w:r>
      <w:r w:rsidRPr="004C2C70">
        <w:rPr>
          <w:rFonts w:hint="cs"/>
          <w:rtl/>
        </w:rPr>
        <w:t xml:space="preserve"> תשובות </w:t>
      </w:r>
      <w:r w:rsidRPr="004C2C70">
        <w:rPr>
          <w:rFonts w:hint="eastAsia"/>
          <w:rtl/>
        </w:rPr>
        <w:t>על</w:t>
      </w:r>
      <w:r w:rsidRPr="004C2C70">
        <w:rPr>
          <w:rtl/>
        </w:rPr>
        <w:t xml:space="preserve"> </w:t>
      </w:r>
      <w:r w:rsidRPr="004C2C70">
        <w:rPr>
          <w:rFonts w:hint="eastAsia"/>
          <w:rtl/>
        </w:rPr>
        <w:t>ה</w:t>
      </w:r>
      <w:r w:rsidRPr="004C2C70">
        <w:rPr>
          <w:rtl/>
        </w:rPr>
        <w:t>שאלון שהעביר משרד מבקר המדינה</w:t>
      </w:r>
      <w:r w:rsidRPr="004C2C70">
        <w:rPr>
          <w:rFonts w:hint="cs"/>
          <w:rtl/>
        </w:rPr>
        <w:t>, בעיבוד משרד מבקר המדינה</w:t>
      </w:r>
      <w:r w:rsidRPr="004C2C70">
        <w:rPr>
          <w:rtl/>
        </w:rPr>
        <w:t>.</w:t>
      </w:r>
    </w:p>
    <w:p w:rsidR="00023F2D" w:rsidP="004C2C70" w14:paraId="6A9D0C39" w14:textId="77777777">
      <w:pPr>
        <w:pStyle w:val="7318"/>
        <w:rPr>
          <w:rtl/>
        </w:rPr>
      </w:pPr>
      <w:bookmarkStart w:id="58" w:name="_Hlk140649947"/>
      <w:r>
        <w:rPr>
          <w:rFonts w:hint="cs"/>
          <w:rtl/>
        </w:rPr>
        <w:t xml:space="preserve">מומלץ כי מערך </w:t>
      </w:r>
      <w:r w:rsidRPr="002176DF">
        <w:rPr>
          <w:rFonts w:hint="cs"/>
          <w:rtl/>
        </w:rPr>
        <w:t>הסייבר</w:t>
      </w:r>
      <w:r>
        <w:rPr>
          <w:rFonts w:hint="cs"/>
          <w:rtl/>
        </w:rPr>
        <w:t xml:space="preserve"> </w:t>
      </w:r>
      <w:r>
        <w:rPr>
          <w:rFonts w:hint="cs"/>
          <w:rtl/>
        </w:rPr>
        <w:t>ויה"ב</w:t>
      </w:r>
      <w:r w:rsidRPr="002176DF">
        <w:rPr>
          <w:rFonts w:hint="cs"/>
          <w:rtl/>
        </w:rPr>
        <w:t>, האחראי</w:t>
      </w:r>
      <w:r>
        <w:rPr>
          <w:rFonts w:hint="cs"/>
          <w:rtl/>
        </w:rPr>
        <w:t>ם</w:t>
      </w:r>
      <w:r w:rsidRPr="002176DF">
        <w:rPr>
          <w:rFonts w:hint="cs"/>
          <w:rtl/>
        </w:rPr>
        <w:t xml:space="preserve"> לגיבוש מתודולוגיית שרשרת האספקה</w:t>
      </w:r>
      <w:r>
        <w:rPr>
          <w:rFonts w:hint="cs"/>
          <w:rtl/>
        </w:rPr>
        <w:t xml:space="preserve"> וההנחיות הנובעות ממנה ולפיקוח על יישומם בפועל</w:t>
      </w:r>
      <w:r w:rsidRPr="002176DF">
        <w:rPr>
          <w:rFonts w:hint="cs"/>
          <w:rtl/>
        </w:rPr>
        <w:t xml:space="preserve">, </w:t>
      </w:r>
      <w:r w:rsidRPr="005E3E4A">
        <w:rPr>
          <w:rFonts w:hint="cs"/>
          <w:rtl/>
        </w:rPr>
        <w:t>יקיי</w:t>
      </w:r>
      <w:r>
        <w:rPr>
          <w:rFonts w:hint="cs"/>
          <w:rtl/>
        </w:rPr>
        <w:t>מו</w:t>
      </w:r>
      <w:r w:rsidRPr="005E3E4A">
        <w:rPr>
          <w:rFonts w:hint="cs"/>
          <w:rtl/>
        </w:rPr>
        <w:t xml:space="preserve"> מעקב שוטף אחר מידת היישום </w:t>
      </w:r>
      <w:r w:rsidRPr="005E3E4A">
        <w:rPr>
          <w:rFonts w:hint="eastAsia"/>
          <w:rtl/>
        </w:rPr>
        <w:t>של</w:t>
      </w:r>
      <w:r w:rsidRPr="005E3E4A">
        <w:rPr>
          <w:rtl/>
        </w:rPr>
        <w:t xml:space="preserve"> </w:t>
      </w:r>
      <w:r w:rsidRPr="005E3E4A">
        <w:rPr>
          <w:rFonts w:hint="eastAsia"/>
          <w:rtl/>
        </w:rPr>
        <w:t>מתודולוגיה</w:t>
      </w:r>
      <w:r>
        <w:rPr>
          <w:rFonts w:hint="cs"/>
          <w:rtl/>
        </w:rPr>
        <w:t xml:space="preserve"> 1.4</w:t>
      </w:r>
      <w:r w:rsidRPr="005E3E4A">
        <w:rPr>
          <w:rtl/>
        </w:rPr>
        <w:t xml:space="preserve"> </w:t>
      </w:r>
      <w:r>
        <w:rPr>
          <w:rFonts w:hint="cs"/>
          <w:rtl/>
        </w:rPr>
        <w:t xml:space="preserve">ויפעלו מול הגופים למציאת פתרונות לפערים, אם יעלו. </w:t>
      </w:r>
    </w:p>
    <w:bookmarkEnd w:id="58"/>
    <w:p w:rsidR="00023F2D" w:rsidP="00DE1561" w14:paraId="25EAE51D" w14:textId="77777777">
      <w:pPr>
        <w:pStyle w:val="7392"/>
        <w:rPr>
          <w:szCs w:val="20"/>
          <w:rtl/>
        </w:rPr>
      </w:pPr>
      <w:r w:rsidRPr="00F21F46">
        <w:rPr>
          <w:rFonts w:hint="eastAsia"/>
          <w:rtl/>
        </w:rPr>
        <w:t>בתשובת</w:t>
      </w:r>
      <w:r w:rsidRPr="00F21F46">
        <w:rPr>
          <w:rtl/>
        </w:rPr>
        <w:t xml:space="preserve"> </w:t>
      </w:r>
      <w:r>
        <w:rPr>
          <w:rFonts w:hint="cs"/>
          <w:rtl/>
        </w:rPr>
        <w:t>גוף 22</w:t>
      </w:r>
      <w:r w:rsidRPr="00F21F46">
        <w:rPr>
          <w:rtl/>
        </w:rPr>
        <w:t xml:space="preserve"> מיוני 2023 נמסר כי נכון יהיה לקיים את הבחינה </w:t>
      </w:r>
      <w:r>
        <w:rPr>
          <w:rFonts w:hint="cs"/>
          <w:rtl/>
        </w:rPr>
        <w:t xml:space="preserve">לגבי יישום המתודולוגיה </w:t>
      </w:r>
      <w:r w:rsidRPr="00F21F46">
        <w:rPr>
          <w:rtl/>
        </w:rPr>
        <w:t xml:space="preserve">במשותף עם משרדי הממשלה </w:t>
      </w:r>
      <w:r>
        <w:rPr>
          <w:rFonts w:hint="cs"/>
          <w:rtl/>
        </w:rPr>
        <w:t>ויה"ב</w:t>
      </w:r>
      <w:r w:rsidRPr="00F21F46">
        <w:rPr>
          <w:rtl/>
        </w:rPr>
        <w:t xml:space="preserve"> </w:t>
      </w:r>
      <w:r w:rsidRPr="00F21F46">
        <w:rPr>
          <w:rFonts w:hint="eastAsia"/>
          <w:rtl/>
        </w:rPr>
        <w:t>כדי</w:t>
      </w:r>
      <w:r w:rsidRPr="00F21F46">
        <w:rPr>
          <w:rtl/>
        </w:rPr>
        <w:t xml:space="preserve"> </w:t>
      </w:r>
      <w:r w:rsidRPr="00F21F46">
        <w:rPr>
          <w:rFonts w:hint="eastAsia"/>
          <w:rtl/>
        </w:rPr>
        <w:t>לייצר</w:t>
      </w:r>
      <w:r w:rsidRPr="00F21F46">
        <w:rPr>
          <w:rtl/>
        </w:rPr>
        <w:t xml:space="preserve"> </w:t>
      </w:r>
      <w:r w:rsidRPr="00F21F46">
        <w:rPr>
          <w:rFonts w:hint="eastAsia"/>
          <w:rtl/>
        </w:rPr>
        <w:t>פלטפורמ</w:t>
      </w:r>
      <w:r>
        <w:rPr>
          <w:rFonts w:hint="cs"/>
          <w:rtl/>
        </w:rPr>
        <w:t>ה</w:t>
      </w:r>
      <w:r w:rsidRPr="00F21F46">
        <w:rPr>
          <w:rtl/>
        </w:rPr>
        <w:t xml:space="preserve"> </w:t>
      </w:r>
      <w:r>
        <w:rPr>
          <w:rFonts w:hint="cs"/>
          <w:rtl/>
        </w:rPr>
        <w:t>התואמת</w:t>
      </w:r>
      <w:r w:rsidRPr="00F21F46">
        <w:rPr>
          <w:rtl/>
        </w:rPr>
        <w:t xml:space="preserve"> יותר למציאות</w:t>
      </w:r>
      <w:r>
        <w:rPr>
          <w:rFonts w:hint="cs"/>
          <w:rtl/>
        </w:rPr>
        <w:t>.</w:t>
      </w:r>
      <w:r w:rsidRPr="00F21F46">
        <w:rPr>
          <w:rtl/>
        </w:rPr>
        <w:t xml:space="preserve"> </w:t>
      </w:r>
    </w:p>
    <w:p w:rsidR="00023F2D" w:rsidRPr="00ED5F39" w:rsidP="00DE1561" w14:paraId="3F644D6C" w14:textId="77777777">
      <w:pPr>
        <w:pStyle w:val="7392"/>
        <w:rPr>
          <w:bCs/>
          <w:rtl/>
        </w:rPr>
      </w:pPr>
      <w:r w:rsidRPr="009F61ED">
        <w:rPr>
          <w:rFonts w:hint="eastAsia"/>
          <w:rtl/>
        </w:rPr>
        <w:t>בתתי</w:t>
      </w:r>
      <w:r w:rsidRPr="00680F29">
        <w:rPr>
          <w:rtl/>
        </w:rPr>
        <w:t>-</w:t>
      </w:r>
      <w:r w:rsidRPr="00ED5F39">
        <w:rPr>
          <w:rtl/>
        </w:rPr>
        <w:t xml:space="preserve">הפרקים הבאים יוצג </w:t>
      </w:r>
      <w:r w:rsidRPr="00ED5F39">
        <w:rPr>
          <w:rFonts w:hint="eastAsia"/>
          <w:rtl/>
        </w:rPr>
        <w:t>פירוט</w:t>
      </w:r>
      <w:r w:rsidRPr="00ED5F39">
        <w:rPr>
          <w:rtl/>
        </w:rPr>
        <w:t xml:space="preserve"> </w:t>
      </w:r>
      <w:r w:rsidRPr="00ED5F39">
        <w:rPr>
          <w:rFonts w:hint="eastAsia"/>
          <w:rtl/>
        </w:rPr>
        <w:t>של</w:t>
      </w:r>
      <w:r w:rsidRPr="00ED5F39">
        <w:rPr>
          <w:rtl/>
        </w:rPr>
        <w:t xml:space="preserve"> </w:t>
      </w:r>
      <w:r w:rsidRPr="00ED5F39">
        <w:rPr>
          <w:rFonts w:hint="eastAsia"/>
          <w:rtl/>
        </w:rPr>
        <w:t>מידת</w:t>
      </w:r>
      <w:r w:rsidRPr="00ED5F39">
        <w:rPr>
          <w:rtl/>
        </w:rPr>
        <w:t xml:space="preserve"> </w:t>
      </w:r>
      <w:r w:rsidRPr="00ED5F39">
        <w:rPr>
          <w:rFonts w:hint="eastAsia"/>
          <w:rtl/>
        </w:rPr>
        <w:t>יישום</w:t>
      </w:r>
      <w:r w:rsidRPr="00ED5F39">
        <w:rPr>
          <w:rtl/>
        </w:rPr>
        <w:t xml:space="preserve"> </w:t>
      </w:r>
      <w:r>
        <w:rPr>
          <w:rFonts w:hint="cs"/>
          <w:rtl/>
        </w:rPr>
        <w:t xml:space="preserve">מתודולוגיית שרשרת האספקה גרסה 1.3 </w:t>
      </w:r>
      <w:r w:rsidRPr="00ED5F39">
        <w:rPr>
          <w:rFonts w:hint="eastAsia"/>
          <w:rtl/>
        </w:rPr>
        <w:t>בארגונים</w:t>
      </w:r>
      <w:r w:rsidRPr="00ED5F39">
        <w:rPr>
          <w:rtl/>
        </w:rPr>
        <w:t xml:space="preserve"> השונים. </w:t>
      </w:r>
    </w:p>
    <w:p w:rsidR="00023F2D" w:rsidRPr="001A4DB1" w:rsidP="001A4DB1" w14:paraId="070D414A" w14:textId="77777777">
      <w:pPr>
        <w:pStyle w:val="733155"/>
        <w:rPr>
          <w:rtl/>
        </w:rPr>
      </w:pPr>
      <w:bookmarkStart w:id="59" w:name="_Toc133517606"/>
      <w:r w:rsidRPr="001A4DB1">
        <w:rPr>
          <w:rFonts w:hint="cs"/>
          <w:rtl/>
        </w:rPr>
        <w:t xml:space="preserve">יישום המתודולוגיה בגופי </w:t>
      </w:r>
      <w:r w:rsidRPr="001A4DB1">
        <w:rPr>
          <w:rFonts w:hint="cs"/>
          <w:rtl/>
        </w:rPr>
        <w:t>התמ</w:t>
      </w:r>
      <w:r w:rsidRPr="001A4DB1">
        <w:rPr>
          <w:rtl/>
        </w:rPr>
        <w:t>"</w:t>
      </w:r>
      <w:r w:rsidRPr="001A4DB1">
        <w:rPr>
          <w:rFonts w:hint="cs"/>
          <w:rtl/>
        </w:rPr>
        <w:t>ק</w:t>
      </w:r>
      <w:bookmarkEnd w:id="59"/>
    </w:p>
    <w:p w:rsidR="00023F2D" w:rsidRPr="00DE1561" w:rsidP="00DE1561" w14:paraId="228E6111" w14:textId="77777777">
      <w:pPr>
        <w:pStyle w:val="7392"/>
        <w:rPr>
          <w:rtl/>
        </w:rPr>
      </w:pPr>
      <w:r w:rsidRPr="00DE1561">
        <w:rPr>
          <w:rFonts w:hint="cs"/>
          <w:rtl/>
        </w:rPr>
        <w:t xml:space="preserve">גופי </w:t>
      </w:r>
      <w:r w:rsidRPr="00DE1561">
        <w:rPr>
          <w:rFonts w:hint="cs"/>
          <w:rtl/>
        </w:rPr>
        <w:t>התמ</w:t>
      </w:r>
      <w:r w:rsidRPr="00DE1561">
        <w:rPr>
          <w:rtl/>
        </w:rPr>
        <w:t>"</w:t>
      </w:r>
      <w:r w:rsidRPr="00DE1561">
        <w:rPr>
          <w:rFonts w:hint="cs"/>
          <w:rtl/>
        </w:rPr>
        <w:t>ק</w:t>
      </w:r>
      <w:r w:rsidRPr="00DE1561">
        <w:rPr>
          <w:rFonts w:hint="cs"/>
          <w:rtl/>
        </w:rPr>
        <w:t xml:space="preserve"> מונחים על בסיס תורת לחימה (להלן - תו"ל) ייעודי למערכות ממוחשבות, אך בכל הנוגע לשרשרת האספקה פרסם מערך הסייבר בפברואר 2021 הנחיה המחייבת את גופי </w:t>
      </w:r>
      <w:r w:rsidRPr="00DE1561">
        <w:rPr>
          <w:rFonts w:hint="cs"/>
          <w:rtl/>
        </w:rPr>
        <w:t>התמ</w:t>
      </w:r>
      <w:r w:rsidRPr="00DE1561">
        <w:rPr>
          <w:rtl/>
        </w:rPr>
        <w:t>"</w:t>
      </w:r>
      <w:r w:rsidRPr="00DE1561">
        <w:rPr>
          <w:rFonts w:hint="cs"/>
          <w:rtl/>
        </w:rPr>
        <w:t>ק</w:t>
      </w:r>
      <w:r w:rsidRPr="00DE1561">
        <w:rPr>
          <w:rFonts w:hint="cs"/>
          <w:rtl/>
        </w:rPr>
        <w:t xml:space="preserve"> ליישם את המתודולוגיה של שרשרת האספקה. בהתאם להנחיה, על גוף </w:t>
      </w:r>
      <w:r w:rsidRPr="00DE1561">
        <w:rPr>
          <w:rFonts w:hint="cs"/>
          <w:rtl/>
        </w:rPr>
        <w:t>התמ"ק</w:t>
      </w:r>
      <w:r w:rsidRPr="00DE1561">
        <w:rPr>
          <w:rFonts w:hint="cs"/>
          <w:rtl/>
        </w:rPr>
        <w:t xml:space="preserve"> המונחה להתחיל ליישם את מתודולוגיית שרשרת האספקה של מערך הסייבר הלאומי ולבחון אם הספק עומד בדרישות שנקבעו במתודולוגיה, תוך שימת דגש מיוחד כאשר הספק מוגדר כספק מהותי או רגיש.</w:t>
      </w:r>
    </w:p>
    <w:p w:rsidR="00023F2D" w:rsidRPr="00725E44" w:rsidP="00DE1561" w14:paraId="4B2E90F5" w14:textId="77777777">
      <w:pPr>
        <w:pStyle w:val="7392"/>
        <w:rPr>
          <w:rtl/>
        </w:rPr>
      </w:pPr>
      <w:r>
        <w:rPr>
          <w:rFonts w:hint="cs"/>
          <w:rtl/>
        </w:rPr>
        <w:t xml:space="preserve">על פי ההנחיה, לטובת מזעור הסכנות מצד שרשרת האספקה יש לנקוט בפעולות הגנה רבות לרבות ביצוע ביקורות מטעם הלקוח אצל הספק. עוד קובעת ההנחיה כי תהליך יישום המתודולוגיה יתבצע בליווי ובהנחיה של מנחה גוף </w:t>
      </w:r>
      <w:r>
        <w:rPr>
          <w:rFonts w:hint="cs"/>
          <w:rtl/>
        </w:rPr>
        <w:t>התמ"ק</w:t>
      </w:r>
      <w:r>
        <w:rPr>
          <w:rFonts w:hint="cs"/>
          <w:rtl/>
        </w:rPr>
        <w:t xml:space="preserve"> </w:t>
      </w:r>
      <w:r>
        <w:rPr>
          <w:rFonts w:ascii="David" w:hAnsi="David" w:hint="cs"/>
          <w:rtl/>
        </w:rPr>
        <w:t xml:space="preserve">ובהתאם ללוחות </w:t>
      </w:r>
      <w:r w:rsidRPr="0014612F">
        <w:rPr>
          <w:rFonts w:hint="cs"/>
          <w:rtl/>
        </w:rPr>
        <w:t>זמנים מוגדרים</w:t>
      </w:r>
      <w:r>
        <w:rPr>
          <w:rFonts w:hint="cs"/>
          <w:rtl/>
        </w:rPr>
        <w:t xml:space="preserve">. המנחה של גופי </w:t>
      </w:r>
      <w:r>
        <w:rPr>
          <w:rFonts w:hint="cs"/>
          <w:rtl/>
        </w:rPr>
        <w:t>התמ"ק</w:t>
      </w:r>
      <w:r>
        <w:rPr>
          <w:rFonts w:hint="cs"/>
          <w:rtl/>
        </w:rPr>
        <w:t xml:space="preserve"> מלווה את גופי </w:t>
      </w:r>
      <w:r>
        <w:rPr>
          <w:rFonts w:hint="cs"/>
          <w:rtl/>
        </w:rPr>
        <w:t>התמ"ק</w:t>
      </w:r>
      <w:r>
        <w:rPr>
          <w:rFonts w:hint="cs"/>
          <w:rtl/>
        </w:rPr>
        <w:t xml:space="preserve"> בתהליך מיפוי הספקים, מפנה את הספק לבודק ספקים מאושר ובשיתוף עם גוף </w:t>
      </w:r>
      <w:r>
        <w:rPr>
          <w:rFonts w:hint="cs"/>
          <w:rtl/>
        </w:rPr>
        <w:t>תמ"ק</w:t>
      </w:r>
      <w:r>
        <w:rPr>
          <w:rFonts w:hint="cs"/>
          <w:rtl/>
        </w:rPr>
        <w:t xml:space="preserve"> המונחה קובע אם לאשר כי הספק עומד בתבחיני הבדיקה. לאחר השלמת המיפוי, טבלת הספקים, </w:t>
      </w:r>
      <w:r w:rsidRPr="0014612F">
        <w:rPr>
          <w:rFonts w:hint="cs"/>
          <w:rtl/>
        </w:rPr>
        <w:t xml:space="preserve">המכילה את </w:t>
      </w:r>
      <w:r>
        <w:rPr>
          <w:rFonts w:hint="cs"/>
          <w:rtl/>
        </w:rPr>
        <w:t xml:space="preserve">נתוניהם של </w:t>
      </w:r>
      <w:r w:rsidRPr="0014612F">
        <w:rPr>
          <w:rFonts w:hint="cs"/>
          <w:rtl/>
        </w:rPr>
        <w:t xml:space="preserve">כלל הספקים של </w:t>
      </w:r>
      <w:r>
        <w:rPr>
          <w:rFonts w:hint="cs"/>
          <w:rtl/>
        </w:rPr>
        <w:t>גופי</w:t>
      </w:r>
      <w:r w:rsidRPr="0014612F">
        <w:rPr>
          <w:rFonts w:hint="cs"/>
          <w:rtl/>
        </w:rPr>
        <w:t xml:space="preserve"> </w:t>
      </w:r>
      <w:r w:rsidRPr="0014612F">
        <w:rPr>
          <w:rFonts w:hint="cs"/>
          <w:rtl/>
        </w:rPr>
        <w:t>התמ"ק</w:t>
      </w:r>
      <w:r>
        <w:rPr>
          <w:rFonts w:hint="cs"/>
          <w:rtl/>
        </w:rPr>
        <w:t xml:space="preserve">, תועבר למנחה </w:t>
      </w:r>
      <w:r>
        <w:rPr>
          <w:rFonts w:hint="cs"/>
          <w:rtl/>
        </w:rPr>
        <w:t>התמ"ק</w:t>
      </w:r>
      <w:r w:rsidRPr="0014612F">
        <w:rPr>
          <w:rFonts w:hint="cs"/>
          <w:rtl/>
        </w:rPr>
        <w:t>.</w:t>
      </w:r>
      <w:r>
        <w:rPr>
          <w:rFonts w:ascii="ArialMT" w:cs="ArialMT" w:hint="cs"/>
          <w:sz w:val="22"/>
          <w:szCs w:val="22"/>
          <w:rtl/>
        </w:rPr>
        <w:t xml:space="preserve"> </w:t>
      </w:r>
    </w:p>
    <w:p w:rsidR="00023F2D" w:rsidP="00DE1561" w14:paraId="547BE14B" w14:textId="77777777">
      <w:pPr>
        <w:pStyle w:val="7392"/>
        <w:rPr>
          <w:rtl/>
        </w:rPr>
      </w:pPr>
      <w:r w:rsidRPr="00C20BC5">
        <w:rPr>
          <w:rFonts w:hint="cs"/>
          <w:rtl/>
        </w:rPr>
        <w:t xml:space="preserve">במאי 2022 עדכן מערך הסייבר את לוחות הזמנים בהנחיה לגופי </w:t>
      </w:r>
      <w:r w:rsidRPr="00C20BC5">
        <w:rPr>
          <w:rFonts w:hint="cs"/>
          <w:rtl/>
        </w:rPr>
        <w:t>תמ</w:t>
      </w:r>
      <w:r w:rsidRPr="00C20BC5">
        <w:rPr>
          <w:rtl/>
        </w:rPr>
        <w:t>"</w:t>
      </w:r>
      <w:r w:rsidRPr="00C20BC5">
        <w:rPr>
          <w:rFonts w:hint="cs"/>
          <w:rtl/>
        </w:rPr>
        <w:t>ק</w:t>
      </w:r>
      <w:r w:rsidRPr="00ED5F39">
        <w:rPr>
          <w:rtl/>
        </w:rPr>
        <w:t>.</w:t>
      </w:r>
      <w:r w:rsidRPr="00C20BC5">
        <w:rPr>
          <w:rFonts w:hint="cs"/>
          <w:rtl/>
        </w:rPr>
        <w:t xml:space="preserve"> לפי ההנחיה </w:t>
      </w:r>
      <w:r w:rsidRPr="00C20BC5">
        <w:rPr>
          <w:rtl/>
        </w:rPr>
        <w:t xml:space="preserve">המיפוי </w:t>
      </w:r>
      <w:r w:rsidRPr="00C20BC5">
        <w:rPr>
          <w:rFonts w:hint="cs"/>
          <w:rtl/>
        </w:rPr>
        <w:t xml:space="preserve">היה צריך </w:t>
      </w:r>
      <w:r w:rsidRPr="00C20BC5">
        <w:rPr>
          <w:rtl/>
        </w:rPr>
        <w:t xml:space="preserve">להסתיים ברבעון השלישי </w:t>
      </w:r>
      <w:r w:rsidRPr="00C20BC5">
        <w:rPr>
          <w:rFonts w:hint="cs"/>
          <w:rtl/>
        </w:rPr>
        <w:t>של שנת</w:t>
      </w:r>
      <w:r w:rsidRPr="00C20BC5">
        <w:rPr>
          <w:rtl/>
        </w:rPr>
        <w:t xml:space="preserve"> 2022</w:t>
      </w:r>
      <w:r w:rsidRPr="00C20BC5">
        <w:rPr>
          <w:rFonts w:hint="cs"/>
          <w:rtl/>
        </w:rPr>
        <w:t xml:space="preserve">. כמו כן, לפי היעד שנקבע במסמך ההנחיה המעודכן יש לאשר את מידת עמידתם של 30% מהספקים הקריטיים של הארגון בתבחיני הבדיקה עד לתום הרבעון הרביעי של שנת </w:t>
      </w:r>
      <w:r>
        <w:rPr>
          <w:rFonts w:hint="cs"/>
          <w:rtl/>
        </w:rPr>
        <w:t xml:space="preserve">2022.  </w:t>
      </w:r>
      <w:bookmarkStart w:id="60" w:name="_Hlk132797340"/>
    </w:p>
    <w:p w:rsidR="00023F2D" w:rsidP="004C2C70" w14:paraId="2F7ECF5E" w14:textId="28442331">
      <w:pPr>
        <w:pStyle w:val="734"/>
        <w:rPr>
          <w:rtl/>
        </w:rPr>
      </w:pPr>
      <w:r w:rsidRPr="004C2C70">
        <w:rPr>
          <w:rFonts w:hint="cs"/>
          <w:b w:val="0"/>
          <w:bCs w:val="0"/>
          <w:rtl/>
        </w:rPr>
        <w:t>לוח 1:</w:t>
      </w:r>
      <w:r>
        <w:rPr>
          <w:rFonts w:hint="cs"/>
          <w:rtl/>
        </w:rPr>
        <w:t xml:space="preserve"> מידת </w:t>
      </w:r>
      <w:r w:rsidRPr="004E72A1">
        <w:rPr>
          <w:rFonts w:hint="cs"/>
          <w:rtl/>
        </w:rPr>
        <w:t>יישום הנחיות</w:t>
      </w:r>
      <w:r>
        <w:rPr>
          <w:rFonts w:hint="cs"/>
          <w:rtl/>
        </w:rPr>
        <w:t xml:space="preserve"> מערך הסייבר</w:t>
      </w:r>
      <w:r w:rsidRPr="004E72A1">
        <w:rPr>
          <w:rFonts w:hint="cs"/>
          <w:rtl/>
        </w:rPr>
        <w:t xml:space="preserve"> בגופי </w:t>
      </w:r>
      <w:r w:rsidRPr="004E72A1">
        <w:rPr>
          <w:rFonts w:hint="cs"/>
          <w:rtl/>
        </w:rPr>
        <w:t>תמ"ק</w:t>
      </w:r>
    </w:p>
    <w:tbl>
      <w:tblPr>
        <w:tblStyle w:val="TableGrid"/>
        <w:bidiVisual/>
        <w:tblW w:w="5000" w:type="pct"/>
        <w:tblBorders>
          <w:top w:val="none" w:sz="0" w:space="0" w:color="auto"/>
          <w:bottom w:val="none" w:sz="0" w:space="0" w:color="auto"/>
          <w:insideH w:val="none" w:sz="0" w:space="0" w:color="auto"/>
        </w:tblBorders>
        <w:tblLook w:val="04A0"/>
      </w:tblPr>
      <w:tblGrid>
        <w:gridCol w:w="3677"/>
        <w:gridCol w:w="3683"/>
      </w:tblGrid>
      <w:tr w14:paraId="5FB2D341" w14:textId="77777777" w:rsidTr="0049376B">
        <w:tblPrEx>
          <w:tblW w:w="5000" w:type="pct"/>
          <w:tblBorders>
            <w:top w:val="none" w:sz="0" w:space="0" w:color="auto"/>
            <w:bottom w:val="none" w:sz="0" w:space="0" w:color="auto"/>
            <w:insideH w:val="none" w:sz="0" w:space="0" w:color="auto"/>
          </w:tblBorders>
          <w:tblLook w:val="04A0"/>
        </w:tblPrEx>
        <w:tc>
          <w:tcPr>
            <w:tcW w:w="2498" w:type="pct"/>
            <w:shd w:val="clear" w:color="auto" w:fill="C8DCE4"/>
            <w:hideMark/>
          </w:tcPr>
          <w:p w:rsidR="00023F2D" w:rsidRPr="005B0B6D" w:rsidP="005B0B6D" w14:paraId="2EE609D0" w14:textId="77777777">
            <w:pPr>
              <w:pStyle w:val="73R"/>
              <w:rPr>
                <w:b/>
                <w:bCs/>
              </w:rPr>
            </w:pPr>
            <w:bookmarkStart w:id="61" w:name="_Hlk130375586"/>
            <w:r w:rsidRPr="005B0B6D">
              <w:rPr>
                <w:b/>
                <w:bCs/>
                <w:rtl/>
              </w:rPr>
              <w:t>השאלה</w:t>
            </w:r>
          </w:p>
        </w:tc>
        <w:tc>
          <w:tcPr>
            <w:tcW w:w="2502" w:type="pct"/>
            <w:shd w:val="clear" w:color="auto" w:fill="C8DCE4"/>
            <w:hideMark/>
          </w:tcPr>
          <w:p w:rsidR="00023F2D" w:rsidRPr="005B0B6D" w:rsidP="005B0B6D" w14:paraId="4A134109" w14:textId="77777777">
            <w:pPr>
              <w:pStyle w:val="73R"/>
              <w:rPr>
                <w:b/>
                <w:bCs/>
                <w:rtl/>
              </w:rPr>
            </w:pPr>
            <w:r w:rsidRPr="005B0B6D">
              <w:rPr>
                <w:b/>
                <w:bCs/>
                <w:rtl/>
              </w:rPr>
              <w:t xml:space="preserve">שיעור </w:t>
            </w:r>
            <w:r w:rsidRPr="005B0B6D">
              <w:rPr>
                <w:rFonts w:hint="cs"/>
                <w:b/>
                <w:bCs/>
                <w:rtl/>
              </w:rPr>
              <w:t xml:space="preserve">גופי </w:t>
            </w:r>
            <w:r w:rsidRPr="005B0B6D">
              <w:rPr>
                <w:rFonts w:hint="cs"/>
                <w:b/>
                <w:bCs/>
                <w:rtl/>
              </w:rPr>
              <w:t>התמ</w:t>
            </w:r>
            <w:r w:rsidRPr="005B0B6D">
              <w:rPr>
                <w:b/>
                <w:bCs/>
                <w:rtl/>
              </w:rPr>
              <w:t>"</w:t>
            </w:r>
            <w:r w:rsidRPr="005B0B6D">
              <w:rPr>
                <w:rFonts w:hint="cs"/>
                <w:b/>
                <w:bCs/>
                <w:rtl/>
              </w:rPr>
              <w:t>ק</w:t>
            </w:r>
          </w:p>
        </w:tc>
      </w:tr>
      <w:tr w14:paraId="48DA54AA" w14:textId="77777777" w:rsidTr="0049376B">
        <w:tblPrEx>
          <w:tblW w:w="5000" w:type="pct"/>
          <w:tblLook w:val="04A0"/>
        </w:tblPrEx>
        <w:trPr>
          <w:trHeight w:val="1644"/>
        </w:trPr>
        <w:tc>
          <w:tcPr>
            <w:tcW w:w="2498" w:type="pct"/>
            <w:shd w:val="clear" w:color="auto" w:fill="DFECEF"/>
            <w:hideMark/>
          </w:tcPr>
          <w:p w:rsidR="00023F2D" w:rsidRPr="005B0B6D" w:rsidP="005B0B6D" w14:paraId="6A5F4E69" w14:textId="77777777">
            <w:pPr>
              <w:pStyle w:val="73R"/>
              <w:spacing w:line="240" w:lineRule="auto"/>
              <w:rPr>
                <w:rtl/>
              </w:rPr>
            </w:pPr>
            <w:r w:rsidRPr="005B0B6D">
              <w:rPr>
                <w:rtl/>
              </w:rPr>
              <w:t>האם הנחיות הגורם המאסדר בנושא שרשרת האספקה מיושמות בארגון?</w:t>
            </w:r>
            <w:r w:rsidRPr="005B0B6D">
              <w:rPr>
                <w:rFonts w:hint="cs"/>
                <w:rtl/>
              </w:rPr>
              <w:t xml:space="preserve"> (כן/באופן חלקי/לא)</w:t>
            </w:r>
          </w:p>
        </w:tc>
        <w:tc>
          <w:tcPr>
            <w:tcW w:w="2502" w:type="pct"/>
            <w:shd w:val="clear" w:color="auto" w:fill="DFECEF"/>
            <w:hideMark/>
          </w:tcPr>
          <w:p w:rsidR="00023F2D" w:rsidRPr="005B0B6D" w:rsidP="005B0B6D" w14:paraId="654FFE44" w14:textId="47AE84A8">
            <w:pPr>
              <w:pStyle w:val="73R"/>
              <w:rPr>
                <w:rtl/>
              </w:rPr>
            </w:pPr>
            <w:r w:rsidRPr="005B0B6D">
              <w:rPr>
                <w:noProof/>
                <w:rtl/>
              </w:rPr>
              <w:drawing>
                <wp:anchor distT="0" distB="0" distL="114300" distR="114300" simplePos="0" relativeHeight="251718656" behindDoc="0" locked="0" layoutInCell="1" allowOverlap="1">
                  <wp:simplePos x="0" y="0"/>
                  <wp:positionH relativeFrom="column">
                    <wp:posOffset>631190</wp:posOffset>
                  </wp:positionH>
                  <wp:positionV relativeFrom="paragraph">
                    <wp:posOffset>63500</wp:posOffset>
                  </wp:positionV>
                  <wp:extent cx="914400" cy="557530"/>
                  <wp:effectExtent l="0" t="0" r="0" b="1270"/>
                  <wp:wrapSquare wrapText="bothSides"/>
                  <wp:docPr id="1370140474" name="תמונה 137014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40474" name="תמונה 1370140474"/>
                          <pic:cNvPicPr>
                            <a:picLocks noChangeAspect="1" noChangeArrowheads="1"/>
                          </pic:cNvPicPr>
                        </pic:nvPicPr>
                        <pic:blipFill>
                          <a:blip xmlns:r="http://schemas.openxmlformats.org/officeDocument/2006/relationships" r:embed="rId43"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557530"/>
                          </a:xfrm>
                          <a:prstGeom prst="rect">
                            <a:avLst/>
                          </a:prstGeom>
                          <a:noFill/>
                        </pic:spPr>
                      </pic:pic>
                    </a:graphicData>
                  </a:graphic>
                  <wp14:sizeRelH relativeFrom="margin">
                    <wp14:pctWidth>0</wp14:pctWidth>
                  </wp14:sizeRelH>
                  <wp14:sizeRelV relativeFrom="margin">
                    <wp14:pctHeight>0</wp14:pctHeight>
                  </wp14:sizeRelV>
                </wp:anchor>
              </w:drawing>
            </w:r>
            <w:r w:rsidRPr="005B0B6D" w:rsidR="0005011A">
              <w:rPr>
                <w:noProof/>
                <w:rtl/>
              </w:rPr>
              <mc:AlternateContent>
                <mc:Choice Requires="wps">
                  <w:drawing>
                    <wp:anchor distT="0" distB="0" distL="114300" distR="114300" simplePos="0" relativeHeight="251744256" behindDoc="0" locked="0" layoutInCell="1" allowOverlap="1">
                      <wp:simplePos x="0" y="0"/>
                      <wp:positionH relativeFrom="column">
                        <wp:posOffset>-39810</wp:posOffset>
                      </wp:positionH>
                      <wp:positionV relativeFrom="paragraph">
                        <wp:posOffset>657763</wp:posOffset>
                      </wp:positionV>
                      <wp:extent cx="2271395" cy="358726"/>
                      <wp:effectExtent l="0" t="0" r="0" b="0"/>
                      <wp:wrapNone/>
                      <wp:docPr id="136" name="תיבת טקסט 136"/>
                      <wp:cNvGraphicFramePr/>
                      <a:graphic xmlns:a="http://schemas.openxmlformats.org/drawingml/2006/main">
                        <a:graphicData uri="http://schemas.microsoft.com/office/word/2010/wordprocessingShape">
                          <wps:wsp xmlns:wps="http://schemas.microsoft.com/office/word/2010/wordprocessingShape">
                            <wps:cNvSpPr txBox="1"/>
                            <wps:spPr>
                              <a:xfrm>
                                <a:off x="0" y="0"/>
                                <a:ext cx="2271395" cy="358726"/>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 xml:space="preserve">69% מהגופים </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יישמו באופן חלקי את ההנחיות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36" o:spid="_x0000_s1044" type="#_x0000_t202" style="width:178.85pt;height:28.25pt;margin-top:51.8pt;margin-left:-3.15pt;mso-height-percent:0;mso-height-relative:margin;mso-width-percent:0;mso-width-relative:margin;mso-wrap-distance-bottom:0;mso-wrap-distance-left:9pt;mso-wrap-distance-right:9pt;mso-wrap-distance-top:0;mso-wrap-style:square;position:absolute;visibility:visible;v-text-anchor:top;z-index:251745280" filled="f" stroked="f" strokeweight="0.5pt">
                      <v:textbox>
                        <w:txbxContent>
                          <w:p w:rsidR="00023F2D" w:rsidRPr="0005011A" w:rsidP="0005011A" w14:paraId="4F37A254"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 xml:space="preserve">69% מהגופים </w:t>
                            </w:r>
                          </w:p>
                          <w:p w:rsidR="00023F2D" w:rsidRPr="0005011A" w:rsidP="0005011A" w14:paraId="245B4FAD" w14:textId="77777777">
                            <w:pPr>
                              <w:spacing w:line="240" w:lineRule="auto"/>
                              <w:jc w:val="center"/>
                              <w:rPr>
                                <w:rFonts w:ascii="Tahoma" w:hAnsi="Tahoma" w:cs="Tahoma"/>
                                <w:b/>
                                <w:bCs/>
                                <w:sz w:val="16"/>
                                <w:szCs w:val="16"/>
                              </w:rPr>
                            </w:pPr>
                            <w:r w:rsidRPr="0005011A">
                              <w:rPr>
                                <w:rFonts w:ascii="Tahoma" w:hAnsi="Tahoma" w:cs="Tahoma"/>
                                <w:b/>
                                <w:bCs/>
                                <w:sz w:val="16"/>
                                <w:szCs w:val="16"/>
                                <w:rtl/>
                              </w:rPr>
                              <w:t>יישמו באופן חלקי את ההנחיות</w:t>
                            </w:r>
                          </w:p>
                        </w:txbxContent>
                      </v:textbox>
                    </v:shape>
                  </w:pict>
                </mc:Fallback>
              </mc:AlternateContent>
            </w:r>
            <w:r w:rsidRPr="005B0B6D">
              <w:rPr>
                <w:rtl/>
              </w:rPr>
              <w:t xml:space="preserve"> </w:t>
            </w:r>
          </w:p>
        </w:tc>
      </w:tr>
      <w:tr w14:paraId="6D53A177" w14:textId="77777777" w:rsidTr="0049376B">
        <w:tblPrEx>
          <w:tblW w:w="5000" w:type="pct"/>
          <w:tblLook w:val="04A0"/>
        </w:tblPrEx>
        <w:trPr>
          <w:trHeight w:val="1871"/>
        </w:trPr>
        <w:tc>
          <w:tcPr>
            <w:tcW w:w="2498" w:type="pct"/>
            <w:shd w:val="clear" w:color="auto" w:fill="F0F8F9"/>
            <w:hideMark/>
          </w:tcPr>
          <w:p w:rsidR="00023F2D" w:rsidRPr="005B0B6D" w:rsidP="005B0B6D" w14:paraId="7AEECF0D" w14:textId="77777777">
            <w:pPr>
              <w:pStyle w:val="73R"/>
              <w:spacing w:line="240" w:lineRule="auto"/>
            </w:pPr>
            <w:r w:rsidRPr="005B0B6D">
              <w:rPr>
                <w:rtl/>
              </w:rPr>
              <w:t>האם המנחה מטעם המאסדר סייע לך בתהליך מיפוי הספקים?</w:t>
            </w:r>
          </w:p>
        </w:tc>
        <w:tc>
          <w:tcPr>
            <w:tcW w:w="2502" w:type="pct"/>
            <w:shd w:val="clear" w:color="auto" w:fill="F0F8F9"/>
            <w:hideMark/>
          </w:tcPr>
          <w:p w:rsidR="00023F2D" w:rsidRPr="005B0B6D" w:rsidP="005B0B6D" w14:paraId="368A28FF" w14:textId="28D13DC8">
            <w:pPr>
              <w:pStyle w:val="73R"/>
              <w:rPr>
                <w:rtl/>
              </w:rPr>
            </w:pPr>
            <w:r w:rsidRPr="005B0B6D">
              <w:rPr>
                <w:noProof/>
                <w:rtl/>
              </w:rPr>
              <w:drawing>
                <wp:anchor distT="0" distB="0" distL="114300" distR="114300" simplePos="0" relativeHeight="251719680" behindDoc="0" locked="0" layoutInCell="1" allowOverlap="1">
                  <wp:simplePos x="0" y="0"/>
                  <wp:positionH relativeFrom="column">
                    <wp:posOffset>664210</wp:posOffset>
                  </wp:positionH>
                  <wp:positionV relativeFrom="paragraph">
                    <wp:posOffset>128905</wp:posOffset>
                  </wp:positionV>
                  <wp:extent cx="881380" cy="528320"/>
                  <wp:effectExtent l="0" t="0" r="0" b="5080"/>
                  <wp:wrapSquare wrapText="bothSides"/>
                  <wp:docPr id="975176959" name="תמונה 975176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76959" name="תמונה 975176959"/>
                          <pic:cNvPicPr>
                            <a:picLocks noChangeAspect="1" noChangeArrowheads="1"/>
                          </pic:cNvPicPr>
                        </pic:nvPicPr>
                        <pic:blipFill>
                          <a:blip xmlns:r="http://schemas.openxmlformats.org/officeDocument/2006/relationships" r:embed="rId44"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881380" cy="528320"/>
                          </a:xfrm>
                          <a:prstGeom prst="rect">
                            <a:avLst/>
                          </a:prstGeom>
                          <a:noFill/>
                        </pic:spPr>
                      </pic:pic>
                    </a:graphicData>
                  </a:graphic>
                  <wp14:sizeRelH relativeFrom="page">
                    <wp14:pctWidth>0</wp14:pctWidth>
                  </wp14:sizeRelH>
                  <wp14:sizeRelV relativeFrom="page">
                    <wp14:pctHeight>0</wp14:pctHeight>
                  </wp14:sizeRelV>
                </wp:anchor>
              </w:drawing>
            </w:r>
            <w:r w:rsidRPr="005B0B6D" w:rsidR="0005011A">
              <w:rPr>
                <w:noProof/>
                <w:rtl/>
              </w:rPr>
              <mc:AlternateContent>
                <mc:Choice Requires="wps">
                  <w:drawing>
                    <wp:anchor distT="0" distB="0" distL="114300" distR="114300" simplePos="0" relativeHeight="251746304" behindDoc="0" locked="0" layoutInCell="1" allowOverlap="1">
                      <wp:simplePos x="0" y="0"/>
                      <wp:positionH relativeFrom="column">
                        <wp:posOffset>-67945</wp:posOffset>
                      </wp:positionH>
                      <wp:positionV relativeFrom="paragraph">
                        <wp:posOffset>640765</wp:posOffset>
                      </wp:positionV>
                      <wp:extent cx="2320290" cy="471268"/>
                      <wp:effectExtent l="0" t="0" r="0" b="0"/>
                      <wp:wrapNone/>
                      <wp:docPr id="141" name="תיבת טקסט 141"/>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0290" cy="471268"/>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hint="cs"/>
                                      <w:b/>
                                      <w:bCs/>
                                      <w:sz w:val="18"/>
                                      <w:szCs w:val="18"/>
                                      <w:rtl/>
                                    </w:rPr>
                                    <w:t>36</w:t>
                                  </w:r>
                                  <w:r w:rsidRPr="0005011A">
                                    <w:rPr>
                                      <w:rFonts w:ascii="Tahoma" w:hAnsi="Tahoma" w:cs="Tahoma"/>
                                      <w:b/>
                                      <w:bCs/>
                                      <w:sz w:val="18"/>
                                      <w:szCs w:val="18"/>
                                      <w:rtl/>
                                    </w:rPr>
                                    <w:t xml:space="preserve">% </w:t>
                                  </w:r>
                                  <w:r w:rsidRPr="0005011A">
                                    <w:rPr>
                                      <w:rFonts w:ascii="Tahoma" w:hAnsi="Tahoma" w:cs="Tahoma" w:hint="eastAsia"/>
                                      <w:b/>
                                      <w:bCs/>
                                      <w:sz w:val="18"/>
                                      <w:szCs w:val="18"/>
                                      <w:rtl/>
                                    </w:rPr>
                                    <w:t>מהגופים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hint="eastAsia"/>
                                      <w:b/>
                                      <w:bCs/>
                                      <w:sz w:val="16"/>
                                      <w:szCs w:val="16"/>
                                      <w:rtl/>
                                    </w:rPr>
                                    <w:t>לא</w:t>
                                  </w:r>
                                  <w:r w:rsidRPr="0005011A">
                                    <w:rPr>
                                      <w:rFonts w:ascii="Tahoma" w:hAnsi="Tahoma" w:cs="Tahoma"/>
                                      <w:b/>
                                      <w:bCs/>
                                      <w:sz w:val="16"/>
                                      <w:szCs w:val="16"/>
                                      <w:rtl/>
                                    </w:rPr>
                                    <w:t xml:space="preserve"> </w:t>
                                  </w:r>
                                  <w:r w:rsidRPr="0005011A">
                                    <w:rPr>
                                      <w:rFonts w:ascii="Tahoma" w:hAnsi="Tahoma" w:cs="Tahoma" w:hint="eastAsia"/>
                                      <w:b/>
                                      <w:bCs/>
                                      <w:sz w:val="16"/>
                                      <w:szCs w:val="16"/>
                                      <w:rtl/>
                                    </w:rPr>
                                    <w:t>נעזרו</w:t>
                                  </w:r>
                                  <w:r w:rsidRPr="0005011A">
                                    <w:rPr>
                                      <w:rFonts w:ascii="Tahoma" w:hAnsi="Tahoma" w:cs="Tahoma"/>
                                      <w:b/>
                                      <w:bCs/>
                                      <w:sz w:val="16"/>
                                      <w:szCs w:val="16"/>
                                      <w:rtl/>
                                    </w:rPr>
                                    <w:t xml:space="preserve"> </w:t>
                                  </w:r>
                                  <w:r w:rsidRPr="0005011A">
                                    <w:rPr>
                                      <w:rFonts w:ascii="Tahoma" w:hAnsi="Tahoma" w:cs="Tahoma" w:hint="eastAsia"/>
                                      <w:b/>
                                      <w:bCs/>
                                      <w:sz w:val="16"/>
                                      <w:szCs w:val="16"/>
                                      <w:rtl/>
                                    </w:rPr>
                                    <w:t>במערך</w:t>
                                  </w:r>
                                  <w:r w:rsidRPr="0005011A">
                                    <w:rPr>
                                      <w:rFonts w:ascii="Tahoma" w:hAnsi="Tahoma" w:cs="Tahoma"/>
                                      <w:b/>
                                      <w:bCs/>
                                      <w:sz w:val="16"/>
                                      <w:szCs w:val="16"/>
                                      <w:rtl/>
                                    </w:rPr>
                                    <w:t xml:space="preserve"> </w:t>
                                  </w:r>
                                  <w:r w:rsidRPr="0005011A">
                                    <w:rPr>
                                      <w:rFonts w:ascii="Tahoma" w:hAnsi="Tahoma" w:cs="Tahoma" w:hint="eastAsia"/>
                                      <w:b/>
                                      <w:bCs/>
                                      <w:sz w:val="16"/>
                                      <w:szCs w:val="16"/>
                                      <w:rtl/>
                                    </w:rPr>
                                    <w:t>הסייבר</w:t>
                                  </w:r>
                                  <w:r w:rsidRPr="0005011A">
                                    <w:rPr>
                                      <w:rFonts w:ascii="Tahoma" w:hAnsi="Tahoma" w:cs="Tahoma"/>
                                      <w:b/>
                                      <w:bCs/>
                                      <w:sz w:val="16"/>
                                      <w:szCs w:val="16"/>
                                      <w:rtl/>
                                    </w:rPr>
                                    <w:t xml:space="preserve"> </w:t>
                                  </w:r>
                                  <w:r w:rsidRPr="0005011A">
                                    <w:rPr>
                                      <w:rFonts w:ascii="Tahoma" w:hAnsi="Tahoma" w:cs="Tahoma" w:hint="eastAsia"/>
                                      <w:b/>
                                      <w:bCs/>
                                      <w:sz w:val="16"/>
                                      <w:szCs w:val="16"/>
                                      <w:rtl/>
                                    </w:rPr>
                                    <w:t>בתהליך</w:t>
                                  </w:r>
                                  <w:r w:rsidRPr="0005011A">
                                    <w:rPr>
                                      <w:rFonts w:ascii="Tahoma" w:hAnsi="Tahoma" w:cs="Tahoma"/>
                                      <w:b/>
                                      <w:bCs/>
                                      <w:sz w:val="16"/>
                                      <w:szCs w:val="16"/>
                                      <w:rtl/>
                                    </w:rPr>
                                    <w:t xml:space="preserve"> </w:t>
                                  </w:r>
                                  <w:r w:rsidRPr="0005011A">
                                    <w:rPr>
                                      <w:rFonts w:ascii="Tahoma" w:hAnsi="Tahoma" w:cs="Tahoma" w:hint="eastAsia"/>
                                      <w:b/>
                                      <w:bCs/>
                                      <w:sz w:val="16"/>
                                      <w:szCs w:val="16"/>
                                      <w:rtl/>
                                    </w:rPr>
                                    <w:t>מיפוי</w:t>
                                  </w:r>
                                  <w:r w:rsidRPr="0005011A">
                                    <w:rPr>
                                      <w:rFonts w:ascii="Tahoma" w:hAnsi="Tahoma" w:cs="Tahoma"/>
                                      <w:b/>
                                      <w:bCs/>
                                      <w:sz w:val="16"/>
                                      <w:szCs w:val="16"/>
                                      <w:rtl/>
                                    </w:rPr>
                                    <w:t xml:space="preserve"> </w:t>
                                  </w:r>
                                  <w:r w:rsidRPr="0005011A">
                                    <w:rPr>
                                      <w:rFonts w:ascii="Tahoma" w:hAnsi="Tahoma" w:cs="Tahoma" w:hint="eastAsia"/>
                                      <w:b/>
                                      <w:bCs/>
                                      <w:sz w:val="16"/>
                                      <w:szCs w:val="16"/>
                                      <w:rtl/>
                                    </w:rPr>
                                    <w:t>הספקים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41" o:spid="_x0000_s1045" type="#_x0000_t202" style="width:182.7pt;height:37.1pt;margin-top:50.45pt;margin-left:-5.35pt;mso-height-percent:0;mso-height-relative:margin;mso-width-percent:0;mso-width-relative:margin;mso-wrap-distance-bottom:0;mso-wrap-distance-left:9pt;mso-wrap-distance-right:9pt;mso-wrap-distance-top:0;mso-wrap-style:square;position:absolute;visibility:visible;v-text-anchor:top;z-index:251747328" filled="f" stroked="f" strokeweight="0.5pt">
                      <v:textbox>
                        <w:txbxContent>
                          <w:p w:rsidR="00023F2D" w:rsidRPr="0005011A" w:rsidP="0005011A" w14:paraId="1DD37B90" w14:textId="77777777">
                            <w:pPr>
                              <w:spacing w:line="240" w:lineRule="auto"/>
                              <w:jc w:val="center"/>
                              <w:rPr>
                                <w:rFonts w:ascii="Tahoma" w:hAnsi="Tahoma" w:cs="Tahoma"/>
                                <w:b/>
                                <w:bCs/>
                                <w:sz w:val="18"/>
                                <w:szCs w:val="18"/>
                                <w:rtl/>
                              </w:rPr>
                            </w:pPr>
                            <w:r w:rsidRPr="0005011A">
                              <w:rPr>
                                <w:rFonts w:ascii="Tahoma" w:hAnsi="Tahoma" w:cs="Tahoma" w:hint="cs"/>
                                <w:b/>
                                <w:bCs/>
                                <w:sz w:val="18"/>
                                <w:szCs w:val="18"/>
                                <w:rtl/>
                              </w:rPr>
                              <w:t>36</w:t>
                            </w:r>
                            <w:r w:rsidRPr="0005011A">
                              <w:rPr>
                                <w:rFonts w:ascii="Tahoma" w:hAnsi="Tahoma" w:cs="Tahoma"/>
                                <w:b/>
                                <w:bCs/>
                                <w:sz w:val="18"/>
                                <w:szCs w:val="18"/>
                                <w:rtl/>
                              </w:rPr>
                              <w:t xml:space="preserve">% </w:t>
                            </w:r>
                            <w:r w:rsidRPr="0005011A">
                              <w:rPr>
                                <w:rFonts w:ascii="Tahoma" w:hAnsi="Tahoma" w:cs="Tahoma" w:hint="eastAsia"/>
                                <w:b/>
                                <w:bCs/>
                                <w:sz w:val="18"/>
                                <w:szCs w:val="18"/>
                                <w:rtl/>
                              </w:rPr>
                              <w:t>מהגופים</w:t>
                            </w:r>
                          </w:p>
                          <w:p w:rsidR="00023F2D" w:rsidRPr="0005011A" w:rsidP="0005011A" w14:paraId="553805C6" w14:textId="77777777">
                            <w:pPr>
                              <w:spacing w:line="240" w:lineRule="auto"/>
                              <w:jc w:val="center"/>
                              <w:rPr>
                                <w:rFonts w:ascii="Tahoma" w:hAnsi="Tahoma" w:cs="Tahoma"/>
                                <w:b/>
                                <w:bCs/>
                                <w:sz w:val="16"/>
                                <w:szCs w:val="16"/>
                              </w:rPr>
                            </w:pPr>
                            <w:r w:rsidRPr="0005011A">
                              <w:rPr>
                                <w:rFonts w:ascii="Tahoma" w:hAnsi="Tahoma" w:cs="Tahoma" w:hint="eastAsia"/>
                                <w:b/>
                                <w:bCs/>
                                <w:sz w:val="16"/>
                                <w:szCs w:val="16"/>
                                <w:rtl/>
                              </w:rPr>
                              <w:t>לא</w:t>
                            </w:r>
                            <w:r w:rsidRPr="0005011A">
                              <w:rPr>
                                <w:rFonts w:ascii="Tahoma" w:hAnsi="Tahoma" w:cs="Tahoma"/>
                                <w:b/>
                                <w:bCs/>
                                <w:sz w:val="16"/>
                                <w:szCs w:val="16"/>
                                <w:rtl/>
                              </w:rPr>
                              <w:t xml:space="preserve"> </w:t>
                            </w:r>
                            <w:r w:rsidRPr="0005011A">
                              <w:rPr>
                                <w:rFonts w:ascii="Tahoma" w:hAnsi="Tahoma" w:cs="Tahoma" w:hint="eastAsia"/>
                                <w:b/>
                                <w:bCs/>
                                <w:sz w:val="16"/>
                                <w:szCs w:val="16"/>
                                <w:rtl/>
                              </w:rPr>
                              <w:t>נעזרו</w:t>
                            </w:r>
                            <w:r w:rsidRPr="0005011A">
                              <w:rPr>
                                <w:rFonts w:ascii="Tahoma" w:hAnsi="Tahoma" w:cs="Tahoma"/>
                                <w:b/>
                                <w:bCs/>
                                <w:sz w:val="16"/>
                                <w:szCs w:val="16"/>
                                <w:rtl/>
                              </w:rPr>
                              <w:t xml:space="preserve"> </w:t>
                            </w:r>
                            <w:r w:rsidRPr="0005011A">
                              <w:rPr>
                                <w:rFonts w:ascii="Tahoma" w:hAnsi="Tahoma" w:cs="Tahoma" w:hint="eastAsia"/>
                                <w:b/>
                                <w:bCs/>
                                <w:sz w:val="16"/>
                                <w:szCs w:val="16"/>
                                <w:rtl/>
                              </w:rPr>
                              <w:t>במערך</w:t>
                            </w:r>
                            <w:r w:rsidRPr="0005011A">
                              <w:rPr>
                                <w:rFonts w:ascii="Tahoma" w:hAnsi="Tahoma" w:cs="Tahoma"/>
                                <w:b/>
                                <w:bCs/>
                                <w:sz w:val="16"/>
                                <w:szCs w:val="16"/>
                                <w:rtl/>
                              </w:rPr>
                              <w:t xml:space="preserve"> </w:t>
                            </w:r>
                            <w:r w:rsidRPr="0005011A">
                              <w:rPr>
                                <w:rFonts w:ascii="Tahoma" w:hAnsi="Tahoma" w:cs="Tahoma" w:hint="eastAsia"/>
                                <w:b/>
                                <w:bCs/>
                                <w:sz w:val="16"/>
                                <w:szCs w:val="16"/>
                                <w:rtl/>
                              </w:rPr>
                              <w:t>הסייבר</w:t>
                            </w:r>
                            <w:r w:rsidRPr="0005011A">
                              <w:rPr>
                                <w:rFonts w:ascii="Tahoma" w:hAnsi="Tahoma" w:cs="Tahoma"/>
                                <w:b/>
                                <w:bCs/>
                                <w:sz w:val="16"/>
                                <w:szCs w:val="16"/>
                                <w:rtl/>
                              </w:rPr>
                              <w:t xml:space="preserve"> </w:t>
                            </w:r>
                            <w:r w:rsidRPr="0005011A">
                              <w:rPr>
                                <w:rFonts w:ascii="Tahoma" w:hAnsi="Tahoma" w:cs="Tahoma" w:hint="eastAsia"/>
                                <w:b/>
                                <w:bCs/>
                                <w:sz w:val="16"/>
                                <w:szCs w:val="16"/>
                                <w:rtl/>
                              </w:rPr>
                              <w:t>בתהליך</w:t>
                            </w:r>
                            <w:r w:rsidRPr="0005011A">
                              <w:rPr>
                                <w:rFonts w:ascii="Tahoma" w:hAnsi="Tahoma" w:cs="Tahoma"/>
                                <w:b/>
                                <w:bCs/>
                                <w:sz w:val="16"/>
                                <w:szCs w:val="16"/>
                                <w:rtl/>
                              </w:rPr>
                              <w:t xml:space="preserve"> </w:t>
                            </w:r>
                            <w:r w:rsidRPr="0005011A">
                              <w:rPr>
                                <w:rFonts w:ascii="Tahoma" w:hAnsi="Tahoma" w:cs="Tahoma" w:hint="eastAsia"/>
                                <w:b/>
                                <w:bCs/>
                                <w:sz w:val="16"/>
                                <w:szCs w:val="16"/>
                                <w:rtl/>
                              </w:rPr>
                              <w:t>מיפוי</w:t>
                            </w:r>
                            <w:r w:rsidRPr="0005011A">
                              <w:rPr>
                                <w:rFonts w:ascii="Tahoma" w:hAnsi="Tahoma" w:cs="Tahoma"/>
                                <w:b/>
                                <w:bCs/>
                                <w:sz w:val="16"/>
                                <w:szCs w:val="16"/>
                                <w:rtl/>
                              </w:rPr>
                              <w:t xml:space="preserve"> </w:t>
                            </w:r>
                            <w:r w:rsidRPr="0005011A">
                              <w:rPr>
                                <w:rFonts w:ascii="Tahoma" w:hAnsi="Tahoma" w:cs="Tahoma" w:hint="eastAsia"/>
                                <w:b/>
                                <w:bCs/>
                                <w:sz w:val="16"/>
                                <w:szCs w:val="16"/>
                                <w:rtl/>
                              </w:rPr>
                              <w:t>הספקים</w:t>
                            </w:r>
                          </w:p>
                        </w:txbxContent>
                      </v:textbox>
                    </v:shape>
                  </w:pict>
                </mc:Fallback>
              </mc:AlternateContent>
            </w:r>
            <w:r w:rsidRPr="005B0B6D">
              <w:rPr>
                <w:rtl/>
              </w:rPr>
              <w:t xml:space="preserve"> </w:t>
            </w:r>
          </w:p>
        </w:tc>
      </w:tr>
    </w:tbl>
    <w:p w:rsidR="00023F2D" w:rsidRPr="004C2C70" w:rsidP="004C2C70" w14:paraId="3C664279" w14:textId="77777777">
      <w:pPr>
        <w:pStyle w:val="7318"/>
        <w:spacing w:before="180"/>
        <w:rPr>
          <w:rtl/>
        </w:rPr>
      </w:pPr>
      <w:bookmarkStart w:id="62" w:name="_Hlk134428598"/>
      <w:bookmarkEnd w:id="60"/>
      <w:bookmarkEnd w:id="61"/>
      <w:r w:rsidRPr="004C2C70">
        <w:rPr>
          <w:rFonts w:hint="cs"/>
          <w:rtl/>
        </w:rPr>
        <w:t xml:space="preserve">נמצא כי 9 </w:t>
      </w:r>
      <w:r w:rsidRPr="004C2C70">
        <w:rPr>
          <w:rtl/>
        </w:rPr>
        <w:t>(</w:t>
      </w:r>
      <w:r w:rsidRPr="004C2C70">
        <w:rPr>
          <w:rFonts w:hint="cs"/>
          <w:rtl/>
        </w:rPr>
        <w:t>69%</w:t>
      </w:r>
      <w:r w:rsidRPr="004C2C70">
        <w:rPr>
          <w:rtl/>
        </w:rPr>
        <w:t>)</w:t>
      </w:r>
      <w:r w:rsidRPr="004C2C70">
        <w:rPr>
          <w:rFonts w:hint="cs"/>
          <w:rtl/>
        </w:rPr>
        <w:t xml:space="preserve"> מתוך 13 גופי </w:t>
      </w:r>
      <w:r w:rsidRPr="004C2C70">
        <w:rPr>
          <w:rFonts w:hint="cs"/>
          <w:rtl/>
        </w:rPr>
        <w:t>התמ</w:t>
      </w:r>
      <w:r w:rsidRPr="004C2C70">
        <w:rPr>
          <w:rtl/>
        </w:rPr>
        <w:t>"</w:t>
      </w:r>
      <w:r w:rsidRPr="004C2C70">
        <w:rPr>
          <w:rFonts w:hint="cs"/>
          <w:rtl/>
        </w:rPr>
        <w:t>ק</w:t>
      </w:r>
      <w:r w:rsidRPr="004C2C70">
        <w:rPr>
          <w:rtl/>
        </w:rPr>
        <w:t xml:space="preserve"> שהשיבו</w:t>
      </w:r>
      <w:r w:rsidRPr="004C2C70">
        <w:rPr>
          <w:rFonts w:hint="cs"/>
          <w:rtl/>
        </w:rPr>
        <w:t xml:space="preserve"> על השאלה </w:t>
      </w:r>
      <w:bookmarkStart w:id="63" w:name="_Hlk134946159"/>
      <w:r w:rsidRPr="004C2C70">
        <w:rPr>
          <w:rFonts w:hint="cs"/>
          <w:rtl/>
        </w:rPr>
        <w:t xml:space="preserve">מסרו כי יישמו באופן חלקי בלבד את ההנחיות של מערך הסייבר בנושא שרשרת האספקה, אף שהנחיות אלו הן מחייבות </w:t>
      </w:r>
      <w:bookmarkEnd w:id="63"/>
      <w:r w:rsidRPr="004C2C70">
        <w:rPr>
          <w:rFonts w:hint="cs"/>
          <w:rtl/>
        </w:rPr>
        <w:t xml:space="preserve">ואף שגופי </w:t>
      </w:r>
      <w:r w:rsidRPr="004C2C70">
        <w:rPr>
          <w:rFonts w:hint="cs"/>
          <w:rtl/>
        </w:rPr>
        <w:t>תמ</w:t>
      </w:r>
      <w:r w:rsidRPr="004C2C70">
        <w:rPr>
          <w:rtl/>
        </w:rPr>
        <w:t>"</w:t>
      </w:r>
      <w:r w:rsidRPr="004C2C70">
        <w:rPr>
          <w:rFonts w:hint="cs"/>
          <w:rtl/>
        </w:rPr>
        <w:t>ק</w:t>
      </w:r>
      <w:r w:rsidRPr="004C2C70">
        <w:rPr>
          <w:rFonts w:hint="cs"/>
          <w:rtl/>
        </w:rPr>
        <w:t xml:space="preserve"> הם ארגונים שפגיעה בהם עשויה להיות קריטית למשק</w:t>
      </w:r>
      <w:bookmarkEnd w:id="62"/>
      <w:r w:rsidRPr="004C2C70">
        <w:rPr>
          <w:rFonts w:hint="cs"/>
          <w:rtl/>
        </w:rPr>
        <w:t xml:space="preserve">. </w:t>
      </w:r>
    </w:p>
    <w:p w:rsidR="00023F2D" w:rsidRPr="004C2C70" w:rsidP="004C2C70" w14:paraId="3A10F9B1" w14:textId="77777777">
      <w:pPr>
        <w:pStyle w:val="7318"/>
        <w:rPr>
          <w:rtl/>
        </w:rPr>
      </w:pPr>
      <w:r w:rsidRPr="004C2C70">
        <w:rPr>
          <w:rFonts w:hint="eastAsia"/>
          <w:rtl/>
        </w:rPr>
        <w:t>עוד</w:t>
      </w:r>
      <w:r w:rsidRPr="004C2C70">
        <w:rPr>
          <w:rtl/>
        </w:rPr>
        <w:t xml:space="preserve"> </w:t>
      </w:r>
      <w:r w:rsidRPr="004C2C70">
        <w:rPr>
          <w:rFonts w:hint="eastAsia"/>
          <w:rtl/>
        </w:rPr>
        <w:t>נמצא</w:t>
      </w:r>
      <w:r w:rsidRPr="004C2C70">
        <w:rPr>
          <w:rtl/>
        </w:rPr>
        <w:t xml:space="preserve"> </w:t>
      </w:r>
      <w:r w:rsidRPr="004C2C70">
        <w:rPr>
          <w:rFonts w:hint="eastAsia"/>
          <w:rtl/>
        </w:rPr>
        <w:t>כי</w:t>
      </w:r>
      <w:r w:rsidRPr="004C2C70">
        <w:rPr>
          <w:rtl/>
        </w:rPr>
        <w:t xml:space="preserve"> 4 (</w:t>
      </w:r>
      <w:r w:rsidRPr="004C2C70">
        <w:rPr>
          <w:rFonts w:hint="cs"/>
          <w:rtl/>
        </w:rPr>
        <w:t>36</w:t>
      </w:r>
      <w:r w:rsidRPr="004C2C70">
        <w:rPr>
          <w:rtl/>
        </w:rPr>
        <w:t xml:space="preserve">%) מתוך </w:t>
      </w:r>
      <w:r w:rsidRPr="004C2C70">
        <w:rPr>
          <w:rFonts w:hint="cs"/>
          <w:rtl/>
        </w:rPr>
        <w:t>11</w:t>
      </w:r>
      <w:r w:rsidRPr="004C2C70">
        <w:rPr>
          <w:rtl/>
        </w:rPr>
        <w:t xml:space="preserve"> </w:t>
      </w:r>
      <w:r w:rsidRPr="004C2C70">
        <w:rPr>
          <w:rFonts w:hint="cs"/>
          <w:rtl/>
        </w:rPr>
        <w:t xml:space="preserve">גופי </w:t>
      </w:r>
      <w:r w:rsidRPr="004C2C70">
        <w:rPr>
          <w:rFonts w:hint="cs"/>
          <w:rtl/>
        </w:rPr>
        <w:t>התמ</w:t>
      </w:r>
      <w:r w:rsidRPr="004C2C70">
        <w:rPr>
          <w:rtl/>
        </w:rPr>
        <w:t>"</w:t>
      </w:r>
      <w:r w:rsidRPr="004C2C70">
        <w:rPr>
          <w:rFonts w:hint="cs"/>
          <w:rtl/>
        </w:rPr>
        <w:t>ק</w:t>
      </w:r>
      <w:r w:rsidRPr="004C2C70">
        <w:rPr>
          <w:rFonts w:hint="cs"/>
          <w:rtl/>
        </w:rPr>
        <w:t xml:space="preserve"> </w:t>
      </w:r>
      <w:r w:rsidRPr="004C2C70">
        <w:rPr>
          <w:rtl/>
        </w:rPr>
        <w:t>שהשיבו על השאלה</w:t>
      </w:r>
      <w:r w:rsidRPr="004C2C70">
        <w:rPr>
          <w:rFonts w:hint="cs"/>
          <w:rtl/>
        </w:rPr>
        <w:t xml:space="preserve"> ציינו כי</w:t>
      </w:r>
      <w:r w:rsidRPr="004C2C70">
        <w:rPr>
          <w:rtl/>
        </w:rPr>
        <w:t xml:space="preserve"> לא נעזרו במערך הסייבר בתהליך מיפוי הספקים כנדרש בהנחיה</w:t>
      </w:r>
      <w:r w:rsidRPr="004C2C70">
        <w:rPr>
          <w:rFonts w:hint="cs"/>
          <w:rtl/>
        </w:rPr>
        <w:t>.</w:t>
      </w:r>
    </w:p>
    <w:p w:rsidR="00023F2D" w:rsidRPr="004C2C70" w:rsidP="004C2C70" w14:paraId="3847DE0F" w14:textId="77777777">
      <w:pPr>
        <w:pStyle w:val="7318"/>
        <w:rPr>
          <w:rtl/>
        </w:rPr>
      </w:pPr>
      <w:r w:rsidRPr="004C2C70">
        <w:rPr>
          <w:rFonts w:hint="cs"/>
          <w:rtl/>
        </w:rPr>
        <w:t xml:space="preserve">מומלץ כי מערך הסייבר יוודא שגופי </w:t>
      </w:r>
      <w:r w:rsidRPr="004C2C70">
        <w:rPr>
          <w:rFonts w:hint="cs"/>
          <w:rtl/>
        </w:rPr>
        <w:t>התמ</w:t>
      </w:r>
      <w:r w:rsidRPr="004C2C70">
        <w:rPr>
          <w:rtl/>
        </w:rPr>
        <w:t>"</w:t>
      </w:r>
      <w:r w:rsidRPr="004C2C70">
        <w:rPr>
          <w:rFonts w:hint="cs"/>
          <w:rtl/>
        </w:rPr>
        <w:t>ק</w:t>
      </w:r>
      <w:r w:rsidRPr="004C2C70">
        <w:rPr>
          <w:rFonts w:hint="cs"/>
          <w:rtl/>
        </w:rPr>
        <w:t xml:space="preserve">, שהם ארגונים עם נכסים רגישים יותר למשק, שלא השלימו את יישום ההנחיות של מערך הסייבר בנושא שרשרת האספקה יעשו זאת בהתאם ללוחות זמנים מעודכנים שיגדיר המערך. עוד מומלץ כי המערך ילווה את תהליכי מיפוי הספקים שמבצעים גופי </w:t>
      </w:r>
      <w:r w:rsidRPr="004C2C70">
        <w:rPr>
          <w:rFonts w:hint="cs"/>
          <w:rtl/>
        </w:rPr>
        <w:t>התמ</w:t>
      </w:r>
      <w:r w:rsidRPr="004C2C70">
        <w:rPr>
          <w:rtl/>
        </w:rPr>
        <w:t>"</w:t>
      </w:r>
      <w:r w:rsidRPr="004C2C70">
        <w:rPr>
          <w:rFonts w:hint="cs"/>
          <w:rtl/>
        </w:rPr>
        <w:t>ק</w:t>
      </w:r>
      <w:r w:rsidRPr="004C2C70">
        <w:rPr>
          <w:rFonts w:hint="cs"/>
          <w:rtl/>
        </w:rPr>
        <w:t xml:space="preserve"> ויוודא שהגופים ממפים את הספקים שלהם ובפרט את הספקים המהותיים ומנהלים את הסיכון הנשקף מהם.</w:t>
      </w:r>
    </w:p>
    <w:p w:rsidR="00023F2D" w:rsidRPr="008E47EE" w:rsidP="00DE1561" w14:paraId="381EA85C" w14:textId="77777777">
      <w:pPr>
        <w:pStyle w:val="7392"/>
        <w:rPr>
          <w:b/>
          <w:bCs/>
          <w:rtl/>
        </w:rPr>
      </w:pPr>
      <w:r>
        <w:rPr>
          <w:rFonts w:hint="cs"/>
          <w:rtl/>
        </w:rPr>
        <w:t xml:space="preserve">בפגישה שקיים צוות הביקורת עם המנחים של גופי </w:t>
      </w:r>
      <w:r>
        <w:rPr>
          <w:rFonts w:hint="cs"/>
          <w:rtl/>
        </w:rPr>
        <w:t>תמ</w:t>
      </w:r>
      <w:r>
        <w:rPr>
          <w:rtl/>
        </w:rPr>
        <w:t>"</w:t>
      </w:r>
      <w:r>
        <w:rPr>
          <w:rFonts w:hint="cs"/>
          <w:rtl/>
        </w:rPr>
        <w:t>ק</w:t>
      </w:r>
      <w:r>
        <w:rPr>
          <w:rFonts w:hint="cs"/>
          <w:rtl/>
        </w:rPr>
        <w:t xml:space="preserve"> בנובמבר 2022 נאמר כי בידי המערך אין כיום תמונת רוחב של הספקים של גופי </w:t>
      </w:r>
      <w:r>
        <w:rPr>
          <w:rFonts w:hint="cs"/>
          <w:rtl/>
        </w:rPr>
        <w:t>תמ"ק</w:t>
      </w:r>
      <w:r>
        <w:rPr>
          <w:rFonts w:hint="cs"/>
          <w:rtl/>
        </w:rPr>
        <w:t xml:space="preserve"> הכוללת, בין היתר מידע על </w:t>
      </w:r>
      <w:r w:rsidRPr="00377CF7">
        <w:rPr>
          <w:rFonts w:ascii="David" w:hAnsi="David" w:hint="cs"/>
          <w:rtl/>
        </w:rPr>
        <w:t xml:space="preserve">שם הספק, </w:t>
      </w:r>
      <w:r>
        <w:rPr>
          <w:rFonts w:ascii="David" w:hAnsi="David" w:hint="cs"/>
          <w:rtl/>
        </w:rPr>
        <w:t xml:space="preserve">על </w:t>
      </w:r>
      <w:r w:rsidRPr="00377CF7">
        <w:rPr>
          <w:rFonts w:ascii="David" w:hAnsi="David" w:hint="cs"/>
          <w:rtl/>
        </w:rPr>
        <w:t xml:space="preserve">סיווגו, </w:t>
      </w:r>
      <w:r>
        <w:rPr>
          <w:rFonts w:ascii="David" w:hAnsi="David" w:hint="cs"/>
          <w:rtl/>
        </w:rPr>
        <w:t>על</w:t>
      </w:r>
      <w:r w:rsidRPr="00377CF7">
        <w:rPr>
          <w:rFonts w:ascii="David" w:hAnsi="David" w:hint="cs"/>
          <w:rtl/>
        </w:rPr>
        <w:t xml:space="preserve"> </w:t>
      </w:r>
      <w:r>
        <w:rPr>
          <w:rFonts w:ascii="David" w:hAnsi="David" w:hint="cs"/>
          <w:rtl/>
        </w:rPr>
        <w:t xml:space="preserve">גופי </w:t>
      </w:r>
      <w:r>
        <w:rPr>
          <w:rFonts w:ascii="David" w:hAnsi="David" w:hint="cs"/>
          <w:rtl/>
        </w:rPr>
        <w:t>התמ</w:t>
      </w:r>
      <w:r>
        <w:rPr>
          <w:rFonts w:ascii="David" w:hAnsi="David"/>
          <w:rtl/>
        </w:rPr>
        <w:t>"</w:t>
      </w:r>
      <w:r>
        <w:rPr>
          <w:rFonts w:ascii="David" w:hAnsi="David" w:hint="cs"/>
          <w:rtl/>
        </w:rPr>
        <w:t>ק</w:t>
      </w:r>
      <w:r w:rsidRPr="00377CF7">
        <w:rPr>
          <w:rFonts w:ascii="David" w:hAnsi="David" w:hint="cs"/>
          <w:rtl/>
        </w:rPr>
        <w:t xml:space="preserve"> </w:t>
      </w:r>
      <w:r>
        <w:rPr>
          <w:rFonts w:ascii="David" w:hAnsi="David" w:hint="cs"/>
          <w:rtl/>
        </w:rPr>
        <w:t>ה</w:t>
      </w:r>
      <w:r w:rsidRPr="00377CF7">
        <w:rPr>
          <w:rFonts w:ascii="David" w:hAnsi="David" w:hint="cs"/>
          <w:rtl/>
        </w:rPr>
        <w:t xml:space="preserve">קשורים אליו, </w:t>
      </w:r>
      <w:r>
        <w:rPr>
          <w:rFonts w:ascii="David" w:hAnsi="David" w:hint="cs"/>
          <w:rtl/>
        </w:rPr>
        <w:t>על</w:t>
      </w:r>
      <w:r w:rsidRPr="00377CF7">
        <w:rPr>
          <w:rFonts w:ascii="David" w:hAnsi="David" w:hint="cs"/>
          <w:rtl/>
        </w:rPr>
        <w:t xml:space="preserve"> סוג השירות שהוא מספק, </w:t>
      </w:r>
      <w:r>
        <w:rPr>
          <w:rFonts w:ascii="David" w:hAnsi="David" w:hint="cs"/>
          <w:rtl/>
        </w:rPr>
        <w:t>על</w:t>
      </w:r>
      <w:r w:rsidRPr="00377CF7">
        <w:rPr>
          <w:rFonts w:ascii="David" w:hAnsi="David" w:hint="cs"/>
          <w:rtl/>
        </w:rPr>
        <w:t xml:space="preserve"> </w:t>
      </w:r>
      <w:r>
        <w:rPr>
          <w:rFonts w:ascii="David" w:hAnsi="David" w:hint="cs"/>
          <w:rtl/>
        </w:rPr>
        <w:t xml:space="preserve">מידת </w:t>
      </w:r>
      <w:r w:rsidRPr="00377CF7">
        <w:rPr>
          <w:rFonts w:ascii="David" w:hAnsi="David" w:hint="cs"/>
          <w:rtl/>
        </w:rPr>
        <w:t>ה</w:t>
      </w:r>
      <w:r>
        <w:rPr>
          <w:rFonts w:ascii="David" w:hAnsi="David" w:hint="cs"/>
          <w:rtl/>
        </w:rPr>
        <w:t>קריטיות של השירות שלו ועל ה</w:t>
      </w:r>
      <w:r w:rsidRPr="00377CF7">
        <w:rPr>
          <w:rFonts w:ascii="David" w:hAnsi="David" w:hint="cs"/>
          <w:rtl/>
        </w:rPr>
        <w:t>סיכו</w:t>
      </w:r>
      <w:r>
        <w:rPr>
          <w:rFonts w:ascii="David" w:hAnsi="David" w:hint="cs"/>
          <w:rtl/>
        </w:rPr>
        <w:t>נים העיקריים הנשקפים לספק בתחום הסייבר</w:t>
      </w:r>
      <w:r w:rsidRPr="00377CF7">
        <w:rPr>
          <w:rFonts w:ascii="David" w:hAnsi="David" w:hint="cs"/>
          <w:rtl/>
        </w:rPr>
        <w:t xml:space="preserve">, האם נעשתה </w:t>
      </w:r>
      <w:r>
        <w:rPr>
          <w:rFonts w:ascii="David" w:hAnsi="David" w:hint="cs"/>
          <w:rtl/>
        </w:rPr>
        <w:t>בקרה על פעילותו או נבדקה מידת עמידתו בדרישות שנקבעו במתודולוגיית שרשרת האספקה</w:t>
      </w:r>
      <w:r w:rsidRPr="00377CF7">
        <w:rPr>
          <w:rFonts w:ascii="David" w:hAnsi="David" w:hint="cs"/>
          <w:rtl/>
        </w:rPr>
        <w:t xml:space="preserve"> בשנה האחרונה (</w:t>
      </w:r>
      <w:r>
        <w:rPr>
          <w:rFonts w:ascii="David" w:hAnsi="David" w:hint="cs"/>
          <w:rtl/>
        </w:rPr>
        <w:t xml:space="preserve">באמצעות </w:t>
      </w:r>
      <w:r w:rsidRPr="00377CF7">
        <w:rPr>
          <w:rFonts w:ascii="David" w:hAnsi="David" w:hint="cs"/>
          <w:rtl/>
        </w:rPr>
        <w:t>ביקורת, התעדה, שאלון, בדיקה של ה</w:t>
      </w:r>
      <w:r>
        <w:rPr>
          <w:rFonts w:ascii="David" w:hAnsi="David" w:hint="cs"/>
          <w:rtl/>
        </w:rPr>
        <w:t>ארגון</w:t>
      </w:r>
      <w:r w:rsidRPr="00377CF7">
        <w:rPr>
          <w:rFonts w:ascii="David" w:hAnsi="David" w:hint="cs"/>
          <w:rtl/>
        </w:rPr>
        <w:t>), מה</w:t>
      </w:r>
      <w:r>
        <w:rPr>
          <w:rFonts w:ascii="David" w:hAnsi="David" w:hint="cs"/>
          <w:rtl/>
        </w:rPr>
        <w:t>ם</w:t>
      </w:r>
      <w:r w:rsidRPr="00377CF7">
        <w:rPr>
          <w:rFonts w:ascii="David" w:hAnsi="David" w:hint="cs"/>
          <w:rtl/>
        </w:rPr>
        <w:t xml:space="preserve"> הפערים </w:t>
      </w:r>
      <w:r>
        <w:rPr>
          <w:rFonts w:ascii="David" w:hAnsi="David" w:hint="cs"/>
          <w:rtl/>
        </w:rPr>
        <w:t>העיקריים</w:t>
      </w:r>
      <w:r w:rsidRPr="00377CF7">
        <w:rPr>
          <w:rFonts w:ascii="David" w:hAnsi="David" w:hint="cs"/>
          <w:rtl/>
        </w:rPr>
        <w:t xml:space="preserve"> </w:t>
      </w:r>
      <w:r>
        <w:rPr>
          <w:rFonts w:ascii="David" w:hAnsi="David" w:hint="cs"/>
          <w:rtl/>
        </w:rPr>
        <w:t>שנמצאו בעניינו</w:t>
      </w:r>
      <w:r w:rsidRPr="00377CF7">
        <w:rPr>
          <w:rFonts w:ascii="David" w:hAnsi="David" w:hint="cs"/>
          <w:rtl/>
        </w:rPr>
        <w:t xml:space="preserve">, </w:t>
      </w:r>
      <w:r>
        <w:rPr>
          <w:rFonts w:ascii="David" w:hAnsi="David" w:hint="cs"/>
          <w:rtl/>
        </w:rPr>
        <w:t>האם יישם</w:t>
      </w:r>
      <w:r>
        <w:rPr>
          <w:rFonts w:ascii="David" w:hAnsi="David" w:hint="cs"/>
        </w:rPr>
        <w:t xml:space="preserve"> </w:t>
      </w:r>
      <w:r w:rsidRPr="00377CF7">
        <w:rPr>
          <w:rFonts w:ascii="David" w:hAnsi="David" w:hint="cs"/>
          <w:rtl/>
        </w:rPr>
        <w:t xml:space="preserve">תוכנית לתיקון ליקויים. </w:t>
      </w:r>
      <w:r>
        <w:rPr>
          <w:rFonts w:ascii="David" w:hAnsi="David" w:hint="cs"/>
          <w:rtl/>
        </w:rPr>
        <w:t>לדברי המנחים בשנת 2014 הוכנה</w:t>
      </w:r>
      <w:r w:rsidRPr="00377CF7">
        <w:rPr>
          <w:rFonts w:ascii="David" w:hAnsi="David" w:hint="cs"/>
          <w:rtl/>
        </w:rPr>
        <w:t xml:space="preserve"> מפת חום</w:t>
      </w:r>
      <w:r>
        <w:rPr>
          <w:rFonts w:ascii="David" w:hAnsi="David" w:hint="cs"/>
          <w:rtl/>
        </w:rPr>
        <w:t xml:space="preserve"> של הספקים</w:t>
      </w:r>
      <w:r>
        <w:rPr>
          <w:rStyle w:val="FootnoteReference2"/>
          <w:rFonts w:ascii="David" w:hAnsi="David"/>
          <w:rtl/>
        </w:rPr>
        <w:footnoteReference w:id="34"/>
      </w:r>
      <w:r>
        <w:rPr>
          <w:rFonts w:ascii="David" w:hAnsi="David" w:hint="cs"/>
          <w:rtl/>
        </w:rPr>
        <w:t xml:space="preserve">, אך מאז היא לא עודכנה. </w:t>
      </w:r>
    </w:p>
    <w:p w:rsidR="00023F2D" w:rsidP="00DE1561" w14:paraId="0B2DB322" w14:textId="77777777">
      <w:pPr>
        <w:pStyle w:val="7392"/>
        <w:rPr>
          <w:rtl/>
        </w:rPr>
      </w:pPr>
      <w:bookmarkStart w:id="64" w:name="_Hlk141013303"/>
      <w:r w:rsidRPr="00680F29">
        <w:rPr>
          <w:rFonts w:hint="eastAsia"/>
          <w:rtl/>
        </w:rPr>
        <w:t>משרד</w:t>
      </w:r>
      <w:r w:rsidRPr="00F473BD">
        <w:rPr>
          <w:rtl/>
        </w:rPr>
        <w:t xml:space="preserve"> מבקר המדינה ריכז </w:t>
      </w:r>
      <w:r w:rsidRPr="00F473BD">
        <w:rPr>
          <w:rFonts w:hint="cs"/>
          <w:rtl/>
        </w:rPr>
        <w:t xml:space="preserve">את הנתונים מהמענה </w:t>
      </w:r>
      <w:r w:rsidRPr="007F342E">
        <w:rPr>
          <w:rFonts w:hint="cs"/>
          <w:rtl/>
        </w:rPr>
        <w:t xml:space="preserve">של 13 גופי </w:t>
      </w:r>
      <w:r w:rsidRPr="007F342E">
        <w:rPr>
          <w:rFonts w:hint="cs"/>
          <w:rtl/>
        </w:rPr>
        <w:t>התמ"ק</w:t>
      </w:r>
      <w:r>
        <w:rPr>
          <w:rFonts w:hint="cs"/>
          <w:rtl/>
        </w:rPr>
        <w:t xml:space="preserve"> </w:t>
      </w:r>
      <w:r w:rsidRPr="00212198">
        <w:rPr>
          <w:rFonts w:hint="eastAsia"/>
          <w:rtl/>
        </w:rPr>
        <w:t>על</w:t>
      </w:r>
      <w:r w:rsidRPr="008A3BAC">
        <w:rPr>
          <w:rtl/>
        </w:rPr>
        <w:t xml:space="preserve"> </w:t>
      </w:r>
      <w:r w:rsidRPr="007F342E">
        <w:rPr>
          <w:rFonts w:hint="eastAsia"/>
          <w:rtl/>
        </w:rPr>
        <w:t>ה</w:t>
      </w:r>
      <w:r w:rsidRPr="007F342E">
        <w:rPr>
          <w:rFonts w:hint="cs"/>
          <w:rtl/>
        </w:rPr>
        <w:t>שאלון. מהמענה עולה כי 18 ספקים נותנים שירות</w:t>
      </w:r>
      <w:r w:rsidRPr="00A8222C">
        <w:rPr>
          <w:rFonts w:hint="cs"/>
          <w:rtl/>
        </w:rPr>
        <w:t>ים</w:t>
      </w:r>
      <w:r w:rsidRPr="00042B1C">
        <w:rPr>
          <w:rFonts w:hint="cs"/>
          <w:rtl/>
        </w:rPr>
        <w:t xml:space="preserve"> </w:t>
      </w:r>
      <w:r w:rsidRPr="00D5013C">
        <w:rPr>
          <w:rFonts w:hint="cs"/>
          <w:rtl/>
        </w:rPr>
        <w:t xml:space="preserve">לכמה </w:t>
      </w:r>
      <w:r w:rsidRPr="00940E0A">
        <w:rPr>
          <w:rFonts w:hint="cs"/>
          <w:rtl/>
        </w:rPr>
        <w:t xml:space="preserve">גופי </w:t>
      </w:r>
      <w:r w:rsidRPr="00AD2615">
        <w:rPr>
          <w:rFonts w:hint="cs"/>
          <w:rtl/>
        </w:rPr>
        <w:t>תמ</w:t>
      </w:r>
      <w:r w:rsidRPr="00AD2615">
        <w:rPr>
          <w:rtl/>
        </w:rPr>
        <w:t>"</w:t>
      </w:r>
      <w:r w:rsidRPr="00AD2615">
        <w:rPr>
          <w:rFonts w:hint="cs"/>
          <w:rtl/>
        </w:rPr>
        <w:t>ק</w:t>
      </w:r>
      <w:r w:rsidRPr="00AD2615">
        <w:rPr>
          <w:rtl/>
        </w:rPr>
        <w:t>,</w:t>
      </w:r>
      <w:r w:rsidRPr="00AD2615">
        <w:rPr>
          <w:rFonts w:hint="cs"/>
          <w:rtl/>
        </w:rPr>
        <w:t xml:space="preserve"> </w:t>
      </w:r>
      <w:r w:rsidRPr="00F769B0">
        <w:t>13</w:t>
      </w:r>
      <w:r>
        <w:rPr>
          <w:rFonts w:hint="cs"/>
          <w:rtl/>
        </w:rPr>
        <w:t xml:space="preserve"> מהם הוגדרו על ידי גופי </w:t>
      </w:r>
      <w:r>
        <w:rPr>
          <w:rFonts w:hint="cs"/>
          <w:rtl/>
        </w:rPr>
        <w:t>התמ"ק</w:t>
      </w:r>
      <w:r>
        <w:rPr>
          <w:rFonts w:hint="cs"/>
          <w:rtl/>
        </w:rPr>
        <w:t xml:space="preserve"> כספק מהותי</w:t>
      </w:r>
      <w:r w:rsidRPr="00CC4CFF">
        <w:rPr>
          <w:rtl/>
        </w:rPr>
        <w:t>.</w:t>
      </w:r>
      <w:bookmarkEnd w:id="64"/>
      <w:r w:rsidRPr="00F636E6">
        <w:rPr>
          <w:rFonts w:hint="cs"/>
          <w:rtl/>
        </w:rPr>
        <w:t xml:space="preserve"> כמ</w:t>
      </w:r>
      <w:r w:rsidRPr="0077091E">
        <w:rPr>
          <w:rFonts w:hint="cs"/>
          <w:rtl/>
        </w:rPr>
        <w:t xml:space="preserve">ו כן לגבי כל ספק יש אינדיקציה אם בוצעו עליו ביקורות בתחום שרשרת האספקה בשנתיים האחרונות (2020- 2021). יצוין כי כלל הספקים בתרשים למעט ספק מ' זכו במכרזים מרכזיים ולכן </w:t>
      </w:r>
      <w:r>
        <w:rPr>
          <w:rFonts w:hint="cs"/>
          <w:rtl/>
        </w:rPr>
        <w:t xml:space="preserve">בפועל </w:t>
      </w:r>
      <w:r w:rsidRPr="0077091E">
        <w:rPr>
          <w:rFonts w:hint="cs"/>
          <w:rtl/>
        </w:rPr>
        <w:t xml:space="preserve">הם מספקים שירותים למשרדים </w:t>
      </w:r>
      <w:r w:rsidRPr="00AC3C66">
        <w:rPr>
          <w:rFonts w:hint="cs"/>
          <w:rtl/>
        </w:rPr>
        <w:t>נוספים על אלו</w:t>
      </w:r>
      <w:r>
        <w:rPr>
          <w:rFonts w:hint="cs"/>
          <w:b/>
          <w:bCs/>
          <w:rtl/>
        </w:rPr>
        <w:t xml:space="preserve"> </w:t>
      </w:r>
      <w:r w:rsidRPr="0077091E">
        <w:rPr>
          <w:rFonts w:hint="cs"/>
          <w:rtl/>
        </w:rPr>
        <w:t>המוצגים בתרשים.</w:t>
      </w:r>
    </w:p>
    <w:p w:rsidR="00023F2D" w:rsidRPr="004F10C3" w:rsidP="004F10C3" w14:paraId="733DCD6E" w14:textId="13B408F4">
      <w:pPr>
        <w:pStyle w:val="734"/>
        <w:rPr>
          <w:rtl/>
        </w:rPr>
      </w:pPr>
      <w:r w:rsidRPr="004F10C3">
        <w:rPr>
          <w:rFonts w:hint="cs"/>
          <w:b w:val="0"/>
          <w:bCs w:val="0"/>
          <w:rtl/>
        </w:rPr>
        <w:t>תרשים</w:t>
      </w:r>
      <w:r w:rsidRPr="004F10C3">
        <w:rPr>
          <w:b w:val="0"/>
          <w:bCs w:val="0"/>
          <w:rtl/>
        </w:rPr>
        <w:t xml:space="preserve"> </w:t>
      </w:r>
      <w:r w:rsidRPr="004F10C3">
        <w:rPr>
          <w:rFonts w:hint="cs"/>
          <w:b w:val="0"/>
          <w:bCs w:val="0"/>
          <w:rtl/>
        </w:rPr>
        <w:t>10</w:t>
      </w:r>
      <w:r w:rsidRPr="004F10C3">
        <w:rPr>
          <w:b w:val="0"/>
          <w:bCs w:val="0"/>
          <w:rtl/>
        </w:rPr>
        <w:t>:</w:t>
      </w:r>
      <w:r w:rsidRPr="004F10C3">
        <w:rPr>
          <w:rtl/>
        </w:rPr>
        <w:t xml:space="preserve"> ספקים בתחום </w:t>
      </w:r>
      <w:r w:rsidRPr="004F10C3">
        <w:rPr>
          <w:rFonts w:hint="eastAsia"/>
          <w:rtl/>
        </w:rPr>
        <w:t>התקשוב</w:t>
      </w:r>
      <w:r w:rsidRPr="004F10C3">
        <w:rPr>
          <w:rtl/>
        </w:rPr>
        <w:t xml:space="preserve"> </w:t>
      </w:r>
      <w:r w:rsidRPr="004F10C3">
        <w:rPr>
          <w:rFonts w:hint="cs"/>
          <w:rtl/>
        </w:rPr>
        <w:t xml:space="preserve">והסייבר </w:t>
      </w:r>
      <w:r w:rsidRPr="004F10C3">
        <w:rPr>
          <w:rFonts w:hint="eastAsia"/>
          <w:rtl/>
        </w:rPr>
        <w:t>שנותנים</w:t>
      </w:r>
      <w:r w:rsidRPr="004F10C3">
        <w:rPr>
          <w:rtl/>
        </w:rPr>
        <w:t xml:space="preserve"> שירותים </w:t>
      </w:r>
      <w:r w:rsidRPr="004F10C3">
        <w:rPr>
          <w:rFonts w:hint="eastAsia"/>
          <w:rtl/>
        </w:rPr>
        <w:t>לגופי</w:t>
      </w:r>
      <w:r w:rsidRPr="004F10C3">
        <w:rPr>
          <w:rtl/>
        </w:rPr>
        <w:t xml:space="preserve"> </w:t>
      </w:r>
      <w:r w:rsidR="004F10C3">
        <w:rPr>
          <w:rtl/>
        </w:rPr>
        <w:br/>
      </w:r>
      <w:r w:rsidRPr="004F10C3">
        <w:rPr>
          <w:rFonts w:hint="eastAsia"/>
          <w:rtl/>
        </w:rPr>
        <w:t>תמ</w:t>
      </w:r>
      <w:r w:rsidRPr="004F10C3">
        <w:rPr>
          <w:rtl/>
        </w:rPr>
        <w:t>"</w:t>
      </w:r>
      <w:r w:rsidRPr="004F10C3">
        <w:rPr>
          <w:rFonts w:hint="eastAsia"/>
          <w:rtl/>
        </w:rPr>
        <w:t>ק</w:t>
      </w:r>
      <w:r w:rsidRPr="004F10C3">
        <w:rPr>
          <w:rtl/>
        </w:rPr>
        <w:t xml:space="preserve"> רבים</w:t>
      </w:r>
    </w:p>
    <w:p w:rsidR="00023F2D" w:rsidP="004F10C3" w14:paraId="24FEEA00" w14:textId="77777777">
      <w:pPr>
        <w:rPr>
          <w:b/>
          <w:bCs/>
        </w:rPr>
      </w:pPr>
      <w:r w:rsidRPr="004F10C3">
        <w:rPr>
          <w:noProof/>
        </w:rPr>
        <w:drawing>
          <wp:inline distT="0" distB="0" distL="0" distR="0">
            <wp:extent cx="4684992" cy="3589627"/>
            <wp:effectExtent l="0" t="0" r="1905" b="0"/>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תמונה 30"/>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4684992" cy="3589627"/>
                    </a:xfrm>
                    <a:prstGeom prst="rect">
                      <a:avLst/>
                    </a:prstGeom>
                    <a:noFill/>
                    <a:ln>
                      <a:noFill/>
                    </a:ln>
                  </pic:spPr>
                </pic:pic>
              </a:graphicData>
            </a:graphic>
          </wp:inline>
        </w:drawing>
      </w:r>
    </w:p>
    <w:p w:rsidR="00023F2D" w:rsidRPr="004F10C3" w:rsidP="004F10C3" w14:paraId="6263D159" w14:textId="4849A2D8">
      <w:pPr>
        <w:pStyle w:val="738"/>
        <w:rPr>
          <w:rtl/>
        </w:rPr>
      </w:pPr>
      <w:r>
        <w:rPr>
          <w:rFonts w:hint="cs"/>
          <w:noProof/>
          <w:rtl/>
          <w:lang w:val="he-IL"/>
        </w:rPr>
        <mc:AlternateContent>
          <mc:Choice Requires="wps">
            <w:drawing>
              <wp:anchor distT="0" distB="0" distL="114300" distR="114300" simplePos="0" relativeHeight="251823104" behindDoc="1" locked="0" layoutInCell="1" allowOverlap="1">
                <wp:simplePos x="0" y="0"/>
                <wp:positionH relativeFrom="column">
                  <wp:posOffset>-7165</wp:posOffset>
                </wp:positionH>
                <wp:positionV relativeFrom="paragraph">
                  <wp:posOffset>400135</wp:posOffset>
                </wp:positionV>
                <wp:extent cx="4707132" cy="2145030"/>
                <wp:effectExtent l="0" t="0" r="17780" b="13970"/>
                <wp:wrapNone/>
                <wp:docPr id="566299412" name="מלבן 1"/>
                <wp:cNvGraphicFramePr/>
                <a:graphic xmlns:a="http://schemas.openxmlformats.org/drawingml/2006/main">
                  <a:graphicData uri="http://schemas.microsoft.com/office/word/2010/wordprocessingShape">
                    <wps:wsp xmlns:wps="http://schemas.microsoft.com/office/word/2010/wordprocessingShape">
                      <wps:cNvSpPr/>
                      <wps:spPr>
                        <a:xfrm>
                          <a:off x="0" y="0"/>
                          <a:ext cx="4707132" cy="2145030"/>
                        </a:xfrm>
                        <a:prstGeom prst="rect">
                          <a:avLst/>
                        </a:prstGeom>
                        <a:solidFill>
                          <a:srgbClr val="CEEAF6"/>
                        </a:solidFill>
                        <a:ln>
                          <a:solidFill>
                            <a:srgbClr val="CEEAF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1" o:spid="_x0000_s1046" style="width:370.65pt;height:168.9pt;margin-top:31.5pt;margin-left:-0.55pt;mso-width-percent:0;mso-width-relative:margin;mso-wrap-distance-bottom:0;mso-wrap-distance-left:9pt;mso-wrap-distance-right:9pt;mso-wrap-distance-top:0;mso-wrap-style:square;position:absolute;visibility:visible;v-text-anchor:middle;z-index:-251492352" fillcolor="#ceeaf6" strokecolor="#ceeaf6" strokeweight="1.25pt"/>
            </w:pict>
          </mc:Fallback>
        </mc:AlternateContent>
      </w:r>
      <w:r w:rsidRPr="004F10C3">
        <w:rPr>
          <w:rFonts w:hint="cs"/>
          <w:rtl/>
        </w:rPr>
        <w:t>על פי</w:t>
      </w:r>
      <w:r w:rsidRPr="004F10C3">
        <w:rPr>
          <w:rtl/>
        </w:rPr>
        <w:t xml:space="preserve"> </w:t>
      </w:r>
      <w:r w:rsidRPr="004F10C3">
        <w:rPr>
          <w:rFonts w:hint="cs"/>
          <w:rtl/>
        </w:rPr>
        <w:t>ניתוח שאלה 9 בשאלון שהעביר משרד מבקר המדינה</w:t>
      </w:r>
      <w:r w:rsidRPr="004F10C3">
        <w:rPr>
          <w:rtl/>
        </w:rPr>
        <w:t>.</w:t>
      </w:r>
    </w:p>
    <w:p w:rsidR="00023F2D" w:rsidP="0049376B" w14:paraId="2A632AE2" w14:textId="3D0D74E1">
      <w:pPr>
        <w:pStyle w:val="7318"/>
        <w:spacing w:after="0"/>
        <w:ind w:left="249" w:right="261"/>
        <w:rPr>
          <w:rtl/>
        </w:rPr>
      </w:pPr>
      <w:r>
        <w:rPr>
          <w:rFonts w:hint="cs"/>
          <w:rtl/>
        </w:rPr>
        <w:t xml:space="preserve">מהתרשים עולים הממצאים האלה: </w:t>
      </w:r>
    </w:p>
    <w:p w:rsidR="00023F2D" w:rsidRPr="004F10C3" w:rsidP="004F10C3" w14:paraId="3970FAFE" w14:textId="77777777">
      <w:pPr>
        <w:pStyle w:val="711"/>
        <w:numPr>
          <w:ilvl w:val="0"/>
          <w:numId w:val="1808"/>
        </w:numPr>
        <w:ind w:left="624" w:hanging="397"/>
      </w:pPr>
      <w:bookmarkStart w:id="65" w:name="_Hlk134355490"/>
      <w:r w:rsidRPr="004F10C3">
        <w:rPr>
          <w:rFonts w:hint="cs"/>
          <w:rtl/>
        </w:rPr>
        <w:t>נכון למרץ</w:t>
      </w:r>
      <w:r>
        <w:rPr>
          <w:vertAlign w:val="superscript"/>
          <w:rtl/>
        </w:rPr>
        <w:footnoteReference w:id="35"/>
      </w:r>
      <w:r w:rsidRPr="004F10C3">
        <w:rPr>
          <w:rFonts w:hint="cs"/>
          <w:rtl/>
        </w:rPr>
        <w:t xml:space="preserve"> 2023 </w:t>
      </w:r>
      <w:r w:rsidRPr="004F10C3">
        <w:rPr>
          <w:rFonts w:hint="eastAsia"/>
          <w:rtl/>
        </w:rPr>
        <w:t>שום</w:t>
      </w:r>
      <w:r w:rsidRPr="004F10C3">
        <w:rPr>
          <w:rtl/>
        </w:rPr>
        <w:t xml:space="preserve"> </w:t>
      </w:r>
      <w:r w:rsidRPr="004F10C3">
        <w:rPr>
          <w:rFonts w:hint="eastAsia"/>
          <w:rtl/>
        </w:rPr>
        <w:t>ספק</w:t>
      </w:r>
      <w:r w:rsidRPr="004F10C3">
        <w:rPr>
          <w:rFonts w:hint="cs"/>
          <w:rtl/>
        </w:rPr>
        <w:t xml:space="preserve"> מ-13 הספקים המהותיים שנותנים שירותים לכמה גופי </w:t>
      </w:r>
      <w:r w:rsidRPr="004F10C3">
        <w:rPr>
          <w:rFonts w:hint="cs"/>
          <w:rtl/>
        </w:rPr>
        <w:t>תמ"ק</w:t>
      </w:r>
      <w:r w:rsidRPr="004F10C3">
        <w:rPr>
          <w:rFonts w:hint="cs"/>
          <w:rtl/>
        </w:rPr>
        <w:t xml:space="preserve"> לא עבר התעדה על ידי גופי ההסמכה </w:t>
      </w:r>
      <w:r w:rsidRPr="004F10C3">
        <w:t>)</w:t>
      </w:r>
      <w:r w:rsidRPr="004F10C3">
        <w:rPr>
          <w:rFonts w:hint="cs"/>
          <w:rtl/>
        </w:rPr>
        <w:t xml:space="preserve">צורת הסמכה של ספק בסיווג </w:t>
      </w:r>
      <w:r w:rsidRPr="004F10C3">
        <w:t>(</w:t>
      </w:r>
      <w:r w:rsidRPr="004F10C3">
        <w:rPr>
          <w:rFonts w:hint="cs"/>
        </w:rPr>
        <w:t>A</w:t>
      </w:r>
      <w:r w:rsidRPr="004F10C3">
        <w:rPr>
          <w:rFonts w:hint="cs"/>
          <w:rtl/>
        </w:rPr>
        <w:t xml:space="preserve">, אף שלפי הנחיית המערך 30% מהספקים המהותיים של גופי </w:t>
      </w:r>
      <w:r w:rsidRPr="004F10C3">
        <w:rPr>
          <w:rFonts w:hint="cs"/>
          <w:rtl/>
        </w:rPr>
        <w:t>התמ</w:t>
      </w:r>
      <w:r w:rsidRPr="004F10C3">
        <w:rPr>
          <w:rtl/>
        </w:rPr>
        <w:t>"</w:t>
      </w:r>
      <w:r w:rsidRPr="004F10C3">
        <w:rPr>
          <w:rFonts w:hint="cs"/>
          <w:rtl/>
        </w:rPr>
        <w:t>ק</w:t>
      </w:r>
      <w:r w:rsidRPr="004F10C3">
        <w:rPr>
          <w:rFonts w:hint="cs"/>
          <w:rtl/>
        </w:rPr>
        <w:t xml:space="preserve"> היו צריכים להיות </w:t>
      </w:r>
      <w:r w:rsidRPr="004F10C3">
        <w:rPr>
          <w:rFonts w:hint="cs"/>
          <w:rtl/>
        </w:rPr>
        <w:t>מותעדים</w:t>
      </w:r>
      <w:r w:rsidRPr="004F10C3">
        <w:rPr>
          <w:rFonts w:hint="cs"/>
          <w:rtl/>
        </w:rPr>
        <w:t xml:space="preserve"> עד לתום הרבעון הרביעי של שנת 2022.</w:t>
      </w:r>
      <w:bookmarkEnd w:id="65"/>
    </w:p>
    <w:p w:rsidR="00023F2D" w:rsidRPr="004F10C3" w:rsidP="004F10C3" w14:paraId="3E59A26A" w14:textId="77777777">
      <w:pPr>
        <w:pStyle w:val="711"/>
        <w:numPr>
          <w:ilvl w:val="0"/>
          <w:numId w:val="1808"/>
        </w:numPr>
        <w:ind w:left="624" w:hanging="397"/>
        <w:rPr>
          <w:rtl/>
        </w:rPr>
      </w:pPr>
      <w:r w:rsidRPr="004F10C3">
        <w:rPr>
          <w:rFonts w:hint="eastAsia"/>
          <w:rtl/>
        </w:rPr>
        <w:t>רק</w:t>
      </w:r>
      <w:r w:rsidRPr="004F10C3">
        <w:rPr>
          <w:rtl/>
        </w:rPr>
        <w:t xml:space="preserve"> שניים (ספק א' וספק ז') מתוך 18 הספקים של גופי </w:t>
      </w:r>
      <w:r w:rsidRPr="004F10C3">
        <w:rPr>
          <w:rFonts w:hint="eastAsia"/>
          <w:rtl/>
        </w:rPr>
        <w:t>התמ</w:t>
      </w:r>
      <w:r w:rsidRPr="004F10C3">
        <w:rPr>
          <w:rtl/>
        </w:rPr>
        <w:t>"</w:t>
      </w:r>
      <w:r w:rsidRPr="004F10C3">
        <w:rPr>
          <w:rFonts w:hint="eastAsia"/>
          <w:rtl/>
        </w:rPr>
        <w:t>ק</w:t>
      </w:r>
      <w:r w:rsidRPr="004F10C3">
        <w:rPr>
          <w:rtl/>
        </w:rPr>
        <w:t xml:space="preserve"> </w:t>
      </w:r>
      <w:r w:rsidRPr="004F10C3">
        <w:rPr>
          <w:rFonts w:hint="eastAsia"/>
          <w:rtl/>
        </w:rPr>
        <w:t>שבתרשים</w:t>
      </w:r>
      <w:r w:rsidRPr="004F10C3">
        <w:rPr>
          <w:rtl/>
        </w:rPr>
        <w:t xml:space="preserve"> </w:t>
      </w:r>
      <w:r w:rsidRPr="004F10C3">
        <w:rPr>
          <w:rFonts w:hint="eastAsia"/>
          <w:rtl/>
        </w:rPr>
        <w:t>קיבלו</w:t>
      </w:r>
      <w:r w:rsidRPr="004F10C3">
        <w:rPr>
          <w:rtl/>
        </w:rPr>
        <w:t xml:space="preserve"> אישור ספקים על בסיס הצהרתם (צורת ההסמכה של ספק בסיווג </w:t>
      </w:r>
      <w:r w:rsidRPr="004F10C3">
        <w:t>B</w:t>
      </w:r>
      <w:r w:rsidRPr="004F10C3">
        <w:rPr>
          <w:rtl/>
        </w:rPr>
        <w:t xml:space="preserve">). </w:t>
      </w:r>
      <w:r w:rsidRPr="004F10C3">
        <w:rPr>
          <w:rFonts w:hint="eastAsia"/>
          <w:rtl/>
        </w:rPr>
        <w:t>יתר</w:t>
      </w:r>
      <w:r w:rsidRPr="004F10C3">
        <w:rPr>
          <w:rtl/>
        </w:rPr>
        <w:t xml:space="preserve"> </w:t>
      </w:r>
      <w:r w:rsidRPr="004F10C3">
        <w:rPr>
          <w:rFonts w:hint="eastAsia"/>
          <w:rtl/>
        </w:rPr>
        <w:t>הספקים</w:t>
      </w:r>
      <w:r w:rsidRPr="004F10C3">
        <w:rPr>
          <w:rtl/>
        </w:rPr>
        <w:t xml:space="preserve"> (89%) </w:t>
      </w:r>
      <w:r w:rsidRPr="004F10C3">
        <w:rPr>
          <w:rFonts w:hint="eastAsia"/>
          <w:rtl/>
        </w:rPr>
        <w:t>לא</w:t>
      </w:r>
      <w:r w:rsidRPr="004F10C3">
        <w:rPr>
          <w:rtl/>
        </w:rPr>
        <w:t xml:space="preserve"> </w:t>
      </w:r>
      <w:r w:rsidRPr="004F10C3">
        <w:rPr>
          <w:rFonts w:hint="eastAsia"/>
          <w:rtl/>
        </w:rPr>
        <w:t>בחנו</w:t>
      </w:r>
      <w:r w:rsidRPr="004F10C3">
        <w:rPr>
          <w:rtl/>
        </w:rPr>
        <w:t xml:space="preserve"> </w:t>
      </w:r>
      <w:r w:rsidRPr="004F10C3">
        <w:rPr>
          <w:rFonts w:hint="eastAsia"/>
          <w:rtl/>
        </w:rPr>
        <w:t>את</w:t>
      </w:r>
      <w:r w:rsidRPr="004F10C3">
        <w:rPr>
          <w:rtl/>
        </w:rPr>
        <w:t xml:space="preserve"> </w:t>
      </w:r>
      <w:r w:rsidRPr="004F10C3">
        <w:rPr>
          <w:rFonts w:hint="eastAsia"/>
          <w:rtl/>
        </w:rPr>
        <w:t>מידת</w:t>
      </w:r>
      <w:r w:rsidRPr="004F10C3">
        <w:rPr>
          <w:rtl/>
        </w:rPr>
        <w:t xml:space="preserve"> </w:t>
      </w:r>
      <w:r w:rsidRPr="004F10C3">
        <w:rPr>
          <w:rFonts w:hint="eastAsia"/>
          <w:rtl/>
        </w:rPr>
        <w:t>עמידתם</w:t>
      </w:r>
      <w:r w:rsidRPr="004F10C3">
        <w:rPr>
          <w:rtl/>
        </w:rPr>
        <w:t xml:space="preserve"> </w:t>
      </w:r>
      <w:r w:rsidRPr="004F10C3">
        <w:rPr>
          <w:rFonts w:hint="eastAsia"/>
          <w:rtl/>
        </w:rPr>
        <w:t>בבקרות</w:t>
      </w:r>
      <w:r w:rsidRPr="004F10C3">
        <w:rPr>
          <w:rtl/>
        </w:rPr>
        <w:t xml:space="preserve"> </w:t>
      </w:r>
      <w:r w:rsidRPr="004F10C3">
        <w:rPr>
          <w:rFonts w:hint="eastAsia"/>
          <w:rtl/>
        </w:rPr>
        <w:t>הנדרשות</w:t>
      </w:r>
      <w:r w:rsidRPr="004F10C3">
        <w:rPr>
          <w:rtl/>
        </w:rPr>
        <w:t xml:space="preserve"> </w:t>
      </w:r>
      <w:r w:rsidRPr="004F10C3">
        <w:rPr>
          <w:rFonts w:hint="eastAsia"/>
          <w:rtl/>
        </w:rPr>
        <w:t>בהתאם</w:t>
      </w:r>
      <w:r w:rsidRPr="004F10C3">
        <w:rPr>
          <w:rtl/>
        </w:rPr>
        <w:t xml:space="preserve"> </w:t>
      </w:r>
      <w:r w:rsidRPr="004F10C3">
        <w:rPr>
          <w:rFonts w:hint="eastAsia"/>
          <w:rtl/>
        </w:rPr>
        <w:t>למתודולוגיה</w:t>
      </w:r>
      <w:r w:rsidRPr="004F10C3">
        <w:rPr>
          <w:rtl/>
        </w:rPr>
        <w:t xml:space="preserve"> </w:t>
      </w:r>
      <w:r w:rsidRPr="004F10C3">
        <w:rPr>
          <w:rFonts w:hint="eastAsia"/>
          <w:rtl/>
        </w:rPr>
        <w:t>של</w:t>
      </w:r>
      <w:r w:rsidRPr="004F10C3">
        <w:rPr>
          <w:rtl/>
        </w:rPr>
        <w:t xml:space="preserve"> </w:t>
      </w:r>
      <w:r w:rsidRPr="004F10C3">
        <w:rPr>
          <w:rFonts w:hint="eastAsia"/>
          <w:rtl/>
        </w:rPr>
        <w:t>שרשרת</w:t>
      </w:r>
      <w:r w:rsidRPr="004F10C3">
        <w:rPr>
          <w:rtl/>
        </w:rPr>
        <w:t xml:space="preserve"> </w:t>
      </w:r>
      <w:r w:rsidRPr="004F10C3">
        <w:rPr>
          <w:rFonts w:hint="eastAsia"/>
          <w:rtl/>
        </w:rPr>
        <w:t>האספקה</w:t>
      </w:r>
      <w:r w:rsidRPr="004F10C3">
        <w:rPr>
          <w:rFonts w:hint="cs"/>
          <w:rtl/>
        </w:rPr>
        <w:t xml:space="preserve"> המנחה את הגופים לסווג את רמת הסיכון מהספק ולבצע עליו בקרות בהתאם לסיווג שלו</w:t>
      </w:r>
      <w:r w:rsidRPr="004F10C3">
        <w:rPr>
          <w:rtl/>
        </w:rPr>
        <w:t>.</w:t>
      </w:r>
    </w:p>
    <w:p w:rsidR="00023F2D" w:rsidRPr="004F10C3" w:rsidP="004F10C3" w14:paraId="0FB88292" w14:textId="77777777">
      <w:pPr>
        <w:pStyle w:val="711"/>
        <w:numPr>
          <w:ilvl w:val="0"/>
          <w:numId w:val="1808"/>
        </w:numPr>
        <w:ind w:left="624" w:hanging="397"/>
        <w:rPr>
          <w:rtl/>
        </w:rPr>
      </w:pPr>
      <w:r w:rsidRPr="004F10C3">
        <w:rPr>
          <w:rFonts w:hint="eastAsia"/>
          <w:rtl/>
        </w:rPr>
        <w:t>בשבעה</w:t>
      </w:r>
      <w:r w:rsidRPr="004F10C3">
        <w:rPr>
          <w:rtl/>
        </w:rPr>
        <w:t xml:space="preserve"> </w:t>
      </w:r>
      <w:r w:rsidRPr="004F10C3">
        <w:rPr>
          <w:rFonts w:hint="eastAsia"/>
          <w:rtl/>
        </w:rPr>
        <w:t>ספקים</w:t>
      </w:r>
      <w:r w:rsidRPr="004F10C3">
        <w:rPr>
          <w:rtl/>
        </w:rPr>
        <w:t xml:space="preserve"> (ספקים ב', ג', ו', ז', ח', ע, פ') שנותנים שירות גם לגופי </w:t>
      </w:r>
      <w:r w:rsidRPr="004F10C3">
        <w:rPr>
          <w:rFonts w:hint="eastAsia"/>
          <w:rtl/>
        </w:rPr>
        <w:t>התמ</w:t>
      </w:r>
      <w:r w:rsidRPr="004F10C3">
        <w:rPr>
          <w:rtl/>
        </w:rPr>
        <w:t>"</w:t>
      </w:r>
      <w:r w:rsidRPr="004F10C3">
        <w:rPr>
          <w:rFonts w:hint="eastAsia"/>
          <w:rtl/>
        </w:rPr>
        <w:t>ק</w:t>
      </w:r>
      <w:r w:rsidRPr="004F10C3">
        <w:rPr>
          <w:rtl/>
        </w:rPr>
        <w:t xml:space="preserve"> וגם למשרדי ממשלה במסגרת מכרז מרכזי לא בוצעה </w:t>
      </w:r>
      <w:r w:rsidRPr="004F10C3">
        <w:rPr>
          <w:rFonts w:hint="eastAsia"/>
          <w:rtl/>
        </w:rPr>
        <w:t>ביקורת</w:t>
      </w:r>
      <w:r w:rsidRPr="004F10C3">
        <w:rPr>
          <w:rtl/>
        </w:rPr>
        <w:t xml:space="preserve"> </w:t>
      </w:r>
      <w:r w:rsidRPr="004F10C3">
        <w:rPr>
          <w:rFonts w:hint="eastAsia"/>
          <w:rtl/>
        </w:rPr>
        <w:t>בשנתיים</w:t>
      </w:r>
      <w:r w:rsidRPr="004F10C3">
        <w:rPr>
          <w:rtl/>
        </w:rPr>
        <w:t xml:space="preserve"> האחרונות (202</w:t>
      </w:r>
      <w:r w:rsidRPr="004F10C3">
        <w:rPr>
          <w:rFonts w:hint="cs"/>
          <w:rtl/>
        </w:rPr>
        <w:t>0</w:t>
      </w:r>
      <w:r w:rsidRPr="004F10C3">
        <w:rPr>
          <w:rtl/>
        </w:rPr>
        <w:t xml:space="preserve"> - 202</w:t>
      </w:r>
      <w:r w:rsidRPr="004F10C3">
        <w:rPr>
          <w:rFonts w:hint="cs"/>
          <w:rtl/>
        </w:rPr>
        <w:t>1</w:t>
      </w:r>
      <w:r w:rsidRPr="004F10C3">
        <w:rPr>
          <w:rtl/>
        </w:rPr>
        <w:t>)</w:t>
      </w:r>
      <w:r w:rsidRPr="004F10C3">
        <w:rPr>
          <w:rFonts w:hint="cs"/>
          <w:rtl/>
        </w:rPr>
        <w:t xml:space="preserve"> וזאת שלא בהתאם להנחיית מערך הסייבר המחייבת לערוך ביקורות על הספק</w:t>
      </w:r>
      <w:r w:rsidRPr="004F10C3">
        <w:rPr>
          <w:rtl/>
        </w:rPr>
        <w:t>.</w:t>
      </w:r>
    </w:p>
    <w:p w:rsidR="00023F2D" w:rsidP="00DE1561" w14:paraId="3475C826" w14:textId="77777777">
      <w:pPr>
        <w:pStyle w:val="7392"/>
        <w:rPr>
          <w:rtl/>
        </w:rPr>
      </w:pPr>
      <w:r w:rsidRPr="003972C7">
        <w:rPr>
          <w:rFonts w:hint="cs"/>
          <w:rtl/>
        </w:rPr>
        <w:t>ב</w:t>
      </w:r>
      <w:r>
        <w:rPr>
          <w:rFonts w:hint="cs"/>
          <w:rtl/>
        </w:rPr>
        <w:t xml:space="preserve">ישיבתה של </w:t>
      </w:r>
      <w:r w:rsidRPr="003972C7">
        <w:rPr>
          <w:rFonts w:hint="cs"/>
          <w:rtl/>
        </w:rPr>
        <w:t xml:space="preserve">ועדת </w:t>
      </w:r>
      <w:r>
        <w:rPr>
          <w:rFonts w:hint="cs"/>
          <w:rtl/>
        </w:rPr>
        <w:t>ה</w:t>
      </w:r>
      <w:r w:rsidRPr="003972C7">
        <w:rPr>
          <w:rFonts w:hint="cs"/>
          <w:rtl/>
        </w:rPr>
        <w:t>היגוי שהתכנסה ביוני 2021 והתמקדה ב</w:t>
      </w:r>
      <w:r>
        <w:rPr>
          <w:rFonts w:hint="cs"/>
          <w:rtl/>
        </w:rPr>
        <w:t xml:space="preserve">גופי </w:t>
      </w:r>
      <w:r>
        <w:rPr>
          <w:rFonts w:hint="cs"/>
          <w:rtl/>
        </w:rPr>
        <w:t>תמ</w:t>
      </w:r>
      <w:r>
        <w:rPr>
          <w:rtl/>
        </w:rPr>
        <w:t>"</w:t>
      </w:r>
      <w:r>
        <w:rPr>
          <w:rFonts w:hint="cs"/>
          <w:rtl/>
        </w:rPr>
        <w:t>ק</w:t>
      </w:r>
      <w:r w:rsidRPr="003972C7">
        <w:rPr>
          <w:rFonts w:hint="cs"/>
          <w:rtl/>
        </w:rPr>
        <w:t xml:space="preserve"> הוצע לקדם פיילוט להתעדה של עשרה ספקים מהותיים של </w:t>
      </w:r>
      <w:r>
        <w:rPr>
          <w:rFonts w:hint="cs"/>
          <w:rtl/>
        </w:rPr>
        <w:t xml:space="preserve">גופי </w:t>
      </w:r>
      <w:r>
        <w:rPr>
          <w:rFonts w:hint="cs"/>
          <w:rtl/>
        </w:rPr>
        <w:t>תמ</w:t>
      </w:r>
      <w:r>
        <w:rPr>
          <w:rtl/>
        </w:rPr>
        <w:t>"</w:t>
      </w:r>
      <w:r>
        <w:rPr>
          <w:rFonts w:hint="cs"/>
          <w:rtl/>
        </w:rPr>
        <w:t>ק</w:t>
      </w:r>
      <w:r>
        <w:rPr>
          <w:rFonts w:hint="cs"/>
          <w:rtl/>
        </w:rPr>
        <w:t>,</w:t>
      </w:r>
      <w:r w:rsidRPr="003972C7">
        <w:rPr>
          <w:rFonts w:hint="cs"/>
          <w:rtl/>
        </w:rPr>
        <w:t xml:space="preserve"> שכולל בשלב א' ליווי והכנה להתעדה בידי </w:t>
      </w:r>
      <w:r>
        <w:rPr>
          <w:rFonts w:hint="cs"/>
          <w:rtl/>
        </w:rPr>
        <w:t xml:space="preserve">עובדים מוסמכים מטעם </w:t>
      </w:r>
      <w:r w:rsidRPr="003972C7">
        <w:rPr>
          <w:rFonts w:hint="cs"/>
          <w:rtl/>
        </w:rPr>
        <w:t>מערך</w:t>
      </w:r>
      <w:r>
        <w:rPr>
          <w:rFonts w:hint="cs"/>
          <w:rtl/>
        </w:rPr>
        <w:t xml:space="preserve"> הסייבר</w:t>
      </w:r>
      <w:r w:rsidRPr="003972C7">
        <w:rPr>
          <w:rFonts w:hint="cs"/>
          <w:rtl/>
        </w:rPr>
        <w:t xml:space="preserve"> ובשלב ב' טיפול בפערים</w:t>
      </w:r>
      <w:r>
        <w:rPr>
          <w:rFonts w:hint="cs"/>
          <w:rtl/>
        </w:rPr>
        <w:t xml:space="preserve"> שהתגלו בבדיקות</w:t>
      </w:r>
      <w:r w:rsidRPr="003972C7">
        <w:rPr>
          <w:rFonts w:hint="cs"/>
          <w:rtl/>
        </w:rPr>
        <w:t>, בין השאר באמצעות סבסוד עלות ההתעדה והשקת ת</w:t>
      </w:r>
      <w:r>
        <w:rPr>
          <w:rFonts w:hint="cs"/>
          <w:rtl/>
        </w:rPr>
        <w:t>ו</w:t>
      </w:r>
      <w:r w:rsidRPr="003972C7">
        <w:rPr>
          <w:rFonts w:hint="cs"/>
          <w:rtl/>
        </w:rPr>
        <w:t>כנית תמריצים.</w:t>
      </w:r>
    </w:p>
    <w:p w:rsidR="00023F2D" w:rsidP="00DE1561" w14:paraId="258C1A9F" w14:textId="77777777">
      <w:pPr>
        <w:pStyle w:val="7392"/>
        <w:rPr>
          <w:rtl/>
        </w:rPr>
      </w:pPr>
      <w:r>
        <w:rPr>
          <w:rFonts w:hint="cs"/>
          <w:rtl/>
        </w:rPr>
        <w:t xml:space="preserve">להלן לוח שמציג את הפערים שעלו ביישום המתודולוגיה בגופי </w:t>
      </w:r>
      <w:r>
        <w:rPr>
          <w:rFonts w:hint="cs"/>
          <w:rtl/>
        </w:rPr>
        <w:t>התמ"ק</w:t>
      </w:r>
      <w:r>
        <w:rPr>
          <w:rFonts w:hint="cs"/>
          <w:rtl/>
        </w:rPr>
        <w:t xml:space="preserve"> שענו של השאלון:</w:t>
      </w:r>
    </w:p>
    <w:p w:rsidR="00023F2D" w:rsidP="004F10C3" w14:paraId="0AE5FDD0" w14:textId="77777777">
      <w:pPr>
        <w:pStyle w:val="734"/>
        <w:rPr>
          <w:rtl/>
        </w:rPr>
      </w:pPr>
      <w:r w:rsidRPr="004F10C3">
        <w:rPr>
          <w:rFonts w:hint="cs"/>
          <w:b w:val="0"/>
          <w:bCs w:val="0"/>
          <w:rtl/>
        </w:rPr>
        <w:t>לוח 2:</w:t>
      </w:r>
      <w:r>
        <w:rPr>
          <w:rFonts w:hint="cs"/>
          <w:rtl/>
        </w:rPr>
        <w:t xml:space="preserve"> </w:t>
      </w:r>
      <w:r w:rsidRPr="00462FCB">
        <w:rPr>
          <w:rFonts w:hint="cs"/>
          <w:rtl/>
        </w:rPr>
        <w:t xml:space="preserve">מידת יישום המתודולוגיה </w:t>
      </w:r>
      <w:r>
        <w:rPr>
          <w:rFonts w:hint="cs"/>
          <w:rtl/>
        </w:rPr>
        <w:t xml:space="preserve">בגופי </w:t>
      </w:r>
      <w:r>
        <w:rPr>
          <w:rFonts w:hint="cs"/>
          <w:rtl/>
        </w:rPr>
        <w:t>תמ"ק</w:t>
      </w:r>
    </w:p>
    <w:p w:rsidR="00023F2D" w:rsidRPr="004F10C3" w:rsidP="004F10C3" w14:paraId="3446C2F2" w14:textId="77777777">
      <w:pPr>
        <w:rPr>
          <w:rtl/>
        </w:rPr>
      </w:pPr>
      <w:bookmarkStart w:id="66" w:name="_Hlk134956214"/>
      <w:r w:rsidRPr="004F10C3">
        <w:rPr>
          <w:noProof/>
        </w:rPr>
        <w:drawing>
          <wp:inline distT="0" distB="0" distL="0" distR="0">
            <wp:extent cx="4693285" cy="3009600"/>
            <wp:effectExtent l="0" t="0" r="5715" b="635"/>
            <wp:docPr id="1499730877" name="תמונה 149973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30877" name="תמונה 1499730877"/>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4702488" cy="3015502"/>
                    </a:xfrm>
                    <a:prstGeom prst="rect">
                      <a:avLst/>
                    </a:prstGeom>
                  </pic:spPr>
                </pic:pic>
              </a:graphicData>
            </a:graphic>
          </wp:inline>
        </w:drawing>
      </w:r>
    </w:p>
    <w:p w:rsidR="00023F2D" w:rsidRPr="004F10C3" w:rsidP="004F10C3" w14:paraId="19B1821A" w14:textId="77777777">
      <w:pPr>
        <w:pStyle w:val="738"/>
        <w:rPr>
          <w:rtl/>
        </w:rPr>
      </w:pPr>
      <w:r w:rsidRPr="004F10C3">
        <w:rPr>
          <w:rFonts w:hint="eastAsia"/>
          <w:rtl/>
        </w:rPr>
        <w:t>על</w:t>
      </w:r>
      <w:r w:rsidRPr="004F10C3">
        <w:rPr>
          <w:rtl/>
        </w:rPr>
        <w:t xml:space="preserve"> </w:t>
      </w:r>
      <w:r w:rsidRPr="004F10C3">
        <w:rPr>
          <w:rFonts w:hint="eastAsia"/>
          <w:rtl/>
        </w:rPr>
        <w:t>פי</w:t>
      </w:r>
      <w:r w:rsidRPr="004F10C3">
        <w:rPr>
          <w:rtl/>
        </w:rPr>
        <w:t xml:space="preserve"> </w:t>
      </w:r>
      <w:r w:rsidRPr="004F10C3">
        <w:rPr>
          <w:rFonts w:hint="eastAsia"/>
          <w:rtl/>
        </w:rPr>
        <w:t>תשובות</w:t>
      </w:r>
      <w:r w:rsidRPr="004F10C3">
        <w:rPr>
          <w:rtl/>
        </w:rPr>
        <w:t xml:space="preserve"> </w:t>
      </w:r>
      <w:r w:rsidRPr="004F10C3">
        <w:rPr>
          <w:rFonts w:hint="eastAsia"/>
          <w:rtl/>
        </w:rPr>
        <w:t>על</w:t>
      </w:r>
      <w:r w:rsidRPr="004F10C3">
        <w:rPr>
          <w:rFonts w:hint="cs"/>
          <w:rtl/>
        </w:rPr>
        <w:t xml:space="preserve"> </w:t>
      </w:r>
      <w:r w:rsidRPr="004F10C3">
        <w:rPr>
          <w:rtl/>
        </w:rPr>
        <w:t>שאלון שהעביר משרד מבקר המדינה.</w:t>
      </w:r>
      <w:bookmarkEnd w:id="66"/>
    </w:p>
    <w:p w:rsidR="00023F2D" w:rsidRPr="004F10C3" w:rsidP="004F10C3" w14:paraId="49D8DE29" w14:textId="77777777">
      <w:pPr>
        <w:pStyle w:val="7318"/>
        <w:rPr>
          <w:rtl/>
        </w:rPr>
      </w:pPr>
      <w:bookmarkStart w:id="67" w:name="_Hlk134968067"/>
      <w:bookmarkStart w:id="68" w:name="_Hlk141013509"/>
      <w:r w:rsidRPr="004F10C3">
        <w:rPr>
          <w:rFonts w:hint="cs"/>
          <w:rtl/>
        </w:rPr>
        <w:t>מהלוח עולה כי 7 (54%)</w:t>
      </w:r>
      <w:r w:rsidRPr="004F10C3">
        <w:rPr>
          <w:rFonts w:hint="cs"/>
        </w:rPr>
        <w:t xml:space="preserve"> </w:t>
      </w:r>
      <w:r w:rsidRPr="004F10C3">
        <w:rPr>
          <w:rFonts w:hint="cs"/>
          <w:rtl/>
        </w:rPr>
        <w:t xml:space="preserve">מתוך 13 גופי </w:t>
      </w:r>
      <w:r w:rsidRPr="004F10C3">
        <w:rPr>
          <w:rFonts w:hint="cs"/>
          <w:rtl/>
        </w:rPr>
        <w:t>התמ"ק</w:t>
      </w:r>
      <w:r w:rsidRPr="004F10C3">
        <w:rPr>
          <w:rFonts w:hint="cs"/>
          <w:rtl/>
        </w:rPr>
        <w:t xml:space="preserve"> </w:t>
      </w:r>
      <w:bookmarkStart w:id="69" w:name="_Hlk141024169"/>
      <w:r w:rsidRPr="004F10C3">
        <w:rPr>
          <w:rFonts w:hint="cs"/>
          <w:rtl/>
        </w:rPr>
        <w:t>שהשיבו על השאלון</w:t>
      </w:r>
      <w:bookmarkEnd w:id="69"/>
      <w:r w:rsidRPr="004F10C3">
        <w:rPr>
          <w:rFonts w:hint="cs"/>
          <w:rtl/>
        </w:rPr>
        <w:t xml:space="preserve"> אינם מיישמים לפחות 25% מהנושאים שנכללים במתודולוגיית שרשרת האספקה. </w:t>
      </w:r>
      <w:bookmarkEnd w:id="67"/>
      <w:bookmarkEnd w:id="68"/>
    </w:p>
    <w:p w:rsidR="00023F2D" w:rsidRPr="004F10C3" w:rsidP="004F10C3" w14:paraId="1FCFA602" w14:textId="77777777">
      <w:pPr>
        <w:pStyle w:val="7318"/>
        <w:rPr>
          <w:rtl/>
        </w:rPr>
      </w:pPr>
      <w:r w:rsidRPr="004F10C3">
        <w:rPr>
          <w:rFonts w:hint="eastAsia"/>
          <w:rtl/>
        </w:rPr>
        <w:t>מומלץ</w:t>
      </w:r>
      <w:r w:rsidRPr="004F10C3">
        <w:rPr>
          <w:rtl/>
        </w:rPr>
        <w:t xml:space="preserve"> כי מערך הסייבר </w:t>
      </w:r>
      <w:r w:rsidRPr="004F10C3">
        <w:rPr>
          <w:rFonts w:hint="cs"/>
          <w:rtl/>
        </w:rPr>
        <w:t>יפעל לקידום</w:t>
      </w:r>
      <w:r w:rsidRPr="004F10C3">
        <w:rPr>
          <w:rtl/>
        </w:rPr>
        <w:t xml:space="preserve"> ההתעדה של הספקים המהותיים של </w:t>
      </w:r>
      <w:r w:rsidRPr="004F10C3">
        <w:rPr>
          <w:rFonts w:hint="eastAsia"/>
          <w:rtl/>
        </w:rPr>
        <w:t>גופי</w:t>
      </w:r>
      <w:r w:rsidRPr="004F10C3">
        <w:rPr>
          <w:rFonts w:hint="cs"/>
          <w:rtl/>
        </w:rPr>
        <w:t xml:space="preserve"> </w:t>
      </w:r>
      <w:r w:rsidRPr="004F10C3">
        <w:rPr>
          <w:rFonts w:hint="eastAsia"/>
          <w:rtl/>
        </w:rPr>
        <w:t>תמ</w:t>
      </w:r>
      <w:r w:rsidRPr="004F10C3">
        <w:rPr>
          <w:rtl/>
        </w:rPr>
        <w:t>"</w:t>
      </w:r>
      <w:r w:rsidRPr="004F10C3">
        <w:rPr>
          <w:rFonts w:hint="eastAsia"/>
          <w:rtl/>
        </w:rPr>
        <w:t>ק</w:t>
      </w:r>
      <w:r w:rsidRPr="004F10C3">
        <w:rPr>
          <w:rFonts w:hint="cs"/>
          <w:rtl/>
        </w:rPr>
        <w:t xml:space="preserve"> וליישום המתודולוגיה בגופי </w:t>
      </w:r>
      <w:r w:rsidRPr="004F10C3">
        <w:rPr>
          <w:rFonts w:hint="cs"/>
          <w:rtl/>
        </w:rPr>
        <w:t>התמ"ק</w:t>
      </w:r>
      <w:r w:rsidRPr="004F10C3">
        <w:rPr>
          <w:rtl/>
        </w:rPr>
        <w:t xml:space="preserve"> בהתאם ל</w:t>
      </w:r>
      <w:r w:rsidRPr="004F10C3">
        <w:rPr>
          <w:rFonts w:hint="eastAsia"/>
          <w:rtl/>
        </w:rPr>
        <w:t>המלצות</w:t>
      </w:r>
      <w:r w:rsidRPr="004F10C3">
        <w:rPr>
          <w:rtl/>
        </w:rPr>
        <w:t xml:space="preserve"> </w:t>
      </w:r>
      <w:r w:rsidRPr="004F10C3">
        <w:rPr>
          <w:rFonts w:hint="eastAsia"/>
          <w:rtl/>
        </w:rPr>
        <w:t>שה</w:t>
      </w:r>
      <w:r w:rsidRPr="004F10C3">
        <w:rPr>
          <w:rFonts w:hint="cs"/>
          <w:rtl/>
        </w:rPr>
        <w:t xml:space="preserve">וא העלה </w:t>
      </w:r>
      <w:r w:rsidRPr="004F10C3">
        <w:rPr>
          <w:rFonts w:hint="eastAsia"/>
          <w:rtl/>
        </w:rPr>
        <w:t>בוועדת</w:t>
      </w:r>
      <w:r w:rsidRPr="004F10C3">
        <w:rPr>
          <w:rtl/>
        </w:rPr>
        <w:t xml:space="preserve"> </w:t>
      </w:r>
      <w:r w:rsidRPr="004F10C3">
        <w:rPr>
          <w:rFonts w:hint="eastAsia"/>
          <w:rtl/>
        </w:rPr>
        <w:t>ההיגוי</w:t>
      </w:r>
      <w:r w:rsidRPr="004F10C3">
        <w:rPr>
          <w:rtl/>
        </w:rPr>
        <w:t xml:space="preserve"> </w:t>
      </w:r>
      <w:r w:rsidRPr="004F10C3">
        <w:rPr>
          <w:rFonts w:hint="cs"/>
          <w:rtl/>
        </w:rPr>
        <w:t xml:space="preserve">שלו, תוך ליווי והכנה להתעדה בידי עובדים מוסמכים מטעם מערך הסייבר, טיפול בפערים שהתגלו בבדיקות, סבסוד עלות ההתעדה והשקת תוכנית תמריצים. </w:t>
      </w:r>
    </w:p>
    <w:p w:rsidR="00023F2D" w:rsidRPr="001A4DB1" w:rsidP="001A4DB1" w14:paraId="036CB8A1" w14:textId="77777777">
      <w:pPr>
        <w:pStyle w:val="733155"/>
        <w:rPr>
          <w:rtl/>
        </w:rPr>
      </w:pPr>
      <w:bookmarkStart w:id="70" w:name="_Toc133517607"/>
      <w:r w:rsidRPr="001A4DB1">
        <w:rPr>
          <w:rFonts w:hint="cs"/>
          <w:rtl/>
        </w:rPr>
        <w:t>יישום המתודולוגיה ביחידות הסייבר המגזריות</w:t>
      </w:r>
      <w:bookmarkEnd w:id="70"/>
      <w:r w:rsidRPr="001A4DB1">
        <w:rPr>
          <w:rFonts w:hint="cs"/>
          <w:rtl/>
        </w:rPr>
        <w:t xml:space="preserve"> </w:t>
      </w:r>
    </w:p>
    <w:p w:rsidR="00023F2D" w:rsidP="00DE1561" w14:paraId="7CF3A6DE" w14:textId="77777777">
      <w:pPr>
        <w:pStyle w:val="7392"/>
        <w:rPr>
          <w:rtl/>
        </w:rPr>
      </w:pPr>
      <w:r w:rsidRPr="00703CCF">
        <w:rPr>
          <w:rFonts w:hint="eastAsia"/>
          <w:rtl/>
        </w:rPr>
        <w:t>כאמור</w:t>
      </w:r>
      <w:r w:rsidRPr="00267EC9">
        <w:rPr>
          <w:rtl/>
        </w:rPr>
        <w:t>,</w:t>
      </w:r>
      <w:r w:rsidRPr="00703CCF">
        <w:rPr>
          <w:rtl/>
        </w:rPr>
        <w:t xml:space="preserve"> </w:t>
      </w:r>
      <w:r w:rsidRPr="00703CCF">
        <w:rPr>
          <w:rFonts w:hint="eastAsia"/>
          <w:rtl/>
        </w:rPr>
        <w:t>האגף</w:t>
      </w:r>
      <w:r w:rsidRPr="00703CCF">
        <w:rPr>
          <w:rtl/>
        </w:rPr>
        <w:t xml:space="preserve"> להכוונה מגזרית </w:t>
      </w:r>
      <w:r w:rsidRPr="00703CCF">
        <w:rPr>
          <w:rFonts w:hint="eastAsia"/>
          <w:rtl/>
        </w:rPr>
        <w:t>במערך</w:t>
      </w:r>
      <w:r w:rsidRPr="00703CCF">
        <w:rPr>
          <w:rtl/>
        </w:rPr>
        <w:t xml:space="preserve"> הסייבר </w:t>
      </w:r>
      <w:r w:rsidRPr="00703CCF">
        <w:rPr>
          <w:rFonts w:hint="eastAsia"/>
          <w:rtl/>
        </w:rPr>
        <w:t>אחראי</w:t>
      </w:r>
      <w:r w:rsidRPr="00703CCF">
        <w:rPr>
          <w:rtl/>
        </w:rPr>
        <w:t xml:space="preserve"> להנחיה מקצועית ישירה של יחידות הסייבר המגזריות במשרדי הממשלה, ואלו אחראיות להכוונה ולהנחיה של כל הגופים הכפופים לסמכויות האסדרה של אותו המשרד. כך שלמעשה, מערך הסייבר מנחה בעקיפין את כלל הגופים שאינם מוגדרים </w:t>
      </w:r>
      <w:r w:rsidRPr="00703CCF">
        <w:rPr>
          <w:rFonts w:hint="eastAsia"/>
          <w:rtl/>
        </w:rPr>
        <w:t>כתמ</w:t>
      </w:r>
      <w:r w:rsidRPr="00703CCF">
        <w:rPr>
          <w:rtl/>
        </w:rPr>
        <w:t>"ק</w:t>
      </w:r>
      <w:r w:rsidRPr="00703CCF">
        <w:rPr>
          <w:rtl/>
        </w:rPr>
        <w:t xml:space="preserve"> וכפופים לסמכויות אסדרה באמצעות אגפי הסייבר המגזריים.</w:t>
      </w:r>
      <w:r w:rsidRPr="0041656F">
        <w:rPr>
          <w:rtl/>
        </w:rPr>
        <w:t xml:space="preserve"> </w:t>
      </w:r>
    </w:p>
    <w:p w:rsidR="00023F2D" w:rsidRPr="002176DF" w:rsidP="00DE1561" w14:paraId="2A557D33" w14:textId="77777777">
      <w:pPr>
        <w:pStyle w:val="7392"/>
        <w:rPr>
          <w:rtl/>
        </w:rPr>
      </w:pPr>
      <w:r w:rsidRPr="00E916AA">
        <w:rPr>
          <w:rtl/>
        </w:rPr>
        <w:t>בהחלט</w:t>
      </w:r>
      <w:r w:rsidRPr="00E916AA">
        <w:rPr>
          <w:rFonts w:hint="cs"/>
          <w:rtl/>
        </w:rPr>
        <w:t>ת</w:t>
      </w:r>
      <w:r>
        <w:rPr>
          <w:rFonts w:hint="cs"/>
          <w:rtl/>
        </w:rPr>
        <w:t xml:space="preserve"> ממשלה</w:t>
      </w:r>
      <w:r w:rsidRPr="002176DF">
        <w:rPr>
          <w:rtl/>
        </w:rPr>
        <w:t xml:space="preserve"> 2443 הוגדרו תפקידי יחידות הסייבר המגזריות כמפורט להלן: </w:t>
      </w:r>
    </w:p>
    <w:p w:rsidR="00023F2D" w:rsidRPr="004F10C3" w:rsidP="004F10C3" w14:paraId="2CB0CC65" w14:textId="77777777">
      <w:pPr>
        <w:pStyle w:val="735"/>
        <w:numPr>
          <w:ilvl w:val="0"/>
          <w:numId w:val="2012"/>
        </w:numPr>
      </w:pPr>
      <w:r w:rsidRPr="004F10C3">
        <w:rPr>
          <w:rtl/>
        </w:rPr>
        <w:t xml:space="preserve">הכוונה והנחיה בהיבטי הגנת הסייבר, לרבות הגדרת המדיניות ודרישות האסדרה, ליווי מקצועי שוטף ומענה על פניות מקצועיות בהתאם למאפיינים של הגופים אשר בעניינם מתבצעת הפעילות. </w:t>
      </w:r>
    </w:p>
    <w:p w:rsidR="00023F2D" w:rsidRPr="004F10C3" w:rsidP="004F10C3" w14:paraId="159E0161" w14:textId="77777777">
      <w:pPr>
        <w:pStyle w:val="735"/>
        <w:numPr>
          <w:ilvl w:val="0"/>
          <w:numId w:val="2012"/>
        </w:numPr>
      </w:pPr>
      <w:r w:rsidRPr="004F10C3">
        <w:rPr>
          <w:rtl/>
        </w:rPr>
        <w:t xml:space="preserve">בקרה על ביצוע הדרישות המקצועיות בהתאם לאסדרה וברמה המקצועית הנדרשת, לרבות הכרת הפערים וההתאמות הנדרשות. </w:t>
      </w:r>
    </w:p>
    <w:p w:rsidR="00023F2D" w:rsidRPr="004F10C3" w:rsidP="004F10C3" w14:paraId="69A7B30A" w14:textId="77777777">
      <w:pPr>
        <w:pStyle w:val="735"/>
        <w:numPr>
          <w:ilvl w:val="0"/>
          <w:numId w:val="2012"/>
        </w:numPr>
      </w:pPr>
      <w:r w:rsidRPr="004F10C3">
        <w:rPr>
          <w:rtl/>
        </w:rPr>
        <w:t>גיבוש והפעלה של תהליכי שיתוף מידע פנימיים וחיצוניים בתוך המגזר, לרבות דיווח למרכז הארצי לניהול אירועי סייבר (</w:t>
      </w:r>
      <w:r w:rsidRPr="004F10C3">
        <w:t>CERT</w:t>
      </w:r>
      <w:r w:rsidRPr="004F10C3">
        <w:rPr>
          <w:rtl/>
        </w:rPr>
        <w:t xml:space="preserve"> לאומי) על אירועים, איומים, חולשות, </w:t>
      </w:r>
      <w:r w:rsidRPr="004F10C3">
        <w:rPr>
          <w:rtl/>
        </w:rPr>
        <w:t>פוגענים</w:t>
      </w:r>
      <w:r w:rsidRPr="004F10C3">
        <w:rPr>
          <w:rtl/>
        </w:rPr>
        <w:t xml:space="preserve"> </w:t>
      </w:r>
      <w:r w:rsidRPr="004F10C3">
        <w:rPr>
          <w:rtl/>
        </w:rPr>
        <w:t>ונוזקות</w:t>
      </w:r>
      <w:r w:rsidRPr="004F10C3">
        <w:rPr>
          <w:rtl/>
        </w:rPr>
        <w:t xml:space="preserve"> וכן הגדרת הנהלים ושיטות הדיווח בין הגופים במגזר. </w:t>
      </w:r>
    </w:p>
    <w:p w:rsidR="00023F2D" w:rsidRPr="004F10C3" w:rsidP="004F10C3" w14:paraId="618C6770" w14:textId="77777777">
      <w:pPr>
        <w:pStyle w:val="735"/>
        <w:numPr>
          <w:ilvl w:val="0"/>
          <w:numId w:val="2012"/>
        </w:numPr>
        <w:rPr>
          <w:rtl/>
        </w:rPr>
      </w:pPr>
      <w:r w:rsidRPr="004F10C3">
        <w:rPr>
          <w:rtl/>
        </w:rPr>
        <w:t>ייזום ומימוש של פעילות רוחבית, לרבות הקמת תשתיות והפעלת מנגנונים שתכליתם שיפור הגנת הסייבר במגזר.</w:t>
      </w:r>
    </w:p>
    <w:p w:rsidR="00023F2D" w:rsidP="00DE1561" w14:paraId="6269279A" w14:textId="77777777">
      <w:pPr>
        <w:pStyle w:val="7392"/>
        <w:rPr>
          <w:rtl/>
        </w:rPr>
      </w:pPr>
      <w:r>
        <w:rPr>
          <w:rFonts w:hint="cs"/>
          <w:rtl/>
        </w:rPr>
        <w:t xml:space="preserve">בישיבת ועדת ההיגוי שהתקיימה בינואר 2021 הועלה נושא שיתוף הפעולה עם הגופים </w:t>
      </w:r>
      <w:r>
        <w:rPr>
          <w:rFonts w:hint="cs"/>
          <w:rtl/>
        </w:rPr>
        <w:t>האסדרתיים</w:t>
      </w:r>
      <w:r>
        <w:rPr>
          <w:rFonts w:hint="cs"/>
          <w:rtl/>
        </w:rPr>
        <w:t xml:space="preserve"> השונים לקידום המתודולוגיה. הוועדה הגדירה את הגופים </w:t>
      </w:r>
      <w:r>
        <w:rPr>
          <w:rFonts w:hint="cs"/>
          <w:rtl/>
        </w:rPr>
        <w:t>האסדרתיים</w:t>
      </w:r>
      <w:r>
        <w:rPr>
          <w:rFonts w:hint="cs"/>
          <w:rtl/>
        </w:rPr>
        <w:t xml:space="preserve"> כגופים המשמעותיים ביותר להטמעה של המתודולוגיה. בנוסף, </w:t>
      </w:r>
      <w:r w:rsidRPr="00677F7C">
        <w:rPr>
          <w:rFonts w:hint="cs"/>
          <w:rtl/>
        </w:rPr>
        <w:t xml:space="preserve">בפגישה </w:t>
      </w:r>
      <w:r>
        <w:rPr>
          <w:rFonts w:hint="cs"/>
          <w:rtl/>
        </w:rPr>
        <w:t xml:space="preserve">של צוות הביקורת </w:t>
      </w:r>
      <w:r w:rsidRPr="00677F7C">
        <w:rPr>
          <w:rFonts w:hint="cs"/>
          <w:rtl/>
        </w:rPr>
        <w:t xml:space="preserve">עם </w:t>
      </w:r>
      <w:r>
        <w:rPr>
          <w:rFonts w:hint="cs"/>
          <w:rtl/>
        </w:rPr>
        <w:t xml:space="preserve">נציגי </w:t>
      </w:r>
      <w:r w:rsidRPr="00677F7C">
        <w:rPr>
          <w:rFonts w:hint="cs"/>
          <w:rtl/>
        </w:rPr>
        <w:t xml:space="preserve">יחידת </w:t>
      </w:r>
      <w:r>
        <w:rPr>
          <w:rFonts w:hint="cs"/>
          <w:rtl/>
        </w:rPr>
        <w:t>המדיניות במערך הסייבר</w:t>
      </w:r>
      <w:r w:rsidRPr="00677F7C">
        <w:rPr>
          <w:rFonts w:hint="cs"/>
          <w:rtl/>
        </w:rPr>
        <w:t xml:space="preserve"> שהתקיימה בספטמבר 2022 נמסר כי אחד מיעדי היחידה הוא לקדם אימוץ של מתודולוגיית שרשרת האספקה על ידי </w:t>
      </w:r>
      <w:r>
        <w:rPr>
          <w:rFonts w:hint="cs"/>
          <w:rtl/>
        </w:rPr>
        <w:t xml:space="preserve">הגופים </w:t>
      </w:r>
      <w:r>
        <w:rPr>
          <w:rFonts w:hint="cs"/>
          <w:rtl/>
        </w:rPr>
        <w:t>האסדרתיים</w:t>
      </w:r>
      <w:r w:rsidRPr="00677F7C">
        <w:rPr>
          <w:rFonts w:hint="cs"/>
          <w:rtl/>
        </w:rPr>
        <w:t xml:space="preserve"> השונים.</w:t>
      </w:r>
    </w:p>
    <w:p w:rsidR="00023F2D" w:rsidRPr="004F10C3" w:rsidP="004F10C3" w14:paraId="772118B5" w14:textId="77777777">
      <w:pPr>
        <w:pStyle w:val="7318"/>
        <w:rPr>
          <w:rtl/>
        </w:rPr>
      </w:pPr>
      <w:bookmarkStart w:id="71" w:name="_Hlk141013539"/>
      <w:bookmarkStart w:id="72" w:name="_Hlk140221075"/>
      <w:r w:rsidRPr="004F10C3">
        <w:rPr>
          <w:rFonts w:hint="eastAsia"/>
          <w:rtl/>
        </w:rPr>
        <w:t>נכון</w:t>
      </w:r>
      <w:r w:rsidRPr="004F10C3">
        <w:rPr>
          <w:rtl/>
        </w:rPr>
        <w:t xml:space="preserve"> </w:t>
      </w:r>
      <w:r w:rsidRPr="004F10C3">
        <w:rPr>
          <w:rFonts w:hint="cs"/>
          <w:rtl/>
        </w:rPr>
        <w:t>ל</w:t>
      </w:r>
      <w:r w:rsidRPr="004F10C3">
        <w:rPr>
          <w:rtl/>
        </w:rPr>
        <w:t xml:space="preserve">מועד סיום </w:t>
      </w:r>
      <w:r w:rsidRPr="004F10C3">
        <w:rPr>
          <w:rFonts w:hint="eastAsia"/>
          <w:rtl/>
        </w:rPr>
        <w:t>הביקורת</w:t>
      </w:r>
      <w:r w:rsidRPr="004F10C3">
        <w:rPr>
          <w:rFonts w:hint="cs"/>
          <w:rtl/>
        </w:rPr>
        <w:t xml:space="preserve"> במאי 2023, </w:t>
      </w:r>
      <w:r w:rsidRPr="004F10C3">
        <w:rPr>
          <w:rFonts w:hint="eastAsia"/>
          <w:rtl/>
        </w:rPr>
        <w:t>מערך</w:t>
      </w:r>
      <w:r w:rsidRPr="004F10C3">
        <w:rPr>
          <w:rtl/>
        </w:rPr>
        <w:t xml:space="preserve"> </w:t>
      </w:r>
      <w:r w:rsidRPr="004F10C3">
        <w:rPr>
          <w:rFonts w:hint="eastAsia"/>
          <w:rtl/>
        </w:rPr>
        <w:t>הסייבר</w:t>
      </w:r>
      <w:r w:rsidRPr="004F10C3">
        <w:rPr>
          <w:rtl/>
        </w:rPr>
        <w:t xml:space="preserve"> </w:t>
      </w:r>
      <w:r w:rsidRPr="004F10C3">
        <w:rPr>
          <w:rFonts w:hint="eastAsia"/>
          <w:rtl/>
        </w:rPr>
        <w:t>לא</w:t>
      </w:r>
      <w:r w:rsidRPr="004F10C3">
        <w:rPr>
          <w:rtl/>
        </w:rPr>
        <w:t xml:space="preserve"> </w:t>
      </w:r>
      <w:r w:rsidRPr="004F10C3">
        <w:rPr>
          <w:rFonts w:hint="cs"/>
          <w:rtl/>
        </w:rPr>
        <w:t xml:space="preserve">הוציא ליחידות הסייבר </w:t>
      </w:r>
      <w:r w:rsidRPr="004F10C3">
        <w:rPr>
          <w:rFonts w:hint="eastAsia"/>
          <w:rtl/>
        </w:rPr>
        <w:t>המגזריות</w:t>
      </w:r>
      <w:r w:rsidRPr="004F10C3">
        <w:rPr>
          <w:rFonts w:hint="cs"/>
          <w:rtl/>
        </w:rPr>
        <w:t xml:space="preserve"> הנחיה רוחבית</w:t>
      </w:r>
      <w:r w:rsidRPr="004F10C3">
        <w:rPr>
          <w:rtl/>
        </w:rPr>
        <w:t xml:space="preserve"> </w:t>
      </w:r>
      <w:r w:rsidRPr="004F10C3">
        <w:rPr>
          <w:rFonts w:hint="cs"/>
          <w:rtl/>
        </w:rPr>
        <w:t>ליישום המתודולוגיה בנושא שרשרת האספקה בגופים הכפופים להנחייתן</w:t>
      </w:r>
      <w:r w:rsidRPr="004F10C3">
        <w:rPr>
          <w:rtl/>
        </w:rPr>
        <w:t xml:space="preserve">. </w:t>
      </w:r>
    </w:p>
    <w:bookmarkEnd w:id="71"/>
    <w:bookmarkEnd w:id="72"/>
    <w:p w:rsidR="00023F2D" w:rsidP="00DE1561" w14:paraId="4BBDC8D2" w14:textId="77777777">
      <w:pPr>
        <w:pStyle w:val="7392"/>
        <w:rPr>
          <w:rtl/>
        </w:rPr>
      </w:pPr>
      <w:r w:rsidRPr="00F93D29">
        <w:rPr>
          <w:rFonts w:hint="cs"/>
          <w:rtl/>
        </w:rPr>
        <w:t xml:space="preserve">ההנחיה </w:t>
      </w:r>
      <w:r>
        <w:rPr>
          <w:rFonts w:hint="cs"/>
          <w:rtl/>
        </w:rPr>
        <w:t xml:space="preserve">של גופים הנעשית על ידי היחידות המגזריות במשרדי הממשלה </w:t>
      </w:r>
      <w:r w:rsidRPr="00F93D29">
        <w:rPr>
          <w:rFonts w:hint="cs"/>
          <w:rtl/>
        </w:rPr>
        <w:t>מחיי</w:t>
      </w:r>
      <w:r>
        <w:rPr>
          <w:rFonts w:hint="cs"/>
          <w:rtl/>
        </w:rPr>
        <w:t>בת, בהתאם למקור הסמכות של המאסדר, ולכן מידת יישום המתודולוגיה איננה אחידה בקרב המגזרים השונים</w:t>
      </w:r>
      <w:r w:rsidRPr="00D8556C">
        <w:rPr>
          <w:rFonts w:hint="cs"/>
          <w:rtl/>
        </w:rPr>
        <w:t xml:space="preserve">. </w:t>
      </w:r>
      <w:r>
        <w:rPr>
          <w:rFonts w:hint="cs"/>
          <w:rtl/>
        </w:rPr>
        <w:t>צוות הביקורת נפגש עם כמה יחידות מגזריות בתחום הסייבר כדי לבדוק את מידת יישום המתודולוגיה במגזר שעליו הם אמונים. להלן סיכום מצב בעניין מידת יישום המתודולוגיה במגזרים אלו:</w:t>
      </w:r>
    </w:p>
    <w:p w:rsidR="00023F2D" w:rsidRPr="004F10C3" w:rsidP="004F10C3" w14:paraId="4ACDFDE0" w14:textId="77777777">
      <w:pPr>
        <w:pStyle w:val="735"/>
        <w:numPr>
          <w:ilvl w:val="0"/>
          <w:numId w:val="2013"/>
        </w:numPr>
      </w:pPr>
      <w:r w:rsidRPr="004F10C3">
        <w:rPr>
          <w:rStyle w:val="7371"/>
          <w:rFonts w:hint="eastAsia"/>
          <w:rtl/>
        </w:rPr>
        <w:t>משרד</w:t>
      </w:r>
      <w:r w:rsidRPr="004F10C3">
        <w:rPr>
          <w:rStyle w:val="7371"/>
          <w:rtl/>
        </w:rPr>
        <w:t xml:space="preserve"> </w:t>
      </w:r>
      <w:r w:rsidRPr="004F10C3">
        <w:rPr>
          <w:rStyle w:val="7371"/>
          <w:rFonts w:hint="eastAsia"/>
          <w:rtl/>
        </w:rPr>
        <w:t>התחבורה</w:t>
      </w:r>
      <w:r w:rsidRPr="004F10C3">
        <w:rPr>
          <w:rStyle w:val="7371"/>
          <w:rtl/>
        </w:rPr>
        <w:t>:</w:t>
      </w:r>
      <w:r w:rsidRPr="004F10C3">
        <w:rPr>
          <w:rFonts w:hint="cs"/>
          <w:rtl/>
        </w:rPr>
        <w:t xml:space="preserve"> אגף הסייבר במשרד התחבורה פרסם בינואר 2021 את מדיניותו המחייבת את הארגונים במגזר אשר אגף הסייבר הגדיר שרמת הסיכון הנשקפת מהם היא גבוהה (</w:t>
      </w:r>
      <w:r w:rsidRPr="004F10C3">
        <w:rPr>
          <w:rFonts w:hint="cs"/>
        </w:rPr>
        <w:t>A</w:t>
      </w:r>
      <w:r w:rsidRPr="004F10C3">
        <w:rPr>
          <w:rFonts w:hint="cs"/>
          <w:rtl/>
        </w:rPr>
        <w:t xml:space="preserve"> או </w:t>
      </w:r>
      <w:r w:rsidRPr="004F10C3">
        <w:rPr>
          <w:rFonts w:hint="cs"/>
        </w:rPr>
        <w:t>B</w:t>
      </w:r>
      <w:r w:rsidRPr="004F10C3">
        <w:rPr>
          <w:rFonts w:hint="cs"/>
          <w:rtl/>
        </w:rPr>
        <w:t xml:space="preserve">). סעיף 8.9 במדיניות של אגף הסייבר עסק במחויבות הארגונים למפות את הספקים שלהם וכן בחובה לדרוש מספקים מהותיים להציג תעודת "ספק מאושר" מטעם גוף התעדה מורשה. ממסמך שסוקר את הטמעת המדיניות במגזר עולה כי הדרישה לעמידה בהוראות שנקבעו במתודולוגיה של מערך הסייבר נוספה למכרזים החדשים מול </w:t>
      </w:r>
      <w:r w:rsidRPr="004F10C3">
        <w:rPr>
          <w:rFonts w:hint="cs"/>
          <w:rtl/>
        </w:rPr>
        <w:t>הארגונים, אבל בחוזים קיימים, שלרובם תקופת תחולה ממושכת, לא הצליח אגף הסייבר במשרד</w:t>
      </w:r>
      <w:r w:rsidRPr="004F10C3">
        <w:rPr>
          <w:rtl/>
        </w:rPr>
        <w:t xml:space="preserve"> בהרבה מהמקרים </w:t>
      </w:r>
      <w:r w:rsidRPr="004F10C3">
        <w:rPr>
          <w:rFonts w:hint="eastAsia"/>
          <w:rtl/>
        </w:rPr>
        <w:t>להכניס</w:t>
      </w:r>
      <w:r w:rsidRPr="004F10C3">
        <w:rPr>
          <w:rFonts w:hint="cs"/>
          <w:rtl/>
        </w:rPr>
        <w:t xml:space="preserve"> את הסעיפים הרלוונטיים.</w:t>
      </w:r>
    </w:p>
    <w:p w:rsidR="00023F2D" w:rsidRPr="004F10C3" w:rsidP="004F10C3" w14:paraId="5B914F31" w14:textId="77777777">
      <w:pPr>
        <w:pStyle w:val="735"/>
        <w:numPr>
          <w:ilvl w:val="0"/>
          <w:numId w:val="2013"/>
        </w:numPr>
      </w:pPr>
      <w:r w:rsidRPr="004F10C3">
        <w:rPr>
          <w:rStyle w:val="7371"/>
          <w:rFonts w:hint="eastAsia"/>
          <w:rtl/>
        </w:rPr>
        <w:t>משרד</w:t>
      </w:r>
      <w:r w:rsidRPr="004F10C3">
        <w:rPr>
          <w:rStyle w:val="7371"/>
          <w:rtl/>
        </w:rPr>
        <w:t xml:space="preserve"> </w:t>
      </w:r>
      <w:r w:rsidRPr="004F10C3">
        <w:rPr>
          <w:rStyle w:val="7371"/>
          <w:rFonts w:hint="eastAsia"/>
          <w:rtl/>
        </w:rPr>
        <w:t>האנרגייה</w:t>
      </w:r>
      <w:r w:rsidRPr="004F10C3">
        <w:rPr>
          <w:rStyle w:val="7371"/>
          <w:rtl/>
        </w:rPr>
        <w:t xml:space="preserve"> והתשתיות:</w:t>
      </w:r>
      <w:r w:rsidRPr="004F10C3">
        <w:rPr>
          <w:rStyle w:val="7"/>
          <w:rFonts w:eastAsiaTheme="minorHAnsi"/>
          <w:bCs w:val="0"/>
          <w:spacing w:val="0"/>
        </w:rPr>
        <w:t xml:space="preserve"> </w:t>
      </w:r>
      <w:r w:rsidRPr="004F10C3">
        <w:rPr>
          <w:rtl/>
        </w:rPr>
        <w:t xml:space="preserve">יחידת הסייבר המגזרית במשרד </w:t>
      </w:r>
      <w:r w:rsidRPr="004F10C3">
        <w:rPr>
          <w:rtl/>
        </w:rPr>
        <w:t>האנרגי</w:t>
      </w:r>
      <w:r w:rsidRPr="004F10C3">
        <w:rPr>
          <w:rFonts w:hint="cs"/>
          <w:rtl/>
        </w:rPr>
        <w:t>י</w:t>
      </w:r>
      <w:r w:rsidRPr="004F10C3">
        <w:rPr>
          <w:rtl/>
        </w:rPr>
        <w:t>ה</w:t>
      </w:r>
      <w:r w:rsidRPr="004F10C3">
        <w:rPr>
          <w:rtl/>
        </w:rPr>
        <w:t xml:space="preserve"> והתשתיות מנחה את יצרני </w:t>
      </w:r>
      <w:r w:rsidRPr="004F10C3">
        <w:rPr>
          <w:rtl/>
        </w:rPr>
        <w:t>האנרגי</w:t>
      </w:r>
      <w:r w:rsidRPr="004F10C3">
        <w:rPr>
          <w:rFonts w:hint="cs"/>
          <w:rtl/>
        </w:rPr>
        <w:t>י</w:t>
      </w:r>
      <w:r w:rsidRPr="004F10C3">
        <w:rPr>
          <w:rtl/>
        </w:rPr>
        <w:t>ה</w:t>
      </w:r>
      <w:r w:rsidRPr="004F10C3">
        <w:rPr>
          <w:rFonts w:hint="cs"/>
          <w:rtl/>
        </w:rPr>
        <w:t xml:space="preserve"> </w:t>
      </w:r>
      <w:r w:rsidRPr="004F10C3">
        <w:rPr>
          <w:rtl/>
        </w:rPr>
        <w:t>הפרטיים שאינם מחויבים</w:t>
      </w:r>
      <w:r w:rsidRPr="004F10C3">
        <w:rPr>
          <w:rFonts w:hint="cs"/>
          <w:rtl/>
        </w:rPr>
        <w:t xml:space="preserve"> לפעול לפי ה</w:t>
      </w:r>
      <w:r w:rsidRPr="004F10C3">
        <w:rPr>
          <w:rtl/>
        </w:rPr>
        <w:t>מתודולוגיה של מערך הסייבר הלאומי</w:t>
      </w:r>
      <w:r w:rsidRPr="004F10C3">
        <w:t>.</w:t>
      </w:r>
      <w:r w:rsidRPr="004F10C3">
        <w:rPr>
          <w:rFonts w:hint="cs"/>
          <w:rtl/>
        </w:rPr>
        <w:t xml:space="preserve"> בפגישה שקיים צוות הביקורת עם יחידת הסייבר במגזר </w:t>
      </w:r>
      <w:r w:rsidRPr="004F10C3">
        <w:rPr>
          <w:rFonts w:hint="cs"/>
          <w:rtl/>
        </w:rPr>
        <w:t>האנרגייה</w:t>
      </w:r>
      <w:r w:rsidRPr="004F10C3">
        <w:rPr>
          <w:rFonts w:hint="cs"/>
          <w:rtl/>
        </w:rPr>
        <w:t xml:space="preserve"> בפברואר 2023 נאמר כי המגזר קיים "פגישת התנעה" עם המנחה המגזרי בנושא אנרגיות מתחדשות אך לא התקיימו פגישות נוספות בנושא יישום מתודולוגיית שרשרת האספקה של המערך במגזר </w:t>
      </w:r>
      <w:r w:rsidRPr="004F10C3">
        <w:rPr>
          <w:rFonts w:hint="cs"/>
          <w:rtl/>
        </w:rPr>
        <w:t>האנרגייה</w:t>
      </w:r>
      <w:r w:rsidRPr="004F10C3">
        <w:rPr>
          <w:rFonts w:hint="cs"/>
          <w:rtl/>
        </w:rPr>
        <w:t xml:space="preserve">. בפועל משרד </w:t>
      </w:r>
      <w:r w:rsidRPr="004F10C3">
        <w:rPr>
          <w:rFonts w:hint="cs"/>
          <w:rtl/>
        </w:rPr>
        <w:t>האנרגייה</w:t>
      </w:r>
      <w:r w:rsidRPr="004F10C3">
        <w:rPr>
          <w:rFonts w:hint="cs"/>
          <w:rtl/>
        </w:rPr>
        <w:t xml:space="preserve"> והתשתיות לא כלל בנוהל של מסמך המדיניות המגזרית שלו, בפרק העוסק בשרשרת האספקה, הנחיה בדבר ביצוע מיפוי ספקים או ביצוע התעדה לפי המתודולוגיה של מערך הסייבר. הוכנה טיוטה של הנוהל שמנחה את היזמים לבצע מיפוי ספקים, למלא את שאלון הספקים ולהגישו ליחידה המגזרית, אך טרם הושלמו הדיונים הפנימיים בנושא, היות שנמצא כי יש קושי </w:t>
      </w:r>
      <w:r w:rsidRPr="004F10C3">
        <w:rPr>
          <w:rFonts w:hint="cs"/>
          <w:rtl/>
        </w:rPr>
        <w:t>בהתעדת</w:t>
      </w:r>
      <w:r w:rsidRPr="004F10C3">
        <w:rPr>
          <w:rFonts w:hint="cs"/>
          <w:rtl/>
        </w:rPr>
        <w:t xml:space="preserve"> הספקים: מרביתם ספקים בין-לאומיים ולכן משרד </w:t>
      </w:r>
      <w:r w:rsidRPr="004F10C3">
        <w:rPr>
          <w:rFonts w:hint="cs"/>
          <w:rtl/>
        </w:rPr>
        <w:t>האנרגייה</w:t>
      </w:r>
      <w:r w:rsidRPr="004F10C3">
        <w:rPr>
          <w:rFonts w:hint="cs"/>
          <w:rtl/>
        </w:rPr>
        <w:t xml:space="preserve"> והתשתיות אינו מוסמך לכפות עליהם לבצע התעדה. כמו כן נאמר בפגישה כי תהליך ההתעדה הוא ארוך ולפיכך עלול לגרום ליזם עיכוב של כמה חודשים בתהליך הקמת מתקן </w:t>
      </w:r>
      <w:r w:rsidRPr="004F10C3">
        <w:rPr>
          <w:rFonts w:hint="cs"/>
          <w:rtl/>
        </w:rPr>
        <w:t>אנרגייה</w:t>
      </w:r>
      <w:r w:rsidRPr="004F10C3">
        <w:rPr>
          <w:rFonts w:hint="cs"/>
          <w:rtl/>
        </w:rPr>
        <w:t xml:space="preserve"> וכן הוא עלול לחייב את היזם להשקיע בהתעדה משאבים רבים, ולכן ייתכן שהתהליך אינו ישים. </w:t>
      </w:r>
    </w:p>
    <w:p w:rsidR="00023F2D" w:rsidRPr="004F10C3" w:rsidP="004F10C3" w14:paraId="7097FC51" w14:textId="77777777">
      <w:pPr>
        <w:pStyle w:val="735"/>
        <w:numPr>
          <w:ilvl w:val="0"/>
          <w:numId w:val="2013"/>
        </w:numPr>
      </w:pPr>
      <w:r w:rsidRPr="004F10C3">
        <w:rPr>
          <w:rStyle w:val="7371"/>
          <w:rFonts w:hint="eastAsia"/>
          <w:rtl/>
        </w:rPr>
        <w:t>משרד</w:t>
      </w:r>
      <w:r w:rsidRPr="004F10C3">
        <w:rPr>
          <w:rStyle w:val="7371"/>
          <w:rtl/>
        </w:rPr>
        <w:t xml:space="preserve"> </w:t>
      </w:r>
      <w:r w:rsidRPr="004F10C3">
        <w:rPr>
          <w:rStyle w:val="7371"/>
          <w:rFonts w:hint="eastAsia"/>
          <w:rtl/>
        </w:rPr>
        <w:t>הבריאות</w:t>
      </w:r>
      <w:r w:rsidRPr="004F10C3">
        <w:rPr>
          <w:rStyle w:val="7371"/>
          <w:rtl/>
        </w:rPr>
        <w:t>:</w:t>
      </w:r>
      <w:r w:rsidRPr="004F10C3">
        <w:rPr>
          <w:rFonts w:hint="cs"/>
          <w:rtl/>
        </w:rPr>
        <w:t xml:space="preserve"> המשרד פרסם ביולי 2020 מסמך מדיניות ניהול סיכוני סייבר בשרשרת האספקה. מסמך המדיניות כולל דרישה מהגופים המונחים במגזר, למשל בתי החולים, לעמוד בדרישות מתודולוגיית שרשרת האספקה של מערך הסייבר בהתאם ללוחות הזמנים המפורטים במסמך המדיניות. במסמך המדיניות נקבע כי באחריות יחידת הסייבר המגזרית, בין השאר, לאסוף ולנתח מידע רוחבי על ספקים מרכזיים של המגזר ולבצע תהליכים לאכיפת מתודולוגיית שרשרת האספקה על הספקים הקיימים ולתמוך בתהליכי ההתעדה שלהם. בתגובות של הגופים המונחים במגזר על מסמך המדיניות הועלו קשיים ביישום המדיניות ובייחוד ביכולתם לאכוף את החובה ליישם את המתודולוגיה על ספקים וביכולתם להוסיף דרישות חדשות לחוזים קיימים עם הספקים. </w:t>
      </w:r>
    </w:p>
    <w:p w:rsidR="00023F2D" w:rsidRPr="00643119" w:rsidP="00643119" w14:paraId="11B79063" w14:textId="77777777">
      <w:pPr>
        <w:pStyle w:val="7317"/>
      </w:pPr>
      <w:r w:rsidRPr="00643119">
        <w:rPr>
          <w:rFonts w:hint="cs"/>
          <w:rtl/>
        </w:rPr>
        <w:t xml:space="preserve">בפגישה שקיים צוות הביקורת עם </w:t>
      </w:r>
      <w:r w:rsidRPr="00643119">
        <w:rPr>
          <w:rFonts w:hint="eastAsia"/>
          <w:rtl/>
        </w:rPr>
        <w:t>נציגי</w:t>
      </w:r>
      <w:r w:rsidRPr="00643119">
        <w:rPr>
          <w:rFonts w:hint="cs"/>
          <w:rtl/>
        </w:rPr>
        <w:t xml:space="preserve"> משרד הבריאות בפברואר 2023 נאמר כי למשרד הבריאות אין תמונה מלאה על מצב הספקים במגזר. לבתי החולים יש רשימה של הספקים שהם עובדים עימם, והם מתכוונים לבצע - בעצמם או באופן מרוכז באמצעות היחידה המגזרית - בקרות על הספקים תוך שימוש בשאלון הספקים של מערך הסייבר.  </w:t>
      </w:r>
    </w:p>
    <w:p w:rsidR="00023F2D" w:rsidRPr="00643119" w:rsidP="00643119" w14:paraId="4A2ADB3D" w14:textId="77777777">
      <w:pPr>
        <w:pStyle w:val="735"/>
        <w:numPr>
          <w:ilvl w:val="0"/>
          <w:numId w:val="2014"/>
        </w:numPr>
        <w:rPr>
          <w:rtl/>
        </w:rPr>
      </w:pPr>
      <w:r w:rsidRPr="00643119">
        <w:rPr>
          <w:rStyle w:val="7371"/>
          <w:rFonts w:hint="eastAsia"/>
          <w:rtl/>
        </w:rPr>
        <w:t>מרכז</w:t>
      </w:r>
      <w:r w:rsidRPr="00643119">
        <w:rPr>
          <w:rStyle w:val="7371"/>
          <w:rtl/>
        </w:rPr>
        <w:t xml:space="preserve"> הסייבר </w:t>
      </w:r>
      <w:r w:rsidRPr="00643119">
        <w:rPr>
          <w:rStyle w:val="7371"/>
          <w:rFonts w:hint="eastAsia"/>
          <w:rtl/>
        </w:rPr>
        <w:t>הפיננסי</w:t>
      </w:r>
      <w:r w:rsidRPr="00643119">
        <w:rPr>
          <w:rStyle w:val="7371"/>
          <w:rtl/>
        </w:rPr>
        <w:t xml:space="preserve"> במשרד האוצר:</w:t>
      </w:r>
      <w:r w:rsidRPr="00643119">
        <w:rPr>
          <w:rFonts w:hint="cs"/>
          <w:rtl/>
        </w:rPr>
        <w:t xml:space="preserve"> היחידה המגזרית הפיננסית נבדלת משאר היחידות המגזריות, בכך שהיא אינה גוף </w:t>
      </w:r>
      <w:r w:rsidRPr="00643119">
        <w:rPr>
          <w:rFonts w:hint="cs"/>
          <w:rtl/>
        </w:rPr>
        <w:t>אסדרתי</w:t>
      </w:r>
      <w:r w:rsidRPr="00643119">
        <w:rPr>
          <w:rFonts w:hint="cs"/>
          <w:rtl/>
        </w:rPr>
        <w:t xml:space="preserve">: למשרד האוצר אין אחריות וסמכות לגבי הארגונים במגזר הפיננסי. בפגישה שקיים צוות הביקורת עם מנהל מרכז הסייבר הפיננסי בנובמבר 2022 נאמר כי הספקים אינם מחויבים לעמוד במתודולוגיה של מערך הסייבר והם אינם מוכנים ליישם את המתודולוגיה בגלל העלויות הגבוהות הכרוכות ביישומה. למרכז הסייבר הפיננסי יש רשימה של ספקים מהותיים שמשפיעים על תהליכים קריטיים. </w:t>
      </w:r>
    </w:p>
    <w:p w:rsidR="00023F2D" w:rsidRPr="00643119" w:rsidP="00643119" w14:paraId="6929929E" w14:textId="77777777">
      <w:pPr>
        <w:pStyle w:val="7318"/>
        <w:rPr>
          <w:rtl/>
        </w:rPr>
      </w:pPr>
      <w:r w:rsidRPr="00643119">
        <w:rPr>
          <w:rFonts w:hint="eastAsia"/>
          <w:rtl/>
        </w:rPr>
        <w:t>נמצא</w:t>
      </w:r>
      <w:r w:rsidRPr="00643119">
        <w:rPr>
          <w:rtl/>
        </w:rPr>
        <w:t xml:space="preserve"> כי </w:t>
      </w:r>
      <w:bookmarkStart w:id="73" w:name="_Hlk134355776"/>
      <w:r w:rsidRPr="00643119">
        <w:rPr>
          <w:rFonts w:hint="eastAsia"/>
          <w:rtl/>
        </w:rPr>
        <w:t>אחת</w:t>
      </w:r>
      <w:r w:rsidRPr="00643119">
        <w:rPr>
          <w:rFonts w:hint="cs"/>
          <w:rtl/>
        </w:rPr>
        <w:t xml:space="preserve"> </w:t>
      </w:r>
      <w:r w:rsidRPr="00643119">
        <w:rPr>
          <w:rtl/>
        </w:rPr>
        <w:t>(</w:t>
      </w:r>
      <w:r w:rsidRPr="00643119">
        <w:rPr>
          <w:rFonts w:hint="cs"/>
          <w:rtl/>
        </w:rPr>
        <w:t>33</w:t>
      </w:r>
      <w:r w:rsidRPr="00643119">
        <w:rPr>
          <w:rtl/>
        </w:rPr>
        <w:t xml:space="preserve">%) מתוך </w:t>
      </w:r>
      <w:r w:rsidRPr="00643119">
        <w:rPr>
          <w:rFonts w:hint="cs"/>
          <w:rtl/>
        </w:rPr>
        <w:t>שלוש</w:t>
      </w:r>
      <w:r w:rsidRPr="00643119">
        <w:rPr>
          <w:rtl/>
        </w:rPr>
        <w:t xml:space="preserve"> יחידות הסייבר המגזריות שנבדקו (</w:t>
      </w:r>
      <w:r w:rsidRPr="00643119">
        <w:rPr>
          <w:rFonts w:hint="eastAsia"/>
          <w:rtl/>
        </w:rPr>
        <w:t>משרד</w:t>
      </w:r>
      <w:r w:rsidRPr="00643119">
        <w:rPr>
          <w:rFonts w:hint="cs"/>
          <w:rtl/>
        </w:rPr>
        <w:t xml:space="preserve"> </w:t>
      </w:r>
      <w:r w:rsidRPr="00643119">
        <w:rPr>
          <w:rFonts w:hint="eastAsia"/>
          <w:rtl/>
        </w:rPr>
        <w:t>האנרגייה</w:t>
      </w:r>
      <w:r w:rsidRPr="00643119">
        <w:rPr>
          <w:rtl/>
        </w:rPr>
        <w:t xml:space="preserve"> </w:t>
      </w:r>
      <w:r w:rsidRPr="00643119">
        <w:rPr>
          <w:rFonts w:hint="eastAsia"/>
          <w:rtl/>
        </w:rPr>
        <w:t>והתשתיות</w:t>
      </w:r>
      <w:r w:rsidRPr="00643119">
        <w:rPr>
          <w:rFonts w:hint="cs"/>
          <w:rtl/>
        </w:rPr>
        <w:t>) לא הכווינה את הגופים המונחים שלה ליישם את מתודולוגי</w:t>
      </w:r>
      <w:r w:rsidRPr="00643119">
        <w:rPr>
          <w:rFonts w:hint="eastAsia"/>
          <w:rtl/>
        </w:rPr>
        <w:t>י</w:t>
      </w:r>
      <w:r w:rsidRPr="00643119">
        <w:rPr>
          <w:rFonts w:hint="cs"/>
          <w:rtl/>
        </w:rPr>
        <w:t>ת שרשרת האספקה של מערך הסייבר. כמו כן, נמצא כי כל</w:t>
      </w:r>
      <w:r w:rsidRPr="00643119">
        <w:rPr>
          <w:rtl/>
        </w:rPr>
        <w:t xml:space="preserve"> </w:t>
      </w:r>
      <w:r w:rsidRPr="00643119">
        <w:rPr>
          <w:rFonts w:hint="cs"/>
          <w:rtl/>
        </w:rPr>
        <w:t xml:space="preserve">יחידות הסייבר המגזריות נתקלו בפערים ביישום המתודולוגיה: </w:t>
      </w:r>
      <w:r w:rsidRPr="00643119">
        <w:rPr>
          <w:rFonts w:hint="eastAsia"/>
          <w:rtl/>
        </w:rPr>
        <w:t>העלויות</w:t>
      </w:r>
      <w:r w:rsidRPr="00643119">
        <w:rPr>
          <w:rtl/>
        </w:rPr>
        <w:t xml:space="preserve"> הגבוהות </w:t>
      </w:r>
      <w:r w:rsidRPr="00643119">
        <w:rPr>
          <w:rFonts w:hint="eastAsia"/>
          <w:rtl/>
        </w:rPr>
        <w:t>של</w:t>
      </w:r>
      <w:r w:rsidRPr="00643119">
        <w:rPr>
          <w:rtl/>
        </w:rPr>
        <w:t xml:space="preserve"> תהליך ההתעדה, </w:t>
      </w:r>
      <w:r w:rsidRPr="00643119">
        <w:rPr>
          <w:rFonts w:hint="eastAsia"/>
          <w:rtl/>
        </w:rPr>
        <w:t>פרק</w:t>
      </w:r>
      <w:r w:rsidRPr="00643119">
        <w:rPr>
          <w:rtl/>
        </w:rPr>
        <w:t xml:space="preserve"> הזמן שהיא אורכת, הקושי לפעול מול ספקים בין-לאומיים וכן </w:t>
      </w:r>
      <w:r w:rsidRPr="00643119">
        <w:rPr>
          <w:rFonts w:hint="eastAsia"/>
          <w:rtl/>
        </w:rPr>
        <w:t>ה</w:t>
      </w:r>
      <w:r w:rsidRPr="00643119">
        <w:rPr>
          <w:rFonts w:hint="cs"/>
          <w:rtl/>
        </w:rPr>
        <w:t xml:space="preserve">קושי להוסיף דרישות בתחום הגנת הסייבר למכרזים קיימים. </w:t>
      </w:r>
    </w:p>
    <w:p w:rsidR="00023F2D" w:rsidRPr="00643119" w:rsidP="00643119" w14:paraId="7AEAA0F8" w14:textId="77777777">
      <w:pPr>
        <w:pStyle w:val="7318"/>
        <w:rPr>
          <w:rtl/>
        </w:rPr>
      </w:pPr>
      <w:r w:rsidRPr="00643119">
        <w:rPr>
          <w:rFonts w:hint="cs"/>
          <w:rtl/>
        </w:rPr>
        <w:t xml:space="preserve">עוד נמצא כי מערך הסייבר לא בחן את הסיבות לשיעור היישום הנמוך של המתודולוגיה </w:t>
      </w:r>
      <w:r w:rsidRPr="00643119">
        <w:rPr>
          <w:rFonts w:hint="eastAsia"/>
          <w:rtl/>
        </w:rPr>
        <w:t>במגזרים</w:t>
      </w:r>
      <w:r w:rsidRPr="00643119">
        <w:rPr>
          <w:rtl/>
        </w:rPr>
        <w:t xml:space="preserve"> </w:t>
      </w:r>
      <w:r w:rsidRPr="00643119">
        <w:rPr>
          <w:rFonts w:hint="cs"/>
          <w:rtl/>
        </w:rPr>
        <w:t>ה</w:t>
      </w:r>
      <w:r w:rsidRPr="00643119">
        <w:rPr>
          <w:rtl/>
        </w:rPr>
        <w:t>שונים</w:t>
      </w:r>
      <w:r w:rsidRPr="00643119">
        <w:rPr>
          <w:rFonts w:hint="cs"/>
          <w:rtl/>
        </w:rPr>
        <w:t>. במצב הקיים מגזרים שלמים במשק חשופים לסיכונים מצד שרשרת האספקה.</w:t>
      </w:r>
      <w:bookmarkEnd w:id="73"/>
      <w:r w:rsidRPr="00643119">
        <w:rPr>
          <w:rtl/>
        </w:rPr>
        <w:t xml:space="preserve"> </w:t>
      </w:r>
    </w:p>
    <w:p w:rsidR="00023F2D" w:rsidRPr="009D38C4" w:rsidP="00DE1561" w14:paraId="162E47AD" w14:textId="77777777">
      <w:pPr>
        <w:pStyle w:val="7392"/>
        <w:rPr>
          <w:rtl/>
        </w:rPr>
      </w:pPr>
      <w:r w:rsidRPr="009D38C4">
        <w:rPr>
          <w:rFonts w:hint="cs"/>
          <w:rtl/>
        </w:rPr>
        <w:t xml:space="preserve">בתשובת משרד </w:t>
      </w:r>
      <w:r w:rsidRPr="009D38C4">
        <w:rPr>
          <w:rFonts w:hint="cs"/>
          <w:rtl/>
        </w:rPr>
        <w:t>האנרגייה</w:t>
      </w:r>
      <w:r w:rsidRPr="009D38C4">
        <w:rPr>
          <w:rFonts w:hint="cs"/>
          <w:rtl/>
        </w:rPr>
        <w:t xml:space="preserve"> והתשתיות מיוני 2023 נמסר כי </w:t>
      </w:r>
      <w:r w:rsidRPr="009D38C4">
        <w:rPr>
          <w:rtl/>
        </w:rPr>
        <w:t>הנחיית יחידת הסייבר המגזרית מחייבת את הגופים</w:t>
      </w:r>
      <w:r w:rsidRPr="009D38C4">
        <w:rPr>
          <w:rFonts w:hint="cs"/>
          <w:rtl/>
        </w:rPr>
        <w:t xml:space="preserve"> </w:t>
      </w:r>
      <w:r w:rsidRPr="009D38C4">
        <w:rPr>
          <w:rtl/>
        </w:rPr>
        <w:t xml:space="preserve">המונחים למפות את הספקים </w:t>
      </w:r>
      <w:r w:rsidRPr="00A8222C">
        <w:rPr>
          <w:rFonts w:hint="eastAsia"/>
          <w:rtl/>
        </w:rPr>
        <w:t>ש</w:t>
      </w:r>
      <w:r w:rsidRPr="00A8222C">
        <w:rPr>
          <w:rtl/>
        </w:rPr>
        <w:t xml:space="preserve">עימם </w:t>
      </w:r>
      <w:r w:rsidRPr="00A8222C">
        <w:rPr>
          <w:rFonts w:hint="eastAsia"/>
          <w:rtl/>
        </w:rPr>
        <w:t>הם</w:t>
      </w:r>
      <w:r w:rsidRPr="00A8222C">
        <w:rPr>
          <w:rFonts w:hint="cs"/>
          <w:rtl/>
        </w:rPr>
        <w:t xml:space="preserve"> </w:t>
      </w:r>
      <w:r w:rsidRPr="00A8222C">
        <w:rPr>
          <w:rtl/>
        </w:rPr>
        <w:t xml:space="preserve">עובדים, </w:t>
      </w:r>
      <w:r w:rsidRPr="00A8222C">
        <w:rPr>
          <w:rFonts w:hint="eastAsia"/>
          <w:rtl/>
        </w:rPr>
        <w:t>את</w:t>
      </w:r>
      <w:r w:rsidRPr="00A8222C">
        <w:rPr>
          <w:rFonts w:hint="cs"/>
          <w:rtl/>
        </w:rPr>
        <w:t xml:space="preserve"> </w:t>
      </w:r>
      <w:r w:rsidRPr="00A8222C">
        <w:rPr>
          <w:rtl/>
        </w:rPr>
        <w:t>פרטי הציוד ו</w:t>
      </w:r>
      <w:r w:rsidRPr="00A8222C">
        <w:rPr>
          <w:rFonts w:hint="eastAsia"/>
          <w:rtl/>
        </w:rPr>
        <w:t>את</w:t>
      </w:r>
      <w:r w:rsidRPr="00A8222C">
        <w:rPr>
          <w:rFonts w:hint="cs"/>
          <w:rtl/>
        </w:rPr>
        <w:t xml:space="preserve"> </w:t>
      </w:r>
      <w:r w:rsidRPr="00A8222C">
        <w:rPr>
          <w:rtl/>
        </w:rPr>
        <w:t>דגמיהם</w:t>
      </w:r>
      <w:r w:rsidRPr="00A8222C">
        <w:rPr>
          <w:rFonts w:hint="cs"/>
          <w:rtl/>
        </w:rPr>
        <w:t xml:space="preserve"> </w:t>
      </w:r>
      <w:r w:rsidRPr="00042B1C">
        <w:rPr>
          <w:rFonts w:hint="cs"/>
          <w:rtl/>
        </w:rPr>
        <w:t>כנדרש ב</w:t>
      </w:r>
      <w:r w:rsidRPr="00863311">
        <w:rPr>
          <w:rFonts w:hint="cs"/>
          <w:rtl/>
        </w:rPr>
        <w:t>מתודולוגיה</w:t>
      </w:r>
      <w:r w:rsidRPr="005271A4">
        <w:rPr>
          <w:rFonts w:hint="cs"/>
          <w:rtl/>
        </w:rPr>
        <w:t xml:space="preserve"> </w:t>
      </w:r>
      <w:r w:rsidRPr="00892B7A">
        <w:rPr>
          <w:rFonts w:hint="cs"/>
          <w:rtl/>
        </w:rPr>
        <w:t>ולנהל את הסיכוני</w:t>
      </w:r>
      <w:r w:rsidRPr="009316F1">
        <w:rPr>
          <w:rFonts w:hint="cs"/>
          <w:rtl/>
        </w:rPr>
        <w:t>ם מולם</w:t>
      </w:r>
      <w:r w:rsidRPr="00C96115">
        <w:rPr>
          <w:rFonts w:hint="cs"/>
          <w:rtl/>
        </w:rPr>
        <w:t>.</w:t>
      </w:r>
      <w:r>
        <w:rPr>
          <w:rFonts w:hint="cs"/>
          <w:rtl/>
        </w:rPr>
        <w:t xml:space="preserve"> </w:t>
      </w:r>
    </w:p>
    <w:p w:rsidR="00023F2D" w:rsidRPr="00643119" w:rsidP="00643119" w14:paraId="08807BD0" w14:textId="77777777">
      <w:pPr>
        <w:pStyle w:val="7318"/>
        <w:rPr>
          <w:rtl/>
        </w:rPr>
      </w:pPr>
      <w:r w:rsidRPr="00643119">
        <w:rPr>
          <w:rFonts w:hint="eastAsia"/>
          <w:rtl/>
        </w:rPr>
        <w:t>אשר</w:t>
      </w:r>
      <w:r w:rsidRPr="00643119">
        <w:rPr>
          <w:rtl/>
        </w:rPr>
        <w:t xml:space="preserve"> </w:t>
      </w:r>
      <w:r w:rsidRPr="00643119">
        <w:rPr>
          <w:rFonts w:hint="eastAsia"/>
          <w:rtl/>
        </w:rPr>
        <w:t>לתשובת</w:t>
      </w:r>
      <w:r w:rsidRPr="00643119">
        <w:rPr>
          <w:rtl/>
        </w:rPr>
        <w:t xml:space="preserve"> </w:t>
      </w:r>
      <w:r w:rsidRPr="00643119">
        <w:rPr>
          <w:rFonts w:hint="eastAsia"/>
          <w:rtl/>
        </w:rPr>
        <w:t>משרד</w:t>
      </w:r>
      <w:r w:rsidRPr="00643119">
        <w:rPr>
          <w:rtl/>
        </w:rPr>
        <w:t xml:space="preserve"> </w:t>
      </w:r>
      <w:r w:rsidRPr="00643119">
        <w:rPr>
          <w:rFonts w:hint="eastAsia"/>
          <w:rtl/>
        </w:rPr>
        <w:t>האנרגייה</w:t>
      </w:r>
      <w:r w:rsidRPr="00643119">
        <w:rPr>
          <w:rtl/>
        </w:rPr>
        <w:t xml:space="preserve"> </w:t>
      </w:r>
      <w:r w:rsidRPr="00643119">
        <w:rPr>
          <w:rFonts w:hint="eastAsia"/>
          <w:rtl/>
        </w:rPr>
        <w:t>והתשתיות</w:t>
      </w:r>
      <w:r w:rsidRPr="00643119">
        <w:rPr>
          <w:rtl/>
        </w:rPr>
        <w:t xml:space="preserve">, יצוין כי </w:t>
      </w:r>
      <w:r w:rsidRPr="00643119">
        <w:rPr>
          <w:rFonts w:hint="eastAsia"/>
          <w:rtl/>
        </w:rPr>
        <w:t>יישום</w:t>
      </w:r>
      <w:r w:rsidRPr="00643119">
        <w:rPr>
          <w:rtl/>
        </w:rPr>
        <w:t xml:space="preserve"> שלב מיפוי הספקים הוא </w:t>
      </w:r>
      <w:r w:rsidRPr="00643119">
        <w:rPr>
          <w:rFonts w:hint="eastAsia"/>
          <w:rtl/>
        </w:rPr>
        <w:t>השלב</w:t>
      </w:r>
      <w:r w:rsidRPr="00643119">
        <w:rPr>
          <w:rtl/>
        </w:rPr>
        <w:t xml:space="preserve"> </w:t>
      </w:r>
      <w:r w:rsidRPr="00643119">
        <w:rPr>
          <w:rFonts w:hint="eastAsia"/>
          <w:rtl/>
        </w:rPr>
        <w:t>הראשון</w:t>
      </w:r>
      <w:r w:rsidRPr="00643119">
        <w:rPr>
          <w:rtl/>
        </w:rPr>
        <w:t xml:space="preserve"> </w:t>
      </w:r>
      <w:r w:rsidRPr="00643119">
        <w:rPr>
          <w:rFonts w:hint="eastAsia"/>
          <w:rtl/>
        </w:rPr>
        <w:t>ביישום</w:t>
      </w:r>
      <w:r w:rsidRPr="00643119">
        <w:rPr>
          <w:rtl/>
        </w:rPr>
        <w:t xml:space="preserve"> </w:t>
      </w:r>
      <w:r w:rsidRPr="00643119">
        <w:rPr>
          <w:rFonts w:hint="eastAsia"/>
          <w:rtl/>
        </w:rPr>
        <w:t>של</w:t>
      </w:r>
      <w:r w:rsidRPr="00643119">
        <w:rPr>
          <w:rtl/>
        </w:rPr>
        <w:t xml:space="preserve"> </w:t>
      </w:r>
      <w:r w:rsidRPr="00643119">
        <w:rPr>
          <w:rFonts w:hint="eastAsia"/>
          <w:rtl/>
        </w:rPr>
        <w:t>המתודולוגיה</w:t>
      </w:r>
      <w:r w:rsidRPr="00643119">
        <w:rPr>
          <w:rtl/>
        </w:rPr>
        <w:t xml:space="preserve">, ונדרש כי בחינת כל ספק תבוצע בהתאם לשאלון הספקים הכלול במתודולוגיה. </w:t>
      </w:r>
      <w:r w:rsidRPr="00643119">
        <w:rPr>
          <w:rFonts w:hint="eastAsia"/>
          <w:rtl/>
        </w:rPr>
        <w:t>אם</w:t>
      </w:r>
      <w:r w:rsidRPr="00643119">
        <w:rPr>
          <w:rtl/>
        </w:rPr>
        <w:t xml:space="preserve"> </w:t>
      </w:r>
      <w:r w:rsidRPr="00643119">
        <w:rPr>
          <w:rFonts w:hint="eastAsia"/>
          <w:rtl/>
        </w:rPr>
        <w:t>משרד</w:t>
      </w:r>
      <w:r w:rsidRPr="00643119">
        <w:rPr>
          <w:rtl/>
        </w:rPr>
        <w:t xml:space="preserve"> </w:t>
      </w:r>
      <w:r w:rsidRPr="00643119">
        <w:rPr>
          <w:rFonts w:hint="eastAsia"/>
          <w:rtl/>
        </w:rPr>
        <w:t>האנרגייה</w:t>
      </w:r>
      <w:r w:rsidRPr="00643119">
        <w:rPr>
          <w:rtl/>
        </w:rPr>
        <w:t xml:space="preserve"> והתשתיות </w:t>
      </w:r>
      <w:r w:rsidRPr="00643119">
        <w:rPr>
          <w:rFonts w:hint="eastAsia"/>
          <w:rtl/>
        </w:rPr>
        <w:t>סבור</w:t>
      </w:r>
      <w:r w:rsidRPr="00643119">
        <w:rPr>
          <w:rtl/>
        </w:rPr>
        <w:t xml:space="preserve"> </w:t>
      </w:r>
      <w:r w:rsidRPr="00643119">
        <w:rPr>
          <w:rFonts w:hint="eastAsia"/>
          <w:rtl/>
        </w:rPr>
        <w:t>כי</w:t>
      </w:r>
      <w:r w:rsidRPr="00643119">
        <w:rPr>
          <w:rtl/>
        </w:rPr>
        <w:t xml:space="preserve"> </w:t>
      </w:r>
      <w:r w:rsidRPr="00643119">
        <w:rPr>
          <w:rFonts w:hint="eastAsia"/>
          <w:rtl/>
        </w:rPr>
        <w:t>שאלון</w:t>
      </w:r>
      <w:r w:rsidRPr="00643119">
        <w:rPr>
          <w:rtl/>
        </w:rPr>
        <w:t xml:space="preserve"> </w:t>
      </w:r>
      <w:r w:rsidRPr="00643119">
        <w:rPr>
          <w:rFonts w:hint="eastAsia"/>
          <w:rtl/>
        </w:rPr>
        <w:t>הספקים</w:t>
      </w:r>
      <w:r w:rsidRPr="00643119">
        <w:rPr>
          <w:rtl/>
        </w:rPr>
        <w:t xml:space="preserve"> </w:t>
      </w:r>
      <w:r w:rsidRPr="00643119">
        <w:rPr>
          <w:rFonts w:hint="eastAsia"/>
          <w:rtl/>
        </w:rPr>
        <w:t>אינו</w:t>
      </w:r>
      <w:r w:rsidRPr="00643119">
        <w:rPr>
          <w:rtl/>
        </w:rPr>
        <w:t xml:space="preserve"> </w:t>
      </w:r>
      <w:r w:rsidRPr="00643119">
        <w:rPr>
          <w:rFonts w:hint="eastAsia"/>
          <w:rtl/>
        </w:rPr>
        <w:t>מתאים</w:t>
      </w:r>
      <w:r w:rsidRPr="00643119">
        <w:rPr>
          <w:rtl/>
        </w:rPr>
        <w:t xml:space="preserve"> </w:t>
      </w:r>
      <w:r w:rsidRPr="00643119">
        <w:rPr>
          <w:rFonts w:hint="eastAsia"/>
          <w:rtl/>
        </w:rPr>
        <w:t>למגזר</w:t>
      </w:r>
      <w:r w:rsidRPr="00643119">
        <w:rPr>
          <w:rtl/>
        </w:rPr>
        <w:t xml:space="preserve">, </w:t>
      </w:r>
      <w:r w:rsidRPr="00643119">
        <w:rPr>
          <w:rFonts w:hint="eastAsia"/>
          <w:rtl/>
        </w:rPr>
        <w:t>עליו</w:t>
      </w:r>
      <w:r w:rsidRPr="00643119">
        <w:rPr>
          <w:rtl/>
        </w:rPr>
        <w:t xml:space="preserve"> </w:t>
      </w:r>
      <w:r w:rsidRPr="00643119">
        <w:rPr>
          <w:rFonts w:hint="eastAsia"/>
          <w:rtl/>
        </w:rPr>
        <w:t>לדון</w:t>
      </w:r>
      <w:r w:rsidRPr="00643119">
        <w:rPr>
          <w:rtl/>
        </w:rPr>
        <w:t xml:space="preserve"> </w:t>
      </w:r>
      <w:r w:rsidRPr="00643119">
        <w:rPr>
          <w:rFonts w:hint="eastAsia"/>
          <w:rtl/>
        </w:rPr>
        <w:t>בכך</w:t>
      </w:r>
      <w:r w:rsidRPr="00643119">
        <w:rPr>
          <w:rtl/>
        </w:rPr>
        <w:t xml:space="preserve"> </w:t>
      </w:r>
      <w:r w:rsidRPr="00643119">
        <w:rPr>
          <w:rFonts w:hint="eastAsia"/>
          <w:rtl/>
        </w:rPr>
        <w:t>עם</w:t>
      </w:r>
      <w:r w:rsidRPr="00643119">
        <w:rPr>
          <w:rtl/>
        </w:rPr>
        <w:t xml:space="preserve"> </w:t>
      </w:r>
      <w:r w:rsidRPr="00643119">
        <w:rPr>
          <w:rFonts w:hint="eastAsia"/>
          <w:rtl/>
        </w:rPr>
        <w:t>מערך</w:t>
      </w:r>
      <w:r w:rsidRPr="00643119">
        <w:rPr>
          <w:rtl/>
        </w:rPr>
        <w:t xml:space="preserve"> </w:t>
      </w:r>
      <w:r w:rsidRPr="00643119">
        <w:rPr>
          <w:rFonts w:hint="eastAsia"/>
          <w:rtl/>
        </w:rPr>
        <w:t>הסייבר</w:t>
      </w:r>
      <w:r w:rsidRPr="00643119">
        <w:rPr>
          <w:rtl/>
        </w:rPr>
        <w:t xml:space="preserve"> </w:t>
      </w:r>
      <w:r w:rsidRPr="00643119">
        <w:rPr>
          <w:rFonts w:hint="eastAsia"/>
          <w:rtl/>
        </w:rPr>
        <w:t>ולבקש</w:t>
      </w:r>
      <w:r w:rsidRPr="00643119">
        <w:rPr>
          <w:rtl/>
        </w:rPr>
        <w:t xml:space="preserve"> </w:t>
      </w:r>
      <w:r w:rsidRPr="00643119">
        <w:rPr>
          <w:rFonts w:hint="eastAsia"/>
          <w:rtl/>
        </w:rPr>
        <w:t>את</w:t>
      </w:r>
      <w:r w:rsidRPr="00643119">
        <w:rPr>
          <w:rtl/>
        </w:rPr>
        <w:t xml:space="preserve"> </w:t>
      </w:r>
      <w:r w:rsidRPr="00643119">
        <w:rPr>
          <w:rFonts w:hint="eastAsia"/>
          <w:rtl/>
        </w:rPr>
        <w:t>אישורו</w:t>
      </w:r>
      <w:r w:rsidRPr="00643119">
        <w:rPr>
          <w:rtl/>
        </w:rPr>
        <w:t>.</w:t>
      </w:r>
    </w:p>
    <w:p w:rsidR="00023F2D" w:rsidRPr="00643119" w:rsidP="00643119" w14:paraId="485517FD" w14:textId="77777777">
      <w:pPr>
        <w:pStyle w:val="7318"/>
        <w:rPr>
          <w:rtl/>
        </w:rPr>
      </w:pPr>
      <w:bookmarkStart w:id="74" w:name="_Hlk141013592"/>
      <w:r w:rsidRPr="00643119">
        <w:rPr>
          <w:rFonts w:hint="eastAsia"/>
          <w:rtl/>
        </w:rPr>
        <w:t>מומלץ</w:t>
      </w:r>
      <w:r w:rsidRPr="00643119">
        <w:rPr>
          <w:rtl/>
        </w:rPr>
        <w:t xml:space="preserve"> כי </w:t>
      </w:r>
      <w:r w:rsidRPr="00643119">
        <w:rPr>
          <w:rFonts w:hint="eastAsia"/>
          <w:rtl/>
        </w:rPr>
        <w:t>מערך</w:t>
      </w:r>
      <w:r w:rsidRPr="00643119">
        <w:rPr>
          <w:rtl/>
        </w:rPr>
        <w:t xml:space="preserve"> </w:t>
      </w:r>
      <w:r w:rsidRPr="00643119">
        <w:rPr>
          <w:rFonts w:hint="eastAsia"/>
          <w:rtl/>
        </w:rPr>
        <w:t>הסייבר</w:t>
      </w:r>
      <w:r w:rsidRPr="00643119">
        <w:rPr>
          <w:rtl/>
        </w:rPr>
        <w:t xml:space="preserve"> </w:t>
      </w:r>
      <w:r w:rsidRPr="00643119">
        <w:rPr>
          <w:rFonts w:hint="cs"/>
          <w:rtl/>
        </w:rPr>
        <w:t>י</w:t>
      </w:r>
      <w:r w:rsidRPr="00643119">
        <w:rPr>
          <w:rFonts w:hint="eastAsia"/>
          <w:rtl/>
        </w:rPr>
        <w:t>וציא</w:t>
      </w:r>
      <w:r w:rsidRPr="00643119">
        <w:rPr>
          <w:rtl/>
        </w:rPr>
        <w:t xml:space="preserve"> ליחידות הסייבר </w:t>
      </w:r>
      <w:r w:rsidRPr="00643119">
        <w:rPr>
          <w:rFonts w:hint="eastAsia"/>
          <w:rtl/>
        </w:rPr>
        <w:t>המגזריות</w:t>
      </w:r>
      <w:r w:rsidRPr="00643119">
        <w:rPr>
          <w:rFonts w:hint="cs"/>
          <w:rtl/>
        </w:rPr>
        <w:t xml:space="preserve"> </w:t>
      </w:r>
      <w:r w:rsidRPr="00643119">
        <w:rPr>
          <w:rtl/>
        </w:rPr>
        <w:t xml:space="preserve">הנחיה רוחבית </w:t>
      </w:r>
      <w:r w:rsidRPr="00643119">
        <w:rPr>
          <w:rFonts w:hint="eastAsia"/>
          <w:rtl/>
        </w:rPr>
        <w:t>לייש</w:t>
      </w:r>
      <w:r w:rsidRPr="00643119">
        <w:rPr>
          <w:rFonts w:hint="cs"/>
          <w:rtl/>
        </w:rPr>
        <w:t>ו</w:t>
      </w:r>
      <w:r w:rsidRPr="00643119">
        <w:rPr>
          <w:rFonts w:hint="eastAsia"/>
          <w:rtl/>
        </w:rPr>
        <w:t>ם</w:t>
      </w:r>
      <w:r w:rsidRPr="00643119">
        <w:rPr>
          <w:rtl/>
        </w:rPr>
        <w:t xml:space="preserve"> </w:t>
      </w:r>
      <w:r w:rsidRPr="00643119">
        <w:rPr>
          <w:rFonts w:hint="cs"/>
          <w:rtl/>
        </w:rPr>
        <w:t>גרסה 1.4</w:t>
      </w:r>
      <w:r w:rsidRPr="00643119">
        <w:rPr>
          <w:rtl/>
        </w:rPr>
        <w:t xml:space="preserve"> </w:t>
      </w:r>
      <w:r w:rsidRPr="00643119">
        <w:rPr>
          <w:rFonts w:hint="cs"/>
          <w:rtl/>
        </w:rPr>
        <w:t xml:space="preserve">של </w:t>
      </w:r>
      <w:r w:rsidRPr="00643119">
        <w:rPr>
          <w:rFonts w:hint="eastAsia"/>
          <w:rtl/>
        </w:rPr>
        <w:t>מתודולוגי</w:t>
      </w:r>
      <w:r w:rsidRPr="00643119">
        <w:rPr>
          <w:rFonts w:hint="cs"/>
          <w:rtl/>
        </w:rPr>
        <w:t>ית</w:t>
      </w:r>
      <w:r w:rsidRPr="00643119">
        <w:rPr>
          <w:rtl/>
        </w:rPr>
        <w:t xml:space="preserve"> שרשרת האספקה </w:t>
      </w:r>
      <w:r w:rsidRPr="00643119">
        <w:rPr>
          <w:rFonts w:hint="cs"/>
          <w:rtl/>
        </w:rPr>
        <w:t>ב</w:t>
      </w:r>
      <w:r w:rsidRPr="00643119">
        <w:rPr>
          <w:rtl/>
        </w:rPr>
        <w:t xml:space="preserve">גופים </w:t>
      </w:r>
      <w:r w:rsidRPr="00643119">
        <w:rPr>
          <w:rFonts w:hint="cs"/>
          <w:rtl/>
        </w:rPr>
        <w:t>הכפופים להנחייתן ויעקוב אחר יישום המתודולוגיה כדי לוודא שניתן מענה על הפערים שנמצאו ביישום גרסה 1.3 של המתודולוגיה.</w:t>
      </w:r>
      <w:r w:rsidRPr="00643119">
        <w:rPr>
          <w:rFonts w:hint="eastAsia"/>
          <w:rtl/>
        </w:rPr>
        <w:t xml:space="preserve"> </w:t>
      </w:r>
      <w:bookmarkEnd w:id="74"/>
    </w:p>
    <w:p w:rsidR="00023F2D" w:rsidRPr="001A4DB1" w:rsidP="001A4DB1" w14:paraId="4A7367A3" w14:textId="77777777">
      <w:pPr>
        <w:pStyle w:val="733155"/>
        <w:rPr>
          <w:rtl/>
        </w:rPr>
      </w:pPr>
      <w:bookmarkStart w:id="75" w:name="_Toc133517609"/>
      <w:r w:rsidRPr="001A4DB1">
        <w:rPr>
          <w:rFonts w:hint="cs"/>
          <w:rtl/>
        </w:rPr>
        <w:t>יישום המתודולוגיה במשרדי הממשלה</w:t>
      </w:r>
      <w:bookmarkEnd w:id="75"/>
    </w:p>
    <w:p w:rsidR="00023F2D" w:rsidRPr="00AA2F9D" w:rsidP="00AA2F9D" w14:paraId="03851556" w14:textId="77777777">
      <w:pPr>
        <w:pStyle w:val="73414"/>
        <w:rPr>
          <w:rtl/>
        </w:rPr>
      </w:pPr>
      <w:r w:rsidRPr="00AA2F9D">
        <w:rPr>
          <w:rFonts w:hint="cs"/>
          <w:rtl/>
        </w:rPr>
        <w:t xml:space="preserve">הנחיות </w:t>
      </w:r>
      <w:r w:rsidRPr="00AA2F9D">
        <w:rPr>
          <w:rFonts w:hint="cs"/>
          <w:rtl/>
        </w:rPr>
        <w:t>יה"ב</w:t>
      </w:r>
    </w:p>
    <w:p w:rsidR="00023F2D" w:rsidP="00DE1561" w14:paraId="2390334D" w14:textId="77777777">
      <w:pPr>
        <w:pStyle w:val="7392"/>
        <w:rPr>
          <w:rtl/>
        </w:rPr>
      </w:pPr>
      <w:r w:rsidRPr="001F5265">
        <w:rPr>
          <w:rtl/>
        </w:rPr>
        <w:t xml:space="preserve">בהחלטת ממשלה 2443 נקבע </w:t>
      </w:r>
      <w:r>
        <w:rPr>
          <w:rFonts w:hint="cs"/>
          <w:rtl/>
        </w:rPr>
        <w:t>י</w:t>
      </w:r>
      <w:r w:rsidRPr="001F5265">
        <w:rPr>
          <w:rtl/>
        </w:rPr>
        <w:t xml:space="preserve">יעודה של </w:t>
      </w:r>
      <w:r w:rsidRPr="001F5265">
        <w:rPr>
          <w:rtl/>
        </w:rPr>
        <w:t>יה"ב</w:t>
      </w:r>
      <w:r w:rsidRPr="001F5265">
        <w:rPr>
          <w:rtl/>
        </w:rPr>
        <w:t>: הכוונה והנחיה מקצועית בתחום הגנת הסייבר עבור כלל משרדי הממשלה</w:t>
      </w:r>
      <w:r w:rsidRPr="001F5265">
        <w:t>.</w:t>
      </w:r>
      <w:r w:rsidRPr="001F5265">
        <w:rPr>
          <w:rtl/>
        </w:rPr>
        <w:t xml:space="preserve"> בהתאם להחלטה זו</w:t>
      </w:r>
      <w:r>
        <w:rPr>
          <w:rFonts w:hint="cs"/>
          <w:rtl/>
        </w:rPr>
        <w:t xml:space="preserve"> פרסמה </w:t>
      </w:r>
      <w:r>
        <w:rPr>
          <w:rFonts w:hint="cs"/>
          <w:rtl/>
        </w:rPr>
        <w:t>יה"ב</w:t>
      </w:r>
      <w:r>
        <w:rPr>
          <w:rFonts w:hint="cs"/>
          <w:rtl/>
        </w:rPr>
        <w:t xml:space="preserve"> בנובמבר 2019 את הנחיה 5.19 - הנחיה מחייבת בנושא שרשרת האספקה, שמטרתה להנחות את משרדי הממשלה בדבר ניהול יעיל של מערך אבטחת המידע ומזעור איומי סייבר אשר מקורם בשרשרת האספקה, לצורך הגברת החוסן של המשרד בפני תקיפות סייבר. ההנחיה הותאמה לשאלון הספקים 1.3. </w:t>
      </w:r>
    </w:p>
    <w:p w:rsidR="00023F2D" w:rsidRPr="00C80CA5" w:rsidP="00DE1561" w14:paraId="6E0CC725" w14:textId="77777777">
      <w:pPr>
        <w:pStyle w:val="7392"/>
      </w:pPr>
      <w:r>
        <w:rPr>
          <w:rFonts w:hint="cs"/>
          <w:rtl/>
        </w:rPr>
        <w:t xml:space="preserve">בהנחיית </w:t>
      </w:r>
      <w:r>
        <w:rPr>
          <w:rFonts w:hint="cs"/>
          <w:rtl/>
        </w:rPr>
        <w:t>יה"ב</w:t>
      </w:r>
      <w:r>
        <w:rPr>
          <w:rFonts w:hint="cs"/>
          <w:rtl/>
        </w:rPr>
        <w:t xml:space="preserve"> 5.19</w:t>
      </w:r>
      <w:r>
        <w:rPr>
          <w:rStyle w:val="FootnoteReference2"/>
          <w:rtl/>
        </w:rPr>
        <w:footnoteReference w:id="36"/>
      </w:r>
      <w:r>
        <w:rPr>
          <w:rFonts w:hint="cs"/>
          <w:rtl/>
        </w:rPr>
        <w:t xml:space="preserve"> נכללים בין היתר הסעיפים האלו: </w:t>
      </w:r>
    </w:p>
    <w:p w:rsidR="00023F2D" w:rsidRPr="00643119" w:rsidP="00643119" w14:paraId="7B40BCCA" w14:textId="77777777">
      <w:pPr>
        <w:pStyle w:val="735"/>
        <w:numPr>
          <w:ilvl w:val="0"/>
          <w:numId w:val="2015"/>
        </w:numPr>
      </w:pPr>
      <w:r w:rsidRPr="00643119">
        <w:rPr>
          <w:rFonts w:hint="cs"/>
          <w:rtl/>
        </w:rPr>
        <w:t xml:space="preserve">בהתאם להחלטת הממשלה 2443, ועל פי האמור </w:t>
      </w:r>
      <w:r w:rsidRPr="00643119">
        <w:rPr>
          <w:rFonts w:hint="eastAsia"/>
          <w:rtl/>
        </w:rPr>
        <w:t>בהנחיה</w:t>
      </w:r>
      <w:r>
        <w:rPr>
          <w:rStyle w:val="FootnoteReference2"/>
          <w:rtl/>
        </w:rPr>
        <w:footnoteReference w:id="37"/>
      </w:r>
      <w:r w:rsidRPr="00643119">
        <w:rPr>
          <w:rtl/>
        </w:rPr>
        <w:t xml:space="preserve">, </w:t>
      </w:r>
      <w:r w:rsidRPr="00643119">
        <w:rPr>
          <w:rFonts w:hint="cs"/>
          <w:rtl/>
        </w:rPr>
        <w:t xml:space="preserve">על </w:t>
      </w:r>
      <w:r w:rsidRPr="00643119">
        <w:rPr>
          <w:rFonts w:hint="eastAsia"/>
          <w:rtl/>
        </w:rPr>
        <w:t>המשרדים</w:t>
      </w:r>
      <w:r w:rsidRPr="00643119">
        <w:rPr>
          <w:rtl/>
        </w:rPr>
        <w:t xml:space="preserve"> </w:t>
      </w:r>
      <w:r w:rsidRPr="00643119">
        <w:rPr>
          <w:rFonts w:hint="eastAsia"/>
          <w:rtl/>
        </w:rPr>
        <w:t>לדרוש</w:t>
      </w:r>
      <w:r w:rsidRPr="00643119">
        <w:rPr>
          <w:rFonts w:hint="cs"/>
          <w:rtl/>
        </w:rPr>
        <w:t xml:space="preserve"> מכל הספקים המדורגים שלהם (</w:t>
      </w:r>
      <w:r w:rsidRPr="00643119">
        <w:rPr>
          <w:rFonts w:hint="cs"/>
        </w:rPr>
        <w:t>A</w:t>
      </w:r>
      <w:r w:rsidRPr="00643119">
        <w:rPr>
          <w:rFonts w:hint="cs"/>
          <w:rtl/>
        </w:rPr>
        <w:t>,</w:t>
      </w:r>
      <w:r w:rsidRPr="00643119">
        <w:t xml:space="preserve">B </w:t>
      </w:r>
      <w:r w:rsidRPr="00643119">
        <w:rPr>
          <w:rFonts w:hint="cs"/>
          <w:rtl/>
        </w:rPr>
        <w:t xml:space="preserve"> ו</w:t>
      </w:r>
      <w:r w:rsidRPr="00643119">
        <w:rPr>
          <w:rtl/>
        </w:rPr>
        <w:t>-</w:t>
      </w:r>
      <w:r w:rsidRPr="00643119">
        <w:rPr>
          <w:rFonts w:hint="cs"/>
        </w:rPr>
        <w:t>C</w:t>
      </w:r>
      <w:r w:rsidRPr="00643119">
        <w:rPr>
          <w:rFonts w:hint="cs"/>
          <w:rtl/>
        </w:rPr>
        <w:t xml:space="preserve">), לעמוד בתקן אבטחת מידע </w:t>
      </w:r>
      <w:r w:rsidRPr="00643119">
        <w:t>ISO-27001</w:t>
      </w:r>
      <w:r w:rsidRPr="00643119">
        <w:rPr>
          <w:rtl/>
        </w:rPr>
        <w:t>.</w:t>
      </w:r>
      <w:r w:rsidRPr="00643119">
        <w:rPr>
          <w:rFonts w:hint="cs"/>
          <w:rtl/>
        </w:rPr>
        <w:t xml:space="preserve"> </w:t>
      </w:r>
    </w:p>
    <w:p w:rsidR="00023F2D" w:rsidRPr="00643119" w:rsidP="00643119" w14:paraId="7D979661" w14:textId="77777777">
      <w:pPr>
        <w:pStyle w:val="735"/>
        <w:numPr>
          <w:ilvl w:val="0"/>
          <w:numId w:val="2015"/>
        </w:numPr>
        <w:rPr>
          <w:rtl/>
        </w:rPr>
      </w:pPr>
      <w:r w:rsidRPr="00643119">
        <w:rPr>
          <w:rFonts w:hint="cs"/>
          <w:rtl/>
        </w:rPr>
        <w:t>יש להכין נוהל עבודה שיתבסס על ההנחיה, יאושר ויתוקף על ידי הנהלת המשרד.</w:t>
      </w:r>
    </w:p>
    <w:p w:rsidR="00023F2D" w:rsidP="00DE1561" w14:paraId="3B70F0F6" w14:textId="77777777">
      <w:pPr>
        <w:pStyle w:val="7392"/>
        <w:rPr>
          <w:rtl/>
        </w:rPr>
      </w:pPr>
      <w:bookmarkStart w:id="76" w:name="_Hlk141013619"/>
      <w:bookmarkStart w:id="77" w:name="_Hlk140852866"/>
      <w:r>
        <w:rPr>
          <w:rFonts w:hint="cs"/>
          <w:rtl/>
        </w:rPr>
        <w:t xml:space="preserve">הנחיית </w:t>
      </w:r>
      <w:r>
        <w:rPr>
          <w:rFonts w:hint="cs"/>
          <w:rtl/>
        </w:rPr>
        <w:t>יה"ב</w:t>
      </w:r>
      <w:r>
        <w:rPr>
          <w:rFonts w:hint="cs"/>
          <w:rtl/>
        </w:rPr>
        <w:t xml:space="preserve"> 5.3 בנושא ניהול סיכוני סייבר מחייבת את המשרדים לבצע סקר סיכונים לפחות אחת ל-36 חודשים ולתקף אותו מדי 18 חודשים. במסגרת תהליך סקר הסיכונים נדרשים המשרדים לבצע מבדק אחיד בתחום אבטחת המידע והגנת הסייבר, ושמו מדד </w:t>
      </w:r>
      <w:r>
        <w:rPr>
          <w:rFonts w:hint="cs"/>
          <w:rtl/>
        </w:rPr>
        <w:t>יה"ב</w:t>
      </w:r>
      <w:r>
        <w:rPr>
          <w:rFonts w:hint="cs"/>
          <w:rtl/>
        </w:rPr>
        <w:t xml:space="preserve">, אשר כולל בקרות שגיבש </w:t>
      </w:r>
      <w:r>
        <w:rPr>
          <w:rFonts w:hint="cs"/>
          <w:rtl/>
        </w:rPr>
        <w:t>יה"ב</w:t>
      </w:r>
      <w:r>
        <w:rPr>
          <w:rFonts w:hint="cs"/>
          <w:rtl/>
        </w:rPr>
        <w:t xml:space="preserve">, חלקן בנושא שרשרת האספקה. </w:t>
      </w:r>
    </w:p>
    <w:bookmarkEnd w:id="76"/>
    <w:p w:rsidR="00023F2D" w:rsidRPr="00672B84" w:rsidP="00643119" w14:paraId="76D8F298" w14:textId="77777777">
      <w:pPr>
        <w:pStyle w:val="7318"/>
        <w:rPr>
          <w:rtl/>
        </w:rPr>
      </w:pPr>
      <w:r w:rsidRPr="00672B84">
        <w:rPr>
          <w:rFonts w:hint="eastAsia"/>
          <w:rtl/>
        </w:rPr>
        <w:t>נמצא</w:t>
      </w:r>
      <w:r w:rsidRPr="00672B84">
        <w:rPr>
          <w:rtl/>
        </w:rPr>
        <w:t xml:space="preserve"> </w:t>
      </w:r>
      <w:r w:rsidRPr="00672B84">
        <w:rPr>
          <w:rFonts w:hint="eastAsia"/>
          <w:rtl/>
        </w:rPr>
        <w:t>כי</w:t>
      </w:r>
      <w:r w:rsidRPr="00672B84">
        <w:rPr>
          <w:rtl/>
        </w:rPr>
        <w:t xml:space="preserve"> </w:t>
      </w:r>
      <w:r w:rsidRPr="00672B84">
        <w:rPr>
          <w:rFonts w:hint="eastAsia"/>
          <w:rtl/>
        </w:rPr>
        <w:t>הבקרות</w:t>
      </w:r>
      <w:r w:rsidRPr="00672B84">
        <w:rPr>
          <w:rtl/>
        </w:rPr>
        <w:t xml:space="preserve"> במדד </w:t>
      </w:r>
      <w:r w:rsidRPr="00672B84">
        <w:rPr>
          <w:rtl/>
        </w:rPr>
        <w:t>יה"ב</w:t>
      </w:r>
      <w:r w:rsidRPr="00672B84">
        <w:rPr>
          <w:rtl/>
        </w:rPr>
        <w:t xml:space="preserve"> בנושא שרשרת האספקה </w:t>
      </w:r>
      <w:r w:rsidRPr="00672B84">
        <w:rPr>
          <w:rFonts w:hint="eastAsia"/>
          <w:rtl/>
        </w:rPr>
        <w:t>אינן</w:t>
      </w:r>
      <w:r w:rsidRPr="00672B84">
        <w:rPr>
          <w:rtl/>
        </w:rPr>
        <w:t xml:space="preserve"> מתייחסות לשלבים מהותיים ביישום </w:t>
      </w:r>
      <w:r w:rsidRPr="00672B84">
        <w:rPr>
          <w:rFonts w:hint="eastAsia"/>
          <w:rtl/>
        </w:rPr>
        <w:t>הנחיה</w:t>
      </w:r>
      <w:r>
        <w:rPr>
          <w:rFonts w:hint="cs"/>
          <w:rtl/>
        </w:rPr>
        <w:t xml:space="preserve"> 5.19 - ההנחיה הייעודית של </w:t>
      </w:r>
      <w:r>
        <w:rPr>
          <w:rFonts w:hint="cs"/>
          <w:rtl/>
        </w:rPr>
        <w:t>יה"ב</w:t>
      </w:r>
      <w:r w:rsidRPr="00672B84">
        <w:rPr>
          <w:rtl/>
        </w:rPr>
        <w:t xml:space="preserve"> </w:t>
      </w:r>
      <w:r>
        <w:rPr>
          <w:rFonts w:hint="cs"/>
          <w:rtl/>
        </w:rPr>
        <w:t>בנושא זה</w:t>
      </w:r>
      <w:r w:rsidRPr="00672B84">
        <w:rPr>
          <w:rtl/>
        </w:rPr>
        <w:t xml:space="preserve">, כמו הדרישה מהמשרדים לבצע מיפוי ספקים ולדרגם. </w:t>
      </w:r>
    </w:p>
    <w:p w:rsidR="00023F2D" w:rsidP="00643119" w14:paraId="7BDF9A44" w14:textId="77777777">
      <w:pPr>
        <w:pStyle w:val="7318"/>
        <w:rPr>
          <w:rtl/>
        </w:rPr>
      </w:pPr>
      <w:r>
        <w:rPr>
          <w:rFonts w:hint="cs"/>
          <w:rtl/>
        </w:rPr>
        <w:t xml:space="preserve">מומלץ כי </w:t>
      </w:r>
      <w:r>
        <w:rPr>
          <w:rFonts w:hint="cs"/>
          <w:rtl/>
        </w:rPr>
        <w:t>יה"ב</w:t>
      </w:r>
      <w:r>
        <w:rPr>
          <w:rFonts w:hint="cs"/>
          <w:rtl/>
        </w:rPr>
        <w:t xml:space="preserve"> תעדכן את הבקרות במדד </w:t>
      </w:r>
      <w:r>
        <w:rPr>
          <w:rFonts w:hint="cs"/>
          <w:rtl/>
        </w:rPr>
        <w:t>יה"ב</w:t>
      </w:r>
      <w:r>
        <w:rPr>
          <w:rFonts w:hint="cs"/>
          <w:rtl/>
        </w:rPr>
        <w:t xml:space="preserve"> באופן שהן יעלו בקנה אחד עם הבקרות הקיימות בהנחיה 5.19 ותבדוק שמדד </w:t>
      </w:r>
      <w:r>
        <w:rPr>
          <w:rFonts w:hint="cs"/>
          <w:rtl/>
        </w:rPr>
        <w:t>יה"ב</w:t>
      </w:r>
      <w:r>
        <w:rPr>
          <w:rFonts w:hint="cs"/>
          <w:rtl/>
        </w:rPr>
        <w:t xml:space="preserve"> כולל שלבים מהותיים בהנחיה כמו הצורך בביצוע מיפוי ספקים ובדירוגם. </w:t>
      </w:r>
    </w:p>
    <w:p w:rsidR="00023F2D" w:rsidP="00DE1561" w14:paraId="4C2E1604" w14:textId="77777777">
      <w:pPr>
        <w:pStyle w:val="7392"/>
        <w:rPr>
          <w:rtl/>
        </w:rPr>
      </w:pPr>
      <w:r>
        <w:rPr>
          <w:rFonts w:hint="cs"/>
          <w:rtl/>
        </w:rPr>
        <w:t xml:space="preserve">בתשובת </w:t>
      </w:r>
      <w:r>
        <w:rPr>
          <w:rFonts w:hint="cs"/>
          <w:rtl/>
        </w:rPr>
        <w:t>יה"ב</w:t>
      </w:r>
      <w:r>
        <w:rPr>
          <w:rFonts w:hint="cs"/>
          <w:rtl/>
        </w:rPr>
        <w:t xml:space="preserve"> מיולי 2023 נמסר כי ההמלצה לעדכן את הבקרות בנושא שרשרת האספקה במדד </w:t>
      </w:r>
      <w:r>
        <w:rPr>
          <w:rFonts w:hint="cs"/>
          <w:rtl/>
        </w:rPr>
        <w:t>יה"ב</w:t>
      </w:r>
      <w:r>
        <w:rPr>
          <w:rFonts w:hint="cs"/>
          <w:rtl/>
        </w:rPr>
        <w:t xml:space="preserve"> לפי הנושאים המהותיים הנכללים </w:t>
      </w:r>
      <w:r w:rsidRPr="00904BEB">
        <w:rPr>
          <w:rFonts w:hint="cs"/>
          <w:rtl/>
        </w:rPr>
        <w:t>במתודולוג</w:t>
      </w:r>
      <w:r w:rsidRPr="00904BEB">
        <w:rPr>
          <w:rFonts w:hint="eastAsia"/>
          <w:rtl/>
        </w:rPr>
        <w:t>י</w:t>
      </w:r>
      <w:r w:rsidRPr="00904BEB">
        <w:rPr>
          <w:rFonts w:hint="cs"/>
          <w:rtl/>
        </w:rPr>
        <w:t xml:space="preserve">ית שרשרת האספקה מקובלת </w:t>
      </w:r>
      <w:r w:rsidRPr="00904BEB">
        <w:rPr>
          <w:rFonts w:hint="eastAsia"/>
          <w:rtl/>
        </w:rPr>
        <w:t>על</w:t>
      </w:r>
      <w:r w:rsidRPr="00904BEB">
        <w:rPr>
          <w:rtl/>
        </w:rPr>
        <w:t xml:space="preserve"> </w:t>
      </w:r>
      <w:r w:rsidRPr="00904BEB">
        <w:rPr>
          <w:rFonts w:hint="eastAsia"/>
          <w:rtl/>
        </w:rPr>
        <w:t>יה</w:t>
      </w:r>
      <w:r w:rsidRPr="00904BEB">
        <w:rPr>
          <w:rtl/>
        </w:rPr>
        <w:t>"ב</w:t>
      </w:r>
      <w:r>
        <w:rPr>
          <w:rFonts w:hint="cs"/>
          <w:rtl/>
        </w:rPr>
        <w:t xml:space="preserve"> ותטופל.</w:t>
      </w:r>
    </w:p>
    <w:bookmarkEnd w:id="77"/>
    <w:p w:rsidR="00023F2D" w:rsidP="00643119" w14:paraId="319EF7B5" w14:textId="0B5925E2">
      <w:pPr>
        <w:pStyle w:val="734"/>
        <w:rPr>
          <w:rtl/>
        </w:rPr>
      </w:pPr>
      <w:r w:rsidRPr="00643119">
        <w:rPr>
          <w:noProof/>
          <w:rtl/>
        </w:rPr>
        <mc:AlternateContent>
          <mc:Choice Requires="wps">
            <w:drawing>
              <wp:anchor distT="0" distB="0" distL="114300" distR="114300" simplePos="0" relativeHeight="251753472" behindDoc="0" locked="0" layoutInCell="1" allowOverlap="1">
                <wp:simplePos x="0" y="0"/>
                <wp:positionH relativeFrom="column">
                  <wp:posOffset>635</wp:posOffset>
                </wp:positionH>
                <wp:positionV relativeFrom="paragraph">
                  <wp:posOffset>2388566</wp:posOffset>
                </wp:positionV>
                <wp:extent cx="2334260" cy="471170"/>
                <wp:effectExtent l="0" t="0" r="0" b="0"/>
                <wp:wrapNone/>
                <wp:docPr id="228935268" name="תיבת טקסט 228935268"/>
                <wp:cNvGraphicFramePr/>
                <a:graphic xmlns:a="http://schemas.openxmlformats.org/drawingml/2006/main">
                  <a:graphicData uri="http://schemas.microsoft.com/office/word/2010/wordprocessingShape">
                    <wps:wsp xmlns:wps="http://schemas.microsoft.com/office/word/2010/wordprocessingShape">
                      <wps:cNvSpPr txBox="1"/>
                      <wps:spPr>
                        <a:xfrm>
                          <a:off x="0" y="0"/>
                          <a:ext cx="2334260" cy="471170"/>
                        </a:xfrm>
                        <a:prstGeom prst="rect">
                          <a:avLst/>
                        </a:prstGeom>
                        <a:noFill/>
                        <a:ln w="6350">
                          <a:noFill/>
                        </a:ln>
                      </wps:spPr>
                      <wps:txbx>
                        <w:txbxContent>
                          <w:p w:rsidR="00023F2D" w:rsidRPr="0005011A" w:rsidP="0005011A" w14:textId="77777777">
                            <w:pPr>
                              <w:spacing w:line="240" w:lineRule="auto"/>
                              <w:jc w:val="center"/>
                              <w:rPr>
                                <w:b/>
                                <w:bCs/>
                                <w:sz w:val="18"/>
                                <w:szCs w:val="18"/>
                                <w:rtl/>
                              </w:rPr>
                            </w:pPr>
                            <w:r w:rsidRPr="0005011A">
                              <w:rPr>
                                <w:rFonts w:ascii="Tahoma" w:hAnsi="Tahoma" w:cs="Tahoma" w:hint="cs"/>
                                <w:b/>
                                <w:bCs/>
                                <w:sz w:val="18"/>
                                <w:szCs w:val="18"/>
                                <w:rtl/>
                              </w:rPr>
                              <w:t>43</w:t>
                            </w:r>
                            <w:r w:rsidRPr="0005011A">
                              <w:rPr>
                                <w:rFonts w:ascii="Tahoma" w:hAnsi="Tahoma" w:cs="Tahoma"/>
                                <w:b/>
                                <w:bCs/>
                                <w:sz w:val="18"/>
                                <w:szCs w:val="18"/>
                                <w:rtl/>
                              </w:rPr>
                              <w:t xml:space="preserve">% </w:t>
                            </w:r>
                            <w:r w:rsidRPr="0005011A">
                              <w:rPr>
                                <w:rFonts w:ascii="Tahoma" w:hAnsi="Tahoma" w:cs="Tahoma" w:hint="eastAsia"/>
                                <w:b/>
                                <w:bCs/>
                                <w:sz w:val="18"/>
                                <w:szCs w:val="18"/>
                                <w:rtl/>
                              </w:rPr>
                              <w:t>מהמשרדים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אינם מחייבים במכרזיהם לעמוד בתקנים מקובלים בתחום אבטחת מידע</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228935268" o:spid="_x0000_s1047" type="#_x0000_t202" style="width:183.8pt;height:37.1pt;margin-top:188.1pt;margin-left:0.05pt;mso-height-percent:0;mso-height-relative:margin;mso-width-percent:0;mso-width-relative:margin;mso-wrap-distance-bottom:0;mso-wrap-distance-left:9pt;mso-wrap-distance-right:9pt;mso-wrap-distance-top:0;mso-wrap-style:square;position:absolute;visibility:visible;v-text-anchor:top;z-index:251754496" filled="f" stroked="f" strokeweight="0.5pt">
                <v:textbox>
                  <w:txbxContent>
                    <w:p w:rsidR="00023F2D" w:rsidRPr="0005011A" w:rsidP="0005011A" w14:paraId="72980B4C" w14:textId="77777777">
                      <w:pPr>
                        <w:spacing w:line="240" w:lineRule="auto"/>
                        <w:jc w:val="center"/>
                        <w:rPr>
                          <w:b/>
                          <w:bCs/>
                          <w:sz w:val="18"/>
                          <w:szCs w:val="18"/>
                          <w:rtl/>
                        </w:rPr>
                      </w:pPr>
                      <w:r w:rsidRPr="0005011A">
                        <w:rPr>
                          <w:rFonts w:ascii="Tahoma" w:hAnsi="Tahoma" w:cs="Tahoma" w:hint="cs"/>
                          <w:b/>
                          <w:bCs/>
                          <w:sz w:val="18"/>
                          <w:szCs w:val="18"/>
                          <w:rtl/>
                        </w:rPr>
                        <w:t>43</w:t>
                      </w:r>
                      <w:r w:rsidRPr="0005011A">
                        <w:rPr>
                          <w:rFonts w:ascii="Tahoma" w:hAnsi="Tahoma" w:cs="Tahoma"/>
                          <w:b/>
                          <w:bCs/>
                          <w:sz w:val="18"/>
                          <w:szCs w:val="18"/>
                          <w:rtl/>
                        </w:rPr>
                        <w:t xml:space="preserve">% </w:t>
                      </w:r>
                      <w:r w:rsidRPr="0005011A">
                        <w:rPr>
                          <w:rFonts w:ascii="Tahoma" w:hAnsi="Tahoma" w:cs="Tahoma" w:hint="eastAsia"/>
                          <w:b/>
                          <w:bCs/>
                          <w:sz w:val="18"/>
                          <w:szCs w:val="18"/>
                          <w:rtl/>
                        </w:rPr>
                        <w:t>מהמשרדים</w:t>
                      </w:r>
                    </w:p>
                    <w:p w:rsidR="00023F2D" w:rsidRPr="0005011A" w:rsidP="0005011A" w14:paraId="4DF660DD"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אינם מחייבים במכרזיהם לעמוד בתקנים מקובלים בתחום אבטחת מידע</w:t>
                      </w:r>
                    </w:p>
                  </w:txbxContent>
                </v:textbox>
              </v:shape>
            </w:pict>
          </mc:Fallback>
        </mc:AlternateContent>
      </w:r>
      <w:r w:rsidRPr="00643119">
        <w:rPr>
          <w:rFonts w:hint="eastAsia"/>
          <w:b w:val="0"/>
          <w:bCs w:val="0"/>
          <w:rtl/>
        </w:rPr>
        <w:t>לוח</w:t>
      </w:r>
      <w:r w:rsidRPr="00643119">
        <w:rPr>
          <w:b w:val="0"/>
          <w:bCs w:val="0"/>
          <w:rtl/>
        </w:rPr>
        <w:t xml:space="preserve"> </w:t>
      </w:r>
      <w:r w:rsidRPr="00643119">
        <w:rPr>
          <w:rFonts w:hint="cs"/>
          <w:b w:val="0"/>
          <w:bCs w:val="0"/>
          <w:rtl/>
        </w:rPr>
        <w:t>3:</w:t>
      </w:r>
      <w:r w:rsidRPr="00ED5F39">
        <w:rPr>
          <w:rFonts w:hint="cs"/>
          <w:rtl/>
        </w:rPr>
        <w:t xml:space="preserve"> מידת </w:t>
      </w:r>
      <w:r w:rsidRPr="00ED5F39">
        <w:rPr>
          <w:rFonts w:hint="eastAsia"/>
          <w:rtl/>
        </w:rPr>
        <w:t>יישום</w:t>
      </w:r>
      <w:r w:rsidRPr="00ED5F39">
        <w:rPr>
          <w:rtl/>
        </w:rPr>
        <w:t xml:space="preserve"> הנחיות </w:t>
      </w:r>
      <w:r w:rsidRPr="00ED5F39">
        <w:rPr>
          <w:rFonts w:hint="eastAsia"/>
          <w:rtl/>
        </w:rPr>
        <w:t>יה</w:t>
      </w:r>
      <w:r w:rsidRPr="00ED5F39">
        <w:rPr>
          <w:rFonts w:hint="cs"/>
          <w:rtl/>
        </w:rPr>
        <w:t>"ב</w:t>
      </w:r>
      <w:r w:rsidRPr="00ED5F39">
        <w:rPr>
          <w:rFonts w:hint="cs"/>
          <w:rtl/>
        </w:rPr>
        <w:t xml:space="preserve"> במשרדי</w:t>
      </w:r>
      <w:r w:rsidRPr="0097033E">
        <w:rPr>
          <w:rFonts w:hint="cs"/>
          <w:rtl/>
        </w:rPr>
        <w:t xml:space="preserve"> הממשלה</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7"/>
        <w:gridCol w:w="3683"/>
      </w:tblGrid>
      <w:tr w14:paraId="4950893F" w14:textId="77777777" w:rsidTr="0049376B">
        <w:tblPrEx>
          <w:tblW w:w="5000" w:type="pct"/>
          <w:jc w:val="center"/>
          <w:tblBorders>
            <w:top w:val="none" w:sz="0" w:space="0" w:color="auto"/>
            <w:bottom w:val="none" w:sz="0" w:space="0" w:color="auto"/>
            <w:insideH w:val="none" w:sz="0" w:space="0" w:color="auto"/>
          </w:tblBorders>
          <w:shd w:val="clear" w:color="auto" w:fill="DFECEF"/>
          <w:tblLook w:val="04A0"/>
        </w:tblPrEx>
        <w:trPr>
          <w:tblHeader/>
          <w:jc w:val="center"/>
        </w:trPr>
        <w:tc>
          <w:tcPr>
            <w:tcW w:w="2498" w:type="pct"/>
            <w:shd w:val="clear" w:color="auto" w:fill="C8DCE4"/>
            <w:hideMark/>
          </w:tcPr>
          <w:p w:rsidR="00023F2D" w:rsidRPr="00643119" w:rsidP="00643119" w14:paraId="3A91B126" w14:textId="77777777">
            <w:pPr>
              <w:pStyle w:val="73R"/>
              <w:rPr>
                <w:b/>
                <w:bCs/>
              </w:rPr>
            </w:pPr>
            <w:r w:rsidRPr="00643119">
              <w:rPr>
                <w:b/>
                <w:bCs/>
                <w:rtl/>
              </w:rPr>
              <w:t>השאלה</w:t>
            </w:r>
          </w:p>
        </w:tc>
        <w:tc>
          <w:tcPr>
            <w:tcW w:w="2502" w:type="pct"/>
            <w:shd w:val="clear" w:color="auto" w:fill="C8DCE4"/>
            <w:hideMark/>
          </w:tcPr>
          <w:p w:rsidR="00023F2D" w:rsidRPr="00643119" w:rsidP="00643119" w14:paraId="0245C2D8" w14:textId="77777777">
            <w:pPr>
              <w:pStyle w:val="73R"/>
              <w:rPr>
                <w:b/>
                <w:bCs/>
                <w:rtl/>
              </w:rPr>
            </w:pPr>
            <w:r w:rsidRPr="00643119">
              <w:rPr>
                <w:b/>
                <w:bCs/>
                <w:rtl/>
              </w:rPr>
              <w:t xml:space="preserve">שיעור </w:t>
            </w:r>
            <w:r w:rsidRPr="00643119">
              <w:rPr>
                <w:rFonts w:hint="cs"/>
                <w:b/>
                <w:bCs/>
                <w:rtl/>
              </w:rPr>
              <w:t>המשרדים</w:t>
            </w:r>
          </w:p>
        </w:tc>
      </w:tr>
      <w:tr w14:paraId="6F423852" w14:textId="77777777" w:rsidTr="0049376B">
        <w:tblPrEx>
          <w:tblW w:w="5000" w:type="pct"/>
          <w:jc w:val="center"/>
          <w:shd w:val="clear" w:color="auto" w:fill="DFECEF"/>
          <w:tblLook w:val="04A0"/>
        </w:tblPrEx>
        <w:trPr>
          <w:trHeight w:val="1701"/>
          <w:jc w:val="center"/>
        </w:trPr>
        <w:tc>
          <w:tcPr>
            <w:tcW w:w="2498" w:type="pct"/>
            <w:shd w:val="clear" w:color="auto" w:fill="DFECEF"/>
            <w:hideMark/>
          </w:tcPr>
          <w:p w:rsidR="00023F2D" w:rsidRPr="00643119" w:rsidP="00643119" w14:paraId="31AE193F" w14:textId="77777777">
            <w:pPr>
              <w:pStyle w:val="73R"/>
              <w:spacing w:line="240" w:lineRule="auto"/>
              <w:rPr>
                <w:rtl/>
              </w:rPr>
            </w:pPr>
            <w:r w:rsidRPr="00643119">
              <w:rPr>
                <w:rtl/>
              </w:rPr>
              <w:t>האם הנחיות הגורם המאסדר בנושא שרשרת האספקה מיושמות בארגון?</w:t>
            </w:r>
            <w:r w:rsidRPr="00643119">
              <w:rPr>
                <w:rFonts w:hint="cs"/>
                <w:rtl/>
              </w:rPr>
              <w:t xml:space="preserve"> (כן/באופן חלקי/לא).</w:t>
            </w:r>
          </w:p>
        </w:tc>
        <w:tc>
          <w:tcPr>
            <w:tcW w:w="2502" w:type="pct"/>
            <w:shd w:val="clear" w:color="auto" w:fill="DFECEF"/>
            <w:hideMark/>
          </w:tcPr>
          <w:p w:rsidR="00023F2D" w:rsidRPr="00643119" w:rsidP="00643119" w14:paraId="7F0B4AD1" w14:textId="15B65A6E">
            <w:pPr>
              <w:pStyle w:val="73R"/>
              <w:rPr>
                <w:rtl/>
              </w:rPr>
            </w:pPr>
            <w:r w:rsidRPr="00643119">
              <w:rPr>
                <w:noProof/>
                <w:rtl/>
              </w:rPr>
              <w:drawing>
                <wp:anchor distT="0" distB="0" distL="114300" distR="114300" simplePos="0" relativeHeight="251720704" behindDoc="0" locked="0" layoutInCell="1" allowOverlap="1">
                  <wp:simplePos x="0" y="0"/>
                  <wp:positionH relativeFrom="column">
                    <wp:posOffset>614238</wp:posOffset>
                  </wp:positionH>
                  <wp:positionV relativeFrom="paragraph">
                    <wp:posOffset>40971</wp:posOffset>
                  </wp:positionV>
                  <wp:extent cx="971550" cy="571500"/>
                  <wp:effectExtent l="0" t="0" r="6350" b="0"/>
                  <wp:wrapNone/>
                  <wp:docPr id="649723980" name="תמונה 64972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23980" name="תמונה 649723980"/>
                          <pic:cNvPicPr>
                            <a:picLocks noChangeAspect="1" noChangeArrowheads="1"/>
                          </pic:cNvPicPr>
                        </pic:nvPicPr>
                        <pic:blipFill>
                          <a:blip xmlns:r="http://schemas.openxmlformats.org/officeDocument/2006/relationships" r:embed="rId46"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169" r="2169"/>
                          <a:stretch>
                            <a:fillRect/>
                          </a:stretch>
                        </pic:blipFill>
                        <pic:spPr bwMode="auto">
                          <a:xfrm>
                            <a:off x="0" y="0"/>
                            <a:ext cx="971550" cy="571500"/>
                          </a:xfrm>
                          <a:prstGeom prst="rect">
                            <a:avLst/>
                          </a:prstGeom>
                          <a:noFill/>
                        </pic:spPr>
                      </pic:pic>
                    </a:graphicData>
                  </a:graphic>
                  <wp14:sizeRelH relativeFrom="margin">
                    <wp14:pctWidth>0</wp14:pctWidth>
                  </wp14:sizeRelH>
                  <wp14:sizeRelV relativeFrom="margin">
                    <wp14:pctHeight>0</wp14:pctHeight>
                  </wp14:sizeRelV>
                </wp:anchor>
              </w:drawing>
            </w:r>
            <w:r w:rsidRPr="00643119">
              <w:rPr>
                <w:noProof/>
                <w:rtl/>
              </w:rPr>
              <mc:AlternateContent>
                <mc:Choice Requires="wps">
                  <w:drawing>
                    <wp:anchor distT="0" distB="0" distL="114300" distR="114300" simplePos="0" relativeHeight="251751424" behindDoc="0" locked="0" layoutInCell="1" allowOverlap="1">
                      <wp:simplePos x="0" y="0"/>
                      <wp:positionH relativeFrom="margin">
                        <wp:posOffset>-66675</wp:posOffset>
                      </wp:positionH>
                      <wp:positionV relativeFrom="paragraph">
                        <wp:posOffset>598805</wp:posOffset>
                      </wp:positionV>
                      <wp:extent cx="2335237" cy="466725"/>
                      <wp:effectExtent l="0" t="0" r="0" b="0"/>
                      <wp:wrapNone/>
                      <wp:docPr id="191776313" name="תיבת טקסט 1917763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335237" cy="466725"/>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71% מהמשרדים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יישמו את ההנחיות או יישמו אותן חלקית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91776313" o:spid="_x0000_s1048" type="#_x0000_t202" style="width:183.9pt;height:36.75pt;margin-top:47.15pt;margin-left:-5.25pt;mso-height-percent:0;mso-height-relative:margin;mso-position-horizontal-relative:margin;mso-width-percent:0;mso-width-relative:margin;mso-wrap-distance-bottom:0;mso-wrap-distance-left:9pt;mso-wrap-distance-right:9pt;mso-wrap-distance-top:0;mso-wrap-style:square;position:absolute;visibility:visible;v-text-anchor:top;z-index:251752448" filled="f" stroked="f" strokeweight="0.5pt">
                      <v:textbox>
                        <w:txbxContent>
                          <w:p w:rsidR="00023F2D" w:rsidRPr="0005011A" w:rsidP="0005011A" w14:paraId="49B12D9C"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71% מהמשרדים</w:t>
                            </w:r>
                          </w:p>
                          <w:p w:rsidR="00023F2D" w:rsidRPr="0005011A" w:rsidP="0005011A" w14:paraId="2D2F861A"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יישמו את ההנחיות או יישמו אותן חלקית</w:t>
                            </w:r>
                          </w:p>
                        </w:txbxContent>
                      </v:textbox>
                      <w10:wrap anchorx="margin"/>
                    </v:shape>
                  </w:pict>
                </mc:Fallback>
              </mc:AlternateContent>
            </w:r>
          </w:p>
        </w:tc>
      </w:tr>
      <w:tr w14:paraId="655FDD5C" w14:textId="77777777" w:rsidTr="0049376B">
        <w:tblPrEx>
          <w:tblW w:w="5000" w:type="pct"/>
          <w:jc w:val="center"/>
          <w:shd w:val="clear" w:color="auto" w:fill="DFECEF"/>
          <w:tblLook w:val="04A0"/>
        </w:tblPrEx>
        <w:trPr>
          <w:trHeight w:val="1928"/>
          <w:jc w:val="center"/>
        </w:trPr>
        <w:tc>
          <w:tcPr>
            <w:tcW w:w="2498" w:type="pct"/>
            <w:shd w:val="clear" w:color="auto" w:fill="F0F8F9"/>
          </w:tcPr>
          <w:p w:rsidR="00023F2D" w:rsidRPr="00643119" w:rsidP="00643119" w14:paraId="5A77A07E" w14:textId="77777777">
            <w:pPr>
              <w:pStyle w:val="73R"/>
              <w:spacing w:line="240" w:lineRule="auto"/>
              <w:rPr>
                <w:rtl/>
              </w:rPr>
            </w:pPr>
            <w:r w:rsidRPr="00643119">
              <w:rPr>
                <w:rtl/>
              </w:rPr>
              <w:t xml:space="preserve">האם במכרזים של הארגון יש סעיף שמחייב את הספק לעמוד בתקנים מקובלים בתחום אבטחת המידע או שרשרת האספקה כמו </w:t>
            </w:r>
            <w:r w:rsidRPr="00643119">
              <w:t xml:space="preserve">ISO-27001 </w:t>
            </w:r>
            <w:r w:rsidRPr="00643119">
              <w:rPr>
                <w:rtl/>
              </w:rPr>
              <w:t xml:space="preserve"> ?</w:t>
            </w:r>
          </w:p>
        </w:tc>
        <w:tc>
          <w:tcPr>
            <w:tcW w:w="2502" w:type="pct"/>
            <w:shd w:val="clear" w:color="auto" w:fill="F0F8F9"/>
          </w:tcPr>
          <w:p w:rsidR="00023F2D" w:rsidRPr="00643119" w:rsidP="00643119" w14:paraId="3A54E19B" w14:textId="2E54EEC7">
            <w:pPr>
              <w:pStyle w:val="73R"/>
              <w:rPr>
                <w:rtl/>
              </w:rPr>
            </w:pPr>
            <w:r w:rsidRPr="00643119">
              <w:rPr>
                <w:noProof/>
                <w:rtl/>
              </w:rPr>
              <w:drawing>
                <wp:anchor distT="0" distB="0" distL="114300" distR="114300" simplePos="0" relativeHeight="251748352" behindDoc="0" locked="0" layoutInCell="1" allowOverlap="1">
                  <wp:simplePos x="0" y="0"/>
                  <wp:positionH relativeFrom="column">
                    <wp:posOffset>614238</wp:posOffset>
                  </wp:positionH>
                  <wp:positionV relativeFrom="paragraph">
                    <wp:posOffset>58116</wp:posOffset>
                  </wp:positionV>
                  <wp:extent cx="971550" cy="582652"/>
                  <wp:effectExtent l="0" t="0" r="0" b="1905"/>
                  <wp:wrapNone/>
                  <wp:docPr id="730931133" name="תמונה 73093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31133" name="תמונה 730931133"/>
                          <pic:cNvPicPr>
                            <a:picLocks noChangeAspect="1" noChangeArrowheads="1"/>
                          </pic:cNvPicPr>
                        </pic:nvPicPr>
                        <pic:blipFill>
                          <a:blip xmlns:r="http://schemas.openxmlformats.org/officeDocument/2006/relationships" r:embed="rId47"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79704" cy="587542"/>
                          </a:xfrm>
                          <a:prstGeom prst="rect">
                            <a:avLst/>
                          </a:prstGeom>
                          <a:noFill/>
                        </pic:spPr>
                      </pic:pic>
                    </a:graphicData>
                  </a:graphic>
                  <wp14:sizeRelH relativeFrom="margin">
                    <wp14:pctWidth>0</wp14:pctWidth>
                  </wp14:sizeRelH>
                  <wp14:sizeRelV relativeFrom="margin">
                    <wp14:pctHeight>0</wp14:pctHeight>
                  </wp14:sizeRelV>
                </wp:anchor>
              </w:drawing>
            </w:r>
            <w:r w:rsidRPr="00643119">
              <w:rPr>
                <w:rtl/>
              </w:rPr>
              <w:t xml:space="preserve"> </w:t>
            </w:r>
          </w:p>
        </w:tc>
      </w:tr>
      <w:tr w14:paraId="705B1264" w14:textId="77777777" w:rsidTr="0049376B">
        <w:tblPrEx>
          <w:tblW w:w="5000" w:type="pct"/>
          <w:jc w:val="center"/>
          <w:shd w:val="clear" w:color="auto" w:fill="DFECEF"/>
          <w:tblLook w:val="04A0"/>
        </w:tblPrEx>
        <w:trPr>
          <w:trHeight w:val="1587"/>
          <w:jc w:val="center"/>
        </w:trPr>
        <w:tc>
          <w:tcPr>
            <w:tcW w:w="2498" w:type="pct"/>
            <w:shd w:val="clear" w:color="auto" w:fill="DFECEF"/>
          </w:tcPr>
          <w:p w:rsidR="00023F2D" w:rsidRPr="00643119" w:rsidP="00643119" w14:paraId="29BBFB66" w14:textId="77777777">
            <w:pPr>
              <w:pStyle w:val="73R"/>
              <w:rPr>
                <w:rtl/>
              </w:rPr>
            </w:pPr>
            <w:r w:rsidRPr="00643119">
              <w:rPr>
                <w:rtl/>
              </w:rPr>
              <w:t>האם יש בארגון נוהל בנושא שרשרת האספקה?</w:t>
            </w:r>
          </w:p>
        </w:tc>
        <w:tc>
          <w:tcPr>
            <w:tcW w:w="2502" w:type="pct"/>
            <w:shd w:val="clear" w:color="auto" w:fill="DFECEF"/>
          </w:tcPr>
          <w:p w:rsidR="00023F2D" w:rsidRPr="00643119" w:rsidP="00643119" w14:paraId="2BA83DE4" w14:textId="65EAA970">
            <w:pPr>
              <w:pStyle w:val="73R"/>
              <w:rPr>
                <w:rtl/>
              </w:rPr>
            </w:pPr>
            <w:r w:rsidRPr="00643119">
              <w:rPr>
                <w:noProof/>
                <w:rtl/>
              </w:rPr>
              <w:drawing>
                <wp:anchor distT="0" distB="0" distL="114300" distR="114300" simplePos="0" relativeHeight="251749376" behindDoc="0" locked="0" layoutInCell="1" allowOverlap="1">
                  <wp:simplePos x="0" y="0"/>
                  <wp:positionH relativeFrom="column">
                    <wp:posOffset>625171</wp:posOffset>
                  </wp:positionH>
                  <wp:positionV relativeFrom="paragraph">
                    <wp:posOffset>31115</wp:posOffset>
                  </wp:positionV>
                  <wp:extent cx="929834" cy="556591"/>
                  <wp:effectExtent l="0" t="0" r="0" b="2540"/>
                  <wp:wrapNone/>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36"/>
                          <pic:cNvPicPr>
                            <a:picLocks noChangeAspect="1" noChangeArrowheads="1"/>
                          </pic:cNvPicPr>
                        </pic:nvPicPr>
                        <pic:blipFill>
                          <a:blip xmlns:r="http://schemas.openxmlformats.org/officeDocument/2006/relationships" r:embed="rId48"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29834" cy="556591"/>
                          </a:xfrm>
                          <a:prstGeom prst="rect">
                            <a:avLst/>
                          </a:prstGeom>
                          <a:noFill/>
                        </pic:spPr>
                      </pic:pic>
                    </a:graphicData>
                  </a:graphic>
                  <wp14:sizeRelH relativeFrom="margin">
                    <wp14:pctWidth>0</wp14:pctWidth>
                  </wp14:sizeRelH>
                  <wp14:sizeRelV relativeFrom="margin">
                    <wp14:pctHeight>0</wp14:pctHeight>
                  </wp14:sizeRelV>
                </wp:anchor>
              </w:drawing>
            </w:r>
            <w:r w:rsidRPr="00643119">
              <w:rPr>
                <w:noProof/>
                <w:rtl/>
              </w:rPr>
              <mc:AlternateContent>
                <mc:Choice Requires="wps">
                  <w:drawing>
                    <wp:anchor distT="0" distB="0" distL="114300" distR="114300" simplePos="0" relativeHeight="251755520" behindDoc="0" locked="0" layoutInCell="1" allowOverlap="1">
                      <wp:simplePos x="0" y="0"/>
                      <wp:positionH relativeFrom="column">
                        <wp:posOffset>-54024</wp:posOffset>
                      </wp:positionH>
                      <wp:positionV relativeFrom="paragraph">
                        <wp:posOffset>587815</wp:posOffset>
                      </wp:positionV>
                      <wp:extent cx="2299677" cy="386861"/>
                      <wp:effectExtent l="0" t="0" r="0" b="0"/>
                      <wp:wrapNone/>
                      <wp:docPr id="370617591" name="תיבת טקסט 370617591"/>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9677" cy="386861"/>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19% מהמשרדים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גיבשו נוהל בנושא שרשרת האספקה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370617591" o:spid="_x0000_s1049" type="#_x0000_t202" style="width:181.1pt;height:30.45pt;margin-top:46.3pt;margin-left:-4.25pt;mso-height-percent:0;mso-height-relative:margin;mso-width-percent:0;mso-width-relative:margin;mso-wrap-distance-bottom:0;mso-wrap-distance-left:9pt;mso-wrap-distance-right:9pt;mso-wrap-distance-top:0;mso-wrap-style:square;position:absolute;visibility:visible;v-text-anchor:top;z-index:251756544" filled="f" stroked="f" strokeweight="0.5pt">
                      <v:textbox>
                        <w:txbxContent>
                          <w:p w:rsidR="00023F2D" w:rsidRPr="0005011A" w:rsidP="0005011A" w14:paraId="0947D0E7"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19% מהמשרדים</w:t>
                            </w:r>
                          </w:p>
                          <w:p w:rsidR="00023F2D" w:rsidRPr="0005011A" w:rsidP="0005011A" w14:paraId="2325EE49"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גיבשו נוהל בנושא שרשרת האספקה</w:t>
                            </w:r>
                          </w:p>
                        </w:txbxContent>
                      </v:textbox>
                    </v:shape>
                  </w:pict>
                </mc:Fallback>
              </mc:AlternateContent>
            </w:r>
          </w:p>
        </w:tc>
      </w:tr>
    </w:tbl>
    <w:p w:rsidR="00023F2D" w:rsidRPr="00643119" w:rsidP="00643119" w14:paraId="7B991715" w14:textId="77777777">
      <w:pPr>
        <w:pStyle w:val="7318"/>
        <w:spacing w:before="240"/>
        <w:rPr>
          <w:rtl/>
        </w:rPr>
      </w:pPr>
      <w:bookmarkStart w:id="78" w:name="_Hlk138342536"/>
      <w:bookmarkStart w:id="79" w:name="_Hlk134422897"/>
      <w:r w:rsidRPr="00643119">
        <w:rPr>
          <w:rFonts w:hint="cs"/>
          <w:rtl/>
        </w:rPr>
        <w:t xml:space="preserve">נמצא כי 22 (71%) </w:t>
      </w:r>
      <w:bookmarkStart w:id="80" w:name="_Hlk134946227"/>
      <w:r w:rsidRPr="00643119">
        <w:rPr>
          <w:rFonts w:hint="cs"/>
          <w:rtl/>
        </w:rPr>
        <w:t xml:space="preserve">מתוך 31 המשרדים שהשיבו על השאלה אינם מיישמים את הנחיית </w:t>
      </w:r>
      <w:r w:rsidRPr="00643119">
        <w:rPr>
          <w:rFonts w:hint="cs"/>
          <w:rtl/>
        </w:rPr>
        <w:t>יה"ב</w:t>
      </w:r>
      <w:r w:rsidRPr="00643119">
        <w:rPr>
          <w:rFonts w:hint="cs"/>
          <w:rtl/>
        </w:rPr>
        <w:t xml:space="preserve"> 5.19 בנושא שרשרת האספקה או מיישמים אותה באופן חלקי</w:t>
      </w:r>
      <w:bookmarkEnd w:id="80"/>
      <w:r w:rsidRPr="00643119">
        <w:rPr>
          <w:rFonts w:hint="cs"/>
          <w:rtl/>
        </w:rPr>
        <w:t xml:space="preserve">. </w:t>
      </w:r>
      <w:bookmarkEnd w:id="78"/>
    </w:p>
    <w:p w:rsidR="00023F2D" w:rsidP="00DE1561" w14:paraId="3B176DF3" w14:textId="77777777">
      <w:pPr>
        <w:pStyle w:val="7392"/>
        <w:rPr>
          <w:rtl/>
        </w:rPr>
      </w:pPr>
      <w:r w:rsidRPr="00690A2B">
        <w:rPr>
          <w:rFonts w:hint="eastAsia"/>
          <w:rtl/>
        </w:rPr>
        <w:t>בתשובת</w:t>
      </w:r>
      <w:r w:rsidRPr="00690A2B">
        <w:rPr>
          <w:rtl/>
        </w:rPr>
        <w:t xml:space="preserve"> </w:t>
      </w:r>
      <w:r>
        <w:rPr>
          <w:rFonts w:hint="cs"/>
          <w:rtl/>
        </w:rPr>
        <w:t>גוף 32</w:t>
      </w:r>
      <w:r w:rsidRPr="00690A2B">
        <w:rPr>
          <w:rtl/>
        </w:rPr>
        <w:t xml:space="preserve"> מיוני 2023 </w:t>
      </w:r>
      <w:r w:rsidRPr="00690A2B">
        <w:rPr>
          <w:rFonts w:hint="eastAsia"/>
          <w:rtl/>
        </w:rPr>
        <w:t>נמסר</w:t>
      </w:r>
      <w:r w:rsidRPr="00690A2B">
        <w:rPr>
          <w:rtl/>
        </w:rPr>
        <w:t xml:space="preserve"> כי הטענה </w:t>
      </w:r>
      <w:r w:rsidRPr="00690A2B">
        <w:rPr>
          <w:rFonts w:hint="eastAsia"/>
          <w:rtl/>
        </w:rPr>
        <w:t>על</w:t>
      </w:r>
      <w:r w:rsidRPr="00690A2B">
        <w:rPr>
          <w:rtl/>
        </w:rPr>
        <w:t xml:space="preserve"> אי-היכולת לעמידה בכללי </w:t>
      </w:r>
      <w:r w:rsidRPr="00690A2B">
        <w:rPr>
          <w:rtl/>
        </w:rPr>
        <w:t>יה"ב</w:t>
      </w:r>
      <w:r w:rsidRPr="00690A2B">
        <w:rPr>
          <w:rtl/>
        </w:rPr>
        <w:t xml:space="preserve"> ומערך הסייבר בנושא שרשרת האספקה </w:t>
      </w:r>
      <w:r w:rsidRPr="00690A2B">
        <w:rPr>
          <w:rFonts w:hint="eastAsia"/>
          <w:rtl/>
        </w:rPr>
        <w:t>הו</w:t>
      </w:r>
      <w:r w:rsidRPr="00690A2B">
        <w:rPr>
          <w:rtl/>
        </w:rPr>
        <w:t>עלתה</w:t>
      </w:r>
      <w:r>
        <w:rPr>
          <w:rFonts w:hint="cs"/>
          <w:rtl/>
        </w:rPr>
        <w:t xml:space="preserve"> על ידי הגוף וגופים נוספים</w:t>
      </w:r>
      <w:r w:rsidRPr="00690A2B">
        <w:rPr>
          <w:rtl/>
        </w:rPr>
        <w:t xml:space="preserve"> במסגרת דיון שהתקיים עם מערך הסייבר.</w:t>
      </w:r>
    </w:p>
    <w:p w:rsidR="00023F2D" w:rsidRPr="00643119" w:rsidP="00643119" w14:paraId="0CE1DDB8" w14:textId="77777777">
      <w:pPr>
        <w:pStyle w:val="7318"/>
        <w:rPr>
          <w:rtl/>
        </w:rPr>
      </w:pPr>
      <w:r w:rsidRPr="00643119">
        <w:rPr>
          <w:rFonts w:hint="cs"/>
          <w:rtl/>
        </w:rPr>
        <w:t xml:space="preserve">כמו כן נמצאו הפערים האלו ביישום חלק מהנושאים שכלולים בהנחיית </w:t>
      </w:r>
      <w:r w:rsidRPr="00643119">
        <w:rPr>
          <w:rFonts w:hint="cs"/>
          <w:rtl/>
        </w:rPr>
        <w:t>יה"ב</w:t>
      </w:r>
      <w:r w:rsidRPr="00643119">
        <w:rPr>
          <w:rFonts w:hint="cs"/>
          <w:rtl/>
        </w:rPr>
        <w:t xml:space="preserve"> 5.19: במכרזיהם של 10 (43</w:t>
      </w:r>
      <w:r w:rsidRPr="00643119">
        <w:rPr>
          <w:rtl/>
        </w:rPr>
        <w:t>%)</w:t>
      </w:r>
      <w:r w:rsidRPr="00643119">
        <w:rPr>
          <w:rFonts w:hint="cs"/>
          <w:rtl/>
        </w:rPr>
        <w:t xml:space="preserve"> מתוך 23 המשרדים שהשיבו על השאלה אין סעיף שמחייב את הספק לעמוד בתקנים מקובלים בתחום אבטחת המידע או שרשרת האספקה </w:t>
      </w:r>
      <w:r w:rsidRPr="00643119">
        <w:rPr>
          <w:rFonts w:hint="eastAsia"/>
          <w:rtl/>
        </w:rPr>
        <w:t>כמו</w:t>
      </w:r>
      <w:r w:rsidRPr="00643119">
        <w:t xml:space="preserve">ISO-27001 </w:t>
      </w:r>
      <w:r w:rsidRPr="00643119">
        <w:rPr>
          <w:rFonts w:hint="cs"/>
          <w:rtl/>
        </w:rPr>
        <w:t xml:space="preserve"> שנדרש גם בהחלטת ממשלה 2443. </w:t>
      </w:r>
    </w:p>
    <w:p w:rsidR="00023F2D" w:rsidRPr="00DE1561" w:rsidP="00DE1561" w14:paraId="50039889" w14:textId="77777777">
      <w:pPr>
        <w:pStyle w:val="7392"/>
        <w:rPr>
          <w:rtl/>
        </w:rPr>
      </w:pPr>
      <w:r w:rsidRPr="00DE1561">
        <w:rPr>
          <w:rFonts w:hint="cs"/>
          <w:rtl/>
        </w:rPr>
        <w:t xml:space="preserve">בתשובת גוף 7 מיוני 2023 נמסר כי </w:t>
      </w:r>
      <w:r w:rsidRPr="00DE1561">
        <w:rPr>
          <w:rtl/>
        </w:rPr>
        <w:t xml:space="preserve">בתיאום עם אגף חוזים והתקשרויות </w:t>
      </w:r>
      <w:r w:rsidRPr="00DE1561">
        <w:rPr>
          <w:rFonts w:hint="cs"/>
          <w:rtl/>
        </w:rPr>
        <w:t>תתווסף ל</w:t>
      </w:r>
      <w:r w:rsidRPr="00DE1561">
        <w:rPr>
          <w:rtl/>
        </w:rPr>
        <w:t>מסמך הנחיות אבטחת מידע לספקים הדרישה</w:t>
      </w:r>
      <w:r w:rsidRPr="00DE1561">
        <w:rPr>
          <w:rFonts w:hint="cs"/>
          <w:rtl/>
        </w:rPr>
        <w:t xml:space="preserve"> </w:t>
      </w:r>
      <w:r w:rsidRPr="00DE1561">
        <w:rPr>
          <w:rtl/>
        </w:rPr>
        <w:t xml:space="preserve">לעמוד בתקן </w:t>
      </w:r>
      <w:r w:rsidRPr="00DE1561">
        <w:t>ISO-27001</w:t>
      </w:r>
      <w:r w:rsidRPr="00DE1561">
        <w:rPr>
          <w:rFonts w:hint="cs"/>
          <w:rtl/>
        </w:rPr>
        <w:t xml:space="preserve">. עוד נמסר כי </w:t>
      </w:r>
      <w:r w:rsidRPr="00DE1561">
        <w:rPr>
          <w:rtl/>
        </w:rPr>
        <w:t xml:space="preserve">במכרז מיקור חוץ החדש הוגדרה דרישה שהספק יעמוד בתקן ניהול אבטחת מידע </w:t>
      </w:r>
      <w:r w:rsidRPr="00DE1561">
        <w:t>ISO-27001</w:t>
      </w:r>
      <w:r w:rsidRPr="00DE1561">
        <w:rPr>
          <w:rFonts w:hint="cs"/>
          <w:rtl/>
        </w:rPr>
        <w:t>.</w:t>
      </w:r>
    </w:p>
    <w:p w:rsidR="00023F2D" w:rsidRPr="00DE1561" w:rsidP="00DE1561" w14:paraId="34FF9E8E" w14:textId="77777777">
      <w:pPr>
        <w:pStyle w:val="7392"/>
        <w:rPr>
          <w:rtl/>
        </w:rPr>
      </w:pPr>
      <w:r w:rsidRPr="00DE1561">
        <w:rPr>
          <w:rFonts w:hint="cs"/>
          <w:rtl/>
        </w:rPr>
        <w:t xml:space="preserve">בתשובת גוף 22 מיוני 2023 נמסר כי הגוף מתקשר עם ספקים קטנים אשר נחשפים לנכסים בעלי סיווג גבוה. חלק מהספקים לעיל אינם מוסמכים לפי תקן </w:t>
      </w:r>
      <w:r w:rsidRPr="00DE1561">
        <w:rPr>
          <w:rFonts w:hint="cs"/>
        </w:rPr>
        <w:t>ISO-27001</w:t>
      </w:r>
      <w:r w:rsidRPr="00DE1561">
        <w:rPr>
          <w:rtl/>
        </w:rPr>
        <w:t>,</w:t>
      </w:r>
      <w:r w:rsidRPr="00DE1561">
        <w:rPr>
          <w:rFonts w:hint="cs"/>
          <w:rtl/>
        </w:rPr>
        <w:t xml:space="preserve"> אך תהליך האבטחה מולם מספק. דרישה לעמוד בתקן </w:t>
      </w:r>
      <w:r w:rsidRPr="00DE1561">
        <w:rPr>
          <w:rFonts w:hint="cs"/>
        </w:rPr>
        <w:t>ISO-27001</w:t>
      </w:r>
      <w:r w:rsidRPr="00DE1561">
        <w:rPr>
          <w:rFonts w:hint="cs"/>
          <w:rtl/>
        </w:rPr>
        <w:t xml:space="preserve"> הייתה מצמצמת את התחרות. עוד נמסר כי הפער ביישום </w:t>
      </w:r>
      <w:r w:rsidRPr="00DE1561">
        <w:rPr>
          <w:rFonts w:hint="eastAsia"/>
          <w:rtl/>
        </w:rPr>
        <w:t>ה</w:t>
      </w:r>
      <w:r w:rsidRPr="00DE1561">
        <w:rPr>
          <w:rFonts w:hint="cs"/>
          <w:rtl/>
        </w:rPr>
        <w:t xml:space="preserve">הנחיה הוצג </w:t>
      </w:r>
      <w:r w:rsidRPr="00DE1561">
        <w:rPr>
          <w:rFonts w:hint="cs"/>
          <w:rtl/>
        </w:rPr>
        <w:t>ליה"ב</w:t>
      </w:r>
      <w:r w:rsidRPr="00DE1561">
        <w:rPr>
          <w:rFonts w:hint="cs"/>
          <w:rtl/>
        </w:rPr>
        <w:t xml:space="preserve"> לצד המנגנונים המפצים שיושמו בתהליך.</w:t>
      </w:r>
    </w:p>
    <w:p w:rsidR="00023F2D" w:rsidRPr="00643119" w:rsidP="00643119" w14:paraId="4D727ECF" w14:textId="77777777">
      <w:pPr>
        <w:pStyle w:val="7318"/>
        <w:rPr>
          <w:rtl/>
        </w:rPr>
      </w:pPr>
      <w:r w:rsidRPr="00643119">
        <w:rPr>
          <w:rFonts w:hint="eastAsia"/>
          <w:rtl/>
        </w:rPr>
        <w:t>אשר</w:t>
      </w:r>
      <w:r w:rsidRPr="00643119">
        <w:rPr>
          <w:rtl/>
        </w:rPr>
        <w:t xml:space="preserve"> לתשובת </w:t>
      </w:r>
      <w:r w:rsidRPr="00643119">
        <w:rPr>
          <w:rFonts w:hint="cs"/>
          <w:rtl/>
        </w:rPr>
        <w:t>גוף 22</w:t>
      </w:r>
      <w:r w:rsidRPr="00643119">
        <w:rPr>
          <w:rtl/>
        </w:rPr>
        <w:t xml:space="preserve">, יצוין כי </w:t>
      </w:r>
      <w:r w:rsidRPr="00643119">
        <w:rPr>
          <w:rFonts w:hint="eastAsia"/>
          <w:rtl/>
        </w:rPr>
        <w:t>על</w:t>
      </w:r>
      <w:r w:rsidRPr="00643119">
        <w:rPr>
          <w:rtl/>
        </w:rPr>
        <w:t xml:space="preserve"> </w:t>
      </w:r>
      <w:r w:rsidRPr="00643119">
        <w:rPr>
          <w:rFonts w:hint="eastAsia"/>
          <w:rtl/>
        </w:rPr>
        <w:t>משרדי</w:t>
      </w:r>
      <w:r w:rsidRPr="00643119">
        <w:rPr>
          <w:rtl/>
        </w:rPr>
        <w:t xml:space="preserve"> הממשלה לחייב את הספקים שלהם לעמוד </w:t>
      </w:r>
      <w:r w:rsidRPr="00643119">
        <w:rPr>
          <w:rFonts w:hint="eastAsia"/>
          <w:rtl/>
        </w:rPr>
        <w:t>בתקן</w:t>
      </w:r>
      <w:r w:rsidRPr="00643119">
        <w:rPr>
          <w:rtl/>
        </w:rPr>
        <w:t xml:space="preserve"> </w:t>
      </w:r>
      <w:r w:rsidRPr="00643119">
        <w:rPr>
          <w:rFonts w:hint="cs"/>
        </w:rPr>
        <w:t>ISO-27001</w:t>
      </w:r>
      <w:r w:rsidRPr="00643119">
        <w:rPr>
          <w:rtl/>
        </w:rPr>
        <w:t xml:space="preserve"> בהתאם ל</w:t>
      </w:r>
      <w:r w:rsidRPr="00643119">
        <w:rPr>
          <w:rFonts w:hint="eastAsia"/>
          <w:rtl/>
        </w:rPr>
        <w:t>החלטת</w:t>
      </w:r>
      <w:r w:rsidRPr="00643119">
        <w:rPr>
          <w:rtl/>
        </w:rPr>
        <w:t xml:space="preserve"> </w:t>
      </w:r>
      <w:r w:rsidRPr="00643119">
        <w:rPr>
          <w:rFonts w:hint="eastAsia"/>
          <w:rtl/>
        </w:rPr>
        <w:t>הממשלה</w:t>
      </w:r>
      <w:r w:rsidRPr="00643119">
        <w:rPr>
          <w:rtl/>
        </w:rPr>
        <w:t xml:space="preserve"> 2443, ובמקרים חריגים </w:t>
      </w:r>
      <w:r w:rsidRPr="00643119">
        <w:rPr>
          <w:rFonts w:hint="eastAsia"/>
          <w:rtl/>
        </w:rPr>
        <w:t>שבהם</w:t>
      </w:r>
      <w:r w:rsidRPr="00643119">
        <w:rPr>
          <w:rtl/>
        </w:rPr>
        <w:t xml:space="preserve"> יש חשש </w:t>
      </w:r>
      <w:r w:rsidRPr="00643119">
        <w:rPr>
          <w:rFonts w:hint="eastAsia"/>
          <w:rtl/>
        </w:rPr>
        <w:t>שתהיה</w:t>
      </w:r>
      <w:r w:rsidRPr="00643119">
        <w:rPr>
          <w:rtl/>
        </w:rPr>
        <w:t xml:space="preserve"> פגיעה בתחרות, על המשרדים להציג </w:t>
      </w:r>
      <w:r w:rsidRPr="00643119">
        <w:rPr>
          <w:rFonts w:hint="cs"/>
          <w:rtl/>
        </w:rPr>
        <w:t xml:space="preserve">לגוף </w:t>
      </w:r>
      <w:r w:rsidRPr="00643119">
        <w:rPr>
          <w:rFonts w:hint="cs"/>
          <w:rtl/>
        </w:rPr>
        <w:t>האסדרתי</w:t>
      </w:r>
      <w:r w:rsidRPr="00643119">
        <w:rPr>
          <w:rtl/>
        </w:rPr>
        <w:t xml:space="preserve"> שלהם בתחום הסייבר </w:t>
      </w:r>
      <w:r w:rsidRPr="00643119">
        <w:rPr>
          <w:rFonts w:hint="eastAsia"/>
          <w:rtl/>
        </w:rPr>
        <w:t>את</w:t>
      </w:r>
      <w:r w:rsidRPr="00643119">
        <w:rPr>
          <w:rtl/>
        </w:rPr>
        <w:t xml:space="preserve"> </w:t>
      </w:r>
      <w:r w:rsidRPr="00643119">
        <w:rPr>
          <w:rFonts w:hint="eastAsia"/>
          <w:rtl/>
        </w:rPr>
        <w:t>הבקרות</w:t>
      </w:r>
      <w:r w:rsidRPr="00643119">
        <w:rPr>
          <w:rtl/>
        </w:rPr>
        <w:t xml:space="preserve"> </w:t>
      </w:r>
      <w:r w:rsidRPr="00643119">
        <w:rPr>
          <w:rFonts w:hint="eastAsia"/>
          <w:rtl/>
        </w:rPr>
        <w:t>המפצות</w:t>
      </w:r>
      <w:r w:rsidRPr="00643119">
        <w:rPr>
          <w:rtl/>
        </w:rPr>
        <w:t xml:space="preserve"> </w:t>
      </w:r>
      <w:r w:rsidRPr="00643119">
        <w:rPr>
          <w:rFonts w:hint="eastAsia"/>
          <w:rtl/>
        </w:rPr>
        <w:t>שניתנו</w:t>
      </w:r>
      <w:r w:rsidRPr="00643119">
        <w:rPr>
          <w:rtl/>
        </w:rPr>
        <w:t xml:space="preserve"> </w:t>
      </w:r>
      <w:r w:rsidRPr="00643119">
        <w:rPr>
          <w:rFonts w:hint="eastAsia"/>
          <w:rtl/>
        </w:rPr>
        <w:t>לצורך</w:t>
      </w:r>
      <w:r w:rsidRPr="00643119">
        <w:rPr>
          <w:rtl/>
        </w:rPr>
        <w:t xml:space="preserve"> </w:t>
      </w:r>
      <w:r w:rsidRPr="00643119">
        <w:rPr>
          <w:rFonts w:hint="eastAsia"/>
          <w:rtl/>
        </w:rPr>
        <w:t>כך</w:t>
      </w:r>
      <w:r w:rsidRPr="00643119">
        <w:rPr>
          <w:rtl/>
        </w:rPr>
        <w:t xml:space="preserve"> </w:t>
      </w:r>
      <w:r w:rsidRPr="00643119">
        <w:rPr>
          <w:rFonts w:hint="eastAsia"/>
          <w:rtl/>
        </w:rPr>
        <w:t>ולקבל</w:t>
      </w:r>
      <w:r w:rsidRPr="00643119">
        <w:rPr>
          <w:rtl/>
        </w:rPr>
        <w:t xml:space="preserve"> </w:t>
      </w:r>
      <w:r w:rsidRPr="00643119">
        <w:rPr>
          <w:rFonts w:hint="eastAsia"/>
          <w:rtl/>
        </w:rPr>
        <w:t>את</w:t>
      </w:r>
      <w:r w:rsidRPr="00643119">
        <w:rPr>
          <w:rtl/>
        </w:rPr>
        <w:t xml:space="preserve"> </w:t>
      </w:r>
      <w:r w:rsidRPr="00643119">
        <w:rPr>
          <w:rFonts w:hint="eastAsia"/>
          <w:rtl/>
        </w:rPr>
        <w:t>אישורו</w:t>
      </w:r>
      <w:r w:rsidRPr="00643119">
        <w:rPr>
          <w:rtl/>
        </w:rPr>
        <w:t>.</w:t>
      </w:r>
    </w:p>
    <w:p w:rsidR="00023F2D" w:rsidRPr="00643119" w:rsidP="00643119" w14:paraId="3C77A124" w14:textId="77777777">
      <w:pPr>
        <w:pStyle w:val="7318"/>
        <w:rPr>
          <w:rtl/>
        </w:rPr>
      </w:pPr>
      <w:r w:rsidRPr="00643119">
        <w:rPr>
          <w:rFonts w:hint="cs"/>
          <w:rtl/>
        </w:rPr>
        <w:t xml:space="preserve">זאת ועוד </w:t>
      </w:r>
      <w:r w:rsidRPr="00643119">
        <w:rPr>
          <w:rFonts w:hint="eastAsia"/>
          <w:rtl/>
        </w:rPr>
        <w:t>ב</w:t>
      </w:r>
      <w:r w:rsidRPr="00643119">
        <w:rPr>
          <w:rtl/>
        </w:rPr>
        <w:t>-</w:t>
      </w:r>
      <w:r w:rsidRPr="00643119">
        <w:rPr>
          <w:rFonts w:hint="cs"/>
          <w:rtl/>
        </w:rPr>
        <w:t>6</w:t>
      </w:r>
      <w:r w:rsidRPr="00643119">
        <w:rPr>
          <w:rtl/>
        </w:rPr>
        <w:t xml:space="preserve"> (</w:t>
      </w:r>
      <w:r w:rsidRPr="00643119">
        <w:rPr>
          <w:rFonts w:hint="cs"/>
          <w:rtl/>
        </w:rPr>
        <w:t>19</w:t>
      </w:r>
      <w:r w:rsidRPr="00643119">
        <w:rPr>
          <w:rtl/>
        </w:rPr>
        <w:t xml:space="preserve">%) </w:t>
      </w:r>
      <w:r w:rsidRPr="00643119">
        <w:rPr>
          <w:rFonts w:hint="eastAsia"/>
          <w:rtl/>
        </w:rPr>
        <w:t>מתוך</w:t>
      </w:r>
      <w:r w:rsidRPr="00643119">
        <w:rPr>
          <w:rtl/>
        </w:rPr>
        <w:t xml:space="preserve"> </w:t>
      </w:r>
      <w:r w:rsidRPr="00643119">
        <w:rPr>
          <w:rFonts w:hint="cs"/>
          <w:rtl/>
        </w:rPr>
        <w:t>31</w:t>
      </w:r>
      <w:r w:rsidRPr="00643119">
        <w:rPr>
          <w:rtl/>
        </w:rPr>
        <w:t xml:space="preserve"> </w:t>
      </w:r>
      <w:r w:rsidRPr="00643119">
        <w:rPr>
          <w:rFonts w:hint="eastAsia"/>
          <w:rtl/>
        </w:rPr>
        <w:t>המשרדים</w:t>
      </w:r>
      <w:r w:rsidRPr="00643119">
        <w:rPr>
          <w:rtl/>
        </w:rPr>
        <w:t xml:space="preserve"> </w:t>
      </w:r>
      <w:r w:rsidRPr="00643119">
        <w:rPr>
          <w:rFonts w:hint="eastAsia"/>
          <w:rtl/>
        </w:rPr>
        <w:t>שהשיבו</w:t>
      </w:r>
      <w:r w:rsidRPr="00643119">
        <w:rPr>
          <w:rtl/>
        </w:rPr>
        <w:t xml:space="preserve"> </w:t>
      </w:r>
      <w:r w:rsidRPr="00643119">
        <w:rPr>
          <w:rFonts w:hint="eastAsia"/>
          <w:rtl/>
        </w:rPr>
        <w:t>על</w:t>
      </w:r>
      <w:r w:rsidRPr="00643119">
        <w:rPr>
          <w:rtl/>
        </w:rPr>
        <w:t xml:space="preserve"> </w:t>
      </w:r>
      <w:r w:rsidRPr="00643119">
        <w:rPr>
          <w:rFonts w:hint="eastAsia"/>
          <w:rtl/>
        </w:rPr>
        <w:t>השאלה</w:t>
      </w:r>
      <w:r w:rsidRPr="00643119">
        <w:rPr>
          <w:rtl/>
        </w:rPr>
        <w:t xml:space="preserve"> </w:t>
      </w:r>
      <w:r w:rsidRPr="00643119">
        <w:rPr>
          <w:rFonts w:hint="eastAsia"/>
          <w:rtl/>
        </w:rPr>
        <w:t>אין</w:t>
      </w:r>
      <w:r w:rsidRPr="00643119">
        <w:rPr>
          <w:rtl/>
        </w:rPr>
        <w:t xml:space="preserve"> נוהל בנושא שרשרת האספקה.</w:t>
      </w:r>
      <w:bookmarkEnd w:id="79"/>
    </w:p>
    <w:p w:rsidR="00023F2D" w:rsidRPr="00643119" w:rsidP="00643119" w14:paraId="546DC907" w14:textId="77777777">
      <w:pPr>
        <w:pStyle w:val="7318"/>
        <w:rPr>
          <w:rtl/>
        </w:rPr>
      </w:pPr>
      <w:bookmarkStart w:id="81" w:name="_Hlk138626271"/>
      <w:r w:rsidRPr="00643119">
        <w:rPr>
          <w:rFonts w:hint="cs"/>
          <w:rtl/>
        </w:rPr>
        <w:t xml:space="preserve">מומלץ כי המשרדים שאינם מיישמים את הנחיות </w:t>
      </w:r>
      <w:r w:rsidRPr="00643119">
        <w:rPr>
          <w:rFonts w:hint="cs"/>
          <w:rtl/>
        </w:rPr>
        <w:t>יה"ב</w:t>
      </w:r>
      <w:r w:rsidRPr="00643119">
        <w:rPr>
          <w:rFonts w:hint="cs"/>
          <w:rtl/>
        </w:rPr>
        <w:t xml:space="preserve"> או מיישמים אותן באופן חלקי יפעלו ליישום מלא של ההנחיות. </w:t>
      </w:r>
      <w:bookmarkEnd w:id="81"/>
    </w:p>
    <w:p w:rsidR="00023F2D" w:rsidRPr="001D2009" w:rsidP="00DE1561" w14:paraId="12C6016A" w14:textId="77777777">
      <w:pPr>
        <w:pStyle w:val="7392"/>
        <w:rPr>
          <w:rtl/>
        </w:rPr>
      </w:pPr>
      <w:r w:rsidRPr="001D2009">
        <w:rPr>
          <w:rFonts w:hint="eastAsia"/>
          <w:rtl/>
        </w:rPr>
        <w:t>בתשוב</w:t>
      </w:r>
      <w:r>
        <w:rPr>
          <w:rFonts w:hint="cs"/>
          <w:rtl/>
        </w:rPr>
        <w:t>ו</w:t>
      </w:r>
      <w:r w:rsidRPr="001D2009">
        <w:rPr>
          <w:rFonts w:hint="eastAsia"/>
          <w:rtl/>
        </w:rPr>
        <w:t>ת</w:t>
      </w:r>
      <w:r w:rsidRPr="001D2009">
        <w:rPr>
          <w:rtl/>
        </w:rPr>
        <w:t xml:space="preserve"> </w:t>
      </w:r>
      <w:r>
        <w:rPr>
          <w:rFonts w:hint="cs"/>
          <w:rtl/>
        </w:rPr>
        <w:t xml:space="preserve">גוף 36 וגוף 9 </w:t>
      </w:r>
      <w:r w:rsidRPr="001D2009">
        <w:rPr>
          <w:rtl/>
        </w:rPr>
        <w:t>מיוני 2023</w:t>
      </w:r>
      <w:r w:rsidRPr="001D2009">
        <w:rPr>
          <w:rFonts w:hint="cs"/>
          <w:rtl/>
        </w:rPr>
        <w:t xml:space="preserve"> נמסר כי יתווסף למכרזים הבאים סעיף המחייב עמידה ב</w:t>
      </w:r>
      <w:r w:rsidRPr="001D2009">
        <w:rPr>
          <w:rtl/>
        </w:rPr>
        <w:t xml:space="preserve">תקן </w:t>
      </w:r>
      <w:r>
        <w:t>ISO-27001</w:t>
      </w:r>
      <w:r w:rsidRPr="001D2009">
        <w:rPr>
          <w:rFonts w:hint="cs"/>
          <w:rtl/>
        </w:rPr>
        <w:t xml:space="preserve">. </w:t>
      </w:r>
    </w:p>
    <w:p w:rsidR="00023F2D" w:rsidP="00DE1561" w14:paraId="5130FA40" w14:textId="77777777">
      <w:pPr>
        <w:pStyle w:val="7392"/>
        <w:rPr>
          <w:b/>
          <w:bCs/>
          <w:rtl/>
        </w:rPr>
      </w:pPr>
      <w:r w:rsidRPr="00FA21B4">
        <w:rPr>
          <w:rFonts w:hint="eastAsia"/>
          <w:rtl/>
        </w:rPr>
        <w:t>בתשוב</w:t>
      </w:r>
      <w:r>
        <w:rPr>
          <w:rFonts w:hint="cs"/>
          <w:rtl/>
        </w:rPr>
        <w:t>ו</w:t>
      </w:r>
      <w:r w:rsidRPr="00FA21B4">
        <w:rPr>
          <w:rFonts w:hint="eastAsia"/>
          <w:rtl/>
        </w:rPr>
        <w:t>ת</w:t>
      </w:r>
      <w:r w:rsidRPr="00FA21B4">
        <w:rPr>
          <w:rtl/>
        </w:rPr>
        <w:t xml:space="preserve"> </w:t>
      </w:r>
      <w:r>
        <w:rPr>
          <w:rFonts w:hint="cs"/>
          <w:rtl/>
        </w:rPr>
        <w:t>גוף 9, גוף 10 וגוף 26</w:t>
      </w:r>
      <w:r w:rsidRPr="00FA21B4">
        <w:rPr>
          <w:rtl/>
        </w:rPr>
        <w:t xml:space="preserve"> מיוני 2023 נמסר כי</w:t>
      </w:r>
      <w:r>
        <w:rPr>
          <w:rFonts w:hint="cs"/>
          <w:b/>
          <w:bCs/>
          <w:rtl/>
        </w:rPr>
        <w:t xml:space="preserve"> </w:t>
      </w:r>
      <w:r w:rsidRPr="00FA21B4">
        <w:rPr>
          <w:rtl/>
        </w:rPr>
        <w:t>המ</w:t>
      </w:r>
      <w:r w:rsidRPr="00FA21B4">
        <w:rPr>
          <w:rFonts w:hint="eastAsia"/>
          <w:rtl/>
        </w:rPr>
        <w:t>שרד</w:t>
      </w:r>
      <w:r>
        <w:rPr>
          <w:rFonts w:hint="cs"/>
          <w:rtl/>
        </w:rPr>
        <w:t xml:space="preserve">ים יפעלו לגיבוש </w:t>
      </w:r>
      <w:r w:rsidRPr="00FA21B4">
        <w:rPr>
          <w:rFonts w:hint="eastAsia"/>
          <w:rtl/>
        </w:rPr>
        <w:t>נוהל</w:t>
      </w:r>
      <w:r w:rsidRPr="00FA21B4">
        <w:rPr>
          <w:rtl/>
        </w:rPr>
        <w:t xml:space="preserve"> </w:t>
      </w:r>
      <w:r w:rsidRPr="00FA21B4">
        <w:rPr>
          <w:rFonts w:hint="eastAsia"/>
          <w:rtl/>
        </w:rPr>
        <w:t>בנושא</w:t>
      </w:r>
      <w:r w:rsidRPr="00FA21B4">
        <w:rPr>
          <w:rtl/>
        </w:rPr>
        <w:t xml:space="preserve"> </w:t>
      </w:r>
      <w:r w:rsidRPr="00FA21B4">
        <w:rPr>
          <w:rFonts w:hint="eastAsia"/>
          <w:rtl/>
        </w:rPr>
        <w:t>שרשרת</w:t>
      </w:r>
      <w:r w:rsidRPr="00FA21B4">
        <w:rPr>
          <w:rtl/>
        </w:rPr>
        <w:t xml:space="preserve"> </w:t>
      </w:r>
      <w:r w:rsidRPr="00FA21B4">
        <w:rPr>
          <w:rFonts w:hint="eastAsia"/>
          <w:rtl/>
        </w:rPr>
        <w:t>האספקה</w:t>
      </w:r>
      <w:r w:rsidRPr="00690A2B">
        <w:rPr>
          <w:rtl/>
        </w:rPr>
        <w:t>.</w:t>
      </w:r>
    </w:p>
    <w:p w:rsidR="00023F2D" w:rsidP="00DE1561" w14:paraId="5EFD52AC" w14:textId="77777777">
      <w:pPr>
        <w:pStyle w:val="7392"/>
        <w:rPr>
          <w:rtl/>
        </w:rPr>
      </w:pPr>
      <w:r w:rsidRPr="00690A2B">
        <w:rPr>
          <w:rFonts w:hint="eastAsia"/>
          <w:rtl/>
        </w:rPr>
        <w:t>בתשובת</w:t>
      </w:r>
      <w:r w:rsidRPr="00690A2B">
        <w:rPr>
          <w:rtl/>
        </w:rPr>
        <w:t xml:space="preserve"> </w:t>
      </w:r>
      <w:r>
        <w:rPr>
          <w:rFonts w:hint="cs"/>
          <w:rtl/>
        </w:rPr>
        <w:t>גוף 35</w:t>
      </w:r>
      <w:r w:rsidRPr="00690A2B">
        <w:rPr>
          <w:rtl/>
        </w:rPr>
        <w:t xml:space="preserve"> מיולי 2023 נמסר כי </w:t>
      </w:r>
      <w:r w:rsidRPr="00690A2B">
        <w:rPr>
          <w:rFonts w:hint="eastAsia"/>
          <w:rtl/>
        </w:rPr>
        <w:t>באפריל</w:t>
      </w:r>
      <w:r w:rsidRPr="00690A2B">
        <w:rPr>
          <w:rtl/>
        </w:rPr>
        <w:t xml:space="preserve"> 2023 התקיים </w:t>
      </w:r>
      <w:r>
        <w:rPr>
          <w:rFonts w:hint="cs"/>
          <w:rtl/>
        </w:rPr>
        <w:t>בגוף</w:t>
      </w:r>
      <w:r w:rsidRPr="00690A2B">
        <w:rPr>
          <w:rtl/>
        </w:rPr>
        <w:t xml:space="preserve"> יום עיון של </w:t>
      </w:r>
      <w:r w:rsidRPr="00690A2B">
        <w:rPr>
          <w:rFonts w:hint="eastAsia"/>
          <w:rtl/>
        </w:rPr>
        <w:t>יה</w:t>
      </w:r>
      <w:r w:rsidRPr="00690A2B">
        <w:rPr>
          <w:rtl/>
        </w:rPr>
        <w:t>"ב</w:t>
      </w:r>
      <w:r w:rsidRPr="00690A2B">
        <w:rPr>
          <w:rtl/>
        </w:rPr>
        <w:t xml:space="preserve"> בנושא שרשרת האספקה ברשת </w:t>
      </w:r>
      <w:r>
        <w:rPr>
          <w:rFonts w:hint="cs"/>
          <w:rtl/>
        </w:rPr>
        <w:t>הבלתי מסווגת</w:t>
      </w:r>
      <w:r w:rsidRPr="00690A2B">
        <w:rPr>
          <w:rtl/>
        </w:rPr>
        <w:t xml:space="preserve">, </w:t>
      </w:r>
      <w:r w:rsidRPr="00690A2B">
        <w:rPr>
          <w:rFonts w:hint="eastAsia"/>
          <w:rtl/>
        </w:rPr>
        <w:t>על</w:t>
      </w:r>
      <w:r w:rsidRPr="00690A2B">
        <w:rPr>
          <w:rtl/>
        </w:rPr>
        <w:t xml:space="preserve"> </w:t>
      </w:r>
      <w:r w:rsidRPr="00690A2B">
        <w:rPr>
          <w:rFonts w:hint="eastAsia"/>
          <w:rtl/>
        </w:rPr>
        <w:t>מנת</w:t>
      </w:r>
      <w:r w:rsidRPr="00690A2B">
        <w:rPr>
          <w:rtl/>
        </w:rPr>
        <w:t xml:space="preserve"> </w:t>
      </w:r>
      <w:r w:rsidRPr="00690A2B">
        <w:rPr>
          <w:rFonts w:hint="eastAsia"/>
          <w:rtl/>
        </w:rPr>
        <w:t>לחדד</w:t>
      </w:r>
      <w:r w:rsidRPr="00690A2B">
        <w:rPr>
          <w:rtl/>
        </w:rPr>
        <w:t xml:space="preserve"> </w:t>
      </w:r>
      <w:r w:rsidRPr="00690A2B">
        <w:rPr>
          <w:rFonts w:hint="eastAsia"/>
          <w:rtl/>
        </w:rPr>
        <w:t>לעובדים</w:t>
      </w:r>
      <w:r w:rsidRPr="00690A2B">
        <w:rPr>
          <w:rtl/>
        </w:rPr>
        <w:t xml:space="preserve"> </w:t>
      </w:r>
      <w:r w:rsidRPr="00690A2B">
        <w:rPr>
          <w:rFonts w:hint="eastAsia"/>
          <w:rtl/>
        </w:rPr>
        <w:t>את</w:t>
      </w:r>
      <w:r w:rsidRPr="00690A2B">
        <w:rPr>
          <w:rtl/>
        </w:rPr>
        <w:t xml:space="preserve"> </w:t>
      </w:r>
      <w:r w:rsidRPr="00690A2B">
        <w:rPr>
          <w:rFonts w:hint="eastAsia"/>
          <w:rtl/>
        </w:rPr>
        <w:t>נוהלי</w:t>
      </w:r>
      <w:r w:rsidRPr="00690A2B">
        <w:rPr>
          <w:rtl/>
        </w:rPr>
        <w:t xml:space="preserve"> </w:t>
      </w:r>
      <w:r w:rsidRPr="00690A2B">
        <w:rPr>
          <w:rFonts w:hint="eastAsia"/>
          <w:rtl/>
        </w:rPr>
        <w:t>הטיפול</w:t>
      </w:r>
      <w:r w:rsidRPr="00690A2B">
        <w:rPr>
          <w:rtl/>
        </w:rPr>
        <w:t xml:space="preserve"> </w:t>
      </w:r>
      <w:r w:rsidRPr="00690A2B">
        <w:rPr>
          <w:rFonts w:hint="eastAsia"/>
          <w:rtl/>
        </w:rPr>
        <w:t>במערך</w:t>
      </w:r>
      <w:r w:rsidRPr="00690A2B">
        <w:rPr>
          <w:rtl/>
        </w:rPr>
        <w:t xml:space="preserve"> </w:t>
      </w:r>
      <w:r w:rsidRPr="00690A2B">
        <w:rPr>
          <w:rFonts w:hint="eastAsia"/>
          <w:rtl/>
        </w:rPr>
        <w:t>זה</w:t>
      </w:r>
      <w:r w:rsidRPr="00690A2B">
        <w:rPr>
          <w:rtl/>
        </w:rPr>
        <w:t xml:space="preserve"> </w:t>
      </w:r>
      <w:r w:rsidRPr="00690A2B">
        <w:rPr>
          <w:rFonts w:hint="eastAsia"/>
          <w:rtl/>
        </w:rPr>
        <w:t>ואת</w:t>
      </w:r>
      <w:r w:rsidRPr="00690A2B">
        <w:rPr>
          <w:rtl/>
        </w:rPr>
        <w:t xml:space="preserve"> </w:t>
      </w:r>
      <w:r w:rsidRPr="00690A2B">
        <w:rPr>
          <w:rFonts w:hint="eastAsia"/>
          <w:rtl/>
        </w:rPr>
        <w:t>הדגשים</w:t>
      </w:r>
      <w:r w:rsidRPr="00690A2B">
        <w:rPr>
          <w:rtl/>
        </w:rPr>
        <w:t xml:space="preserve"> </w:t>
      </w:r>
      <w:r w:rsidRPr="00690A2B">
        <w:rPr>
          <w:rFonts w:hint="eastAsia"/>
          <w:rtl/>
        </w:rPr>
        <w:t>וההמלצות</w:t>
      </w:r>
      <w:r w:rsidRPr="00690A2B">
        <w:rPr>
          <w:rtl/>
        </w:rPr>
        <w:t xml:space="preserve"> </w:t>
      </w:r>
      <w:r w:rsidRPr="00690A2B">
        <w:rPr>
          <w:rFonts w:hint="eastAsia"/>
          <w:rtl/>
        </w:rPr>
        <w:t>שעול</w:t>
      </w:r>
      <w:r>
        <w:rPr>
          <w:rFonts w:hint="cs"/>
          <w:rtl/>
        </w:rPr>
        <w:t>ים</w:t>
      </w:r>
      <w:r w:rsidRPr="00690A2B">
        <w:rPr>
          <w:rtl/>
        </w:rPr>
        <w:t xml:space="preserve"> מטיוטת הדוח.</w:t>
      </w:r>
    </w:p>
    <w:p w:rsidR="00023F2D" w:rsidRPr="00AA2F9D" w:rsidP="00AA2F9D" w14:paraId="7F953E30" w14:textId="77777777">
      <w:pPr>
        <w:pStyle w:val="73414"/>
        <w:rPr>
          <w:rtl/>
        </w:rPr>
      </w:pPr>
      <w:r w:rsidRPr="00AA2F9D">
        <w:rPr>
          <w:rFonts w:hint="cs"/>
          <w:rtl/>
        </w:rPr>
        <w:t xml:space="preserve">ליווי ופיקוח של </w:t>
      </w:r>
      <w:r w:rsidRPr="00AA2F9D">
        <w:rPr>
          <w:rFonts w:hint="cs"/>
          <w:rtl/>
        </w:rPr>
        <w:t>יה"ב</w:t>
      </w:r>
      <w:r w:rsidRPr="00AA2F9D">
        <w:rPr>
          <w:rFonts w:hint="cs"/>
          <w:rtl/>
        </w:rPr>
        <w:t xml:space="preserve"> על ההנחיה בנושא שרשרת האספקה </w:t>
      </w:r>
    </w:p>
    <w:p w:rsidR="00023F2D" w:rsidRPr="00A64524" w:rsidP="00DE1561" w14:paraId="1B7FAD3A" w14:textId="77777777">
      <w:pPr>
        <w:pStyle w:val="7392"/>
        <w:rPr>
          <w:rtl/>
        </w:rPr>
      </w:pPr>
      <w:r w:rsidRPr="00690A2B">
        <w:rPr>
          <w:rFonts w:hint="eastAsia"/>
          <w:rtl/>
        </w:rPr>
        <w:t>כאמור</w:t>
      </w:r>
      <w:r w:rsidRPr="00690A2B">
        <w:rPr>
          <w:rtl/>
        </w:rPr>
        <w:t xml:space="preserve">, הנחיית </w:t>
      </w:r>
      <w:r w:rsidRPr="00690A2B">
        <w:rPr>
          <w:rFonts w:hint="eastAsia"/>
          <w:rtl/>
        </w:rPr>
        <w:t>יה</w:t>
      </w:r>
      <w:r w:rsidRPr="00690A2B">
        <w:rPr>
          <w:rtl/>
        </w:rPr>
        <w:t>"ב</w:t>
      </w:r>
      <w:r w:rsidRPr="00690A2B">
        <w:rPr>
          <w:rtl/>
        </w:rPr>
        <w:t xml:space="preserve"> 5.19 פורסמה לראשונה בנובמבר 2019. לאחר כשנה של היערכות </w:t>
      </w:r>
      <w:r w:rsidRPr="00690A2B">
        <w:rPr>
          <w:rFonts w:hint="eastAsia"/>
          <w:rtl/>
        </w:rPr>
        <w:t>שבמהלכה</w:t>
      </w:r>
      <w:r w:rsidRPr="00690A2B">
        <w:rPr>
          <w:rtl/>
        </w:rPr>
        <w:t xml:space="preserve"> לא </w:t>
      </w:r>
      <w:r w:rsidRPr="00690A2B">
        <w:rPr>
          <w:rFonts w:hint="eastAsia"/>
          <w:rtl/>
        </w:rPr>
        <w:t>הותעדו</w:t>
      </w:r>
      <w:r w:rsidRPr="00690A2B">
        <w:rPr>
          <w:rtl/>
        </w:rPr>
        <w:t xml:space="preserve"> </w:t>
      </w:r>
      <w:r w:rsidRPr="00690A2B">
        <w:rPr>
          <w:rFonts w:hint="eastAsia"/>
          <w:rtl/>
        </w:rPr>
        <w:t>ספקים</w:t>
      </w:r>
      <w:r w:rsidRPr="00690A2B">
        <w:rPr>
          <w:rtl/>
        </w:rPr>
        <w:t xml:space="preserve"> כמצופה ולאחר שיח עם מערך </w:t>
      </w:r>
      <w:r w:rsidRPr="00690A2B">
        <w:rPr>
          <w:rFonts w:hint="eastAsia"/>
          <w:rtl/>
        </w:rPr>
        <w:t>הסייבר</w:t>
      </w:r>
      <w:r w:rsidRPr="00690A2B">
        <w:rPr>
          <w:rtl/>
        </w:rPr>
        <w:t xml:space="preserve">, עדכן </w:t>
      </w:r>
      <w:r w:rsidRPr="00690A2B">
        <w:rPr>
          <w:rFonts w:hint="eastAsia"/>
          <w:rtl/>
        </w:rPr>
        <w:t>יה</w:t>
      </w:r>
      <w:r w:rsidRPr="00690A2B">
        <w:rPr>
          <w:rtl/>
        </w:rPr>
        <w:t>"ב</w:t>
      </w:r>
      <w:r w:rsidRPr="00690A2B">
        <w:rPr>
          <w:rtl/>
        </w:rPr>
        <w:t xml:space="preserve"> בינואר 2021 את ההנחיה </w:t>
      </w:r>
      <w:r w:rsidRPr="00690A2B">
        <w:rPr>
          <w:rFonts w:hint="eastAsia"/>
          <w:rtl/>
        </w:rPr>
        <w:t>כך</w:t>
      </w:r>
      <w:r w:rsidRPr="00690A2B">
        <w:rPr>
          <w:rtl/>
        </w:rPr>
        <w:t xml:space="preserve"> </w:t>
      </w:r>
      <w:r w:rsidRPr="00690A2B">
        <w:rPr>
          <w:rFonts w:hint="eastAsia"/>
          <w:rtl/>
        </w:rPr>
        <w:t>שהדרישה</w:t>
      </w:r>
      <w:r w:rsidRPr="00690A2B">
        <w:rPr>
          <w:rtl/>
        </w:rPr>
        <w:t xml:space="preserve"> </w:t>
      </w:r>
      <w:r w:rsidRPr="00690A2B">
        <w:rPr>
          <w:rFonts w:hint="eastAsia"/>
          <w:rtl/>
        </w:rPr>
        <w:t>שונתה</w:t>
      </w:r>
      <w:r w:rsidRPr="00690A2B">
        <w:rPr>
          <w:rtl/>
        </w:rPr>
        <w:t xml:space="preserve"> </w:t>
      </w:r>
      <w:r w:rsidRPr="00690A2B">
        <w:rPr>
          <w:rFonts w:hint="eastAsia"/>
          <w:rtl/>
        </w:rPr>
        <w:t>לעמידה</w:t>
      </w:r>
      <w:r w:rsidRPr="00690A2B">
        <w:rPr>
          <w:rtl/>
        </w:rPr>
        <w:t xml:space="preserve"> </w:t>
      </w:r>
      <w:r w:rsidRPr="00690A2B">
        <w:rPr>
          <w:rFonts w:hint="eastAsia"/>
          <w:rtl/>
        </w:rPr>
        <w:t>בתקן</w:t>
      </w:r>
      <w:r w:rsidRPr="00690A2B">
        <w:rPr>
          <w:rtl/>
        </w:rPr>
        <w:t xml:space="preserve"> אבטחת מידע 27001</w:t>
      </w:r>
      <w:r w:rsidRPr="00690A2B">
        <w:t xml:space="preserve"> ISO</w:t>
      </w:r>
      <w:r w:rsidRPr="00690A2B">
        <w:rPr>
          <w:rFonts w:hint="eastAsia"/>
          <w:rtl/>
        </w:rPr>
        <w:t>לכלל</w:t>
      </w:r>
      <w:r w:rsidRPr="00690A2B">
        <w:rPr>
          <w:rtl/>
        </w:rPr>
        <w:t xml:space="preserve"> הספקים, </w:t>
      </w:r>
      <w:r w:rsidRPr="00690A2B">
        <w:rPr>
          <w:rFonts w:hint="eastAsia"/>
          <w:rtl/>
        </w:rPr>
        <w:t>ונוסף</w:t>
      </w:r>
      <w:r w:rsidRPr="00690A2B">
        <w:rPr>
          <w:rtl/>
        </w:rPr>
        <w:t xml:space="preserve"> </w:t>
      </w:r>
      <w:r w:rsidRPr="00690A2B">
        <w:rPr>
          <w:rFonts w:hint="eastAsia"/>
          <w:rtl/>
        </w:rPr>
        <w:t>על</w:t>
      </w:r>
      <w:r w:rsidRPr="00690A2B">
        <w:rPr>
          <w:rtl/>
        </w:rPr>
        <w:t xml:space="preserve"> </w:t>
      </w:r>
      <w:r w:rsidRPr="00690A2B">
        <w:rPr>
          <w:rFonts w:hint="eastAsia"/>
          <w:rtl/>
        </w:rPr>
        <w:t>כך</w:t>
      </w:r>
      <w:r w:rsidRPr="00690A2B">
        <w:rPr>
          <w:rtl/>
        </w:rPr>
        <w:t xml:space="preserve"> ספקי </w:t>
      </w:r>
      <w:r w:rsidRPr="00690A2B">
        <w:t>A</w:t>
      </w:r>
      <w:r w:rsidRPr="00690A2B">
        <w:rPr>
          <w:rtl/>
        </w:rPr>
        <w:t xml:space="preserve"> </w:t>
      </w:r>
      <w:r w:rsidRPr="00690A2B">
        <w:rPr>
          <w:rFonts w:hint="eastAsia"/>
          <w:rtl/>
        </w:rPr>
        <w:t>לא</w:t>
      </w:r>
      <w:r w:rsidRPr="00690A2B">
        <w:rPr>
          <w:rtl/>
        </w:rPr>
        <w:t xml:space="preserve"> </w:t>
      </w:r>
      <w:r w:rsidRPr="00690A2B">
        <w:rPr>
          <w:rFonts w:hint="eastAsia"/>
          <w:rtl/>
        </w:rPr>
        <w:t>חויבו</w:t>
      </w:r>
      <w:r w:rsidRPr="00690A2B">
        <w:rPr>
          <w:rtl/>
        </w:rPr>
        <w:t xml:space="preserve"> </w:t>
      </w:r>
      <w:r w:rsidRPr="00690A2B">
        <w:rPr>
          <w:rFonts w:hint="eastAsia"/>
          <w:rtl/>
        </w:rPr>
        <w:t>לבצע</w:t>
      </w:r>
      <w:r w:rsidRPr="00690A2B">
        <w:rPr>
          <w:rtl/>
        </w:rPr>
        <w:t xml:space="preserve"> </w:t>
      </w:r>
      <w:r w:rsidRPr="00690A2B">
        <w:rPr>
          <w:rFonts w:hint="eastAsia"/>
          <w:rtl/>
        </w:rPr>
        <w:t>התעדה</w:t>
      </w:r>
      <w:r w:rsidRPr="00690A2B">
        <w:rPr>
          <w:rtl/>
        </w:rPr>
        <w:t xml:space="preserve"> </w:t>
      </w:r>
      <w:r w:rsidRPr="00690A2B">
        <w:rPr>
          <w:rFonts w:hint="eastAsia"/>
          <w:rtl/>
        </w:rPr>
        <w:t>מלאה</w:t>
      </w:r>
      <w:r w:rsidRPr="00690A2B">
        <w:rPr>
          <w:rtl/>
        </w:rPr>
        <w:t xml:space="preserve"> </w:t>
      </w:r>
      <w:r w:rsidRPr="00690A2B">
        <w:rPr>
          <w:rFonts w:hint="eastAsia"/>
          <w:rtl/>
        </w:rPr>
        <w:t>אלא</w:t>
      </w:r>
      <w:r w:rsidRPr="00690A2B">
        <w:rPr>
          <w:rtl/>
        </w:rPr>
        <w:t xml:space="preserve"> </w:t>
      </w:r>
      <w:r w:rsidRPr="00690A2B">
        <w:rPr>
          <w:rFonts w:hint="eastAsia"/>
          <w:rtl/>
        </w:rPr>
        <w:t>רק</w:t>
      </w:r>
      <w:r w:rsidRPr="00690A2B">
        <w:rPr>
          <w:rtl/>
        </w:rPr>
        <w:t xml:space="preserve"> </w:t>
      </w:r>
      <w:r w:rsidRPr="00690A2B">
        <w:rPr>
          <w:rFonts w:hint="eastAsia"/>
          <w:rtl/>
        </w:rPr>
        <w:t>למלא</w:t>
      </w:r>
      <w:r w:rsidRPr="00690A2B">
        <w:rPr>
          <w:rtl/>
        </w:rPr>
        <w:t xml:space="preserve"> </w:t>
      </w:r>
      <w:r w:rsidRPr="00690A2B">
        <w:rPr>
          <w:rFonts w:hint="eastAsia"/>
          <w:rtl/>
        </w:rPr>
        <w:t>שאלון</w:t>
      </w:r>
      <w:r w:rsidRPr="00690A2B">
        <w:rPr>
          <w:rtl/>
        </w:rPr>
        <w:t xml:space="preserve"> </w:t>
      </w:r>
      <w:r w:rsidRPr="00690A2B">
        <w:rPr>
          <w:rFonts w:hint="eastAsia"/>
          <w:rtl/>
        </w:rPr>
        <w:t>ספקים</w:t>
      </w:r>
      <w:r w:rsidRPr="00690A2B">
        <w:rPr>
          <w:rtl/>
        </w:rPr>
        <w:t xml:space="preserve"> </w:t>
      </w:r>
      <w:r w:rsidRPr="00690A2B">
        <w:rPr>
          <w:rFonts w:hint="eastAsia"/>
          <w:rtl/>
        </w:rPr>
        <w:t>באמצעות</w:t>
      </w:r>
      <w:r w:rsidRPr="00690A2B">
        <w:rPr>
          <w:rtl/>
        </w:rPr>
        <w:t xml:space="preserve"> </w:t>
      </w:r>
      <w:r w:rsidRPr="00690A2B">
        <w:rPr>
          <w:rFonts w:hint="eastAsia"/>
          <w:rtl/>
        </w:rPr>
        <w:t>בודק</w:t>
      </w:r>
      <w:r w:rsidRPr="00690A2B">
        <w:rPr>
          <w:rtl/>
        </w:rPr>
        <w:t xml:space="preserve"> </w:t>
      </w:r>
      <w:r w:rsidRPr="00690A2B">
        <w:rPr>
          <w:rFonts w:hint="eastAsia"/>
          <w:rtl/>
        </w:rPr>
        <w:t>מוסמך</w:t>
      </w:r>
      <w:r w:rsidRPr="00690A2B">
        <w:rPr>
          <w:rtl/>
        </w:rPr>
        <w:t xml:space="preserve"> </w:t>
      </w:r>
      <w:r w:rsidRPr="00690A2B">
        <w:rPr>
          <w:rFonts w:hint="eastAsia"/>
          <w:rtl/>
        </w:rPr>
        <w:t>חיצוני</w:t>
      </w:r>
      <w:r w:rsidRPr="00690A2B">
        <w:rPr>
          <w:rtl/>
        </w:rPr>
        <w:t xml:space="preserve">. </w:t>
      </w:r>
      <w:r w:rsidRPr="00690A2B">
        <w:rPr>
          <w:rFonts w:hint="eastAsia"/>
          <w:rtl/>
        </w:rPr>
        <w:t>באפריל</w:t>
      </w:r>
      <w:r w:rsidRPr="00690A2B">
        <w:rPr>
          <w:rtl/>
        </w:rPr>
        <w:t xml:space="preserve"> 2023 </w:t>
      </w:r>
      <w:r w:rsidRPr="00690A2B">
        <w:rPr>
          <w:rFonts w:hint="eastAsia"/>
          <w:rtl/>
        </w:rPr>
        <w:t>עודכנה</w:t>
      </w:r>
      <w:r w:rsidRPr="00690A2B">
        <w:rPr>
          <w:rtl/>
        </w:rPr>
        <w:t xml:space="preserve"> </w:t>
      </w:r>
      <w:r w:rsidRPr="00690A2B">
        <w:rPr>
          <w:rFonts w:hint="eastAsia"/>
          <w:rtl/>
        </w:rPr>
        <w:t>ההנחיה</w:t>
      </w:r>
      <w:r w:rsidRPr="00690A2B">
        <w:rPr>
          <w:rtl/>
        </w:rPr>
        <w:t xml:space="preserve"> </w:t>
      </w:r>
      <w:r w:rsidRPr="00690A2B">
        <w:rPr>
          <w:rFonts w:hint="eastAsia"/>
          <w:rtl/>
        </w:rPr>
        <w:t>בהתאם</w:t>
      </w:r>
      <w:r w:rsidRPr="00690A2B">
        <w:rPr>
          <w:rtl/>
        </w:rPr>
        <w:t xml:space="preserve"> </w:t>
      </w:r>
      <w:r w:rsidRPr="00690A2B">
        <w:rPr>
          <w:rFonts w:hint="eastAsia"/>
          <w:rtl/>
        </w:rPr>
        <w:t>לגרסה</w:t>
      </w:r>
      <w:r w:rsidRPr="00690A2B">
        <w:rPr>
          <w:rtl/>
        </w:rPr>
        <w:t xml:space="preserve"> 1.4 של </w:t>
      </w:r>
      <w:r w:rsidRPr="00690A2B">
        <w:rPr>
          <w:rFonts w:hint="eastAsia"/>
          <w:rtl/>
        </w:rPr>
        <w:t>מתודולוגיית</w:t>
      </w:r>
      <w:r w:rsidRPr="00690A2B">
        <w:rPr>
          <w:rtl/>
        </w:rPr>
        <w:t xml:space="preserve"> </w:t>
      </w:r>
      <w:r w:rsidRPr="00690A2B">
        <w:rPr>
          <w:rFonts w:hint="eastAsia"/>
          <w:rtl/>
        </w:rPr>
        <w:t>שרשרת</w:t>
      </w:r>
      <w:r w:rsidRPr="00690A2B">
        <w:rPr>
          <w:rtl/>
        </w:rPr>
        <w:t xml:space="preserve"> </w:t>
      </w:r>
      <w:r w:rsidRPr="00690A2B">
        <w:rPr>
          <w:rFonts w:hint="eastAsia"/>
          <w:rtl/>
        </w:rPr>
        <w:t>האספקה</w:t>
      </w:r>
      <w:r w:rsidRPr="00690A2B">
        <w:rPr>
          <w:rtl/>
        </w:rPr>
        <w:t xml:space="preserve">, </w:t>
      </w:r>
      <w:r w:rsidRPr="00690A2B">
        <w:rPr>
          <w:rFonts w:hint="eastAsia"/>
          <w:rtl/>
        </w:rPr>
        <w:t>המאפשרת</w:t>
      </w:r>
      <w:r w:rsidRPr="00690A2B">
        <w:rPr>
          <w:rtl/>
        </w:rPr>
        <w:t xml:space="preserve"> </w:t>
      </w:r>
      <w:r w:rsidRPr="00690A2B">
        <w:rPr>
          <w:rFonts w:hint="eastAsia"/>
          <w:rtl/>
        </w:rPr>
        <w:t>לארגון</w:t>
      </w:r>
      <w:r w:rsidRPr="00690A2B">
        <w:rPr>
          <w:rtl/>
        </w:rPr>
        <w:t xml:space="preserve"> </w:t>
      </w:r>
      <w:r w:rsidRPr="00690A2B">
        <w:rPr>
          <w:rFonts w:hint="eastAsia"/>
          <w:rtl/>
        </w:rPr>
        <w:t>להגדיר</w:t>
      </w:r>
      <w:r w:rsidRPr="00690A2B">
        <w:rPr>
          <w:rtl/>
        </w:rPr>
        <w:t xml:space="preserve"> א</w:t>
      </w:r>
      <w:r w:rsidRPr="00690A2B">
        <w:rPr>
          <w:rFonts w:hint="eastAsia"/>
          <w:rtl/>
        </w:rPr>
        <w:t>י</w:t>
      </w:r>
      <w:r w:rsidRPr="00690A2B">
        <w:rPr>
          <w:rtl/>
        </w:rPr>
        <w:t>לו ספקים מהותיים שלו יבצעו התעדה מלאה וא</w:t>
      </w:r>
      <w:r w:rsidRPr="00690A2B">
        <w:rPr>
          <w:rFonts w:hint="eastAsia"/>
          <w:rtl/>
        </w:rPr>
        <w:t>י</w:t>
      </w:r>
      <w:r w:rsidRPr="00690A2B">
        <w:rPr>
          <w:rtl/>
        </w:rPr>
        <w:t xml:space="preserve">לו </w:t>
      </w:r>
      <w:r w:rsidRPr="00690A2B">
        <w:rPr>
          <w:rFonts w:hint="eastAsia"/>
          <w:rtl/>
        </w:rPr>
        <w:t>מהם</w:t>
      </w:r>
      <w:r w:rsidRPr="00690A2B">
        <w:rPr>
          <w:rtl/>
        </w:rPr>
        <w:t xml:space="preserve"> יעבירו רק הצהרה שמולאה בידי בודק חיצוני מוסמך. </w:t>
      </w:r>
    </w:p>
    <w:p w:rsidR="00023F2D" w:rsidP="00DE1561" w14:paraId="0C25523B" w14:textId="77777777">
      <w:pPr>
        <w:pStyle w:val="7392"/>
        <w:rPr>
          <w:rtl/>
        </w:rPr>
      </w:pPr>
      <w:r w:rsidRPr="00ED5F39">
        <w:rPr>
          <w:rFonts w:hint="eastAsia"/>
          <w:rtl/>
        </w:rPr>
        <w:t>בפגישה</w:t>
      </w:r>
      <w:r w:rsidRPr="00ED5F39">
        <w:rPr>
          <w:rtl/>
        </w:rPr>
        <w:t xml:space="preserve"> </w:t>
      </w:r>
      <w:r w:rsidRPr="00ED5F39">
        <w:rPr>
          <w:rFonts w:hint="eastAsia"/>
          <w:rtl/>
        </w:rPr>
        <w:t>ש</w:t>
      </w:r>
      <w:r>
        <w:rPr>
          <w:rFonts w:hint="cs"/>
          <w:rtl/>
        </w:rPr>
        <w:t xml:space="preserve">קיים צוות הביקורת עם </w:t>
      </w:r>
      <w:r w:rsidRPr="00ED5F39">
        <w:rPr>
          <w:rFonts w:hint="eastAsia"/>
          <w:rtl/>
        </w:rPr>
        <w:t>ראש</w:t>
      </w:r>
      <w:r w:rsidRPr="00ED5F39">
        <w:rPr>
          <w:rtl/>
        </w:rPr>
        <w:t xml:space="preserve"> </w:t>
      </w:r>
      <w:r w:rsidRPr="00ED5F39">
        <w:rPr>
          <w:rFonts w:hint="eastAsia"/>
          <w:rtl/>
        </w:rPr>
        <w:t>תחום</w:t>
      </w:r>
      <w:r w:rsidRPr="00ED5F39">
        <w:rPr>
          <w:rtl/>
        </w:rPr>
        <w:t xml:space="preserve"> </w:t>
      </w:r>
      <w:r w:rsidRPr="00ED5F39">
        <w:rPr>
          <w:rFonts w:hint="eastAsia"/>
          <w:rtl/>
        </w:rPr>
        <w:t>בקרה</w:t>
      </w:r>
      <w:r w:rsidRPr="00ED5F39">
        <w:rPr>
          <w:rtl/>
        </w:rPr>
        <w:t xml:space="preserve"> </w:t>
      </w:r>
      <w:r w:rsidRPr="00ED5F39">
        <w:rPr>
          <w:rFonts w:hint="eastAsia"/>
          <w:rtl/>
        </w:rPr>
        <w:t>ביה</w:t>
      </w:r>
      <w:r w:rsidRPr="00ED5F39">
        <w:rPr>
          <w:rtl/>
        </w:rPr>
        <w:t>"ב</w:t>
      </w:r>
      <w:r>
        <w:rPr>
          <w:rFonts w:hint="cs"/>
          <w:rtl/>
        </w:rPr>
        <w:t xml:space="preserve"> בספטמבר 2022 נאמר כי </w:t>
      </w:r>
      <w:r w:rsidRPr="00ED5F39">
        <w:rPr>
          <w:rFonts w:hint="eastAsia"/>
          <w:rtl/>
        </w:rPr>
        <w:t>בשל</w:t>
      </w:r>
      <w:r w:rsidRPr="00ED5F39">
        <w:rPr>
          <w:rtl/>
        </w:rPr>
        <w:t xml:space="preserve"> מחסור בכוח אדם, </w:t>
      </w:r>
      <w:r w:rsidRPr="00ED5F39">
        <w:rPr>
          <w:rFonts w:hint="eastAsia"/>
          <w:rtl/>
        </w:rPr>
        <w:t>יה</w:t>
      </w:r>
      <w:r w:rsidRPr="00ED5F39">
        <w:rPr>
          <w:rtl/>
        </w:rPr>
        <w:t>"ב</w:t>
      </w:r>
      <w:r w:rsidRPr="00ED5F39">
        <w:rPr>
          <w:rtl/>
        </w:rPr>
        <w:t xml:space="preserve"> מבצעת בקרה על מידת היישום של הנחיות מסוימות בהתאם להערכת סיכונים פנימית,</w:t>
      </w:r>
      <w:r>
        <w:rPr>
          <w:rFonts w:hint="cs"/>
          <w:rtl/>
        </w:rPr>
        <w:t xml:space="preserve"> </w:t>
      </w:r>
      <w:r w:rsidRPr="00ED5F39">
        <w:rPr>
          <w:rFonts w:hint="eastAsia"/>
          <w:rtl/>
        </w:rPr>
        <w:t>אולם</w:t>
      </w:r>
      <w:r w:rsidRPr="00ED5F39">
        <w:rPr>
          <w:rtl/>
        </w:rPr>
        <w:t xml:space="preserve"> </w:t>
      </w:r>
      <w:r w:rsidRPr="00ED5F39">
        <w:rPr>
          <w:rFonts w:hint="eastAsia"/>
          <w:rtl/>
        </w:rPr>
        <w:t>היא</w:t>
      </w:r>
      <w:r w:rsidRPr="00ED5F39">
        <w:rPr>
          <w:rtl/>
        </w:rPr>
        <w:t xml:space="preserve"> </w:t>
      </w:r>
      <w:r w:rsidRPr="00ED5F39">
        <w:rPr>
          <w:rFonts w:hint="eastAsia"/>
          <w:rtl/>
        </w:rPr>
        <w:t>אינה</w:t>
      </w:r>
      <w:r w:rsidRPr="00ED5F39">
        <w:rPr>
          <w:rtl/>
        </w:rPr>
        <w:t xml:space="preserve"> </w:t>
      </w:r>
      <w:r w:rsidRPr="00ED5F39">
        <w:rPr>
          <w:rFonts w:hint="eastAsia"/>
          <w:rtl/>
        </w:rPr>
        <w:t>מבצעת</w:t>
      </w:r>
      <w:r w:rsidRPr="00ED5F39">
        <w:rPr>
          <w:rtl/>
        </w:rPr>
        <w:t xml:space="preserve"> </w:t>
      </w:r>
      <w:r w:rsidRPr="00ED5F39">
        <w:rPr>
          <w:rFonts w:hint="eastAsia"/>
          <w:rtl/>
        </w:rPr>
        <w:t>בקרה</w:t>
      </w:r>
      <w:r w:rsidRPr="00ED5F39">
        <w:rPr>
          <w:rtl/>
        </w:rPr>
        <w:t xml:space="preserve"> </w:t>
      </w:r>
      <w:r w:rsidRPr="00ED5F39">
        <w:rPr>
          <w:rFonts w:hint="eastAsia"/>
          <w:rtl/>
        </w:rPr>
        <w:t>בעניין</w:t>
      </w:r>
      <w:r w:rsidRPr="00ED5F39">
        <w:rPr>
          <w:rtl/>
        </w:rPr>
        <w:t xml:space="preserve"> </w:t>
      </w:r>
      <w:r w:rsidRPr="00ED5F39">
        <w:rPr>
          <w:rFonts w:hint="eastAsia"/>
          <w:rtl/>
        </w:rPr>
        <w:t>יישומה</w:t>
      </w:r>
      <w:r w:rsidRPr="00ED5F39">
        <w:rPr>
          <w:rtl/>
        </w:rPr>
        <w:t xml:space="preserve"> </w:t>
      </w:r>
      <w:r w:rsidRPr="00ED5F39">
        <w:rPr>
          <w:rFonts w:hint="eastAsia"/>
          <w:rtl/>
        </w:rPr>
        <w:t>של</w:t>
      </w:r>
      <w:r w:rsidRPr="00ED5F39">
        <w:t xml:space="preserve"> </w:t>
      </w:r>
      <w:r w:rsidRPr="00ED5F39">
        <w:rPr>
          <w:rFonts w:hint="eastAsia"/>
          <w:rtl/>
        </w:rPr>
        <w:t>הנחיה</w:t>
      </w:r>
      <w:r w:rsidRPr="00ED5F39">
        <w:rPr>
          <w:rtl/>
        </w:rPr>
        <w:t xml:space="preserve"> 5.19 בנושא שרשרת האספקה. כאלטרנטיבה </w:t>
      </w:r>
      <w:r w:rsidRPr="00ED5F39">
        <w:rPr>
          <w:rFonts w:hint="eastAsia"/>
          <w:rtl/>
        </w:rPr>
        <w:t>יה</w:t>
      </w:r>
      <w:r w:rsidRPr="00ED5F39">
        <w:rPr>
          <w:rtl/>
        </w:rPr>
        <w:t>"ב</w:t>
      </w:r>
      <w:r w:rsidRPr="00ED5F39">
        <w:rPr>
          <w:rtl/>
        </w:rPr>
        <w:t xml:space="preserve"> שמה דגש על ביצוע בקרות מפצות לעניין סיכוני שרשרת האספקה, ובכלל זה היחידה פרסמה הנחיות בנושאים ייעודיים כמו חיבור מרחוק של ספקים ופיתוח מאובטח.</w:t>
      </w:r>
    </w:p>
    <w:p w:rsidR="00023F2D" w:rsidRPr="00643119" w:rsidP="00643119" w14:paraId="0ED051D7" w14:textId="77777777">
      <w:pPr>
        <w:pStyle w:val="734"/>
        <w:rPr>
          <w:rtl/>
        </w:rPr>
      </w:pPr>
      <w:r w:rsidRPr="00643119">
        <w:rPr>
          <w:rFonts w:hint="eastAsia"/>
          <w:b w:val="0"/>
          <w:bCs w:val="0"/>
          <w:rtl/>
        </w:rPr>
        <w:t>לוח</w:t>
      </w:r>
      <w:r w:rsidRPr="00643119">
        <w:rPr>
          <w:b w:val="0"/>
          <w:bCs w:val="0"/>
          <w:rtl/>
        </w:rPr>
        <w:t xml:space="preserve"> </w:t>
      </w:r>
      <w:r w:rsidRPr="00643119">
        <w:rPr>
          <w:rFonts w:hint="cs"/>
          <w:b w:val="0"/>
          <w:bCs w:val="0"/>
          <w:rtl/>
        </w:rPr>
        <w:t>4</w:t>
      </w:r>
      <w:r w:rsidRPr="00643119">
        <w:rPr>
          <w:b w:val="0"/>
          <w:bCs w:val="0"/>
          <w:rtl/>
        </w:rPr>
        <w:t>:</w:t>
      </w:r>
      <w:r w:rsidRPr="00643119">
        <w:rPr>
          <w:rFonts w:hint="cs"/>
          <w:rtl/>
        </w:rPr>
        <w:t xml:space="preserve"> קיום דיונים בין המשרדים למאסדר</w:t>
      </w:r>
    </w:p>
    <w:tbl>
      <w:tblPr>
        <w:tblStyle w:val="TableGrid"/>
        <w:bidiVisual/>
        <w:tblW w:w="5000" w:type="pct"/>
        <w:jc w:val="center"/>
        <w:tblBorders>
          <w:top w:val="none" w:sz="0" w:space="0" w:color="auto"/>
          <w:bottom w:val="none" w:sz="0" w:space="0" w:color="auto"/>
          <w:insideH w:val="none" w:sz="0" w:space="0" w:color="auto"/>
        </w:tblBorders>
        <w:shd w:val="clear" w:color="auto" w:fill="F0F8F9"/>
        <w:tblLook w:val="04A0"/>
      </w:tblPr>
      <w:tblGrid>
        <w:gridCol w:w="3628"/>
        <w:gridCol w:w="3732"/>
      </w:tblGrid>
      <w:tr w14:paraId="6470E1CA" w14:textId="77777777" w:rsidTr="0049376B">
        <w:tblPrEx>
          <w:tblW w:w="5000" w:type="pct"/>
          <w:jc w:val="center"/>
          <w:tblBorders>
            <w:top w:val="none" w:sz="0" w:space="0" w:color="auto"/>
            <w:bottom w:val="none" w:sz="0" w:space="0" w:color="auto"/>
            <w:insideH w:val="none" w:sz="0" w:space="0" w:color="auto"/>
          </w:tblBorders>
          <w:shd w:val="clear" w:color="auto" w:fill="F0F8F9"/>
          <w:tblLook w:val="04A0"/>
        </w:tblPrEx>
        <w:trPr>
          <w:trHeight w:val="235"/>
          <w:jc w:val="center"/>
        </w:trPr>
        <w:tc>
          <w:tcPr>
            <w:tcW w:w="2465" w:type="pct"/>
            <w:shd w:val="clear" w:color="auto" w:fill="C8DCE4"/>
            <w:hideMark/>
          </w:tcPr>
          <w:p w:rsidR="00023F2D" w:rsidRPr="00643119" w:rsidP="00643119" w14:paraId="03A7474D" w14:textId="77777777">
            <w:pPr>
              <w:pStyle w:val="73R"/>
              <w:rPr>
                <w:b/>
                <w:bCs/>
              </w:rPr>
            </w:pPr>
            <w:r w:rsidRPr="00643119">
              <w:rPr>
                <w:b/>
                <w:bCs/>
                <w:rtl/>
              </w:rPr>
              <w:t>השאלה</w:t>
            </w:r>
          </w:p>
        </w:tc>
        <w:tc>
          <w:tcPr>
            <w:tcW w:w="2535" w:type="pct"/>
            <w:shd w:val="clear" w:color="auto" w:fill="C8DCE4"/>
            <w:hideMark/>
          </w:tcPr>
          <w:p w:rsidR="00023F2D" w:rsidRPr="00643119" w:rsidP="00643119" w14:paraId="436713D6" w14:textId="77777777">
            <w:pPr>
              <w:pStyle w:val="73R"/>
              <w:rPr>
                <w:b/>
                <w:bCs/>
                <w:rtl/>
              </w:rPr>
            </w:pPr>
            <w:r w:rsidRPr="00643119">
              <w:rPr>
                <w:b/>
                <w:bCs/>
                <w:rtl/>
              </w:rPr>
              <w:t xml:space="preserve">שיעור </w:t>
            </w:r>
            <w:r w:rsidRPr="00643119">
              <w:rPr>
                <w:rFonts w:hint="cs"/>
                <w:b/>
                <w:bCs/>
                <w:rtl/>
              </w:rPr>
              <w:t>המשרדים</w:t>
            </w:r>
          </w:p>
        </w:tc>
      </w:tr>
      <w:tr w14:paraId="1B3859AD" w14:textId="77777777" w:rsidTr="0049376B">
        <w:tblPrEx>
          <w:tblW w:w="5000" w:type="pct"/>
          <w:jc w:val="center"/>
          <w:shd w:val="clear" w:color="auto" w:fill="F0F8F9"/>
          <w:tblLook w:val="04A0"/>
        </w:tblPrEx>
        <w:trPr>
          <w:trHeight w:val="1814"/>
          <w:jc w:val="center"/>
        </w:trPr>
        <w:tc>
          <w:tcPr>
            <w:tcW w:w="2465" w:type="pct"/>
            <w:shd w:val="clear" w:color="auto" w:fill="DFECEF"/>
            <w:hideMark/>
          </w:tcPr>
          <w:p w:rsidR="00023F2D" w:rsidRPr="00643119" w:rsidP="00643119" w14:paraId="5992F58C" w14:textId="77777777">
            <w:pPr>
              <w:pStyle w:val="73R"/>
              <w:spacing w:line="240" w:lineRule="auto"/>
              <w:rPr>
                <w:rtl/>
              </w:rPr>
            </w:pPr>
            <w:r w:rsidRPr="00643119">
              <w:rPr>
                <w:rtl/>
              </w:rPr>
              <w:t>האם התקיימו דיונים בין הארגון ובין המאסדר הממשלתי בתחום הסייבר בנוגע ליישום הנחיות המאסדר בנושא שרשרת האספקה?</w:t>
            </w:r>
          </w:p>
        </w:tc>
        <w:tc>
          <w:tcPr>
            <w:tcW w:w="2535" w:type="pct"/>
            <w:shd w:val="clear" w:color="auto" w:fill="DFECEF"/>
            <w:hideMark/>
          </w:tcPr>
          <w:p w:rsidR="00023F2D" w:rsidRPr="00643119" w:rsidP="00643119" w14:paraId="75E2DCAA" w14:textId="3B1CB3A0">
            <w:pPr>
              <w:pStyle w:val="73R"/>
              <w:rPr>
                <w:rtl/>
              </w:rPr>
            </w:pPr>
            <w:r w:rsidRPr="00643119">
              <w:rPr>
                <w:noProof/>
                <w:rtl/>
              </w:rPr>
              <w:drawing>
                <wp:anchor distT="0" distB="0" distL="114300" distR="114300" simplePos="0" relativeHeight="251750400" behindDoc="0" locked="0" layoutInCell="1" allowOverlap="1">
                  <wp:simplePos x="0" y="0"/>
                  <wp:positionH relativeFrom="column">
                    <wp:posOffset>674701</wp:posOffset>
                  </wp:positionH>
                  <wp:positionV relativeFrom="paragraph">
                    <wp:posOffset>101600</wp:posOffset>
                  </wp:positionV>
                  <wp:extent cx="901147" cy="540688"/>
                  <wp:effectExtent l="0" t="0" r="0" b="5715"/>
                  <wp:wrapNone/>
                  <wp:docPr id="490481351" name="תמונה 49048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81351" name="תמונה 490481351"/>
                          <pic:cNvPicPr>
                            <a:picLocks noChangeAspect="1" noChangeArrowheads="1"/>
                          </pic:cNvPicPr>
                        </pic:nvPicPr>
                        <pic:blipFill>
                          <a:blip xmlns:r="http://schemas.openxmlformats.org/officeDocument/2006/relationships" r:embed="rId49"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01147" cy="540688"/>
                          </a:xfrm>
                          <a:prstGeom prst="rect">
                            <a:avLst/>
                          </a:prstGeom>
                          <a:noFill/>
                        </pic:spPr>
                      </pic:pic>
                    </a:graphicData>
                  </a:graphic>
                  <wp14:sizeRelH relativeFrom="margin">
                    <wp14:pctWidth>0</wp14:pctWidth>
                  </wp14:sizeRelH>
                  <wp14:sizeRelV relativeFrom="margin">
                    <wp14:pctHeight>0</wp14:pctHeight>
                  </wp14:sizeRelV>
                </wp:anchor>
              </w:drawing>
            </w:r>
            <w:r w:rsidRPr="00643119" w:rsidR="0005011A">
              <w:rPr>
                <w:noProof/>
                <w:rtl/>
              </w:rPr>
              <mc:AlternateContent>
                <mc:Choice Requires="wps">
                  <w:drawing>
                    <wp:anchor distT="0" distB="0" distL="114300" distR="114300" simplePos="0" relativeHeight="251757568" behindDoc="0" locked="0" layoutInCell="1" allowOverlap="1">
                      <wp:simplePos x="0" y="0"/>
                      <wp:positionH relativeFrom="column">
                        <wp:posOffset>-33411</wp:posOffset>
                      </wp:positionH>
                      <wp:positionV relativeFrom="paragraph">
                        <wp:posOffset>646039</wp:posOffset>
                      </wp:positionV>
                      <wp:extent cx="2299970" cy="499403"/>
                      <wp:effectExtent l="0" t="0" r="0" b="0"/>
                      <wp:wrapNone/>
                      <wp:docPr id="1395026341" name="תיבת טקסט 1395026341"/>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9970" cy="499403"/>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42% מהמשרדים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קיימו דיונים עם יה"ב בנוגע ליישום ההנחיות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395026341" o:spid="_x0000_s1050" type="#_x0000_t202" style="width:181.1pt;height:39.3pt;margin-top:50.85pt;margin-left:-2.65pt;mso-height-percent:0;mso-height-relative:margin;mso-width-percent:0;mso-width-relative:margin;mso-wrap-distance-bottom:0;mso-wrap-distance-left:9pt;mso-wrap-distance-right:9pt;mso-wrap-distance-top:0;mso-wrap-style:square;position:absolute;visibility:visible;v-text-anchor:top;z-index:251758592" filled="f" stroked="f" strokeweight="0.5pt">
                      <v:textbox>
                        <w:txbxContent>
                          <w:p w:rsidR="00023F2D" w:rsidRPr="0005011A" w:rsidP="0005011A" w14:paraId="20A43B5F"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42% מהמשרדים</w:t>
                            </w:r>
                          </w:p>
                          <w:p w:rsidR="00023F2D" w:rsidRPr="0005011A" w:rsidP="0005011A" w14:paraId="57866D73" w14:textId="77777777">
                            <w:pPr>
                              <w:spacing w:line="240" w:lineRule="auto"/>
                              <w:jc w:val="center"/>
                              <w:rPr>
                                <w:rFonts w:ascii="Tahoma" w:hAnsi="Tahoma" w:cs="Tahoma"/>
                                <w:b/>
                                <w:bCs/>
                                <w:sz w:val="16"/>
                                <w:szCs w:val="16"/>
                              </w:rPr>
                            </w:pPr>
                            <w:r w:rsidRPr="0005011A">
                              <w:rPr>
                                <w:rFonts w:ascii="Tahoma" w:hAnsi="Tahoma" w:cs="Tahoma"/>
                                <w:b/>
                                <w:bCs/>
                                <w:sz w:val="16"/>
                                <w:szCs w:val="16"/>
                                <w:rtl/>
                              </w:rPr>
                              <w:t xml:space="preserve">לא קיימו דיונים עם </w:t>
                            </w:r>
                            <w:r w:rsidRPr="0005011A">
                              <w:rPr>
                                <w:rFonts w:ascii="Tahoma" w:hAnsi="Tahoma" w:cs="Tahoma"/>
                                <w:b/>
                                <w:bCs/>
                                <w:sz w:val="16"/>
                                <w:szCs w:val="16"/>
                                <w:rtl/>
                              </w:rPr>
                              <w:t>יה"ב</w:t>
                            </w:r>
                            <w:r w:rsidRPr="0005011A">
                              <w:rPr>
                                <w:rFonts w:ascii="Tahoma" w:hAnsi="Tahoma" w:cs="Tahoma"/>
                                <w:b/>
                                <w:bCs/>
                                <w:sz w:val="16"/>
                                <w:szCs w:val="16"/>
                                <w:rtl/>
                              </w:rPr>
                              <w:t xml:space="preserve"> בנוגע ליישום ההנחיות</w:t>
                            </w:r>
                          </w:p>
                        </w:txbxContent>
                      </v:textbox>
                    </v:shape>
                  </w:pict>
                </mc:Fallback>
              </mc:AlternateContent>
            </w:r>
          </w:p>
        </w:tc>
      </w:tr>
    </w:tbl>
    <w:p w:rsidR="00023F2D" w:rsidRPr="00643119" w:rsidP="00643119" w14:paraId="13D442D4" w14:textId="77777777">
      <w:pPr>
        <w:pStyle w:val="7318"/>
        <w:spacing w:before="240"/>
        <w:rPr>
          <w:rtl/>
        </w:rPr>
      </w:pPr>
      <w:r w:rsidRPr="00643119">
        <w:rPr>
          <w:rFonts w:hint="cs"/>
          <w:rtl/>
        </w:rPr>
        <w:t xml:space="preserve">נמצא כי </w:t>
      </w:r>
      <w:bookmarkStart w:id="82" w:name="_Hlk134423139"/>
      <w:r w:rsidRPr="00643119">
        <w:rPr>
          <w:rFonts w:hint="cs"/>
          <w:rtl/>
        </w:rPr>
        <w:t>יה"ב</w:t>
      </w:r>
      <w:r w:rsidRPr="00643119">
        <w:rPr>
          <w:rFonts w:hint="cs"/>
          <w:rtl/>
        </w:rPr>
        <w:t xml:space="preserve"> פרסמה את הנחיה 5.19 בנושא שרשרת האספקה בנובמבר 2019 ואף עדכנה אותה </w:t>
      </w:r>
      <w:r w:rsidRPr="00643119">
        <w:rPr>
          <w:rFonts w:hint="eastAsia"/>
          <w:rtl/>
        </w:rPr>
        <w:t>כמה</w:t>
      </w:r>
      <w:r w:rsidRPr="00643119">
        <w:rPr>
          <w:rFonts w:hint="cs"/>
          <w:rtl/>
        </w:rPr>
        <w:t xml:space="preserve"> פעמים מאז</w:t>
      </w:r>
      <w:r w:rsidRPr="00643119">
        <w:rPr>
          <w:rtl/>
        </w:rPr>
        <w:t>,</w:t>
      </w:r>
      <w:r w:rsidRPr="00643119">
        <w:rPr>
          <w:rFonts w:hint="cs"/>
          <w:rtl/>
        </w:rPr>
        <w:t xml:space="preserve"> ואולם לאורך כל התקופה היא לא ביצעה ביקורות מעקב אחר מידת יישום ההנחיה, בין היתר בשל מחסור בכוח אדם. </w:t>
      </w:r>
      <w:bookmarkEnd w:id="82"/>
      <w:r w:rsidRPr="00643119">
        <w:rPr>
          <w:rFonts w:hint="cs"/>
          <w:rtl/>
        </w:rPr>
        <w:t xml:space="preserve">כמו כן, נמצא כי 13 (42%) מתוך 31 המשרדים שהשיבו על השאלה לא קיימו דיונים עם </w:t>
      </w:r>
      <w:r w:rsidRPr="00643119">
        <w:rPr>
          <w:rFonts w:hint="cs"/>
          <w:rtl/>
        </w:rPr>
        <w:t>יה"ב</w:t>
      </w:r>
      <w:r w:rsidRPr="00643119">
        <w:rPr>
          <w:rFonts w:hint="cs"/>
          <w:rtl/>
        </w:rPr>
        <w:t xml:space="preserve"> בנוגע ליישום ההנחיות.</w:t>
      </w:r>
    </w:p>
    <w:p w:rsidR="00023F2D" w:rsidRPr="00672AAD" w:rsidP="00DE1561" w14:paraId="5114720B" w14:textId="77777777">
      <w:pPr>
        <w:pStyle w:val="7392"/>
        <w:rPr>
          <w:sz w:val="19"/>
          <w:szCs w:val="19"/>
          <w:rtl/>
        </w:rPr>
      </w:pPr>
      <w:r>
        <w:rPr>
          <w:rFonts w:hint="cs"/>
          <w:rtl/>
        </w:rPr>
        <w:t xml:space="preserve">בתשובת </w:t>
      </w:r>
      <w:r>
        <w:rPr>
          <w:rFonts w:hint="cs"/>
          <w:rtl/>
        </w:rPr>
        <w:t>יה"ב</w:t>
      </w:r>
      <w:r>
        <w:rPr>
          <w:rFonts w:hint="cs"/>
          <w:rtl/>
        </w:rPr>
        <w:t xml:space="preserve"> מיוני 2023 נמסר כי יחידת ההנחיה שלה קיימה מפגשים ושולחנות עגולים עם חלק מהמש</w:t>
      </w:r>
      <w:r w:rsidRPr="005271A4">
        <w:rPr>
          <w:rFonts w:hint="cs"/>
          <w:rtl/>
        </w:rPr>
        <w:t xml:space="preserve">רדים </w:t>
      </w:r>
      <w:r w:rsidRPr="00672AAD">
        <w:rPr>
          <w:rFonts w:hint="eastAsia"/>
          <w:rtl/>
        </w:rPr>
        <w:t>כדי</w:t>
      </w:r>
      <w:r w:rsidRPr="00672AAD">
        <w:rPr>
          <w:rFonts w:hint="cs"/>
          <w:rtl/>
        </w:rPr>
        <w:t xml:space="preserve"> לקדם את ההנחיה. </w:t>
      </w:r>
    </w:p>
    <w:p w:rsidR="00023F2D" w:rsidP="00DE1561" w14:paraId="1867DE39" w14:textId="77777777">
      <w:pPr>
        <w:pStyle w:val="7392"/>
        <w:rPr>
          <w:rtl/>
        </w:rPr>
      </w:pPr>
      <w:r w:rsidRPr="001F5265">
        <w:rPr>
          <w:rFonts w:hint="eastAsia"/>
          <w:rtl/>
        </w:rPr>
        <w:t>בתשובותיהם</w:t>
      </w:r>
      <w:r w:rsidRPr="001F5265">
        <w:rPr>
          <w:rtl/>
        </w:rPr>
        <w:t xml:space="preserve"> </w:t>
      </w:r>
      <w:r w:rsidRPr="001F5265">
        <w:rPr>
          <w:rFonts w:hint="eastAsia"/>
          <w:rtl/>
        </w:rPr>
        <w:t>של</w:t>
      </w:r>
      <w:r w:rsidRPr="001F5265">
        <w:rPr>
          <w:rtl/>
        </w:rPr>
        <w:t xml:space="preserve"> </w:t>
      </w:r>
      <w:r>
        <w:rPr>
          <w:rFonts w:hint="cs"/>
          <w:rtl/>
        </w:rPr>
        <w:t>גוף 9</w:t>
      </w:r>
      <w:r w:rsidRPr="001F5265">
        <w:rPr>
          <w:rtl/>
        </w:rPr>
        <w:t xml:space="preserve">, </w:t>
      </w:r>
      <w:r>
        <w:rPr>
          <w:rFonts w:hint="cs"/>
          <w:rtl/>
        </w:rPr>
        <w:t>גוף 14</w:t>
      </w:r>
      <w:r w:rsidRPr="001F5265">
        <w:rPr>
          <w:rtl/>
        </w:rPr>
        <w:t xml:space="preserve">, </w:t>
      </w:r>
      <w:r>
        <w:rPr>
          <w:rFonts w:hint="cs"/>
          <w:rtl/>
        </w:rPr>
        <w:t>גוף 27</w:t>
      </w:r>
      <w:r w:rsidRPr="001F5265">
        <w:rPr>
          <w:rtl/>
        </w:rPr>
        <w:t xml:space="preserve"> </w:t>
      </w:r>
      <w:r>
        <w:rPr>
          <w:rFonts w:hint="cs"/>
          <w:rtl/>
        </w:rPr>
        <w:t>וגוף 29</w:t>
      </w:r>
      <w:r w:rsidRPr="001F5265">
        <w:rPr>
          <w:rtl/>
        </w:rPr>
        <w:t xml:space="preserve"> </w:t>
      </w:r>
      <w:r w:rsidRPr="001F5265">
        <w:rPr>
          <w:rFonts w:hint="eastAsia"/>
          <w:rtl/>
        </w:rPr>
        <w:t>מיוני</w:t>
      </w:r>
      <w:r w:rsidRPr="001F5265">
        <w:rPr>
          <w:rtl/>
        </w:rPr>
        <w:t xml:space="preserve"> 2023 נמסר כי הם הבינו </w:t>
      </w:r>
      <w:r w:rsidRPr="001F5265">
        <w:rPr>
          <w:rFonts w:hint="eastAsia"/>
          <w:rtl/>
        </w:rPr>
        <w:t>כי</w:t>
      </w:r>
      <w:r w:rsidRPr="001F5265">
        <w:rPr>
          <w:rtl/>
        </w:rPr>
        <w:t xml:space="preserve"> </w:t>
      </w:r>
      <w:r w:rsidRPr="001F5265">
        <w:rPr>
          <w:rFonts w:hint="eastAsia"/>
          <w:rtl/>
        </w:rPr>
        <w:t>הדרישה</w:t>
      </w:r>
      <w:r w:rsidRPr="001F5265">
        <w:rPr>
          <w:rtl/>
        </w:rPr>
        <w:t xml:space="preserve"> </w:t>
      </w:r>
      <w:r w:rsidRPr="001F5265">
        <w:rPr>
          <w:rFonts w:hint="eastAsia"/>
          <w:rtl/>
        </w:rPr>
        <w:t>מהם</w:t>
      </w:r>
      <w:r w:rsidRPr="001F5265">
        <w:rPr>
          <w:rtl/>
        </w:rPr>
        <w:t xml:space="preserve"> </w:t>
      </w:r>
      <w:r w:rsidRPr="001F5265">
        <w:rPr>
          <w:rFonts w:hint="eastAsia"/>
          <w:rtl/>
        </w:rPr>
        <w:t>מבחינת</w:t>
      </w:r>
      <w:r w:rsidRPr="001F5265">
        <w:rPr>
          <w:rtl/>
        </w:rPr>
        <w:t xml:space="preserve"> </w:t>
      </w:r>
      <w:r w:rsidRPr="001F5265">
        <w:rPr>
          <w:rFonts w:hint="eastAsia"/>
          <w:rtl/>
        </w:rPr>
        <w:t>יה</w:t>
      </w:r>
      <w:r w:rsidRPr="001F5265">
        <w:rPr>
          <w:rtl/>
        </w:rPr>
        <w:t>"ב</w:t>
      </w:r>
      <w:r w:rsidRPr="001F5265">
        <w:rPr>
          <w:rtl/>
        </w:rPr>
        <w:t xml:space="preserve"> </w:t>
      </w:r>
      <w:r w:rsidRPr="001F5265">
        <w:rPr>
          <w:rFonts w:hint="eastAsia"/>
          <w:rtl/>
        </w:rPr>
        <w:t>בנושא</w:t>
      </w:r>
      <w:r w:rsidRPr="001F5265">
        <w:rPr>
          <w:rtl/>
        </w:rPr>
        <w:t xml:space="preserve"> שרשרת האספקה </w:t>
      </w:r>
      <w:r w:rsidRPr="001F5265">
        <w:rPr>
          <w:rFonts w:hint="eastAsia"/>
          <w:rtl/>
        </w:rPr>
        <w:t>היא</w:t>
      </w:r>
      <w:r w:rsidRPr="001F5265">
        <w:rPr>
          <w:rtl/>
        </w:rPr>
        <w:t xml:space="preserve"> </w:t>
      </w:r>
      <w:r w:rsidRPr="001F5265">
        <w:rPr>
          <w:rFonts w:hint="eastAsia"/>
          <w:rtl/>
        </w:rPr>
        <w:t>שהם</w:t>
      </w:r>
      <w:r w:rsidRPr="001F5265">
        <w:rPr>
          <w:rtl/>
        </w:rPr>
        <w:t xml:space="preserve"> יעמדו כמשרד </w:t>
      </w:r>
      <w:r w:rsidRPr="001F5265">
        <w:rPr>
          <w:rFonts w:hint="eastAsia"/>
          <w:rtl/>
        </w:rPr>
        <w:t>בתקן</w:t>
      </w:r>
      <w:r w:rsidRPr="001F5265">
        <w:rPr>
          <w:rtl/>
        </w:rPr>
        <w:t xml:space="preserve"> </w:t>
      </w:r>
      <w:r w:rsidRPr="001F5265">
        <w:t xml:space="preserve"> </w:t>
      </w:r>
      <w:r>
        <w:t>ISO-27001</w:t>
      </w:r>
      <w:r w:rsidRPr="001F5265">
        <w:rPr>
          <w:rFonts w:hint="eastAsia"/>
          <w:rtl/>
        </w:rPr>
        <w:t>בכל</w:t>
      </w:r>
      <w:r w:rsidRPr="001F5265">
        <w:rPr>
          <w:rtl/>
        </w:rPr>
        <w:t xml:space="preserve"> מה שנוגע לעבודה מול ספקים.</w:t>
      </w:r>
    </w:p>
    <w:p w:rsidR="00023F2D" w:rsidRPr="00700CBA" w:rsidP="00DE1561" w14:paraId="63C4FC75" w14:textId="77777777">
      <w:pPr>
        <w:pStyle w:val="7392"/>
        <w:rPr>
          <w:rtl/>
          <w:cs/>
        </w:rPr>
      </w:pPr>
      <w:r>
        <w:rPr>
          <w:rFonts w:hint="cs"/>
          <w:rtl/>
        </w:rPr>
        <w:t xml:space="preserve">בתשובת גוף 10 מיוני 2023 נמסר כי עד לפרסום השאלון לא עודכן הגוף בדבר קיום הנחיה 5.19 ואף לא נבדק על מידת יישום ההנחיה. עם הגעת הדרישה ממשרד מבקר המדינה למילוי השאלון, המשרד החל לנקוט יוזמות ופעולות </w:t>
      </w:r>
      <w:r w:rsidRPr="00672AAD">
        <w:rPr>
          <w:rFonts w:hint="cs"/>
          <w:rtl/>
        </w:rPr>
        <w:t>ליישום</w:t>
      </w:r>
      <w:r w:rsidRPr="00672AAD">
        <w:rPr>
          <w:rtl/>
        </w:rPr>
        <w:t>,</w:t>
      </w:r>
      <w:r w:rsidRPr="00672AAD">
        <w:rPr>
          <w:rFonts w:hint="cs"/>
          <w:rtl/>
        </w:rPr>
        <w:t xml:space="preserve"> כדוגמת</w:t>
      </w:r>
      <w:r>
        <w:rPr>
          <w:rFonts w:hint="cs"/>
          <w:rtl/>
        </w:rPr>
        <w:t xml:space="preserve"> מיפוי הספקים וסיווגם, כתיבת נוהל עבודה משרדי והנחיית הלשכה המשפטית בדבר הוספת נספחים בנושא סייבר למכרזים עתידיים והסכמים. </w:t>
      </w:r>
    </w:p>
    <w:p w:rsidR="00023F2D" w:rsidRPr="00643119" w:rsidP="00643119" w14:paraId="171606D9" w14:textId="77777777">
      <w:pPr>
        <w:pStyle w:val="7318"/>
        <w:rPr>
          <w:rtl/>
        </w:rPr>
      </w:pPr>
      <w:bookmarkStart w:id="83" w:name="_Hlk138626223"/>
      <w:r w:rsidRPr="00643119">
        <w:rPr>
          <w:rFonts w:hint="eastAsia"/>
          <w:rtl/>
        </w:rPr>
        <w:t>מהמענה</w:t>
      </w:r>
      <w:r w:rsidRPr="00643119">
        <w:rPr>
          <w:rtl/>
        </w:rPr>
        <w:t xml:space="preserve"> </w:t>
      </w:r>
      <w:r w:rsidRPr="00643119">
        <w:rPr>
          <w:rFonts w:hint="eastAsia"/>
          <w:rtl/>
        </w:rPr>
        <w:t>של</w:t>
      </w:r>
      <w:r w:rsidRPr="00643119">
        <w:rPr>
          <w:rtl/>
        </w:rPr>
        <w:t xml:space="preserve"> </w:t>
      </w:r>
      <w:r w:rsidRPr="00643119">
        <w:rPr>
          <w:rFonts w:hint="eastAsia"/>
          <w:rtl/>
        </w:rPr>
        <w:t>המשרדים</w:t>
      </w:r>
      <w:r w:rsidRPr="00643119">
        <w:rPr>
          <w:rtl/>
        </w:rPr>
        <w:t xml:space="preserve"> </w:t>
      </w:r>
      <w:r w:rsidRPr="00643119">
        <w:rPr>
          <w:rFonts w:hint="eastAsia"/>
          <w:rtl/>
        </w:rPr>
        <w:t>בדוח</w:t>
      </w:r>
      <w:r w:rsidRPr="00643119">
        <w:rPr>
          <w:rtl/>
        </w:rPr>
        <w:t xml:space="preserve"> </w:t>
      </w:r>
      <w:r w:rsidRPr="00643119">
        <w:rPr>
          <w:rFonts w:hint="eastAsia"/>
          <w:rtl/>
        </w:rPr>
        <w:t>זה</w:t>
      </w:r>
      <w:r w:rsidRPr="00643119">
        <w:rPr>
          <w:rtl/>
        </w:rPr>
        <w:t xml:space="preserve"> </w:t>
      </w:r>
      <w:r w:rsidRPr="00643119">
        <w:rPr>
          <w:rFonts w:hint="eastAsia"/>
          <w:rtl/>
        </w:rPr>
        <w:t>עולה</w:t>
      </w:r>
      <w:r w:rsidRPr="00643119">
        <w:rPr>
          <w:rtl/>
        </w:rPr>
        <w:t xml:space="preserve"> </w:t>
      </w:r>
      <w:r w:rsidRPr="00643119">
        <w:rPr>
          <w:rFonts w:hint="eastAsia"/>
          <w:rtl/>
        </w:rPr>
        <w:t>כי</w:t>
      </w:r>
      <w:r w:rsidRPr="00643119">
        <w:rPr>
          <w:rtl/>
        </w:rPr>
        <w:t xml:space="preserve"> </w:t>
      </w:r>
      <w:r w:rsidRPr="00643119">
        <w:rPr>
          <w:rFonts w:hint="eastAsia"/>
          <w:rtl/>
        </w:rPr>
        <w:t>דרישות</w:t>
      </w:r>
      <w:r w:rsidRPr="00643119">
        <w:rPr>
          <w:rtl/>
        </w:rPr>
        <w:t xml:space="preserve"> </w:t>
      </w:r>
      <w:r w:rsidRPr="00643119">
        <w:rPr>
          <w:rFonts w:hint="eastAsia"/>
          <w:rtl/>
        </w:rPr>
        <w:t>הנחיה</w:t>
      </w:r>
      <w:r w:rsidRPr="00643119">
        <w:rPr>
          <w:rtl/>
        </w:rPr>
        <w:t xml:space="preserve"> 5.19 </w:t>
      </w:r>
      <w:r w:rsidRPr="00643119">
        <w:rPr>
          <w:rFonts w:hint="eastAsia"/>
          <w:rtl/>
        </w:rPr>
        <w:t>אינן</w:t>
      </w:r>
      <w:r w:rsidRPr="00643119">
        <w:rPr>
          <w:rtl/>
        </w:rPr>
        <w:t xml:space="preserve"> </w:t>
      </w:r>
      <w:r w:rsidRPr="00643119">
        <w:rPr>
          <w:rFonts w:hint="cs"/>
          <w:rtl/>
        </w:rPr>
        <w:t>ברורות</w:t>
      </w:r>
      <w:r w:rsidRPr="00643119">
        <w:rPr>
          <w:rtl/>
        </w:rPr>
        <w:t xml:space="preserve"> </w:t>
      </w:r>
      <w:r w:rsidRPr="00643119">
        <w:rPr>
          <w:rFonts w:hint="eastAsia"/>
          <w:rtl/>
        </w:rPr>
        <w:t>דיין</w:t>
      </w:r>
      <w:r w:rsidRPr="00643119">
        <w:rPr>
          <w:rtl/>
        </w:rPr>
        <w:t>, וכי חלק ממשרדי</w:t>
      </w:r>
      <w:r w:rsidRPr="00643119">
        <w:rPr>
          <w:rFonts w:hint="cs"/>
          <w:rtl/>
        </w:rPr>
        <w:t xml:space="preserve"> הממשלה </w:t>
      </w:r>
      <w:r w:rsidRPr="00643119">
        <w:rPr>
          <w:rFonts w:hint="eastAsia"/>
          <w:rtl/>
        </w:rPr>
        <w:t>אינם</w:t>
      </w:r>
      <w:r w:rsidRPr="00643119">
        <w:rPr>
          <w:rtl/>
        </w:rPr>
        <w:t xml:space="preserve"> </w:t>
      </w:r>
      <w:r w:rsidRPr="00643119">
        <w:rPr>
          <w:rFonts w:hint="eastAsia"/>
          <w:rtl/>
        </w:rPr>
        <w:t>ממלאים</w:t>
      </w:r>
      <w:r w:rsidRPr="00643119">
        <w:rPr>
          <w:rtl/>
        </w:rPr>
        <w:t xml:space="preserve"> </w:t>
      </w:r>
      <w:r w:rsidRPr="00643119">
        <w:rPr>
          <w:rFonts w:hint="eastAsia"/>
          <w:rtl/>
        </w:rPr>
        <w:t>את</w:t>
      </w:r>
      <w:r w:rsidRPr="00643119">
        <w:rPr>
          <w:rtl/>
        </w:rPr>
        <w:t xml:space="preserve"> </w:t>
      </w:r>
      <w:r w:rsidRPr="00643119">
        <w:rPr>
          <w:rFonts w:hint="eastAsia"/>
          <w:rtl/>
        </w:rPr>
        <w:t>כל</w:t>
      </w:r>
      <w:r w:rsidRPr="00643119">
        <w:rPr>
          <w:rtl/>
        </w:rPr>
        <w:t xml:space="preserve"> </w:t>
      </w:r>
      <w:r w:rsidRPr="00643119">
        <w:rPr>
          <w:rFonts w:hint="eastAsia"/>
          <w:rtl/>
        </w:rPr>
        <w:t>הנדרש</w:t>
      </w:r>
      <w:r w:rsidRPr="00643119">
        <w:rPr>
          <w:rtl/>
        </w:rPr>
        <w:t xml:space="preserve"> </w:t>
      </w:r>
      <w:r w:rsidRPr="00643119">
        <w:rPr>
          <w:rFonts w:hint="eastAsia"/>
          <w:rtl/>
        </w:rPr>
        <w:t>מהם</w:t>
      </w:r>
      <w:r w:rsidRPr="00643119">
        <w:rPr>
          <w:rtl/>
        </w:rPr>
        <w:t xml:space="preserve"> </w:t>
      </w:r>
      <w:r w:rsidRPr="00643119">
        <w:rPr>
          <w:rFonts w:hint="eastAsia"/>
          <w:rtl/>
        </w:rPr>
        <w:t>בהנחיה</w:t>
      </w:r>
      <w:r w:rsidRPr="00643119">
        <w:rPr>
          <w:rtl/>
        </w:rPr>
        <w:t xml:space="preserve">. </w:t>
      </w:r>
      <w:r w:rsidRPr="00643119">
        <w:rPr>
          <w:rFonts w:hint="eastAsia"/>
          <w:rtl/>
        </w:rPr>
        <w:t>נוכח</w:t>
      </w:r>
      <w:r w:rsidRPr="00643119">
        <w:rPr>
          <w:rtl/>
        </w:rPr>
        <w:t xml:space="preserve"> זאת מומלץ כי </w:t>
      </w:r>
      <w:r w:rsidRPr="00643119">
        <w:rPr>
          <w:rFonts w:hint="eastAsia"/>
          <w:rtl/>
        </w:rPr>
        <w:t>יה</w:t>
      </w:r>
      <w:r w:rsidRPr="00643119">
        <w:rPr>
          <w:rtl/>
        </w:rPr>
        <w:t>"ב</w:t>
      </w:r>
      <w:r w:rsidRPr="00643119">
        <w:rPr>
          <w:rtl/>
        </w:rPr>
        <w:t xml:space="preserve"> </w:t>
      </w:r>
      <w:r w:rsidRPr="00643119">
        <w:rPr>
          <w:rFonts w:hint="eastAsia"/>
          <w:rtl/>
        </w:rPr>
        <w:t>תקיים</w:t>
      </w:r>
      <w:r w:rsidRPr="00643119">
        <w:rPr>
          <w:rtl/>
        </w:rPr>
        <w:t xml:space="preserve"> </w:t>
      </w:r>
      <w:r w:rsidRPr="00643119">
        <w:rPr>
          <w:rFonts w:hint="eastAsia"/>
          <w:rtl/>
        </w:rPr>
        <w:t>ימי</w:t>
      </w:r>
      <w:r w:rsidRPr="00643119">
        <w:rPr>
          <w:rtl/>
        </w:rPr>
        <w:t xml:space="preserve"> </w:t>
      </w:r>
      <w:r w:rsidRPr="00643119">
        <w:rPr>
          <w:rFonts w:hint="eastAsia"/>
          <w:rtl/>
        </w:rPr>
        <w:t>הדרכה</w:t>
      </w:r>
      <w:r w:rsidRPr="00643119">
        <w:rPr>
          <w:rtl/>
        </w:rPr>
        <w:t xml:space="preserve"> </w:t>
      </w:r>
      <w:r w:rsidRPr="00643119">
        <w:rPr>
          <w:rFonts w:hint="eastAsia"/>
          <w:rtl/>
        </w:rPr>
        <w:t>בנושא</w:t>
      </w:r>
      <w:r w:rsidRPr="00643119">
        <w:rPr>
          <w:rtl/>
        </w:rPr>
        <w:t xml:space="preserve"> </w:t>
      </w:r>
      <w:r w:rsidRPr="00643119">
        <w:rPr>
          <w:rFonts w:hint="eastAsia"/>
          <w:rtl/>
        </w:rPr>
        <w:t>ההנחיה</w:t>
      </w:r>
      <w:r w:rsidRPr="00643119">
        <w:rPr>
          <w:rtl/>
        </w:rPr>
        <w:t xml:space="preserve"> </w:t>
      </w:r>
      <w:r w:rsidRPr="00643119">
        <w:rPr>
          <w:rFonts w:hint="eastAsia"/>
          <w:rtl/>
        </w:rPr>
        <w:t>העדכנית</w:t>
      </w:r>
      <w:r w:rsidRPr="00643119">
        <w:rPr>
          <w:rFonts w:hint="cs"/>
          <w:rtl/>
        </w:rPr>
        <w:t xml:space="preserve"> שמתייחסת לגרסה 1.4 של מתודולוגית שרשרת האספקה</w:t>
      </w:r>
      <w:r w:rsidRPr="00643119">
        <w:rPr>
          <w:rtl/>
        </w:rPr>
        <w:t>, ו</w:t>
      </w:r>
      <w:r w:rsidRPr="00643119">
        <w:rPr>
          <w:rFonts w:hint="eastAsia"/>
          <w:rtl/>
        </w:rPr>
        <w:t>כי</w:t>
      </w:r>
      <w:r w:rsidRPr="00643119">
        <w:rPr>
          <w:rFonts w:hint="cs"/>
          <w:rtl/>
        </w:rPr>
        <w:t xml:space="preserve"> לאחר תקופת הטמעה תקיים בקרה על מימוש ההנחיה במשרדי הממשלה. עוד מומלץ כי משרדי הממשלה יקיימו דיונים עם </w:t>
      </w:r>
      <w:r w:rsidRPr="00643119">
        <w:rPr>
          <w:rFonts w:hint="cs"/>
          <w:rtl/>
        </w:rPr>
        <w:t>יה"ב</w:t>
      </w:r>
      <w:r w:rsidRPr="00643119">
        <w:rPr>
          <w:rFonts w:hint="cs"/>
          <w:rtl/>
        </w:rPr>
        <w:t xml:space="preserve"> בנוגע ליישום ההנחיות וישתפו אותה בפערים שעולים ביישומה.</w:t>
      </w:r>
    </w:p>
    <w:p w:rsidR="00023F2D" w:rsidRPr="008E38D8" w:rsidP="00DE1561" w14:paraId="43116D5A" w14:textId="77777777">
      <w:pPr>
        <w:pStyle w:val="7392"/>
        <w:rPr>
          <w:rtl/>
        </w:rPr>
      </w:pPr>
      <w:r w:rsidRPr="008E38D8">
        <w:rPr>
          <w:rFonts w:hint="cs"/>
          <w:rtl/>
        </w:rPr>
        <w:t xml:space="preserve">בתשובת </w:t>
      </w:r>
      <w:r w:rsidRPr="008E38D8">
        <w:rPr>
          <w:rFonts w:hint="cs"/>
          <w:rtl/>
        </w:rPr>
        <w:t>יה"ב</w:t>
      </w:r>
      <w:r w:rsidRPr="008E38D8">
        <w:rPr>
          <w:rFonts w:hint="cs"/>
          <w:rtl/>
        </w:rPr>
        <w:t xml:space="preserve"> מיולי 2023 נמסר כי ה</w:t>
      </w:r>
      <w:r>
        <w:rPr>
          <w:rFonts w:hint="cs"/>
          <w:rtl/>
        </w:rPr>
        <w:t>בק</w:t>
      </w:r>
      <w:r w:rsidRPr="008E38D8">
        <w:rPr>
          <w:rFonts w:hint="cs"/>
          <w:rtl/>
        </w:rPr>
        <w:t xml:space="preserve">רה תבוצע באמצעות עדכון מדד </w:t>
      </w:r>
      <w:r w:rsidRPr="008E38D8">
        <w:rPr>
          <w:rFonts w:hint="cs"/>
          <w:rtl/>
        </w:rPr>
        <w:t>יה"ב</w:t>
      </w:r>
      <w:r w:rsidRPr="008E38D8">
        <w:rPr>
          <w:rFonts w:hint="cs"/>
          <w:rtl/>
        </w:rPr>
        <w:t xml:space="preserve"> בהתאם</w:t>
      </w:r>
      <w:r>
        <w:rPr>
          <w:rFonts w:hint="cs"/>
          <w:rtl/>
        </w:rPr>
        <w:t xml:space="preserve"> להנחיה 5.19</w:t>
      </w:r>
      <w:r w:rsidRPr="008E38D8">
        <w:rPr>
          <w:rFonts w:hint="cs"/>
          <w:rtl/>
        </w:rPr>
        <w:t xml:space="preserve">. </w:t>
      </w:r>
      <w:r w:rsidRPr="00690A2B">
        <w:rPr>
          <w:rFonts w:hint="eastAsia"/>
          <w:rtl/>
        </w:rPr>
        <w:t>כמו</w:t>
      </w:r>
      <w:r w:rsidRPr="00690A2B">
        <w:rPr>
          <w:rtl/>
        </w:rPr>
        <w:t xml:space="preserve"> </w:t>
      </w:r>
      <w:r w:rsidRPr="00690A2B">
        <w:rPr>
          <w:rFonts w:hint="eastAsia"/>
          <w:rtl/>
        </w:rPr>
        <w:t>כן</w:t>
      </w:r>
      <w:r w:rsidRPr="00690A2B">
        <w:rPr>
          <w:rtl/>
        </w:rPr>
        <w:t>,</w:t>
      </w:r>
      <w:r w:rsidRPr="00672AAD">
        <w:rPr>
          <w:rFonts w:hint="cs"/>
          <w:rtl/>
        </w:rPr>
        <w:t xml:space="preserve"> בתוכנית</w:t>
      </w:r>
      <w:r w:rsidRPr="008E38D8">
        <w:rPr>
          <w:rFonts w:hint="cs"/>
          <w:rtl/>
        </w:rPr>
        <w:t xml:space="preserve"> העבודה של </w:t>
      </w:r>
      <w:r w:rsidRPr="008E38D8">
        <w:rPr>
          <w:rFonts w:hint="cs"/>
          <w:rtl/>
        </w:rPr>
        <w:t>יה"ב</w:t>
      </w:r>
      <w:r w:rsidRPr="008E38D8">
        <w:rPr>
          <w:rFonts w:hint="cs"/>
          <w:rtl/>
        </w:rPr>
        <w:t xml:space="preserve"> קיימת משימה לביצוע סקר סיכונים מקיף בנושא שרשרת האספקה.</w:t>
      </w:r>
    </w:p>
    <w:bookmarkEnd w:id="83"/>
    <w:p w:rsidR="00023F2D" w:rsidP="00DE1561" w14:paraId="0E9CEA38" w14:textId="77777777">
      <w:pPr>
        <w:pStyle w:val="7392"/>
        <w:rPr>
          <w:rtl/>
        </w:rPr>
      </w:pPr>
      <w:r w:rsidRPr="00484D9D">
        <w:rPr>
          <w:rFonts w:hint="cs"/>
          <w:rtl/>
        </w:rPr>
        <w:t xml:space="preserve">בתשובת </w:t>
      </w:r>
      <w:r>
        <w:rPr>
          <w:rFonts w:hint="cs"/>
          <w:rtl/>
        </w:rPr>
        <w:t xml:space="preserve">גוף 24 </w:t>
      </w:r>
      <w:r w:rsidRPr="00484D9D">
        <w:rPr>
          <w:rFonts w:hint="cs"/>
          <w:rtl/>
        </w:rPr>
        <w:t xml:space="preserve">מיוני 2023 נמסר כי </w:t>
      </w:r>
      <w:r>
        <w:rPr>
          <w:rFonts w:hint="cs"/>
          <w:rtl/>
        </w:rPr>
        <w:t>הגוף</w:t>
      </w:r>
      <w:r w:rsidRPr="00484D9D">
        <w:rPr>
          <w:rFonts w:hint="cs"/>
          <w:rtl/>
        </w:rPr>
        <w:t xml:space="preserve"> יפעל לקיום דיון עם </w:t>
      </w:r>
      <w:r w:rsidRPr="00484D9D">
        <w:rPr>
          <w:rFonts w:hint="cs"/>
          <w:rtl/>
        </w:rPr>
        <w:t>יה"ב</w:t>
      </w:r>
      <w:r w:rsidRPr="00484D9D">
        <w:rPr>
          <w:rFonts w:hint="cs"/>
          <w:rtl/>
        </w:rPr>
        <w:t xml:space="preserve"> בנוגע ליישום ההנחיות.</w:t>
      </w:r>
    </w:p>
    <w:p w:rsidR="00023F2D" w:rsidP="00DE1561" w14:paraId="34D215A0" w14:textId="77777777">
      <w:pPr>
        <w:pStyle w:val="7392"/>
        <w:rPr>
          <w:rtl/>
        </w:rPr>
      </w:pPr>
      <w:r>
        <w:rPr>
          <w:rFonts w:hint="cs"/>
          <w:rtl/>
        </w:rPr>
        <w:t>להלן תרשימים שמציגים את הפערים שעלו ביישום המתודולוגיה במשרדים שענו של השאלון לפי רמות היישום (ראו פירוט על הפערים בפרקים הבאים):</w:t>
      </w:r>
    </w:p>
    <w:p w:rsidR="00023F2D" w:rsidRPr="00643119" w:rsidP="00643119" w14:paraId="4F19ECFE" w14:textId="48B991A0">
      <w:pPr>
        <w:pStyle w:val="734"/>
        <w:rPr>
          <w:rtl/>
        </w:rPr>
      </w:pPr>
      <w:r w:rsidRPr="00643119">
        <w:rPr>
          <w:rFonts w:hint="cs"/>
          <w:b w:val="0"/>
          <w:bCs w:val="0"/>
          <w:rtl/>
        </w:rPr>
        <w:t>לוח 5:</w:t>
      </w:r>
      <w:r w:rsidRPr="00643119">
        <w:rPr>
          <w:rFonts w:hint="cs"/>
          <w:rtl/>
        </w:rPr>
        <w:t xml:space="preserve"> משרדים שמיישמים את המתודולוגיה ברמת יישום נמוכה </w:t>
      </w:r>
      <w:r w:rsidR="00643119">
        <w:rPr>
          <w:rtl/>
        </w:rPr>
        <w:br/>
      </w:r>
      <w:r w:rsidRPr="00643119">
        <w:rPr>
          <w:rFonts w:hint="cs"/>
          <w:rtl/>
        </w:rPr>
        <w:t>(ציון נמוך מ-48)</w:t>
      </w:r>
    </w:p>
    <w:p w:rsidR="00023F2D" w:rsidRPr="00643119" w:rsidP="00643119" w14:paraId="30A5B77F" w14:textId="77777777">
      <w:pPr>
        <w:jc w:val="center"/>
        <w:rPr>
          <w:rtl/>
        </w:rPr>
      </w:pPr>
      <w:r w:rsidRPr="00643119">
        <w:rPr>
          <w:noProof/>
        </w:rPr>
        <w:drawing>
          <wp:inline distT="0" distB="0" distL="0" distR="0">
            <wp:extent cx="4659365" cy="5972574"/>
            <wp:effectExtent l="0" t="0" r="0" b="0"/>
            <wp:docPr id="692593546" name="תמונה 69259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93546" name="תמונה 692593546"/>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a:xfrm>
                      <a:off x="0" y="0"/>
                      <a:ext cx="4659365" cy="5972574"/>
                    </a:xfrm>
                    <a:prstGeom prst="rect">
                      <a:avLst/>
                    </a:prstGeom>
                  </pic:spPr>
                </pic:pic>
              </a:graphicData>
            </a:graphic>
          </wp:inline>
        </w:drawing>
      </w:r>
    </w:p>
    <w:p w:rsidR="00023F2D" w:rsidRPr="00643119" w:rsidP="00643119" w14:paraId="607D5A34" w14:textId="77777777">
      <w:pPr>
        <w:pStyle w:val="738"/>
        <w:spacing w:after="120"/>
        <w:rPr>
          <w:rtl/>
        </w:rPr>
      </w:pPr>
      <w:r w:rsidRPr="00643119">
        <w:rPr>
          <w:rFonts w:hint="eastAsia"/>
          <w:rtl/>
        </w:rPr>
        <w:t>על</w:t>
      </w:r>
      <w:r w:rsidRPr="00643119">
        <w:rPr>
          <w:rtl/>
        </w:rPr>
        <w:t xml:space="preserve"> </w:t>
      </w:r>
      <w:r w:rsidRPr="00643119">
        <w:rPr>
          <w:rFonts w:hint="eastAsia"/>
          <w:rtl/>
        </w:rPr>
        <w:t>פי</w:t>
      </w:r>
      <w:r w:rsidRPr="00643119">
        <w:rPr>
          <w:rtl/>
        </w:rPr>
        <w:t xml:space="preserve"> </w:t>
      </w:r>
      <w:r w:rsidRPr="00643119">
        <w:rPr>
          <w:rFonts w:hint="eastAsia"/>
          <w:rtl/>
        </w:rPr>
        <w:t>תשובות</w:t>
      </w:r>
      <w:r w:rsidRPr="00643119">
        <w:rPr>
          <w:rtl/>
        </w:rPr>
        <w:t xml:space="preserve"> </w:t>
      </w:r>
      <w:r w:rsidRPr="00643119">
        <w:rPr>
          <w:rFonts w:hint="eastAsia"/>
          <w:rtl/>
        </w:rPr>
        <w:t>על</w:t>
      </w:r>
      <w:r w:rsidRPr="00643119">
        <w:rPr>
          <w:rFonts w:hint="cs"/>
          <w:rtl/>
        </w:rPr>
        <w:t xml:space="preserve"> </w:t>
      </w:r>
      <w:r w:rsidRPr="00643119">
        <w:rPr>
          <w:rtl/>
        </w:rPr>
        <w:t>שאלון שהעביר משרד מבקר המדינה.</w:t>
      </w:r>
    </w:p>
    <w:p w:rsidR="00023F2D" w:rsidRPr="00643119" w:rsidP="00643119" w14:paraId="43FA5947" w14:textId="77777777">
      <w:pPr>
        <w:pStyle w:val="7318"/>
        <w:rPr>
          <w:rtl/>
        </w:rPr>
      </w:pPr>
      <w:r w:rsidRPr="00643119">
        <w:rPr>
          <w:rFonts w:hint="cs"/>
          <w:rtl/>
        </w:rPr>
        <w:t>נמצא כי 7 (23%) מתוך 31 משרדים מיישמים את המתודולוגיה של מערך הסייבר בנושא שרשרת האספקה ברמה נמוכה (ציון נמוך מ-48).</w:t>
      </w:r>
    </w:p>
    <w:p w:rsidR="00023F2D" w:rsidP="0032355C" w14:paraId="763FD135" w14:textId="2AF14426">
      <w:pPr>
        <w:pStyle w:val="734"/>
        <w:rPr>
          <w:rtl/>
        </w:rPr>
      </w:pPr>
      <w:r w:rsidRPr="0032355C">
        <w:rPr>
          <w:rFonts w:hint="cs"/>
          <w:b w:val="0"/>
          <w:bCs w:val="0"/>
          <w:rtl/>
        </w:rPr>
        <w:t>לוח 6:</w:t>
      </w:r>
      <w:r w:rsidRPr="0032355C">
        <w:rPr>
          <w:rFonts w:hint="cs"/>
          <w:rtl/>
        </w:rPr>
        <w:t xml:space="preserve"> משרדים שמיישמים את המתודולוגיה ברמת יישום בינונית </w:t>
      </w:r>
      <w:r w:rsidR="0032355C">
        <w:rPr>
          <w:rtl/>
        </w:rPr>
        <w:br/>
      </w:r>
      <w:r w:rsidRPr="0032355C">
        <w:rPr>
          <w:rFonts w:hint="cs"/>
          <w:rtl/>
        </w:rPr>
        <w:t>(ציון בין 52 - 70)</w:t>
      </w:r>
    </w:p>
    <w:p w:rsidR="0032355C" w:rsidRPr="0032355C" w:rsidP="00C32B61" w14:paraId="4FE26CDF" w14:textId="4E692A72">
      <w:pPr>
        <w:jc w:val="center"/>
        <w:rPr>
          <w:rtl/>
        </w:rPr>
      </w:pPr>
      <w:r>
        <w:rPr>
          <w:noProof/>
          <w:rtl/>
          <w:lang w:val="he-IL"/>
        </w:rPr>
        <w:drawing>
          <wp:inline distT="0" distB="0" distL="0" distR="0">
            <wp:extent cx="4570485" cy="5004000"/>
            <wp:effectExtent l="0" t="0" r="1905" b="0"/>
            <wp:docPr id="2021381711"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81711" name="תמונה 6"/>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a:xfrm>
                      <a:off x="0" y="0"/>
                      <a:ext cx="4597777" cy="5033881"/>
                    </a:xfrm>
                    <a:prstGeom prst="rect">
                      <a:avLst/>
                    </a:prstGeom>
                  </pic:spPr>
                </pic:pic>
              </a:graphicData>
            </a:graphic>
          </wp:inline>
        </w:drawing>
      </w:r>
    </w:p>
    <w:p w:rsidR="00023F2D" w:rsidP="0032355C" w14:paraId="0949C4FC" w14:textId="77777777">
      <w:pPr>
        <w:pStyle w:val="738"/>
        <w:rPr>
          <w:rtl/>
        </w:rPr>
      </w:pPr>
      <w:r w:rsidRPr="00267EC9">
        <w:rPr>
          <w:rFonts w:hint="eastAsia"/>
          <w:rtl/>
        </w:rPr>
        <w:t>על</w:t>
      </w:r>
      <w:r w:rsidRPr="00846107">
        <w:rPr>
          <w:rtl/>
        </w:rPr>
        <w:t xml:space="preserve"> </w:t>
      </w:r>
      <w:r w:rsidRPr="0041656F">
        <w:rPr>
          <w:rFonts w:hint="eastAsia"/>
          <w:rtl/>
        </w:rPr>
        <w:t>פי</w:t>
      </w:r>
      <w:r w:rsidRPr="0041656F">
        <w:rPr>
          <w:rtl/>
        </w:rPr>
        <w:t xml:space="preserve"> </w:t>
      </w:r>
      <w:r w:rsidRPr="0041656F">
        <w:rPr>
          <w:rFonts w:hint="eastAsia"/>
          <w:rtl/>
        </w:rPr>
        <w:t>תשובות</w:t>
      </w:r>
      <w:r w:rsidRPr="0041656F">
        <w:rPr>
          <w:rtl/>
        </w:rPr>
        <w:t xml:space="preserve"> </w:t>
      </w:r>
      <w:r w:rsidRPr="0041656F">
        <w:rPr>
          <w:rFonts w:hint="eastAsia"/>
          <w:rtl/>
        </w:rPr>
        <w:t>על</w:t>
      </w:r>
      <w:r>
        <w:rPr>
          <w:rFonts w:hint="cs"/>
          <w:rtl/>
        </w:rPr>
        <w:t xml:space="preserve"> </w:t>
      </w:r>
      <w:r w:rsidRPr="00210B88">
        <w:rPr>
          <w:rtl/>
        </w:rPr>
        <w:t>שאלון שהעביר משרד מבקר המדינה.</w:t>
      </w:r>
    </w:p>
    <w:p w:rsidR="00023F2D" w:rsidP="0032355C" w14:paraId="76D9D4C8" w14:textId="77777777">
      <w:pPr>
        <w:pStyle w:val="7318"/>
        <w:rPr>
          <w:rtl/>
        </w:rPr>
      </w:pPr>
      <w:r>
        <w:rPr>
          <w:rFonts w:hint="cs"/>
          <w:rtl/>
        </w:rPr>
        <w:t>נמצא כי 18</w:t>
      </w:r>
      <w:r w:rsidRPr="002D0B2C">
        <w:rPr>
          <w:rFonts w:hint="cs"/>
          <w:rtl/>
        </w:rPr>
        <w:t xml:space="preserve"> </w:t>
      </w:r>
      <w:r>
        <w:rPr>
          <w:rFonts w:hint="cs"/>
          <w:rtl/>
        </w:rPr>
        <w:t>משרדים</w:t>
      </w:r>
      <w:r w:rsidRPr="002D0B2C">
        <w:rPr>
          <w:rFonts w:hint="cs"/>
          <w:rtl/>
        </w:rPr>
        <w:t xml:space="preserve"> (</w:t>
      </w:r>
      <w:r>
        <w:rPr>
          <w:rFonts w:hint="cs"/>
          <w:rtl/>
        </w:rPr>
        <w:t>58</w:t>
      </w:r>
      <w:r w:rsidRPr="002D0B2C">
        <w:rPr>
          <w:rFonts w:hint="cs"/>
          <w:rtl/>
        </w:rPr>
        <w:t xml:space="preserve">%) </w:t>
      </w:r>
      <w:r>
        <w:rPr>
          <w:rFonts w:hint="cs"/>
          <w:rtl/>
        </w:rPr>
        <w:t>מתוך 31 משרדים מיישמים את המתודולוגיה של מערך הסייבר</w:t>
      </w:r>
      <w:r w:rsidRPr="002D0B2C">
        <w:rPr>
          <w:rFonts w:hint="cs"/>
          <w:rtl/>
        </w:rPr>
        <w:t xml:space="preserve"> ברמה בינונית</w:t>
      </w:r>
      <w:r>
        <w:rPr>
          <w:rFonts w:hint="cs"/>
          <w:rtl/>
        </w:rPr>
        <w:t xml:space="preserve"> (ציון בין 52- 70)</w:t>
      </w:r>
      <w:r w:rsidRPr="002D0B2C">
        <w:rPr>
          <w:rFonts w:hint="cs"/>
          <w:rtl/>
        </w:rPr>
        <w:t>.</w:t>
      </w:r>
      <w:r>
        <w:rPr>
          <w:rFonts w:hint="cs"/>
          <w:rtl/>
        </w:rPr>
        <w:t xml:space="preserve"> </w:t>
      </w:r>
    </w:p>
    <w:p w:rsidR="00023F2D" w:rsidP="0032355C" w14:paraId="24F805C8" w14:textId="6573000D">
      <w:pPr>
        <w:pStyle w:val="734"/>
        <w:rPr>
          <w:rtl/>
        </w:rPr>
      </w:pPr>
      <w:r w:rsidRPr="0032355C">
        <w:rPr>
          <w:rFonts w:hint="cs"/>
          <w:b w:val="0"/>
          <w:bCs w:val="0"/>
          <w:rtl/>
        </w:rPr>
        <w:t>לוח 7:</w:t>
      </w:r>
      <w:r>
        <w:rPr>
          <w:rFonts w:hint="cs"/>
          <w:rtl/>
        </w:rPr>
        <w:t xml:space="preserve"> </w:t>
      </w:r>
      <w:r w:rsidRPr="00462FCB">
        <w:rPr>
          <w:rFonts w:hint="cs"/>
          <w:rtl/>
        </w:rPr>
        <w:t>מ</w:t>
      </w:r>
      <w:r>
        <w:rPr>
          <w:rFonts w:hint="cs"/>
          <w:rtl/>
        </w:rPr>
        <w:t xml:space="preserve">שרדים שמיישמים את המתודולוגיה ברמת יישום גבוהה </w:t>
      </w:r>
      <w:r w:rsidR="0032355C">
        <w:rPr>
          <w:rtl/>
        </w:rPr>
        <w:br/>
      </w:r>
      <w:r w:rsidRPr="00A002EB">
        <w:rPr>
          <w:rtl/>
        </w:rPr>
        <w:t xml:space="preserve">(ציון </w:t>
      </w:r>
      <w:r>
        <w:rPr>
          <w:rFonts w:hint="cs"/>
          <w:rtl/>
        </w:rPr>
        <w:t>74 ומעלה</w:t>
      </w:r>
      <w:r w:rsidRPr="00A002EB">
        <w:rPr>
          <w:rtl/>
        </w:rPr>
        <w:t>)</w:t>
      </w:r>
    </w:p>
    <w:p w:rsidR="0032355C" w:rsidRPr="0032355C" w:rsidP="0032355C" w14:paraId="466AD233" w14:textId="50BF349B">
      <w:pPr>
        <w:jc w:val="center"/>
        <w:rPr>
          <w:rtl/>
        </w:rPr>
      </w:pPr>
      <w:r>
        <w:rPr>
          <w:noProof/>
          <w:rtl/>
          <w:lang w:val="he-IL"/>
        </w:rPr>
        <w:drawing>
          <wp:inline distT="0" distB="0" distL="0" distR="0">
            <wp:extent cx="4452763" cy="6202064"/>
            <wp:effectExtent l="0" t="0" r="0" b="0"/>
            <wp:docPr id="226739906"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39906" name="תמונה 7"/>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a:xfrm>
                      <a:off x="0" y="0"/>
                      <a:ext cx="4452763" cy="6202064"/>
                    </a:xfrm>
                    <a:prstGeom prst="rect">
                      <a:avLst/>
                    </a:prstGeom>
                  </pic:spPr>
                </pic:pic>
              </a:graphicData>
            </a:graphic>
          </wp:inline>
        </w:drawing>
      </w:r>
    </w:p>
    <w:p w:rsidR="00023F2D" w:rsidP="0032355C" w14:paraId="5A028227" w14:textId="77777777">
      <w:pPr>
        <w:pStyle w:val="738"/>
        <w:rPr>
          <w:rtl/>
        </w:rPr>
      </w:pPr>
      <w:r w:rsidRPr="00267EC9">
        <w:rPr>
          <w:rFonts w:hint="eastAsia"/>
          <w:rtl/>
        </w:rPr>
        <w:t>על</w:t>
      </w:r>
      <w:r w:rsidRPr="00846107">
        <w:rPr>
          <w:rtl/>
        </w:rPr>
        <w:t xml:space="preserve"> </w:t>
      </w:r>
      <w:r w:rsidRPr="0041656F">
        <w:rPr>
          <w:rFonts w:hint="eastAsia"/>
          <w:rtl/>
        </w:rPr>
        <w:t>פי</w:t>
      </w:r>
      <w:r w:rsidRPr="0041656F">
        <w:rPr>
          <w:rtl/>
        </w:rPr>
        <w:t xml:space="preserve"> </w:t>
      </w:r>
      <w:r w:rsidRPr="0041656F">
        <w:rPr>
          <w:rFonts w:hint="eastAsia"/>
          <w:rtl/>
        </w:rPr>
        <w:t>תשובות</w:t>
      </w:r>
      <w:r w:rsidRPr="0041656F">
        <w:rPr>
          <w:rtl/>
        </w:rPr>
        <w:t xml:space="preserve"> </w:t>
      </w:r>
      <w:r w:rsidRPr="0041656F">
        <w:rPr>
          <w:rFonts w:hint="eastAsia"/>
          <w:rtl/>
        </w:rPr>
        <w:t>על</w:t>
      </w:r>
      <w:r>
        <w:rPr>
          <w:rFonts w:hint="cs"/>
          <w:rtl/>
        </w:rPr>
        <w:t xml:space="preserve"> </w:t>
      </w:r>
      <w:r w:rsidRPr="00210B88">
        <w:rPr>
          <w:rtl/>
        </w:rPr>
        <w:t>שאלון שהעביר משרד מבקר המדינה.</w:t>
      </w:r>
    </w:p>
    <w:p w:rsidR="00023F2D" w:rsidRPr="0032355C" w:rsidP="0032355C" w14:paraId="3AF69D3F" w14:textId="77777777">
      <w:pPr>
        <w:pStyle w:val="7318"/>
        <w:rPr>
          <w:rtl/>
        </w:rPr>
      </w:pPr>
      <w:r w:rsidRPr="0032355C">
        <w:rPr>
          <w:rFonts w:hint="cs"/>
          <w:rtl/>
        </w:rPr>
        <w:t xml:space="preserve">משרד מבקר המדינה מציין לחיוב את ששת המשרדים שמיישמים את המתודולוגיה ברמה גבוהה (ציון 74 ומעלה): גוף 31, גוף 22, גוף 18, גוף 28, גוף 34 וגוף 8. </w:t>
      </w:r>
    </w:p>
    <w:p w:rsidR="00023F2D" w:rsidRPr="0032355C" w:rsidP="0032355C" w14:paraId="21FB3ADA" w14:textId="77777777">
      <w:pPr>
        <w:pStyle w:val="7318"/>
        <w:rPr>
          <w:rtl/>
        </w:rPr>
      </w:pPr>
      <w:r w:rsidRPr="0032355C">
        <w:rPr>
          <w:rFonts w:hint="cs"/>
          <w:rtl/>
        </w:rPr>
        <w:t xml:space="preserve">מומלץ כי המשרדים שמיישמים את המתודולוגיה של מערך הסייבר באופן בינוני ונמוך (ציונים </w:t>
      </w:r>
      <w:r w:rsidRPr="0032355C">
        <w:rPr>
          <w:rFonts w:hint="eastAsia"/>
          <w:rtl/>
        </w:rPr>
        <w:t>שנכללים</w:t>
      </w:r>
      <w:r w:rsidRPr="0032355C">
        <w:rPr>
          <w:rFonts w:hint="cs"/>
          <w:rtl/>
        </w:rPr>
        <w:t xml:space="preserve"> בטווח 30 - 70)</w:t>
      </w:r>
      <w:r w:rsidRPr="0032355C">
        <w:rPr>
          <w:rFonts w:hint="cs"/>
        </w:rPr>
        <w:t xml:space="preserve"> </w:t>
      </w:r>
      <w:r w:rsidRPr="0032355C">
        <w:rPr>
          <w:rFonts w:hint="cs"/>
          <w:rtl/>
        </w:rPr>
        <w:t xml:space="preserve">יפעלו בשיתוף </w:t>
      </w:r>
      <w:r w:rsidRPr="0032355C">
        <w:rPr>
          <w:rFonts w:hint="cs"/>
          <w:rtl/>
        </w:rPr>
        <w:t>יה"ב</w:t>
      </w:r>
      <w:r w:rsidRPr="0032355C">
        <w:rPr>
          <w:rFonts w:hint="cs"/>
          <w:rtl/>
        </w:rPr>
        <w:t xml:space="preserve"> ומערך הסייבר להעלאת רמת היישום שלהם ויבחנו יחד פתרונות לטיפול בפערים שעלו מהמענה שלהם </w:t>
      </w:r>
      <w:r w:rsidRPr="0032355C">
        <w:rPr>
          <w:rFonts w:hint="eastAsia"/>
          <w:rtl/>
        </w:rPr>
        <w:t>על</w:t>
      </w:r>
      <w:r w:rsidRPr="0032355C">
        <w:rPr>
          <w:rtl/>
        </w:rPr>
        <w:t xml:space="preserve"> </w:t>
      </w:r>
      <w:r w:rsidRPr="0032355C">
        <w:rPr>
          <w:rFonts w:hint="eastAsia"/>
          <w:rtl/>
        </w:rPr>
        <w:t>ה</w:t>
      </w:r>
      <w:r w:rsidRPr="0032355C">
        <w:rPr>
          <w:rFonts w:hint="cs"/>
          <w:rtl/>
        </w:rPr>
        <w:t>שאלון ששלח משרד מבקר המדינה.</w:t>
      </w:r>
    </w:p>
    <w:p w:rsidR="00023F2D" w:rsidP="00DE1561" w14:paraId="3E0D832E" w14:textId="77777777">
      <w:pPr>
        <w:pStyle w:val="7392"/>
        <w:rPr>
          <w:b/>
          <w:bCs/>
          <w:rtl/>
        </w:rPr>
      </w:pPr>
      <w:r w:rsidRPr="005F3D2C">
        <w:rPr>
          <w:rFonts w:hint="cs"/>
          <w:rtl/>
        </w:rPr>
        <w:t xml:space="preserve">בתשובת </w:t>
      </w:r>
      <w:r>
        <w:rPr>
          <w:rFonts w:hint="cs"/>
          <w:rtl/>
        </w:rPr>
        <w:t>גוף 6</w:t>
      </w:r>
      <w:r w:rsidRPr="005F3D2C">
        <w:rPr>
          <w:rFonts w:hint="cs"/>
          <w:rtl/>
        </w:rPr>
        <w:t xml:space="preserve"> מיוני 2023 נמסר כי </w:t>
      </w:r>
      <w:r>
        <w:rPr>
          <w:rFonts w:hint="cs"/>
          <w:rtl/>
        </w:rPr>
        <w:t>הגוף</w:t>
      </w:r>
      <w:r w:rsidRPr="005F3D2C">
        <w:rPr>
          <w:rFonts w:hint="cs"/>
          <w:rtl/>
        </w:rPr>
        <w:t xml:space="preserve"> </w:t>
      </w:r>
      <w:r w:rsidRPr="005F3D2C">
        <w:rPr>
          <w:rtl/>
        </w:rPr>
        <w:t xml:space="preserve">מקבל את הערות </w:t>
      </w:r>
      <w:r w:rsidRPr="005F3D2C">
        <w:rPr>
          <w:rFonts w:hint="cs"/>
          <w:rtl/>
        </w:rPr>
        <w:t xml:space="preserve">משרד </w:t>
      </w:r>
      <w:r w:rsidRPr="005F3D2C">
        <w:rPr>
          <w:rtl/>
        </w:rPr>
        <w:t>מבקר המדינה ויפעל לצמצום הפערים</w:t>
      </w:r>
      <w:r w:rsidRPr="005F3D2C">
        <w:rPr>
          <w:rFonts w:hint="cs"/>
          <w:rtl/>
        </w:rPr>
        <w:t xml:space="preserve"> </w:t>
      </w:r>
      <w:r w:rsidRPr="005F3D2C">
        <w:rPr>
          <w:rtl/>
        </w:rPr>
        <w:t xml:space="preserve">העולים מן הדוח. נושא "שיפור ההגנה של </w:t>
      </w:r>
      <w:r>
        <w:rPr>
          <w:rFonts w:hint="cs"/>
          <w:rtl/>
        </w:rPr>
        <w:t>המשרד</w:t>
      </w:r>
      <w:r w:rsidRPr="005F3D2C">
        <w:rPr>
          <w:rtl/>
        </w:rPr>
        <w:t xml:space="preserve"> וגופיו מפני מתקפות סייבר" אף</w:t>
      </w:r>
      <w:r w:rsidRPr="005F3D2C">
        <w:rPr>
          <w:rFonts w:hint="cs"/>
          <w:rtl/>
        </w:rPr>
        <w:t xml:space="preserve"> </w:t>
      </w:r>
      <w:r w:rsidRPr="005F3D2C">
        <w:rPr>
          <w:rtl/>
        </w:rPr>
        <w:t>נכלל כאחד מיעדי השר</w:t>
      </w:r>
      <w:r>
        <w:rPr>
          <w:rFonts w:hint="cs"/>
          <w:rtl/>
        </w:rPr>
        <w:t xml:space="preserve"> </w:t>
      </w:r>
      <w:r w:rsidRPr="005F3D2C">
        <w:rPr>
          <w:rtl/>
        </w:rPr>
        <w:t>לשנ</w:t>
      </w:r>
      <w:r>
        <w:rPr>
          <w:rFonts w:hint="cs"/>
          <w:rtl/>
        </w:rPr>
        <w:t>ים</w:t>
      </w:r>
      <w:r w:rsidRPr="005F3D2C">
        <w:rPr>
          <w:rtl/>
        </w:rPr>
        <w:t xml:space="preserve"> </w:t>
      </w:r>
      <w:r>
        <w:rPr>
          <w:rFonts w:hint="cs"/>
          <w:rtl/>
        </w:rPr>
        <w:t>2023 ו- 2024</w:t>
      </w:r>
      <w:r w:rsidRPr="005F3D2C">
        <w:rPr>
          <w:rFonts w:hint="cs"/>
          <w:b/>
          <w:bCs/>
          <w:rtl/>
        </w:rPr>
        <w:t>.</w:t>
      </w:r>
    </w:p>
    <w:p w:rsidR="00023F2D" w:rsidP="00DE1561" w14:paraId="276E4837" w14:textId="77777777">
      <w:pPr>
        <w:pStyle w:val="7392"/>
        <w:rPr>
          <w:rtl/>
        </w:rPr>
      </w:pPr>
      <w:r>
        <w:rPr>
          <w:rFonts w:hint="cs"/>
          <w:rtl/>
        </w:rPr>
        <w:t>בתשובת גוף 10 מיוני 2023 נמסר כי לאחר הגשת השאלון החל הגוף לעבוד מול מערך הסייבר ליישום המתודולוגיה ובשיתוף מלא מול מנחה גוף 9.</w:t>
      </w:r>
    </w:p>
    <w:p w:rsidR="00023F2D" w:rsidRPr="000670FC" w:rsidP="00DE1561" w14:paraId="4CD52AEA" w14:textId="77777777">
      <w:pPr>
        <w:pStyle w:val="7392"/>
        <w:rPr>
          <w:rtl/>
        </w:rPr>
      </w:pPr>
      <w:r>
        <w:rPr>
          <w:rFonts w:hint="cs"/>
          <w:rtl/>
        </w:rPr>
        <w:t>בתשובת גוף 40 מיוני 2023 נמסר כי לאחר גיוס ממונה שרשרת אספקה, הגוף יפעל לבחינת הפערים שעלו בדוח ולמציאת פתרונות לטיפול בפערים.</w:t>
      </w:r>
    </w:p>
    <w:p w:rsidR="00023F2D" w:rsidRPr="001A4DB1" w:rsidP="001A4DB1" w14:paraId="22524B44" w14:textId="77777777">
      <w:pPr>
        <w:pStyle w:val="733155"/>
        <w:rPr>
          <w:rtl/>
        </w:rPr>
      </w:pPr>
      <w:r w:rsidRPr="001A4DB1">
        <w:rPr>
          <w:rFonts w:hint="cs"/>
          <w:rtl/>
        </w:rPr>
        <w:t>ספקים שיש להם השפעה נרחבת על המשק</w:t>
      </w:r>
    </w:p>
    <w:p w:rsidR="00023F2D" w:rsidP="00DE1561" w14:paraId="4A1E2221" w14:textId="77777777">
      <w:pPr>
        <w:pStyle w:val="7392"/>
        <w:rPr>
          <w:rtl/>
        </w:rPr>
      </w:pPr>
      <w:r>
        <w:rPr>
          <w:rFonts w:hint="cs"/>
          <w:rtl/>
        </w:rPr>
        <w:t xml:space="preserve">מערך הסייבר הגדיר בשנת 2022 איום ייחוס לאומי למשק ותרחישי ייחוס. אחד מהתרחישים התייחס למקרים של אפידמיה או "רכזת" - לפי תרחיש זה מתבצעת תקיפת סייבר על ארגון שמקושר לארגונים רבים ולפיכך היקף הנזק הוא נרחב ומתפשט בקרב גופים רבים במהירות בדומה להתפשטות מחלה אפידמית. </w:t>
      </w:r>
    </w:p>
    <w:p w:rsidR="00023F2D" w:rsidP="00DE1561" w14:paraId="01102F33" w14:textId="77777777">
      <w:pPr>
        <w:pStyle w:val="7392"/>
        <w:rPr>
          <w:rtl/>
        </w:rPr>
      </w:pPr>
      <w:r>
        <w:rPr>
          <w:rFonts w:hint="cs"/>
          <w:rtl/>
        </w:rPr>
        <w:t xml:space="preserve">לצורך זיהוי ארגונים שמהווים "רכזת" וניהול הסיכון שעלול להיגרם מפגיעה בהם, נדרש כי הגופים </w:t>
      </w:r>
      <w:r>
        <w:rPr>
          <w:rFonts w:hint="cs"/>
          <w:rtl/>
        </w:rPr>
        <w:t>האסדרתיים</w:t>
      </w:r>
      <w:r>
        <w:rPr>
          <w:rFonts w:hint="cs"/>
          <w:rtl/>
        </w:rPr>
        <w:t xml:space="preserve"> בתחום הסייבר </w:t>
      </w:r>
      <w:r w:rsidRPr="002003E4">
        <w:rPr>
          <w:rFonts w:hint="eastAsia"/>
          <w:rtl/>
        </w:rPr>
        <w:t>ינהלו</w:t>
      </w:r>
      <w:r w:rsidRPr="002003E4">
        <w:rPr>
          <w:rtl/>
        </w:rPr>
        <w:t xml:space="preserve"> </w:t>
      </w:r>
      <w:r w:rsidRPr="002003E4">
        <w:rPr>
          <w:rFonts w:hint="eastAsia"/>
          <w:rtl/>
        </w:rPr>
        <w:t>מיפוי</w:t>
      </w:r>
      <w:r w:rsidRPr="002003E4">
        <w:rPr>
          <w:rtl/>
        </w:rPr>
        <w:t xml:space="preserve"> </w:t>
      </w:r>
      <w:r w:rsidRPr="002003E4">
        <w:rPr>
          <w:rFonts w:hint="eastAsia"/>
          <w:rtl/>
        </w:rPr>
        <w:t>עדכני</w:t>
      </w:r>
      <w:r w:rsidRPr="002003E4">
        <w:rPr>
          <w:rtl/>
        </w:rPr>
        <w:t xml:space="preserve"> </w:t>
      </w:r>
      <w:r w:rsidRPr="002003E4">
        <w:rPr>
          <w:rFonts w:hint="eastAsia"/>
          <w:rtl/>
        </w:rPr>
        <w:t>של</w:t>
      </w:r>
      <w:r>
        <w:rPr>
          <w:rFonts w:hint="cs"/>
          <w:rtl/>
        </w:rPr>
        <w:t xml:space="preserve"> כלל הספקים שנותנים שירות למשרדים השונים ולגופי </w:t>
      </w:r>
      <w:r>
        <w:rPr>
          <w:rFonts w:hint="cs"/>
          <w:rtl/>
        </w:rPr>
        <w:t>התמ"ק</w:t>
      </w:r>
      <w:r>
        <w:rPr>
          <w:rFonts w:hint="cs"/>
          <w:rtl/>
        </w:rPr>
        <w:t xml:space="preserve"> ובפרט לספקים המהותיים שלהם. כאמור, אין בידי מערך הסייבר מיפוי של הספקים בגופי </w:t>
      </w:r>
      <w:r>
        <w:rPr>
          <w:rFonts w:hint="cs"/>
          <w:rtl/>
        </w:rPr>
        <w:t>תמ"ק</w:t>
      </w:r>
      <w:r>
        <w:rPr>
          <w:rFonts w:hint="cs"/>
          <w:rtl/>
        </w:rPr>
        <w:t xml:space="preserve"> ומפגישה שקיים צוות הביקורת עם </w:t>
      </w:r>
      <w:r>
        <w:rPr>
          <w:rFonts w:hint="cs"/>
          <w:rtl/>
        </w:rPr>
        <w:t>יה"ב</w:t>
      </w:r>
      <w:r>
        <w:rPr>
          <w:rFonts w:hint="cs"/>
          <w:rtl/>
        </w:rPr>
        <w:t xml:space="preserve"> עלה כי היא </w:t>
      </w:r>
      <w:r w:rsidRPr="001C1193">
        <w:rPr>
          <w:rFonts w:hint="cs"/>
          <w:rtl/>
        </w:rPr>
        <w:t xml:space="preserve">לא ביקשה מהמשרדים לספק </w:t>
      </w:r>
      <w:r>
        <w:rPr>
          <w:rFonts w:hint="cs"/>
          <w:rtl/>
        </w:rPr>
        <w:t xml:space="preserve">לה </w:t>
      </w:r>
      <w:r w:rsidRPr="001C1193">
        <w:rPr>
          <w:rFonts w:hint="cs"/>
          <w:rtl/>
        </w:rPr>
        <w:t>את מיפוי</w:t>
      </w:r>
      <w:r w:rsidRPr="001C1193">
        <w:rPr>
          <w:rtl/>
        </w:rPr>
        <w:t xml:space="preserve"> </w:t>
      </w:r>
      <w:r>
        <w:rPr>
          <w:rFonts w:hint="cs"/>
          <w:rtl/>
        </w:rPr>
        <w:t xml:space="preserve">הספקים שהם ביצעו </w:t>
      </w:r>
      <w:r w:rsidRPr="001C1193">
        <w:rPr>
          <w:rtl/>
        </w:rPr>
        <w:t>במסגרת ההנחיה</w:t>
      </w:r>
      <w:r w:rsidRPr="001C1193">
        <w:rPr>
          <w:rFonts w:hint="cs"/>
          <w:rtl/>
        </w:rPr>
        <w:t xml:space="preserve"> שנתנה להם</w:t>
      </w:r>
      <w:r w:rsidRPr="004F5B5B">
        <w:rPr>
          <w:rFonts w:hint="cs"/>
          <w:rtl/>
        </w:rPr>
        <w:t>.</w:t>
      </w:r>
      <w:r>
        <w:rPr>
          <w:rFonts w:hint="cs"/>
          <w:rtl/>
        </w:rPr>
        <w:t xml:space="preserve"> </w:t>
      </w:r>
    </w:p>
    <w:p w:rsidR="00023F2D" w:rsidP="00DE1561" w14:paraId="64EF5785" w14:textId="77777777">
      <w:pPr>
        <w:pStyle w:val="7392"/>
        <w:rPr>
          <w:rtl/>
        </w:rPr>
      </w:pPr>
      <w:r w:rsidRPr="00A002EB">
        <w:rPr>
          <w:rFonts w:hint="eastAsia"/>
          <w:rtl/>
        </w:rPr>
        <w:t>מלמ</w:t>
      </w:r>
      <w:r w:rsidRPr="00A002EB">
        <w:rPr>
          <w:rtl/>
        </w:rPr>
        <w:t>"ב</w:t>
      </w:r>
      <w:r w:rsidRPr="00A002EB">
        <w:rPr>
          <w:rtl/>
        </w:rPr>
        <w:t xml:space="preserve"> </w:t>
      </w:r>
      <w:r>
        <w:rPr>
          <w:rFonts w:hint="cs"/>
          <w:rtl/>
        </w:rPr>
        <w:t xml:space="preserve">שהוא גוף </w:t>
      </w:r>
      <w:r>
        <w:rPr>
          <w:rFonts w:hint="cs"/>
          <w:rtl/>
        </w:rPr>
        <w:t>אסדרתי</w:t>
      </w:r>
      <w:r>
        <w:rPr>
          <w:rFonts w:hint="cs"/>
          <w:rtl/>
        </w:rPr>
        <w:t xml:space="preserve"> בתחום הגנת הסייבר עבור משרד הביטחון והתעשיות הביטחוניות מנהל רשימה של הספקים המהותיים בגופים אלו ו</w:t>
      </w:r>
      <w:r w:rsidRPr="00A002EB">
        <w:rPr>
          <w:rtl/>
        </w:rPr>
        <w:t xml:space="preserve">מעביר </w:t>
      </w:r>
      <w:r>
        <w:rPr>
          <w:rFonts w:hint="cs"/>
          <w:rtl/>
        </w:rPr>
        <w:t xml:space="preserve">את הרשימה </w:t>
      </w:r>
      <w:r w:rsidRPr="001D3637">
        <w:rPr>
          <w:rFonts w:hint="eastAsia"/>
          <w:rtl/>
        </w:rPr>
        <w:t>למרכז</w:t>
      </w:r>
      <w:r w:rsidRPr="001D3637">
        <w:rPr>
          <w:rtl/>
        </w:rPr>
        <w:t xml:space="preserve"> </w:t>
      </w:r>
      <w:r w:rsidRPr="001D3637">
        <w:rPr>
          <w:rFonts w:hint="eastAsia"/>
          <w:rtl/>
        </w:rPr>
        <w:t>מודיעין</w:t>
      </w:r>
      <w:r w:rsidRPr="001D3637">
        <w:rPr>
          <w:rtl/>
        </w:rPr>
        <w:t xml:space="preserve"> </w:t>
      </w:r>
      <w:r w:rsidRPr="00191775">
        <w:rPr>
          <w:rFonts w:hint="eastAsia"/>
          <w:rtl/>
        </w:rPr>
        <w:t>והכוונה</w:t>
      </w:r>
      <w:r w:rsidRPr="001D3637">
        <w:rPr>
          <w:rtl/>
        </w:rPr>
        <w:t xml:space="preserve"> </w:t>
      </w:r>
      <w:r w:rsidRPr="001D3637">
        <w:rPr>
          <w:rFonts w:hint="eastAsia"/>
          <w:rtl/>
        </w:rPr>
        <w:t>במערך</w:t>
      </w:r>
      <w:r w:rsidRPr="00A002EB">
        <w:rPr>
          <w:rtl/>
        </w:rPr>
        <w:t xml:space="preserve"> הסייבר </w:t>
      </w:r>
      <w:r>
        <w:rPr>
          <w:rFonts w:hint="cs"/>
          <w:rtl/>
        </w:rPr>
        <w:t xml:space="preserve">כדי לקבל </w:t>
      </w:r>
      <w:r w:rsidRPr="00A002EB">
        <w:rPr>
          <w:rtl/>
        </w:rPr>
        <w:t>התרעות ככל שע</w:t>
      </w:r>
      <w:r>
        <w:rPr>
          <w:rFonts w:hint="cs"/>
          <w:rtl/>
        </w:rPr>
        <w:t>ו</w:t>
      </w:r>
      <w:r w:rsidRPr="00A002EB">
        <w:rPr>
          <w:rtl/>
        </w:rPr>
        <w:t>לה חשש לפגיעה בהם.</w:t>
      </w:r>
      <w:r>
        <w:rPr>
          <w:rFonts w:hint="cs"/>
          <w:rtl/>
        </w:rPr>
        <w:t xml:space="preserve"> גם מערך הסייבר מעביר את רשימת הספקים שלו למרכז מודיעין והכוונה.</w:t>
      </w:r>
    </w:p>
    <w:p w:rsidR="00023F2D" w:rsidP="00DE1561" w14:paraId="4CFD78A9" w14:textId="77777777">
      <w:pPr>
        <w:pStyle w:val="7392"/>
        <w:rPr>
          <w:rtl/>
        </w:rPr>
      </w:pPr>
      <w:r w:rsidRPr="00FE3BB9">
        <w:rPr>
          <w:rFonts w:hint="cs"/>
          <w:rtl/>
        </w:rPr>
        <w:t>מינהל</w:t>
      </w:r>
      <w:r w:rsidRPr="00FE3BB9">
        <w:rPr>
          <w:rFonts w:hint="cs"/>
          <w:rtl/>
        </w:rPr>
        <w:t xml:space="preserve"> הרכש אינו מנהל רשימה אחודה של הספקים שזכו במכרזים מרכזיים ושל המשרדים וגופי </w:t>
      </w:r>
      <w:r w:rsidRPr="00FE3BB9">
        <w:rPr>
          <w:rFonts w:hint="cs"/>
          <w:rtl/>
        </w:rPr>
        <w:t>התמ"ק</w:t>
      </w:r>
      <w:r w:rsidRPr="00FE3BB9">
        <w:rPr>
          <w:rFonts w:hint="cs"/>
          <w:rtl/>
        </w:rPr>
        <w:t xml:space="preserve"> </w:t>
      </w:r>
      <w:r w:rsidRPr="00892B7A">
        <w:rPr>
          <w:rFonts w:hint="cs"/>
          <w:rtl/>
        </w:rPr>
        <w:t xml:space="preserve">שעושים בהם שימוש בכל התקשרות. מידע זה נדרש </w:t>
      </w:r>
      <w:r w:rsidRPr="009316F1">
        <w:rPr>
          <w:rFonts w:hint="eastAsia"/>
          <w:rtl/>
        </w:rPr>
        <w:t>כדי</w:t>
      </w:r>
      <w:r w:rsidRPr="00C96115">
        <w:rPr>
          <w:rtl/>
        </w:rPr>
        <w:t xml:space="preserve"> לאתר ספקים </w:t>
      </w:r>
      <w:r w:rsidRPr="009D6B14">
        <w:rPr>
          <w:rFonts w:hint="eastAsia"/>
          <w:rtl/>
        </w:rPr>
        <w:t>שמשמשים</w:t>
      </w:r>
      <w:r w:rsidRPr="00C55347">
        <w:rPr>
          <w:rtl/>
        </w:rPr>
        <w:t xml:space="preserve"> </w:t>
      </w:r>
      <w:r w:rsidRPr="00862BA0">
        <w:rPr>
          <w:rFonts w:hint="cs"/>
          <w:rtl/>
        </w:rPr>
        <w:t>"</w:t>
      </w:r>
      <w:r w:rsidRPr="00D5013C">
        <w:rPr>
          <w:rFonts w:hint="eastAsia"/>
          <w:rtl/>
        </w:rPr>
        <w:t>רכזת</w:t>
      </w:r>
      <w:r w:rsidRPr="00C17008">
        <w:rPr>
          <w:rFonts w:hint="cs"/>
          <w:rtl/>
        </w:rPr>
        <w:t>"</w:t>
      </w:r>
      <w:r w:rsidRPr="00940E0A">
        <w:rPr>
          <w:rtl/>
        </w:rPr>
        <w:t>,</w:t>
      </w:r>
      <w:r w:rsidRPr="00590DDA">
        <w:rPr>
          <w:rtl/>
        </w:rPr>
        <w:t xml:space="preserve"> ובפרט </w:t>
      </w:r>
      <w:r w:rsidRPr="00AD2615">
        <w:rPr>
          <w:rFonts w:hint="eastAsia"/>
          <w:rtl/>
        </w:rPr>
        <w:t>הוא</w:t>
      </w:r>
      <w:r w:rsidRPr="00AD2615">
        <w:rPr>
          <w:rFonts w:hint="cs"/>
          <w:rtl/>
        </w:rPr>
        <w:t xml:space="preserve"> </w:t>
      </w:r>
      <w:r w:rsidRPr="00AD2615">
        <w:rPr>
          <w:rtl/>
        </w:rPr>
        <w:t>חיוני ב</w:t>
      </w:r>
      <w:r w:rsidRPr="00AD2615">
        <w:rPr>
          <w:rFonts w:hint="cs"/>
          <w:rtl/>
        </w:rPr>
        <w:t xml:space="preserve">קרות </w:t>
      </w:r>
      <w:r w:rsidRPr="00AD2615">
        <w:rPr>
          <w:rtl/>
        </w:rPr>
        <w:t xml:space="preserve">אירוע סייבר </w:t>
      </w:r>
      <w:r w:rsidRPr="00AD2615">
        <w:rPr>
          <w:rFonts w:hint="cs"/>
          <w:rtl/>
        </w:rPr>
        <w:t xml:space="preserve">שמתרחש </w:t>
      </w:r>
      <w:r w:rsidRPr="00AD2615">
        <w:rPr>
          <w:rFonts w:hint="eastAsia"/>
          <w:rtl/>
        </w:rPr>
        <w:t>אצל</w:t>
      </w:r>
      <w:r w:rsidRPr="00AD2615">
        <w:rPr>
          <w:rtl/>
        </w:rPr>
        <w:t xml:space="preserve"> </w:t>
      </w:r>
      <w:r w:rsidRPr="00AD2615">
        <w:rPr>
          <w:rFonts w:hint="eastAsia"/>
          <w:rtl/>
        </w:rPr>
        <w:t>אחד</w:t>
      </w:r>
      <w:r w:rsidRPr="00AD2615">
        <w:rPr>
          <w:rtl/>
        </w:rPr>
        <w:t xml:space="preserve"> </w:t>
      </w:r>
      <w:r w:rsidRPr="00AD2615">
        <w:rPr>
          <w:rFonts w:hint="eastAsia"/>
          <w:rtl/>
        </w:rPr>
        <w:t>מהספקים</w:t>
      </w:r>
      <w:r w:rsidRPr="00AD2615">
        <w:rPr>
          <w:rtl/>
        </w:rPr>
        <w:t xml:space="preserve"> </w:t>
      </w:r>
      <w:r w:rsidRPr="00AD2615">
        <w:rPr>
          <w:rFonts w:hint="eastAsia"/>
          <w:rtl/>
        </w:rPr>
        <w:t>כדי</w:t>
      </w:r>
      <w:r w:rsidRPr="00AD2615">
        <w:rPr>
          <w:rtl/>
        </w:rPr>
        <w:t xml:space="preserve"> </w:t>
      </w:r>
      <w:r w:rsidRPr="00AD2615">
        <w:rPr>
          <w:rFonts w:hint="eastAsia"/>
          <w:rtl/>
        </w:rPr>
        <w:t>להתריע</w:t>
      </w:r>
      <w:r w:rsidRPr="00AD2615">
        <w:rPr>
          <w:rtl/>
        </w:rPr>
        <w:t xml:space="preserve"> </w:t>
      </w:r>
      <w:r w:rsidRPr="00AD2615">
        <w:rPr>
          <w:rFonts w:hint="eastAsia"/>
          <w:rtl/>
        </w:rPr>
        <w:t>על</w:t>
      </w:r>
      <w:r w:rsidRPr="00AD2615">
        <w:rPr>
          <w:rtl/>
        </w:rPr>
        <w:t xml:space="preserve"> </w:t>
      </w:r>
      <w:r w:rsidRPr="00AD2615">
        <w:rPr>
          <w:rFonts w:hint="eastAsia"/>
          <w:rtl/>
        </w:rPr>
        <w:t>כך</w:t>
      </w:r>
      <w:r w:rsidRPr="00AD2615">
        <w:rPr>
          <w:rtl/>
        </w:rPr>
        <w:t xml:space="preserve"> </w:t>
      </w:r>
      <w:r w:rsidRPr="00AD2615">
        <w:rPr>
          <w:rFonts w:hint="eastAsia"/>
          <w:rtl/>
        </w:rPr>
        <w:t>לפני</w:t>
      </w:r>
      <w:r w:rsidRPr="00AD2615">
        <w:rPr>
          <w:rFonts w:hint="cs"/>
          <w:rtl/>
        </w:rPr>
        <w:t xml:space="preserve"> יתר הגורמים </w:t>
      </w:r>
      <w:r w:rsidRPr="00AD2615">
        <w:rPr>
          <w:rFonts w:hint="eastAsia"/>
          <w:rtl/>
        </w:rPr>
        <w:t>המשתמשים</w:t>
      </w:r>
      <w:r w:rsidRPr="00AD2615">
        <w:rPr>
          <w:rFonts w:hint="cs"/>
          <w:rtl/>
        </w:rPr>
        <w:t xml:space="preserve"> בהתקשרות. מידע זה גם יכול להיות מועבר למרכז מודיעין והכוונה במערך הסייבר כדי לקבל ממנו התרעות. כמו כן,</w:t>
      </w:r>
      <w:r w:rsidRPr="00AD2615">
        <w:rPr>
          <w:rtl/>
        </w:rPr>
        <w:t xml:space="preserve"> </w:t>
      </w:r>
      <w:r w:rsidRPr="00AD2615">
        <w:rPr>
          <w:rFonts w:hint="eastAsia"/>
          <w:rtl/>
        </w:rPr>
        <w:t>מינהל</w:t>
      </w:r>
      <w:r w:rsidRPr="00AD2615">
        <w:rPr>
          <w:rtl/>
        </w:rPr>
        <w:t xml:space="preserve"> הרכש</w:t>
      </w:r>
      <w:r w:rsidRPr="00FE3BB9">
        <w:rPr>
          <w:rtl/>
        </w:rPr>
        <w:t xml:space="preserve"> </w:t>
      </w:r>
      <w:r w:rsidRPr="00FE3BB9">
        <w:rPr>
          <w:rFonts w:hint="eastAsia"/>
          <w:rtl/>
        </w:rPr>
        <w:t>אינו</w:t>
      </w:r>
      <w:r w:rsidRPr="00FE3BB9">
        <w:rPr>
          <w:rtl/>
        </w:rPr>
        <w:t xml:space="preserve"> מנהל מודיעין </w:t>
      </w:r>
      <w:r w:rsidRPr="00FE3BB9">
        <w:rPr>
          <w:rFonts w:hint="eastAsia"/>
          <w:rtl/>
        </w:rPr>
        <w:t>על</w:t>
      </w:r>
      <w:r w:rsidRPr="00FE3BB9">
        <w:rPr>
          <w:rFonts w:hint="cs"/>
          <w:rtl/>
        </w:rPr>
        <w:t xml:space="preserve"> </w:t>
      </w:r>
      <w:r w:rsidRPr="00FE3BB9">
        <w:rPr>
          <w:rtl/>
        </w:rPr>
        <w:t>אודות ספקים שמת</w:t>
      </w:r>
      <w:r w:rsidRPr="00892B7A">
        <w:rPr>
          <w:rtl/>
        </w:rPr>
        <w:t xml:space="preserve">מודדים </w:t>
      </w:r>
      <w:r w:rsidRPr="009316F1">
        <w:rPr>
          <w:rFonts w:hint="eastAsia"/>
          <w:rtl/>
        </w:rPr>
        <w:t>במכרזים</w:t>
      </w:r>
      <w:r w:rsidRPr="00C96115">
        <w:rPr>
          <w:rtl/>
        </w:rPr>
        <w:t xml:space="preserve"> </w:t>
      </w:r>
      <w:r w:rsidRPr="009D6B14">
        <w:rPr>
          <w:rFonts w:hint="eastAsia"/>
          <w:rtl/>
        </w:rPr>
        <w:t>מרכזיים</w:t>
      </w:r>
      <w:r w:rsidRPr="00C55347">
        <w:rPr>
          <w:rtl/>
        </w:rPr>
        <w:t xml:space="preserve"> </w:t>
      </w:r>
      <w:r w:rsidRPr="00862BA0">
        <w:rPr>
          <w:rFonts w:hint="eastAsia"/>
          <w:rtl/>
        </w:rPr>
        <w:t>ועל</w:t>
      </w:r>
      <w:r w:rsidRPr="00D5013C">
        <w:rPr>
          <w:rtl/>
        </w:rPr>
        <w:t xml:space="preserve"> </w:t>
      </w:r>
      <w:r w:rsidRPr="00C17008">
        <w:rPr>
          <w:rFonts w:hint="eastAsia"/>
          <w:rtl/>
        </w:rPr>
        <w:t>ספקים</w:t>
      </w:r>
      <w:r w:rsidRPr="00940E0A">
        <w:rPr>
          <w:rtl/>
        </w:rPr>
        <w:t xml:space="preserve"> </w:t>
      </w:r>
      <w:r w:rsidRPr="00590DDA">
        <w:rPr>
          <w:rFonts w:hint="eastAsia"/>
          <w:rtl/>
        </w:rPr>
        <w:t>שזכו</w:t>
      </w:r>
      <w:r w:rsidRPr="00AD2615">
        <w:rPr>
          <w:rtl/>
        </w:rPr>
        <w:t xml:space="preserve"> </w:t>
      </w:r>
      <w:r w:rsidRPr="00AD2615">
        <w:rPr>
          <w:rFonts w:hint="eastAsia"/>
          <w:rtl/>
        </w:rPr>
        <w:t>במכרזים</w:t>
      </w:r>
      <w:r w:rsidRPr="00AD2615">
        <w:rPr>
          <w:rtl/>
        </w:rPr>
        <w:t xml:space="preserve"> </w:t>
      </w:r>
      <w:r w:rsidRPr="00AD2615">
        <w:rPr>
          <w:rFonts w:hint="eastAsia"/>
          <w:rtl/>
        </w:rPr>
        <w:t>מרכזיים</w:t>
      </w:r>
      <w:r w:rsidRPr="00FE3BB9">
        <w:rPr>
          <w:rtl/>
        </w:rPr>
        <w:t>.</w:t>
      </w:r>
      <w:r>
        <w:rPr>
          <w:rFonts w:hint="cs"/>
          <w:rtl/>
        </w:rPr>
        <w:t xml:space="preserve"> </w:t>
      </w:r>
    </w:p>
    <w:p w:rsidR="00023F2D" w:rsidP="00DE1561" w14:paraId="330ACD8D" w14:textId="77777777">
      <w:pPr>
        <w:pStyle w:val="7392"/>
        <w:rPr>
          <w:rtl/>
        </w:rPr>
      </w:pPr>
      <w:r>
        <w:rPr>
          <w:rFonts w:hint="cs"/>
          <w:rtl/>
        </w:rPr>
        <w:t xml:space="preserve">בהיעדר מיפוי ספקים שנמצא בידי הגופים </w:t>
      </w:r>
      <w:r>
        <w:rPr>
          <w:rFonts w:hint="cs"/>
          <w:rtl/>
        </w:rPr>
        <w:t>האסדרתיים</w:t>
      </w:r>
      <w:r>
        <w:rPr>
          <w:rFonts w:hint="cs"/>
          <w:rtl/>
        </w:rPr>
        <w:t xml:space="preserve">, משרד מבקר המדינה ביצע מיפוי של ספקים שנותנים שירותים למשרדים ולגופי </w:t>
      </w:r>
      <w:r>
        <w:rPr>
          <w:rFonts w:hint="cs"/>
          <w:rtl/>
        </w:rPr>
        <w:t>תמ"ק</w:t>
      </w:r>
      <w:r>
        <w:rPr>
          <w:rFonts w:hint="cs"/>
          <w:rtl/>
        </w:rPr>
        <w:t xml:space="preserve"> רבים בהתבסס על המענה של משרדי הממשלה </w:t>
      </w:r>
      <w:r w:rsidRPr="00FE3BB9">
        <w:rPr>
          <w:rFonts w:hint="eastAsia"/>
          <w:rtl/>
        </w:rPr>
        <w:t>על</w:t>
      </w:r>
      <w:r w:rsidRPr="00FE3BB9">
        <w:rPr>
          <w:rtl/>
        </w:rPr>
        <w:t xml:space="preserve"> </w:t>
      </w:r>
      <w:r w:rsidRPr="00FE3BB9">
        <w:rPr>
          <w:rFonts w:hint="eastAsia"/>
          <w:rtl/>
        </w:rPr>
        <w:t>ה</w:t>
      </w:r>
      <w:r w:rsidRPr="00FE3BB9">
        <w:rPr>
          <w:rFonts w:hint="cs"/>
          <w:rtl/>
        </w:rPr>
        <w:t>שאלון. ל</w:t>
      </w:r>
      <w:r>
        <w:rPr>
          <w:rFonts w:hint="cs"/>
          <w:rtl/>
        </w:rPr>
        <w:t xml:space="preserve">פי מיפוי זה יש 18 ספקים </w:t>
      </w:r>
      <w:r w:rsidRPr="00191775">
        <w:rPr>
          <w:rtl/>
          <w:lang w:eastAsia="he-IL"/>
        </w:rPr>
        <w:t>עיקריים בתחום התקשוב והסייבר</w:t>
      </w:r>
      <w:r>
        <w:rPr>
          <w:rFonts w:hint="cs"/>
          <w:rtl/>
          <w:lang w:eastAsia="he-IL"/>
        </w:rPr>
        <w:t xml:space="preserve"> שנותנים שירותים </w:t>
      </w:r>
      <w:r>
        <w:rPr>
          <w:rFonts w:hint="cs"/>
          <w:rtl/>
        </w:rPr>
        <w:t xml:space="preserve">למשרדים ולגופי </w:t>
      </w:r>
      <w:r>
        <w:rPr>
          <w:rFonts w:hint="cs"/>
          <w:rtl/>
        </w:rPr>
        <w:t>תמ"ק</w:t>
      </w:r>
      <w:r>
        <w:rPr>
          <w:rFonts w:hint="cs"/>
          <w:rtl/>
          <w:lang w:eastAsia="he-IL"/>
        </w:rPr>
        <w:t xml:space="preserve"> רבים - </w:t>
      </w:r>
      <w:r>
        <w:rPr>
          <w:rFonts w:hint="cs"/>
          <w:rtl/>
        </w:rPr>
        <w:t xml:space="preserve">מתוכם חמישה ספקים נותנים שירות ליותר מ-49 משרדים וגופי </w:t>
      </w:r>
      <w:r>
        <w:rPr>
          <w:rFonts w:hint="cs"/>
          <w:rtl/>
        </w:rPr>
        <w:t>תמ"ק</w:t>
      </w:r>
      <w:r>
        <w:rPr>
          <w:rFonts w:hint="cs"/>
          <w:rtl/>
        </w:rPr>
        <w:t xml:space="preserve"> ושלושה ספקים שנותנים שירות בהיקף כספי שנתי של יותר מ-327 מיליוני ש"ח (ראו תרשים 4 בדוח).  </w:t>
      </w:r>
    </w:p>
    <w:p w:rsidR="00023F2D" w:rsidRPr="009F775A" w:rsidP="00DE1561" w14:paraId="407C721D" w14:textId="77777777">
      <w:pPr>
        <w:pStyle w:val="7392"/>
        <w:rPr>
          <w:rtl/>
        </w:rPr>
      </w:pPr>
      <w:r w:rsidRPr="009F775A">
        <w:rPr>
          <w:rFonts w:hint="cs"/>
          <w:rtl/>
        </w:rPr>
        <w:t>מנתוני תחקיר של אירוע סייבר שאירע ב</w:t>
      </w:r>
      <w:r w:rsidRPr="009F775A">
        <w:rPr>
          <w:rtl/>
        </w:rPr>
        <w:t xml:space="preserve">נובמבר 2022 </w:t>
      </w:r>
      <w:r w:rsidRPr="009F775A">
        <w:rPr>
          <w:rFonts w:hint="cs"/>
          <w:rtl/>
        </w:rPr>
        <w:t xml:space="preserve">עולה כי </w:t>
      </w:r>
      <w:r w:rsidRPr="009F775A">
        <w:rPr>
          <w:rtl/>
        </w:rPr>
        <w:t xml:space="preserve">ממספר תיבות מיילים של </w:t>
      </w:r>
      <w:r w:rsidRPr="009F775A">
        <w:rPr>
          <w:rFonts w:hint="cs"/>
          <w:rtl/>
        </w:rPr>
        <w:t>ספק ט' (שנותן שירותים ל-63 משרדים)</w:t>
      </w:r>
      <w:r w:rsidRPr="009F775A">
        <w:rPr>
          <w:rFonts w:hint="cs"/>
        </w:rPr>
        <w:t xml:space="preserve"> </w:t>
      </w:r>
      <w:r w:rsidRPr="009F775A">
        <w:rPr>
          <w:rtl/>
        </w:rPr>
        <w:t xml:space="preserve">נשלחו </w:t>
      </w:r>
      <w:r w:rsidRPr="009F775A">
        <w:rPr>
          <w:rFonts w:hint="cs"/>
          <w:rtl/>
        </w:rPr>
        <w:t xml:space="preserve">מאות </w:t>
      </w:r>
      <w:r w:rsidRPr="009F775A">
        <w:rPr>
          <w:rtl/>
        </w:rPr>
        <w:t xml:space="preserve">מיילים </w:t>
      </w:r>
      <w:r w:rsidRPr="009F775A">
        <w:rPr>
          <w:rFonts w:hint="cs"/>
          <w:rtl/>
        </w:rPr>
        <w:t xml:space="preserve">למשרדים ממשלתיים שהכילו </w:t>
      </w:r>
      <w:r w:rsidRPr="009F775A">
        <w:rPr>
          <w:rtl/>
        </w:rPr>
        <w:t>קובץ זדוני</w:t>
      </w:r>
      <w:r w:rsidRPr="009F775A">
        <w:rPr>
          <w:rFonts w:hint="cs"/>
          <w:rtl/>
        </w:rPr>
        <w:t>. האירוע ממחיש את הסיכון הרב ופוטנציאל הנזק שעשוי להיגרם מפגיעה בספקי "רכזת" אלו.</w:t>
      </w:r>
    </w:p>
    <w:p w:rsidR="00023F2D" w:rsidRPr="0032355C" w:rsidP="0032355C" w14:paraId="01329EDA" w14:textId="77777777">
      <w:pPr>
        <w:pStyle w:val="7318"/>
        <w:rPr>
          <w:rtl/>
        </w:rPr>
      </w:pPr>
      <w:r w:rsidRPr="0032355C">
        <w:rPr>
          <w:rFonts w:hint="eastAsia"/>
          <w:rtl/>
        </w:rPr>
        <w:t>נמצא</w:t>
      </w:r>
      <w:r w:rsidRPr="0032355C">
        <w:rPr>
          <w:rtl/>
        </w:rPr>
        <w:t xml:space="preserve"> כי </w:t>
      </w:r>
      <w:r w:rsidRPr="0032355C">
        <w:rPr>
          <w:rFonts w:hint="eastAsia"/>
          <w:rtl/>
        </w:rPr>
        <w:t>מערך</w:t>
      </w:r>
      <w:r w:rsidRPr="0032355C">
        <w:rPr>
          <w:rtl/>
        </w:rPr>
        <w:t xml:space="preserve"> הסייבר</w:t>
      </w:r>
      <w:r w:rsidRPr="0032355C">
        <w:rPr>
          <w:rFonts w:hint="cs"/>
          <w:rtl/>
        </w:rPr>
        <w:t xml:space="preserve"> </w:t>
      </w:r>
      <w:r w:rsidRPr="0032355C">
        <w:rPr>
          <w:rFonts w:hint="cs"/>
          <w:rtl/>
        </w:rPr>
        <w:t>ויה"ב</w:t>
      </w:r>
      <w:r w:rsidRPr="0032355C">
        <w:rPr>
          <w:rFonts w:hint="cs"/>
          <w:rtl/>
        </w:rPr>
        <w:t xml:space="preserve"> </w:t>
      </w:r>
      <w:r w:rsidRPr="0032355C">
        <w:rPr>
          <w:rFonts w:hint="eastAsia"/>
          <w:rtl/>
        </w:rPr>
        <w:t>אינם</w:t>
      </w:r>
      <w:r w:rsidRPr="0032355C">
        <w:rPr>
          <w:rtl/>
        </w:rPr>
        <w:t xml:space="preserve"> מנהל</w:t>
      </w:r>
      <w:r w:rsidRPr="0032355C">
        <w:rPr>
          <w:rFonts w:hint="eastAsia"/>
          <w:rtl/>
        </w:rPr>
        <w:t>ים</w:t>
      </w:r>
      <w:r w:rsidRPr="0032355C">
        <w:rPr>
          <w:rtl/>
        </w:rPr>
        <w:t xml:space="preserve"> </w:t>
      </w:r>
      <w:r w:rsidRPr="0032355C">
        <w:rPr>
          <w:rFonts w:hint="eastAsia"/>
          <w:rtl/>
        </w:rPr>
        <w:t>רשימה</w:t>
      </w:r>
      <w:r w:rsidRPr="0032355C">
        <w:rPr>
          <w:rtl/>
        </w:rPr>
        <w:t xml:space="preserve"> </w:t>
      </w:r>
      <w:r w:rsidRPr="0032355C">
        <w:rPr>
          <w:rFonts w:hint="cs"/>
          <w:rtl/>
        </w:rPr>
        <w:t>אחודה</w:t>
      </w:r>
      <w:r w:rsidRPr="0032355C">
        <w:rPr>
          <w:rtl/>
        </w:rPr>
        <w:t xml:space="preserve"> של </w:t>
      </w:r>
      <w:r w:rsidRPr="0032355C">
        <w:rPr>
          <w:rFonts w:hint="eastAsia"/>
          <w:rtl/>
        </w:rPr>
        <w:t>ה</w:t>
      </w:r>
      <w:r w:rsidRPr="0032355C">
        <w:rPr>
          <w:rtl/>
        </w:rPr>
        <w:t xml:space="preserve">ספקים </w:t>
      </w:r>
      <w:r w:rsidRPr="0032355C">
        <w:rPr>
          <w:rFonts w:hint="eastAsia"/>
          <w:rtl/>
        </w:rPr>
        <w:t>המהותיים</w:t>
      </w:r>
      <w:r w:rsidRPr="0032355C">
        <w:rPr>
          <w:rtl/>
        </w:rPr>
        <w:t xml:space="preserve"> </w:t>
      </w:r>
      <w:r w:rsidRPr="0032355C">
        <w:rPr>
          <w:rFonts w:hint="eastAsia"/>
          <w:rtl/>
        </w:rPr>
        <w:t>שנותנים</w:t>
      </w:r>
      <w:r w:rsidRPr="0032355C">
        <w:rPr>
          <w:rtl/>
        </w:rPr>
        <w:t xml:space="preserve"> שירות </w:t>
      </w:r>
      <w:r w:rsidRPr="0032355C">
        <w:rPr>
          <w:rFonts w:hint="eastAsia"/>
          <w:rtl/>
        </w:rPr>
        <w:t>למשרדי</w:t>
      </w:r>
      <w:r w:rsidRPr="0032355C">
        <w:rPr>
          <w:rtl/>
        </w:rPr>
        <w:t xml:space="preserve"> ממשלה </w:t>
      </w:r>
      <w:r w:rsidRPr="0032355C">
        <w:rPr>
          <w:rFonts w:hint="eastAsia"/>
          <w:rtl/>
        </w:rPr>
        <w:t>ולגופי</w:t>
      </w:r>
      <w:r w:rsidRPr="0032355C">
        <w:rPr>
          <w:rtl/>
        </w:rPr>
        <w:t xml:space="preserve"> </w:t>
      </w:r>
      <w:r w:rsidRPr="0032355C">
        <w:rPr>
          <w:rFonts w:hint="eastAsia"/>
          <w:rtl/>
        </w:rPr>
        <w:t>תמ</w:t>
      </w:r>
      <w:r w:rsidRPr="0032355C">
        <w:rPr>
          <w:rtl/>
        </w:rPr>
        <w:t>"ק</w:t>
      </w:r>
      <w:r w:rsidRPr="0032355C">
        <w:rPr>
          <w:rFonts w:hint="cs"/>
          <w:rtl/>
        </w:rPr>
        <w:t>,</w:t>
      </w:r>
      <w:r w:rsidRPr="0032355C">
        <w:rPr>
          <w:rtl/>
        </w:rPr>
        <w:t xml:space="preserve"> של </w:t>
      </w:r>
      <w:r w:rsidRPr="0032355C">
        <w:rPr>
          <w:rFonts w:hint="cs"/>
          <w:rtl/>
        </w:rPr>
        <w:t>ה</w:t>
      </w:r>
      <w:r w:rsidRPr="0032355C">
        <w:rPr>
          <w:rFonts w:hint="eastAsia"/>
          <w:rtl/>
        </w:rPr>
        <w:t>ספקים</w:t>
      </w:r>
      <w:r w:rsidRPr="0032355C">
        <w:rPr>
          <w:rtl/>
        </w:rPr>
        <w:t xml:space="preserve"> </w:t>
      </w:r>
      <w:r w:rsidRPr="0032355C">
        <w:rPr>
          <w:rFonts w:hint="eastAsia"/>
          <w:rtl/>
        </w:rPr>
        <w:t>שזכו</w:t>
      </w:r>
      <w:r w:rsidRPr="0032355C">
        <w:rPr>
          <w:rtl/>
        </w:rPr>
        <w:t xml:space="preserve"> </w:t>
      </w:r>
      <w:r w:rsidRPr="0032355C">
        <w:rPr>
          <w:rFonts w:hint="eastAsia"/>
          <w:rtl/>
        </w:rPr>
        <w:t>במכרזים</w:t>
      </w:r>
      <w:r w:rsidRPr="0032355C">
        <w:rPr>
          <w:rtl/>
        </w:rPr>
        <w:t xml:space="preserve"> </w:t>
      </w:r>
      <w:r w:rsidRPr="0032355C">
        <w:rPr>
          <w:rFonts w:hint="eastAsia"/>
          <w:rtl/>
        </w:rPr>
        <w:t>מרכזיים</w:t>
      </w:r>
      <w:r w:rsidRPr="0032355C">
        <w:rPr>
          <w:rFonts w:hint="cs"/>
          <w:rtl/>
        </w:rPr>
        <w:t xml:space="preserve"> </w:t>
      </w:r>
      <w:bookmarkStart w:id="84" w:name="_Hlk140559997"/>
      <w:r w:rsidRPr="0032355C">
        <w:rPr>
          <w:rFonts w:hint="eastAsia"/>
          <w:rtl/>
        </w:rPr>
        <w:t>ושל</w:t>
      </w:r>
      <w:r w:rsidRPr="0032355C">
        <w:rPr>
          <w:rFonts w:hint="cs"/>
          <w:rtl/>
        </w:rPr>
        <w:t xml:space="preserve"> הארגונים </w:t>
      </w:r>
      <w:r w:rsidRPr="0032355C">
        <w:rPr>
          <w:rFonts w:hint="eastAsia"/>
          <w:rtl/>
        </w:rPr>
        <w:t>שמשתמשים</w:t>
      </w:r>
      <w:r w:rsidRPr="0032355C">
        <w:rPr>
          <w:rFonts w:hint="cs"/>
          <w:rtl/>
        </w:rPr>
        <w:t xml:space="preserve"> בכל התקשרות</w:t>
      </w:r>
      <w:bookmarkEnd w:id="84"/>
      <w:r w:rsidRPr="0032355C">
        <w:rPr>
          <w:rtl/>
        </w:rPr>
        <w:t xml:space="preserve">. כמו כן הם לא אוספים מודיעין </w:t>
      </w:r>
      <w:r w:rsidRPr="0032355C">
        <w:rPr>
          <w:rFonts w:hint="eastAsia"/>
          <w:rtl/>
        </w:rPr>
        <w:t>באופן</w:t>
      </w:r>
      <w:r w:rsidRPr="0032355C">
        <w:rPr>
          <w:rtl/>
        </w:rPr>
        <w:t xml:space="preserve"> </w:t>
      </w:r>
      <w:r w:rsidRPr="0032355C">
        <w:rPr>
          <w:rFonts w:hint="eastAsia"/>
          <w:rtl/>
        </w:rPr>
        <w:t>יזום</w:t>
      </w:r>
      <w:r w:rsidRPr="0032355C">
        <w:rPr>
          <w:rtl/>
        </w:rPr>
        <w:t xml:space="preserve"> </w:t>
      </w:r>
      <w:r w:rsidRPr="0032355C">
        <w:rPr>
          <w:rFonts w:hint="eastAsia"/>
          <w:rtl/>
        </w:rPr>
        <w:t>לצורך</w:t>
      </w:r>
      <w:r w:rsidRPr="0032355C">
        <w:rPr>
          <w:rtl/>
        </w:rPr>
        <w:t xml:space="preserve"> קבלת </w:t>
      </w:r>
      <w:r w:rsidRPr="0032355C">
        <w:rPr>
          <w:rFonts w:hint="eastAsia"/>
          <w:rtl/>
        </w:rPr>
        <w:t>התרעות</w:t>
      </w:r>
      <w:r w:rsidRPr="0032355C">
        <w:rPr>
          <w:rtl/>
        </w:rPr>
        <w:t xml:space="preserve"> </w:t>
      </w:r>
      <w:r w:rsidRPr="0032355C">
        <w:rPr>
          <w:rFonts w:hint="eastAsia"/>
          <w:rtl/>
        </w:rPr>
        <w:t>על</w:t>
      </w:r>
      <w:r w:rsidRPr="0032355C">
        <w:rPr>
          <w:rtl/>
        </w:rPr>
        <w:t xml:space="preserve"> </w:t>
      </w:r>
      <w:r w:rsidRPr="0032355C">
        <w:rPr>
          <w:rFonts w:hint="eastAsia"/>
          <w:rtl/>
        </w:rPr>
        <w:t>חשש</w:t>
      </w:r>
      <w:r w:rsidRPr="0032355C">
        <w:rPr>
          <w:rtl/>
        </w:rPr>
        <w:t xml:space="preserve"> </w:t>
      </w:r>
      <w:r w:rsidRPr="0032355C">
        <w:rPr>
          <w:rFonts w:hint="eastAsia"/>
          <w:rtl/>
        </w:rPr>
        <w:t>לפגיעה</w:t>
      </w:r>
      <w:r w:rsidRPr="0032355C">
        <w:rPr>
          <w:rtl/>
        </w:rPr>
        <w:t xml:space="preserve"> </w:t>
      </w:r>
      <w:r w:rsidRPr="0032355C">
        <w:rPr>
          <w:rFonts w:hint="eastAsia"/>
          <w:rtl/>
        </w:rPr>
        <w:t>בספקים</w:t>
      </w:r>
      <w:r w:rsidRPr="0032355C">
        <w:rPr>
          <w:rtl/>
        </w:rPr>
        <w:t xml:space="preserve"> אלו. נוכח זאת אין ביכולת </w:t>
      </w:r>
      <w:r w:rsidRPr="0032355C">
        <w:rPr>
          <w:rFonts w:hint="eastAsia"/>
          <w:rtl/>
        </w:rPr>
        <w:t xml:space="preserve">הגופים </w:t>
      </w:r>
      <w:r w:rsidRPr="0032355C">
        <w:rPr>
          <w:rFonts w:hint="eastAsia"/>
          <w:rtl/>
        </w:rPr>
        <w:t>האסדרתיים</w:t>
      </w:r>
      <w:r w:rsidRPr="0032355C">
        <w:rPr>
          <w:rtl/>
        </w:rPr>
        <w:t xml:space="preserve"> </w:t>
      </w:r>
      <w:r w:rsidRPr="0032355C">
        <w:rPr>
          <w:rtl/>
        </w:rPr>
        <w:t>לאמוד</w:t>
      </w:r>
      <w:r w:rsidRPr="0032355C">
        <w:rPr>
          <w:rtl/>
        </w:rPr>
        <w:t xml:space="preserve"> את רמת החשיפה של המשרדים </w:t>
      </w:r>
      <w:r w:rsidRPr="0032355C">
        <w:rPr>
          <w:rFonts w:hint="cs"/>
          <w:rtl/>
        </w:rPr>
        <w:t xml:space="preserve">ושל גופי </w:t>
      </w:r>
      <w:r w:rsidRPr="0032355C">
        <w:rPr>
          <w:rFonts w:hint="cs"/>
          <w:rtl/>
        </w:rPr>
        <w:t>התמ"ק</w:t>
      </w:r>
      <w:r w:rsidRPr="0032355C">
        <w:rPr>
          <w:rFonts w:hint="cs"/>
          <w:rtl/>
        </w:rPr>
        <w:t xml:space="preserve"> </w:t>
      </w:r>
      <w:r w:rsidRPr="0032355C">
        <w:rPr>
          <w:rtl/>
        </w:rPr>
        <w:t xml:space="preserve">לספקים </w:t>
      </w:r>
      <w:r w:rsidRPr="0032355C">
        <w:rPr>
          <w:rFonts w:hint="eastAsia"/>
          <w:rtl/>
        </w:rPr>
        <w:t>אלו</w:t>
      </w:r>
      <w:r w:rsidRPr="0032355C">
        <w:rPr>
          <w:rtl/>
        </w:rPr>
        <w:t xml:space="preserve"> </w:t>
      </w:r>
      <w:r w:rsidRPr="0032355C">
        <w:rPr>
          <w:rFonts w:hint="eastAsia"/>
          <w:rtl/>
        </w:rPr>
        <w:t>ולבצע</w:t>
      </w:r>
      <w:r w:rsidRPr="0032355C">
        <w:rPr>
          <w:rtl/>
        </w:rPr>
        <w:t xml:space="preserve"> </w:t>
      </w:r>
      <w:r w:rsidRPr="0032355C">
        <w:rPr>
          <w:rFonts w:hint="eastAsia"/>
          <w:rtl/>
        </w:rPr>
        <w:t>פעולות</w:t>
      </w:r>
      <w:r w:rsidRPr="0032355C">
        <w:rPr>
          <w:rtl/>
        </w:rPr>
        <w:t xml:space="preserve"> </w:t>
      </w:r>
      <w:r w:rsidRPr="0032355C">
        <w:rPr>
          <w:rFonts w:hint="eastAsia"/>
          <w:rtl/>
        </w:rPr>
        <w:t>יזומות</w:t>
      </w:r>
      <w:r w:rsidRPr="0032355C">
        <w:rPr>
          <w:rtl/>
        </w:rPr>
        <w:t xml:space="preserve"> </w:t>
      </w:r>
      <w:r w:rsidRPr="0032355C">
        <w:rPr>
          <w:rFonts w:hint="eastAsia"/>
          <w:rtl/>
        </w:rPr>
        <w:t>מול</w:t>
      </w:r>
      <w:r w:rsidRPr="0032355C">
        <w:rPr>
          <w:rFonts w:hint="cs"/>
          <w:rtl/>
        </w:rPr>
        <w:t xml:space="preserve"> הספקי</w:t>
      </w:r>
      <w:r w:rsidRPr="0032355C">
        <w:rPr>
          <w:rFonts w:hint="eastAsia"/>
          <w:rtl/>
        </w:rPr>
        <w:t>ם</w:t>
      </w:r>
      <w:r w:rsidRPr="0032355C">
        <w:rPr>
          <w:rtl/>
        </w:rPr>
        <w:t xml:space="preserve"> </w:t>
      </w:r>
      <w:r w:rsidRPr="0032355C">
        <w:rPr>
          <w:rFonts w:hint="eastAsia"/>
          <w:rtl/>
        </w:rPr>
        <w:t>להעלאת</w:t>
      </w:r>
      <w:r w:rsidRPr="0032355C">
        <w:rPr>
          <w:rtl/>
        </w:rPr>
        <w:t xml:space="preserve"> </w:t>
      </w:r>
      <w:r w:rsidRPr="0032355C">
        <w:rPr>
          <w:rFonts w:hint="eastAsia"/>
          <w:rtl/>
        </w:rPr>
        <w:t>רמת</w:t>
      </w:r>
      <w:r w:rsidRPr="0032355C">
        <w:rPr>
          <w:rtl/>
        </w:rPr>
        <w:t xml:space="preserve"> </w:t>
      </w:r>
      <w:r w:rsidRPr="0032355C">
        <w:rPr>
          <w:rFonts w:hint="eastAsia"/>
          <w:rtl/>
        </w:rPr>
        <w:t>ההגנה</w:t>
      </w:r>
      <w:r w:rsidRPr="0032355C">
        <w:rPr>
          <w:rtl/>
        </w:rPr>
        <w:t xml:space="preserve"> </w:t>
      </w:r>
      <w:r w:rsidRPr="0032355C">
        <w:rPr>
          <w:rFonts w:hint="eastAsia"/>
          <w:rtl/>
        </w:rPr>
        <w:t>שלהם</w:t>
      </w:r>
      <w:r w:rsidRPr="0032355C">
        <w:rPr>
          <w:rtl/>
        </w:rPr>
        <w:t>.</w:t>
      </w:r>
      <w:r w:rsidRPr="0032355C">
        <w:rPr>
          <w:rFonts w:hint="cs"/>
          <w:rtl/>
        </w:rPr>
        <w:t xml:space="preserve"> </w:t>
      </w:r>
    </w:p>
    <w:p w:rsidR="00023F2D" w:rsidRPr="0032355C" w:rsidP="0032355C" w14:paraId="0E04BC48" w14:textId="77777777">
      <w:pPr>
        <w:pStyle w:val="7318"/>
        <w:rPr>
          <w:rtl/>
        </w:rPr>
      </w:pPr>
      <w:bookmarkStart w:id="85" w:name="_Hlk135157041"/>
      <w:bookmarkStart w:id="86" w:name="_Hlk135156995"/>
      <w:r w:rsidRPr="0032355C">
        <w:rPr>
          <w:rFonts w:hint="eastAsia"/>
          <w:rtl/>
        </w:rPr>
        <w:t>מומלץ</w:t>
      </w:r>
      <w:r w:rsidRPr="0032355C">
        <w:rPr>
          <w:rtl/>
        </w:rPr>
        <w:t xml:space="preserve"> כי </w:t>
      </w:r>
      <w:r w:rsidRPr="0032355C">
        <w:rPr>
          <w:rFonts w:hint="cs"/>
          <w:rtl/>
        </w:rPr>
        <w:t xml:space="preserve">הגופים </w:t>
      </w:r>
      <w:r w:rsidRPr="0032355C">
        <w:rPr>
          <w:rFonts w:hint="cs"/>
          <w:rtl/>
        </w:rPr>
        <w:t>האסדרתיים</w:t>
      </w:r>
      <w:r w:rsidRPr="0032355C">
        <w:rPr>
          <w:rFonts w:hint="cs"/>
          <w:rtl/>
        </w:rPr>
        <w:t xml:space="preserve"> בתחום הסייבר (מערך הסייבר, </w:t>
      </w:r>
      <w:r w:rsidRPr="0032355C">
        <w:rPr>
          <w:rFonts w:hint="cs"/>
          <w:rtl/>
        </w:rPr>
        <w:t>יה"ב</w:t>
      </w:r>
      <w:r w:rsidRPr="0032355C">
        <w:rPr>
          <w:rFonts w:hint="cs"/>
          <w:rtl/>
        </w:rPr>
        <w:t xml:space="preserve">) </w:t>
      </w:r>
      <w:bookmarkEnd w:id="85"/>
      <w:r w:rsidRPr="0032355C">
        <w:rPr>
          <w:rFonts w:hint="cs"/>
          <w:rtl/>
        </w:rPr>
        <w:t>י</w:t>
      </w:r>
      <w:r w:rsidRPr="0032355C">
        <w:rPr>
          <w:rtl/>
        </w:rPr>
        <w:t>פעלו ל</w:t>
      </w:r>
      <w:r w:rsidRPr="0032355C">
        <w:rPr>
          <w:rFonts w:hint="cs"/>
          <w:rtl/>
        </w:rPr>
        <w:t xml:space="preserve">קבל את מיפוי הספקים המהותיים מהגופים המונחים </w:t>
      </w:r>
      <w:r w:rsidRPr="0032355C">
        <w:rPr>
          <w:rFonts w:hint="eastAsia"/>
          <w:rtl/>
        </w:rPr>
        <w:t>שלהם</w:t>
      </w:r>
      <w:r w:rsidRPr="0032355C">
        <w:rPr>
          <w:rtl/>
        </w:rPr>
        <w:t xml:space="preserve"> </w:t>
      </w:r>
      <w:r w:rsidRPr="0032355C">
        <w:rPr>
          <w:rFonts w:hint="eastAsia"/>
          <w:rtl/>
        </w:rPr>
        <w:t>ו</w:t>
      </w:r>
      <w:r w:rsidRPr="0032355C">
        <w:rPr>
          <w:rFonts w:hint="cs"/>
          <w:rtl/>
        </w:rPr>
        <w:t xml:space="preserve">את מיפוי הספקים שזכו במכרזים מרכזיים בתחום התקשוב והסייבר </w:t>
      </w:r>
      <w:r w:rsidRPr="0032355C">
        <w:rPr>
          <w:rFonts w:hint="eastAsia"/>
          <w:rtl/>
        </w:rPr>
        <w:t>ממינהל</w:t>
      </w:r>
      <w:r w:rsidRPr="0032355C">
        <w:rPr>
          <w:rtl/>
        </w:rPr>
        <w:t xml:space="preserve"> </w:t>
      </w:r>
      <w:r w:rsidRPr="0032355C">
        <w:rPr>
          <w:rFonts w:hint="eastAsia"/>
          <w:rtl/>
        </w:rPr>
        <w:t>הרכש</w:t>
      </w:r>
      <w:r w:rsidRPr="0032355C">
        <w:rPr>
          <w:rtl/>
        </w:rPr>
        <w:t xml:space="preserve">, </w:t>
      </w:r>
      <w:r w:rsidRPr="0032355C">
        <w:rPr>
          <w:rFonts w:hint="cs"/>
          <w:rtl/>
        </w:rPr>
        <w:t>ו</w:t>
      </w:r>
      <w:r w:rsidRPr="0032355C">
        <w:rPr>
          <w:rFonts w:hint="eastAsia"/>
          <w:rtl/>
        </w:rPr>
        <w:t>כי</w:t>
      </w:r>
      <w:r w:rsidRPr="0032355C">
        <w:rPr>
          <w:rFonts w:hint="cs"/>
          <w:rtl/>
        </w:rPr>
        <w:t xml:space="preserve"> הגופים </w:t>
      </w:r>
      <w:r w:rsidRPr="0032355C">
        <w:rPr>
          <w:rFonts w:hint="cs"/>
          <w:rtl/>
        </w:rPr>
        <w:t>האסדרתיים</w:t>
      </w:r>
      <w:r w:rsidRPr="0032355C">
        <w:rPr>
          <w:rFonts w:hint="cs"/>
          <w:rtl/>
        </w:rPr>
        <w:t xml:space="preserve"> יהיו אחראים</w:t>
      </w:r>
      <w:r w:rsidRPr="0032355C">
        <w:rPr>
          <w:rtl/>
        </w:rPr>
        <w:t xml:space="preserve"> </w:t>
      </w:r>
      <w:r w:rsidRPr="0032355C">
        <w:rPr>
          <w:rFonts w:hint="eastAsia"/>
          <w:rtl/>
        </w:rPr>
        <w:t>לעדכ</w:t>
      </w:r>
      <w:r w:rsidRPr="0032355C">
        <w:rPr>
          <w:rFonts w:hint="cs"/>
          <w:rtl/>
        </w:rPr>
        <w:t>ו</w:t>
      </w:r>
      <w:r w:rsidRPr="0032355C">
        <w:rPr>
          <w:rFonts w:hint="eastAsia"/>
          <w:rtl/>
        </w:rPr>
        <w:t>ן</w:t>
      </w:r>
      <w:r w:rsidRPr="0032355C">
        <w:rPr>
          <w:rtl/>
        </w:rPr>
        <w:t xml:space="preserve"> </w:t>
      </w:r>
      <w:r w:rsidRPr="0032355C">
        <w:rPr>
          <w:rFonts w:hint="eastAsia"/>
          <w:rtl/>
        </w:rPr>
        <w:t>רשימ</w:t>
      </w:r>
      <w:r w:rsidRPr="0032355C">
        <w:rPr>
          <w:rFonts w:hint="cs"/>
          <w:rtl/>
        </w:rPr>
        <w:t>ו</w:t>
      </w:r>
      <w:r w:rsidRPr="0032355C">
        <w:rPr>
          <w:rFonts w:hint="eastAsia"/>
          <w:rtl/>
        </w:rPr>
        <w:t>ת</w:t>
      </w:r>
      <w:r w:rsidRPr="0032355C">
        <w:rPr>
          <w:rtl/>
        </w:rPr>
        <w:t xml:space="preserve"> </w:t>
      </w:r>
      <w:r w:rsidRPr="0032355C">
        <w:rPr>
          <w:rFonts w:hint="cs"/>
          <w:rtl/>
        </w:rPr>
        <w:t xml:space="preserve">אלו </w:t>
      </w:r>
      <w:r w:rsidRPr="0032355C">
        <w:rPr>
          <w:rFonts w:hint="eastAsia"/>
          <w:rtl/>
        </w:rPr>
        <w:t>באופן</w:t>
      </w:r>
      <w:r w:rsidRPr="0032355C">
        <w:rPr>
          <w:rtl/>
        </w:rPr>
        <w:t xml:space="preserve"> </w:t>
      </w:r>
      <w:r w:rsidRPr="0032355C">
        <w:rPr>
          <w:rFonts w:hint="eastAsia"/>
          <w:rtl/>
        </w:rPr>
        <w:t>עיתי</w:t>
      </w:r>
      <w:r w:rsidRPr="0032355C">
        <w:rPr>
          <w:rtl/>
        </w:rPr>
        <w:t xml:space="preserve">. </w:t>
      </w:r>
      <w:r w:rsidRPr="0032355C">
        <w:rPr>
          <w:rFonts w:hint="eastAsia"/>
          <w:rtl/>
        </w:rPr>
        <w:t>כך</w:t>
      </w:r>
      <w:r w:rsidRPr="0032355C">
        <w:rPr>
          <w:rtl/>
        </w:rPr>
        <w:t xml:space="preserve"> </w:t>
      </w:r>
      <w:r w:rsidRPr="0032355C">
        <w:rPr>
          <w:rFonts w:hint="eastAsia"/>
          <w:rtl/>
        </w:rPr>
        <w:t>יוכלו</w:t>
      </w:r>
      <w:r w:rsidRPr="0032355C">
        <w:rPr>
          <w:rtl/>
        </w:rPr>
        <w:t xml:space="preserve"> </w:t>
      </w:r>
      <w:r w:rsidRPr="0032355C">
        <w:rPr>
          <w:rFonts w:hint="eastAsia"/>
          <w:rtl/>
        </w:rPr>
        <w:t>הגופים</w:t>
      </w:r>
      <w:r w:rsidRPr="0032355C">
        <w:rPr>
          <w:rFonts w:hint="cs"/>
          <w:rtl/>
        </w:rPr>
        <w:t xml:space="preserve"> </w:t>
      </w:r>
      <w:r w:rsidRPr="0032355C">
        <w:rPr>
          <w:rFonts w:hint="eastAsia"/>
          <w:rtl/>
        </w:rPr>
        <w:t>האסדרתיים</w:t>
      </w:r>
      <w:r w:rsidRPr="0032355C">
        <w:rPr>
          <w:rFonts w:hint="cs"/>
          <w:rtl/>
        </w:rPr>
        <w:t xml:space="preserve"> </w:t>
      </w:r>
      <w:r w:rsidRPr="0032355C">
        <w:rPr>
          <w:rFonts w:hint="eastAsia"/>
          <w:rtl/>
        </w:rPr>
        <w:t>לקבל</w:t>
      </w:r>
      <w:r w:rsidRPr="0032355C">
        <w:rPr>
          <w:rtl/>
        </w:rPr>
        <w:t xml:space="preserve"> </w:t>
      </w:r>
      <w:r w:rsidRPr="0032355C">
        <w:rPr>
          <w:rFonts w:hint="eastAsia"/>
          <w:rtl/>
        </w:rPr>
        <w:t>תמונה</w:t>
      </w:r>
      <w:r w:rsidRPr="0032355C">
        <w:rPr>
          <w:rtl/>
        </w:rPr>
        <w:t xml:space="preserve"> </w:t>
      </w:r>
      <w:r w:rsidRPr="0032355C">
        <w:rPr>
          <w:rFonts w:hint="eastAsia"/>
          <w:rtl/>
        </w:rPr>
        <w:t>מקיפה</w:t>
      </w:r>
      <w:r w:rsidRPr="0032355C">
        <w:rPr>
          <w:rtl/>
        </w:rPr>
        <w:t xml:space="preserve"> </w:t>
      </w:r>
      <w:r w:rsidRPr="0032355C">
        <w:rPr>
          <w:rFonts w:hint="eastAsia"/>
          <w:rtl/>
        </w:rPr>
        <w:t>על</w:t>
      </w:r>
      <w:r w:rsidRPr="0032355C">
        <w:rPr>
          <w:rtl/>
        </w:rPr>
        <w:t xml:space="preserve"> </w:t>
      </w:r>
      <w:bookmarkEnd w:id="86"/>
      <w:r w:rsidRPr="0032355C">
        <w:rPr>
          <w:rtl/>
        </w:rPr>
        <w:t xml:space="preserve">רמת החשיפה של המשרדים לספקים </w:t>
      </w:r>
      <w:r w:rsidRPr="0032355C">
        <w:rPr>
          <w:rFonts w:hint="cs"/>
          <w:rtl/>
        </w:rPr>
        <w:t xml:space="preserve">אלו ולבצע, במקרה הצורך, פעולות יזומות מולם להעלאת רמת ההגנה שלהם. </w:t>
      </w:r>
    </w:p>
    <w:p w:rsidR="00023F2D" w:rsidRPr="001C46F5" w:rsidP="00DE1561" w14:paraId="66B7DAA4" w14:textId="77777777">
      <w:pPr>
        <w:pStyle w:val="7392"/>
        <w:rPr>
          <w:rtl/>
        </w:rPr>
      </w:pPr>
      <w:r w:rsidRPr="00690A2B">
        <w:rPr>
          <w:rFonts w:hint="eastAsia"/>
          <w:rtl/>
        </w:rPr>
        <w:t>בתשובת</w:t>
      </w:r>
      <w:r w:rsidRPr="00690A2B">
        <w:rPr>
          <w:rtl/>
        </w:rPr>
        <w:t xml:space="preserve"> </w:t>
      </w:r>
      <w:r w:rsidRPr="00690A2B">
        <w:rPr>
          <w:rFonts w:hint="eastAsia"/>
          <w:rtl/>
        </w:rPr>
        <w:t>השב</w:t>
      </w:r>
      <w:r w:rsidRPr="00690A2B">
        <w:rPr>
          <w:rtl/>
        </w:rPr>
        <w:t xml:space="preserve">"כ </w:t>
      </w:r>
      <w:r w:rsidRPr="00690A2B">
        <w:rPr>
          <w:rFonts w:hint="eastAsia"/>
          <w:rtl/>
        </w:rPr>
        <w:t>מיולי</w:t>
      </w:r>
      <w:r w:rsidRPr="00690A2B">
        <w:rPr>
          <w:rtl/>
        </w:rPr>
        <w:t xml:space="preserve"> 2023 </w:t>
      </w:r>
      <w:r w:rsidRPr="00690A2B">
        <w:rPr>
          <w:rFonts w:hint="eastAsia"/>
          <w:rtl/>
        </w:rPr>
        <w:t>נמסר</w:t>
      </w:r>
      <w:r w:rsidRPr="00690A2B">
        <w:rPr>
          <w:rtl/>
        </w:rPr>
        <w:t xml:space="preserve"> </w:t>
      </w:r>
      <w:r w:rsidRPr="00690A2B">
        <w:rPr>
          <w:rFonts w:hint="eastAsia"/>
          <w:rtl/>
        </w:rPr>
        <w:t>כי</w:t>
      </w:r>
      <w:r w:rsidRPr="00690A2B">
        <w:rPr>
          <w:rtl/>
        </w:rPr>
        <w:t xml:space="preserve"> </w:t>
      </w:r>
      <w:r w:rsidRPr="00690A2B">
        <w:rPr>
          <w:rFonts w:hint="eastAsia"/>
          <w:rtl/>
        </w:rPr>
        <w:t>זיהוי</w:t>
      </w:r>
      <w:r w:rsidRPr="00690A2B">
        <w:rPr>
          <w:rtl/>
        </w:rPr>
        <w:t xml:space="preserve"> ארגונים וגופי שרשרת אספקה </w:t>
      </w:r>
      <w:r w:rsidRPr="00690A2B">
        <w:rPr>
          <w:rFonts w:hint="eastAsia"/>
          <w:rtl/>
        </w:rPr>
        <w:t>המשמשים</w:t>
      </w:r>
      <w:r w:rsidRPr="00690A2B">
        <w:rPr>
          <w:rtl/>
        </w:rPr>
        <w:t xml:space="preserve"> </w:t>
      </w:r>
      <w:r w:rsidRPr="00690A2B">
        <w:rPr>
          <w:rFonts w:hint="eastAsia"/>
          <w:rtl/>
        </w:rPr>
        <w:t>ציר</w:t>
      </w:r>
      <w:r w:rsidRPr="00690A2B">
        <w:rPr>
          <w:rtl/>
        </w:rPr>
        <w:t xml:space="preserve"> </w:t>
      </w:r>
      <w:r w:rsidRPr="00690A2B">
        <w:rPr>
          <w:rFonts w:hint="eastAsia"/>
          <w:rtl/>
        </w:rPr>
        <w:t>כניסה</w:t>
      </w:r>
      <w:r w:rsidRPr="00690A2B">
        <w:rPr>
          <w:rtl/>
        </w:rPr>
        <w:t xml:space="preserve"> </w:t>
      </w:r>
      <w:r w:rsidRPr="00690A2B">
        <w:rPr>
          <w:rFonts w:hint="eastAsia"/>
          <w:rtl/>
        </w:rPr>
        <w:t>לתוך</w:t>
      </w:r>
      <w:r w:rsidRPr="00690A2B">
        <w:rPr>
          <w:rtl/>
        </w:rPr>
        <w:t xml:space="preserve"> </w:t>
      </w:r>
      <w:r w:rsidRPr="00690A2B">
        <w:rPr>
          <w:rFonts w:hint="eastAsia"/>
          <w:rtl/>
        </w:rPr>
        <w:t>גופים</w:t>
      </w:r>
      <w:r w:rsidRPr="00690A2B">
        <w:rPr>
          <w:rtl/>
        </w:rPr>
        <w:t xml:space="preserve"> </w:t>
      </w:r>
      <w:r w:rsidRPr="00690A2B">
        <w:rPr>
          <w:rFonts w:hint="eastAsia"/>
          <w:rtl/>
        </w:rPr>
        <w:t>מונחים</w:t>
      </w:r>
      <w:r w:rsidRPr="00690A2B">
        <w:rPr>
          <w:rtl/>
        </w:rPr>
        <w:t xml:space="preserve"> </w:t>
      </w:r>
      <w:r w:rsidRPr="00690A2B">
        <w:rPr>
          <w:rFonts w:hint="eastAsia"/>
          <w:rtl/>
        </w:rPr>
        <w:t>ותשתיות</w:t>
      </w:r>
      <w:r w:rsidRPr="00690A2B">
        <w:rPr>
          <w:rtl/>
        </w:rPr>
        <w:t xml:space="preserve"> </w:t>
      </w:r>
      <w:r w:rsidRPr="00690A2B">
        <w:rPr>
          <w:rFonts w:hint="eastAsia"/>
          <w:rtl/>
        </w:rPr>
        <w:t>קריטיות</w:t>
      </w:r>
      <w:r w:rsidRPr="00690A2B">
        <w:rPr>
          <w:rtl/>
        </w:rPr>
        <w:t xml:space="preserve"> </w:t>
      </w:r>
      <w:r w:rsidRPr="00690A2B">
        <w:rPr>
          <w:rFonts w:hint="eastAsia"/>
          <w:rtl/>
        </w:rPr>
        <w:t>הוא</w:t>
      </w:r>
      <w:r w:rsidRPr="00690A2B">
        <w:rPr>
          <w:rtl/>
        </w:rPr>
        <w:t xml:space="preserve"> </w:t>
      </w:r>
      <w:r w:rsidRPr="00690A2B">
        <w:rPr>
          <w:rFonts w:hint="eastAsia"/>
          <w:rtl/>
        </w:rPr>
        <w:t>חלק</w:t>
      </w:r>
      <w:r w:rsidRPr="00690A2B">
        <w:rPr>
          <w:rtl/>
        </w:rPr>
        <w:t xml:space="preserve"> </w:t>
      </w:r>
      <w:r w:rsidRPr="00690A2B">
        <w:rPr>
          <w:rFonts w:hint="eastAsia"/>
          <w:rtl/>
        </w:rPr>
        <w:t>מההנחיות</w:t>
      </w:r>
      <w:r w:rsidRPr="00690A2B">
        <w:rPr>
          <w:rtl/>
        </w:rPr>
        <w:t xml:space="preserve"> </w:t>
      </w:r>
      <w:r w:rsidRPr="00690A2B">
        <w:rPr>
          <w:rFonts w:hint="eastAsia"/>
          <w:rtl/>
        </w:rPr>
        <w:t>הניתנות</w:t>
      </w:r>
      <w:r w:rsidRPr="00690A2B">
        <w:rPr>
          <w:rtl/>
        </w:rPr>
        <w:t xml:space="preserve"> </w:t>
      </w:r>
      <w:r w:rsidRPr="00690A2B">
        <w:rPr>
          <w:rFonts w:hint="eastAsia"/>
          <w:rtl/>
        </w:rPr>
        <w:t>לגופים</w:t>
      </w:r>
      <w:r w:rsidRPr="00690A2B">
        <w:rPr>
          <w:rtl/>
        </w:rPr>
        <w:t xml:space="preserve"> </w:t>
      </w:r>
      <w:r w:rsidRPr="00690A2B">
        <w:rPr>
          <w:rFonts w:hint="eastAsia"/>
          <w:rtl/>
        </w:rPr>
        <w:t>המונחים</w:t>
      </w:r>
      <w:r>
        <w:rPr>
          <w:rFonts w:hint="cs"/>
          <w:rtl/>
        </w:rPr>
        <w:t>.</w:t>
      </w:r>
      <w:r w:rsidRPr="00690A2B">
        <w:rPr>
          <w:rtl/>
        </w:rPr>
        <w:t xml:space="preserve"> </w:t>
      </w:r>
      <w:r w:rsidRPr="00690A2B">
        <w:rPr>
          <w:rFonts w:hint="eastAsia"/>
          <w:rtl/>
        </w:rPr>
        <w:t>עוד</w:t>
      </w:r>
      <w:r w:rsidRPr="00690A2B">
        <w:rPr>
          <w:rtl/>
        </w:rPr>
        <w:t xml:space="preserve"> </w:t>
      </w:r>
      <w:r w:rsidRPr="00690A2B">
        <w:rPr>
          <w:rFonts w:hint="eastAsia"/>
          <w:rtl/>
        </w:rPr>
        <w:t>נמסר</w:t>
      </w:r>
      <w:r w:rsidRPr="00690A2B">
        <w:rPr>
          <w:rtl/>
        </w:rPr>
        <w:t xml:space="preserve"> </w:t>
      </w:r>
      <w:r w:rsidRPr="00690A2B">
        <w:rPr>
          <w:rFonts w:hint="eastAsia"/>
          <w:rtl/>
        </w:rPr>
        <w:t>כי</w:t>
      </w:r>
      <w:r w:rsidRPr="00690A2B">
        <w:rPr>
          <w:rtl/>
        </w:rPr>
        <w:t xml:space="preserve"> </w:t>
      </w:r>
      <w:r w:rsidRPr="00690A2B">
        <w:rPr>
          <w:rFonts w:hint="eastAsia"/>
          <w:rtl/>
        </w:rPr>
        <w:t>רשימת</w:t>
      </w:r>
      <w:r w:rsidRPr="00690A2B">
        <w:rPr>
          <w:rtl/>
        </w:rPr>
        <w:t xml:space="preserve"> </w:t>
      </w:r>
      <w:r w:rsidRPr="00690A2B">
        <w:rPr>
          <w:rFonts w:hint="eastAsia"/>
          <w:rtl/>
        </w:rPr>
        <w:t>הספקים</w:t>
      </w:r>
      <w:r w:rsidRPr="00690A2B">
        <w:rPr>
          <w:rtl/>
        </w:rPr>
        <w:t xml:space="preserve"> של תשתיות הליבה בגופי </w:t>
      </w:r>
      <w:r w:rsidRPr="00690A2B">
        <w:rPr>
          <w:rFonts w:hint="eastAsia"/>
          <w:rtl/>
        </w:rPr>
        <w:t>תמ</w:t>
      </w:r>
      <w:r w:rsidRPr="00690A2B">
        <w:rPr>
          <w:rtl/>
        </w:rPr>
        <w:t>"ק</w:t>
      </w:r>
      <w:r w:rsidRPr="00690A2B">
        <w:rPr>
          <w:rtl/>
        </w:rPr>
        <w:t xml:space="preserve"> על פי רוב ידועה, ומקב</w:t>
      </w:r>
      <w:r w:rsidRPr="00690A2B">
        <w:rPr>
          <w:rFonts w:hint="eastAsia"/>
          <w:rtl/>
        </w:rPr>
        <w:t>לת</w:t>
      </w:r>
      <w:r w:rsidRPr="00690A2B">
        <w:rPr>
          <w:rtl/>
        </w:rPr>
        <w:t xml:space="preserve"> </w:t>
      </w:r>
      <w:r w:rsidRPr="00690A2B">
        <w:rPr>
          <w:rFonts w:hint="eastAsia"/>
          <w:rtl/>
        </w:rPr>
        <w:t>מענה</w:t>
      </w:r>
      <w:r w:rsidRPr="00690A2B">
        <w:rPr>
          <w:rtl/>
        </w:rPr>
        <w:t xml:space="preserve"> </w:t>
      </w:r>
      <w:r w:rsidRPr="00690A2B">
        <w:rPr>
          <w:rFonts w:hint="eastAsia"/>
          <w:rtl/>
        </w:rPr>
        <w:t>בכלים</w:t>
      </w:r>
      <w:r w:rsidRPr="00690A2B">
        <w:rPr>
          <w:rtl/>
        </w:rPr>
        <w:t xml:space="preserve"> </w:t>
      </w:r>
      <w:r w:rsidRPr="00690A2B">
        <w:rPr>
          <w:rFonts w:hint="eastAsia"/>
          <w:rtl/>
        </w:rPr>
        <w:t>הקיימים</w:t>
      </w:r>
      <w:r w:rsidRPr="00690A2B">
        <w:rPr>
          <w:rtl/>
        </w:rPr>
        <w:t>.</w:t>
      </w:r>
    </w:p>
    <w:p w:rsidR="00023F2D" w:rsidP="0032355C" w14:paraId="364BABAB" w14:textId="77777777">
      <w:pPr>
        <w:pStyle w:val="7318"/>
        <w:rPr>
          <w:rtl/>
        </w:rPr>
      </w:pPr>
      <w:r>
        <w:rPr>
          <w:rFonts w:hint="cs"/>
          <w:rtl/>
        </w:rPr>
        <w:t xml:space="preserve">עוד מומלץ שהגופים </w:t>
      </w:r>
      <w:r>
        <w:rPr>
          <w:rFonts w:hint="cs"/>
          <w:rtl/>
        </w:rPr>
        <w:t>האסדרתיים</w:t>
      </w:r>
      <w:r>
        <w:rPr>
          <w:rFonts w:hint="cs"/>
          <w:rtl/>
        </w:rPr>
        <w:t xml:space="preserve"> בתחום הסייבר יעבירו את רשימת הספקים המהותיים למרכז מודיעין </w:t>
      </w:r>
      <w:r w:rsidRPr="003816D0">
        <w:rPr>
          <w:rFonts w:hint="eastAsia"/>
          <w:rtl/>
        </w:rPr>
        <w:t>והכוונה</w:t>
      </w:r>
      <w:r w:rsidRPr="003816D0">
        <w:rPr>
          <w:rtl/>
        </w:rPr>
        <w:t xml:space="preserve"> </w:t>
      </w:r>
      <w:r w:rsidRPr="003816D0">
        <w:rPr>
          <w:rFonts w:hint="eastAsia"/>
          <w:rtl/>
        </w:rPr>
        <w:t>במערך</w:t>
      </w:r>
      <w:r w:rsidRPr="003816D0">
        <w:rPr>
          <w:rtl/>
        </w:rPr>
        <w:t xml:space="preserve"> </w:t>
      </w:r>
      <w:r w:rsidRPr="003816D0">
        <w:rPr>
          <w:rFonts w:hint="eastAsia"/>
          <w:rtl/>
        </w:rPr>
        <w:t>הסייבר</w:t>
      </w:r>
      <w:r w:rsidRPr="003816D0">
        <w:rPr>
          <w:rtl/>
        </w:rPr>
        <w:t xml:space="preserve"> </w:t>
      </w:r>
      <w:r w:rsidRPr="003816D0">
        <w:rPr>
          <w:rFonts w:hint="eastAsia"/>
          <w:rtl/>
        </w:rPr>
        <w:t>כדי</w:t>
      </w:r>
      <w:r>
        <w:rPr>
          <w:rFonts w:hint="cs"/>
          <w:rtl/>
        </w:rPr>
        <w:t xml:space="preserve"> שהוא יוכל לכסות את הספקים האלו </w:t>
      </w:r>
      <w:r>
        <w:rPr>
          <w:rFonts w:hint="cs"/>
          <w:rtl/>
        </w:rPr>
        <w:t>בצי"ח</w:t>
      </w:r>
      <w:r>
        <w:rPr>
          <w:rFonts w:hint="cs"/>
          <w:rtl/>
        </w:rPr>
        <w:t xml:space="preserve"> המודיעיני ולהתריע </w:t>
      </w:r>
      <w:r w:rsidRPr="00E0482F">
        <w:rPr>
          <w:rFonts w:hint="eastAsia"/>
          <w:rtl/>
        </w:rPr>
        <w:t>ל</w:t>
      </w:r>
      <w:r w:rsidRPr="00E0482F">
        <w:rPr>
          <w:rFonts w:hint="cs"/>
          <w:rtl/>
        </w:rPr>
        <w:t xml:space="preserve">פני המשרדים </w:t>
      </w:r>
      <w:r w:rsidRPr="00E0482F">
        <w:rPr>
          <w:rFonts w:hint="eastAsia"/>
          <w:rtl/>
        </w:rPr>
        <w:t>אם</w:t>
      </w:r>
      <w:r w:rsidRPr="00E0482F">
        <w:rPr>
          <w:rFonts w:hint="cs"/>
          <w:rtl/>
        </w:rPr>
        <w:t xml:space="preserve"> עולה</w:t>
      </w:r>
      <w:r>
        <w:rPr>
          <w:rFonts w:hint="cs"/>
          <w:rtl/>
        </w:rPr>
        <w:t xml:space="preserve"> חשש לפגיעה בהם</w:t>
      </w:r>
      <w:r w:rsidRPr="000335D5">
        <w:rPr>
          <w:rFonts w:hint="cs"/>
          <w:rtl/>
        </w:rPr>
        <w:t xml:space="preserve">. </w:t>
      </w:r>
    </w:p>
    <w:p w:rsidR="00023F2D" w:rsidRPr="00834A4C" w:rsidP="00DE1561" w14:paraId="10059870" w14:textId="77777777">
      <w:pPr>
        <w:pStyle w:val="7392"/>
        <w:rPr>
          <w:rtl/>
        </w:rPr>
      </w:pPr>
      <w:r w:rsidRPr="00834A4C">
        <w:rPr>
          <w:rFonts w:hint="cs"/>
          <w:rtl/>
        </w:rPr>
        <w:t xml:space="preserve">בתשובת מערך הסייבר מיוני 2023 נמסר כי </w:t>
      </w:r>
      <w:r w:rsidRPr="00834A4C">
        <w:rPr>
          <w:rtl/>
        </w:rPr>
        <w:t>לאור החשיבות ש</w:t>
      </w:r>
      <w:r w:rsidRPr="00834A4C">
        <w:rPr>
          <w:rFonts w:hint="cs"/>
          <w:rtl/>
        </w:rPr>
        <w:t xml:space="preserve">מערך הסייבר </w:t>
      </w:r>
      <w:r w:rsidRPr="00834A4C">
        <w:rPr>
          <w:rtl/>
        </w:rPr>
        <w:t>רוא</w:t>
      </w:r>
      <w:r w:rsidRPr="00834A4C">
        <w:rPr>
          <w:rFonts w:hint="cs"/>
          <w:rtl/>
        </w:rPr>
        <w:t>ה</w:t>
      </w:r>
      <w:r w:rsidRPr="00834A4C">
        <w:rPr>
          <w:rtl/>
        </w:rPr>
        <w:t xml:space="preserve"> בהחזקת תמונה כוללת של מצב הספקים המהותיים, </w:t>
      </w:r>
      <w:r w:rsidRPr="00834A4C">
        <w:rPr>
          <w:rFonts w:hint="cs"/>
          <w:rtl/>
        </w:rPr>
        <w:t>יש</w:t>
      </w:r>
      <w:r w:rsidRPr="00834A4C">
        <w:rPr>
          <w:rtl/>
        </w:rPr>
        <w:t xml:space="preserve"> יתרון בקבלת</w:t>
      </w:r>
      <w:r w:rsidRPr="00834A4C">
        <w:rPr>
          <w:rFonts w:hint="cs"/>
          <w:rtl/>
        </w:rPr>
        <w:t xml:space="preserve"> </w:t>
      </w:r>
      <w:r w:rsidRPr="00834A4C">
        <w:rPr>
          <w:rtl/>
        </w:rPr>
        <w:t xml:space="preserve">תמונת המצב המלאה </w:t>
      </w:r>
      <w:r w:rsidRPr="00E0482F">
        <w:rPr>
          <w:rtl/>
        </w:rPr>
        <w:t xml:space="preserve">מהגופים </w:t>
      </w:r>
      <w:r w:rsidRPr="00E0482F">
        <w:rPr>
          <w:rFonts w:hint="eastAsia"/>
          <w:rtl/>
        </w:rPr>
        <w:t>ש</w:t>
      </w:r>
      <w:r w:rsidRPr="00E0482F">
        <w:rPr>
          <w:rtl/>
        </w:rPr>
        <w:t>אותם</w:t>
      </w:r>
      <w:r w:rsidRPr="00834A4C">
        <w:rPr>
          <w:rtl/>
        </w:rPr>
        <w:t xml:space="preserve"> </w:t>
      </w:r>
      <w:r w:rsidRPr="00834A4C">
        <w:rPr>
          <w:rFonts w:hint="cs"/>
          <w:rtl/>
        </w:rPr>
        <w:t xml:space="preserve">הם </w:t>
      </w:r>
      <w:r w:rsidRPr="00834A4C">
        <w:rPr>
          <w:rtl/>
        </w:rPr>
        <w:t>מנחים</w:t>
      </w:r>
      <w:r w:rsidRPr="00834A4C">
        <w:rPr>
          <w:rFonts w:hint="cs"/>
          <w:rtl/>
        </w:rPr>
        <w:t>.</w:t>
      </w:r>
    </w:p>
    <w:p w:rsidR="00023F2D" w:rsidRPr="003B7F13" w:rsidP="00DE1561" w14:paraId="41B5C7F2" w14:textId="77777777">
      <w:pPr>
        <w:pStyle w:val="7392"/>
        <w:rPr>
          <w:rtl/>
        </w:rPr>
      </w:pPr>
      <w:r w:rsidRPr="003B7F13">
        <w:rPr>
          <w:rFonts w:hint="cs"/>
          <w:rtl/>
        </w:rPr>
        <w:t xml:space="preserve">בתשובת </w:t>
      </w:r>
      <w:r w:rsidRPr="003B7F13">
        <w:rPr>
          <w:rFonts w:hint="cs"/>
          <w:rtl/>
        </w:rPr>
        <w:t>יה"ב</w:t>
      </w:r>
      <w:r w:rsidRPr="003B7F13">
        <w:rPr>
          <w:rFonts w:hint="cs"/>
          <w:rtl/>
        </w:rPr>
        <w:t xml:space="preserve"> מיולי 2023 נמסר כי זו דרישה סבירה ממערך </w:t>
      </w:r>
      <w:r w:rsidRPr="003B7F13">
        <w:rPr>
          <w:rFonts w:hint="cs"/>
          <w:rtl/>
        </w:rPr>
        <w:t>הדיגיטל</w:t>
      </w:r>
      <w:r w:rsidRPr="003B7F13">
        <w:rPr>
          <w:rFonts w:hint="cs"/>
          <w:rtl/>
        </w:rPr>
        <w:t xml:space="preserve"> הלאומי לנהל תמונה של הספקים ה</w:t>
      </w:r>
      <w:r w:rsidRPr="00E0482F">
        <w:rPr>
          <w:rFonts w:hint="cs"/>
          <w:rtl/>
        </w:rPr>
        <w:t>מהותיים המספקים שירות למשרדי הממשלה</w:t>
      </w:r>
      <w:r w:rsidRPr="006C0B05">
        <w:rPr>
          <w:rtl/>
        </w:rPr>
        <w:t>.</w:t>
      </w:r>
      <w:r w:rsidRPr="009D6B14">
        <w:rPr>
          <w:rFonts w:hint="cs"/>
          <w:b/>
          <w:bCs/>
          <w:rtl/>
        </w:rPr>
        <w:t xml:space="preserve"> </w:t>
      </w:r>
      <w:r w:rsidRPr="00862BA0">
        <w:rPr>
          <w:rFonts w:hint="cs"/>
          <w:rtl/>
        </w:rPr>
        <w:t xml:space="preserve">עוד נמסר כי איסוף מודיעין מתבצע על ידי </w:t>
      </w:r>
      <w:r w:rsidRPr="00862BA0">
        <w:rPr>
          <w:rFonts w:hint="cs"/>
          <w:rtl/>
        </w:rPr>
        <w:t>יה"ב</w:t>
      </w:r>
      <w:r w:rsidRPr="00862BA0">
        <w:rPr>
          <w:rFonts w:hint="cs"/>
          <w:rtl/>
        </w:rPr>
        <w:t xml:space="preserve"> </w:t>
      </w:r>
      <w:r w:rsidRPr="00D5013C">
        <w:rPr>
          <w:rFonts w:hint="cs"/>
          <w:rtl/>
        </w:rPr>
        <w:t>בנושא מתחמים המזוהים עם המגזר הממשלתי בלבד</w:t>
      </w:r>
      <w:r w:rsidRPr="00C17008">
        <w:rPr>
          <w:rtl/>
        </w:rPr>
        <w:t>,</w:t>
      </w:r>
      <w:r w:rsidRPr="00940E0A">
        <w:rPr>
          <w:rFonts w:hint="cs"/>
          <w:rtl/>
        </w:rPr>
        <w:t xml:space="preserve"> וכי </w:t>
      </w:r>
      <w:r w:rsidRPr="00590DDA">
        <w:rPr>
          <w:rFonts w:hint="eastAsia"/>
          <w:rtl/>
        </w:rPr>
        <w:t>אם</w:t>
      </w:r>
      <w:r w:rsidRPr="00AD2615">
        <w:rPr>
          <w:rFonts w:hint="cs"/>
          <w:rtl/>
        </w:rPr>
        <w:t xml:space="preserve"> קיימת רשימת</w:t>
      </w:r>
      <w:r w:rsidRPr="003B7F13">
        <w:rPr>
          <w:rFonts w:hint="cs"/>
          <w:rtl/>
        </w:rPr>
        <w:t xml:space="preserve"> ספקים כזו ניתן לבקש לכסות את הספקים הללו בציר המודיעיני בהתאם להמלצת הדוח.</w:t>
      </w:r>
    </w:p>
    <w:p w:rsidR="00023F2D" w:rsidRPr="00AA2F9D" w:rsidP="00AA2F9D" w14:paraId="097536FD" w14:textId="77777777">
      <w:pPr>
        <w:pStyle w:val="73414"/>
        <w:rPr>
          <w:rtl/>
        </w:rPr>
      </w:pPr>
      <w:r w:rsidRPr="00AA2F9D">
        <w:rPr>
          <w:rFonts w:hint="cs"/>
          <w:rtl/>
        </w:rPr>
        <w:t xml:space="preserve">ספקי אינטגרציה, </w:t>
      </w:r>
      <w:r w:rsidRPr="00AA2F9D">
        <w:t>IT</w:t>
      </w:r>
      <w:r w:rsidRPr="00AA2F9D">
        <w:rPr>
          <w:rFonts w:hint="cs"/>
          <w:rtl/>
        </w:rPr>
        <w:t xml:space="preserve"> ואחסון ואירוח של אתרים</w:t>
      </w:r>
    </w:p>
    <w:p w:rsidR="00023F2D" w:rsidP="00DE1561" w14:paraId="70CB4606" w14:textId="77777777">
      <w:pPr>
        <w:pStyle w:val="7392"/>
        <w:rPr>
          <w:rtl/>
        </w:rPr>
      </w:pPr>
      <w:r w:rsidRPr="00ED5F39">
        <w:rPr>
          <w:rFonts w:hint="eastAsia"/>
          <w:rtl/>
        </w:rPr>
        <w:t>שירותי</w:t>
      </w:r>
      <w:r w:rsidRPr="00ED5F39">
        <w:rPr>
          <w:rtl/>
        </w:rPr>
        <w:t xml:space="preserve"> </w:t>
      </w:r>
      <w:r w:rsidRPr="00ED5F39">
        <w:rPr>
          <w:rFonts w:hint="eastAsia"/>
          <w:rtl/>
        </w:rPr>
        <w:t>אחסון</w:t>
      </w:r>
      <w:r w:rsidRPr="00ED5F39">
        <w:rPr>
          <w:rtl/>
        </w:rPr>
        <w:t xml:space="preserve"> </w:t>
      </w:r>
      <w:r w:rsidRPr="00ED5F39">
        <w:rPr>
          <w:rFonts w:hint="eastAsia"/>
          <w:rtl/>
        </w:rPr>
        <w:t>ואירוח</w:t>
      </w:r>
      <w:r w:rsidRPr="00ED5F39">
        <w:rPr>
          <w:rtl/>
        </w:rPr>
        <w:t xml:space="preserve"> </w:t>
      </w:r>
      <w:r w:rsidRPr="00ED5F39">
        <w:rPr>
          <w:rFonts w:hint="eastAsia"/>
          <w:rtl/>
        </w:rPr>
        <w:t>של</w:t>
      </w:r>
      <w:r w:rsidRPr="00ED5F39">
        <w:rPr>
          <w:rtl/>
        </w:rPr>
        <w:t xml:space="preserve"> </w:t>
      </w:r>
      <w:r w:rsidRPr="00ED5F39">
        <w:rPr>
          <w:rFonts w:hint="eastAsia"/>
          <w:rtl/>
        </w:rPr>
        <w:t>אתרים</w:t>
      </w:r>
      <w:r w:rsidRPr="00ED5F39">
        <w:rPr>
          <w:rtl/>
        </w:rPr>
        <w:t xml:space="preserve"> </w:t>
      </w:r>
      <w:r w:rsidRPr="00ED5F39">
        <w:rPr>
          <w:rFonts w:hint="eastAsia"/>
          <w:rtl/>
        </w:rPr>
        <w:t>הם</w:t>
      </w:r>
      <w:r w:rsidRPr="00ED5F39">
        <w:rPr>
          <w:rtl/>
        </w:rPr>
        <w:t xml:space="preserve"> </w:t>
      </w:r>
      <w:r w:rsidRPr="00ED5F39">
        <w:rPr>
          <w:rFonts w:hint="eastAsia"/>
          <w:rtl/>
        </w:rPr>
        <w:t>יעד</w:t>
      </w:r>
      <w:r w:rsidRPr="00ED5F39">
        <w:rPr>
          <w:rtl/>
        </w:rPr>
        <w:t xml:space="preserve"> </w:t>
      </w:r>
      <w:r w:rsidRPr="00ED5F39">
        <w:rPr>
          <w:rFonts w:hint="eastAsia"/>
          <w:rtl/>
        </w:rPr>
        <w:t>מועדף</w:t>
      </w:r>
      <w:r w:rsidRPr="00ED5F39">
        <w:rPr>
          <w:rtl/>
        </w:rPr>
        <w:t xml:space="preserve"> </w:t>
      </w:r>
      <w:r w:rsidRPr="00ED5F39">
        <w:rPr>
          <w:rFonts w:hint="eastAsia"/>
          <w:rtl/>
        </w:rPr>
        <w:t>לתקיפות</w:t>
      </w:r>
      <w:r w:rsidRPr="00ED5F39">
        <w:rPr>
          <w:rtl/>
        </w:rPr>
        <w:t xml:space="preserve"> </w:t>
      </w:r>
      <w:r w:rsidRPr="00ED5F39">
        <w:rPr>
          <w:rFonts w:hint="eastAsia"/>
          <w:rtl/>
        </w:rPr>
        <w:t>סייבר</w:t>
      </w:r>
      <w:r w:rsidRPr="00ED5F39">
        <w:rPr>
          <w:rtl/>
        </w:rPr>
        <w:t xml:space="preserve">, </w:t>
      </w:r>
      <w:r w:rsidRPr="00ED5F39">
        <w:rPr>
          <w:rFonts w:hint="eastAsia"/>
          <w:rtl/>
        </w:rPr>
        <w:t>בין</w:t>
      </w:r>
      <w:r w:rsidRPr="00ED5F39">
        <w:rPr>
          <w:rtl/>
        </w:rPr>
        <w:t xml:space="preserve"> </w:t>
      </w:r>
      <w:r w:rsidRPr="00ED5F39">
        <w:rPr>
          <w:rFonts w:hint="eastAsia"/>
          <w:rtl/>
        </w:rPr>
        <w:t>היתר</w:t>
      </w:r>
      <w:r w:rsidRPr="00ED5F39">
        <w:rPr>
          <w:rtl/>
        </w:rPr>
        <w:t xml:space="preserve"> </w:t>
      </w:r>
      <w:r w:rsidRPr="00ED5F39">
        <w:rPr>
          <w:rFonts w:hint="eastAsia"/>
          <w:rtl/>
        </w:rPr>
        <w:t>בשל</w:t>
      </w:r>
      <w:r w:rsidRPr="00ED5F39">
        <w:rPr>
          <w:rtl/>
        </w:rPr>
        <w:t xml:space="preserve"> </w:t>
      </w:r>
      <w:r w:rsidRPr="00ED5F39">
        <w:rPr>
          <w:rFonts w:hint="eastAsia"/>
          <w:rtl/>
        </w:rPr>
        <w:t>הרצון</w:t>
      </w:r>
      <w:r w:rsidRPr="00ED5F39">
        <w:rPr>
          <w:rtl/>
        </w:rPr>
        <w:t xml:space="preserve"> </w:t>
      </w:r>
      <w:r w:rsidRPr="00ED5F39">
        <w:rPr>
          <w:rFonts w:hint="eastAsia"/>
          <w:rtl/>
        </w:rPr>
        <w:t>של</w:t>
      </w:r>
      <w:r w:rsidRPr="00ED5F39">
        <w:rPr>
          <w:rtl/>
        </w:rPr>
        <w:t xml:space="preserve"> </w:t>
      </w:r>
      <w:r w:rsidRPr="00ED5F39">
        <w:rPr>
          <w:rFonts w:hint="eastAsia"/>
          <w:rtl/>
        </w:rPr>
        <w:t>גורמים</w:t>
      </w:r>
      <w:r w:rsidRPr="00ED5F39">
        <w:rPr>
          <w:rtl/>
        </w:rPr>
        <w:t xml:space="preserve"> </w:t>
      </w:r>
      <w:r w:rsidRPr="00ED5F39">
        <w:rPr>
          <w:rFonts w:hint="eastAsia"/>
          <w:rtl/>
        </w:rPr>
        <w:t>עוינים</w:t>
      </w:r>
      <w:r w:rsidRPr="00ED5F39">
        <w:rPr>
          <w:rtl/>
        </w:rPr>
        <w:t xml:space="preserve"> </w:t>
      </w:r>
      <w:r w:rsidRPr="00ED5F39">
        <w:rPr>
          <w:rFonts w:hint="eastAsia"/>
          <w:rtl/>
        </w:rPr>
        <w:t>לקבל</w:t>
      </w:r>
      <w:r w:rsidRPr="00ED5F39">
        <w:rPr>
          <w:rtl/>
        </w:rPr>
        <w:t xml:space="preserve"> </w:t>
      </w:r>
      <w:r w:rsidRPr="00ED5F39">
        <w:rPr>
          <w:rFonts w:hint="eastAsia"/>
          <w:rtl/>
        </w:rPr>
        <w:t>גישה</w:t>
      </w:r>
      <w:r w:rsidRPr="00ED5F39">
        <w:rPr>
          <w:rtl/>
        </w:rPr>
        <w:t xml:space="preserve"> </w:t>
      </w:r>
      <w:r w:rsidRPr="00ED5F39">
        <w:rPr>
          <w:rFonts w:hint="eastAsia"/>
          <w:rtl/>
        </w:rPr>
        <w:t>למקום</w:t>
      </w:r>
      <w:r w:rsidRPr="00ED5F39">
        <w:rPr>
          <w:rtl/>
        </w:rPr>
        <w:t xml:space="preserve"> </w:t>
      </w:r>
      <w:r w:rsidRPr="00ED5F39">
        <w:rPr>
          <w:rFonts w:hint="eastAsia"/>
          <w:rtl/>
        </w:rPr>
        <w:t>שבו</w:t>
      </w:r>
      <w:r w:rsidRPr="00ED5F39">
        <w:rPr>
          <w:rtl/>
        </w:rPr>
        <w:t xml:space="preserve"> </w:t>
      </w:r>
      <w:r w:rsidRPr="00ED5F39">
        <w:rPr>
          <w:rFonts w:hint="eastAsia"/>
          <w:rtl/>
        </w:rPr>
        <w:t>מוחזק</w:t>
      </w:r>
      <w:r w:rsidRPr="00ED5F39">
        <w:rPr>
          <w:rtl/>
        </w:rPr>
        <w:t xml:space="preserve"> </w:t>
      </w:r>
      <w:r w:rsidRPr="00ED5F39">
        <w:rPr>
          <w:rFonts w:hint="eastAsia"/>
          <w:rtl/>
        </w:rPr>
        <w:t>מידע</w:t>
      </w:r>
      <w:r w:rsidRPr="00ED5F39">
        <w:rPr>
          <w:rtl/>
        </w:rPr>
        <w:t xml:space="preserve"> </w:t>
      </w:r>
      <w:r w:rsidRPr="00ED5F39">
        <w:rPr>
          <w:rFonts w:hint="eastAsia"/>
          <w:rtl/>
        </w:rPr>
        <w:t>על</w:t>
      </w:r>
      <w:r w:rsidRPr="00ED5F39">
        <w:rPr>
          <w:rtl/>
        </w:rPr>
        <w:t xml:space="preserve"> </w:t>
      </w:r>
      <w:r w:rsidRPr="00ED5F39">
        <w:rPr>
          <w:rFonts w:hint="eastAsia"/>
          <w:rtl/>
        </w:rPr>
        <w:t>לקוחות</w:t>
      </w:r>
      <w:r w:rsidRPr="00ED5F39">
        <w:rPr>
          <w:rtl/>
        </w:rPr>
        <w:t xml:space="preserve"> </w:t>
      </w:r>
      <w:r w:rsidRPr="00ED5F39">
        <w:rPr>
          <w:rFonts w:hint="eastAsia"/>
          <w:rtl/>
        </w:rPr>
        <w:t>רבים</w:t>
      </w:r>
      <w:r w:rsidRPr="00ED5F39">
        <w:rPr>
          <w:rtl/>
        </w:rPr>
        <w:t xml:space="preserve"> </w:t>
      </w:r>
      <w:r w:rsidRPr="00ED5F39">
        <w:rPr>
          <w:rFonts w:hint="eastAsia"/>
          <w:rtl/>
        </w:rPr>
        <w:t>או</w:t>
      </w:r>
      <w:r w:rsidRPr="00ED5F39">
        <w:rPr>
          <w:rtl/>
        </w:rPr>
        <w:t xml:space="preserve"> </w:t>
      </w:r>
      <w:r w:rsidRPr="00ED5F39">
        <w:rPr>
          <w:rFonts w:hint="eastAsia"/>
          <w:rtl/>
        </w:rPr>
        <w:t>נתונים</w:t>
      </w:r>
      <w:r w:rsidRPr="00ED5F39">
        <w:rPr>
          <w:rtl/>
        </w:rPr>
        <w:t xml:space="preserve"> </w:t>
      </w:r>
      <w:r w:rsidRPr="00ED5F39">
        <w:rPr>
          <w:rFonts w:hint="eastAsia"/>
          <w:rtl/>
        </w:rPr>
        <w:t>רגישים</w:t>
      </w:r>
      <w:r w:rsidRPr="00ED5F39">
        <w:rPr>
          <w:rtl/>
        </w:rPr>
        <w:t xml:space="preserve">. </w:t>
      </w:r>
      <w:r>
        <w:rPr>
          <w:rFonts w:hint="cs"/>
          <w:rtl/>
        </w:rPr>
        <w:t xml:space="preserve">מנתונים שהתקבלו מה- </w:t>
      </w:r>
      <w:r>
        <w:rPr>
          <w:rFonts w:hint="cs"/>
        </w:rPr>
        <w:t>CERT</w:t>
      </w:r>
      <w:r>
        <w:rPr>
          <w:rFonts w:hint="cs"/>
          <w:rtl/>
        </w:rPr>
        <w:t xml:space="preserve"> עולה כי בשנתיים האחרונות (2022-2021) דווח על 84 אירועי סייבר בחברות אחסון.</w:t>
      </w:r>
    </w:p>
    <w:p w:rsidR="00023F2D" w:rsidP="00DE1561" w14:paraId="414A4446" w14:textId="77777777">
      <w:pPr>
        <w:pStyle w:val="7392"/>
        <w:rPr>
          <w:rtl/>
        </w:rPr>
      </w:pPr>
      <w:bookmarkStart w:id="87" w:name="_Hlk138145896"/>
      <w:r>
        <w:rPr>
          <w:rFonts w:hint="cs"/>
          <w:rtl/>
        </w:rPr>
        <w:t>חברות האחסון הוכרו על ידי הרשות להגנת הפרטיות כמחזיק מאגר מידע כהגדרתו בחוק הגנת הפרטיות, התשמ"א-1981. אי לכך, במקרים רבים כפופות חברות האחסון לחובות שחלות על מחזיק מאגר מידע לפי תקנות הגנת הפרטיות (אבטחת המידע), התשע"ז-2017, והאחראית לאכיפת חובות אלה ולהטלת סנקציות על המפרים היא הרשות להגנת הפרטיות.</w:t>
      </w:r>
    </w:p>
    <w:p w:rsidR="00023F2D" w:rsidRPr="00ED5F39" w:rsidP="00DE1561" w14:paraId="592A0114" w14:textId="77777777">
      <w:pPr>
        <w:pStyle w:val="7392"/>
        <w:rPr>
          <w:rtl/>
        </w:rPr>
      </w:pPr>
      <w:r w:rsidRPr="004D4E85">
        <w:rPr>
          <w:rtl/>
        </w:rPr>
        <w:t xml:space="preserve">הרשות ערכה הליך פיקוח רוחב במגזר חברות </w:t>
      </w:r>
      <w:r>
        <w:rPr>
          <w:rFonts w:hint="cs"/>
          <w:rtl/>
        </w:rPr>
        <w:t>ה</w:t>
      </w:r>
      <w:r w:rsidRPr="004D4E85">
        <w:rPr>
          <w:rtl/>
        </w:rPr>
        <w:t>אחסון ו</w:t>
      </w:r>
      <w:r>
        <w:rPr>
          <w:rFonts w:hint="cs"/>
          <w:rtl/>
        </w:rPr>
        <w:t>ה</w:t>
      </w:r>
      <w:r w:rsidRPr="004D4E85">
        <w:rPr>
          <w:rtl/>
        </w:rPr>
        <w:t>עיבוד</w:t>
      </w:r>
      <w:r>
        <w:rPr>
          <w:rFonts w:hint="cs"/>
          <w:rtl/>
        </w:rPr>
        <w:t xml:space="preserve"> של</w:t>
      </w:r>
      <w:r w:rsidRPr="004D4E85">
        <w:rPr>
          <w:rtl/>
        </w:rPr>
        <w:t xml:space="preserve"> מאגרי מידע</w:t>
      </w:r>
      <w:r>
        <w:rPr>
          <w:rFonts w:hint="cs"/>
          <w:rtl/>
        </w:rPr>
        <w:t xml:space="preserve"> </w:t>
      </w:r>
      <w:r w:rsidRPr="004D4E85">
        <w:rPr>
          <w:rtl/>
        </w:rPr>
        <w:t>בישראל ופרסמה בשנת 2020 דוח פיקוח רוחב הכולל אמירה חשובה ולפיה עמדת הרשות היא</w:t>
      </w:r>
      <w:r>
        <w:rPr>
          <w:rFonts w:hint="cs"/>
          <w:rtl/>
        </w:rPr>
        <w:t xml:space="preserve"> </w:t>
      </w:r>
      <w:r w:rsidRPr="004D4E85">
        <w:rPr>
          <w:rtl/>
        </w:rPr>
        <w:t>שחברה המספקת לאחר שירותי אחסון או גיבוי של מידע, לרבות בדרך של העמדת שרתים, נחשבת</w:t>
      </w:r>
      <w:r>
        <w:rPr>
          <w:rFonts w:hint="cs"/>
          <w:rtl/>
        </w:rPr>
        <w:t xml:space="preserve"> </w:t>
      </w:r>
      <w:r w:rsidRPr="004D4E85">
        <w:rPr>
          <w:rtl/>
        </w:rPr>
        <w:t>כ"מחזיקה" של המידע</w:t>
      </w:r>
      <w:r>
        <w:rPr>
          <w:rFonts w:hint="cs"/>
          <w:rtl/>
        </w:rPr>
        <w:t xml:space="preserve"> ולכן </w:t>
      </w:r>
      <w:r w:rsidRPr="004D4E85">
        <w:rPr>
          <w:rtl/>
        </w:rPr>
        <w:t xml:space="preserve">חלות </w:t>
      </w:r>
      <w:r>
        <w:rPr>
          <w:rFonts w:hint="cs"/>
          <w:rtl/>
        </w:rPr>
        <w:t xml:space="preserve">עליה </w:t>
      </w:r>
      <w:r w:rsidRPr="004D4E85">
        <w:rPr>
          <w:rtl/>
        </w:rPr>
        <w:t>כלל החובות לפי חוק הגנת הפרטיות ותקנות הגנת הפרטיות החלות על מחזיק במאגר</w:t>
      </w:r>
      <w:r>
        <w:rPr>
          <w:rFonts w:hint="cs"/>
          <w:rtl/>
        </w:rPr>
        <w:t xml:space="preserve"> </w:t>
      </w:r>
      <w:r w:rsidRPr="004D4E85">
        <w:rPr>
          <w:rtl/>
        </w:rPr>
        <w:t>מידע</w:t>
      </w:r>
      <w:r w:rsidRPr="004D4E85">
        <w:t>.</w:t>
      </w:r>
      <w:bookmarkEnd w:id="87"/>
    </w:p>
    <w:p w:rsidR="00023F2D" w:rsidP="00DE1561" w14:paraId="3B783954" w14:textId="77777777">
      <w:pPr>
        <w:pStyle w:val="7392"/>
        <w:rPr>
          <w:rtl/>
        </w:rPr>
      </w:pPr>
      <w:r w:rsidRPr="00ED5F39">
        <w:rPr>
          <w:rFonts w:hint="eastAsia"/>
          <w:rtl/>
        </w:rPr>
        <w:t>בפגישה</w:t>
      </w:r>
      <w:r w:rsidRPr="00ED5F39">
        <w:rPr>
          <w:rtl/>
        </w:rPr>
        <w:t xml:space="preserve"> </w:t>
      </w:r>
      <w:r w:rsidRPr="00ED5F39">
        <w:rPr>
          <w:rFonts w:hint="eastAsia"/>
          <w:rtl/>
        </w:rPr>
        <w:t>שקיים</w:t>
      </w:r>
      <w:r w:rsidRPr="00ED5F39">
        <w:rPr>
          <w:rtl/>
        </w:rPr>
        <w:t xml:space="preserve"> </w:t>
      </w:r>
      <w:r>
        <w:rPr>
          <w:rFonts w:hint="cs"/>
          <w:rtl/>
        </w:rPr>
        <w:t xml:space="preserve">צוות הביקורת </w:t>
      </w:r>
      <w:r w:rsidRPr="00ED5F39">
        <w:rPr>
          <w:rFonts w:hint="eastAsia"/>
          <w:rtl/>
        </w:rPr>
        <w:t>עם</w:t>
      </w:r>
      <w:r w:rsidRPr="00ED5F39">
        <w:rPr>
          <w:rtl/>
        </w:rPr>
        <w:t xml:space="preserve"> </w:t>
      </w:r>
      <w:r>
        <w:rPr>
          <w:rFonts w:hint="cs"/>
          <w:rtl/>
        </w:rPr>
        <w:t xml:space="preserve">נציגי </w:t>
      </w:r>
      <w:r w:rsidRPr="00ED5F39">
        <w:rPr>
          <w:rFonts w:hint="eastAsia"/>
          <w:rtl/>
        </w:rPr>
        <w:t>אגף</w:t>
      </w:r>
      <w:r w:rsidRPr="00ED5F39">
        <w:rPr>
          <w:rtl/>
        </w:rPr>
        <w:t xml:space="preserve"> </w:t>
      </w:r>
      <w:r w:rsidRPr="00ED5F39">
        <w:rPr>
          <w:rFonts w:hint="eastAsia"/>
          <w:rtl/>
        </w:rPr>
        <w:t>ה</w:t>
      </w:r>
      <w:r>
        <w:rPr>
          <w:rFonts w:hint="cs"/>
          <w:rtl/>
        </w:rPr>
        <w:t>-</w:t>
      </w:r>
      <w:r w:rsidRPr="00ED5F39">
        <w:t>CERT</w:t>
      </w:r>
      <w:r>
        <w:rPr>
          <w:rFonts w:hint="cs"/>
          <w:rtl/>
        </w:rPr>
        <w:t xml:space="preserve"> בספטמבר 2022 </w:t>
      </w:r>
      <w:r w:rsidRPr="00ED5F39">
        <w:rPr>
          <w:rtl/>
        </w:rPr>
        <w:t xml:space="preserve">נאמר כי אף שאירועים רבים מתגלים בחברות אחסון ואירוח </w:t>
      </w:r>
      <w:r>
        <w:rPr>
          <w:rFonts w:hint="cs"/>
          <w:rtl/>
        </w:rPr>
        <w:t xml:space="preserve">של </w:t>
      </w:r>
      <w:r w:rsidRPr="00ED5F39">
        <w:rPr>
          <w:rtl/>
        </w:rPr>
        <w:t xml:space="preserve">אתרים, חברות אלה אינן ממלאות את כל ההנחיות שהמערך נותן להן, ולכן אותם כשלים שהתגלו בהן ממשיכים להתגלות באירועים הבאים. </w:t>
      </w:r>
    </w:p>
    <w:p w:rsidR="00023F2D" w:rsidRPr="00ED5F39" w:rsidP="00DE1561" w14:paraId="0E3C15EC" w14:textId="77777777">
      <w:pPr>
        <w:pStyle w:val="7392"/>
        <w:rPr>
          <w:rtl/>
        </w:rPr>
      </w:pPr>
      <w:r>
        <w:rPr>
          <w:rFonts w:hint="cs"/>
          <w:rtl/>
        </w:rPr>
        <w:t>בשנת 2022 הקים מערך הסייבר את אגף מרכז ממשקים באגף ה-</w:t>
      </w:r>
      <w:r>
        <w:rPr>
          <w:rFonts w:hint="cs"/>
        </w:rPr>
        <w:t>CERT</w:t>
      </w:r>
      <w:r>
        <w:rPr>
          <w:rFonts w:hint="cs"/>
          <w:rtl/>
        </w:rPr>
        <w:t xml:space="preserve"> שאחראי לפעול מול ספקים מהמגזר הפרטי שמשפיעים על גופים רבים ולהעלות את רמת ההגנה שלהם. יצוין כי למערך הסייבר אין מקור סמכות חוקי על ספקים אלו ולכן הטיפול בהם נעשה בשיתוף פעולה, באמצעות פעילויות הדרכה והעלאת המודעות שלהם לסיכונים ולנזק שעשוי להיגרם להם מתקיפת סייבר. </w:t>
      </w:r>
      <w:r w:rsidRPr="00690A2B">
        <w:rPr>
          <w:rFonts w:hint="eastAsia"/>
          <w:rtl/>
        </w:rPr>
        <w:t>כמו</w:t>
      </w:r>
      <w:r w:rsidRPr="00690A2B">
        <w:rPr>
          <w:rtl/>
        </w:rPr>
        <w:t xml:space="preserve"> </w:t>
      </w:r>
      <w:r w:rsidRPr="00690A2B">
        <w:rPr>
          <w:rFonts w:hint="eastAsia"/>
          <w:rtl/>
        </w:rPr>
        <w:t>כן</w:t>
      </w:r>
      <w:r w:rsidRPr="00690A2B">
        <w:rPr>
          <w:rtl/>
        </w:rPr>
        <w:t>, במסגרת עבודת מטה לגיבוש חוק הסייבר נבחנת הגדרת</w:t>
      </w:r>
      <w:r>
        <w:rPr>
          <w:rFonts w:hint="cs"/>
          <w:rtl/>
        </w:rPr>
        <w:t xml:space="preserve"> גוף </w:t>
      </w:r>
      <w:r>
        <w:rPr>
          <w:rFonts w:hint="cs"/>
          <w:rtl/>
        </w:rPr>
        <w:t>אסדרתי</w:t>
      </w:r>
      <w:r>
        <w:rPr>
          <w:rFonts w:hint="cs"/>
          <w:rtl/>
        </w:rPr>
        <w:t xml:space="preserve"> </w:t>
      </w:r>
      <w:r w:rsidRPr="00690A2B">
        <w:rPr>
          <w:rtl/>
        </w:rPr>
        <w:t>לחברות המספקות שירות</w:t>
      </w:r>
      <w:r w:rsidRPr="00690A2B">
        <w:rPr>
          <w:rFonts w:hint="eastAsia"/>
          <w:rtl/>
        </w:rPr>
        <w:t>י</w:t>
      </w:r>
      <w:r w:rsidRPr="00690A2B">
        <w:rPr>
          <w:rtl/>
        </w:rPr>
        <w:t>ם דיגיטליים.</w:t>
      </w:r>
      <w:r w:rsidRPr="00504944">
        <w:rPr>
          <w:rtl/>
        </w:rPr>
        <w:t xml:space="preserve"> </w:t>
      </w:r>
    </w:p>
    <w:p w:rsidR="00023F2D" w:rsidP="00DE1561" w14:paraId="3221C05F" w14:textId="77777777">
      <w:pPr>
        <w:pStyle w:val="7392"/>
        <w:rPr>
          <w:rtl/>
        </w:rPr>
      </w:pPr>
      <w:r w:rsidRPr="00ED5F39">
        <w:rPr>
          <w:rFonts w:hint="eastAsia"/>
          <w:rtl/>
        </w:rPr>
        <w:t>להלן</w:t>
      </w:r>
      <w:r w:rsidRPr="00ED5F39">
        <w:rPr>
          <w:rtl/>
        </w:rPr>
        <w:t xml:space="preserve"> </w:t>
      </w:r>
      <w:r w:rsidRPr="00ED5F39">
        <w:rPr>
          <w:rFonts w:hint="eastAsia"/>
          <w:rtl/>
        </w:rPr>
        <w:t>דוגמאות</w:t>
      </w:r>
      <w:r w:rsidRPr="00ED5F39">
        <w:rPr>
          <w:rtl/>
        </w:rPr>
        <w:t xml:space="preserve"> </w:t>
      </w:r>
      <w:r w:rsidRPr="00ED5F39">
        <w:rPr>
          <w:rFonts w:hint="eastAsia"/>
          <w:rtl/>
        </w:rPr>
        <w:t>לאירועים</w:t>
      </w:r>
      <w:r w:rsidRPr="00ED5F39">
        <w:rPr>
          <w:rtl/>
        </w:rPr>
        <w:t xml:space="preserve"> </w:t>
      </w:r>
      <w:r w:rsidRPr="00ED5F39">
        <w:rPr>
          <w:rFonts w:hint="eastAsia"/>
          <w:rtl/>
        </w:rPr>
        <w:t>שהתרחשו</w:t>
      </w:r>
      <w:r w:rsidRPr="00ED5F39">
        <w:rPr>
          <w:rtl/>
        </w:rPr>
        <w:t xml:space="preserve"> </w:t>
      </w:r>
      <w:r>
        <w:rPr>
          <w:rFonts w:hint="cs"/>
          <w:rtl/>
        </w:rPr>
        <w:t xml:space="preserve">בחברות לאחסון ולאירוח אתרים </w:t>
      </w:r>
      <w:r w:rsidRPr="00ED5F39">
        <w:rPr>
          <w:rFonts w:hint="eastAsia"/>
          <w:rtl/>
        </w:rPr>
        <w:t>ב</w:t>
      </w:r>
      <w:r>
        <w:rPr>
          <w:rFonts w:hint="cs"/>
          <w:rtl/>
        </w:rPr>
        <w:t>שנים 2020-2021</w:t>
      </w:r>
      <w:r w:rsidRPr="00ED5F39">
        <w:rPr>
          <w:rtl/>
        </w:rPr>
        <w:t>:</w:t>
      </w:r>
    </w:p>
    <w:p w:rsidR="00023F2D" w:rsidRPr="0032355C" w:rsidP="0032355C" w14:paraId="53DDDAD8" w14:textId="77777777">
      <w:pPr>
        <w:pStyle w:val="735"/>
        <w:numPr>
          <w:ilvl w:val="0"/>
          <w:numId w:val="2016"/>
        </w:numPr>
      </w:pPr>
      <w:r w:rsidRPr="0032355C">
        <w:rPr>
          <w:rFonts w:hint="eastAsia"/>
          <w:rtl/>
        </w:rPr>
        <w:t>באוקטובר</w:t>
      </w:r>
      <w:r w:rsidRPr="0032355C">
        <w:rPr>
          <w:rtl/>
        </w:rPr>
        <w:t xml:space="preserve"> 2021 </w:t>
      </w:r>
      <w:r w:rsidRPr="0032355C">
        <w:rPr>
          <w:rFonts w:hint="eastAsia"/>
          <w:rtl/>
        </w:rPr>
        <w:t>פרצה</w:t>
      </w:r>
      <w:r w:rsidRPr="0032355C">
        <w:rPr>
          <w:rtl/>
        </w:rPr>
        <w:t xml:space="preserve"> </w:t>
      </w:r>
      <w:r w:rsidRPr="0032355C">
        <w:rPr>
          <w:rFonts w:hint="eastAsia"/>
          <w:rtl/>
        </w:rPr>
        <w:t>קבוצת</w:t>
      </w:r>
      <w:r w:rsidRPr="0032355C">
        <w:rPr>
          <w:rtl/>
        </w:rPr>
        <w:t xml:space="preserve"> </w:t>
      </w:r>
      <w:r w:rsidRPr="0032355C">
        <w:rPr>
          <w:rFonts w:hint="eastAsia"/>
          <w:rtl/>
        </w:rPr>
        <w:t>האקרים</w:t>
      </w:r>
      <w:r w:rsidRPr="0032355C">
        <w:rPr>
          <w:rtl/>
        </w:rPr>
        <w:t xml:space="preserve"> </w:t>
      </w:r>
      <w:r w:rsidRPr="0032355C">
        <w:rPr>
          <w:rFonts w:hint="eastAsia"/>
          <w:rtl/>
        </w:rPr>
        <w:t>לחברת</w:t>
      </w:r>
      <w:r w:rsidRPr="0032355C">
        <w:rPr>
          <w:rtl/>
        </w:rPr>
        <w:t xml:space="preserve"> </w:t>
      </w:r>
      <w:r w:rsidRPr="0032355C">
        <w:rPr>
          <w:rFonts w:hint="eastAsia"/>
          <w:rtl/>
        </w:rPr>
        <w:t>אחסון</w:t>
      </w:r>
      <w:r w:rsidRPr="0032355C">
        <w:rPr>
          <w:rtl/>
        </w:rPr>
        <w:t xml:space="preserve"> </w:t>
      </w:r>
      <w:r w:rsidRPr="0032355C">
        <w:rPr>
          <w:rFonts w:hint="cs"/>
          <w:rtl/>
        </w:rPr>
        <w:t xml:space="preserve">של </w:t>
      </w:r>
      <w:r w:rsidRPr="0032355C">
        <w:rPr>
          <w:rFonts w:hint="eastAsia"/>
          <w:rtl/>
        </w:rPr>
        <w:t>אתרים</w:t>
      </w:r>
      <w:r w:rsidRPr="0032355C">
        <w:rPr>
          <w:rtl/>
        </w:rPr>
        <w:t xml:space="preserve"> </w:t>
      </w:r>
      <w:r w:rsidRPr="0032355C">
        <w:rPr>
          <w:rFonts w:hint="eastAsia"/>
          <w:rtl/>
        </w:rPr>
        <w:t>והדליפה</w:t>
      </w:r>
      <w:r w:rsidRPr="0032355C">
        <w:rPr>
          <w:rtl/>
        </w:rPr>
        <w:t xml:space="preserve"> מידע אישי ורגיש על </w:t>
      </w:r>
      <w:r w:rsidRPr="0032355C">
        <w:rPr>
          <w:rFonts w:hint="cs"/>
          <w:rtl/>
        </w:rPr>
        <w:t xml:space="preserve">1,000,000 </w:t>
      </w:r>
      <w:r w:rsidRPr="0032355C">
        <w:rPr>
          <w:rtl/>
        </w:rPr>
        <w:t>משתמשים באתר היכרויות של הקהילייה הגאה וכן מידע על משתמשים באתרים אחרים שאוחסן בשרתים של אותו ספק.</w:t>
      </w:r>
    </w:p>
    <w:p w:rsidR="00023F2D" w:rsidRPr="0032355C" w:rsidP="0032355C" w14:paraId="0121849D" w14:textId="77777777">
      <w:pPr>
        <w:pStyle w:val="735"/>
        <w:numPr>
          <w:ilvl w:val="0"/>
          <w:numId w:val="2016"/>
        </w:numPr>
      </w:pPr>
      <w:r w:rsidRPr="0032355C">
        <w:rPr>
          <w:rFonts w:hint="eastAsia"/>
          <w:rtl/>
        </w:rPr>
        <w:t>בשנת</w:t>
      </w:r>
      <w:r w:rsidRPr="0032355C">
        <w:rPr>
          <w:rtl/>
        </w:rPr>
        <w:t xml:space="preserve"> 2020 </w:t>
      </w:r>
      <w:r w:rsidRPr="0032355C">
        <w:rPr>
          <w:rFonts w:hint="eastAsia"/>
          <w:rtl/>
        </w:rPr>
        <w:t>הושחתו</w:t>
      </w:r>
      <w:r w:rsidRPr="0032355C">
        <w:rPr>
          <w:rtl/>
        </w:rPr>
        <w:t xml:space="preserve"> </w:t>
      </w:r>
      <w:r w:rsidRPr="0032355C">
        <w:rPr>
          <w:rFonts w:hint="eastAsia"/>
          <w:rtl/>
        </w:rPr>
        <w:t>אתרי</w:t>
      </w:r>
      <w:r w:rsidRPr="0032355C">
        <w:rPr>
          <w:rtl/>
        </w:rPr>
        <w:t xml:space="preserve"> </w:t>
      </w:r>
      <w:r w:rsidRPr="0032355C">
        <w:rPr>
          <w:rFonts w:hint="eastAsia"/>
          <w:rtl/>
        </w:rPr>
        <w:t>מרשתת</w:t>
      </w:r>
      <w:r w:rsidRPr="0032355C">
        <w:rPr>
          <w:rtl/>
        </w:rPr>
        <w:t xml:space="preserve"> </w:t>
      </w:r>
      <w:r w:rsidRPr="0032355C">
        <w:rPr>
          <w:rFonts w:hint="eastAsia"/>
          <w:rtl/>
        </w:rPr>
        <w:t>בישראל</w:t>
      </w:r>
      <w:r w:rsidRPr="0032355C">
        <w:rPr>
          <w:rtl/>
        </w:rPr>
        <w:t xml:space="preserve"> </w:t>
      </w:r>
      <w:r w:rsidRPr="0032355C">
        <w:rPr>
          <w:rFonts w:hint="eastAsia"/>
          <w:rtl/>
        </w:rPr>
        <w:t>בעקבות</w:t>
      </w:r>
      <w:r w:rsidRPr="0032355C">
        <w:rPr>
          <w:rtl/>
        </w:rPr>
        <w:t xml:space="preserve"> </w:t>
      </w:r>
      <w:r w:rsidRPr="0032355C">
        <w:rPr>
          <w:rFonts w:hint="eastAsia"/>
          <w:rtl/>
        </w:rPr>
        <w:t>תקיפות</w:t>
      </w:r>
      <w:r w:rsidRPr="0032355C">
        <w:rPr>
          <w:rtl/>
        </w:rPr>
        <w:t xml:space="preserve"> </w:t>
      </w:r>
      <w:r w:rsidRPr="0032355C">
        <w:rPr>
          <w:rFonts w:hint="eastAsia"/>
          <w:rtl/>
        </w:rPr>
        <w:t>סייבר</w:t>
      </w:r>
      <w:r w:rsidRPr="0032355C">
        <w:rPr>
          <w:rtl/>
        </w:rPr>
        <w:t xml:space="preserve"> </w:t>
      </w:r>
      <w:r w:rsidRPr="0032355C">
        <w:rPr>
          <w:rFonts w:hint="eastAsia"/>
          <w:rtl/>
        </w:rPr>
        <w:t>על</w:t>
      </w:r>
      <w:r w:rsidRPr="0032355C">
        <w:rPr>
          <w:rtl/>
        </w:rPr>
        <w:t xml:space="preserve"> </w:t>
      </w:r>
      <w:r w:rsidRPr="0032355C">
        <w:rPr>
          <w:rFonts w:hint="eastAsia"/>
          <w:rtl/>
        </w:rPr>
        <w:t>שירותי</w:t>
      </w:r>
      <w:r w:rsidRPr="0032355C">
        <w:rPr>
          <w:rtl/>
        </w:rPr>
        <w:t xml:space="preserve"> </w:t>
      </w:r>
      <w:r w:rsidRPr="0032355C">
        <w:rPr>
          <w:rFonts w:hint="eastAsia"/>
          <w:rtl/>
        </w:rPr>
        <w:t>אירוח</w:t>
      </w:r>
      <w:r w:rsidRPr="0032355C">
        <w:rPr>
          <w:rtl/>
        </w:rPr>
        <w:t xml:space="preserve"> </w:t>
      </w:r>
      <w:r w:rsidRPr="0032355C">
        <w:rPr>
          <w:rFonts w:hint="eastAsia"/>
          <w:rtl/>
        </w:rPr>
        <w:t>ואחסון</w:t>
      </w:r>
      <w:r w:rsidRPr="0032355C">
        <w:rPr>
          <w:rtl/>
        </w:rPr>
        <w:t xml:space="preserve"> </w:t>
      </w:r>
      <w:r w:rsidRPr="0032355C">
        <w:rPr>
          <w:rFonts w:hint="eastAsia"/>
          <w:rtl/>
        </w:rPr>
        <w:t>של</w:t>
      </w:r>
      <w:r w:rsidRPr="0032355C">
        <w:rPr>
          <w:rtl/>
        </w:rPr>
        <w:t xml:space="preserve"> </w:t>
      </w:r>
      <w:r w:rsidRPr="0032355C">
        <w:rPr>
          <w:rFonts w:hint="eastAsia"/>
          <w:rtl/>
        </w:rPr>
        <w:t>אתרים</w:t>
      </w:r>
      <w:r w:rsidRPr="0032355C">
        <w:rPr>
          <w:rtl/>
        </w:rPr>
        <w:t xml:space="preserve"> (</w:t>
      </w:r>
      <w:r w:rsidRPr="0032355C">
        <w:t>Web Hosting</w:t>
      </w:r>
      <w:r w:rsidRPr="0032355C">
        <w:rPr>
          <w:rtl/>
        </w:rPr>
        <w:t xml:space="preserve">). </w:t>
      </w:r>
      <w:r w:rsidRPr="0032355C">
        <w:rPr>
          <w:rFonts w:hint="eastAsia"/>
          <w:rtl/>
        </w:rPr>
        <w:t>במסמך</w:t>
      </w:r>
      <w:r w:rsidRPr="0032355C">
        <w:rPr>
          <w:rtl/>
        </w:rPr>
        <w:t xml:space="preserve"> </w:t>
      </w:r>
      <w:r w:rsidRPr="0032355C">
        <w:rPr>
          <w:rFonts w:hint="eastAsia"/>
          <w:rtl/>
        </w:rPr>
        <w:t>שפרסם</w:t>
      </w:r>
      <w:r w:rsidRPr="0032355C">
        <w:rPr>
          <w:rtl/>
        </w:rPr>
        <w:t xml:space="preserve"> </w:t>
      </w:r>
      <w:r w:rsidRPr="0032355C">
        <w:rPr>
          <w:rFonts w:hint="eastAsia"/>
          <w:rtl/>
        </w:rPr>
        <w:t>המערך</w:t>
      </w:r>
      <w:r>
        <w:rPr>
          <w:rStyle w:val="FootnoteReference2"/>
          <w:rtl/>
        </w:rPr>
        <w:footnoteReference w:id="38"/>
      </w:r>
      <w:r w:rsidRPr="0032355C">
        <w:rPr>
          <w:rtl/>
        </w:rPr>
        <w:t xml:space="preserve"> מתוארת פעילות ההסברה הנרחבת של המערך בעקבות האירוע כדי לעורר במשק מודעות לסכנה הנשקפת מצד חברות אלו. פעילות זו היא דוגמה ליכולת של המערך ליזום פעולות במישור הלאומי כדי להעלות את רמת המוגנות של ארגונים רבים במשק שמשתמשים בשירותים של חברות למתן שירותי אחסון ואירוח של אתרים.  </w:t>
      </w:r>
    </w:p>
    <w:p w:rsidR="00023F2D" w:rsidRPr="0032355C" w:rsidP="0032355C" w14:paraId="7DE91CF9" w14:textId="77777777">
      <w:pPr>
        <w:pStyle w:val="7318"/>
        <w:rPr>
          <w:rtl/>
        </w:rPr>
      </w:pPr>
      <w:r w:rsidRPr="0032355C">
        <w:rPr>
          <w:rFonts w:hint="eastAsia"/>
          <w:rtl/>
        </w:rPr>
        <w:t>נמצא</w:t>
      </w:r>
      <w:r w:rsidRPr="0032355C">
        <w:rPr>
          <w:rtl/>
        </w:rPr>
        <w:t xml:space="preserve"> כי </w:t>
      </w:r>
      <w:r w:rsidRPr="0032355C">
        <w:rPr>
          <w:rFonts w:hint="eastAsia"/>
          <w:rtl/>
        </w:rPr>
        <w:t>למערך</w:t>
      </w:r>
      <w:r w:rsidRPr="0032355C">
        <w:rPr>
          <w:rtl/>
        </w:rPr>
        <w:t xml:space="preserve"> הסייבר אין סמכות לאכוף את מתודולוג</w:t>
      </w:r>
      <w:r w:rsidRPr="0032355C">
        <w:rPr>
          <w:rFonts w:hint="eastAsia"/>
          <w:rtl/>
        </w:rPr>
        <w:t>י</w:t>
      </w:r>
      <w:r w:rsidRPr="0032355C">
        <w:rPr>
          <w:rtl/>
        </w:rPr>
        <w:t xml:space="preserve">ית שרשרת האספקה על </w:t>
      </w:r>
      <w:r w:rsidRPr="0032355C">
        <w:rPr>
          <w:rFonts w:hint="eastAsia"/>
          <w:rtl/>
        </w:rPr>
        <w:t>חברות</w:t>
      </w:r>
      <w:r w:rsidRPr="0032355C">
        <w:rPr>
          <w:rtl/>
        </w:rPr>
        <w:t xml:space="preserve"> </w:t>
      </w:r>
      <w:r w:rsidRPr="0032355C">
        <w:rPr>
          <w:rFonts w:hint="eastAsia"/>
          <w:rtl/>
        </w:rPr>
        <w:t>אחסון</w:t>
      </w:r>
      <w:r w:rsidRPr="0032355C">
        <w:rPr>
          <w:rtl/>
        </w:rPr>
        <w:t xml:space="preserve"> </w:t>
      </w:r>
      <w:r w:rsidRPr="0032355C">
        <w:rPr>
          <w:rFonts w:hint="eastAsia"/>
          <w:rtl/>
        </w:rPr>
        <w:t>ואירוח</w:t>
      </w:r>
      <w:r w:rsidRPr="0032355C">
        <w:rPr>
          <w:rtl/>
        </w:rPr>
        <w:t xml:space="preserve"> </w:t>
      </w:r>
      <w:r w:rsidRPr="0032355C">
        <w:rPr>
          <w:rFonts w:hint="cs"/>
          <w:rtl/>
        </w:rPr>
        <w:t xml:space="preserve">של </w:t>
      </w:r>
      <w:r w:rsidRPr="0032355C">
        <w:rPr>
          <w:rFonts w:hint="eastAsia"/>
          <w:rtl/>
        </w:rPr>
        <w:t>אתרים</w:t>
      </w:r>
      <w:r w:rsidRPr="0032355C">
        <w:rPr>
          <w:rtl/>
        </w:rPr>
        <w:t xml:space="preserve"> </w:t>
      </w:r>
      <w:r w:rsidRPr="0032355C">
        <w:rPr>
          <w:rFonts w:hint="eastAsia"/>
          <w:rtl/>
        </w:rPr>
        <w:t>ועל</w:t>
      </w:r>
      <w:r w:rsidRPr="0032355C">
        <w:rPr>
          <w:rtl/>
        </w:rPr>
        <w:t xml:space="preserve"> </w:t>
      </w:r>
      <w:r w:rsidRPr="0032355C">
        <w:rPr>
          <w:rFonts w:hint="eastAsia"/>
          <w:rtl/>
        </w:rPr>
        <w:t>חברות</w:t>
      </w:r>
      <w:r w:rsidRPr="0032355C">
        <w:rPr>
          <w:rtl/>
        </w:rPr>
        <w:t xml:space="preserve"> אינטגרציה </w:t>
      </w:r>
      <w:r w:rsidRPr="0032355C">
        <w:rPr>
          <w:rFonts w:hint="cs"/>
          <w:rtl/>
        </w:rPr>
        <w:t>ו-</w:t>
      </w:r>
      <w:r w:rsidRPr="0032355C">
        <w:rPr>
          <w:rFonts w:hint="cs"/>
        </w:rPr>
        <w:t>IT</w:t>
      </w:r>
      <w:r w:rsidRPr="0032355C">
        <w:rPr>
          <w:rFonts w:hint="cs"/>
          <w:rtl/>
        </w:rPr>
        <w:t xml:space="preserve"> </w:t>
      </w:r>
      <w:r w:rsidRPr="0032355C">
        <w:rPr>
          <w:rFonts w:hint="eastAsia"/>
          <w:rtl/>
        </w:rPr>
        <w:t>שנותנות</w:t>
      </w:r>
      <w:r w:rsidRPr="0032355C">
        <w:rPr>
          <w:rtl/>
        </w:rPr>
        <w:t xml:space="preserve"> </w:t>
      </w:r>
      <w:r w:rsidRPr="0032355C">
        <w:rPr>
          <w:rFonts w:hint="eastAsia"/>
          <w:rtl/>
        </w:rPr>
        <w:t>שירות</w:t>
      </w:r>
      <w:r w:rsidRPr="0032355C">
        <w:rPr>
          <w:rtl/>
        </w:rPr>
        <w:t xml:space="preserve"> </w:t>
      </w:r>
      <w:r w:rsidRPr="0032355C">
        <w:rPr>
          <w:rFonts w:hint="eastAsia"/>
          <w:rtl/>
        </w:rPr>
        <w:t>לארגונים</w:t>
      </w:r>
      <w:r w:rsidRPr="0032355C">
        <w:rPr>
          <w:rtl/>
        </w:rPr>
        <w:t xml:space="preserve"> </w:t>
      </w:r>
      <w:r w:rsidRPr="0032355C">
        <w:rPr>
          <w:rFonts w:hint="eastAsia"/>
          <w:rtl/>
        </w:rPr>
        <w:t>רבים</w:t>
      </w:r>
      <w:r w:rsidRPr="0032355C">
        <w:rPr>
          <w:rtl/>
        </w:rPr>
        <w:t xml:space="preserve"> </w:t>
      </w:r>
      <w:r w:rsidRPr="0032355C">
        <w:rPr>
          <w:rFonts w:hint="eastAsia"/>
          <w:rtl/>
        </w:rPr>
        <w:t>במשק</w:t>
      </w:r>
      <w:r w:rsidRPr="0032355C">
        <w:rPr>
          <w:rFonts w:hint="cs"/>
          <w:rtl/>
        </w:rPr>
        <w:t>.</w:t>
      </w:r>
      <w:r w:rsidRPr="0032355C">
        <w:rPr>
          <w:rtl/>
        </w:rPr>
        <w:t xml:space="preserve"> </w:t>
      </w:r>
      <w:r w:rsidRPr="0032355C">
        <w:rPr>
          <w:rFonts w:hint="cs"/>
          <w:rtl/>
        </w:rPr>
        <w:t>כמו כן</w:t>
      </w:r>
      <w:r w:rsidRPr="0032355C">
        <w:rPr>
          <w:rtl/>
        </w:rPr>
        <w:t xml:space="preserve"> </w:t>
      </w:r>
      <w:r w:rsidRPr="0032355C">
        <w:rPr>
          <w:rFonts w:hint="cs"/>
          <w:rtl/>
        </w:rPr>
        <w:t>ה</w:t>
      </w:r>
      <w:r w:rsidRPr="0032355C">
        <w:rPr>
          <w:rFonts w:hint="eastAsia"/>
          <w:rtl/>
        </w:rPr>
        <w:t>תגלו</w:t>
      </w:r>
      <w:r w:rsidRPr="0032355C">
        <w:rPr>
          <w:rtl/>
        </w:rPr>
        <w:t xml:space="preserve"> </w:t>
      </w:r>
      <w:r w:rsidRPr="0032355C">
        <w:rPr>
          <w:rFonts w:hint="eastAsia"/>
          <w:rtl/>
        </w:rPr>
        <w:t>בחברות</w:t>
      </w:r>
      <w:r w:rsidRPr="0032355C">
        <w:rPr>
          <w:rtl/>
        </w:rPr>
        <w:t xml:space="preserve"> </w:t>
      </w:r>
      <w:r w:rsidRPr="0032355C">
        <w:rPr>
          <w:rFonts w:hint="eastAsia"/>
          <w:rtl/>
        </w:rPr>
        <w:t>אלו</w:t>
      </w:r>
      <w:r w:rsidRPr="0032355C">
        <w:rPr>
          <w:rtl/>
        </w:rPr>
        <w:t xml:space="preserve"> </w:t>
      </w:r>
      <w:r w:rsidRPr="0032355C">
        <w:rPr>
          <w:rFonts w:hint="eastAsia"/>
          <w:rtl/>
        </w:rPr>
        <w:t>אירועי</w:t>
      </w:r>
      <w:r w:rsidRPr="0032355C">
        <w:rPr>
          <w:rtl/>
        </w:rPr>
        <w:t xml:space="preserve"> </w:t>
      </w:r>
      <w:r w:rsidRPr="0032355C">
        <w:rPr>
          <w:rFonts w:hint="eastAsia"/>
          <w:rtl/>
        </w:rPr>
        <w:t>סייבר</w:t>
      </w:r>
      <w:r w:rsidRPr="0032355C">
        <w:rPr>
          <w:rtl/>
        </w:rPr>
        <w:t xml:space="preserve"> </w:t>
      </w:r>
      <w:r w:rsidRPr="0032355C">
        <w:rPr>
          <w:rFonts w:hint="eastAsia"/>
          <w:rtl/>
        </w:rPr>
        <w:t>חוזרים</w:t>
      </w:r>
      <w:r w:rsidRPr="0032355C">
        <w:rPr>
          <w:rtl/>
        </w:rPr>
        <w:t xml:space="preserve"> (84 אירועי סייבר בחברות אחסון </w:t>
      </w:r>
      <w:r w:rsidRPr="0032355C">
        <w:rPr>
          <w:rFonts w:hint="eastAsia"/>
          <w:rtl/>
        </w:rPr>
        <w:t>בשנים</w:t>
      </w:r>
      <w:r w:rsidRPr="0032355C">
        <w:rPr>
          <w:rtl/>
        </w:rPr>
        <w:t xml:space="preserve"> 2022-2021) </w:t>
      </w:r>
      <w:r w:rsidRPr="0032355C">
        <w:rPr>
          <w:rFonts w:hint="eastAsia"/>
          <w:rtl/>
        </w:rPr>
        <w:t>שמעמידים</w:t>
      </w:r>
      <w:r w:rsidRPr="0032355C">
        <w:rPr>
          <w:rtl/>
        </w:rPr>
        <w:t xml:space="preserve"> </w:t>
      </w:r>
      <w:r w:rsidRPr="0032355C">
        <w:rPr>
          <w:rFonts w:hint="eastAsia"/>
          <w:rtl/>
        </w:rPr>
        <w:t>בסכנה</w:t>
      </w:r>
      <w:r w:rsidRPr="0032355C">
        <w:rPr>
          <w:rtl/>
        </w:rPr>
        <w:t xml:space="preserve"> </w:t>
      </w:r>
      <w:r w:rsidRPr="0032355C">
        <w:rPr>
          <w:rFonts w:hint="eastAsia"/>
          <w:rtl/>
        </w:rPr>
        <w:t>ארגונים</w:t>
      </w:r>
      <w:r w:rsidRPr="0032355C">
        <w:rPr>
          <w:rtl/>
        </w:rPr>
        <w:t xml:space="preserve"> </w:t>
      </w:r>
      <w:r w:rsidRPr="0032355C">
        <w:rPr>
          <w:rFonts w:hint="eastAsia"/>
          <w:rtl/>
        </w:rPr>
        <w:t>רבים</w:t>
      </w:r>
      <w:r w:rsidRPr="0032355C">
        <w:rPr>
          <w:rtl/>
        </w:rPr>
        <w:t xml:space="preserve"> </w:t>
      </w:r>
      <w:r w:rsidRPr="0032355C">
        <w:rPr>
          <w:rFonts w:hint="eastAsia"/>
          <w:rtl/>
        </w:rPr>
        <w:t>במשק</w:t>
      </w:r>
      <w:r w:rsidRPr="0032355C">
        <w:rPr>
          <w:rtl/>
        </w:rPr>
        <w:t>.</w:t>
      </w:r>
    </w:p>
    <w:p w:rsidR="00023F2D" w:rsidP="00DE1561" w14:paraId="73098786" w14:textId="77777777">
      <w:pPr>
        <w:pStyle w:val="7392"/>
        <w:rPr>
          <w:rtl/>
        </w:rPr>
      </w:pPr>
      <w:bookmarkStart w:id="88" w:name="_Hlk140209002"/>
      <w:bookmarkStart w:id="89" w:name="_Hlk140225000"/>
      <w:r w:rsidRPr="00690A2B">
        <w:rPr>
          <w:rFonts w:hint="eastAsia"/>
          <w:rtl/>
        </w:rPr>
        <w:t>בתשובת</w:t>
      </w:r>
      <w:r w:rsidRPr="00690A2B">
        <w:rPr>
          <w:rtl/>
        </w:rPr>
        <w:t xml:space="preserve"> מערך הסייבר מיוני 2023 נמסר </w:t>
      </w:r>
      <w:bookmarkStart w:id="90" w:name="_Hlk140568259"/>
      <w:r w:rsidRPr="00690A2B">
        <w:rPr>
          <w:rtl/>
        </w:rPr>
        <w:t xml:space="preserve">כי </w:t>
      </w:r>
      <w:r w:rsidRPr="00690A2B">
        <w:rPr>
          <w:rFonts w:hint="eastAsia"/>
          <w:rtl/>
        </w:rPr>
        <w:t>אף</w:t>
      </w:r>
      <w:r w:rsidRPr="00690A2B">
        <w:rPr>
          <w:rtl/>
        </w:rPr>
        <w:t xml:space="preserve"> </w:t>
      </w:r>
      <w:r w:rsidRPr="00690A2B">
        <w:rPr>
          <w:rFonts w:hint="eastAsia"/>
          <w:rtl/>
        </w:rPr>
        <w:t>שלמערך</w:t>
      </w:r>
      <w:r w:rsidRPr="00690A2B">
        <w:rPr>
          <w:rtl/>
        </w:rPr>
        <w:t xml:space="preserve"> אין סמכות </w:t>
      </w:r>
      <w:r>
        <w:rPr>
          <w:rFonts w:hint="cs"/>
          <w:rtl/>
        </w:rPr>
        <w:t>בנוגע</w:t>
      </w:r>
      <w:r w:rsidRPr="00690A2B">
        <w:rPr>
          <w:rtl/>
        </w:rPr>
        <w:t xml:space="preserve"> לחברות </w:t>
      </w:r>
      <w:r>
        <w:rPr>
          <w:rFonts w:hint="cs"/>
          <w:rtl/>
        </w:rPr>
        <w:t>ל</w:t>
      </w:r>
      <w:r w:rsidRPr="00690A2B">
        <w:rPr>
          <w:rtl/>
        </w:rPr>
        <w:t>אחסון ו</w:t>
      </w:r>
      <w:r>
        <w:rPr>
          <w:rFonts w:hint="cs"/>
          <w:rtl/>
        </w:rPr>
        <w:t>ל</w:t>
      </w:r>
      <w:r w:rsidRPr="00690A2B">
        <w:rPr>
          <w:rtl/>
        </w:rPr>
        <w:t xml:space="preserve">אירוח </w:t>
      </w:r>
      <w:r>
        <w:rPr>
          <w:rFonts w:hint="cs"/>
          <w:rtl/>
        </w:rPr>
        <w:t xml:space="preserve">של </w:t>
      </w:r>
      <w:r w:rsidRPr="00690A2B">
        <w:rPr>
          <w:rtl/>
        </w:rPr>
        <w:t>אתרים</w:t>
      </w:r>
      <w:r>
        <w:rPr>
          <w:rFonts w:hint="cs"/>
          <w:rtl/>
        </w:rPr>
        <w:t>,</w:t>
      </w:r>
      <w:r w:rsidRPr="00690A2B">
        <w:rPr>
          <w:rtl/>
        </w:rPr>
        <w:t xml:space="preserve"> </w:t>
      </w:r>
      <w:r w:rsidRPr="00690A2B">
        <w:rPr>
          <w:rFonts w:hint="eastAsia"/>
          <w:rtl/>
        </w:rPr>
        <w:t>ב</w:t>
      </w:r>
      <w:r w:rsidRPr="00690A2B">
        <w:rPr>
          <w:rtl/>
        </w:rPr>
        <w:t>-</w:t>
      </w:r>
      <w:r w:rsidRPr="00690A2B">
        <w:t>CERT</w:t>
      </w:r>
      <w:r w:rsidRPr="00690A2B">
        <w:rPr>
          <w:rtl/>
        </w:rPr>
        <w:t xml:space="preserve"> הלאומי נעשי</w:t>
      </w:r>
      <w:r w:rsidRPr="00690A2B">
        <w:rPr>
          <w:rFonts w:hint="eastAsia"/>
          <w:rtl/>
        </w:rPr>
        <w:t>ם</w:t>
      </w:r>
      <w:r w:rsidRPr="00690A2B">
        <w:rPr>
          <w:rtl/>
        </w:rPr>
        <w:t xml:space="preserve"> מאמצים רבים נושאי פרי, באמצעות </w:t>
      </w:r>
      <w:bookmarkStart w:id="91" w:name="_Hlk140568181"/>
      <w:r w:rsidRPr="00690A2B">
        <w:rPr>
          <w:rtl/>
        </w:rPr>
        <w:t xml:space="preserve">מרכז הממשקים, </w:t>
      </w:r>
      <w:bookmarkEnd w:id="90"/>
      <w:r w:rsidRPr="00690A2B">
        <w:rPr>
          <w:rtl/>
        </w:rPr>
        <w:t>לקביעת סטנדרטים נדרשים לחברות האחסון</w:t>
      </w:r>
      <w:r>
        <w:rPr>
          <w:rFonts w:hint="cs"/>
          <w:rtl/>
        </w:rPr>
        <w:t xml:space="preserve">, </w:t>
      </w:r>
      <w:r w:rsidRPr="00690A2B">
        <w:rPr>
          <w:rtl/>
        </w:rPr>
        <w:t>שהן "הבטן הרכה" במגזר ה-</w:t>
      </w:r>
      <w:r w:rsidRPr="00690A2B">
        <w:t>IT</w:t>
      </w:r>
      <w:r w:rsidRPr="00690A2B">
        <w:rPr>
          <w:rtl/>
        </w:rPr>
        <w:t xml:space="preserve">. עד כה 13 חברות הביעו את הסכמתן הוולונטרית </w:t>
      </w:r>
      <w:r w:rsidRPr="00690A2B">
        <w:rPr>
          <w:rFonts w:hint="eastAsia"/>
          <w:rtl/>
        </w:rPr>
        <w:t>למהלך</w:t>
      </w:r>
      <w:r w:rsidRPr="00690A2B">
        <w:rPr>
          <w:rtl/>
        </w:rPr>
        <w:t xml:space="preserve">, </w:t>
      </w:r>
      <w:r w:rsidRPr="00690A2B">
        <w:rPr>
          <w:rFonts w:hint="eastAsia"/>
          <w:rtl/>
        </w:rPr>
        <w:t>ו</w:t>
      </w:r>
      <w:r w:rsidRPr="00690A2B">
        <w:rPr>
          <w:rtl/>
        </w:rPr>
        <w:t>המימוש אמור להתחיל ב</w:t>
      </w:r>
      <w:r w:rsidRPr="00690A2B">
        <w:rPr>
          <w:rFonts w:hint="eastAsia"/>
          <w:rtl/>
        </w:rPr>
        <w:t>שנת</w:t>
      </w:r>
      <w:r w:rsidRPr="00690A2B">
        <w:rPr>
          <w:rtl/>
        </w:rPr>
        <w:t xml:space="preserve"> 2023</w:t>
      </w:r>
      <w:r>
        <w:rPr>
          <w:rFonts w:hint="cs"/>
          <w:rtl/>
        </w:rPr>
        <w:t>,</w:t>
      </w:r>
      <w:r w:rsidRPr="00690A2B">
        <w:t xml:space="preserve"> </w:t>
      </w:r>
      <w:r w:rsidRPr="001F5265">
        <w:rPr>
          <w:rtl/>
        </w:rPr>
        <w:t>בכפוף להשלמת התהליך הפנימי במערך</w:t>
      </w:r>
      <w:r>
        <w:rPr>
          <w:rFonts w:hint="cs"/>
          <w:rtl/>
        </w:rPr>
        <w:t>.</w:t>
      </w:r>
      <w:bookmarkEnd w:id="91"/>
    </w:p>
    <w:p w:rsidR="00023F2D" w:rsidRPr="0032355C" w:rsidP="0032355C" w14:paraId="4FA109DA" w14:textId="77777777">
      <w:pPr>
        <w:pStyle w:val="7318"/>
        <w:rPr>
          <w:rtl/>
        </w:rPr>
      </w:pPr>
      <w:bookmarkStart w:id="92" w:name="_Hlk140577884"/>
      <w:bookmarkStart w:id="93" w:name="_Hlk140208754"/>
      <w:bookmarkEnd w:id="88"/>
      <w:r w:rsidRPr="0032355C">
        <w:rPr>
          <w:rFonts w:hint="eastAsia"/>
          <w:rtl/>
        </w:rPr>
        <w:t>מומלץ</w:t>
      </w:r>
      <w:r w:rsidRPr="0032355C">
        <w:rPr>
          <w:rtl/>
        </w:rPr>
        <w:t xml:space="preserve"> כי מערך הסייבר </w:t>
      </w:r>
      <w:r w:rsidRPr="0032355C">
        <w:rPr>
          <w:rFonts w:hint="eastAsia"/>
          <w:rtl/>
        </w:rPr>
        <w:t>יבחן</w:t>
      </w:r>
      <w:r w:rsidRPr="0032355C">
        <w:rPr>
          <w:rtl/>
        </w:rPr>
        <w:t xml:space="preserve"> </w:t>
      </w:r>
      <w:r w:rsidRPr="0032355C">
        <w:rPr>
          <w:rFonts w:hint="eastAsia"/>
          <w:rtl/>
        </w:rPr>
        <w:t>את</w:t>
      </w:r>
      <w:r w:rsidRPr="0032355C">
        <w:rPr>
          <w:rtl/>
        </w:rPr>
        <w:t xml:space="preserve"> סוגיית </w:t>
      </w:r>
      <w:r w:rsidRPr="0032355C">
        <w:rPr>
          <w:rFonts w:hint="eastAsia"/>
          <w:rtl/>
        </w:rPr>
        <w:t>ההסדרה</w:t>
      </w:r>
      <w:r w:rsidRPr="0032355C">
        <w:rPr>
          <w:rtl/>
        </w:rPr>
        <w:t xml:space="preserve"> </w:t>
      </w:r>
      <w:r w:rsidRPr="0032355C">
        <w:rPr>
          <w:rFonts w:hint="eastAsia"/>
          <w:rtl/>
        </w:rPr>
        <w:t>של</w:t>
      </w:r>
      <w:r w:rsidRPr="0032355C">
        <w:rPr>
          <w:rtl/>
        </w:rPr>
        <w:t xml:space="preserve"> גופים כמו חברות </w:t>
      </w:r>
      <w:r w:rsidRPr="0032355C">
        <w:t>IT</w:t>
      </w:r>
      <w:r w:rsidRPr="0032355C">
        <w:rPr>
          <w:rtl/>
        </w:rPr>
        <w:t xml:space="preserve"> </w:t>
      </w:r>
      <w:r w:rsidRPr="0032355C">
        <w:rPr>
          <w:rFonts w:hint="eastAsia"/>
          <w:rtl/>
        </w:rPr>
        <w:t>ואינטגרציה</w:t>
      </w:r>
      <w:r w:rsidRPr="0032355C">
        <w:rPr>
          <w:rtl/>
        </w:rPr>
        <w:t xml:space="preserve"> </w:t>
      </w:r>
      <w:r w:rsidRPr="0032355C">
        <w:rPr>
          <w:rFonts w:hint="eastAsia"/>
          <w:rtl/>
        </w:rPr>
        <w:t>וחברות</w:t>
      </w:r>
      <w:r w:rsidRPr="0032355C">
        <w:rPr>
          <w:rtl/>
        </w:rPr>
        <w:t xml:space="preserve"> </w:t>
      </w:r>
      <w:r w:rsidRPr="0032355C">
        <w:rPr>
          <w:rFonts w:hint="eastAsia"/>
          <w:rtl/>
        </w:rPr>
        <w:t>אירוח</w:t>
      </w:r>
      <w:r w:rsidRPr="0032355C">
        <w:rPr>
          <w:rtl/>
        </w:rPr>
        <w:t xml:space="preserve"> </w:t>
      </w:r>
      <w:r w:rsidRPr="0032355C">
        <w:rPr>
          <w:rFonts w:hint="eastAsia"/>
          <w:rtl/>
        </w:rPr>
        <w:t>אתרים</w:t>
      </w:r>
      <w:r w:rsidRPr="0032355C">
        <w:rPr>
          <w:rtl/>
        </w:rPr>
        <w:t xml:space="preserve"> </w:t>
      </w:r>
      <w:r w:rsidRPr="0032355C">
        <w:rPr>
          <w:rFonts w:hint="eastAsia"/>
          <w:rtl/>
        </w:rPr>
        <w:t>ובכלל</w:t>
      </w:r>
      <w:r w:rsidRPr="0032355C">
        <w:rPr>
          <w:rtl/>
        </w:rPr>
        <w:t xml:space="preserve"> </w:t>
      </w:r>
      <w:r w:rsidRPr="0032355C">
        <w:rPr>
          <w:rFonts w:hint="eastAsia"/>
          <w:rtl/>
        </w:rPr>
        <w:t>זה</w:t>
      </w:r>
      <w:r w:rsidRPr="0032355C">
        <w:rPr>
          <w:rtl/>
        </w:rPr>
        <w:t xml:space="preserve"> </w:t>
      </w:r>
      <w:r w:rsidRPr="0032355C">
        <w:rPr>
          <w:rFonts w:hint="eastAsia"/>
          <w:rtl/>
        </w:rPr>
        <w:t>את</w:t>
      </w:r>
      <w:r w:rsidRPr="0032355C">
        <w:rPr>
          <w:rtl/>
        </w:rPr>
        <w:t xml:space="preserve"> </w:t>
      </w:r>
      <w:r w:rsidRPr="0032355C">
        <w:rPr>
          <w:rFonts w:hint="eastAsia"/>
          <w:rtl/>
        </w:rPr>
        <w:t>היכולת</w:t>
      </w:r>
      <w:r w:rsidRPr="0032355C">
        <w:rPr>
          <w:rtl/>
        </w:rPr>
        <w:t xml:space="preserve"> </w:t>
      </w:r>
      <w:r w:rsidRPr="0032355C">
        <w:rPr>
          <w:rFonts w:hint="eastAsia"/>
          <w:rtl/>
        </w:rPr>
        <w:t>שלהם</w:t>
      </w:r>
      <w:r w:rsidRPr="0032355C">
        <w:rPr>
          <w:rtl/>
        </w:rPr>
        <w:t xml:space="preserve"> </w:t>
      </w:r>
      <w:r w:rsidRPr="0032355C">
        <w:rPr>
          <w:rFonts w:hint="eastAsia"/>
          <w:rtl/>
        </w:rPr>
        <w:t>ליישם</w:t>
      </w:r>
      <w:r w:rsidRPr="0032355C">
        <w:rPr>
          <w:rtl/>
        </w:rPr>
        <w:t xml:space="preserve"> </w:t>
      </w:r>
      <w:r w:rsidRPr="0032355C">
        <w:rPr>
          <w:rFonts w:hint="eastAsia"/>
          <w:rtl/>
        </w:rPr>
        <w:t>את</w:t>
      </w:r>
      <w:r w:rsidRPr="0032355C">
        <w:rPr>
          <w:rtl/>
        </w:rPr>
        <w:t xml:space="preserve"> </w:t>
      </w:r>
      <w:r w:rsidRPr="0032355C">
        <w:rPr>
          <w:rFonts w:hint="eastAsia"/>
          <w:rtl/>
        </w:rPr>
        <w:t>מתודולוגיית</w:t>
      </w:r>
      <w:r w:rsidRPr="0032355C">
        <w:rPr>
          <w:rtl/>
        </w:rPr>
        <w:t xml:space="preserve"> </w:t>
      </w:r>
      <w:r w:rsidRPr="0032355C">
        <w:rPr>
          <w:rFonts w:hint="eastAsia"/>
          <w:rtl/>
        </w:rPr>
        <w:t>שרשרת</w:t>
      </w:r>
      <w:r w:rsidRPr="0032355C">
        <w:rPr>
          <w:rtl/>
        </w:rPr>
        <w:t xml:space="preserve"> </w:t>
      </w:r>
      <w:r w:rsidRPr="0032355C">
        <w:rPr>
          <w:rFonts w:hint="eastAsia"/>
          <w:rtl/>
        </w:rPr>
        <w:t>האספקה</w:t>
      </w:r>
      <w:r w:rsidRPr="0032355C">
        <w:rPr>
          <w:rtl/>
        </w:rPr>
        <w:t xml:space="preserve">, </w:t>
      </w:r>
      <w:r w:rsidRPr="0032355C">
        <w:rPr>
          <w:rFonts w:hint="eastAsia"/>
          <w:rtl/>
        </w:rPr>
        <w:t>אם</w:t>
      </w:r>
      <w:r w:rsidRPr="0032355C">
        <w:rPr>
          <w:rtl/>
        </w:rPr>
        <w:t xml:space="preserve"> </w:t>
      </w:r>
      <w:r w:rsidRPr="0032355C">
        <w:rPr>
          <w:rFonts w:hint="eastAsia"/>
          <w:rtl/>
        </w:rPr>
        <w:t>בדרך</w:t>
      </w:r>
      <w:r w:rsidRPr="0032355C">
        <w:rPr>
          <w:rtl/>
        </w:rPr>
        <w:t xml:space="preserve"> </w:t>
      </w:r>
      <w:r w:rsidRPr="0032355C">
        <w:rPr>
          <w:rFonts w:hint="eastAsia"/>
          <w:rtl/>
        </w:rPr>
        <w:t>של</w:t>
      </w:r>
      <w:r w:rsidRPr="0032355C">
        <w:rPr>
          <w:rtl/>
        </w:rPr>
        <w:t xml:space="preserve"> </w:t>
      </w:r>
      <w:r w:rsidRPr="0032355C">
        <w:rPr>
          <w:rFonts w:hint="eastAsia"/>
          <w:rtl/>
        </w:rPr>
        <w:t>אסדרה</w:t>
      </w:r>
      <w:r w:rsidRPr="0032355C">
        <w:rPr>
          <w:rtl/>
        </w:rPr>
        <w:t xml:space="preserve"> </w:t>
      </w:r>
      <w:r w:rsidRPr="0032355C">
        <w:rPr>
          <w:rFonts w:hint="eastAsia"/>
          <w:rtl/>
        </w:rPr>
        <w:t>ואם</w:t>
      </w:r>
      <w:r w:rsidRPr="0032355C">
        <w:rPr>
          <w:rtl/>
        </w:rPr>
        <w:t xml:space="preserve"> </w:t>
      </w:r>
      <w:r w:rsidRPr="0032355C">
        <w:rPr>
          <w:rFonts w:hint="eastAsia"/>
          <w:rtl/>
        </w:rPr>
        <w:t>בדרך</w:t>
      </w:r>
      <w:r w:rsidRPr="0032355C">
        <w:rPr>
          <w:rtl/>
        </w:rPr>
        <w:t xml:space="preserve"> </w:t>
      </w:r>
      <w:r w:rsidRPr="0032355C">
        <w:rPr>
          <w:rFonts w:hint="eastAsia"/>
          <w:rtl/>
        </w:rPr>
        <w:t>אחרת</w:t>
      </w:r>
      <w:r w:rsidRPr="0032355C">
        <w:rPr>
          <w:rtl/>
        </w:rPr>
        <w:t xml:space="preserve">. עוד מומלץ כי מערך הסייבר </w:t>
      </w:r>
      <w:r w:rsidRPr="0032355C">
        <w:rPr>
          <w:rFonts w:hint="cs"/>
          <w:rtl/>
        </w:rPr>
        <w:t>יבחן</w:t>
      </w:r>
      <w:r w:rsidRPr="0032355C">
        <w:rPr>
          <w:rtl/>
        </w:rPr>
        <w:t xml:space="preserve"> סוגיה זו </w:t>
      </w:r>
      <w:r w:rsidRPr="0032355C">
        <w:rPr>
          <w:rFonts w:hint="cs"/>
          <w:rtl/>
        </w:rPr>
        <w:t xml:space="preserve">בתיאום </w:t>
      </w:r>
      <w:r w:rsidRPr="0032355C">
        <w:rPr>
          <w:rtl/>
        </w:rPr>
        <w:t xml:space="preserve">עם </w:t>
      </w:r>
      <w:r w:rsidRPr="0032355C">
        <w:rPr>
          <w:rFonts w:hint="cs"/>
          <w:rtl/>
        </w:rPr>
        <w:t xml:space="preserve">גופים </w:t>
      </w:r>
      <w:r w:rsidRPr="0032355C">
        <w:rPr>
          <w:rFonts w:hint="cs"/>
          <w:rtl/>
        </w:rPr>
        <w:t>אסדרתיים</w:t>
      </w:r>
      <w:r w:rsidRPr="0032355C">
        <w:rPr>
          <w:rFonts w:hint="cs"/>
          <w:rtl/>
        </w:rPr>
        <w:t xml:space="preserve"> </w:t>
      </w:r>
      <w:r w:rsidRPr="0032355C">
        <w:rPr>
          <w:rtl/>
        </w:rPr>
        <w:t>רלוונטיים בתחום אבטחת המידע</w:t>
      </w:r>
      <w:r w:rsidRPr="0032355C">
        <w:rPr>
          <w:rFonts w:hint="cs"/>
          <w:rtl/>
        </w:rPr>
        <w:t xml:space="preserve"> והגנת הסייבר</w:t>
      </w:r>
      <w:r w:rsidRPr="0032355C">
        <w:rPr>
          <w:rtl/>
        </w:rPr>
        <w:t xml:space="preserve"> כמו</w:t>
      </w:r>
      <w:r w:rsidRPr="0032355C">
        <w:rPr>
          <w:rFonts w:hint="cs"/>
          <w:rtl/>
        </w:rPr>
        <w:t xml:space="preserve"> </w:t>
      </w:r>
      <w:r w:rsidRPr="0032355C">
        <w:rPr>
          <w:rFonts w:hint="cs"/>
          <w:rtl/>
        </w:rPr>
        <w:t>מלמ"ב</w:t>
      </w:r>
      <w:r w:rsidRPr="0032355C">
        <w:rPr>
          <w:rFonts w:hint="cs"/>
          <w:rtl/>
        </w:rPr>
        <w:t xml:space="preserve"> והרשות להגנת הפרטיות.</w:t>
      </w:r>
      <w:bookmarkEnd w:id="89"/>
      <w:bookmarkEnd w:id="92"/>
      <w:bookmarkEnd w:id="93"/>
    </w:p>
    <w:p w:rsidR="00023F2D" w:rsidRPr="00AA2F9D" w:rsidP="00AA2F9D" w14:paraId="5EA3B355" w14:textId="77777777">
      <w:pPr>
        <w:pStyle w:val="73414"/>
        <w:rPr>
          <w:rtl/>
        </w:rPr>
      </w:pPr>
      <w:r w:rsidRPr="00AA2F9D">
        <w:rPr>
          <w:rFonts w:hint="cs"/>
          <w:rtl/>
        </w:rPr>
        <w:t>ספקים בין-לאומיים</w:t>
      </w:r>
    </w:p>
    <w:p w:rsidR="00023F2D" w:rsidP="00DE1561" w14:paraId="4923B94B" w14:textId="77777777">
      <w:pPr>
        <w:pStyle w:val="7392"/>
        <w:rPr>
          <w:b/>
          <w:bCs/>
          <w:rtl/>
        </w:rPr>
      </w:pPr>
      <w:r>
        <w:rPr>
          <w:rFonts w:hint="cs"/>
          <w:rtl/>
        </w:rPr>
        <w:t xml:space="preserve">כאמור לכל מגזר יש ספקים מהותיים שמספקים מוצרים או שירותים לארגונים במגזר. בהסתכלות לאומית אפשר למצוא ספקים שמשותפים למגזרים שונים. לעיתים לארגון או אפילו למגזר מסוים אין יכולת לאכוף על ספקים את החובה למלא את הדרישות הנוגעות לשרשרת האספקה, בייחוד כשמדובר בספקים בין-לאומיים גדולים. </w:t>
      </w:r>
    </w:p>
    <w:p w:rsidR="00023F2D" w:rsidP="00DE1561" w14:paraId="7A883DEC" w14:textId="77777777">
      <w:pPr>
        <w:pStyle w:val="7392"/>
        <w:rPr>
          <w:b/>
          <w:bCs/>
          <w:rtl/>
        </w:rPr>
      </w:pPr>
      <w:r w:rsidRPr="00BC7AB0">
        <w:rPr>
          <w:rFonts w:hint="eastAsia"/>
          <w:rtl/>
        </w:rPr>
        <w:t>בפגישה</w:t>
      </w:r>
      <w:r w:rsidRPr="00BC7AB0">
        <w:rPr>
          <w:rtl/>
        </w:rPr>
        <w:t xml:space="preserve"> </w:t>
      </w:r>
      <w:r w:rsidRPr="00BC7AB0">
        <w:rPr>
          <w:rFonts w:hint="eastAsia"/>
          <w:rtl/>
        </w:rPr>
        <w:t>ש</w:t>
      </w:r>
      <w:r>
        <w:rPr>
          <w:rFonts w:hint="cs"/>
          <w:rtl/>
        </w:rPr>
        <w:t xml:space="preserve">קיים צוות הביקורת </w:t>
      </w:r>
      <w:r w:rsidRPr="00BC7AB0">
        <w:rPr>
          <w:rtl/>
        </w:rPr>
        <w:t>עם</w:t>
      </w:r>
      <w:r w:rsidRPr="00BC7AB0">
        <w:rPr>
          <w:rFonts w:hint="cs"/>
          <w:rtl/>
        </w:rPr>
        <w:t xml:space="preserve"> נציגי </w:t>
      </w:r>
      <w:r w:rsidRPr="00BC7AB0">
        <w:rPr>
          <w:rtl/>
        </w:rPr>
        <w:t>יחידת המדיניות</w:t>
      </w:r>
      <w:r>
        <w:rPr>
          <w:rFonts w:hint="cs"/>
          <w:rtl/>
        </w:rPr>
        <w:t xml:space="preserve"> במערך הסייבר </w:t>
      </w:r>
      <w:r w:rsidRPr="00BC7AB0">
        <w:rPr>
          <w:rtl/>
        </w:rPr>
        <w:t xml:space="preserve">בפברואר 2023 נאמר </w:t>
      </w:r>
      <w:r w:rsidRPr="00BC7AB0">
        <w:rPr>
          <w:rFonts w:hint="eastAsia"/>
          <w:rtl/>
        </w:rPr>
        <w:t>כי</w:t>
      </w:r>
      <w:r w:rsidRPr="00BC7AB0">
        <w:rPr>
          <w:rtl/>
        </w:rPr>
        <w:t xml:space="preserve"> </w:t>
      </w:r>
      <w:r w:rsidRPr="00BC7AB0">
        <w:rPr>
          <w:rFonts w:hint="eastAsia"/>
          <w:rtl/>
        </w:rPr>
        <w:t>המתודולוגיה</w:t>
      </w:r>
      <w:r w:rsidRPr="00BC7AB0">
        <w:rPr>
          <w:rtl/>
        </w:rPr>
        <w:t xml:space="preserve"> המעודכנת </w:t>
      </w:r>
      <w:r w:rsidRPr="00BC7AB0">
        <w:rPr>
          <w:rFonts w:hint="eastAsia"/>
          <w:rtl/>
        </w:rPr>
        <w:t>עדיין</w:t>
      </w:r>
      <w:r w:rsidRPr="00BC7AB0">
        <w:rPr>
          <w:rtl/>
        </w:rPr>
        <w:t xml:space="preserve"> </w:t>
      </w:r>
      <w:r w:rsidRPr="00BC7AB0">
        <w:rPr>
          <w:rFonts w:hint="cs"/>
          <w:rtl/>
        </w:rPr>
        <w:t>אינה</w:t>
      </w:r>
      <w:r w:rsidRPr="00BC7AB0">
        <w:rPr>
          <w:rtl/>
        </w:rPr>
        <w:t xml:space="preserve"> </w:t>
      </w:r>
      <w:r w:rsidRPr="00BC7AB0">
        <w:rPr>
          <w:rFonts w:hint="eastAsia"/>
          <w:rtl/>
        </w:rPr>
        <w:t>נותנת</w:t>
      </w:r>
      <w:r w:rsidRPr="00BC7AB0">
        <w:rPr>
          <w:rtl/>
        </w:rPr>
        <w:t xml:space="preserve"> </w:t>
      </w:r>
      <w:r w:rsidRPr="00BC7AB0">
        <w:rPr>
          <w:rFonts w:hint="eastAsia"/>
          <w:rtl/>
        </w:rPr>
        <w:t>מענה</w:t>
      </w:r>
      <w:r w:rsidRPr="00BC7AB0">
        <w:rPr>
          <w:rtl/>
        </w:rPr>
        <w:t xml:space="preserve"> </w:t>
      </w:r>
      <w:r w:rsidRPr="00BC7AB0">
        <w:rPr>
          <w:rFonts w:hint="eastAsia"/>
          <w:rtl/>
        </w:rPr>
        <w:t>לספקים</w:t>
      </w:r>
      <w:r w:rsidRPr="00BC7AB0">
        <w:rPr>
          <w:rtl/>
        </w:rPr>
        <w:t xml:space="preserve"> </w:t>
      </w:r>
      <w:r w:rsidRPr="00BC7AB0">
        <w:rPr>
          <w:rFonts w:hint="cs"/>
          <w:rtl/>
        </w:rPr>
        <w:t>בין-לאומיים</w:t>
      </w:r>
      <w:r w:rsidRPr="00BC7AB0">
        <w:rPr>
          <w:rtl/>
        </w:rPr>
        <w:t xml:space="preserve">. </w:t>
      </w:r>
      <w:r w:rsidRPr="00BC7AB0">
        <w:rPr>
          <w:rFonts w:hint="eastAsia"/>
          <w:rtl/>
        </w:rPr>
        <w:t>כשלב</w:t>
      </w:r>
      <w:r w:rsidRPr="00BC7AB0">
        <w:rPr>
          <w:rtl/>
        </w:rPr>
        <w:t xml:space="preserve"> </w:t>
      </w:r>
      <w:r w:rsidRPr="00BC7AB0">
        <w:rPr>
          <w:rFonts w:hint="eastAsia"/>
          <w:rtl/>
        </w:rPr>
        <w:t>ביניים</w:t>
      </w:r>
      <w:r w:rsidRPr="00BC7AB0">
        <w:rPr>
          <w:rtl/>
        </w:rPr>
        <w:t xml:space="preserve">, </w:t>
      </w:r>
      <w:r w:rsidRPr="00BC7AB0">
        <w:rPr>
          <w:rFonts w:hint="eastAsia"/>
          <w:rtl/>
        </w:rPr>
        <w:t>המערך</w:t>
      </w:r>
      <w:r w:rsidRPr="00BC7AB0">
        <w:rPr>
          <w:rtl/>
        </w:rPr>
        <w:t xml:space="preserve"> </w:t>
      </w:r>
      <w:r w:rsidRPr="00BC7AB0">
        <w:rPr>
          <w:rFonts w:hint="eastAsia"/>
          <w:rtl/>
        </w:rPr>
        <w:t>הנחה</w:t>
      </w:r>
      <w:r w:rsidRPr="00BC7AB0">
        <w:rPr>
          <w:rtl/>
        </w:rPr>
        <w:t xml:space="preserve"> את </w:t>
      </w:r>
      <w:r w:rsidRPr="00BC7AB0">
        <w:rPr>
          <w:rFonts w:hint="cs"/>
          <w:rtl/>
        </w:rPr>
        <w:t xml:space="preserve">גופי </w:t>
      </w:r>
      <w:r w:rsidRPr="00BC7AB0">
        <w:rPr>
          <w:rFonts w:hint="cs"/>
          <w:rtl/>
        </w:rPr>
        <w:t>התמ</w:t>
      </w:r>
      <w:r w:rsidRPr="00BC7AB0">
        <w:rPr>
          <w:rtl/>
        </w:rPr>
        <w:t>"</w:t>
      </w:r>
      <w:r w:rsidRPr="00BC7AB0">
        <w:rPr>
          <w:rFonts w:hint="cs"/>
          <w:rtl/>
        </w:rPr>
        <w:t>ק</w:t>
      </w:r>
      <w:r w:rsidRPr="00BC7AB0">
        <w:rPr>
          <w:rtl/>
        </w:rPr>
        <w:t xml:space="preserve"> </w:t>
      </w:r>
      <w:r w:rsidRPr="00BC7AB0">
        <w:rPr>
          <w:rFonts w:hint="cs"/>
          <w:rtl/>
        </w:rPr>
        <w:t>לפעול לכך ש</w:t>
      </w:r>
      <w:r w:rsidRPr="00BC7AB0">
        <w:rPr>
          <w:rFonts w:hint="eastAsia"/>
          <w:rtl/>
        </w:rPr>
        <w:t>ה</w:t>
      </w:r>
      <w:r w:rsidRPr="00BC7AB0">
        <w:rPr>
          <w:rtl/>
        </w:rPr>
        <w:t>ספקי</w:t>
      </w:r>
      <w:r w:rsidRPr="00BC7AB0">
        <w:rPr>
          <w:rFonts w:hint="eastAsia"/>
          <w:rtl/>
        </w:rPr>
        <w:t>ם</w:t>
      </w:r>
      <w:r w:rsidRPr="00BC7AB0">
        <w:rPr>
          <w:rtl/>
        </w:rPr>
        <w:t xml:space="preserve"> </w:t>
      </w:r>
      <w:r w:rsidRPr="00BC7AB0">
        <w:rPr>
          <w:rFonts w:hint="eastAsia"/>
          <w:rtl/>
        </w:rPr>
        <w:t>הבי</w:t>
      </w:r>
      <w:r w:rsidRPr="00BC7AB0">
        <w:rPr>
          <w:rFonts w:hint="cs"/>
          <w:rtl/>
        </w:rPr>
        <w:t>ן-</w:t>
      </w:r>
      <w:r w:rsidRPr="00BC7AB0">
        <w:rPr>
          <w:rFonts w:hint="eastAsia"/>
          <w:rtl/>
        </w:rPr>
        <w:t>לאומיים</w:t>
      </w:r>
      <w:r w:rsidRPr="00BC7AB0">
        <w:rPr>
          <w:rtl/>
        </w:rPr>
        <w:t xml:space="preserve"> </w:t>
      </w:r>
      <w:r w:rsidRPr="00BC7AB0">
        <w:rPr>
          <w:rFonts w:hint="cs"/>
          <w:rtl/>
        </w:rPr>
        <w:t xml:space="preserve">יגישו </w:t>
      </w:r>
      <w:r w:rsidRPr="00BC7AB0">
        <w:rPr>
          <w:rFonts w:hint="eastAsia"/>
          <w:rtl/>
        </w:rPr>
        <w:t>הצהרה</w:t>
      </w:r>
      <w:r w:rsidRPr="00BC7AB0">
        <w:rPr>
          <w:rtl/>
        </w:rPr>
        <w:t xml:space="preserve"> </w:t>
      </w:r>
      <w:r w:rsidRPr="00BC7AB0">
        <w:rPr>
          <w:rFonts w:hint="eastAsia"/>
          <w:rtl/>
        </w:rPr>
        <w:t>עצמית</w:t>
      </w:r>
      <w:r w:rsidRPr="00BC7AB0">
        <w:rPr>
          <w:rtl/>
        </w:rPr>
        <w:t xml:space="preserve"> </w:t>
      </w:r>
      <w:r w:rsidRPr="00BC7AB0">
        <w:rPr>
          <w:rFonts w:hint="cs"/>
          <w:rtl/>
        </w:rPr>
        <w:t>בדבר עמידתם</w:t>
      </w:r>
      <w:r w:rsidRPr="00BC7AB0">
        <w:rPr>
          <w:rtl/>
        </w:rPr>
        <w:t xml:space="preserve"> </w:t>
      </w:r>
      <w:r w:rsidRPr="00BC7AB0">
        <w:rPr>
          <w:rFonts w:hint="eastAsia"/>
          <w:rtl/>
        </w:rPr>
        <w:t>ב</w:t>
      </w:r>
      <w:r w:rsidRPr="00BC7AB0">
        <w:rPr>
          <w:rtl/>
        </w:rPr>
        <w:t>מתוד</w:t>
      </w:r>
      <w:r w:rsidRPr="00BC7AB0">
        <w:rPr>
          <w:rFonts w:hint="eastAsia"/>
          <w:rtl/>
        </w:rPr>
        <w:t>ולוגיה</w:t>
      </w:r>
      <w:r w:rsidRPr="00BC7AB0">
        <w:rPr>
          <w:rtl/>
        </w:rPr>
        <w:t xml:space="preserve"> </w:t>
      </w:r>
      <w:r w:rsidRPr="00BC7AB0">
        <w:rPr>
          <w:rFonts w:hint="eastAsia"/>
          <w:rtl/>
        </w:rPr>
        <w:t>של</w:t>
      </w:r>
      <w:r w:rsidRPr="00BC7AB0">
        <w:rPr>
          <w:rtl/>
        </w:rPr>
        <w:t xml:space="preserve"> </w:t>
      </w:r>
      <w:r w:rsidRPr="00BC7AB0">
        <w:rPr>
          <w:rFonts w:hint="eastAsia"/>
          <w:rtl/>
        </w:rPr>
        <w:t>המערך</w:t>
      </w:r>
      <w:r w:rsidRPr="0021601E">
        <w:rPr>
          <w:rtl/>
        </w:rPr>
        <w:t>.</w:t>
      </w:r>
      <w:r w:rsidRPr="00BC7AB0">
        <w:rPr>
          <w:b/>
          <w:bCs/>
          <w:rtl/>
        </w:rPr>
        <w:t xml:space="preserve"> </w:t>
      </w:r>
      <w:r>
        <w:rPr>
          <w:rFonts w:hint="cs"/>
          <w:rtl/>
        </w:rPr>
        <w:t xml:space="preserve">מערך הסייבר </w:t>
      </w:r>
      <w:r w:rsidRPr="00BC7AB0">
        <w:rPr>
          <w:rFonts w:hint="cs"/>
          <w:rtl/>
        </w:rPr>
        <w:t>החל ב</w:t>
      </w:r>
      <w:r w:rsidRPr="00BC7AB0">
        <w:rPr>
          <w:rFonts w:hint="eastAsia"/>
          <w:rtl/>
        </w:rPr>
        <w:t>תרגום</w:t>
      </w:r>
      <w:r w:rsidRPr="00BC7AB0">
        <w:rPr>
          <w:rtl/>
        </w:rPr>
        <w:t xml:space="preserve"> </w:t>
      </w:r>
      <w:r w:rsidRPr="00BC7AB0">
        <w:rPr>
          <w:rFonts w:hint="eastAsia"/>
          <w:rtl/>
        </w:rPr>
        <w:t>שאלון</w:t>
      </w:r>
      <w:r w:rsidRPr="00BC7AB0">
        <w:rPr>
          <w:rtl/>
        </w:rPr>
        <w:t xml:space="preserve"> 1.4</w:t>
      </w:r>
      <w:r w:rsidRPr="00BC7AB0">
        <w:rPr>
          <w:rFonts w:hint="cs"/>
          <w:rtl/>
        </w:rPr>
        <w:t>,</w:t>
      </w:r>
      <w:r w:rsidRPr="00BC7AB0">
        <w:rPr>
          <w:rtl/>
        </w:rPr>
        <w:t xml:space="preserve"> </w:t>
      </w:r>
      <w:r w:rsidRPr="00BC7AB0">
        <w:rPr>
          <w:rFonts w:hint="cs"/>
          <w:rtl/>
        </w:rPr>
        <w:t xml:space="preserve">אך </w:t>
      </w:r>
      <w:r>
        <w:rPr>
          <w:rFonts w:hint="cs"/>
          <w:rtl/>
        </w:rPr>
        <w:t>נכון ל</w:t>
      </w:r>
      <w:r w:rsidRPr="00BC7AB0">
        <w:rPr>
          <w:rFonts w:hint="cs"/>
          <w:rtl/>
        </w:rPr>
        <w:t>מועד סיום הביקורת</w:t>
      </w:r>
      <w:r>
        <w:rPr>
          <w:rFonts w:hint="cs"/>
          <w:rtl/>
        </w:rPr>
        <w:t xml:space="preserve"> במאי 2023</w:t>
      </w:r>
      <w:r w:rsidRPr="00BC7AB0">
        <w:rPr>
          <w:rFonts w:hint="cs"/>
          <w:rtl/>
        </w:rPr>
        <w:t xml:space="preserve"> הוא </w:t>
      </w:r>
      <w:r>
        <w:rPr>
          <w:rFonts w:hint="cs"/>
          <w:rtl/>
        </w:rPr>
        <w:t>לא</w:t>
      </w:r>
      <w:r w:rsidRPr="00BC7AB0">
        <w:rPr>
          <w:rFonts w:hint="cs"/>
          <w:rtl/>
        </w:rPr>
        <w:t xml:space="preserve"> הושלם.</w:t>
      </w:r>
    </w:p>
    <w:p w:rsidR="00023F2D" w:rsidRPr="0032355C" w:rsidP="0032355C" w14:paraId="57BC721B" w14:textId="77777777">
      <w:pPr>
        <w:pStyle w:val="7318"/>
        <w:rPr>
          <w:rtl/>
        </w:rPr>
      </w:pPr>
      <w:r w:rsidRPr="0032355C">
        <w:rPr>
          <w:rFonts w:hint="cs"/>
          <w:rtl/>
        </w:rPr>
        <w:t xml:space="preserve">מהמענה לשאלון של משרד מבקר המדינה עולה כי מתוך כ-60 ספקים </w:t>
      </w:r>
      <w:r w:rsidRPr="0032355C">
        <w:rPr>
          <w:rFonts w:hint="eastAsia"/>
          <w:rtl/>
        </w:rPr>
        <w:t>שהמשרדים</w:t>
      </w:r>
      <w:r w:rsidRPr="0032355C">
        <w:rPr>
          <w:rtl/>
        </w:rPr>
        <w:t xml:space="preserve"> וגופי </w:t>
      </w:r>
      <w:r w:rsidRPr="0032355C">
        <w:rPr>
          <w:rFonts w:hint="eastAsia"/>
          <w:rtl/>
        </w:rPr>
        <w:t>התמ</w:t>
      </w:r>
      <w:r w:rsidRPr="0032355C">
        <w:rPr>
          <w:rtl/>
        </w:rPr>
        <w:t>"ק</w:t>
      </w:r>
      <w:r w:rsidRPr="0032355C">
        <w:rPr>
          <w:rFonts w:hint="cs"/>
          <w:rtl/>
        </w:rPr>
        <w:t xml:space="preserve"> סיווגו כספקים מהותיים כמחציתם ספקים בין-לאומיים. </w:t>
      </w:r>
      <w:r w:rsidRPr="0032355C">
        <w:rPr>
          <w:rFonts w:hint="eastAsia"/>
          <w:rtl/>
        </w:rPr>
        <w:t>נכון</w:t>
      </w:r>
      <w:r w:rsidRPr="0032355C">
        <w:rPr>
          <w:rtl/>
        </w:rPr>
        <w:t xml:space="preserve"> </w:t>
      </w:r>
      <w:r w:rsidRPr="0032355C">
        <w:rPr>
          <w:rFonts w:hint="eastAsia"/>
          <w:rtl/>
        </w:rPr>
        <w:t>למרץ</w:t>
      </w:r>
      <w:r w:rsidRPr="0032355C">
        <w:rPr>
          <w:rtl/>
        </w:rPr>
        <w:t xml:space="preserve"> 2023 </w:t>
      </w:r>
      <w:r w:rsidRPr="0032355C">
        <w:rPr>
          <w:rFonts w:hint="eastAsia"/>
          <w:rtl/>
        </w:rPr>
        <w:t>אין</w:t>
      </w:r>
      <w:r w:rsidRPr="0032355C">
        <w:rPr>
          <w:rtl/>
        </w:rPr>
        <w:t xml:space="preserve"> </w:t>
      </w:r>
      <w:r w:rsidRPr="0032355C">
        <w:rPr>
          <w:rFonts w:hint="eastAsia"/>
          <w:rtl/>
        </w:rPr>
        <w:t>אף</w:t>
      </w:r>
      <w:r w:rsidRPr="0032355C">
        <w:rPr>
          <w:rtl/>
        </w:rPr>
        <w:t xml:space="preserve"> </w:t>
      </w:r>
      <w:r w:rsidRPr="0032355C">
        <w:rPr>
          <w:rFonts w:hint="eastAsia"/>
          <w:rtl/>
        </w:rPr>
        <w:t>ספק</w:t>
      </w:r>
      <w:r w:rsidRPr="0032355C">
        <w:rPr>
          <w:rtl/>
        </w:rPr>
        <w:t xml:space="preserve"> </w:t>
      </w:r>
      <w:r w:rsidRPr="0032355C">
        <w:rPr>
          <w:rFonts w:hint="eastAsia"/>
          <w:rtl/>
        </w:rPr>
        <w:t>בי</w:t>
      </w:r>
      <w:r w:rsidRPr="0032355C">
        <w:rPr>
          <w:rFonts w:hint="cs"/>
          <w:rtl/>
        </w:rPr>
        <w:t>ן-</w:t>
      </w:r>
      <w:r w:rsidRPr="0032355C">
        <w:rPr>
          <w:rFonts w:hint="eastAsia"/>
          <w:rtl/>
        </w:rPr>
        <w:t>לאומי</w:t>
      </w:r>
      <w:r w:rsidRPr="0032355C">
        <w:rPr>
          <w:rtl/>
        </w:rPr>
        <w:t xml:space="preserve"> </w:t>
      </w:r>
      <w:r w:rsidRPr="0032355C">
        <w:rPr>
          <w:rFonts w:hint="eastAsia"/>
          <w:rtl/>
        </w:rPr>
        <w:t>מותעד</w:t>
      </w:r>
      <w:r w:rsidRPr="0032355C">
        <w:rPr>
          <w:rtl/>
        </w:rPr>
        <w:t>.</w:t>
      </w:r>
      <w:r w:rsidRPr="0032355C">
        <w:rPr>
          <w:rFonts w:hint="cs"/>
          <w:rtl/>
        </w:rPr>
        <w:t xml:space="preserve"> </w:t>
      </w:r>
    </w:p>
    <w:p w:rsidR="00023F2D" w:rsidRPr="002F0F0C" w:rsidP="00DE1561" w14:paraId="73725AE2" w14:textId="77777777">
      <w:pPr>
        <w:pStyle w:val="7392"/>
        <w:rPr>
          <w:rtl/>
        </w:rPr>
      </w:pPr>
      <w:r w:rsidRPr="00217F39">
        <w:rPr>
          <w:rFonts w:hint="cs"/>
          <w:rtl/>
        </w:rPr>
        <w:t xml:space="preserve">בפגישה </w:t>
      </w:r>
      <w:r>
        <w:rPr>
          <w:rFonts w:hint="cs"/>
          <w:rtl/>
        </w:rPr>
        <w:t xml:space="preserve">שקיים צוות הביקורת </w:t>
      </w:r>
      <w:r w:rsidRPr="00217F39">
        <w:rPr>
          <w:rFonts w:hint="cs"/>
          <w:rtl/>
        </w:rPr>
        <w:t xml:space="preserve">עם ראש </w:t>
      </w:r>
      <w:r>
        <w:rPr>
          <w:rFonts w:hint="cs"/>
          <w:rtl/>
        </w:rPr>
        <w:t>ה</w:t>
      </w:r>
      <w:r w:rsidRPr="00217F39">
        <w:rPr>
          <w:rFonts w:hint="cs"/>
          <w:rtl/>
        </w:rPr>
        <w:t>יחידה המגזרית ב</w:t>
      </w:r>
      <w:r>
        <w:rPr>
          <w:rFonts w:hint="cs"/>
          <w:rtl/>
        </w:rPr>
        <w:t xml:space="preserve">משרד </w:t>
      </w:r>
      <w:r>
        <w:rPr>
          <w:rFonts w:hint="cs"/>
          <w:rtl/>
        </w:rPr>
        <w:t>האנרגייה</w:t>
      </w:r>
      <w:r>
        <w:rPr>
          <w:rFonts w:hint="cs"/>
          <w:rtl/>
        </w:rPr>
        <w:t xml:space="preserve"> והתשתיות</w:t>
      </w:r>
      <w:r w:rsidRPr="00217F39">
        <w:rPr>
          <w:rFonts w:hint="cs"/>
          <w:rtl/>
        </w:rPr>
        <w:t xml:space="preserve"> </w:t>
      </w:r>
      <w:r>
        <w:rPr>
          <w:rFonts w:hint="cs"/>
          <w:rtl/>
        </w:rPr>
        <w:t xml:space="preserve">בפברואר 2023 </w:t>
      </w:r>
      <w:r w:rsidRPr="00217F39">
        <w:rPr>
          <w:rFonts w:hint="cs"/>
          <w:rtl/>
        </w:rPr>
        <w:t xml:space="preserve">עלה הצורך לפתח תפיסה לאומית </w:t>
      </w:r>
      <w:r>
        <w:rPr>
          <w:rFonts w:hint="cs"/>
          <w:rtl/>
        </w:rPr>
        <w:t xml:space="preserve">בעניינם של </w:t>
      </w:r>
      <w:r w:rsidRPr="00217F39">
        <w:rPr>
          <w:rFonts w:hint="cs"/>
          <w:rtl/>
        </w:rPr>
        <w:t>ספקים בי</w:t>
      </w:r>
      <w:r>
        <w:rPr>
          <w:rFonts w:hint="cs"/>
          <w:rtl/>
        </w:rPr>
        <w:t>ן-</w:t>
      </w:r>
      <w:r w:rsidRPr="00217F39">
        <w:rPr>
          <w:rFonts w:hint="cs"/>
          <w:rtl/>
        </w:rPr>
        <w:t xml:space="preserve">לאומיים </w:t>
      </w:r>
      <w:r>
        <w:rPr>
          <w:rFonts w:hint="cs"/>
          <w:rtl/>
        </w:rPr>
        <w:t>המעניקים שירות לכמה</w:t>
      </w:r>
      <w:r w:rsidRPr="00217F39">
        <w:rPr>
          <w:rFonts w:hint="cs"/>
          <w:rtl/>
        </w:rPr>
        <w:t xml:space="preserve"> מגזרים. לדוגמה</w:t>
      </w:r>
      <w:r>
        <w:rPr>
          <w:rFonts w:hint="cs"/>
          <w:rtl/>
        </w:rPr>
        <w:t>,</w:t>
      </w:r>
      <w:r w:rsidRPr="00217F39">
        <w:rPr>
          <w:rFonts w:hint="cs"/>
          <w:rtl/>
        </w:rPr>
        <w:t xml:space="preserve"> </w:t>
      </w:r>
      <w:r w:rsidRPr="003816D0">
        <w:rPr>
          <w:rFonts w:hint="eastAsia"/>
          <w:rtl/>
        </w:rPr>
        <w:t>הוצע</w:t>
      </w:r>
      <w:r w:rsidRPr="003816D0">
        <w:rPr>
          <w:rtl/>
        </w:rPr>
        <w:t xml:space="preserve"> לבחון את הארכיטקטורה של רכיבים של בקרים תעשייתיים שונים של חברה מסוימת שמסופקים למגזרים שונים במשק הישראלי, ולנוכח תובנות אלו מערך הסייבר כ</w:t>
      </w:r>
      <w:r>
        <w:rPr>
          <w:rtl/>
        </w:rPr>
        <w:t xml:space="preserve">גוף </w:t>
      </w:r>
      <w:r>
        <w:rPr>
          <w:rtl/>
        </w:rPr>
        <w:t>אסדרתי</w:t>
      </w:r>
      <w:r w:rsidRPr="003816D0">
        <w:rPr>
          <w:rtl/>
        </w:rPr>
        <w:t xml:space="preserve"> בתחום הסייבר </w:t>
      </w:r>
      <w:r w:rsidRPr="003816D0">
        <w:rPr>
          <w:rFonts w:hint="eastAsia"/>
          <w:rtl/>
        </w:rPr>
        <w:t>ינהל</w:t>
      </w:r>
      <w:r w:rsidRPr="003816D0">
        <w:rPr>
          <w:rtl/>
        </w:rPr>
        <w:t xml:space="preserve"> את השיח לגבי דרישות האבטחה </w:t>
      </w:r>
      <w:r w:rsidRPr="003816D0">
        <w:rPr>
          <w:rFonts w:hint="eastAsia"/>
          <w:rtl/>
        </w:rPr>
        <w:t>שהחברה</w:t>
      </w:r>
      <w:r w:rsidRPr="003816D0">
        <w:rPr>
          <w:rtl/>
        </w:rPr>
        <w:t xml:space="preserve"> </w:t>
      </w:r>
      <w:r w:rsidRPr="003816D0">
        <w:rPr>
          <w:rFonts w:hint="eastAsia"/>
          <w:rtl/>
        </w:rPr>
        <w:t>צריכה</w:t>
      </w:r>
      <w:r w:rsidRPr="003816D0">
        <w:rPr>
          <w:rtl/>
        </w:rPr>
        <w:t xml:space="preserve"> לעמוד בהן. </w:t>
      </w:r>
      <w:r w:rsidRPr="003816D0">
        <w:rPr>
          <w:rFonts w:hint="eastAsia"/>
          <w:rtl/>
        </w:rPr>
        <w:t>עוד</w:t>
      </w:r>
      <w:r w:rsidRPr="003816D0">
        <w:rPr>
          <w:rtl/>
        </w:rPr>
        <w:t xml:space="preserve"> </w:t>
      </w:r>
      <w:r w:rsidRPr="003816D0">
        <w:rPr>
          <w:rFonts w:hint="eastAsia"/>
          <w:rtl/>
        </w:rPr>
        <w:t>עלה</w:t>
      </w:r>
      <w:r w:rsidRPr="003816D0">
        <w:rPr>
          <w:rtl/>
        </w:rPr>
        <w:t xml:space="preserve"> </w:t>
      </w:r>
      <w:r w:rsidRPr="003816D0">
        <w:rPr>
          <w:rFonts w:hint="eastAsia"/>
          <w:rtl/>
        </w:rPr>
        <w:t>בפגישה</w:t>
      </w:r>
      <w:r w:rsidRPr="003816D0">
        <w:rPr>
          <w:rtl/>
        </w:rPr>
        <w:t xml:space="preserve"> </w:t>
      </w:r>
      <w:r w:rsidRPr="003816D0">
        <w:rPr>
          <w:rFonts w:hint="eastAsia"/>
          <w:rtl/>
        </w:rPr>
        <w:t>כי</w:t>
      </w:r>
      <w:r w:rsidRPr="003816D0">
        <w:rPr>
          <w:rtl/>
        </w:rPr>
        <w:t xml:space="preserve"> </w:t>
      </w:r>
      <w:r>
        <w:rPr>
          <w:rFonts w:hint="eastAsia"/>
          <w:rtl/>
        </w:rPr>
        <w:t xml:space="preserve">משרד </w:t>
      </w:r>
      <w:r>
        <w:rPr>
          <w:rFonts w:hint="eastAsia"/>
          <w:rtl/>
        </w:rPr>
        <w:t>האנרגייה</w:t>
      </w:r>
      <w:r>
        <w:rPr>
          <w:rFonts w:hint="eastAsia"/>
          <w:rtl/>
        </w:rPr>
        <w:t xml:space="preserve"> והתשתיות</w:t>
      </w:r>
      <w:r w:rsidRPr="003816D0">
        <w:rPr>
          <w:rtl/>
        </w:rPr>
        <w:t xml:space="preserve"> ניסה </w:t>
      </w:r>
      <w:r w:rsidRPr="00892B7A">
        <w:rPr>
          <w:rFonts w:hint="eastAsia"/>
          <w:rtl/>
        </w:rPr>
        <w:t>לה</w:t>
      </w:r>
      <w:r w:rsidRPr="00690A2B">
        <w:rPr>
          <w:rFonts w:hint="eastAsia"/>
          <w:rtl/>
        </w:rPr>
        <w:t>ח</w:t>
      </w:r>
      <w:r w:rsidRPr="00892B7A">
        <w:rPr>
          <w:rFonts w:hint="eastAsia"/>
          <w:rtl/>
        </w:rPr>
        <w:t>יל</w:t>
      </w:r>
      <w:r w:rsidRPr="00892B7A">
        <w:rPr>
          <w:rtl/>
        </w:rPr>
        <w:t xml:space="preserve"> תקינה </w:t>
      </w:r>
      <w:r w:rsidRPr="00892B7A">
        <w:rPr>
          <w:rFonts w:hint="eastAsia"/>
          <w:rtl/>
        </w:rPr>
        <w:t>בין</w:t>
      </w:r>
      <w:r w:rsidRPr="00892B7A">
        <w:rPr>
          <w:rtl/>
        </w:rPr>
        <w:t>-לאומית בסייבר על מוצרי יצרני מערכות בקרה אשר מוטמעים במתקנ</w:t>
      </w:r>
      <w:r w:rsidRPr="009316F1">
        <w:rPr>
          <w:rtl/>
        </w:rPr>
        <w:t xml:space="preserve">י הייצור בישראל </w:t>
      </w:r>
      <w:r w:rsidRPr="009316F1">
        <w:rPr>
          <w:rFonts w:asciiTheme="minorHAnsi" w:hAnsiTheme="minorHAnsi" w:hint="eastAsia"/>
          <w:rtl/>
        </w:rPr>
        <w:t>כפי</w:t>
      </w:r>
      <w:r w:rsidRPr="00452F02">
        <w:rPr>
          <w:rFonts w:asciiTheme="minorHAnsi" w:hAnsiTheme="minorHAnsi"/>
          <w:rtl/>
        </w:rPr>
        <w:t xml:space="preserve"> </w:t>
      </w:r>
      <w:r w:rsidRPr="00C96115">
        <w:rPr>
          <w:rFonts w:asciiTheme="minorHAnsi" w:hAnsiTheme="minorHAnsi" w:hint="eastAsia"/>
          <w:rtl/>
        </w:rPr>
        <w:t>שדורשות</w:t>
      </w:r>
      <w:r w:rsidRPr="009D6B14">
        <w:rPr>
          <w:rFonts w:asciiTheme="minorHAnsi" w:hAnsiTheme="minorHAnsi" w:hint="cs"/>
          <w:rtl/>
        </w:rPr>
        <w:t xml:space="preserve"> </w:t>
      </w:r>
      <w:r w:rsidRPr="00C55347">
        <w:rPr>
          <w:rFonts w:asciiTheme="minorHAnsi" w:hAnsiTheme="minorHAnsi" w:hint="eastAsia"/>
          <w:rtl/>
        </w:rPr>
        <w:t>כמה</w:t>
      </w:r>
      <w:r w:rsidRPr="00862BA0">
        <w:rPr>
          <w:rFonts w:asciiTheme="minorHAnsi" w:hAnsiTheme="minorHAnsi" w:hint="cs"/>
          <w:rtl/>
        </w:rPr>
        <w:t xml:space="preserve"> </w:t>
      </w:r>
      <w:r w:rsidRPr="00D5013C">
        <w:rPr>
          <w:rFonts w:asciiTheme="minorHAnsi" w:hAnsiTheme="minorHAnsi" w:hint="cs"/>
          <w:rtl/>
        </w:rPr>
        <w:t>חברות בעולם</w:t>
      </w:r>
      <w:r w:rsidRPr="00C17008">
        <w:rPr>
          <w:rFonts w:asciiTheme="minorHAnsi" w:hAnsiTheme="minorHAnsi"/>
          <w:rtl/>
        </w:rPr>
        <w:t>,</w:t>
      </w:r>
      <w:r w:rsidRPr="00940E0A">
        <w:rPr>
          <w:rFonts w:asciiTheme="minorHAnsi" w:hAnsiTheme="minorHAnsi" w:hint="cs"/>
          <w:rtl/>
        </w:rPr>
        <w:t xml:space="preserve"> </w:t>
      </w:r>
      <w:r w:rsidRPr="00590DDA">
        <w:rPr>
          <w:rFonts w:asciiTheme="minorHAnsi" w:hAnsiTheme="minorHAnsi" w:hint="cs"/>
          <w:rtl/>
        </w:rPr>
        <w:t>ו</w:t>
      </w:r>
      <w:r w:rsidRPr="00AD2615">
        <w:rPr>
          <w:rFonts w:asciiTheme="minorHAnsi" w:hAnsiTheme="minorHAnsi" w:hint="cs"/>
          <w:rtl/>
        </w:rPr>
        <w:t>הוא פנה בעניין זה למערך הסייבר באפריל 2022 אך הנושא לא התקדם נכון למועד הפגישה</w:t>
      </w:r>
      <w:r w:rsidRPr="00AD2615">
        <w:rPr>
          <w:rFonts w:hint="cs"/>
          <w:rtl/>
        </w:rPr>
        <w:t>.</w:t>
      </w:r>
      <w:r>
        <w:rPr>
          <w:rFonts w:hint="cs"/>
          <w:rtl/>
        </w:rPr>
        <w:t xml:space="preserve"> </w:t>
      </w:r>
    </w:p>
    <w:p w:rsidR="00023F2D" w:rsidRPr="0032355C" w:rsidP="0032355C" w14:paraId="05159195" w14:textId="77777777">
      <w:pPr>
        <w:pStyle w:val="7318"/>
        <w:rPr>
          <w:rtl/>
        </w:rPr>
      </w:pPr>
      <w:r w:rsidRPr="0032355C">
        <w:rPr>
          <w:rFonts w:hint="cs"/>
          <w:rtl/>
        </w:rPr>
        <w:t xml:space="preserve">נמצא </w:t>
      </w:r>
      <w:bookmarkStart w:id="94" w:name="_Hlk134428276"/>
      <w:r w:rsidRPr="0032355C">
        <w:rPr>
          <w:rFonts w:hint="cs"/>
          <w:rtl/>
        </w:rPr>
        <w:t>כי</w:t>
      </w:r>
      <w:r w:rsidRPr="0032355C">
        <w:rPr>
          <w:rtl/>
        </w:rPr>
        <w:t xml:space="preserve"> </w:t>
      </w:r>
      <w:bookmarkStart w:id="95" w:name="_Hlk134428084"/>
      <w:r w:rsidRPr="0032355C">
        <w:rPr>
          <w:rtl/>
        </w:rPr>
        <w:t>למתודולוג</w:t>
      </w:r>
      <w:r w:rsidRPr="0032355C">
        <w:rPr>
          <w:rFonts w:hint="cs"/>
          <w:rtl/>
        </w:rPr>
        <w:t>י</w:t>
      </w:r>
      <w:r w:rsidRPr="0032355C">
        <w:rPr>
          <w:rtl/>
        </w:rPr>
        <w:t>ית שרשרת האספקה של מערך הסייבר אין מענה לספקים בי</w:t>
      </w:r>
      <w:r w:rsidRPr="0032355C">
        <w:rPr>
          <w:rFonts w:hint="eastAsia"/>
          <w:rtl/>
        </w:rPr>
        <w:t>ן</w:t>
      </w:r>
      <w:r w:rsidRPr="0032355C">
        <w:rPr>
          <w:rtl/>
        </w:rPr>
        <w:t>-</w:t>
      </w:r>
      <w:r w:rsidRPr="0032355C">
        <w:rPr>
          <w:rFonts w:hint="eastAsia"/>
          <w:rtl/>
        </w:rPr>
        <w:t>לאומיים</w:t>
      </w:r>
      <w:r w:rsidRPr="0032355C">
        <w:rPr>
          <w:rtl/>
        </w:rPr>
        <w:t xml:space="preserve"> אף שהם נמצאים ב</w:t>
      </w:r>
      <w:r w:rsidRPr="0032355C">
        <w:rPr>
          <w:rFonts w:hint="cs"/>
          <w:rtl/>
        </w:rPr>
        <w:t>מגזרים רבים וב</w:t>
      </w:r>
      <w:r w:rsidRPr="0032355C">
        <w:rPr>
          <w:rtl/>
        </w:rPr>
        <w:t xml:space="preserve">ארגונים רבים ובהם גופי </w:t>
      </w:r>
      <w:r w:rsidRPr="0032355C">
        <w:rPr>
          <w:rFonts w:hint="eastAsia"/>
          <w:rtl/>
        </w:rPr>
        <w:t>תמ</w:t>
      </w:r>
      <w:r w:rsidRPr="0032355C">
        <w:rPr>
          <w:rtl/>
        </w:rPr>
        <w:t>"</w:t>
      </w:r>
      <w:r w:rsidRPr="0032355C">
        <w:rPr>
          <w:rFonts w:hint="eastAsia"/>
          <w:rtl/>
        </w:rPr>
        <w:t>ק</w:t>
      </w:r>
      <w:r w:rsidRPr="0032355C">
        <w:rPr>
          <w:rtl/>
        </w:rPr>
        <w:t xml:space="preserve">. </w:t>
      </w:r>
      <w:r w:rsidRPr="0032355C">
        <w:rPr>
          <w:rFonts w:hint="cs"/>
          <w:rtl/>
        </w:rPr>
        <w:t xml:space="preserve">עוד נמצא כי מערך הסייבר לא קידם את הסדרת השימוש בתקינה בין-לאומית בסייבר בתחומים כמו הבקרים התעשייתיים. </w:t>
      </w:r>
      <w:r w:rsidRPr="0032355C">
        <w:rPr>
          <w:rtl/>
        </w:rPr>
        <w:t xml:space="preserve">נוכח זאת ספקים אלו אינם </w:t>
      </w:r>
      <w:r w:rsidRPr="0032355C">
        <w:rPr>
          <w:rFonts w:hint="eastAsia"/>
          <w:rtl/>
        </w:rPr>
        <w:t>מותעדים</w:t>
      </w:r>
      <w:r w:rsidRPr="0032355C">
        <w:rPr>
          <w:rtl/>
        </w:rPr>
        <w:t xml:space="preserve"> ולא מתבצעות עליהם בקרות</w:t>
      </w:r>
      <w:bookmarkEnd w:id="94"/>
      <w:bookmarkEnd w:id="95"/>
      <w:r w:rsidRPr="0032355C">
        <w:rPr>
          <w:rtl/>
        </w:rPr>
        <w:t xml:space="preserve">. </w:t>
      </w:r>
      <w:r w:rsidRPr="0032355C">
        <w:rPr>
          <w:rFonts w:hint="cs"/>
          <w:rtl/>
        </w:rPr>
        <w:t>כמו כן לא הושלם תרגום של שאלון 1.4 לאנגלית.</w:t>
      </w:r>
    </w:p>
    <w:p w:rsidR="00023F2D" w:rsidP="0032355C" w14:paraId="277EAFD0" w14:textId="77777777">
      <w:pPr>
        <w:pStyle w:val="7318"/>
        <w:rPr>
          <w:rtl/>
        </w:rPr>
      </w:pPr>
      <w:r>
        <w:rPr>
          <w:rFonts w:hint="cs"/>
          <w:rtl/>
        </w:rPr>
        <w:t xml:space="preserve">מומלץ כי מערך הסייבר יבחן בשיתוף יחידות הסייבר המגזריות כיצד ניתן לבצע בקרות על  ספקים בין-לאומיים, בין השאר, באמצעות שאלון מותאם ושימוש בתקינה בין-לאומית כתחליף לבקרות שבשאלון הספקים. כמו כן מומלץ כי מערך הסייבר יאתר ספקים בין-לאומיים שנותנים שירותים למספר מגזרים או להרבה משרדים וגופי </w:t>
      </w:r>
      <w:r>
        <w:rPr>
          <w:rFonts w:hint="cs"/>
          <w:rtl/>
        </w:rPr>
        <w:t>תמ"ק</w:t>
      </w:r>
      <w:r>
        <w:rPr>
          <w:rFonts w:hint="cs"/>
          <w:rtl/>
        </w:rPr>
        <w:t xml:space="preserve"> ויפעל להפחתת הסיכון הנשקף בגינם. עוד מומלץ כי מערך הסייבר ישלים תרגום לאנגלית של שאלון 1.4 </w:t>
      </w:r>
      <w:r>
        <w:rPr>
          <w:rFonts w:hint="cs"/>
          <w:rtl/>
        </w:rPr>
        <w:t>וינגישו</w:t>
      </w:r>
      <w:r>
        <w:rPr>
          <w:rFonts w:hint="cs"/>
          <w:rtl/>
        </w:rPr>
        <w:t xml:space="preserve"> לכלל הגופים</w:t>
      </w:r>
      <w:r w:rsidRPr="007D4ADA">
        <w:rPr>
          <w:rFonts w:hint="cs"/>
          <w:rtl/>
        </w:rPr>
        <w:t>.</w:t>
      </w:r>
    </w:p>
    <w:p w:rsidR="00023F2D" w:rsidRPr="003D09FC" w:rsidP="00DE1561" w14:paraId="422B7842" w14:textId="77777777">
      <w:pPr>
        <w:pStyle w:val="7392"/>
        <w:rPr>
          <w:rtl/>
        </w:rPr>
      </w:pPr>
      <w:r w:rsidRPr="00690A2B">
        <w:rPr>
          <w:rFonts w:hint="eastAsia"/>
          <w:rtl/>
        </w:rPr>
        <w:t>בתשובת</w:t>
      </w:r>
      <w:r w:rsidRPr="00690A2B">
        <w:rPr>
          <w:rtl/>
        </w:rPr>
        <w:t xml:space="preserve"> </w:t>
      </w:r>
      <w:r w:rsidRPr="00690A2B">
        <w:rPr>
          <w:rFonts w:hint="eastAsia"/>
          <w:rtl/>
        </w:rPr>
        <w:t>השב</w:t>
      </w:r>
      <w:r w:rsidRPr="00690A2B">
        <w:rPr>
          <w:rtl/>
        </w:rPr>
        <w:t xml:space="preserve">"כ </w:t>
      </w:r>
      <w:r w:rsidRPr="00690A2B">
        <w:rPr>
          <w:rFonts w:hint="eastAsia"/>
          <w:rtl/>
        </w:rPr>
        <w:t>מיולי</w:t>
      </w:r>
      <w:r w:rsidRPr="00690A2B">
        <w:rPr>
          <w:rtl/>
        </w:rPr>
        <w:t xml:space="preserve"> 2023 </w:t>
      </w:r>
      <w:r w:rsidRPr="00690A2B">
        <w:rPr>
          <w:rFonts w:hint="eastAsia"/>
          <w:rtl/>
        </w:rPr>
        <w:t>נמסר</w:t>
      </w:r>
      <w:r w:rsidRPr="00690A2B">
        <w:rPr>
          <w:rtl/>
        </w:rPr>
        <w:t xml:space="preserve"> </w:t>
      </w:r>
      <w:r w:rsidRPr="00690A2B">
        <w:rPr>
          <w:rFonts w:hint="eastAsia"/>
          <w:rtl/>
        </w:rPr>
        <w:t>כי</w:t>
      </w:r>
      <w:r w:rsidRPr="00690A2B">
        <w:rPr>
          <w:rtl/>
        </w:rPr>
        <w:t xml:space="preserve"> </w:t>
      </w:r>
      <w:r w:rsidRPr="00690A2B">
        <w:rPr>
          <w:rFonts w:hint="eastAsia"/>
          <w:rtl/>
        </w:rPr>
        <w:t>קיימים</w:t>
      </w:r>
      <w:r w:rsidRPr="00690A2B">
        <w:rPr>
          <w:rtl/>
        </w:rPr>
        <w:t xml:space="preserve"> </w:t>
      </w:r>
      <w:r w:rsidRPr="00690A2B">
        <w:rPr>
          <w:rFonts w:hint="eastAsia"/>
          <w:rtl/>
        </w:rPr>
        <w:t>כמה</w:t>
      </w:r>
      <w:r w:rsidRPr="00690A2B">
        <w:rPr>
          <w:rtl/>
        </w:rPr>
        <w:t xml:space="preserve"> </w:t>
      </w:r>
      <w:r w:rsidRPr="00690A2B">
        <w:rPr>
          <w:rFonts w:hint="eastAsia"/>
          <w:rtl/>
        </w:rPr>
        <w:t>תהליכים</w:t>
      </w:r>
      <w:r w:rsidRPr="00690A2B">
        <w:rPr>
          <w:rtl/>
        </w:rPr>
        <w:t xml:space="preserve"> </w:t>
      </w:r>
      <w:r w:rsidRPr="00690A2B">
        <w:rPr>
          <w:rFonts w:hint="eastAsia"/>
          <w:rtl/>
        </w:rPr>
        <w:t>המאפשרים</w:t>
      </w:r>
      <w:r w:rsidRPr="00690A2B">
        <w:rPr>
          <w:rtl/>
        </w:rPr>
        <w:t xml:space="preserve"> </w:t>
      </w:r>
      <w:r w:rsidRPr="00690A2B">
        <w:rPr>
          <w:rFonts w:hint="eastAsia"/>
          <w:rtl/>
        </w:rPr>
        <w:t>לצמצם</w:t>
      </w:r>
      <w:r w:rsidRPr="00690A2B">
        <w:rPr>
          <w:rtl/>
        </w:rPr>
        <w:t xml:space="preserve"> </w:t>
      </w:r>
      <w:r w:rsidRPr="00690A2B">
        <w:rPr>
          <w:rFonts w:hint="eastAsia"/>
          <w:rtl/>
        </w:rPr>
        <w:t>את</w:t>
      </w:r>
      <w:r w:rsidRPr="00690A2B">
        <w:rPr>
          <w:rtl/>
        </w:rPr>
        <w:t xml:space="preserve"> </w:t>
      </w:r>
      <w:r w:rsidRPr="00690A2B">
        <w:rPr>
          <w:rFonts w:hint="eastAsia"/>
          <w:rtl/>
        </w:rPr>
        <w:t>האיום</w:t>
      </w:r>
      <w:r w:rsidRPr="00690A2B">
        <w:rPr>
          <w:rtl/>
        </w:rPr>
        <w:t xml:space="preserve"> </w:t>
      </w:r>
      <w:r w:rsidRPr="00690A2B">
        <w:rPr>
          <w:rFonts w:hint="eastAsia"/>
          <w:rtl/>
        </w:rPr>
        <w:t>מצד</w:t>
      </w:r>
      <w:r w:rsidRPr="00690A2B">
        <w:rPr>
          <w:rtl/>
        </w:rPr>
        <w:t xml:space="preserve"> </w:t>
      </w:r>
      <w:r w:rsidRPr="00690A2B">
        <w:rPr>
          <w:rFonts w:hint="eastAsia"/>
          <w:rtl/>
        </w:rPr>
        <w:t>ספקים</w:t>
      </w:r>
      <w:r w:rsidRPr="00690A2B">
        <w:rPr>
          <w:rtl/>
        </w:rPr>
        <w:t xml:space="preserve"> </w:t>
      </w:r>
      <w:r w:rsidRPr="00690A2B">
        <w:rPr>
          <w:rFonts w:hint="eastAsia"/>
          <w:rtl/>
        </w:rPr>
        <w:t>בין</w:t>
      </w:r>
      <w:r w:rsidRPr="00690A2B">
        <w:rPr>
          <w:rtl/>
        </w:rPr>
        <w:t>-</w:t>
      </w:r>
      <w:r w:rsidRPr="00690A2B">
        <w:rPr>
          <w:rFonts w:hint="eastAsia"/>
          <w:rtl/>
        </w:rPr>
        <w:t>לאומיים</w:t>
      </w:r>
      <w:r w:rsidRPr="00690A2B">
        <w:rPr>
          <w:rtl/>
        </w:rPr>
        <w:t>.</w:t>
      </w:r>
    </w:p>
    <w:p w:rsidR="00023F2D" w:rsidRPr="0032355C" w:rsidP="0032355C" w14:paraId="656CCDA6" w14:textId="77777777">
      <w:pPr>
        <w:pStyle w:val="7321"/>
        <w:rPr>
          <w:rtl/>
        </w:rPr>
      </w:pPr>
      <w:r w:rsidRPr="0032355C">
        <w:rPr>
          <w:rFonts w:hint="cs"/>
          <w:rtl/>
        </w:rPr>
        <w:t>✰</w:t>
      </w:r>
    </w:p>
    <w:p w:rsidR="00023F2D" w:rsidRPr="0032355C" w:rsidP="0032355C" w14:paraId="1A1A46A1" w14:textId="77777777">
      <w:pPr>
        <w:pStyle w:val="7318"/>
        <w:rPr>
          <w:rtl/>
        </w:rPr>
      </w:pPr>
      <w:r w:rsidRPr="0032355C">
        <w:rPr>
          <w:rFonts w:hint="cs"/>
          <w:rtl/>
        </w:rPr>
        <w:t xml:space="preserve">מערך הסייבר כגוף </w:t>
      </w:r>
      <w:r w:rsidRPr="0032355C">
        <w:rPr>
          <w:rFonts w:hint="cs"/>
          <w:rtl/>
        </w:rPr>
        <w:t>אסדרתי</w:t>
      </w:r>
      <w:r w:rsidRPr="0032355C">
        <w:rPr>
          <w:rFonts w:hint="cs"/>
          <w:rtl/>
        </w:rPr>
        <w:t xml:space="preserve"> בתחום הגנת הסייבר אחראי לקדם את רמת ההגנה במשק. המערך זיהה עוד בשנת 2018 את איום הייחוס של תקיפה באמצעות שרשרת האספקה של ארגונים כסיכון גבוה וגיבש מתודולוגיה בנושא. </w:t>
      </w:r>
      <w:bookmarkStart w:id="96" w:name="_Hlk141083548"/>
      <w:r w:rsidRPr="0032355C">
        <w:rPr>
          <w:rFonts w:hint="eastAsia"/>
          <w:rtl/>
        </w:rPr>
        <w:t>עם</w:t>
      </w:r>
      <w:r w:rsidRPr="0032355C">
        <w:rPr>
          <w:rtl/>
        </w:rPr>
        <w:t xml:space="preserve"> זאת, עולה כי מרבית המשרדים </w:t>
      </w:r>
      <w:r w:rsidRPr="0032355C">
        <w:rPr>
          <w:rFonts w:hint="eastAsia"/>
          <w:rtl/>
        </w:rPr>
        <w:t>הממשלתיים</w:t>
      </w:r>
      <w:r w:rsidRPr="0032355C">
        <w:rPr>
          <w:rtl/>
        </w:rPr>
        <w:t xml:space="preserve"> (</w:t>
      </w:r>
      <w:r w:rsidRPr="0032355C">
        <w:rPr>
          <w:rFonts w:hint="cs"/>
          <w:rtl/>
        </w:rPr>
        <w:t>71</w:t>
      </w:r>
      <w:r w:rsidRPr="0032355C">
        <w:rPr>
          <w:rtl/>
        </w:rPr>
        <w:t xml:space="preserve">%), </w:t>
      </w:r>
      <w:r w:rsidRPr="0032355C">
        <w:rPr>
          <w:rFonts w:hint="eastAsia"/>
          <w:rtl/>
        </w:rPr>
        <w:t>וגופי</w:t>
      </w:r>
      <w:r w:rsidRPr="0032355C">
        <w:rPr>
          <w:rtl/>
        </w:rPr>
        <w:t xml:space="preserve"> </w:t>
      </w:r>
      <w:r w:rsidRPr="0032355C">
        <w:rPr>
          <w:rFonts w:hint="eastAsia"/>
          <w:rtl/>
        </w:rPr>
        <w:t>התמ</w:t>
      </w:r>
      <w:r w:rsidRPr="0032355C">
        <w:rPr>
          <w:rtl/>
        </w:rPr>
        <w:t>"</w:t>
      </w:r>
      <w:r w:rsidRPr="0032355C">
        <w:rPr>
          <w:rFonts w:hint="eastAsia"/>
          <w:rtl/>
        </w:rPr>
        <w:t>ק</w:t>
      </w:r>
      <w:r w:rsidRPr="0032355C">
        <w:rPr>
          <w:rtl/>
        </w:rPr>
        <w:t xml:space="preserve"> (</w:t>
      </w:r>
      <w:r w:rsidRPr="0032355C">
        <w:rPr>
          <w:rFonts w:hint="cs"/>
          <w:rtl/>
        </w:rPr>
        <w:t>69</w:t>
      </w:r>
      <w:r w:rsidRPr="0032355C">
        <w:rPr>
          <w:rtl/>
        </w:rPr>
        <w:t xml:space="preserve">%) </w:t>
      </w:r>
      <w:r w:rsidRPr="0032355C">
        <w:rPr>
          <w:rFonts w:hint="cs"/>
          <w:rtl/>
        </w:rPr>
        <w:t xml:space="preserve">וכל שלוש </w:t>
      </w:r>
      <w:r w:rsidRPr="0032355C">
        <w:rPr>
          <w:rFonts w:hint="eastAsia"/>
          <w:rtl/>
        </w:rPr>
        <w:t>יחידות</w:t>
      </w:r>
      <w:r w:rsidRPr="0032355C">
        <w:rPr>
          <w:rtl/>
        </w:rPr>
        <w:t xml:space="preserve"> </w:t>
      </w:r>
      <w:r w:rsidRPr="0032355C">
        <w:rPr>
          <w:rFonts w:hint="eastAsia"/>
          <w:rtl/>
        </w:rPr>
        <w:t>הסייבר</w:t>
      </w:r>
      <w:r w:rsidRPr="0032355C">
        <w:rPr>
          <w:rtl/>
        </w:rPr>
        <w:t xml:space="preserve"> </w:t>
      </w:r>
      <w:r w:rsidRPr="0032355C">
        <w:rPr>
          <w:rFonts w:hint="eastAsia"/>
          <w:rtl/>
        </w:rPr>
        <w:t>המגזריות</w:t>
      </w:r>
      <w:r w:rsidRPr="0032355C">
        <w:rPr>
          <w:rFonts w:hint="cs"/>
          <w:rtl/>
        </w:rPr>
        <w:t xml:space="preserve"> שנבדקו</w:t>
      </w:r>
      <w:r w:rsidRPr="0032355C">
        <w:rPr>
          <w:rtl/>
        </w:rPr>
        <w:t xml:space="preserve"> </w:t>
      </w:r>
      <w:r w:rsidRPr="0032355C">
        <w:rPr>
          <w:rFonts w:hint="eastAsia"/>
          <w:rtl/>
        </w:rPr>
        <w:t>מיישמים</w:t>
      </w:r>
      <w:r w:rsidRPr="0032355C">
        <w:rPr>
          <w:rtl/>
        </w:rPr>
        <w:t xml:space="preserve"> באופן חלקי </w:t>
      </w:r>
      <w:r w:rsidRPr="0032355C">
        <w:rPr>
          <w:rFonts w:hint="eastAsia"/>
          <w:rtl/>
        </w:rPr>
        <w:t>את</w:t>
      </w:r>
      <w:r w:rsidRPr="0032355C">
        <w:rPr>
          <w:rtl/>
        </w:rPr>
        <w:t xml:space="preserve"> המתודולוגיה</w:t>
      </w:r>
      <w:r w:rsidRPr="0032355C">
        <w:rPr>
          <w:rFonts w:hint="cs"/>
          <w:rtl/>
        </w:rPr>
        <w:t xml:space="preserve"> או לא מיישמים אותה כלל</w:t>
      </w:r>
      <w:bookmarkEnd w:id="96"/>
      <w:r w:rsidRPr="0032355C">
        <w:rPr>
          <w:rtl/>
        </w:rPr>
        <w:t xml:space="preserve">. </w:t>
      </w:r>
      <w:r w:rsidRPr="0032355C">
        <w:rPr>
          <w:rFonts w:hint="eastAsia"/>
          <w:rtl/>
        </w:rPr>
        <w:t>נוכח</w:t>
      </w:r>
      <w:r w:rsidRPr="0032355C">
        <w:rPr>
          <w:rtl/>
        </w:rPr>
        <w:t xml:space="preserve"> </w:t>
      </w:r>
      <w:r w:rsidRPr="0032355C">
        <w:rPr>
          <w:rFonts w:hint="eastAsia"/>
          <w:rtl/>
        </w:rPr>
        <w:t>זאת</w:t>
      </w:r>
      <w:r w:rsidRPr="0032355C">
        <w:rPr>
          <w:rtl/>
        </w:rPr>
        <w:t xml:space="preserve">, </w:t>
      </w:r>
      <w:r w:rsidRPr="0032355C">
        <w:rPr>
          <w:rFonts w:hint="eastAsia"/>
          <w:rtl/>
        </w:rPr>
        <w:t>נוצר</w:t>
      </w:r>
      <w:r w:rsidRPr="0032355C">
        <w:rPr>
          <w:rtl/>
        </w:rPr>
        <w:t xml:space="preserve"> מצב שיש </w:t>
      </w:r>
      <w:r w:rsidRPr="0032355C">
        <w:rPr>
          <w:rFonts w:hint="eastAsia"/>
          <w:rtl/>
        </w:rPr>
        <w:t>ספקים</w:t>
      </w:r>
      <w:r w:rsidRPr="0032355C">
        <w:rPr>
          <w:rtl/>
        </w:rPr>
        <w:t xml:space="preserve"> </w:t>
      </w:r>
      <w:r w:rsidRPr="0032355C">
        <w:rPr>
          <w:rFonts w:hint="eastAsia"/>
          <w:rtl/>
        </w:rPr>
        <w:t>שנותנים</w:t>
      </w:r>
      <w:r w:rsidRPr="0032355C">
        <w:rPr>
          <w:rtl/>
        </w:rPr>
        <w:t xml:space="preserve"> </w:t>
      </w:r>
      <w:r w:rsidRPr="0032355C">
        <w:rPr>
          <w:rFonts w:hint="eastAsia"/>
          <w:rtl/>
        </w:rPr>
        <w:t>שירותים</w:t>
      </w:r>
      <w:r w:rsidRPr="0032355C">
        <w:rPr>
          <w:rtl/>
        </w:rPr>
        <w:t xml:space="preserve"> </w:t>
      </w:r>
      <w:r w:rsidRPr="0032355C">
        <w:rPr>
          <w:rFonts w:hint="eastAsia"/>
          <w:rtl/>
        </w:rPr>
        <w:t>למשרדים</w:t>
      </w:r>
      <w:r w:rsidRPr="0032355C">
        <w:rPr>
          <w:rtl/>
        </w:rPr>
        <w:t xml:space="preserve"> </w:t>
      </w:r>
      <w:r w:rsidRPr="0032355C">
        <w:rPr>
          <w:rFonts w:hint="eastAsia"/>
          <w:rtl/>
        </w:rPr>
        <w:t>ולגופי</w:t>
      </w:r>
      <w:r w:rsidRPr="0032355C">
        <w:rPr>
          <w:rtl/>
        </w:rPr>
        <w:t xml:space="preserve"> </w:t>
      </w:r>
      <w:r w:rsidRPr="0032355C">
        <w:rPr>
          <w:rFonts w:hint="eastAsia"/>
          <w:rtl/>
        </w:rPr>
        <w:t>תמ</w:t>
      </w:r>
      <w:r w:rsidRPr="0032355C">
        <w:rPr>
          <w:rtl/>
        </w:rPr>
        <w:t>"</w:t>
      </w:r>
      <w:r w:rsidRPr="0032355C">
        <w:rPr>
          <w:rFonts w:hint="eastAsia"/>
          <w:rtl/>
        </w:rPr>
        <w:t>ק</w:t>
      </w:r>
      <w:r w:rsidRPr="0032355C">
        <w:rPr>
          <w:rtl/>
        </w:rPr>
        <w:t xml:space="preserve"> </w:t>
      </w:r>
      <w:r w:rsidRPr="0032355C">
        <w:rPr>
          <w:rFonts w:hint="eastAsia"/>
          <w:rtl/>
        </w:rPr>
        <w:t>רבים</w:t>
      </w:r>
      <w:r w:rsidRPr="0032355C">
        <w:rPr>
          <w:rtl/>
        </w:rPr>
        <w:t xml:space="preserve"> </w:t>
      </w:r>
      <w:r w:rsidRPr="0032355C">
        <w:rPr>
          <w:rFonts w:hint="eastAsia"/>
          <w:rtl/>
        </w:rPr>
        <w:t>שהם</w:t>
      </w:r>
      <w:r w:rsidRPr="0032355C">
        <w:rPr>
          <w:rtl/>
        </w:rPr>
        <w:t xml:space="preserve"> אינם </w:t>
      </w:r>
      <w:r w:rsidRPr="0032355C">
        <w:rPr>
          <w:rFonts w:hint="eastAsia"/>
          <w:rtl/>
        </w:rPr>
        <w:t>מותעדים</w:t>
      </w:r>
      <w:r w:rsidRPr="0032355C">
        <w:rPr>
          <w:rtl/>
        </w:rPr>
        <w:t xml:space="preserve"> </w:t>
      </w:r>
      <w:r w:rsidRPr="0032355C">
        <w:rPr>
          <w:rFonts w:hint="eastAsia"/>
          <w:rtl/>
        </w:rPr>
        <w:t>ואף</w:t>
      </w:r>
      <w:r w:rsidRPr="0032355C">
        <w:rPr>
          <w:rtl/>
        </w:rPr>
        <w:t xml:space="preserve"> </w:t>
      </w:r>
      <w:r w:rsidRPr="0032355C">
        <w:rPr>
          <w:rFonts w:hint="eastAsia"/>
          <w:rtl/>
        </w:rPr>
        <w:t>אין</w:t>
      </w:r>
      <w:r w:rsidRPr="0032355C">
        <w:rPr>
          <w:rtl/>
        </w:rPr>
        <w:t xml:space="preserve"> </w:t>
      </w:r>
      <w:r w:rsidRPr="0032355C">
        <w:rPr>
          <w:rFonts w:hint="eastAsia"/>
          <w:rtl/>
        </w:rPr>
        <w:t>גורם</w:t>
      </w:r>
      <w:r w:rsidRPr="0032355C">
        <w:rPr>
          <w:rtl/>
        </w:rPr>
        <w:t xml:space="preserve"> </w:t>
      </w:r>
      <w:r w:rsidRPr="0032355C">
        <w:rPr>
          <w:rFonts w:hint="eastAsia"/>
          <w:rtl/>
        </w:rPr>
        <w:t>שמבצע</w:t>
      </w:r>
      <w:r w:rsidRPr="0032355C">
        <w:rPr>
          <w:rtl/>
        </w:rPr>
        <w:t xml:space="preserve"> </w:t>
      </w:r>
      <w:r w:rsidRPr="0032355C">
        <w:rPr>
          <w:rFonts w:hint="eastAsia"/>
          <w:rtl/>
        </w:rPr>
        <w:t>עליהם</w:t>
      </w:r>
      <w:r w:rsidRPr="0032355C">
        <w:rPr>
          <w:rtl/>
        </w:rPr>
        <w:t xml:space="preserve"> </w:t>
      </w:r>
      <w:r w:rsidRPr="0032355C">
        <w:rPr>
          <w:rFonts w:hint="eastAsia"/>
          <w:rtl/>
        </w:rPr>
        <w:t>בקרות</w:t>
      </w:r>
      <w:r w:rsidRPr="0032355C">
        <w:rPr>
          <w:rtl/>
        </w:rPr>
        <w:t xml:space="preserve"> </w:t>
      </w:r>
      <w:r w:rsidRPr="0032355C">
        <w:rPr>
          <w:rFonts w:hint="eastAsia"/>
          <w:rtl/>
        </w:rPr>
        <w:t>כדי</w:t>
      </w:r>
      <w:r w:rsidRPr="0032355C">
        <w:rPr>
          <w:rtl/>
        </w:rPr>
        <w:t xml:space="preserve"> </w:t>
      </w:r>
      <w:r w:rsidRPr="0032355C">
        <w:rPr>
          <w:rFonts w:hint="eastAsia"/>
          <w:rtl/>
        </w:rPr>
        <w:t>לוודא</w:t>
      </w:r>
      <w:r w:rsidRPr="0032355C">
        <w:rPr>
          <w:rtl/>
        </w:rPr>
        <w:t xml:space="preserve"> </w:t>
      </w:r>
      <w:r w:rsidRPr="0032355C">
        <w:rPr>
          <w:rFonts w:hint="eastAsia"/>
          <w:rtl/>
        </w:rPr>
        <w:t>את</w:t>
      </w:r>
      <w:r w:rsidRPr="0032355C">
        <w:rPr>
          <w:rtl/>
        </w:rPr>
        <w:t xml:space="preserve"> </w:t>
      </w:r>
      <w:r w:rsidRPr="0032355C">
        <w:rPr>
          <w:rFonts w:hint="eastAsia"/>
          <w:rtl/>
        </w:rPr>
        <w:t>רמת</w:t>
      </w:r>
      <w:r w:rsidRPr="0032355C">
        <w:rPr>
          <w:rtl/>
        </w:rPr>
        <w:t xml:space="preserve"> </w:t>
      </w:r>
      <w:r w:rsidRPr="0032355C">
        <w:rPr>
          <w:rFonts w:hint="eastAsia"/>
          <w:rtl/>
        </w:rPr>
        <w:t>ההגנה</w:t>
      </w:r>
      <w:r w:rsidRPr="0032355C">
        <w:rPr>
          <w:rtl/>
        </w:rPr>
        <w:t xml:space="preserve"> </w:t>
      </w:r>
      <w:r w:rsidRPr="0032355C">
        <w:rPr>
          <w:rFonts w:hint="eastAsia"/>
          <w:rtl/>
        </w:rPr>
        <w:t>בסייבר</w:t>
      </w:r>
      <w:r w:rsidRPr="0032355C">
        <w:rPr>
          <w:rtl/>
        </w:rPr>
        <w:t xml:space="preserve"> </w:t>
      </w:r>
      <w:r w:rsidRPr="0032355C">
        <w:rPr>
          <w:rFonts w:hint="eastAsia"/>
          <w:rtl/>
        </w:rPr>
        <w:t>שלהם</w:t>
      </w:r>
      <w:r w:rsidRPr="0032355C">
        <w:rPr>
          <w:rtl/>
        </w:rPr>
        <w:t>.</w:t>
      </w:r>
      <w:r w:rsidRPr="0032355C">
        <w:rPr>
          <w:rFonts w:hint="cs"/>
          <w:rtl/>
        </w:rPr>
        <w:t xml:space="preserve"> עוד עולה כי בידי הגופים </w:t>
      </w:r>
      <w:r w:rsidRPr="0032355C">
        <w:rPr>
          <w:rFonts w:hint="cs"/>
          <w:rtl/>
        </w:rPr>
        <w:t>האסדרתיים</w:t>
      </w:r>
      <w:r w:rsidRPr="0032355C">
        <w:rPr>
          <w:rFonts w:hint="cs"/>
          <w:rtl/>
        </w:rPr>
        <w:t xml:space="preserve"> בתחום הסייבר ובהם מערך הסייבר </w:t>
      </w:r>
      <w:r w:rsidRPr="0032355C">
        <w:rPr>
          <w:rFonts w:hint="cs"/>
          <w:rtl/>
        </w:rPr>
        <w:t>ויה"ב</w:t>
      </w:r>
      <w:r w:rsidRPr="0032355C">
        <w:rPr>
          <w:rFonts w:hint="cs"/>
          <w:rtl/>
        </w:rPr>
        <w:t xml:space="preserve">, אין תמונת רוחב של הספקים המהותיים שנותנים שירותים למשרדים ולגופי </w:t>
      </w:r>
      <w:r w:rsidRPr="0032355C">
        <w:rPr>
          <w:rFonts w:hint="cs"/>
          <w:rtl/>
        </w:rPr>
        <w:t>תמ</w:t>
      </w:r>
      <w:r w:rsidRPr="0032355C">
        <w:rPr>
          <w:rtl/>
        </w:rPr>
        <w:t>"</w:t>
      </w:r>
      <w:r w:rsidRPr="0032355C">
        <w:rPr>
          <w:rFonts w:hint="cs"/>
          <w:rtl/>
        </w:rPr>
        <w:t>ק</w:t>
      </w:r>
      <w:r w:rsidRPr="0032355C">
        <w:rPr>
          <w:rFonts w:hint="cs"/>
          <w:rtl/>
        </w:rPr>
        <w:t xml:space="preserve"> רבים. גיבוש תמונת מצב זו נדרשת לגופים </w:t>
      </w:r>
      <w:r w:rsidRPr="0032355C">
        <w:rPr>
          <w:rFonts w:hint="cs"/>
          <w:rtl/>
        </w:rPr>
        <w:t>האסדרתיים</w:t>
      </w:r>
      <w:r w:rsidRPr="0032355C">
        <w:rPr>
          <w:rFonts w:hint="cs"/>
          <w:rtl/>
        </w:rPr>
        <w:t xml:space="preserve"> לצורך נקיטה בפעולות שיביאו להעלאת רמת ההגנה מול ספקים אלו שהסיכון שלהם כלפי המשק הוא גדול יותר. </w:t>
      </w:r>
    </w:p>
    <w:p w:rsidR="00023F2D" w:rsidRPr="0032355C" w:rsidP="0032355C" w14:paraId="7D14427C" w14:textId="77777777">
      <w:pPr>
        <w:pStyle w:val="7318"/>
        <w:rPr>
          <w:rtl/>
        </w:rPr>
      </w:pPr>
      <w:r w:rsidRPr="0032355C">
        <w:rPr>
          <w:rFonts w:hint="cs"/>
          <w:rtl/>
        </w:rPr>
        <w:t xml:space="preserve">מומלץ כי מערך הסייבר יפעל בשיתוף כלל הארגונים (המשרדים, גופי </w:t>
      </w:r>
      <w:r w:rsidRPr="0032355C">
        <w:rPr>
          <w:rFonts w:hint="cs"/>
          <w:rtl/>
        </w:rPr>
        <w:t>התמ"ק</w:t>
      </w:r>
      <w:r w:rsidRPr="0032355C">
        <w:rPr>
          <w:rFonts w:hint="cs"/>
          <w:rtl/>
        </w:rPr>
        <w:t xml:space="preserve"> ויחידות הסייבר המגזריות) כדי לגשר על החסמים הקיימים ביישום המתודולוגיה וכדי להביא ליישומה המלא.</w:t>
      </w:r>
    </w:p>
    <w:p w:rsidR="00023F2D" w:rsidRPr="002012E5" w:rsidP="002012E5" w14:paraId="24C98EB7" w14:textId="77777777">
      <w:pPr>
        <w:pStyle w:val="7329"/>
        <w:rPr>
          <w:rtl/>
        </w:rPr>
      </w:pPr>
      <w:bookmarkStart w:id="97" w:name="_Toc133517610"/>
      <w:r w:rsidRPr="002012E5">
        <w:rPr>
          <w:rFonts w:hint="cs"/>
          <w:rtl/>
        </w:rPr>
        <w:t xml:space="preserve">מכרזים מרכזיים </w:t>
      </w:r>
      <w:bookmarkStart w:id="98" w:name="_Hlk131318730"/>
      <w:r w:rsidRPr="002012E5">
        <w:rPr>
          <w:rFonts w:hint="cs"/>
          <w:rtl/>
        </w:rPr>
        <w:t>- ניהול הסיכונים של שרשרת האספקה</w:t>
      </w:r>
      <w:bookmarkEnd w:id="97"/>
      <w:r w:rsidRPr="002012E5">
        <w:rPr>
          <w:rFonts w:hint="cs"/>
          <w:rtl/>
        </w:rPr>
        <w:t xml:space="preserve"> </w:t>
      </w:r>
    </w:p>
    <w:p w:rsidR="00023F2D" w:rsidRPr="001A4DB1" w:rsidP="001A4DB1" w14:paraId="14888F39" w14:textId="77777777">
      <w:pPr>
        <w:pStyle w:val="733155"/>
        <w:rPr>
          <w:rtl/>
        </w:rPr>
      </w:pPr>
      <w:bookmarkStart w:id="99" w:name="_Toc133517611"/>
      <w:r w:rsidRPr="001A4DB1">
        <w:rPr>
          <w:rtl/>
        </w:rPr>
        <w:t>ה</w:t>
      </w:r>
      <w:r w:rsidRPr="001A4DB1">
        <w:rPr>
          <w:rFonts w:hint="eastAsia"/>
          <w:rtl/>
        </w:rPr>
        <w:t>כוונה</w:t>
      </w:r>
      <w:r w:rsidRPr="001A4DB1">
        <w:rPr>
          <w:rtl/>
        </w:rPr>
        <w:t xml:space="preserve"> </w:t>
      </w:r>
      <w:r w:rsidRPr="001A4DB1">
        <w:rPr>
          <w:rFonts w:hint="eastAsia"/>
          <w:rtl/>
        </w:rPr>
        <w:t>וה</w:t>
      </w:r>
      <w:r w:rsidRPr="001A4DB1">
        <w:rPr>
          <w:rtl/>
        </w:rPr>
        <w:t xml:space="preserve">נחיה </w:t>
      </w:r>
      <w:r w:rsidRPr="001A4DB1">
        <w:rPr>
          <w:rFonts w:hint="eastAsia"/>
          <w:rtl/>
        </w:rPr>
        <w:t>של</w:t>
      </w:r>
      <w:r w:rsidRPr="001A4DB1">
        <w:rPr>
          <w:rtl/>
        </w:rPr>
        <w:t xml:space="preserve"> </w:t>
      </w:r>
      <w:r w:rsidRPr="001A4DB1">
        <w:rPr>
          <w:rFonts w:hint="eastAsia"/>
          <w:rtl/>
        </w:rPr>
        <w:t>מינהל</w:t>
      </w:r>
      <w:r w:rsidRPr="001A4DB1">
        <w:rPr>
          <w:rtl/>
        </w:rPr>
        <w:t xml:space="preserve"> הרכש </w:t>
      </w:r>
      <w:r w:rsidRPr="001A4DB1">
        <w:rPr>
          <w:rFonts w:hint="eastAsia"/>
          <w:rtl/>
        </w:rPr>
        <w:t>על</w:t>
      </w:r>
      <w:r w:rsidRPr="001A4DB1">
        <w:rPr>
          <w:rtl/>
        </w:rPr>
        <w:t xml:space="preserve"> ידי גוף </w:t>
      </w:r>
      <w:r w:rsidRPr="001A4DB1">
        <w:rPr>
          <w:rtl/>
        </w:rPr>
        <w:t>אסדרתי</w:t>
      </w:r>
      <w:r w:rsidRPr="001A4DB1">
        <w:rPr>
          <w:rtl/>
        </w:rPr>
        <w:t xml:space="preserve"> </w:t>
      </w:r>
      <w:r w:rsidRPr="001A4DB1">
        <w:rPr>
          <w:rFonts w:hint="eastAsia"/>
          <w:rtl/>
        </w:rPr>
        <w:t>בתחום</w:t>
      </w:r>
      <w:r w:rsidRPr="001A4DB1">
        <w:rPr>
          <w:rtl/>
        </w:rPr>
        <w:t xml:space="preserve"> הסייבר</w:t>
      </w:r>
      <w:bookmarkEnd w:id="99"/>
      <w:r w:rsidRPr="001A4DB1">
        <w:rPr>
          <w:rtl/>
        </w:rPr>
        <w:t xml:space="preserve"> </w:t>
      </w:r>
    </w:p>
    <w:p w:rsidR="00023F2D" w:rsidRPr="00DE1561" w:rsidP="00DE1561" w14:paraId="55EB41D1" w14:textId="77777777">
      <w:pPr>
        <w:pStyle w:val="7392"/>
        <w:rPr>
          <w:rtl/>
        </w:rPr>
      </w:pPr>
      <w:r w:rsidRPr="00DE1561">
        <w:rPr>
          <w:rFonts w:hint="eastAsia"/>
          <w:rtl/>
        </w:rPr>
        <w:t>כאמור</w:t>
      </w:r>
      <w:r w:rsidRPr="00DE1561">
        <w:rPr>
          <w:rtl/>
        </w:rPr>
        <w:t xml:space="preserve"> </w:t>
      </w:r>
      <w:r w:rsidRPr="00DE1561">
        <w:rPr>
          <w:rFonts w:hint="cs"/>
          <w:rtl/>
        </w:rPr>
        <w:t>בשנת 2021 כ-57% מהיקף הרכש</w:t>
      </w:r>
      <w:r w:rsidRPr="00DE1561">
        <w:rPr>
          <w:rtl/>
        </w:rPr>
        <w:t xml:space="preserve"> של המשרדים </w:t>
      </w:r>
      <w:r w:rsidRPr="00DE1561">
        <w:rPr>
          <w:rFonts w:hint="cs"/>
          <w:rtl/>
        </w:rPr>
        <w:t xml:space="preserve">בתחום התקשוב והסייבר שהיה בהיקף כספי של כ-1.4 מיליארד ש"ח, התבצע </w:t>
      </w:r>
      <w:r w:rsidRPr="00DE1561">
        <w:rPr>
          <w:rtl/>
        </w:rPr>
        <w:t xml:space="preserve">באמצעות מכרז מרכזי. </w:t>
      </w:r>
      <w:r w:rsidRPr="00DE1561">
        <w:rPr>
          <w:rFonts w:hint="eastAsia"/>
          <w:rtl/>
        </w:rPr>
        <w:t>ספק</w:t>
      </w:r>
      <w:r w:rsidRPr="00DE1561">
        <w:rPr>
          <w:rtl/>
        </w:rPr>
        <w:t xml:space="preserve"> </w:t>
      </w:r>
      <w:r w:rsidRPr="00DE1561">
        <w:rPr>
          <w:rFonts w:hint="eastAsia"/>
          <w:rtl/>
        </w:rPr>
        <w:t>שזוכה</w:t>
      </w:r>
      <w:r w:rsidRPr="00DE1561">
        <w:rPr>
          <w:rtl/>
        </w:rPr>
        <w:t xml:space="preserve"> </w:t>
      </w:r>
      <w:r w:rsidRPr="00DE1561">
        <w:rPr>
          <w:rFonts w:hint="eastAsia"/>
          <w:rtl/>
        </w:rPr>
        <w:t>במכרז</w:t>
      </w:r>
      <w:r w:rsidRPr="00DE1561">
        <w:rPr>
          <w:rtl/>
        </w:rPr>
        <w:t xml:space="preserve"> </w:t>
      </w:r>
      <w:r w:rsidRPr="00DE1561">
        <w:rPr>
          <w:rFonts w:hint="eastAsia"/>
          <w:rtl/>
        </w:rPr>
        <w:t>מרכזי</w:t>
      </w:r>
      <w:r w:rsidRPr="00DE1561">
        <w:rPr>
          <w:rtl/>
        </w:rPr>
        <w:t xml:space="preserve"> </w:t>
      </w:r>
      <w:r w:rsidRPr="00DE1561">
        <w:rPr>
          <w:rFonts w:hint="eastAsia"/>
          <w:rtl/>
        </w:rPr>
        <w:t>מבצע</w:t>
      </w:r>
      <w:r w:rsidRPr="00DE1561">
        <w:rPr>
          <w:rtl/>
        </w:rPr>
        <w:t xml:space="preserve"> </w:t>
      </w:r>
      <w:r w:rsidRPr="00DE1561">
        <w:rPr>
          <w:rFonts w:hint="eastAsia"/>
          <w:rtl/>
        </w:rPr>
        <w:t>התקשרויות</w:t>
      </w:r>
      <w:r w:rsidRPr="00DE1561">
        <w:rPr>
          <w:rtl/>
        </w:rPr>
        <w:t xml:space="preserve"> </w:t>
      </w:r>
      <w:r w:rsidRPr="00DE1561">
        <w:rPr>
          <w:rFonts w:hint="eastAsia"/>
          <w:rtl/>
        </w:rPr>
        <w:t>עם</w:t>
      </w:r>
      <w:r w:rsidRPr="00DE1561">
        <w:rPr>
          <w:rtl/>
        </w:rPr>
        <w:t xml:space="preserve"> </w:t>
      </w:r>
      <w:r w:rsidRPr="00DE1561">
        <w:rPr>
          <w:rFonts w:hint="eastAsia"/>
          <w:rtl/>
        </w:rPr>
        <w:t>משרדים</w:t>
      </w:r>
      <w:r w:rsidRPr="00DE1561">
        <w:rPr>
          <w:rtl/>
        </w:rPr>
        <w:t xml:space="preserve"> </w:t>
      </w:r>
      <w:r w:rsidRPr="00DE1561">
        <w:rPr>
          <w:rFonts w:hint="eastAsia"/>
          <w:rtl/>
        </w:rPr>
        <w:t>רבים</w:t>
      </w:r>
      <w:r w:rsidRPr="00DE1561">
        <w:rPr>
          <w:rtl/>
        </w:rPr>
        <w:t xml:space="preserve">, חברות ממשלתיות וגופי </w:t>
      </w:r>
      <w:r w:rsidRPr="00DE1561">
        <w:rPr>
          <w:rFonts w:hint="eastAsia"/>
          <w:rtl/>
        </w:rPr>
        <w:t>תמ</w:t>
      </w:r>
      <w:r w:rsidRPr="00DE1561">
        <w:rPr>
          <w:rtl/>
        </w:rPr>
        <w:t>"ק</w:t>
      </w:r>
      <w:r w:rsidRPr="00DE1561">
        <w:rPr>
          <w:rtl/>
        </w:rPr>
        <w:t xml:space="preserve">. </w:t>
      </w:r>
      <w:r w:rsidRPr="00DE1561">
        <w:rPr>
          <w:rFonts w:hint="eastAsia"/>
          <w:rtl/>
        </w:rPr>
        <w:t>לפיכך</w:t>
      </w:r>
      <w:r w:rsidRPr="00DE1561">
        <w:rPr>
          <w:rtl/>
        </w:rPr>
        <w:t xml:space="preserve">, </w:t>
      </w:r>
      <w:r w:rsidRPr="00DE1561">
        <w:rPr>
          <w:rFonts w:hint="eastAsia"/>
          <w:rtl/>
        </w:rPr>
        <w:t>גם</w:t>
      </w:r>
      <w:r w:rsidRPr="00DE1561">
        <w:rPr>
          <w:rtl/>
        </w:rPr>
        <w:t xml:space="preserve"> </w:t>
      </w:r>
      <w:r w:rsidRPr="00DE1561">
        <w:rPr>
          <w:rFonts w:hint="eastAsia"/>
          <w:rtl/>
        </w:rPr>
        <w:t>אם</w:t>
      </w:r>
      <w:r w:rsidRPr="00DE1561">
        <w:rPr>
          <w:rtl/>
        </w:rPr>
        <w:t xml:space="preserve"> </w:t>
      </w:r>
      <w:r w:rsidRPr="00DE1561">
        <w:rPr>
          <w:rFonts w:hint="eastAsia"/>
          <w:rtl/>
        </w:rPr>
        <w:t>מדובר</w:t>
      </w:r>
      <w:r w:rsidRPr="00DE1561">
        <w:rPr>
          <w:rtl/>
        </w:rPr>
        <w:t xml:space="preserve"> </w:t>
      </w:r>
      <w:r w:rsidRPr="00DE1561">
        <w:rPr>
          <w:rFonts w:hint="eastAsia"/>
          <w:rtl/>
        </w:rPr>
        <w:t>בספק</w:t>
      </w:r>
      <w:r w:rsidRPr="00DE1561">
        <w:rPr>
          <w:rtl/>
        </w:rPr>
        <w:t xml:space="preserve"> </w:t>
      </w:r>
      <w:r w:rsidRPr="00DE1561">
        <w:rPr>
          <w:rFonts w:hint="eastAsia"/>
          <w:rtl/>
        </w:rPr>
        <w:t>שמדורג</w:t>
      </w:r>
      <w:r w:rsidRPr="00DE1561">
        <w:rPr>
          <w:rtl/>
        </w:rPr>
        <w:t xml:space="preserve"> </w:t>
      </w:r>
      <w:r w:rsidRPr="00DE1561">
        <w:rPr>
          <w:rFonts w:hint="eastAsia"/>
          <w:rtl/>
        </w:rPr>
        <w:t>כבעל</w:t>
      </w:r>
      <w:r w:rsidRPr="00DE1561">
        <w:rPr>
          <w:rtl/>
        </w:rPr>
        <w:t xml:space="preserve"> </w:t>
      </w:r>
      <w:r w:rsidRPr="00DE1561">
        <w:rPr>
          <w:rFonts w:hint="eastAsia"/>
          <w:rtl/>
        </w:rPr>
        <w:t>סיכון</w:t>
      </w:r>
      <w:r w:rsidRPr="00DE1561">
        <w:rPr>
          <w:rtl/>
        </w:rPr>
        <w:t xml:space="preserve"> </w:t>
      </w:r>
      <w:r w:rsidRPr="00DE1561">
        <w:rPr>
          <w:rFonts w:hint="eastAsia"/>
          <w:rtl/>
        </w:rPr>
        <w:t>נמוך</w:t>
      </w:r>
      <w:r w:rsidRPr="00DE1561">
        <w:rPr>
          <w:rtl/>
        </w:rPr>
        <w:t xml:space="preserve"> </w:t>
      </w:r>
      <w:r w:rsidRPr="00DE1561">
        <w:rPr>
          <w:rFonts w:hint="eastAsia"/>
          <w:rtl/>
        </w:rPr>
        <w:t>בכל</w:t>
      </w:r>
      <w:r w:rsidRPr="00DE1561">
        <w:rPr>
          <w:rtl/>
        </w:rPr>
        <w:t xml:space="preserve"> </w:t>
      </w:r>
      <w:r w:rsidRPr="00DE1561">
        <w:rPr>
          <w:rFonts w:hint="eastAsia"/>
          <w:rtl/>
        </w:rPr>
        <w:t>משרד</w:t>
      </w:r>
      <w:r w:rsidRPr="00DE1561">
        <w:rPr>
          <w:rtl/>
        </w:rPr>
        <w:t xml:space="preserve"> </w:t>
      </w:r>
      <w:r w:rsidRPr="00DE1561">
        <w:rPr>
          <w:rFonts w:hint="eastAsia"/>
          <w:rtl/>
        </w:rPr>
        <w:t>בנפרד</w:t>
      </w:r>
      <w:r w:rsidRPr="00DE1561">
        <w:rPr>
          <w:rtl/>
        </w:rPr>
        <w:t xml:space="preserve"> </w:t>
      </w:r>
      <w:r w:rsidRPr="00DE1561">
        <w:rPr>
          <w:rFonts w:hint="eastAsia"/>
          <w:rtl/>
        </w:rPr>
        <w:t>ייתכן</w:t>
      </w:r>
      <w:r w:rsidRPr="00DE1561">
        <w:rPr>
          <w:rtl/>
        </w:rPr>
        <w:t xml:space="preserve"> </w:t>
      </w:r>
      <w:r w:rsidRPr="00DE1561">
        <w:rPr>
          <w:rFonts w:hint="eastAsia"/>
          <w:rtl/>
        </w:rPr>
        <w:t>שנשקף</w:t>
      </w:r>
      <w:r w:rsidRPr="00DE1561">
        <w:rPr>
          <w:rtl/>
        </w:rPr>
        <w:t xml:space="preserve"> </w:t>
      </w:r>
      <w:r w:rsidRPr="00DE1561">
        <w:rPr>
          <w:rFonts w:hint="eastAsia"/>
          <w:rtl/>
        </w:rPr>
        <w:t>בגינו</w:t>
      </w:r>
      <w:r w:rsidRPr="00DE1561">
        <w:rPr>
          <w:rtl/>
        </w:rPr>
        <w:t xml:space="preserve"> </w:t>
      </w:r>
      <w:r w:rsidRPr="00DE1561">
        <w:rPr>
          <w:rFonts w:hint="eastAsia"/>
          <w:rtl/>
        </w:rPr>
        <w:t>סיכון</w:t>
      </w:r>
      <w:r w:rsidRPr="00DE1561">
        <w:rPr>
          <w:rtl/>
        </w:rPr>
        <w:t xml:space="preserve"> </w:t>
      </w:r>
      <w:r w:rsidRPr="00DE1561">
        <w:rPr>
          <w:rFonts w:hint="eastAsia"/>
          <w:rtl/>
        </w:rPr>
        <w:t>גבוה</w:t>
      </w:r>
      <w:r w:rsidRPr="00DE1561">
        <w:rPr>
          <w:rtl/>
        </w:rPr>
        <w:t xml:space="preserve"> </w:t>
      </w:r>
      <w:r w:rsidRPr="00DE1561">
        <w:rPr>
          <w:rFonts w:hint="eastAsia"/>
          <w:rtl/>
        </w:rPr>
        <w:t>כאשר</w:t>
      </w:r>
      <w:r w:rsidRPr="00DE1561">
        <w:rPr>
          <w:rtl/>
        </w:rPr>
        <w:t xml:space="preserve"> </w:t>
      </w:r>
      <w:r w:rsidRPr="00DE1561">
        <w:rPr>
          <w:rFonts w:hint="eastAsia"/>
          <w:rtl/>
        </w:rPr>
        <w:t>בוחנים</w:t>
      </w:r>
      <w:r w:rsidRPr="00DE1561">
        <w:rPr>
          <w:rtl/>
        </w:rPr>
        <w:t xml:space="preserve"> </w:t>
      </w:r>
      <w:r w:rsidRPr="00DE1561">
        <w:rPr>
          <w:rFonts w:hint="eastAsia"/>
          <w:rtl/>
        </w:rPr>
        <w:t>את</w:t>
      </w:r>
      <w:r w:rsidRPr="00DE1561">
        <w:rPr>
          <w:rtl/>
        </w:rPr>
        <w:t xml:space="preserve"> </w:t>
      </w:r>
      <w:r w:rsidRPr="00DE1561">
        <w:rPr>
          <w:rFonts w:hint="eastAsia"/>
          <w:rtl/>
        </w:rPr>
        <w:t>היקף</w:t>
      </w:r>
      <w:r w:rsidRPr="00DE1561">
        <w:rPr>
          <w:rtl/>
        </w:rPr>
        <w:t xml:space="preserve"> </w:t>
      </w:r>
      <w:r w:rsidRPr="00DE1561">
        <w:rPr>
          <w:rFonts w:hint="eastAsia"/>
          <w:rtl/>
        </w:rPr>
        <w:t>ההתקשרויות</w:t>
      </w:r>
      <w:r w:rsidRPr="00DE1561">
        <w:rPr>
          <w:rtl/>
        </w:rPr>
        <w:t xml:space="preserve"> </w:t>
      </w:r>
      <w:r w:rsidRPr="00DE1561">
        <w:rPr>
          <w:rFonts w:hint="eastAsia"/>
          <w:rtl/>
        </w:rPr>
        <w:t>שלו</w:t>
      </w:r>
      <w:r w:rsidRPr="00DE1561">
        <w:rPr>
          <w:rtl/>
        </w:rPr>
        <w:t xml:space="preserve"> </w:t>
      </w:r>
      <w:r w:rsidRPr="00DE1561">
        <w:rPr>
          <w:rFonts w:hint="eastAsia"/>
          <w:rtl/>
        </w:rPr>
        <w:t>עם</w:t>
      </w:r>
      <w:r w:rsidRPr="00DE1561">
        <w:rPr>
          <w:rtl/>
        </w:rPr>
        <w:t xml:space="preserve"> </w:t>
      </w:r>
      <w:r w:rsidRPr="00DE1561">
        <w:rPr>
          <w:rFonts w:hint="eastAsia"/>
          <w:rtl/>
        </w:rPr>
        <w:t>כלל</w:t>
      </w:r>
      <w:r w:rsidRPr="00DE1561">
        <w:rPr>
          <w:rtl/>
        </w:rPr>
        <w:t xml:space="preserve"> </w:t>
      </w:r>
      <w:r w:rsidRPr="00DE1561">
        <w:rPr>
          <w:rFonts w:hint="eastAsia"/>
          <w:rtl/>
        </w:rPr>
        <w:t>לקוחותיו</w:t>
      </w:r>
      <w:r w:rsidRPr="00DE1561">
        <w:rPr>
          <w:rtl/>
        </w:rPr>
        <w:t xml:space="preserve"> </w:t>
      </w:r>
      <w:r w:rsidRPr="00DE1561">
        <w:rPr>
          <w:rFonts w:hint="eastAsia"/>
          <w:rtl/>
        </w:rPr>
        <w:t>ואת</w:t>
      </w:r>
      <w:r w:rsidRPr="00DE1561">
        <w:rPr>
          <w:rtl/>
        </w:rPr>
        <w:t xml:space="preserve"> </w:t>
      </w:r>
      <w:r w:rsidRPr="00DE1561">
        <w:rPr>
          <w:rFonts w:hint="eastAsia"/>
          <w:rtl/>
        </w:rPr>
        <w:t>המידע</w:t>
      </w:r>
      <w:r w:rsidRPr="00DE1561">
        <w:rPr>
          <w:rtl/>
        </w:rPr>
        <w:t xml:space="preserve"> </w:t>
      </w:r>
      <w:r w:rsidRPr="00DE1561">
        <w:rPr>
          <w:rFonts w:hint="eastAsia"/>
          <w:rtl/>
        </w:rPr>
        <w:t>שאליו</w:t>
      </w:r>
      <w:r w:rsidRPr="00DE1561">
        <w:rPr>
          <w:rtl/>
        </w:rPr>
        <w:t xml:space="preserve"> </w:t>
      </w:r>
      <w:r w:rsidRPr="00DE1561">
        <w:rPr>
          <w:rFonts w:hint="eastAsia"/>
          <w:rtl/>
        </w:rPr>
        <w:t>הוא</w:t>
      </w:r>
      <w:r w:rsidRPr="00DE1561">
        <w:rPr>
          <w:rtl/>
        </w:rPr>
        <w:t xml:space="preserve"> </w:t>
      </w:r>
      <w:r w:rsidRPr="00DE1561">
        <w:rPr>
          <w:rFonts w:hint="eastAsia"/>
          <w:rtl/>
        </w:rPr>
        <w:t>נחשף</w:t>
      </w:r>
      <w:r w:rsidRPr="00DE1561">
        <w:rPr>
          <w:rtl/>
        </w:rPr>
        <w:t xml:space="preserve"> </w:t>
      </w:r>
      <w:r w:rsidRPr="00DE1561">
        <w:rPr>
          <w:rFonts w:hint="eastAsia"/>
          <w:rtl/>
        </w:rPr>
        <w:t>במסגרת</w:t>
      </w:r>
      <w:r w:rsidRPr="00DE1561">
        <w:rPr>
          <w:rtl/>
        </w:rPr>
        <w:t xml:space="preserve"> </w:t>
      </w:r>
      <w:r w:rsidRPr="00DE1561">
        <w:rPr>
          <w:rFonts w:hint="eastAsia"/>
          <w:rtl/>
        </w:rPr>
        <w:t>התקשרויותיו</w:t>
      </w:r>
      <w:r w:rsidRPr="00DE1561">
        <w:rPr>
          <w:rtl/>
        </w:rPr>
        <w:t xml:space="preserve"> </w:t>
      </w:r>
      <w:r w:rsidRPr="00DE1561">
        <w:rPr>
          <w:rFonts w:hint="eastAsia"/>
          <w:rtl/>
        </w:rPr>
        <w:t>הרבות</w:t>
      </w:r>
      <w:r w:rsidRPr="00DE1561">
        <w:rPr>
          <w:rtl/>
        </w:rPr>
        <w:t>.</w:t>
      </w:r>
    </w:p>
    <w:p w:rsidR="00023F2D" w:rsidRPr="00DE1561" w:rsidP="00DE1561" w14:paraId="3D48CD09" w14:textId="77777777">
      <w:pPr>
        <w:pStyle w:val="7392"/>
        <w:rPr>
          <w:rtl/>
        </w:rPr>
      </w:pPr>
      <w:r w:rsidRPr="00DE1561">
        <w:rPr>
          <w:rFonts w:hint="cs"/>
          <w:rtl/>
        </w:rPr>
        <w:t>כל התקשרות שבמסגרתה ניתנת לספק גישה למאגר מידע חייבת לעמוד בהוראות תקנה 15 לתקנות אבטחת מידע.</w:t>
      </w:r>
    </w:p>
    <w:p w:rsidR="00023F2D" w:rsidP="00DE1561" w14:paraId="2CEEB181" w14:textId="77777777">
      <w:pPr>
        <w:pStyle w:val="7392"/>
        <w:rPr>
          <w:rtl/>
        </w:rPr>
      </w:pPr>
      <w:r>
        <w:rPr>
          <w:rtl/>
        </w:rPr>
        <w:t>בהחלטת ממשלה 2097 נקבע כי לצורך מימוש תפקידיו של התקשוב הממשלתי יש לתת לו סמכויות, כלים ומשאבים, בין היתר</w:t>
      </w:r>
      <w:r>
        <w:rPr>
          <w:rFonts w:hint="cs"/>
          <w:rtl/>
        </w:rPr>
        <w:t xml:space="preserve"> </w:t>
      </w:r>
      <w:r>
        <w:rPr>
          <w:rtl/>
        </w:rPr>
        <w:t>"להנחות את החשבת הכללית והממונה על התקשוב הממשלתי להסדיר את מעורבות הממונה על התקשוב הממשלתי או נציגו בתהליכי הרכש, לרבות בוועדת המכרזים המרכזיים למחשוב וטכנולוגיה ובוועדת המשנה לנושאי שירותי מחשוב".</w:t>
      </w:r>
      <w:r>
        <w:rPr>
          <w:rFonts w:hint="cs"/>
          <w:rtl/>
        </w:rPr>
        <w:t xml:space="preserve"> </w:t>
      </w:r>
    </w:p>
    <w:p w:rsidR="00023F2D" w:rsidRPr="00703CCF" w:rsidP="00DE1561" w14:paraId="5C1C7688" w14:textId="2FFDC647">
      <w:pPr>
        <w:pStyle w:val="7392"/>
        <w:rPr>
          <w:rFonts w:ascii="David" w:hAnsi="David"/>
          <w:sz w:val="24"/>
          <w:rtl/>
        </w:rPr>
      </w:pPr>
      <w:r>
        <w:rPr>
          <w:rFonts w:hint="cs"/>
          <w:rtl/>
        </w:rPr>
        <w:t xml:space="preserve">בתשובת מערך </w:t>
      </w:r>
      <w:r>
        <w:rPr>
          <w:rFonts w:hint="cs"/>
          <w:rtl/>
        </w:rPr>
        <w:t>הדיגיטל</w:t>
      </w:r>
      <w:r>
        <w:rPr>
          <w:rFonts w:hint="cs"/>
          <w:rtl/>
        </w:rPr>
        <w:t xml:space="preserve"> הלאומי מיוני 2023 נמסר כי בהתאם להחלטה זו י</w:t>
      </w:r>
      <w:r w:rsidRPr="00C67B1A">
        <w:rPr>
          <w:rFonts w:hint="cs"/>
          <w:rtl/>
        </w:rPr>
        <w:t xml:space="preserve">ש למערך </w:t>
      </w:r>
      <w:r w:rsidRPr="00C67B1A">
        <w:rPr>
          <w:rFonts w:hint="cs"/>
          <w:rtl/>
        </w:rPr>
        <w:t>הדיגיטל</w:t>
      </w:r>
      <w:r w:rsidRPr="00C67B1A">
        <w:rPr>
          <w:rFonts w:hint="cs"/>
          <w:rtl/>
        </w:rPr>
        <w:t xml:space="preserve"> הלאומי נציגות בוועדת </w:t>
      </w:r>
      <w:r>
        <w:rPr>
          <w:rFonts w:hint="cs"/>
          <w:rtl/>
        </w:rPr>
        <w:t xml:space="preserve">המכרזים </w:t>
      </w:r>
      <w:r w:rsidRPr="00C67B1A">
        <w:rPr>
          <w:rFonts w:hint="cs"/>
          <w:rtl/>
        </w:rPr>
        <w:t>המ</w:t>
      </w:r>
      <w:r>
        <w:rPr>
          <w:rFonts w:hint="cs"/>
          <w:rtl/>
        </w:rPr>
        <w:t>רכזיים</w:t>
      </w:r>
      <w:r w:rsidRPr="00C67B1A">
        <w:rPr>
          <w:rFonts w:hint="cs"/>
          <w:rtl/>
        </w:rPr>
        <w:t xml:space="preserve"> וכמו כן </w:t>
      </w:r>
      <w:r>
        <w:rPr>
          <w:rFonts w:hint="cs"/>
          <w:rtl/>
        </w:rPr>
        <w:t>מוטלת על הועדה החובה</w:t>
      </w:r>
      <w:r w:rsidRPr="00C67B1A">
        <w:rPr>
          <w:rFonts w:hint="cs"/>
          <w:rtl/>
        </w:rPr>
        <w:t xml:space="preserve"> להיוועץ בראש המערך כשמדובר בנושאים </w:t>
      </w:r>
      <w:r w:rsidRPr="00C67B1A">
        <w:rPr>
          <w:rFonts w:hint="cs"/>
          <w:rtl/>
        </w:rPr>
        <w:t>פרויקטליים</w:t>
      </w:r>
      <w:r w:rsidRPr="00C67B1A">
        <w:rPr>
          <w:rFonts w:hint="cs"/>
          <w:rtl/>
        </w:rPr>
        <w:t xml:space="preserve"> מורכבים עם סיכון גבוה. הייצוג הזה נעשה עד היום על ידי חטיבת המשילות במערך התקשוב</w:t>
      </w:r>
      <w:r>
        <w:rPr>
          <w:rFonts w:hint="cs"/>
          <w:rtl/>
        </w:rPr>
        <w:t>,</w:t>
      </w:r>
      <w:r w:rsidRPr="00C67B1A">
        <w:rPr>
          <w:rFonts w:hint="cs"/>
          <w:rtl/>
        </w:rPr>
        <w:t xml:space="preserve"> וכיום על ידי יחידת ה-</w:t>
      </w:r>
      <w:r w:rsidRPr="00C67B1A">
        <w:rPr>
          <w:rFonts w:hint="cs"/>
        </w:rPr>
        <w:t>CIO</w:t>
      </w:r>
      <w:r w:rsidRPr="00C67B1A">
        <w:rPr>
          <w:rFonts w:hint="cs"/>
          <w:rtl/>
        </w:rPr>
        <w:t xml:space="preserve"> במערך </w:t>
      </w:r>
      <w:r w:rsidRPr="00C67B1A">
        <w:rPr>
          <w:rFonts w:hint="cs"/>
          <w:rtl/>
        </w:rPr>
        <w:t>הדיגיטל</w:t>
      </w:r>
      <w:r w:rsidRPr="00C67B1A">
        <w:rPr>
          <w:rFonts w:hint="cs"/>
          <w:rtl/>
        </w:rPr>
        <w:t xml:space="preserve"> הלאומי. הכוונה היא שבדרך זו יובאו לידי ביטוי גם הצרכים הנוגעים להנחיות </w:t>
      </w:r>
      <w:r w:rsidRPr="00C67B1A">
        <w:rPr>
          <w:rFonts w:hint="cs"/>
          <w:rtl/>
        </w:rPr>
        <w:t>יה"ב</w:t>
      </w:r>
      <w:r w:rsidRPr="00C67B1A">
        <w:rPr>
          <w:rFonts w:hint="cs"/>
          <w:rtl/>
        </w:rPr>
        <w:t>.</w:t>
      </w:r>
    </w:p>
    <w:p w:rsidR="00023F2D" w:rsidRPr="00DE1561" w:rsidP="00DE1561" w14:paraId="4AFC22FC" w14:textId="77777777">
      <w:pPr>
        <w:pStyle w:val="7392"/>
        <w:rPr>
          <w:rtl/>
        </w:rPr>
      </w:pPr>
      <w:r w:rsidRPr="00DE1561">
        <w:rPr>
          <w:rFonts w:hint="cs"/>
          <w:rtl/>
        </w:rPr>
        <w:t>בנספח ז' בהחלטת ממשלה 2443 בנושא "</w:t>
      </w:r>
      <w:r w:rsidRPr="00DE1561">
        <w:rPr>
          <w:rtl/>
        </w:rPr>
        <w:t>הובלה ממשלתית בהגנת הסייבר – רכש</w:t>
      </w:r>
      <w:r w:rsidRPr="00DE1561">
        <w:rPr>
          <w:rFonts w:hint="cs"/>
          <w:rtl/>
        </w:rPr>
        <w:t xml:space="preserve">" נקבע כי מערך הסייבר (נקרא המטה בזמנו) יקים </w:t>
      </w:r>
      <w:r w:rsidRPr="00DE1561">
        <w:rPr>
          <w:rtl/>
        </w:rPr>
        <w:t xml:space="preserve">תת-ועדה בהשתתפות נציגים מהחשב הכללי, </w:t>
      </w:r>
      <w:r w:rsidRPr="00DE1561">
        <w:rPr>
          <w:rtl/>
        </w:rPr>
        <w:t>יה"ב</w:t>
      </w:r>
      <w:r w:rsidRPr="00DE1561">
        <w:rPr>
          <w:rtl/>
        </w:rPr>
        <w:t xml:space="preserve">, שירות הביטחון הכללי ומשרד הכלכלה, שתגבש מתווה ועקרונות בנוגע לאופן רכישת שירותים ומוצרים תוך שימוש בתקינת אבטחת </w:t>
      </w:r>
      <w:r w:rsidRPr="00DE1561">
        <w:rPr>
          <w:rFonts w:hint="cs"/>
          <w:rtl/>
        </w:rPr>
        <w:t xml:space="preserve">מידע </w:t>
      </w:r>
      <w:r w:rsidRPr="00DE1561">
        <w:rPr>
          <w:rtl/>
        </w:rPr>
        <w:t xml:space="preserve">במערכות הממשלתיות, בתוך 180 יום מיום קבלת </w:t>
      </w:r>
      <w:r w:rsidRPr="00DE1561">
        <w:rPr>
          <w:rFonts w:hint="cs"/>
          <w:rtl/>
        </w:rPr>
        <w:t>ה</w:t>
      </w:r>
      <w:r w:rsidRPr="00DE1561">
        <w:rPr>
          <w:rtl/>
        </w:rPr>
        <w:t>החלטה</w:t>
      </w:r>
      <w:r w:rsidRPr="00DE1561">
        <w:t>.</w:t>
      </w:r>
      <w:r w:rsidRPr="00DE1561">
        <w:rPr>
          <w:rFonts w:hint="cs"/>
          <w:rtl/>
        </w:rPr>
        <w:t xml:space="preserve"> לפי ההחלטה </w:t>
      </w:r>
      <w:r w:rsidRPr="00DE1561">
        <w:rPr>
          <w:rtl/>
        </w:rPr>
        <w:t>מ</w:t>
      </w:r>
      <w:r w:rsidRPr="00DE1561">
        <w:rPr>
          <w:rFonts w:hint="cs"/>
          <w:rtl/>
        </w:rPr>
        <w:t>י</w:t>
      </w:r>
      <w:r w:rsidRPr="00DE1561">
        <w:rPr>
          <w:rtl/>
        </w:rPr>
        <w:t>נהל</w:t>
      </w:r>
      <w:r w:rsidRPr="00DE1561">
        <w:rPr>
          <w:rtl/>
        </w:rPr>
        <w:t xml:space="preserve"> הרכש הממשלתי והמנכ"לים של משרדי הממשלה אחראים לכך שרכש שירותים ומוצרים בתחום הגנת הסייבר יבוצע בהתאם למתווה ולעקרונות שיגובשו על ידי תת-הוועדה. </w:t>
      </w:r>
    </w:p>
    <w:p w:rsidR="00023F2D" w:rsidP="00DE1561" w14:paraId="45D706BF" w14:textId="77777777">
      <w:pPr>
        <w:pStyle w:val="7392"/>
        <w:rPr>
          <w:sz w:val="24"/>
          <w:rtl/>
        </w:rPr>
      </w:pPr>
      <w:r>
        <w:rPr>
          <w:rFonts w:hint="cs"/>
          <w:sz w:val="24"/>
          <w:rtl/>
        </w:rPr>
        <w:t xml:space="preserve">מפגישות שערך משרד מבקר המדינה עם יחידת המדיניות בפברואר 2023 נאמר </w:t>
      </w:r>
      <w:r>
        <w:rPr>
          <w:rFonts w:hint="cs"/>
          <w:rtl/>
        </w:rPr>
        <w:t xml:space="preserve">כי התקיימו דיונים עם </w:t>
      </w:r>
      <w:r>
        <w:rPr>
          <w:rFonts w:hint="cs"/>
          <w:rtl/>
        </w:rPr>
        <w:t>מינהל</w:t>
      </w:r>
      <w:r>
        <w:rPr>
          <w:rFonts w:hint="cs"/>
          <w:rtl/>
        </w:rPr>
        <w:t xml:space="preserve"> הרכש </w:t>
      </w:r>
      <w:r>
        <w:rPr>
          <w:rFonts w:hint="cs"/>
          <w:rtl/>
        </w:rPr>
        <w:t>ויה"ב</w:t>
      </w:r>
      <w:r>
        <w:rPr>
          <w:rFonts w:hint="cs"/>
          <w:rtl/>
        </w:rPr>
        <w:t xml:space="preserve"> בהתאם לנספח ז' בהחלטת ממשלה 2443 בשנים הראשונות לאחר ההחלטה (שנת 2015), אולם אין סיכומים של הפגישות ומכל מקום היחסים בין המערך </w:t>
      </w:r>
      <w:r>
        <w:rPr>
          <w:rFonts w:hint="cs"/>
          <w:rtl/>
        </w:rPr>
        <w:t>למינהל</w:t>
      </w:r>
      <w:r>
        <w:rPr>
          <w:rFonts w:hint="cs"/>
          <w:rtl/>
        </w:rPr>
        <w:t xml:space="preserve"> הרכש אינם יחסים של מנחה-מונחה אלא יחסים המתאפיינים בשיח בין שותפים</w:t>
      </w:r>
      <w:r>
        <w:rPr>
          <w:rFonts w:hint="cs"/>
          <w:sz w:val="24"/>
          <w:rtl/>
        </w:rPr>
        <w:t xml:space="preserve"> ומתן המלצות.</w:t>
      </w:r>
    </w:p>
    <w:p w:rsidR="00023F2D" w:rsidP="00DE1561" w14:paraId="652AA81F" w14:textId="77777777">
      <w:pPr>
        <w:pStyle w:val="7392"/>
        <w:rPr>
          <w:rtl/>
        </w:rPr>
      </w:pPr>
      <w:r w:rsidRPr="002A350F">
        <w:rPr>
          <w:rFonts w:hint="eastAsia"/>
          <w:rtl/>
        </w:rPr>
        <w:t>בפועל</w:t>
      </w:r>
      <w:r>
        <w:rPr>
          <w:rFonts w:hint="cs"/>
          <w:rtl/>
        </w:rPr>
        <w:t xml:space="preserve"> מערך הסייבר איננו מנחה של </w:t>
      </w:r>
      <w:r>
        <w:rPr>
          <w:rFonts w:hint="cs"/>
          <w:rtl/>
        </w:rPr>
        <w:t>מינהל</w:t>
      </w:r>
      <w:r>
        <w:rPr>
          <w:rFonts w:hint="cs"/>
          <w:rtl/>
        </w:rPr>
        <w:t xml:space="preserve"> הרכש בתחום הגנת הסייבר. בפגישה שקיים צוות הביקורת עם מערך הסייבר ביוני 2022 נאמר כי </w:t>
      </w:r>
      <w:r w:rsidRPr="009C0608">
        <w:rPr>
          <w:rFonts w:hint="cs"/>
          <w:rtl/>
        </w:rPr>
        <w:t xml:space="preserve">כיום אין תהליך סדור שמגדיר את מעורבות מערך הסייבר במכרזים מרכזיים </w:t>
      </w:r>
      <w:r>
        <w:rPr>
          <w:rFonts w:hint="cs"/>
          <w:rtl/>
        </w:rPr>
        <w:t>שמבצע</w:t>
      </w:r>
      <w:r w:rsidRPr="009C0608">
        <w:rPr>
          <w:rFonts w:hint="cs"/>
          <w:rtl/>
        </w:rPr>
        <w:t xml:space="preserve"> </w:t>
      </w:r>
      <w:r w:rsidRPr="009C0608">
        <w:rPr>
          <w:rFonts w:hint="cs"/>
          <w:rtl/>
        </w:rPr>
        <w:t>מינהל</w:t>
      </w:r>
      <w:r w:rsidRPr="009C0608">
        <w:rPr>
          <w:rFonts w:hint="cs"/>
          <w:rtl/>
        </w:rPr>
        <w:t xml:space="preserve"> הרכש</w:t>
      </w:r>
      <w:r>
        <w:rPr>
          <w:rFonts w:hint="cs"/>
          <w:rtl/>
        </w:rPr>
        <w:t xml:space="preserve"> והמערך מלווה את </w:t>
      </w:r>
      <w:r>
        <w:rPr>
          <w:rFonts w:hint="cs"/>
          <w:rtl/>
        </w:rPr>
        <w:t>מינהל</w:t>
      </w:r>
      <w:r>
        <w:rPr>
          <w:rFonts w:hint="cs"/>
          <w:rtl/>
        </w:rPr>
        <w:t xml:space="preserve"> הרכש רק במכרזים אחדים לפי בקשת </w:t>
      </w:r>
      <w:r>
        <w:rPr>
          <w:rFonts w:hint="cs"/>
          <w:rtl/>
        </w:rPr>
        <w:t>מינהל</w:t>
      </w:r>
      <w:r>
        <w:rPr>
          <w:rFonts w:hint="cs"/>
          <w:rtl/>
        </w:rPr>
        <w:t xml:space="preserve"> הרכש. למשל: במכרז נימבוס לאספקת שירותי ענן על גבי פלטפורמה ציבורית עבור משרדי הממשלה. </w:t>
      </w:r>
    </w:p>
    <w:p w:rsidR="00023F2D" w:rsidRPr="00DE1561" w:rsidP="00DE1561" w14:paraId="3080AC31" w14:textId="35AC6869">
      <w:pPr>
        <w:pStyle w:val="7392"/>
        <w:rPr>
          <w:rtl/>
        </w:rPr>
      </w:pPr>
      <w:r w:rsidRPr="00452F02">
        <w:rPr>
          <w:rFonts w:hint="eastAsia"/>
          <w:rtl/>
        </w:rPr>
        <w:t>האגף</w:t>
      </w:r>
      <w:r w:rsidRPr="00B9520D">
        <w:rPr>
          <w:rtl/>
        </w:rPr>
        <w:t xml:space="preserve"> לביטחון, חירום וסייבר במשרד האוצר (להלן - אגף </w:t>
      </w:r>
      <w:r w:rsidRPr="00B9520D">
        <w:rPr>
          <w:rFonts w:hint="cs"/>
          <w:rtl/>
        </w:rPr>
        <w:t>בטחון ו</w:t>
      </w:r>
      <w:r w:rsidRPr="00B9520D">
        <w:rPr>
          <w:rtl/>
        </w:rPr>
        <w:t xml:space="preserve">סייבר באוצר) </w:t>
      </w:r>
      <w:r w:rsidRPr="00B9520D">
        <w:rPr>
          <w:rFonts w:hint="eastAsia"/>
          <w:rtl/>
        </w:rPr>
        <w:t>אחראי</w:t>
      </w:r>
      <w:r w:rsidRPr="00B9520D">
        <w:rPr>
          <w:rtl/>
        </w:rPr>
        <w:t xml:space="preserve"> להנחות </w:t>
      </w:r>
      <w:r w:rsidRPr="00D7506F">
        <w:rPr>
          <w:rFonts w:hint="eastAsia"/>
          <w:rtl/>
        </w:rPr>
        <w:t>מהבחינה</w:t>
      </w:r>
      <w:r w:rsidRPr="00C96115">
        <w:rPr>
          <w:rFonts w:hint="cs"/>
          <w:rtl/>
        </w:rPr>
        <w:t xml:space="preserve"> </w:t>
      </w:r>
      <w:r>
        <w:rPr>
          <w:rFonts w:hint="cs"/>
          <w:rtl/>
        </w:rPr>
        <w:t>ה</w:t>
      </w:r>
      <w:r w:rsidRPr="009D6B14">
        <w:rPr>
          <w:rtl/>
        </w:rPr>
        <w:t>מקצועית את כל יחידות משרד האוצר</w:t>
      </w:r>
      <w:r w:rsidRPr="00C55347">
        <w:rPr>
          <w:rtl/>
        </w:rPr>
        <w:t>,</w:t>
      </w:r>
      <w:r w:rsidRPr="00862BA0">
        <w:rPr>
          <w:rtl/>
        </w:rPr>
        <w:t xml:space="preserve"> למעט</w:t>
      </w:r>
      <w:r w:rsidRPr="00D5013C">
        <w:rPr>
          <w:rFonts w:hint="cs"/>
          <w:rtl/>
        </w:rPr>
        <w:t xml:space="preserve"> </w:t>
      </w:r>
      <w:r w:rsidRPr="00C17008">
        <w:rPr>
          <w:rFonts w:hint="cs"/>
          <w:rtl/>
        </w:rPr>
        <w:t xml:space="preserve">בנושא </w:t>
      </w:r>
      <w:r w:rsidRPr="00940E0A">
        <w:rPr>
          <w:rFonts w:hint="cs"/>
          <w:rtl/>
        </w:rPr>
        <w:t>הליכי הרכש המרכזי המבוצעים על ידי</w:t>
      </w:r>
      <w:r w:rsidRPr="00590DDA">
        <w:rPr>
          <w:rtl/>
        </w:rPr>
        <w:t xml:space="preserve"> </w:t>
      </w:r>
      <w:r w:rsidRPr="00AD2615">
        <w:rPr>
          <w:rFonts w:hint="eastAsia"/>
          <w:rtl/>
        </w:rPr>
        <w:t>מינהל</w:t>
      </w:r>
      <w:r w:rsidRPr="00AD2615">
        <w:rPr>
          <w:rtl/>
        </w:rPr>
        <w:t xml:space="preserve"> הרכש</w:t>
      </w:r>
      <w:r w:rsidRPr="00AD2615">
        <w:rPr>
          <w:rFonts w:hint="cs"/>
          <w:rtl/>
        </w:rPr>
        <w:t xml:space="preserve">. </w:t>
      </w:r>
      <w:r w:rsidRPr="00DE1561">
        <w:rPr>
          <w:rFonts w:hint="cs"/>
          <w:rtl/>
        </w:rPr>
        <w:t xml:space="preserve">אגף ביטחון וסייבר באוצר שותף להגדרת דרישות בנושאי אבטחת המידע והגנת הפרטיות במכרזים מרכזיים של יחידות במשרד האוצר (למעט במכרזים שמגבש </w:t>
      </w:r>
      <w:r w:rsidRPr="00DE1561">
        <w:rPr>
          <w:rFonts w:hint="cs"/>
          <w:rtl/>
        </w:rPr>
        <w:t>מינהל</w:t>
      </w:r>
      <w:r w:rsidRPr="00DE1561">
        <w:rPr>
          <w:rFonts w:hint="cs"/>
          <w:rtl/>
        </w:rPr>
        <w:t xml:space="preserve"> הרכש). להלן דוגמאות למכרזים מרכזיים שהאגף היה שותף להם </w:t>
      </w:r>
      <w:r w:rsidRPr="00DE1561">
        <w:rPr>
          <w:rFonts w:hint="eastAsia"/>
          <w:rtl/>
        </w:rPr>
        <w:t>והוסיף</w:t>
      </w:r>
      <w:r w:rsidRPr="00DE1561">
        <w:rPr>
          <w:rFonts w:hint="cs"/>
          <w:rtl/>
        </w:rPr>
        <w:t xml:space="preserve"> דרישות ליישום מתודולוגיית שרשרת האספקה: מכרז ביטוח רכב פרטי לעובדי מדינה 2022, </w:t>
      </w:r>
      <w:r w:rsidRPr="00DE1561">
        <w:rPr>
          <w:rtl/>
        </w:rPr>
        <w:t xml:space="preserve">מכרז </w:t>
      </w:r>
      <w:r w:rsidRPr="00DE1561">
        <w:t>6568-2021</w:t>
      </w:r>
      <w:r w:rsidRPr="00AD2615">
        <w:rPr>
          <w:rtl/>
        </w:rPr>
        <w:t xml:space="preserve"> </w:t>
      </w:r>
      <w:r w:rsidRPr="00DE1561">
        <w:rPr>
          <w:rtl/>
        </w:rPr>
        <w:t xml:space="preserve">לניהול </w:t>
      </w:r>
      <w:r w:rsidRPr="00DE1561">
        <w:rPr>
          <w:rFonts w:hint="eastAsia"/>
          <w:rtl/>
        </w:rPr>
        <w:t>ולהנפקה</w:t>
      </w:r>
      <w:r w:rsidRPr="00DE1561">
        <w:rPr>
          <w:rtl/>
        </w:rPr>
        <w:t xml:space="preserve"> </w:t>
      </w:r>
      <w:r w:rsidRPr="00DE1561">
        <w:rPr>
          <w:rFonts w:hint="eastAsia"/>
          <w:rtl/>
        </w:rPr>
        <w:t>של</w:t>
      </w:r>
      <w:r w:rsidRPr="00DE1561">
        <w:rPr>
          <w:rtl/>
        </w:rPr>
        <w:t xml:space="preserve"> אמצעי תשלום מתקדמים</w:t>
      </w:r>
      <w:r w:rsidRPr="00DE1561">
        <w:rPr>
          <w:rFonts w:hint="cs"/>
          <w:rtl/>
        </w:rPr>
        <w:t xml:space="preserve">. </w:t>
      </w:r>
    </w:p>
    <w:p w:rsidR="00023F2D" w:rsidP="00DE1561" w14:paraId="535AA21A" w14:textId="77777777">
      <w:pPr>
        <w:pStyle w:val="7392"/>
        <w:rPr>
          <w:rtl/>
        </w:rPr>
      </w:pPr>
      <w:r w:rsidRPr="006F0821">
        <w:rPr>
          <w:rtl/>
        </w:rPr>
        <w:t>בפגיש</w:t>
      </w:r>
      <w:r>
        <w:rPr>
          <w:rFonts w:hint="cs"/>
          <w:rtl/>
        </w:rPr>
        <w:t>ה</w:t>
      </w:r>
      <w:r w:rsidRPr="006F0821">
        <w:rPr>
          <w:rtl/>
        </w:rPr>
        <w:t xml:space="preserve"> </w:t>
      </w:r>
      <w:r>
        <w:rPr>
          <w:rFonts w:hint="cs"/>
          <w:rtl/>
        </w:rPr>
        <w:t>שקיים צוות הביקורת</w:t>
      </w:r>
      <w:r w:rsidRPr="006F0821">
        <w:rPr>
          <w:rtl/>
        </w:rPr>
        <w:t xml:space="preserve"> עם </w:t>
      </w:r>
      <w:r>
        <w:rPr>
          <w:rFonts w:hint="cs"/>
          <w:rtl/>
        </w:rPr>
        <w:t xml:space="preserve">ראש </w:t>
      </w:r>
      <w:r>
        <w:rPr>
          <w:rFonts w:hint="cs"/>
          <w:rtl/>
        </w:rPr>
        <w:t>מינהל</w:t>
      </w:r>
      <w:r>
        <w:rPr>
          <w:rFonts w:hint="cs"/>
          <w:rtl/>
        </w:rPr>
        <w:t xml:space="preserve"> הר</w:t>
      </w:r>
      <w:r w:rsidRPr="006F0821">
        <w:rPr>
          <w:rtl/>
        </w:rPr>
        <w:t xml:space="preserve">כש </w:t>
      </w:r>
      <w:r>
        <w:rPr>
          <w:rFonts w:hint="cs"/>
          <w:rtl/>
        </w:rPr>
        <w:t>ביוני 2022 נאמר</w:t>
      </w:r>
      <w:r w:rsidRPr="006F0821">
        <w:rPr>
          <w:rtl/>
        </w:rPr>
        <w:t xml:space="preserve"> כי אף </w:t>
      </w:r>
      <w:r w:rsidRPr="006F0821">
        <w:rPr>
          <w:rFonts w:hint="cs"/>
          <w:rtl/>
        </w:rPr>
        <w:t>ש</w:t>
      </w:r>
      <w:r>
        <w:rPr>
          <w:rFonts w:hint="cs"/>
          <w:rtl/>
        </w:rPr>
        <w:t>ה</w:t>
      </w:r>
      <w:r w:rsidRPr="006F0821">
        <w:rPr>
          <w:rFonts w:hint="cs"/>
          <w:rtl/>
        </w:rPr>
        <w:t>מ</w:t>
      </w:r>
      <w:r>
        <w:rPr>
          <w:rFonts w:hint="cs"/>
          <w:rtl/>
        </w:rPr>
        <w:t>י</w:t>
      </w:r>
      <w:r w:rsidRPr="006F0821">
        <w:rPr>
          <w:rFonts w:hint="cs"/>
          <w:rtl/>
        </w:rPr>
        <w:t>נהל</w:t>
      </w:r>
      <w:r w:rsidRPr="006F0821">
        <w:rPr>
          <w:rtl/>
        </w:rPr>
        <w:t xml:space="preserve"> אינו גוף מנחה בתחום הסייבר, </w:t>
      </w:r>
      <w:r w:rsidRPr="00ED4668">
        <w:rPr>
          <w:rtl/>
        </w:rPr>
        <w:t xml:space="preserve">מתוך הסתכלותו הרחבה וההוליסטית על המכרז ומאפייניו, </w:t>
      </w:r>
      <w:r>
        <w:rPr>
          <w:rFonts w:hint="cs"/>
          <w:rtl/>
        </w:rPr>
        <w:t>וכדי</w:t>
      </w:r>
      <w:r w:rsidRPr="00ED4668">
        <w:rPr>
          <w:rtl/>
        </w:rPr>
        <w:t xml:space="preserve"> לתת למשרדי הממשלה </w:t>
      </w:r>
      <w:r>
        <w:rPr>
          <w:rFonts w:hint="cs"/>
          <w:rtl/>
        </w:rPr>
        <w:t>את ה</w:t>
      </w:r>
      <w:r w:rsidRPr="00ED4668">
        <w:rPr>
          <w:rtl/>
        </w:rPr>
        <w:t xml:space="preserve">מענה </w:t>
      </w:r>
      <w:r>
        <w:rPr>
          <w:rFonts w:hint="cs"/>
          <w:rtl/>
        </w:rPr>
        <w:t>ה</w:t>
      </w:r>
      <w:r w:rsidRPr="00ED4668">
        <w:rPr>
          <w:rtl/>
        </w:rPr>
        <w:t>מיטבי</w:t>
      </w:r>
      <w:r>
        <w:rPr>
          <w:rFonts w:hint="cs"/>
          <w:rtl/>
        </w:rPr>
        <w:t xml:space="preserve"> שהוא </w:t>
      </w:r>
      <w:r w:rsidRPr="006D6B15">
        <w:rPr>
          <w:rFonts w:hint="cs"/>
          <w:rtl/>
        </w:rPr>
        <w:t>השגת התמורה הגבוהה ביותר למחיר</w:t>
      </w:r>
      <w:r>
        <w:rPr>
          <w:rFonts w:hint="cs"/>
          <w:rtl/>
        </w:rPr>
        <w:t>,</w:t>
      </w:r>
      <w:r w:rsidRPr="006D6B15">
        <w:rPr>
          <w:rFonts w:hint="cs"/>
          <w:rtl/>
        </w:rPr>
        <w:t xml:space="preserve"> באופן המניב לגוף המזמין את מרב היתרונות מהליך הרכש</w:t>
      </w:r>
      <w:r w:rsidRPr="00ED4668">
        <w:rPr>
          <w:rtl/>
        </w:rPr>
        <w:t xml:space="preserve">, </w:t>
      </w:r>
      <w:r w:rsidRPr="00ED4668">
        <w:rPr>
          <w:rtl/>
        </w:rPr>
        <w:t>מינהל</w:t>
      </w:r>
      <w:r w:rsidRPr="00ED4668">
        <w:rPr>
          <w:rtl/>
        </w:rPr>
        <w:t xml:space="preserve"> הרכש הוא בעל הסמכות הבלעדית לקבוע את דרישות </w:t>
      </w:r>
      <w:r>
        <w:rPr>
          <w:rFonts w:hint="cs"/>
          <w:rtl/>
        </w:rPr>
        <w:t xml:space="preserve">המכרזים ואת </w:t>
      </w:r>
      <w:r w:rsidRPr="00ED4668">
        <w:rPr>
          <w:rtl/>
        </w:rPr>
        <w:t>תנאי</w:t>
      </w:r>
      <w:r>
        <w:rPr>
          <w:rFonts w:hint="cs"/>
          <w:rtl/>
        </w:rPr>
        <w:t>הם</w:t>
      </w:r>
      <w:r w:rsidRPr="00ED4668">
        <w:rPr>
          <w:rtl/>
        </w:rPr>
        <w:t xml:space="preserve"> בהתייחס לכלל ההיבטים הרלוונטיים, לרבות </w:t>
      </w:r>
      <w:r>
        <w:rPr>
          <w:rFonts w:hint="cs"/>
          <w:rtl/>
        </w:rPr>
        <w:t xml:space="preserve">בנושאי </w:t>
      </w:r>
      <w:r w:rsidRPr="00ED4668">
        <w:rPr>
          <w:rtl/>
        </w:rPr>
        <w:t>אבטחת המידע וההגנה בסייבר</w:t>
      </w:r>
      <w:r>
        <w:rPr>
          <w:rFonts w:hint="cs"/>
          <w:rtl/>
        </w:rPr>
        <w:t>.</w:t>
      </w:r>
    </w:p>
    <w:p w:rsidR="00023F2D" w:rsidP="00DE1561" w14:paraId="5709922A" w14:textId="77777777">
      <w:pPr>
        <w:pStyle w:val="7392"/>
        <w:rPr>
          <w:rtl/>
        </w:rPr>
      </w:pPr>
      <w:r w:rsidRPr="00B9520D">
        <w:rPr>
          <w:rFonts w:ascii="David" w:hAnsi="David" w:hint="eastAsia"/>
          <w:rtl/>
        </w:rPr>
        <w:t>מינהל</w:t>
      </w:r>
      <w:r w:rsidRPr="00B9520D">
        <w:rPr>
          <w:rtl/>
        </w:rPr>
        <w:t xml:space="preserve"> </w:t>
      </w:r>
      <w:r w:rsidRPr="00B9520D">
        <w:rPr>
          <w:rFonts w:hint="eastAsia"/>
          <w:rtl/>
        </w:rPr>
        <w:t>הרכש</w:t>
      </w:r>
      <w:r w:rsidRPr="00B9520D">
        <w:rPr>
          <w:rtl/>
        </w:rPr>
        <w:t xml:space="preserve"> </w:t>
      </w:r>
      <w:r w:rsidRPr="00B9520D">
        <w:rPr>
          <w:rFonts w:hint="eastAsia"/>
          <w:rtl/>
        </w:rPr>
        <w:t>מסתייע</w:t>
      </w:r>
      <w:r w:rsidRPr="00B9520D">
        <w:rPr>
          <w:rtl/>
        </w:rPr>
        <w:t xml:space="preserve"> בשירותי</w:t>
      </w:r>
      <w:r w:rsidRPr="00B9520D">
        <w:rPr>
          <w:rFonts w:hint="eastAsia"/>
          <w:rtl/>
        </w:rPr>
        <w:t>ה</w:t>
      </w:r>
      <w:r w:rsidRPr="00B9520D">
        <w:rPr>
          <w:rtl/>
        </w:rPr>
        <w:t>ם של יועצים חיצוני</w:t>
      </w:r>
      <w:r w:rsidRPr="00B9520D">
        <w:rPr>
          <w:rFonts w:hint="eastAsia"/>
          <w:rtl/>
        </w:rPr>
        <w:t>י</w:t>
      </w:r>
      <w:r w:rsidRPr="00B9520D">
        <w:rPr>
          <w:rtl/>
        </w:rPr>
        <w:t xml:space="preserve">ם בתחום </w:t>
      </w:r>
      <w:r w:rsidRPr="00B9520D">
        <w:rPr>
          <w:rFonts w:hint="eastAsia"/>
          <w:rtl/>
        </w:rPr>
        <w:t>אבטחת</w:t>
      </w:r>
      <w:r w:rsidRPr="00B9520D">
        <w:rPr>
          <w:rtl/>
        </w:rPr>
        <w:t xml:space="preserve"> המידע והגנת הסייבר ומקבל מהם חוות דעת ב</w:t>
      </w:r>
      <w:r w:rsidRPr="00D7506F">
        <w:rPr>
          <w:rFonts w:hint="eastAsia"/>
          <w:rtl/>
        </w:rPr>
        <w:t>נושא</w:t>
      </w:r>
      <w:r w:rsidRPr="00C96115">
        <w:rPr>
          <w:rFonts w:hint="cs"/>
          <w:rtl/>
        </w:rPr>
        <w:t xml:space="preserve"> </w:t>
      </w:r>
      <w:r w:rsidRPr="009D6B14">
        <w:rPr>
          <w:rtl/>
        </w:rPr>
        <w:t>גיבוש מכרזים בתחום התקשוב והסייבר. עורך המכרז</w:t>
      </w:r>
      <w:r w:rsidRPr="00C55347">
        <w:rPr>
          <w:rtl/>
        </w:rPr>
        <w:t>,</w:t>
      </w:r>
      <w:r w:rsidRPr="00862BA0">
        <w:rPr>
          <w:rtl/>
        </w:rPr>
        <w:t xml:space="preserve"> שהוא עובד </w:t>
      </w:r>
      <w:r w:rsidRPr="00D5013C">
        <w:rPr>
          <w:rFonts w:hint="eastAsia"/>
          <w:rtl/>
        </w:rPr>
        <w:t>מינהל</w:t>
      </w:r>
      <w:r w:rsidRPr="00C17008">
        <w:rPr>
          <w:rtl/>
        </w:rPr>
        <w:t xml:space="preserve"> הרכש</w:t>
      </w:r>
      <w:r w:rsidRPr="00940E0A">
        <w:rPr>
          <w:rtl/>
        </w:rPr>
        <w:t>,</w:t>
      </w:r>
      <w:r w:rsidRPr="00590DDA">
        <w:rPr>
          <w:rtl/>
        </w:rPr>
        <w:t xml:space="preserve"> מקבל את ההחלטה הסופית בעניינם של הנושאים שייכללו במכרז. </w:t>
      </w:r>
      <w:r w:rsidRPr="00AD2615">
        <w:rPr>
          <w:rFonts w:hint="eastAsia"/>
          <w:rtl/>
        </w:rPr>
        <w:t>היועצים</w:t>
      </w:r>
      <w:r w:rsidRPr="00AD2615">
        <w:rPr>
          <w:rtl/>
        </w:rPr>
        <w:t xml:space="preserve"> החיצוניים של </w:t>
      </w:r>
      <w:r w:rsidRPr="00AD2615">
        <w:rPr>
          <w:rFonts w:hint="eastAsia"/>
          <w:rtl/>
        </w:rPr>
        <w:t>מינהל</w:t>
      </w:r>
      <w:r w:rsidRPr="00AD2615">
        <w:rPr>
          <w:rtl/>
        </w:rPr>
        <w:t xml:space="preserve"> הרכש </w:t>
      </w:r>
      <w:r w:rsidRPr="00AD2615">
        <w:rPr>
          <w:rFonts w:hint="eastAsia"/>
          <w:rtl/>
        </w:rPr>
        <w:t>עובדים</w:t>
      </w:r>
      <w:r w:rsidRPr="00AD2615">
        <w:rPr>
          <w:rtl/>
        </w:rPr>
        <w:t xml:space="preserve"> </w:t>
      </w:r>
      <w:r w:rsidRPr="00AD2615">
        <w:rPr>
          <w:rFonts w:hint="eastAsia"/>
          <w:rtl/>
        </w:rPr>
        <w:t>בחברות</w:t>
      </w:r>
      <w:r w:rsidRPr="00AD2615">
        <w:rPr>
          <w:rtl/>
        </w:rPr>
        <w:t xml:space="preserve"> </w:t>
      </w:r>
      <w:r w:rsidRPr="00AD2615">
        <w:rPr>
          <w:rFonts w:hint="eastAsia"/>
          <w:rtl/>
        </w:rPr>
        <w:t>שמספקות</w:t>
      </w:r>
      <w:r w:rsidRPr="00AD2615">
        <w:rPr>
          <w:rtl/>
        </w:rPr>
        <w:t xml:space="preserve"> </w:t>
      </w:r>
      <w:r w:rsidRPr="00AD2615">
        <w:rPr>
          <w:rFonts w:hint="eastAsia"/>
          <w:rtl/>
        </w:rPr>
        <w:t>שירותים</w:t>
      </w:r>
      <w:r w:rsidRPr="00AD2615">
        <w:rPr>
          <w:rtl/>
        </w:rPr>
        <w:t xml:space="preserve"> </w:t>
      </w:r>
      <w:r w:rsidRPr="00AD2615">
        <w:rPr>
          <w:rFonts w:hint="eastAsia"/>
          <w:rtl/>
        </w:rPr>
        <w:t>לממשלה</w:t>
      </w:r>
      <w:r w:rsidRPr="00AD2615">
        <w:rPr>
          <w:rtl/>
        </w:rPr>
        <w:t xml:space="preserve">, </w:t>
      </w:r>
      <w:r w:rsidRPr="00AD2615">
        <w:rPr>
          <w:rFonts w:hint="eastAsia"/>
          <w:rtl/>
        </w:rPr>
        <w:t>ולכן</w:t>
      </w:r>
      <w:r w:rsidRPr="00AD2615">
        <w:rPr>
          <w:rtl/>
        </w:rPr>
        <w:t xml:space="preserve"> </w:t>
      </w:r>
      <w:r w:rsidRPr="00AD2615">
        <w:rPr>
          <w:rFonts w:hint="eastAsia"/>
          <w:rtl/>
        </w:rPr>
        <w:t>הדרישות</w:t>
      </w:r>
      <w:r w:rsidRPr="00AD2615">
        <w:rPr>
          <w:rtl/>
        </w:rPr>
        <w:t xml:space="preserve"> </w:t>
      </w:r>
      <w:r w:rsidRPr="00AD2615">
        <w:rPr>
          <w:rFonts w:hint="eastAsia"/>
          <w:rtl/>
        </w:rPr>
        <w:t>בנספחי</w:t>
      </w:r>
      <w:r w:rsidRPr="00AD2615">
        <w:rPr>
          <w:rtl/>
        </w:rPr>
        <w:t xml:space="preserve"> </w:t>
      </w:r>
      <w:r w:rsidRPr="00AD2615">
        <w:rPr>
          <w:rFonts w:hint="eastAsia"/>
          <w:rtl/>
        </w:rPr>
        <w:t>אבטחת</w:t>
      </w:r>
      <w:r w:rsidRPr="00AD2615">
        <w:rPr>
          <w:rtl/>
        </w:rPr>
        <w:t xml:space="preserve"> </w:t>
      </w:r>
      <w:r w:rsidRPr="00AD2615">
        <w:rPr>
          <w:rFonts w:hint="eastAsia"/>
          <w:rtl/>
        </w:rPr>
        <w:t>המידע</w:t>
      </w:r>
      <w:r w:rsidRPr="00AD2615">
        <w:rPr>
          <w:rtl/>
        </w:rPr>
        <w:t xml:space="preserve"> </w:t>
      </w:r>
      <w:r w:rsidRPr="00AD2615">
        <w:rPr>
          <w:rFonts w:hint="eastAsia"/>
          <w:rtl/>
        </w:rPr>
        <w:t>חלות</w:t>
      </w:r>
      <w:r w:rsidRPr="00AD2615">
        <w:rPr>
          <w:rtl/>
        </w:rPr>
        <w:t xml:space="preserve"> </w:t>
      </w:r>
      <w:r w:rsidRPr="00AD2615">
        <w:rPr>
          <w:rFonts w:hint="eastAsia"/>
          <w:rtl/>
        </w:rPr>
        <w:t>גם</w:t>
      </w:r>
      <w:r w:rsidRPr="00AD2615">
        <w:rPr>
          <w:rtl/>
        </w:rPr>
        <w:t xml:space="preserve"> </w:t>
      </w:r>
      <w:r w:rsidRPr="00AD2615">
        <w:rPr>
          <w:rFonts w:hint="eastAsia"/>
          <w:rtl/>
        </w:rPr>
        <w:t>עליהם</w:t>
      </w:r>
      <w:r w:rsidRPr="00AD2615">
        <w:rPr>
          <w:rtl/>
        </w:rPr>
        <w:t>.</w:t>
      </w:r>
    </w:p>
    <w:p w:rsidR="00023F2D" w:rsidP="00DE1561" w14:paraId="2539437B" w14:textId="77777777">
      <w:pPr>
        <w:pStyle w:val="7392"/>
        <w:rPr>
          <w:rFonts w:ascii="David" w:hAnsi="David"/>
          <w:sz w:val="24"/>
          <w:rtl/>
        </w:rPr>
      </w:pPr>
      <w:bookmarkStart w:id="100" w:name="_Hlk140350770"/>
      <w:bookmarkStart w:id="101" w:name="_Hlk140226325"/>
      <w:r>
        <w:rPr>
          <w:rFonts w:ascii="David" w:hAnsi="David" w:hint="cs"/>
          <w:sz w:val="24"/>
          <w:rtl/>
        </w:rPr>
        <w:t xml:space="preserve">לדברי </w:t>
      </w:r>
      <w:r>
        <w:rPr>
          <w:rFonts w:ascii="David" w:hAnsi="David" w:hint="cs"/>
          <w:sz w:val="24"/>
          <w:rtl/>
        </w:rPr>
        <w:t>מי</w:t>
      </w:r>
      <w:r w:rsidRPr="008B38F5">
        <w:rPr>
          <w:rFonts w:ascii="David" w:hAnsi="David"/>
          <w:sz w:val="24"/>
          <w:rtl/>
        </w:rPr>
        <w:t>נהל</w:t>
      </w:r>
      <w:r w:rsidRPr="008B38F5">
        <w:rPr>
          <w:rFonts w:ascii="David" w:hAnsi="David"/>
          <w:sz w:val="24"/>
          <w:rtl/>
        </w:rPr>
        <w:t xml:space="preserve"> הרכש</w:t>
      </w:r>
      <w:r>
        <w:rPr>
          <w:rFonts w:ascii="David" w:hAnsi="David" w:hint="cs"/>
          <w:sz w:val="24"/>
          <w:rtl/>
        </w:rPr>
        <w:t>,</w:t>
      </w:r>
      <w:r w:rsidRPr="008B38F5">
        <w:rPr>
          <w:rFonts w:ascii="David" w:hAnsi="David"/>
          <w:sz w:val="24"/>
          <w:rtl/>
        </w:rPr>
        <w:t xml:space="preserve"> </w:t>
      </w:r>
      <w:r>
        <w:rPr>
          <w:rFonts w:ascii="David" w:hAnsi="David" w:hint="cs"/>
          <w:sz w:val="24"/>
          <w:rtl/>
        </w:rPr>
        <w:t xml:space="preserve">הוא החל לצרף למכרזים שהוא מבצע </w:t>
      </w:r>
      <w:r>
        <w:rPr>
          <w:rFonts w:ascii="David" w:hAnsi="David"/>
          <w:sz w:val="24"/>
          <w:rtl/>
        </w:rPr>
        <w:t xml:space="preserve">נספח אבטחת מידע רוחבי </w:t>
      </w:r>
      <w:r>
        <w:rPr>
          <w:rFonts w:ascii="David" w:hAnsi="David" w:hint="cs"/>
          <w:sz w:val="24"/>
          <w:rtl/>
        </w:rPr>
        <w:t>ש</w:t>
      </w:r>
      <w:r w:rsidRPr="008B38F5">
        <w:rPr>
          <w:rFonts w:ascii="David" w:hAnsi="David"/>
          <w:sz w:val="24"/>
          <w:rtl/>
        </w:rPr>
        <w:t>משולב במכרזים המרכזיים המתפרסמים מאז</w:t>
      </w:r>
      <w:r>
        <w:rPr>
          <w:rFonts w:ascii="David" w:hAnsi="David" w:hint="cs"/>
          <w:sz w:val="24"/>
          <w:rtl/>
        </w:rPr>
        <w:t xml:space="preserve"> הרבעון השני של שנת 2021</w:t>
      </w:r>
      <w:r w:rsidRPr="008B38F5">
        <w:rPr>
          <w:rFonts w:ascii="David" w:hAnsi="David"/>
          <w:sz w:val="24"/>
          <w:rtl/>
        </w:rPr>
        <w:t xml:space="preserve">. </w:t>
      </w:r>
    </w:p>
    <w:p w:rsidR="00023F2D" w:rsidRPr="0032355C" w:rsidP="0032355C" w14:paraId="20DE8094" w14:textId="77777777">
      <w:pPr>
        <w:pStyle w:val="7318"/>
        <w:rPr>
          <w:rtl/>
        </w:rPr>
      </w:pPr>
      <w:r w:rsidRPr="0032355C">
        <w:rPr>
          <w:rFonts w:hint="cs"/>
          <w:rtl/>
        </w:rPr>
        <w:t xml:space="preserve">נמצא כי הנספח שמצרף </w:t>
      </w:r>
      <w:r w:rsidRPr="0032355C">
        <w:rPr>
          <w:rFonts w:hint="cs"/>
          <w:rtl/>
        </w:rPr>
        <w:t>מינהל</w:t>
      </w:r>
      <w:r w:rsidRPr="0032355C">
        <w:rPr>
          <w:rFonts w:hint="cs"/>
          <w:rtl/>
        </w:rPr>
        <w:t xml:space="preserve"> הרכש למכרזים מרכזיים לא כולל דרישות בהתאם למתודולוגיה של שרשרת האספקה של מערך הסייבר ואינו מחייב לעבוד לפיה. כמו כן נספח זה </w:t>
      </w:r>
      <w:r w:rsidRPr="0032355C">
        <w:rPr>
          <w:rFonts w:hint="eastAsia"/>
          <w:rtl/>
        </w:rPr>
        <w:t>אינו</w:t>
      </w:r>
      <w:r w:rsidRPr="0032355C">
        <w:rPr>
          <w:rFonts w:hint="cs"/>
          <w:rtl/>
        </w:rPr>
        <w:t xml:space="preserve"> כולל דרישות אחרות של הגופים </w:t>
      </w:r>
      <w:r w:rsidRPr="0032355C">
        <w:rPr>
          <w:rFonts w:hint="cs"/>
          <w:rtl/>
        </w:rPr>
        <w:t>האסדרתיים</w:t>
      </w:r>
      <w:r w:rsidRPr="0032355C">
        <w:rPr>
          <w:rFonts w:hint="cs"/>
          <w:rtl/>
        </w:rPr>
        <w:t xml:space="preserve"> בתחום הסייבר</w:t>
      </w:r>
      <w:r w:rsidRPr="0032355C">
        <w:rPr>
          <w:rtl/>
        </w:rPr>
        <w:t>,</w:t>
      </w:r>
      <w:r w:rsidRPr="0032355C">
        <w:rPr>
          <w:rFonts w:hint="cs"/>
          <w:rtl/>
        </w:rPr>
        <w:t xml:space="preserve"> כמו העמידה בתקנה 15 א' של הרשות להגנת הפרטיות וחובת עמידת הספק בתקן </w:t>
      </w:r>
      <w:r w:rsidRPr="0032355C">
        <w:t>ISO-27001</w:t>
      </w:r>
      <w:r w:rsidRPr="0032355C">
        <w:rPr>
          <w:rFonts w:hint="cs"/>
          <w:rtl/>
        </w:rPr>
        <w:t xml:space="preserve"> בהתאם לנדרש בהחלטת הממשלה 2443.</w:t>
      </w:r>
    </w:p>
    <w:p w:rsidR="00023F2D" w:rsidP="00DE1561" w14:paraId="12F77EC4" w14:textId="77777777">
      <w:pPr>
        <w:pStyle w:val="7392"/>
        <w:rPr>
          <w:rtl/>
        </w:rPr>
      </w:pPr>
      <w:bookmarkStart w:id="102" w:name="_Hlk140995247"/>
      <w:r>
        <w:rPr>
          <w:rFonts w:hint="cs"/>
          <w:rtl/>
        </w:rPr>
        <w:t xml:space="preserve">בנובמבר 2022 פרסם </w:t>
      </w:r>
      <w:r>
        <w:rPr>
          <w:rFonts w:hint="cs"/>
          <w:rtl/>
        </w:rPr>
        <w:t>מינהל</w:t>
      </w:r>
      <w:r>
        <w:rPr>
          <w:rFonts w:hint="cs"/>
          <w:rtl/>
        </w:rPr>
        <w:t xml:space="preserve"> הרכש את טיוטת נספח ז' להוראת </w:t>
      </w:r>
      <w:r>
        <w:rPr>
          <w:rFonts w:hint="cs"/>
          <w:rtl/>
        </w:rPr>
        <w:t>התכ"ם</w:t>
      </w:r>
      <w:r>
        <w:rPr>
          <w:rFonts w:hint="cs"/>
          <w:rtl/>
        </w:rPr>
        <w:t xml:space="preserve"> 7.3.1</w:t>
      </w:r>
      <w:r>
        <w:rPr>
          <w:rStyle w:val="FootnoteReference2"/>
          <w:rFonts w:ascii="David" w:hAnsi="David"/>
          <w:sz w:val="24"/>
          <w:rtl/>
        </w:rPr>
        <w:footnoteReference w:id="39"/>
      </w:r>
      <w:r>
        <w:rPr>
          <w:rFonts w:hint="cs"/>
          <w:rtl/>
        </w:rPr>
        <w:t xml:space="preserve"> (להלן - טיוטת נספח ז'), העוסקת באחריותם של ספקי הממשלה בתחום אבטחת המידע והסייבר, שתצורף כנספח למכרזים מרכזיים ולמכרזים משרדיים</w:t>
      </w:r>
      <w:r w:rsidRPr="00EC44D0">
        <w:rPr>
          <w:rFonts w:hint="cs"/>
          <w:rtl/>
        </w:rPr>
        <w:t>.</w:t>
      </w:r>
      <w:r>
        <w:rPr>
          <w:rFonts w:hint="cs"/>
          <w:rtl/>
        </w:rPr>
        <w:t xml:space="preserve"> </w:t>
      </w:r>
      <w:r w:rsidRPr="004C30A2">
        <w:rPr>
          <w:rFonts w:hint="cs"/>
          <w:rtl/>
        </w:rPr>
        <w:t>יובהר כי מדובר בטיוטה הכפופה לשינויים</w:t>
      </w:r>
      <w:r>
        <w:rPr>
          <w:rFonts w:hint="cs"/>
          <w:rtl/>
        </w:rPr>
        <w:t>,</w:t>
      </w:r>
      <w:r w:rsidRPr="004C30A2">
        <w:rPr>
          <w:rFonts w:hint="cs"/>
          <w:rtl/>
        </w:rPr>
        <w:t xml:space="preserve"> אשר הופצה לקבלת הערות הציבור וכן לקבלת הערות </w:t>
      </w:r>
      <w:r>
        <w:rPr>
          <w:rFonts w:hint="cs"/>
          <w:rtl/>
        </w:rPr>
        <w:t xml:space="preserve">של </w:t>
      </w:r>
      <w:r w:rsidRPr="004C30A2">
        <w:rPr>
          <w:rFonts w:hint="cs"/>
          <w:rtl/>
        </w:rPr>
        <w:t>ספקי הממשלה וגורמים רלוונטיים אחרים</w:t>
      </w:r>
      <w:r>
        <w:rPr>
          <w:rFonts w:hint="cs"/>
          <w:rtl/>
        </w:rPr>
        <w:t xml:space="preserve">, </w:t>
      </w:r>
      <w:r>
        <w:rPr>
          <w:rFonts w:hint="cs"/>
          <w:rtl/>
        </w:rPr>
        <w:t xml:space="preserve">ובמסגרת זו ביקש מערך הסייבר לכלול התייחסות למתודולוגיית שרשרת האספקה (ראו פרק בנושא נספח אבטחת מידע במכרזים משרדיים).  </w:t>
      </w:r>
    </w:p>
    <w:bookmarkEnd w:id="102"/>
    <w:p w:rsidR="00023F2D" w:rsidP="00DE1561" w14:paraId="3BC6E63E" w14:textId="77777777">
      <w:pPr>
        <w:pStyle w:val="7392"/>
        <w:rPr>
          <w:b/>
          <w:bCs/>
          <w:rtl/>
        </w:rPr>
      </w:pPr>
      <w:r w:rsidRPr="00B9520D">
        <w:rPr>
          <w:rFonts w:hint="eastAsia"/>
          <w:rtl/>
        </w:rPr>
        <w:t>מינהל</w:t>
      </w:r>
      <w:r w:rsidRPr="00B9520D">
        <w:rPr>
          <w:rtl/>
        </w:rPr>
        <w:t xml:space="preserve"> </w:t>
      </w:r>
      <w:r w:rsidRPr="00B9520D">
        <w:rPr>
          <w:rFonts w:hint="eastAsia"/>
          <w:rtl/>
        </w:rPr>
        <w:t>הרכש</w:t>
      </w:r>
      <w:r w:rsidRPr="00B9520D">
        <w:rPr>
          <w:rtl/>
        </w:rPr>
        <w:t xml:space="preserve"> מסר בתשובתו </w:t>
      </w:r>
      <w:r w:rsidRPr="00B9520D">
        <w:rPr>
          <w:rFonts w:hint="eastAsia"/>
          <w:rtl/>
        </w:rPr>
        <w:t>מיוני</w:t>
      </w:r>
      <w:r w:rsidRPr="00B9520D">
        <w:rPr>
          <w:rtl/>
        </w:rPr>
        <w:t xml:space="preserve"> </w:t>
      </w:r>
      <w:r w:rsidRPr="00B9520D">
        <w:rPr>
          <w:rFonts w:hint="cs"/>
          <w:rtl/>
        </w:rPr>
        <w:t xml:space="preserve">2023 </w:t>
      </w:r>
      <w:r w:rsidRPr="00B9520D">
        <w:rPr>
          <w:rtl/>
        </w:rPr>
        <w:t>כי לגבי "</w:t>
      </w:r>
      <w:r w:rsidRPr="00B9520D">
        <w:rPr>
          <w:rFonts w:hint="eastAsia"/>
          <w:rtl/>
        </w:rPr>
        <w:t>תקן</w:t>
      </w:r>
      <w:r w:rsidRPr="00B9520D">
        <w:rPr>
          <w:rtl/>
        </w:rPr>
        <w:t xml:space="preserve"> שרשרת האספקה" הנושא לא </w:t>
      </w:r>
      <w:r w:rsidRPr="00B9520D">
        <w:rPr>
          <w:rFonts w:hint="eastAsia"/>
          <w:rtl/>
        </w:rPr>
        <w:t>נוסף</w:t>
      </w:r>
      <w:r w:rsidRPr="00B9520D">
        <w:rPr>
          <w:rtl/>
        </w:rPr>
        <w:t xml:space="preserve"> </w:t>
      </w:r>
      <w:r w:rsidRPr="00B9520D">
        <w:rPr>
          <w:rFonts w:hint="cs"/>
          <w:rtl/>
        </w:rPr>
        <w:t xml:space="preserve">בשנת 2022 </w:t>
      </w:r>
      <w:r w:rsidRPr="00C96115">
        <w:rPr>
          <w:rtl/>
        </w:rPr>
        <w:t xml:space="preserve">לנספח </w:t>
      </w:r>
      <w:r w:rsidRPr="00063C0B">
        <w:rPr>
          <w:rFonts w:hint="eastAsia"/>
          <w:rtl/>
        </w:rPr>
        <w:t>אבטחת</w:t>
      </w:r>
      <w:r w:rsidRPr="009D6B14">
        <w:rPr>
          <w:rtl/>
        </w:rPr>
        <w:t xml:space="preserve"> מידע </w:t>
      </w:r>
      <w:r w:rsidRPr="00940E0A">
        <w:rPr>
          <w:rFonts w:hint="cs"/>
          <w:rtl/>
        </w:rPr>
        <w:t>ב</w:t>
      </w:r>
      <w:r w:rsidRPr="00590DDA">
        <w:rPr>
          <w:rtl/>
        </w:rPr>
        <w:t xml:space="preserve">תיאום עם </w:t>
      </w:r>
      <w:r w:rsidRPr="00AD2615">
        <w:rPr>
          <w:rFonts w:hint="eastAsia"/>
          <w:rtl/>
        </w:rPr>
        <w:t>גורמים</w:t>
      </w:r>
      <w:r w:rsidRPr="00AD2615">
        <w:rPr>
          <w:rtl/>
        </w:rPr>
        <w:t xml:space="preserve"> </w:t>
      </w:r>
      <w:r w:rsidRPr="00AD2615">
        <w:rPr>
          <w:rFonts w:hint="eastAsia"/>
          <w:rtl/>
        </w:rPr>
        <w:t>מ</w:t>
      </w:r>
      <w:r w:rsidRPr="00AD2615">
        <w:rPr>
          <w:rtl/>
        </w:rPr>
        <w:t xml:space="preserve">מערך הסייבר, בשל הבשלות הנמוכה של התקן </w:t>
      </w:r>
      <w:r w:rsidRPr="00AD2615">
        <w:rPr>
          <w:rFonts w:hint="eastAsia"/>
          <w:rtl/>
        </w:rPr>
        <w:t>ומספר</w:t>
      </w:r>
      <w:r w:rsidRPr="00AD2615">
        <w:rPr>
          <w:rtl/>
        </w:rPr>
        <w:t xml:space="preserve"> המוסמכים המזערי </w:t>
      </w:r>
      <w:r w:rsidRPr="00AD2615">
        <w:rPr>
          <w:rFonts w:hint="eastAsia"/>
          <w:rtl/>
        </w:rPr>
        <w:t>המשויך</w:t>
      </w:r>
      <w:r w:rsidRPr="00AD2615">
        <w:rPr>
          <w:rtl/>
        </w:rPr>
        <w:t xml:space="preserve"> לו.</w:t>
      </w:r>
    </w:p>
    <w:p w:rsidR="00023F2D" w:rsidRPr="001F5265" w:rsidP="00DE1561" w14:paraId="587BA579" w14:textId="77777777">
      <w:pPr>
        <w:pStyle w:val="7392"/>
        <w:rPr>
          <w:rtl/>
        </w:rPr>
      </w:pPr>
      <w:bookmarkStart w:id="103" w:name="_Hlk140578117"/>
      <w:bookmarkStart w:id="104" w:name="_Hlk140578162"/>
      <w:r w:rsidRPr="00690A2B">
        <w:rPr>
          <w:rFonts w:hint="eastAsia"/>
          <w:rtl/>
        </w:rPr>
        <w:t>בתשובת</w:t>
      </w:r>
      <w:r w:rsidRPr="00690A2B">
        <w:rPr>
          <w:rtl/>
        </w:rPr>
        <w:t xml:space="preserve"> </w:t>
      </w:r>
      <w:r w:rsidRPr="00690A2B">
        <w:rPr>
          <w:rFonts w:hint="eastAsia"/>
          <w:rtl/>
        </w:rPr>
        <w:t>מערך</w:t>
      </w:r>
      <w:r w:rsidRPr="00690A2B">
        <w:rPr>
          <w:rtl/>
        </w:rPr>
        <w:t xml:space="preserve"> </w:t>
      </w:r>
      <w:r w:rsidRPr="00690A2B">
        <w:rPr>
          <w:rFonts w:hint="eastAsia"/>
          <w:rtl/>
        </w:rPr>
        <w:t>הסייבר</w:t>
      </w:r>
      <w:r w:rsidRPr="00690A2B">
        <w:rPr>
          <w:rtl/>
        </w:rPr>
        <w:t xml:space="preserve"> </w:t>
      </w:r>
      <w:r w:rsidRPr="00690A2B">
        <w:rPr>
          <w:rFonts w:hint="eastAsia"/>
          <w:rtl/>
        </w:rPr>
        <w:t>מיולי</w:t>
      </w:r>
      <w:r w:rsidRPr="00690A2B">
        <w:rPr>
          <w:rtl/>
        </w:rPr>
        <w:t xml:space="preserve"> 2023 </w:t>
      </w:r>
      <w:r w:rsidRPr="00690A2B">
        <w:rPr>
          <w:rFonts w:hint="eastAsia"/>
          <w:rtl/>
        </w:rPr>
        <w:t>נמסר</w:t>
      </w:r>
      <w:r w:rsidRPr="00690A2B">
        <w:rPr>
          <w:rtl/>
        </w:rPr>
        <w:t xml:space="preserve"> </w:t>
      </w:r>
      <w:r w:rsidRPr="00690A2B">
        <w:rPr>
          <w:rFonts w:hint="eastAsia"/>
          <w:rtl/>
        </w:rPr>
        <w:t>כי</w:t>
      </w:r>
      <w:r w:rsidRPr="00690A2B">
        <w:rPr>
          <w:rtl/>
        </w:rPr>
        <w:t xml:space="preserve"> </w:t>
      </w:r>
      <w:r w:rsidRPr="00690A2B">
        <w:rPr>
          <w:rFonts w:hint="eastAsia"/>
          <w:rtl/>
        </w:rPr>
        <w:t>ככלל</w:t>
      </w:r>
      <w:r w:rsidRPr="00690A2B">
        <w:rPr>
          <w:rtl/>
        </w:rPr>
        <w:t xml:space="preserve"> </w:t>
      </w:r>
      <w:r w:rsidRPr="00690A2B">
        <w:rPr>
          <w:rFonts w:hint="eastAsia"/>
          <w:rtl/>
        </w:rPr>
        <w:t>דרישות</w:t>
      </w:r>
      <w:r w:rsidRPr="00690A2B">
        <w:rPr>
          <w:rtl/>
        </w:rPr>
        <w:t xml:space="preserve"> </w:t>
      </w:r>
      <w:r w:rsidRPr="00690A2B">
        <w:rPr>
          <w:rFonts w:hint="eastAsia"/>
          <w:rtl/>
        </w:rPr>
        <w:t>אבטחת</w:t>
      </w:r>
      <w:r w:rsidRPr="00690A2B">
        <w:rPr>
          <w:rtl/>
        </w:rPr>
        <w:t xml:space="preserve"> </w:t>
      </w:r>
      <w:r w:rsidRPr="00690A2B">
        <w:rPr>
          <w:rFonts w:hint="eastAsia"/>
          <w:rtl/>
        </w:rPr>
        <w:t>מידע</w:t>
      </w:r>
      <w:r w:rsidRPr="00690A2B">
        <w:rPr>
          <w:rtl/>
        </w:rPr>
        <w:t xml:space="preserve"> </w:t>
      </w:r>
      <w:r w:rsidRPr="00690A2B">
        <w:rPr>
          <w:rFonts w:hint="eastAsia"/>
          <w:rtl/>
        </w:rPr>
        <w:t>וסייבר</w:t>
      </w:r>
      <w:r w:rsidRPr="00690A2B">
        <w:rPr>
          <w:rtl/>
        </w:rPr>
        <w:t xml:space="preserve"> </w:t>
      </w:r>
      <w:r w:rsidRPr="00690A2B">
        <w:rPr>
          <w:rFonts w:hint="eastAsia"/>
          <w:rtl/>
        </w:rPr>
        <w:t>במכרזים</w:t>
      </w:r>
      <w:r w:rsidRPr="00690A2B">
        <w:rPr>
          <w:rtl/>
        </w:rPr>
        <w:t xml:space="preserve"> </w:t>
      </w:r>
      <w:r w:rsidRPr="00690A2B">
        <w:rPr>
          <w:rFonts w:hint="eastAsia"/>
          <w:rtl/>
        </w:rPr>
        <w:t>מרכזיים</w:t>
      </w:r>
      <w:r w:rsidRPr="00690A2B">
        <w:rPr>
          <w:rtl/>
        </w:rPr>
        <w:t xml:space="preserve"> </w:t>
      </w:r>
      <w:r w:rsidRPr="00690A2B">
        <w:rPr>
          <w:rFonts w:hint="eastAsia"/>
          <w:rtl/>
        </w:rPr>
        <w:t>צריכות</w:t>
      </w:r>
      <w:r w:rsidRPr="00690A2B">
        <w:rPr>
          <w:rtl/>
        </w:rPr>
        <w:t xml:space="preserve"> </w:t>
      </w:r>
      <w:r w:rsidRPr="00690A2B">
        <w:rPr>
          <w:rFonts w:hint="eastAsia"/>
          <w:rtl/>
        </w:rPr>
        <w:t>להיות</w:t>
      </w:r>
      <w:r w:rsidRPr="00690A2B">
        <w:rPr>
          <w:rtl/>
        </w:rPr>
        <w:t xml:space="preserve"> </w:t>
      </w:r>
      <w:r w:rsidRPr="00690A2B">
        <w:rPr>
          <w:rFonts w:hint="eastAsia"/>
          <w:rtl/>
        </w:rPr>
        <w:t>בהלימה</w:t>
      </w:r>
      <w:r w:rsidRPr="00690A2B">
        <w:rPr>
          <w:rtl/>
        </w:rPr>
        <w:t xml:space="preserve"> </w:t>
      </w:r>
      <w:r w:rsidRPr="00690A2B">
        <w:rPr>
          <w:rFonts w:hint="eastAsia"/>
          <w:rtl/>
        </w:rPr>
        <w:t>להנחיות</w:t>
      </w:r>
      <w:r w:rsidRPr="00690A2B">
        <w:rPr>
          <w:rtl/>
        </w:rPr>
        <w:t xml:space="preserve"> </w:t>
      </w:r>
      <w:r w:rsidRPr="00690A2B">
        <w:rPr>
          <w:rFonts w:hint="eastAsia"/>
          <w:rtl/>
        </w:rPr>
        <w:t>הגופים</w:t>
      </w:r>
      <w:r w:rsidRPr="00690A2B">
        <w:rPr>
          <w:rtl/>
        </w:rPr>
        <w:t xml:space="preserve"> </w:t>
      </w:r>
      <w:r w:rsidRPr="00690A2B">
        <w:rPr>
          <w:rFonts w:hint="eastAsia"/>
          <w:rtl/>
        </w:rPr>
        <w:t>האסדרתיים</w:t>
      </w:r>
      <w:r w:rsidRPr="00690A2B">
        <w:rPr>
          <w:rtl/>
        </w:rPr>
        <w:t xml:space="preserve"> בתחום הסייבר (למשל: עמידה במתודולוגיית שרשרת האספקה). במקרים </w:t>
      </w:r>
      <w:r w:rsidRPr="00690A2B">
        <w:rPr>
          <w:rFonts w:hint="eastAsia"/>
          <w:rtl/>
        </w:rPr>
        <w:t>שבהם</w:t>
      </w:r>
      <w:r w:rsidRPr="00690A2B">
        <w:rPr>
          <w:rtl/>
        </w:rPr>
        <w:t xml:space="preserve"> מסתמן קושי ליישם דרישות אלו </w:t>
      </w:r>
      <w:r w:rsidRPr="00690A2B">
        <w:rPr>
          <w:rFonts w:hint="eastAsia"/>
          <w:rtl/>
        </w:rPr>
        <w:t>כהווייתן</w:t>
      </w:r>
      <w:r w:rsidRPr="00690A2B">
        <w:rPr>
          <w:rtl/>
        </w:rPr>
        <w:t xml:space="preserve"> או יש חלופה טובה יותר (למשל: תקינה </w:t>
      </w:r>
      <w:r w:rsidRPr="00690A2B">
        <w:rPr>
          <w:rFonts w:hint="eastAsia"/>
          <w:rtl/>
        </w:rPr>
        <w:t>בין</w:t>
      </w:r>
      <w:r w:rsidRPr="00690A2B">
        <w:rPr>
          <w:rtl/>
        </w:rPr>
        <w:t>-</w:t>
      </w:r>
      <w:r w:rsidRPr="00690A2B">
        <w:rPr>
          <w:rFonts w:hint="eastAsia"/>
          <w:rtl/>
        </w:rPr>
        <w:t>לאומית</w:t>
      </w:r>
      <w:r w:rsidRPr="00690A2B">
        <w:rPr>
          <w:rtl/>
        </w:rPr>
        <w:t xml:space="preserve"> </w:t>
      </w:r>
      <w:r w:rsidRPr="00690A2B">
        <w:rPr>
          <w:rFonts w:hint="eastAsia"/>
          <w:rtl/>
        </w:rPr>
        <w:t>ייעודית</w:t>
      </w:r>
      <w:r w:rsidRPr="00690A2B">
        <w:rPr>
          <w:rtl/>
        </w:rPr>
        <w:t xml:space="preserve"> </w:t>
      </w:r>
      <w:r w:rsidRPr="00690A2B">
        <w:rPr>
          <w:rFonts w:hint="eastAsia"/>
          <w:rtl/>
        </w:rPr>
        <w:t>לנושא</w:t>
      </w:r>
      <w:r w:rsidRPr="00690A2B">
        <w:rPr>
          <w:rtl/>
        </w:rPr>
        <w:t xml:space="preserve">), </w:t>
      </w:r>
      <w:r>
        <w:rPr>
          <w:rFonts w:hint="cs"/>
          <w:rtl/>
        </w:rPr>
        <w:t xml:space="preserve">על </w:t>
      </w:r>
      <w:r>
        <w:rPr>
          <w:rFonts w:hint="cs"/>
          <w:rtl/>
        </w:rPr>
        <w:t>מינהל</w:t>
      </w:r>
      <w:r>
        <w:rPr>
          <w:rFonts w:hint="cs"/>
          <w:rtl/>
        </w:rPr>
        <w:t xml:space="preserve"> הרכש</w:t>
      </w:r>
      <w:r w:rsidRPr="00690A2B">
        <w:rPr>
          <w:rtl/>
        </w:rPr>
        <w:t xml:space="preserve"> לפנות לגופים </w:t>
      </w:r>
      <w:r w:rsidRPr="00690A2B">
        <w:rPr>
          <w:rFonts w:hint="eastAsia"/>
          <w:rtl/>
        </w:rPr>
        <w:t>האסדרתיים</w:t>
      </w:r>
      <w:r w:rsidRPr="00690A2B">
        <w:rPr>
          <w:rtl/>
        </w:rPr>
        <w:t xml:space="preserve"> </w:t>
      </w:r>
      <w:r w:rsidRPr="00690A2B">
        <w:rPr>
          <w:rFonts w:hint="eastAsia"/>
          <w:rtl/>
        </w:rPr>
        <w:t>בתחום</w:t>
      </w:r>
      <w:r w:rsidRPr="00690A2B">
        <w:rPr>
          <w:rtl/>
        </w:rPr>
        <w:t xml:space="preserve"> </w:t>
      </w:r>
      <w:r w:rsidRPr="00690A2B">
        <w:rPr>
          <w:rFonts w:hint="eastAsia"/>
          <w:rtl/>
        </w:rPr>
        <w:t>ולבקש</w:t>
      </w:r>
      <w:r w:rsidRPr="00690A2B">
        <w:rPr>
          <w:rtl/>
        </w:rPr>
        <w:t xml:space="preserve"> את הסכמתם</w:t>
      </w:r>
      <w:r>
        <w:rPr>
          <w:rFonts w:hint="cs"/>
          <w:rtl/>
        </w:rPr>
        <w:t xml:space="preserve"> לדרישות החלופיות</w:t>
      </w:r>
      <w:r w:rsidRPr="00690A2B">
        <w:rPr>
          <w:rtl/>
        </w:rPr>
        <w:t xml:space="preserve">. </w:t>
      </w:r>
      <w:r w:rsidRPr="00690A2B">
        <w:rPr>
          <w:rFonts w:hint="eastAsia"/>
          <w:rtl/>
        </w:rPr>
        <w:t>לגבי</w:t>
      </w:r>
      <w:r w:rsidRPr="00690A2B">
        <w:rPr>
          <w:rtl/>
        </w:rPr>
        <w:t xml:space="preserve"> תגובת </w:t>
      </w:r>
      <w:r w:rsidRPr="00690A2B">
        <w:rPr>
          <w:rFonts w:hint="eastAsia"/>
          <w:rtl/>
        </w:rPr>
        <w:t>מינהל</w:t>
      </w:r>
      <w:r w:rsidRPr="00690A2B">
        <w:rPr>
          <w:rtl/>
        </w:rPr>
        <w:t xml:space="preserve"> הרכש, במועד כתיבת הביקורת </w:t>
      </w:r>
      <w:r>
        <w:rPr>
          <w:rFonts w:hint="cs"/>
          <w:rtl/>
        </w:rPr>
        <w:t>נדרשת</w:t>
      </w:r>
      <w:r w:rsidRPr="00690A2B">
        <w:rPr>
          <w:rtl/>
        </w:rPr>
        <w:t xml:space="preserve"> עמידה במתודולוגיית שרשרת האספקה</w:t>
      </w:r>
      <w:r>
        <w:rPr>
          <w:rFonts w:hint="cs"/>
          <w:rtl/>
        </w:rPr>
        <w:t xml:space="preserve"> </w:t>
      </w:r>
      <w:r w:rsidRPr="001F5265">
        <w:rPr>
          <w:rtl/>
        </w:rPr>
        <w:t>כפי שבא</w:t>
      </w:r>
      <w:r>
        <w:rPr>
          <w:rFonts w:hint="cs"/>
          <w:rtl/>
        </w:rPr>
        <w:t>ה</w:t>
      </w:r>
      <w:r w:rsidRPr="001F5265">
        <w:rPr>
          <w:rtl/>
        </w:rPr>
        <w:t xml:space="preserve"> לידי ביטוי בשיח המתמשך </w:t>
      </w:r>
      <w:r>
        <w:rPr>
          <w:rFonts w:hint="cs"/>
          <w:rtl/>
        </w:rPr>
        <w:t>שנסב על</w:t>
      </w:r>
      <w:r w:rsidRPr="001F5265">
        <w:rPr>
          <w:rtl/>
        </w:rPr>
        <w:t xml:space="preserve"> </w:t>
      </w:r>
      <w:r>
        <w:rPr>
          <w:rFonts w:hint="cs"/>
          <w:rtl/>
        </w:rPr>
        <w:t>טיוטת נספח ז'</w:t>
      </w:r>
      <w:r w:rsidRPr="001F5265">
        <w:rPr>
          <w:rtl/>
        </w:rPr>
        <w:t xml:space="preserve">, </w:t>
      </w:r>
      <w:r>
        <w:rPr>
          <w:rFonts w:hint="cs"/>
          <w:rtl/>
        </w:rPr>
        <w:t xml:space="preserve">אשר </w:t>
      </w:r>
      <w:r w:rsidRPr="001F5265">
        <w:rPr>
          <w:rtl/>
        </w:rPr>
        <w:t>במסגרתו הודגשה החשיבות שמערך הסייבר רואה בהוספת הפניה והתייחסות למתוד</w:t>
      </w:r>
      <w:r>
        <w:rPr>
          <w:rFonts w:hint="cs"/>
          <w:rtl/>
        </w:rPr>
        <w:t>ולוגית</w:t>
      </w:r>
      <w:r w:rsidRPr="001F5265">
        <w:rPr>
          <w:rtl/>
        </w:rPr>
        <w:t xml:space="preserve"> שרשרת האספקה.</w:t>
      </w:r>
      <w:r w:rsidRPr="0077074A">
        <w:rPr>
          <w:rFonts w:hint="cs"/>
          <w:rtl/>
        </w:rPr>
        <w:t xml:space="preserve"> </w:t>
      </w:r>
      <w:bookmarkEnd w:id="103"/>
    </w:p>
    <w:bookmarkEnd w:id="104"/>
    <w:p w:rsidR="00023F2D" w:rsidRPr="00A12CA1" w:rsidP="00DE1561" w14:paraId="1A8801B4" w14:textId="77777777">
      <w:pPr>
        <w:pStyle w:val="7392"/>
        <w:rPr>
          <w:rtl/>
        </w:rPr>
      </w:pPr>
      <w:r w:rsidRPr="00690A2B">
        <w:rPr>
          <w:rFonts w:hint="eastAsia"/>
          <w:rtl/>
        </w:rPr>
        <w:t>בתשובת</w:t>
      </w:r>
      <w:r w:rsidRPr="00690A2B">
        <w:rPr>
          <w:rtl/>
        </w:rPr>
        <w:t xml:space="preserve"> </w:t>
      </w:r>
      <w:r w:rsidRPr="00690A2B">
        <w:rPr>
          <w:rFonts w:hint="eastAsia"/>
          <w:rtl/>
        </w:rPr>
        <w:t>יה</w:t>
      </w:r>
      <w:r w:rsidRPr="00690A2B">
        <w:rPr>
          <w:rtl/>
        </w:rPr>
        <w:t>"ב</w:t>
      </w:r>
      <w:r w:rsidRPr="00690A2B">
        <w:rPr>
          <w:rtl/>
        </w:rPr>
        <w:t xml:space="preserve"> מיולי 2023 נמסר כי דרישות אבטחת מידע וההגנה בסייבר צריכות להיכתב בהתאם להנחיות </w:t>
      </w:r>
      <w:r w:rsidRPr="00690A2B">
        <w:rPr>
          <w:rFonts w:hint="eastAsia"/>
          <w:rtl/>
        </w:rPr>
        <w:t>הגופים</w:t>
      </w:r>
      <w:r w:rsidRPr="00690A2B">
        <w:rPr>
          <w:rtl/>
        </w:rPr>
        <w:t xml:space="preserve"> </w:t>
      </w:r>
      <w:r w:rsidRPr="00690A2B">
        <w:rPr>
          <w:rFonts w:hint="eastAsia"/>
          <w:rtl/>
        </w:rPr>
        <w:t>האסדרתיים</w:t>
      </w:r>
      <w:r w:rsidRPr="00690A2B">
        <w:rPr>
          <w:rtl/>
        </w:rPr>
        <w:t xml:space="preserve"> </w:t>
      </w:r>
      <w:r w:rsidRPr="00690A2B">
        <w:rPr>
          <w:rFonts w:hint="eastAsia"/>
          <w:rtl/>
        </w:rPr>
        <w:t>בתחום</w:t>
      </w:r>
      <w:r w:rsidRPr="00690A2B">
        <w:rPr>
          <w:rtl/>
        </w:rPr>
        <w:t xml:space="preserve"> הסייבר </w:t>
      </w:r>
      <w:r w:rsidRPr="00690A2B">
        <w:rPr>
          <w:rFonts w:hint="eastAsia"/>
          <w:rtl/>
        </w:rPr>
        <w:t>במשק</w:t>
      </w:r>
      <w:r w:rsidRPr="00690A2B">
        <w:rPr>
          <w:rtl/>
        </w:rPr>
        <w:t xml:space="preserve">. </w:t>
      </w:r>
      <w:r w:rsidRPr="00690A2B">
        <w:rPr>
          <w:rFonts w:hint="eastAsia"/>
          <w:rtl/>
        </w:rPr>
        <w:t>המצב</w:t>
      </w:r>
      <w:r w:rsidRPr="00690A2B">
        <w:rPr>
          <w:rtl/>
        </w:rPr>
        <w:t xml:space="preserve"> </w:t>
      </w:r>
      <w:r w:rsidRPr="00690A2B">
        <w:rPr>
          <w:rFonts w:hint="eastAsia"/>
          <w:rtl/>
        </w:rPr>
        <w:t>המתואר</w:t>
      </w:r>
      <w:r w:rsidRPr="00690A2B">
        <w:rPr>
          <w:rtl/>
        </w:rPr>
        <w:t xml:space="preserve"> </w:t>
      </w:r>
      <w:r w:rsidRPr="00690A2B">
        <w:rPr>
          <w:rFonts w:hint="eastAsia"/>
          <w:rtl/>
        </w:rPr>
        <w:t>בדוח</w:t>
      </w:r>
      <w:r w:rsidRPr="00690A2B">
        <w:rPr>
          <w:rtl/>
        </w:rPr>
        <w:t xml:space="preserve"> </w:t>
      </w:r>
      <w:r w:rsidRPr="00690A2B">
        <w:rPr>
          <w:rFonts w:hint="eastAsia"/>
          <w:rtl/>
        </w:rPr>
        <w:t>איננו</w:t>
      </w:r>
      <w:r w:rsidRPr="00690A2B">
        <w:rPr>
          <w:rtl/>
        </w:rPr>
        <w:t xml:space="preserve"> </w:t>
      </w:r>
      <w:r w:rsidRPr="00690A2B">
        <w:rPr>
          <w:rFonts w:hint="eastAsia"/>
          <w:rtl/>
        </w:rPr>
        <w:t>תקין</w:t>
      </w:r>
      <w:r w:rsidRPr="00690A2B">
        <w:rPr>
          <w:rtl/>
        </w:rPr>
        <w:t xml:space="preserve"> </w:t>
      </w:r>
      <w:r w:rsidRPr="00690A2B">
        <w:rPr>
          <w:rFonts w:hint="eastAsia"/>
          <w:rtl/>
        </w:rPr>
        <w:t>להבנתם</w:t>
      </w:r>
      <w:r w:rsidRPr="00690A2B">
        <w:rPr>
          <w:rtl/>
        </w:rPr>
        <w:t xml:space="preserve">, </w:t>
      </w:r>
      <w:r w:rsidRPr="00690A2B">
        <w:rPr>
          <w:rFonts w:hint="eastAsia"/>
          <w:rtl/>
        </w:rPr>
        <w:t>ויש</w:t>
      </w:r>
      <w:r w:rsidRPr="00690A2B">
        <w:rPr>
          <w:rtl/>
        </w:rPr>
        <w:t xml:space="preserve"> </w:t>
      </w:r>
      <w:r w:rsidRPr="00690A2B">
        <w:rPr>
          <w:rFonts w:hint="eastAsia"/>
          <w:rtl/>
        </w:rPr>
        <w:t>להסדיר</w:t>
      </w:r>
      <w:r w:rsidRPr="00690A2B">
        <w:rPr>
          <w:rtl/>
        </w:rPr>
        <w:t xml:space="preserve"> </w:t>
      </w:r>
      <w:r w:rsidRPr="00690A2B">
        <w:rPr>
          <w:rFonts w:hint="eastAsia"/>
          <w:rtl/>
        </w:rPr>
        <w:t>אותו</w:t>
      </w:r>
      <w:r w:rsidRPr="00690A2B">
        <w:rPr>
          <w:rtl/>
        </w:rPr>
        <w:t xml:space="preserve"> </w:t>
      </w:r>
      <w:r w:rsidRPr="00690A2B">
        <w:rPr>
          <w:rFonts w:hint="eastAsia"/>
          <w:rtl/>
        </w:rPr>
        <w:t>באופן</w:t>
      </w:r>
      <w:r w:rsidRPr="00690A2B">
        <w:rPr>
          <w:rtl/>
        </w:rPr>
        <w:t xml:space="preserve"> </w:t>
      </w:r>
      <w:r w:rsidRPr="00690A2B">
        <w:rPr>
          <w:rFonts w:hint="eastAsia"/>
          <w:rtl/>
        </w:rPr>
        <w:t>חד</w:t>
      </w:r>
      <w:r w:rsidRPr="00690A2B">
        <w:rPr>
          <w:rtl/>
        </w:rPr>
        <w:t>-</w:t>
      </w:r>
      <w:r w:rsidRPr="00690A2B">
        <w:rPr>
          <w:rFonts w:hint="eastAsia"/>
          <w:rtl/>
        </w:rPr>
        <w:t>משמעי</w:t>
      </w:r>
      <w:r w:rsidRPr="00690A2B">
        <w:rPr>
          <w:rtl/>
        </w:rPr>
        <w:t>.</w:t>
      </w:r>
      <w:r>
        <w:rPr>
          <w:rFonts w:hint="cs"/>
          <w:rtl/>
        </w:rPr>
        <w:t xml:space="preserve"> </w:t>
      </w:r>
      <w:bookmarkEnd w:id="100"/>
      <w:bookmarkEnd w:id="101"/>
    </w:p>
    <w:p w:rsidR="00023F2D" w:rsidRPr="00126742" w:rsidP="00DE1561" w14:paraId="6EB61BB2" w14:textId="77777777">
      <w:pPr>
        <w:pStyle w:val="7392"/>
        <w:rPr>
          <w:rtl/>
        </w:rPr>
      </w:pPr>
      <w:bookmarkStart w:id="105" w:name="_Hlk140771967"/>
      <w:bookmarkStart w:id="106" w:name="_Hlk140771949"/>
      <w:r w:rsidRPr="00A347C3">
        <w:rPr>
          <w:rFonts w:hint="eastAsia"/>
          <w:rtl/>
        </w:rPr>
        <w:t>להלן</w:t>
      </w:r>
      <w:r w:rsidRPr="00A347C3">
        <w:rPr>
          <w:rtl/>
        </w:rPr>
        <w:t xml:space="preserve"> </w:t>
      </w:r>
      <w:r w:rsidRPr="00E916AA">
        <w:rPr>
          <w:rFonts w:hint="eastAsia"/>
          <w:rtl/>
        </w:rPr>
        <w:t>דוגמאות</w:t>
      </w:r>
      <w:r w:rsidRPr="00A347C3">
        <w:rPr>
          <w:rtl/>
        </w:rPr>
        <w:t xml:space="preserve"> </w:t>
      </w:r>
      <w:r w:rsidRPr="00A347C3">
        <w:rPr>
          <w:rFonts w:hint="eastAsia"/>
          <w:rtl/>
        </w:rPr>
        <w:t>למכרזים</w:t>
      </w:r>
      <w:r w:rsidRPr="00A347C3">
        <w:rPr>
          <w:rtl/>
        </w:rPr>
        <w:t xml:space="preserve"> </w:t>
      </w:r>
      <w:r w:rsidRPr="00A347C3">
        <w:rPr>
          <w:rFonts w:hint="eastAsia"/>
          <w:rtl/>
        </w:rPr>
        <w:t>מרכזיים</w:t>
      </w:r>
      <w:r w:rsidRPr="00A347C3">
        <w:rPr>
          <w:rtl/>
        </w:rPr>
        <w:t xml:space="preserve"> </w:t>
      </w:r>
      <w:r w:rsidRPr="00A347C3">
        <w:rPr>
          <w:rFonts w:hint="eastAsia"/>
          <w:rtl/>
        </w:rPr>
        <w:t>בהם</w:t>
      </w:r>
      <w:r w:rsidRPr="00A347C3">
        <w:rPr>
          <w:rtl/>
        </w:rPr>
        <w:t xml:space="preserve"> </w:t>
      </w:r>
      <w:r>
        <w:rPr>
          <w:rFonts w:hint="eastAsia"/>
          <w:rtl/>
        </w:rPr>
        <w:t xml:space="preserve">גופים </w:t>
      </w:r>
      <w:r>
        <w:rPr>
          <w:rFonts w:hint="eastAsia"/>
          <w:rtl/>
        </w:rPr>
        <w:t>אסדרתיים</w:t>
      </w:r>
      <w:r w:rsidRPr="00126742">
        <w:rPr>
          <w:rtl/>
        </w:rPr>
        <w:t xml:space="preserve"> </w:t>
      </w:r>
      <w:r>
        <w:rPr>
          <w:rFonts w:hint="cs"/>
          <w:rtl/>
        </w:rPr>
        <w:t>בתחום הסייבר</w:t>
      </w:r>
      <w:r w:rsidRPr="00126742">
        <w:rPr>
          <w:rtl/>
        </w:rPr>
        <w:t xml:space="preserve"> </w:t>
      </w:r>
      <w:r w:rsidRPr="00126742">
        <w:rPr>
          <w:rFonts w:hint="eastAsia"/>
          <w:rtl/>
        </w:rPr>
        <w:t>ביצעו</w:t>
      </w:r>
      <w:r w:rsidRPr="00126742">
        <w:rPr>
          <w:rtl/>
        </w:rPr>
        <w:t xml:space="preserve"> </w:t>
      </w:r>
      <w:r w:rsidRPr="00126742">
        <w:rPr>
          <w:rFonts w:hint="eastAsia"/>
          <w:rtl/>
        </w:rPr>
        <w:t>ביקורות</w:t>
      </w:r>
      <w:r w:rsidRPr="00126742">
        <w:rPr>
          <w:rtl/>
        </w:rPr>
        <w:t xml:space="preserve"> </w:t>
      </w:r>
      <w:r>
        <w:rPr>
          <w:rFonts w:hint="cs"/>
          <w:rtl/>
        </w:rPr>
        <w:t>על</w:t>
      </w:r>
      <w:r w:rsidRPr="00126742">
        <w:rPr>
          <w:rtl/>
        </w:rPr>
        <w:t xml:space="preserve"> </w:t>
      </w:r>
      <w:r w:rsidRPr="00126742">
        <w:rPr>
          <w:rFonts w:hint="eastAsia"/>
          <w:rtl/>
        </w:rPr>
        <w:t>הספקים</w:t>
      </w:r>
      <w:r w:rsidRPr="00126742">
        <w:rPr>
          <w:rtl/>
        </w:rPr>
        <w:t xml:space="preserve"> </w:t>
      </w:r>
      <w:r w:rsidRPr="00126742">
        <w:rPr>
          <w:rFonts w:hint="eastAsia"/>
          <w:rtl/>
        </w:rPr>
        <w:t>הזוכים</w:t>
      </w:r>
      <w:r w:rsidRPr="00126742">
        <w:rPr>
          <w:rtl/>
        </w:rPr>
        <w:t xml:space="preserve"> </w:t>
      </w:r>
      <w:r w:rsidRPr="00E916AA">
        <w:rPr>
          <w:rFonts w:hint="eastAsia"/>
          <w:rtl/>
        </w:rPr>
        <w:t>והממצאים</w:t>
      </w:r>
      <w:r w:rsidRPr="00126742">
        <w:rPr>
          <w:rtl/>
        </w:rPr>
        <w:t xml:space="preserve"> </w:t>
      </w:r>
      <w:r w:rsidRPr="00126742">
        <w:rPr>
          <w:rFonts w:hint="eastAsia"/>
          <w:rtl/>
        </w:rPr>
        <w:t>שהעלו</w:t>
      </w:r>
      <w:r w:rsidRPr="00126742">
        <w:rPr>
          <w:rtl/>
        </w:rPr>
        <w:t xml:space="preserve"> </w:t>
      </w:r>
      <w:r w:rsidRPr="00126742">
        <w:rPr>
          <w:rFonts w:hint="eastAsia"/>
          <w:rtl/>
        </w:rPr>
        <w:t>הביאו</w:t>
      </w:r>
      <w:r w:rsidRPr="00126742">
        <w:rPr>
          <w:rtl/>
        </w:rPr>
        <w:t xml:space="preserve"> </w:t>
      </w:r>
      <w:r w:rsidRPr="00126742">
        <w:rPr>
          <w:rFonts w:hint="eastAsia"/>
          <w:rtl/>
        </w:rPr>
        <w:t>להוספת</w:t>
      </w:r>
      <w:r w:rsidRPr="00126742">
        <w:rPr>
          <w:rtl/>
        </w:rPr>
        <w:t xml:space="preserve"> </w:t>
      </w:r>
      <w:r w:rsidRPr="00126742">
        <w:rPr>
          <w:rFonts w:hint="eastAsia"/>
          <w:rtl/>
        </w:rPr>
        <w:t>דרישות</w:t>
      </w:r>
      <w:r w:rsidRPr="00126742">
        <w:rPr>
          <w:rtl/>
        </w:rPr>
        <w:t xml:space="preserve"> </w:t>
      </w:r>
      <w:r w:rsidRPr="00126742">
        <w:rPr>
          <w:rFonts w:hint="eastAsia"/>
          <w:rtl/>
        </w:rPr>
        <w:t>אבטחה</w:t>
      </w:r>
      <w:r w:rsidRPr="00126742">
        <w:rPr>
          <w:rtl/>
        </w:rPr>
        <w:t xml:space="preserve"> </w:t>
      </w:r>
      <w:r w:rsidRPr="00126742">
        <w:rPr>
          <w:rFonts w:hint="eastAsia"/>
          <w:rtl/>
        </w:rPr>
        <w:t>אצל</w:t>
      </w:r>
      <w:r w:rsidRPr="00126742">
        <w:rPr>
          <w:rtl/>
        </w:rPr>
        <w:t xml:space="preserve"> </w:t>
      </w:r>
      <w:r w:rsidRPr="00126742">
        <w:rPr>
          <w:rFonts w:hint="eastAsia"/>
          <w:rtl/>
        </w:rPr>
        <w:t>הספק</w:t>
      </w:r>
      <w:r w:rsidRPr="00126742">
        <w:rPr>
          <w:rtl/>
        </w:rPr>
        <w:t xml:space="preserve"> </w:t>
      </w:r>
      <w:r w:rsidRPr="00126742">
        <w:rPr>
          <w:rFonts w:hint="eastAsia"/>
          <w:rtl/>
        </w:rPr>
        <w:t>ששיפרו</w:t>
      </w:r>
      <w:r w:rsidRPr="00126742">
        <w:rPr>
          <w:rtl/>
        </w:rPr>
        <w:t xml:space="preserve"> </w:t>
      </w:r>
      <w:r w:rsidRPr="00126742">
        <w:rPr>
          <w:rFonts w:hint="eastAsia"/>
          <w:rtl/>
        </w:rPr>
        <w:t>את</w:t>
      </w:r>
      <w:r w:rsidRPr="00126742">
        <w:rPr>
          <w:rtl/>
        </w:rPr>
        <w:t xml:space="preserve"> </w:t>
      </w:r>
      <w:r w:rsidRPr="00126742">
        <w:rPr>
          <w:rFonts w:hint="eastAsia"/>
          <w:rtl/>
        </w:rPr>
        <w:t>רמת</w:t>
      </w:r>
      <w:r w:rsidRPr="00126742">
        <w:rPr>
          <w:rtl/>
        </w:rPr>
        <w:t xml:space="preserve"> </w:t>
      </w:r>
      <w:r w:rsidRPr="00126742">
        <w:rPr>
          <w:rFonts w:hint="eastAsia"/>
          <w:rtl/>
        </w:rPr>
        <w:t>ההגנה</w:t>
      </w:r>
      <w:r w:rsidRPr="00126742">
        <w:rPr>
          <w:rtl/>
        </w:rPr>
        <w:t xml:space="preserve"> </w:t>
      </w:r>
      <w:r w:rsidRPr="00126742">
        <w:rPr>
          <w:rFonts w:hint="eastAsia"/>
          <w:rtl/>
        </w:rPr>
        <w:t>שלו</w:t>
      </w:r>
      <w:r w:rsidRPr="00126742">
        <w:rPr>
          <w:rtl/>
        </w:rPr>
        <w:t xml:space="preserve">: </w:t>
      </w:r>
    </w:p>
    <w:p w:rsidR="00023F2D" w:rsidP="00DE1561" w14:paraId="5B517C8A" w14:textId="77777777">
      <w:pPr>
        <w:pStyle w:val="7392"/>
        <w:rPr>
          <w:rStyle w:val="5"/>
          <w:rFonts w:ascii="David" w:hAnsi="David" w:eastAsiaTheme="minorHAnsi"/>
          <w:bCs w:val="0"/>
          <w:spacing w:val="0"/>
          <w:sz w:val="24"/>
          <w:rtl/>
        </w:rPr>
      </w:pPr>
      <w:r w:rsidRPr="00DE1561">
        <w:rPr>
          <w:rStyle w:val="7371"/>
          <w:rFonts w:hint="eastAsia"/>
          <w:rtl/>
        </w:rPr>
        <w:t>מכרז</w:t>
      </w:r>
      <w:r w:rsidRPr="00DE1561">
        <w:rPr>
          <w:rStyle w:val="7371"/>
          <w:rtl/>
        </w:rPr>
        <w:t xml:space="preserve"> מרכזי לרכש מערכת </w:t>
      </w:r>
      <w:r w:rsidRPr="00DE1561">
        <w:rPr>
          <w:rStyle w:val="7371"/>
          <w:rFonts w:hint="eastAsia"/>
          <w:rtl/>
        </w:rPr>
        <w:t>הטלפונ</w:t>
      </w:r>
      <w:r w:rsidRPr="00DE1561">
        <w:rPr>
          <w:rStyle w:val="7371"/>
          <w:rFonts w:hint="cs"/>
          <w:rtl/>
        </w:rPr>
        <w:t>י</w:t>
      </w:r>
      <w:r w:rsidRPr="00DE1561">
        <w:rPr>
          <w:rStyle w:val="7371"/>
          <w:rFonts w:hint="eastAsia"/>
          <w:rtl/>
        </w:rPr>
        <w:t>יה</w:t>
      </w:r>
      <w:r w:rsidRPr="00DE1561">
        <w:rPr>
          <w:rStyle w:val="7371"/>
          <w:rtl/>
        </w:rPr>
        <w:t xml:space="preserve"> "שירלי"</w:t>
      </w:r>
      <w:r w:rsidRPr="00DE1561">
        <w:rPr>
          <w:rStyle w:val="7371"/>
          <w:rFonts w:hint="cs"/>
          <w:rtl/>
        </w:rPr>
        <w:t>:</w:t>
      </w:r>
      <w:r w:rsidRPr="003B0CC5">
        <w:rPr>
          <w:rFonts w:ascii="David" w:hAnsi="David"/>
          <w:sz w:val="32"/>
          <w:rtl/>
        </w:rPr>
        <w:t xml:space="preserve"> </w:t>
      </w:r>
      <w:r w:rsidRPr="00AD5AAD">
        <w:rPr>
          <w:rtl/>
        </w:rPr>
        <w:t xml:space="preserve">לאחר הזכייה של הספק לאספקת שירותי </w:t>
      </w:r>
      <w:r w:rsidRPr="00AD5AAD">
        <w:rPr>
          <w:rFonts w:hint="eastAsia"/>
          <w:rtl/>
        </w:rPr>
        <w:t>הטלפונייה</w:t>
      </w:r>
      <w:r w:rsidRPr="00AD5AAD">
        <w:rPr>
          <w:rtl/>
        </w:rPr>
        <w:t xml:space="preserve"> "שירלי" ביקש </w:t>
      </w:r>
      <w:r w:rsidRPr="00AD5AAD">
        <w:rPr>
          <w:rFonts w:hint="eastAsia"/>
          <w:rtl/>
        </w:rPr>
        <w:t>מינהל</w:t>
      </w:r>
      <w:r w:rsidRPr="00AD5AAD">
        <w:rPr>
          <w:rtl/>
        </w:rPr>
        <w:t xml:space="preserve"> הרכש </w:t>
      </w:r>
      <w:r w:rsidRPr="00AD5AAD">
        <w:rPr>
          <w:rFonts w:hint="eastAsia"/>
          <w:rtl/>
        </w:rPr>
        <w:t>מיה</w:t>
      </w:r>
      <w:r w:rsidRPr="00AD5AAD">
        <w:rPr>
          <w:rtl/>
        </w:rPr>
        <w:t>"ב</w:t>
      </w:r>
      <w:r w:rsidRPr="00AD5AAD">
        <w:rPr>
          <w:rtl/>
        </w:rPr>
        <w:t xml:space="preserve">, באופן חריג, לעשות בקרת אבטחת מידע על </w:t>
      </w:r>
      <w:r w:rsidRPr="00E916AA">
        <w:rPr>
          <w:rtl/>
        </w:rPr>
        <w:t>המערכת</w:t>
      </w:r>
      <w:r w:rsidRPr="00AD5AAD">
        <w:rPr>
          <w:rtl/>
        </w:rPr>
        <w:t xml:space="preserve">, ובעקבות כך </w:t>
      </w:r>
      <w:r w:rsidRPr="00AD5AAD">
        <w:rPr>
          <w:rFonts w:hint="eastAsia"/>
          <w:rtl/>
        </w:rPr>
        <w:t>הוציאה</w:t>
      </w:r>
      <w:r w:rsidRPr="00AD5AAD">
        <w:rPr>
          <w:rtl/>
        </w:rPr>
        <w:t xml:space="preserve"> </w:t>
      </w:r>
      <w:r w:rsidRPr="00AD5AAD">
        <w:rPr>
          <w:rFonts w:hint="eastAsia"/>
          <w:rtl/>
        </w:rPr>
        <w:t>יה</w:t>
      </w:r>
      <w:r w:rsidRPr="00AD5AAD">
        <w:rPr>
          <w:rtl/>
        </w:rPr>
        <w:t>"ב</w:t>
      </w:r>
      <w:r w:rsidRPr="00AD5AAD">
        <w:rPr>
          <w:rtl/>
        </w:rPr>
        <w:t xml:space="preserve"> למשרדי הממשלה הנחיות ודרישות לגבי אופן יישום החיבור למערכת זו</w:t>
      </w:r>
      <w:r>
        <w:rPr>
          <w:rFonts w:hint="cs"/>
          <w:rtl/>
        </w:rPr>
        <w:t xml:space="preserve"> שהעלו את רמת ההגנה של המערכת במשרדים השונים</w:t>
      </w:r>
      <w:r w:rsidRPr="00AD5AAD">
        <w:rPr>
          <w:rtl/>
        </w:rPr>
        <w:t>.</w:t>
      </w:r>
      <w:r w:rsidRPr="00AC01AA">
        <w:rPr>
          <w:rFonts w:ascii="David" w:hAnsi="David"/>
          <w:rtl/>
        </w:rPr>
        <w:t xml:space="preserve"> </w:t>
      </w:r>
    </w:p>
    <w:p w:rsidR="00023F2D" w:rsidRPr="00570360" w:rsidP="00DE1561" w14:paraId="6023A428" w14:textId="77777777">
      <w:pPr>
        <w:pStyle w:val="7392"/>
      </w:pPr>
      <w:r w:rsidRPr="00DE1561">
        <w:rPr>
          <w:rStyle w:val="7371"/>
          <w:rFonts w:hint="eastAsia"/>
          <w:rtl/>
        </w:rPr>
        <w:t>מכרז</w:t>
      </w:r>
      <w:r w:rsidRPr="00DE1561">
        <w:rPr>
          <w:rStyle w:val="7371"/>
          <w:rtl/>
        </w:rPr>
        <w:t xml:space="preserve"> </w:t>
      </w:r>
      <w:r w:rsidRPr="00DE1561">
        <w:rPr>
          <w:rStyle w:val="7371"/>
          <w:rFonts w:hint="cs"/>
          <w:rtl/>
        </w:rPr>
        <w:t>בתחום התקשוב - א':</w:t>
      </w:r>
      <w:r w:rsidRPr="003B0CC5">
        <w:rPr>
          <w:rFonts w:ascii="David" w:hAnsi="David"/>
          <w:sz w:val="32"/>
          <w:rtl/>
        </w:rPr>
        <w:t xml:space="preserve"> </w:t>
      </w:r>
      <w:r w:rsidRPr="00126742">
        <w:rPr>
          <w:rFonts w:hint="eastAsia"/>
          <w:rtl/>
        </w:rPr>
        <w:t>בעקבות</w:t>
      </w:r>
      <w:r w:rsidRPr="00126742">
        <w:rPr>
          <w:rtl/>
        </w:rPr>
        <w:t xml:space="preserve"> </w:t>
      </w:r>
      <w:r w:rsidRPr="00126742">
        <w:rPr>
          <w:rFonts w:hint="eastAsia"/>
          <w:rtl/>
        </w:rPr>
        <w:t>ביקורת</w:t>
      </w:r>
      <w:r w:rsidRPr="00126742">
        <w:rPr>
          <w:rtl/>
        </w:rPr>
        <w:t xml:space="preserve"> </w:t>
      </w:r>
      <w:r w:rsidRPr="00126742">
        <w:rPr>
          <w:rFonts w:hint="eastAsia"/>
          <w:rtl/>
        </w:rPr>
        <w:t>שעשה</w:t>
      </w:r>
      <w:r w:rsidRPr="00126742">
        <w:rPr>
          <w:rtl/>
        </w:rPr>
        <w:t xml:space="preserve"> </w:t>
      </w:r>
      <w:r>
        <w:rPr>
          <w:rFonts w:hint="cs"/>
          <w:rtl/>
        </w:rPr>
        <w:t>גוף 21</w:t>
      </w:r>
      <w:r w:rsidRPr="00126742">
        <w:rPr>
          <w:rtl/>
        </w:rPr>
        <w:t xml:space="preserve"> </w:t>
      </w:r>
      <w:r w:rsidRPr="00126742">
        <w:rPr>
          <w:rFonts w:hint="eastAsia"/>
          <w:rtl/>
        </w:rPr>
        <w:t>על</w:t>
      </w:r>
      <w:r w:rsidRPr="00126742">
        <w:rPr>
          <w:rtl/>
        </w:rPr>
        <w:t xml:space="preserve"> </w:t>
      </w:r>
      <w:r w:rsidRPr="00126742">
        <w:rPr>
          <w:rFonts w:hint="eastAsia"/>
          <w:rtl/>
        </w:rPr>
        <w:t>הספק</w:t>
      </w:r>
      <w:r w:rsidRPr="00126742">
        <w:rPr>
          <w:rtl/>
        </w:rPr>
        <w:t xml:space="preserve"> </w:t>
      </w:r>
      <w:r w:rsidRPr="00126742">
        <w:rPr>
          <w:rFonts w:hint="eastAsia"/>
          <w:rtl/>
        </w:rPr>
        <w:t>שזכה</w:t>
      </w:r>
      <w:r w:rsidRPr="00126742">
        <w:rPr>
          <w:rtl/>
        </w:rPr>
        <w:t xml:space="preserve"> </w:t>
      </w:r>
      <w:r w:rsidRPr="00126742">
        <w:rPr>
          <w:rFonts w:hint="eastAsia"/>
          <w:rtl/>
        </w:rPr>
        <w:t>במכרז</w:t>
      </w:r>
      <w:r w:rsidRPr="00126742">
        <w:rPr>
          <w:rtl/>
        </w:rPr>
        <w:t xml:space="preserve">  ונוכח היעדרן של דרישות אבטח</w:t>
      </w:r>
      <w:r>
        <w:rPr>
          <w:rFonts w:hint="cs"/>
          <w:rtl/>
        </w:rPr>
        <w:t>ה</w:t>
      </w:r>
      <w:r w:rsidRPr="00126742">
        <w:rPr>
          <w:rtl/>
        </w:rPr>
        <w:t xml:space="preserve"> </w:t>
      </w:r>
      <w:r>
        <w:rPr>
          <w:rFonts w:hint="cs"/>
          <w:rtl/>
        </w:rPr>
        <w:t>פיזית</w:t>
      </w:r>
      <w:r w:rsidRPr="00126742">
        <w:rPr>
          <w:rtl/>
        </w:rPr>
        <w:t xml:space="preserve"> מספקות בנושא, החליט </w:t>
      </w:r>
      <w:r>
        <w:rPr>
          <w:rFonts w:hint="cs"/>
          <w:rtl/>
        </w:rPr>
        <w:t>גוף 21</w:t>
      </w:r>
      <w:r w:rsidRPr="00126742">
        <w:rPr>
          <w:rtl/>
        </w:rPr>
        <w:t xml:space="preserve"> שלא להתקשר עם הספק הזוכה באמצעות </w:t>
      </w:r>
      <w:r w:rsidRPr="00E916AA">
        <w:rPr>
          <w:rtl/>
        </w:rPr>
        <w:t>מכרז</w:t>
      </w:r>
      <w:r w:rsidRPr="00126742">
        <w:rPr>
          <w:rtl/>
        </w:rPr>
        <w:t xml:space="preserve"> זה. לאחר ש</w:t>
      </w:r>
      <w:r>
        <w:rPr>
          <w:rFonts w:hint="cs"/>
          <w:rtl/>
        </w:rPr>
        <w:t>גוף 21</w:t>
      </w:r>
      <w:r w:rsidRPr="00126742">
        <w:rPr>
          <w:rtl/>
        </w:rPr>
        <w:t xml:space="preserve"> הוסיפו דרישות אבטחת מידע ואבטחה פיזית נוספות והספק יישם אותן, </w:t>
      </w:r>
      <w:r>
        <w:rPr>
          <w:rFonts w:hint="cs"/>
          <w:rtl/>
        </w:rPr>
        <w:t>גוף 21</w:t>
      </w:r>
      <w:r w:rsidRPr="00126742">
        <w:rPr>
          <w:rtl/>
        </w:rPr>
        <w:t xml:space="preserve"> החל להשתמש במכרז</w:t>
      </w:r>
      <w:r w:rsidRPr="00570360">
        <w:rPr>
          <w:rFonts w:ascii="David" w:hAnsi="David"/>
          <w:rtl/>
        </w:rPr>
        <w:t>.</w:t>
      </w:r>
    </w:p>
    <w:p w:rsidR="00023F2D" w:rsidP="00DE1561" w14:paraId="525D6D32" w14:textId="77777777">
      <w:pPr>
        <w:pStyle w:val="7392"/>
        <w:rPr>
          <w:rFonts w:ascii="David" w:hAnsi="David"/>
          <w:sz w:val="24"/>
          <w:rtl/>
        </w:rPr>
      </w:pPr>
      <w:bookmarkStart w:id="107" w:name="_Hlk140773999"/>
      <w:bookmarkEnd w:id="105"/>
      <w:bookmarkEnd w:id="106"/>
      <w:r w:rsidRPr="00672B84">
        <w:rPr>
          <w:rFonts w:ascii="David" w:hAnsi="David" w:hint="eastAsia"/>
          <w:sz w:val="24"/>
          <w:rtl/>
        </w:rPr>
        <w:t>להלן</w:t>
      </w:r>
      <w:r w:rsidRPr="00672B84">
        <w:rPr>
          <w:rFonts w:ascii="David" w:hAnsi="David"/>
          <w:sz w:val="24"/>
          <w:rtl/>
        </w:rPr>
        <w:t xml:space="preserve"> </w:t>
      </w:r>
      <w:r w:rsidRPr="00672B84">
        <w:rPr>
          <w:rFonts w:ascii="David" w:hAnsi="David" w:hint="eastAsia"/>
          <w:sz w:val="24"/>
          <w:rtl/>
        </w:rPr>
        <w:t>דוגמא</w:t>
      </w:r>
      <w:r w:rsidRPr="00672B84">
        <w:rPr>
          <w:rFonts w:ascii="David" w:hAnsi="David"/>
          <w:sz w:val="24"/>
          <w:rtl/>
        </w:rPr>
        <w:t xml:space="preserve"> </w:t>
      </w:r>
      <w:r w:rsidRPr="00672B84">
        <w:rPr>
          <w:rFonts w:ascii="David" w:hAnsi="David" w:hint="eastAsia"/>
          <w:sz w:val="24"/>
          <w:rtl/>
        </w:rPr>
        <w:t>למכרז</w:t>
      </w:r>
      <w:r w:rsidRPr="00672B84">
        <w:rPr>
          <w:rFonts w:ascii="David" w:hAnsi="David"/>
          <w:sz w:val="24"/>
          <w:rtl/>
        </w:rPr>
        <w:t xml:space="preserve"> </w:t>
      </w:r>
      <w:r w:rsidRPr="00672B84">
        <w:rPr>
          <w:rFonts w:ascii="David" w:hAnsi="David" w:hint="eastAsia"/>
          <w:sz w:val="24"/>
          <w:rtl/>
        </w:rPr>
        <w:t>מרכזי</w:t>
      </w:r>
      <w:r w:rsidRPr="00672B84">
        <w:rPr>
          <w:rFonts w:ascii="David" w:hAnsi="David"/>
          <w:sz w:val="24"/>
          <w:rtl/>
        </w:rPr>
        <w:t xml:space="preserve"> </w:t>
      </w:r>
      <w:r w:rsidRPr="00672B84">
        <w:rPr>
          <w:rFonts w:ascii="David" w:hAnsi="David" w:hint="eastAsia"/>
          <w:sz w:val="24"/>
          <w:rtl/>
        </w:rPr>
        <w:t>בתחום</w:t>
      </w:r>
      <w:r w:rsidRPr="00672B84">
        <w:rPr>
          <w:rFonts w:ascii="David" w:hAnsi="David"/>
          <w:sz w:val="24"/>
          <w:rtl/>
        </w:rPr>
        <w:t xml:space="preserve"> </w:t>
      </w:r>
      <w:r w:rsidRPr="00672B84">
        <w:rPr>
          <w:rFonts w:ascii="David" w:hAnsi="David" w:hint="eastAsia"/>
          <w:sz w:val="24"/>
          <w:rtl/>
        </w:rPr>
        <w:t>התקשוב</w:t>
      </w:r>
      <w:r w:rsidRPr="00672B84">
        <w:rPr>
          <w:rFonts w:ascii="David" w:hAnsi="David"/>
          <w:sz w:val="24"/>
          <w:rtl/>
        </w:rPr>
        <w:t xml:space="preserve"> </w:t>
      </w:r>
      <w:r w:rsidRPr="00672B84">
        <w:rPr>
          <w:rFonts w:ascii="David" w:hAnsi="David" w:hint="eastAsia"/>
          <w:sz w:val="24"/>
          <w:rtl/>
        </w:rPr>
        <w:t>ואבטחת</w:t>
      </w:r>
      <w:r w:rsidRPr="00672B84">
        <w:rPr>
          <w:rFonts w:ascii="David" w:hAnsi="David"/>
          <w:sz w:val="24"/>
          <w:rtl/>
        </w:rPr>
        <w:t xml:space="preserve"> </w:t>
      </w:r>
      <w:r w:rsidRPr="00672B84">
        <w:rPr>
          <w:rFonts w:ascii="David" w:hAnsi="David" w:hint="eastAsia"/>
          <w:sz w:val="24"/>
          <w:rtl/>
        </w:rPr>
        <w:t>המידע</w:t>
      </w:r>
      <w:r w:rsidRPr="00672B84">
        <w:rPr>
          <w:rFonts w:ascii="David" w:hAnsi="David"/>
          <w:sz w:val="24"/>
          <w:rtl/>
        </w:rPr>
        <w:t xml:space="preserve"> </w:t>
      </w:r>
      <w:r w:rsidRPr="00672B84">
        <w:rPr>
          <w:rFonts w:ascii="David" w:hAnsi="David" w:hint="eastAsia"/>
          <w:sz w:val="24"/>
          <w:rtl/>
        </w:rPr>
        <w:t>שהיו</w:t>
      </w:r>
      <w:r w:rsidRPr="00672B84">
        <w:rPr>
          <w:rFonts w:ascii="David" w:hAnsi="David"/>
          <w:sz w:val="24"/>
          <w:rtl/>
        </w:rPr>
        <w:t xml:space="preserve"> </w:t>
      </w:r>
      <w:r w:rsidRPr="00672B84">
        <w:rPr>
          <w:rFonts w:ascii="David" w:hAnsi="David" w:hint="eastAsia"/>
          <w:sz w:val="24"/>
          <w:rtl/>
        </w:rPr>
        <w:t>בו</w:t>
      </w:r>
      <w:r w:rsidRPr="00672B84">
        <w:rPr>
          <w:rFonts w:ascii="David" w:hAnsi="David"/>
          <w:sz w:val="24"/>
          <w:rtl/>
        </w:rPr>
        <w:t xml:space="preserve"> </w:t>
      </w:r>
      <w:r w:rsidRPr="00672B84">
        <w:rPr>
          <w:rFonts w:ascii="David" w:hAnsi="David" w:hint="eastAsia"/>
          <w:sz w:val="24"/>
          <w:rtl/>
        </w:rPr>
        <w:t>דרישות</w:t>
      </w:r>
      <w:r w:rsidRPr="00672B84">
        <w:rPr>
          <w:rFonts w:ascii="David" w:hAnsi="David"/>
          <w:sz w:val="24"/>
          <w:rtl/>
        </w:rPr>
        <w:t xml:space="preserve"> </w:t>
      </w:r>
      <w:r w:rsidRPr="00672B84">
        <w:rPr>
          <w:rFonts w:ascii="David" w:hAnsi="David" w:hint="eastAsia"/>
          <w:sz w:val="24"/>
          <w:rtl/>
        </w:rPr>
        <w:t>אבטחה</w:t>
      </w:r>
      <w:r w:rsidRPr="00672B84">
        <w:rPr>
          <w:rFonts w:ascii="David" w:hAnsi="David"/>
          <w:sz w:val="24"/>
          <w:rtl/>
        </w:rPr>
        <w:t xml:space="preserve"> </w:t>
      </w:r>
      <w:r w:rsidRPr="00672B84">
        <w:rPr>
          <w:rFonts w:ascii="David" w:hAnsi="David" w:hint="eastAsia"/>
          <w:sz w:val="24"/>
          <w:rtl/>
        </w:rPr>
        <w:t>חסרות</w:t>
      </w:r>
      <w:r w:rsidRPr="00672B84">
        <w:rPr>
          <w:rFonts w:ascii="David" w:hAnsi="David"/>
          <w:sz w:val="24"/>
          <w:rtl/>
        </w:rPr>
        <w:t xml:space="preserve"> ביחס לדרישות </w:t>
      </w:r>
      <w:r w:rsidRPr="00672B84">
        <w:rPr>
          <w:rFonts w:ascii="David" w:hAnsi="David" w:hint="eastAsia"/>
          <w:sz w:val="24"/>
          <w:rtl/>
        </w:rPr>
        <w:t>גופים</w:t>
      </w:r>
      <w:r w:rsidRPr="00672B84">
        <w:rPr>
          <w:rFonts w:ascii="David" w:hAnsi="David"/>
          <w:sz w:val="24"/>
          <w:rtl/>
        </w:rPr>
        <w:t xml:space="preserve"> </w:t>
      </w:r>
      <w:r w:rsidRPr="00672B84">
        <w:rPr>
          <w:rFonts w:ascii="David" w:hAnsi="David" w:hint="eastAsia"/>
          <w:sz w:val="24"/>
          <w:rtl/>
        </w:rPr>
        <w:t>אסדרתיים</w:t>
      </w:r>
      <w:r w:rsidRPr="00672B84">
        <w:rPr>
          <w:rFonts w:ascii="David" w:hAnsi="David"/>
          <w:sz w:val="24"/>
          <w:rtl/>
        </w:rPr>
        <w:t xml:space="preserve"> בתחום הגנת הסייבר: </w:t>
      </w:r>
    </w:p>
    <w:p w:rsidR="00023F2D" w:rsidRPr="0032355C" w:rsidP="0032355C" w14:paraId="6532E8C2" w14:textId="77777777">
      <w:pPr>
        <w:pStyle w:val="7318"/>
        <w:rPr>
          <w:rStyle w:val="5"/>
          <w:rFonts w:eastAsiaTheme="majorEastAsia"/>
          <w:bCs w:val="0"/>
          <w:spacing w:val="0"/>
          <w:rtl/>
        </w:rPr>
      </w:pPr>
      <w:r w:rsidRPr="0032355C">
        <w:rPr>
          <w:rFonts w:hint="cs"/>
          <w:rtl/>
        </w:rPr>
        <w:t>ב</w:t>
      </w:r>
      <w:r w:rsidRPr="0032355C">
        <w:rPr>
          <w:rtl/>
        </w:rPr>
        <w:t xml:space="preserve">מכרז </w:t>
      </w:r>
      <w:r w:rsidRPr="0032355C">
        <w:rPr>
          <w:rFonts w:hint="cs"/>
          <w:rtl/>
        </w:rPr>
        <w:t>בתחום התקשוב - א'</w:t>
      </w:r>
      <w:r w:rsidRPr="0032355C">
        <w:rPr>
          <w:rtl/>
        </w:rPr>
        <w:t xml:space="preserve"> </w:t>
      </w:r>
      <w:r w:rsidRPr="0032355C">
        <w:rPr>
          <w:rFonts w:hint="cs"/>
          <w:rtl/>
        </w:rPr>
        <w:t xml:space="preserve">היו </w:t>
      </w:r>
      <w:r w:rsidRPr="0032355C">
        <w:rPr>
          <w:rtl/>
        </w:rPr>
        <w:t>חסרות דרישות הנוגעות לנושאים כמו חובת הדיווח למזמין או למי שיקבע על ידו על אירועי סייבר</w:t>
      </w:r>
      <w:r w:rsidRPr="0032355C">
        <w:rPr>
          <w:rFonts w:hint="cs"/>
          <w:rtl/>
        </w:rPr>
        <w:t xml:space="preserve"> אצל הספק</w:t>
      </w:r>
      <w:r w:rsidRPr="0032355C">
        <w:rPr>
          <w:rtl/>
        </w:rPr>
        <w:t xml:space="preserve"> ולסמכות של המזמין או למנחה מטעמו לבצע ביקורות </w:t>
      </w:r>
      <w:r w:rsidRPr="0032355C">
        <w:rPr>
          <w:rFonts w:hint="cs"/>
          <w:rtl/>
        </w:rPr>
        <w:t>על</w:t>
      </w:r>
      <w:r w:rsidRPr="0032355C">
        <w:rPr>
          <w:rtl/>
        </w:rPr>
        <w:t xml:space="preserve"> הספק בעקבות אירועי סייבר. דרישות אלו לא התווספו ל</w:t>
      </w:r>
      <w:r w:rsidRPr="0032355C">
        <w:rPr>
          <w:rFonts w:hint="eastAsia"/>
          <w:rtl/>
        </w:rPr>
        <w:t>התקשרות</w:t>
      </w:r>
      <w:r w:rsidRPr="0032355C">
        <w:rPr>
          <w:rtl/>
        </w:rPr>
        <w:t xml:space="preserve"> למרות שתקופת ההתקשרות הוארכה פעמיים ולאחרונה ביולי 2022.</w:t>
      </w:r>
      <w:bookmarkStart w:id="108" w:name="_Hlk138187286"/>
    </w:p>
    <w:p w:rsidR="00023F2D" w:rsidP="00DE1561" w14:paraId="593F03AF" w14:textId="77777777">
      <w:pPr>
        <w:pStyle w:val="7392"/>
        <w:rPr>
          <w:rtl/>
        </w:rPr>
      </w:pPr>
      <w:bookmarkStart w:id="109" w:name="_Hlk139038514"/>
      <w:r>
        <w:rPr>
          <w:rFonts w:hint="cs"/>
          <w:rtl/>
        </w:rPr>
        <w:t xml:space="preserve">בתשובת </w:t>
      </w:r>
      <w:r>
        <w:rPr>
          <w:rFonts w:hint="cs"/>
          <w:rtl/>
        </w:rPr>
        <w:t>מינהל</w:t>
      </w:r>
      <w:r>
        <w:rPr>
          <w:rFonts w:hint="cs"/>
          <w:rtl/>
        </w:rPr>
        <w:t xml:space="preserve"> הרכש מיוני 2023 נמסר כי </w:t>
      </w:r>
      <w:r w:rsidRPr="001D4F06">
        <w:rPr>
          <w:rtl/>
        </w:rPr>
        <w:t xml:space="preserve">לא הועלה </w:t>
      </w:r>
      <w:r w:rsidRPr="001D4F06">
        <w:rPr>
          <w:rFonts w:hint="eastAsia"/>
          <w:rtl/>
        </w:rPr>
        <w:t>בפניהם</w:t>
      </w:r>
      <w:r w:rsidRPr="001D4F06">
        <w:rPr>
          <w:rtl/>
        </w:rPr>
        <w:t xml:space="preserve"> הצורך לכלול דרישה לביקורות </w:t>
      </w:r>
      <w:r>
        <w:rPr>
          <w:rFonts w:hint="cs"/>
          <w:rtl/>
        </w:rPr>
        <w:t>על</w:t>
      </w:r>
      <w:r w:rsidRPr="001D4F06">
        <w:rPr>
          <w:rtl/>
        </w:rPr>
        <w:t xml:space="preserve"> </w:t>
      </w:r>
      <w:r w:rsidRPr="001D4F06">
        <w:rPr>
          <w:rFonts w:hint="eastAsia"/>
          <w:rtl/>
        </w:rPr>
        <w:t>הספק</w:t>
      </w:r>
      <w:r w:rsidRPr="001D4F06">
        <w:rPr>
          <w:rtl/>
        </w:rPr>
        <w:t xml:space="preserve"> מאף גורם מנחה.</w:t>
      </w:r>
    </w:p>
    <w:p w:rsidR="00023F2D" w:rsidRPr="0032355C" w:rsidP="0032355C" w14:paraId="617D4263" w14:textId="77777777">
      <w:pPr>
        <w:pStyle w:val="7318"/>
      </w:pPr>
      <w:bookmarkStart w:id="110" w:name="_Hlk141013880"/>
      <w:bookmarkEnd w:id="109"/>
      <w:r w:rsidRPr="0032355C">
        <w:rPr>
          <w:rFonts w:hint="eastAsia"/>
          <w:rtl/>
        </w:rPr>
        <w:t>אשר</w:t>
      </w:r>
      <w:r w:rsidRPr="0032355C">
        <w:rPr>
          <w:rtl/>
        </w:rPr>
        <w:t xml:space="preserve"> לתשובת </w:t>
      </w:r>
      <w:r w:rsidRPr="0032355C">
        <w:rPr>
          <w:rtl/>
        </w:rPr>
        <w:t>מינהל</w:t>
      </w:r>
      <w:r w:rsidRPr="0032355C">
        <w:rPr>
          <w:rtl/>
        </w:rPr>
        <w:t xml:space="preserve"> הרכש יצוין כי דרישה לביקורות היא דרישה </w:t>
      </w:r>
      <w:r w:rsidRPr="0032355C">
        <w:rPr>
          <w:rFonts w:hint="eastAsia"/>
          <w:rtl/>
        </w:rPr>
        <w:t>ש</w:t>
      </w:r>
      <w:r w:rsidRPr="0032355C">
        <w:rPr>
          <w:rFonts w:hint="cs"/>
          <w:rtl/>
        </w:rPr>
        <w:t>נכללת</w:t>
      </w:r>
      <w:r w:rsidRPr="0032355C">
        <w:rPr>
          <w:rtl/>
        </w:rPr>
        <w:t xml:space="preserve"> </w:t>
      </w:r>
      <w:r w:rsidRPr="0032355C">
        <w:rPr>
          <w:rFonts w:hint="eastAsia"/>
          <w:rtl/>
        </w:rPr>
        <w:t>בתקנות</w:t>
      </w:r>
      <w:r w:rsidRPr="0032355C">
        <w:rPr>
          <w:rtl/>
        </w:rPr>
        <w:t xml:space="preserve"> אבטחת מידע, </w:t>
      </w:r>
      <w:r w:rsidRPr="0032355C">
        <w:rPr>
          <w:rFonts w:hint="eastAsia"/>
          <w:rtl/>
        </w:rPr>
        <w:t>במתודולוגי</w:t>
      </w:r>
      <w:r w:rsidRPr="0032355C">
        <w:rPr>
          <w:rFonts w:hint="cs"/>
          <w:rtl/>
        </w:rPr>
        <w:t>י</w:t>
      </w:r>
      <w:r w:rsidRPr="0032355C">
        <w:rPr>
          <w:rFonts w:hint="eastAsia"/>
          <w:rtl/>
        </w:rPr>
        <w:t>ת</w:t>
      </w:r>
      <w:r w:rsidRPr="0032355C">
        <w:rPr>
          <w:rtl/>
        </w:rPr>
        <w:t xml:space="preserve"> </w:t>
      </w:r>
      <w:r w:rsidRPr="0032355C">
        <w:rPr>
          <w:rFonts w:hint="eastAsia"/>
          <w:rtl/>
        </w:rPr>
        <w:t>שרשרת</w:t>
      </w:r>
      <w:r w:rsidRPr="0032355C">
        <w:rPr>
          <w:rtl/>
        </w:rPr>
        <w:t xml:space="preserve"> </w:t>
      </w:r>
      <w:r w:rsidRPr="0032355C">
        <w:rPr>
          <w:rFonts w:hint="eastAsia"/>
          <w:rtl/>
        </w:rPr>
        <w:t>האספקה</w:t>
      </w:r>
      <w:r w:rsidRPr="0032355C">
        <w:rPr>
          <w:rtl/>
        </w:rPr>
        <w:t xml:space="preserve"> וכן בהנחיית </w:t>
      </w:r>
      <w:r w:rsidRPr="0032355C">
        <w:rPr>
          <w:rtl/>
        </w:rPr>
        <w:t>יה"ב</w:t>
      </w:r>
      <w:r w:rsidRPr="0032355C">
        <w:rPr>
          <w:rFonts w:hint="cs"/>
          <w:rtl/>
        </w:rPr>
        <w:t>,</w:t>
      </w:r>
      <w:r w:rsidRPr="0032355C">
        <w:rPr>
          <w:rtl/>
        </w:rPr>
        <w:t xml:space="preserve"> ו</w:t>
      </w:r>
      <w:r w:rsidRPr="0032355C">
        <w:rPr>
          <w:rFonts w:hint="eastAsia"/>
          <w:rtl/>
        </w:rPr>
        <w:t>כי</w:t>
      </w:r>
      <w:r w:rsidRPr="0032355C">
        <w:rPr>
          <w:rtl/>
        </w:rPr>
        <w:t xml:space="preserve"> </w:t>
      </w:r>
      <w:r w:rsidRPr="0032355C">
        <w:rPr>
          <w:rFonts w:hint="eastAsia"/>
          <w:rtl/>
        </w:rPr>
        <w:t>שילוב</w:t>
      </w:r>
      <w:r w:rsidRPr="0032355C">
        <w:rPr>
          <w:rtl/>
        </w:rPr>
        <w:t xml:space="preserve"> </w:t>
      </w:r>
      <w:r w:rsidRPr="0032355C">
        <w:rPr>
          <w:rFonts w:hint="eastAsia"/>
          <w:rtl/>
        </w:rPr>
        <w:t>דרישה</w:t>
      </w:r>
      <w:r w:rsidRPr="0032355C">
        <w:rPr>
          <w:rtl/>
        </w:rPr>
        <w:t xml:space="preserve"> </w:t>
      </w:r>
      <w:r w:rsidRPr="0032355C">
        <w:rPr>
          <w:rFonts w:hint="eastAsia"/>
          <w:rtl/>
        </w:rPr>
        <w:t>זו</w:t>
      </w:r>
      <w:r w:rsidRPr="0032355C">
        <w:rPr>
          <w:rtl/>
        </w:rPr>
        <w:t xml:space="preserve"> </w:t>
      </w:r>
      <w:r w:rsidRPr="0032355C">
        <w:rPr>
          <w:rFonts w:hint="eastAsia"/>
          <w:rtl/>
        </w:rPr>
        <w:t>במסגרת</w:t>
      </w:r>
      <w:r w:rsidRPr="0032355C">
        <w:rPr>
          <w:rtl/>
        </w:rPr>
        <w:t xml:space="preserve"> </w:t>
      </w:r>
      <w:r w:rsidRPr="0032355C">
        <w:rPr>
          <w:rFonts w:hint="eastAsia"/>
          <w:rtl/>
        </w:rPr>
        <w:t>חידוש</w:t>
      </w:r>
      <w:r w:rsidRPr="0032355C">
        <w:rPr>
          <w:rtl/>
        </w:rPr>
        <w:t xml:space="preserve"> ההתקשרות </w:t>
      </w:r>
      <w:r w:rsidRPr="0032355C">
        <w:rPr>
          <w:rFonts w:hint="cs"/>
          <w:rtl/>
        </w:rPr>
        <w:t>עם</w:t>
      </w:r>
      <w:r w:rsidRPr="0032355C">
        <w:rPr>
          <w:rtl/>
        </w:rPr>
        <w:t xml:space="preserve"> הספק </w:t>
      </w:r>
      <w:r w:rsidRPr="0032355C">
        <w:rPr>
          <w:rFonts w:hint="cs"/>
          <w:rtl/>
        </w:rPr>
        <w:t>יאפשר לוודא כי</w:t>
      </w:r>
      <w:r w:rsidRPr="0032355C">
        <w:rPr>
          <w:rtl/>
        </w:rPr>
        <w:t xml:space="preserve"> </w:t>
      </w:r>
      <w:r w:rsidRPr="0032355C">
        <w:rPr>
          <w:rFonts w:hint="eastAsia"/>
          <w:rtl/>
        </w:rPr>
        <w:t>הספק</w:t>
      </w:r>
      <w:r w:rsidRPr="0032355C">
        <w:rPr>
          <w:rtl/>
        </w:rPr>
        <w:t xml:space="preserve"> </w:t>
      </w:r>
      <w:r w:rsidRPr="0032355C">
        <w:rPr>
          <w:rFonts w:hint="cs"/>
          <w:rtl/>
        </w:rPr>
        <w:t xml:space="preserve">עומד </w:t>
      </w:r>
      <w:r w:rsidRPr="0032355C">
        <w:rPr>
          <w:rFonts w:hint="eastAsia"/>
          <w:rtl/>
        </w:rPr>
        <w:t>בדרישות</w:t>
      </w:r>
      <w:r w:rsidRPr="0032355C">
        <w:rPr>
          <w:rtl/>
        </w:rPr>
        <w:t xml:space="preserve"> </w:t>
      </w:r>
      <w:r w:rsidRPr="0032355C">
        <w:rPr>
          <w:rFonts w:hint="eastAsia"/>
          <w:rtl/>
        </w:rPr>
        <w:t>אבטחת</w:t>
      </w:r>
      <w:r w:rsidRPr="0032355C">
        <w:rPr>
          <w:rtl/>
        </w:rPr>
        <w:t xml:space="preserve"> </w:t>
      </w:r>
      <w:r w:rsidRPr="0032355C">
        <w:rPr>
          <w:rFonts w:hint="eastAsia"/>
          <w:rtl/>
        </w:rPr>
        <w:t>מידע</w:t>
      </w:r>
      <w:r w:rsidRPr="0032355C">
        <w:rPr>
          <w:rtl/>
        </w:rPr>
        <w:t xml:space="preserve"> הכרחיות במכרזים. </w:t>
      </w:r>
      <w:bookmarkEnd w:id="107"/>
      <w:bookmarkEnd w:id="110"/>
    </w:p>
    <w:p w:rsidR="00023F2D" w:rsidRPr="0032355C" w:rsidP="0032355C" w14:paraId="1D68CCCC" w14:textId="15B67202">
      <w:pPr>
        <w:pStyle w:val="7318"/>
        <w:rPr>
          <w:rtl/>
        </w:rPr>
      </w:pPr>
      <w:r w:rsidRPr="0032355C">
        <w:rPr>
          <w:rFonts w:hint="eastAsia"/>
          <w:rtl/>
        </w:rPr>
        <w:t>נמצא</w:t>
      </w:r>
      <w:r w:rsidRPr="0032355C">
        <w:rPr>
          <w:rtl/>
        </w:rPr>
        <w:t xml:space="preserve"> כי </w:t>
      </w:r>
      <w:bookmarkStart w:id="111" w:name="_Hlk134429592"/>
      <w:r w:rsidRPr="0032355C">
        <w:rPr>
          <w:rFonts w:hint="eastAsia"/>
          <w:rtl/>
        </w:rPr>
        <w:t>אף</w:t>
      </w:r>
      <w:r w:rsidRPr="0032355C">
        <w:rPr>
          <w:rtl/>
        </w:rPr>
        <w:t xml:space="preserve"> שכ-57% מהרכש הממשלתי בתחום התקשוב והסייבר (בהיקף כספי שנתי של כ-1.4 מיליארד ש"ח) מבוצע</w:t>
      </w:r>
      <w:r w:rsidRPr="0032355C">
        <w:rPr>
          <w:rFonts w:hint="cs"/>
          <w:rtl/>
        </w:rPr>
        <w:t xml:space="preserve"> </w:t>
      </w:r>
      <w:r w:rsidRPr="0032355C">
        <w:rPr>
          <w:rtl/>
        </w:rPr>
        <w:t xml:space="preserve">באמצעות מכרזים מרכזיים, </w:t>
      </w:r>
      <w:r w:rsidRPr="0032355C">
        <w:rPr>
          <w:rFonts w:hint="eastAsia"/>
          <w:rtl/>
        </w:rPr>
        <w:t>אין</w:t>
      </w:r>
      <w:r w:rsidRPr="0032355C">
        <w:rPr>
          <w:rtl/>
        </w:rPr>
        <w:t xml:space="preserve"> דרישה של </w:t>
      </w:r>
      <w:r w:rsidRPr="0032355C">
        <w:rPr>
          <w:rFonts w:hint="eastAsia"/>
          <w:rtl/>
        </w:rPr>
        <w:t>מינהל</w:t>
      </w:r>
      <w:r w:rsidRPr="0032355C">
        <w:rPr>
          <w:rtl/>
        </w:rPr>
        <w:t xml:space="preserve"> הרכש מהספקים </w:t>
      </w:r>
      <w:r w:rsidRPr="0032355C">
        <w:rPr>
          <w:rFonts w:hint="cs"/>
          <w:rtl/>
        </w:rPr>
        <w:t>ש</w:t>
      </w:r>
      <w:r w:rsidRPr="0032355C">
        <w:rPr>
          <w:rtl/>
        </w:rPr>
        <w:t xml:space="preserve">עימם הוא מתקשר לעמוד </w:t>
      </w:r>
      <w:r w:rsidRPr="0032355C">
        <w:rPr>
          <w:rFonts w:hint="eastAsia"/>
          <w:rtl/>
        </w:rPr>
        <w:t>במתודולוגי</w:t>
      </w:r>
      <w:r w:rsidRPr="0032355C">
        <w:rPr>
          <w:rFonts w:hint="cs"/>
          <w:rtl/>
        </w:rPr>
        <w:t>ת שרשרת האספקה</w:t>
      </w:r>
      <w:r w:rsidRPr="0032355C">
        <w:rPr>
          <w:rtl/>
        </w:rPr>
        <w:t xml:space="preserve"> של מערך הסייבר. </w:t>
      </w:r>
      <w:r w:rsidRPr="0032355C">
        <w:rPr>
          <w:rFonts w:hint="eastAsia"/>
          <w:rtl/>
        </w:rPr>
        <w:t>כמו</w:t>
      </w:r>
      <w:r w:rsidRPr="0032355C">
        <w:rPr>
          <w:rtl/>
        </w:rPr>
        <w:t xml:space="preserve"> </w:t>
      </w:r>
      <w:r w:rsidRPr="0032355C">
        <w:rPr>
          <w:rFonts w:hint="eastAsia"/>
          <w:rtl/>
        </w:rPr>
        <w:t>כן</w:t>
      </w:r>
      <w:r w:rsidRPr="0032355C">
        <w:rPr>
          <w:rtl/>
        </w:rPr>
        <w:t xml:space="preserve"> מערך הסייבר </w:t>
      </w:r>
      <w:r w:rsidRPr="0032355C">
        <w:rPr>
          <w:rFonts w:hint="eastAsia"/>
          <w:rtl/>
        </w:rPr>
        <w:t>ויה</w:t>
      </w:r>
      <w:r w:rsidRPr="0032355C">
        <w:rPr>
          <w:rtl/>
        </w:rPr>
        <w:t>"ב</w:t>
      </w:r>
      <w:r w:rsidRPr="0032355C">
        <w:rPr>
          <w:rtl/>
        </w:rPr>
        <w:t xml:space="preserve">, המנחים באופן שוטף את גופי </w:t>
      </w:r>
      <w:r w:rsidRPr="0032355C">
        <w:rPr>
          <w:rFonts w:hint="eastAsia"/>
          <w:rtl/>
        </w:rPr>
        <w:t>התמ</w:t>
      </w:r>
      <w:r w:rsidRPr="0032355C">
        <w:rPr>
          <w:rtl/>
        </w:rPr>
        <w:t>"ק</w:t>
      </w:r>
      <w:r w:rsidRPr="0032355C">
        <w:rPr>
          <w:rtl/>
        </w:rPr>
        <w:t xml:space="preserve"> ואת המשרדים, אינם משולבים באופן קבוע בתהליך גיבוש הדרישות של מכרזים מרכזיים </w:t>
      </w:r>
      <w:r w:rsidRPr="0032355C">
        <w:rPr>
          <w:rFonts w:hint="cs"/>
          <w:rtl/>
        </w:rPr>
        <w:t>בתחום התקשוב והסייבר</w:t>
      </w:r>
      <w:r w:rsidRPr="0032355C">
        <w:rPr>
          <w:rtl/>
        </w:rPr>
        <w:t xml:space="preserve"> שמבצע </w:t>
      </w:r>
      <w:r w:rsidRPr="0032355C">
        <w:rPr>
          <w:rFonts w:hint="eastAsia"/>
          <w:rtl/>
        </w:rPr>
        <w:t>מינהל</w:t>
      </w:r>
      <w:r w:rsidRPr="0032355C">
        <w:rPr>
          <w:rtl/>
        </w:rPr>
        <w:t xml:space="preserve"> הרכש, </w:t>
      </w:r>
      <w:r w:rsidRPr="0032355C">
        <w:rPr>
          <w:rFonts w:hint="cs"/>
          <w:rtl/>
        </w:rPr>
        <w:t xml:space="preserve">בעוד </w:t>
      </w:r>
      <w:r w:rsidRPr="0032355C">
        <w:rPr>
          <w:rFonts w:hint="cs"/>
          <w:rtl/>
        </w:rPr>
        <w:t>ש</w:t>
      </w:r>
      <w:r w:rsidRPr="0032355C">
        <w:rPr>
          <w:rFonts w:hint="eastAsia"/>
          <w:rtl/>
        </w:rPr>
        <w:t>מינהל</w:t>
      </w:r>
      <w:r w:rsidRPr="0032355C">
        <w:rPr>
          <w:rtl/>
        </w:rPr>
        <w:t xml:space="preserve"> הרכש מסתייע ביועצים חיצוניים לגיבוש המכרז. </w:t>
      </w:r>
    </w:p>
    <w:p w:rsidR="00023F2D" w:rsidRPr="0032355C" w:rsidP="0032355C" w14:paraId="5885791D" w14:textId="77777777">
      <w:pPr>
        <w:pStyle w:val="7318"/>
        <w:rPr>
          <w:rtl/>
        </w:rPr>
      </w:pPr>
      <w:bookmarkStart w:id="112" w:name="_Hlk140578237"/>
      <w:bookmarkEnd w:id="111"/>
      <w:r w:rsidRPr="0032355C">
        <w:rPr>
          <w:rFonts w:hint="cs"/>
          <w:rtl/>
        </w:rPr>
        <w:t xml:space="preserve">מומלץ כי </w:t>
      </w:r>
      <w:r w:rsidRPr="0032355C">
        <w:rPr>
          <w:rFonts w:hint="eastAsia"/>
          <w:rtl/>
        </w:rPr>
        <w:t>מינהל</w:t>
      </w:r>
      <w:r w:rsidRPr="0032355C">
        <w:rPr>
          <w:rtl/>
        </w:rPr>
        <w:t xml:space="preserve"> הרכש יכלול את דרישות הגופים </w:t>
      </w:r>
      <w:r w:rsidRPr="0032355C">
        <w:rPr>
          <w:rtl/>
        </w:rPr>
        <w:t>האסדרתיים</w:t>
      </w:r>
      <w:r w:rsidRPr="0032355C">
        <w:rPr>
          <w:rtl/>
        </w:rPr>
        <w:t xml:space="preserve"> בתחום הסייבר במכרזיו ובפרט את</w:t>
      </w:r>
      <w:r w:rsidRPr="0032355C">
        <w:rPr>
          <w:rFonts w:hint="cs"/>
          <w:rtl/>
        </w:rPr>
        <w:t xml:space="preserve"> הדרישה ליישם את</w:t>
      </w:r>
      <w:r w:rsidRPr="0032355C">
        <w:rPr>
          <w:rtl/>
        </w:rPr>
        <w:t xml:space="preserve"> </w:t>
      </w:r>
      <w:r w:rsidRPr="0032355C">
        <w:rPr>
          <w:rFonts w:hint="eastAsia"/>
          <w:rtl/>
        </w:rPr>
        <w:t>מתודולוגי</w:t>
      </w:r>
      <w:r w:rsidRPr="0032355C">
        <w:rPr>
          <w:rFonts w:hint="cs"/>
          <w:rtl/>
        </w:rPr>
        <w:t>י</w:t>
      </w:r>
      <w:r w:rsidRPr="0032355C">
        <w:rPr>
          <w:rFonts w:hint="eastAsia"/>
          <w:rtl/>
        </w:rPr>
        <w:t>ת</w:t>
      </w:r>
      <w:r w:rsidRPr="0032355C">
        <w:rPr>
          <w:rtl/>
        </w:rPr>
        <w:t xml:space="preserve"> </w:t>
      </w:r>
      <w:r w:rsidRPr="0032355C">
        <w:rPr>
          <w:rFonts w:hint="eastAsia"/>
          <w:rtl/>
        </w:rPr>
        <w:t>שרשרת</w:t>
      </w:r>
      <w:r w:rsidRPr="0032355C">
        <w:rPr>
          <w:rtl/>
        </w:rPr>
        <w:t xml:space="preserve"> </w:t>
      </w:r>
      <w:r w:rsidRPr="0032355C">
        <w:rPr>
          <w:rFonts w:hint="eastAsia"/>
          <w:rtl/>
        </w:rPr>
        <w:t>האספקה</w:t>
      </w:r>
      <w:r w:rsidRPr="0032355C">
        <w:rPr>
          <w:rtl/>
        </w:rPr>
        <w:t xml:space="preserve"> </w:t>
      </w:r>
      <w:r w:rsidRPr="0032355C">
        <w:rPr>
          <w:rFonts w:hint="eastAsia"/>
          <w:rtl/>
        </w:rPr>
        <w:t>גרסה</w:t>
      </w:r>
      <w:r w:rsidRPr="0032355C">
        <w:rPr>
          <w:rtl/>
        </w:rPr>
        <w:t xml:space="preserve"> 1.4</w:t>
      </w:r>
      <w:r w:rsidRPr="0032355C">
        <w:rPr>
          <w:rFonts w:hint="cs"/>
          <w:rtl/>
        </w:rPr>
        <w:t xml:space="preserve">, ובמקרים בהם הוא סבור כי יש </w:t>
      </w:r>
      <w:r w:rsidRPr="0032355C">
        <w:rPr>
          <w:rtl/>
        </w:rPr>
        <w:t xml:space="preserve">קושי ליישם דרישות אלו </w:t>
      </w:r>
      <w:r w:rsidRPr="0032355C">
        <w:rPr>
          <w:rFonts w:hint="eastAsia"/>
          <w:rtl/>
        </w:rPr>
        <w:t>כהווייתן</w:t>
      </w:r>
      <w:r w:rsidRPr="0032355C">
        <w:rPr>
          <w:rtl/>
        </w:rPr>
        <w:t xml:space="preserve"> או יש חלופה טובה יותר</w:t>
      </w:r>
      <w:r w:rsidRPr="0032355C">
        <w:rPr>
          <w:rFonts w:hint="cs"/>
          <w:rtl/>
        </w:rPr>
        <w:t>, מומלץ כי הוא</w:t>
      </w:r>
      <w:r w:rsidRPr="0032355C">
        <w:rPr>
          <w:rtl/>
        </w:rPr>
        <w:t xml:space="preserve"> </w:t>
      </w:r>
      <w:r w:rsidRPr="0032355C">
        <w:rPr>
          <w:rFonts w:hint="eastAsia"/>
          <w:rtl/>
        </w:rPr>
        <w:t>ידון</w:t>
      </w:r>
      <w:r w:rsidRPr="0032355C">
        <w:rPr>
          <w:rtl/>
        </w:rPr>
        <w:t xml:space="preserve"> </w:t>
      </w:r>
      <w:r w:rsidRPr="0032355C">
        <w:rPr>
          <w:rFonts w:hint="eastAsia"/>
          <w:rtl/>
        </w:rPr>
        <w:t>בסוגיה</w:t>
      </w:r>
      <w:r w:rsidRPr="0032355C">
        <w:rPr>
          <w:rtl/>
        </w:rPr>
        <w:t xml:space="preserve"> זו עם הגופים </w:t>
      </w:r>
      <w:r w:rsidRPr="0032355C">
        <w:rPr>
          <w:rFonts w:hint="cs"/>
          <w:rtl/>
        </w:rPr>
        <w:t>האסדרתיים</w:t>
      </w:r>
      <w:r w:rsidRPr="0032355C">
        <w:rPr>
          <w:rtl/>
        </w:rPr>
        <w:t xml:space="preserve"> ויקבל את הסכמתם</w:t>
      </w:r>
      <w:r w:rsidRPr="0032355C">
        <w:rPr>
          <w:rFonts w:hint="cs"/>
          <w:rtl/>
        </w:rPr>
        <w:t xml:space="preserve"> ליישום</w:t>
      </w:r>
      <w:r w:rsidRPr="0032355C">
        <w:rPr>
          <w:rtl/>
        </w:rPr>
        <w:t xml:space="preserve"> דרישות חלופיות.</w:t>
      </w:r>
      <w:r w:rsidRPr="0032355C">
        <w:rPr>
          <w:rFonts w:hint="cs"/>
          <w:rtl/>
        </w:rPr>
        <w:t xml:space="preserve"> </w:t>
      </w:r>
      <w:bookmarkEnd w:id="112"/>
    </w:p>
    <w:p w:rsidR="00023F2D" w:rsidP="00DE1561" w14:paraId="1384208F" w14:textId="77777777">
      <w:pPr>
        <w:pStyle w:val="7392"/>
        <w:rPr>
          <w:rtl/>
        </w:rPr>
      </w:pPr>
      <w:r w:rsidRPr="00690A2B">
        <w:rPr>
          <w:rFonts w:hint="eastAsia"/>
          <w:rtl/>
        </w:rPr>
        <w:t>בתשובת</w:t>
      </w:r>
      <w:r w:rsidRPr="00690A2B">
        <w:rPr>
          <w:rtl/>
        </w:rPr>
        <w:t xml:space="preserve"> </w:t>
      </w:r>
      <w:r w:rsidRPr="00690A2B">
        <w:rPr>
          <w:rFonts w:hint="eastAsia"/>
          <w:rtl/>
        </w:rPr>
        <w:t>יה</w:t>
      </w:r>
      <w:r w:rsidRPr="00690A2B">
        <w:rPr>
          <w:rtl/>
        </w:rPr>
        <w:t>"ב</w:t>
      </w:r>
      <w:r w:rsidRPr="00690A2B">
        <w:rPr>
          <w:rtl/>
        </w:rPr>
        <w:t xml:space="preserve"> מיולי 2023 נמסר כי </w:t>
      </w:r>
      <w:r w:rsidRPr="00690A2B">
        <w:rPr>
          <w:rFonts w:hint="eastAsia"/>
          <w:rtl/>
        </w:rPr>
        <w:t>מדיניות</w:t>
      </w:r>
      <w:r w:rsidRPr="00690A2B">
        <w:rPr>
          <w:rtl/>
        </w:rPr>
        <w:t xml:space="preserve"> </w:t>
      </w:r>
      <w:r w:rsidRPr="00690A2B">
        <w:rPr>
          <w:rFonts w:hint="eastAsia"/>
          <w:rtl/>
        </w:rPr>
        <w:t>בנושא</w:t>
      </w:r>
      <w:r w:rsidRPr="00690A2B">
        <w:rPr>
          <w:rtl/>
        </w:rPr>
        <w:t xml:space="preserve"> </w:t>
      </w:r>
      <w:r w:rsidRPr="00690A2B">
        <w:rPr>
          <w:rFonts w:hint="eastAsia"/>
          <w:rtl/>
        </w:rPr>
        <w:t>סייבר</w:t>
      </w:r>
      <w:r w:rsidRPr="00690A2B">
        <w:rPr>
          <w:rtl/>
        </w:rPr>
        <w:t xml:space="preserve"> </w:t>
      </w:r>
      <w:r w:rsidRPr="00690A2B">
        <w:rPr>
          <w:rFonts w:hint="eastAsia"/>
          <w:rtl/>
        </w:rPr>
        <w:t>צריכה</w:t>
      </w:r>
      <w:r w:rsidRPr="00690A2B">
        <w:rPr>
          <w:rtl/>
        </w:rPr>
        <w:t xml:space="preserve"> </w:t>
      </w:r>
      <w:r w:rsidRPr="00690A2B">
        <w:rPr>
          <w:rFonts w:hint="eastAsia"/>
          <w:rtl/>
        </w:rPr>
        <w:t>להיקבע</w:t>
      </w:r>
      <w:r w:rsidRPr="00690A2B">
        <w:rPr>
          <w:rtl/>
        </w:rPr>
        <w:t xml:space="preserve"> </w:t>
      </w:r>
      <w:r w:rsidRPr="00690A2B">
        <w:rPr>
          <w:rFonts w:hint="eastAsia"/>
          <w:rtl/>
        </w:rPr>
        <w:t>על</w:t>
      </w:r>
      <w:r w:rsidRPr="00690A2B">
        <w:rPr>
          <w:rtl/>
        </w:rPr>
        <w:t xml:space="preserve"> </w:t>
      </w:r>
      <w:r w:rsidRPr="00690A2B">
        <w:rPr>
          <w:rFonts w:hint="eastAsia"/>
          <w:rtl/>
        </w:rPr>
        <w:t>ידי</w:t>
      </w:r>
      <w:r w:rsidRPr="00690A2B">
        <w:rPr>
          <w:rtl/>
        </w:rPr>
        <w:t xml:space="preserve"> </w:t>
      </w:r>
      <w:r w:rsidRPr="00690A2B">
        <w:rPr>
          <w:rFonts w:hint="eastAsia"/>
          <w:rtl/>
        </w:rPr>
        <w:t>גורמים</w:t>
      </w:r>
      <w:r w:rsidRPr="00690A2B">
        <w:rPr>
          <w:rtl/>
        </w:rPr>
        <w:t xml:space="preserve"> </w:t>
      </w:r>
      <w:r w:rsidRPr="00690A2B">
        <w:rPr>
          <w:rFonts w:hint="eastAsia"/>
          <w:rtl/>
        </w:rPr>
        <w:t>מוסמכים</w:t>
      </w:r>
      <w:r w:rsidRPr="00690A2B">
        <w:rPr>
          <w:rtl/>
        </w:rPr>
        <w:t xml:space="preserve"> </w:t>
      </w:r>
      <w:r w:rsidRPr="00690A2B">
        <w:rPr>
          <w:rFonts w:hint="eastAsia"/>
          <w:rtl/>
        </w:rPr>
        <w:t>בתחום</w:t>
      </w:r>
      <w:r w:rsidRPr="00690A2B">
        <w:rPr>
          <w:rtl/>
        </w:rPr>
        <w:t xml:space="preserve"> </w:t>
      </w:r>
      <w:r w:rsidRPr="00690A2B">
        <w:rPr>
          <w:rFonts w:hint="eastAsia"/>
          <w:rtl/>
        </w:rPr>
        <w:t>זה</w:t>
      </w:r>
      <w:r w:rsidRPr="00690A2B">
        <w:rPr>
          <w:rtl/>
        </w:rPr>
        <w:t xml:space="preserve">, </w:t>
      </w:r>
      <w:r>
        <w:rPr>
          <w:rFonts w:hint="cs"/>
          <w:rtl/>
        </w:rPr>
        <w:t>ו</w:t>
      </w:r>
      <w:r w:rsidRPr="00690A2B">
        <w:rPr>
          <w:rFonts w:hint="eastAsia"/>
          <w:rtl/>
        </w:rPr>
        <w:t>כי</w:t>
      </w:r>
      <w:r w:rsidRPr="00690A2B">
        <w:rPr>
          <w:rtl/>
        </w:rPr>
        <w:t xml:space="preserve"> </w:t>
      </w:r>
      <w:r w:rsidRPr="00690A2B">
        <w:rPr>
          <w:rFonts w:hint="eastAsia"/>
          <w:rtl/>
        </w:rPr>
        <w:t>יש</w:t>
      </w:r>
      <w:r w:rsidRPr="00690A2B">
        <w:rPr>
          <w:rtl/>
        </w:rPr>
        <w:t xml:space="preserve"> </w:t>
      </w:r>
      <w:r w:rsidRPr="00690A2B">
        <w:rPr>
          <w:rFonts w:hint="eastAsia"/>
          <w:rtl/>
        </w:rPr>
        <w:t>להסדיר</w:t>
      </w:r>
      <w:r w:rsidRPr="00690A2B">
        <w:rPr>
          <w:rtl/>
        </w:rPr>
        <w:t xml:space="preserve"> </w:t>
      </w:r>
      <w:r w:rsidRPr="00690A2B">
        <w:rPr>
          <w:rFonts w:hint="eastAsia"/>
          <w:rtl/>
        </w:rPr>
        <w:t>נושא</w:t>
      </w:r>
      <w:r w:rsidRPr="00690A2B">
        <w:rPr>
          <w:rtl/>
        </w:rPr>
        <w:t xml:space="preserve"> </w:t>
      </w:r>
      <w:r w:rsidRPr="00690A2B">
        <w:rPr>
          <w:rFonts w:hint="eastAsia"/>
          <w:rtl/>
        </w:rPr>
        <w:t>זה</w:t>
      </w:r>
      <w:r w:rsidRPr="00690A2B">
        <w:rPr>
          <w:rtl/>
        </w:rPr>
        <w:t xml:space="preserve"> </w:t>
      </w:r>
      <w:r w:rsidRPr="00690A2B">
        <w:rPr>
          <w:rFonts w:hint="eastAsia"/>
          <w:rtl/>
        </w:rPr>
        <w:t>תוך</w:t>
      </w:r>
      <w:r w:rsidRPr="00690A2B">
        <w:rPr>
          <w:rtl/>
        </w:rPr>
        <w:t xml:space="preserve"> </w:t>
      </w:r>
      <w:r w:rsidRPr="00690A2B">
        <w:rPr>
          <w:rFonts w:hint="eastAsia"/>
          <w:rtl/>
        </w:rPr>
        <w:t>התחשבות</w:t>
      </w:r>
      <w:r w:rsidRPr="00690A2B">
        <w:rPr>
          <w:rtl/>
        </w:rPr>
        <w:t xml:space="preserve"> </w:t>
      </w:r>
      <w:r w:rsidRPr="00690A2B">
        <w:rPr>
          <w:rFonts w:hint="eastAsia"/>
          <w:rtl/>
        </w:rPr>
        <w:t>באחריות</w:t>
      </w:r>
      <w:r w:rsidRPr="00690A2B">
        <w:rPr>
          <w:rtl/>
        </w:rPr>
        <w:t xml:space="preserve"> </w:t>
      </w:r>
      <w:r w:rsidRPr="00690A2B">
        <w:rPr>
          <w:rFonts w:hint="eastAsia"/>
          <w:rtl/>
        </w:rPr>
        <w:t>הכוללת</w:t>
      </w:r>
      <w:r w:rsidRPr="00690A2B">
        <w:rPr>
          <w:rtl/>
        </w:rPr>
        <w:t xml:space="preserve"> של </w:t>
      </w:r>
      <w:r w:rsidRPr="00690A2B">
        <w:rPr>
          <w:rFonts w:hint="eastAsia"/>
          <w:rtl/>
        </w:rPr>
        <w:t>מינהל</w:t>
      </w:r>
      <w:r w:rsidRPr="00690A2B">
        <w:rPr>
          <w:rtl/>
        </w:rPr>
        <w:t xml:space="preserve"> הרכש </w:t>
      </w:r>
      <w:r w:rsidRPr="00690A2B">
        <w:rPr>
          <w:rFonts w:hint="eastAsia"/>
          <w:rtl/>
        </w:rPr>
        <w:t>למכרז</w:t>
      </w:r>
      <w:r w:rsidRPr="00690A2B">
        <w:rPr>
          <w:rtl/>
        </w:rPr>
        <w:t xml:space="preserve"> </w:t>
      </w:r>
      <w:r w:rsidRPr="00690A2B">
        <w:rPr>
          <w:rFonts w:hint="eastAsia"/>
          <w:rtl/>
        </w:rPr>
        <w:t>תוך</w:t>
      </w:r>
      <w:r w:rsidRPr="00690A2B">
        <w:rPr>
          <w:rtl/>
        </w:rPr>
        <w:t xml:space="preserve"> </w:t>
      </w:r>
      <w:r w:rsidRPr="00690A2B">
        <w:rPr>
          <w:rFonts w:hint="eastAsia"/>
          <w:rtl/>
        </w:rPr>
        <w:t>התחשבות</w:t>
      </w:r>
      <w:r w:rsidRPr="00690A2B">
        <w:rPr>
          <w:rtl/>
        </w:rPr>
        <w:t xml:space="preserve"> </w:t>
      </w:r>
      <w:r w:rsidRPr="00690A2B">
        <w:rPr>
          <w:rFonts w:hint="eastAsia"/>
          <w:rtl/>
        </w:rPr>
        <w:t>באחריות</w:t>
      </w:r>
      <w:r w:rsidRPr="00690A2B">
        <w:rPr>
          <w:rtl/>
        </w:rPr>
        <w:t xml:space="preserve"> </w:t>
      </w:r>
      <w:r w:rsidRPr="00690A2B">
        <w:rPr>
          <w:rFonts w:hint="eastAsia"/>
          <w:rtl/>
        </w:rPr>
        <w:t>המטריציונית</w:t>
      </w:r>
      <w:r w:rsidRPr="00690A2B">
        <w:rPr>
          <w:rtl/>
        </w:rPr>
        <w:t xml:space="preserve"> ש</w:t>
      </w:r>
      <w:r w:rsidRPr="00690A2B">
        <w:rPr>
          <w:rFonts w:hint="eastAsia"/>
          <w:rtl/>
        </w:rPr>
        <w:t>ל</w:t>
      </w:r>
      <w:r w:rsidRPr="00690A2B">
        <w:rPr>
          <w:rtl/>
        </w:rPr>
        <w:t xml:space="preserve"> מערך הסייבר ושל </w:t>
      </w:r>
      <w:r w:rsidRPr="00690A2B">
        <w:rPr>
          <w:rFonts w:hint="eastAsia"/>
          <w:rtl/>
        </w:rPr>
        <w:t>יה</w:t>
      </w:r>
      <w:r w:rsidRPr="00690A2B">
        <w:rPr>
          <w:rtl/>
        </w:rPr>
        <w:t>"ב</w:t>
      </w:r>
      <w:r w:rsidRPr="00690A2B">
        <w:rPr>
          <w:rtl/>
        </w:rPr>
        <w:t xml:space="preserve"> בתחום הסייבר בממשלה, </w:t>
      </w:r>
      <w:r w:rsidRPr="00690A2B">
        <w:rPr>
          <w:rFonts w:hint="eastAsia"/>
          <w:rtl/>
        </w:rPr>
        <w:t>וזאת</w:t>
      </w:r>
      <w:r w:rsidRPr="00690A2B">
        <w:rPr>
          <w:rtl/>
        </w:rPr>
        <w:t xml:space="preserve"> </w:t>
      </w:r>
      <w:r w:rsidRPr="00690A2B">
        <w:rPr>
          <w:rFonts w:hint="eastAsia"/>
          <w:rtl/>
        </w:rPr>
        <w:t>גם</w:t>
      </w:r>
      <w:r w:rsidRPr="00690A2B">
        <w:rPr>
          <w:rtl/>
        </w:rPr>
        <w:t xml:space="preserve"> </w:t>
      </w:r>
      <w:r w:rsidRPr="00690A2B">
        <w:rPr>
          <w:rFonts w:hint="eastAsia"/>
          <w:rtl/>
        </w:rPr>
        <w:t>לפי</w:t>
      </w:r>
      <w:r w:rsidRPr="00690A2B">
        <w:rPr>
          <w:rtl/>
        </w:rPr>
        <w:t xml:space="preserve"> </w:t>
      </w:r>
      <w:r w:rsidRPr="00690A2B">
        <w:rPr>
          <w:rFonts w:hint="eastAsia"/>
          <w:rtl/>
        </w:rPr>
        <w:t>החלטות</w:t>
      </w:r>
      <w:r w:rsidRPr="00690A2B">
        <w:rPr>
          <w:rtl/>
        </w:rPr>
        <w:t xml:space="preserve"> </w:t>
      </w:r>
      <w:r w:rsidRPr="00690A2B">
        <w:rPr>
          <w:rFonts w:hint="eastAsia"/>
          <w:rtl/>
        </w:rPr>
        <w:t>ממשלה</w:t>
      </w:r>
      <w:r w:rsidRPr="00690A2B">
        <w:rPr>
          <w:rtl/>
        </w:rPr>
        <w:t xml:space="preserve"> 2443 </w:t>
      </w:r>
      <w:r w:rsidRPr="00690A2B">
        <w:rPr>
          <w:rFonts w:hint="eastAsia"/>
          <w:rtl/>
        </w:rPr>
        <w:t>ו</w:t>
      </w:r>
      <w:r w:rsidRPr="00690A2B">
        <w:rPr>
          <w:rtl/>
        </w:rPr>
        <w:t>-2097.</w:t>
      </w:r>
      <w:r>
        <w:rPr>
          <w:rFonts w:hint="cs"/>
          <w:rtl/>
        </w:rPr>
        <w:t xml:space="preserve"> </w:t>
      </w:r>
    </w:p>
    <w:p w:rsidR="00023F2D" w:rsidP="0032355C" w14:paraId="4EE1CB51" w14:textId="77777777">
      <w:pPr>
        <w:pStyle w:val="7318"/>
        <w:rPr>
          <w:rtl/>
        </w:rPr>
      </w:pPr>
      <w:r w:rsidRPr="00C96115">
        <w:rPr>
          <w:rFonts w:hint="cs"/>
          <w:rtl/>
        </w:rPr>
        <w:t>עוד מומלץ שבמכרזים המרכזיים ש</w:t>
      </w:r>
      <w:r w:rsidRPr="00063C0B">
        <w:rPr>
          <w:rFonts w:hint="cs"/>
          <w:rtl/>
        </w:rPr>
        <w:t>יוגדר עבורם ש</w:t>
      </w:r>
      <w:r w:rsidRPr="00EC29D0">
        <w:rPr>
          <w:rFonts w:hint="cs"/>
          <w:rtl/>
        </w:rPr>
        <w:t>ה</w:t>
      </w:r>
      <w:r w:rsidRPr="009D6B14">
        <w:rPr>
          <w:rFonts w:hint="cs"/>
          <w:rtl/>
        </w:rPr>
        <w:t xml:space="preserve">גופים </w:t>
      </w:r>
      <w:r w:rsidRPr="009D6B14">
        <w:rPr>
          <w:rFonts w:hint="cs"/>
          <w:rtl/>
        </w:rPr>
        <w:t>האסדרתיים</w:t>
      </w:r>
      <w:r w:rsidRPr="009D6B14">
        <w:rPr>
          <w:rFonts w:hint="cs"/>
          <w:rtl/>
        </w:rPr>
        <w:t xml:space="preserve"> </w:t>
      </w:r>
      <w:r w:rsidRPr="00C55347">
        <w:rPr>
          <w:rFonts w:hint="cs"/>
          <w:rtl/>
        </w:rPr>
        <w:t>בתח</w:t>
      </w:r>
      <w:r w:rsidRPr="00862BA0">
        <w:rPr>
          <w:rFonts w:hint="cs"/>
          <w:rtl/>
        </w:rPr>
        <w:t xml:space="preserve">ום הסייבר </w:t>
      </w:r>
      <w:r w:rsidRPr="00D5013C">
        <w:rPr>
          <w:rFonts w:hint="cs"/>
          <w:rtl/>
        </w:rPr>
        <w:t>מ</w:t>
      </w:r>
      <w:r w:rsidRPr="00C17008">
        <w:rPr>
          <w:rFonts w:hint="cs"/>
          <w:rtl/>
        </w:rPr>
        <w:t>לוו</w:t>
      </w:r>
      <w:r w:rsidRPr="00940E0A">
        <w:rPr>
          <w:rFonts w:hint="cs"/>
          <w:rtl/>
        </w:rPr>
        <w:t>ים</w:t>
      </w:r>
      <w:r w:rsidRPr="00590DDA">
        <w:rPr>
          <w:rFonts w:hint="cs"/>
          <w:rtl/>
        </w:rPr>
        <w:t xml:space="preserve"> אותם בשלב גיבוש המכרז ה</w:t>
      </w:r>
      <w:r w:rsidRPr="00AD2615">
        <w:rPr>
          <w:rFonts w:hint="cs"/>
          <w:rtl/>
        </w:rPr>
        <w:t xml:space="preserve">ם יבצעו, בין היתר את הפעולות האלו: ניתוח סיכונים לאומי לגבי השירות או המוצר שבהם עוסק המכרז, הגדרת </w:t>
      </w:r>
      <w:r w:rsidRPr="00AD2615">
        <w:rPr>
          <w:rtl/>
        </w:rPr>
        <w:t xml:space="preserve">דרישות אבטחה הולמות </w:t>
      </w:r>
      <w:r w:rsidRPr="00AD2615">
        <w:rPr>
          <w:rFonts w:hint="cs"/>
          <w:rtl/>
        </w:rPr>
        <w:t xml:space="preserve">בהתאם </w:t>
      </w:r>
      <w:r w:rsidRPr="00AD2615">
        <w:rPr>
          <w:rtl/>
        </w:rPr>
        <w:t>לניתוח הסיכונים</w:t>
      </w:r>
      <w:r w:rsidRPr="00AD2615">
        <w:rPr>
          <w:rFonts w:hint="cs"/>
          <w:rtl/>
        </w:rPr>
        <w:t xml:space="preserve">, מעורבות בשלב בדיקת ההצעות של הספקים, פרסום הנחיות </w:t>
      </w:r>
      <w:r w:rsidRPr="00690A2B">
        <w:rPr>
          <w:rFonts w:hint="eastAsia"/>
          <w:rtl/>
        </w:rPr>
        <w:t>לגבי</w:t>
      </w:r>
      <w:r w:rsidRPr="00C96115">
        <w:rPr>
          <w:rFonts w:hint="cs"/>
          <w:rtl/>
        </w:rPr>
        <w:t xml:space="preserve"> </w:t>
      </w:r>
      <w:r w:rsidRPr="00063C0B">
        <w:rPr>
          <w:rFonts w:hint="cs"/>
          <w:rtl/>
        </w:rPr>
        <w:t xml:space="preserve">אופן </w:t>
      </w:r>
      <w:r w:rsidRPr="00690A2B">
        <w:rPr>
          <w:rFonts w:hint="eastAsia"/>
          <w:rtl/>
        </w:rPr>
        <w:t>ה</w:t>
      </w:r>
      <w:r w:rsidRPr="00C96115">
        <w:rPr>
          <w:rFonts w:hint="cs"/>
          <w:rtl/>
        </w:rPr>
        <w:t xml:space="preserve">שימוש </w:t>
      </w:r>
      <w:r w:rsidRPr="00690A2B">
        <w:rPr>
          <w:rFonts w:hint="eastAsia"/>
          <w:rtl/>
        </w:rPr>
        <w:t>ה</w:t>
      </w:r>
      <w:r w:rsidRPr="00C96115">
        <w:rPr>
          <w:rFonts w:hint="cs"/>
          <w:rtl/>
        </w:rPr>
        <w:t>מאובטח במוצר או בשירות</w:t>
      </w:r>
      <w:r w:rsidRPr="00063C0B">
        <w:rPr>
          <w:rFonts w:hint="cs"/>
          <w:rtl/>
        </w:rPr>
        <w:t xml:space="preserve"> ו</w:t>
      </w:r>
      <w:r w:rsidRPr="00EC29D0">
        <w:rPr>
          <w:rFonts w:hint="cs"/>
          <w:rtl/>
        </w:rPr>
        <w:t>כן מתן חוות דעת ל</w:t>
      </w:r>
      <w:r w:rsidRPr="009D6B14">
        <w:rPr>
          <w:rFonts w:hint="cs"/>
          <w:rtl/>
        </w:rPr>
        <w:t>עורך המכרז ל</w:t>
      </w:r>
      <w:r w:rsidRPr="00C55347">
        <w:rPr>
          <w:rFonts w:hint="cs"/>
          <w:rtl/>
        </w:rPr>
        <w:t xml:space="preserve">גבי </w:t>
      </w:r>
      <w:r w:rsidRPr="00862BA0">
        <w:rPr>
          <w:rtl/>
        </w:rPr>
        <w:t>התחלת השימוש במוצר או בשירות</w:t>
      </w:r>
      <w:r w:rsidRPr="00D5013C">
        <w:rPr>
          <w:rFonts w:hint="cs"/>
          <w:rtl/>
        </w:rPr>
        <w:t>.</w:t>
      </w:r>
    </w:p>
    <w:p w:rsidR="00023F2D" w:rsidRPr="001A4DB1" w:rsidP="001A4DB1" w14:paraId="3E847E06" w14:textId="77777777">
      <w:pPr>
        <w:pStyle w:val="733155"/>
        <w:rPr>
          <w:rtl/>
        </w:rPr>
      </w:pPr>
      <w:bookmarkStart w:id="113" w:name="_Toc133517612"/>
      <w:bookmarkEnd w:id="108"/>
      <w:r w:rsidRPr="001A4DB1">
        <w:rPr>
          <w:rFonts w:hint="cs"/>
          <w:rtl/>
        </w:rPr>
        <w:t>ביצוע ביקורות על מכרזים מרכזיים בתחום התקשוב והסייבר</w:t>
      </w:r>
      <w:bookmarkEnd w:id="113"/>
    </w:p>
    <w:p w:rsidR="00023F2D" w:rsidP="00DE1561" w14:paraId="7BE3857E" w14:textId="77777777">
      <w:pPr>
        <w:pStyle w:val="7392"/>
      </w:pPr>
      <w:r w:rsidRPr="004D022F">
        <w:rPr>
          <w:rFonts w:hint="cs"/>
          <w:rtl/>
        </w:rPr>
        <w:t>מתודולוג</w:t>
      </w:r>
      <w:r>
        <w:rPr>
          <w:rFonts w:hint="cs"/>
          <w:rtl/>
        </w:rPr>
        <w:t>י</w:t>
      </w:r>
      <w:r w:rsidRPr="004D022F">
        <w:rPr>
          <w:rFonts w:hint="cs"/>
          <w:rtl/>
        </w:rPr>
        <w:t>י</w:t>
      </w:r>
      <w:r>
        <w:rPr>
          <w:rFonts w:hint="cs"/>
          <w:rtl/>
        </w:rPr>
        <w:t>ת שרשרת האספקה</w:t>
      </w:r>
      <w:r w:rsidRPr="004D022F">
        <w:rPr>
          <w:rFonts w:hint="cs"/>
          <w:rtl/>
        </w:rPr>
        <w:t xml:space="preserve"> </w:t>
      </w:r>
      <w:r>
        <w:rPr>
          <w:rFonts w:hint="cs"/>
          <w:rtl/>
        </w:rPr>
        <w:t>מגדירה</w:t>
      </w:r>
      <w:r w:rsidRPr="004D022F">
        <w:rPr>
          <w:rFonts w:hint="cs"/>
          <w:rtl/>
        </w:rPr>
        <w:t xml:space="preserve"> סדרה של בקרות ליישום במהלך ההתקשרות</w:t>
      </w:r>
      <w:r>
        <w:rPr>
          <w:rFonts w:hint="cs"/>
          <w:rtl/>
        </w:rPr>
        <w:t>,</w:t>
      </w:r>
      <w:r w:rsidRPr="004D022F">
        <w:rPr>
          <w:rFonts w:hint="cs"/>
          <w:rtl/>
        </w:rPr>
        <w:t xml:space="preserve"> למשל: יש לתקף לפחות אחת לשנה את מידת עמידת</w:t>
      </w:r>
      <w:r>
        <w:rPr>
          <w:rFonts w:hint="cs"/>
          <w:rtl/>
        </w:rPr>
        <w:t>ם</w:t>
      </w:r>
      <w:r w:rsidRPr="004D022F">
        <w:rPr>
          <w:rFonts w:hint="cs"/>
          <w:rtl/>
        </w:rPr>
        <w:t xml:space="preserve"> </w:t>
      </w:r>
      <w:r>
        <w:rPr>
          <w:rFonts w:hint="cs"/>
          <w:rtl/>
        </w:rPr>
        <w:t>של ספקים מהותיים בהתחייבויותיהם</w:t>
      </w:r>
      <w:r w:rsidRPr="004D022F">
        <w:rPr>
          <w:rFonts w:hint="cs"/>
          <w:rtl/>
        </w:rPr>
        <w:t xml:space="preserve"> שבחוזה ההתקשרות</w:t>
      </w:r>
      <w:r>
        <w:rPr>
          <w:rFonts w:hint="cs"/>
          <w:rtl/>
        </w:rPr>
        <w:t xml:space="preserve"> (ראו פרק על בקרות)</w:t>
      </w:r>
      <w:r w:rsidRPr="004D022F">
        <w:rPr>
          <w:rFonts w:hint="cs"/>
          <w:rtl/>
        </w:rPr>
        <w:t>.</w:t>
      </w:r>
    </w:p>
    <w:p w:rsidR="00023F2D" w:rsidRPr="006665AE" w:rsidP="00DE1561" w14:paraId="62852064" w14:textId="77777777">
      <w:pPr>
        <w:pStyle w:val="7392"/>
        <w:rPr>
          <w:rtl/>
        </w:rPr>
      </w:pPr>
      <w:r w:rsidRPr="006665AE">
        <w:rPr>
          <w:rFonts w:hint="cs"/>
          <w:rtl/>
        </w:rPr>
        <w:t>אחת ממטרות המתודולוגיה היא לשפר את היעילות ולמנוע מצב שבו ארגונים שונים יבצעו בקרות דומות עבור אותם שירותים של הספק. כשמדובר בספקים מהותיים הנותנים שירותים לארגונים רבים או בספקים המשתתפים במכרזים מרכזיים מתבקש כי ניהול ביקורת אלה ירוכז בידי גורם אחד המומחה בביצוע בקרות בתחום אבטחת המידע.</w:t>
      </w:r>
    </w:p>
    <w:p w:rsidR="00023F2D" w:rsidRPr="00A55F1C" w:rsidP="00DE1561" w14:paraId="283892A4" w14:textId="77777777">
      <w:pPr>
        <w:pStyle w:val="7392"/>
        <w:rPr>
          <w:rtl/>
        </w:rPr>
      </w:pPr>
      <w:r w:rsidRPr="00BC6B19">
        <w:rPr>
          <w:rFonts w:hint="cs"/>
          <w:rtl/>
        </w:rPr>
        <w:t xml:space="preserve">במערך הסייבר </w:t>
      </w:r>
      <w:r>
        <w:rPr>
          <w:rFonts w:hint="cs"/>
          <w:rtl/>
        </w:rPr>
        <w:t>פועלות</w:t>
      </w:r>
      <w:r w:rsidRPr="00BC6B19">
        <w:rPr>
          <w:rFonts w:hint="cs"/>
          <w:rtl/>
        </w:rPr>
        <w:t xml:space="preserve"> </w:t>
      </w:r>
      <w:r>
        <w:rPr>
          <w:rFonts w:hint="cs"/>
          <w:rtl/>
        </w:rPr>
        <w:t xml:space="preserve">היחידות האלו: </w:t>
      </w:r>
      <w:r w:rsidRPr="00BC6B19">
        <w:rPr>
          <w:rFonts w:hint="cs"/>
          <w:rtl/>
        </w:rPr>
        <w:t xml:space="preserve">יחידה </w:t>
      </w:r>
      <w:r>
        <w:rPr>
          <w:rFonts w:hint="cs"/>
          <w:rtl/>
        </w:rPr>
        <w:t>האחראית ל</w:t>
      </w:r>
      <w:r w:rsidRPr="00BC6B19">
        <w:rPr>
          <w:rFonts w:hint="cs"/>
          <w:rtl/>
        </w:rPr>
        <w:t>ביצוע מבדקי חוסן</w:t>
      </w:r>
      <w:r>
        <w:rPr>
          <w:rFonts w:hint="cs"/>
          <w:rtl/>
        </w:rPr>
        <w:t xml:space="preserve"> בגופי </w:t>
      </w:r>
      <w:r>
        <w:rPr>
          <w:rFonts w:hint="cs"/>
          <w:rtl/>
        </w:rPr>
        <w:t>תמ</w:t>
      </w:r>
      <w:r>
        <w:rPr>
          <w:rtl/>
        </w:rPr>
        <w:t>"</w:t>
      </w:r>
      <w:r>
        <w:rPr>
          <w:rFonts w:hint="cs"/>
          <w:rtl/>
        </w:rPr>
        <w:t>ק</w:t>
      </w:r>
      <w:r>
        <w:rPr>
          <w:rFonts w:hint="cs"/>
          <w:rtl/>
        </w:rPr>
        <w:t xml:space="preserve"> ויחידה האחראית למתן סיוע לארגונים בהתעורר חשש לביצוע אירוע סייבר. כמו כן, במערך מועסקים עובדים שהוכשרו כבודקי ספקים מאושרים. גם </w:t>
      </w:r>
      <w:r w:rsidRPr="00BC6B19">
        <w:rPr>
          <w:rFonts w:hint="cs"/>
          <w:rtl/>
        </w:rPr>
        <w:t xml:space="preserve">יחידת </w:t>
      </w:r>
      <w:r w:rsidRPr="00BC6B19">
        <w:rPr>
          <w:rFonts w:hint="cs"/>
          <w:rtl/>
        </w:rPr>
        <w:t>יה"ב</w:t>
      </w:r>
      <w:r w:rsidRPr="00BC6B19">
        <w:rPr>
          <w:rFonts w:hint="cs"/>
          <w:rtl/>
        </w:rPr>
        <w:t xml:space="preserve"> </w:t>
      </w:r>
      <w:r>
        <w:rPr>
          <w:rFonts w:hint="cs"/>
          <w:rtl/>
        </w:rPr>
        <w:t>מבצעת מבדקי חוסן ו</w:t>
      </w:r>
      <w:r w:rsidRPr="00BC6B19">
        <w:rPr>
          <w:rFonts w:hint="cs"/>
          <w:rtl/>
        </w:rPr>
        <w:t>ביקורות</w:t>
      </w:r>
      <w:r>
        <w:rPr>
          <w:rFonts w:hint="cs"/>
          <w:rtl/>
        </w:rPr>
        <w:t xml:space="preserve"> כדי לבחון את מצב הגנת הסייבר במשרדי הממשלה</w:t>
      </w:r>
      <w:r w:rsidRPr="00BC6B19">
        <w:rPr>
          <w:rFonts w:hint="cs"/>
          <w:rtl/>
        </w:rPr>
        <w:t xml:space="preserve">. יחידה זו אף ביצעה ביקורת </w:t>
      </w:r>
      <w:r>
        <w:rPr>
          <w:rFonts w:hint="cs"/>
          <w:rtl/>
        </w:rPr>
        <w:t xml:space="preserve">על הספק שזכה </w:t>
      </w:r>
      <w:r w:rsidRPr="00BC6B19">
        <w:rPr>
          <w:rFonts w:hint="cs"/>
          <w:rtl/>
        </w:rPr>
        <w:t>במכרז המרכז</w:t>
      </w:r>
      <w:r>
        <w:rPr>
          <w:rFonts w:hint="cs"/>
          <w:rtl/>
        </w:rPr>
        <w:t xml:space="preserve">י לרכש מערכת </w:t>
      </w:r>
      <w:r>
        <w:rPr>
          <w:rFonts w:hint="cs"/>
          <w:rtl/>
        </w:rPr>
        <w:t>הטלפונייה</w:t>
      </w:r>
      <w:r>
        <w:rPr>
          <w:rFonts w:hint="cs"/>
          <w:rtl/>
        </w:rPr>
        <w:t xml:space="preserve"> "</w:t>
      </w:r>
      <w:r w:rsidRPr="00BC6B19">
        <w:rPr>
          <w:rFonts w:hint="cs"/>
          <w:rtl/>
        </w:rPr>
        <w:t>שירלי</w:t>
      </w:r>
      <w:r>
        <w:rPr>
          <w:rFonts w:hint="cs"/>
          <w:rtl/>
        </w:rPr>
        <w:t>"</w:t>
      </w:r>
      <w:r w:rsidRPr="00BC6B19">
        <w:rPr>
          <w:rFonts w:hint="cs"/>
          <w:rtl/>
        </w:rPr>
        <w:t xml:space="preserve"> היות </w:t>
      </w:r>
      <w:r>
        <w:rPr>
          <w:rFonts w:hint="cs"/>
          <w:rtl/>
        </w:rPr>
        <w:t>ש</w:t>
      </w:r>
      <w:r w:rsidRPr="00BC6B19">
        <w:rPr>
          <w:rFonts w:hint="cs"/>
          <w:rtl/>
        </w:rPr>
        <w:t xml:space="preserve">משרדים רבים </w:t>
      </w:r>
      <w:r>
        <w:rPr>
          <w:rFonts w:hint="cs"/>
          <w:rtl/>
        </w:rPr>
        <w:t>משתמשים במערכת זו</w:t>
      </w:r>
      <w:r w:rsidRPr="00BC6B19">
        <w:rPr>
          <w:rFonts w:hint="cs"/>
          <w:rtl/>
        </w:rPr>
        <w:t>.</w:t>
      </w:r>
    </w:p>
    <w:p w:rsidR="00023F2D" w:rsidRPr="0077443C" w:rsidP="00DE1561" w14:paraId="1D5E7027" w14:textId="77777777">
      <w:pPr>
        <w:pStyle w:val="7392"/>
        <w:rPr>
          <w:rtl/>
        </w:rPr>
      </w:pPr>
      <w:r>
        <w:rPr>
          <w:rFonts w:hint="cs"/>
          <w:rtl/>
        </w:rPr>
        <w:t xml:space="preserve">במכרזים מרכזיים </w:t>
      </w:r>
      <w:r w:rsidRPr="0077443C">
        <w:rPr>
          <w:rFonts w:hint="cs"/>
          <w:rtl/>
        </w:rPr>
        <w:t xml:space="preserve">שפרסם </w:t>
      </w:r>
      <w:r w:rsidRPr="0077443C">
        <w:rPr>
          <w:rFonts w:hint="cs"/>
          <w:rtl/>
        </w:rPr>
        <w:t>החשכ"ל</w:t>
      </w:r>
      <w:r w:rsidRPr="0077443C">
        <w:rPr>
          <w:rFonts w:hint="cs"/>
          <w:rtl/>
        </w:rPr>
        <w:t xml:space="preserve"> ואשר כללו פרק הנוגע לבקרה על אבטחת מידע</w:t>
      </w:r>
      <w:r>
        <w:rPr>
          <w:rStyle w:val="FootnoteReference2"/>
          <w:rFonts w:ascii="David" w:hAnsi="David"/>
          <w:sz w:val="24"/>
          <w:rtl/>
        </w:rPr>
        <w:footnoteReference w:id="40"/>
      </w:r>
      <w:r w:rsidRPr="0077443C">
        <w:rPr>
          <w:rFonts w:hint="cs"/>
          <w:rtl/>
        </w:rPr>
        <w:t>, צוין כי "</w:t>
      </w:r>
      <w:r w:rsidRPr="0077443C">
        <w:rPr>
          <w:rtl/>
        </w:rPr>
        <w:t>הספק יאפשר לתחום סייבר</w:t>
      </w:r>
      <w:r>
        <w:rPr>
          <w:rFonts w:hint="cs"/>
          <w:rtl/>
        </w:rPr>
        <w:t xml:space="preserve"> במשרד האוצר</w:t>
      </w:r>
      <w:r>
        <w:rPr>
          <w:rStyle w:val="FootnoteReference2"/>
          <w:rFonts w:ascii="David" w:hAnsi="David"/>
          <w:sz w:val="24"/>
          <w:rtl/>
        </w:rPr>
        <w:footnoteReference w:id="41"/>
      </w:r>
      <w:r w:rsidRPr="0077443C">
        <w:rPr>
          <w:rFonts w:hint="cs"/>
          <w:rtl/>
        </w:rPr>
        <w:t xml:space="preserve"> </w:t>
      </w:r>
      <w:r w:rsidRPr="0077443C">
        <w:rPr>
          <w:rtl/>
        </w:rPr>
        <w:t xml:space="preserve">או </w:t>
      </w:r>
      <w:r>
        <w:rPr>
          <w:rFonts w:hint="cs"/>
          <w:rtl/>
        </w:rPr>
        <w:t>ל</w:t>
      </w:r>
      <w:r w:rsidRPr="0077443C">
        <w:rPr>
          <w:rtl/>
        </w:rPr>
        <w:t>מזמין</w:t>
      </w:r>
      <w:r w:rsidRPr="0077443C">
        <w:rPr>
          <w:rFonts w:hint="cs"/>
          <w:vertAlign w:val="superscript"/>
          <w:rtl/>
        </w:rPr>
        <w:t xml:space="preserve"> </w:t>
      </w:r>
      <w:r w:rsidRPr="0077443C">
        <w:rPr>
          <w:rFonts w:hint="cs"/>
          <w:rtl/>
        </w:rPr>
        <w:t>(המשרד ש</w:t>
      </w:r>
      <w:r w:rsidRPr="0077443C">
        <w:rPr>
          <w:rFonts w:hint="eastAsia"/>
          <w:rtl/>
        </w:rPr>
        <w:t>משתמש</w:t>
      </w:r>
      <w:r w:rsidRPr="0077443C">
        <w:rPr>
          <w:rtl/>
        </w:rPr>
        <w:t xml:space="preserve"> </w:t>
      </w:r>
      <w:r w:rsidRPr="0077443C">
        <w:rPr>
          <w:rFonts w:hint="eastAsia"/>
          <w:rtl/>
        </w:rPr>
        <w:t>במכרז</w:t>
      </w:r>
      <w:r w:rsidRPr="0077443C">
        <w:rPr>
          <w:rtl/>
        </w:rPr>
        <w:t>) או למי שימונה מטעמו לפקח על אספקת השירותים המבוקשים, טיבם ואיכותם, ולהיכנס לצורך זה לכל מקום, על מנת לבדוק ולפקח על אופן מילוי התחייבויותיו".</w:t>
      </w:r>
    </w:p>
    <w:p w:rsidR="00023F2D" w:rsidP="00DE1561" w14:paraId="4B014216" w14:textId="77777777">
      <w:pPr>
        <w:pStyle w:val="7392"/>
        <w:rPr>
          <w:rFonts w:ascii="David" w:hAnsi="David"/>
          <w:sz w:val="24"/>
          <w:rtl/>
        </w:rPr>
      </w:pPr>
      <w:r w:rsidRPr="0077443C">
        <w:rPr>
          <w:rFonts w:ascii="David" w:hAnsi="David" w:hint="eastAsia"/>
          <w:sz w:val="24"/>
          <w:rtl/>
        </w:rPr>
        <w:t>לפי</w:t>
      </w:r>
      <w:r w:rsidRPr="0077443C">
        <w:rPr>
          <w:rFonts w:ascii="David" w:hAnsi="David"/>
          <w:sz w:val="24"/>
          <w:rtl/>
        </w:rPr>
        <w:t xml:space="preserve"> טיוטת נספח ז' להוראת </w:t>
      </w:r>
      <w:r w:rsidRPr="0077443C">
        <w:rPr>
          <w:rFonts w:ascii="David" w:hAnsi="David" w:hint="eastAsia"/>
          <w:sz w:val="24"/>
          <w:rtl/>
        </w:rPr>
        <w:t>התכ</w:t>
      </w:r>
      <w:r w:rsidRPr="0077443C">
        <w:rPr>
          <w:rFonts w:ascii="David" w:hAnsi="David"/>
          <w:sz w:val="24"/>
          <w:rtl/>
        </w:rPr>
        <w:t>"ם</w:t>
      </w:r>
      <w:r w:rsidRPr="0077443C">
        <w:rPr>
          <w:rFonts w:ascii="David" w:hAnsi="David"/>
          <w:sz w:val="24"/>
          <w:rtl/>
        </w:rPr>
        <w:t xml:space="preserve"> 7.3.1, הגורם המנחה </w:t>
      </w:r>
      <w:r w:rsidRPr="0077443C">
        <w:rPr>
          <w:rFonts w:ascii="David" w:hAnsi="David" w:hint="eastAsia"/>
          <w:sz w:val="24"/>
          <w:rtl/>
        </w:rPr>
        <w:t>ומינהל</w:t>
      </w:r>
      <w:r w:rsidRPr="0077443C">
        <w:rPr>
          <w:rFonts w:ascii="David" w:hAnsi="David"/>
          <w:sz w:val="24"/>
          <w:rtl/>
        </w:rPr>
        <w:t xml:space="preserve"> הרכש </w:t>
      </w:r>
      <w:r w:rsidRPr="0077443C">
        <w:rPr>
          <w:rFonts w:ascii="David" w:hAnsi="David" w:hint="eastAsia"/>
          <w:sz w:val="24"/>
          <w:rtl/>
        </w:rPr>
        <w:t>יהיו</w:t>
      </w:r>
      <w:r w:rsidRPr="0077443C">
        <w:rPr>
          <w:rFonts w:ascii="David" w:hAnsi="David"/>
          <w:sz w:val="24"/>
          <w:rtl/>
        </w:rPr>
        <w:t xml:space="preserve"> רשאים </w:t>
      </w:r>
      <w:r w:rsidRPr="0077443C">
        <w:rPr>
          <w:rFonts w:hint="eastAsia"/>
          <w:rtl/>
        </w:rPr>
        <w:t>לקבל</w:t>
      </w:r>
      <w:r w:rsidRPr="0077443C">
        <w:rPr>
          <w:rtl/>
        </w:rPr>
        <w:t xml:space="preserve"> </w:t>
      </w:r>
      <w:r w:rsidRPr="0077443C">
        <w:rPr>
          <w:rFonts w:hint="eastAsia"/>
          <w:rtl/>
        </w:rPr>
        <w:t>לידיהם</w:t>
      </w:r>
      <w:r w:rsidRPr="0077443C">
        <w:rPr>
          <w:rtl/>
        </w:rPr>
        <w:t xml:space="preserve"> </w:t>
      </w:r>
      <w:r w:rsidRPr="0077443C">
        <w:rPr>
          <w:rFonts w:hint="eastAsia"/>
          <w:rtl/>
        </w:rPr>
        <w:t>את</w:t>
      </w:r>
      <w:r w:rsidRPr="0077443C">
        <w:rPr>
          <w:rtl/>
        </w:rPr>
        <w:t xml:space="preserve"> </w:t>
      </w:r>
      <w:r w:rsidRPr="0077443C">
        <w:rPr>
          <w:rFonts w:hint="eastAsia"/>
          <w:rtl/>
        </w:rPr>
        <w:t>כל</w:t>
      </w:r>
      <w:r w:rsidRPr="0077443C">
        <w:rPr>
          <w:rtl/>
        </w:rPr>
        <w:t xml:space="preserve"> </w:t>
      </w:r>
      <w:r w:rsidRPr="0077443C">
        <w:rPr>
          <w:rFonts w:hint="eastAsia"/>
          <w:rtl/>
        </w:rPr>
        <w:t>הסמכויות</w:t>
      </w:r>
      <w:r w:rsidRPr="0077443C">
        <w:rPr>
          <w:rtl/>
        </w:rPr>
        <w:t xml:space="preserve"> </w:t>
      </w:r>
      <w:r w:rsidRPr="0077443C">
        <w:rPr>
          <w:rFonts w:hint="eastAsia"/>
          <w:rtl/>
        </w:rPr>
        <w:t>הנתונות</w:t>
      </w:r>
      <w:r w:rsidRPr="0077443C">
        <w:rPr>
          <w:rtl/>
        </w:rPr>
        <w:t xml:space="preserve"> </w:t>
      </w:r>
      <w:r w:rsidRPr="0077443C">
        <w:rPr>
          <w:rFonts w:hint="eastAsia"/>
          <w:rtl/>
        </w:rPr>
        <w:t>למזמין</w:t>
      </w:r>
      <w:r w:rsidRPr="0077443C">
        <w:rPr>
          <w:rtl/>
        </w:rPr>
        <w:t xml:space="preserve">, </w:t>
      </w:r>
      <w:r w:rsidRPr="0077443C">
        <w:rPr>
          <w:rFonts w:hint="eastAsia"/>
          <w:rtl/>
        </w:rPr>
        <w:t>ובכלל</w:t>
      </w:r>
      <w:r w:rsidRPr="0077443C">
        <w:rPr>
          <w:rtl/>
        </w:rPr>
        <w:t xml:space="preserve"> </w:t>
      </w:r>
      <w:r w:rsidRPr="0077443C">
        <w:rPr>
          <w:rFonts w:hint="eastAsia"/>
          <w:rtl/>
        </w:rPr>
        <w:t>זה</w:t>
      </w:r>
      <w:r w:rsidRPr="0077443C">
        <w:rPr>
          <w:rtl/>
        </w:rPr>
        <w:t xml:space="preserve"> </w:t>
      </w:r>
      <w:r w:rsidRPr="0077443C">
        <w:rPr>
          <w:rFonts w:hint="eastAsia"/>
          <w:rtl/>
        </w:rPr>
        <w:t>הסמכות</w:t>
      </w:r>
      <w:r w:rsidRPr="0077443C">
        <w:rPr>
          <w:rtl/>
        </w:rPr>
        <w:t xml:space="preserve"> </w:t>
      </w:r>
      <w:r w:rsidRPr="0077443C">
        <w:rPr>
          <w:rFonts w:hint="eastAsia"/>
          <w:rtl/>
        </w:rPr>
        <w:t>לבצע</w:t>
      </w:r>
      <w:r w:rsidRPr="0077443C">
        <w:rPr>
          <w:rtl/>
        </w:rPr>
        <w:t xml:space="preserve"> </w:t>
      </w:r>
      <w:r w:rsidRPr="0077443C">
        <w:rPr>
          <w:rFonts w:hint="eastAsia"/>
          <w:rtl/>
        </w:rPr>
        <w:t>ביקורות</w:t>
      </w:r>
      <w:r w:rsidRPr="0077443C">
        <w:rPr>
          <w:rtl/>
        </w:rPr>
        <w:t xml:space="preserve"> </w:t>
      </w:r>
      <w:r w:rsidRPr="0077443C">
        <w:rPr>
          <w:rFonts w:hint="eastAsia"/>
          <w:rtl/>
        </w:rPr>
        <w:t>תקופתיות</w:t>
      </w:r>
      <w:r w:rsidRPr="0077443C">
        <w:rPr>
          <w:rtl/>
        </w:rPr>
        <w:t xml:space="preserve"> </w:t>
      </w:r>
      <w:r w:rsidRPr="0077443C">
        <w:rPr>
          <w:rFonts w:hint="eastAsia"/>
          <w:rtl/>
        </w:rPr>
        <w:t>וכן</w:t>
      </w:r>
      <w:r w:rsidRPr="0077443C">
        <w:rPr>
          <w:rtl/>
        </w:rPr>
        <w:t xml:space="preserve"> </w:t>
      </w:r>
      <w:r w:rsidRPr="0077443C">
        <w:rPr>
          <w:rFonts w:hint="eastAsia"/>
          <w:rtl/>
        </w:rPr>
        <w:t>הסמכות</w:t>
      </w:r>
      <w:r w:rsidRPr="0077443C">
        <w:rPr>
          <w:rtl/>
        </w:rPr>
        <w:t xml:space="preserve"> </w:t>
      </w:r>
      <w:r w:rsidRPr="0077443C">
        <w:rPr>
          <w:rFonts w:hint="eastAsia"/>
          <w:rtl/>
        </w:rPr>
        <w:t>לבצע</w:t>
      </w:r>
      <w:r w:rsidRPr="0077443C">
        <w:rPr>
          <w:rtl/>
        </w:rPr>
        <w:t xml:space="preserve"> </w:t>
      </w:r>
      <w:r w:rsidRPr="0077443C">
        <w:rPr>
          <w:rFonts w:hint="eastAsia"/>
          <w:rtl/>
        </w:rPr>
        <w:t>ביקורות</w:t>
      </w:r>
      <w:r w:rsidRPr="0077443C">
        <w:rPr>
          <w:rtl/>
        </w:rPr>
        <w:t xml:space="preserve"> </w:t>
      </w:r>
      <w:r w:rsidRPr="0077443C">
        <w:rPr>
          <w:rFonts w:hint="eastAsia"/>
          <w:rtl/>
        </w:rPr>
        <w:t>בהתעורר</w:t>
      </w:r>
      <w:r w:rsidRPr="0077443C">
        <w:rPr>
          <w:rtl/>
        </w:rPr>
        <w:t xml:space="preserve"> </w:t>
      </w:r>
      <w:r w:rsidRPr="0077443C">
        <w:rPr>
          <w:rFonts w:hint="eastAsia"/>
          <w:rtl/>
        </w:rPr>
        <w:t>חשש</w:t>
      </w:r>
      <w:r w:rsidRPr="0077443C">
        <w:rPr>
          <w:rtl/>
        </w:rPr>
        <w:t xml:space="preserve"> </w:t>
      </w:r>
      <w:r w:rsidRPr="0077443C">
        <w:rPr>
          <w:rFonts w:hint="eastAsia"/>
          <w:rtl/>
        </w:rPr>
        <w:t>לתקיפת</w:t>
      </w:r>
      <w:r w:rsidRPr="0077443C">
        <w:rPr>
          <w:rtl/>
        </w:rPr>
        <w:t xml:space="preserve"> </w:t>
      </w:r>
      <w:r w:rsidRPr="0077443C">
        <w:rPr>
          <w:rFonts w:hint="eastAsia"/>
          <w:rtl/>
        </w:rPr>
        <w:t>סייבר</w:t>
      </w:r>
      <w:r w:rsidRPr="0077443C">
        <w:rPr>
          <w:rFonts w:ascii="David" w:hAnsi="David"/>
          <w:sz w:val="24"/>
          <w:rtl/>
        </w:rPr>
        <w:t xml:space="preserve">. </w:t>
      </w:r>
    </w:p>
    <w:p w:rsidR="00023F2D" w:rsidRPr="00690A2B" w:rsidP="00DE1561" w14:paraId="0A512F7F" w14:textId="77777777">
      <w:pPr>
        <w:pStyle w:val="7392"/>
        <w:rPr>
          <w:rFonts w:ascii="David" w:hAnsi="David"/>
          <w:sz w:val="24"/>
          <w:rtl/>
        </w:rPr>
      </w:pPr>
      <w:r w:rsidRPr="00690A2B">
        <w:rPr>
          <w:rFonts w:hint="eastAsia"/>
          <w:rtl/>
        </w:rPr>
        <w:t>בפגישות</w:t>
      </w:r>
      <w:r w:rsidRPr="00690A2B">
        <w:rPr>
          <w:rtl/>
        </w:rPr>
        <w:t xml:space="preserve"> </w:t>
      </w:r>
      <w:r w:rsidRPr="00690A2B">
        <w:rPr>
          <w:rFonts w:hint="eastAsia"/>
          <w:rtl/>
        </w:rPr>
        <w:t>שקיים</w:t>
      </w:r>
      <w:r w:rsidRPr="00690A2B">
        <w:rPr>
          <w:rtl/>
        </w:rPr>
        <w:t xml:space="preserve"> צוות הביקורת עם נציגי מערך הסייבר </w:t>
      </w:r>
      <w:r w:rsidRPr="00690A2B">
        <w:rPr>
          <w:rFonts w:hint="eastAsia"/>
          <w:rtl/>
        </w:rPr>
        <w:t>ויה</w:t>
      </w:r>
      <w:r w:rsidRPr="00690A2B">
        <w:rPr>
          <w:rtl/>
        </w:rPr>
        <w:t>"ב</w:t>
      </w:r>
      <w:r w:rsidRPr="00690A2B">
        <w:rPr>
          <w:rtl/>
        </w:rPr>
        <w:t xml:space="preserve"> נמצא כי הגופים </w:t>
      </w:r>
      <w:r w:rsidRPr="00690A2B">
        <w:rPr>
          <w:rFonts w:hint="eastAsia"/>
          <w:rtl/>
        </w:rPr>
        <w:t>האסדרתיים</w:t>
      </w:r>
      <w:r w:rsidRPr="00690A2B">
        <w:rPr>
          <w:rtl/>
        </w:rPr>
        <w:t xml:space="preserve"> בתחום הסייבר אינם עושים ביקורות על ספקים מהותיים הנותנים שירותים לארגונים רבים או על ספקים שזכו במכרזים מרכזיים, זאת כי</w:t>
      </w:r>
      <w:r w:rsidRPr="00690A2B">
        <w:rPr>
          <w:rFonts w:hint="eastAsia"/>
          <w:rtl/>
        </w:rPr>
        <w:t>ו</w:t>
      </w:r>
      <w:r w:rsidRPr="00690A2B">
        <w:rPr>
          <w:rtl/>
        </w:rPr>
        <w:t xml:space="preserve">ון </w:t>
      </w:r>
      <w:r w:rsidRPr="001F5265">
        <w:rPr>
          <w:rtl/>
        </w:rPr>
        <w:t>ש</w:t>
      </w:r>
      <w:r w:rsidRPr="001F5265">
        <w:rPr>
          <w:rFonts w:hint="eastAsia"/>
          <w:rtl/>
        </w:rPr>
        <w:t>לטענתם</w:t>
      </w:r>
      <w:r w:rsidRPr="001F5265">
        <w:rPr>
          <w:rtl/>
        </w:rPr>
        <w:t xml:space="preserve"> </w:t>
      </w:r>
      <w:r w:rsidRPr="001F5265">
        <w:rPr>
          <w:rFonts w:hint="eastAsia"/>
          <w:rtl/>
        </w:rPr>
        <w:t>לא</w:t>
      </w:r>
      <w:r w:rsidRPr="001F5265">
        <w:rPr>
          <w:rtl/>
        </w:rPr>
        <w:t xml:space="preserve"> </w:t>
      </w:r>
      <w:r w:rsidRPr="001F5265">
        <w:rPr>
          <w:rFonts w:hint="eastAsia"/>
          <w:rtl/>
        </w:rPr>
        <w:t>ניתנה</w:t>
      </w:r>
      <w:r w:rsidRPr="001F5265">
        <w:rPr>
          <w:rtl/>
        </w:rPr>
        <w:t xml:space="preserve"> </w:t>
      </w:r>
      <w:r w:rsidRPr="001F5265">
        <w:rPr>
          <w:rFonts w:hint="eastAsia"/>
          <w:rtl/>
        </w:rPr>
        <w:t>להם</w:t>
      </w:r>
      <w:r>
        <w:rPr>
          <w:rFonts w:hint="cs"/>
          <w:rtl/>
        </w:rPr>
        <w:t xml:space="preserve"> </w:t>
      </w:r>
      <w:r w:rsidRPr="00690A2B">
        <w:rPr>
          <w:rtl/>
        </w:rPr>
        <w:t xml:space="preserve">סמכות לבצע את הביקורות על ספקים של </w:t>
      </w:r>
      <w:r w:rsidRPr="00690A2B">
        <w:rPr>
          <w:rFonts w:hint="eastAsia"/>
          <w:rtl/>
        </w:rPr>
        <w:t>משרדי</w:t>
      </w:r>
      <w:r w:rsidRPr="00690A2B">
        <w:rPr>
          <w:rtl/>
        </w:rPr>
        <w:t xml:space="preserve"> ממשלה וגופי </w:t>
      </w:r>
      <w:r w:rsidRPr="00690A2B">
        <w:rPr>
          <w:rtl/>
        </w:rPr>
        <w:t>תמ"ק</w:t>
      </w:r>
      <w:r w:rsidRPr="00690A2B">
        <w:rPr>
          <w:rtl/>
        </w:rPr>
        <w:t xml:space="preserve"> </w:t>
      </w:r>
      <w:r w:rsidRPr="00690A2B">
        <w:rPr>
          <w:rFonts w:hint="eastAsia"/>
          <w:rtl/>
        </w:rPr>
        <w:t>וכשביקורת</w:t>
      </w:r>
      <w:r w:rsidRPr="00690A2B">
        <w:rPr>
          <w:rtl/>
        </w:rPr>
        <w:t xml:space="preserve"> </w:t>
      </w:r>
      <w:r w:rsidRPr="00690A2B">
        <w:rPr>
          <w:rFonts w:hint="eastAsia"/>
          <w:rtl/>
        </w:rPr>
        <w:t>כזו</w:t>
      </w:r>
      <w:r w:rsidRPr="00690A2B">
        <w:rPr>
          <w:rtl/>
        </w:rPr>
        <w:t xml:space="preserve"> </w:t>
      </w:r>
      <w:r w:rsidRPr="00690A2B">
        <w:rPr>
          <w:rFonts w:hint="eastAsia"/>
          <w:rtl/>
        </w:rPr>
        <w:t>נערכה</w:t>
      </w:r>
      <w:r w:rsidRPr="00690A2B">
        <w:rPr>
          <w:rtl/>
        </w:rPr>
        <w:t xml:space="preserve"> </w:t>
      </w:r>
      <w:r w:rsidRPr="00690A2B">
        <w:rPr>
          <w:rFonts w:hint="eastAsia"/>
          <w:rtl/>
        </w:rPr>
        <w:t>הדבר</w:t>
      </w:r>
      <w:r w:rsidRPr="00690A2B">
        <w:rPr>
          <w:rtl/>
        </w:rPr>
        <w:t xml:space="preserve"> היה </w:t>
      </w:r>
      <w:r w:rsidRPr="00690A2B">
        <w:rPr>
          <w:rFonts w:hint="eastAsia"/>
          <w:rtl/>
        </w:rPr>
        <w:t>לבקשת</w:t>
      </w:r>
      <w:r w:rsidRPr="00690A2B">
        <w:rPr>
          <w:rtl/>
        </w:rPr>
        <w:t xml:space="preserve"> </w:t>
      </w:r>
      <w:r w:rsidRPr="00690A2B">
        <w:rPr>
          <w:rFonts w:hint="eastAsia"/>
          <w:rtl/>
        </w:rPr>
        <w:t>מינהל</w:t>
      </w:r>
      <w:r w:rsidRPr="00690A2B">
        <w:rPr>
          <w:rtl/>
        </w:rPr>
        <w:t xml:space="preserve"> </w:t>
      </w:r>
      <w:r w:rsidRPr="00690A2B">
        <w:rPr>
          <w:rFonts w:hint="eastAsia"/>
          <w:rtl/>
        </w:rPr>
        <w:t>הרכש</w:t>
      </w:r>
      <w:r w:rsidRPr="00690A2B">
        <w:rPr>
          <w:rtl/>
        </w:rPr>
        <w:t>.</w:t>
      </w:r>
    </w:p>
    <w:p w:rsidR="00023F2D" w:rsidRPr="00DE1561" w:rsidP="00DE1561" w14:paraId="6797C505" w14:textId="77777777">
      <w:pPr>
        <w:pStyle w:val="7392"/>
        <w:rPr>
          <w:rtl/>
        </w:rPr>
      </w:pPr>
      <w:r w:rsidRPr="00DE1561">
        <w:rPr>
          <w:rFonts w:hint="cs"/>
          <w:rtl/>
        </w:rPr>
        <w:t xml:space="preserve">בפגישות שקיים צוות הביקורת עם ראש </w:t>
      </w:r>
      <w:r w:rsidRPr="00DE1561">
        <w:rPr>
          <w:rFonts w:hint="cs"/>
          <w:rtl/>
        </w:rPr>
        <w:t>מינהל</w:t>
      </w:r>
      <w:r w:rsidRPr="00DE1561">
        <w:rPr>
          <w:rFonts w:hint="cs"/>
          <w:rtl/>
        </w:rPr>
        <w:t xml:space="preserve"> הרכש נאמר כי </w:t>
      </w:r>
      <w:r w:rsidRPr="00DE1561">
        <w:rPr>
          <w:rFonts w:hint="cs"/>
          <w:rtl/>
        </w:rPr>
        <w:t>ל</w:t>
      </w:r>
      <w:r w:rsidRPr="00DE1561">
        <w:rPr>
          <w:rtl/>
        </w:rPr>
        <w:t>מינהל</w:t>
      </w:r>
      <w:r w:rsidRPr="00DE1561">
        <w:rPr>
          <w:rtl/>
        </w:rPr>
        <w:t xml:space="preserve"> הרכש אין גוף </w:t>
      </w:r>
      <w:r w:rsidRPr="00DE1561">
        <w:rPr>
          <w:rFonts w:hint="cs"/>
          <w:rtl/>
        </w:rPr>
        <w:t xml:space="preserve">שמבצע </w:t>
      </w:r>
      <w:r w:rsidRPr="00DE1561">
        <w:rPr>
          <w:rtl/>
        </w:rPr>
        <w:t>ביקור</w:t>
      </w:r>
      <w:r w:rsidRPr="00DE1561">
        <w:rPr>
          <w:rFonts w:hint="eastAsia"/>
          <w:rtl/>
        </w:rPr>
        <w:t>ו</w:t>
      </w:r>
      <w:r w:rsidRPr="00DE1561">
        <w:rPr>
          <w:rtl/>
        </w:rPr>
        <w:t xml:space="preserve">ת וכי הוא אינו מבצע ביקורות </w:t>
      </w:r>
      <w:r w:rsidRPr="00DE1561">
        <w:rPr>
          <w:rFonts w:hint="eastAsia"/>
          <w:rtl/>
        </w:rPr>
        <w:t>ע</w:t>
      </w:r>
      <w:r w:rsidRPr="00DE1561">
        <w:rPr>
          <w:rtl/>
        </w:rPr>
        <w:t xml:space="preserve">ל ספקים במהלך ההתקשרויות עימם. במסגרת המכרז </w:t>
      </w:r>
      <w:r w:rsidRPr="00DE1561">
        <w:rPr>
          <w:rFonts w:hint="eastAsia"/>
          <w:rtl/>
        </w:rPr>
        <w:t>מוקנות</w:t>
      </w:r>
      <w:r w:rsidRPr="00DE1561">
        <w:rPr>
          <w:rtl/>
        </w:rPr>
        <w:t xml:space="preserve"> מגוון של סמכויות למזמינים. </w:t>
      </w:r>
      <w:r w:rsidRPr="00DE1561">
        <w:rPr>
          <w:rFonts w:hint="eastAsia"/>
          <w:rtl/>
        </w:rPr>
        <w:t>ב</w:t>
      </w:r>
      <w:r w:rsidRPr="00DE1561">
        <w:rPr>
          <w:rtl/>
        </w:rPr>
        <w:t xml:space="preserve">הודעות המכרזים המתפרסמות </w:t>
      </w:r>
      <w:r w:rsidRPr="00DE1561">
        <w:rPr>
          <w:rFonts w:hint="eastAsia"/>
          <w:rtl/>
        </w:rPr>
        <w:t>בקרב</w:t>
      </w:r>
      <w:r w:rsidRPr="00DE1561">
        <w:rPr>
          <w:rtl/>
        </w:rPr>
        <w:t xml:space="preserve"> </w:t>
      </w:r>
      <w:r w:rsidRPr="00DE1561">
        <w:rPr>
          <w:rFonts w:hint="eastAsia"/>
          <w:rtl/>
        </w:rPr>
        <w:t>ה</w:t>
      </w:r>
      <w:r w:rsidRPr="00DE1561">
        <w:rPr>
          <w:rtl/>
        </w:rPr>
        <w:t>משרדים מפ</w:t>
      </w:r>
      <w:r w:rsidRPr="00DE1561">
        <w:rPr>
          <w:rFonts w:hint="eastAsia"/>
          <w:rtl/>
        </w:rPr>
        <w:t>ו</w:t>
      </w:r>
      <w:r w:rsidRPr="00DE1561">
        <w:rPr>
          <w:rtl/>
        </w:rPr>
        <w:t>רט</w:t>
      </w:r>
      <w:r w:rsidRPr="00DE1561">
        <w:rPr>
          <w:rFonts w:hint="eastAsia"/>
          <w:rtl/>
        </w:rPr>
        <w:t>ים</w:t>
      </w:r>
      <w:r w:rsidRPr="00DE1561">
        <w:rPr>
          <w:rtl/>
        </w:rPr>
        <w:t xml:space="preserve"> הדרישות והתנאים הרלוונטיים </w:t>
      </w:r>
      <w:r w:rsidRPr="00DE1561">
        <w:rPr>
          <w:rFonts w:hint="eastAsia"/>
          <w:rtl/>
        </w:rPr>
        <w:t>ומוקנית</w:t>
      </w:r>
      <w:r w:rsidRPr="00DE1561">
        <w:rPr>
          <w:rtl/>
        </w:rPr>
        <w:t xml:space="preserve"> למשרדים מידה רבה של חופש בניהול תהליכי העבודה מול הספקים, </w:t>
      </w:r>
      <w:r w:rsidRPr="00DE1561">
        <w:rPr>
          <w:rFonts w:hint="eastAsia"/>
          <w:rtl/>
        </w:rPr>
        <w:t>ובכלל</w:t>
      </w:r>
      <w:r w:rsidRPr="00DE1561">
        <w:rPr>
          <w:rtl/>
        </w:rPr>
        <w:t xml:space="preserve"> </w:t>
      </w:r>
      <w:r w:rsidRPr="00DE1561">
        <w:rPr>
          <w:rFonts w:hint="eastAsia"/>
          <w:rtl/>
        </w:rPr>
        <w:t>זה</w:t>
      </w:r>
      <w:r w:rsidRPr="00DE1561">
        <w:rPr>
          <w:rtl/>
        </w:rPr>
        <w:t xml:space="preserve"> </w:t>
      </w:r>
      <w:r w:rsidRPr="00DE1561">
        <w:rPr>
          <w:rFonts w:hint="eastAsia"/>
          <w:rtl/>
        </w:rPr>
        <w:t>בביצוע</w:t>
      </w:r>
      <w:r w:rsidRPr="00DE1561">
        <w:rPr>
          <w:rtl/>
        </w:rPr>
        <w:t xml:space="preserve"> </w:t>
      </w:r>
      <w:r w:rsidRPr="00DE1561">
        <w:rPr>
          <w:rFonts w:hint="eastAsia"/>
          <w:rtl/>
        </w:rPr>
        <w:t>ה</w:t>
      </w:r>
      <w:r w:rsidRPr="00DE1561">
        <w:rPr>
          <w:rtl/>
        </w:rPr>
        <w:t xml:space="preserve">בקרה </w:t>
      </w:r>
      <w:r w:rsidRPr="00DE1561">
        <w:rPr>
          <w:rFonts w:hint="eastAsia"/>
          <w:rtl/>
        </w:rPr>
        <w:t>ה</w:t>
      </w:r>
      <w:r w:rsidRPr="00DE1561">
        <w:rPr>
          <w:rtl/>
        </w:rPr>
        <w:t xml:space="preserve">נדרשת עליהם. </w:t>
      </w:r>
      <w:r w:rsidRPr="00DE1561">
        <w:rPr>
          <w:rFonts w:hint="eastAsia"/>
          <w:rtl/>
        </w:rPr>
        <w:t>עוד</w:t>
      </w:r>
      <w:r w:rsidRPr="00DE1561">
        <w:rPr>
          <w:rtl/>
        </w:rPr>
        <w:t xml:space="preserve"> צוין כי היו מקרים </w:t>
      </w:r>
      <w:r w:rsidRPr="00DE1561">
        <w:rPr>
          <w:rFonts w:hint="eastAsia"/>
          <w:rtl/>
        </w:rPr>
        <w:t>חריגים</w:t>
      </w:r>
      <w:r w:rsidRPr="00DE1561">
        <w:rPr>
          <w:rtl/>
        </w:rPr>
        <w:t xml:space="preserve"> </w:t>
      </w:r>
      <w:r w:rsidRPr="00DE1561">
        <w:rPr>
          <w:rFonts w:hint="eastAsia"/>
          <w:rtl/>
        </w:rPr>
        <w:t>ש</w:t>
      </w:r>
      <w:r w:rsidRPr="00DE1561">
        <w:rPr>
          <w:rtl/>
        </w:rPr>
        <w:t xml:space="preserve">בהם נערכו ביקורות על ספקים של מכרזים מרכזיים </w:t>
      </w:r>
      <w:r w:rsidRPr="00DE1561">
        <w:rPr>
          <w:rFonts w:hint="eastAsia"/>
          <w:rtl/>
        </w:rPr>
        <w:t>באמצעות</w:t>
      </w:r>
      <w:r w:rsidRPr="00DE1561">
        <w:rPr>
          <w:rtl/>
        </w:rPr>
        <w:t xml:space="preserve"> </w:t>
      </w:r>
      <w:r w:rsidRPr="00DE1561">
        <w:rPr>
          <w:rFonts w:hint="eastAsia"/>
          <w:rtl/>
        </w:rPr>
        <w:t xml:space="preserve">הגופים </w:t>
      </w:r>
      <w:r w:rsidRPr="00DE1561">
        <w:rPr>
          <w:rFonts w:hint="eastAsia"/>
          <w:rtl/>
        </w:rPr>
        <w:t>האסדרתיים</w:t>
      </w:r>
      <w:r w:rsidRPr="00DE1561">
        <w:rPr>
          <w:rtl/>
        </w:rPr>
        <w:t xml:space="preserve"> בתחום </w:t>
      </w:r>
      <w:r w:rsidRPr="00DE1561">
        <w:rPr>
          <w:rFonts w:hint="eastAsia"/>
          <w:rtl/>
        </w:rPr>
        <w:t>ה</w:t>
      </w:r>
      <w:r w:rsidRPr="00DE1561">
        <w:rPr>
          <w:rtl/>
        </w:rPr>
        <w:t xml:space="preserve">סייבר, למשל במכרז שירלי שבו </w:t>
      </w:r>
      <w:r w:rsidRPr="00DE1561">
        <w:rPr>
          <w:rFonts w:hint="eastAsia"/>
          <w:rtl/>
        </w:rPr>
        <w:t>יה</w:t>
      </w:r>
      <w:r w:rsidRPr="00DE1561">
        <w:rPr>
          <w:rtl/>
        </w:rPr>
        <w:t>"ב</w:t>
      </w:r>
      <w:r w:rsidRPr="00DE1561">
        <w:rPr>
          <w:rtl/>
        </w:rPr>
        <w:t xml:space="preserve"> ביצעה ביקור</w:t>
      </w:r>
      <w:r w:rsidRPr="00DE1561">
        <w:rPr>
          <w:rFonts w:hint="eastAsia"/>
          <w:rtl/>
        </w:rPr>
        <w:t>ת</w:t>
      </w:r>
      <w:r w:rsidRPr="00DE1561">
        <w:rPr>
          <w:rtl/>
        </w:rPr>
        <w:t>.</w:t>
      </w:r>
    </w:p>
    <w:p w:rsidR="00023F2D" w:rsidRPr="00501637" w:rsidP="00DE1561" w14:paraId="446E3F43" w14:textId="77777777">
      <w:pPr>
        <w:pStyle w:val="7392"/>
      </w:pPr>
      <w:r w:rsidRPr="0077443C">
        <w:rPr>
          <w:rFonts w:hint="eastAsia"/>
          <w:rtl/>
        </w:rPr>
        <w:t>בפגישות</w:t>
      </w:r>
      <w:r w:rsidRPr="0077443C">
        <w:rPr>
          <w:rtl/>
        </w:rPr>
        <w:t xml:space="preserve"> שקיים צוות הביקורת עם משרדי ממשלה נאמר כי המשרדים אינ</w:t>
      </w:r>
      <w:r w:rsidRPr="00570360">
        <w:rPr>
          <w:rFonts w:hint="eastAsia"/>
          <w:rtl/>
        </w:rPr>
        <w:t>ם</w:t>
      </w:r>
      <w:r w:rsidRPr="0077443C">
        <w:rPr>
          <w:rtl/>
        </w:rPr>
        <w:t xml:space="preserve"> עורכים ביקורות על ספקים שזכו במכרזים מרכזיים היות והם סומכים על כך </w:t>
      </w:r>
      <w:r w:rsidRPr="0077443C">
        <w:rPr>
          <w:rtl/>
        </w:rPr>
        <w:t>שמ</w:t>
      </w:r>
      <w:r w:rsidRPr="00570360">
        <w:rPr>
          <w:rFonts w:hint="eastAsia"/>
          <w:rtl/>
        </w:rPr>
        <w:t>י</w:t>
      </w:r>
      <w:r w:rsidRPr="0077443C">
        <w:rPr>
          <w:rtl/>
        </w:rPr>
        <w:t>נהל</w:t>
      </w:r>
      <w:r w:rsidRPr="0077443C">
        <w:rPr>
          <w:rtl/>
        </w:rPr>
        <w:t xml:space="preserve"> הרכש כעורך </w:t>
      </w:r>
      <w:r w:rsidRPr="0077443C">
        <w:rPr>
          <w:rFonts w:hint="eastAsia"/>
          <w:rtl/>
        </w:rPr>
        <w:t>המכרז</w:t>
      </w:r>
      <w:r w:rsidRPr="0077443C">
        <w:rPr>
          <w:rtl/>
        </w:rPr>
        <w:t xml:space="preserve"> </w:t>
      </w:r>
      <w:r w:rsidRPr="00570360">
        <w:rPr>
          <w:rFonts w:hint="eastAsia"/>
          <w:rtl/>
        </w:rPr>
        <w:t>מבצע</w:t>
      </w:r>
      <w:r w:rsidRPr="00570360">
        <w:rPr>
          <w:rtl/>
        </w:rPr>
        <w:t xml:space="preserve"> </w:t>
      </w:r>
      <w:r w:rsidRPr="00570360">
        <w:rPr>
          <w:rFonts w:hint="eastAsia"/>
          <w:rtl/>
        </w:rPr>
        <w:t>זאת</w:t>
      </w:r>
      <w:r w:rsidRPr="00570360">
        <w:rPr>
          <w:rtl/>
        </w:rPr>
        <w:t xml:space="preserve"> </w:t>
      </w:r>
      <w:r w:rsidRPr="00570360">
        <w:rPr>
          <w:rFonts w:hint="eastAsia"/>
          <w:rtl/>
        </w:rPr>
        <w:t>עבורם</w:t>
      </w:r>
      <w:r>
        <w:rPr>
          <w:rFonts w:hint="cs"/>
          <w:rtl/>
        </w:rPr>
        <w:t>.</w:t>
      </w:r>
      <w:r w:rsidRPr="00570360">
        <w:rPr>
          <w:rtl/>
        </w:rPr>
        <w:t xml:space="preserve"> </w:t>
      </w:r>
      <w:r>
        <w:rPr>
          <w:rFonts w:hint="cs"/>
          <w:rtl/>
        </w:rPr>
        <w:t>למ</w:t>
      </w:r>
      <w:r w:rsidRPr="00063C0B">
        <w:rPr>
          <w:rFonts w:hint="cs"/>
          <w:rtl/>
        </w:rPr>
        <w:t xml:space="preserve">של, בתשובת </w:t>
      </w:r>
      <w:r>
        <w:rPr>
          <w:rFonts w:hint="cs"/>
          <w:rtl/>
        </w:rPr>
        <w:t>גוף 32</w:t>
      </w:r>
      <w:r w:rsidRPr="00063C0B">
        <w:rPr>
          <w:rFonts w:hint="cs"/>
          <w:rtl/>
        </w:rPr>
        <w:t xml:space="preserve"> מיוני 2023 נמסר כי </w:t>
      </w:r>
      <w:r w:rsidRPr="00063C0B">
        <w:rPr>
          <w:rtl/>
        </w:rPr>
        <w:t xml:space="preserve">המשרד </w:t>
      </w:r>
      <w:r w:rsidRPr="00063C0B">
        <w:rPr>
          <w:rFonts w:hint="eastAsia"/>
          <w:rtl/>
        </w:rPr>
        <w:t>אינו</w:t>
      </w:r>
      <w:r w:rsidRPr="00063C0B">
        <w:rPr>
          <w:rtl/>
        </w:rPr>
        <w:t xml:space="preserve"> מוצא טעם לבצע בדיקות של שרש</w:t>
      </w:r>
      <w:r w:rsidRPr="009D6B14">
        <w:rPr>
          <w:rtl/>
        </w:rPr>
        <w:t xml:space="preserve">רת אספקה עבור ספקים שנבחרו ונבדקו </w:t>
      </w:r>
      <w:r w:rsidRPr="00C55347">
        <w:rPr>
          <w:rFonts w:hint="eastAsia"/>
          <w:rtl/>
        </w:rPr>
        <w:t>על</w:t>
      </w:r>
      <w:r w:rsidRPr="00862BA0">
        <w:rPr>
          <w:rtl/>
        </w:rPr>
        <w:t xml:space="preserve"> </w:t>
      </w:r>
      <w:r w:rsidRPr="00D5013C">
        <w:rPr>
          <w:rFonts w:hint="eastAsia"/>
          <w:rtl/>
        </w:rPr>
        <w:t>ידי</w:t>
      </w:r>
      <w:r w:rsidRPr="00C17008">
        <w:rPr>
          <w:rtl/>
        </w:rPr>
        <w:t xml:space="preserve"> </w:t>
      </w:r>
      <w:r w:rsidRPr="00C17008">
        <w:rPr>
          <w:rtl/>
        </w:rPr>
        <w:t>מינהל</w:t>
      </w:r>
      <w:r w:rsidRPr="00C17008">
        <w:rPr>
          <w:rtl/>
        </w:rPr>
        <w:t xml:space="preserve"> הרכש אשר מספקים ציוד</w:t>
      </w:r>
      <w:r w:rsidRPr="00940E0A">
        <w:rPr>
          <w:rFonts w:hint="cs"/>
          <w:rtl/>
        </w:rPr>
        <w:t xml:space="preserve"> </w:t>
      </w:r>
      <w:r w:rsidRPr="00590DDA">
        <w:rPr>
          <w:rFonts w:hint="eastAsia"/>
          <w:rtl/>
        </w:rPr>
        <w:t>או</w:t>
      </w:r>
      <w:r w:rsidRPr="00AD2615">
        <w:rPr>
          <w:rFonts w:hint="cs"/>
          <w:rtl/>
        </w:rPr>
        <w:t xml:space="preserve"> </w:t>
      </w:r>
      <w:r w:rsidRPr="00AD2615">
        <w:rPr>
          <w:rtl/>
        </w:rPr>
        <w:t xml:space="preserve">שירות </w:t>
      </w:r>
      <w:r>
        <w:rPr>
          <w:rFonts w:hint="cs"/>
          <w:rtl/>
        </w:rPr>
        <w:t>ל</w:t>
      </w:r>
      <w:r w:rsidRPr="00AD2615">
        <w:rPr>
          <w:rtl/>
        </w:rPr>
        <w:t>משרדי הממשלה.</w:t>
      </w:r>
    </w:p>
    <w:p w:rsidR="00023F2D" w:rsidRPr="0032355C" w:rsidP="0032355C" w14:paraId="547DBD23" w14:textId="77777777">
      <w:pPr>
        <w:pStyle w:val="7318"/>
        <w:rPr>
          <w:rtl/>
        </w:rPr>
      </w:pPr>
      <w:bookmarkStart w:id="114" w:name="_Hlk134429873"/>
      <w:r w:rsidRPr="0032355C">
        <w:rPr>
          <w:rFonts w:hint="cs"/>
          <w:rtl/>
        </w:rPr>
        <w:t xml:space="preserve">נמצא כי מערך </w:t>
      </w:r>
      <w:r w:rsidRPr="0032355C">
        <w:rPr>
          <w:rFonts w:hint="eastAsia"/>
          <w:rtl/>
        </w:rPr>
        <w:t>הסייבר</w:t>
      </w:r>
      <w:r w:rsidRPr="0032355C">
        <w:rPr>
          <w:rtl/>
        </w:rPr>
        <w:t xml:space="preserve">, </w:t>
      </w:r>
      <w:r w:rsidRPr="0032355C">
        <w:rPr>
          <w:rFonts w:hint="eastAsia"/>
          <w:rtl/>
        </w:rPr>
        <w:t>יה</w:t>
      </w:r>
      <w:r w:rsidRPr="0032355C">
        <w:rPr>
          <w:rtl/>
        </w:rPr>
        <w:t>"ב</w:t>
      </w:r>
      <w:r w:rsidRPr="0032355C">
        <w:rPr>
          <w:rtl/>
        </w:rPr>
        <w:t xml:space="preserve"> </w:t>
      </w:r>
      <w:r w:rsidRPr="0032355C">
        <w:rPr>
          <w:rFonts w:hint="eastAsia"/>
          <w:rtl/>
        </w:rPr>
        <w:t>ומינהל</w:t>
      </w:r>
      <w:r w:rsidRPr="0032355C">
        <w:rPr>
          <w:rtl/>
        </w:rPr>
        <w:t xml:space="preserve"> הרכש אינם עושים ביקורות </w:t>
      </w:r>
      <w:r w:rsidRPr="0032355C">
        <w:rPr>
          <w:rFonts w:hint="cs"/>
          <w:rtl/>
        </w:rPr>
        <w:t>על</w:t>
      </w:r>
      <w:r w:rsidRPr="0032355C">
        <w:rPr>
          <w:rtl/>
        </w:rPr>
        <w:t xml:space="preserve"> ספקים מהותיים הנותנים שירותים </w:t>
      </w:r>
      <w:r w:rsidRPr="0032355C">
        <w:rPr>
          <w:rFonts w:hint="eastAsia"/>
          <w:rtl/>
        </w:rPr>
        <w:t>למשרדים</w:t>
      </w:r>
      <w:r w:rsidRPr="0032355C">
        <w:rPr>
          <w:rtl/>
        </w:rPr>
        <w:t xml:space="preserve"> ולגופי </w:t>
      </w:r>
      <w:r w:rsidRPr="0032355C">
        <w:rPr>
          <w:rFonts w:hint="eastAsia"/>
          <w:rtl/>
        </w:rPr>
        <w:t>תמ</w:t>
      </w:r>
      <w:r w:rsidRPr="0032355C">
        <w:rPr>
          <w:rtl/>
        </w:rPr>
        <w:t>"ק</w:t>
      </w:r>
      <w:r w:rsidRPr="0032355C">
        <w:rPr>
          <w:rtl/>
        </w:rPr>
        <w:t xml:space="preserve"> רבים וכן </w:t>
      </w:r>
      <w:r w:rsidRPr="0032355C">
        <w:rPr>
          <w:rFonts w:hint="cs"/>
          <w:rtl/>
        </w:rPr>
        <w:t>על</w:t>
      </w:r>
      <w:r w:rsidRPr="0032355C">
        <w:rPr>
          <w:rtl/>
        </w:rPr>
        <w:t xml:space="preserve"> ספקים שזכו במכרזים מרכזיים</w:t>
      </w:r>
      <w:r w:rsidRPr="0032355C">
        <w:rPr>
          <w:rFonts w:hint="cs"/>
          <w:rtl/>
        </w:rPr>
        <w:t xml:space="preserve">, </w:t>
      </w:r>
      <w:r w:rsidRPr="0032355C">
        <w:rPr>
          <w:rFonts w:hint="eastAsia"/>
          <w:rtl/>
        </w:rPr>
        <w:t>אף</w:t>
      </w:r>
      <w:r w:rsidRPr="0032355C">
        <w:rPr>
          <w:rtl/>
        </w:rPr>
        <w:t xml:space="preserve"> ש</w:t>
      </w:r>
      <w:r w:rsidRPr="0032355C">
        <w:rPr>
          <w:rFonts w:hint="eastAsia"/>
          <w:rtl/>
        </w:rPr>
        <w:t>שיעור</w:t>
      </w:r>
      <w:r w:rsidRPr="0032355C">
        <w:rPr>
          <w:rtl/>
        </w:rPr>
        <w:t xml:space="preserve"> </w:t>
      </w:r>
      <w:r w:rsidRPr="0032355C">
        <w:rPr>
          <w:rFonts w:hint="eastAsia"/>
          <w:rtl/>
        </w:rPr>
        <w:t>ה</w:t>
      </w:r>
      <w:r w:rsidRPr="0032355C">
        <w:rPr>
          <w:rtl/>
        </w:rPr>
        <w:t xml:space="preserve">מכרזים </w:t>
      </w:r>
      <w:r w:rsidRPr="0032355C">
        <w:rPr>
          <w:rFonts w:hint="cs"/>
          <w:rtl/>
        </w:rPr>
        <w:t xml:space="preserve">מרכזיים </w:t>
      </w:r>
      <w:r w:rsidRPr="0032355C">
        <w:rPr>
          <w:rFonts w:hint="eastAsia"/>
          <w:rtl/>
        </w:rPr>
        <w:t>היה</w:t>
      </w:r>
      <w:r w:rsidRPr="0032355C">
        <w:rPr>
          <w:rtl/>
        </w:rPr>
        <w:t xml:space="preserve"> </w:t>
      </w:r>
      <w:r w:rsidRPr="0032355C">
        <w:rPr>
          <w:rFonts w:hint="eastAsia"/>
          <w:rtl/>
        </w:rPr>
        <w:t>בשנת</w:t>
      </w:r>
      <w:r w:rsidRPr="0032355C">
        <w:rPr>
          <w:rtl/>
        </w:rPr>
        <w:t xml:space="preserve"> 2021 </w:t>
      </w:r>
      <w:r w:rsidRPr="0032355C">
        <w:rPr>
          <w:rFonts w:hint="eastAsia"/>
          <w:rtl/>
        </w:rPr>
        <w:t>כ</w:t>
      </w:r>
      <w:r w:rsidRPr="0032355C">
        <w:rPr>
          <w:rtl/>
        </w:rPr>
        <w:t xml:space="preserve">-57% </w:t>
      </w:r>
      <w:r w:rsidRPr="0032355C">
        <w:rPr>
          <w:rFonts w:hint="eastAsia"/>
          <w:rtl/>
        </w:rPr>
        <w:t>מכלל</w:t>
      </w:r>
      <w:r w:rsidRPr="0032355C">
        <w:rPr>
          <w:rtl/>
        </w:rPr>
        <w:t xml:space="preserve"> </w:t>
      </w:r>
      <w:r w:rsidRPr="0032355C">
        <w:rPr>
          <w:rFonts w:hint="eastAsia"/>
          <w:rtl/>
        </w:rPr>
        <w:t>ההתקשרויות</w:t>
      </w:r>
      <w:r w:rsidRPr="0032355C">
        <w:rPr>
          <w:rtl/>
        </w:rPr>
        <w:t xml:space="preserve"> </w:t>
      </w:r>
      <w:r w:rsidRPr="0032355C">
        <w:rPr>
          <w:rFonts w:hint="eastAsia"/>
          <w:rtl/>
        </w:rPr>
        <w:t>של</w:t>
      </w:r>
      <w:r w:rsidRPr="0032355C">
        <w:rPr>
          <w:rtl/>
        </w:rPr>
        <w:t xml:space="preserve"> </w:t>
      </w:r>
      <w:r w:rsidRPr="0032355C">
        <w:rPr>
          <w:rFonts w:hint="eastAsia"/>
          <w:rtl/>
        </w:rPr>
        <w:t>משרדי</w:t>
      </w:r>
      <w:r w:rsidRPr="0032355C">
        <w:rPr>
          <w:rtl/>
        </w:rPr>
        <w:t xml:space="preserve"> </w:t>
      </w:r>
      <w:r w:rsidRPr="0032355C">
        <w:rPr>
          <w:rFonts w:hint="eastAsia"/>
          <w:rtl/>
        </w:rPr>
        <w:t>הממשלה</w:t>
      </w:r>
      <w:r w:rsidRPr="0032355C">
        <w:rPr>
          <w:rtl/>
        </w:rPr>
        <w:t xml:space="preserve"> </w:t>
      </w:r>
      <w:r w:rsidRPr="0032355C">
        <w:rPr>
          <w:rFonts w:hint="eastAsia"/>
          <w:rtl/>
        </w:rPr>
        <w:t>והיקפם</w:t>
      </w:r>
      <w:r w:rsidRPr="0032355C">
        <w:rPr>
          <w:rtl/>
        </w:rPr>
        <w:t xml:space="preserve"> </w:t>
      </w:r>
      <w:r w:rsidRPr="0032355C">
        <w:rPr>
          <w:rFonts w:hint="eastAsia"/>
          <w:rtl/>
        </w:rPr>
        <w:t>הכספי</w:t>
      </w:r>
      <w:r w:rsidRPr="0032355C">
        <w:rPr>
          <w:rtl/>
        </w:rPr>
        <w:t xml:space="preserve"> </w:t>
      </w:r>
      <w:r w:rsidRPr="0032355C">
        <w:rPr>
          <w:rFonts w:hint="eastAsia"/>
          <w:rtl/>
        </w:rPr>
        <w:t>היה</w:t>
      </w:r>
      <w:r w:rsidRPr="0032355C">
        <w:rPr>
          <w:rtl/>
        </w:rPr>
        <w:t xml:space="preserve"> </w:t>
      </w:r>
      <w:r w:rsidRPr="0032355C">
        <w:rPr>
          <w:rFonts w:hint="eastAsia"/>
          <w:rtl/>
        </w:rPr>
        <w:t>כ</w:t>
      </w:r>
      <w:r w:rsidRPr="0032355C">
        <w:rPr>
          <w:rtl/>
        </w:rPr>
        <w:t xml:space="preserve">-1.4 </w:t>
      </w:r>
      <w:r w:rsidRPr="0032355C">
        <w:rPr>
          <w:rFonts w:hint="eastAsia"/>
          <w:rtl/>
        </w:rPr>
        <w:t>מיל</w:t>
      </w:r>
      <w:r w:rsidRPr="0032355C">
        <w:rPr>
          <w:rFonts w:hint="cs"/>
          <w:rtl/>
        </w:rPr>
        <w:t>י</w:t>
      </w:r>
      <w:r w:rsidRPr="0032355C">
        <w:rPr>
          <w:rFonts w:hint="eastAsia"/>
          <w:rtl/>
        </w:rPr>
        <w:t>ארד</w:t>
      </w:r>
      <w:r w:rsidRPr="0032355C">
        <w:rPr>
          <w:rtl/>
        </w:rPr>
        <w:t xml:space="preserve"> </w:t>
      </w:r>
      <w:r w:rsidRPr="0032355C">
        <w:rPr>
          <w:rFonts w:hint="eastAsia"/>
          <w:rtl/>
        </w:rPr>
        <w:t>ש</w:t>
      </w:r>
      <w:r w:rsidRPr="0032355C">
        <w:rPr>
          <w:rtl/>
        </w:rPr>
        <w:t>"ח</w:t>
      </w:r>
      <w:r w:rsidRPr="0032355C">
        <w:rPr>
          <w:rFonts w:hint="cs"/>
          <w:rtl/>
        </w:rPr>
        <w:t xml:space="preserve">. כמו כן המשרדים, שסומכים על כך שהגופים </w:t>
      </w:r>
      <w:r w:rsidRPr="0032355C">
        <w:rPr>
          <w:rFonts w:hint="cs"/>
          <w:rtl/>
        </w:rPr>
        <w:t>האסדרתיים</w:t>
      </w:r>
      <w:r w:rsidRPr="0032355C">
        <w:rPr>
          <w:rFonts w:hint="cs"/>
          <w:rtl/>
        </w:rPr>
        <w:t xml:space="preserve"> או </w:t>
      </w:r>
      <w:r w:rsidRPr="0032355C">
        <w:rPr>
          <w:rFonts w:hint="cs"/>
          <w:rtl/>
        </w:rPr>
        <w:t>מינהל</w:t>
      </w:r>
      <w:r w:rsidRPr="0032355C">
        <w:rPr>
          <w:rFonts w:hint="cs"/>
          <w:rtl/>
        </w:rPr>
        <w:t xml:space="preserve"> הרכש עושים זאת, אינם מבצעים ביקורות בעצמם, </w:t>
      </w:r>
      <w:r w:rsidRPr="0032355C">
        <w:rPr>
          <w:rFonts w:hint="eastAsia"/>
          <w:rtl/>
        </w:rPr>
        <w:t>ולפיכך</w:t>
      </w:r>
      <w:r w:rsidRPr="0032355C">
        <w:rPr>
          <w:rtl/>
        </w:rPr>
        <w:t xml:space="preserve"> </w:t>
      </w:r>
      <w:r w:rsidRPr="0032355C">
        <w:rPr>
          <w:rFonts w:hint="cs"/>
          <w:rtl/>
        </w:rPr>
        <w:t xml:space="preserve">בפועל לא מתבצעת שום בקרה על ספקים אלו כמתחייב </w:t>
      </w:r>
      <w:r w:rsidRPr="0032355C">
        <w:rPr>
          <w:rFonts w:hint="eastAsia"/>
          <w:rtl/>
        </w:rPr>
        <w:t>מ</w:t>
      </w:r>
      <w:r w:rsidRPr="0032355C">
        <w:rPr>
          <w:rFonts w:hint="cs"/>
          <w:rtl/>
        </w:rPr>
        <w:t xml:space="preserve">מתודולוגיית שרשרת האספקה ואף שנשקף מספקים אלו סיכון </w:t>
      </w:r>
      <w:r w:rsidRPr="0032355C">
        <w:rPr>
          <w:rtl/>
        </w:rPr>
        <w:t>לרציפות התפקודית של משרדי הממשלה</w:t>
      </w:r>
      <w:r w:rsidRPr="0032355C">
        <w:rPr>
          <w:rFonts w:hint="cs"/>
          <w:rtl/>
        </w:rPr>
        <w:t xml:space="preserve"> ושל גופי </w:t>
      </w:r>
      <w:r w:rsidRPr="0032355C">
        <w:rPr>
          <w:rFonts w:hint="cs"/>
          <w:rtl/>
        </w:rPr>
        <w:t>התמ"ק</w:t>
      </w:r>
      <w:r w:rsidRPr="0032355C">
        <w:rPr>
          <w:rFonts w:hint="cs"/>
          <w:rtl/>
        </w:rPr>
        <w:t>.</w:t>
      </w:r>
      <w:bookmarkEnd w:id="114"/>
      <w:r w:rsidRPr="0032355C">
        <w:rPr>
          <w:rtl/>
        </w:rPr>
        <w:t xml:space="preserve"> </w:t>
      </w:r>
    </w:p>
    <w:p w:rsidR="00023F2D" w:rsidRPr="00B074C1" w:rsidP="00DE1561" w14:paraId="76CDD2B6" w14:textId="77777777">
      <w:pPr>
        <w:pStyle w:val="7392"/>
        <w:rPr>
          <w:rtl/>
        </w:rPr>
      </w:pPr>
      <w:r w:rsidRPr="00B074C1">
        <w:rPr>
          <w:rFonts w:hint="eastAsia"/>
          <w:rtl/>
        </w:rPr>
        <w:t>בתשוב</w:t>
      </w:r>
      <w:r>
        <w:rPr>
          <w:rFonts w:hint="cs"/>
          <w:rtl/>
        </w:rPr>
        <w:t>ו</w:t>
      </w:r>
      <w:r w:rsidRPr="00B074C1">
        <w:rPr>
          <w:rFonts w:hint="eastAsia"/>
          <w:rtl/>
        </w:rPr>
        <w:t>ת</w:t>
      </w:r>
      <w:r w:rsidRPr="00B074C1">
        <w:rPr>
          <w:rtl/>
        </w:rPr>
        <w:t xml:space="preserve"> מערך הסייבר </w:t>
      </w:r>
      <w:r w:rsidRPr="00B074C1">
        <w:rPr>
          <w:rtl/>
        </w:rPr>
        <w:t>ויה"ב</w:t>
      </w:r>
      <w:r w:rsidRPr="00B074C1">
        <w:rPr>
          <w:rtl/>
        </w:rPr>
        <w:t xml:space="preserve"> </w:t>
      </w:r>
      <w:r w:rsidRPr="00B074C1">
        <w:rPr>
          <w:rFonts w:hint="eastAsia"/>
          <w:rtl/>
        </w:rPr>
        <w:t>מיוני</w:t>
      </w:r>
      <w:r w:rsidRPr="00B074C1">
        <w:rPr>
          <w:rtl/>
        </w:rPr>
        <w:t xml:space="preserve"> 2023 </w:t>
      </w:r>
      <w:r w:rsidRPr="00B074C1">
        <w:rPr>
          <w:rFonts w:hint="eastAsia"/>
          <w:rtl/>
        </w:rPr>
        <w:t>נמסר</w:t>
      </w:r>
      <w:r w:rsidRPr="00B074C1">
        <w:rPr>
          <w:rtl/>
        </w:rPr>
        <w:t xml:space="preserve"> כי כיום אין להם מקור סמכות </w:t>
      </w:r>
      <w:r w:rsidRPr="00B074C1">
        <w:rPr>
          <w:rFonts w:hint="eastAsia"/>
          <w:rtl/>
        </w:rPr>
        <w:t>לבצע</w:t>
      </w:r>
      <w:r w:rsidRPr="00B074C1">
        <w:rPr>
          <w:rtl/>
        </w:rPr>
        <w:t xml:space="preserve"> ביקורות על ספקים של </w:t>
      </w:r>
      <w:r w:rsidRPr="00B074C1">
        <w:rPr>
          <w:rFonts w:hint="eastAsia"/>
          <w:rtl/>
        </w:rPr>
        <w:t>משרדי</w:t>
      </w:r>
      <w:r w:rsidRPr="00B074C1">
        <w:rPr>
          <w:rtl/>
        </w:rPr>
        <w:t xml:space="preserve"> ממשלה וגופי </w:t>
      </w:r>
      <w:r w:rsidRPr="00B074C1">
        <w:rPr>
          <w:rtl/>
        </w:rPr>
        <w:t>תמ"ק</w:t>
      </w:r>
      <w:r w:rsidRPr="00B074C1">
        <w:rPr>
          <w:rtl/>
        </w:rPr>
        <w:t xml:space="preserve"> </w:t>
      </w:r>
      <w:r w:rsidRPr="00B074C1">
        <w:rPr>
          <w:rFonts w:hint="eastAsia"/>
          <w:rtl/>
        </w:rPr>
        <w:t>וכשביקורת</w:t>
      </w:r>
      <w:r w:rsidRPr="00B074C1">
        <w:rPr>
          <w:rtl/>
        </w:rPr>
        <w:t xml:space="preserve"> </w:t>
      </w:r>
      <w:r w:rsidRPr="00B074C1">
        <w:rPr>
          <w:rFonts w:hint="eastAsia"/>
          <w:rtl/>
        </w:rPr>
        <w:t>כזו</w:t>
      </w:r>
      <w:r w:rsidRPr="00B074C1">
        <w:rPr>
          <w:rtl/>
        </w:rPr>
        <w:t xml:space="preserve"> </w:t>
      </w:r>
      <w:r w:rsidRPr="00B074C1">
        <w:rPr>
          <w:rFonts w:hint="eastAsia"/>
          <w:rtl/>
        </w:rPr>
        <w:t>נ</w:t>
      </w:r>
      <w:r>
        <w:rPr>
          <w:rFonts w:hint="cs"/>
          <w:rtl/>
        </w:rPr>
        <w:t>ע</w:t>
      </w:r>
      <w:r w:rsidRPr="00B074C1">
        <w:rPr>
          <w:rFonts w:hint="eastAsia"/>
          <w:rtl/>
        </w:rPr>
        <w:t>רכה</w:t>
      </w:r>
      <w:r w:rsidRPr="00B074C1">
        <w:rPr>
          <w:rtl/>
        </w:rPr>
        <w:t xml:space="preserve"> זה היה </w:t>
      </w:r>
      <w:r w:rsidRPr="00B074C1">
        <w:rPr>
          <w:rFonts w:hint="eastAsia"/>
          <w:rtl/>
        </w:rPr>
        <w:t>לבקשת</w:t>
      </w:r>
      <w:r w:rsidRPr="00B074C1">
        <w:rPr>
          <w:rtl/>
        </w:rPr>
        <w:t xml:space="preserve"> </w:t>
      </w:r>
      <w:r w:rsidRPr="00B074C1">
        <w:rPr>
          <w:rFonts w:hint="eastAsia"/>
          <w:rtl/>
        </w:rPr>
        <w:t>מינהל</w:t>
      </w:r>
      <w:r w:rsidRPr="00B074C1">
        <w:rPr>
          <w:rtl/>
        </w:rPr>
        <w:t xml:space="preserve"> </w:t>
      </w:r>
      <w:r w:rsidRPr="00B074C1">
        <w:rPr>
          <w:rFonts w:hint="eastAsia"/>
          <w:rtl/>
        </w:rPr>
        <w:t>הרכש</w:t>
      </w:r>
      <w:r>
        <w:rPr>
          <w:rFonts w:hint="cs"/>
          <w:rtl/>
        </w:rPr>
        <w:t xml:space="preserve">. </w:t>
      </w:r>
      <w:r w:rsidRPr="00E02F63">
        <w:rPr>
          <w:rFonts w:hint="cs"/>
          <w:rtl/>
        </w:rPr>
        <w:t>יה"ב</w:t>
      </w:r>
      <w:r w:rsidRPr="00E02F63">
        <w:rPr>
          <w:rFonts w:hint="cs"/>
          <w:rtl/>
        </w:rPr>
        <w:t xml:space="preserve"> </w:t>
      </w:r>
      <w:r>
        <w:rPr>
          <w:rFonts w:hint="cs"/>
          <w:rtl/>
        </w:rPr>
        <w:t xml:space="preserve">הוסיפה כי היא </w:t>
      </w:r>
      <w:r w:rsidRPr="00E02F63">
        <w:rPr>
          <w:rFonts w:hint="cs"/>
          <w:rtl/>
        </w:rPr>
        <w:t>איננה מוסמכת לבצע ב</w:t>
      </w:r>
      <w:r>
        <w:rPr>
          <w:rFonts w:hint="cs"/>
          <w:rtl/>
        </w:rPr>
        <w:t>י</w:t>
      </w:r>
      <w:r w:rsidRPr="00E02F63">
        <w:rPr>
          <w:rFonts w:hint="cs"/>
          <w:rtl/>
        </w:rPr>
        <w:t>קורות בחצרות ספקים מהמגזר הפרטי</w:t>
      </w:r>
      <w:r>
        <w:rPr>
          <w:rFonts w:hint="cs"/>
          <w:rtl/>
        </w:rPr>
        <w:t xml:space="preserve"> ו</w:t>
      </w:r>
      <w:r w:rsidRPr="00E02F63">
        <w:rPr>
          <w:rFonts w:hint="cs"/>
          <w:rtl/>
        </w:rPr>
        <w:t>האחריות לביקורות ספקים מוטלת על המזמין.</w:t>
      </w:r>
      <w:r>
        <w:rPr>
          <w:rFonts w:hint="cs"/>
          <w:rtl/>
        </w:rPr>
        <w:t xml:space="preserve"> עוד נמסר כי ישנה תועלת מהותית בביצוע בקרות כאשר הן ממוקדות במערכת רוחבית, כגון מערכת "שירלי", ולא במענה גורף לכל מערכת באשר היא.</w:t>
      </w:r>
    </w:p>
    <w:p w:rsidR="00023F2D" w:rsidP="00DE1561" w14:paraId="511978A4" w14:textId="77777777">
      <w:pPr>
        <w:pStyle w:val="7392"/>
        <w:rPr>
          <w:rtl/>
        </w:rPr>
      </w:pPr>
      <w:r w:rsidRPr="00B074C1">
        <w:rPr>
          <w:rFonts w:hint="eastAsia"/>
          <w:rtl/>
        </w:rPr>
        <w:t>בתשובת</w:t>
      </w:r>
      <w:r w:rsidRPr="00B074C1">
        <w:rPr>
          <w:rtl/>
        </w:rPr>
        <w:t xml:space="preserve"> </w:t>
      </w:r>
      <w:r w:rsidRPr="00B074C1">
        <w:rPr>
          <w:rFonts w:hint="eastAsia"/>
          <w:rtl/>
        </w:rPr>
        <w:t>מינהל</w:t>
      </w:r>
      <w:r w:rsidRPr="00B074C1">
        <w:rPr>
          <w:rtl/>
        </w:rPr>
        <w:t xml:space="preserve"> הרכש מיוני 2023 נמסר כי </w:t>
      </w:r>
      <w:r w:rsidRPr="00B25C45">
        <w:rPr>
          <w:sz w:val="24"/>
          <w:rtl/>
        </w:rPr>
        <w:t xml:space="preserve">אין </w:t>
      </w:r>
      <w:r w:rsidRPr="00B25C45">
        <w:rPr>
          <w:rFonts w:hint="cs"/>
          <w:sz w:val="24"/>
          <w:rtl/>
        </w:rPr>
        <w:t>בסמכותו</w:t>
      </w:r>
      <w:r w:rsidRPr="00B25C45">
        <w:rPr>
          <w:sz w:val="24"/>
          <w:rtl/>
        </w:rPr>
        <w:t xml:space="preserve"> לעשות בקרה זו שכן אין לבדיקה שכזו מעמד בפני המשרדים</w:t>
      </w:r>
      <w:r>
        <w:rPr>
          <w:rFonts w:hint="cs"/>
          <w:rtl/>
        </w:rPr>
        <w:t xml:space="preserve"> וכי גם בדיקה של יחידת </w:t>
      </w:r>
      <w:r>
        <w:rPr>
          <w:rFonts w:hint="cs"/>
          <w:rtl/>
        </w:rPr>
        <w:t>יה"ב</w:t>
      </w:r>
      <w:r>
        <w:rPr>
          <w:rFonts w:hint="cs"/>
          <w:rtl/>
        </w:rPr>
        <w:t xml:space="preserve"> לא תהווה אסמכתא לגופים </w:t>
      </w:r>
      <w:r>
        <w:rPr>
          <w:rFonts w:hint="cs"/>
          <w:rtl/>
        </w:rPr>
        <w:t>אסדרתיים</w:t>
      </w:r>
      <w:r>
        <w:rPr>
          <w:rFonts w:hint="cs"/>
          <w:rtl/>
        </w:rPr>
        <w:t xml:space="preserve"> נוספים.</w:t>
      </w:r>
      <w:r w:rsidRPr="00B074C1">
        <w:rPr>
          <w:rtl/>
        </w:rPr>
        <w:t xml:space="preserve"> עוד נמסר כי </w:t>
      </w:r>
      <w:r w:rsidRPr="00B074C1">
        <w:rPr>
          <w:rFonts w:hint="eastAsia"/>
          <w:rtl/>
        </w:rPr>
        <w:t>יינתן</w:t>
      </w:r>
      <w:r w:rsidRPr="00B074C1">
        <w:rPr>
          <w:rtl/>
        </w:rPr>
        <w:t xml:space="preserve"> מענה לנושא עריכת הביקורות במסגרת עדכון הוראת </w:t>
      </w:r>
      <w:r w:rsidRPr="00B074C1">
        <w:rPr>
          <w:rFonts w:hint="eastAsia"/>
          <w:rtl/>
        </w:rPr>
        <w:t>תכ</w:t>
      </w:r>
      <w:r w:rsidRPr="00B074C1">
        <w:rPr>
          <w:rtl/>
        </w:rPr>
        <w:t>"ם</w:t>
      </w:r>
      <w:r w:rsidRPr="00B074C1">
        <w:rPr>
          <w:rtl/>
        </w:rPr>
        <w:t xml:space="preserve"> 7.3.1.</w:t>
      </w:r>
    </w:p>
    <w:p w:rsidR="00023F2D" w:rsidP="00DE1561" w14:paraId="59361467" w14:textId="77777777">
      <w:pPr>
        <w:pStyle w:val="7392"/>
        <w:rPr>
          <w:rtl/>
        </w:rPr>
      </w:pPr>
      <w:r w:rsidRPr="00063C0B">
        <w:rPr>
          <w:rFonts w:hint="eastAsia"/>
          <w:rtl/>
        </w:rPr>
        <w:t>בתשובת</w:t>
      </w:r>
      <w:r w:rsidRPr="00063C0B">
        <w:rPr>
          <w:rtl/>
        </w:rPr>
        <w:t xml:space="preserve"> </w:t>
      </w:r>
      <w:r>
        <w:rPr>
          <w:rFonts w:hint="cs"/>
          <w:rtl/>
        </w:rPr>
        <w:t>גוף 22</w:t>
      </w:r>
      <w:r w:rsidRPr="00063C0B">
        <w:rPr>
          <w:rtl/>
        </w:rPr>
        <w:t xml:space="preserve"> מיוני 2023 נמסר כי </w:t>
      </w:r>
      <w:r w:rsidRPr="00063C0B">
        <w:rPr>
          <w:rFonts w:hint="eastAsia"/>
          <w:rtl/>
        </w:rPr>
        <w:t>הוא</w:t>
      </w:r>
      <w:r w:rsidRPr="00063C0B">
        <w:rPr>
          <w:rtl/>
        </w:rPr>
        <w:t xml:space="preserve"> </w:t>
      </w:r>
      <w:r w:rsidRPr="00063C0B">
        <w:rPr>
          <w:rFonts w:hint="eastAsia"/>
          <w:rtl/>
        </w:rPr>
        <w:t>ממליץ</w:t>
      </w:r>
      <w:r w:rsidRPr="00063C0B">
        <w:rPr>
          <w:rtl/>
        </w:rPr>
        <w:t xml:space="preserve"> כי במכרזים </w:t>
      </w:r>
      <w:r w:rsidRPr="00063C0B">
        <w:rPr>
          <w:rFonts w:hint="eastAsia"/>
          <w:rtl/>
        </w:rPr>
        <w:t>מרכזיים</w:t>
      </w:r>
      <w:r w:rsidRPr="00063C0B">
        <w:rPr>
          <w:rtl/>
        </w:rPr>
        <w:t xml:space="preserve"> </w:t>
      </w:r>
      <w:r w:rsidRPr="009D6B14">
        <w:rPr>
          <w:rFonts w:hint="eastAsia"/>
          <w:rtl/>
        </w:rPr>
        <w:t>תתבצע</w:t>
      </w:r>
      <w:r w:rsidRPr="009D6B14">
        <w:rPr>
          <w:rtl/>
        </w:rPr>
        <w:t xml:space="preserve"> </w:t>
      </w:r>
      <w:r w:rsidRPr="009D6B14">
        <w:rPr>
          <w:rFonts w:hint="eastAsia"/>
          <w:rtl/>
        </w:rPr>
        <w:t>בדיקה</w:t>
      </w:r>
      <w:r w:rsidRPr="009D6B14">
        <w:rPr>
          <w:rtl/>
        </w:rPr>
        <w:t xml:space="preserve"> </w:t>
      </w:r>
      <w:r w:rsidRPr="009D6B14">
        <w:rPr>
          <w:rFonts w:hint="eastAsia"/>
          <w:rtl/>
        </w:rPr>
        <w:t>של</w:t>
      </w:r>
      <w:r w:rsidRPr="009D6B14">
        <w:rPr>
          <w:rtl/>
        </w:rPr>
        <w:t xml:space="preserve"> </w:t>
      </w:r>
      <w:r w:rsidRPr="009D6B14">
        <w:rPr>
          <w:rFonts w:hint="eastAsia"/>
          <w:rtl/>
        </w:rPr>
        <w:t>הספק</w:t>
      </w:r>
      <w:r w:rsidRPr="009D6B14">
        <w:rPr>
          <w:rtl/>
        </w:rPr>
        <w:t xml:space="preserve"> </w:t>
      </w:r>
      <w:r w:rsidRPr="009D6B14">
        <w:rPr>
          <w:rFonts w:hint="eastAsia"/>
          <w:rtl/>
        </w:rPr>
        <w:t>ודירוגו</w:t>
      </w:r>
      <w:r w:rsidRPr="009D6B14">
        <w:rPr>
          <w:rtl/>
        </w:rPr>
        <w:t xml:space="preserve"> </w:t>
      </w:r>
      <w:r w:rsidRPr="009D6B14">
        <w:rPr>
          <w:rFonts w:hint="eastAsia"/>
          <w:rtl/>
        </w:rPr>
        <w:t>על</w:t>
      </w:r>
      <w:r w:rsidRPr="009D6B14">
        <w:rPr>
          <w:rtl/>
        </w:rPr>
        <w:t xml:space="preserve"> </w:t>
      </w:r>
      <w:r w:rsidRPr="009D6B14">
        <w:rPr>
          <w:rFonts w:hint="eastAsia"/>
          <w:rtl/>
        </w:rPr>
        <w:t>ידי</w:t>
      </w:r>
      <w:r w:rsidRPr="009D6B14">
        <w:rPr>
          <w:rtl/>
        </w:rPr>
        <w:t xml:space="preserve"> </w:t>
      </w:r>
      <w:r w:rsidRPr="009D6B14">
        <w:rPr>
          <w:rFonts w:hint="eastAsia"/>
          <w:rtl/>
        </w:rPr>
        <w:t>יחידה</w:t>
      </w:r>
      <w:r w:rsidRPr="009D6B14">
        <w:rPr>
          <w:rtl/>
        </w:rPr>
        <w:t xml:space="preserve"> </w:t>
      </w:r>
      <w:r w:rsidRPr="009D6B14">
        <w:rPr>
          <w:rFonts w:hint="eastAsia"/>
          <w:rtl/>
        </w:rPr>
        <w:t>ייעודית</w:t>
      </w:r>
      <w:r w:rsidRPr="00907E09">
        <w:rPr>
          <w:rtl/>
        </w:rPr>
        <w:t xml:space="preserve"> </w:t>
      </w:r>
      <w:r w:rsidRPr="00907E09">
        <w:rPr>
          <w:rFonts w:hint="eastAsia"/>
          <w:rtl/>
        </w:rPr>
        <w:t>בממשלה</w:t>
      </w:r>
      <w:r w:rsidRPr="00907E09">
        <w:rPr>
          <w:rtl/>
        </w:rPr>
        <w:t xml:space="preserve"> </w:t>
      </w:r>
      <w:r w:rsidRPr="00DB4C95">
        <w:rPr>
          <w:rFonts w:hint="eastAsia"/>
          <w:rtl/>
        </w:rPr>
        <w:t>עבור</w:t>
      </w:r>
      <w:r w:rsidRPr="00C55347">
        <w:rPr>
          <w:rtl/>
        </w:rPr>
        <w:t xml:space="preserve"> </w:t>
      </w:r>
      <w:r w:rsidRPr="00862BA0">
        <w:rPr>
          <w:rFonts w:hint="eastAsia"/>
          <w:rtl/>
        </w:rPr>
        <w:t>כלל</w:t>
      </w:r>
      <w:r w:rsidRPr="00D5013C">
        <w:rPr>
          <w:rtl/>
        </w:rPr>
        <w:t xml:space="preserve"> </w:t>
      </w:r>
      <w:r w:rsidRPr="00C17008">
        <w:rPr>
          <w:rFonts w:hint="eastAsia"/>
          <w:rtl/>
        </w:rPr>
        <w:t>משרדי</w:t>
      </w:r>
      <w:r w:rsidRPr="00940E0A">
        <w:rPr>
          <w:rtl/>
        </w:rPr>
        <w:t xml:space="preserve"> </w:t>
      </w:r>
      <w:r w:rsidRPr="00590DDA">
        <w:rPr>
          <w:rFonts w:hint="eastAsia"/>
          <w:rtl/>
        </w:rPr>
        <w:t>הממשלה</w:t>
      </w:r>
      <w:r w:rsidRPr="00AD2615">
        <w:rPr>
          <w:rtl/>
        </w:rPr>
        <w:t xml:space="preserve">. </w:t>
      </w:r>
      <w:r w:rsidRPr="00AD2615">
        <w:rPr>
          <w:rFonts w:hint="eastAsia"/>
          <w:rtl/>
        </w:rPr>
        <w:t>ניתן</w:t>
      </w:r>
      <w:r w:rsidRPr="00AD2615">
        <w:rPr>
          <w:rtl/>
        </w:rPr>
        <w:t xml:space="preserve"> </w:t>
      </w:r>
      <w:r w:rsidRPr="00AD2615">
        <w:rPr>
          <w:rFonts w:hint="eastAsia"/>
          <w:rtl/>
        </w:rPr>
        <w:t>לראות</w:t>
      </w:r>
      <w:r w:rsidRPr="00AD2615">
        <w:rPr>
          <w:rtl/>
        </w:rPr>
        <w:t xml:space="preserve"> </w:t>
      </w:r>
      <w:r w:rsidRPr="00AD2615">
        <w:rPr>
          <w:rFonts w:hint="eastAsia"/>
          <w:rtl/>
        </w:rPr>
        <w:t>דוגמה</w:t>
      </w:r>
      <w:r w:rsidRPr="00AD2615">
        <w:rPr>
          <w:rtl/>
        </w:rPr>
        <w:t xml:space="preserve"> </w:t>
      </w:r>
      <w:r w:rsidRPr="00AD2615">
        <w:rPr>
          <w:rFonts w:hint="eastAsia"/>
          <w:rtl/>
        </w:rPr>
        <w:t>מוצלחת</w:t>
      </w:r>
      <w:r w:rsidRPr="00AD2615">
        <w:rPr>
          <w:rtl/>
        </w:rPr>
        <w:t xml:space="preserve"> </w:t>
      </w:r>
      <w:r w:rsidRPr="00AD2615">
        <w:rPr>
          <w:rFonts w:hint="eastAsia"/>
          <w:rtl/>
        </w:rPr>
        <w:t>להמלצה</w:t>
      </w:r>
      <w:r w:rsidRPr="00AD2615">
        <w:rPr>
          <w:rtl/>
        </w:rPr>
        <w:t xml:space="preserve"> </w:t>
      </w:r>
      <w:r w:rsidRPr="00AD2615">
        <w:rPr>
          <w:rFonts w:hint="eastAsia"/>
          <w:rtl/>
        </w:rPr>
        <w:t>זו</w:t>
      </w:r>
      <w:r w:rsidRPr="00AD2615">
        <w:rPr>
          <w:rtl/>
        </w:rPr>
        <w:t xml:space="preserve"> </w:t>
      </w:r>
      <w:r w:rsidRPr="00AD2615">
        <w:rPr>
          <w:rFonts w:hint="eastAsia"/>
          <w:rtl/>
        </w:rPr>
        <w:t>בניהול</w:t>
      </w:r>
      <w:r w:rsidRPr="00AD2615">
        <w:rPr>
          <w:rtl/>
        </w:rPr>
        <w:t xml:space="preserve"> </w:t>
      </w:r>
      <w:r w:rsidRPr="00AD2615">
        <w:rPr>
          <w:rFonts w:hint="eastAsia"/>
          <w:rtl/>
        </w:rPr>
        <w:t>אבטחת</w:t>
      </w:r>
      <w:r w:rsidRPr="00AD2615">
        <w:rPr>
          <w:rtl/>
        </w:rPr>
        <w:t xml:space="preserve"> </w:t>
      </w:r>
      <w:r w:rsidRPr="00AD2615">
        <w:rPr>
          <w:rFonts w:hint="eastAsia"/>
          <w:rtl/>
        </w:rPr>
        <w:t>פרויקט</w:t>
      </w:r>
      <w:r w:rsidRPr="00AD2615">
        <w:rPr>
          <w:rtl/>
        </w:rPr>
        <w:t xml:space="preserve"> </w:t>
      </w:r>
      <w:r w:rsidRPr="00AD2615">
        <w:rPr>
          <w:rFonts w:hint="cs"/>
          <w:rtl/>
        </w:rPr>
        <w:t>"</w:t>
      </w:r>
      <w:r w:rsidRPr="00AD2615">
        <w:rPr>
          <w:rFonts w:hint="eastAsia"/>
          <w:rtl/>
        </w:rPr>
        <w:t>שירלי</w:t>
      </w:r>
      <w:r w:rsidRPr="00AD2615">
        <w:rPr>
          <w:rFonts w:hint="cs"/>
          <w:rtl/>
        </w:rPr>
        <w:t>"</w:t>
      </w:r>
      <w:r w:rsidRPr="00AD2615">
        <w:rPr>
          <w:rtl/>
        </w:rPr>
        <w:t xml:space="preserve"> </w:t>
      </w:r>
      <w:r w:rsidRPr="00AD2615">
        <w:rPr>
          <w:rFonts w:hint="eastAsia"/>
          <w:rtl/>
        </w:rPr>
        <w:t>על</w:t>
      </w:r>
      <w:r w:rsidRPr="00AD2615">
        <w:rPr>
          <w:rtl/>
        </w:rPr>
        <w:t xml:space="preserve"> </w:t>
      </w:r>
      <w:r w:rsidRPr="00AD2615">
        <w:rPr>
          <w:rFonts w:hint="eastAsia"/>
          <w:rtl/>
        </w:rPr>
        <w:t>ידי</w:t>
      </w:r>
      <w:r w:rsidRPr="00AD2615">
        <w:rPr>
          <w:rtl/>
        </w:rPr>
        <w:t xml:space="preserve"> </w:t>
      </w:r>
      <w:r w:rsidRPr="00AD2615">
        <w:rPr>
          <w:rFonts w:hint="eastAsia"/>
          <w:rtl/>
        </w:rPr>
        <w:t>יה</w:t>
      </w:r>
      <w:r w:rsidRPr="00AD2615">
        <w:rPr>
          <w:rtl/>
        </w:rPr>
        <w:t>"ב</w:t>
      </w:r>
      <w:r w:rsidRPr="00AD2615">
        <w:rPr>
          <w:rtl/>
        </w:rPr>
        <w:t>.</w:t>
      </w:r>
    </w:p>
    <w:p w:rsidR="00023F2D" w:rsidRPr="00B074C1" w:rsidP="00DE1561" w14:paraId="0AB991AE" w14:textId="77777777">
      <w:pPr>
        <w:pStyle w:val="7392"/>
        <w:rPr>
          <w:rtl/>
        </w:rPr>
      </w:pPr>
      <w:r w:rsidRPr="00690A2B">
        <w:rPr>
          <w:rFonts w:hint="eastAsia"/>
          <w:rtl/>
        </w:rPr>
        <w:t>בתשובת</w:t>
      </w:r>
      <w:r w:rsidRPr="00690A2B">
        <w:rPr>
          <w:rtl/>
        </w:rPr>
        <w:t xml:space="preserve"> </w:t>
      </w:r>
      <w:r>
        <w:rPr>
          <w:rFonts w:hint="cs"/>
          <w:rtl/>
        </w:rPr>
        <w:t>גוף 25</w:t>
      </w:r>
      <w:r w:rsidRPr="00690A2B">
        <w:rPr>
          <w:rtl/>
        </w:rPr>
        <w:t xml:space="preserve"> </w:t>
      </w:r>
      <w:r w:rsidRPr="00690A2B">
        <w:rPr>
          <w:rFonts w:hint="eastAsia"/>
          <w:rtl/>
        </w:rPr>
        <w:t>מיוני</w:t>
      </w:r>
      <w:r w:rsidRPr="00690A2B">
        <w:rPr>
          <w:rtl/>
        </w:rPr>
        <w:t xml:space="preserve"> 2023 </w:t>
      </w:r>
      <w:r w:rsidRPr="00690A2B">
        <w:rPr>
          <w:rFonts w:hint="eastAsia"/>
          <w:rtl/>
        </w:rPr>
        <w:t>נמסר</w:t>
      </w:r>
      <w:r w:rsidRPr="00690A2B">
        <w:rPr>
          <w:rtl/>
        </w:rPr>
        <w:t xml:space="preserve"> </w:t>
      </w:r>
      <w:r w:rsidRPr="00690A2B">
        <w:rPr>
          <w:rFonts w:hint="eastAsia"/>
          <w:rtl/>
        </w:rPr>
        <w:t>כי</w:t>
      </w:r>
      <w:r w:rsidRPr="00690A2B">
        <w:rPr>
          <w:rtl/>
        </w:rPr>
        <w:t xml:space="preserve"> </w:t>
      </w:r>
      <w:r>
        <w:rPr>
          <w:rFonts w:hint="cs"/>
          <w:rtl/>
        </w:rPr>
        <w:t>הגוף</w:t>
      </w:r>
      <w:r w:rsidRPr="00690A2B">
        <w:rPr>
          <w:rtl/>
        </w:rPr>
        <w:t xml:space="preserve"> </w:t>
      </w:r>
      <w:r w:rsidRPr="00690A2B">
        <w:rPr>
          <w:rFonts w:hint="eastAsia"/>
          <w:rtl/>
        </w:rPr>
        <w:t>מבקש</w:t>
      </w:r>
      <w:r w:rsidRPr="00690A2B">
        <w:rPr>
          <w:rtl/>
        </w:rPr>
        <w:t xml:space="preserve"> </w:t>
      </w:r>
      <w:r w:rsidRPr="00690A2B">
        <w:rPr>
          <w:rFonts w:hint="eastAsia"/>
          <w:rtl/>
        </w:rPr>
        <w:t>לבחון</w:t>
      </w:r>
      <w:r w:rsidRPr="00690A2B">
        <w:rPr>
          <w:rtl/>
        </w:rPr>
        <w:t xml:space="preserve">, לאור ההתבססות המרבית על רכש במסגרת מכרזי </w:t>
      </w:r>
      <w:r w:rsidRPr="00690A2B">
        <w:rPr>
          <w:rFonts w:hint="eastAsia"/>
          <w:rtl/>
        </w:rPr>
        <w:t>חשכ</w:t>
      </w:r>
      <w:r w:rsidRPr="00690A2B">
        <w:rPr>
          <w:rtl/>
        </w:rPr>
        <w:t>"ל</w:t>
      </w:r>
      <w:r w:rsidRPr="00690A2B">
        <w:rPr>
          <w:rtl/>
        </w:rPr>
        <w:t xml:space="preserve">, שהאכיפה והביצוע יחד עם המעקב אחר תיקון הליקויים </w:t>
      </w:r>
      <w:r w:rsidRPr="00690A2B">
        <w:rPr>
          <w:rFonts w:hint="eastAsia"/>
          <w:rtl/>
        </w:rPr>
        <w:t>שנמצאו</w:t>
      </w:r>
      <w:r w:rsidRPr="00690A2B">
        <w:rPr>
          <w:rtl/>
        </w:rPr>
        <w:t xml:space="preserve"> אצל הספקים </w:t>
      </w:r>
      <w:r w:rsidRPr="00690A2B">
        <w:rPr>
          <w:rFonts w:hint="eastAsia"/>
          <w:rtl/>
        </w:rPr>
        <w:t>יתבצעו</w:t>
      </w:r>
      <w:r w:rsidRPr="00690A2B">
        <w:rPr>
          <w:rtl/>
        </w:rPr>
        <w:t xml:space="preserve"> </w:t>
      </w:r>
      <w:r w:rsidRPr="00690A2B">
        <w:rPr>
          <w:rFonts w:hint="eastAsia"/>
          <w:rtl/>
        </w:rPr>
        <w:t>במלואם</w:t>
      </w:r>
      <w:r w:rsidRPr="00690A2B">
        <w:rPr>
          <w:rtl/>
        </w:rPr>
        <w:t xml:space="preserve"> </w:t>
      </w:r>
      <w:r w:rsidRPr="00690A2B">
        <w:rPr>
          <w:rFonts w:hint="eastAsia"/>
          <w:rtl/>
        </w:rPr>
        <w:t>על</w:t>
      </w:r>
      <w:r w:rsidRPr="00690A2B">
        <w:rPr>
          <w:rtl/>
        </w:rPr>
        <w:t xml:space="preserve"> </w:t>
      </w:r>
      <w:r w:rsidRPr="00690A2B">
        <w:rPr>
          <w:rFonts w:hint="eastAsia"/>
          <w:rtl/>
        </w:rPr>
        <w:t>ידי</w:t>
      </w:r>
      <w:r w:rsidRPr="00690A2B">
        <w:rPr>
          <w:rtl/>
        </w:rPr>
        <w:t xml:space="preserve"> </w:t>
      </w:r>
      <w:r>
        <w:rPr>
          <w:rFonts w:hint="cs"/>
          <w:rtl/>
        </w:rPr>
        <w:t xml:space="preserve">הגופים </w:t>
      </w:r>
      <w:r>
        <w:rPr>
          <w:rFonts w:hint="cs"/>
          <w:rtl/>
        </w:rPr>
        <w:t>האסדרתיים</w:t>
      </w:r>
      <w:r w:rsidRPr="00690A2B">
        <w:rPr>
          <w:rtl/>
        </w:rPr>
        <w:t>.</w:t>
      </w:r>
      <w:r>
        <w:rPr>
          <w:rFonts w:hint="cs"/>
          <w:rtl/>
        </w:rPr>
        <w:t xml:space="preserve"> </w:t>
      </w:r>
    </w:p>
    <w:p w:rsidR="00023F2D" w:rsidRPr="0032355C" w:rsidP="0032355C" w14:paraId="0C168706" w14:textId="77777777">
      <w:pPr>
        <w:pStyle w:val="7318"/>
        <w:rPr>
          <w:rtl/>
        </w:rPr>
      </w:pPr>
      <w:bookmarkStart w:id="115" w:name="_Hlk140571984"/>
      <w:r w:rsidRPr="0032355C">
        <w:rPr>
          <w:rFonts w:hint="cs"/>
          <w:rtl/>
        </w:rPr>
        <w:t xml:space="preserve">מומלץ כי </w:t>
      </w:r>
      <w:r w:rsidRPr="0032355C">
        <w:rPr>
          <w:rFonts w:hint="cs"/>
          <w:rtl/>
        </w:rPr>
        <w:t>מינהל</w:t>
      </w:r>
      <w:r w:rsidRPr="0032355C">
        <w:rPr>
          <w:rFonts w:hint="cs"/>
          <w:rtl/>
        </w:rPr>
        <w:t xml:space="preserve"> הרכש, מערך הסייבר </w:t>
      </w:r>
      <w:r w:rsidRPr="0032355C">
        <w:rPr>
          <w:rFonts w:hint="cs"/>
          <w:rtl/>
        </w:rPr>
        <w:t>ו</w:t>
      </w:r>
      <w:r w:rsidRPr="0032355C">
        <w:rPr>
          <w:rFonts w:hint="eastAsia"/>
          <w:rtl/>
        </w:rPr>
        <w:t>יה</w:t>
      </w:r>
      <w:r w:rsidRPr="0032355C">
        <w:rPr>
          <w:rtl/>
        </w:rPr>
        <w:t>"ב</w:t>
      </w:r>
      <w:r w:rsidRPr="0032355C">
        <w:rPr>
          <w:rtl/>
        </w:rPr>
        <w:t xml:space="preserve"> </w:t>
      </w:r>
      <w:r w:rsidRPr="0032355C">
        <w:rPr>
          <w:rFonts w:hint="eastAsia"/>
          <w:rtl/>
        </w:rPr>
        <w:t>יגדירו</w:t>
      </w:r>
      <w:r w:rsidRPr="0032355C">
        <w:rPr>
          <w:rtl/>
        </w:rPr>
        <w:t xml:space="preserve"> יחד </w:t>
      </w:r>
      <w:r w:rsidRPr="0032355C">
        <w:rPr>
          <w:rFonts w:hint="eastAsia"/>
          <w:rtl/>
        </w:rPr>
        <w:t>את</w:t>
      </w:r>
      <w:r w:rsidRPr="0032355C">
        <w:rPr>
          <w:rtl/>
        </w:rPr>
        <w:t xml:space="preserve"> סוגי המכרזים </w:t>
      </w:r>
      <w:r w:rsidRPr="0032355C">
        <w:rPr>
          <w:rFonts w:hint="eastAsia"/>
          <w:rtl/>
        </w:rPr>
        <w:t>המרכזיים</w:t>
      </w:r>
      <w:r w:rsidRPr="0032355C">
        <w:rPr>
          <w:rtl/>
        </w:rPr>
        <w:t xml:space="preserve"> </w:t>
      </w:r>
      <w:r w:rsidRPr="0032355C">
        <w:rPr>
          <w:rFonts w:hint="eastAsia"/>
          <w:rtl/>
        </w:rPr>
        <w:t>וסוגי</w:t>
      </w:r>
      <w:r w:rsidRPr="0032355C">
        <w:rPr>
          <w:rtl/>
        </w:rPr>
        <w:t xml:space="preserve"> השירותים </w:t>
      </w:r>
      <w:r w:rsidRPr="0032355C">
        <w:rPr>
          <w:rFonts w:hint="eastAsia"/>
          <w:rtl/>
        </w:rPr>
        <w:t>בתחום</w:t>
      </w:r>
      <w:r w:rsidRPr="0032355C">
        <w:rPr>
          <w:rtl/>
        </w:rPr>
        <w:t xml:space="preserve"> התקשוב והסייבר </w:t>
      </w:r>
      <w:r w:rsidRPr="0032355C">
        <w:rPr>
          <w:rFonts w:hint="cs"/>
          <w:rtl/>
        </w:rPr>
        <w:t xml:space="preserve">אשר </w:t>
      </w:r>
      <w:r w:rsidRPr="0032355C">
        <w:rPr>
          <w:rFonts w:hint="eastAsia"/>
          <w:rtl/>
        </w:rPr>
        <w:t>יש</w:t>
      </w:r>
      <w:r w:rsidRPr="0032355C">
        <w:rPr>
          <w:rtl/>
        </w:rPr>
        <w:t xml:space="preserve"> תועלת שגוף </w:t>
      </w:r>
      <w:r w:rsidRPr="0032355C">
        <w:rPr>
          <w:rtl/>
        </w:rPr>
        <w:t>אסדרתי</w:t>
      </w:r>
      <w:r w:rsidRPr="0032355C">
        <w:rPr>
          <w:rtl/>
        </w:rPr>
        <w:t xml:space="preserve"> בתחום הגנת הסייבר יבצע ביקורות</w:t>
      </w:r>
      <w:r w:rsidRPr="0032355C">
        <w:rPr>
          <w:rFonts w:hint="cs"/>
          <w:rtl/>
        </w:rPr>
        <w:t xml:space="preserve"> עליהם</w:t>
      </w:r>
      <w:r w:rsidRPr="0032355C">
        <w:rPr>
          <w:rtl/>
        </w:rPr>
        <w:t xml:space="preserve">, </w:t>
      </w:r>
      <w:r w:rsidRPr="0032355C">
        <w:rPr>
          <w:rFonts w:hint="eastAsia"/>
          <w:rtl/>
        </w:rPr>
        <w:t>בדגש</w:t>
      </w:r>
      <w:r w:rsidRPr="0032355C">
        <w:rPr>
          <w:rtl/>
        </w:rPr>
        <w:t xml:space="preserve"> על מכרזים מרכזיים שרמת הסיכון </w:t>
      </w:r>
      <w:r w:rsidRPr="0032355C">
        <w:rPr>
          <w:rFonts w:hint="eastAsia"/>
          <w:rtl/>
        </w:rPr>
        <w:t>והרגישות</w:t>
      </w:r>
      <w:r w:rsidRPr="0032355C">
        <w:rPr>
          <w:rtl/>
        </w:rPr>
        <w:t xml:space="preserve"> בהם </w:t>
      </w:r>
      <w:r w:rsidRPr="0032355C">
        <w:rPr>
          <w:rFonts w:hint="eastAsia"/>
          <w:rtl/>
        </w:rPr>
        <w:t>גבוהה</w:t>
      </w:r>
      <w:r w:rsidRPr="0032355C">
        <w:rPr>
          <w:rFonts w:hint="cs"/>
          <w:rtl/>
        </w:rPr>
        <w:t xml:space="preserve">, </w:t>
      </w:r>
      <w:r w:rsidRPr="0032355C">
        <w:rPr>
          <w:rFonts w:hint="eastAsia"/>
          <w:rtl/>
        </w:rPr>
        <w:t>ויפעלו</w:t>
      </w:r>
      <w:r w:rsidRPr="0032355C">
        <w:rPr>
          <w:rtl/>
        </w:rPr>
        <w:t xml:space="preserve"> </w:t>
      </w:r>
      <w:r w:rsidRPr="0032355C">
        <w:rPr>
          <w:rFonts w:hint="eastAsia"/>
          <w:rtl/>
        </w:rPr>
        <w:t>מול</w:t>
      </w:r>
      <w:r w:rsidRPr="0032355C">
        <w:rPr>
          <w:rtl/>
        </w:rPr>
        <w:t xml:space="preserve"> </w:t>
      </w:r>
      <w:r w:rsidRPr="0032355C">
        <w:rPr>
          <w:rFonts w:hint="eastAsia"/>
          <w:rtl/>
        </w:rPr>
        <w:t>המז</w:t>
      </w:r>
      <w:r w:rsidRPr="0032355C">
        <w:rPr>
          <w:rFonts w:hint="cs"/>
          <w:rtl/>
        </w:rPr>
        <w:t>מ</w:t>
      </w:r>
      <w:r w:rsidRPr="0032355C">
        <w:rPr>
          <w:rFonts w:hint="eastAsia"/>
          <w:rtl/>
        </w:rPr>
        <w:t>ין</w:t>
      </w:r>
      <w:r w:rsidRPr="0032355C">
        <w:rPr>
          <w:rtl/>
        </w:rPr>
        <w:t xml:space="preserve"> לשילוב הוראה במכרז המאפשרת להם </w:t>
      </w:r>
      <w:r w:rsidRPr="0032355C">
        <w:rPr>
          <w:rFonts w:hint="eastAsia"/>
          <w:rtl/>
        </w:rPr>
        <w:t>לבצע</w:t>
      </w:r>
      <w:r w:rsidRPr="0032355C">
        <w:rPr>
          <w:rtl/>
        </w:rPr>
        <w:t xml:space="preserve"> </w:t>
      </w:r>
      <w:r w:rsidRPr="0032355C">
        <w:rPr>
          <w:rFonts w:hint="eastAsia"/>
          <w:rtl/>
        </w:rPr>
        <w:t>ביקורת</w:t>
      </w:r>
      <w:r w:rsidRPr="0032355C">
        <w:rPr>
          <w:rtl/>
        </w:rPr>
        <w:t xml:space="preserve"> </w:t>
      </w:r>
      <w:r w:rsidRPr="0032355C">
        <w:rPr>
          <w:rFonts w:hint="eastAsia"/>
          <w:rtl/>
        </w:rPr>
        <w:t>בנושא</w:t>
      </w:r>
      <w:bookmarkEnd w:id="115"/>
      <w:r w:rsidRPr="0032355C">
        <w:rPr>
          <w:rtl/>
        </w:rPr>
        <w:t xml:space="preserve">. </w:t>
      </w:r>
      <w:r w:rsidRPr="0032355C">
        <w:rPr>
          <w:rFonts w:hint="cs"/>
          <w:rtl/>
        </w:rPr>
        <w:t xml:space="preserve">עוד מומלץ כי </w:t>
      </w:r>
      <w:r w:rsidRPr="0032355C">
        <w:rPr>
          <w:rFonts w:hint="eastAsia"/>
          <w:rtl/>
        </w:rPr>
        <w:t>ביתר</w:t>
      </w:r>
      <w:r w:rsidRPr="0032355C">
        <w:rPr>
          <w:rtl/>
        </w:rPr>
        <w:t xml:space="preserve"> המכרזים המרכזיים יובהר למשרדים ולגופי </w:t>
      </w:r>
      <w:r w:rsidRPr="0032355C">
        <w:rPr>
          <w:rFonts w:hint="eastAsia"/>
          <w:rtl/>
        </w:rPr>
        <w:t>התמ</w:t>
      </w:r>
      <w:r w:rsidRPr="0032355C">
        <w:rPr>
          <w:rtl/>
        </w:rPr>
        <w:t>"ק</w:t>
      </w:r>
      <w:r w:rsidRPr="0032355C">
        <w:rPr>
          <w:rtl/>
        </w:rPr>
        <w:t xml:space="preserve"> </w:t>
      </w:r>
      <w:r w:rsidRPr="0032355C">
        <w:rPr>
          <w:rFonts w:hint="eastAsia"/>
          <w:rtl/>
        </w:rPr>
        <w:t>המשתמשים</w:t>
      </w:r>
      <w:r w:rsidRPr="0032355C">
        <w:rPr>
          <w:rtl/>
        </w:rPr>
        <w:t xml:space="preserve"> במכרז </w:t>
      </w:r>
      <w:r w:rsidRPr="0032355C">
        <w:rPr>
          <w:rFonts w:hint="cs"/>
          <w:rtl/>
        </w:rPr>
        <w:t xml:space="preserve">שהם אחראים </w:t>
      </w:r>
      <w:r w:rsidRPr="0032355C">
        <w:rPr>
          <w:rtl/>
        </w:rPr>
        <w:t>לבצע ביקורות,</w:t>
      </w:r>
      <w:r w:rsidRPr="0032355C">
        <w:rPr>
          <w:rFonts w:hint="cs"/>
          <w:rtl/>
        </w:rPr>
        <w:t xml:space="preserve"> וכן מומלץ כי המאסדר יבצע מעקב אחר ביצוע הביקורות ותיקון הליקויים שעולים בביקורות</w:t>
      </w:r>
      <w:r w:rsidRPr="0032355C">
        <w:rPr>
          <w:rtl/>
        </w:rPr>
        <w:t xml:space="preserve">. </w:t>
      </w:r>
    </w:p>
    <w:p w:rsidR="00023F2D" w:rsidP="00DE1561" w14:paraId="5746973E" w14:textId="77777777">
      <w:pPr>
        <w:pStyle w:val="7392"/>
        <w:rPr>
          <w:rtl/>
        </w:rPr>
      </w:pPr>
      <w:r w:rsidRPr="00B074C1">
        <w:rPr>
          <w:rFonts w:hint="eastAsia"/>
          <w:rtl/>
        </w:rPr>
        <w:t>בתשובת</w:t>
      </w:r>
      <w:r w:rsidRPr="00B074C1">
        <w:rPr>
          <w:rtl/>
        </w:rPr>
        <w:t xml:space="preserve"> </w:t>
      </w:r>
      <w:r w:rsidRPr="00B074C1">
        <w:rPr>
          <w:rFonts w:hint="eastAsia"/>
          <w:rtl/>
        </w:rPr>
        <w:t>מינהל</w:t>
      </w:r>
      <w:r w:rsidRPr="00B074C1">
        <w:rPr>
          <w:rtl/>
        </w:rPr>
        <w:t xml:space="preserve"> </w:t>
      </w:r>
      <w:r w:rsidRPr="00B074C1">
        <w:rPr>
          <w:rFonts w:hint="eastAsia"/>
          <w:rtl/>
        </w:rPr>
        <w:t>הרכש</w:t>
      </w:r>
      <w:r w:rsidRPr="00B074C1">
        <w:rPr>
          <w:rtl/>
        </w:rPr>
        <w:t xml:space="preserve"> </w:t>
      </w:r>
      <w:r w:rsidRPr="00B074C1">
        <w:rPr>
          <w:rFonts w:hint="eastAsia"/>
          <w:rtl/>
        </w:rPr>
        <w:t>מיוני</w:t>
      </w:r>
      <w:r w:rsidRPr="00B074C1">
        <w:rPr>
          <w:rtl/>
        </w:rPr>
        <w:t xml:space="preserve"> 2023 </w:t>
      </w:r>
      <w:r w:rsidRPr="00B074C1">
        <w:rPr>
          <w:rFonts w:hint="eastAsia"/>
          <w:rtl/>
        </w:rPr>
        <w:t>נמסר</w:t>
      </w:r>
      <w:r w:rsidRPr="00B074C1">
        <w:rPr>
          <w:rtl/>
        </w:rPr>
        <w:t xml:space="preserve"> </w:t>
      </w:r>
      <w:r w:rsidRPr="00B074C1">
        <w:rPr>
          <w:rFonts w:hint="eastAsia"/>
          <w:rtl/>
        </w:rPr>
        <w:t>כי</w:t>
      </w:r>
      <w:r w:rsidRPr="00B074C1">
        <w:rPr>
          <w:rtl/>
        </w:rPr>
        <w:t xml:space="preserve"> כל עוד </w:t>
      </w:r>
      <w:r w:rsidRPr="009D6B14">
        <w:rPr>
          <w:rtl/>
        </w:rPr>
        <w:t>הביקורת ת</w:t>
      </w:r>
      <w:r w:rsidRPr="00907E09">
        <w:rPr>
          <w:rFonts w:hint="eastAsia"/>
          <w:rtl/>
        </w:rPr>
        <w:t>י</w:t>
      </w:r>
      <w:r w:rsidRPr="00907E09">
        <w:rPr>
          <w:rtl/>
        </w:rPr>
        <w:t xml:space="preserve">עשה </w:t>
      </w:r>
      <w:r w:rsidRPr="00907E09">
        <w:rPr>
          <w:rFonts w:hint="eastAsia"/>
          <w:rtl/>
        </w:rPr>
        <w:t>בהתאם</w:t>
      </w:r>
      <w:r w:rsidRPr="00DB4C95">
        <w:rPr>
          <w:rtl/>
        </w:rPr>
        <w:t xml:space="preserve"> </w:t>
      </w:r>
      <w:r w:rsidRPr="00C55347">
        <w:rPr>
          <w:rFonts w:hint="eastAsia"/>
          <w:rtl/>
        </w:rPr>
        <w:t>ל</w:t>
      </w:r>
      <w:r w:rsidRPr="00862BA0">
        <w:rPr>
          <w:rtl/>
        </w:rPr>
        <w:t>דריש</w:t>
      </w:r>
      <w:r w:rsidRPr="00D5013C">
        <w:rPr>
          <w:rFonts w:hint="eastAsia"/>
          <w:rtl/>
        </w:rPr>
        <w:t>ות</w:t>
      </w:r>
      <w:r w:rsidRPr="00B074C1">
        <w:rPr>
          <w:rtl/>
        </w:rPr>
        <w:t xml:space="preserve"> האבטחה במכרז כלשונן, ולא בהתאם לדרישות שאינן מחייבות את הספק, אין </w:t>
      </w:r>
      <w:r w:rsidRPr="00B074C1">
        <w:rPr>
          <w:rtl/>
        </w:rPr>
        <w:t>למינהל</w:t>
      </w:r>
      <w:r w:rsidRPr="00B074C1">
        <w:rPr>
          <w:rtl/>
        </w:rPr>
        <w:t xml:space="preserve"> התנגדות לכך.</w:t>
      </w:r>
    </w:p>
    <w:p w:rsidR="00023F2D" w:rsidRPr="001A4DB1" w:rsidP="001A4DB1" w14:paraId="09F7D25B" w14:textId="3BB29E26">
      <w:pPr>
        <w:pStyle w:val="733155"/>
        <w:rPr>
          <w:rtl/>
        </w:rPr>
      </w:pPr>
      <w:bookmarkStart w:id="116" w:name="_Toc133517613"/>
      <w:r w:rsidRPr="001A4DB1">
        <w:rPr>
          <w:rFonts w:hint="eastAsia"/>
          <w:rtl/>
        </w:rPr>
        <w:t>דיווח</w:t>
      </w:r>
      <w:r w:rsidRPr="001A4DB1">
        <w:rPr>
          <w:rtl/>
        </w:rPr>
        <w:t xml:space="preserve"> </w:t>
      </w:r>
      <w:r w:rsidRPr="001A4DB1">
        <w:rPr>
          <w:rFonts w:hint="eastAsia"/>
          <w:rtl/>
        </w:rPr>
        <w:t>של</w:t>
      </w:r>
      <w:r w:rsidRPr="001A4DB1">
        <w:rPr>
          <w:rtl/>
        </w:rPr>
        <w:t xml:space="preserve"> </w:t>
      </w:r>
      <w:r w:rsidRPr="001A4DB1">
        <w:rPr>
          <w:rFonts w:hint="cs"/>
          <w:rtl/>
        </w:rPr>
        <w:t>ספקים ב</w:t>
      </w:r>
      <w:r w:rsidRPr="001A4DB1">
        <w:rPr>
          <w:rtl/>
        </w:rPr>
        <w:t xml:space="preserve">מכרזים מרכזיים </w:t>
      </w:r>
      <w:r w:rsidR="001672D2">
        <w:rPr>
          <w:rtl/>
        </w:rPr>
        <w:br/>
      </w:r>
      <w:r w:rsidRPr="001A4DB1">
        <w:rPr>
          <w:rFonts w:hint="eastAsia"/>
          <w:rtl/>
        </w:rPr>
        <w:t>על</w:t>
      </w:r>
      <w:r w:rsidRPr="001A4DB1">
        <w:rPr>
          <w:rtl/>
        </w:rPr>
        <w:t xml:space="preserve"> </w:t>
      </w:r>
      <w:r w:rsidRPr="001A4DB1">
        <w:rPr>
          <w:rFonts w:hint="eastAsia"/>
          <w:rtl/>
        </w:rPr>
        <w:t>אירועי</w:t>
      </w:r>
      <w:r w:rsidRPr="001A4DB1">
        <w:rPr>
          <w:rtl/>
        </w:rPr>
        <w:t xml:space="preserve"> </w:t>
      </w:r>
      <w:r w:rsidRPr="001A4DB1">
        <w:rPr>
          <w:rFonts w:hint="eastAsia"/>
          <w:rtl/>
        </w:rPr>
        <w:t>סייבר</w:t>
      </w:r>
      <w:bookmarkEnd w:id="116"/>
    </w:p>
    <w:p w:rsidR="00023F2D" w:rsidP="00DE1561" w14:paraId="034D9E97" w14:textId="77777777">
      <w:pPr>
        <w:pStyle w:val="7392"/>
        <w:rPr>
          <w:rtl/>
        </w:rPr>
      </w:pPr>
      <w:r w:rsidRPr="0077443C">
        <w:rPr>
          <w:rFonts w:hint="cs"/>
          <w:rtl/>
        </w:rPr>
        <w:t>מערך הסייבר הוא הגורם המדינתי המ</w:t>
      </w:r>
      <w:r w:rsidRPr="00967318">
        <w:rPr>
          <w:rFonts w:hint="cs"/>
          <w:rtl/>
        </w:rPr>
        <w:t>טפל באירועי סייבר</w:t>
      </w:r>
      <w:r>
        <w:rPr>
          <w:rFonts w:hint="cs"/>
          <w:rtl/>
        </w:rPr>
        <w:t>, ובכפוף ל</w:t>
      </w:r>
      <w:r w:rsidRPr="00967318">
        <w:rPr>
          <w:rFonts w:hint="cs"/>
          <w:rtl/>
        </w:rPr>
        <w:t xml:space="preserve">מערך פועל </w:t>
      </w:r>
      <w:r>
        <w:rPr>
          <w:rFonts w:hint="cs"/>
          <w:rtl/>
        </w:rPr>
        <w:t>ה</w:t>
      </w:r>
      <w:r>
        <w:rPr>
          <w:rtl/>
        </w:rPr>
        <w:noBreakHyphen/>
      </w:r>
      <w:r>
        <w:rPr>
          <w:rFonts w:hint="cs"/>
        </w:rPr>
        <w:t>CERT</w:t>
      </w:r>
      <w:r>
        <w:rPr>
          <w:rFonts w:hint="cs"/>
          <w:rtl/>
        </w:rPr>
        <w:t xml:space="preserve"> הלאומי. המערך מפעיל גם </w:t>
      </w:r>
      <w:r w:rsidRPr="00967318">
        <w:rPr>
          <w:rtl/>
        </w:rPr>
        <w:t>מרכז מבצעי לדיווח על אירועי סייבר</w:t>
      </w:r>
      <w:r>
        <w:rPr>
          <w:rFonts w:hint="cs"/>
          <w:rtl/>
        </w:rPr>
        <w:t xml:space="preserve"> (להלן - מוקד</w:t>
      </w:r>
      <w:r w:rsidRPr="00967318">
        <w:rPr>
          <w:rtl/>
        </w:rPr>
        <w:t xml:space="preserve"> 119</w:t>
      </w:r>
      <w:r>
        <w:rPr>
          <w:rFonts w:hint="cs"/>
          <w:rtl/>
        </w:rPr>
        <w:t>), המאפשר ל</w:t>
      </w:r>
      <w:r w:rsidRPr="0004671E">
        <w:rPr>
          <w:rtl/>
        </w:rPr>
        <w:t>כל אזרח וארגון ליצור קשר עם מערך הסייבר ל</w:t>
      </w:r>
      <w:r>
        <w:rPr>
          <w:rFonts w:hint="cs"/>
          <w:rtl/>
        </w:rPr>
        <w:t xml:space="preserve">שם </w:t>
      </w:r>
      <w:r w:rsidRPr="0004671E">
        <w:rPr>
          <w:rtl/>
        </w:rPr>
        <w:t xml:space="preserve">דיווח על אירוע סייבר, </w:t>
      </w:r>
      <w:r>
        <w:rPr>
          <w:rFonts w:hint="cs"/>
          <w:rtl/>
        </w:rPr>
        <w:t xml:space="preserve">על </w:t>
      </w:r>
      <w:r w:rsidRPr="0004671E">
        <w:rPr>
          <w:rtl/>
        </w:rPr>
        <w:t>ניסיון</w:t>
      </w:r>
      <w:r>
        <w:rPr>
          <w:rFonts w:hint="cs"/>
          <w:rtl/>
        </w:rPr>
        <w:t xml:space="preserve"> לביצועו </w:t>
      </w:r>
      <w:r w:rsidRPr="0004671E">
        <w:rPr>
          <w:rtl/>
        </w:rPr>
        <w:t xml:space="preserve">או </w:t>
      </w:r>
      <w:r>
        <w:rPr>
          <w:rFonts w:hint="cs"/>
          <w:rtl/>
        </w:rPr>
        <w:t xml:space="preserve">על </w:t>
      </w:r>
      <w:r w:rsidRPr="0004671E">
        <w:rPr>
          <w:rtl/>
        </w:rPr>
        <w:t>חשד ל</w:t>
      </w:r>
      <w:r>
        <w:rPr>
          <w:rFonts w:hint="cs"/>
          <w:rtl/>
        </w:rPr>
        <w:t>ביצוע</w:t>
      </w:r>
      <w:r w:rsidRPr="0004671E">
        <w:rPr>
          <w:rtl/>
        </w:rPr>
        <w:t>ו</w:t>
      </w:r>
      <w:r>
        <w:rPr>
          <w:rFonts w:hint="cs"/>
          <w:rtl/>
        </w:rPr>
        <w:t>. מוקד 119</w:t>
      </w:r>
      <w:r w:rsidRPr="0004671E">
        <w:rPr>
          <w:rtl/>
        </w:rPr>
        <w:t xml:space="preserve"> מאויש 24 שעות ביממה באנליסטים שתפקידם לזהות את סוג האיום, </w:t>
      </w:r>
      <w:r w:rsidRPr="0004671E">
        <w:rPr>
          <w:rtl/>
        </w:rPr>
        <w:t>לאמוד</w:t>
      </w:r>
      <w:r w:rsidRPr="0004671E">
        <w:rPr>
          <w:rtl/>
        </w:rPr>
        <w:t xml:space="preserve"> את היקף הנזק הנשקף </w:t>
      </w:r>
      <w:r>
        <w:rPr>
          <w:rFonts w:hint="cs"/>
          <w:rtl/>
        </w:rPr>
        <w:t>בגינו</w:t>
      </w:r>
      <w:r w:rsidRPr="0004671E">
        <w:rPr>
          <w:rtl/>
        </w:rPr>
        <w:t>, ולספק מענה מותאם</w:t>
      </w:r>
      <w:r>
        <w:rPr>
          <w:rFonts w:hint="cs"/>
          <w:rtl/>
        </w:rPr>
        <w:t xml:space="preserve"> כדי להפחיתו (</w:t>
      </w:r>
      <w:r w:rsidRPr="0004671E">
        <w:rPr>
          <w:rtl/>
        </w:rPr>
        <w:t>הכוונה, כלים לטיפול באירוע ו</w:t>
      </w:r>
      <w:r>
        <w:rPr>
          <w:rFonts w:hint="cs"/>
          <w:rtl/>
        </w:rPr>
        <w:t xml:space="preserve">מתן </w:t>
      </w:r>
      <w:r w:rsidRPr="0004671E">
        <w:rPr>
          <w:rtl/>
        </w:rPr>
        <w:t xml:space="preserve">הנחיות להעלאת רמת ההגנה </w:t>
      </w:r>
      <w:r>
        <w:rPr>
          <w:rFonts w:hint="cs"/>
          <w:rtl/>
        </w:rPr>
        <w:t>ע</w:t>
      </w:r>
      <w:r w:rsidRPr="0004671E">
        <w:rPr>
          <w:rtl/>
        </w:rPr>
        <w:t>ל הנכסים הדיג</w:t>
      </w:r>
      <w:r>
        <w:rPr>
          <w:rFonts w:hint="cs"/>
          <w:rtl/>
        </w:rPr>
        <w:t>י</w:t>
      </w:r>
      <w:r w:rsidRPr="0004671E">
        <w:rPr>
          <w:rtl/>
        </w:rPr>
        <w:t>טליים</w:t>
      </w:r>
      <w:r>
        <w:rPr>
          <w:rFonts w:hint="cs"/>
          <w:rtl/>
        </w:rPr>
        <w:t>)</w:t>
      </w:r>
      <w:r>
        <w:rPr>
          <w:vertAlign w:val="superscript"/>
          <w:rtl/>
        </w:rPr>
        <w:footnoteReference w:id="42"/>
      </w:r>
      <w:r>
        <w:rPr>
          <w:rFonts w:hint="cs"/>
          <w:rtl/>
        </w:rPr>
        <w:t xml:space="preserve">. </w:t>
      </w:r>
      <w:r w:rsidRPr="00211A2B">
        <w:rPr>
          <w:rtl/>
        </w:rPr>
        <w:t xml:space="preserve">כאשר מתקבל מידע </w:t>
      </w:r>
      <w:r>
        <w:rPr>
          <w:rFonts w:hint="cs"/>
          <w:rtl/>
        </w:rPr>
        <w:t>ב</w:t>
      </w:r>
      <w:r w:rsidRPr="00211A2B">
        <w:rPr>
          <w:rtl/>
        </w:rPr>
        <w:t>מוקד</w:t>
      </w:r>
      <w:r>
        <w:rPr>
          <w:rFonts w:hint="cs"/>
          <w:rtl/>
        </w:rPr>
        <w:t>,</w:t>
      </w:r>
      <w:r w:rsidRPr="00211A2B">
        <w:rPr>
          <w:rtl/>
        </w:rPr>
        <w:t xml:space="preserve"> מתבצע מיון ראשוני</w:t>
      </w:r>
      <w:r>
        <w:rPr>
          <w:rFonts w:hint="cs"/>
          <w:rtl/>
        </w:rPr>
        <w:t xml:space="preserve"> שבמסגרתו, בין היתר נבדקת מידת הערכיות של הארגון שיש חשש כי התבצע בו אירוע סייבר, למשל האם מדובר בארגון </w:t>
      </w:r>
      <w:r>
        <w:rPr>
          <w:rFonts w:hint="cs"/>
          <w:rtl/>
        </w:rPr>
        <w:t>תמ"ק</w:t>
      </w:r>
      <w:r>
        <w:rPr>
          <w:rFonts w:hint="cs"/>
          <w:rtl/>
        </w:rPr>
        <w:t xml:space="preserve">. יש </w:t>
      </w:r>
      <w:r w:rsidRPr="00211A2B">
        <w:rPr>
          <w:rtl/>
        </w:rPr>
        <w:t xml:space="preserve">תהליך </w:t>
      </w:r>
      <w:r>
        <w:rPr>
          <w:rFonts w:hint="cs"/>
          <w:rtl/>
        </w:rPr>
        <w:t>ה</w:t>
      </w:r>
      <w:r w:rsidRPr="00211A2B">
        <w:rPr>
          <w:rtl/>
        </w:rPr>
        <w:t xml:space="preserve">מגדיר את אופן הטיפול </w:t>
      </w:r>
      <w:r>
        <w:rPr>
          <w:rFonts w:hint="cs"/>
          <w:rtl/>
        </w:rPr>
        <w:t>ב</w:t>
      </w:r>
      <w:r w:rsidRPr="00211A2B">
        <w:rPr>
          <w:rtl/>
        </w:rPr>
        <w:t>כל פנ</w:t>
      </w:r>
      <w:r>
        <w:rPr>
          <w:rFonts w:hint="cs"/>
          <w:rtl/>
        </w:rPr>
        <w:t>י</w:t>
      </w:r>
      <w:r w:rsidRPr="00211A2B">
        <w:rPr>
          <w:rtl/>
        </w:rPr>
        <w:t>יה לפי מאפייני</w:t>
      </w:r>
      <w:r>
        <w:rPr>
          <w:rFonts w:hint="cs"/>
          <w:rtl/>
        </w:rPr>
        <w:t>ה</w:t>
      </w:r>
      <w:r w:rsidRPr="00211A2B">
        <w:rPr>
          <w:rtl/>
        </w:rPr>
        <w:t xml:space="preserve">. כאשר מתגלה אירוע </w:t>
      </w:r>
      <w:r>
        <w:rPr>
          <w:rFonts w:hint="cs"/>
          <w:rtl/>
        </w:rPr>
        <w:t xml:space="preserve">סייבר, </w:t>
      </w:r>
      <w:r w:rsidRPr="00211A2B">
        <w:rPr>
          <w:rtl/>
        </w:rPr>
        <w:t>האגף מגבש את תמונת המצב לגבי האירוע</w:t>
      </w:r>
      <w:r>
        <w:rPr>
          <w:rFonts w:hint="cs"/>
          <w:rtl/>
        </w:rPr>
        <w:t>,</w:t>
      </w:r>
      <w:r w:rsidRPr="00211A2B">
        <w:rPr>
          <w:rtl/>
        </w:rPr>
        <w:t xml:space="preserve"> ואם נדרשת התערבות</w:t>
      </w:r>
      <w:r>
        <w:rPr>
          <w:rFonts w:hint="cs"/>
          <w:rtl/>
        </w:rPr>
        <w:t xml:space="preserve"> וסיוע לארגון שיש חשש כי התרחש בו אירוע סייבר, הרי ש</w:t>
      </w:r>
      <w:r w:rsidRPr="00211A2B">
        <w:rPr>
          <w:rtl/>
        </w:rPr>
        <w:t xml:space="preserve">צוות </w:t>
      </w:r>
      <w:r>
        <w:rPr>
          <w:rFonts w:hint="cs"/>
          <w:rtl/>
        </w:rPr>
        <w:t>ה</w:t>
      </w:r>
      <w:r w:rsidRPr="00211A2B">
        <w:rPr>
          <w:rtl/>
        </w:rPr>
        <w:t>כפוף ל-</w:t>
      </w:r>
      <w:r w:rsidRPr="00211A2B">
        <w:t>CERT</w:t>
      </w:r>
      <w:r w:rsidRPr="00211A2B">
        <w:rPr>
          <w:rtl/>
        </w:rPr>
        <w:t xml:space="preserve"> מבצע א</w:t>
      </w:r>
      <w:r>
        <w:rPr>
          <w:rFonts w:hint="cs"/>
          <w:rtl/>
        </w:rPr>
        <w:t>ו</w:t>
      </w:r>
      <w:r w:rsidRPr="00211A2B">
        <w:rPr>
          <w:rtl/>
        </w:rPr>
        <w:t>ת</w:t>
      </w:r>
      <w:r>
        <w:rPr>
          <w:rFonts w:hint="cs"/>
          <w:rtl/>
        </w:rPr>
        <w:t>ה</w:t>
      </w:r>
      <w:r w:rsidRPr="00211A2B">
        <w:rPr>
          <w:rtl/>
        </w:rPr>
        <w:t>.</w:t>
      </w:r>
    </w:p>
    <w:p w:rsidR="00023F2D" w:rsidRPr="00DE1561" w:rsidP="00DE1561" w14:paraId="53C9BCCE" w14:textId="77777777">
      <w:pPr>
        <w:pStyle w:val="7392"/>
        <w:rPr>
          <w:rtl/>
        </w:rPr>
      </w:pPr>
      <w:r w:rsidRPr="00DE1561">
        <w:rPr>
          <w:rFonts w:hint="cs"/>
          <w:rtl/>
        </w:rPr>
        <w:t xml:space="preserve">בפגישה שקיים צוות הביקורת עם ראש </w:t>
      </w:r>
      <w:r w:rsidRPr="00DE1561">
        <w:rPr>
          <w:rFonts w:hint="cs"/>
          <w:rtl/>
        </w:rPr>
        <w:t>מי</w:t>
      </w:r>
      <w:r w:rsidRPr="00DE1561">
        <w:rPr>
          <w:rtl/>
        </w:rPr>
        <w:t>נהל</w:t>
      </w:r>
      <w:r w:rsidRPr="00DE1561">
        <w:rPr>
          <w:rtl/>
        </w:rPr>
        <w:t xml:space="preserve"> הרכש</w:t>
      </w:r>
      <w:r w:rsidRPr="00DE1561">
        <w:rPr>
          <w:rFonts w:hint="cs"/>
          <w:rtl/>
        </w:rPr>
        <w:t xml:space="preserve"> ביוני 2022 </w:t>
      </w:r>
      <w:r w:rsidRPr="00DE1561">
        <w:rPr>
          <w:rtl/>
        </w:rPr>
        <w:t>נאמר כי ספקי</w:t>
      </w:r>
      <w:r w:rsidRPr="00DE1561">
        <w:rPr>
          <w:rFonts w:hint="cs"/>
          <w:rtl/>
        </w:rPr>
        <w:t xml:space="preserve">ם שזכו במכרזים מרכזיים מחויבים לדווח רק </w:t>
      </w:r>
      <w:r w:rsidRPr="00DE1561">
        <w:rPr>
          <w:rFonts w:hint="cs"/>
          <w:rtl/>
        </w:rPr>
        <w:t>למינהל</w:t>
      </w:r>
      <w:r w:rsidRPr="00DE1561">
        <w:rPr>
          <w:rFonts w:hint="cs"/>
          <w:rtl/>
        </w:rPr>
        <w:t xml:space="preserve"> עצמו על אירוע סייבר שמתרחש אצלם, וכי לא חלה עליהם חובת דיווח למוקד 119 של מערך הסייבר</w:t>
      </w:r>
      <w:r w:rsidRPr="00DE1561">
        <w:rPr>
          <w:rtl/>
        </w:rPr>
        <w:t>.</w:t>
      </w:r>
    </w:p>
    <w:p w:rsidR="00023F2D" w:rsidP="00DE1561" w14:paraId="7D5CFC48" w14:textId="77777777">
      <w:pPr>
        <w:pStyle w:val="7392"/>
        <w:rPr>
          <w:rtl/>
        </w:rPr>
      </w:pPr>
      <w:r w:rsidRPr="0077443C">
        <w:rPr>
          <w:rFonts w:hint="eastAsia"/>
          <w:rtl/>
        </w:rPr>
        <w:t>בטיוטת</w:t>
      </w:r>
      <w:r w:rsidRPr="0077443C">
        <w:rPr>
          <w:rtl/>
        </w:rPr>
        <w:t xml:space="preserve"> נספח ז' להוראת </w:t>
      </w:r>
      <w:r w:rsidRPr="0077443C">
        <w:rPr>
          <w:rFonts w:hint="eastAsia"/>
          <w:rtl/>
        </w:rPr>
        <w:t>תכ</w:t>
      </w:r>
      <w:r w:rsidRPr="0077443C">
        <w:rPr>
          <w:rtl/>
        </w:rPr>
        <w:t>"ם</w:t>
      </w:r>
      <w:r w:rsidRPr="0077443C">
        <w:rPr>
          <w:rtl/>
        </w:rPr>
        <w:t xml:space="preserve"> 7.3.1 התווספה דרישה מהספק ולפיה עליו להודיע למזמין בהקדם האפשרי, במהלך כל שעות היממה, על כל אירוע אבטחה אשר נשקף בגינו סיכון למידע או למערכות של המזמין או עלול להשפיע על יכולתו לעמוד בהתחייבויותיו שבהן עוסק ההסכם. בנספח נקבע </w:t>
      </w:r>
      <w:r w:rsidRPr="0077443C">
        <w:rPr>
          <w:rFonts w:hint="eastAsia"/>
          <w:rtl/>
        </w:rPr>
        <w:t>כי</w:t>
      </w:r>
      <w:r w:rsidRPr="0077443C">
        <w:rPr>
          <w:rtl/>
        </w:rPr>
        <w:t xml:space="preserve"> ניתן יהיה לאצול את סמכויותיו של המזמין גם לגורם המנחה </w:t>
      </w:r>
      <w:r w:rsidRPr="0077443C">
        <w:rPr>
          <w:rFonts w:hint="eastAsia"/>
          <w:rtl/>
        </w:rPr>
        <w:t>ולמינהל</w:t>
      </w:r>
      <w:r w:rsidRPr="0077443C">
        <w:rPr>
          <w:rtl/>
        </w:rPr>
        <w:t xml:space="preserve"> הרכש.</w:t>
      </w:r>
    </w:p>
    <w:p w:rsidR="00023F2D" w:rsidP="0032355C" w14:paraId="73475801" w14:textId="77777777">
      <w:pPr>
        <w:pStyle w:val="7318"/>
        <w:rPr>
          <w:rtl/>
        </w:rPr>
      </w:pPr>
      <w:bookmarkStart w:id="117" w:name="_Hlk134430122"/>
      <w:r w:rsidRPr="0077443C">
        <w:rPr>
          <w:rFonts w:hint="cs"/>
          <w:rtl/>
        </w:rPr>
        <w:t xml:space="preserve">נמצא כי במכרזים מרכזיים </w:t>
      </w:r>
      <w:r w:rsidRPr="0077443C">
        <w:rPr>
          <w:rFonts w:hint="eastAsia"/>
          <w:rtl/>
        </w:rPr>
        <w:t>שמפרסם</w:t>
      </w:r>
      <w:r w:rsidRPr="0077443C">
        <w:rPr>
          <w:rtl/>
        </w:rPr>
        <w:t xml:space="preserve"> </w:t>
      </w:r>
      <w:r w:rsidRPr="0077443C">
        <w:rPr>
          <w:rFonts w:hint="eastAsia"/>
          <w:rtl/>
        </w:rPr>
        <w:t>מינהל</w:t>
      </w:r>
      <w:r w:rsidRPr="0077443C">
        <w:rPr>
          <w:rtl/>
        </w:rPr>
        <w:t xml:space="preserve"> הרכש</w:t>
      </w:r>
      <w:r>
        <w:rPr>
          <w:rFonts w:hint="cs"/>
          <w:rtl/>
        </w:rPr>
        <w:t xml:space="preserve"> לאחר שנת 2021, עם תחילת השימוש בנספח אבטחת מידע, </w:t>
      </w:r>
      <w:r w:rsidRPr="0077443C">
        <w:rPr>
          <w:rtl/>
        </w:rPr>
        <w:t xml:space="preserve">מצוינת חובתו של הספק לדווח ישירות </w:t>
      </w:r>
      <w:r w:rsidRPr="0077443C">
        <w:rPr>
          <w:rFonts w:hint="eastAsia"/>
          <w:rtl/>
        </w:rPr>
        <w:t>למינהל</w:t>
      </w:r>
      <w:r w:rsidRPr="0077443C">
        <w:rPr>
          <w:rtl/>
        </w:rPr>
        <w:t xml:space="preserve"> הרכש על כל אירוע סייבר שהתרחש </w:t>
      </w:r>
      <w:r w:rsidRPr="00907E09">
        <w:rPr>
          <w:rtl/>
        </w:rPr>
        <w:t>אצל</w:t>
      </w:r>
      <w:r w:rsidRPr="00907E09">
        <w:rPr>
          <w:rFonts w:hint="eastAsia"/>
          <w:rtl/>
        </w:rPr>
        <w:t>ו</w:t>
      </w:r>
      <w:r w:rsidRPr="00907E09">
        <w:rPr>
          <w:rtl/>
        </w:rPr>
        <w:t xml:space="preserve">, מיד לאחר התרחשותו, אולם לא מצוינת חובתו של הספק לדווח </w:t>
      </w:r>
      <w:r w:rsidRPr="00907E09">
        <w:rPr>
          <w:rFonts w:hint="eastAsia"/>
          <w:rtl/>
        </w:rPr>
        <w:t>על</w:t>
      </w:r>
      <w:r w:rsidRPr="00907E09">
        <w:rPr>
          <w:rtl/>
        </w:rPr>
        <w:t xml:space="preserve"> כך </w:t>
      </w:r>
      <w:r w:rsidRPr="00907E09">
        <w:rPr>
          <w:rFonts w:hint="eastAsia"/>
          <w:rtl/>
        </w:rPr>
        <w:t>למערך</w:t>
      </w:r>
      <w:r w:rsidRPr="00907E09">
        <w:rPr>
          <w:rtl/>
        </w:rPr>
        <w:t xml:space="preserve"> הסייבר. </w:t>
      </w:r>
      <w:r w:rsidRPr="00907E09">
        <w:rPr>
          <w:rFonts w:hint="eastAsia"/>
          <w:rtl/>
        </w:rPr>
        <w:t>כמו</w:t>
      </w:r>
      <w:r w:rsidRPr="00907E09">
        <w:rPr>
          <w:rtl/>
        </w:rPr>
        <w:t xml:space="preserve"> כן, בטיוטת</w:t>
      </w:r>
      <w:r w:rsidRPr="0077443C">
        <w:rPr>
          <w:rtl/>
        </w:rPr>
        <w:t xml:space="preserve"> נספח ז' להוראת </w:t>
      </w:r>
      <w:r w:rsidRPr="0077443C">
        <w:rPr>
          <w:rFonts w:hint="eastAsia"/>
          <w:rtl/>
        </w:rPr>
        <w:t>התכ</w:t>
      </w:r>
      <w:r w:rsidRPr="0077443C">
        <w:rPr>
          <w:rtl/>
        </w:rPr>
        <w:t>"ם</w:t>
      </w:r>
      <w:r w:rsidRPr="0077443C">
        <w:rPr>
          <w:rtl/>
        </w:rPr>
        <w:t xml:space="preserve"> 7.3.1 נקבע כי ניתן יהיה לדווח על האירוע לגורם המנחה או </w:t>
      </w:r>
      <w:r w:rsidRPr="0077443C">
        <w:rPr>
          <w:rFonts w:hint="eastAsia"/>
          <w:rtl/>
        </w:rPr>
        <w:t>למינהל</w:t>
      </w:r>
      <w:r w:rsidRPr="0077443C">
        <w:rPr>
          <w:rtl/>
        </w:rPr>
        <w:t xml:space="preserve"> הרכש במקום למזמין. מכיוון </w:t>
      </w:r>
      <w:r w:rsidRPr="0077443C">
        <w:rPr>
          <w:rFonts w:hint="eastAsia"/>
          <w:rtl/>
        </w:rPr>
        <w:t>שבמינהל</w:t>
      </w:r>
      <w:r w:rsidRPr="0077443C">
        <w:rPr>
          <w:rtl/>
        </w:rPr>
        <w:t xml:space="preserve"> הרכש אין מוקד שתפקידו לקבל פניות </w:t>
      </w:r>
      <w:r w:rsidRPr="0077443C">
        <w:rPr>
          <w:rFonts w:hint="eastAsia"/>
          <w:rtl/>
        </w:rPr>
        <w:t>על</w:t>
      </w:r>
      <w:r w:rsidRPr="0077443C">
        <w:rPr>
          <w:rtl/>
        </w:rPr>
        <w:t xml:space="preserve"> </w:t>
      </w:r>
      <w:r w:rsidRPr="0077443C">
        <w:rPr>
          <w:rFonts w:hint="eastAsia"/>
          <w:rtl/>
        </w:rPr>
        <w:t>חשש</w:t>
      </w:r>
      <w:r w:rsidRPr="0077443C">
        <w:rPr>
          <w:rtl/>
        </w:rPr>
        <w:t xml:space="preserve"> </w:t>
      </w:r>
      <w:r w:rsidRPr="0077443C">
        <w:rPr>
          <w:rFonts w:hint="eastAsia"/>
          <w:rtl/>
        </w:rPr>
        <w:t>לאירועי</w:t>
      </w:r>
      <w:r w:rsidRPr="0077443C">
        <w:rPr>
          <w:rtl/>
        </w:rPr>
        <w:t xml:space="preserve"> </w:t>
      </w:r>
      <w:r w:rsidRPr="0077443C">
        <w:rPr>
          <w:rFonts w:hint="eastAsia"/>
          <w:rtl/>
        </w:rPr>
        <w:t>סייבר</w:t>
      </w:r>
      <w:r>
        <w:rPr>
          <w:rFonts w:hint="cs"/>
          <w:rtl/>
        </w:rPr>
        <w:t xml:space="preserve"> </w:t>
      </w:r>
      <w:bookmarkStart w:id="118" w:name="_Hlk140565698"/>
      <w:r>
        <w:rPr>
          <w:rFonts w:hint="cs"/>
          <w:rtl/>
        </w:rPr>
        <w:t>ולנתח את המידע המתקבל</w:t>
      </w:r>
      <w:r w:rsidRPr="0077443C">
        <w:rPr>
          <w:rtl/>
        </w:rPr>
        <w:t xml:space="preserve"> </w:t>
      </w:r>
      <w:bookmarkEnd w:id="118"/>
      <w:r w:rsidRPr="0077443C">
        <w:rPr>
          <w:rtl/>
        </w:rPr>
        <w:t xml:space="preserve">- </w:t>
      </w:r>
      <w:r w:rsidRPr="0077443C">
        <w:rPr>
          <w:rFonts w:hint="eastAsia"/>
          <w:rtl/>
        </w:rPr>
        <w:t>כמו</w:t>
      </w:r>
      <w:r w:rsidRPr="0077443C">
        <w:rPr>
          <w:rtl/>
        </w:rPr>
        <w:t xml:space="preserve"> </w:t>
      </w:r>
      <w:r>
        <w:rPr>
          <w:rFonts w:hint="cs"/>
          <w:rtl/>
        </w:rPr>
        <w:t>המוקד ש</w:t>
      </w:r>
      <w:r w:rsidRPr="0077443C">
        <w:rPr>
          <w:rFonts w:hint="eastAsia"/>
          <w:rtl/>
        </w:rPr>
        <w:t>במערך</w:t>
      </w:r>
      <w:r w:rsidRPr="0077443C">
        <w:rPr>
          <w:rtl/>
        </w:rPr>
        <w:t xml:space="preserve"> </w:t>
      </w:r>
      <w:r w:rsidRPr="0077443C">
        <w:rPr>
          <w:rFonts w:hint="eastAsia"/>
          <w:rtl/>
        </w:rPr>
        <w:t>הסייבר</w:t>
      </w:r>
      <w:r w:rsidRPr="0077443C">
        <w:rPr>
          <w:rtl/>
        </w:rPr>
        <w:t xml:space="preserve"> - </w:t>
      </w:r>
      <w:r w:rsidRPr="0077443C">
        <w:rPr>
          <w:rFonts w:hint="eastAsia"/>
          <w:rtl/>
        </w:rPr>
        <w:t>הדבר</w:t>
      </w:r>
      <w:r w:rsidRPr="0077443C">
        <w:rPr>
          <w:rtl/>
        </w:rPr>
        <w:t xml:space="preserve"> </w:t>
      </w:r>
      <w:r w:rsidRPr="0077443C">
        <w:rPr>
          <w:rFonts w:hint="eastAsia"/>
          <w:rtl/>
        </w:rPr>
        <w:t>עלול</w:t>
      </w:r>
      <w:r w:rsidRPr="0077443C">
        <w:rPr>
          <w:rtl/>
        </w:rPr>
        <w:t xml:space="preserve"> </w:t>
      </w:r>
      <w:r w:rsidRPr="0077443C">
        <w:rPr>
          <w:rFonts w:hint="eastAsia"/>
          <w:rtl/>
        </w:rPr>
        <w:t>לגרום</w:t>
      </w:r>
      <w:r w:rsidRPr="0077443C">
        <w:rPr>
          <w:rtl/>
        </w:rPr>
        <w:t xml:space="preserve"> </w:t>
      </w:r>
      <w:r w:rsidRPr="0077443C">
        <w:rPr>
          <w:rFonts w:hint="eastAsia"/>
          <w:rtl/>
        </w:rPr>
        <w:t>לחוסר</w:t>
      </w:r>
      <w:r w:rsidRPr="0077443C">
        <w:rPr>
          <w:rtl/>
        </w:rPr>
        <w:t xml:space="preserve"> </w:t>
      </w:r>
      <w:r w:rsidRPr="0077443C">
        <w:rPr>
          <w:rFonts w:hint="eastAsia"/>
          <w:rtl/>
        </w:rPr>
        <w:t>טיפול</w:t>
      </w:r>
      <w:r w:rsidRPr="0077443C">
        <w:rPr>
          <w:rtl/>
        </w:rPr>
        <w:t xml:space="preserve"> </w:t>
      </w:r>
      <w:r w:rsidRPr="0077443C">
        <w:rPr>
          <w:rFonts w:hint="eastAsia"/>
          <w:rtl/>
        </w:rPr>
        <w:t>באירוע</w:t>
      </w:r>
      <w:r w:rsidRPr="0077443C">
        <w:rPr>
          <w:rtl/>
        </w:rPr>
        <w:t xml:space="preserve"> </w:t>
      </w:r>
      <w:r w:rsidRPr="0077443C">
        <w:rPr>
          <w:rFonts w:hint="eastAsia"/>
          <w:rtl/>
        </w:rPr>
        <w:t>או</w:t>
      </w:r>
      <w:r w:rsidRPr="0077443C">
        <w:rPr>
          <w:rtl/>
        </w:rPr>
        <w:t xml:space="preserve"> </w:t>
      </w:r>
      <w:r w:rsidRPr="0077443C">
        <w:rPr>
          <w:rFonts w:hint="eastAsia"/>
          <w:rtl/>
        </w:rPr>
        <w:t>לשיהוי</w:t>
      </w:r>
      <w:r w:rsidRPr="0077443C">
        <w:rPr>
          <w:rtl/>
        </w:rPr>
        <w:t xml:space="preserve"> בתגובה ולסכן את המשרדים. </w:t>
      </w:r>
    </w:p>
    <w:bookmarkEnd w:id="117"/>
    <w:p w:rsidR="00023F2D" w:rsidRPr="0032355C" w:rsidP="0032355C" w14:paraId="13081654" w14:textId="77777777">
      <w:pPr>
        <w:pStyle w:val="7318"/>
        <w:rPr>
          <w:rtl/>
        </w:rPr>
      </w:pPr>
      <w:r w:rsidRPr="0032355C">
        <w:rPr>
          <w:rFonts w:hint="cs"/>
          <w:rtl/>
        </w:rPr>
        <w:t xml:space="preserve">מומלץ כי למכרזים מרכזיים בתחום התקשוב והסייבר וכן לנוסח הסופי של </w:t>
      </w:r>
      <w:r w:rsidRPr="0032355C">
        <w:rPr>
          <w:rFonts w:hint="eastAsia"/>
          <w:rtl/>
        </w:rPr>
        <w:t>נספח</w:t>
      </w:r>
      <w:r w:rsidRPr="0032355C">
        <w:rPr>
          <w:rtl/>
        </w:rPr>
        <w:t xml:space="preserve"> </w:t>
      </w:r>
      <w:r w:rsidRPr="0032355C">
        <w:rPr>
          <w:rFonts w:hint="eastAsia"/>
          <w:rtl/>
        </w:rPr>
        <w:t>ז</w:t>
      </w:r>
      <w:r w:rsidRPr="0032355C">
        <w:rPr>
          <w:rtl/>
        </w:rPr>
        <w:t xml:space="preserve">' </w:t>
      </w:r>
      <w:r w:rsidRPr="0032355C">
        <w:rPr>
          <w:rFonts w:hint="eastAsia"/>
          <w:rtl/>
        </w:rPr>
        <w:t>בהוראת</w:t>
      </w:r>
      <w:r w:rsidRPr="0032355C">
        <w:rPr>
          <w:rtl/>
        </w:rPr>
        <w:t xml:space="preserve"> </w:t>
      </w:r>
      <w:r w:rsidRPr="0032355C">
        <w:rPr>
          <w:rFonts w:hint="eastAsia"/>
          <w:rtl/>
        </w:rPr>
        <w:t>התכ</w:t>
      </w:r>
      <w:r w:rsidRPr="0032355C">
        <w:rPr>
          <w:rtl/>
        </w:rPr>
        <w:t>"ם</w:t>
      </w:r>
      <w:r w:rsidRPr="0032355C">
        <w:rPr>
          <w:rtl/>
        </w:rPr>
        <w:t xml:space="preserve"> 7.3.1 תתווסף הנחיה המחייבת את הספק לדווח </w:t>
      </w:r>
      <w:r w:rsidRPr="0032355C">
        <w:rPr>
          <w:rFonts w:hint="eastAsia"/>
          <w:rtl/>
        </w:rPr>
        <w:t>הן</w:t>
      </w:r>
      <w:r w:rsidRPr="0032355C">
        <w:rPr>
          <w:rtl/>
        </w:rPr>
        <w:t xml:space="preserve"> </w:t>
      </w:r>
      <w:r w:rsidRPr="0032355C">
        <w:rPr>
          <w:rFonts w:hint="eastAsia"/>
          <w:rtl/>
        </w:rPr>
        <w:t>למערך</w:t>
      </w:r>
      <w:r w:rsidRPr="0032355C">
        <w:rPr>
          <w:rtl/>
        </w:rPr>
        <w:t xml:space="preserve"> הסייבר </w:t>
      </w:r>
      <w:r w:rsidRPr="0032355C">
        <w:rPr>
          <w:rFonts w:hint="eastAsia"/>
          <w:rtl/>
        </w:rPr>
        <w:t>והן</w:t>
      </w:r>
      <w:r w:rsidRPr="0032355C">
        <w:rPr>
          <w:rtl/>
        </w:rPr>
        <w:t xml:space="preserve"> למזמין </w:t>
      </w:r>
      <w:r w:rsidRPr="0032355C">
        <w:rPr>
          <w:rFonts w:hint="eastAsia"/>
          <w:rtl/>
        </w:rPr>
        <w:t>על</w:t>
      </w:r>
      <w:r w:rsidRPr="0032355C">
        <w:rPr>
          <w:rtl/>
        </w:rPr>
        <w:t xml:space="preserve"> כל </w:t>
      </w:r>
      <w:r w:rsidRPr="0032355C">
        <w:rPr>
          <w:rFonts w:hint="eastAsia"/>
          <w:rtl/>
        </w:rPr>
        <w:t>חשש</w:t>
      </w:r>
      <w:r w:rsidRPr="0032355C">
        <w:rPr>
          <w:rtl/>
        </w:rPr>
        <w:t xml:space="preserve"> </w:t>
      </w:r>
      <w:r w:rsidRPr="0032355C">
        <w:rPr>
          <w:rFonts w:hint="eastAsia"/>
          <w:rtl/>
        </w:rPr>
        <w:t>לאירוע</w:t>
      </w:r>
      <w:r w:rsidRPr="0032355C">
        <w:rPr>
          <w:rtl/>
        </w:rPr>
        <w:t xml:space="preserve"> </w:t>
      </w:r>
      <w:r w:rsidRPr="0032355C">
        <w:rPr>
          <w:rFonts w:hint="eastAsia"/>
          <w:rtl/>
        </w:rPr>
        <w:t>אבטחת</w:t>
      </w:r>
      <w:r w:rsidRPr="0032355C">
        <w:rPr>
          <w:rtl/>
        </w:rPr>
        <w:t xml:space="preserve"> </w:t>
      </w:r>
      <w:r w:rsidRPr="0032355C">
        <w:rPr>
          <w:rFonts w:hint="eastAsia"/>
          <w:rtl/>
        </w:rPr>
        <w:t>מידע</w:t>
      </w:r>
      <w:r w:rsidRPr="0032355C">
        <w:rPr>
          <w:rtl/>
        </w:rPr>
        <w:t xml:space="preserve"> </w:t>
      </w:r>
      <w:r w:rsidRPr="0032355C">
        <w:rPr>
          <w:rFonts w:hint="eastAsia"/>
          <w:rtl/>
        </w:rPr>
        <w:t>וסייבר</w:t>
      </w:r>
      <w:r w:rsidRPr="0032355C">
        <w:rPr>
          <w:rtl/>
        </w:rPr>
        <w:t xml:space="preserve"> </w:t>
      </w:r>
      <w:r w:rsidRPr="0032355C">
        <w:rPr>
          <w:rFonts w:hint="cs"/>
          <w:rtl/>
        </w:rPr>
        <w:t xml:space="preserve">שיתרחש </w:t>
      </w:r>
      <w:r w:rsidRPr="0032355C">
        <w:rPr>
          <w:rFonts w:hint="eastAsia"/>
          <w:rtl/>
        </w:rPr>
        <w:t>אצל</w:t>
      </w:r>
      <w:r w:rsidRPr="0032355C">
        <w:rPr>
          <w:rFonts w:hint="cs"/>
          <w:rtl/>
        </w:rPr>
        <w:t>ו</w:t>
      </w:r>
      <w:r w:rsidRPr="0032355C">
        <w:rPr>
          <w:rtl/>
        </w:rPr>
        <w:t xml:space="preserve">, </w:t>
      </w:r>
      <w:r w:rsidRPr="0032355C">
        <w:rPr>
          <w:rFonts w:hint="eastAsia"/>
          <w:rtl/>
        </w:rPr>
        <w:t>היות</w:t>
      </w:r>
      <w:r w:rsidRPr="0032355C">
        <w:rPr>
          <w:rtl/>
        </w:rPr>
        <w:t xml:space="preserve"> </w:t>
      </w:r>
      <w:r w:rsidRPr="0032355C">
        <w:rPr>
          <w:rFonts w:hint="eastAsia"/>
          <w:rtl/>
        </w:rPr>
        <w:t>ולמערך</w:t>
      </w:r>
      <w:r w:rsidRPr="0032355C">
        <w:rPr>
          <w:rtl/>
        </w:rPr>
        <w:t xml:space="preserve"> הסייבר יש מוקד ייעודי הפועל 24 שעות ביממה ו</w:t>
      </w:r>
      <w:r w:rsidRPr="0032355C">
        <w:rPr>
          <w:rFonts w:hint="eastAsia"/>
          <w:rtl/>
        </w:rPr>
        <w:t>מערכות</w:t>
      </w:r>
      <w:r w:rsidRPr="0032355C">
        <w:rPr>
          <w:rtl/>
        </w:rPr>
        <w:t xml:space="preserve">, </w:t>
      </w:r>
      <w:r w:rsidRPr="0032355C">
        <w:rPr>
          <w:rFonts w:hint="eastAsia"/>
          <w:rtl/>
        </w:rPr>
        <w:t>ידע</w:t>
      </w:r>
      <w:r w:rsidRPr="0032355C">
        <w:rPr>
          <w:rtl/>
        </w:rPr>
        <w:t xml:space="preserve"> </w:t>
      </w:r>
      <w:r w:rsidRPr="0032355C">
        <w:rPr>
          <w:rFonts w:hint="eastAsia"/>
          <w:rtl/>
        </w:rPr>
        <w:t>ומומחיות</w:t>
      </w:r>
      <w:r w:rsidRPr="0032355C">
        <w:rPr>
          <w:rtl/>
        </w:rPr>
        <w:t xml:space="preserve"> </w:t>
      </w:r>
      <w:r w:rsidRPr="0032355C">
        <w:rPr>
          <w:rFonts w:hint="eastAsia"/>
          <w:rtl/>
        </w:rPr>
        <w:t>לטיפול</w:t>
      </w:r>
      <w:r w:rsidRPr="0032355C">
        <w:rPr>
          <w:rtl/>
        </w:rPr>
        <w:t xml:space="preserve"> באירועים </w:t>
      </w:r>
      <w:r w:rsidRPr="0032355C">
        <w:rPr>
          <w:rFonts w:hint="eastAsia"/>
          <w:rtl/>
        </w:rPr>
        <w:t>אלו</w:t>
      </w:r>
      <w:r w:rsidRPr="0032355C">
        <w:rPr>
          <w:rtl/>
        </w:rPr>
        <w:t xml:space="preserve">. </w:t>
      </w:r>
    </w:p>
    <w:p w:rsidR="00023F2D" w:rsidRPr="008E47E2" w:rsidP="00DE1561" w14:paraId="384D40A6" w14:textId="77777777">
      <w:pPr>
        <w:pStyle w:val="7392"/>
        <w:rPr>
          <w:rFonts w:ascii="David" w:hAnsi="David"/>
          <w:sz w:val="24"/>
          <w:rtl/>
        </w:rPr>
      </w:pPr>
      <w:r w:rsidRPr="008E47E2">
        <w:rPr>
          <w:rFonts w:ascii="David" w:hAnsi="David" w:hint="eastAsia"/>
          <w:sz w:val="24"/>
          <w:rtl/>
        </w:rPr>
        <w:t>בתשובת</w:t>
      </w:r>
      <w:r w:rsidRPr="008E47E2">
        <w:rPr>
          <w:rFonts w:ascii="David" w:hAnsi="David"/>
          <w:sz w:val="24"/>
          <w:rtl/>
        </w:rPr>
        <w:t xml:space="preserve"> מערך הסייבר מיוני 2023 נמסר כי </w:t>
      </w:r>
      <w:r w:rsidRPr="00907E09">
        <w:rPr>
          <w:rFonts w:ascii="David" w:hAnsi="David"/>
          <w:sz w:val="24"/>
          <w:rtl/>
        </w:rPr>
        <w:t xml:space="preserve">הנושא </w:t>
      </w:r>
      <w:r w:rsidRPr="00907E09">
        <w:rPr>
          <w:rFonts w:ascii="David" w:hAnsi="David" w:hint="eastAsia"/>
          <w:sz w:val="24"/>
          <w:rtl/>
        </w:rPr>
        <w:t>נמצא</w:t>
      </w:r>
      <w:r w:rsidRPr="00907E09">
        <w:rPr>
          <w:rFonts w:ascii="David" w:hAnsi="David" w:hint="cs"/>
          <w:sz w:val="24"/>
          <w:rtl/>
        </w:rPr>
        <w:t xml:space="preserve"> </w:t>
      </w:r>
      <w:r w:rsidRPr="00907E09">
        <w:rPr>
          <w:rFonts w:ascii="David" w:hAnsi="David"/>
          <w:sz w:val="24"/>
          <w:rtl/>
        </w:rPr>
        <w:t>בשיח</w:t>
      </w:r>
      <w:r w:rsidRPr="008E47E2">
        <w:rPr>
          <w:rFonts w:ascii="David" w:hAnsi="David"/>
          <w:sz w:val="24"/>
          <w:rtl/>
        </w:rPr>
        <w:t xml:space="preserve"> בין מערך הסייבר </w:t>
      </w:r>
      <w:r w:rsidRPr="008E47E2">
        <w:rPr>
          <w:rFonts w:ascii="David" w:hAnsi="David"/>
          <w:sz w:val="24"/>
          <w:rtl/>
        </w:rPr>
        <w:t>למינהל</w:t>
      </w:r>
      <w:r w:rsidRPr="008E47E2">
        <w:rPr>
          <w:rFonts w:ascii="David" w:hAnsi="David"/>
          <w:sz w:val="24"/>
          <w:rtl/>
        </w:rPr>
        <w:t xml:space="preserve"> הרכש, אשר </w:t>
      </w:r>
      <w:r w:rsidRPr="00DE1561">
        <w:rPr>
          <w:rtl/>
        </w:rPr>
        <w:t>בוחן</w:t>
      </w:r>
      <w:r w:rsidRPr="008E47E2">
        <w:rPr>
          <w:rFonts w:ascii="David" w:hAnsi="David"/>
          <w:sz w:val="24"/>
          <w:rtl/>
        </w:rPr>
        <w:t xml:space="preserve"> את הבקשה לקדם הנחיה המחייבת את הספק לדווח </w:t>
      </w:r>
      <w:r w:rsidRPr="008E47E2">
        <w:rPr>
          <w:rFonts w:ascii="David" w:hAnsi="David" w:hint="eastAsia"/>
          <w:sz w:val="24"/>
          <w:rtl/>
        </w:rPr>
        <w:t>הן</w:t>
      </w:r>
      <w:r w:rsidRPr="008E47E2">
        <w:rPr>
          <w:rFonts w:ascii="David" w:hAnsi="David"/>
          <w:sz w:val="24"/>
          <w:rtl/>
        </w:rPr>
        <w:t xml:space="preserve"> </w:t>
      </w:r>
      <w:r w:rsidRPr="008E47E2">
        <w:rPr>
          <w:rFonts w:ascii="David" w:hAnsi="David" w:hint="eastAsia"/>
          <w:sz w:val="24"/>
          <w:rtl/>
        </w:rPr>
        <w:t>למערך</w:t>
      </w:r>
      <w:r w:rsidRPr="008E47E2">
        <w:rPr>
          <w:rFonts w:ascii="David" w:hAnsi="David"/>
          <w:sz w:val="24"/>
          <w:rtl/>
        </w:rPr>
        <w:t xml:space="preserve"> הסייבר </w:t>
      </w:r>
      <w:r w:rsidRPr="008E47E2">
        <w:rPr>
          <w:rFonts w:ascii="David" w:hAnsi="David" w:hint="eastAsia"/>
          <w:sz w:val="24"/>
          <w:rtl/>
        </w:rPr>
        <w:t>והן</w:t>
      </w:r>
      <w:r w:rsidRPr="008E47E2">
        <w:rPr>
          <w:rFonts w:ascii="David" w:hAnsi="David"/>
          <w:sz w:val="24"/>
          <w:rtl/>
        </w:rPr>
        <w:t xml:space="preserve"> למזמין </w:t>
      </w:r>
      <w:r w:rsidRPr="008E47E2">
        <w:rPr>
          <w:rFonts w:ascii="David" w:hAnsi="David" w:hint="eastAsia"/>
          <w:sz w:val="24"/>
          <w:rtl/>
        </w:rPr>
        <w:t>על</w:t>
      </w:r>
      <w:r w:rsidRPr="008E47E2">
        <w:rPr>
          <w:rFonts w:ascii="David" w:hAnsi="David"/>
          <w:sz w:val="24"/>
          <w:rtl/>
        </w:rPr>
        <w:t xml:space="preserve"> כל </w:t>
      </w:r>
      <w:r w:rsidRPr="008E47E2">
        <w:rPr>
          <w:rFonts w:ascii="David" w:hAnsi="David" w:hint="eastAsia"/>
          <w:sz w:val="24"/>
          <w:rtl/>
        </w:rPr>
        <w:t>חשש</w:t>
      </w:r>
      <w:r w:rsidRPr="008E47E2">
        <w:rPr>
          <w:rFonts w:ascii="David" w:hAnsi="David"/>
          <w:sz w:val="24"/>
          <w:rtl/>
        </w:rPr>
        <w:t xml:space="preserve"> </w:t>
      </w:r>
      <w:r w:rsidRPr="008E47E2">
        <w:rPr>
          <w:rFonts w:ascii="David" w:hAnsi="David" w:hint="eastAsia"/>
          <w:sz w:val="24"/>
          <w:rtl/>
        </w:rPr>
        <w:t>לאירוע</w:t>
      </w:r>
      <w:r w:rsidRPr="008E47E2">
        <w:rPr>
          <w:rFonts w:ascii="David" w:hAnsi="David"/>
          <w:sz w:val="24"/>
          <w:rtl/>
        </w:rPr>
        <w:t xml:space="preserve"> </w:t>
      </w:r>
      <w:r w:rsidRPr="008E47E2">
        <w:rPr>
          <w:rFonts w:ascii="David" w:hAnsi="David" w:hint="eastAsia"/>
          <w:sz w:val="24"/>
          <w:rtl/>
        </w:rPr>
        <w:t>אבטחת</w:t>
      </w:r>
      <w:r w:rsidRPr="008E47E2">
        <w:rPr>
          <w:rFonts w:ascii="David" w:hAnsi="David"/>
          <w:sz w:val="24"/>
          <w:rtl/>
        </w:rPr>
        <w:t xml:space="preserve"> </w:t>
      </w:r>
      <w:r w:rsidRPr="008E47E2">
        <w:rPr>
          <w:rFonts w:ascii="David" w:hAnsi="David" w:hint="eastAsia"/>
          <w:sz w:val="24"/>
          <w:rtl/>
        </w:rPr>
        <w:t>מידע</w:t>
      </w:r>
      <w:r w:rsidRPr="008E47E2">
        <w:rPr>
          <w:rFonts w:ascii="David" w:hAnsi="David"/>
          <w:sz w:val="24"/>
          <w:rtl/>
        </w:rPr>
        <w:t xml:space="preserve"> </w:t>
      </w:r>
      <w:r w:rsidRPr="008E47E2">
        <w:rPr>
          <w:rFonts w:ascii="David" w:hAnsi="David" w:hint="eastAsia"/>
          <w:sz w:val="24"/>
          <w:rtl/>
        </w:rPr>
        <w:t>וסייבר</w:t>
      </w:r>
      <w:r w:rsidRPr="008E47E2">
        <w:rPr>
          <w:rFonts w:ascii="David" w:hAnsi="David"/>
          <w:sz w:val="24"/>
          <w:rtl/>
        </w:rPr>
        <w:t xml:space="preserve"> </w:t>
      </w:r>
      <w:r w:rsidRPr="008E47E2">
        <w:rPr>
          <w:rFonts w:ascii="David" w:hAnsi="David" w:hint="eastAsia"/>
          <w:sz w:val="24"/>
          <w:rtl/>
        </w:rPr>
        <w:t>אצלו</w:t>
      </w:r>
      <w:r w:rsidRPr="008E47E2">
        <w:rPr>
          <w:rFonts w:ascii="David" w:hAnsi="David"/>
          <w:sz w:val="24"/>
          <w:rtl/>
        </w:rPr>
        <w:t>.</w:t>
      </w:r>
    </w:p>
    <w:p w:rsidR="00023F2D" w:rsidRPr="00A01221" w:rsidP="00DE1561" w14:paraId="06B5F99F" w14:textId="77777777">
      <w:pPr>
        <w:pStyle w:val="7392"/>
        <w:rPr>
          <w:rFonts w:ascii="David" w:hAnsi="David"/>
          <w:b/>
          <w:bCs/>
          <w:rtl/>
        </w:rPr>
      </w:pPr>
      <w:r w:rsidRPr="008E47E2">
        <w:rPr>
          <w:rFonts w:ascii="David" w:hAnsi="David" w:hint="eastAsia"/>
          <w:rtl/>
        </w:rPr>
        <w:t>בתשובת</w:t>
      </w:r>
      <w:r w:rsidRPr="008E47E2">
        <w:rPr>
          <w:rFonts w:ascii="David" w:hAnsi="David"/>
          <w:rtl/>
        </w:rPr>
        <w:t xml:space="preserve"> </w:t>
      </w:r>
      <w:r w:rsidRPr="008E47E2">
        <w:rPr>
          <w:rFonts w:ascii="David" w:hAnsi="David"/>
          <w:rtl/>
        </w:rPr>
        <w:t>מינהל</w:t>
      </w:r>
      <w:r w:rsidRPr="008E47E2">
        <w:rPr>
          <w:rFonts w:ascii="David" w:hAnsi="David"/>
          <w:rtl/>
        </w:rPr>
        <w:t xml:space="preserve"> הרכש נמסר כי </w:t>
      </w:r>
      <w:r w:rsidRPr="008E47E2">
        <w:rPr>
          <w:rFonts w:hint="eastAsia"/>
          <w:rtl/>
        </w:rPr>
        <w:t>חלק</w:t>
      </w:r>
      <w:r w:rsidRPr="008E47E2">
        <w:rPr>
          <w:rtl/>
        </w:rPr>
        <w:t xml:space="preserve"> </w:t>
      </w:r>
      <w:r w:rsidRPr="008E47E2">
        <w:rPr>
          <w:rFonts w:hint="eastAsia"/>
          <w:rtl/>
        </w:rPr>
        <w:t>גדול</w:t>
      </w:r>
      <w:r w:rsidRPr="008E47E2">
        <w:rPr>
          <w:rtl/>
        </w:rPr>
        <w:t xml:space="preserve"> </w:t>
      </w:r>
      <w:r w:rsidRPr="008E47E2">
        <w:rPr>
          <w:rFonts w:hint="eastAsia"/>
          <w:rtl/>
        </w:rPr>
        <w:t>מלקוחות</w:t>
      </w:r>
      <w:r w:rsidRPr="008E47E2">
        <w:rPr>
          <w:rtl/>
        </w:rPr>
        <w:t xml:space="preserve"> </w:t>
      </w:r>
      <w:r w:rsidRPr="008E47E2">
        <w:rPr>
          <w:rFonts w:hint="eastAsia"/>
          <w:rtl/>
        </w:rPr>
        <w:t>המכרזים</w:t>
      </w:r>
      <w:r w:rsidRPr="008E47E2">
        <w:rPr>
          <w:rtl/>
        </w:rPr>
        <w:t xml:space="preserve"> </w:t>
      </w:r>
      <w:r w:rsidRPr="008E47E2">
        <w:rPr>
          <w:rFonts w:hint="eastAsia"/>
          <w:rtl/>
        </w:rPr>
        <w:t>המרכזיים</w:t>
      </w:r>
      <w:r w:rsidRPr="008E47E2">
        <w:rPr>
          <w:rtl/>
        </w:rPr>
        <w:t xml:space="preserve"> </w:t>
      </w:r>
      <w:r w:rsidRPr="008E47E2">
        <w:rPr>
          <w:rFonts w:hint="eastAsia"/>
          <w:rtl/>
        </w:rPr>
        <w:t>אינם</w:t>
      </w:r>
      <w:r w:rsidRPr="008E47E2">
        <w:rPr>
          <w:rtl/>
        </w:rPr>
        <w:t xml:space="preserve"> </w:t>
      </w:r>
      <w:r w:rsidRPr="008E47E2">
        <w:rPr>
          <w:rFonts w:hint="eastAsia"/>
          <w:rtl/>
        </w:rPr>
        <w:t>מונחים</w:t>
      </w:r>
      <w:r w:rsidRPr="008E47E2">
        <w:rPr>
          <w:rtl/>
        </w:rPr>
        <w:t xml:space="preserve"> </w:t>
      </w:r>
      <w:r w:rsidRPr="008E47E2">
        <w:rPr>
          <w:rFonts w:hint="eastAsia"/>
          <w:rtl/>
        </w:rPr>
        <w:t>על</w:t>
      </w:r>
      <w:r w:rsidRPr="008E47E2">
        <w:rPr>
          <w:rtl/>
        </w:rPr>
        <w:t xml:space="preserve"> </w:t>
      </w:r>
      <w:r w:rsidRPr="008E47E2">
        <w:rPr>
          <w:rFonts w:hint="eastAsia"/>
          <w:rtl/>
        </w:rPr>
        <w:t>ידי</w:t>
      </w:r>
      <w:r w:rsidRPr="008E47E2">
        <w:rPr>
          <w:rtl/>
        </w:rPr>
        <w:t xml:space="preserve"> </w:t>
      </w:r>
      <w:r w:rsidRPr="008E47E2">
        <w:rPr>
          <w:rFonts w:hint="eastAsia"/>
          <w:rtl/>
        </w:rPr>
        <w:t>מערך</w:t>
      </w:r>
      <w:r w:rsidRPr="008E47E2">
        <w:rPr>
          <w:rtl/>
        </w:rPr>
        <w:t xml:space="preserve"> </w:t>
      </w:r>
      <w:r w:rsidRPr="008E47E2">
        <w:rPr>
          <w:rFonts w:hint="eastAsia"/>
          <w:rtl/>
        </w:rPr>
        <w:t>הסייבר</w:t>
      </w:r>
      <w:r w:rsidRPr="008E47E2">
        <w:rPr>
          <w:rtl/>
        </w:rPr>
        <w:t xml:space="preserve">. </w:t>
      </w:r>
      <w:r w:rsidRPr="008E47E2">
        <w:rPr>
          <w:rFonts w:hint="eastAsia"/>
          <w:rtl/>
        </w:rPr>
        <w:t>למשל</w:t>
      </w:r>
      <w:r w:rsidRPr="008E47E2">
        <w:rPr>
          <w:rtl/>
        </w:rPr>
        <w:t xml:space="preserve">, </w:t>
      </w:r>
      <w:r w:rsidRPr="008E47E2">
        <w:rPr>
          <w:rFonts w:hint="eastAsia"/>
          <w:rtl/>
        </w:rPr>
        <w:t>יש</w:t>
      </w:r>
      <w:r w:rsidRPr="008E47E2">
        <w:rPr>
          <w:rtl/>
        </w:rPr>
        <w:t xml:space="preserve"> </w:t>
      </w:r>
      <w:r w:rsidRPr="008E47E2">
        <w:rPr>
          <w:rFonts w:hint="eastAsia"/>
          <w:rtl/>
        </w:rPr>
        <w:t>גופים</w:t>
      </w:r>
      <w:r w:rsidRPr="008E47E2">
        <w:rPr>
          <w:rtl/>
        </w:rPr>
        <w:t xml:space="preserve"> </w:t>
      </w:r>
      <w:r w:rsidRPr="008E47E2">
        <w:rPr>
          <w:rFonts w:hint="eastAsia"/>
          <w:rtl/>
        </w:rPr>
        <w:t>אשר</w:t>
      </w:r>
      <w:r w:rsidRPr="008E47E2">
        <w:rPr>
          <w:rtl/>
        </w:rPr>
        <w:t xml:space="preserve"> </w:t>
      </w:r>
      <w:r w:rsidRPr="008E47E2">
        <w:rPr>
          <w:rFonts w:hint="eastAsia"/>
          <w:rtl/>
        </w:rPr>
        <w:t>מונחים</w:t>
      </w:r>
      <w:r w:rsidRPr="008E47E2">
        <w:rPr>
          <w:rtl/>
        </w:rPr>
        <w:t xml:space="preserve"> </w:t>
      </w:r>
      <w:r w:rsidRPr="008E47E2">
        <w:rPr>
          <w:rFonts w:hint="eastAsia"/>
          <w:rtl/>
        </w:rPr>
        <w:t>על</w:t>
      </w:r>
      <w:r w:rsidRPr="008E47E2">
        <w:rPr>
          <w:rtl/>
        </w:rPr>
        <w:t xml:space="preserve"> </w:t>
      </w:r>
      <w:r w:rsidRPr="008E47E2">
        <w:rPr>
          <w:rFonts w:hint="eastAsia"/>
          <w:rtl/>
        </w:rPr>
        <w:t>ידי</w:t>
      </w:r>
      <w:r w:rsidRPr="008E47E2">
        <w:rPr>
          <w:rtl/>
        </w:rPr>
        <w:t xml:space="preserve"> </w:t>
      </w:r>
      <w:r w:rsidRPr="008E47E2">
        <w:rPr>
          <w:rFonts w:hint="eastAsia"/>
          <w:rtl/>
        </w:rPr>
        <w:t>השב</w:t>
      </w:r>
      <w:r w:rsidRPr="008E47E2">
        <w:rPr>
          <w:rtl/>
        </w:rPr>
        <w:t xml:space="preserve">"כ </w:t>
      </w:r>
      <w:r w:rsidRPr="008E47E2">
        <w:rPr>
          <w:rFonts w:hint="eastAsia"/>
          <w:rtl/>
        </w:rPr>
        <w:t>והוא</w:t>
      </w:r>
      <w:r w:rsidRPr="008E47E2">
        <w:rPr>
          <w:rtl/>
        </w:rPr>
        <w:t xml:space="preserve"> אוסר לדווח על אירועים לגורמים מנחים אחרים. מכאן כי </w:t>
      </w:r>
      <w:r>
        <w:rPr>
          <w:rFonts w:hint="cs"/>
          <w:rtl/>
        </w:rPr>
        <w:t>מינהל</w:t>
      </w:r>
      <w:r>
        <w:rPr>
          <w:rFonts w:hint="cs"/>
          <w:rtl/>
        </w:rPr>
        <w:t xml:space="preserve"> הרכש אינו </w:t>
      </w:r>
      <w:r w:rsidRPr="003B0EE4">
        <w:rPr>
          <w:rFonts w:hint="eastAsia"/>
          <w:rtl/>
        </w:rPr>
        <w:t>יכול</w:t>
      </w:r>
      <w:r w:rsidRPr="003B0EE4">
        <w:rPr>
          <w:rtl/>
        </w:rPr>
        <w:t xml:space="preserve"> </w:t>
      </w:r>
      <w:r w:rsidRPr="003B0EE4">
        <w:rPr>
          <w:rFonts w:hint="eastAsia"/>
          <w:rtl/>
        </w:rPr>
        <w:t>לדרוש</w:t>
      </w:r>
      <w:r w:rsidRPr="003B0EE4">
        <w:rPr>
          <w:rtl/>
        </w:rPr>
        <w:t xml:space="preserve"> </w:t>
      </w:r>
      <w:r w:rsidRPr="003B0EE4">
        <w:rPr>
          <w:rFonts w:hint="eastAsia"/>
          <w:rtl/>
        </w:rPr>
        <w:t>מספקי</w:t>
      </w:r>
      <w:r w:rsidRPr="003B0EE4">
        <w:rPr>
          <w:rtl/>
        </w:rPr>
        <w:t xml:space="preserve"> </w:t>
      </w:r>
      <w:r w:rsidRPr="003B0EE4">
        <w:rPr>
          <w:rFonts w:hint="eastAsia"/>
          <w:rtl/>
        </w:rPr>
        <w:t>המכרזים</w:t>
      </w:r>
      <w:r w:rsidRPr="003B0EE4">
        <w:rPr>
          <w:rtl/>
        </w:rPr>
        <w:t xml:space="preserve"> </w:t>
      </w:r>
      <w:r w:rsidRPr="003B0EE4">
        <w:rPr>
          <w:rFonts w:hint="eastAsia"/>
          <w:rtl/>
        </w:rPr>
        <w:t>המרכזיים</w:t>
      </w:r>
      <w:r w:rsidRPr="003B0EE4">
        <w:rPr>
          <w:rtl/>
        </w:rPr>
        <w:t xml:space="preserve"> </w:t>
      </w:r>
      <w:r w:rsidRPr="003B0EE4">
        <w:rPr>
          <w:rFonts w:hint="eastAsia"/>
          <w:rtl/>
        </w:rPr>
        <w:t>חובת</w:t>
      </w:r>
      <w:r w:rsidRPr="003B0EE4">
        <w:rPr>
          <w:rtl/>
        </w:rPr>
        <w:t xml:space="preserve"> </w:t>
      </w:r>
      <w:r w:rsidRPr="003B0EE4">
        <w:rPr>
          <w:rFonts w:hint="eastAsia"/>
          <w:rtl/>
        </w:rPr>
        <w:t>דיווח</w:t>
      </w:r>
      <w:r w:rsidRPr="003B0EE4">
        <w:rPr>
          <w:rtl/>
        </w:rPr>
        <w:t xml:space="preserve"> </w:t>
      </w:r>
      <w:r w:rsidRPr="003B0EE4">
        <w:rPr>
          <w:rFonts w:hint="eastAsia"/>
          <w:rtl/>
        </w:rPr>
        <w:t>לגורם</w:t>
      </w:r>
      <w:r w:rsidRPr="003B0EE4">
        <w:rPr>
          <w:rtl/>
        </w:rPr>
        <w:t xml:space="preserve"> </w:t>
      </w:r>
      <w:r w:rsidRPr="003B0EE4">
        <w:rPr>
          <w:rFonts w:hint="eastAsia"/>
          <w:rtl/>
        </w:rPr>
        <w:t>מנחה</w:t>
      </w:r>
      <w:r w:rsidRPr="003B0EE4">
        <w:rPr>
          <w:rtl/>
        </w:rPr>
        <w:t xml:space="preserve"> </w:t>
      </w:r>
      <w:r w:rsidRPr="003B0EE4">
        <w:rPr>
          <w:rFonts w:hint="eastAsia"/>
          <w:rtl/>
        </w:rPr>
        <w:t>כזה</w:t>
      </w:r>
      <w:r w:rsidRPr="003B0EE4">
        <w:rPr>
          <w:rtl/>
        </w:rPr>
        <w:t xml:space="preserve"> </w:t>
      </w:r>
      <w:r w:rsidRPr="003B0EE4">
        <w:rPr>
          <w:rFonts w:hint="eastAsia"/>
          <w:rtl/>
        </w:rPr>
        <w:t>או</w:t>
      </w:r>
      <w:r w:rsidRPr="003B0EE4">
        <w:rPr>
          <w:rtl/>
        </w:rPr>
        <w:t xml:space="preserve"> </w:t>
      </w:r>
      <w:r w:rsidRPr="003B0EE4">
        <w:rPr>
          <w:rFonts w:hint="eastAsia"/>
          <w:rtl/>
        </w:rPr>
        <w:t>אחר</w:t>
      </w:r>
      <w:r w:rsidRPr="003B0EE4">
        <w:rPr>
          <w:rtl/>
        </w:rPr>
        <w:t>.</w:t>
      </w:r>
    </w:p>
    <w:p w:rsidR="00023F2D" w:rsidRPr="0032355C" w:rsidP="0032355C" w14:paraId="0E361006" w14:textId="77777777">
      <w:pPr>
        <w:pStyle w:val="7318"/>
        <w:rPr>
          <w:rtl/>
        </w:rPr>
      </w:pPr>
      <w:bookmarkStart w:id="119" w:name="_Hlk140656500"/>
      <w:r w:rsidRPr="0032355C">
        <w:rPr>
          <w:rFonts w:hint="eastAsia"/>
          <w:rtl/>
        </w:rPr>
        <w:t>אשר</w:t>
      </w:r>
      <w:r w:rsidRPr="0032355C">
        <w:rPr>
          <w:rtl/>
        </w:rPr>
        <w:t xml:space="preserve"> לתשובת </w:t>
      </w:r>
      <w:r w:rsidRPr="0032355C">
        <w:rPr>
          <w:rtl/>
        </w:rPr>
        <w:t>מינהל</w:t>
      </w:r>
      <w:r w:rsidRPr="0032355C">
        <w:rPr>
          <w:rtl/>
        </w:rPr>
        <w:t xml:space="preserve"> הרכש, יצוין כי מערך הסייבר </w:t>
      </w:r>
      <w:bookmarkEnd w:id="119"/>
      <w:r w:rsidRPr="0032355C">
        <w:rPr>
          <w:rFonts w:hint="eastAsia"/>
          <w:rtl/>
        </w:rPr>
        <w:t>הוא</w:t>
      </w:r>
      <w:r w:rsidRPr="0032355C">
        <w:rPr>
          <w:rtl/>
        </w:rPr>
        <w:t xml:space="preserve"> </w:t>
      </w:r>
      <w:r w:rsidRPr="0032355C">
        <w:rPr>
          <w:rFonts w:hint="eastAsia"/>
          <w:rtl/>
        </w:rPr>
        <w:t>הגוף</w:t>
      </w:r>
      <w:r w:rsidRPr="0032355C">
        <w:rPr>
          <w:rtl/>
        </w:rPr>
        <w:t xml:space="preserve"> </w:t>
      </w:r>
      <w:r w:rsidRPr="0032355C">
        <w:rPr>
          <w:rFonts w:hint="eastAsia"/>
          <w:rtl/>
        </w:rPr>
        <w:t>שמנחה</w:t>
      </w:r>
      <w:r w:rsidRPr="0032355C">
        <w:rPr>
          <w:rtl/>
        </w:rPr>
        <w:t xml:space="preserve"> </w:t>
      </w:r>
      <w:r w:rsidRPr="0032355C">
        <w:rPr>
          <w:rFonts w:hint="eastAsia"/>
          <w:rtl/>
        </w:rPr>
        <w:t>את</w:t>
      </w:r>
      <w:r w:rsidRPr="0032355C">
        <w:rPr>
          <w:rtl/>
        </w:rPr>
        <w:t xml:space="preserve"> </w:t>
      </w:r>
      <w:r w:rsidRPr="0032355C">
        <w:rPr>
          <w:rFonts w:hint="eastAsia"/>
          <w:rtl/>
        </w:rPr>
        <w:t>מרבית</w:t>
      </w:r>
      <w:r w:rsidRPr="0032355C">
        <w:rPr>
          <w:rtl/>
        </w:rPr>
        <w:t xml:space="preserve"> </w:t>
      </w:r>
      <w:r w:rsidRPr="0032355C">
        <w:rPr>
          <w:rFonts w:hint="eastAsia"/>
          <w:rtl/>
        </w:rPr>
        <w:t>הגופים</w:t>
      </w:r>
      <w:r w:rsidRPr="0032355C">
        <w:rPr>
          <w:rtl/>
        </w:rPr>
        <w:t xml:space="preserve"> </w:t>
      </w:r>
      <w:r w:rsidRPr="0032355C">
        <w:rPr>
          <w:rFonts w:hint="eastAsia"/>
          <w:rtl/>
        </w:rPr>
        <w:t>במשק</w:t>
      </w:r>
      <w:r w:rsidRPr="0032355C">
        <w:rPr>
          <w:rtl/>
        </w:rPr>
        <w:t xml:space="preserve"> </w:t>
      </w:r>
      <w:r w:rsidRPr="0032355C">
        <w:rPr>
          <w:rFonts w:hint="eastAsia"/>
          <w:rtl/>
        </w:rPr>
        <w:t>וכן</w:t>
      </w:r>
      <w:r w:rsidRPr="0032355C">
        <w:rPr>
          <w:rtl/>
        </w:rPr>
        <w:t xml:space="preserve"> </w:t>
      </w:r>
      <w:r w:rsidRPr="0032355C">
        <w:rPr>
          <w:rFonts w:hint="eastAsia"/>
          <w:rtl/>
        </w:rPr>
        <w:t>יש</w:t>
      </w:r>
      <w:r w:rsidRPr="0032355C">
        <w:rPr>
          <w:rtl/>
        </w:rPr>
        <w:t xml:space="preserve"> </w:t>
      </w:r>
      <w:r w:rsidRPr="0032355C">
        <w:rPr>
          <w:rFonts w:hint="eastAsia"/>
          <w:rtl/>
        </w:rPr>
        <w:t>לו</w:t>
      </w:r>
      <w:r w:rsidRPr="0032355C">
        <w:rPr>
          <w:rtl/>
        </w:rPr>
        <w:t xml:space="preserve"> </w:t>
      </w:r>
      <w:r w:rsidRPr="0032355C">
        <w:rPr>
          <w:rFonts w:hint="eastAsia"/>
          <w:rtl/>
        </w:rPr>
        <w:t>מנגנון</w:t>
      </w:r>
      <w:r w:rsidRPr="0032355C">
        <w:rPr>
          <w:rtl/>
        </w:rPr>
        <w:t xml:space="preserve"> </w:t>
      </w:r>
      <w:r w:rsidRPr="0032355C">
        <w:rPr>
          <w:rFonts w:hint="eastAsia"/>
          <w:rtl/>
        </w:rPr>
        <w:t>לטיפול</w:t>
      </w:r>
      <w:r w:rsidRPr="0032355C">
        <w:rPr>
          <w:rtl/>
        </w:rPr>
        <w:t xml:space="preserve"> </w:t>
      </w:r>
      <w:r w:rsidRPr="0032355C">
        <w:rPr>
          <w:rFonts w:hint="eastAsia"/>
          <w:rtl/>
        </w:rPr>
        <w:t>באירועי</w:t>
      </w:r>
      <w:r w:rsidRPr="0032355C">
        <w:rPr>
          <w:rFonts w:hint="cs"/>
          <w:rtl/>
        </w:rPr>
        <w:t xml:space="preserve"> סייבר</w:t>
      </w:r>
      <w:r w:rsidRPr="0032355C">
        <w:rPr>
          <w:rtl/>
        </w:rPr>
        <w:t xml:space="preserve"> ולהפצת מידע </w:t>
      </w:r>
      <w:r w:rsidRPr="0032355C">
        <w:rPr>
          <w:rFonts w:hint="eastAsia"/>
          <w:rtl/>
        </w:rPr>
        <w:t>עליהם</w:t>
      </w:r>
      <w:r w:rsidRPr="0032355C">
        <w:rPr>
          <w:rtl/>
        </w:rPr>
        <w:t xml:space="preserve"> </w:t>
      </w:r>
      <w:r w:rsidRPr="0032355C">
        <w:rPr>
          <w:rFonts w:hint="eastAsia"/>
          <w:rtl/>
        </w:rPr>
        <w:t>ליתר</w:t>
      </w:r>
      <w:r w:rsidRPr="0032355C">
        <w:rPr>
          <w:rtl/>
        </w:rPr>
        <w:t xml:space="preserve"> </w:t>
      </w:r>
      <w:r w:rsidRPr="0032355C">
        <w:rPr>
          <w:rFonts w:hint="eastAsia"/>
          <w:rtl/>
        </w:rPr>
        <w:t>הגופים</w:t>
      </w:r>
      <w:r w:rsidRPr="0032355C">
        <w:rPr>
          <w:rtl/>
        </w:rPr>
        <w:t xml:space="preserve"> </w:t>
      </w:r>
      <w:r w:rsidRPr="0032355C">
        <w:rPr>
          <w:rFonts w:hint="eastAsia"/>
          <w:rtl/>
        </w:rPr>
        <w:t>האסדרתיים</w:t>
      </w:r>
      <w:r w:rsidRPr="0032355C">
        <w:rPr>
          <w:rtl/>
        </w:rPr>
        <w:t xml:space="preserve"> בתחום הסייבר </w:t>
      </w:r>
      <w:r w:rsidRPr="0032355C">
        <w:rPr>
          <w:rFonts w:hint="eastAsia"/>
          <w:rtl/>
        </w:rPr>
        <w:t>ולגופים</w:t>
      </w:r>
      <w:r w:rsidRPr="0032355C">
        <w:rPr>
          <w:rtl/>
        </w:rPr>
        <w:t xml:space="preserve"> </w:t>
      </w:r>
      <w:r w:rsidRPr="0032355C">
        <w:rPr>
          <w:rFonts w:hint="eastAsia"/>
          <w:rtl/>
        </w:rPr>
        <w:t>המונחים</w:t>
      </w:r>
      <w:r w:rsidRPr="0032355C">
        <w:rPr>
          <w:rtl/>
        </w:rPr>
        <w:t xml:space="preserve"> </w:t>
      </w:r>
      <w:r w:rsidRPr="0032355C">
        <w:rPr>
          <w:rFonts w:hint="eastAsia"/>
          <w:rtl/>
        </w:rPr>
        <w:t>על</w:t>
      </w:r>
      <w:r w:rsidRPr="0032355C">
        <w:rPr>
          <w:rtl/>
        </w:rPr>
        <w:t xml:space="preserve"> </w:t>
      </w:r>
      <w:r w:rsidRPr="0032355C">
        <w:rPr>
          <w:rFonts w:hint="eastAsia"/>
          <w:rtl/>
        </w:rPr>
        <w:t>ידו</w:t>
      </w:r>
      <w:r w:rsidRPr="0032355C">
        <w:rPr>
          <w:rtl/>
        </w:rPr>
        <w:t xml:space="preserve">, ולכן </w:t>
      </w:r>
      <w:r w:rsidRPr="0032355C">
        <w:rPr>
          <w:rtl/>
        </w:rPr>
        <w:t>מינהל</w:t>
      </w:r>
      <w:r w:rsidRPr="0032355C">
        <w:rPr>
          <w:rtl/>
        </w:rPr>
        <w:t xml:space="preserve"> הרכש צריך לדווח </w:t>
      </w:r>
      <w:r w:rsidRPr="0032355C">
        <w:rPr>
          <w:rFonts w:hint="eastAsia"/>
          <w:rtl/>
        </w:rPr>
        <w:t>על</w:t>
      </w:r>
      <w:r w:rsidRPr="0032355C">
        <w:rPr>
          <w:rtl/>
        </w:rPr>
        <w:t xml:space="preserve"> האירוע ל</w:t>
      </w:r>
      <w:r w:rsidRPr="0032355C">
        <w:rPr>
          <w:rFonts w:hint="eastAsia"/>
          <w:rtl/>
        </w:rPr>
        <w:t>מערך</w:t>
      </w:r>
      <w:r w:rsidRPr="0032355C">
        <w:rPr>
          <w:rtl/>
        </w:rPr>
        <w:t xml:space="preserve"> הסייבר. </w:t>
      </w:r>
    </w:p>
    <w:p w:rsidR="00023F2D" w:rsidRPr="0032355C" w:rsidP="0032355C" w14:paraId="4B115FB1" w14:textId="77777777">
      <w:pPr>
        <w:pStyle w:val="7318"/>
        <w:rPr>
          <w:rtl/>
        </w:rPr>
      </w:pPr>
      <w:r w:rsidRPr="0032355C">
        <w:rPr>
          <w:rFonts w:hint="eastAsia"/>
          <w:rtl/>
        </w:rPr>
        <w:t>עוד</w:t>
      </w:r>
      <w:r w:rsidRPr="0032355C">
        <w:rPr>
          <w:rtl/>
        </w:rPr>
        <w:t xml:space="preserve"> מומלץ כי </w:t>
      </w:r>
      <w:r w:rsidRPr="0032355C">
        <w:rPr>
          <w:rFonts w:hint="cs"/>
          <w:rtl/>
        </w:rPr>
        <w:t xml:space="preserve">הגופים </w:t>
      </w:r>
      <w:r w:rsidRPr="0032355C">
        <w:rPr>
          <w:rFonts w:hint="cs"/>
          <w:rtl/>
        </w:rPr>
        <w:t>האסדרתיים</w:t>
      </w:r>
      <w:r w:rsidRPr="0032355C">
        <w:rPr>
          <w:rFonts w:hint="cs"/>
          <w:rtl/>
        </w:rPr>
        <w:t xml:space="preserve"> בתחום </w:t>
      </w:r>
      <w:r w:rsidRPr="0032355C">
        <w:rPr>
          <w:rtl/>
        </w:rPr>
        <w:t xml:space="preserve">הסייבר </w:t>
      </w:r>
      <w:r w:rsidRPr="0032355C">
        <w:rPr>
          <w:rFonts w:hint="cs"/>
          <w:rtl/>
        </w:rPr>
        <w:t xml:space="preserve">וגורמים המנחים את עצמם ומשתמשים במכרזים מרכזיים </w:t>
      </w:r>
      <w:r w:rsidRPr="0032355C">
        <w:rPr>
          <w:rtl/>
        </w:rPr>
        <w:t>יעביר</w:t>
      </w:r>
      <w:r w:rsidRPr="0032355C">
        <w:rPr>
          <w:rFonts w:hint="cs"/>
          <w:rtl/>
        </w:rPr>
        <w:t>ו</w:t>
      </w:r>
      <w:r w:rsidRPr="0032355C">
        <w:rPr>
          <w:rtl/>
        </w:rPr>
        <w:t xml:space="preserve"> </w:t>
      </w:r>
      <w:r w:rsidRPr="0032355C">
        <w:rPr>
          <w:rFonts w:hint="eastAsia"/>
          <w:rtl/>
        </w:rPr>
        <w:t>למינהל</w:t>
      </w:r>
      <w:r w:rsidRPr="0032355C">
        <w:rPr>
          <w:rtl/>
        </w:rPr>
        <w:t xml:space="preserve"> הרכש </w:t>
      </w:r>
      <w:r w:rsidRPr="0032355C">
        <w:rPr>
          <w:rFonts w:hint="eastAsia"/>
          <w:rtl/>
        </w:rPr>
        <w:t>באופן</w:t>
      </w:r>
      <w:r w:rsidRPr="0032355C">
        <w:rPr>
          <w:rtl/>
        </w:rPr>
        <w:t xml:space="preserve"> </w:t>
      </w:r>
      <w:r w:rsidRPr="0032355C">
        <w:rPr>
          <w:rFonts w:hint="eastAsia"/>
          <w:rtl/>
        </w:rPr>
        <w:t>עיתי</w:t>
      </w:r>
      <w:r w:rsidRPr="0032355C">
        <w:rPr>
          <w:rtl/>
        </w:rPr>
        <w:t xml:space="preserve"> </w:t>
      </w:r>
      <w:r w:rsidRPr="0032355C">
        <w:rPr>
          <w:rFonts w:hint="eastAsia"/>
          <w:rtl/>
        </w:rPr>
        <w:t>סיכום</w:t>
      </w:r>
      <w:r w:rsidRPr="0032355C">
        <w:rPr>
          <w:rtl/>
        </w:rPr>
        <w:t xml:space="preserve"> </w:t>
      </w:r>
      <w:r w:rsidRPr="0032355C">
        <w:rPr>
          <w:rFonts w:hint="eastAsia"/>
          <w:rtl/>
        </w:rPr>
        <w:t>של</w:t>
      </w:r>
      <w:r w:rsidRPr="0032355C">
        <w:rPr>
          <w:rtl/>
        </w:rPr>
        <w:t xml:space="preserve"> </w:t>
      </w:r>
      <w:r w:rsidRPr="0032355C">
        <w:rPr>
          <w:rFonts w:hint="eastAsia"/>
          <w:rtl/>
        </w:rPr>
        <w:t>האירועים</w:t>
      </w:r>
      <w:r w:rsidRPr="0032355C">
        <w:rPr>
          <w:rtl/>
        </w:rPr>
        <w:t xml:space="preserve"> </w:t>
      </w:r>
      <w:r w:rsidRPr="0032355C">
        <w:rPr>
          <w:rFonts w:hint="eastAsia"/>
          <w:rtl/>
        </w:rPr>
        <w:t>שהתרחשו</w:t>
      </w:r>
      <w:r w:rsidRPr="0032355C">
        <w:rPr>
          <w:rtl/>
        </w:rPr>
        <w:t xml:space="preserve"> </w:t>
      </w:r>
      <w:r w:rsidRPr="0032355C">
        <w:rPr>
          <w:rFonts w:hint="cs"/>
          <w:rtl/>
        </w:rPr>
        <w:t xml:space="preserve">אצל הספקים שזכו </w:t>
      </w:r>
      <w:r w:rsidRPr="0032355C">
        <w:rPr>
          <w:rFonts w:hint="eastAsia"/>
          <w:rtl/>
        </w:rPr>
        <w:t>בכל</w:t>
      </w:r>
      <w:r w:rsidRPr="0032355C">
        <w:rPr>
          <w:rtl/>
        </w:rPr>
        <w:t xml:space="preserve"> </w:t>
      </w:r>
      <w:r w:rsidRPr="0032355C">
        <w:rPr>
          <w:rFonts w:hint="eastAsia"/>
          <w:rtl/>
        </w:rPr>
        <w:t>מכרז</w:t>
      </w:r>
      <w:r w:rsidRPr="0032355C">
        <w:rPr>
          <w:rtl/>
        </w:rPr>
        <w:t xml:space="preserve"> </w:t>
      </w:r>
      <w:r w:rsidRPr="0032355C">
        <w:rPr>
          <w:rFonts w:hint="eastAsia"/>
          <w:rtl/>
        </w:rPr>
        <w:t>מרכזי</w:t>
      </w:r>
      <w:r w:rsidRPr="0032355C">
        <w:rPr>
          <w:rFonts w:hint="cs"/>
          <w:rtl/>
        </w:rPr>
        <w:t xml:space="preserve"> </w:t>
      </w:r>
      <w:r w:rsidRPr="0032355C">
        <w:rPr>
          <w:rFonts w:hint="eastAsia"/>
          <w:rtl/>
        </w:rPr>
        <w:t>ושל</w:t>
      </w:r>
      <w:r w:rsidRPr="0032355C">
        <w:rPr>
          <w:rFonts w:hint="cs"/>
          <w:rtl/>
        </w:rPr>
        <w:t xml:space="preserve"> </w:t>
      </w:r>
      <w:r w:rsidRPr="0032355C">
        <w:rPr>
          <w:rFonts w:hint="eastAsia"/>
          <w:rtl/>
        </w:rPr>
        <w:t>אופן</w:t>
      </w:r>
      <w:r w:rsidRPr="0032355C">
        <w:rPr>
          <w:rtl/>
        </w:rPr>
        <w:t xml:space="preserve"> </w:t>
      </w:r>
      <w:r w:rsidRPr="0032355C">
        <w:rPr>
          <w:rFonts w:hint="eastAsia"/>
          <w:rtl/>
        </w:rPr>
        <w:t>הטיפול</w:t>
      </w:r>
      <w:r w:rsidRPr="0032355C">
        <w:rPr>
          <w:rtl/>
        </w:rPr>
        <w:t xml:space="preserve"> </w:t>
      </w:r>
      <w:r w:rsidRPr="0032355C">
        <w:rPr>
          <w:rFonts w:hint="eastAsia"/>
          <w:rtl/>
        </w:rPr>
        <w:t>בהם</w:t>
      </w:r>
      <w:r w:rsidRPr="0032355C">
        <w:rPr>
          <w:rtl/>
        </w:rPr>
        <w:t xml:space="preserve"> </w:t>
      </w:r>
      <w:r w:rsidRPr="0032355C">
        <w:rPr>
          <w:rFonts w:hint="eastAsia"/>
          <w:rtl/>
        </w:rPr>
        <w:t>והמלצות</w:t>
      </w:r>
      <w:r w:rsidRPr="0032355C">
        <w:rPr>
          <w:rtl/>
        </w:rPr>
        <w:t xml:space="preserve"> </w:t>
      </w:r>
      <w:r w:rsidRPr="0032355C">
        <w:rPr>
          <w:rFonts w:hint="eastAsia"/>
          <w:rtl/>
        </w:rPr>
        <w:t>להמשך</w:t>
      </w:r>
      <w:r w:rsidRPr="0032355C">
        <w:rPr>
          <w:rtl/>
        </w:rPr>
        <w:t xml:space="preserve"> </w:t>
      </w:r>
      <w:r w:rsidRPr="0032355C">
        <w:rPr>
          <w:rFonts w:hint="eastAsia"/>
          <w:rtl/>
        </w:rPr>
        <w:t>העבודה</w:t>
      </w:r>
      <w:r w:rsidRPr="0032355C">
        <w:rPr>
          <w:rtl/>
        </w:rPr>
        <w:t xml:space="preserve"> </w:t>
      </w:r>
      <w:r w:rsidRPr="0032355C">
        <w:rPr>
          <w:rFonts w:hint="eastAsia"/>
          <w:rtl/>
        </w:rPr>
        <w:t>עם</w:t>
      </w:r>
      <w:r w:rsidRPr="0032355C">
        <w:rPr>
          <w:rtl/>
        </w:rPr>
        <w:t xml:space="preserve"> </w:t>
      </w:r>
      <w:r w:rsidRPr="0032355C">
        <w:rPr>
          <w:rFonts w:hint="eastAsia"/>
          <w:rtl/>
        </w:rPr>
        <w:t>הספק</w:t>
      </w:r>
      <w:r w:rsidRPr="0032355C">
        <w:rPr>
          <w:rtl/>
        </w:rPr>
        <w:t>.</w:t>
      </w:r>
    </w:p>
    <w:p w:rsidR="00023F2D" w:rsidRPr="00C74B21" w:rsidP="00DE1561" w14:paraId="7490D4E7" w14:textId="77777777">
      <w:pPr>
        <w:pStyle w:val="7392"/>
        <w:rPr>
          <w:rFonts w:ascii="David" w:hAnsi="David"/>
          <w:sz w:val="24"/>
          <w:rtl/>
        </w:rPr>
      </w:pPr>
      <w:r w:rsidRPr="00C74B21">
        <w:rPr>
          <w:rFonts w:ascii="David" w:hAnsi="David" w:hint="cs"/>
          <w:sz w:val="24"/>
          <w:rtl/>
        </w:rPr>
        <w:t xml:space="preserve">בתשובת מערך הסייבר מיוני 2023 נמסר כי ההמלצה מקובלת </w:t>
      </w:r>
      <w:r w:rsidRPr="00C74B21">
        <w:rPr>
          <w:rFonts w:ascii="David" w:hAnsi="David" w:hint="eastAsia"/>
          <w:sz w:val="24"/>
          <w:rtl/>
        </w:rPr>
        <w:t>עליו</w:t>
      </w:r>
      <w:r w:rsidRPr="00C74B21">
        <w:rPr>
          <w:rFonts w:ascii="David" w:hAnsi="David"/>
          <w:sz w:val="24"/>
          <w:rtl/>
        </w:rPr>
        <w:t>,</w:t>
      </w:r>
      <w:r w:rsidRPr="00C74B21">
        <w:rPr>
          <w:rFonts w:ascii="David" w:hAnsi="David" w:hint="cs"/>
          <w:sz w:val="24"/>
          <w:rtl/>
        </w:rPr>
        <w:t xml:space="preserve"> ובתנאי שמדובר באירועים </w:t>
      </w:r>
      <w:r w:rsidRPr="00C74B21">
        <w:rPr>
          <w:rFonts w:ascii="David" w:hAnsi="David" w:hint="eastAsia"/>
          <w:sz w:val="24"/>
          <w:rtl/>
        </w:rPr>
        <w:t>ש</w:t>
      </w:r>
      <w:r w:rsidRPr="00C74B21">
        <w:rPr>
          <w:rFonts w:ascii="David" w:hAnsi="David" w:hint="cs"/>
          <w:sz w:val="24"/>
          <w:rtl/>
        </w:rPr>
        <w:t xml:space="preserve">בהם יש רלוונטיות </w:t>
      </w:r>
      <w:r w:rsidRPr="00C74B21">
        <w:rPr>
          <w:rFonts w:ascii="David" w:hAnsi="David" w:hint="cs"/>
          <w:sz w:val="24"/>
          <w:rtl/>
        </w:rPr>
        <w:t>למינהל</w:t>
      </w:r>
      <w:r w:rsidRPr="00C74B21">
        <w:rPr>
          <w:rFonts w:ascii="David" w:hAnsi="David" w:hint="cs"/>
          <w:sz w:val="24"/>
          <w:rtl/>
        </w:rPr>
        <w:t xml:space="preserve"> הרכש ושאין מניעה מבצעית או אחרת להעביר מידע על הגוף המותקף או האירוע.</w:t>
      </w:r>
    </w:p>
    <w:p w:rsidR="00023F2D" w:rsidRPr="001A4DB1" w:rsidP="001A4DB1" w14:paraId="26E1E0EA" w14:textId="77777777">
      <w:pPr>
        <w:pStyle w:val="733155"/>
        <w:rPr>
          <w:rtl/>
        </w:rPr>
      </w:pPr>
      <w:bookmarkStart w:id="120" w:name="_Toc133517614"/>
      <w:r w:rsidRPr="001A4DB1">
        <w:rPr>
          <w:rFonts w:hint="cs"/>
          <w:rtl/>
        </w:rPr>
        <w:t>זוכה יחיד במכרזים מרכזיים</w:t>
      </w:r>
      <w:bookmarkEnd w:id="120"/>
    </w:p>
    <w:p w:rsidR="00023F2D" w:rsidP="00DE1561" w14:paraId="427E44DA" w14:textId="77777777">
      <w:pPr>
        <w:pStyle w:val="7392"/>
        <w:rPr>
          <w:rtl/>
        </w:rPr>
      </w:pPr>
      <w:r w:rsidRPr="00DE1561">
        <w:rPr>
          <w:rFonts w:hint="cs"/>
          <w:rtl/>
        </w:rPr>
        <w:t xml:space="preserve">מכרז מסגרת הוא </w:t>
      </w:r>
      <w:r w:rsidRPr="00DE1561">
        <w:rPr>
          <w:rtl/>
        </w:rPr>
        <w:t xml:space="preserve">מכרז פומבי שבו נבחר יותר מספק אחד, אשר על פי תנאי המכרז ייכרתו בעקבותיו הסכמי מסגרת עם כל ספק </w:t>
      </w:r>
      <w:r w:rsidRPr="00DE1561">
        <w:rPr>
          <w:rFonts w:hint="cs"/>
          <w:rtl/>
        </w:rPr>
        <w:t>שנבחר ב</w:t>
      </w:r>
      <w:r w:rsidRPr="00DE1561">
        <w:rPr>
          <w:rtl/>
        </w:rPr>
        <w:t xml:space="preserve">מכרז </w:t>
      </w:r>
      <w:r w:rsidRPr="00DE1561">
        <w:rPr>
          <w:rFonts w:hint="cs"/>
          <w:rtl/>
        </w:rPr>
        <w:t>ה</w:t>
      </w:r>
      <w:r w:rsidRPr="00DE1561">
        <w:rPr>
          <w:rtl/>
        </w:rPr>
        <w:t>מסגרת</w:t>
      </w:r>
      <w:r w:rsidRPr="00DE1561">
        <w:rPr>
          <w:rFonts w:hint="cs"/>
          <w:rtl/>
        </w:rPr>
        <w:t>.</w:t>
      </w:r>
      <w:r w:rsidRPr="00DE1561">
        <w:rPr>
          <w:rtl/>
        </w:rPr>
        <w:t xml:space="preserve"> זהות הספק ממנו תבוצע בפועל כל הזמנה של טובין, עבודה או שירותים תיקבע מפעם לפעם במהלך תקופת הסכם המסגרת, לפי תנאי מכרז המסגרת</w:t>
      </w:r>
      <w:r w:rsidRPr="00DE1561">
        <w:t>.</w:t>
      </w:r>
    </w:p>
    <w:p w:rsidR="00023F2D" w:rsidRPr="0054397B" w:rsidP="0032355C" w14:paraId="012442DB" w14:textId="77777777">
      <w:pPr>
        <w:pStyle w:val="7318"/>
        <w:rPr>
          <w:rtl/>
        </w:rPr>
      </w:pPr>
      <w:r w:rsidRPr="00384EF5">
        <w:rPr>
          <w:rFonts w:hint="eastAsia"/>
          <w:rtl/>
        </w:rPr>
        <w:t>במכרז</w:t>
      </w:r>
      <w:r w:rsidRPr="00384EF5">
        <w:rPr>
          <w:rtl/>
        </w:rPr>
        <w:t xml:space="preserve"> מרכזי </w:t>
      </w:r>
      <w:r>
        <w:rPr>
          <w:rFonts w:hint="cs"/>
          <w:rtl/>
        </w:rPr>
        <w:t>בתחום התקשוב ב'</w:t>
      </w:r>
      <w:r w:rsidRPr="00384EF5">
        <w:rPr>
          <w:rtl/>
        </w:rPr>
        <w:t xml:space="preserve"> </w:t>
      </w:r>
      <w:r>
        <w:rPr>
          <w:rFonts w:hint="cs"/>
          <w:rtl/>
        </w:rPr>
        <w:t>-</w:t>
      </w:r>
      <w:r w:rsidRPr="00384EF5">
        <w:rPr>
          <w:rtl/>
        </w:rPr>
        <w:t xml:space="preserve"> </w:t>
      </w:r>
      <w:r w:rsidRPr="00384EF5">
        <w:rPr>
          <w:rFonts w:hint="eastAsia"/>
          <w:rtl/>
        </w:rPr>
        <w:t>תיחור</w:t>
      </w:r>
      <w:r w:rsidRPr="00384EF5">
        <w:rPr>
          <w:rtl/>
        </w:rPr>
        <w:t xml:space="preserve"> מס' 10 נכתב כי </w:t>
      </w:r>
      <w:r w:rsidRPr="00384EF5">
        <w:rPr>
          <w:rFonts w:hint="eastAsia"/>
          <w:rtl/>
        </w:rPr>
        <w:t>בתיחור</w:t>
      </w:r>
      <w:r w:rsidRPr="00384EF5">
        <w:rPr>
          <w:rtl/>
        </w:rPr>
        <w:t xml:space="preserve"> </w:t>
      </w:r>
      <w:r w:rsidRPr="0018211F">
        <w:rPr>
          <w:rFonts w:hint="eastAsia"/>
          <w:rtl/>
        </w:rPr>
        <w:t>זה</w:t>
      </w:r>
      <w:r w:rsidRPr="0018211F">
        <w:rPr>
          <w:rtl/>
        </w:rPr>
        <w:t xml:space="preserve"> </w:t>
      </w:r>
      <w:r w:rsidRPr="0018211F">
        <w:rPr>
          <w:rFonts w:hint="eastAsia"/>
          <w:rtl/>
        </w:rPr>
        <w:t>יבחר</w:t>
      </w:r>
      <w:r w:rsidRPr="00C57ED7">
        <w:rPr>
          <w:rtl/>
        </w:rPr>
        <w:t xml:space="preserve"> </w:t>
      </w:r>
      <w:r w:rsidRPr="00C57ED7">
        <w:rPr>
          <w:rFonts w:hint="eastAsia"/>
          <w:rtl/>
        </w:rPr>
        <w:t>זוכה</w:t>
      </w:r>
      <w:r w:rsidRPr="00C57ED7">
        <w:rPr>
          <w:rtl/>
        </w:rPr>
        <w:t xml:space="preserve"> יחיד</w:t>
      </w:r>
      <w:r w:rsidRPr="0054397B">
        <w:rPr>
          <w:rtl/>
        </w:rPr>
        <w:t xml:space="preserve">. </w:t>
      </w:r>
      <w:r w:rsidRPr="0054397B">
        <w:rPr>
          <w:rFonts w:hint="cs"/>
          <w:rtl/>
        </w:rPr>
        <w:t xml:space="preserve">עוד נכתב כי </w:t>
      </w:r>
      <w:r w:rsidRPr="0054397B">
        <w:rPr>
          <w:rtl/>
        </w:rPr>
        <w:t xml:space="preserve">המציע שדורג ראשון </w:t>
      </w:r>
      <w:r w:rsidRPr="0054397B">
        <w:rPr>
          <w:rtl/>
        </w:rPr>
        <w:t>בתיחור</w:t>
      </w:r>
      <w:r w:rsidRPr="0054397B">
        <w:rPr>
          <w:rtl/>
        </w:rPr>
        <w:t xml:space="preserve"> ייבחר כזוכה אשר יהיה רשאי לספק את כל קו המוצרים והשירותים הכלולים </w:t>
      </w:r>
      <w:r w:rsidRPr="0054397B">
        <w:rPr>
          <w:rtl/>
        </w:rPr>
        <w:t>בתיחור</w:t>
      </w:r>
      <w:r w:rsidRPr="0054397B">
        <w:rPr>
          <w:rtl/>
        </w:rPr>
        <w:t xml:space="preserve"> זה</w:t>
      </w:r>
      <w:r w:rsidRPr="0054397B">
        <w:rPr>
          <w:rFonts w:hint="cs"/>
          <w:rtl/>
        </w:rPr>
        <w:t>.</w:t>
      </w:r>
    </w:p>
    <w:p w:rsidR="00023F2D" w:rsidP="0032355C" w14:paraId="67256EFF" w14:textId="4EDE9F17">
      <w:pPr>
        <w:pStyle w:val="7318"/>
        <w:rPr>
          <w:rtl/>
        </w:rPr>
      </w:pPr>
      <w:r w:rsidRPr="00C57ED7">
        <w:rPr>
          <w:rFonts w:hint="eastAsia"/>
          <w:rtl/>
        </w:rPr>
        <w:t>במכרזים</w:t>
      </w:r>
      <w:r w:rsidRPr="00C57ED7">
        <w:rPr>
          <w:rtl/>
        </w:rPr>
        <w:t xml:space="preserve"> </w:t>
      </w:r>
      <w:r w:rsidRPr="00C57ED7">
        <w:rPr>
          <w:rFonts w:hint="eastAsia"/>
          <w:rtl/>
        </w:rPr>
        <w:t>מרכזיים</w:t>
      </w:r>
      <w:r w:rsidRPr="00C57ED7">
        <w:rPr>
          <w:rtl/>
        </w:rPr>
        <w:t xml:space="preserve"> בתחום התקשוב והסייבר </w:t>
      </w:r>
      <w:r w:rsidRPr="00C57ED7">
        <w:rPr>
          <w:rFonts w:hint="eastAsia"/>
          <w:rtl/>
        </w:rPr>
        <w:t>ש</w:t>
      </w:r>
      <w:r w:rsidRPr="00C57ED7">
        <w:rPr>
          <w:rtl/>
        </w:rPr>
        <w:t xml:space="preserve">בהם יש ספק אחד שזוכה במכרז, </w:t>
      </w:r>
      <w:r w:rsidRPr="00C57ED7">
        <w:rPr>
          <w:rFonts w:hint="eastAsia"/>
          <w:rtl/>
        </w:rPr>
        <w:t>יש</w:t>
      </w:r>
      <w:r w:rsidRPr="00C57ED7">
        <w:rPr>
          <w:rtl/>
        </w:rPr>
        <w:t xml:space="preserve"> סיכון כי פגיעה ב</w:t>
      </w:r>
      <w:r w:rsidRPr="00C57ED7">
        <w:rPr>
          <w:rFonts w:hint="eastAsia"/>
          <w:rtl/>
        </w:rPr>
        <w:t>אותו</w:t>
      </w:r>
      <w:r w:rsidRPr="00C57ED7">
        <w:rPr>
          <w:rtl/>
        </w:rPr>
        <w:t xml:space="preserve"> ספק תחשוף משרדים רבים לאותה פגיעות ובכך הסיכון יהיה רב יותר ואף עלול לסכן את מרבית משרדי הממשלה</w:t>
      </w:r>
      <w:r w:rsidRPr="00A002EB">
        <w:rPr>
          <w:rtl/>
        </w:rPr>
        <w:t xml:space="preserve"> מבלי שיהיה לכל המשרדים תחליף</w:t>
      </w:r>
      <w:r>
        <w:rPr>
          <w:rFonts w:hint="cs"/>
          <w:rtl/>
        </w:rPr>
        <w:t xml:space="preserve"> </w:t>
      </w:r>
      <w:r w:rsidR="0032355C">
        <w:rPr>
          <w:rtl/>
        </w:rPr>
        <w:br/>
      </w:r>
      <w:r>
        <w:rPr>
          <w:rFonts w:hint="cs"/>
          <w:rtl/>
        </w:rPr>
        <w:t>(</w:t>
      </w:r>
      <w:r>
        <w:t>one point of failure</w:t>
      </w:r>
      <w:r>
        <w:rPr>
          <w:rFonts w:hint="cs"/>
          <w:rtl/>
        </w:rPr>
        <w:t>)</w:t>
      </w:r>
      <w:r w:rsidRPr="00570360">
        <w:rPr>
          <w:rtl/>
        </w:rPr>
        <w:t>.</w:t>
      </w:r>
      <w:r>
        <w:rPr>
          <w:rFonts w:hint="cs"/>
          <w:rtl/>
        </w:rPr>
        <w:t xml:space="preserve"> </w:t>
      </w:r>
    </w:p>
    <w:p w:rsidR="00023F2D" w:rsidRPr="00570360" w:rsidP="00DE1561" w14:paraId="2220299F" w14:textId="77777777">
      <w:pPr>
        <w:pStyle w:val="7392"/>
        <w:rPr>
          <w:rtl/>
        </w:rPr>
      </w:pPr>
      <w:r>
        <w:rPr>
          <w:rFonts w:hint="cs"/>
          <w:rtl/>
        </w:rPr>
        <w:t xml:space="preserve">במכרז בתחום התקשוב - א' זכו </w:t>
      </w:r>
      <w:r w:rsidRPr="00DB4C95">
        <w:rPr>
          <w:rFonts w:hint="cs"/>
          <w:rtl/>
        </w:rPr>
        <w:t>שני ספקים</w:t>
      </w:r>
      <w:r w:rsidRPr="00DB4C95">
        <w:rPr>
          <w:rtl/>
        </w:rPr>
        <w:t>,</w:t>
      </w:r>
      <w:r w:rsidRPr="00DB4C95">
        <w:rPr>
          <w:rFonts w:hint="cs"/>
          <w:rtl/>
        </w:rPr>
        <w:t xml:space="preserve"> ובמסגרת ההתקשרות נקבעה רשימה של משרדים ויחידות סמך שתעבוד עם כל ספק, </w:t>
      </w:r>
      <w:r w:rsidRPr="00C55347">
        <w:rPr>
          <w:rFonts w:hint="eastAsia"/>
          <w:rtl/>
        </w:rPr>
        <w:t>ו</w:t>
      </w:r>
      <w:r w:rsidRPr="006110C6">
        <w:rPr>
          <w:rFonts w:hint="cs"/>
          <w:rtl/>
        </w:rPr>
        <w:t>כך הופחת הסיכון</w:t>
      </w:r>
      <w:r>
        <w:rPr>
          <w:rFonts w:hint="cs"/>
          <w:rtl/>
        </w:rPr>
        <w:t xml:space="preserve">. </w:t>
      </w:r>
    </w:p>
    <w:p w:rsidR="00023F2D" w:rsidRPr="0032355C" w:rsidP="0032355C" w14:paraId="46E976CD" w14:textId="77777777">
      <w:pPr>
        <w:pStyle w:val="7318"/>
        <w:rPr>
          <w:rtl/>
        </w:rPr>
      </w:pPr>
      <w:r w:rsidRPr="0032355C">
        <w:rPr>
          <w:rFonts w:hint="eastAsia"/>
          <w:rtl/>
        </w:rPr>
        <w:t>מומלץ</w:t>
      </w:r>
      <w:r w:rsidRPr="0032355C">
        <w:rPr>
          <w:rtl/>
        </w:rPr>
        <w:t xml:space="preserve"> כי </w:t>
      </w:r>
      <w:r w:rsidRPr="0032355C">
        <w:rPr>
          <w:rtl/>
        </w:rPr>
        <w:t>מ</w:t>
      </w:r>
      <w:r w:rsidRPr="0032355C">
        <w:rPr>
          <w:rFonts w:hint="cs"/>
          <w:rtl/>
        </w:rPr>
        <w:t>י</w:t>
      </w:r>
      <w:r w:rsidRPr="0032355C">
        <w:rPr>
          <w:rtl/>
        </w:rPr>
        <w:t>נהל</w:t>
      </w:r>
      <w:r w:rsidRPr="0032355C">
        <w:rPr>
          <w:rtl/>
        </w:rPr>
        <w:t xml:space="preserve"> הרכש יקדם </w:t>
      </w:r>
      <w:r w:rsidRPr="0032355C">
        <w:rPr>
          <w:rFonts w:hint="cs"/>
          <w:rtl/>
        </w:rPr>
        <w:t>ביצוע</w:t>
      </w:r>
      <w:r w:rsidRPr="0032355C">
        <w:rPr>
          <w:rtl/>
        </w:rPr>
        <w:t xml:space="preserve"> </w:t>
      </w:r>
      <w:r w:rsidRPr="0032355C">
        <w:rPr>
          <w:rFonts w:hint="eastAsia"/>
          <w:rtl/>
        </w:rPr>
        <w:t>מכרז</w:t>
      </w:r>
      <w:r w:rsidRPr="0032355C">
        <w:rPr>
          <w:rFonts w:hint="cs"/>
          <w:rtl/>
        </w:rPr>
        <w:t xml:space="preserve"> מרכזי מסוג מכרז </w:t>
      </w:r>
      <w:r w:rsidRPr="0032355C">
        <w:rPr>
          <w:rtl/>
        </w:rPr>
        <w:t xml:space="preserve">מסגרת בתחום מוצרי האבטחה, </w:t>
      </w:r>
      <w:r w:rsidRPr="0032355C">
        <w:rPr>
          <w:rFonts w:hint="cs"/>
          <w:rtl/>
        </w:rPr>
        <w:t>באופן</w:t>
      </w:r>
      <w:r w:rsidRPr="0032355C">
        <w:rPr>
          <w:rtl/>
        </w:rPr>
        <w:t xml:space="preserve"> ש</w:t>
      </w:r>
      <w:r w:rsidRPr="0032355C">
        <w:rPr>
          <w:rFonts w:hint="cs"/>
          <w:rtl/>
        </w:rPr>
        <w:t>תתאפשר זכייה של</w:t>
      </w:r>
      <w:r w:rsidRPr="0032355C">
        <w:rPr>
          <w:rtl/>
        </w:rPr>
        <w:t xml:space="preserve"> כמה ספקים שונים</w:t>
      </w:r>
      <w:r w:rsidRPr="0032355C">
        <w:rPr>
          <w:rFonts w:hint="cs"/>
          <w:rtl/>
        </w:rPr>
        <w:t>, בהתאם לשיקול דעת ועדת המכרזים ומסמכי המכרז,</w:t>
      </w:r>
      <w:r w:rsidRPr="0032355C">
        <w:rPr>
          <w:rtl/>
        </w:rPr>
        <w:t xml:space="preserve"> </w:t>
      </w:r>
      <w:r w:rsidRPr="0032355C">
        <w:rPr>
          <w:rFonts w:hint="cs"/>
          <w:rtl/>
        </w:rPr>
        <w:t>כך ש</w:t>
      </w:r>
      <w:r w:rsidRPr="0032355C">
        <w:rPr>
          <w:rtl/>
        </w:rPr>
        <w:t>לא כל משרדי הממשלה ירכשו את אותו המוצר ויהיו חשופים לאות</w:t>
      </w:r>
      <w:r w:rsidRPr="0032355C">
        <w:rPr>
          <w:rFonts w:hint="cs"/>
          <w:rtl/>
        </w:rPr>
        <w:t>ם</w:t>
      </w:r>
      <w:r w:rsidRPr="0032355C">
        <w:rPr>
          <w:rtl/>
        </w:rPr>
        <w:t xml:space="preserve"> </w:t>
      </w:r>
      <w:r w:rsidRPr="0032355C">
        <w:rPr>
          <w:rFonts w:hint="cs"/>
          <w:rtl/>
        </w:rPr>
        <w:t>הסיכונים שהספק חשוף אליהם</w:t>
      </w:r>
      <w:r w:rsidRPr="0032355C">
        <w:rPr>
          <w:rtl/>
        </w:rPr>
        <w:t xml:space="preserve">, </w:t>
      </w:r>
      <w:r w:rsidRPr="0032355C">
        <w:rPr>
          <w:rFonts w:hint="cs"/>
          <w:rtl/>
        </w:rPr>
        <w:t>אם הוא אכן חשוף לסיכונים</w:t>
      </w:r>
      <w:r w:rsidRPr="0032355C">
        <w:rPr>
          <w:rtl/>
        </w:rPr>
        <w:t>.</w:t>
      </w:r>
      <w:r w:rsidRPr="0032355C">
        <w:rPr>
          <w:rFonts w:hint="cs"/>
          <w:rtl/>
        </w:rPr>
        <w:t xml:space="preserve"> עוד מומלץ כי במידה ונבחר זוכה יחיד יש להקפיד יותר על הרחבת הבקרות בתחום הגנת הסייבר בתנאי ההתקשרות ועל ביצוע ביקורות במהלך תקופת ההתקשרות כדי לוודא שהספק עומד בדרישות אלו. </w:t>
      </w:r>
    </w:p>
    <w:p w:rsidR="00023F2D" w:rsidRPr="00F9051C" w:rsidP="00DE1561" w14:paraId="057F7F9A" w14:textId="4D8A17A9">
      <w:pPr>
        <w:pStyle w:val="7392"/>
      </w:pPr>
      <w:r w:rsidRPr="00F9051C">
        <w:rPr>
          <w:rFonts w:hint="eastAsia"/>
          <w:rtl/>
        </w:rPr>
        <w:t>בתשובת</w:t>
      </w:r>
      <w:r w:rsidRPr="00F9051C">
        <w:rPr>
          <w:rtl/>
        </w:rPr>
        <w:t xml:space="preserve"> </w:t>
      </w:r>
      <w:r w:rsidRPr="00F9051C">
        <w:rPr>
          <w:rFonts w:hint="eastAsia"/>
          <w:rtl/>
        </w:rPr>
        <w:t>מינהל</w:t>
      </w:r>
      <w:r w:rsidRPr="00F9051C">
        <w:rPr>
          <w:rtl/>
        </w:rPr>
        <w:t xml:space="preserve"> </w:t>
      </w:r>
      <w:r w:rsidRPr="00F9051C">
        <w:rPr>
          <w:rFonts w:hint="eastAsia"/>
          <w:rtl/>
        </w:rPr>
        <w:t>הרכש</w:t>
      </w:r>
      <w:r w:rsidRPr="00F9051C">
        <w:rPr>
          <w:rtl/>
        </w:rPr>
        <w:t xml:space="preserve"> </w:t>
      </w:r>
      <w:r w:rsidRPr="00F9051C">
        <w:rPr>
          <w:rFonts w:hint="eastAsia"/>
          <w:rtl/>
        </w:rPr>
        <w:t>מיוני</w:t>
      </w:r>
      <w:r w:rsidRPr="00F9051C">
        <w:rPr>
          <w:rtl/>
        </w:rPr>
        <w:t xml:space="preserve"> 2023 </w:t>
      </w:r>
      <w:r w:rsidRPr="00F9051C">
        <w:rPr>
          <w:rFonts w:hint="eastAsia"/>
          <w:rtl/>
        </w:rPr>
        <w:t>נמסר</w:t>
      </w:r>
      <w:r w:rsidRPr="00F9051C">
        <w:rPr>
          <w:rtl/>
        </w:rPr>
        <w:t xml:space="preserve"> כי </w:t>
      </w:r>
      <w:r w:rsidRPr="00DB4C95">
        <w:rPr>
          <w:rtl/>
        </w:rPr>
        <w:t xml:space="preserve">בתחומים </w:t>
      </w:r>
      <w:r w:rsidRPr="00DB4C95">
        <w:rPr>
          <w:rFonts w:hint="eastAsia"/>
          <w:rtl/>
        </w:rPr>
        <w:t>ש</w:t>
      </w:r>
      <w:r w:rsidRPr="00DB4C95">
        <w:rPr>
          <w:rtl/>
        </w:rPr>
        <w:t xml:space="preserve">בהם קיים יתרון ברור לבחירה של כמה זוכים, </w:t>
      </w:r>
      <w:r w:rsidRPr="00DB4C95">
        <w:rPr>
          <w:rtl/>
        </w:rPr>
        <w:t>מינה</w:t>
      </w:r>
      <w:r w:rsidRPr="00C55347">
        <w:rPr>
          <w:rtl/>
        </w:rPr>
        <w:t>ל</w:t>
      </w:r>
      <w:r w:rsidRPr="00C55347">
        <w:rPr>
          <w:rtl/>
        </w:rPr>
        <w:t xml:space="preserve"> הרכש מעצ</w:t>
      </w:r>
      <w:r w:rsidRPr="006110C6">
        <w:rPr>
          <w:rtl/>
        </w:rPr>
        <w:t>ב את הליכי הרכש כך ש</w:t>
      </w:r>
      <w:r w:rsidRPr="00862BA0">
        <w:rPr>
          <w:rFonts w:hint="eastAsia"/>
          <w:rtl/>
        </w:rPr>
        <w:t>י</w:t>
      </w:r>
      <w:r w:rsidRPr="00D5013C">
        <w:rPr>
          <w:rtl/>
        </w:rPr>
        <w:t xml:space="preserve">יבחרו </w:t>
      </w:r>
      <w:r w:rsidRPr="00C17008">
        <w:rPr>
          <w:rFonts w:hint="eastAsia"/>
          <w:rtl/>
        </w:rPr>
        <w:t>כמה</w:t>
      </w:r>
      <w:r w:rsidRPr="00F9051C">
        <w:rPr>
          <w:rtl/>
        </w:rPr>
        <w:t xml:space="preserve"> ספקים רלוונטיים כמו </w:t>
      </w:r>
      <w:r w:rsidRPr="00F9051C">
        <w:rPr>
          <w:rtl/>
        </w:rPr>
        <w:t>בתיחורים</w:t>
      </w:r>
      <w:r w:rsidRPr="00F9051C">
        <w:rPr>
          <w:rtl/>
        </w:rPr>
        <w:t xml:space="preserve"> 1 ו-2 של מכרז</w:t>
      </w:r>
      <w:r>
        <w:rPr>
          <w:rFonts w:hint="cs"/>
          <w:rtl/>
        </w:rPr>
        <w:t xml:space="preserve"> בתחום התקשוב - ב'</w:t>
      </w:r>
      <w:r w:rsidRPr="00F9051C">
        <w:rPr>
          <w:rtl/>
        </w:rPr>
        <w:t xml:space="preserve">. </w:t>
      </w:r>
      <w:r w:rsidRPr="00F9051C">
        <w:rPr>
          <w:rFonts w:hint="eastAsia"/>
          <w:rtl/>
        </w:rPr>
        <w:t>כמו</w:t>
      </w:r>
      <w:r w:rsidRPr="00F9051C">
        <w:rPr>
          <w:rtl/>
        </w:rPr>
        <w:t xml:space="preserve"> </w:t>
      </w:r>
      <w:r w:rsidRPr="00F9051C">
        <w:rPr>
          <w:rFonts w:hint="eastAsia"/>
          <w:rtl/>
        </w:rPr>
        <w:t>כן</w:t>
      </w:r>
      <w:r w:rsidRPr="00F9051C">
        <w:rPr>
          <w:rtl/>
        </w:rPr>
        <w:t xml:space="preserve">, במסגרת פרויקט נימבוס, </w:t>
      </w:r>
      <w:r w:rsidRPr="00F9051C">
        <w:rPr>
          <w:rtl/>
        </w:rPr>
        <w:t>מינהל</w:t>
      </w:r>
      <w:r w:rsidRPr="00F9051C">
        <w:rPr>
          <w:rtl/>
        </w:rPr>
        <w:t xml:space="preserve"> הרכש הטמיע מתודולוגיית רכש שבאופן מכוון מיועדת להכנסת ספקים רבים לממשלה. יתרה מכך, במקרים מסוימים היו אלה דווקא הגופים המנחים שהתעקשו על בחירה של מוצר יחיד כדי לייצר אחידות, להקל על בקרה והטמעה ולהימנע מהכנסת מוצרים שהם רואים כלא איכותיים. </w:t>
      </w:r>
    </w:p>
    <w:p w:rsidR="00023F2D" w:rsidRPr="0032355C" w:rsidP="0032355C" w14:paraId="074EE45B" w14:textId="77777777">
      <w:pPr>
        <w:pStyle w:val="7318"/>
        <w:rPr>
          <w:rtl/>
        </w:rPr>
      </w:pPr>
      <w:r w:rsidRPr="0032355C">
        <w:rPr>
          <w:rFonts w:hint="cs"/>
          <w:rtl/>
        </w:rPr>
        <w:t xml:space="preserve">אשר לתגובת </w:t>
      </w:r>
      <w:r w:rsidRPr="0032355C">
        <w:rPr>
          <w:rFonts w:hint="cs"/>
          <w:rtl/>
        </w:rPr>
        <w:t>מינהל</w:t>
      </w:r>
      <w:r w:rsidRPr="0032355C">
        <w:rPr>
          <w:rFonts w:hint="cs"/>
          <w:rtl/>
        </w:rPr>
        <w:t xml:space="preserve"> הרכש, יצוין כי </w:t>
      </w:r>
      <w:r w:rsidRPr="0032355C">
        <w:rPr>
          <w:rFonts w:hint="eastAsia"/>
          <w:rtl/>
        </w:rPr>
        <w:t>במכרזים</w:t>
      </w:r>
      <w:r w:rsidRPr="0032355C">
        <w:rPr>
          <w:rtl/>
        </w:rPr>
        <w:t xml:space="preserve"> מרכזיים </w:t>
      </w:r>
      <w:r w:rsidRPr="0032355C">
        <w:rPr>
          <w:rFonts w:hint="eastAsia"/>
          <w:rtl/>
        </w:rPr>
        <w:t>בתחום</w:t>
      </w:r>
      <w:r w:rsidRPr="0032355C">
        <w:rPr>
          <w:rtl/>
        </w:rPr>
        <w:t xml:space="preserve"> </w:t>
      </w:r>
      <w:r w:rsidRPr="0032355C">
        <w:rPr>
          <w:rFonts w:hint="eastAsia"/>
          <w:rtl/>
        </w:rPr>
        <w:t>אבטחת</w:t>
      </w:r>
      <w:r w:rsidRPr="0032355C">
        <w:rPr>
          <w:rtl/>
        </w:rPr>
        <w:t xml:space="preserve"> </w:t>
      </w:r>
      <w:r w:rsidRPr="0032355C">
        <w:rPr>
          <w:rFonts w:hint="eastAsia"/>
          <w:rtl/>
        </w:rPr>
        <w:t>המידע</w:t>
      </w:r>
      <w:r w:rsidRPr="0032355C">
        <w:rPr>
          <w:rtl/>
        </w:rPr>
        <w:t xml:space="preserve"> וה</w:t>
      </w:r>
      <w:r w:rsidRPr="0032355C">
        <w:rPr>
          <w:rFonts w:hint="eastAsia"/>
          <w:rtl/>
        </w:rPr>
        <w:t>גנת</w:t>
      </w:r>
      <w:r w:rsidRPr="0032355C">
        <w:rPr>
          <w:rtl/>
        </w:rPr>
        <w:t xml:space="preserve"> </w:t>
      </w:r>
      <w:r w:rsidRPr="0032355C">
        <w:rPr>
          <w:rFonts w:hint="eastAsia"/>
          <w:rtl/>
        </w:rPr>
        <w:t>הסייבר</w:t>
      </w:r>
      <w:r w:rsidRPr="0032355C">
        <w:rPr>
          <w:rtl/>
        </w:rPr>
        <w:t xml:space="preserve"> יש יתרון לשילוב </w:t>
      </w:r>
      <w:r w:rsidRPr="0032355C">
        <w:rPr>
          <w:rFonts w:hint="eastAsia"/>
          <w:rtl/>
        </w:rPr>
        <w:t>כמה</w:t>
      </w:r>
      <w:r w:rsidRPr="0032355C">
        <w:rPr>
          <w:rtl/>
        </w:rPr>
        <w:t xml:space="preserve"> </w:t>
      </w:r>
      <w:r w:rsidRPr="0032355C">
        <w:rPr>
          <w:rFonts w:hint="eastAsia"/>
          <w:rtl/>
        </w:rPr>
        <w:t>ספקים</w:t>
      </w:r>
      <w:r w:rsidRPr="0032355C">
        <w:rPr>
          <w:rtl/>
        </w:rPr>
        <w:t xml:space="preserve"> </w:t>
      </w:r>
      <w:r w:rsidRPr="0032355C">
        <w:rPr>
          <w:rFonts w:hint="eastAsia"/>
          <w:rtl/>
        </w:rPr>
        <w:t>בכל</w:t>
      </w:r>
      <w:r w:rsidRPr="0032355C">
        <w:rPr>
          <w:rtl/>
        </w:rPr>
        <w:t xml:space="preserve"> </w:t>
      </w:r>
      <w:r w:rsidRPr="0032355C">
        <w:rPr>
          <w:rFonts w:hint="eastAsia"/>
          <w:rtl/>
        </w:rPr>
        <w:t>מכרז</w:t>
      </w:r>
      <w:r w:rsidRPr="0032355C">
        <w:rPr>
          <w:rtl/>
        </w:rPr>
        <w:t xml:space="preserve"> </w:t>
      </w:r>
      <w:r w:rsidRPr="0032355C">
        <w:rPr>
          <w:rFonts w:hint="eastAsia"/>
          <w:rtl/>
        </w:rPr>
        <w:t>שייתנו</w:t>
      </w:r>
      <w:r w:rsidRPr="0032355C">
        <w:rPr>
          <w:rtl/>
        </w:rPr>
        <w:t xml:space="preserve"> פתרונות </w:t>
      </w:r>
      <w:r w:rsidRPr="0032355C">
        <w:rPr>
          <w:rFonts w:hint="eastAsia"/>
          <w:rtl/>
        </w:rPr>
        <w:t>הגנה</w:t>
      </w:r>
      <w:r w:rsidRPr="0032355C">
        <w:rPr>
          <w:rtl/>
        </w:rPr>
        <w:t xml:space="preserve"> </w:t>
      </w:r>
      <w:r w:rsidRPr="0032355C">
        <w:rPr>
          <w:rFonts w:hint="eastAsia"/>
          <w:rtl/>
        </w:rPr>
        <w:t>שונים</w:t>
      </w:r>
      <w:r w:rsidRPr="0032355C">
        <w:rPr>
          <w:rtl/>
        </w:rPr>
        <w:t xml:space="preserve">, לכן </w:t>
      </w:r>
      <w:r w:rsidRPr="0032355C">
        <w:rPr>
          <w:rFonts w:hint="eastAsia"/>
          <w:rtl/>
        </w:rPr>
        <w:t>מומלץ</w:t>
      </w:r>
      <w:r w:rsidRPr="0032355C">
        <w:rPr>
          <w:rtl/>
        </w:rPr>
        <w:t xml:space="preserve"> כי </w:t>
      </w:r>
      <w:r w:rsidRPr="0032355C">
        <w:rPr>
          <w:rFonts w:hint="eastAsia"/>
          <w:rtl/>
        </w:rPr>
        <w:t>מינהל</w:t>
      </w:r>
      <w:r w:rsidRPr="0032355C">
        <w:rPr>
          <w:rtl/>
        </w:rPr>
        <w:t xml:space="preserve"> הרכש </w:t>
      </w:r>
      <w:r w:rsidRPr="0032355C">
        <w:rPr>
          <w:rFonts w:hint="eastAsia"/>
          <w:rtl/>
        </w:rPr>
        <w:t>יבחן</w:t>
      </w:r>
      <w:r w:rsidRPr="0032355C">
        <w:rPr>
          <w:rtl/>
        </w:rPr>
        <w:t xml:space="preserve"> יחד עם מערך הסייבר </w:t>
      </w:r>
      <w:r w:rsidRPr="0032355C">
        <w:rPr>
          <w:rtl/>
        </w:rPr>
        <w:t>ויה"ב</w:t>
      </w:r>
      <w:r w:rsidRPr="0032355C">
        <w:rPr>
          <w:rtl/>
        </w:rPr>
        <w:t xml:space="preserve"> </w:t>
      </w:r>
      <w:r w:rsidRPr="0032355C">
        <w:rPr>
          <w:rFonts w:hint="eastAsia"/>
          <w:rtl/>
        </w:rPr>
        <w:t>שילוב</w:t>
      </w:r>
      <w:r w:rsidRPr="0032355C">
        <w:rPr>
          <w:rtl/>
        </w:rPr>
        <w:t xml:space="preserve"> </w:t>
      </w:r>
      <w:r w:rsidRPr="0032355C">
        <w:rPr>
          <w:rFonts w:hint="eastAsia"/>
          <w:rtl/>
        </w:rPr>
        <w:t>של</w:t>
      </w:r>
      <w:r w:rsidRPr="0032355C">
        <w:rPr>
          <w:rtl/>
        </w:rPr>
        <w:t xml:space="preserve"> </w:t>
      </w:r>
      <w:r w:rsidRPr="0032355C">
        <w:rPr>
          <w:rFonts w:hint="eastAsia"/>
          <w:rtl/>
        </w:rPr>
        <w:t>אפשרות</w:t>
      </w:r>
      <w:r w:rsidRPr="0032355C">
        <w:rPr>
          <w:rtl/>
        </w:rPr>
        <w:t xml:space="preserve"> </w:t>
      </w:r>
      <w:r w:rsidRPr="0032355C">
        <w:rPr>
          <w:rFonts w:hint="eastAsia"/>
          <w:rtl/>
        </w:rPr>
        <w:t>כזו</w:t>
      </w:r>
      <w:r w:rsidRPr="0032355C">
        <w:rPr>
          <w:rtl/>
        </w:rPr>
        <w:t xml:space="preserve"> </w:t>
      </w:r>
      <w:r w:rsidRPr="0032355C">
        <w:rPr>
          <w:rFonts w:hint="eastAsia"/>
          <w:rtl/>
        </w:rPr>
        <w:t>כשהדבר</w:t>
      </w:r>
      <w:r w:rsidRPr="0032355C">
        <w:rPr>
          <w:rtl/>
        </w:rPr>
        <w:t xml:space="preserve"> </w:t>
      </w:r>
      <w:r w:rsidRPr="0032355C">
        <w:rPr>
          <w:rFonts w:hint="eastAsia"/>
          <w:rtl/>
        </w:rPr>
        <w:t>מתאפשר</w:t>
      </w:r>
      <w:r w:rsidRPr="0032355C">
        <w:rPr>
          <w:rtl/>
        </w:rPr>
        <w:t xml:space="preserve"> </w:t>
      </w:r>
      <w:r w:rsidRPr="0032355C">
        <w:rPr>
          <w:rFonts w:hint="eastAsia"/>
          <w:rtl/>
        </w:rPr>
        <w:t>ובהתאם</w:t>
      </w:r>
      <w:r w:rsidRPr="0032355C">
        <w:rPr>
          <w:rtl/>
        </w:rPr>
        <w:t xml:space="preserve"> </w:t>
      </w:r>
      <w:r w:rsidRPr="0032355C">
        <w:rPr>
          <w:rFonts w:hint="eastAsia"/>
          <w:rtl/>
        </w:rPr>
        <w:t>לכך</w:t>
      </w:r>
      <w:r w:rsidRPr="0032355C">
        <w:rPr>
          <w:rtl/>
        </w:rPr>
        <w:t xml:space="preserve"> </w:t>
      </w:r>
      <w:r w:rsidRPr="0032355C">
        <w:rPr>
          <w:rFonts w:hint="eastAsia"/>
          <w:rtl/>
        </w:rPr>
        <w:t>תינתן</w:t>
      </w:r>
      <w:r w:rsidRPr="0032355C">
        <w:rPr>
          <w:rtl/>
        </w:rPr>
        <w:t xml:space="preserve"> </w:t>
      </w:r>
      <w:r w:rsidRPr="0032355C">
        <w:rPr>
          <w:rFonts w:hint="eastAsia"/>
          <w:rtl/>
        </w:rPr>
        <w:t>לגופים</w:t>
      </w:r>
      <w:r w:rsidRPr="0032355C">
        <w:rPr>
          <w:rtl/>
        </w:rPr>
        <w:t xml:space="preserve"> </w:t>
      </w:r>
      <w:r w:rsidRPr="0032355C">
        <w:rPr>
          <w:rFonts w:hint="eastAsia"/>
          <w:rtl/>
        </w:rPr>
        <w:t>הנחיה</w:t>
      </w:r>
      <w:r w:rsidRPr="0032355C">
        <w:rPr>
          <w:rtl/>
        </w:rPr>
        <w:t xml:space="preserve"> </w:t>
      </w:r>
      <w:r w:rsidRPr="0032355C">
        <w:rPr>
          <w:rFonts w:hint="eastAsia"/>
          <w:rtl/>
        </w:rPr>
        <w:t>לעבוד</w:t>
      </w:r>
      <w:r w:rsidRPr="0032355C">
        <w:rPr>
          <w:rtl/>
        </w:rPr>
        <w:t xml:space="preserve"> עם </w:t>
      </w:r>
      <w:r w:rsidRPr="0032355C">
        <w:rPr>
          <w:rFonts w:hint="eastAsia"/>
          <w:rtl/>
        </w:rPr>
        <w:t>כמה</w:t>
      </w:r>
      <w:r w:rsidRPr="0032355C">
        <w:rPr>
          <w:rtl/>
        </w:rPr>
        <w:t xml:space="preserve"> ספקים. </w:t>
      </w:r>
    </w:p>
    <w:p w:rsidR="00023F2D" w:rsidRPr="0032355C" w:rsidP="0032355C" w14:paraId="7428D686" w14:textId="77777777">
      <w:pPr>
        <w:pStyle w:val="7329"/>
      </w:pPr>
      <w:bookmarkStart w:id="121" w:name="_Toc133517615"/>
      <w:r w:rsidRPr="0032355C">
        <w:rPr>
          <w:rFonts w:hint="cs"/>
          <w:rtl/>
        </w:rPr>
        <w:t xml:space="preserve">שלב א' במתודולוגיית שרשרת האספקה - </w:t>
      </w:r>
      <w:r w:rsidRPr="0032355C">
        <w:rPr>
          <w:rFonts w:hint="eastAsia"/>
          <w:rtl/>
        </w:rPr>
        <w:t>היערכות</w:t>
      </w:r>
      <w:r w:rsidRPr="0032355C">
        <w:rPr>
          <w:rtl/>
        </w:rPr>
        <w:t xml:space="preserve"> </w:t>
      </w:r>
      <w:r w:rsidRPr="0032355C">
        <w:rPr>
          <w:rFonts w:hint="eastAsia"/>
          <w:rtl/>
        </w:rPr>
        <w:t>ארגונית</w:t>
      </w:r>
      <w:bookmarkEnd w:id="121"/>
      <w:r w:rsidRPr="0032355C">
        <w:rPr>
          <w:rtl/>
        </w:rPr>
        <w:t xml:space="preserve"> </w:t>
      </w:r>
    </w:p>
    <w:p w:rsidR="00023F2D" w:rsidP="00DE1561" w14:paraId="5DBACF49" w14:textId="73C311FD">
      <w:pPr>
        <w:pStyle w:val="7392"/>
        <w:rPr>
          <w:rtl/>
        </w:rPr>
      </w:pPr>
      <w:r>
        <w:rPr>
          <w:rFonts w:hint="cs"/>
          <w:rtl/>
        </w:rPr>
        <w:t>כאמור המתודולוגיה של מערך הסייבר כוללת שלושה שלבים: היערכות ארגונית, פעילות רוחבית מול הספקים והיערכות פרטנית מול ספקים. להלן נפרט על הפערים שעלו בשלב א'</w:t>
      </w:r>
      <w:r w:rsidR="00CC3188">
        <w:rPr>
          <w:rFonts w:hint="cs"/>
          <w:rtl/>
        </w:rPr>
        <w:t>:</w:t>
      </w:r>
      <w:r>
        <w:rPr>
          <w:rFonts w:hint="cs"/>
          <w:rtl/>
        </w:rPr>
        <w:t xml:space="preserve"> </w:t>
      </w:r>
    </w:p>
    <w:p w:rsidR="00023F2D" w:rsidP="0032355C" w14:paraId="62AF000E" w14:textId="77777777">
      <w:pPr>
        <w:pStyle w:val="734"/>
        <w:rPr>
          <w:rtl/>
        </w:rPr>
      </w:pPr>
      <w:r w:rsidRPr="0032355C">
        <w:rPr>
          <w:b w:val="0"/>
          <w:bCs w:val="0"/>
          <w:rtl/>
        </w:rPr>
        <w:t xml:space="preserve">תרשים </w:t>
      </w:r>
      <w:r w:rsidRPr="0032355C">
        <w:rPr>
          <w:rFonts w:hint="cs"/>
          <w:b w:val="0"/>
          <w:bCs w:val="0"/>
          <w:rtl/>
        </w:rPr>
        <w:t>11</w:t>
      </w:r>
      <w:r w:rsidRPr="0032355C">
        <w:rPr>
          <w:b w:val="0"/>
          <w:bCs w:val="0"/>
          <w:rtl/>
        </w:rPr>
        <w:t>:</w:t>
      </w:r>
      <w:r w:rsidRPr="007C7F50">
        <w:rPr>
          <w:rtl/>
        </w:rPr>
        <w:t xml:space="preserve"> </w:t>
      </w:r>
      <w:r>
        <w:rPr>
          <w:rFonts w:hint="cs"/>
          <w:rtl/>
        </w:rPr>
        <w:t>הפעילויות הכלולות בשלב ההיערכות הארגונית</w:t>
      </w:r>
    </w:p>
    <w:p w:rsidR="00023F2D" w:rsidRPr="0032355C" w:rsidP="00C46E53" w14:paraId="6EA1FF6F" w14:textId="77777777">
      <w:pPr>
        <w:jc w:val="center"/>
        <w:rPr>
          <w:rtl/>
        </w:rPr>
      </w:pPr>
      <w:r w:rsidRPr="0032355C">
        <w:rPr>
          <w:noProof/>
          <w:rtl/>
        </w:rPr>
        <w:drawing>
          <wp:inline distT="0" distB="0" distL="0" distR="0">
            <wp:extent cx="4353516" cy="3098114"/>
            <wp:effectExtent l="0" t="0" r="3175" b="0"/>
            <wp:docPr id="1116446899" name="תמונה 1116446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46899" name="תמונה 1116446899"/>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rcRect t="-1392" b="-2805"/>
                    <a:stretch>
                      <a:fillRect/>
                    </a:stretch>
                  </pic:blipFill>
                  <pic:spPr bwMode="auto">
                    <a:xfrm>
                      <a:off x="0" y="0"/>
                      <a:ext cx="4367652" cy="310817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32355C" w:rsidP="0032355C" w14:paraId="57D14A2C" w14:textId="77777777">
      <w:pPr>
        <w:pStyle w:val="738"/>
        <w:rPr>
          <w:rtl/>
        </w:rPr>
      </w:pPr>
      <w:r w:rsidRPr="0032355C">
        <w:rPr>
          <w:rFonts w:hint="cs"/>
          <w:rtl/>
        </w:rPr>
        <w:t>ה</w:t>
      </w:r>
      <w:r w:rsidRPr="0032355C">
        <w:rPr>
          <w:rtl/>
        </w:rPr>
        <w:t>מקור: מערך הסייבר.</w:t>
      </w:r>
    </w:p>
    <w:p w:rsidR="00023F2D" w:rsidP="00DE1561" w14:paraId="131755C6" w14:textId="77777777">
      <w:pPr>
        <w:pStyle w:val="7392"/>
        <w:rPr>
          <w:rtl/>
        </w:rPr>
      </w:pPr>
      <w:r>
        <w:rPr>
          <w:rFonts w:hint="cs"/>
          <w:rtl/>
        </w:rPr>
        <w:t xml:space="preserve">ייעודה העיקרי של </w:t>
      </w:r>
      <w:r>
        <w:rPr>
          <w:rtl/>
        </w:rPr>
        <w:t>תורת ההגנה</w:t>
      </w:r>
      <w:r>
        <w:rPr>
          <w:rFonts w:hint="cs"/>
          <w:rtl/>
        </w:rPr>
        <w:t xml:space="preserve"> </w:t>
      </w:r>
      <w:r>
        <w:rPr>
          <w:rtl/>
        </w:rPr>
        <w:t xml:space="preserve">הוא הגנה מפני </w:t>
      </w:r>
      <w:r>
        <w:rPr>
          <w:rFonts w:hint="cs"/>
          <w:rtl/>
        </w:rPr>
        <w:t>ה</w:t>
      </w:r>
      <w:r>
        <w:rPr>
          <w:rtl/>
        </w:rPr>
        <w:t xml:space="preserve">איומים </w:t>
      </w:r>
      <w:r>
        <w:rPr>
          <w:rFonts w:hint="cs"/>
          <w:rtl/>
        </w:rPr>
        <w:t>ה</w:t>
      </w:r>
      <w:r>
        <w:rPr>
          <w:rtl/>
        </w:rPr>
        <w:t>רלוונטיים</w:t>
      </w:r>
      <w:r>
        <w:rPr>
          <w:rFonts w:hint="cs"/>
          <w:rtl/>
        </w:rPr>
        <w:t>,</w:t>
      </w:r>
      <w:r>
        <w:rPr>
          <w:rtl/>
        </w:rPr>
        <w:t xml:space="preserve"> </w:t>
      </w:r>
      <w:r>
        <w:rPr>
          <w:rFonts w:hint="cs"/>
          <w:rtl/>
        </w:rPr>
        <w:t xml:space="preserve">והעקרון המונח ביסודה הוא כי </w:t>
      </w:r>
      <w:r>
        <w:rPr>
          <w:rtl/>
        </w:rPr>
        <w:t>רציפות התפקוד של הארגון</w:t>
      </w:r>
      <w:r>
        <w:rPr>
          <w:rFonts w:hint="cs"/>
          <w:rtl/>
        </w:rPr>
        <w:t xml:space="preserve"> וההגנה</w:t>
      </w:r>
      <w:r>
        <w:rPr>
          <w:rtl/>
        </w:rPr>
        <w:t xml:space="preserve"> </w:t>
      </w:r>
      <w:r>
        <w:rPr>
          <w:rFonts w:hint="cs"/>
          <w:rtl/>
        </w:rPr>
        <w:t xml:space="preserve">על </w:t>
      </w:r>
      <w:r>
        <w:rPr>
          <w:rtl/>
        </w:rPr>
        <w:t>נכסי</w:t>
      </w:r>
      <w:r>
        <w:rPr>
          <w:rFonts w:hint="cs"/>
          <w:rtl/>
        </w:rPr>
        <w:t xml:space="preserve">הם </w:t>
      </w:r>
      <w:r>
        <w:rPr>
          <w:rtl/>
        </w:rPr>
        <w:t>ויעדי</w:t>
      </w:r>
      <w:r>
        <w:rPr>
          <w:rFonts w:hint="cs"/>
          <w:rtl/>
        </w:rPr>
        <w:t xml:space="preserve">הם מפני האיומים הרלוונטיים נדרשת </w:t>
      </w:r>
      <w:r>
        <w:rPr>
          <w:rtl/>
        </w:rPr>
        <w:t>להתבסס על הבנת איום הייחוס,</w:t>
      </w:r>
      <w:r>
        <w:rPr>
          <w:rFonts w:hint="cs"/>
          <w:rtl/>
        </w:rPr>
        <w:t xml:space="preserve"> </w:t>
      </w:r>
      <w:r>
        <w:rPr>
          <w:rtl/>
        </w:rPr>
        <w:t>המודיעין והמגמות המשתנות בתחום</w:t>
      </w:r>
      <w:r>
        <w:rPr>
          <w:rFonts w:hint="cs"/>
          <w:rtl/>
        </w:rPr>
        <w:t xml:space="preserve"> </w:t>
      </w:r>
      <w:r>
        <w:rPr>
          <w:rtl/>
        </w:rPr>
        <w:t>הרלוונטי</w:t>
      </w:r>
      <w:r>
        <w:rPr>
          <w:rFonts w:hint="cs"/>
          <w:rtl/>
        </w:rPr>
        <w:t>.</w:t>
      </w:r>
    </w:p>
    <w:p w:rsidR="00023F2D" w:rsidP="00DE1561" w14:paraId="014253F7" w14:textId="77777777">
      <w:pPr>
        <w:pStyle w:val="7392"/>
        <w:rPr>
          <w:rtl/>
        </w:rPr>
      </w:pPr>
      <w:r w:rsidRPr="00267EC9">
        <w:rPr>
          <w:rFonts w:hint="cs"/>
          <w:rtl/>
        </w:rPr>
        <w:t xml:space="preserve">ההבנה של איום הייחוס מצד שרשרת האספקה </w:t>
      </w:r>
      <w:r w:rsidRPr="00846107">
        <w:rPr>
          <w:rFonts w:hint="eastAsia"/>
          <w:rtl/>
        </w:rPr>
        <w:t>משמש</w:t>
      </w:r>
      <w:r w:rsidRPr="0041656F">
        <w:rPr>
          <w:rFonts w:hint="cs"/>
          <w:rtl/>
        </w:rPr>
        <w:t xml:space="preserve"> בסיס לה</w:t>
      </w:r>
      <w:r w:rsidRPr="0041656F">
        <w:rPr>
          <w:rFonts w:hint="eastAsia"/>
          <w:rtl/>
        </w:rPr>
        <w:t>י</w:t>
      </w:r>
      <w:r w:rsidRPr="0041656F">
        <w:rPr>
          <w:rFonts w:hint="cs"/>
          <w:rtl/>
        </w:rPr>
        <w:t>ערכות הארגונית להפחתת האיום</w:t>
      </w:r>
      <w:r>
        <w:rPr>
          <w:rFonts w:hint="cs"/>
          <w:rtl/>
        </w:rPr>
        <w:t>. לפי הגדרת אגף הביטחון במערך הסייבר כל איום לתקיפת שרשרת האספקה לשם חשיפה או סיכול של פעילות המערך הוא איום ייחוס על הארגון. המערך הכין רשימה של תרחישים לאיום ייחוס וכן סדרת מענים על כל תרחיש בהתאם לרמת האיום.</w:t>
      </w:r>
    </w:p>
    <w:p w:rsidR="00023F2D" w:rsidRPr="0032355C" w:rsidP="0032355C" w14:paraId="689BE5B2" w14:textId="77777777">
      <w:pPr>
        <w:pStyle w:val="734"/>
        <w:rPr>
          <w:rtl/>
        </w:rPr>
      </w:pPr>
      <w:r w:rsidRPr="0032355C">
        <w:rPr>
          <w:rFonts w:hint="cs"/>
          <w:b w:val="0"/>
          <w:bCs w:val="0"/>
          <w:rtl/>
        </w:rPr>
        <w:t xml:space="preserve">לוח 8: </w:t>
      </w:r>
      <w:r w:rsidRPr="0032355C">
        <w:rPr>
          <w:rFonts w:hint="cs"/>
          <w:rtl/>
        </w:rPr>
        <w:t>התייחסות הארגונים לתקיפת שרשרת האספקה כאיום ייחוס</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7"/>
        <w:gridCol w:w="3683"/>
      </w:tblGrid>
      <w:tr w14:paraId="14081B21" w14:textId="77777777" w:rsidTr="0049376B">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98" w:type="pct"/>
            <w:shd w:val="clear" w:color="auto" w:fill="C8DCE4"/>
            <w:hideMark/>
          </w:tcPr>
          <w:p w:rsidR="00023F2D" w:rsidRPr="0032355C" w:rsidP="0032355C" w14:paraId="3FC7DBFF" w14:textId="77777777">
            <w:pPr>
              <w:pStyle w:val="73R"/>
              <w:rPr>
                <w:b/>
                <w:bCs/>
              </w:rPr>
            </w:pPr>
            <w:r w:rsidRPr="0032355C">
              <w:rPr>
                <w:b/>
                <w:bCs/>
                <w:rtl/>
              </w:rPr>
              <w:t>השאלה</w:t>
            </w:r>
          </w:p>
        </w:tc>
        <w:tc>
          <w:tcPr>
            <w:tcW w:w="2502" w:type="pct"/>
            <w:shd w:val="clear" w:color="auto" w:fill="C8DCE4"/>
            <w:hideMark/>
          </w:tcPr>
          <w:p w:rsidR="00023F2D" w:rsidRPr="0032355C" w:rsidP="0032355C" w14:paraId="714F8E04" w14:textId="77777777">
            <w:pPr>
              <w:pStyle w:val="73R"/>
              <w:rPr>
                <w:b/>
                <w:bCs/>
                <w:rtl/>
              </w:rPr>
            </w:pPr>
            <w:r w:rsidRPr="0032355C">
              <w:rPr>
                <w:b/>
                <w:bCs/>
                <w:rtl/>
              </w:rPr>
              <w:t>שיעור ה</w:t>
            </w:r>
            <w:r w:rsidRPr="0032355C">
              <w:rPr>
                <w:rFonts w:hint="cs"/>
                <w:b/>
                <w:bCs/>
                <w:rtl/>
              </w:rPr>
              <w:t>ארגונים</w:t>
            </w:r>
          </w:p>
        </w:tc>
      </w:tr>
      <w:tr w14:paraId="2DA1FC37" w14:textId="77777777" w:rsidTr="0049376B">
        <w:tblPrEx>
          <w:tblW w:w="5000" w:type="pct"/>
          <w:jc w:val="center"/>
          <w:shd w:val="clear" w:color="auto" w:fill="DFECEF"/>
          <w:tblLook w:val="04A0"/>
        </w:tblPrEx>
        <w:trPr>
          <w:trHeight w:val="1701"/>
          <w:jc w:val="center"/>
        </w:trPr>
        <w:tc>
          <w:tcPr>
            <w:tcW w:w="2498" w:type="pct"/>
            <w:shd w:val="clear" w:color="auto" w:fill="DFECEF"/>
            <w:hideMark/>
          </w:tcPr>
          <w:p w:rsidR="00023F2D" w:rsidRPr="0032355C" w:rsidP="0032355C" w14:paraId="16057537" w14:textId="77777777">
            <w:pPr>
              <w:pStyle w:val="73R"/>
              <w:spacing w:line="240" w:lineRule="auto"/>
              <w:rPr>
                <w:rtl/>
              </w:rPr>
            </w:pPr>
            <w:r w:rsidRPr="0032355C">
              <w:rPr>
                <w:rtl/>
              </w:rPr>
              <w:t>האם אירוע סייבר באמצעות תקיפת שרשרת האספקה הוא איום ייחוס של הארגון?</w:t>
            </w:r>
          </w:p>
        </w:tc>
        <w:tc>
          <w:tcPr>
            <w:tcW w:w="2502" w:type="pct"/>
            <w:shd w:val="clear" w:color="auto" w:fill="DFECEF"/>
            <w:hideMark/>
          </w:tcPr>
          <w:p w:rsidR="00023F2D" w:rsidRPr="0032355C" w:rsidP="0032355C" w14:paraId="6A6E899B" w14:textId="71374DED">
            <w:pPr>
              <w:pStyle w:val="73R"/>
              <w:rPr>
                <w:rtl/>
              </w:rPr>
            </w:pPr>
            <w:r w:rsidRPr="0032355C">
              <w:rPr>
                <w:noProof/>
                <w:rtl/>
              </w:rPr>
              <w:drawing>
                <wp:anchor distT="0" distB="0" distL="114300" distR="114300" simplePos="0" relativeHeight="251740160" behindDoc="0" locked="0" layoutInCell="1" allowOverlap="1">
                  <wp:simplePos x="0" y="0"/>
                  <wp:positionH relativeFrom="column">
                    <wp:posOffset>649274</wp:posOffset>
                  </wp:positionH>
                  <wp:positionV relativeFrom="paragraph">
                    <wp:posOffset>26670</wp:posOffset>
                  </wp:positionV>
                  <wp:extent cx="925980" cy="580445"/>
                  <wp:effectExtent l="0" t="0" r="1270" b="0"/>
                  <wp:wrapNone/>
                  <wp:docPr id="881733567" name="תמונה 88173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33567" name="תמונה 881733567"/>
                          <pic:cNvPicPr>
                            <a:picLocks noChangeAspect="1" noChangeArrowheads="1"/>
                          </pic:cNvPicPr>
                        </pic:nvPicPr>
                        <pic:blipFill>
                          <a:blip xmlns:r="http://schemas.openxmlformats.org/officeDocument/2006/relationships" r:embed="rId54"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25980" cy="580445"/>
                          </a:xfrm>
                          <a:prstGeom prst="rect">
                            <a:avLst/>
                          </a:prstGeom>
                          <a:noFill/>
                        </pic:spPr>
                      </pic:pic>
                    </a:graphicData>
                  </a:graphic>
                  <wp14:sizeRelH relativeFrom="margin">
                    <wp14:pctWidth>0</wp14:pctWidth>
                  </wp14:sizeRelH>
                  <wp14:sizeRelV relativeFrom="margin">
                    <wp14:pctHeight>0</wp14:pctHeight>
                  </wp14:sizeRelV>
                </wp:anchor>
              </w:drawing>
            </w:r>
            <w:r w:rsidRPr="0032355C" w:rsidR="0005011A">
              <w:rPr>
                <w:noProof/>
                <w:rtl/>
              </w:rPr>
              <mc:AlternateContent>
                <mc:Choice Requires="wps">
                  <w:drawing>
                    <wp:anchor distT="0" distB="0" distL="114300" distR="114300" simplePos="0" relativeHeight="251759616" behindDoc="0" locked="0" layoutInCell="1" allowOverlap="1">
                      <wp:simplePos x="0" y="0"/>
                      <wp:positionH relativeFrom="column">
                        <wp:posOffset>-60960</wp:posOffset>
                      </wp:positionH>
                      <wp:positionV relativeFrom="paragraph">
                        <wp:posOffset>552450</wp:posOffset>
                      </wp:positionV>
                      <wp:extent cx="2299335" cy="534573"/>
                      <wp:effectExtent l="0" t="0" r="0" b="0"/>
                      <wp:wrapNone/>
                      <wp:docPr id="56" name="תיבת טקסט 56"/>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9335" cy="534573"/>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86% מהארגונים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הגדירו שתקיפת סייבר באמצעות שרשרת האספקה היא איום ייחוס של הארגון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56" o:spid="_x0000_s1051" type="#_x0000_t202" style="width:181.05pt;height:42.1pt;margin-top:43.5pt;margin-left:-4.8pt;mso-height-percent:0;mso-height-relative:margin;mso-width-percent:0;mso-width-relative:margin;mso-wrap-distance-bottom:0;mso-wrap-distance-left:9pt;mso-wrap-distance-right:9pt;mso-wrap-distance-top:0;mso-wrap-style:square;position:absolute;visibility:visible;v-text-anchor:top;z-index:251760640" filled="f" stroked="f" strokeweight="0.5pt">
                      <v:textbox>
                        <w:txbxContent>
                          <w:p w:rsidR="00023F2D" w:rsidRPr="0005011A" w:rsidP="0005011A" w14:paraId="3707FB9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86% מהארגונים</w:t>
                            </w:r>
                          </w:p>
                          <w:p w:rsidR="00023F2D" w:rsidRPr="0005011A" w:rsidP="0005011A" w14:paraId="484C23D4" w14:textId="77777777">
                            <w:pPr>
                              <w:spacing w:line="240" w:lineRule="auto"/>
                              <w:jc w:val="center"/>
                              <w:rPr>
                                <w:rFonts w:ascii="Tahoma" w:hAnsi="Tahoma" w:cs="Tahoma"/>
                                <w:b/>
                                <w:bCs/>
                                <w:sz w:val="16"/>
                                <w:szCs w:val="16"/>
                              </w:rPr>
                            </w:pPr>
                            <w:r w:rsidRPr="0005011A">
                              <w:rPr>
                                <w:rFonts w:ascii="Tahoma" w:hAnsi="Tahoma" w:cs="Tahoma"/>
                                <w:b/>
                                <w:bCs/>
                                <w:sz w:val="16"/>
                                <w:szCs w:val="16"/>
                                <w:rtl/>
                              </w:rPr>
                              <w:t>הגדירו שתקיפת סייבר באמצעות שרשרת האספקה היא איום ייחוס של הארגון</w:t>
                            </w:r>
                          </w:p>
                        </w:txbxContent>
                      </v:textbox>
                    </v:shape>
                  </w:pict>
                </mc:Fallback>
              </mc:AlternateContent>
            </w:r>
          </w:p>
        </w:tc>
      </w:tr>
    </w:tbl>
    <w:p w:rsidR="00023F2D" w:rsidRPr="0032355C" w:rsidP="0032355C" w14:paraId="3A559BF4" w14:textId="565BBAD2">
      <w:pPr>
        <w:pStyle w:val="7318"/>
        <w:spacing w:before="240"/>
        <w:rPr>
          <w:rtl/>
        </w:rPr>
      </w:pPr>
      <w:r w:rsidRPr="0032355C">
        <w:rPr>
          <w:rFonts w:hint="eastAsia"/>
          <w:rtl/>
        </w:rPr>
        <w:t>מהמענה</w:t>
      </w:r>
      <w:r w:rsidRPr="0032355C">
        <w:rPr>
          <w:rtl/>
        </w:rPr>
        <w:t xml:space="preserve"> לשאלון עולה כי </w:t>
      </w:r>
      <w:r w:rsidRPr="0032355C">
        <w:rPr>
          <w:rFonts w:hint="cs"/>
          <w:rtl/>
        </w:rPr>
        <w:t xml:space="preserve">37 </w:t>
      </w:r>
      <w:r w:rsidRPr="0032355C">
        <w:rPr>
          <w:rtl/>
        </w:rPr>
        <w:t>(</w:t>
      </w:r>
      <w:r w:rsidRPr="0032355C">
        <w:rPr>
          <w:rFonts w:hint="cs"/>
          <w:rtl/>
        </w:rPr>
        <w:t>86</w:t>
      </w:r>
      <w:r w:rsidRPr="0032355C">
        <w:rPr>
          <w:rtl/>
        </w:rPr>
        <w:t>%)</w:t>
      </w:r>
      <w:r w:rsidRPr="0032355C">
        <w:rPr>
          <w:rFonts w:hint="cs"/>
          <w:rtl/>
        </w:rPr>
        <w:t xml:space="preserve"> מתוך 43 </w:t>
      </w:r>
      <w:r w:rsidRPr="0032355C">
        <w:rPr>
          <w:rFonts w:hint="eastAsia"/>
          <w:rtl/>
        </w:rPr>
        <w:t>מהמשרדים</w:t>
      </w:r>
      <w:r w:rsidRPr="0032355C">
        <w:rPr>
          <w:rtl/>
        </w:rPr>
        <w:t xml:space="preserve"> </w:t>
      </w:r>
      <w:r w:rsidRPr="0032355C">
        <w:rPr>
          <w:rFonts w:hint="eastAsia"/>
          <w:rtl/>
        </w:rPr>
        <w:t>ו</w:t>
      </w:r>
      <w:r w:rsidRPr="0032355C">
        <w:rPr>
          <w:rFonts w:hint="cs"/>
          <w:rtl/>
        </w:rPr>
        <w:t>מ</w:t>
      </w:r>
      <w:r w:rsidRPr="0032355C">
        <w:rPr>
          <w:rFonts w:hint="eastAsia"/>
          <w:rtl/>
        </w:rPr>
        <w:t>גופי</w:t>
      </w:r>
      <w:r w:rsidRPr="0032355C">
        <w:rPr>
          <w:rtl/>
        </w:rPr>
        <w:t xml:space="preserve"> </w:t>
      </w:r>
      <w:r w:rsidRPr="0032355C">
        <w:rPr>
          <w:rFonts w:hint="eastAsia"/>
          <w:rtl/>
        </w:rPr>
        <w:t>התמ</w:t>
      </w:r>
      <w:r w:rsidRPr="0032355C">
        <w:rPr>
          <w:rtl/>
        </w:rPr>
        <w:t>"ק</w:t>
      </w:r>
      <w:r w:rsidRPr="0032355C">
        <w:rPr>
          <w:rFonts w:hint="cs"/>
          <w:rtl/>
        </w:rPr>
        <w:t xml:space="preserve"> שהשיבו על השאלה הגדירו כי אירוע סייבר באמצעות תקיפת שרשרת האספקה הוא איום ייחוס של הארגון.</w:t>
      </w:r>
      <w:r w:rsidRPr="0032355C">
        <w:rPr>
          <w:rtl/>
        </w:rPr>
        <w:t xml:space="preserve"> </w:t>
      </w:r>
    </w:p>
    <w:p w:rsidR="00023F2D" w:rsidRPr="00ED5F39" w:rsidP="0032355C" w14:paraId="75D0C83C" w14:textId="77777777">
      <w:pPr>
        <w:pStyle w:val="7392"/>
        <w:rPr>
          <w:rtl/>
        </w:rPr>
      </w:pPr>
      <w:r w:rsidRPr="00ED5F39">
        <w:rPr>
          <w:rFonts w:hint="cs"/>
          <w:rtl/>
        </w:rPr>
        <w:t xml:space="preserve">לפי המתודולוגיה </w:t>
      </w:r>
      <w:r w:rsidRPr="00ED5F39">
        <w:rPr>
          <w:rFonts w:hint="eastAsia"/>
          <w:rtl/>
        </w:rPr>
        <w:t>שלב</w:t>
      </w:r>
      <w:r w:rsidRPr="00ED5F39">
        <w:rPr>
          <w:rtl/>
        </w:rPr>
        <w:t xml:space="preserve"> </w:t>
      </w:r>
      <w:r w:rsidRPr="00ED5F39">
        <w:rPr>
          <w:rFonts w:hint="cs"/>
          <w:rtl/>
        </w:rPr>
        <w:t xml:space="preserve">ההיערכות </w:t>
      </w:r>
      <w:r w:rsidRPr="009E12B9">
        <w:rPr>
          <w:rFonts w:ascii="David" w:hAnsi="David" w:hint="cs"/>
          <w:sz w:val="24"/>
          <w:rtl/>
        </w:rPr>
        <w:t>הארגונית</w:t>
      </w:r>
      <w:r w:rsidRPr="00ED5F39">
        <w:rPr>
          <w:rtl/>
        </w:rPr>
        <w:t xml:space="preserve"> </w:t>
      </w:r>
      <w:r w:rsidRPr="00ED5F39">
        <w:rPr>
          <w:rFonts w:hint="eastAsia"/>
          <w:rtl/>
        </w:rPr>
        <w:t>כולל</w:t>
      </w:r>
      <w:r w:rsidRPr="00ED5F39">
        <w:rPr>
          <w:rtl/>
        </w:rPr>
        <w:t xml:space="preserve"> </w:t>
      </w:r>
      <w:r w:rsidRPr="00ED5F39">
        <w:rPr>
          <w:rFonts w:hint="eastAsia"/>
          <w:rtl/>
        </w:rPr>
        <w:t>את</w:t>
      </w:r>
      <w:r w:rsidRPr="00ED5F39">
        <w:rPr>
          <w:rtl/>
        </w:rPr>
        <w:t xml:space="preserve"> </w:t>
      </w:r>
      <w:r w:rsidRPr="00ED5F39">
        <w:rPr>
          <w:rFonts w:hint="eastAsia"/>
          <w:rtl/>
        </w:rPr>
        <w:t>הפעילויות</w:t>
      </w:r>
      <w:r w:rsidRPr="00ED5F39">
        <w:rPr>
          <w:rtl/>
        </w:rPr>
        <w:t xml:space="preserve"> </w:t>
      </w:r>
      <w:r w:rsidRPr="00ED5F39">
        <w:rPr>
          <w:rFonts w:hint="eastAsia"/>
          <w:rtl/>
        </w:rPr>
        <w:t>האלה</w:t>
      </w:r>
      <w:r w:rsidRPr="00ED5F39">
        <w:rPr>
          <w:rtl/>
        </w:rPr>
        <w:t>:</w:t>
      </w:r>
      <w:r w:rsidRPr="00ED5F39">
        <w:rPr>
          <w:rFonts w:hint="cs"/>
          <w:rtl/>
        </w:rPr>
        <w:t xml:space="preserve">  </w:t>
      </w:r>
    </w:p>
    <w:p w:rsidR="00023F2D" w:rsidRPr="0032355C" w:rsidP="0032355C" w14:paraId="659E9969" w14:textId="77777777">
      <w:pPr>
        <w:pStyle w:val="735"/>
        <w:numPr>
          <w:ilvl w:val="0"/>
          <w:numId w:val="2017"/>
        </w:numPr>
      </w:pPr>
      <w:r w:rsidRPr="0032355C">
        <w:rPr>
          <w:rStyle w:val="7371"/>
          <w:rFonts w:hint="cs"/>
          <w:rtl/>
        </w:rPr>
        <w:t>מינוי</w:t>
      </w:r>
      <w:r w:rsidRPr="0032355C">
        <w:rPr>
          <w:rStyle w:val="7371"/>
          <w:rtl/>
        </w:rPr>
        <w:t xml:space="preserve"> </w:t>
      </w:r>
      <w:r w:rsidRPr="0032355C">
        <w:rPr>
          <w:rStyle w:val="7371"/>
          <w:rFonts w:hint="cs"/>
          <w:rtl/>
        </w:rPr>
        <w:t>פונקציה ארגונית האמונה על נושא ההגנה</w:t>
      </w:r>
      <w:r w:rsidRPr="0032355C">
        <w:rPr>
          <w:rStyle w:val="7371"/>
          <w:rtl/>
        </w:rPr>
        <w:t xml:space="preserve"> </w:t>
      </w:r>
      <w:r w:rsidRPr="0032355C">
        <w:rPr>
          <w:rStyle w:val="7371"/>
          <w:rFonts w:hint="cs"/>
          <w:rtl/>
        </w:rPr>
        <w:t>על</w:t>
      </w:r>
      <w:r w:rsidRPr="0032355C">
        <w:rPr>
          <w:rStyle w:val="7371"/>
          <w:rtl/>
        </w:rPr>
        <w:t xml:space="preserve"> </w:t>
      </w:r>
      <w:r w:rsidRPr="0032355C">
        <w:rPr>
          <w:rStyle w:val="7371"/>
          <w:rFonts w:hint="cs"/>
          <w:rtl/>
        </w:rPr>
        <w:t>שרשרת</w:t>
      </w:r>
      <w:r w:rsidRPr="0032355C">
        <w:rPr>
          <w:rStyle w:val="7371"/>
          <w:rtl/>
        </w:rPr>
        <w:t xml:space="preserve"> </w:t>
      </w:r>
      <w:r w:rsidRPr="0032355C">
        <w:rPr>
          <w:rStyle w:val="7371"/>
          <w:rFonts w:hint="cs"/>
          <w:rtl/>
        </w:rPr>
        <w:t>האספקה</w:t>
      </w:r>
      <w:r w:rsidRPr="0032355C">
        <w:rPr>
          <w:rStyle w:val="7371"/>
          <w:rtl/>
        </w:rPr>
        <w:t>:</w:t>
      </w:r>
      <w:r w:rsidRPr="0032355C">
        <w:rPr>
          <w:rFonts w:hint="cs"/>
        </w:rPr>
        <w:t xml:space="preserve"> </w:t>
      </w:r>
      <w:r w:rsidRPr="0032355C">
        <w:rPr>
          <w:rFonts w:hint="cs"/>
          <w:rtl/>
        </w:rPr>
        <w:t xml:space="preserve">תפקיד המחייב הבנה מקצועית מתאימה בתחום ניהול הסיכונים, הגנת המידע והסייבר, המכרזים וההתקשרויות. </w:t>
      </w:r>
    </w:p>
    <w:p w:rsidR="00023F2D" w:rsidRPr="0032355C" w:rsidP="0032355C" w14:paraId="10704104" w14:textId="77777777">
      <w:pPr>
        <w:pStyle w:val="735"/>
        <w:numPr>
          <w:ilvl w:val="0"/>
          <w:numId w:val="2017"/>
        </w:numPr>
      </w:pPr>
      <w:r w:rsidRPr="0032355C">
        <w:rPr>
          <w:rStyle w:val="7371"/>
          <w:rFonts w:hint="cs"/>
          <w:rtl/>
        </w:rPr>
        <w:t>גיבוש</w:t>
      </w:r>
      <w:r w:rsidRPr="0032355C">
        <w:rPr>
          <w:rStyle w:val="7371"/>
          <w:rtl/>
        </w:rPr>
        <w:t xml:space="preserve"> </w:t>
      </w:r>
      <w:r w:rsidRPr="0032355C">
        <w:rPr>
          <w:rStyle w:val="7371"/>
          <w:rFonts w:hint="cs"/>
          <w:rtl/>
        </w:rPr>
        <w:t>מסגרת ארגונית לניהול סיכוני</w:t>
      </w:r>
      <w:r w:rsidRPr="0032355C">
        <w:rPr>
          <w:rStyle w:val="7371"/>
          <w:rtl/>
        </w:rPr>
        <w:t xml:space="preserve"> </w:t>
      </w:r>
      <w:r w:rsidRPr="0032355C">
        <w:rPr>
          <w:rStyle w:val="7371"/>
          <w:rFonts w:hint="cs"/>
          <w:rtl/>
        </w:rPr>
        <w:t>שרשרת</w:t>
      </w:r>
      <w:r w:rsidRPr="0032355C">
        <w:rPr>
          <w:rStyle w:val="7371"/>
          <w:rtl/>
        </w:rPr>
        <w:t xml:space="preserve"> </w:t>
      </w:r>
      <w:r w:rsidRPr="0032355C">
        <w:rPr>
          <w:rStyle w:val="7371"/>
          <w:rFonts w:hint="cs"/>
          <w:rtl/>
        </w:rPr>
        <w:t>האספקה</w:t>
      </w:r>
      <w:r w:rsidRPr="0032355C">
        <w:rPr>
          <w:rStyle w:val="7371"/>
          <w:rtl/>
        </w:rPr>
        <w:t>:</w:t>
      </w:r>
      <w:r w:rsidRPr="0032355C">
        <w:rPr>
          <w:rFonts w:hint="cs"/>
          <w:rtl/>
        </w:rPr>
        <w:t xml:space="preserve"> מדובר במסגרת ארגונית שתעסוק, בין היתר בהכנת נוהל עבודה ו</w:t>
      </w:r>
      <w:r w:rsidRPr="0032355C">
        <w:rPr>
          <w:rFonts w:hint="eastAsia"/>
          <w:rtl/>
        </w:rPr>
        <w:t>ב</w:t>
      </w:r>
      <w:r w:rsidRPr="0032355C">
        <w:rPr>
          <w:rFonts w:hint="cs"/>
          <w:rtl/>
        </w:rPr>
        <w:t>תיקופו מדי שנה, בבקרות מפצות</w:t>
      </w:r>
      <w:r>
        <w:rPr>
          <w:rStyle w:val="FootnoteReference2"/>
          <w:rtl/>
        </w:rPr>
        <w:footnoteReference w:id="43"/>
      </w:r>
      <w:r w:rsidRPr="0032355C">
        <w:rPr>
          <w:rFonts w:hint="cs"/>
          <w:rtl/>
        </w:rPr>
        <w:t xml:space="preserve"> במסגרת התקשרויות שבהן לא ניתן להעניק את רמת ההגנה הנדרשת על פעילותו של הספק, בכלי ניהול הבקרה על התהליך, בהקצאת המשאבים הנדרשים לשם ביצוע ביקורות על הספקים, בשילוב ממונה הביטחון אם יתבצעו </w:t>
      </w:r>
      <w:r w:rsidRPr="0032355C">
        <w:rPr>
          <w:rFonts w:hint="eastAsia"/>
          <w:rtl/>
        </w:rPr>
        <w:t>מכרזים</w:t>
      </w:r>
      <w:r w:rsidRPr="0032355C">
        <w:rPr>
          <w:rtl/>
        </w:rPr>
        <w:t xml:space="preserve"> </w:t>
      </w:r>
      <w:r w:rsidRPr="0032355C">
        <w:rPr>
          <w:rFonts w:hint="eastAsia"/>
          <w:rtl/>
        </w:rPr>
        <w:t>והתקשרויות</w:t>
      </w:r>
      <w:r w:rsidRPr="0032355C">
        <w:rPr>
          <w:rtl/>
        </w:rPr>
        <w:t xml:space="preserve"> </w:t>
      </w:r>
      <w:r w:rsidRPr="0032355C">
        <w:rPr>
          <w:rFonts w:hint="eastAsia"/>
          <w:rtl/>
        </w:rPr>
        <w:t>שאין</w:t>
      </w:r>
      <w:r w:rsidRPr="0032355C">
        <w:rPr>
          <w:rtl/>
        </w:rPr>
        <w:t xml:space="preserve"> </w:t>
      </w:r>
      <w:r w:rsidRPr="0032355C">
        <w:rPr>
          <w:rFonts w:hint="eastAsia"/>
          <w:rtl/>
        </w:rPr>
        <w:t>לחשוף</w:t>
      </w:r>
      <w:r w:rsidRPr="0032355C">
        <w:rPr>
          <w:rtl/>
        </w:rPr>
        <w:t xml:space="preserve"> </w:t>
      </w:r>
      <w:r w:rsidRPr="0032355C">
        <w:rPr>
          <w:rFonts w:hint="eastAsia"/>
          <w:rtl/>
        </w:rPr>
        <w:t>אותם</w:t>
      </w:r>
      <w:r w:rsidRPr="0032355C">
        <w:rPr>
          <w:rtl/>
        </w:rPr>
        <w:t xml:space="preserve"> </w:t>
      </w:r>
      <w:r w:rsidRPr="0032355C">
        <w:rPr>
          <w:rFonts w:hint="cs"/>
          <w:rtl/>
        </w:rPr>
        <w:t xml:space="preserve">ברבים </w:t>
      </w:r>
      <w:r w:rsidRPr="0032355C">
        <w:rPr>
          <w:rFonts w:hint="eastAsia"/>
          <w:rtl/>
        </w:rPr>
        <w:t>או</w:t>
      </w:r>
      <w:r w:rsidRPr="0032355C">
        <w:rPr>
          <w:rtl/>
        </w:rPr>
        <w:t xml:space="preserve"> </w:t>
      </w:r>
      <w:r w:rsidRPr="0032355C">
        <w:rPr>
          <w:rFonts w:hint="cs"/>
          <w:rtl/>
        </w:rPr>
        <w:t>כאשר</w:t>
      </w:r>
      <w:r w:rsidRPr="0032355C">
        <w:rPr>
          <w:rtl/>
        </w:rPr>
        <w:t xml:space="preserve"> </w:t>
      </w:r>
      <w:r w:rsidRPr="0032355C">
        <w:rPr>
          <w:rFonts w:hint="eastAsia"/>
          <w:rtl/>
        </w:rPr>
        <w:t>הספק</w:t>
      </w:r>
      <w:r w:rsidRPr="0032355C">
        <w:rPr>
          <w:rtl/>
        </w:rPr>
        <w:t xml:space="preserve"> </w:t>
      </w:r>
      <w:r w:rsidRPr="0032355C">
        <w:rPr>
          <w:rFonts w:hint="eastAsia"/>
          <w:rtl/>
        </w:rPr>
        <w:t>ייחשף</w:t>
      </w:r>
      <w:r w:rsidRPr="0032355C">
        <w:rPr>
          <w:rtl/>
        </w:rPr>
        <w:t xml:space="preserve"> </w:t>
      </w:r>
      <w:r w:rsidRPr="0032355C">
        <w:rPr>
          <w:rFonts w:hint="eastAsia"/>
          <w:rtl/>
        </w:rPr>
        <w:t>במסגרת</w:t>
      </w:r>
      <w:r w:rsidRPr="0032355C">
        <w:rPr>
          <w:rtl/>
        </w:rPr>
        <w:t xml:space="preserve"> </w:t>
      </w:r>
      <w:r w:rsidRPr="0032355C">
        <w:rPr>
          <w:rFonts w:hint="eastAsia"/>
          <w:rtl/>
        </w:rPr>
        <w:t>פעילותו</w:t>
      </w:r>
      <w:r w:rsidRPr="0032355C">
        <w:rPr>
          <w:rtl/>
        </w:rPr>
        <w:t xml:space="preserve"> </w:t>
      </w:r>
      <w:r w:rsidRPr="0032355C">
        <w:rPr>
          <w:rFonts w:hint="eastAsia"/>
          <w:rtl/>
        </w:rPr>
        <w:t>למידע</w:t>
      </w:r>
      <w:r w:rsidRPr="0032355C">
        <w:rPr>
          <w:rtl/>
        </w:rPr>
        <w:t xml:space="preserve"> </w:t>
      </w:r>
      <w:r w:rsidRPr="0032355C">
        <w:rPr>
          <w:rFonts w:hint="eastAsia"/>
          <w:rtl/>
        </w:rPr>
        <w:t>מסווג</w:t>
      </w:r>
      <w:r w:rsidRPr="0032355C">
        <w:rPr>
          <w:rFonts w:hint="cs"/>
          <w:rtl/>
        </w:rPr>
        <w:t>.</w:t>
      </w:r>
    </w:p>
    <w:p w:rsidR="00023F2D" w:rsidRPr="0032355C" w:rsidP="0032355C" w14:paraId="3D7AF133" w14:textId="77777777">
      <w:pPr>
        <w:pStyle w:val="735"/>
        <w:numPr>
          <w:ilvl w:val="0"/>
          <w:numId w:val="2017"/>
        </w:numPr>
      </w:pPr>
      <w:r w:rsidRPr="0032355C">
        <w:rPr>
          <w:rStyle w:val="7371"/>
          <w:rFonts w:hint="cs"/>
          <w:rtl/>
        </w:rPr>
        <w:t>ניהול</w:t>
      </w:r>
      <w:r w:rsidRPr="0032355C">
        <w:rPr>
          <w:rStyle w:val="7371"/>
          <w:rtl/>
        </w:rPr>
        <w:t xml:space="preserve"> </w:t>
      </w:r>
      <w:r w:rsidRPr="0032355C">
        <w:rPr>
          <w:rStyle w:val="7371"/>
          <w:rFonts w:hint="cs"/>
          <w:rtl/>
        </w:rPr>
        <w:t>מחזור</w:t>
      </w:r>
      <w:r w:rsidRPr="0032355C">
        <w:rPr>
          <w:rStyle w:val="7371"/>
          <w:rtl/>
        </w:rPr>
        <w:t xml:space="preserve"> </w:t>
      </w:r>
      <w:r w:rsidRPr="0032355C">
        <w:rPr>
          <w:rStyle w:val="7371"/>
          <w:rFonts w:hint="cs"/>
          <w:rtl/>
        </w:rPr>
        <w:t>החיים</w:t>
      </w:r>
      <w:r w:rsidRPr="0032355C">
        <w:rPr>
          <w:rStyle w:val="7371"/>
          <w:rtl/>
        </w:rPr>
        <w:t xml:space="preserve"> </w:t>
      </w:r>
      <w:r w:rsidRPr="0032355C">
        <w:rPr>
          <w:rStyle w:val="7371"/>
          <w:rFonts w:hint="cs"/>
          <w:rtl/>
        </w:rPr>
        <w:t>של</w:t>
      </w:r>
      <w:r w:rsidRPr="0032355C">
        <w:rPr>
          <w:rStyle w:val="7371"/>
          <w:rtl/>
        </w:rPr>
        <w:t xml:space="preserve"> </w:t>
      </w:r>
      <w:r w:rsidRPr="0032355C">
        <w:rPr>
          <w:rStyle w:val="7371"/>
          <w:rFonts w:hint="cs"/>
          <w:rtl/>
        </w:rPr>
        <w:t>ההתקשרויות</w:t>
      </w:r>
      <w:r w:rsidRPr="0032355C">
        <w:rPr>
          <w:rStyle w:val="7371"/>
          <w:rtl/>
        </w:rPr>
        <w:t>:</w:t>
      </w:r>
      <w:r w:rsidRPr="0032355C">
        <w:rPr>
          <w:rFonts w:hint="cs"/>
          <w:rtl/>
        </w:rPr>
        <w:t xml:space="preserve"> הגדרת היבטי הגנת המידע והסייבר החוזיים מול הספק, עירוב ממונה הגנת מידע וסייבר בתהליכי הוספת הספק במערכת, חידוש התקשרות קיימת עם הספק וסיום ההתקשרות עם הספק. </w:t>
      </w:r>
    </w:p>
    <w:p w:rsidR="00023F2D" w:rsidRPr="0032355C" w:rsidP="0032355C" w14:paraId="3083F497" w14:textId="77777777">
      <w:pPr>
        <w:pStyle w:val="735"/>
        <w:numPr>
          <w:ilvl w:val="0"/>
          <w:numId w:val="2017"/>
        </w:numPr>
        <w:rPr>
          <w:rtl/>
        </w:rPr>
      </w:pPr>
      <w:r w:rsidRPr="0032355C">
        <w:rPr>
          <w:rStyle w:val="7371"/>
          <w:rFonts w:hint="cs"/>
          <w:rtl/>
        </w:rPr>
        <w:t>שימוש</w:t>
      </w:r>
      <w:r w:rsidRPr="0032355C">
        <w:rPr>
          <w:rStyle w:val="7371"/>
          <w:rtl/>
        </w:rPr>
        <w:t xml:space="preserve"> </w:t>
      </w:r>
      <w:r w:rsidRPr="0032355C">
        <w:rPr>
          <w:rStyle w:val="7371"/>
          <w:rFonts w:hint="cs"/>
          <w:rtl/>
        </w:rPr>
        <w:t>במודיעין</w:t>
      </w:r>
      <w:r w:rsidRPr="0032355C">
        <w:rPr>
          <w:rStyle w:val="7371"/>
          <w:rtl/>
        </w:rPr>
        <w:t xml:space="preserve"> </w:t>
      </w:r>
      <w:r w:rsidRPr="0032355C">
        <w:rPr>
          <w:rStyle w:val="7371"/>
          <w:rFonts w:hint="cs"/>
          <w:rtl/>
        </w:rPr>
        <w:t>סייבר</w:t>
      </w:r>
      <w:r w:rsidRPr="0032355C">
        <w:rPr>
          <w:rStyle w:val="7371"/>
          <w:rtl/>
        </w:rPr>
        <w:t xml:space="preserve"> </w:t>
      </w:r>
      <w:r w:rsidRPr="0032355C">
        <w:rPr>
          <w:rStyle w:val="7371"/>
          <w:rFonts w:hint="cs"/>
          <w:rtl/>
        </w:rPr>
        <w:t>ובמודיעין עסקי</w:t>
      </w:r>
      <w:r w:rsidRPr="0032355C">
        <w:rPr>
          <w:rStyle w:val="7371"/>
          <w:rtl/>
        </w:rPr>
        <w:t>:</w:t>
      </w:r>
      <w:r w:rsidRPr="0032355C">
        <w:rPr>
          <w:rFonts w:hint="cs"/>
        </w:rPr>
        <w:t xml:space="preserve"> </w:t>
      </w:r>
      <w:r w:rsidRPr="0032355C">
        <w:rPr>
          <w:rFonts w:hint="cs"/>
          <w:rtl/>
        </w:rPr>
        <w:t>בחינת המודיעין הקיים על הספק בנוגע לסיכוני אבטחת המידע שלו, לפני ההתקשרות ובמהלכה.</w:t>
      </w:r>
    </w:p>
    <w:p w:rsidR="00023F2D" w:rsidRPr="001A4DB1" w:rsidP="001A4DB1" w14:paraId="476A20EB" w14:textId="77777777">
      <w:pPr>
        <w:pStyle w:val="733155"/>
        <w:rPr>
          <w:rtl/>
        </w:rPr>
      </w:pPr>
      <w:bookmarkStart w:id="122" w:name="_Toc133517616"/>
      <w:r w:rsidRPr="001A4DB1">
        <w:rPr>
          <w:rFonts w:hint="cs"/>
          <w:rtl/>
        </w:rPr>
        <w:t>מינוי פונקציה ארגונית וגיבוש מסגרת ארגונית</w:t>
      </w:r>
      <w:bookmarkEnd w:id="122"/>
      <w:r w:rsidRPr="001A4DB1">
        <w:rPr>
          <w:rFonts w:hint="cs"/>
          <w:rtl/>
        </w:rPr>
        <w:t xml:space="preserve"> </w:t>
      </w:r>
    </w:p>
    <w:p w:rsidR="00023F2D" w:rsidP="00DE1561" w14:paraId="4D7DA6CB" w14:textId="77777777">
      <w:pPr>
        <w:pStyle w:val="7392"/>
        <w:rPr>
          <w:rtl/>
        </w:rPr>
      </w:pPr>
      <w:r>
        <w:rPr>
          <w:rFonts w:hint="cs"/>
          <w:rtl/>
        </w:rPr>
        <w:t xml:space="preserve">בתורת ההגנה 2.0 של מערך הסייבר וכן במדיניות להגנת הסייבר בממשלה של </w:t>
      </w:r>
      <w:r>
        <w:rPr>
          <w:rFonts w:hint="cs"/>
          <w:rtl/>
        </w:rPr>
        <w:t>יה"ב</w:t>
      </w:r>
      <w:r>
        <w:rPr>
          <w:rStyle w:val="FootnoteReference2"/>
          <w:rtl/>
        </w:rPr>
        <w:footnoteReference w:id="44"/>
      </w:r>
      <w:r>
        <w:rPr>
          <w:rFonts w:hint="cs"/>
          <w:rtl/>
        </w:rPr>
        <w:t xml:space="preserve"> הוגדרו המסגרות הארגוניות אשר יישמו את מדיניות הגנת הסייבר במשרד ויבקרו את אופן יישומה, ובכלל זה את אופן הטיפול בסיכונים הנשקפים מצד שרשרת האספקה. להלן יפורטו המסגרות הארגוניות האמורות:</w:t>
      </w:r>
    </w:p>
    <w:p w:rsidR="00023F2D" w:rsidRPr="0032355C" w:rsidP="0032355C" w14:paraId="6874A843" w14:textId="77777777">
      <w:pPr>
        <w:pStyle w:val="735"/>
        <w:numPr>
          <w:ilvl w:val="0"/>
          <w:numId w:val="2018"/>
        </w:numPr>
        <w:rPr>
          <w:rtl/>
        </w:rPr>
      </w:pPr>
      <w:r w:rsidRPr="0032355C">
        <w:rPr>
          <w:rStyle w:val="7371"/>
          <w:rFonts w:hint="eastAsia"/>
          <w:rtl/>
        </w:rPr>
        <w:t>ועדת</w:t>
      </w:r>
      <w:r w:rsidRPr="0032355C">
        <w:rPr>
          <w:rStyle w:val="7371"/>
          <w:rtl/>
        </w:rPr>
        <w:t xml:space="preserve"> </w:t>
      </w:r>
      <w:r w:rsidRPr="0032355C">
        <w:rPr>
          <w:rStyle w:val="7371"/>
          <w:rFonts w:hint="eastAsia"/>
          <w:rtl/>
        </w:rPr>
        <w:t>היגוי</w:t>
      </w:r>
      <w:r w:rsidRPr="0032355C">
        <w:rPr>
          <w:rStyle w:val="7371"/>
          <w:rtl/>
        </w:rPr>
        <w:t xml:space="preserve"> </w:t>
      </w:r>
      <w:r w:rsidRPr="0032355C">
        <w:rPr>
          <w:rStyle w:val="7371"/>
          <w:rFonts w:hint="eastAsia"/>
          <w:rtl/>
        </w:rPr>
        <w:t>לנושאי</w:t>
      </w:r>
      <w:r w:rsidRPr="0032355C">
        <w:rPr>
          <w:rStyle w:val="7371"/>
          <w:rtl/>
        </w:rPr>
        <w:t xml:space="preserve"> </w:t>
      </w:r>
      <w:r w:rsidRPr="0032355C">
        <w:rPr>
          <w:rStyle w:val="7371"/>
          <w:rFonts w:hint="eastAsia"/>
          <w:rtl/>
        </w:rPr>
        <w:t>הגנת</w:t>
      </w:r>
      <w:r w:rsidRPr="0032355C">
        <w:rPr>
          <w:rStyle w:val="7371"/>
          <w:rtl/>
        </w:rPr>
        <w:t xml:space="preserve"> </w:t>
      </w:r>
      <w:r w:rsidRPr="0032355C">
        <w:rPr>
          <w:rStyle w:val="7371"/>
          <w:rFonts w:hint="eastAsia"/>
          <w:rtl/>
        </w:rPr>
        <w:t>סייבר</w:t>
      </w:r>
      <w:r w:rsidRPr="0032355C">
        <w:rPr>
          <w:rStyle w:val="7371"/>
          <w:rtl/>
        </w:rPr>
        <w:t>:</w:t>
      </w:r>
      <w:r w:rsidRPr="0032355C">
        <w:rPr>
          <w:rFonts w:hint="cs"/>
        </w:rPr>
        <w:t xml:space="preserve"> </w:t>
      </w:r>
      <w:r w:rsidRPr="0032355C">
        <w:rPr>
          <w:rFonts w:hint="cs"/>
          <w:rtl/>
        </w:rPr>
        <w:t xml:space="preserve">מסגרת </w:t>
      </w:r>
      <w:r w:rsidRPr="0032355C">
        <w:rPr>
          <w:rFonts w:hint="cs"/>
          <w:rtl/>
        </w:rPr>
        <w:t>אירגונית</w:t>
      </w:r>
      <w:r w:rsidRPr="0032355C">
        <w:rPr>
          <w:rFonts w:hint="cs"/>
          <w:rtl/>
        </w:rPr>
        <w:t xml:space="preserve"> ניהולית לקבלת החלטות אסטרטגיות בתחום הגנת הסייבר ולביצוע בקרה ניהולית על יישום הגנת הסייבר במשרד.</w:t>
      </w:r>
    </w:p>
    <w:p w:rsidR="00023F2D" w:rsidRPr="0032355C" w:rsidP="0032355C" w14:paraId="5E680F78" w14:textId="77777777">
      <w:pPr>
        <w:pStyle w:val="735"/>
        <w:numPr>
          <w:ilvl w:val="0"/>
          <w:numId w:val="2018"/>
        </w:numPr>
      </w:pPr>
      <w:r w:rsidRPr="0032355C">
        <w:rPr>
          <w:rStyle w:val="7371"/>
          <w:rFonts w:hint="eastAsia"/>
          <w:rtl/>
        </w:rPr>
        <w:t>ממונה</w:t>
      </w:r>
      <w:r w:rsidRPr="0032355C">
        <w:rPr>
          <w:rStyle w:val="7371"/>
          <w:rtl/>
        </w:rPr>
        <w:t xml:space="preserve"> </w:t>
      </w:r>
      <w:r w:rsidRPr="0032355C">
        <w:rPr>
          <w:rStyle w:val="7371"/>
          <w:rFonts w:hint="eastAsia"/>
          <w:rtl/>
        </w:rPr>
        <w:t>הגנת</w:t>
      </w:r>
      <w:r w:rsidRPr="0032355C">
        <w:rPr>
          <w:rStyle w:val="7371"/>
          <w:rtl/>
        </w:rPr>
        <w:t xml:space="preserve"> </w:t>
      </w:r>
      <w:r w:rsidRPr="0032355C">
        <w:rPr>
          <w:rStyle w:val="7371"/>
          <w:rFonts w:hint="eastAsia"/>
          <w:rtl/>
        </w:rPr>
        <w:t>הסייבר</w:t>
      </w:r>
      <w:r w:rsidRPr="0032355C">
        <w:rPr>
          <w:rStyle w:val="7371"/>
          <w:rtl/>
        </w:rPr>
        <w:t>:</w:t>
      </w:r>
      <w:r w:rsidRPr="0032355C">
        <w:rPr>
          <w:rFonts w:hint="cs"/>
          <w:rtl/>
        </w:rPr>
        <w:t xml:space="preserve"> אחראי להבטיח כי התכנון והניהול של מכלול היבטי הגנת הסייבר במשרד, הטיפול במכלול היבטים אלה והבקרה בנושא יתבצעו כנדרש.</w:t>
      </w:r>
    </w:p>
    <w:p w:rsidR="00023F2D" w:rsidRPr="0032355C" w:rsidP="0032355C" w14:paraId="59265578" w14:textId="77777777">
      <w:pPr>
        <w:pStyle w:val="735"/>
        <w:numPr>
          <w:ilvl w:val="0"/>
          <w:numId w:val="2018"/>
        </w:numPr>
      </w:pPr>
      <w:r w:rsidRPr="0032355C">
        <w:rPr>
          <w:rStyle w:val="7371"/>
          <w:rFonts w:hint="eastAsia"/>
          <w:rtl/>
        </w:rPr>
        <w:t>ממונה</w:t>
      </w:r>
      <w:r w:rsidRPr="0032355C">
        <w:rPr>
          <w:rStyle w:val="7371"/>
          <w:rtl/>
        </w:rPr>
        <w:t xml:space="preserve"> </w:t>
      </w:r>
      <w:r w:rsidRPr="0032355C">
        <w:rPr>
          <w:rStyle w:val="7371"/>
          <w:rFonts w:hint="eastAsia"/>
          <w:rtl/>
        </w:rPr>
        <w:t>שרשרת</w:t>
      </w:r>
      <w:r w:rsidRPr="0032355C">
        <w:rPr>
          <w:rStyle w:val="7371"/>
          <w:rtl/>
        </w:rPr>
        <w:t xml:space="preserve"> </w:t>
      </w:r>
      <w:r w:rsidRPr="0032355C">
        <w:rPr>
          <w:rStyle w:val="7371"/>
          <w:rFonts w:hint="eastAsia"/>
          <w:rtl/>
        </w:rPr>
        <w:t>אספקה</w:t>
      </w:r>
      <w:r w:rsidRPr="0032355C">
        <w:rPr>
          <w:rStyle w:val="7371"/>
          <w:rtl/>
        </w:rPr>
        <w:t>:</w:t>
      </w:r>
      <w:r w:rsidRPr="0032355C">
        <w:rPr>
          <w:rFonts w:hint="cs"/>
        </w:rPr>
        <w:t xml:space="preserve"> </w:t>
      </w:r>
      <w:r w:rsidRPr="0032355C">
        <w:rPr>
          <w:rFonts w:hint="cs"/>
          <w:rtl/>
        </w:rPr>
        <w:t>במתודולוגיית שרשרת האספקה</w:t>
      </w:r>
      <w:r>
        <w:rPr>
          <w:rStyle w:val="FootnoteReference2"/>
          <w:rtl/>
        </w:rPr>
        <w:footnoteReference w:id="45"/>
      </w:r>
      <w:r w:rsidRPr="0032355C">
        <w:rPr>
          <w:rFonts w:hint="cs"/>
          <w:rtl/>
        </w:rPr>
        <w:t xml:space="preserve"> וכן בהנחיית </w:t>
      </w:r>
      <w:r w:rsidRPr="0032355C">
        <w:rPr>
          <w:rFonts w:hint="cs"/>
          <w:rtl/>
        </w:rPr>
        <w:t>יה"ב</w:t>
      </w:r>
      <w:r w:rsidRPr="0032355C">
        <w:rPr>
          <w:rFonts w:hint="cs"/>
          <w:rtl/>
        </w:rPr>
        <w:t xml:space="preserve"> 5.19</w:t>
      </w:r>
      <w:r>
        <w:rPr>
          <w:rStyle w:val="FootnoteReference2"/>
          <w:rtl/>
        </w:rPr>
        <w:footnoteReference w:id="46"/>
      </w:r>
      <w:r w:rsidRPr="0032355C">
        <w:rPr>
          <w:rFonts w:hint="cs"/>
          <w:rtl/>
        </w:rPr>
        <w:t xml:space="preserve"> נקבע כי על הארגון למנות </w:t>
      </w:r>
      <w:r w:rsidRPr="0032355C">
        <w:rPr>
          <w:rtl/>
        </w:rPr>
        <w:t>פונקצ</w:t>
      </w:r>
      <w:r w:rsidRPr="0032355C">
        <w:rPr>
          <w:rFonts w:hint="cs"/>
          <w:rtl/>
        </w:rPr>
        <w:t>י</w:t>
      </w:r>
      <w:r w:rsidRPr="0032355C">
        <w:rPr>
          <w:rtl/>
        </w:rPr>
        <w:t>יה</w:t>
      </w:r>
      <w:r w:rsidRPr="0032355C">
        <w:rPr>
          <w:rtl/>
        </w:rPr>
        <w:t xml:space="preserve"> ארגונית האמונה </w:t>
      </w:r>
      <w:r w:rsidRPr="0032355C">
        <w:rPr>
          <w:rFonts w:hint="cs"/>
          <w:rtl/>
        </w:rPr>
        <w:t xml:space="preserve">על </w:t>
      </w:r>
      <w:r w:rsidRPr="0032355C">
        <w:rPr>
          <w:rtl/>
        </w:rPr>
        <w:t xml:space="preserve">נושא </w:t>
      </w:r>
      <w:r w:rsidRPr="0032355C">
        <w:rPr>
          <w:rFonts w:hint="cs"/>
          <w:rtl/>
        </w:rPr>
        <w:t>ה</w:t>
      </w:r>
      <w:r w:rsidRPr="0032355C">
        <w:rPr>
          <w:rtl/>
        </w:rPr>
        <w:t>הגנה על שרשרת אספקה</w:t>
      </w:r>
      <w:r w:rsidRPr="0032355C">
        <w:rPr>
          <w:rFonts w:hint="cs"/>
          <w:rtl/>
        </w:rPr>
        <w:t>.</w:t>
      </w:r>
    </w:p>
    <w:p w:rsidR="00023F2D" w:rsidP="00DE1561" w14:paraId="2EA9C57F" w14:textId="77777777">
      <w:pPr>
        <w:pStyle w:val="7392"/>
        <w:rPr>
          <w:rtl/>
        </w:rPr>
      </w:pPr>
      <w:r w:rsidRPr="00CC4CFF">
        <w:rPr>
          <w:rtl/>
        </w:rPr>
        <w:t>לפי מתודולוגי</w:t>
      </w:r>
      <w:r>
        <w:rPr>
          <w:rFonts w:hint="cs"/>
          <w:rtl/>
        </w:rPr>
        <w:t>י</w:t>
      </w:r>
      <w:r w:rsidRPr="00CC4CFF">
        <w:rPr>
          <w:rtl/>
        </w:rPr>
        <w:t>ת שרשרת האספקה</w:t>
      </w:r>
      <w:r>
        <w:rPr>
          <w:rStyle w:val="FootnoteReference2"/>
          <w:rFonts w:ascii="David" w:hAnsi="David"/>
          <w:sz w:val="24"/>
          <w:rtl/>
        </w:rPr>
        <w:footnoteReference w:id="47"/>
      </w:r>
      <w:r>
        <w:rPr>
          <w:rFonts w:hint="cs"/>
          <w:rtl/>
        </w:rPr>
        <w:t>,</w:t>
      </w:r>
      <w:r w:rsidRPr="00CC4CFF">
        <w:rPr>
          <w:rtl/>
        </w:rPr>
        <w:t xml:space="preserve"> על הארגון להיות ערוך לתפעל אירוע אבטחת מידע </w:t>
      </w:r>
      <w:r>
        <w:rPr>
          <w:rFonts w:hint="cs"/>
          <w:rtl/>
        </w:rPr>
        <w:t>מהבחינה ה</w:t>
      </w:r>
      <w:r w:rsidRPr="00CC4CFF">
        <w:rPr>
          <w:rtl/>
        </w:rPr>
        <w:t xml:space="preserve">חוזית, </w:t>
      </w:r>
      <w:r>
        <w:rPr>
          <w:rFonts w:hint="cs"/>
          <w:rtl/>
        </w:rPr>
        <w:t>ה</w:t>
      </w:r>
      <w:r w:rsidRPr="00CC4CFF">
        <w:rPr>
          <w:rtl/>
        </w:rPr>
        <w:t>תהליכית ו</w:t>
      </w:r>
      <w:r>
        <w:rPr>
          <w:rFonts w:hint="cs"/>
          <w:rtl/>
        </w:rPr>
        <w:t>ה</w:t>
      </w:r>
      <w:r w:rsidRPr="00CC4CFF">
        <w:rPr>
          <w:rtl/>
        </w:rPr>
        <w:t>טכנולוגית. כמו כן</w:t>
      </w:r>
      <w:r>
        <w:rPr>
          <w:rFonts w:hint="cs"/>
          <w:rtl/>
        </w:rPr>
        <w:t>,</w:t>
      </w:r>
      <w:r w:rsidRPr="00CC4CFF">
        <w:rPr>
          <w:rtl/>
        </w:rPr>
        <w:t xml:space="preserve"> לפי המתודולוגיה</w:t>
      </w:r>
      <w:r>
        <w:rPr>
          <w:rStyle w:val="FootnoteReference2"/>
          <w:rFonts w:ascii="David" w:hAnsi="David"/>
          <w:sz w:val="24"/>
          <w:rtl/>
        </w:rPr>
        <w:footnoteReference w:id="48"/>
      </w:r>
      <w:r w:rsidRPr="00CC4CFF">
        <w:rPr>
          <w:rtl/>
        </w:rPr>
        <w:t xml:space="preserve"> יש </w:t>
      </w:r>
      <w:r>
        <w:rPr>
          <w:rFonts w:hint="cs"/>
          <w:rtl/>
        </w:rPr>
        <w:t>לפעול לכך שהארגון יוכל</w:t>
      </w:r>
      <w:r w:rsidRPr="00CC4CFF">
        <w:rPr>
          <w:rtl/>
        </w:rPr>
        <w:t xml:space="preserve"> לנתק באופן </w:t>
      </w:r>
      <w:r w:rsidRPr="00CC4CFF">
        <w:rPr>
          <w:rtl/>
        </w:rPr>
        <w:t>מיידי</w:t>
      </w:r>
      <w:r w:rsidRPr="00CC4CFF">
        <w:rPr>
          <w:rtl/>
        </w:rPr>
        <w:t xml:space="preserve"> את הקישור</w:t>
      </w:r>
      <w:r>
        <w:rPr>
          <w:rFonts w:hint="cs"/>
          <w:rtl/>
        </w:rPr>
        <w:t xml:space="preserve"> מהספק</w:t>
      </w:r>
      <w:r w:rsidRPr="00CC4CFF">
        <w:rPr>
          <w:rtl/>
        </w:rPr>
        <w:t xml:space="preserve"> </w:t>
      </w:r>
      <w:r>
        <w:rPr>
          <w:rFonts w:hint="cs"/>
          <w:rtl/>
        </w:rPr>
        <w:t xml:space="preserve">כאשר </w:t>
      </w:r>
      <w:r w:rsidRPr="00CC4CFF">
        <w:rPr>
          <w:rtl/>
        </w:rPr>
        <w:t>מזוהה אירוע חריג. דוגמה לצורך בניתוק מספק עלה בפגישה</w:t>
      </w:r>
      <w:r>
        <w:rPr>
          <w:rFonts w:hint="cs"/>
          <w:rtl/>
        </w:rPr>
        <w:t xml:space="preserve"> שקיים צוות הביקורת</w:t>
      </w:r>
      <w:r w:rsidRPr="00CC4CFF">
        <w:rPr>
          <w:rtl/>
        </w:rPr>
        <w:t xml:space="preserve"> עם </w:t>
      </w:r>
      <w:r>
        <w:rPr>
          <w:rFonts w:hint="cs"/>
          <w:rtl/>
        </w:rPr>
        <w:t>גוף 35 בינואר 2023</w:t>
      </w:r>
      <w:r w:rsidRPr="00CC4CFF">
        <w:rPr>
          <w:rtl/>
        </w:rPr>
        <w:t xml:space="preserve">: </w:t>
      </w:r>
      <w:r>
        <w:rPr>
          <w:rFonts w:hint="cs"/>
          <w:rtl/>
        </w:rPr>
        <w:t>ב</w:t>
      </w:r>
      <w:r w:rsidRPr="00CC4CFF">
        <w:rPr>
          <w:rtl/>
        </w:rPr>
        <w:t xml:space="preserve">שנת 2022 </w:t>
      </w:r>
      <w:r>
        <w:rPr>
          <w:rFonts w:hint="cs"/>
          <w:rtl/>
        </w:rPr>
        <w:t>גילה הגוף</w:t>
      </w:r>
      <w:r w:rsidRPr="00CC4CFF">
        <w:rPr>
          <w:rtl/>
        </w:rPr>
        <w:t xml:space="preserve"> </w:t>
      </w:r>
      <w:r>
        <w:rPr>
          <w:rFonts w:hint="cs"/>
          <w:rtl/>
        </w:rPr>
        <w:t xml:space="preserve">כי בוצעה </w:t>
      </w:r>
      <w:r w:rsidRPr="00CC4CFF">
        <w:rPr>
          <w:rtl/>
        </w:rPr>
        <w:t xml:space="preserve">מתקפת </w:t>
      </w:r>
      <w:r w:rsidRPr="00CC4CFF">
        <w:t>DDOS</w:t>
      </w:r>
      <w:r w:rsidRPr="00CC4CFF">
        <w:rPr>
          <w:rtl/>
        </w:rPr>
        <w:t xml:space="preserve"> על קווי תקשורת של </w:t>
      </w:r>
      <w:r>
        <w:rPr>
          <w:rFonts w:hint="cs"/>
          <w:rtl/>
        </w:rPr>
        <w:t>גוף 47</w:t>
      </w:r>
      <w:r w:rsidRPr="00CC4CFF">
        <w:rPr>
          <w:rtl/>
        </w:rPr>
        <w:t xml:space="preserve"> ומיד </w:t>
      </w:r>
      <w:r>
        <w:rPr>
          <w:rFonts w:hint="cs"/>
          <w:rtl/>
        </w:rPr>
        <w:t>התנתק</w:t>
      </w:r>
      <w:r w:rsidRPr="00CC4CFF">
        <w:rPr>
          <w:rtl/>
        </w:rPr>
        <w:t xml:space="preserve"> מהספק ועבר לעבוד </w:t>
      </w:r>
      <w:r>
        <w:rPr>
          <w:rFonts w:hint="cs"/>
          <w:rtl/>
        </w:rPr>
        <w:t>באמצעות</w:t>
      </w:r>
      <w:r w:rsidRPr="00CC4CFF">
        <w:rPr>
          <w:rtl/>
        </w:rPr>
        <w:t xml:space="preserve"> ספק אחר. </w:t>
      </w:r>
    </w:p>
    <w:p w:rsidR="00023F2D" w:rsidRPr="00DE1561" w:rsidP="00DE1561" w14:paraId="420A5800" w14:textId="77777777">
      <w:pPr>
        <w:pStyle w:val="7392"/>
        <w:rPr>
          <w:rtl/>
        </w:rPr>
      </w:pPr>
      <w:r w:rsidRPr="00DE1561">
        <w:rPr>
          <w:rFonts w:hint="eastAsia"/>
          <w:rtl/>
        </w:rPr>
        <w:t>במכרז</w:t>
      </w:r>
      <w:r w:rsidRPr="00DE1561">
        <w:rPr>
          <w:rtl/>
        </w:rPr>
        <w:t xml:space="preserve"> </w:t>
      </w:r>
      <w:r w:rsidRPr="00DE1561">
        <w:rPr>
          <w:rFonts w:hint="cs"/>
          <w:rtl/>
        </w:rPr>
        <w:t xml:space="preserve">א' </w:t>
      </w:r>
      <w:r w:rsidRPr="00DE1561">
        <w:rPr>
          <w:rtl/>
        </w:rPr>
        <w:t xml:space="preserve">- </w:t>
      </w:r>
      <w:r w:rsidRPr="00DE1561">
        <w:rPr>
          <w:rFonts w:hint="eastAsia"/>
          <w:rtl/>
        </w:rPr>
        <w:t>התווספה</w:t>
      </w:r>
      <w:r w:rsidRPr="00DE1561">
        <w:rPr>
          <w:rtl/>
        </w:rPr>
        <w:t xml:space="preserve"> </w:t>
      </w:r>
      <w:r w:rsidRPr="00DE1561">
        <w:rPr>
          <w:rFonts w:hint="eastAsia"/>
          <w:rtl/>
        </w:rPr>
        <w:t>הדרישה</w:t>
      </w:r>
      <w:r w:rsidRPr="00DE1561">
        <w:rPr>
          <w:rtl/>
        </w:rPr>
        <w:t xml:space="preserve"> </w:t>
      </w:r>
      <w:r w:rsidRPr="00DE1561">
        <w:rPr>
          <w:rFonts w:hint="eastAsia"/>
          <w:rtl/>
        </w:rPr>
        <w:t>שהמזמין</w:t>
      </w:r>
      <w:r w:rsidRPr="00DE1561">
        <w:rPr>
          <w:rtl/>
        </w:rPr>
        <w:t xml:space="preserve"> </w:t>
      </w:r>
      <w:r w:rsidRPr="00DE1561">
        <w:rPr>
          <w:rFonts w:hint="eastAsia"/>
          <w:rtl/>
        </w:rPr>
        <w:t>יתרגל</w:t>
      </w:r>
      <w:r w:rsidRPr="00DE1561">
        <w:rPr>
          <w:rtl/>
        </w:rPr>
        <w:t xml:space="preserve"> </w:t>
      </w:r>
      <w:r w:rsidRPr="00DE1561">
        <w:rPr>
          <w:rFonts w:hint="eastAsia"/>
          <w:rtl/>
        </w:rPr>
        <w:t>בסיוע</w:t>
      </w:r>
      <w:r w:rsidRPr="00DE1561">
        <w:rPr>
          <w:rtl/>
        </w:rPr>
        <w:t xml:space="preserve"> </w:t>
      </w:r>
      <w:r w:rsidRPr="00DE1561">
        <w:rPr>
          <w:rFonts w:hint="eastAsia"/>
          <w:rtl/>
        </w:rPr>
        <w:t>הספק</w:t>
      </w:r>
      <w:r w:rsidRPr="00DE1561">
        <w:rPr>
          <w:rtl/>
        </w:rPr>
        <w:t xml:space="preserve"> </w:t>
      </w:r>
      <w:r w:rsidRPr="00DE1561">
        <w:rPr>
          <w:rFonts w:hint="eastAsia"/>
          <w:rtl/>
        </w:rPr>
        <w:t>תרחיש</w:t>
      </w:r>
      <w:r w:rsidRPr="00DE1561">
        <w:rPr>
          <w:rtl/>
        </w:rPr>
        <w:t xml:space="preserve"> </w:t>
      </w:r>
      <w:r w:rsidRPr="00DE1561">
        <w:rPr>
          <w:rFonts w:hint="eastAsia"/>
          <w:rtl/>
        </w:rPr>
        <w:t>של</w:t>
      </w:r>
      <w:r w:rsidRPr="00DE1561">
        <w:rPr>
          <w:rtl/>
        </w:rPr>
        <w:t xml:space="preserve"> </w:t>
      </w:r>
      <w:r w:rsidRPr="00DE1561">
        <w:rPr>
          <w:rFonts w:hint="eastAsia"/>
          <w:rtl/>
        </w:rPr>
        <w:t>נפילת</w:t>
      </w:r>
      <w:r w:rsidRPr="00DE1561">
        <w:rPr>
          <w:rtl/>
        </w:rPr>
        <w:t xml:space="preserve"> </w:t>
      </w:r>
      <w:r w:rsidRPr="00DE1561">
        <w:rPr>
          <w:rFonts w:hint="eastAsia"/>
          <w:rtl/>
        </w:rPr>
        <w:t>מערכות</w:t>
      </w:r>
      <w:r w:rsidRPr="00DE1561">
        <w:rPr>
          <w:rtl/>
        </w:rPr>
        <w:t xml:space="preserve"> </w:t>
      </w:r>
      <w:r w:rsidRPr="00DE1561">
        <w:rPr>
          <w:rFonts w:hint="eastAsia"/>
          <w:rtl/>
        </w:rPr>
        <w:t>באתר</w:t>
      </w:r>
      <w:r w:rsidRPr="00DE1561">
        <w:rPr>
          <w:rtl/>
        </w:rPr>
        <w:t xml:space="preserve"> </w:t>
      </w:r>
      <w:r w:rsidRPr="00DE1561">
        <w:rPr>
          <w:rFonts w:hint="eastAsia"/>
          <w:rtl/>
        </w:rPr>
        <w:t>המזמין</w:t>
      </w:r>
      <w:r w:rsidRPr="00DE1561">
        <w:rPr>
          <w:rtl/>
        </w:rPr>
        <w:t xml:space="preserve">, </w:t>
      </w:r>
      <w:r w:rsidRPr="00DE1561">
        <w:rPr>
          <w:rFonts w:hint="eastAsia"/>
          <w:rtl/>
        </w:rPr>
        <w:t>על</w:t>
      </w:r>
      <w:r w:rsidRPr="00DE1561">
        <w:rPr>
          <w:rtl/>
        </w:rPr>
        <w:t xml:space="preserve"> </w:t>
      </w:r>
      <w:r w:rsidRPr="00DE1561">
        <w:rPr>
          <w:rFonts w:hint="eastAsia"/>
          <w:rtl/>
        </w:rPr>
        <w:t>כל</w:t>
      </w:r>
      <w:r w:rsidRPr="00DE1561">
        <w:rPr>
          <w:rtl/>
        </w:rPr>
        <w:t xml:space="preserve"> </w:t>
      </w:r>
      <w:r w:rsidRPr="00DE1561">
        <w:rPr>
          <w:rFonts w:hint="eastAsia"/>
          <w:rtl/>
        </w:rPr>
        <w:t>המשתמע</w:t>
      </w:r>
      <w:r w:rsidRPr="00DE1561">
        <w:rPr>
          <w:rtl/>
        </w:rPr>
        <w:t xml:space="preserve"> </w:t>
      </w:r>
      <w:r w:rsidRPr="00DE1561">
        <w:rPr>
          <w:rFonts w:hint="eastAsia"/>
          <w:rtl/>
        </w:rPr>
        <w:t>מכך</w:t>
      </w:r>
      <w:r w:rsidRPr="00DE1561">
        <w:rPr>
          <w:rtl/>
        </w:rPr>
        <w:t xml:space="preserve">, </w:t>
      </w:r>
      <w:r w:rsidRPr="00DE1561">
        <w:rPr>
          <w:rFonts w:hint="eastAsia"/>
          <w:rtl/>
        </w:rPr>
        <w:t>לרבות</w:t>
      </w:r>
      <w:r w:rsidRPr="00DE1561">
        <w:rPr>
          <w:rtl/>
        </w:rPr>
        <w:t xml:space="preserve"> </w:t>
      </w:r>
      <w:r w:rsidRPr="00DE1561">
        <w:rPr>
          <w:rFonts w:hint="eastAsia"/>
          <w:rtl/>
        </w:rPr>
        <w:t>הקצאת</w:t>
      </w:r>
      <w:r w:rsidRPr="00DE1561">
        <w:rPr>
          <w:rtl/>
        </w:rPr>
        <w:t xml:space="preserve"> </w:t>
      </w:r>
      <w:r w:rsidRPr="00DE1561">
        <w:rPr>
          <w:rFonts w:hint="eastAsia"/>
          <w:rtl/>
        </w:rPr>
        <w:t>עמדות</w:t>
      </w:r>
      <w:r w:rsidRPr="00DE1561">
        <w:rPr>
          <w:rtl/>
        </w:rPr>
        <w:t xml:space="preserve"> </w:t>
      </w:r>
      <w:r w:rsidRPr="00DE1561">
        <w:rPr>
          <w:rFonts w:hint="eastAsia"/>
          <w:rtl/>
        </w:rPr>
        <w:t>עבודה</w:t>
      </w:r>
      <w:r w:rsidRPr="00DE1561">
        <w:rPr>
          <w:rtl/>
        </w:rPr>
        <w:t xml:space="preserve"> </w:t>
      </w:r>
      <w:r w:rsidRPr="00DE1561">
        <w:rPr>
          <w:rFonts w:hint="eastAsia"/>
          <w:rtl/>
        </w:rPr>
        <w:t>למשתמשים</w:t>
      </w:r>
      <w:r w:rsidRPr="00DE1561">
        <w:rPr>
          <w:rtl/>
        </w:rPr>
        <w:t xml:space="preserve"> </w:t>
      </w:r>
      <w:r w:rsidRPr="00DE1561">
        <w:rPr>
          <w:rFonts w:hint="eastAsia"/>
          <w:rtl/>
        </w:rPr>
        <w:t>ועמדות</w:t>
      </w:r>
      <w:r w:rsidRPr="00DE1561">
        <w:rPr>
          <w:rtl/>
        </w:rPr>
        <w:t xml:space="preserve"> </w:t>
      </w:r>
      <w:r w:rsidRPr="00DE1561">
        <w:rPr>
          <w:rFonts w:hint="eastAsia"/>
          <w:rtl/>
        </w:rPr>
        <w:t>תמיכה</w:t>
      </w:r>
      <w:r w:rsidRPr="00DE1561">
        <w:rPr>
          <w:rtl/>
        </w:rPr>
        <w:t xml:space="preserve"> </w:t>
      </w:r>
      <w:r w:rsidRPr="00DE1561">
        <w:rPr>
          <w:rFonts w:hint="eastAsia"/>
          <w:rtl/>
        </w:rPr>
        <w:t>והעברת</w:t>
      </w:r>
      <w:r w:rsidRPr="00DE1561">
        <w:rPr>
          <w:rtl/>
        </w:rPr>
        <w:t xml:space="preserve"> </w:t>
      </w:r>
      <w:r w:rsidRPr="00DE1561">
        <w:rPr>
          <w:rFonts w:hint="eastAsia"/>
          <w:rtl/>
        </w:rPr>
        <w:t>נתונים</w:t>
      </w:r>
      <w:r w:rsidRPr="00DE1561">
        <w:rPr>
          <w:rtl/>
        </w:rPr>
        <w:t xml:space="preserve"> </w:t>
      </w:r>
      <w:r w:rsidRPr="00DE1561">
        <w:rPr>
          <w:rFonts w:hint="eastAsia"/>
          <w:rtl/>
        </w:rPr>
        <w:t>מהשרתים</w:t>
      </w:r>
      <w:r w:rsidRPr="00DE1561">
        <w:rPr>
          <w:rtl/>
        </w:rPr>
        <w:t xml:space="preserve"> </w:t>
      </w:r>
      <w:r w:rsidRPr="00DE1561">
        <w:rPr>
          <w:rFonts w:hint="eastAsia"/>
          <w:rtl/>
        </w:rPr>
        <w:t>הנמצאים</w:t>
      </w:r>
      <w:r w:rsidRPr="00DE1561">
        <w:rPr>
          <w:rtl/>
        </w:rPr>
        <w:t xml:space="preserve"> </w:t>
      </w:r>
      <w:r w:rsidRPr="00DE1561">
        <w:rPr>
          <w:rFonts w:hint="eastAsia"/>
          <w:rtl/>
        </w:rPr>
        <w:t>באתר</w:t>
      </w:r>
      <w:r w:rsidRPr="00DE1561">
        <w:rPr>
          <w:rtl/>
        </w:rPr>
        <w:t xml:space="preserve"> </w:t>
      </w:r>
      <w:r w:rsidRPr="00DE1561">
        <w:rPr>
          <w:rFonts w:hint="eastAsia"/>
          <w:rtl/>
        </w:rPr>
        <w:t>הספק</w:t>
      </w:r>
      <w:r w:rsidRPr="00DE1561">
        <w:rPr>
          <w:rtl/>
        </w:rPr>
        <w:t xml:space="preserve"> </w:t>
      </w:r>
      <w:r w:rsidRPr="00DE1561">
        <w:rPr>
          <w:rFonts w:hint="eastAsia"/>
          <w:rtl/>
        </w:rPr>
        <w:t>לאתרי</w:t>
      </w:r>
      <w:r w:rsidRPr="00DE1561">
        <w:rPr>
          <w:rtl/>
        </w:rPr>
        <w:t xml:space="preserve"> </w:t>
      </w:r>
      <w:r w:rsidRPr="00DE1561">
        <w:rPr>
          <w:rFonts w:hint="eastAsia"/>
          <w:rtl/>
        </w:rPr>
        <w:t>קצה</w:t>
      </w:r>
      <w:r w:rsidRPr="00DE1561">
        <w:rPr>
          <w:rtl/>
        </w:rPr>
        <w:t xml:space="preserve"> </w:t>
      </w:r>
      <w:r w:rsidRPr="00DE1561">
        <w:rPr>
          <w:rFonts w:hint="eastAsia"/>
          <w:rtl/>
        </w:rPr>
        <w:t>של</w:t>
      </w:r>
      <w:r w:rsidRPr="00DE1561">
        <w:rPr>
          <w:rtl/>
        </w:rPr>
        <w:t xml:space="preserve"> </w:t>
      </w:r>
      <w:r w:rsidRPr="00DE1561">
        <w:rPr>
          <w:rFonts w:hint="eastAsia"/>
          <w:rtl/>
        </w:rPr>
        <w:t>המזמין</w:t>
      </w:r>
      <w:r w:rsidRPr="00DE1561">
        <w:rPr>
          <w:rtl/>
        </w:rPr>
        <w:t xml:space="preserve">. </w:t>
      </w:r>
      <w:r w:rsidRPr="00DE1561">
        <w:rPr>
          <w:rFonts w:hint="eastAsia"/>
          <w:rtl/>
        </w:rPr>
        <w:t>הספק</w:t>
      </w:r>
      <w:r w:rsidRPr="00DE1561">
        <w:rPr>
          <w:rtl/>
        </w:rPr>
        <w:t xml:space="preserve"> </w:t>
      </w:r>
      <w:r w:rsidRPr="00DE1561">
        <w:rPr>
          <w:rFonts w:hint="eastAsia"/>
          <w:rtl/>
        </w:rPr>
        <w:t>ייטול</w:t>
      </w:r>
      <w:r w:rsidRPr="00DE1561">
        <w:rPr>
          <w:rtl/>
        </w:rPr>
        <w:t xml:space="preserve"> </w:t>
      </w:r>
      <w:r w:rsidRPr="00DE1561">
        <w:rPr>
          <w:rFonts w:hint="eastAsia"/>
          <w:rtl/>
        </w:rPr>
        <w:t>חלק</w:t>
      </w:r>
      <w:r w:rsidRPr="00DE1561">
        <w:rPr>
          <w:rtl/>
        </w:rPr>
        <w:t xml:space="preserve"> </w:t>
      </w:r>
      <w:r w:rsidRPr="00DE1561">
        <w:rPr>
          <w:rFonts w:hint="eastAsia"/>
          <w:rtl/>
        </w:rPr>
        <w:t>בתרגיל</w:t>
      </w:r>
      <w:r w:rsidRPr="00DE1561">
        <w:rPr>
          <w:rtl/>
        </w:rPr>
        <w:t xml:space="preserve"> </w:t>
      </w:r>
      <w:r w:rsidRPr="00DE1561">
        <w:rPr>
          <w:rFonts w:hint="eastAsia"/>
          <w:rtl/>
        </w:rPr>
        <w:t>ויעמיד</w:t>
      </w:r>
      <w:r w:rsidRPr="00DE1561">
        <w:rPr>
          <w:rtl/>
        </w:rPr>
        <w:t xml:space="preserve"> </w:t>
      </w:r>
      <w:r w:rsidRPr="00DE1561">
        <w:rPr>
          <w:rFonts w:hint="eastAsia"/>
          <w:rtl/>
        </w:rPr>
        <w:t>לרשות</w:t>
      </w:r>
      <w:r w:rsidRPr="00DE1561">
        <w:rPr>
          <w:rtl/>
        </w:rPr>
        <w:t xml:space="preserve"> </w:t>
      </w:r>
      <w:r w:rsidRPr="00DE1561">
        <w:rPr>
          <w:rFonts w:hint="eastAsia"/>
          <w:rtl/>
        </w:rPr>
        <w:t>המזמין</w:t>
      </w:r>
      <w:r w:rsidRPr="00DE1561">
        <w:rPr>
          <w:rtl/>
        </w:rPr>
        <w:t xml:space="preserve"> </w:t>
      </w:r>
      <w:r w:rsidRPr="00DE1561">
        <w:rPr>
          <w:rFonts w:hint="eastAsia"/>
          <w:rtl/>
        </w:rPr>
        <w:t>את</w:t>
      </w:r>
      <w:r w:rsidRPr="00DE1561">
        <w:rPr>
          <w:rtl/>
        </w:rPr>
        <w:t xml:space="preserve"> </w:t>
      </w:r>
      <w:r w:rsidRPr="00DE1561">
        <w:rPr>
          <w:rFonts w:hint="eastAsia"/>
          <w:rtl/>
        </w:rPr>
        <w:t>צוות</w:t>
      </w:r>
      <w:r w:rsidRPr="00DE1561">
        <w:rPr>
          <w:rtl/>
        </w:rPr>
        <w:t xml:space="preserve"> </w:t>
      </w:r>
      <w:r w:rsidRPr="00DE1561">
        <w:rPr>
          <w:rFonts w:hint="eastAsia"/>
          <w:rtl/>
        </w:rPr>
        <w:t>האתר</w:t>
      </w:r>
      <w:r w:rsidRPr="00DE1561">
        <w:rPr>
          <w:rtl/>
        </w:rPr>
        <w:t xml:space="preserve"> </w:t>
      </w:r>
      <w:r w:rsidRPr="00DE1561">
        <w:rPr>
          <w:rFonts w:hint="eastAsia"/>
          <w:rtl/>
        </w:rPr>
        <w:t>והטכנאים</w:t>
      </w:r>
      <w:r w:rsidRPr="00DE1561">
        <w:rPr>
          <w:rtl/>
        </w:rPr>
        <w:t xml:space="preserve"> </w:t>
      </w:r>
      <w:r w:rsidRPr="00DE1561">
        <w:rPr>
          <w:rFonts w:hint="eastAsia"/>
          <w:rtl/>
        </w:rPr>
        <w:t>המטפלים</w:t>
      </w:r>
      <w:r w:rsidRPr="00DE1561">
        <w:rPr>
          <w:rtl/>
        </w:rPr>
        <w:t xml:space="preserve"> </w:t>
      </w:r>
      <w:r w:rsidRPr="00DE1561">
        <w:rPr>
          <w:rFonts w:hint="eastAsia"/>
          <w:rtl/>
        </w:rPr>
        <w:t>במתחם</w:t>
      </w:r>
      <w:r w:rsidRPr="00DE1561">
        <w:rPr>
          <w:rtl/>
        </w:rPr>
        <w:t xml:space="preserve"> </w:t>
      </w:r>
      <w:r w:rsidRPr="00DE1561">
        <w:rPr>
          <w:rFonts w:hint="eastAsia"/>
          <w:rtl/>
        </w:rPr>
        <w:t>מזמין</w:t>
      </w:r>
      <w:r w:rsidRPr="00DE1561">
        <w:rPr>
          <w:rtl/>
        </w:rPr>
        <w:t xml:space="preserve">. </w:t>
      </w:r>
      <w:r w:rsidRPr="00DE1561">
        <w:rPr>
          <w:rFonts w:hint="eastAsia"/>
          <w:rtl/>
        </w:rPr>
        <w:t>המכרז</w:t>
      </w:r>
      <w:r w:rsidRPr="00DE1561">
        <w:rPr>
          <w:rtl/>
        </w:rPr>
        <w:t xml:space="preserve"> </w:t>
      </w:r>
      <w:r w:rsidRPr="00DE1561">
        <w:rPr>
          <w:rFonts w:hint="eastAsia"/>
          <w:rtl/>
        </w:rPr>
        <w:t>קובע</w:t>
      </w:r>
      <w:r w:rsidRPr="00DE1561">
        <w:rPr>
          <w:rtl/>
        </w:rPr>
        <w:t xml:space="preserve"> </w:t>
      </w:r>
      <w:r w:rsidRPr="00DE1561">
        <w:rPr>
          <w:rFonts w:hint="eastAsia"/>
          <w:rtl/>
        </w:rPr>
        <w:t>כי</w:t>
      </w:r>
      <w:r w:rsidRPr="00DE1561">
        <w:rPr>
          <w:rtl/>
        </w:rPr>
        <w:t xml:space="preserve"> </w:t>
      </w:r>
      <w:r w:rsidRPr="00DE1561">
        <w:rPr>
          <w:rFonts w:hint="eastAsia"/>
          <w:rtl/>
        </w:rPr>
        <w:t>תרגיל</w:t>
      </w:r>
      <w:r w:rsidRPr="00DE1561">
        <w:rPr>
          <w:rtl/>
        </w:rPr>
        <w:t xml:space="preserve"> </w:t>
      </w:r>
      <w:r w:rsidRPr="00DE1561">
        <w:rPr>
          <w:rFonts w:hint="eastAsia"/>
          <w:rtl/>
        </w:rPr>
        <w:t>מהסוג</w:t>
      </w:r>
      <w:r w:rsidRPr="00DE1561">
        <w:rPr>
          <w:rtl/>
        </w:rPr>
        <w:t xml:space="preserve"> </w:t>
      </w:r>
      <w:r w:rsidRPr="00DE1561">
        <w:rPr>
          <w:rFonts w:hint="eastAsia"/>
          <w:rtl/>
        </w:rPr>
        <w:t>האמור</w:t>
      </w:r>
      <w:r w:rsidRPr="00DE1561">
        <w:rPr>
          <w:rtl/>
        </w:rPr>
        <w:t xml:space="preserve"> </w:t>
      </w:r>
      <w:r w:rsidRPr="00DE1561">
        <w:rPr>
          <w:rFonts w:hint="eastAsia"/>
          <w:rtl/>
        </w:rPr>
        <w:t>יתבצע</w:t>
      </w:r>
      <w:r w:rsidRPr="00DE1561">
        <w:rPr>
          <w:rtl/>
        </w:rPr>
        <w:t xml:space="preserve"> </w:t>
      </w:r>
      <w:r w:rsidRPr="00DE1561">
        <w:rPr>
          <w:rFonts w:hint="eastAsia"/>
          <w:rtl/>
        </w:rPr>
        <w:t>פעמיים</w:t>
      </w:r>
      <w:r w:rsidRPr="00DE1561">
        <w:rPr>
          <w:rtl/>
        </w:rPr>
        <w:t xml:space="preserve"> </w:t>
      </w:r>
      <w:r w:rsidRPr="00DE1561">
        <w:rPr>
          <w:rFonts w:hint="eastAsia"/>
          <w:rtl/>
        </w:rPr>
        <w:t>בשנה</w:t>
      </w:r>
      <w:r w:rsidRPr="00DE1561">
        <w:rPr>
          <w:rtl/>
        </w:rPr>
        <w:t xml:space="preserve"> </w:t>
      </w:r>
      <w:r w:rsidRPr="00DE1561">
        <w:rPr>
          <w:rFonts w:hint="eastAsia"/>
          <w:rtl/>
        </w:rPr>
        <w:t>וכל</w:t>
      </w:r>
      <w:r w:rsidRPr="00DE1561">
        <w:rPr>
          <w:rtl/>
        </w:rPr>
        <w:t xml:space="preserve"> </w:t>
      </w:r>
      <w:r w:rsidRPr="00DE1561">
        <w:rPr>
          <w:rFonts w:hint="eastAsia"/>
          <w:rtl/>
        </w:rPr>
        <w:t>תרגול</w:t>
      </w:r>
      <w:r w:rsidRPr="00DE1561">
        <w:rPr>
          <w:rtl/>
        </w:rPr>
        <w:t xml:space="preserve"> </w:t>
      </w:r>
      <w:r w:rsidRPr="00DE1561">
        <w:rPr>
          <w:rFonts w:hint="eastAsia"/>
          <w:rtl/>
        </w:rPr>
        <w:t>יתב</w:t>
      </w:r>
      <w:r w:rsidRPr="00DE1561">
        <w:rPr>
          <w:rFonts w:hint="cs"/>
          <w:rtl/>
        </w:rPr>
        <w:t>צ</w:t>
      </w:r>
      <w:r w:rsidRPr="00DE1561">
        <w:rPr>
          <w:rFonts w:hint="eastAsia"/>
          <w:rtl/>
        </w:rPr>
        <w:t>ע</w:t>
      </w:r>
      <w:r w:rsidRPr="00DE1561">
        <w:rPr>
          <w:rtl/>
        </w:rPr>
        <w:t xml:space="preserve"> </w:t>
      </w:r>
      <w:r w:rsidRPr="00DE1561">
        <w:rPr>
          <w:rFonts w:hint="eastAsia"/>
          <w:rtl/>
        </w:rPr>
        <w:t>במסגרת</w:t>
      </w:r>
      <w:r w:rsidRPr="00DE1561">
        <w:rPr>
          <w:rtl/>
        </w:rPr>
        <w:t xml:space="preserve"> </w:t>
      </w:r>
      <w:r w:rsidRPr="00DE1561">
        <w:rPr>
          <w:rFonts w:hint="eastAsia"/>
          <w:rtl/>
        </w:rPr>
        <w:t>זמן</w:t>
      </w:r>
      <w:r w:rsidRPr="00DE1561">
        <w:rPr>
          <w:rtl/>
        </w:rPr>
        <w:t xml:space="preserve"> </w:t>
      </w:r>
      <w:r w:rsidRPr="00DE1561">
        <w:rPr>
          <w:rFonts w:hint="eastAsia"/>
          <w:rtl/>
        </w:rPr>
        <w:t>של</w:t>
      </w:r>
      <w:r w:rsidRPr="00DE1561">
        <w:rPr>
          <w:rtl/>
        </w:rPr>
        <w:t xml:space="preserve"> </w:t>
      </w:r>
      <w:r w:rsidRPr="00DE1561">
        <w:rPr>
          <w:rFonts w:hint="eastAsia"/>
          <w:rtl/>
        </w:rPr>
        <w:t>יומיים</w:t>
      </w:r>
      <w:r w:rsidRPr="00DE1561">
        <w:rPr>
          <w:rtl/>
        </w:rPr>
        <w:t>.</w:t>
      </w:r>
    </w:p>
    <w:p w:rsidR="00023F2D" w:rsidRPr="0032355C" w:rsidP="0032355C" w14:paraId="21DEE10D" w14:textId="77777777">
      <w:pPr>
        <w:pStyle w:val="7318"/>
        <w:rPr>
          <w:rtl/>
        </w:rPr>
      </w:pPr>
      <w:r w:rsidRPr="0032355C">
        <w:rPr>
          <w:rFonts w:hint="eastAsia"/>
          <w:rtl/>
        </w:rPr>
        <w:t>משרד</w:t>
      </w:r>
      <w:r w:rsidRPr="0032355C">
        <w:rPr>
          <w:rtl/>
        </w:rPr>
        <w:t xml:space="preserve"> מבקר המדינה </w:t>
      </w:r>
      <w:r w:rsidRPr="0032355C">
        <w:rPr>
          <w:rFonts w:hint="eastAsia"/>
          <w:rtl/>
        </w:rPr>
        <w:t>מציין</w:t>
      </w:r>
      <w:r w:rsidRPr="0032355C">
        <w:rPr>
          <w:rtl/>
        </w:rPr>
        <w:t xml:space="preserve"> </w:t>
      </w:r>
      <w:r w:rsidRPr="0032355C">
        <w:rPr>
          <w:rFonts w:hint="eastAsia"/>
          <w:rtl/>
        </w:rPr>
        <w:t>לחיוב</w:t>
      </w:r>
      <w:r w:rsidRPr="0032355C">
        <w:rPr>
          <w:rtl/>
        </w:rPr>
        <w:t xml:space="preserve"> </w:t>
      </w:r>
      <w:r w:rsidRPr="0032355C">
        <w:rPr>
          <w:rFonts w:hint="eastAsia"/>
          <w:rtl/>
        </w:rPr>
        <w:t>את</w:t>
      </w:r>
      <w:r w:rsidRPr="0032355C">
        <w:rPr>
          <w:rtl/>
        </w:rPr>
        <w:t xml:space="preserve"> </w:t>
      </w:r>
      <w:r w:rsidRPr="0032355C">
        <w:rPr>
          <w:rFonts w:hint="cs"/>
          <w:rtl/>
        </w:rPr>
        <w:t>גוף 20</w:t>
      </w:r>
      <w:r w:rsidRPr="0032355C">
        <w:rPr>
          <w:rtl/>
        </w:rPr>
        <w:t xml:space="preserve">, </w:t>
      </w:r>
      <w:r w:rsidRPr="0032355C">
        <w:rPr>
          <w:rFonts w:hint="cs"/>
          <w:rtl/>
        </w:rPr>
        <w:t xml:space="preserve">את גוף 44, את גוף 35 </w:t>
      </w:r>
      <w:r w:rsidRPr="0032355C">
        <w:rPr>
          <w:rtl/>
        </w:rPr>
        <w:t xml:space="preserve">(ברשת </w:t>
      </w:r>
      <w:r w:rsidRPr="0032355C">
        <w:rPr>
          <w:rFonts w:hint="eastAsia"/>
          <w:rtl/>
        </w:rPr>
        <w:t>המסווגת</w:t>
      </w:r>
      <w:r w:rsidRPr="0032355C">
        <w:rPr>
          <w:rtl/>
        </w:rPr>
        <w:t>),</w:t>
      </w:r>
      <w:r w:rsidRPr="0032355C">
        <w:rPr>
          <w:rFonts w:hint="cs"/>
          <w:rtl/>
        </w:rPr>
        <w:t xml:space="preserve"> את גוף 46 ואת גוף 47</w:t>
      </w:r>
      <w:r w:rsidRPr="0032355C">
        <w:rPr>
          <w:rtl/>
        </w:rPr>
        <w:t xml:space="preserve"> </w:t>
      </w:r>
      <w:r w:rsidRPr="0032355C">
        <w:rPr>
          <w:rFonts w:hint="cs"/>
          <w:rtl/>
        </w:rPr>
        <w:t xml:space="preserve">על </w:t>
      </w:r>
      <w:r w:rsidRPr="0032355C">
        <w:rPr>
          <w:rFonts w:hint="eastAsia"/>
          <w:rtl/>
        </w:rPr>
        <w:t>שהשקיעו</w:t>
      </w:r>
      <w:r w:rsidRPr="0032355C">
        <w:rPr>
          <w:rtl/>
        </w:rPr>
        <w:t xml:space="preserve"> </w:t>
      </w:r>
      <w:r w:rsidRPr="0032355C">
        <w:rPr>
          <w:rFonts w:hint="eastAsia"/>
          <w:rtl/>
        </w:rPr>
        <w:t>משאבים</w:t>
      </w:r>
      <w:r w:rsidRPr="0032355C">
        <w:rPr>
          <w:rtl/>
        </w:rPr>
        <w:t xml:space="preserve"> </w:t>
      </w:r>
      <w:r w:rsidRPr="0032355C">
        <w:rPr>
          <w:rFonts w:hint="eastAsia"/>
          <w:rtl/>
        </w:rPr>
        <w:t>ייעודיים</w:t>
      </w:r>
      <w:r w:rsidRPr="0032355C">
        <w:rPr>
          <w:rFonts w:hint="cs"/>
          <w:rtl/>
        </w:rPr>
        <w:t xml:space="preserve"> בניהול</w:t>
      </w:r>
      <w:r w:rsidRPr="0032355C">
        <w:rPr>
          <w:rtl/>
        </w:rPr>
        <w:t xml:space="preserve"> </w:t>
      </w:r>
      <w:r w:rsidRPr="0032355C">
        <w:rPr>
          <w:rFonts w:hint="eastAsia"/>
          <w:rtl/>
        </w:rPr>
        <w:t>סיכונים</w:t>
      </w:r>
      <w:r w:rsidRPr="0032355C">
        <w:rPr>
          <w:rtl/>
        </w:rPr>
        <w:t xml:space="preserve"> </w:t>
      </w:r>
      <w:r w:rsidRPr="0032355C">
        <w:rPr>
          <w:rFonts w:hint="eastAsia"/>
          <w:rtl/>
        </w:rPr>
        <w:t>הנוגעים</w:t>
      </w:r>
      <w:r w:rsidRPr="0032355C">
        <w:rPr>
          <w:rtl/>
        </w:rPr>
        <w:t xml:space="preserve"> </w:t>
      </w:r>
      <w:r w:rsidRPr="0032355C">
        <w:rPr>
          <w:rFonts w:hint="eastAsia"/>
          <w:rtl/>
        </w:rPr>
        <w:t>לשרשרת</w:t>
      </w:r>
      <w:r w:rsidRPr="0032355C">
        <w:rPr>
          <w:rtl/>
        </w:rPr>
        <w:t xml:space="preserve"> האספקה</w:t>
      </w:r>
      <w:r w:rsidRPr="0032355C">
        <w:rPr>
          <w:rFonts w:hint="cs"/>
          <w:rtl/>
        </w:rPr>
        <w:t xml:space="preserve"> מעבר לנדרש לפי מתודולוגיית שרשרת האספקה</w:t>
      </w:r>
      <w:r w:rsidRPr="0032355C">
        <w:rPr>
          <w:rtl/>
        </w:rPr>
        <w:t xml:space="preserve">: </w:t>
      </w:r>
      <w:r w:rsidRPr="0032355C">
        <w:rPr>
          <w:rFonts w:hint="eastAsia"/>
          <w:rtl/>
        </w:rPr>
        <w:t>לדוגמה</w:t>
      </w:r>
      <w:r w:rsidRPr="0032355C">
        <w:rPr>
          <w:rFonts w:hint="cs"/>
          <w:rtl/>
        </w:rPr>
        <w:t>,</w:t>
      </w:r>
      <w:r w:rsidRPr="0032355C">
        <w:rPr>
          <w:rtl/>
        </w:rPr>
        <w:t xml:space="preserve"> </w:t>
      </w:r>
      <w:r w:rsidRPr="0032355C">
        <w:rPr>
          <w:rFonts w:hint="cs"/>
          <w:rtl/>
        </w:rPr>
        <w:t>גוף 20</w:t>
      </w:r>
      <w:r w:rsidRPr="0032355C">
        <w:rPr>
          <w:rtl/>
        </w:rPr>
        <w:t xml:space="preserve"> הק</w:t>
      </w:r>
      <w:r w:rsidRPr="0032355C">
        <w:rPr>
          <w:rFonts w:hint="eastAsia"/>
          <w:rtl/>
        </w:rPr>
        <w:t>י</w:t>
      </w:r>
      <w:r w:rsidRPr="0032355C">
        <w:rPr>
          <w:rFonts w:hint="cs"/>
          <w:rtl/>
        </w:rPr>
        <w:t>ם</w:t>
      </w:r>
      <w:r w:rsidRPr="0032355C">
        <w:rPr>
          <w:rtl/>
        </w:rPr>
        <w:t xml:space="preserve"> </w:t>
      </w:r>
      <w:r w:rsidRPr="0032355C">
        <w:rPr>
          <w:rFonts w:hint="cs"/>
          <w:rtl/>
        </w:rPr>
        <w:t>בשנת 2021</w:t>
      </w:r>
      <w:r w:rsidRPr="0032355C">
        <w:rPr>
          <w:rtl/>
        </w:rPr>
        <w:t xml:space="preserve"> </w:t>
      </w:r>
      <w:r w:rsidRPr="0032355C">
        <w:rPr>
          <w:rFonts w:hint="cs"/>
          <w:rtl/>
        </w:rPr>
        <w:t>מינהלה</w:t>
      </w:r>
      <w:r w:rsidRPr="0032355C">
        <w:rPr>
          <w:rFonts w:hint="cs"/>
          <w:rtl/>
        </w:rPr>
        <w:t xml:space="preserve"> בראשות</w:t>
      </w:r>
      <w:r w:rsidRPr="0032355C">
        <w:rPr>
          <w:rtl/>
        </w:rPr>
        <w:t xml:space="preserve"> סמנכ"ל</w:t>
      </w:r>
      <w:r w:rsidRPr="0032355C">
        <w:rPr>
          <w:rFonts w:hint="cs"/>
          <w:rtl/>
        </w:rPr>
        <w:t xml:space="preserve"> החברה</w:t>
      </w:r>
      <w:r w:rsidRPr="0032355C">
        <w:rPr>
          <w:rtl/>
        </w:rPr>
        <w:t xml:space="preserve">, </w:t>
      </w:r>
      <w:r w:rsidRPr="0032355C">
        <w:rPr>
          <w:rtl/>
        </w:rPr>
        <w:t>מ</w:t>
      </w:r>
      <w:r w:rsidRPr="0032355C">
        <w:rPr>
          <w:rFonts w:hint="cs"/>
          <w:rtl/>
        </w:rPr>
        <w:t>י</w:t>
      </w:r>
      <w:r w:rsidRPr="0032355C">
        <w:rPr>
          <w:rtl/>
        </w:rPr>
        <w:t>נהלת</w:t>
      </w:r>
      <w:r w:rsidRPr="0032355C">
        <w:rPr>
          <w:rtl/>
        </w:rPr>
        <w:t xml:space="preserve"> סיכונים ואחראי רכש וטובין</w:t>
      </w:r>
      <w:r w:rsidRPr="0032355C">
        <w:rPr>
          <w:rFonts w:hint="cs"/>
          <w:rtl/>
        </w:rPr>
        <w:t>, אשר אחראית לאבטחת המידע בנוגע לשרשרת האספקה</w:t>
      </w:r>
      <w:r w:rsidRPr="0032355C">
        <w:rPr>
          <w:rtl/>
        </w:rPr>
        <w:t xml:space="preserve">. </w:t>
      </w:r>
      <w:r w:rsidRPr="0032355C">
        <w:rPr>
          <w:rFonts w:hint="eastAsia"/>
          <w:rtl/>
        </w:rPr>
        <w:t>כמה</w:t>
      </w:r>
      <w:r w:rsidRPr="0032355C">
        <w:rPr>
          <w:rtl/>
        </w:rPr>
        <w:t xml:space="preserve"> </w:t>
      </w:r>
      <w:r w:rsidRPr="0032355C">
        <w:rPr>
          <w:rFonts w:hint="eastAsia"/>
          <w:rtl/>
        </w:rPr>
        <w:t>ארגונים</w:t>
      </w:r>
      <w:r w:rsidRPr="0032355C">
        <w:rPr>
          <w:rtl/>
        </w:rPr>
        <w:t xml:space="preserve">, </w:t>
      </w:r>
      <w:r w:rsidRPr="0032355C">
        <w:rPr>
          <w:rFonts w:hint="cs"/>
          <w:rtl/>
        </w:rPr>
        <w:t>ובהם</w:t>
      </w:r>
      <w:r w:rsidRPr="0032355C">
        <w:rPr>
          <w:rtl/>
        </w:rPr>
        <w:t xml:space="preserve"> </w:t>
      </w:r>
      <w:r w:rsidRPr="0032355C">
        <w:rPr>
          <w:rFonts w:hint="cs"/>
          <w:rtl/>
        </w:rPr>
        <w:t>גוף 44 וגוף 47</w:t>
      </w:r>
      <w:r w:rsidRPr="0032355C">
        <w:rPr>
          <w:rtl/>
        </w:rPr>
        <w:t xml:space="preserve">, הכשירו את ממונה שרשרת האספקה </w:t>
      </w:r>
      <w:r w:rsidRPr="0032355C">
        <w:rPr>
          <w:rFonts w:hint="cs"/>
          <w:rtl/>
        </w:rPr>
        <w:t xml:space="preserve">לתפקיד </w:t>
      </w:r>
      <w:r w:rsidRPr="0032355C">
        <w:rPr>
          <w:rtl/>
        </w:rPr>
        <w:t xml:space="preserve">בודק </w:t>
      </w:r>
      <w:r w:rsidRPr="0032355C">
        <w:rPr>
          <w:rFonts w:hint="cs"/>
          <w:rtl/>
        </w:rPr>
        <w:t>ספקים</w:t>
      </w:r>
      <w:r w:rsidRPr="0032355C">
        <w:rPr>
          <w:rtl/>
        </w:rPr>
        <w:t xml:space="preserve">. </w:t>
      </w:r>
      <w:r w:rsidRPr="0032355C">
        <w:rPr>
          <w:rFonts w:hint="cs"/>
          <w:rtl/>
        </w:rPr>
        <w:t>גוף 47</w:t>
      </w:r>
      <w:r w:rsidRPr="0032355C">
        <w:rPr>
          <w:rtl/>
        </w:rPr>
        <w:t xml:space="preserve"> שהוא ספק תשתיות של משרדי הממשלה </w:t>
      </w:r>
      <w:r w:rsidRPr="0032355C">
        <w:rPr>
          <w:rFonts w:hint="eastAsia"/>
          <w:rtl/>
        </w:rPr>
        <w:t>הותעד</w:t>
      </w:r>
      <w:r w:rsidRPr="0032355C">
        <w:rPr>
          <w:rtl/>
        </w:rPr>
        <w:t xml:space="preserve"> כספק מהותי. </w:t>
      </w:r>
      <w:r w:rsidRPr="0032355C">
        <w:rPr>
          <w:rFonts w:hint="eastAsia"/>
          <w:rtl/>
        </w:rPr>
        <w:t>אגף</w:t>
      </w:r>
      <w:r w:rsidRPr="0032355C">
        <w:rPr>
          <w:rtl/>
        </w:rPr>
        <w:t xml:space="preserve"> </w:t>
      </w:r>
      <w:r w:rsidRPr="0032355C">
        <w:rPr>
          <w:rFonts w:hint="eastAsia"/>
          <w:rtl/>
        </w:rPr>
        <w:t>הביטחון</w:t>
      </w:r>
      <w:r w:rsidRPr="0032355C">
        <w:rPr>
          <w:rtl/>
        </w:rPr>
        <w:t xml:space="preserve"> </w:t>
      </w:r>
      <w:r w:rsidRPr="0032355C">
        <w:rPr>
          <w:rFonts w:hint="eastAsia"/>
          <w:rtl/>
        </w:rPr>
        <w:t>במערך</w:t>
      </w:r>
      <w:r w:rsidRPr="0032355C">
        <w:rPr>
          <w:rtl/>
        </w:rPr>
        <w:t xml:space="preserve"> </w:t>
      </w:r>
      <w:r w:rsidRPr="0032355C">
        <w:rPr>
          <w:rFonts w:hint="eastAsia"/>
          <w:rtl/>
        </w:rPr>
        <w:t>הסייבר</w:t>
      </w:r>
      <w:r w:rsidRPr="0032355C">
        <w:rPr>
          <w:rtl/>
        </w:rPr>
        <w:t xml:space="preserve"> </w:t>
      </w:r>
      <w:r w:rsidRPr="0032355C">
        <w:rPr>
          <w:rFonts w:hint="cs"/>
          <w:rtl/>
        </w:rPr>
        <w:t>מקיים</w:t>
      </w:r>
      <w:r w:rsidRPr="0032355C">
        <w:rPr>
          <w:rtl/>
        </w:rPr>
        <w:t xml:space="preserve"> קורסים לממוני ביטחון ב</w:t>
      </w:r>
      <w:r w:rsidRPr="0032355C">
        <w:rPr>
          <w:rFonts w:hint="cs"/>
          <w:rtl/>
        </w:rPr>
        <w:t xml:space="preserve">גופי </w:t>
      </w:r>
      <w:r w:rsidRPr="0032355C">
        <w:rPr>
          <w:rFonts w:hint="cs"/>
          <w:rtl/>
        </w:rPr>
        <w:t>תמ</w:t>
      </w:r>
      <w:r w:rsidRPr="0032355C">
        <w:rPr>
          <w:rtl/>
        </w:rPr>
        <w:t>"</w:t>
      </w:r>
      <w:r w:rsidRPr="0032355C">
        <w:rPr>
          <w:rFonts w:hint="cs"/>
          <w:rtl/>
        </w:rPr>
        <w:t>ק</w:t>
      </w:r>
      <w:r w:rsidRPr="0032355C">
        <w:rPr>
          <w:rtl/>
        </w:rPr>
        <w:t xml:space="preserve"> ולקב"טים של משרדי ממשלה </w:t>
      </w:r>
      <w:r w:rsidRPr="0032355C">
        <w:rPr>
          <w:rFonts w:hint="cs"/>
          <w:rtl/>
        </w:rPr>
        <w:t>ש</w:t>
      </w:r>
      <w:r w:rsidRPr="0032355C">
        <w:rPr>
          <w:rFonts w:hint="eastAsia"/>
          <w:rtl/>
        </w:rPr>
        <w:t>בהם</w:t>
      </w:r>
      <w:r w:rsidRPr="0032355C">
        <w:rPr>
          <w:rtl/>
        </w:rPr>
        <w:t xml:space="preserve"> </w:t>
      </w:r>
      <w:r w:rsidRPr="0032355C">
        <w:rPr>
          <w:rFonts w:hint="cs"/>
          <w:rtl/>
        </w:rPr>
        <w:t xml:space="preserve">מוצגת להם </w:t>
      </w:r>
      <w:r w:rsidRPr="0032355C">
        <w:rPr>
          <w:rtl/>
        </w:rPr>
        <w:t>המתודולוגיה ה</w:t>
      </w:r>
      <w:r w:rsidRPr="0032355C">
        <w:rPr>
          <w:rFonts w:hint="eastAsia"/>
          <w:rtl/>
        </w:rPr>
        <w:t>ביטחונית</w:t>
      </w:r>
      <w:r w:rsidRPr="0032355C">
        <w:rPr>
          <w:rtl/>
        </w:rPr>
        <w:t xml:space="preserve"> </w:t>
      </w:r>
      <w:r w:rsidRPr="0032355C">
        <w:rPr>
          <w:rFonts w:hint="eastAsia"/>
          <w:rtl/>
        </w:rPr>
        <w:t>ה</w:t>
      </w:r>
      <w:r w:rsidRPr="0032355C">
        <w:rPr>
          <w:rtl/>
        </w:rPr>
        <w:t xml:space="preserve">ייעודית של המערך בנושא שרשרת אספקה. </w:t>
      </w:r>
      <w:r w:rsidRPr="0032355C">
        <w:rPr>
          <w:rFonts w:hint="cs"/>
          <w:rtl/>
        </w:rPr>
        <w:t>גוף 46</w:t>
      </w:r>
      <w:r w:rsidRPr="0032355C">
        <w:rPr>
          <w:rtl/>
        </w:rPr>
        <w:t xml:space="preserve"> של </w:t>
      </w:r>
      <w:r w:rsidRPr="0032355C">
        <w:rPr>
          <w:rFonts w:hint="cs"/>
          <w:rtl/>
        </w:rPr>
        <w:t>גוף 15</w:t>
      </w:r>
      <w:r w:rsidRPr="0032355C">
        <w:rPr>
          <w:rtl/>
        </w:rPr>
        <w:t xml:space="preserve"> </w:t>
      </w:r>
      <w:r w:rsidRPr="0032355C">
        <w:rPr>
          <w:rFonts w:hint="cs"/>
          <w:rtl/>
        </w:rPr>
        <w:t xml:space="preserve">גייס </w:t>
      </w:r>
      <w:r w:rsidRPr="0032355C">
        <w:rPr>
          <w:rtl/>
        </w:rPr>
        <w:t>לאחרונה ראש תחום שרשרת אספקה</w:t>
      </w:r>
      <w:r w:rsidRPr="0032355C">
        <w:rPr>
          <w:rFonts w:hint="cs"/>
          <w:rtl/>
        </w:rPr>
        <w:t xml:space="preserve"> שתפקידו</w:t>
      </w:r>
      <w:r w:rsidRPr="0032355C">
        <w:rPr>
          <w:rtl/>
        </w:rPr>
        <w:t xml:space="preserve"> ללוות את הספקים שהוגדרו כמהותיים למגזר הפיננסי </w:t>
      </w:r>
      <w:r w:rsidRPr="0032355C">
        <w:rPr>
          <w:rFonts w:hint="cs"/>
          <w:rtl/>
        </w:rPr>
        <w:t>כדי</w:t>
      </w:r>
      <w:r w:rsidRPr="0032355C">
        <w:rPr>
          <w:rtl/>
        </w:rPr>
        <w:t xml:space="preserve"> </w:t>
      </w:r>
      <w:r w:rsidRPr="0032355C">
        <w:rPr>
          <w:rFonts w:hint="cs"/>
          <w:rtl/>
        </w:rPr>
        <w:t xml:space="preserve">לשפר </w:t>
      </w:r>
      <w:r w:rsidRPr="0032355C">
        <w:rPr>
          <w:rtl/>
        </w:rPr>
        <w:t>ולבסס את חוסנה של שרשרת האספקה הפיננסית.</w:t>
      </w:r>
      <w:r w:rsidRPr="0032355C">
        <w:rPr>
          <w:rFonts w:hint="cs"/>
          <w:rtl/>
        </w:rPr>
        <w:t xml:space="preserve"> </w:t>
      </w:r>
    </w:p>
    <w:p w:rsidR="0032355C" w14:paraId="16D30B3A" w14:textId="77777777">
      <w:pPr>
        <w:bidi w:val="0"/>
        <w:spacing w:after="200" w:line="276" w:lineRule="auto"/>
        <w:rPr>
          <w:rFonts w:ascii="Tahoma" w:hAnsi="Tahoma" w:eastAsiaTheme="minorEastAsia" w:cs="Tahoma"/>
          <w:b/>
          <w:bCs/>
          <w:color w:val="0D0D0D" w:themeColor="text1" w:themeTint="F2"/>
          <w:szCs w:val="20"/>
          <w:rtl/>
        </w:rPr>
      </w:pPr>
      <w:r>
        <w:rPr>
          <w:rtl/>
        </w:rPr>
        <w:br w:type="page"/>
      </w:r>
    </w:p>
    <w:p w:rsidR="00023F2D" w:rsidRPr="0032355C" w:rsidP="0032355C" w14:paraId="7E6C7C85" w14:textId="33089724">
      <w:pPr>
        <w:pStyle w:val="734"/>
        <w:rPr>
          <w:rtl/>
        </w:rPr>
      </w:pPr>
      <w:r w:rsidRPr="00094CA7">
        <w:rPr>
          <w:rFonts w:hint="eastAsia"/>
          <w:b w:val="0"/>
          <w:bCs w:val="0"/>
          <w:rtl/>
        </w:rPr>
        <w:t>לוח</w:t>
      </w:r>
      <w:r w:rsidRPr="00094CA7">
        <w:rPr>
          <w:b w:val="0"/>
          <w:bCs w:val="0"/>
          <w:rtl/>
        </w:rPr>
        <w:t xml:space="preserve"> </w:t>
      </w:r>
      <w:r w:rsidRPr="00094CA7">
        <w:rPr>
          <w:rFonts w:hint="cs"/>
          <w:b w:val="0"/>
          <w:bCs w:val="0"/>
          <w:rtl/>
        </w:rPr>
        <w:t>9</w:t>
      </w:r>
      <w:r w:rsidRPr="00094CA7">
        <w:rPr>
          <w:b w:val="0"/>
          <w:bCs w:val="0"/>
          <w:rtl/>
        </w:rPr>
        <w:t>:</w:t>
      </w:r>
      <w:r w:rsidRPr="0032355C">
        <w:rPr>
          <w:rtl/>
        </w:rPr>
        <w:t xml:space="preserve"> </w:t>
      </w:r>
      <w:r w:rsidRPr="0032355C">
        <w:rPr>
          <w:rFonts w:hint="cs"/>
          <w:rtl/>
        </w:rPr>
        <w:t>פעילות הארגונים לניהול הסיכון מצד שרשרת האספקה</w:t>
      </w:r>
    </w:p>
    <w:tbl>
      <w:tblPr>
        <w:tblStyle w:val="TableGrid"/>
        <w:bidiVisual/>
        <w:tblW w:w="5000" w:type="pct"/>
        <w:tblBorders>
          <w:top w:val="none" w:sz="0" w:space="0" w:color="auto"/>
          <w:bottom w:val="none" w:sz="0" w:space="0" w:color="auto"/>
          <w:insideH w:val="none" w:sz="0" w:space="0" w:color="auto"/>
        </w:tblBorders>
        <w:shd w:val="clear" w:color="auto" w:fill="DFECEF"/>
        <w:tblLook w:val="04A0"/>
      </w:tblPr>
      <w:tblGrid>
        <w:gridCol w:w="3642"/>
        <w:gridCol w:w="3718"/>
      </w:tblGrid>
      <w:tr w14:paraId="7D95E821" w14:textId="77777777" w:rsidTr="0049376B">
        <w:tblPrEx>
          <w:tblW w:w="5000" w:type="pct"/>
          <w:tblBorders>
            <w:top w:val="none" w:sz="0" w:space="0" w:color="auto"/>
            <w:bottom w:val="none" w:sz="0" w:space="0" w:color="auto"/>
            <w:insideH w:val="none" w:sz="0" w:space="0" w:color="auto"/>
          </w:tblBorders>
          <w:shd w:val="clear" w:color="auto" w:fill="DFECEF"/>
          <w:tblLook w:val="04A0"/>
        </w:tblPrEx>
        <w:tc>
          <w:tcPr>
            <w:tcW w:w="2474" w:type="pct"/>
            <w:shd w:val="clear" w:color="auto" w:fill="C8DCE4"/>
            <w:hideMark/>
          </w:tcPr>
          <w:p w:rsidR="00023F2D" w:rsidRPr="009B20FD" w:rsidP="009B20FD" w14:paraId="22F2017D" w14:textId="77777777">
            <w:pPr>
              <w:pStyle w:val="73R"/>
              <w:rPr>
                <w:b/>
                <w:bCs/>
              </w:rPr>
            </w:pPr>
            <w:r w:rsidRPr="009B20FD">
              <w:rPr>
                <w:b/>
                <w:bCs/>
                <w:rtl/>
              </w:rPr>
              <w:t>השאלה</w:t>
            </w:r>
          </w:p>
        </w:tc>
        <w:tc>
          <w:tcPr>
            <w:tcW w:w="2526" w:type="pct"/>
            <w:shd w:val="clear" w:color="auto" w:fill="C8DCE4"/>
            <w:hideMark/>
          </w:tcPr>
          <w:p w:rsidR="00023F2D" w:rsidRPr="009B20FD" w:rsidP="009B20FD" w14:paraId="392FE5F6" w14:textId="77777777">
            <w:pPr>
              <w:pStyle w:val="73R"/>
              <w:rPr>
                <w:b/>
                <w:bCs/>
                <w:rtl/>
              </w:rPr>
            </w:pPr>
            <w:r w:rsidRPr="009B20FD">
              <w:rPr>
                <w:b/>
                <w:bCs/>
                <w:rtl/>
              </w:rPr>
              <w:t>שיעור ה</w:t>
            </w:r>
            <w:r w:rsidRPr="009B20FD">
              <w:rPr>
                <w:rFonts w:hint="cs"/>
                <w:b/>
                <w:bCs/>
                <w:rtl/>
              </w:rPr>
              <w:t>ארגונים</w:t>
            </w:r>
          </w:p>
        </w:tc>
      </w:tr>
      <w:tr w14:paraId="18C996BB" w14:textId="77777777" w:rsidTr="0049376B">
        <w:tblPrEx>
          <w:tblW w:w="5000" w:type="pct"/>
          <w:shd w:val="clear" w:color="auto" w:fill="DFECEF"/>
          <w:tblLook w:val="04A0"/>
        </w:tblPrEx>
        <w:trPr>
          <w:trHeight w:val="1757"/>
        </w:trPr>
        <w:tc>
          <w:tcPr>
            <w:tcW w:w="2474" w:type="pct"/>
            <w:shd w:val="clear" w:color="auto" w:fill="DFECEF"/>
            <w:hideMark/>
          </w:tcPr>
          <w:p w:rsidR="00023F2D" w:rsidRPr="009B20FD" w:rsidP="009B20FD" w14:paraId="78ECA76E" w14:textId="3962790D">
            <w:pPr>
              <w:pStyle w:val="73R"/>
              <w:spacing w:line="240" w:lineRule="auto"/>
              <w:rPr>
                <w:rtl/>
              </w:rPr>
            </w:pPr>
            <w:r w:rsidRPr="009B20FD">
              <w:rPr>
                <w:rtl/>
              </w:rPr>
              <w:t>האם הארגון ערך בשנתיים האחרונות</w:t>
            </w:r>
            <w:r w:rsidRPr="009B20FD">
              <w:rPr>
                <w:rFonts w:hint="cs"/>
                <w:rtl/>
              </w:rPr>
              <w:t xml:space="preserve"> (2021 - 2022)</w:t>
            </w:r>
            <w:r w:rsidRPr="009B20FD">
              <w:rPr>
                <w:rtl/>
              </w:rPr>
              <w:t xml:space="preserve"> סקר סיכונים העוסק במפורש בסיכון של שרשרת אספקה?</w:t>
            </w:r>
            <w:r w:rsidRPr="009B20FD">
              <w:rPr>
                <w:rFonts w:hint="cs"/>
                <w:rtl/>
              </w:rPr>
              <w:t xml:space="preserve">  </w:t>
            </w:r>
          </w:p>
        </w:tc>
        <w:tc>
          <w:tcPr>
            <w:tcW w:w="2526" w:type="pct"/>
            <w:shd w:val="clear" w:color="auto" w:fill="DFECEF"/>
            <w:hideMark/>
          </w:tcPr>
          <w:p w:rsidR="00023F2D" w:rsidRPr="009B20FD" w:rsidP="009B20FD" w14:paraId="29E03121" w14:textId="40849640">
            <w:pPr>
              <w:pStyle w:val="73R"/>
              <w:rPr>
                <w:rtl/>
              </w:rPr>
            </w:pPr>
            <w:r w:rsidRPr="009B20FD">
              <w:rPr>
                <w:noProof/>
                <w:rtl/>
              </w:rPr>
              <w:drawing>
                <wp:anchor distT="0" distB="0" distL="114300" distR="114300" simplePos="0" relativeHeight="251721728" behindDoc="0" locked="0" layoutInCell="1" allowOverlap="1">
                  <wp:simplePos x="0" y="0"/>
                  <wp:positionH relativeFrom="column">
                    <wp:posOffset>593090</wp:posOffset>
                  </wp:positionH>
                  <wp:positionV relativeFrom="paragraph">
                    <wp:posOffset>47625</wp:posOffset>
                  </wp:positionV>
                  <wp:extent cx="1003300" cy="590550"/>
                  <wp:effectExtent l="0" t="0" r="0" b="6350"/>
                  <wp:wrapNone/>
                  <wp:docPr id="258304308" name="תמונה 25830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04308" name="תמונה 258304308"/>
                          <pic:cNvPicPr>
                            <a:picLocks noChangeAspect="1" noChangeArrowheads="1"/>
                          </pic:cNvPicPr>
                        </pic:nvPicPr>
                        <pic:blipFill>
                          <a:blip xmlns:r="http://schemas.openxmlformats.org/officeDocument/2006/relationships" r:embed="rId55"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200" r="2200"/>
                          <a:stretch>
                            <a:fillRect/>
                          </a:stretch>
                        </pic:blipFill>
                        <pic:spPr bwMode="auto">
                          <a:xfrm>
                            <a:off x="0" y="0"/>
                            <a:ext cx="1003300" cy="590550"/>
                          </a:xfrm>
                          <a:prstGeom prst="rect">
                            <a:avLst/>
                          </a:prstGeom>
                          <a:noFill/>
                        </pic:spPr>
                      </pic:pic>
                    </a:graphicData>
                  </a:graphic>
                  <wp14:sizeRelH relativeFrom="margin">
                    <wp14:pctWidth>0</wp14:pctWidth>
                  </wp14:sizeRelH>
                  <wp14:sizeRelV relativeFrom="margin">
                    <wp14:pctHeight>0</wp14:pctHeight>
                  </wp14:sizeRelV>
                </wp:anchor>
              </w:drawing>
            </w:r>
            <w:r w:rsidRPr="009B20FD" w:rsidR="0005011A">
              <w:rPr>
                <w:noProof/>
                <w:rtl/>
              </w:rPr>
              <mc:AlternateContent>
                <mc:Choice Requires="wps">
                  <w:drawing>
                    <wp:anchor distT="0" distB="0" distL="114300" distR="114300" simplePos="0" relativeHeight="251761664" behindDoc="0" locked="0" layoutInCell="1" allowOverlap="1">
                      <wp:simplePos x="0" y="0"/>
                      <wp:positionH relativeFrom="column">
                        <wp:posOffset>-46990</wp:posOffset>
                      </wp:positionH>
                      <wp:positionV relativeFrom="paragraph">
                        <wp:posOffset>600710</wp:posOffset>
                      </wp:positionV>
                      <wp:extent cx="2286000" cy="492369"/>
                      <wp:effectExtent l="0" t="0" r="0" b="0"/>
                      <wp:wrapNone/>
                      <wp:docPr id="57" name="תיבת טקסט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2286000" cy="492369"/>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65% מהארגונים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ביצעו סקר סיכונים שכלל התייחסות לנושא שרשרת האספקה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57" o:spid="_x0000_s1052" type="#_x0000_t202" style="width:180pt;height:38.75pt;margin-top:47.3pt;margin-left:-3.7pt;mso-height-percent:0;mso-height-relative:margin;mso-width-percent:0;mso-width-relative:margin;mso-wrap-distance-bottom:0;mso-wrap-distance-left:9pt;mso-wrap-distance-right:9pt;mso-wrap-distance-top:0;mso-wrap-style:square;position:absolute;visibility:visible;v-text-anchor:top;z-index:251762688" filled="f" stroked="f" strokeweight="0.5pt">
                      <v:textbox>
                        <w:txbxContent>
                          <w:p w:rsidR="00023F2D" w:rsidRPr="0005011A" w:rsidP="0005011A" w14:paraId="2FA96D6A" w14:textId="77777777">
                            <w:pPr>
                              <w:spacing w:line="240" w:lineRule="auto"/>
                              <w:jc w:val="center"/>
                              <w:rPr>
                                <w:rFonts w:ascii="Tahoma" w:hAnsi="Tahoma" w:cs="Tahoma"/>
                                <w:b/>
                                <w:bCs/>
                                <w:sz w:val="18"/>
                                <w:szCs w:val="18"/>
                                <w:rtl/>
                              </w:rPr>
                            </w:pPr>
                            <w:r w:rsidRPr="0005011A">
                              <w:rPr>
                                <w:rFonts w:ascii="Tahoma" w:hAnsi="Tahoma" w:cs="Tahoma"/>
                                <w:b/>
                                <w:bCs/>
                                <w:sz w:val="18"/>
                                <w:szCs w:val="18"/>
                                <w:rtl/>
                              </w:rPr>
                              <w:t>65% מהארגונים</w:t>
                            </w:r>
                          </w:p>
                          <w:p w:rsidR="00023F2D" w:rsidRPr="0005011A" w:rsidP="0005011A" w14:paraId="11D74697" w14:textId="77777777">
                            <w:pPr>
                              <w:spacing w:line="240" w:lineRule="auto"/>
                              <w:jc w:val="center"/>
                              <w:rPr>
                                <w:rFonts w:ascii="Tahoma" w:hAnsi="Tahoma" w:cs="Tahoma"/>
                                <w:b/>
                                <w:bCs/>
                                <w:sz w:val="16"/>
                                <w:szCs w:val="16"/>
                              </w:rPr>
                            </w:pPr>
                            <w:r w:rsidRPr="0005011A">
                              <w:rPr>
                                <w:rFonts w:ascii="Tahoma" w:hAnsi="Tahoma" w:cs="Tahoma"/>
                                <w:b/>
                                <w:bCs/>
                                <w:sz w:val="16"/>
                                <w:szCs w:val="16"/>
                                <w:rtl/>
                              </w:rPr>
                              <w:t>לא ביצעו סקר סיכונים שכלל התייחסות לנושא שרשרת האספקה</w:t>
                            </w:r>
                          </w:p>
                        </w:txbxContent>
                      </v:textbox>
                    </v:shape>
                  </w:pict>
                </mc:Fallback>
              </mc:AlternateContent>
            </w:r>
            <w:r w:rsidRPr="009B20FD">
              <w:rPr>
                <w:rtl/>
              </w:rPr>
              <w:t xml:space="preserve"> </w:t>
            </w:r>
          </w:p>
        </w:tc>
      </w:tr>
      <w:tr w14:paraId="5BE61210" w14:textId="77777777" w:rsidTr="0049376B">
        <w:tblPrEx>
          <w:tblW w:w="5000" w:type="pct"/>
          <w:shd w:val="clear" w:color="auto" w:fill="DFECEF"/>
          <w:tblLook w:val="04A0"/>
        </w:tblPrEx>
        <w:trPr>
          <w:trHeight w:val="1757"/>
        </w:trPr>
        <w:tc>
          <w:tcPr>
            <w:tcW w:w="2474" w:type="pct"/>
            <w:shd w:val="clear" w:color="auto" w:fill="F0F8F9"/>
            <w:hideMark/>
          </w:tcPr>
          <w:p w:rsidR="00023F2D" w:rsidRPr="009B20FD" w:rsidP="009B20FD" w14:paraId="08A85250" w14:textId="77777777">
            <w:pPr>
              <w:pStyle w:val="73R"/>
              <w:spacing w:line="240" w:lineRule="auto"/>
              <w:rPr>
                <w:rtl/>
              </w:rPr>
            </w:pPr>
            <w:r w:rsidRPr="009B20FD">
              <w:rPr>
                <w:rtl/>
              </w:rPr>
              <w:t>האם בשנתיים האחרונות</w:t>
            </w:r>
            <w:r w:rsidRPr="009B20FD">
              <w:rPr>
                <w:rFonts w:hint="cs"/>
                <w:rtl/>
              </w:rPr>
              <w:t xml:space="preserve"> (2021 - 2022)</w:t>
            </w:r>
            <w:r w:rsidRPr="009B20FD">
              <w:rPr>
                <w:rtl/>
              </w:rPr>
              <w:t xml:space="preserve"> נדון נושא שרשרת האספקה בוועדת ההיגוי בנושא הסייבר בארגון? </w:t>
            </w:r>
          </w:p>
        </w:tc>
        <w:tc>
          <w:tcPr>
            <w:tcW w:w="2526" w:type="pct"/>
            <w:shd w:val="clear" w:color="auto" w:fill="F0F8F9"/>
            <w:hideMark/>
          </w:tcPr>
          <w:p w:rsidR="00023F2D" w:rsidRPr="009B20FD" w:rsidP="009B20FD" w14:paraId="3C6A7A64" w14:textId="5BA73695">
            <w:pPr>
              <w:pStyle w:val="73R"/>
              <w:rPr>
                <w:rtl/>
              </w:rPr>
            </w:pPr>
            <w:r w:rsidRPr="009B20FD">
              <w:rPr>
                <w:noProof/>
                <w:rtl/>
              </w:rPr>
              <w:drawing>
                <wp:anchor distT="0" distB="0" distL="114300" distR="114300" simplePos="0" relativeHeight="251722752" behindDoc="0" locked="0" layoutInCell="1" allowOverlap="1">
                  <wp:simplePos x="0" y="0"/>
                  <wp:positionH relativeFrom="column">
                    <wp:posOffset>593366</wp:posOffset>
                  </wp:positionH>
                  <wp:positionV relativeFrom="paragraph">
                    <wp:posOffset>72167</wp:posOffset>
                  </wp:positionV>
                  <wp:extent cx="983047" cy="589972"/>
                  <wp:effectExtent l="0" t="0" r="0" b="0"/>
                  <wp:wrapNone/>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תמונה 44"/>
                          <pic:cNvPicPr>
                            <a:picLocks noChangeAspect="1" noChangeArrowheads="1"/>
                          </pic:cNvPicPr>
                        </pic:nvPicPr>
                        <pic:blipFill>
                          <a:blip xmlns:r="http://schemas.openxmlformats.org/officeDocument/2006/relationships" r:embed="rId56"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85977" cy="591730"/>
                          </a:xfrm>
                          <a:prstGeom prst="rect">
                            <a:avLst/>
                          </a:prstGeom>
                          <a:noFill/>
                        </pic:spPr>
                      </pic:pic>
                    </a:graphicData>
                  </a:graphic>
                  <wp14:sizeRelH relativeFrom="margin">
                    <wp14:pctWidth>0</wp14:pctWidth>
                  </wp14:sizeRelH>
                  <wp14:sizeRelV relativeFrom="margin">
                    <wp14:pctHeight>0</wp14:pctHeight>
                  </wp14:sizeRelV>
                </wp:anchor>
              </w:drawing>
            </w:r>
            <w:r w:rsidRPr="009B20FD" w:rsidR="0005011A">
              <w:rPr>
                <w:noProof/>
                <w:rtl/>
              </w:rPr>
              <mc:AlternateContent>
                <mc:Choice Requires="wps">
                  <w:drawing>
                    <wp:anchor distT="0" distB="0" distL="114300" distR="114300" simplePos="0" relativeHeight="251763712" behindDoc="0" locked="0" layoutInCell="1" allowOverlap="1">
                      <wp:simplePos x="0" y="0"/>
                      <wp:positionH relativeFrom="column">
                        <wp:posOffset>-67945</wp:posOffset>
                      </wp:positionH>
                      <wp:positionV relativeFrom="paragraph">
                        <wp:posOffset>623570</wp:posOffset>
                      </wp:positionV>
                      <wp:extent cx="2327910" cy="464185"/>
                      <wp:effectExtent l="0" t="0" r="0" b="0"/>
                      <wp:wrapNone/>
                      <wp:docPr id="58" name="תיבת טקסט 58"/>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7910" cy="464185"/>
                              </a:xfrm>
                              <a:prstGeom prst="rect">
                                <a:avLst/>
                              </a:prstGeom>
                              <a:noFill/>
                              <a:ln w="6350">
                                <a:noFill/>
                              </a:ln>
                            </wps:spPr>
                            <wps:txbx>
                              <w:txbxContent>
                                <w:p w:rsidR="00023F2D" w:rsidRPr="0005011A" w:rsidP="0005011A" w14:textId="77777777">
                                  <w:pPr>
                                    <w:spacing w:line="240" w:lineRule="auto"/>
                                    <w:jc w:val="center"/>
                                    <w:rPr>
                                      <w:rFonts w:ascii="Tahoma" w:hAnsi="Tahoma" w:cs="Tahoma"/>
                                      <w:b/>
                                      <w:bCs/>
                                      <w:sz w:val="18"/>
                                      <w:szCs w:val="18"/>
                                      <w:rtl/>
                                    </w:rPr>
                                  </w:pPr>
                                  <w:r w:rsidRPr="0005011A">
                                    <w:rPr>
                                      <w:rFonts w:ascii="Tahoma" w:hAnsi="Tahoma" w:cs="Tahoma" w:hint="cs"/>
                                      <w:b/>
                                      <w:bCs/>
                                      <w:sz w:val="18"/>
                                      <w:szCs w:val="18"/>
                                      <w:rtl/>
                                    </w:rPr>
                                    <w:t>39</w:t>
                                  </w:r>
                                  <w:r w:rsidRPr="0005011A">
                                    <w:rPr>
                                      <w:rFonts w:ascii="Tahoma" w:hAnsi="Tahoma" w:cs="Tahoma"/>
                                      <w:b/>
                                      <w:bCs/>
                                      <w:sz w:val="18"/>
                                      <w:szCs w:val="18"/>
                                      <w:rtl/>
                                    </w:rPr>
                                    <w:t xml:space="preserve">% </w:t>
                                  </w:r>
                                  <w:r w:rsidRPr="0005011A">
                                    <w:rPr>
                                      <w:rFonts w:ascii="Tahoma" w:hAnsi="Tahoma" w:cs="Tahoma" w:hint="eastAsia"/>
                                      <w:b/>
                                      <w:bCs/>
                                      <w:sz w:val="18"/>
                                      <w:szCs w:val="18"/>
                                      <w:rtl/>
                                    </w:rPr>
                                    <w:t>מהארגונים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לא דנו בנושא שרשרת האספקה בוועדת ההיגוי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58" o:spid="_x0000_s1053" type="#_x0000_t202" style="width:183.3pt;height:36.55pt;margin-top:49.1pt;margin-left:-5.35pt;mso-height-percent:0;mso-height-relative:margin;mso-width-percent:0;mso-width-relative:margin;mso-wrap-distance-bottom:0;mso-wrap-distance-left:9pt;mso-wrap-distance-right:9pt;mso-wrap-distance-top:0;mso-wrap-style:square;position:absolute;visibility:visible;v-text-anchor:top;z-index:251764736" filled="f" stroked="f" strokeweight="0.5pt">
                      <v:textbox>
                        <w:txbxContent>
                          <w:p w:rsidR="00023F2D" w:rsidRPr="0005011A" w:rsidP="0005011A" w14:paraId="6020C84A" w14:textId="77777777">
                            <w:pPr>
                              <w:spacing w:line="240" w:lineRule="auto"/>
                              <w:jc w:val="center"/>
                              <w:rPr>
                                <w:rFonts w:ascii="Tahoma" w:hAnsi="Tahoma" w:cs="Tahoma"/>
                                <w:b/>
                                <w:bCs/>
                                <w:sz w:val="18"/>
                                <w:szCs w:val="18"/>
                                <w:rtl/>
                              </w:rPr>
                            </w:pPr>
                            <w:r w:rsidRPr="0005011A">
                              <w:rPr>
                                <w:rFonts w:ascii="Tahoma" w:hAnsi="Tahoma" w:cs="Tahoma" w:hint="cs"/>
                                <w:b/>
                                <w:bCs/>
                                <w:sz w:val="18"/>
                                <w:szCs w:val="18"/>
                                <w:rtl/>
                              </w:rPr>
                              <w:t>39</w:t>
                            </w:r>
                            <w:r w:rsidRPr="0005011A">
                              <w:rPr>
                                <w:rFonts w:ascii="Tahoma" w:hAnsi="Tahoma" w:cs="Tahoma"/>
                                <w:b/>
                                <w:bCs/>
                                <w:sz w:val="18"/>
                                <w:szCs w:val="18"/>
                                <w:rtl/>
                              </w:rPr>
                              <w:t xml:space="preserve">% </w:t>
                            </w:r>
                            <w:r w:rsidRPr="0005011A">
                              <w:rPr>
                                <w:rFonts w:ascii="Tahoma" w:hAnsi="Tahoma" w:cs="Tahoma" w:hint="eastAsia"/>
                                <w:b/>
                                <w:bCs/>
                                <w:sz w:val="18"/>
                                <w:szCs w:val="18"/>
                                <w:rtl/>
                              </w:rPr>
                              <w:t>מהארגונים</w:t>
                            </w:r>
                          </w:p>
                          <w:p w:rsidR="00023F2D" w:rsidRPr="0005011A" w:rsidP="0005011A" w14:paraId="64B0B664"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לא דנו בנושא שרשרת האספקה בוועדת ההיגוי</w:t>
                            </w:r>
                          </w:p>
                        </w:txbxContent>
                      </v:textbox>
                    </v:shape>
                  </w:pict>
                </mc:Fallback>
              </mc:AlternateContent>
            </w:r>
          </w:p>
        </w:tc>
      </w:tr>
      <w:tr w14:paraId="438E30A0" w14:textId="77777777" w:rsidTr="0049376B">
        <w:tblPrEx>
          <w:tblW w:w="5000" w:type="pct"/>
          <w:shd w:val="clear" w:color="auto" w:fill="DFECEF"/>
          <w:tblLook w:val="04A0"/>
        </w:tblPrEx>
        <w:trPr>
          <w:trHeight w:val="1871"/>
        </w:trPr>
        <w:tc>
          <w:tcPr>
            <w:tcW w:w="2474" w:type="pct"/>
            <w:shd w:val="clear" w:color="auto" w:fill="DFECEF"/>
            <w:hideMark/>
          </w:tcPr>
          <w:p w:rsidR="00023F2D" w:rsidRPr="009B20FD" w:rsidP="009B20FD" w14:paraId="244FD172" w14:textId="77777777">
            <w:pPr>
              <w:pStyle w:val="73R"/>
              <w:spacing w:line="240" w:lineRule="auto"/>
            </w:pPr>
            <w:r w:rsidRPr="009B20FD">
              <w:rPr>
                <w:rtl/>
              </w:rPr>
              <w:t xml:space="preserve">האם מונה בעל תפקיד ייעודי לנושא שרשרת אספקה? </w:t>
            </w:r>
          </w:p>
        </w:tc>
        <w:tc>
          <w:tcPr>
            <w:tcW w:w="2526" w:type="pct"/>
            <w:shd w:val="clear" w:color="auto" w:fill="DFECEF"/>
            <w:hideMark/>
          </w:tcPr>
          <w:p w:rsidR="00023F2D" w:rsidRPr="009B20FD" w:rsidP="009B20FD" w14:paraId="2522CFE4" w14:textId="6F7938B4">
            <w:pPr>
              <w:pStyle w:val="73R"/>
              <w:rPr>
                <w:rtl/>
              </w:rPr>
            </w:pPr>
            <w:r w:rsidRPr="009B20FD">
              <w:rPr>
                <w:noProof/>
                <w:rtl/>
              </w:rPr>
              <w:drawing>
                <wp:anchor distT="0" distB="0" distL="114300" distR="114300" simplePos="0" relativeHeight="251723776" behindDoc="0" locked="0" layoutInCell="1" allowOverlap="1">
                  <wp:simplePos x="0" y="0"/>
                  <wp:positionH relativeFrom="column">
                    <wp:posOffset>593090</wp:posOffset>
                  </wp:positionH>
                  <wp:positionV relativeFrom="paragraph">
                    <wp:posOffset>58420</wp:posOffset>
                  </wp:positionV>
                  <wp:extent cx="1003300" cy="590550"/>
                  <wp:effectExtent l="0" t="0" r="0" b="6350"/>
                  <wp:wrapNone/>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תמונה 42"/>
                          <pic:cNvPicPr>
                            <a:picLocks noChangeAspect="1" noChangeArrowheads="1"/>
                          </pic:cNvPicPr>
                        </pic:nvPicPr>
                        <pic:blipFill>
                          <a:blip xmlns:r="http://schemas.openxmlformats.org/officeDocument/2006/relationships" r:embed="rId55"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200" r="2200"/>
                          <a:stretch>
                            <a:fillRect/>
                          </a:stretch>
                        </pic:blipFill>
                        <pic:spPr bwMode="auto">
                          <a:xfrm>
                            <a:off x="0" y="0"/>
                            <a:ext cx="1003300" cy="590550"/>
                          </a:xfrm>
                          <a:prstGeom prst="rect">
                            <a:avLst/>
                          </a:prstGeom>
                          <a:noFill/>
                        </pic:spPr>
                      </pic:pic>
                    </a:graphicData>
                  </a:graphic>
                  <wp14:sizeRelH relativeFrom="margin">
                    <wp14:pctWidth>0</wp14:pctWidth>
                  </wp14:sizeRelH>
                  <wp14:sizeRelV relativeFrom="margin">
                    <wp14:pctHeight>0</wp14:pctHeight>
                  </wp14:sizeRelV>
                </wp:anchor>
              </w:drawing>
            </w:r>
            <w:r w:rsidRPr="009B20FD" w:rsidR="0005011A">
              <w:rPr>
                <w:noProof/>
                <w:rtl/>
              </w:rPr>
              <mc:AlternateContent>
                <mc:Choice Requires="wps">
                  <w:drawing>
                    <wp:anchor distT="0" distB="0" distL="114300" distR="114300" simplePos="0" relativeHeight="251765760" behindDoc="0" locked="0" layoutInCell="1" allowOverlap="1">
                      <wp:simplePos x="0" y="0"/>
                      <wp:positionH relativeFrom="column">
                        <wp:posOffset>-45085</wp:posOffset>
                      </wp:positionH>
                      <wp:positionV relativeFrom="paragraph">
                        <wp:posOffset>704850</wp:posOffset>
                      </wp:positionV>
                      <wp:extent cx="2282629" cy="471268"/>
                      <wp:effectExtent l="0" t="0" r="0" b="0"/>
                      <wp:wrapNone/>
                      <wp:docPr id="716798334" name="תיבת טקסט 716798334"/>
                      <wp:cNvGraphicFramePr/>
                      <a:graphic xmlns:a="http://schemas.openxmlformats.org/drawingml/2006/main">
                        <a:graphicData uri="http://schemas.microsoft.com/office/word/2010/wordprocessingShape">
                          <wps:wsp xmlns:wps="http://schemas.microsoft.com/office/word/2010/wordprocessingShape">
                            <wps:cNvSpPr txBox="1"/>
                            <wps:spPr>
                              <a:xfrm>
                                <a:off x="0" y="0"/>
                                <a:ext cx="2282629" cy="471268"/>
                              </a:xfrm>
                              <a:prstGeom prst="rect">
                                <a:avLst/>
                              </a:prstGeom>
                              <a:noFill/>
                              <a:ln w="6350">
                                <a:noFill/>
                              </a:ln>
                            </wps:spPr>
                            <wps:txbx>
                              <w:txbxContent>
                                <w:p w:rsidR="00023F2D" w:rsidRPr="0005011A" w:rsidP="0005011A" w14:textId="77777777">
                                  <w:pPr>
                                    <w:spacing w:line="240" w:lineRule="auto"/>
                                    <w:jc w:val="center"/>
                                    <w:rPr>
                                      <w:b/>
                                      <w:bCs/>
                                      <w:sz w:val="18"/>
                                      <w:szCs w:val="18"/>
                                      <w:rtl/>
                                    </w:rPr>
                                  </w:pPr>
                                  <w:r w:rsidRPr="0005011A">
                                    <w:rPr>
                                      <w:rFonts w:ascii="Tahoma" w:hAnsi="Tahoma" w:cs="Tahoma" w:hint="cs"/>
                                      <w:b/>
                                      <w:bCs/>
                                      <w:sz w:val="18"/>
                                      <w:szCs w:val="18"/>
                                      <w:rtl/>
                                    </w:rPr>
                                    <w:t>59</w:t>
                                  </w:r>
                                  <w:r w:rsidRPr="0005011A">
                                    <w:rPr>
                                      <w:rFonts w:ascii="Tahoma" w:hAnsi="Tahoma" w:cs="Tahoma"/>
                                      <w:b/>
                                      <w:bCs/>
                                      <w:sz w:val="18"/>
                                      <w:szCs w:val="18"/>
                                      <w:rtl/>
                                    </w:rPr>
                                    <w:t>%</w:t>
                                  </w:r>
                                  <w:r w:rsidRPr="0005011A">
                                    <w:rPr>
                                      <w:b/>
                                      <w:bCs/>
                                      <w:sz w:val="18"/>
                                      <w:szCs w:val="18"/>
                                      <w:rtl/>
                                    </w:rPr>
                                    <w:t xml:space="preserve"> </w:t>
                                  </w:r>
                                  <w:r w:rsidRPr="0005011A">
                                    <w:rPr>
                                      <w:rFonts w:ascii="Tahoma" w:hAnsi="Tahoma" w:cs="Tahoma" w:hint="eastAsia"/>
                                      <w:b/>
                                      <w:bCs/>
                                      <w:sz w:val="18"/>
                                      <w:szCs w:val="18"/>
                                      <w:rtl/>
                                    </w:rPr>
                                    <w:t>מהארגונים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לא מינו בעל תפקיד ייעודי לנושא שרשרת האספקה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716798334" o:spid="_x0000_s1054" type="#_x0000_t202" style="width:179.75pt;height:37.1pt;margin-top:55.5pt;margin-left:-3.55pt;mso-height-percent:0;mso-height-relative:margin;mso-width-percent:0;mso-width-relative:margin;mso-wrap-distance-bottom:0;mso-wrap-distance-left:9pt;mso-wrap-distance-right:9pt;mso-wrap-distance-top:0;mso-wrap-style:square;position:absolute;visibility:visible;v-text-anchor:top;z-index:251766784" filled="f" stroked="f" strokeweight="0.5pt">
                      <v:textbox>
                        <w:txbxContent>
                          <w:p w:rsidR="00023F2D" w:rsidRPr="0005011A" w:rsidP="0005011A" w14:paraId="692FD7D4" w14:textId="77777777">
                            <w:pPr>
                              <w:spacing w:line="240" w:lineRule="auto"/>
                              <w:jc w:val="center"/>
                              <w:rPr>
                                <w:b/>
                                <w:bCs/>
                                <w:sz w:val="18"/>
                                <w:szCs w:val="18"/>
                                <w:rtl/>
                              </w:rPr>
                            </w:pPr>
                            <w:r w:rsidRPr="0005011A">
                              <w:rPr>
                                <w:rFonts w:ascii="Tahoma" w:hAnsi="Tahoma" w:cs="Tahoma" w:hint="cs"/>
                                <w:b/>
                                <w:bCs/>
                                <w:sz w:val="18"/>
                                <w:szCs w:val="18"/>
                                <w:rtl/>
                              </w:rPr>
                              <w:t>59</w:t>
                            </w:r>
                            <w:r w:rsidRPr="0005011A">
                              <w:rPr>
                                <w:rFonts w:ascii="Tahoma" w:hAnsi="Tahoma" w:cs="Tahoma"/>
                                <w:b/>
                                <w:bCs/>
                                <w:sz w:val="18"/>
                                <w:szCs w:val="18"/>
                                <w:rtl/>
                              </w:rPr>
                              <w:t>%</w:t>
                            </w:r>
                            <w:r w:rsidRPr="0005011A">
                              <w:rPr>
                                <w:b/>
                                <w:bCs/>
                                <w:sz w:val="18"/>
                                <w:szCs w:val="18"/>
                                <w:rtl/>
                              </w:rPr>
                              <w:t xml:space="preserve"> </w:t>
                            </w:r>
                            <w:r w:rsidRPr="0005011A">
                              <w:rPr>
                                <w:rFonts w:ascii="Tahoma" w:hAnsi="Tahoma" w:cs="Tahoma" w:hint="eastAsia"/>
                                <w:b/>
                                <w:bCs/>
                                <w:sz w:val="18"/>
                                <w:szCs w:val="18"/>
                                <w:rtl/>
                              </w:rPr>
                              <w:t>מהארגונים</w:t>
                            </w:r>
                          </w:p>
                          <w:p w:rsidR="00023F2D" w:rsidRPr="0005011A" w:rsidP="0005011A" w14:paraId="6B77CF82"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לא מינו בעל תפקיד ייעודי לנושא שרשרת האספקה</w:t>
                            </w:r>
                          </w:p>
                        </w:txbxContent>
                      </v:textbox>
                    </v:shape>
                  </w:pict>
                </mc:Fallback>
              </mc:AlternateContent>
            </w:r>
            <w:r w:rsidRPr="009B20FD">
              <w:rPr>
                <w:rtl/>
              </w:rPr>
              <w:t xml:space="preserve"> </w:t>
            </w:r>
          </w:p>
        </w:tc>
      </w:tr>
      <w:tr w14:paraId="735D76E1" w14:textId="77777777" w:rsidTr="0049376B">
        <w:tblPrEx>
          <w:tblW w:w="5000" w:type="pct"/>
          <w:shd w:val="clear" w:color="auto" w:fill="DFECEF"/>
          <w:tblLook w:val="04A0"/>
        </w:tblPrEx>
        <w:trPr>
          <w:trHeight w:val="1977"/>
        </w:trPr>
        <w:tc>
          <w:tcPr>
            <w:tcW w:w="2474" w:type="pct"/>
            <w:shd w:val="clear" w:color="auto" w:fill="F0F8F9"/>
            <w:hideMark/>
          </w:tcPr>
          <w:p w:rsidR="00023F2D" w:rsidRPr="009B20FD" w:rsidP="009B20FD" w14:paraId="40EC38F3" w14:textId="77777777">
            <w:pPr>
              <w:pStyle w:val="73R"/>
              <w:spacing w:line="240" w:lineRule="auto"/>
              <w:rPr>
                <w:rtl/>
              </w:rPr>
            </w:pPr>
            <w:r w:rsidRPr="009B20FD">
              <w:rPr>
                <w:rtl/>
              </w:rPr>
              <w:t>האם כשהארגון מבצע תרגולים של המשכיות עסקית או של התמודדות עם אירוע סייבר נכללים גם תרחישים של תקיפת סייבר באמצעות שרשרת האספקה?</w:t>
            </w:r>
            <w:r w:rsidRPr="009B20FD">
              <w:rPr>
                <w:rFonts w:hint="cs"/>
                <w:rtl/>
              </w:rPr>
              <w:t xml:space="preserve">  </w:t>
            </w:r>
          </w:p>
        </w:tc>
        <w:tc>
          <w:tcPr>
            <w:tcW w:w="2526" w:type="pct"/>
            <w:shd w:val="clear" w:color="auto" w:fill="F0F8F9"/>
            <w:hideMark/>
          </w:tcPr>
          <w:p w:rsidR="00023F2D" w:rsidRPr="009B20FD" w:rsidP="009B20FD" w14:paraId="41519F6A" w14:textId="60104CB3">
            <w:pPr>
              <w:pStyle w:val="73R"/>
              <w:rPr>
                <w:rtl/>
              </w:rPr>
            </w:pPr>
            <w:r w:rsidRPr="009B20FD">
              <w:rPr>
                <w:rFonts w:hint="cs"/>
                <w:noProof/>
                <w:rtl/>
              </w:rPr>
              <w:drawing>
                <wp:anchor distT="0" distB="0" distL="114300" distR="114300" simplePos="0" relativeHeight="251724800" behindDoc="0" locked="0" layoutInCell="1" allowOverlap="1">
                  <wp:simplePos x="0" y="0"/>
                  <wp:positionH relativeFrom="column">
                    <wp:posOffset>601041</wp:posOffset>
                  </wp:positionH>
                  <wp:positionV relativeFrom="paragraph">
                    <wp:posOffset>150495</wp:posOffset>
                  </wp:positionV>
                  <wp:extent cx="987453" cy="580855"/>
                  <wp:effectExtent l="0" t="0" r="3175" b="3810"/>
                  <wp:wrapNone/>
                  <wp:docPr id="821918698" name="תמונה 82191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18698" name="תמונה 821918698"/>
                          <pic:cNvPicPr>
                            <a:picLocks noChangeAspect="1" noChangeArrowheads="1"/>
                          </pic:cNvPicPr>
                        </pic:nvPicPr>
                        <pic:blipFill>
                          <a:blip xmlns:r="http://schemas.openxmlformats.org/officeDocument/2006/relationships" r:embed="rId57"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169" r="2169"/>
                          <a:stretch>
                            <a:fillRect/>
                          </a:stretch>
                        </pic:blipFill>
                        <pic:spPr bwMode="auto">
                          <a:xfrm>
                            <a:off x="0" y="0"/>
                            <a:ext cx="987453" cy="580855"/>
                          </a:xfrm>
                          <a:prstGeom prst="rect">
                            <a:avLst/>
                          </a:prstGeom>
                          <a:noFill/>
                        </pic:spPr>
                      </pic:pic>
                    </a:graphicData>
                  </a:graphic>
                  <wp14:sizeRelH relativeFrom="page">
                    <wp14:pctWidth>0</wp14:pctWidth>
                  </wp14:sizeRelH>
                  <wp14:sizeRelV relativeFrom="page">
                    <wp14:pctHeight>0</wp14:pctHeight>
                  </wp14:sizeRelV>
                </wp:anchor>
              </w:drawing>
            </w:r>
            <w:r w:rsidRPr="00094CA7">
              <w:rPr>
                <w:b/>
                <w:bCs/>
                <w:noProof/>
                <w:rtl/>
              </w:rPr>
              <mc:AlternateContent>
                <mc:Choice Requires="wps">
                  <w:drawing>
                    <wp:anchor distT="0" distB="0" distL="114300" distR="114300" simplePos="0" relativeHeight="251767808" behindDoc="0" locked="0" layoutInCell="1" allowOverlap="1">
                      <wp:simplePos x="0" y="0"/>
                      <wp:positionH relativeFrom="column">
                        <wp:posOffset>-54610</wp:posOffset>
                      </wp:positionH>
                      <wp:positionV relativeFrom="paragraph">
                        <wp:posOffset>756285</wp:posOffset>
                      </wp:positionV>
                      <wp:extent cx="2299970" cy="485336"/>
                      <wp:effectExtent l="0" t="0" r="0" b="0"/>
                      <wp:wrapNone/>
                      <wp:docPr id="2054840819" name="תיבת טקסט 2054840819"/>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9970" cy="485336"/>
                              </a:xfrm>
                              <a:prstGeom prst="rect">
                                <a:avLst/>
                              </a:prstGeom>
                              <a:noFill/>
                              <a:ln w="6350">
                                <a:noFill/>
                              </a:ln>
                            </wps:spPr>
                            <wps:txbx>
                              <w:txbxContent>
                                <w:p w:rsidR="00023F2D" w:rsidRPr="0005011A" w:rsidP="0005011A" w14:textId="77777777">
                                  <w:pPr>
                                    <w:spacing w:line="240" w:lineRule="auto"/>
                                    <w:jc w:val="center"/>
                                    <w:rPr>
                                      <w:b/>
                                      <w:bCs/>
                                      <w:sz w:val="18"/>
                                      <w:szCs w:val="18"/>
                                      <w:rtl/>
                                    </w:rPr>
                                  </w:pPr>
                                  <w:r w:rsidRPr="0005011A">
                                    <w:rPr>
                                      <w:rFonts w:ascii="Tahoma" w:hAnsi="Tahoma" w:cs="Tahoma" w:hint="cs"/>
                                      <w:b/>
                                      <w:bCs/>
                                      <w:sz w:val="18"/>
                                      <w:szCs w:val="18"/>
                                      <w:rtl/>
                                    </w:rPr>
                                    <w:t>60</w:t>
                                  </w:r>
                                  <w:r w:rsidRPr="0005011A">
                                    <w:rPr>
                                      <w:rFonts w:ascii="Tahoma" w:hAnsi="Tahoma" w:cs="Tahoma"/>
                                      <w:b/>
                                      <w:bCs/>
                                      <w:sz w:val="18"/>
                                      <w:szCs w:val="18"/>
                                      <w:rtl/>
                                    </w:rPr>
                                    <w:t xml:space="preserve">% </w:t>
                                  </w:r>
                                  <w:r w:rsidRPr="0005011A">
                                    <w:rPr>
                                      <w:rFonts w:ascii="Tahoma" w:hAnsi="Tahoma" w:cs="Tahoma" w:hint="eastAsia"/>
                                      <w:b/>
                                      <w:bCs/>
                                      <w:sz w:val="18"/>
                                      <w:szCs w:val="18"/>
                                      <w:rtl/>
                                    </w:rPr>
                                    <w:t>מהארגונים</w:t>
                                  </w:r>
                                </w:p>
                                <w:p w:rsidR="00023F2D" w:rsidRPr="0005011A" w:rsidP="0005011A"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אינם מבצעים תרגולים לתקיפת סייבר באמצעות שרשרת האספקה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2054840819" o:spid="_x0000_s1055" type="#_x0000_t202" style="width:181.1pt;height:38.2pt;margin-top:59.55pt;margin-left:-4.3pt;mso-height-percent:0;mso-height-relative:margin;mso-width-percent:0;mso-width-relative:margin;mso-wrap-distance-bottom:0;mso-wrap-distance-left:9pt;mso-wrap-distance-right:9pt;mso-wrap-distance-top:0;mso-wrap-style:square;position:absolute;visibility:visible;v-text-anchor:top;z-index:251768832" filled="f" stroked="f" strokeweight="0.5pt">
                      <v:textbox>
                        <w:txbxContent>
                          <w:p w:rsidR="00023F2D" w:rsidRPr="0005011A" w:rsidP="0005011A" w14:paraId="09EEB34E" w14:textId="77777777">
                            <w:pPr>
                              <w:spacing w:line="240" w:lineRule="auto"/>
                              <w:jc w:val="center"/>
                              <w:rPr>
                                <w:b/>
                                <w:bCs/>
                                <w:sz w:val="18"/>
                                <w:szCs w:val="18"/>
                                <w:rtl/>
                              </w:rPr>
                            </w:pPr>
                            <w:r w:rsidRPr="0005011A">
                              <w:rPr>
                                <w:rFonts w:ascii="Tahoma" w:hAnsi="Tahoma" w:cs="Tahoma" w:hint="cs"/>
                                <w:b/>
                                <w:bCs/>
                                <w:sz w:val="18"/>
                                <w:szCs w:val="18"/>
                                <w:rtl/>
                              </w:rPr>
                              <w:t>60</w:t>
                            </w:r>
                            <w:r w:rsidRPr="0005011A">
                              <w:rPr>
                                <w:rFonts w:ascii="Tahoma" w:hAnsi="Tahoma" w:cs="Tahoma"/>
                                <w:b/>
                                <w:bCs/>
                                <w:sz w:val="18"/>
                                <w:szCs w:val="18"/>
                                <w:rtl/>
                              </w:rPr>
                              <w:t xml:space="preserve">% </w:t>
                            </w:r>
                            <w:r w:rsidRPr="0005011A">
                              <w:rPr>
                                <w:rFonts w:ascii="Tahoma" w:hAnsi="Tahoma" w:cs="Tahoma" w:hint="eastAsia"/>
                                <w:b/>
                                <w:bCs/>
                                <w:sz w:val="18"/>
                                <w:szCs w:val="18"/>
                                <w:rtl/>
                              </w:rPr>
                              <w:t>מהארגונים</w:t>
                            </w:r>
                          </w:p>
                          <w:p w:rsidR="00023F2D" w:rsidRPr="0005011A" w:rsidP="0005011A" w14:paraId="25615F6D" w14:textId="77777777">
                            <w:pPr>
                              <w:spacing w:line="240" w:lineRule="auto"/>
                              <w:jc w:val="center"/>
                              <w:rPr>
                                <w:rFonts w:ascii="Tahoma" w:hAnsi="Tahoma" w:cs="Tahoma"/>
                                <w:b/>
                                <w:bCs/>
                                <w:sz w:val="16"/>
                                <w:szCs w:val="16"/>
                              </w:rPr>
                            </w:pPr>
                            <w:r w:rsidRPr="0005011A">
                              <w:rPr>
                                <w:rFonts w:ascii="Tahoma" w:hAnsi="Tahoma" w:cs="Tahoma" w:hint="cs"/>
                                <w:b/>
                                <w:bCs/>
                                <w:sz w:val="16"/>
                                <w:szCs w:val="16"/>
                                <w:rtl/>
                              </w:rPr>
                              <w:t>אינם מבצעים תרגולים לתקיפת סייבר באמצעות שרשרת האספקה</w:t>
                            </w:r>
                          </w:p>
                        </w:txbxContent>
                      </v:textbox>
                    </v:shape>
                  </w:pict>
                </mc:Fallback>
              </mc:AlternateContent>
            </w:r>
          </w:p>
        </w:tc>
      </w:tr>
    </w:tbl>
    <w:p w:rsidR="00023F2D" w:rsidRPr="0032355C" w:rsidP="009B20FD" w14:paraId="04948130" w14:textId="77777777">
      <w:pPr>
        <w:pStyle w:val="7318"/>
        <w:spacing w:before="240"/>
        <w:rPr>
          <w:rtl/>
        </w:rPr>
      </w:pPr>
      <w:r w:rsidRPr="0032355C">
        <w:rPr>
          <w:rFonts w:hint="cs"/>
          <w:rtl/>
        </w:rPr>
        <w:t xml:space="preserve">נמצא כי 86% </w:t>
      </w:r>
      <w:r w:rsidRPr="0032355C">
        <w:rPr>
          <w:rFonts w:hint="eastAsia"/>
          <w:rtl/>
        </w:rPr>
        <w:t>מהמשרדים</w:t>
      </w:r>
      <w:r w:rsidRPr="0032355C">
        <w:rPr>
          <w:rtl/>
        </w:rPr>
        <w:t xml:space="preserve"> </w:t>
      </w:r>
      <w:r w:rsidRPr="0032355C">
        <w:rPr>
          <w:rFonts w:hint="eastAsia"/>
          <w:rtl/>
        </w:rPr>
        <w:t>וגופי</w:t>
      </w:r>
      <w:r w:rsidRPr="0032355C">
        <w:rPr>
          <w:rtl/>
        </w:rPr>
        <w:t xml:space="preserve"> </w:t>
      </w:r>
      <w:r w:rsidRPr="0032355C">
        <w:rPr>
          <w:rFonts w:hint="eastAsia"/>
          <w:rtl/>
        </w:rPr>
        <w:t>התמ</w:t>
      </w:r>
      <w:r w:rsidRPr="0032355C">
        <w:rPr>
          <w:rtl/>
        </w:rPr>
        <w:t>"ק</w:t>
      </w:r>
      <w:r w:rsidRPr="0032355C">
        <w:rPr>
          <w:rFonts w:hint="cs"/>
          <w:rtl/>
        </w:rPr>
        <w:t xml:space="preserve"> שהשיבו על השאלה הגדירו כי אירוע סייבר באמצעות תקיפת שרשרת האספקה הוא איום ייחוס של הארגון, למרות זאת הם לא פעלו באופן מספק כדי לנהל ולהפחית סיכונים אלו: </w:t>
      </w:r>
    </w:p>
    <w:p w:rsidR="00023F2D" w:rsidRPr="00094CA7" w:rsidP="00094CA7" w14:paraId="502CB94C" w14:textId="77777777">
      <w:pPr>
        <w:pStyle w:val="711"/>
        <w:numPr>
          <w:ilvl w:val="0"/>
          <w:numId w:val="1803"/>
        </w:numPr>
        <w:ind w:left="624" w:hanging="397"/>
      </w:pPr>
      <w:bookmarkStart w:id="123" w:name="_Hlk135150129"/>
      <w:r w:rsidRPr="00094CA7">
        <w:rPr>
          <w:rFonts w:hint="cs"/>
          <w:rtl/>
        </w:rPr>
        <w:t xml:space="preserve">28 (65%) מתוך 43 </w:t>
      </w:r>
      <w:r w:rsidRPr="00094CA7">
        <w:rPr>
          <w:rFonts w:hint="eastAsia"/>
          <w:rtl/>
        </w:rPr>
        <w:t>מהמשרדים</w:t>
      </w:r>
      <w:r w:rsidRPr="00094CA7">
        <w:rPr>
          <w:rtl/>
        </w:rPr>
        <w:t xml:space="preserve"> וגופי </w:t>
      </w:r>
      <w:r w:rsidRPr="00094CA7">
        <w:rPr>
          <w:rFonts w:hint="eastAsia"/>
          <w:rtl/>
        </w:rPr>
        <w:t>התמ</w:t>
      </w:r>
      <w:r w:rsidRPr="00094CA7">
        <w:rPr>
          <w:rtl/>
        </w:rPr>
        <w:t>"ק</w:t>
      </w:r>
      <w:r w:rsidRPr="00094CA7">
        <w:rPr>
          <w:rFonts w:hint="cs"/>
          <w:rtl/>
        </w:rPr>
        <w:t xml:space="preserve"> שהשיבו על השאלה לא ביצעו</w:t>
      </w:r>
      <w:r w:rsidRPr="00094CA7">
        <w:rPr>
          <w:rtl/>
        </w:rPr>
        <w:t xml:space="preserve"> בשנתיים האחרונות</w:t>
      </w:r>
      <w:r w:rsidRPr="00094CA7">
        <w:rPr>
          <w:rFonts w:hint="cs"/>
          <w:rtl/>
        </w:rPr>
        <w:t xml:space="preserve"> (2021 - 2022)</w:t>
      </w:r>
      <w:r w:rsidRPr="00094CA7">
        <w:rPr>
          <w:rtl/>
        </w:rPr>
        <w:t xml:space="preserve"> סקר סיכונים העוסק במפורש בסיכון של שרשרת אספקה</w:t>
      </w:r>
      <w:r w:rsidRPr="00094CA7">
        <w:rPr>
          <w:rFonts w:hint="cs"/>
          <w:rtl/>
        </w:rPr>
        <w:t>.</w:t>
      </w:r>
    </w:p>
    <w:bookmarkEnd w:id="123"/>
    <w:p w:rsidR="00023F2D" w:rsidRPr="00094CA7" w:rsidP="00094CA7" w14:paraId="5ECD6E8D" w14:textId="77777777">
      <w:pPr>
        <w:pStyle w:val="711"/>
        <w:numPr>
          <w:ilvl w:val="0"/>
          <w:numId w:val="1803"/>
        </w:numPr>
        <w:ind w:left="624" w:hanging="397"/>
      </w:pPr>
      <w:r w:rsidRPr="00094CA7">
        <w:rPr>
          <w:rFonts w:hint="cs"/>
          <w:rtl/>
        </w:rPr>
        <w:t xml:space="preserve">17 (39%) מתוך 44 המשרדים וגופי </w:t>
      </w:r>
      <w:r w:rsidRPr="00094CA7">
        <w:rPr>
          <w:rFonts w:hint="cs"/>
          <w:rtl/>
        </w:rPr>
        <w:t>התמ"ק</w:t>
      </w:r>
      <w:r w:rsidRPr="00094CA7">
        <w:rPr>
          <w:rFonts w:hint="cs"/>
          <w:rtl/>
        </w:rPr>
        <w:t xml:space="preserve"> שהשיבו על השאלה</w:t>
      </w:r>
      <w:r>
        <w:rPr>
          <w:rFonts w:hint="cs"/>
          <w:rtl/>
        </w:rPr>
        <w:t xml:space="preserve"> </w:t>
      </w:r>
      <w:bookmarkStart w:id="124" w:name="_Hlk135044208"/>
      <w:r w:rsidRPr="00094CA7">
        <w:rPr>
          <w:rFonts w:hint="cs"/>
          <w:rtl/>
        </w:rPr>
        <w:t xml:space="preserve">לא דנו בוועדת היגוי בתחום הסייבר על נושא שרשרת האספקה בשנתיים האחרונות </w:t>
      </w:r>
      <w:bookmarkEnd w:id="124"/>
      <w:r w:rsidRPr="00094CA7">
        <w:rPr>
          <w:rFonts w:hint="cs"/>
          <w:rtl/>
        </w:rPr>
        <w:t>(2021 - 2022).</w:t>
      </w:r>
    </w:p>
    <w:p w:rsidR="00023F2D" w:rsidRPr="00094CA7" w:rsidP="00094CA7" w14:paraId="0A16FE2E" w14:textId="1F2BDF29">
      <w:pPr>
        <w:pStyle w:val="7317"/>
        <w:rPr>
          <w:rtl/>
        </w:rPr>
      </w:pPr>
      <w:r w:rsidRPr="00094CA7">
        <w:rPr>
          <w:rFonts w:hint="eastAsia"/>
          <w:rtl/>
        </w:rPr>
        <w:t>בתשובת</w:t>
      </w:r>
      <w:r w:rsidRPr="00094CA7">
        <w:rPr>
          <w:rtl/>
        </w:rPr>
        <w:t xml:space="preserve"> </w:t>
      </w:r>
      <w:r w:rsidRPr="00094CA7">
        <w:rPr>
          <w:rFonts w:hint="cs"/>
          <w:rtl/>
        </w:rPr>
        <w:t>גוף 32</w:t>
      </w:r>
      <w:r w:rsidRPr="00094CA7">
        <w:rPr>
          <w:rtl/>
        </w:rPr>
        <w:t xml:space="preserve"> מיוני 2023 נמסר כי נושא שרשרת האספקה אכן עלה בדיון בוועדת ההיגוי</w:t>
      </w:r>
      <w:r w:rsidRPr="00094CA7" w:rsidR="00094CA7">
        <w:rPr>
          <w:rFonts w:hint="cs"/>
          <w:rtl/>
        </w:rPr>
        <w:t xml:space="preserve"> </w:t>
      </w:r>
      <w:r w:rsidRPr="00094CA7">
        <w:rPr>
          <w:rtl/>
        </w:rPr>
        <w:t>האחרונה בהקשר של ניהול המידע ומאגרי מידע שנמצא ומנוהל אצל מפעילי מסגרות ונותני שירותי</w:t>
      </w:r>
      <w:r w:rsidRPr="00094CA7">
        <w:rPr>
          <w:rFonts w:hint="cs"/>
          <w:rtl/>
        </w:rPr>
        <w:t>ם בתחום העיסוק של הגוף</w:t>
      </w:r>
      <w:r w:rsidRPr="00094CA7">
        <w:rPr>
          <w:rtl/>
        </w:rPr>
        <w:t xml:space="preserve">. </w:t>
      </w:r>
      <w:r w:rsidRPr="00094CA7">
        <w:rPr>
          <w:rFonts w:hint="eastAsia"/>
          <w:rtl/>
        </w:rPr>
        <w:t>ה</w:t>
      </w:r>
      <w:r w:rsidRPr="00094CA7">
        <w:rPr>
          <w:rtl/>
        </w:rPr>
        <w:t>נושא של בדיקת שרשרת האספקה אצל ספקים המספקים שירותי מחשוב למשרד לא עלה בו</w:t>
      </w:r>
      <w:r w:rsidRPr="00094CA7">
        <w:rPr>
          <w:rFonts w:hint="eastAsia"/>
          <w:rtl/>
        </w:rPr>
        <w:t>ו</w:t>
      </w:r>
      <w:r w:rsidRPr="00094CA7">
        <w:rPr>
          <w:rtl/>
        </w:rPr>
        <w:t>עדת ההיגוי משום שאין להם גישה לרשת המשרד</w:t>
      </w:r>
      <w:r w:rsidRPr="00094CA7">
        <w:rPr>
          <w:rFonts w:hint="eastAsia"/>
          <w:rtl/>
        </w:rPr>
        <w:t>ית</w:t>
      </w:r>
      <w:r w:rsidRPr="00094CA7">
        <w:rPr>
          <w:rtl/>
        </w:rPr>
        <w:t>.</w:t>
      </w:r>
    </w:p>
    <w:p w:rsidR="00023F2D" w:rsidRPr="00094CA7" w:rsidP="00094CA7" w14:paraId="2F21CDDB" w14:textId="77777777">
      <w:pPr>
        <w:pStyle w:val="7310"/>
        <w:rPr>
          <w:rtl/>
        </w:rPr>
      </w:pPr>
      <w:r w:rsidRPr="00094CA7">
        <w:rPr>
          <w:rFonts w:hint="eastAsia"/>
          <w:rtl/>
        </w:rPr>
        <w:t>אשר</w:t>
      </w:r>
      <w:r w:rsidRPr="00094CA7">
        <w:rPr>
          <w:rtl/>
        </w:rPr>
        <w:t xml:space="preserve"> </w:t>
      </w:r>
      <w:r w:rsidRPr="00094CA7">
        <w:rPr>
          <w:rFonts w:hint="eastAsia"/>
          <w:rtl/>
        </w:rPr>
        <w:t>לתשובת</w:t>
      </w:r>
      <w:r w:rsidRPr="00094CA7">
        <w:rPr>
          <w:rtl/>
        </w:rPr>
        <w:t xml:space="preserve"> </w:t>
      </w:r>
      <w:r w:rsidRPr="00094CA7">
        <w:rPr>
          <w:rFonts w:hint="cs"/>
          <w:rtl/>
        </w:rPr>
        <w:t>גוף 32</w:t>
      </w:r>
      <w:r w:rsidRPr="00094CA7">
        <w:rPr>
          <w:rtl/>
        </w:rPr>
        <w:t xml:space="preserve">, יצוין כי גם אם אין ספקים עם גישה לרשת המשרדית עדיין יש לדון בספקים שנותנים </w:t>
      </w:r>
      <w:r w:rsidRPr="00094CA7">
        <w:rPr>
          <w:rFonts w:hint="cs"/>
          <w:rtl/>
        </w:rPr>
        <w:t>לגוף</w:t>
      </w:r>
      <w:r w:rsidRPr="00094CA7">
        <w:rPr>
          <w:rtl/>
        </w:rPr>
        <w:t xml:space="preserve"> שירות </w:t>
      </w:r>
      <w:r w:rsidRPr="00094CA7">
        <w:rPr>
          <w:rFonts w:hint="eastAsia"/>
          <w:rtl/>
        </w:rPr>
        <w:t>ומציבים</w:t>
      </w:r>
      <w:r w:rsidRPr="00094CA7">
        <w:rPr>
          <w:rtl/>
        </w:rPr>
        <w:t xml:space="preserve"> </w:t>
      </w:r>
      <w:r w:rsidRPr="00094CA7">
        <w:rPr>
          <w:rFonts w:hint="eastAsia"/>
          <w:rtl/>
        </w:rPr>
        <w:t>לפניו</w:t>
      </w:r>
      <w:r w:rsidRPr="00094CA7">
        <w:rPr>
          <w:rtl/>
        </w:rPr>
        <w:t xml:space="preserve"> </w:t>
      </w:r>
      <w:r w:rsidRPr="00094CA7">
        <w:rPr>
          <w:rFonts w:hint="eastAsia"/>
          <w:rtl/>
        </w:rPr>
        <w:t>סיכון</w:t>
      </w:r>
      <w:r w:rsidRPr="00094CA7">
        <w:rPr>
          <w:rtl/>
        </w:rPr>
        <w:t xml:space="preserve">, למשל כאלו שמספקים תוכנה </w:t>
      </w:r>
      <w:r w:rsidRPr="00094CA7">
        <w:rPr>
          <w:rFonts w:hint="cs"/>
          <w:rtl/>
        </w:rPr>
        <w:t>לגוף</w:t>
      </w:r>
      <w:r w:rsidRPr="00094CA7">
        <w:rPr>
          <w:rtl/>
        </w:rPr>
        <w:t>.</w:t>
      </w:r>
    </w:p>
    <w:p w:rsidR="00023F2D" w:rsidRPr="00094CA7" w:rsidP="00094CA7" w14:paraId="3EE3054E" w14:textId="77777777">
      <w:pPr>
        <w:pStyle w:val="711"/>
        <w:numPr>
          <w:ilvl w:val="0"/>
          <w:numId w:val="1803"/>
        </w:numPr>
        <w:ind w:left="624" w:hanging="397"/>
      </w:pPr>
      <w:r w:rsidRPr="00094CA7">
        <w:rPr>
          <w:rFonts w:hint="cs"/>
          <w:rtl/>
        </w:rPr>
        <w:t xml:space="preserve">26 (59%) מתוך 44 המשרדים וגופי </w:t>
      </w:r>
      <w:r w:rsidRPr="00094CA7">
        <w:rPr>
          <w:rFonts w:hint="cs"/>
          <w:rtl/>
        </w:rPr>
        <w:t>התמ"ק</w:t>
      </w:r>
      <w:r w:rsidRPr="00094CA7">
        <w:rPr>
          <w:rFonts w:hint="cs"/>
          <w:rtl/>
        </w:rPr>
        <w:t xml:space="preserve"> שהשיבו על השאלה לא מינו בעל תפקיד ייעודי לנושא שרשרת אספקה שיהיה אחראי על ניהול הסיכונים מצד שרשרת האספקה כנדרש במתודולוגיה של שרשרת האספקה ובהנחיה 5.19 של </w:t>
      </w:r>
      <w:r w:rsidRPr="00094CA7">
        <w:rPr>
          <w:rFonts w:hint="cs"/>
          <w:rtl/>
        </w:rPr>
        <w:t>יה"ב</w:t>
      </w:r>
      <w:r w:rsidRPr="00094CA7">
        <w:rPr>
          <w:rFonts w:hint="cs"/>
          <w:rtl/>
        </w:rPr>
        <w:t>. עקב כך בארגונים אלו אין פונקציה ארגונית מוסדרת שתוודא כי הסיכונים מצד שרשרת האספקה בארגון מנוהלים ומטופלים כראוי.</w:t>
      </w:r>
    </w:p>
    <w:p w:rsidR="00023F2D" w:rsidP="0032355C" w14:paraId="49FFC656" w14:textId="77777777">
      <w:pPr>
        <w:pStyle w:val="7318"/>
        <w:rPr>
          <w:rtl/>
        </w:rPr>
      </w:pPr>
      <w:r w:rsidRPr="0032355C">
        <w:rPr>
          <w:rFonts w:hint="cs"/>
          <w:rtl/>
        </w:rPr>
        <w:t xml:space="preserve">מומלץ כי המשרדים וגופי </w:t>
      </w:r>
      <w:r w:rsidRPr="0032355C">
        <w:rPr>
          <w:rFonts w:hint="cs"/>
          <w:rtl/>
        </w:rPr>
        <w:t>התמ"ק</w:t>
      </w:r>
      <w:r w:rsidRPr="0032355C">
        <w:rPr>
          <w:rFonts w:hint="cs"/>
          <w:rtl/>
        </w:rPr>
        <w:t xml:space="preserve"> שלא דנו בוועדות ההיגוי בתחום הסייבר על נושא שרשרת האספקה יקיימו דיון על ניהול הסיכונים מצד שרשרת האספקה. עוד מומלץ כי משרדים וגופי </w:t>
      </w:r>
      <w:r w:rsidRPr="0032355C">
        <w:rPr>
          <w:rFonts w:hint="cs"/>
          <w:rtl/>
        </w:rPr>
        <w:t>תמ"ק</w:t>
      </w:r>
      <w:r w:rsidRPr="0032355C">
        <w:rPr>
          <w:rFonts w:hint="cs"/>
          <w:rtl/>
        </w:rPr>
        <w:t xml:space="preserve"> שלא מינו בעל תפקיד ייעודי האחראי לאבטחת שרשרת האספקה ימנו בעל תפקיד ויכשירו אותו לתפקיד, למשל באמצעות קורס בודק ספקים שגובש על ידי מערך הסייבר.  </w:t>
      </w:r>
    </w:p>
    <w:p w:rsidR="00023F2D" w:rsidRPr="003E0FE5" w:rsidP="00DE1561" w14:paraId="74689D71" w14:textId="77777777">
      <w:pPr>
        <w:pStyle w:val="7392"/>
        <w:rPr>
          <w:b/>
          <w:bCs/>
          <w:rtl/>
        </w:rPr>
      </w:pPr>
      <w:r>
        <w:rPr>
          <w:rFonts w:hint="cs"/>
          <w:rtl/>
        </w:rPr>
        <w:t>בתשובות גוף 7</w:t>
      </w:r>
      <w:r w:rsidRPr="003E0FE5">
        <w:rPr>
          <w:rtl/>
        </w:rPr>
        <w:t>,</w:t>
      </w:r>
      <w:r w:rsidRPr="003E0FE5">
        <w:rPr>
          <w:rFonts w:hint="cs"/>
          <w:rtl/>
        </w:rPr>
        <w:t xml:space="preserve"> </w:t>
      </w:r>
      <w:r>
        <w:rPr>
          <w:rFonts w:hint="cs"/>
          <w:rtl/>
        </w:rPr>
        <w:t>גוף 30</w:t>
      </w:r>
      <w:r w:rsidRPr="003E0FE5">
        <w:rPr>
          <w:rFonts w:hint="cs"/>
          <w:rtl/>
        </w:rPr>
        <w:t xml:space="preserve">, </w:t>
      </w:r>
      <w:r>
        <w:rPr>
          <w:rFonts w:hint="cs"/>
          <w:rtl/>
        </w:rPr>
        <w:t>גוף 10</w:t>
      </w:r>
      <w:r w:rsidRPr="003E0FE5">
        <w:rPr>
          <w:rFonts w:hint="cs"/>
          <w:rtl/>
        </w:rPr>
        <w:t xml:space="preserve"> </w:t>
      </w:r>
      <w:r w:rsidRPr="003E0FE5">
        <w:rPr>
          <w:rFonts w:hint="eastAsia"/>
          <w:rtl/>
        </w:rPr>
        <w:t>ו</w:t>
      </w:r>
      <w:r>
        <w:rPr>
          <w:rFonts w:hint="cs"/>
          <w:rtl/>
        </w:rPr>
        <w:t xml:space="preserve">גוף 40 </w:t>
      </w:r>
      <w:r w:rsidRPr="003E0FE5">
        <w:rPr>
          <w:rFonts w:hint="cs"/>
          <w:rtl/>
        </w:rPr>
        <w:t xml:space="preserve">מיוני 2023 נמסר כי </w:t>
      </w:r>
      <w:r w:rsidRPr="003E0FE5">
        <w:rPr>
          <w:rtl/>
        </w:rPr>
        <w:t xml:space="preserve">סקר סיכונים העוסק במפורש בסיכון שרשרת אספקה </w:t>
      </w:r>
      <w:r w:rsidRPr="003E0FE5">
        <w:rPr>
          <w:rFonts w:hint="cs"/>
          <w:rtl/>
        </w:rPr>
        <w:t xml:space="preserve">מתוכנן </w:t>
      </w:r>
      <w:r>
        <w:rPr>
          <w:rFonts w:hint="cs"/>
          <w:rtl/>
        </w:rPr>
        <w:t>לביצוע</w:t>
      </w:r>
      <w:r w:rsidRPr="003E0FE5">
        <w:rPr>
          <w:rFonts w:hint="cs"/>
          <w:rtl/>
        </w:rPr>
        <w:t xml:space="preserve"> בשנת 2023.</w:t>
      </w:r>
    </w:p>
    <w:p w:rsidR="00023F2D" w:rsidRPr="00AD2615" w:rsidP="00DE1561" w14:paraId="6C6CEDD6" w14:textId="77777777">
      <w:pPr>
        <w:pStyle w:val="7392"/>
        <w:rPr>
          <w:rtl/>
        </w:rPr>
      </w:pPr>
      <w:r w:rsidRPr="00D5013C">
        <w:rPr>
          <w:rFonts w:hint="eastAsia"/>
          <w:rtl/>
        </w:rPr>
        <w:t>בתשוב</w:t>
      </w:r>
      <w:r w:rsidRPr="00C17008">
        <w:rPr>
          <w:rFonts w:hint="cs"/>
          <w:rtl/>
        </w:rPr>
        <w:t>ו</w:t>
      </w:r>
      <w:r w:rsidRPr="00940E0A">
        <w:rPr>
          <w:rFonts w:hint="eastAsia"/>
          <w:rtl/>
        </w:rPr>
        <w:t>ת</w:t>
      </w:r>
      <w:r w:rsidRPr="00590DDA">
        <w:rPr>
          <w:rtl/>
        </w:rPr>
        <w:t xml:space="preserve"> </w:t>
      </w:r>
      <w:r>
        <w:rPr>
          <w:rFonts w:hint="cs"/>
          <w:rtl/>
        </w:rPr>
        <w:t>גוף 3</w:t>
      </w:r>
      <w:r w:rsidRPr="00AD2615">
        <w:rPr>
          <w:rFonts w:hint="cs"/>
          <w:rtl/>
        </w:rPr>
        <w:t xml:space="preserve">, </w:t>
      </w:r>
      <w:r>
        <w:rPr>
          <w:rFonts w:hint="cs"/>
          <w:rtl/>
        </w:rPr>
        <w:t>גוף 18</w:t>
      </w:r>
      <w:r w:rsidRPr="00AD2615">
        <w:rPr>
          <w:rFonts w:hint="cs"/>
          <w:rtl/>
        </w:rPr>
        <w:t xml:space="preserve">, </w:t>
      </w:r>
      <w:r>
        <w:rPr>
          <w:rFonts w:hint="cs"/>
          <w:rtl/>
        </w:rPr>
        <w:t>גוף 7</w:t>
      </w:r>
      <w:r w:rsidRPr="00AD2615">
        <w:rPr>
          <w:rFonts w:hint="cs"/>
          <w:rtl/>
        </w:rPr>
        <w:t xml:space="preserve">, </w:t>
      </w:r>
      <w:r>
        <w:rPr>
          <w:rFonts w:hint="cs"/>
          <w:rtl/>
        </w:rPr>
        <w:t>גוף 23</w:t>
      </w:r>
      <w:r w:rsidRPr="00AD2615">
        <w:rPr>
          <w:rtl/>
        </w:rPr>
        <w:t>,</w:t>
      </w:r>
      <w:r w:rsidRPr="00AD2615">
        <w:rPr>
          <w:rFonts w:hint="cs"/>
          <w:rtl/>
        </w:rPr>
        <w:t xml:space="preserve"> </w:t>
      </w:r>
      <w:r>
        <w:rPr>
          <w:rFonts w:hint="cs"/>
          <w:rtl/>
        </w:rPr>
        <w:t>גוף 39</w:t>
      </w:r>
      <w:r w:rsidRPr="00AD2615">
        <w:rPr>
          <w:rFonts w:hint="cs"/>
          <w:rtl/>
        </w:rPr>
        <w:t xml:space="preserve"> </w:t>
      </w:r>
      <w:r>
        <w:rPr>
          <w:rFonts w:hint="cs"/>
          <w:rtl/>
        </w:rPr>
        <w:t>וגוף 40</w:t>
      </w:r>
      <w:r w:rsidRPr="00AD2615">
        <w:rPr>
          <w:rtl/>
        </w:rPr>
        <w:t xml:space="preserve"> מיוני 2023 נמסר כי </w:t>
      </w:r>
      <w:r w:rsidRPr="00AD2615">
        <w:rPr>
          <w:rFonts w:hint="cs"/>
          <w:rtl/>
        </w:rPr>
        <w:t xml:space="preserve">ימונה </w:t>
      </w:r>
      <w:r w:rsidRPr="00AD2615">
        <w:rPr>
          <w:rtl/>
        </w:rPr>
        <w:t xml:space="preserve">בעל תפקיד ייעודי לנושא שרשרת </w:t>
      </w:r>
      <w:r w:rsidRPr="00AD2615">
        <w:rPr>
          <w:rFonts w:hint="eastAsia"/>
          <w:rtl/>
        </w:rPr>
        <w:t>ה</w:t>
      </w:r>
      <w:r w:rsidRPr="00AD2615">
        <w:rPr>
          <w:rtl/>
        </w:rPr>
        <w:t>אספקה</w:t>
      </w:r>
      <w:r w:rsidRPr="00AD2615">
        <w:rPr>
          <w:rFonts w:hint="cs"/>
          <w:rtl/>
        </w:rPr>
        <w:t xml:space="preserve"> אשר יוכשר</w:t>
      </w:r>
      <w:r w:rsidRPr="00AD2615">
        <w:rPr>
          <w:rtl/>
        </w:rPr>
        <w:t xml:space="preserve"> </w:t>
      </w:r>
      <w:r w:rsidRPr="00AD2615">
        <w:rPr>
          <w:rFonts w:hint="eastAsia"/>
          <w:rtl/>
        </w:rPr>
        <w:t>לתפקיד</w:t>
      </w:r>
      <w:r w:rsidRPr="00AD2615">
        <w:rPr>
          <w:rFonts w:hint="cs"/>
          <w:rtl/>
        </w:rPr>
        <w:t>.</w:t>
      </w:r>
    </w:p>
    <w:p w:rsidR="00023F2D" w:rsidP="00DE1561" w14:paraId="29ED1943" w14:textId="77777777">
      <w:pPr>
        <w:pStyle w:val="7392"/>
        <w:rPr>
          <w:rtl/>
        </w:rPr>
      </w:pPr>
      <w:r w:rsidRPr="00AD2615">
        <w:rPr>
          <w:rFonts w:hint="cs"/>
          <w:rtl/>
        </w:rPr>
        <w:t xml:space="preserve">בתשובות </w:t>
      </w:r>
      <w:r>
        <w:rPr>
          <w:rFonts w:hint="cs"/>
          <w:rtl/>
        </w:rPr>
        <w:t>גוף 43</w:t>
      </w:r>
      <w:r w:rsidRPr="00AD2615">
        <w:rPr>
          <w:rFonts w:hint="cs"/>
          <w:rtl/>
        </w:rPr>
        <w:t xml:space="preserve">, </w:t>
      </w:r>
      <w:r>
        <w:rPr>
          <w:rFonts w:hint="cs"/>
          <w:rtl/>
        </w:rPr>
        <w:t>גוף 24</w:t>
      </w:r>
      <w:r w:rsidRPr="00AD2615">
        <w:rPr>
          <w:rFonts w:hint="cs"/>
          <w:rtl/>
        </w:rPr>
        <w:t xml:space="preserve">, </w:t>
      </w:r>
      <w:r>
        <w:rPr>
          <w:rFonts w:hint="cs"/>
          <w:rtl/>
        </w:rPr>
        <w:t>גוף 7</w:t>
      </w:r>
      <w:r w:rsidRPr="00AD2615">
        <w:rPr>
          <w:rtl/>
        </w:rPr>
        <w:t>,</w:t>
      </w:r>
      <w:r w:rsidRPr="00AD2615">
        <w:rPr>
          <w:rFonts w:hint="cs"/>
          <w:rtl/>
        </w:rPr>
        <w:t xml:space="preserve"> </w:t>
      </w:r>
      <w:r>
        <w:rPr>
          <w:rFonts w:hint="cs"/>
          <w:rtl/>
        </w:rPr>
        <w:t>גוף 30</w:t>
      </w:r>
      <w:r w:rsidRPr="003E0FE5">
        <w:rPr>
          <w:rtl/>
        </w:rPr>
        <w:t>,</w:t>
      </w:r>
      <w:r w:rsidRPr="003E0FE5">
        <w:rPr>
          <w:rFonts w:hint="cs"/>
          <w:rtl/>
        </w:rPr>
        <w:t xml:space="preserve"> </w:t>
      </w:r>
      <w:r>
        <w:rPr>
          <w:rFonts w:hint="cs"/>
          <w:rtl/>
        </w:rPr>
        <w:t>גוף 23</w:t>
      </w:r>
      <w:r w:rsidRPr="003E0FE5">
        <w:rPr>
          <w:rFonts w:hint="cs"/>
          <w:rtl/>
        </w:rPr>
        <w:t xml:space="preserve"> </w:t>
      </w:r>
      <w:r>
        <w:rPr>
          <w:rFonts w:hint="cs"/>
          <w:rtl/>
        </w:rPr>
        <w:t>וגוף 40</w:t>
      </w:r>
      <w:r w:rsidRPr="003E0FE5">
        <w:rPr>
          <w:rFonts w:hint="cs"/>
          <w:rtl/>
        </w:rPr>
        <w:t xml:space="preserve"> מיוני 2023 נמסר כי נושא שרשרת האספקה יועלה בוועדות </w:t>
      </w:r>
      <w:r w:rsidRPr="00D5013C">
        <w:rPr>
          <w:rFonts w:hint="eastAsia"/>
          <w:rtl/>
        </w:rPr>
        <w:t>ה</w:t>
      </w:r>
      <w:r w:rsidRPr="00C17008">
        <w:rPr>
          <w:rFonts w:hint="cs"/>
          <w:rtl/>
        </w:rPr>
        <w:t>היגוי הבאות.</w:t>
      </w:r>
    </w:p>
    <w:p w:rsidR="00023F2D" w:rsidRPr="00EC44D0" w:rsidP="00DE1561" w14:paraId="07EEF62F" w14:textId="77777777">
      <w:pPr>
        <w:pStyle w:val="7392"/>
        <w:rPr>
          <w:rtl/>
        </w:rPr>
      </w:pPr>
      <w:r w:rsidRPr="005D6BFF">
        <w:rPr>
          <w:rFonts w:hint="eastAsia"/>
          <w:rtl/>
        </w:rPr>
        <w:t>בתשובת</w:t>
      </w:r>
      <w:r w:rsidRPr="005D6BFF">
        <w:rPr>
          <w:rtl/>
        </w:rPr>
        <w:t xml:space="preserve"> </w:t>
      </w:r>
      <w:r>
        <w:rPr>
          <w:rFonts w:hint="cs"/>
          <w:rtl/>
        </w:rPr>
        <w:t>גוף 35</w:t>
      </w:r>
      <w:r w:rsidRPr="005D6BFF">
        <w:rPr>
          <w:rtl/>
        </w:rPr>
        <w:t xml:space="preserve"> </w:t>
      </w:r>
      <w:r w:rsidRPr="005D6BFF">
        <w:rPr>
          <w:rFonts w:hint="eastAsia"/>
          <w:rtl/>
        </w:rPr>
        <w:t>מיולי</w:t>
      </w:r>
      <w:r w:rsidRPr="005D6BFF">
        <w:rPr>
          <w:rtl/>
        </w:rPr>
        <w:t xml:space="preserve"> 2023 </w:t>
      </w:r>
      <w:r w:rsidRPr="005D6BFF">
        <w:rPr>
          <w:rFonts w:hint="eastAsia"/>
          <w:rtl/>
        </w:rPr>
        <w:t>נמסר</w:t>
      </w:r>
      <w:r w:rsidRPr="005D6BFF">
        <w:rPr>
          <w:rtl/>
        </w:rPr>
        <w:t xml:space="preserve"> </w:t>
      </w:r>
      <w:r w:rsidRPr="005D6BFF">
        <w:rPr>
          <w:rFonts w:hint="eastAsia"/>
          <w:rtl/>
        </w:rPr>
        <w:t>כי</w:t>
      </w:r>
      <w:r w:rsidRPr="005D6BFF">
        <w:rPr>
          <w:rtl/>
        </w:rPr>
        <w:t xml:space="preserve"> </w:t>
      </w:r>
      <w:r w:rsidRPr="005D6BFF">
        <w:rPr>
          <w:rFonts w:hint="eastAsia"/>
          <w:rtl/>
        </w:rPr>
        <w:t>בסוף</w:t>
      </w:r>
      <w:r w:rsidRPr="005D6BFF">
        <w:rPr>
          <w:rtl/>
        </w:rPr>
        <w:t xml:space="preserve"> </w:t>
      </w:r>
      <w:r w:rsidRPr="005D6BFF">
        <w:rPr>
          <w:rFonts w:hint="eastAsia"/>
          <w:rtl/>
        </w:rPr>
        <w:t>החודש</w:t>
      </w:r>
      <w:r w:rsidRPr="005D6BFF">
        <w:rPr>
          <w:rtl/>
        </w:rPr>
        <w:t xml:space="preserve"> </w:t>
      </w:r>
      <w:r w:rsidRPr="005D6BFF">
        <w:rPr>
          <w:rFonts w:hint="eastAsia"/>
          <w:rtl/>
        </w:rPr>
        <w:t>צפויה</w:t>
      </w:r>
      <w:r w:rsidRPr="005D6BFF">
        <w:rPr>
          <w:rtl/>
        </w:rPr>
        <w:t xml:space="preserve"> להתכנס ועדת היגוי אבטחת מידע לצורך </w:t>
      </w:r>
      <w:r w:rsidRPr="005D6BFF">
        <w:rPr>
          <w:rFonts w:hint="eastAsia"/>
          <w:rtl/>
        </w:rPr>
        <w:t>אסדרת</w:t>
      </w:r>
      <w:r w:rsidRPr="005D6BFF">
        <w:rPr>
          <w:rtl/>
        </w:rPr>
        <w:t xml:space="preserve"> תחומי האחריות</w:t>
      </w:r>
      <w:r>
        <w:rPr>
          <w:rFonts w:hint="cs"/>
          <w:rtl/>
        </w:rPr>
        <w:t xml:space="preserve"> בנושא שרשרת האספקה</w:t>
      </w:r>
      <w:r w:rsidRPr="005D6BFF">
        <w:rPr>
          <w:rtl/>
        </w:rPr>
        <w:t xml:space="preserve"> בי</w:t>
      </w:r>
      <w:r w:rsidRPr="005D6BFF">
        <w:rPr>
          <w:rFonts w:hint="eastAsia"/>
          <w:rtl/>
        </w:rPr>
        <w:t>ן</w:t>
      </w:r>
      <w:r w:rsidRPr="005D6BFF">
        <w:rPr>
          <w:rtl/>
        </w:rPr>
        <w:t xml:space="preserve"> אגף טכנולוגיות מידע לבין אגף ב</w:t>
      </w:r>
      <w:r w:rsidRPr="005D6BFF">
        <w:rPr>
          <w:rFonts w:hint="eastAsia"/>
          <w:rtl/>
        </w:rPr>
        <w:t>י</w:t>
      </w:r>
      <w:r w:rsidRPr="005D6BFF">
        <w:rPr>
          <w:rtl/>
        </w:rPr>
        <w:t>טחון וחירום.</w:t>
      </w:r>
      <w:r w:rsidRPr="005D6BFF">
        <w:rPr>
          <w:rFonts w:hint="cs"/>
          <w:rtl/>
        </w:rPr>
        <w:t xml:space="preserve"> </w:t>
      </w:r>
    </w:p>
    <w:p w:rsidR="00184F85" w:rsidRPr="0032355C" w:rsidP="00184F85" w14:paraId="36742721" w14:textId="77777777">
      <w:pPr>
        <w:pStyle w:val="7318"/>
        <w:rPr>
          <w:rtl/>
        </w:rPr>
      </w:pPr>
      <w:r w:rsidRPr="0032355C">
        <w:rPr>
          <w:rFonts w:hint="cs"/>
          <w:rtl/>
        </w:rPr>
        <w:t xml:space="preserve">עוד נמצא כי 26 (60%) מתוך 43 המשרדים וגופי </w:t>
      </w:r>
      <w:r w:rsidRPr="0032355C">
        <w:rPr>
          <w:rFonts w:hint="cs"/>
          <w:rtl/>
        </w:rPr>
        <w:t>התמ"ק</w:t>
      </w:r>
      <w:r w:rsidRPr="0032355C">
        <w:rPr>
          <w:rFonts w:hint="cs"/>
          <w:rtl/>
        </w:rPr>
        <w:t xml:space="preserve"> שהשיבו על השאלה אינם מבצעים תרגול של תרחישי תקיפת סייבר באמצעות שרשרת האספקה כמו בחינת הרציפות התפקודית בתרחיש של פגיעה בספק מהותי כמתחייב במתודולוגיית שרשרת האספקה. עקב כך נשקף סיכון כי משרדים וגופי </w:t>
      </w:r>
      <w:r w:rsidRPr="0032355C">
        <w:rPr>
          <w:rFonts w:hint="cs"/>
          <w:rtl/>
        </w:rPr>
        <w:t>תמ"ק</w:t>
      </w:r>
      <w:r w:rsidRPr="0032355C">
        <w:rPr>
          <w:rFonts w:hint="cs"/>
          <w:rtl/>
        </w:rPr>
        <w:t xml:space="preserve"> רבים לא ידעו כיצד להתמודד בזמן אמת עם מתקפות סייבר על שרשרת האספקה אשר עלולות לפגוע ברציפות התפקודית שלהם. </w:t>
      </w:r>
    </w:p>
    <w:p w:rsidR="00023F2D" w:rsidRPr="0032355C" w:rsidP="0032355C" w14:paraId="7567308E" w14:textId="5913C2E3">
      <w:pPr>
        <w:pStyle w:val="7318"/>
        <w:rPr>
          <w:rtl/>
        </w:rPr>
      </w:pPr>
      <w:r w:rsidRPr="0032355C">
        <w:rPr>
          <w:rFonts w:hint="cs"/>
          <w:rtl/>
        </w:rPr>
        <w:t xml:space="preserve">מומלץ כי משרדים וגופי </w:t>
      </w:r>
      <w:r w:rsidRPr="0032355C">
        <w:rPr>
          <w:rFonts w:hint="cs"/>
          <w:rtl/>
        </w:rPr>
        <w:t>תמ"ק</w:t>
      </w:r>
      <w:r w:rsidRPr="0032355C">
        <w:rPr>
          <w:rFonts w:hint="cs"/>
          <w:rtl/>
        </w:rPr>
        <w:t xml:space="preserve"> שאינם מבצעים תרגולים של תרחישי מתקפות על שרשרת האספקה יתרגלו תרחישים כמו פגיעה בספק מהותי במסגרת תרגולי הסייבר וימפו את התהליכים העסקיים שכל ספק משפיע עליהם. </w:t>
      </w:r>
    </w:p>
    <w:p w:rsidR="00023F2D" w:rsidRPr="0003267F" w:rsidP="00DE1561" w14:paraId="12BE9C5E" w14:textId="77777777">
      <w:pPr>
        <w:pStyle w:val="7392"/>
        <w:rPr>
          <w:b/>
          <w:bCs/>
          <w:rtl/>
        </w:rPr>
      </w:pPr>
      <w:r>
        <w:rPr>
          <w:rFonts w:hint="cs"/>
          <w:rtl/>
        </w:rPr>
        <w:t xml:space="preserve">בתשובות גוף 22, גוף 14, גוף 7 וגוף 8 מיוני 2023 נמסר כי הגופים יפעלו בשנת 2023 לביצוע תרגול אשר יכלול </w:t>
      </w:r>
      <w:r w:rsidRPr="00F00A57">
        <w:rPr>
          <w:rtl/>
        </w:rPr>
        <w:t>תרחישי מתקפות על שרשרת האספקה</w:t>
      </w:r>
      <w:r>
        <w:rPr>
          <w:rFonts w:hint="cs"/>
          <w:rtl/>
        </w:rPr>
        <w:t>.</w:t>
      </w:r>
    </w:p>
    <w:p w:rsidR="00023F2D" w:rsidP="0032355C" w14:paraId="35818177" w14:textId="77777777">
      <w:pPr>
        <w:pStyle w:val="7318"/>
        <w:rPr>
          <w:rtl/>
        </w:rPr>
      </w:pPr>
      <w:r>
        <w:rPr>
          <w:rFonts w:hint="cs"/>
          <w:rtl/>
        </w:rPr>
        <w:t xml:space="preserve">עוד מומלץ כי מערך הסייבר בשיתוף </w:t>
      </w:r>
      <w:r>
        <w:rPr>
          <w:rFonts w:hint="cs"/>
          <w:rtl/>
        </w:rPr>
        <w:t>יה"ב</w:t>
      </w:r>
      <w:r>
        <w:rPr>
          <w:rFonts w:hint="cs"/>
          <w:rtl/>
        </w:rPr>
        <w:t xml:space="preserve"> יגבש מתווה לתרגיל תקיפה באמצעות שרשרת האספקה עבור כלל </w:t>
      </w:r>
      <w:r w:rsidRPr="00A125E4">
        <w:rPr>
          <w:rFonts w:hint="cs"/>
          <w:rtl/>
        </w:rPr>
        <w:t>המשרדים</w:t>
      </w:r>
      <w:r>
        <w:rPr>
          <w:rFonts w:hint="cs"/>
          <w:rtl/>
        </w:rPr>
        <w:t xml:space="preserve"> </w:t>
      </w:r>
      <w:r w:rsidRPr="00A125E4">
        <w:rPr>
          <w:rFonts w:hint="cs"/>
          <w:rtl/>
        </w:rPr>
        <w:t xml:space="preserve">וגופי </w:t>
      </w:r>
      <w:r w:rsidRPr="00A125E4">
        <w:rPr>
          <w:rFonts w:hint="cs"/>
          <w:rtl/>
        </w:rPr>
        <w:t>התמ"ק</w:t>
      </w:r>
      <w:r>
        <w:rPr>
          <w:rFonts w:hint="cs"/>
          <w:rtl/>
        </w:rPr>
        <w:t>, וינחה אותם כיצד לתרגל את התרחישים השונים של מתקפות סייבר על שרשרת האספקה ויבצע מעקב אחר ביצוע תרגילים באופן עיתי.</w:t>
      </w:r>
    </w:p>
    <w:p w:rsidR="00023F2D" w:rsidRPr="001A4DB1" w:rsidP="001A4DB1" w14:paraId="5E266239" w14:textId="77777777">
      <w:pPr>
        <w:pStyle w:val="733155"/>
        <w:rPr>
          <w:rtl/>
        </w:rPr>
      </w:pPr>
      <w:bookmarkStart w:id="125" w:name="_Toc133517617"/>
      <w:r w:rsidRPr="001A4DB1">
        <w:rPr>
          <w:rFonts w:hint="cs"/>
          <w:rtl/>
        </w:rPr>
        <w:t>ניהול מחזור חיי ההתקשרות</w:t>
      </w:r>
      <w:bookmarkEnd w:id="125"/>
    </w:p>
    <w:p w:rsidR="00023F2D" w:rsidP="00DE1561" w14:paraId="019307C4" w14:textId="77777777">
      <w:pPr>
        <w:pStyle w:val="7392"/>
      </w:pPr>
      <w:r>
        <w:rPr>
          <w:rFonts w:hint="cs"/>
          <w:rtl/>
        </w:rPr>
        <w:t xml:space="preserve">שלב זה כולל את </w:t>
      </w:r>
      <w:r w:rsidRPr="003E0FE5">
        <w:rPr>
          <w:rFonts w:hint="cs"/>
          <w:rtl/>
        </w:rPr>
        <w:t xml:space="preserve">הפעילויות </w:t>
      </w:r>
      <w:r w:rsidRPr="003E0FE5">
        <w:rPr>
          <w:rFonts w:hint="eastAsia"/>
          <w:rtl/>
        </w:rPr>
        <w:t>האלה</w:t>
      </w:r>
      <w:r w:rsidRPr="003E0FE5">
        <w:rPr>
          <w:rFonts w:hint="cs"/>
          <w:rtl/>
        </w:rPr>
        <w:t>: ציר</w:t>
      </w:r>
      <w:r>
        <w:rPr>
          <w:rFonts w:hint="cs"/>
          <w:rtl/>
        </w:rPr>
        <w:t xml:space="preserve">וף נספח אבטחת מידע במכרזים בנושא תקשוב וסייבר, עירוב ממונה הגנת מידע וסייבר בתהליכי הרכש, חידוש התקשרות קיימת עם הספק וסיום ההתקשרות עם הספק. </w:t>
      </w:r>
    </w:p>
    <w:p w:rsidR="00023F2D" w:rsidRPr="00AA2F9D" w:rsidP="00AA2F9D" w14:paraId="3A74A559" w14:textId="77777777">
      <w:pPr>
        <w:pStyle w:val="73414"/>
        <w:rPr>
          <w:rtl/>
        </w:rPr>
      </w:pPr>
      <w:bookmarkStart w:id="126" w:name="_Hlk138424398"/>
      <w:bookmarkStart w:id="127" w:name="_Hlk138342927"/>
      <w:r w:rsidRPr="00AA2F9D">
        <w:rPr>
          <w:rtl/>
        </w:rPr>
        <w:t>נספח אבטחת מידע במכרזים</w:t>
      </w:r>
      <w:r w:rsidRPr="00AA2F9D">
        <w:rPr>
          <w:rFonts w:hint="cs"/>
          <w:rtl/>
        </w:rPr>
        <w:t xml:space="preserve"> משרדיים</w:t>
      </w:r>
      <w:bookmarkEnd w:id="126"/>
    </w:p>
    <w:p w:rsidR="00023F2D" w:rsidP="00DE1561" w14:paraId="27F828C7" w14:textId="77777777">
      <w:pPr>
        <w:pStyle w:val="7392"/>
        <w:rPr>
          <w:rtl/>
        </w:rPr>
      </w:pPr>
      <w:r>
        <w:rPr>
          <w:rFonts w:hint="cs"/>
          <w:rtl/>
        </w:rPr>
        <w:t>לפי תקנה 15(א)(1) לתקנות אבטחת מידע, על בעל מאגר מידע לבחון לפני ביצוע התקשרות עם הספק, הכרוכה במתן גישה למאגר מידע, את סיכוני אבטחת המידע הכרוכים בהתקשרות. כמו כן, לפי תקנה 15(א)(2) על בעל מאגר המידע לקבוע במפורש בהסכם עם הספק, בשים לב לסיכונים שהוגדרו, התניות כמו המידע שהספק רשאי לעבד ומטרות השימוש המותרות בו לצורכי ההתקשרות, מערכות המאגר שהגורם החיצוני רשאי לגשת אליהן, סוג העיבוד או הפעולה שהגורם החיצוני רשאי לעשות וכן חובתו של הגורם החיצוני להחתים את בעלי ההרשאות שלו על התחייבות לשמור על סודיות המידע, להשתמש במידע רק לפי האמור בהסכם וליישם את אמצעי האבטחה הקבועים בהסכם.</w:t>
      </w:r>
    </w:p>
    <w:bookmarkEnd w:id="127"/>
    <w:p w:rsidR="00023F2D" w:rsidP="00DE1561" w14:paraId="76411290" w14:textId="77777777">
      <w:pPr>
        <w:pStyle w:val="7392"/>
        <w:rPr>
          <w:rtl/>
        </w:rPr>
      </w:pPr>
      <w:r>
        <w:rPr>
          <w:rFonts w:hint="cs"/>
          <w:rtl/>
        </w:rPr>
        <w:t>לפי ההנחיה שבמתודולוגיית שרשרת האספקה</w:t>
      </w:r>
      <w:r>
        <w:rPr>
          <w:rStyle w:val="FootnoteReference2"/>
          <w:rtl/>
        </w:rPr>
        <w:footnoteReference w:id="49"/>
      </w:r>
      <w:r>
        <w:rPr>
          <w:rFonts w:hint="cs"/>
          <w:rtl/>
        </w:rPr>
        <w:t xml:space="preserve"> יש להגדיר את היבטי הגנת המידע והסייבר החוזיים מול הספק, כמו הסמכות לבצע ביקורות סייבר בחצרות הספק, החלת דרישות הגנת מידע וסייבר על ספקי המשנה, חובת הספק לעדכן מייד את הארגון על התרחשותו של אירוע סייבר אשר עשוי להשפיע על הארגון או על לקוחותיו. לפי ההמלצה שבמתודולוגיה יש לוודא כי בכל הסכם התקשרות ובכל מכרז של הארגון ייכלל סעיף אשר מגדיר את דרישות הגנת המידע והסייבר במסגרת ההתקשרות.</w:t>
      </w:r>
    </w:p>
    <w:p w:rsidR="00023F2D" w:rsidP="00DE1561" w14:paraId="397207F6" w14:textId="77777777">
      <w:pPr>
        <w:pStyle w:val="7392"/>
        <w:rPr>
          <w:rtl/>
        </w:rPr>
      </w:pPr>
      <w:r>
        <w:rPr>
          <w:rFonts w:hint="cs"/>
          <w:rtl/>
        </w:rPr>
        <w:t xml:space="preserve">הנחיית </w:t>
      </w:r>
      <w:r>
        <w:rPr>
          <w:rFonts w:hint="cs"/>
          <w:rtl/>
        </w:rPr>
        <w:t>יה"ב</w:t>
      </w:r>
      <w:r>
        <w:rPr>
          <w:rFonts w:hint="cs"/>
          <w:rtl/>
        </w:rPr>
        <w:t xml:space="preserve"> 5.19 בנושא שרשרת האספקה מיועדת לקהל היעד הבא במשרדים: ממוני הגנת הסייבר, מנהלי מערכות מידע ומנהלי אבטחת מידע. ההנחיה </w:t>
      </w:r>
      <w:r w:rsidRPr="00E46B67">
        <w:rPr>
          <w:rFonts w:hint="cs"/>
          <w:rtl/>
        </w:rPr>
        <w:t xml:space="preserve">מחייבת </w:t>
      </w:r>
      <w:r>
        <w:rPr>
          <w:rFonts w:hint="cs"/>
          <w:rtl/>
        </w:rPr>
        <w:t xml:space="preserve">את המשרדים </w:t>
      </w:r>
      <w:r w:rsidRPr="00E46B67">
        <w:rPr>
          <w:rtl/>
        </w:rPr>
        <w:t xml:space="preserve">לצרף לכל </w:t>
      </w:r>
      <w:r w:rsidRPr="00E46B67">
        <w:rPr>
          <w:rtl/>
        </w:rPr>
        <w:t xml:space="preserve">מכרז </w:t>
      </w:r>
      <w:r>
        <w:rPr>
          <w:rFonts w:hint="cs"/>
          <w:rtl/>
        </w:rPr>
        <w:t xml:space="preserve">ממשלתי </w:t>
      </w:r>
      <w:r w:rsidRPr="00E46B67">
        <w:rPr>
          <w:rtl/>
        </w:rPr>
        <w:t>נספח אבטחת</w:t>
      </w:r>
      <w:r w:rsidRPr="00FE3BCB">
        <w:rPr>
          <w:rtl/>
        </w:rPr>
        <w:t xml:space="preserve"> מידע</w:t>
      </w:r>
      <w:r>
        <w:rPr>
          <w:rStyle w:val="FootnoteReference2"/>
          <w:rFonts w:ascii="David" w:hAnsi="David"/>
          <w:sz w:val="24"/>
          <w:rtl/>
        </w:rPr>
        <w:footnoteReference w:id="50"/>
      </w:r>
      <w:r>
        <w:rPr>
          <w:rFonts w:hint="cs"/>
          <w:rtl/>
        </w:rPr>
        <w:t>, ומצורף לה גם נספח לדוגמה</w:t>
      </w:r>
      <w:r>
        <w:rPr>
          <w:rStyle w:val="FootnoteReference2"/>
          <w:rFonts w:ascii="David" w:hAnsi="David"/>
          <w:sz w:val="24"/>
          <w:rtl/>
        </w:rPr>
        <w:footnoteReference w:id="51"/>
      </w:r>
      <w:r>
        <w:rPr>
          <w:rFonts w:hint="cs"/>
          <w:rtl/>
        </w:rPr>
        <w:t xml:space="preserve">. </w:t>
      </w:r>
      <w:r w:rsidRPr="00FE3BCB">
        <w:rPr>
          <w:rtl/>
        </w:rPr>
        <w:t xml:space="preserve">נספח אבטחת מידע הוא מסמך המפרט </w:t>
      </w:r>
      <w:r>
        <w:rPr>
          <w:rFonts w:hint="cs"/>
          <w:rtl/>
        </w:rPr>
        <w:t>את אחריות הספק בנושאים שונים הנוגעים לאבטחת מידע במסגרת ההתקשרות</w:t>
      </w:r>
      <w:r w:rsidRPr="00FE3BCB">
        <w:rPr>
          <w:rtl/>
        </w:rPr>
        <w:t>. במכרזים טכנולוגיים ובמכרזים הקשורים לאספקת שירותים הנוגעים לנכסי מידע של הארגון</w:t>
      </w:r>
      <w:r w:rsidRPr="00FF678D">
        <w:rPr>
          <w:rtl/>
        </w:rPr>
        <w:t xml:space="preserve"> </w:t>
      </w:r>
      <w:r>
        <w:rPr>
          <w:rFonts w:hint="cs"/>
          <w:rtl/>
        </w:rPr>
        <w:t>נספח</w:t>
      </w:r>
      <w:r w:rsidRPr="00FE3BCB">
        <w:rPr>
          <w:rtl/>
        </w:rPr>
        <w:t xml:space="preserve"> זה הוא ח</w:t>
      </w:r>
      <w:r>
        <w:rPr>
          <w:rFonts w:hint="cs"/>
          <w:rtl/>
        </w:rPr>
        <w:t>יוני היות שבהיעדרו ייתכן שהמוצר או השירות לא יאובטחו במידה מספקת</w:t>
      </w:r>
      <w:r w:rsidRPr="00FE3BCB">
        <w:rPr>
          <w:rtl/>
        </w:rPr>
        <w:t>.</w:t>
      </w:r>
    </w:p>
    <w:p w:rsidR="00023F2D" w:rsidP="00DE1561" w14:paraId="66A846B3" w14:textId="77777777">
      <w:pPr>
        <w:pStyle w:val="7392"/>
        <w:rPr>
          <w:rtl/>
        </w:rPr>
      </w:pPr>
      <w:r>
        <w:rPr>
          <w:rFonts w:hint="cs"/>
          <w:rtl/>
        </w:rPr>
        <w:t xml:space="preserve">בהוראת </w:t>
      </w:r>
      <w:r>
        <w:rPr>
          <w:rFonts w:hint="cs"/>
          <w:rtl/>
        </w:rPr>
        <w:t>תכ"ם</w:t>
      </w:r>
      <w:r>
        <w:rPr>
          <w:rFonts w:hint="cs"/>
          <w:rtl/>
        </w:rPr>
        <w:t xml:space="preserve"> 7.3.1</w:t>
      </w:r>
      <w:r>
        <w:rPr>
          <w:rStyle w:val="FootnoteReference2"/>
          <w:rFonts w:ascii="David" w:hAnsi="David"/>
          <w:sz w:val="24"/>
          <w:rtl/>
        </w:rPr>
        <w:footnoteReference w:id="52"/>
      </w:r>
      <w:r>
        <w:rPr>
          <w:rFonts w:hint="cs"/>
          <w:rtl/>
        </w:rPr>
        <w:t xml:space="preserve"> המיועדת לבעלי תפקידים בתחום הרכש הוגדר אילו מסמכים חייבים המשרדים לכלול בכל הליך של מכרז המתבצע בממשלה. לפי ההוראה, </w:t>
      </w:r>
      <w:r w:rsidRPr="00C969B5">
        <w:rPr>
          <w:rtl/>
        </w:rPr>
        <w:t xml:space="preserve">משרד רשאי </w:t>
      </w:r>
      <w:r>
        <w:rPr>
          <w:rFonts w:hint="cs"/>
          <w:rtl/>
        </w:rPr>
        <w:t xml:space="preserve">להוסיף דרישה להוספת מסמכים נוספים. נכון למועד סיום הביקורת במאי 2023 בהוראת </w:t>
      </w:r>
      <w:r>
        <w:rPr>
          <w:rFonts w:hint="cs"/>
          <w:rtl/>
        </w:rPr>
        <w:t>תכ"ם</w:t>
      </w:r>
      <w:r>
        <w:rPr>
          <w:rFonts w:hint="cs"/>
          <w:rtl/>
        </w:rPr>
        <w:t xml:space="preserve"> 7.3.1 אין חובה לצרף לכל מכרז ממשלתי נספח אבטחת מידע. </w:t>
      </w:r>
    </w:p>
    <w:p w:rsidR="00023F2D" w:rsidP="00DE1561" w14:paraId="60AD352A" w14:textId="77777777">
      <w:pPr>
        <w:pStyle w:val="7392"/>
        <w:rPr>
          <w:rFonts w:ascii="David" w:hAnsi="David"/>
          <w:sz w:val="24"/>
          <w:rtl/>
        </w:rPr>
      </w:pPr>
      <w:r>
        <w:rPr>
          <w:rFonts w:ascii="David" w:hAnsi="David" w:hint="cs"/>
          <w:sz w:val="24"/>
          <w:rtl/>
        </w:rPr>
        <w:t xml:space="preserve">כאמור, בנובמבר 2022 פרסם </w:t>
      </w:r>
      <w:r>
        <w:rPr>
          <w:rFonts w:ascii="David" w:hAnsi="David" w:hint="cs"/>
          <w:sz w:val="24"/>
          <w:rtl/>
        </w:rPr>
        <w:t>מינהל</w:t>
      </w:r>
      <w:r>
        <w:rPr>
          <w:rFonts w:ascii="David" w:hAnsi="David" w:hint="cs"/>
          <w:sz w:val="24"/>
          <w:rtl/>
        </w:rPr>
        <w:t xml:space="preserve"> הרכש את טיוטת נספח ז' להוראת </w:t>
      </w:r>
      <w:r>
        <w:rPr>
          <w:rFonts w:ascii="David" w:hAnsi="David" w:hint="cs"/>
          <w:sz w:val="24"/>
          <w:rtl/>
        </w:rPr>
        <w:t>התכ"ם</w:t>
      </w:r>
      <w:r>
        <w:rPr>
          <w:rFonts w:ascii="David" w:hAnsi="David" w:hint="cs"/>
          <w:sz w:val="24"/>
          <w:rtl/>
        </w:rPr>
        <w:t xml:space="preserve"> 7.3.1, העוסקת באחריותם </w:t>
      </w:r>
      <w:r w:rsidRPr="00DE1561">
        <w:rPr>
          <w:rFonts w:hint="cs"/>
          <w:rtl/>
        </w:rPr>
        <w:t>של</w:t>
      </w:r>
      <w:r>
        <w:rPr>
          <w:rFonts w:ascii="David" w:hAnsi="David" w:hint="cs"/>
          <w:sz w:val="24"/>
          <w:rtl/>
        </w:rPr>
        <w:t xml:space="preserve"> ספקי הממשלה בתחום אבטחת המידע והסייבר, שתצורף כנספח למכרזים. טיוטת נספח ז' עוסקת, ביו היתר, בנושאים האלו:</w:t>
      </w:r>
    </w:p>
    <w:p w:rsidR="00023F2D" w:rsidRPr="00094CA7" w:rsidP="00094CA7" w14:paraId="6FDD7AED" w14:textId="77777777">
      <w:pPr>
        <w:pStyle w:val="735"/>
        <w:numPr>
          <w:ilvl w:val="0"/>
          <w:numId w:val="2019"/>
        </w:numPr>
      </w:pPr>
      <w:r w:rsidRPr="00094CA7">
        <w:rPr>
          <w:rStyle w:val="7371"/>
          <w:rFonts w:hint="eastAsia"/>
          <w:rtl/>
        </w:rPr>
        <w:t>ניתוח</w:t>
      </w:r>
      <w:r w:rsidRPr="00094CA7">
        <w:rPr>
          <w:rStyle w:val="7371"/>
          <w:rtl/>
        </w:rPr>
        <w:t xml:space="preserve"> </w:t>
      </w:r>
      <w:r w:rsidRPr="00094CA7">
        <w:rPr>
          <w:rStyle w:val="7371"/>
          <w:rFonts w:hint="cs"/>
          <w:rtl/>
        </w:rPr>
        <w:t>ה</w:t>
      </w:r>
      <w:r w:rsidRPr="00094CA7">
        <w:rPr>
          <w:rStyle w:val="7371"/>
          <w:rFonts w:hint="eastAsia"/>
          <w:rtl/>
        </w:rPr>
        <w:t>סיכונים</w:t>
      </w:r>
      <w:r w:rsidRPr="00094CA7">
        <w:rPr>
          <w:rStyle w:val="7371"/>
          <w:rtl/>
        </w:rPr>
        <w:t xml:space="preserve"> </w:t>
      </w:r>
      <w:r w:rsidRPr="00094CA7">
        <w:rPr>
          <w:rStyle w:val="7371"/>
          <w:rFonts w:hint="cs"/>
          <w:rtl/>
        </w:rPr>
        <w:t>הכרוכים ב</w:t>
      </w:r>
      <w:r w:rsidRPr="00094CA7">
        <w:rPr>
          <w:rStyle w:val="7371"/>
          <w:rFonts w:hint="eastAsia"/>
          <w:rtl/>
        </w:rPr>
        <w:t>התקשרות</w:t>
      </w:r>
      <w:r w:rsidRPr="00094CA7">
        <w:rPr>
          <w:rStyle w:val="7371"/>
          <w:rtl/>
        </w:rPr>
        <w:t>:</w:t>
      </w:r>
      <w:r w:rsidRPr="00094CA7">
        <w:rPr>
          <w:rtl/>
        </w:rPr>
        <w:t xml:space="preserve"> הוגדר כי </w:t>
      </w:r>
      <w:r w:rsidRPr="00094CA7">
        <w:rPr>
          <w:rFonts w:hint="eastAsia"/>
          <w:rtl/>
        </w:rPr>
        <w:t>לצורך</w:t>
      </w:r>
      <w:r w:rsidRPr="00094CA7">
        <w:rPr>
          <w:rtl/>
        </w:rPr>
        <w:t xml:space="preserve"> קביעת דרישות בנושא הגנת מידע ואבטחת סייבר </w:t>
      </w:r>
      <w:r w:rsidRPr="00094CA7">
        <w:rPr>
          <w:rFonts w:hint="eastAsia"/>
          <w:rtl/>
        </w:rPr>
        <w:t>על</w:t>
      </w:r>
      <w:r w:rsidRPr="00094CA7">
        <w:rPr>
          <w:rtl/>
        </w:rPr>
        <w:t xml:space="preserve"> </w:t>
      </w:r>
      <w:r w:rsidRPr="00094CA7">
        <w:rPr>
          <w:rFonts w:hint="eastAsia"/>
          <w:rtl/>
        </w:rPr>
        <w:t>המזמין</w:t>
      </w:r>
      <w:r w:rsidRPr="00094CA7">
        <w:rPr>
          <w:rtl/>
        </w:rPr>
        <w:t xml:space="preserve"> לבצע ניתוח של סיכונים </w:t>
      </w:r>
      <w:r w:rsidRPr="00094CA7">
        <w:rPr>
          <w:rFonts w:hint="eastAsia"/>
          <w:rtl/>
        </w:rPr>
        <w:t>הנוגעים</w:t>
      </w:r>
      <w:r w:rsidRPr="00094CA7">
        <w:rPr>
          <w:rtl/>
        </w:rPr>
        <w:t xml:space="preserve"> למהות ו</w:t>
      </w:r>
      <w:r w:rsidRPr="00094CA7">
        <w:rPr>
          <w:rFonts w:hint="eastAsia"/>
          <w:rtl/>
        </w:rPr>
        <w:t>לכמות</w:t>
      </w:r>
      <w:r w:rsidRPr="00094CA7">
        <w:rPr>
          <w:rtl/>
        </w:rPr>
        <w:t xml:space="preserve"> של המידע </w:t>
      </w:r>
      <w:r w:rsidRPr="00094CA7">
        <w:rPr>
          <w:rFonts w:hint="eastAsia"/>
          <w:rtl/>
        </w:rPr>
        <w:t>על</w:t>
      </w:r>
      <w:r w:rsidRPr="00094CA7">
        <w:rPr>
          <w:rtl/>
        </w:rPr>
        <w:t xml:space="preserve"> המשרד המועבר אל הספק, </w:t>
      </w:r>
      <w:r w:rsidRPr="00094CA7">
        <w:rPr>
          <w:rFonts w:hint="eastAsia"/>
          <w:rtl/>
        </w:rPr>
        <w:t>למידע</w:t>
      </w:r>
      <w:r w:rsidRPr="00094CA7">
        <w:rPr>
          <w:rtl/>
        </w:rPr>
        <w:t xml:space="preserve"> הנוצר אצל הספק במסגרת ההתקשרות או </w:t>
      </w:r>
      <w:r w:rsidRPr="00094CA7">
        <w:rPr>
          <w:rFonts w:hint="eastAsia"/>
          <w:rtl/>
        </w:rPr>
        <w:t>למידע</w:t>
      </w:r>
      <w:r w:rsidRPr="00094CA7">
        <w:rPr>
          <w:rtl/>
        </w:rPr>
        <w:t xml:space="preserve"> </w:t>
      </w:r>
      <w:r w:rsidRPr="00094CA7">
        <w:rPr>
          <w:rFonts w:hint="eastAsia"/>
          <w:rtl/>
        </w:rPr>
        <w:t>שהוא</w:t>
      </w:r>
      <w:r w:rsidRPr="00094CA7">
        <w:rPr>
          <w:rtl/>
        </w:rPr>
        <w:t xml:space="preserve"> נחשף אליו, וכן הגנות סייבר </w:t>
      </w:r>
      <w:r w:rsidRPr="00094CA7">
        <w:rPr>
          <w:rFonts w:hint="eastAsia"/>
          <w:rtl/>
        </w:rPr>
        <w:t>הנדרשות</w:t>
      </w:r>
      <w:r w:rsidRPr="00094CA7">
        <w:rPr>
          <w:rtl/>
        </w:rPr>
        <w:t xml:space="preserve"> למערכות המופעלות על ידי הספק הרלוונטיות לאותה התקשרות. לצורך כך יש לפעול עם הגורמים הרלוונטיים במשרד בהתאם להנחיות הרלוונטיות כגון הוראה 5.19 של </w:t>
      </w:r>
      <w:r w:rsidRPr="00094CA7">
        <w:rPr>
          <w:rFonts w:hint="eastAsia"/>
          <w:rtl/>
        </w:rPr>
        <w:t>יה</w:t>
      </w:r>
      <w:r w:rsidRPr="00094CA7">
        <w:rPr>
          <w:rtl/>
        </w:rPr>
        <w:t>"ב</w:t>
      </w:r>
      <w:r w:rsidRPr="00094CA7">
        <w:rPr>
          <w:rtl/>
        </w:rPr>
        <w:t xml:space="preserve"> בנושא שרשרת האספקה. </w:t>
      </w:r>
    </w:p>
    <w:p w:rsidR="00023F2D" w:rsidRPr="00094CA7" w:rsidP="00094CA7" w14:paraId="1EC1BACE" w14:textId="77777777">
      <w:pPr>
        <w:pStyle w:val="735"/>
        <w:numPr>
          <w:ilvl w:val="0"/>
          <w:numId w:val="2019"/>
        </w:numPr>
      </w:pPr>
      <w:r w:rsidRPr="00094CA7">
        <w:rPr>
          <w:rStyle w:val="7371"/>
          <w:rFonts w:hint="eastAsia"/>
          <w:rtl/>
        </w:rPr>
        <w:t>סיווג</w:t>
      </w:r>
      <w:r w:rsidRPr="00094CA7">
        <w:rPr>
          <w:rStyle w:val="7371"/>
          <w:rtl/>
        </w:rPr>
        <w:t xml:space="preserve"> </w:t>
      </w:r>
      <w:r w:rsidRPr="00094CA7">
        <w:rPr>
          <w:rStyle w:val="7371"/>
          <w:rFonts w:hint="eastAsia"/>
          <w:rtl/>
        </w:rPr>
        <w:t>רגישות</w:t>
      </w:r>
      <w:r w:rsidRPr="00094CA7">
        <w:rPr>
          <w:rStyle w:val="7371"/>
          <w:rtl/>
        </w:rPr>
        <w:t xml:space="preserve"> </w:t>
      </w:r>
      <w:r w:rsidRPr="00094CA7">
        <w:rPr>
          <w:rStyle w:val="7371"/>
          <w:rFonts w:hint="eastAsia"/>
          <w:rtl/>
        </w:rPr>
        <w:t>ההתקשרות</w:t>
      </w:r>
      <w:r w:rsidRPr="00094CA7">
        <w:rPr>
          <w:rStyle w:val="7371"/>
          <w:rtl/>
        </w:rPr>
        <w:t xml:space="preserve"> </w:t>
      </w:r>
      <w:r w:rsidRPr="00094CA7">
        <w:rPr>
          <w:rStyle w:val="7371"/>
          <w:rFonts w:hint="eastAsia"/>
          <w:rtl/>
        </w:rPr>
        <w:t>והוספת</w:t>
      </w:r>
      <w:r w:rsidRPr="00094CA7">
        <w:rPr>
          <w:rStyle w:val="7371"/>
          <w:rtl/>
        </w:rPr>
        <w:t xml:space="preserve"> </w:t>
      </w:r>
      <w:r w:rsidRPr="00094CA7">
        <w:rPr>
          <w:rStyle w:val="7371"/>
          <w:rFonts w:hint="eastAsia"/>
          <w:rtl/>
        </w:rPr>
        <w:t>נספח</w:t>
      </w:r>
      <w:r w:rsidRPr="00094CA7">
        <w:rPr>
          <w:rStyle w:val="7371"/>
          <w:rtl/>
        </w:rPr>
        <w:t xml:space="preserve"> </w:t>
      </w:r>
      <w:r w:rsidRPr="00094CA7">
        <w:rPr>
          <w:rStyle w:val="7371"/>
          <w:rFonts w:hint="eastAsia"/>
          <w:rtl/>
        </w:rPr>
        <w:t>אבטחת</w:t>
      </w:r>
      <w:r w:rsidRPr="00094CA7">
        <w:rPr>
          <w:rStyle w:val="7371"/>
          <w:rtl/>
        </w:rPr>
        <w:t xml:space="preserve"> </w:t>
      </w:r>
      <w:r w:rsidRPr="00094CA7">
        <w:rPr>
          <w:rStyle w:val="7371"/>
          <w:rFonts w:hint="eastAsia"/>
          <w:rtl/>
        </w:rPr>
        <w:t>מידע</w:t>
      </w:r>
      <w:r w:rsidRPr="00094CA7">
        <w:rPr>
          <w:rStyle w:val="7371"/>
          <w:rtl/>
        </w:rPr>
        <w:t xml:space="preserve"> </w:t>
      </w:r>
      <w:r w:rsidRPr="00094CA7">
        <w:rPr>
          <w:rStyle w:val="7371"/>
          <w:rFonts w:hint="eastAsia"/>
          <w:rtl/>
        </w:rPr>
        <w:t>שמתאים</w:t>
      </w:r>
      <w:r w:rsidRPr="00094CA7">
        <w:rPr>
          <w:rStyle w:val="7371"/>
          <w:rtl/>
        </w:rPr>
        <w:t xml:space="preserve"> </w:t>
      </w:r>
      <w:r w:rsidRPr="00094CA7">
        <w:rPr>
          <w:rStyle w:val="7371"/>
          <w:rFonts w:hint="eastAsia"/>
          <w:rtl/>
        </w:rPr>
        <w:t>לסיווג</w:t>
      </w:r>
      <w:r w:rsidRPr="00094CA7">
        <w:rPr>
          <w:rStyle w:val="7371"/>
          <w:rtl/>
        </w:rPr>
        <w:t xml:space="preserve"> </w:t>
      </w:r>
      <w:r w:rsidRPr="00094CA7">
        <w:rPr>
          <w:rStyle w:val="7371"/>
          <w:rFonts w:hint="eastAsia"/>
          <w:rtl/>
        </w:rPr>
        <w:t>שנבחר</w:t>
      </w:r>
      <w:r w:rsidRPr="00094CA7">
        <w:rPr>
          <w:rStyle w:val="7371"/>
          <w:rtl/>
        </w:rPr>
        <w:t>:</w:t>
      </w:r>
      <w:r w:rsidRPr="00094CA7">
        <w:rPr>
          <w:rStyle w:val="7"/>
          <w:rFonts w:eastAsiaTheme="minorHAnsi"/>
          <w:bCs w:val="0"/>
          <w:spacing w:val="0"/>
          <w:rtl/>
        </w:rPr>
        <w:t xml:space="preserve"> </w:t>
      </w:r>
      <w:r w:rsidRPr="00094CA7">
        <w:rPr>
          <w:rFonts w:hint="eastAsia"/>
          <w:rtl/>
        </w:rPr>
        <w:t>הוגדר</w:t>
      </w:r>
      <w:r w:rsidRPr="00094CA7">
        <w:rPr>
          <w:rtl/>
        </w:rPr>
        <w:t xml:space="preserve"> </w:t>
      </w:r>
      <w:r w:rsidRPr="00094CA7">
        <w:rPr>
          <w:rFonts w:hint="eastAsia"/>
          <w:rtl/>
        </w:rPr>
        <w:t>כי</w:t>
      </w:r>
      <w:r w:rsidRPr="00094CA7">
        <w:rPr>
          <w:rtl/>
        </w:rPr>
        <w:t xml:space="preserve"> כל מזמין נדרש לסווג את </w:t>
      </w:r>
      <w:r w:rsidRPr="00094CA7">
        <w:rPr>
          <w:rFonts w:hint="cs"/>
          <w:rtl/>
        </w:rPr>
        <w:t xml:space="preserve">מידת </w:t>
      </w:r>
      <w:r w:rsidRPr="00094CA7">
        <w:rPr>
          <w:rFonts w:hint="eastAsia"/>
          <w:rtl/>
        </w:rPr>
        <w:t>רגישות</w:t>
      </w:r>
      <w:r w:rsidRPr="00094CA7">
        <w:rPr>
          <w:rFonts w:hint="cs"/>
          <w:rtl/>
        </w:rPr>
        <w:t>ה של</w:t>
      </w:r>
      <w:r w:rsidRPr="00094CA7">
        <w:rPr>
          <w:rtl/>
        </w:rPr>
        <w:t xml:space="preserve"> </w:t>
      </w:r>
      <w:r w:rsidRPr="00094CA7">
        <w:rPr>
          <w:rFonts w:hint="eastAsia"/>
          <w:rtl/>
        </w:rPr>
        <w:t>ההתקשרות</w:t>
      </w:r>
      <w:r w:rsidRPr="00094CA7">
        <w:rPr>
          <w:rtl/>
        </w:rPr>
        <w:t xml:space="preserve"> עם הספק </w:t>
      </w:r>
      <w:r w:rsidRPr="00094CA7">
        <w:rPr>
          <w:rFonts w:hint="eastAsia"/>
          <w:rtl/>
        </w:rPr>
        <w:t>כנמוכה</w:t>
      </w:r>
      <w:r w:rsidRPr="00094CA7">
        <w:rPr>
          <w:rtl/>
        </w:rPr>
        <w:t xml:space="preserve">, רגילה, גבוהה </w:t>
      </w:r>
      <w:r w:rsidRPr="00094CA7">
        <w:rPr>
          <w:rFonts w:hint="cs"/>
          <w:rtl/>
        </w:rPr>
        <w:t xml:space="preserve">או </w:t>
      </w:r>
      <w:r w:rsidRPr="00094CA7">
        <w:rPr>
          <w:rFonts w:hint="eastAsia"/>
          <w:rtl/>
        </w:rPr>
        <w:t>גבוהה</w:t>
      </w:r>
      <w:r w:rsidRPr="00094CA7">
        <w:rPr>
          <w:rtl/>
        </w:rPr>
        <w:t xml:space="preserve"> מאוד בהתאם לקריטריונים </w:t>
      </w:r>
      <w:r w:rsidRPr="00094CA7">
        <w:rPr>
          <w:rFonts w:hint="eastAsia"/>
          <w:rtl/>
        </w:rPr>
        <w:t>שצוינו</w:t>
      </w:r>
      <w:r w:rsidRPr="00094CA7">
        <w:rPr>
          <w:rtl/>
        </w:rPr>
        <w:t xml:space="preserve"> </w:t>
      </w:r>
      <w:r w:rsidRPr="00094CA7">
        <w:rPr>
          <w:rFonts w:hint="eastAsia"/>
          <w:rtl/>
        </w:rPr>
        <w:t>בנספח</w:t>
      </w:r>
      <w:r w:rsidRPr="00094CA7">
        <w:rPr>
          <w:rFonts w:hint="cs"/>
          <w:rtl/>
        </w:rPr>
        <w:t>,</w:t>
      </w:r>
      <w:r w:rsidRPr="00094CA7">
        <w:rPr>
          <w:rtl/>
        </w:rPr>
        <w:t xml:space="preserve"> </w:t>
      </w:r>
      <w:r w:rsidRPr="00094CA7">
        <w:rPr>
          <w:rFonts w:hint="eastAsia"/>
          <w:rtl/>
        </w:rPr>
        <w:t>ובהם</w:t>
      </w:r>
      <w:r w:rsidRPr="00094CA7">
        <w:rPr>
          <w:rtl/>
        </w:rPr>
        <w:t xml:space="preserve"> </w:t>
      </w:r>
      <w:r w:rsidRPr="00094CA7">
        <w:rPr>
          <w:rFonts w:hint="eastAsia"/>
          <w:rtl/>
        </w:rPr>
        <w:t>ההיקף</w:t>
      </w:r>
      <w:r w:rsidRPr="00094CA7">
        <w:rPr>
          <w:rtl/>
        </w:rPr>
        <w:t xml:space="preserve"> </w:t>
      </w:r>
      <w:r w:rsidRPr="00094CA7">
        <w:rPr>
          <w:rFonts w:hint="eastAsia"/>
          <w:rtl/>
        </w:rPr>
        <w:t>הכספי</w:t>
      </w:r>
      <w:r w:rsidRPr="00094CA7">
        <w:rPr>
          <w:rtl/>
        </w:rPr>
        <w:t xml:space="preserve"> של ההתקשרות, </w:t>
      </w:r>
      <w:r w:rsidRPr="00094CA7">
        <w:rPr>
          <w:rFonts w:hint="cs"/>
          <w:rtl/>
        </w:rPr>
        <w:t>ה</w:t>
      </w:r>
      <w:r w:rsidRPr="00094CA7">
        <w:rPr>
          <w:rFonts w:hint="eastAsia"/>
          <w:rtl/>
        </w:rPr>
        <w:t>אם</w:t>
      </w:r>
      <w:r w:rsidRPr="00094CA7">
        <w:rPr>
          <w:rtl/>
        </w:rPr>
        <w:t xml:space="preserve"> </w:t>
      </w:r>
      <w:r w:rsidRPr="00094CA7">
        <w:rPr>
          <w:rFonts w:hint="eastAsia"/>
          <w:rtl/>
        </w:rPr>
        <w:t>ההתקשרות</w:t>
      </w:r>
      <w:r w:rsidRPr="00094CA7">
        <w:rPr>
          <w:rtl/>
        </w:rPr>
        <w:t xml:space="preserve"> היא עם ספק המקושר למערכות המידע של המזמין או למערכות אחרות המחזיקות מידע ממשלתי רגיש. </w:t>
      </w:r>
      <w:r w:rsidRPr="00094CA7">
        <w:rPr>
          <w:rFonts w:hint="eastAsia"/>
          <w:rtl/>
        </w:rPr>
        <w:t>בהתאם</w:t>
      </w:r>
      <w:r w:rsidRPr="00094CA7">
        <w:rPr>
          <w:rtl/>
        </w:rPr>
        <w:t xml:space="preserve"> </w:t>
      </w:r>
      <w:r w:rsidRPr="00094CA7">
        <w:rPr>
          <w:rFonts w:hint="eastAsia"/>
          <w:rtl/>
        </w:rPr>
        <w:t>ל</w:t>
      </w:r>
      <w:r w:rsidRPr="00094CA7">
        <w:rPr>
          <w:rFonts w:hint="cs"/>
          <w:rtl/>
        </w:rPr>
        <w:t xml:space="preserve">מידת </w:t>
      </w:r>
      <w:r w:rsidRPr="00094CA7">
        <w:rPr>
          <w:rFonts w:hint="eastAsia"/>
          <w:rtl/>
        </w:rPr>
        <w:t>רגישות</w:t>
      </w:r>
      <w:r w:rsidRPr="00094CA7">
        <w:rPr>
          <w:rtl/>
        </w:rPr>
        <w:t xml:space="preserve"> </w:t>
      </w:r>
      <w:r w:rsidRPr="00094CA7">
        <w:rPr>
          <w:rFonts w:hint="eastAsia"/>
          <w:rtl/>
        </w:rPr>
        <w:t>ההתקשרות</w:t>
      </w:r>
      <w:r w:rsidRPr="00094CA7">
        <w:rPr>
          <w:rtl/>
        </w:rPr>
        <w:t xml:space="preserve"> </w:t>
      </w:r>
      <w:r w:rsidRPr="00094CA7">
        <w:rPr>
          <w:rFonts w:hint="cs"/>
          <w:rtl/>
        </w:rPr>
        <w:t xml:space="preserve">שאותה </w:t>
      </w:r>
      <w:r w:rsidRPr="00094CA7">
        <w:rPr>
          <w:rtl/>
        </w:rPr>
        <w:t xml:space="preserve">סיווג המזמין, </w:t>
      </w:r>
      <w:r w:rsidRPr="00094CA7">
        <w:rPr>
          <w:rFonts w:hint="eastAsia"/>
          <w:rtl/>
        </w:rPr>
        <w:t>עליו</w:t>
      </w:r>
      <w:r w:rsidRPr="00094CA7">
        <w:rPr>
          <w:rtl/>
        </w:rPr>
        <w:t xml:space="preserve"> לצרף ל</w:t>
      </w:r>
      <w:r w:rsidRPr="00094CA7">
        <w:rPr>
          <w:rFonts w:hint="cs"/>
          <w:rtl/>
        </w:rPr>
        <w:t>מסמכי המכרז</w:t>
      </w:r>
      <w:r w:rsidRPr="00094CA7">
        <w:rPr>
          <w:rtl/>
        </w:rPr>
        <w:t xml:space="preserve"> אחד משלושה נספחי אבטחת מידע ש</w:t>
      </w:r>
      <w:r w:rsidRPr="00094CA7">
        <w:rPr>
          <w:rFonts w:hint="cs"/>
          <w:rtl/>
        </w:rPr>
        <w:t>פרסם</w:t>
      </w:r>
      <w:r w:rsidRPr="00094CA7">
        <w:rPr>
          <w:rtl/>
        </w:rPr>
        <w:t xml:space="preserve"> </w:t>
      </w:r>
      <w:r w:rsidRPr="00094CA7">
        <w:rPr>
          <w:rFonts w:hint="eastAsia"/>
          <w:rtl/>
        </w:rPr>
        <w:t>מינהל</w:t>
      </w:r>
      <w:r w:rsidRPr="00094CA7">
        <w:rPr>
          <w:rtl/>
        </w:rPr>
        <w:t xml:space="preserve"> הרכש</w:t>
      </w:r>
      <w:r w:rsidRPr="00094CA7">
        <w:rPr>
          <w:rFonts w:hint="cs"/>
          <w:rtl/>
        </w:rPr>
        <w:t xml:space="preserve"> (השונה מהנספח לדוגמה שפרסמה </w:t>
      </w:r>
      <w:r w:rsidRPr="00094CA7">
        <w:rPr>
          <w:rFonts w:hint="cs"/>
          <w:rtl/>
        </w:rPr>
        <w:t>יה"ב</w:t>
      </w:r>
      <w:r w:rsidRPr="00094CA7">
        <w:rPr>
          <w:rFonts w:hint="cs"/>
          <w:rtl/>
        </w:rPr>
        <w:t>)</w:t>
      </w:r>
      <w:r w:rsidRPr="00094CA7">
        <w:rPr>
          <w:rtl/>
        </w:rPr>
        <w:t xml:space="preserve">. </w:t>
      </w:r>
      <w:r w:rsidRPr="00094CA7">
        <w:rPr>
          <w:rFonts w:hint="cs"/>
          <w:rtl/>
        </w:rPr>
        <w:t xml:space="preserve">נוסף על נספח אבטחת המידע של </w:t>
      </w:r>
      <w:r w:rsidRPr="00094CA7">
        <w:rPr>
          <w:rFonts w:hint="cs"/>
          <w:rtl/>
        </w:rPr>
        <w:t>מינהל</w:t>
      </w:r>
      <w:r w:rsidRPr="00094CA7">
        <w:rPr>
          <w:rFonts w:hint="cs"/>
          <w:rtl/>
        </w:rPr>
        <w:t xml:space="preserve"> הרכש, רשאי המזמין להוסיף דרישות ייעודיות בנושא אבטחת מידע הרלוונטיות למשרד שלו. </w:t>
      </w:r>
    </w:p>
    <w:p w:rsidR="00023F2D" w:rsidP="00DE1561" w14:paraId="0928291C" w14:textId="77777777">
      <w:pPr>
        <w:pStyle w:val="7392"/>
        <w:rPr>
          <w:rFonts w:ascii="David" w:hAnsi="David"/>
          <w:sz w:val="24"/>
          <w:rtl/>
        </w:rPr>
      </w:pPr>
      <w:r w:rsidRPr="00AB6A57">
        <w:rPr>
          <w:rFonts w:ascii="David" w:hAnsi="David" w:hint="eastAsia"/>
          <w:sz w:val="24"/>
          <w:rtl/>
        </w:rPr>
        <w:t>בדצמבר</w:t>
      </w:r>
      <w:r w:rsidRPr="00AB6A57">
        <w:rPr>
          <w:rFonts w:ascii="David" w:hAnsi="David"/>
          <w:sz w:val="24"/>
          <w:rtl/>
        </w:rPr>
        <w:t xml:space="preserve"> 2022 העביר </w:t>
      </w:r>
      <w:r w:rsidRPr="00AB6A57">
        <w:rPr>
          <w:rFonts w:ascii="David" w:hAnsi="David" w:hint="eastAsia"/>
          <w:sz w:val="24"/>
          <w:rtl/>
        </w:rPr>
        <w:t>מינהל</w:t>
      </w:r>
      <w:r w:rsidRPr="00AB6A57">
        <w:rPr>
          <w:rFonts w:ascii="David" w:hAnsi="David"/>
          <w:sz w:val="24"/>
          <w:rtl/>
        </w:rPr>
        <w:t xml:space="preserve"> הרכש למערך הסייבר, </w:t>
      </w:r>
      <w:r w:rsidRPr="00AB6A57">
        <w:rPr>
          <w:rFonts w:ascii="David" w:hAnsi="David" w:hint="eastAsia"/>
          <w:sz w:val="24"/>
          <w:rtl/>
        </w:rPr>
        <w:t>ליה</w:t>
      </w:r>
      <w:r w:rsidRPr="00AB6A57">
        <w:rPr>
          <w:rFonts w:ascii="David" w:hAnsi="David"/>
          <w:sz w:val="24"/>
          <w:rtl/>
        </w:rPr>
        <w:t>"ב</w:t>
      </w:r>
      <w:r w:rsidRPr="00AB6A57">
        <w:rPr>
          <w:rFonts w:ascii="David" w:hAnsi="David"/>
          <w:sz w:val="24"/>
          <w:rtl/>
        </w:rPr>
        <w:t xml:space="preserve"> ולמשרדי</w:t>
      </w:r>
      <w:r>
        <w:rPr>
          <w:rFonts w:ascii="David" w:hAnsi="David" w:hint="cs"/>
          <w:sz w:val="24"/>
          <w:rtl/>
        </w:rPr>
        <w:t xml:space="preserve"> הממשלה </w:t>
      </w:r>
      <w:r w:rsidRPr="00AB6A57">
        <w:rPr>
          <w:rFonts w:ascii="David" w:hAnsi="David" w:hint="eastAsia"/>
          <w:sz w:val="24"/>
          <w:rtl/>
        </w:rPr>
        <w:t>את</w:t>
      </w:r>
      <w:r w:rsidRPr="00AB6A57">
        <w:rPr>
          <w:rFonts w:ascii="David" w:hAnsi="David"/>
          <w:sz w:val="24"/>
          <w:rtl/>
        </w:rPr>
        <w:t xml:space="preserve"> הטיוטה של הוראת </w:t>
      </w:r>
      <w:r w:rsidRPr="00AB6A57">
        <w:rPr>
          <w:rFonts w:ascii="David" w:hAnsi="David" w:hint="eastAsia"/>
          <w:sz w:val="24"/>
          <w:rtl/>
        </w:rPr>
        <w:t>תכ</w:t>
      </w:r>
      <w:r w:rsidRPr="00AB6A57">
        <w:rPr>
          <w:rFonts w:ascii="David" w:hAnsi="David"/>
          <w:sz w:val="24"/>
          <w:rtl/>
        </w:rPr>
        <w:t>"ם</w:t>
      </w:r>
      <w:r w:rsidRPr="00AB6A57">
        <w:rPr>
          <w:rFonts w:ascii="David" w:hAnsi="David"/>
          <w:sz w:val="24"/>
          <w:rtl/>
        </w:rPr>
        <w:t xml:space="preserve"> 7.3.1 ואת נספחי אבטחת המידע הנלווים אליה</w:t>
      </w:r>
      <w:r>
        <w:rPr>
          <w:rFonts w:ascii="David" w:hAnsi="David" w:hint="cs"/>
          <w:sz w:val="24"/>
          <w:rtl/>
        </w:rPr>
        <w:t xml:space="preserve">, </w:t>
      </w:r>
      <w:r w:rsidRPr="00AB6A57">
        <w:rPr>
          <w:rFonts w:ascii="David" w:hAnsi="David"/>
          <w:sz w:val="24"/>
          <w:rtl/>
        </w:rPr>
        <w:t>ל</w:t>
      </w:r>
      <w:r>
        <w:rPr>
          <w:rFonts w:ascii="David" w:hAnsi="David" w:hint="cs"/>
          <w:sz w:val="24"/>
          <w:rtl/>
        </w:rPr>
        <w:t xml:space="preserve">קבלת </w:t>
      </w:r>
      <w:r w:rsidRPr="00AB6A57">
        <w:rPr>
          <w:rFonts w:ascii="David" w:hAnsi="David"/>
          <w:sz w:val="24"/>
          <w:rtl/>
        </w:rPr>
        <w:t>התייחסות</w:t>
      </w:r>
      <w:r>
        <w:rPr>
          <w:rFonts w:ascii="David" w:hAnsi="David" w:hint="cs"/>
          <w:sz w:val="24"/>
          <w:rtl/>
        </w:rPr>
        <w:t>ם בנושא</w:t>
      </w:r>
      <w:r w:rsidRPr="00AB6A57">
        <w:rPr>
          <w:rFonts w:ascii="David" w:hAnsi="David"/>
          <w:sz w:val="24"/>
          <w:rtl/>
        </w:rPr>
        <w:t xml:space="preserve">. </w:t>
      </w:r>
      <w:r w:rsidRPr="00DE1561">
        <w:rPr>
          <w:rFonts w:hint="cs"/>
          <w:rtl/>
        </w:rPr>
        <w:t>בהתייחסות</w:t>
      </w:r>
      <w:r>
        <w:rPr>
          <w:rFonts w:ascii="David" w:hAnsi="David" w:hint="cs"/>
          <w:sz w:val="24"/>
          <w:rtl/>
        </w:rPr>
        <w:t xml:space="preserve"> של מערך הסייבר ביקש המערך </w:t>
      </w:r>
      <w:r w:rsidRPr="00AB6A57">
        <w:rPr>
          <w:rFonts w:ascii="David" w:hAnsi="David" w:hint="eastAsia"/>
          <w:sz w:val="24"/>
          <w:rtl/>
        </w:rPr>
        <w:t>ממינהל</w:t>
      </w:r>
      <w:r w:rsidRPr="00AB6A57">
        <w:rPr>
          <w:rFonts w:ascii="David" w:hAnsi="David"/>
          <w:sz w:val="24"/>
          <w:rtl/>
        </w:rPr>
        <w:t xml:space="preserve"> הרכש לתקן את </w:t>
      </w:r>
      <w:r>
        <w:rPr>
          <w:rFonts w:ascii="David" w:hAnsi="David" w:hint="cs"/>
          <w:sz w:val="24"/>
          <w:rtl/>
        </w:rPr>
        <w:t>ה</w:t>
      </w:r>
      <w:r w:rsidRPr="00AB6A57">
        <w:rPr>
          <w:rFonts w:ascii="David" w:hAnsi="David"/>
          <w:sz w:val="24"/>
          <w:rtl/>
        </w:rPr>
        <w:t xml:space="preserve">סעיף </w:t>
      </w:r>
      <w:r>
        <w:rPr>
          <w:rFonts w:ascii="David" w:hAnsi="David" w:hint="cs"/>
          <w:sz w:val="24"/>
          <w:rtl/>
        </w:rPr>
        <w:t xml:space="preserve">בהוראת </w:t>
      </w:r>
      <w:r>
        <w:rPr>
          <w:rFonts w:ascii="David" w:hAnsi="David" w:hint="cs"/>
          <w:sz w:val="24"/>
          <w:rtl/>
        </w:rPr>
        <w:t>התכ"ם</w:t>
      </w:r>
      <w:r>
        <w:rPr>
          <w:rFonts w:ascii="David" w:hAnsi="David" w:hint="cs"/>
          <w:sz w:val="24"/>
          <w:rtl/>
        </w:rPr>
        <w:t xml:space="preserve"> </w:t>
      </w:r>
      <w:r w:rsidRPr="00AB6A57">
        <w:rPr>
          <w:rFonts w:ascii="David" w:hAnsi="David"/>
          <w:sz w:val="24"/>
          <w:rtl/>
        </w:rPr>
        <w:t xml:space="preserve">שמפנה להנחיית </w:t>
      </w:r>
      <w:r w:rsidRPr="00AB6A57">
        <w:rPr>
          <w:rFonts w:ascii="David" w:hAnsi="David" w:hint="eastAsia"/>
          <w:sz w:val="24"/>
          <w:rtl/>
        </w:rPr>
        <w:t>יה</w:t>
      </w:r>
      <w:r w:rsidRPr="00AB6A57">
        <w:rPr>
          <w:rFonts w:ascii="David" w:hAnsi="David"/>
          <w:sz w:val="24"/>
          <w:rtl/>
        </w:rPr>
        <w:t>"ב</w:t>
      </w:r>
      <w:r w:rsidRPr="00AB6A57">
        <w:rPr>
          <w:rFonts w:ascii="David" w:hAnsi="David"/>
          <w:sz w:val="24"/>
          <w:rtl/>
        </w:rPr>
        <w:t xml:space="preserve"> 5.19 ו</w:t>
      </w:r>
      <w:r>
        <w:rPr>
          <w:rFonts w:ascii="David" w:hAnsi="David" w:hint="cs"/>
          <w:sz w:val="24"/>
          <w:rtl/>
        </w:rPr>
        <w:t xml:space="preserve">במקומה </w:t>
      </w:r>
      <w:r w:rsidRPr="00AB6A57">
        <w:rPr>
          <w:rFonts w:ascii="David" w:hAnsi="David"/>
          <w:sz w:val="24"/>
          <w:rtl/>
        </w:rPr>
        <w:t>ל</w:t>
      </w:r>
      <w:r>
        <w:rPr>
          <w:rFonts w:ascii="David" w:hAnsi="David" w:hint="cs"/>
          <w:sz w:val="24"/>
          <w:rtl/>
        </w:rPr>
        <w:t>חייב את המשרדים לעבוד לפי ה</w:t>
      </w:r>
      <w:r w:rsidRPr="00AB6A57">
        <w:rPr>
          <w:rFonts w:ascii="David" w:hAnsi="David"/>
          <w:sz w:val="24"/>
          <w:rtl/>
        </w:rPr>
        <w:t xml:space="preserve">מתודולוגיה עצמה, </w:t>
      </w:r>
      <w:r>
        <w:rPr>
          <w:rFonts w:ascii="David" w:hAnsi="David" w:hint="cs"/>
          <w:sz w:val="24"/>
          <w:rtl/>
        </w:rPr>
        <w:t xml:space="preserve">זאת </w:t>
      </w:r>
      <w:r w:rsidRPr="00AB6A57">
        <w:rPr>
          <w:rFonts w:ascii="David" w:hAnsi="David"/>
          <w:sz w:val="24"/>
          <w:rtl/>
        </w:rPr>
        <w:t xml:space="preserve">לטובת ארגונים שאינם כפופים </w:t>
      </w:r>
      <w:r w:rsidRPr="00AB6A57">
        <w:rPr>
          <w:rFonts w:ascii="David" w:hAnsi="David" w:hint="eastAsia"/>
          <w:sz w:val="24"/>
          <w:rtl/>
        </w:rPr>
        <w:t>ליה</w:t>
      </w:r>
      <w:r w:rsidRPr="00AB6A57">
        <w:rPr>
          <w:rFonts w:ascii="David" w:hAnsi="David"/>
          <w:sz w:val="24"/>
          <w:rtl/>
        </w:rPr>
        <w:t>"ב</w:t>
      </w:r>
      <w:r w:rsidRPr="00AB6A57">
        <w:rPr>
          <w:rFonts w:ascii="David" w:hAnsi="David"/>
          <w:sz w:val="24"/>
          <w:rtl/>
        </w:rPr>
        <w:t xml:space="preserve"> ולטובת יצירת בהירות</w:t>
      </w:r>
      <w:r>
        <w:rPr>
          <w:rFonts w:ascii="David" w:hAnsi="David" w:hint="cs"/>
          <w:sz w:val="24"/>
          <w:rtl/>
        </w:rPr>
        <w:t xml:space="preserve"> ואחידות</w:t>
      </w:r>
      <w:r w:rsidRPr="00AB6A57">
        <w:rPr>
          <w:rFonts w:ascii="David" w:hAnsi="David"/>
          <w:sz w:val="24"/>
          <w:rtl/>
        </w:rPr>
        <w:t xml:space="preserve"> מול הספקים שאינם חשופים להנחיות </w:t>
      </w:r>
      <w:r w:rsidRPr="00AB6A57">
        <w:rPr>
          <w:rFonts w:ascii="David" w:hAnsi="David" w:hint="eastAsia"/>
          <w:sz w:val="24"/>
          <w:rtl/>
        </w:rPr>
        <w:t>יה</w:t>
      </w:r>
      <w:r w:rsidRPr="00AB6A57">
        <w:rPr>
          <w:rFonts w:ascii="David" w:hAnsi="David"/>
          <w:sz w:val="24"/>
          <w:rtl/>
        </w:rPr>
        <w:t>"ב</w:t>
      </w:r>
      <w:r w:rsidRPr="00AB6A57">
        <w:rPr>
          <w:rFonts w:ascii="David" w:hAnsi="David"/>
          <w:sz w:val="24"/>
          <w:rtl/>
        </w:rPr>
        <w:t xml:space="preserve">. </w:t>
      </w:r>
      <w:r>
        <w:rPr>
          <w:rFonts w:ascii="David" w:hAnsi="David" w:hint="cs"/>
          <w:sz w:val="24"/>
          <w:rtl/>
        </w:rPr>
        <w:t xml:space="preserve">בתגובה לבקשת מערך הסייבר, </w:t>
      </w:r>
      <w:r>
        <w:rPr>
          <w:rFonts w:ascii="David" w:hAnsi="David" w:hint="cs"/>
          <w:sz w:val="24"/>
          <w:rtl/>
        </w:rPr>
        <w:t>מינהל</w:t>
      </w:r>
      <w:r>
        <w:rPr>
          <w:rFonts w:ascii="David" w:hAnsi="David" w:hint="cs"/>
          <w:sz w:val="24"/>
          <w:rtl/>
        </w:rPr>
        <w:t xml:space="preserve"> הרכש עדכן את טיוטת נספח ז' והוסיף בהערת שוליים הפנייה למתודולוגיה של שרשרת האספקה, ראו תרשים להלן:</w:t>
      </w:r>
    </w:p>
    <w:p w:rsidR="00023F2D" w:rsidRPr="00094CA7" w:rsidP="00094CA7" w14:paraId="64BDDA75" w14:textId="77777777">
      <w:pPr>
        <w:pStyle w:val="734"/>
      </w:pPr>
      <w:bookmarkStart w:id="128" w:name="_Hlk135044217"/>
      <w:r w:rsidRPr="00094CA7">
        <w:rPr>
          <w:b w:val="0"/>
          <w:bCs w:val="0"/>
          <w:noProof/>
        </w:rPr>
        <w:drawing>
          <wp:anchor distT="0" distB="0" distL="114300" distR="114300" simplePos="0" relativeHeight="251769856" behindDoc="0" locked="0" layoutInCell="1" allowOverlap="1">
            <wp:simplePos x="0" y="0"/>
            <wp:positionH relativeFrom="margin">
              <wp:posOffset>66675</wp:posOffset>
            </wp:positionH>
            <wp:positionV relativeFrom="paragraph">
              <wp:posOffset>296545</wp:posOffset>
            </wp:positionV>
            <wp:extent cx="4577080" cy="450850"/>
            <wp:effectExtent l="25400" t="25400" r="83820" b="95250"/>
            <wp:wrapTopAndBottom/>
            <wp:docPr id="135" name="תמונה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תמונה 135"/>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4577080" cy="450850"/>
                    </a:xfrm>
                    <a:prstGeom prst="rect">
                      <a:avLst/>
                    </a:prstGeom>
                    <a:ln w="12700" cap="sq">
                      <a:noFill/>
                      <a:prstDash val="solid"/>
                      <a:miter lim="800000"/>
                    </a:ln>
                    <a:effectLst>
                      <a:outerShdw blurRad="50800" dist="38100" dir="2700000" sx="100000" sy="100000" kx="0" ky="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94CA7">
        <w:rPr>
          <w:rFonts w:hint="cs"/>
          <w:b w:val="0"/>
          <w:bCs w:val="0"/>
          <w:rtl/>
        </w:rPr>
        <w:t>תמונה 1:</w:t>
      </w:r>
      <w:r w:rsidRPr="00094CA7">
        <w:rPr>
          <w:rFonts w:hint="cs"/>
          <w:rtl/>
        </w:rPr>
        <w:t xml:space="preserve"> הערת שוליים בטיוטת נספח ז'</w:t>
      </w:r>
    </w:p>
    <w:bookmarkEnd w:id="128"/>
    <w:p w:rsidR="00023F2D" w:rsidRPr="00094CA7" w:rsidP="00094CA7" w14:paraId="61587E23" w14:textId="77777777">
      <w:pPr>
        <w:pStyle w:val="7392"/>
        <w:spacing w:before="240"/>
        <w:rPr>
          <w:rtl/>
        </w:rPr>
      </w:pPr>
      <w:r w:rsidRPr="00094CA7">
        <w:rPr>
          <w:rFonts w:hint="cs"/>
          <w:rtl/>
        </w:rPr>
        <w:t xml:space="preserve">דוגמה נוספת לדרישה של גוף </w:t>
      </w:r>
      <w:r w:rsidRPr="00094CA7">
        <w:rPr>
          <w:rFonts w:hint="cs"/>
          <w:rtl/>
        </w:rPr>
        <w:t>אסדרתי</w:t>
      </w:r>
      <w:r w:rsidRPr="00094CA7">
        <w:rPr>
          <w:rFonts w:hint="cs"/>
          <w:rtl/>
        </w:rPr>
        <w:t xml:space="preserve"> בתחום הסייבר שאינה כלולה בטיוטת נספח ז' היא ההנחיה למשרדים לחייב את הספקים שלהם לעמוד בתקן </w:t>
      </w:r>
      <w:r w:rsidRPr="00094CA7">
        <w:t>ISO-27001</w:t>
      </w:r>
      <w:r w:rsidRPr="00094CA7">
        <w:rPr>
          <w:rFonts w:hint="cs"/>
          <w:rtl/>
        </w:rPr>
        <w:t xml:space="preserve"> בהתאם להנחיה 5.19 ולהחלטת ממשלה 2443. </w:t>
      </w:r>
    </w:p>
    <w:p w:rsidR="00023F2D" w:rsidRPr="00094CA7" w:rsidP="00094CA7" w14:paraId="1AEBFBA1" w14:textId="0BA069BB">
      <w:pPr>
        <w:pStyle w:val="734"/>
        <w:rPr>
          <w:rtl/>
        </w:rPr>
      </w:pPr>
      <w:r>
        <w:rPr>
          <w:noProof/>
          <w:rtl/>
        </w:rPr>
        <mc:AlternateContent>
          <mc:Choice Requires="wps">
            <w:drawing>
              <wp:anchor distT="0" distB="0" distL="114300" distR="114300" simplePos="0" relativeHeight="251772928" behindDoc="0" locked="0" layoutInCell="1" allowOverlap="1">
                <wp:simplePos x="0" y="0"/>
                <wp:positionH relativeFrom="column">
                  <wp:posOffset>35560</wp:posOffset>
                </wp:positionH>
                <wp:positionV relativeFrom="paragraph">
                  <wp:posOffset>2210766</wp:posOffset>
                </wp:positionV>
                <wp:extent cx="2327910" cy="492125"/>
                <wp:effectExtent l="0" t="0" r="0" b="0"/>
                <wp:wrapNone/>
                <wp:docPr id="66" name="תיבת טקסט 66"/>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7910" cy="492125"/>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8"/>
                                <w:szCs w:val="18"/>
                                <w:rtl/>
                              </w:rPr>
                            </w:pPr>
                            <w:r w:rsidRPr="00E25CE5">
                              <w:rPr>
                                <w:rFonts w:ascii="Tahoma" w:hAnsi="Tahoma" w:cs="Tahoma" w:hint="cs"/>
                                <w:b/>
                                <w:bCs/>
                                <w:sz w:val="18"/>
                                <w:szCs w:val="18"/>
                                <w:rtl/>
                              </w:rPr>
                              <w:t>67</w:t>
                            </w:r>
                            <w:r w:rsidRPr="00E25CE5">
                              <w:rPr>
                                <w:rFonts w:ascii="Tahoma" w:hAnsi="Tahoma" w:cs="Tahoma"/>
                                <w:b/>
                                <w:bCs/>
                                <w:sz w:val="18"/>
                                <w:szCs w:val="18"/>
                                <w:rtl/>
                              </w:rPr>
                              <w:t xml:space="preserve">% </w:t>
                            </w:r>
                            <w:r w:rsidRPr="00E25CE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שמחייב עבודה לפי המתודולוגיה של מערך הסייבר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66" o:spid="_x0000_s1056" type="#_x0000_t202" style="width:183.3pt;height:38.75pt;margin-top:174.1pt;margin-left:2.8pt;mso-height-percent:0;mso-height-relative:margin;mso-width-percent:0;mso-width-relative:margin;mso-wrap-distance-bottom:0;mso-wrap-distance-left:9pt;mso-wrap-distance-right:9pt;mso-wrap-distance-top:0;mso-wrap-style:square;position:absolute;visibility:visible;v-text-anchor:top;z-index:251773952" filled="f" stroked="f" strokeweight="0.5pt">
                <v:textbox>
                  <w:txbxContent>
                    <w:p w:rsidR="00023F2D" w:rsidRPr="00E25CE5" w:rsidP="00E25CE5" w14:paraId="6FA4DDC9" w14:textId="77777777">
                      <w:pPr>
                        <w:spacing w:line="240" w:lineRule="auto"/>
                        <w:jc w:val="center"/>
                        <w:rPr>
                          <w:rFonts w:ascii="Tahoma" w:hAnsi="Tahoma" w:cs="Tahoma"/>
                          <w:b/>
                          <w:bCs/>
                          <w:sz w:val="18"/>
                          <w:szCs w:val="18"/>
                          <w:rtl/>
                        </w:rPr>
                      </w:pPr>
                      <w:r w:rsidRPr="00E25CE5">
                        <w:rPr>
                          <w:rFonts w:ascii="Tahoma" w:hAnsi="Tahoma" w:cs="Tahoma" w:hint="cs"/>
                          <w:b/>
                          <w:bCs/>
                          <w:sz w:val="18"/>
                          <w:szCs w:val="18"/>
                          <w:rtl/>
                        </w:rPr>
                        <w:t>67</w:t>
                      </w:r>
                      <w:r w:rsidRPr="00E25CE5">
                        <w:rPr>
                          <w:rFonts w:ascii="Tahoma" w:hAnsi="Tahoma" w:cs="Tahoma"/>
                          <w:b/>
                          <w:bCs/>
                          <w:sz w:val="18"/>
                          <w:szCs w:val="18"/>
                          <w:rtl/>
                        </w:rPr>
                        <w:t xml:space="preserve">% </w:t>
                      </w:r>
                      <w:r w:rsidRPr="00E25CE5">
                        <w:rPr>
                          <w:rFonts w:ascii="Tahoma" w:hAnsi="Tahoma" w:cs="Tahoma" w:hint="eastAsia"/>
                          <w:b/>
                          <w:bCs/>
                          <w:sz w:val="18"/>
                          <w:szCs w:val="18"/>
                          <w:rtl/>
                        </w:rPr>
                        <w:t>מהארגונים</w:t>
                      </w:r>
                    </w:p>
                    <w:p w:rsidR="00023F2D" w:rsidRPr="00E25CE5" w:rsidP="00E25CE5" w14:paraId="22DD6A96"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שמחייב עבודה לפי המתודולוגיה של מערך הסייבר</w:t>
                      </w:r>
                    </w:p>
                  </w:txbxContent>
                </v:textbox>
              </v:shape>
            </w:pict>
          </mc:Fallback>
        </mc:AlternateContent>
      </w:r>
      <w:r>
        <w:rPr>
          <w:noProof/>
          <w:rtl/>
        </w:rPr>
        <mc:AlternateContent>
          <mc:Choice Requires="wps">
            <w:drawing>
              <wp:anchor distT="0" distB="0" distL="114300" distR="114300" simplePos="0" relativeHeight="251770880" behindDoc="0" locked="0" layoutInCell="1" allowOverlap="1">
                <wp:simplePos x="0" y="0"/>
                <wp:positionH relativeFrom="column">
                  <wp:posOffset>35560</wp:posOffset>
                </wp:positionH>
                <wp:positionV relativeFrom="paragraph">
                  <wp:posOffset>1249376</wp:posOffset>
                </wp:positionV>
                <wp:extent cx="2327910" cy="344170"/>
                <wp:effectExtent l="0" t="0" r="0" b="0"/>
                <wp:wrapNone/>
                <wp:docPr id="151355417" name="תיבת טקסט 151355417"/>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7910" cy="344170"/>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14% 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b/>
                                <w:bCs/>
                                <w:sz w:val="16"/>
                                <w:szCs w:val="16"/>
                                <w:rtl/>
                              </w:rPr>
                              <w:t>לא כללו במכרזים נספח אבטחת מידע</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1355417" o:spid="_x0000_s1057" type="#_x0000_t202" style="width:183.3pt;height:27.1pt;margin-top:98.4pt;margin-left:2.8pt;mso-height-percent:0;mso-height-relative:margin;mso-width-percent:0;mso-width-relative:margin;mso-wrap-distance-bottom:0;mso-wrap-distance-left:9pt;mso-wrap-distance-right:9pt;mso-wrap-distance-top:0;mso-wrap-style:square;position:absolute;visibility:visible;v-text-anchor:top;z-index:251771904" filled="f" stroked="f" strokeweight="0.5pt">
                <v:textbox>
                  <w:txbxContent>
                    <w:p w:rsidR="00023F2D" w:rsidRPr="00E25CE5" w:rsidP="00E25CE5" w14:paraId="628E1ACE"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14% מהארגונים</w:t>
                      </w:r>
                    </w:p>
                    <w:p w:rsidR="00023F2D" w:rsidRPr="00E25CE5" w:rsidP="00E25CE5" w14:paraId="00A732D9" w14:textId="77777777">
                      <w:pPr>
                        <w:spacing w:line="240" w:lineRule="auto"/>
                        <w:jc w:val="center"/>
                        <w:rPr>
                          <w:rFonts w:ascii="Tahoma" w:hAnsi="Tahoma" w:cs="Tahoma"/>
                          <w:b/>
                          <w:bCs/>
                          <w:sz w:val="16"/>
                          <w:szCs w:val="16"/>
                        </w:rPr>
                      </w:pPr>
                      <w:r w:rsidRPr="00E25CE5">
                        <w:rPr>
                          <w:rFonts w:ascii="Tahoma" w:hAnsi="Tahoma" w:cs="Tahoma"/>
                          <w:b/>
                          <w:bCs/>
                          <w:sz w:val="16"/>
                          <w:szCs w:val="16"/>
                          <w:rtl/>
                        </w:rPr>
                        <w:t>לא כללו במכרזים נספח אבטחת מידע</w:t>
                      </w:r>
                    </w:p>
                  </w:txbxContent>
                </v:textbox>
              </v:shape>
            </w:pict>
          </mc:Fallback>
        </mc:AlternateContent>
      </w:r>
      <w:r w:rsidRPr="00094CA7">
        <w:rPr>
          <w:rFonts w:hint="eastAsia"/>
          <w:b w:val="0"/>
          <w:bCs w:val="0"/>
          <w:rtl/>
        </w:rPr>
        <w:t>לוח</w:t>
      </w:r>
      <w:r w:rsidRPr="00094CA7">
        <w:rPr>
          <w:b w:val="0"/>
          <w:bCs w:val="0"/>
          <w:rtl/>
        </w:rPr>
        <w:t xml:space="preserve"> </w:t>
      </w:r>
      <w:r w:rsidRPr="00094CA7">
        <w:rPr>
          <w:rFonts w:hint="cs"/>
          <w:b w:val="0"/>
          <w:bCs w:val="0"/>
          <w:rtl/>
        </w:rPr>
        <w:t>10</w:t>
      </w:r>
      <w:r w:rsidRPr="00094CA7">
        <w:rPr>
          <w:b w:val="0"/>
          <w:bCs w:val="0"/>
          <w:rtl/>
        </w:rPr>
        <w:t>:</w:t>
      </w:r>
      <w:r w:rsidRPr="00094CA7">
        <w:rPr>
          <w:rtl/>
        </w:rPr>
        <w:t xml:space="preserve"> </w:t>
      </w:r>
      <w:bookmarkStart w:id="129" w:name="_Hlk138342946"/>
      <w:r w:rsidRPr="00094CA7">
        <w:rPr>
          <w:rFonts w:hint="cs"/>
          <w:rtl/>
        </w:rPr>
        <w:t>יישום ההנחיות בעניין נספח אבטחת מידע במכרזים</w:t>
      </w:r>
      <w:bookmarkEnd w:id="129"/>
    </w:p>
    <w:tbl>
      <w:tblPr>
        <w:tblStyle w:val="TableGrid"/>
        <w:bidiVisual/>
        <w:tblW w:w="5000" w:type="pct"/>
        <w:jc w:val="center"/>
        <w:tblBorders>
          <w:top w:val="none" w:sz="0" w:space="0" w:color="auto"/>
          <w:bottom w:val="none" w:sz="0" w:space="0" w:color="auto"/>
          <w:insideH w:val="none" w:sz="0" w:space="0" w:color="auto"/>
        </w:tblBorders>
        <w:shd w:val="clear" w:color="auto" w:fill="F0F8F9"/>
        <w:tblLook w:val="04A0"/>
      </w:tblPr>
      <w:tblGrid>
        <w:gridCol w:w="3618"/>
        <w:gridCol w:w="3742"/>
      </w:tblGrid>
      <w:tr w14:paraId="395B130C" w14:textId="77777777" w:rsidTr="0049376B">
        <w:tblPrEx>
          <w:tblW w:w="5000" w:type="pct"/>
          <w:jc w:val="center"/>
          <w:tblBorders>
            <w:top w:val="none" w:sz="0" w:space="0" w:color="auto"/>
            <w:bottom w:val="none" w:sz="0" w:space="0" w:color="auto"/>
            <w:insideH w:val="none" w:sz="0" w:space="0" w:color="auto"/>
          </w:tblBorders>
          <w:shd w:val="clear" w:color="auto" w:fill="F0F8F9"/>
          <w:tblLook w:val="04A0"/>
        </w:tblPrEx>
        <w:trPr>
          <w:jc w:val="center"/>
        </w:trPr>
        <w:tc>
          <w:tcPr>
            <w:tcW w:w="2458" w:type="pct"/>
            <w:shd w:val="clear" w:color="auto" w:fill="C8DCE4"/>
            <w:hideMark/>
          </w:tcPr>
          <w:p w:rsidR="00023F2D" w:rsidP="00094CA7" w14:paraId="6A210D14" w14:textId="77777777">
            <w:pPr>
              <w:pStyle w:val="73R"/>
              <w:spacing w:line="240" w:lineRule="auto"/>
            </w:pPr>
            <w:r>
              <w:rPr>
                <w:rtl/>
              </w:rPr>
              <w:t>השאלה</w:t>
            </w:r>
          </w:p>
        </w:tc>
        <w:tc>
          <w:tcPr>
            <w:tcW w:w="2542" w:type="pct"/>
            <w:shd w:val="clear" w:color="auto" w:fill="C8DCE4"/>
            <w:hideMark/>
          </w:tcPr>
          <w:p w:rsidR="00023F2D" w:rsidP="00094CA7" w14:paraId="10FF9DF2" w14:textId="77777777">
            <w:pPr>
              <w:pStyle w:val="73R"/>
              <w:spacing w:line="240" w:lineRule="auto"/>
              <w:rPr>
                <w:rtl/>
              </w:rPr>
            </w:pPr>
            <w:r>
              <w:rPr>
                <w:rtl/>
              </w:rPr>
              <w:t>שיעור ה</w:t>
            </w:r>
            <w:r>
              <w:rPr>
                <w:rFonts w:hint="cs"/>
                <w:rtl/>
              </w:rPr>
              <w:t>ארגונים</w:t>
            </w:r>
          </w:p>
        </w:tc>
      </w:tr>
      <w:tr w14:paraId="44E86031" w14:textId="77777777" w:rsidTr="0049376B">
        <w:tblPrEx>
          <w:tblW w:w="5000" w:type="pct"/>
          <w:jc w:val="center"/>
          <w:shd w:val="clear" w:color="auto" w:fill="F0F8F9"/>
          <w:tblLook w:val="04A0"/>
        </w:tblPrEx>
        <w:trPr>
          <w:trHeight w:val="1587"/>
          <w:jc w:val="center"/>
        </w:trPr>
        <w:tc>
          <w:tcPr>
            <w:tcW w:w="2458" w:type="pct"/>
            <w:shd w:val="clear" w:color="auto" w:fill="DFECEF"/>
            <w:hideMark/>
          </w:tcPr>
          <w:p w:rsidR="00023F2D" w:rsidP="00094CA7" w14:paraId="75F68DCB" w14:textId="77777777">
            <w:pPr>
              <w:pStyle w:val="73R"/>
              <w:spacing w:line="240" w:lineRule="auto"/>
              <w:rPr>
                <w:rtl/>
              </w:rPr>
            </w:pPr>
            <w:r>
              <w:rPr>
                <w:rtl/>
              </w:rPr>
              <w:t>האם המכרזים של הארגון בתחום התקשוב והסייבר כוללים נספח אבטחת מידע?</w:t>
            </w:r>
          </w:p>
        </w:tc>
        <w:tc>
          <w:tcPr>
            <w:tcW w:w="2542" w:type="pct"/>
            <w:shd w:val="clear" w:color="auto" w:fill="DFECEF"/>
            <w:hideMark/>
          </w:tcPr>
          <w:p w:rsidR="00023F2D" w:rsidP="00094CA7" w14:paraId="0EAAAE2B" w14:textId="05FB151A">
            <w:pPr>
              <w:pStyle w:val="73R"/>
              <w:spacing w:line="240" w:lineRule="auto"/>
              <w:rPr>
                <w:rtl/>
              </w:rPr>
            </w:pPr>
            <w:r>
              <w:rPr>
                <w:noProof/>
                <w:rtl/>
              </w:rPr>
              <w:drawing>
                <wp:anchor distT="0" distB="0" distL="114300" distR="114300" simplePos="0" relativeHeight="251725824" behindDoc="0" locked="0" layoutInCell="1" allowOverlap="1">
                  <wp:simplePos x="0" y="0"/>
                  <wp:positionH relativeFrom="column">
                    <wp:posOffset>606673</wp:posOffset>
                  </wp:positionH>
                  <wp:positionV relativeFrom="paragraph">
                    <wp:posOffset>64273</wp:posOffset>
                  </wp:positionV>
                  <wp:extent cx="971550" cy="581215"/>
                  <wp:effectExtent l="0" t="0" r="0" b="3175"/>
                  <wp:wrapNone/>
                  <wp:docPr id="49" name="תמונה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תמונה 49"/>
                          <pic:cNvPicPr>
                            <a:picLocks noChangeAspect="1" noChangeArrowheads="1"/>
                          </pic:cNvPicPr>
                        </pic:nvPicPr>
                        <pic:blipFill>
                          <a:blip xmlns:r="http://schemas.openxmlformats.org/officeDocument/2006/relationships" r:embed="rId59"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75287" cy="583451"/>
                          </a:xfrm>
                          <a:prstGeom prst="rect">
                            <a:avLst/>
                          </a:prstGeom>
                          <a:noFill/>
                        </pic:spPr>
                      </pic:pic>
                    </a:graphicData>
                  </a:graphic>
                  <wp14:sizeRelH relativeFrom="margin">
                    <wp14:pctWidth>0</wp14:pctWidth>
                  </wp14:sizeRelH>
                  <wp14:sizeRelV relativeFrom="margin">
                    <wp14:pctHeight>0</wp14:pctHeight>
                  </wp14:sizeRelV>
                </wp:anchor>
              </w:drawing>
            </w:r>
          </w:p>
        </w:tc>
      </w:tr>
      <w:tr w14:paraId="57C2D8E0" w14:textId="77777777" w:rsidTr="0049376B">
        <w:tblPrEx>
          <w:tblW w:w="5000" w:type="pct"/>
          <w:jc w:val="center"/>
          <w:shd w:val="clear" w:color="auto" w:fill="F0F8F9"/>
          <w:tblLook w:val="04A0"/>
        </w:tblPrEx>
        <w:trPr>
          <w:trHeight w:val="1701"/>
          <w:jc w:val="center"/>
        </w:trPr>
        <w:tc>
          <w:tcPr>
            <w:tcW w:w="2458" w:type="pct"/>
            <w:shd w:val="clear" w:color="auto" w:fill="F0F8F9"/>
          </w:tcPr>
          <w:p w:rsidR="00023F2D" w:rsidP="00094CA7" w14:paraId="21BF16F6" w14:textId="77777777">
            <w:pPr>
              <w:pStyle w:val="73R"/>
              <w:spacing w:line="240" w:lineRule="auto"/>
              <w:rPr>
                <w:rtl/>
              </w:rPr>
            </w:pPr>
            <w:r>
              <w:rPr>
                <w:rFonts w:ascii="David" w:hAnsi="David"/>
                <w:rtl/>
              </w:rPr>
              <w:t>האם במכרזים של הארגון יש סעיף שמחייב עבודה לפי המתודולוגיה של מערך הסייבר בנושא שרשרת האספקה?</w:t>
            </w:r>
          </w:p>
        </w:tc>
        <w:tc>
          <w:tcPr>
            <w:tcW w:w="2542" w:type="pct"/>
            <w:shd w:val="clear" w:color="auto" w:fill="F0F8F9"/>
          </w:tcPr>
          <w:p w:rsidR="00023F2D" w:rsidP="00094CA7" w14:paraId="3AE0A912" w14:textId="40DA23E9">
            <w:pPr>
              <w:pStyle w:val="73R"/>
              <w:spacing w:line="240" w:lineRule="auto"/>
              <w:rPr>
                <w:noProof/>
                <w:rtl/>
              </w:rPr>
            </w:pPr>
            <w:r>
              <w:rPr>
                <w:noProof/>
                <w:rtl/>
              </w:rPr>
              <w:drawing>
                <wp:anchor distT="0" distB="0" distL="114300" distR="114300" simplePos="0" relativeHeight="251727872" behindDoc="0" locked="0" layoutInCell="1" allowOverlap="1">
                  <wp:simplePos x="0" y="0"/>
                  <wp:positionH relativeFrom="column">
                    <wp:posOffset>606425</wp:posOffset>
                  </wp:positionH>
                  <wp:positionV relativeFrom="paragraph">
                    <wp:posOffset>34290</wp:posOffset>
                  </wp:positionV>
                  <wp:extent cx="971550" cy="571500"/>
                  <wp:effectExtent l="0" t="0" r="6350" b="0"/>
                  <wp:wrapNone/>
                  <wp:docPr id="1937725858" name="תמונה 193772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25858" name="תמונה 1937725858"/>
                          <pic:cNvPicPr>
                            <a:picLocks noChangeAspect="1" noChangeArrowheads="1"/>
                          </pic:cNvPicPr>
                        </pic:nvPicPr>
                        <pic:blipFill>
                          <a:blip xmlns:r="http://schemas.openxmlformats.org/officeDocument/2006/relationships" r:embed="rId46"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169" r="2169"/>
                          <a:stretch>
                            <a:fillRect/>
                          </a:stretch>
                        </pic:blipFill>
                        <pic:spPr bwMode="auto">
                          <a:xfrm>
                            <a:off x="0" y="0"/>
                            <a:ext cx="971550" cy="571500"/>
                          </a:xfrm>
                          <a:prstGeom prst="rect">
                            <a:avLst/>
                          </a:prstGeom>
                          <a:noFill/>
                        </pic:spPr>
                      </pic:pic>
                    </a:graphicData>
                  </a:graphic>
                  <wp14:sizeRelH relativeFrom="margin">
                    <wp14:pctWidth>0</wp14:pctWidth>
                  </wp14:sizeRelH>
                  <wp14:sizeRelV relativeFrom="margin">
                    <wp14:pctHeight>0</wp14:pctHeight>
                  </wp14:sizeRelV>
                </wp:anchor>
              </w:drawing>
            </w:r>
            <w:r>
              <w:rPr>
                <w:rtl/>
              </w:rPr>
              <w:t xml:space="preserve"> </w:t>
            </w:r>
          </w:p>
        </w:tc>
      </w:tr>
    </w:tbl>
    <w:p w:rsidR="00023F2D" w:rsidRPr="00094CA7" w:rsidP="00094CA7" w14:paraId="6906F233" w14:textId="77777777">
      <w:pPr>
        <w:pStyle w:val="7318"/>
        <w:spacing w:before="240"/>
        <w:rPr>
          <w:rtl/>
        </w:rPr>
      </w:pPr>
      <w:r w:rsidRPr="00094CA7">
        <w:rPr>
          <w:rtl/>
        </w:rPr>
        <w:t xml:space="preserve">נמצא כי </w:t>
      </w:r>
      <w:bookmarkStart w:id="130" w:name="_Hlk134434669"/>
      <w:r w:rsidRPr="00094CA7">
        <w:rPr>
          <w:rFonts w:hint="cs"/>
          <w:rtl/>
        </w:rPr>
        <w:t xml:space="preserve">במסמכים של מכרזי התקשוב והסייבר של </w:t>
      </w:r>
      <w:r w:rsidRPr="00094CA7">
        <w:rPr>
          <w:rtl/>
        </w:rPr>
        <w:t>6</w:t>
      </w:r>
      <w:r w:rsidRPr="00094CA7">
        <w:rPr>
          <w:rFonts w:hint="cs"/>
          <w:rtl/>
        </w:rPr>
        <w:t xml:space="preserve"> (</w:t>
      </w:r>
      <w:r w:rsidRPr="00094CA7">
        <w:rPr>
          <w:rtl/>
        </w:rPr>
        <w:t>14</w:t>
      </w:r>
      <w:r w:rsidRPr="00094CA7">
        <w:rPr>
          <w:rFonts w:hint="cs"/>
          <w:rtl/>
        </w:rPr>
        <w:t xml:space="preserve">%) מתוך 44 המשרדים וגופי </w:t>
      </w:r>
      <w:r w:rsidRPr="00094CA7">
        <w:rPr>
          <w:rFonts w:hint="cs"/>
          <w:rtl/>
        </w:rPr>
        <w:t>התמ"ק</w:t>
      </w:r>
      <w:r w:rsidRPr="00094CA7">
        <w:rPr>
          <w:rFonts w:hint="cs"/>
          <w:rtl/>
        </w:rPr>
        <w:t xml:space="preserve"> </w:t>
      </w:r>
      <w:r w:rsidRPr="00094CA7">
        <w:rPr>
          <w:rtl/>
        </w:rPr>
        <w:t>ש</w:t>
      </w:r>
      <w:r w:rsidRPr="00094CA7">
        <w:rPr>
          <w:rFonts w:hint="cs"/>
          <w:rtl/>
        </w:rPr>
        <w:t>השיבו על השאלה אין</w:t>
      </w:r>
      <w:r w:rsidRPr="00094CA7">
        <w:rPr>
          <w:rtl/>
        </w:rPr>
        <w:t xml:space="preserve"> נספח אבטחת מידע כנדרש</w:t>
      </w:r>
      <w:r w:rsidRPr="00094CA7">
        <w:rPr>
          <w:rFonts w:hint="cs"/>
          <w:rtl/>
        </w:rPr>
        <w:t xml:space="preserve"> ב</w:t>
      </w:r>
      <w:r w:rsidRPr="00094CA7">
        <w:rPr>
          <w:rtl/>
        </w:rPr>
        <w:t xml:space="preserve">הנחיית </w:t>
      </w:r>
      <w:r w:rsidRPr="00094CA7">
        <w:rPr>
          <w:rFonts w:hint="eastAsia"/>
          <w:rtl/>
        </w:rPr>
        <w:t>יה</w:t>
      </w:r>
      <w:r w:rsidRPr="00094CA7">
        <w:rPr>
          <w:rtl/>
        </w:rPr>
        <w:t>"ב</w:t>
      </w:r>
      <w:r w:rsidRPr="00094CA7">
        <w:rPr>
          <w:rtl/>
        </w:rPr>
        <w:t xml:space="preserve"> 5.19</w:t>
      </w:r>
      <w:r w:rsidRPr="00094CA7">
        <w:rPr>
          <w:rFonts w:hint="cs"/>
          <w:rtl/>
        </w:rPr>
        <w:t xml:space="preserve">. נוכח זאת יש משרדים וגופי </w:t>
      </w:r>
      <w:r w:rsidRPr="00094CA7">
        <w:rPr>
          <w:rFonts w:hint="cs"/>
          <w:rtl/>
        </w:rPr>
        <w:t>תמ"ק</w:t>
      </w:r>
      <w:r w:rsidRPr="00094CA7">
        <w:rPr>
          <w:rFonts w:hint="cs"/>
          <w:rtl/>
        </w:rPr>
        <w:t xml:space="preserve"> שלא הגדירו עבור הספקים שלהם דרישות בנושא הגנת הסייבר ואבטחת המידע ואין ביכולתם להחיל על הספק דרישות בנושא זה, לפקח על רמת ההגנה הקיימת ולבקש שינקוט צעדים לצורך שיפור המצב</w:t>
      </w:r>
      <w:r w:rsidRPr="00094CA7">
        <w:rPr>
          <w:rtl/>
        </w:rPr>
        <w:t>.</w:t>
      </w:r>
      <w:r w:rsidRPr="00094CA7">
        <w:rPr>
          <w:rFonts w:hint="cs"/>
          <w:rtl/>
        </w:rPr>
        <w:t xml:space="preserve"> </w:t>
      </w:r>
    </w:p>
    <w:p w:rsidR="00023F2D" w:rsidRPr="00094CA7" w:rsidP="00094CA7" w14:paraId="4A866CC9" w14:textId="77777777">
      <w:pPr>
        <w:pStyle w:val="7318"/>
        <w:rPr>
          <w:rtl/>
        </w:rPr>
      </w:pPr>
      <w:bookmarkStart w:id="131" w:name="_Hlk138342835"/>
      <w:r w:rsidRPr="00094CA7">
        <w:rPr>
          <w:rFonts w:hint="cs"/>
          <w:rtl/>
        </w:rPr>
        <w:t xml:space="preserve">עוד נמצא כי במכרזים של 29 (67%) מתוך 43 המשרדים וגופי </w:t>
      </w:r>
      <w:r w:rsidRPr="00094CA7">
        <w:rPr>
          <w:rFonts w:hint="cs"/>
          <w:rtl/>
        </w:rPr>
        <w:t>התמ"ק</w:t>
      </w:r>
      <w:r w:rsidRPr="00094CA7">
        <w:rPr>
          <w:rFonts w:hint="cs"/>
          <w:rtl/>
        </w:rPr>
        <w:t xml:space="preserve"> שהשיבו על השאלה אין סעיף שמחייב עבודה לפי </w:t>
      </w:r>
      <w:r w:rsidRPr="00094CA7">
        <w:rPr>
          <w:rtl/>
        </w:rPr>
        <w:t>המתודולוגיה של מערך הסייבר בנושא שרשרת האספקה</w:t>
      </w:r>
      <w:r w:rsidRPr="00094CA7">
        <w:rPr>
          <w:rFonts w:hint="cs"/>
          <w:rtl/>
        </w:rPr>
        <w:t>.</w:t>
      </w:r>
      <w:bookmarkEnd w:id="130"/>
    </w:p>
    <w:bookmarkEnd w:id="131"/>
    <w:p w:rsidR="00023F2D" w:rsidRPr="00094CA7" w:rsidP="00094CA7" w14:paraId="22084831" w14:textId="77777777">
      <w:pPr>
        <w:pStyle w:val="7318"/>
        <w:rPr>
          <w:rtl/>
        </w:rPr>
      </w:pPr>
      <w:r w:rsidRPr="00094CA7">
        <w:rPr>
          <w:rFonts w:hint="cs"/>
          <w:rtl/>
        </w:rPr>
        <w:t xml:space="preserve">מומלץ כי המשרדים וגופי </w:t>
      </w:r>
      <w:r w:rsidRPr="00094CA7">
        <w:rPr>
          <w:rFonts w:hint="cs"/>
          <w:rtl/>
        </w:rPr>
        <w:t>התמ"ק</w:t>
      </w:r>
      <w:r w:rsidRPr="00094CA7">
        <w:rPr>
          <w:rFonts w:hint="cs"/>
          <w:rtl/>
        </w:rPr>
        <w:t xml:space="preserve"> שהמכרזים שלהם לא כוללים נספח אבטחת מידע יפעלו כדי להוסיף נספח כזה בכל מכרז. עוד מומלץ כי </w:t>
      </w:r>
      <w:r w:rsidRPr="00094CA7">
        <w:rPr>
          <w:rtl/>
        </w:rPr>
        <w:t xml:space="preserve">מערך הסייבר </w:t>
      </w:r>
      <w:r w:rsidRPr="00094CA7">
        <w:rPr>
          <w:rFonts w:hint="eastAsia"/>
          <w:rtl/>
        </w:rPr>
        <w:t>ויה</w:t>
      </w:r>
      <w:r w:rsidRPr="00094CA7">
        <w:rPr>
          <w:rtl/>
        </w:rPr>
        <w:t>"ב</w:t>
      </w:r>
      <w:r w:rsidRPr="00094CA7">
        <w:rPr>
          <w:rFonts w:hint="cs"/>
          <w:rtl/>
        </w:rPr>
        <w:t>,</w:t>
      </w:r>
      <w:r w:rsidRPr="00094CA7">
        <w:rPr>
          <w:rtl/>
        </w:rPr>
        <w:t xml:space="preserve"> </w:t>
      </w:r>
      <w:r w:rsidRPr="00094CA7">
        <w:rPr>
          <w:rFonts w:hint="eastAsia"/>
          <w:rtl/>
        </w:rPr>
        <w:t xml:space="preserve">כגופים </w:t>
      </w:r>
      <w:r w:rsidRPr="00094CA7">
        <w:rPr>
          <w:rFonts w:hint="eastAsia"/>
          <w:rtl/>
        </w:rPr>
        <w:t>אסדרתיים</w:t>
      </w:r>
      <w:r w:rsidRPr="00094CA7">
        <w:rPr>
          <w:rtl/>
        </w:rPr>
        <w:t xml:space="preserve"> בתחום הסייבר</w:t>
      </w:r>
      <w:r w:rsidRPr="00094CA7">
        <w:rPr>
          <w:rFonts w:hint="cs"/>
          <w:rtl/>
        </w:rPr>
        <w:t>,</w:t>
      </w:r>
      <w:r w:rsidRPr="00094CA7">
        <w:rPr>
          <w:rtl/>
        </w:rPr>
        <w:t xml:space="preserve"> </w:t>
      </w:r>
      <w:r w:rsidRPr="00094CA7">
        <w:rPr>
          <w:rFonts w:hint="eastAsia"/>
          <w:rtl/>
        </w:rPr>
        <w:t>בשיתוף</w:t>
      </w:r>
      <w:r w:rsidRPr="00094CA7">
        <w:rPr>
          <w:rtl/>
        </w:rPr>
        <w:t xml:space="preserve"> </w:t>
      </w:r>
      <w:r w:rsidRPr="00094CA7">
        <w:rPr>
          <w:rFonts w:hint="eastAsia"/>
          <w:rtl/>
        </w:rPr>
        <w:t>מינהל</w:t>
      </w:r>
      <w:r w:rsidRPr="00094CA7">
        <w:rPr>
          <w:rtl/>
        </w:rPr>
        <w:t xml:space="preserve"> הרכש, </w:t>
      </w:r>
      <w:r w:rsidRPr="00094CA7">
        <w:rPr>
          <w:rFonts w:hint="cs"/>
          <w:rtl/>
        </w:rPr>
        <w:t xml:space="preserve">ינקטו פעולות שיבטיחו כי </w:t>
      </w:r>
      <w:r w:rsidRPr="00094CA7">
        <w:rPr>
          <w:rFonts w:hint="eastAsia"/>
          <w:rtl/>
        </w:rPr>
        <w:t>בכל</w:t>
      </w:r>
      <w:r w:rsidRPr="00094CA7">
        <w:rPr>
          <w:rtl/>
        </w:rPr>
        <w:t xml:space="preserve"> </w:t>
      </w:r>
      <w:r w:rsidRPr="00094CA7">
        <w:rPr>
          <w:rFonts w:hint="eastAsia"/>
          <w:rtl/>
        </w:rPr>
        <w:t>מכרז</w:t>
      </w:r>
      <w:r w:rsidRPr="00094CA7">
        <w:rPr>
          <w:rtl/>
        </w:rPr>
        <w:t xml:space="preserve"> </w:t>
      </w:r>
      <w:r w:rsidRPr="00094CA7">
        <w:rPr>
          <w:rFonts w:hint="eastAsia"/>
          <w:rtl/>
        </w:rPr>
        <w:t>הנוגע</w:t>
      </w:r>
      <w:r w:rsidRPr="00094CA7">
        <w:rPr>
          <w:rtl/>
        </w:rPr>
        <w:t xml:space="preserve"> </w:t>
      </w:r>
      <w:r w:rsidRPr="00094CA7">
        <w:rPr>
          <w:rFonts w:hint="eastAsia"/>
          <w:rtl/>
        </w:rPr>
        <w:t>לתקשוב</w:t>
      </w:r>
      <w:r w:rsidRPr="00094CA7">
        <w:rPr>
          <w:rtl/>
        </w:rPr>
        <w:t xml:space="preserve"> </w:t>
      </w:r>
      <w:r w:rsidRPr="00094CA7">
        <w:rPr>
          <w:rFonts w:hint="eastAsia"/>
          <w:rtl/>
        </w:rPr>
        <w:t>וסייבר</w:t>
      </w:r>
      <w:r w:rsidRPr="00094CA7">
        <w:rPr>
          <w:rtl/>
        </w:rPr>
        <w:t xml:space="preserve"> </w:t>
      </w:r>
      <w:r w:rsidRPr="00094CA7">
        <w:rPr>
          <w:rFonts w:hint="cs"/>
          <w:rtl/>
        </w:rPr>
        <w:t xml:space="preserve">או הכולל העברת </w:t>
      </w:r>
      <w:r w:rsidRPr="00094CA7">
        <w:rPr>
          <w:rFonts w:hint="eastAsia"/>
          <w:rtl/>
        </w:rPr>
        <w:t>מידע</w:t>
      </w:r>
      <w:r w:rsidRPr="00094CA7">
        <w:rPr>
          <w:rtl/>
        </w:rPr>
        <w:t xml:space="preserve"> רגיש </w:t>
      </w:r>
      <w:r w:rsidRPr="00094CA7">
        <w:rPr>
          <w:rFonts w:hint="cs"/>
          <w:rtl/>
        </w:rPr>
        <w:t xml:space="preserve">של ארגון </w:t>
      </w:r>
      <w:r w:rsidRPr="00094CA7">
        <w:rPr>
          <w:rFonts w:hint="eastAsia"/>
          <w:rtl/>
        </w:rPr>
        <w:t>לספק</w:t>
      </w:r>
      <w:r w:rsidRPr="00094CA7">
        <w:rPr>
          <w:rFonts w:hint="cs"/>
          <w:rtl/>
        </w:rPr>
        <w:t xml:space="preserve"> נכלל</w:t>
      </w:r>
      <w:r w:rsidRPr="00094CA7">
        <w:rPr>
          <w:rtl/>
        </w:rPr>
        <w:t xml:space="preserve"> נספח אבטחת מידע</w:t>
      </w:r>
      <w:r w:rsidRPr="00094CA7">
        <w:rPr>
          <w:rFonts w:hint="cs"/>
          <w:rtl/>
        </w:rPr>
        <w:t>, וכי נספח זה יחייב עבודה לפי מתודולוגיית שרשרת האספקה של מערך הסייבר</w:t>
      </w:r>
      <w:r w:rsidRPr="00094CA7">
        <w:rPr>
          <w:rtl/>
        </w:rPr>
        <w:t xml:space="preserve">. </w:t>
      </w:r>
    </w:p>
    <w:p w:rsidR="00023F2D" w:rsidP="00DE1561" w14:paraId="32C64C3B" w14:textId="77777777">
      <w:pPr>
        <w:pStyle w:val="7392"/>
        <w:rPr>
          <w:rtl/>
        </w:rPr>
      </w:pPr>
      <w:r>
        <w:rPr>
          <w:rFonts w:hint="cs"/>
          <w:rtl/>
        </w:rPr>
        <w:t xml:space="preserve">בתשובת גוף 38, גוף 40, גוף 5 וגוף 35 מיוני 2023 נמסר כי נספח אבטחת מידע יצורף למכרזים של הגופים בתחום התקשוב והסייבר. </w:t>
      </w:r>
    </w:p>
    <w:p w:rsidR="00023F2D" w:rsidP="00DE1561" w14:paraId="7C673165" w14:textId="77777777">
      <w:pPr>
        <w:pStyle w:val="7392"/>
        <w:rPr>
          <w:rtl/>
        </w:rPr>
      </w:pPr>
      <w:r>
        <w:rPr>
          <w:rFonts w:hint="cs"/>
          <w:rtl/>
        </w:rPr>
        <w:t>בתשובת גוף 38</w:t>
      </w:r>
      <w:r w:rsidRPr="008864CA">
        <w:rPr>
          <w:rFonts w:hint="cs"/>
          <w:rtl/>
        </w:rPr>
        <w:t xml:space="preserve"> </w:t>
      </w:r>
      <w:r w:rsidRPr="008864CA">
        <w:rPr>
          <w:rFonts w:hint="eastAsia"/>
          <w:rtl/>
        </w:rPr>
        <w:t>ו</w:t>
      </w:r>
      <w:r>
        <w:rPr>
          <w:rFonts w:hint="cs"/>
          <w:rtl/>
        </w:rPr>
        <w:t>גוף 9 נמסר כי ההמלצה להוסיף למכרזים סעיף שמחייב עבודה לפי המתודולוגיה של מערך הסייבר מקובלת ותיושם החל מהמכרזים הבאים.</w:t>
      </w:r>
    </w:p>
    <w:p w:rsidR="00023F2D" w:rsidP="00DE1561" w14:paraId="1DDEF837" w14:textId="77777777">
      <w:pPr>
        <w:pStyle w:val="7392"/>
        <w:rPr>
          <w:rtl/>
        </w:rPr>
      </w:pPr>
      <w:r>
        <w:rPr>
          <w:rFonts w:hint="cs"/>
          <w:rtl/>
        </w:rPr>
        <w:t xml:space="preserve">בתשובת גוף 22 מיוני 2023 נמסר </w:t>
      </w:r>
      <w:r w:rsidRPr="008864CA">
        <w:rPr>
          <w:rFonts w:hint="cs"/>
          <w:rtl/>
        </w:rPr>
        <w:t>כי</w:t>
      </w:r>
      <w:r w:rsidRPr="00862BA0">
        <w:t xml:space="preserve"> </w:t>
      </w:r>
      <w:r w:rsidRPr="003E28AF">
        <w:rPr>
          <w:rFonts w:hint="eastAsia"/>
          <w:rtl/>
        </w:rPr>
        <w:t>לנוכח</w:t>
      </w:r>
      <w:r w:rsidRPr="00D5013C">
        <w:rPr>
          <w:rtl/>
        </w:rPr>
        <w:t xml:space="preserve"> אי</w:t>
      </w:r>
      <w:r w:rsidRPr="00C17008">
        <w:rPr>
          <w:rtl/>
        </w:rPr>
        <w:t>-</w:t>
      </w:r>
      <w:r w:rsidRPr="00940E0A">
        <w:rPr>
          <w:rtl/>
        </w:rPr>
        <w:t>התאמת</w:t>
      </w:r>
      <w:r w:rsidRPr="004341B2">
        <w:rPr>
          <w:rtl/>
        </w:rPr>
        <w:t xml:space="preserve"> מתודולוגיית מערך הסייבר בנושא שרשרת אספקה לצרכים העסקיים</w:t>
      </w:r>
      <w:r>
        <w:rPr>
          <w:rFonts w:hint="cs"/>
          <w:rtl/>
        </w:rPr>
        <w:t xml:space="preserve"> </w:t>
      </w:r>
      <w:r w:rsidRPr="004341B2">
        <w:rPr>
          <w:rtl/>
        </w:rPr>
        <w:t xml:space="preserve">של </w:t>
      </w:r>
      <w:r>
        <w:rPr>
          <w:rFonts w:hint="cs"/>
          <w:rtl/>
        </w:rPr>
        <w:t>הגוף</w:t>
      </w:r>
      <w:r w:rsidRPr="004341B2">
        <w:rPr>
          <w:rtl/>
        </w:rPr>
        <w:t>, לא ניתן כרגע לחייב עבודה ע</w:t>
      </w:r>
      <w:r>
        <w:rPr>
          <w:rFonts w:hint="cs"/>
          <w:rtl/>
        </w:rPr>
        <w:t xml:space="preserve">ל פי </w:t>
      </w:r>
      <w:r w:rsidRPr="004341B2">
        <w:rPr>
          <w:rtl/>
        </w:rPr>
        <w:t>המתודולוגיה עד ביצוע חשיבה משותפת להתאמתה כנדרש</w:t>
      </w:r>
      <w:r w:rsidRPr="004341B2">
        <w:t>.</w:t>
      </w:r>
    </w:p>
    <w:p w:rsidR="00023F2D" w:rsidRPr="00012C59" w:rsidP="00DE1561" w14:paraId="0DE507A9" w14:textId="77777777">
      <w:pPr>
        <w:pStyle w:val="7392"/>
        <w:rPr>
          <w:rtl/>
        </w:rPr>
      </w:pPr>
      <w:r w:rsidRPr="00613A1E">
        <w:rPr>
          <w:rFonts w:hint="cs"/>
          <w:rtl/>
        </w:rPr>
        <w:t xml:space="preserve">בתשובת </w:t>
      </w:r>
      <w:r>
        <w:rPr>
          <w:rFonts w:hint="cs"/>
          <w:rtl/>
        </w:rPr>
        <w:t xml:space="preserve">גוף 35 </w:t>
      </w:r>
      <w:r w:rsidRPr="00613A1E">
        <w:rPr>
          <w:rFonts w:hint="cs"/>
          <w:rtl/>
        </w:rPr>
        <w:t xml:space="preserve">מיולי 2023 נמסר כי הנושא אמור להיות בטיפול רוחבי </w:t>
      </w:r>
      <w:r w:rsidRPr="00613A1E">
        <w:rPr>
          <w:rFonts w:hint="cs"/>
          <w:rtl/>
        </w:rPr>
        <w:t>במינהל</w:t>
      </w:r>
      <w:r w:rsidRPr="00613A1E">
        <w:rPr>
          <w:rFonts w:hint="cs"/>
          <w:rtl/>
        </w:rPr>
        <w:t xml:space="preserve"> הרכש וביה"ב.</w:t>
      </w:r>
    </w:p>
    <w:p w:rsidR="00023F2D" w:rsidRPr="008C6F7A" w:rsidP="008C6F7A" w14:paraId="2663A248" w14:textId="77777777">
      <w:pPr>
        <w:pStyle w:val="7318"/>
        <w:rPr>
          <w:rtl/>
        </w:rPr>
      </w:pPr>
      <w:bookmarkStart w:id="132" w:name="_Hlk140567812"/>
      <w:bookmarkStart w:id="133" w:name="_Hlk140567501"/>
      <w:r w:rsidRPr="008C6F7A">
        <w:rPr>
          <w:rFonts w:hint="cs"/>
          <w:rtl/>
        </w:rPr>
        <w:t xml:space="preserve">הן בטיוטת נספח ז' </w:t>
      </w:r>
      <w:r w:rsidRPr="008C6F7A">
        <w:rPr>
          <w:rtl/>
        </w:rPr>
        <w:t xml:space="preserve">של הוראת </w:t>
      </w:r>
      <w:r w:rsidRPr="008C6F7A">
        <w:rPr>
          <w:rtl/>
        </w:rPr>
        <w:t>התכ"ם</w:t>
      </w:r>
      <w:r w:rsidRPr="008C6F7A">
        <w:rPr>
          <w:rFonts w:hint="cs"/>
          <w:rtl/>
        </w:rPr>
        <w:t xml:space="preserve"> 7.3.1 שפרסם </w:t>
      </w:r>
      <w:r w:rsidRPr="008C6F7A">
        <w:rPr>
          <w:rFonts w:hint="cs"/>
          <w:rtl/>
        </w:rPr>
        <w:t>מינהל</w:t>
      </w:r>
      <w:r w:rsidRPr="008C6F7A">
        <w:rPr>
          <w:rFonts w:hint="cs"/>
          <w:rtl/>
        </w:rPr>
        <w:t xml:space="preserve"> הרכש, והן בהנחיה 5.19 שפרסמה </w:t>
      </w:r>
      <w:r w:rsidRPr="008C6F7A">
        <w:rPr>
          <w:rFonts w:hint="cs"/>
          <w:rtl/>
        </w:rPr>
        <w:t>יה"ב</w:t>
      </w:r>
      <w:r w:rsidRPr="008C6F7A">
        <w:rPr>
          <w:rFonts w:hint="cs"/>
          <w:rtl/>
        </w:rPr>
        <w:t xml:space="preserve"> נכללה הנחיה למשרדים להוסיף במכרז ההתקשרות שלהם עם הספק נספח אבטחת מידע</w:t>
      </w:r>
      <w:bookmarkEnd w:id="132"/>
      <w:bookmarkEnd w:id="133"/>
      <w:r w:rsidRPr="008C6F7A">
        <w:rPr>
          <w:rFonts w:hint="cs"/>
          <w:rtl/>
        </w:rPr>
        <w:t xml:space="preserve">. נמצא כי </w:t>
      </w:r>
      <w:bookmarkStart w:id="134" w:name="_Hlk140567823"/>
      <w:r w:rsidRPr="008C6F7A">
        <w:rPr>
          <w:rFonts w:hint="cs"/>
          <w:rtl/>
        </w:rPr>
        <w:t xml:space="preserve">שתי ההנחיות הללו אינן עולות בקנה אחד, וכל הנחיה מפנה לנספח ובו סעיפים בנושאים שונים. </w:t>
      </w:r>
      <w:bookmarkEnd w:id="134"/>
      <w:r w:rsidRPr="008C6F7A">
        <w:rPr>
          <w:rFonts w:hint="cs"/>
          <w:rtl/>
        </w:rPr>
        <w:t xml:space="preserve">עקב כך המשרדים יתקשו לדעת איזה נספח עליהם לצרף למכרזים שלהם. </w:t>
      </w:r>
      <w:r w:rsidRPr="008C6F7A">
        <w:rPr>
          <w:rFonts w:hint="eastAsia"/>
          <w:rtl/>
        </w:rPr>
        <w:t>הקושי</w:t>
      </w:r>
      <w:r w:rsidRPr="008C6F7A">
        <w:rPr>
          <w:rtl/>
        </w:rPr>
        <w:t xml:space="preserve"> </w:t>
      </w:r>
      <w:r w:rsidRPr="008C6F7A">
        <w:rPr>
          <w:rFonts w:hint="eastAsia"/>
          <w:rtl/>
        </w:rPr>
        <w:t>הנובע</w:t>
      </w:r>
      <w:r w:rsidRPr="008C6F7A">
        <w:rPr>
          <w:rtl/>
        </w:rPr>
        <w:t xml:space="preserve"> </w:t>
      </w:r>
      <w:r w:rsidRPr="008C6F7A">
        <w:rPr>
          <w:rFonts w:hint="eastAsia"/>
          <w:rtl/>
        </w:rPr>
        <w:t>מקיומם</w:t>
      </w:r>
      <w:r w:rsidRPr="008C6F7A">
        <w:rPr>
          <w:rtl/>
        </w:rPr>
        <w:t xml:space="preserve"> </w:t>
      </w:r>
      <w:r w:rsidRPr="008C6F7A">
        <w:rPr>
          <w:rFonts w:hint="eastAsia"/>
          <w:rtl/>
        </w:rPr>
        <w:t>של</w:t>
      </w:r>
      <w:r w:rsidRPr="008C6F7A">
        <w:rPr>
          <w:rtl/>
        </w:rPr>
        <w:t xml:space="preserve"> </w:t>
      </w:r>
      <w:r w:rsidRPr="008C6F7A">
        <w:rPr>
          <w:rFonts w:hint="eastAsia"/>
          <w:rtl/>
        </w:rPr>
        <w:t>הנחיות</w:t>
      </w:r>
      <w:r w:rsidRPr="008C6F7A">
        <w:rPr>
          <w:rtl/>
        </w:rPr>
        <w:t xml:space="preserve"> </w:t>
      </w:r>
      <w:r w:rsidRPr="008C6F7A">
        <w:rPr>
          <w:rFonts w:hint="eastAsia"/>
          <w:rtl/>
        </w:rPr>
        <w:t>ונספחים</w:t>
      </w:r>
      <w:r w:rsidRPr="008C6F7A">
        <w:rPr>
          <w:rtl/>
        </w:rPr>
        <w:t xml:space="preserve"> </w:t>
      </w:r>
      <w:r w:rsidRPr="008C6F7A">
        <w:rPr>
          <w:rFonts w:hint="eastAsia"/>
          <w:rtl/>
        </w:rPr>
        <w:t>שונים</w:t>
      </w:r>
      <w:r w:rsidRPr="008C6F7A">
        <w:rPr>
          <w:rFonts w:hint="cs"/>
          <w:rtl/>
        </w:rPr>
        <w:t xml:space="preserve"> מקבל משנה תוקף נוכח העובדה שההנחיות מיועדות לקהלי יעד שונים (הוראת </w:t>
      </w:r>
      <w:r w:rsidRPr="008C6F7A">
        <w:rPr>
          <w:rFonts w:hint="cs"/>
          <w:rtl/>
        </w:rPr>
        <w:t>תכ"ם</w:t>
      </w:r>
      <w:r w:rsidRPr="008C6F7A">
        <w:rPr>
          <w:rFonts w:hint="cs"/>
          <w:rtl/>
        </w:rPr>
        <w:t xml:space="preserve"> - לבעלי תפקידים ברכש והנחיית </w:t>
      </w:r>
      <w:r w:rsidRPr="008C6F7A">
        <w:rPr>
          <w:rFonts w:hint="cs"/>
          <w:rtl/>
        </w:rPr>
        <w:t>יה"ב</w:t>
      </w:r>
      <w:r w:rsidRPr="008C6F7A">
        <w:rPr>
          <w:rFonts w:hint="cs"/>
          <w:rtl/>
        </w:rPr>
        <w:t xml:space="preserve"> - לממוני הגנת הסייבר), </w:t>
      </w:r>
      <w:bookmarkStart w:id="135" w:name="_Hlk140567608"/>
      <w:r w:rsidRPr="008C6F7A">
        <w:rPr>
          <w:rFonts w:hint="cs"/>
          <w:rtl/>
        </w:rPr>
        <w:t>ובחלק מהארגונים ממוני הגנת הסייבר אינם מעורבים בתהליכי הרכש</w:t>
      </w:r>
      <w:bookmarkEnd w:id="135"/>
      <w:r w:rsidRPr="008C6F7A">
        <w:rPr>
          <w:rFonts w:hint="cs"/>
          <w:rtl/>
        </w:rPr>
        <w:t xml:space="preserve">. </w:t>
      </w:r>
    </w:p>
    <w:p w:rsidR="00023F2D" w:rsidRPr="008C6F7A" w:rsidP="008C6F7A" w14:paraId="57556D5C" w14:textId="77777777">
      <w:pPr>
        <w:pStyle w:val="7318"/>
        <w:rPr>
          <w:rtl/>
        </w:rPr>
      </w:pPr>
      <w:r w:rsidRPr="008C6F7A">
        <w:rPr>
          <w:rFonts w:hint="cs"/>
          <w:rtl/>
        </w:rPr>
        <w:t xml:space="preserve">מומלץ כי </w:t>
      </w:r>
      <w:r w:rsidRPr="008C6F7A">
        <w:rPr>
          <w:rFonts w:hint="cs"/>
          <w:rtl/>
        </w:rPr>
        <w:t>מינהל</w:t>
      </w:r>
      <w:r w:rsidRPr="008C6F7A">
        <w:rPr>
          <w:rFonts w:hint="cs"/>
          <w:rtl/>
        </w:rPr>
        <w:t xml:space="preserve"> הרכש יגבש עם הגופים </w:t>
      </w:r>
      <w:r w:rsidRPr="008C6F7A">
        <w:rPr>
          <w:rFonts w:hint="cs"/>
          <w:rtl/>
        </w:rPr>
        <w:t>האסדרתיים</w:t>
      </w:r>
      <w:r w:rsidRPr="008C6F7A">
        <w:rPr>
          <w:rFonts w:hint="cs"/>
          <w:rtl/>
        </w:rPr>
        <w:t xml:space="preserve"> בתחום אבטחת המידע והסייבר (שב"כ, </w:t>
      </w:r>
      <w:r w:rsidRPr="008C6F7A">
        <w:rPr>
          <w:rFonts w:hint="cs"/>
          <w:rtl/>
        </w:rPr>
        <w:t>מלמ"ב</w:t>
      </w:r>
      <w:r w:rsidRPr="008C6F7A">
        <w:rPr>
          <w:rFonts w:hint="cs"/>
          <w:rtl/>
        </w:rPr>
        <w:t>, מ</w:t>
      </w:r>
      <w:r w:rsidRPr="008C6F7A">
        <w:rPr>
          <w:rtl/>
        </w:rPr>
        <w:t>ערך הסייבר</w:t>
      </w:r>
      <w:r w:rsidRPr="008C6F7A">
        <w:rPr>
          <w:rFonts w:hint="cs"/>
          <w:rtl/>
        </w:rPr>
        <w:t xml:space="preserve">, </w:t>
      </w:r>
      <w:r w:rsidRPr="008C6F7A">
        <w:rPr>
          <w:rtl/>
        </w:rPr>
        <w:t>יה"ב</w:t>
      </w:r>
      <w:r w:rsidRPr="008C6F7A">
        <w:rPr>
          <w:rFonts w:hint="cs"/>
          <w:rtl/>
        </w:rPr>
        <w:t xml:space="preserve"> והרשות להגנת הפרטיות)</w:t>
      </w:r>
      <w:r w:rsidRPr="008C6F7A">
        <w:rPr>
          <w:rtl/>
        </w:rPr>
        <w:t xml:space="preserve"> </w:t>
      </w:r>
      <w:r w:rsidRPr="008C6F7A">
        <w:rPr>
          <w:rFonts w:hint="cs"/>
          <w:rtl/>
        </w:rPr>
        <w:t xml:space="preserve">נספח אבטחת מידע </w:t>
      </w:r>
      <w:r w:rsidRPr="008C6F7A">
        <w:rPr>
          <w:rtl/>
        </w:rPr>
        <w:t>ש</w:t>
      </w:r>
      <w:r w:rsidRPr="008C6F7A">
        <w:rPr>
          <w:rFonts w:hint="cs"/>
          <w:rtl/>
        </w:rPr>
        <w:t xml:space="preserve">יצורף לכל מסמך התקשרות או שינחה שכל ארגון יצרף נספח אבטחת מידע בהתאם להנחיות הגוף </w:t>
      </w:r>
      <w:r w:rsidRPr="008C6F7A">
        <w:rPr>
          <w:rFonts w:hint="cs"/>
          <w:rtl/>
        </w:rPr>
        <w:t>האסדרתי</w:t>
      </w:r>
      <w:r w:rsidRPr="008C6F7A">
        <w:rPr>
          <w:rFonts w:hint="cs"/>
          <w:rtl/>
        </w:rPr>
        <w:t xml:space="preserve"> שמנחה אותו בתחום אבטחת מידע והגנת הסייבר</w:t>
      </w:r>
      <w:r w:rsidRPr="008C6F7A">
        <w:rPr>
          <w:rtl/>
        </w:rPr>
        <w:t>.</w:t>
      </w:r>
      <w:r w:rsidRPr="008C6F7A">
        <w:rPr>
          <w:rFonts w:hint="cs"/>
          <w:rtl/>
        </w:rPr>
        <w:t xml:space="preserve"> באופן זה תהיה הלימה בין הדרישות של הגוף </w:t>
      </w:r>
      <w:r w:rsidRPr="008C6F7A">
        <w:rPr>
          <w:rFonts w:hint="cs"/>
          <w:rtl/>
        </w:rPr>
        <w:t>האסדרתי</w:t>
      </w:r>
      <w:r w:rsidRPr="008C6F7A">
        <w:rPr>
          <w:rFonts w:hint="cs"/>
          <w:rtl/>
        </w:rPr>
        <w:t xml:space="preserve"> מהארגון (כמו עמידה בתקנה 15 לתקנות אבטחת מידע, במתודולוגיית שרשרת האספקה ובתקן 27001</w:t>
      </w:r>
      <w:r w:rsidRPr="008C6F7A">
        <w:rPr>
          <w:rFonts w:hint="cs"/>
        </w:rPr>
        <w:t>ISO</w:t>
      </w:r>
      <w:r w:rsidRPr="008C6F7A">
        <w:rPr>
          <w:rFonts w:hint="cs"/>
          <w:rtl/>
        </w:rPr>
        <w:t xml:space="preserve">) ובין הדרישות בהוראת </w:t>
      </w:r>
      <w:r w:rsidRPr="008C6F7A">
        <w:rPr>
          <w:rFonts w:hint="cs"/>
          <w:rtl/>
        </w:rPr>
        <w:t>תכ"ם</w:t>
      </w:r>
      <w:r w:rsidRPr="008C6F7A">
        <w:rPr>
          <w:rFonts w:hint="cs"/>
          <w:rtl/>
        </w:rPr>
        <w:t xml:space="preserve"> המחייבות גם הן את המשרדים. </w:t>
      </w:r>
    </w:p>
    <w:p w:rsidR="00023F2D" w:rsidP="00DE1561" w14:paraId="03514E06" w14:textId="77777777">
      <w:pPr>
        <w:pStyle w:val="7392"/>
        <w:rPr>
          <w:rtl/>
        </w:rPr>
      </w:pPr>
      <w:r w:rsidRPr="00012C59">
        <w:rPr>
          <w:rFonts w:hint="eastAsia"/>
          <w:rtl/>
        </w:rPr>
        <w:t>בתשובת</w:t>
      </w:r>
      <w:r w:rsidRPr="00012C59">
        <w:rPr>
          <w:rtl/>
        </w:rPr>
        <w:t xml:space="preserve"> </w:t>
      </w:r>
      <w:r w:rsidRPr="00012C59">
        <w:rPr>
          <w:rFonts w:hint="eastAsia"/>
          <w:rtl/>
        </w:rPr>
        <w:t>מינהל</w:t>
      </w:r>
      <w:r w:rsidRPr="00012C59">
        <w:rPr>
          <w:rtl/>
        </w:rPr>
        <w:t xml:space="preserve"> הרכש מיוני 2023 נמסר כי מגובש כעת נספח אבטחת שרשרת אספקה עם </w:t>
      </w:r>
      <w:r>
        <w:rPr>
          <w:rtl/>
        </w:rPr>
        <w:t xml:space="preserve">הגופים </w:t>
      </w:r>
      <w:r>
        <w:rPr>
          <w:rtl/>
        </w:rPr>
        <w:t>האסדרתיים</w:t>
      </w:r>
      <w:r w:rsidRPr="00012C59">
        <w:rPr>
          <w:rtl/>
        </w:rPr>
        <w:t xml:space="preserve">, </w:t>
      </w:r>
      <w:r w:rsidRPr="00012C59">
        <w:rPr>
          <w:rFonts w:hint="eastAsia"/>
          <w:rtl/>
        </w:rPr>
        <w:t>אך</w:t>
      </w:r>
      <w:r w:rsidRPr="00012C59">
        <w:rPr>
          <w:rtl/>
        </w:rPr>
        <w:t xml:space="preserve"> </w:t>
      </w:r>
      <w:r w:rsidRPr="00012C59">
        <w:rPr>
          <w:rFonts w:hint="eastAsia"/>
          <w:rtl/>
        </w:rPr>
        <w:t>עדיין</w:t>
      </w:r>
      <w:r w:rsidRPr="00012C59">
        <w:rPr>
          <w:rtl/>
        </w:rPr>
        <w:t xml:space="preserve"> </w:t>
      </w:r>
      <w:r w:rsidRPr="00012C59">
        <w:rPr>
          <w:rFonts w:hint="eastAsia"/>
          <w:rtl/>
        </w:rPr>
        <w:t>מדובר</w:t>
      </w:r>
      <w:r w:rsidRPr="00012C59">
        <w:rPr>
          <w:rtl/>
        </w:rPr>
        <w:t xml:space="preserve"> </w:t>
      </w:r>
      <w:r w:rsidRPr="00012C59">
        <w:rPr>
          <w:rFonts w:hint="eastAsia"/>
          <w:rtl/>
        </w:rPr>
        <w:t>במדיניות</w:t>
      </w:r>
      <w:r w:rsidRPr="00012C59">
        <w:rPr>
          <w:rtl/>
        </w:rPr>
        <w:t xml:space="preserve"> </w:t>
      </w:r>
      <w:r w:rsidRPr="00012C59">
        <w:rPr>
          <w:rFonts w:hint="eastAsia"/>
          <w:rtl/>
        </w:rPr>
        <w:t>בגיבוש</w:t>
      </w:r>
      <w:r w:rsidRPr="00012C59">
        <w:rPr>
          <w:rtl/>
        </w:rPr>
        <w:t xml:space="preserve">. עוד נמסר כי </w:t>
      </w:r>
      <w:r w:rsidRPr="00012C59">
        <w:rPr>
          <w:rtl/>
        </w:rPr>
        <w:t>מינהל</w:t>
      </w:r>
      <w:r w:rsidRPr="00012C59">
        <w:rPr>
          <w:rtl/>
        </w:rPr>
        <w:t xml:space="preserve"> הרכש לא היה מעורב בגיבוש נספח אבטחת מידע הכלול בהנחיית </w:t>
      </w:r>
      <w:r w:rsidRPr="00012C59">
        <w:rPr>
          <w:rtl/>
        </w:rPr>
        <w:t>יה"ב</w:t>
      </w:r>
      <w:r w:rsidRPr="00012C59">
        <w:rPr>
          <w:rtl/>
        </w:rPr>
        <w:t xml:space="preserve">. </w:t>
      </w:r>
    </w:p>
    <w:p w:rsidR="00023F2D" w:rsidRPr="00012C59" w:rsidP="00DE1561" w14:paraId="612AE95C" w14:textId="77777777">
      <w:pPr>
        <w:pStyle w:val="7392"/>
        <w:rPr>
          <w:rFonts w:ascii="David" w:hAnsi="David"/>
          <w:sz w:val="24"/>
          <w:rtl/>
        </w:rPr>
      </w:pPr>
      <w:r w:rsidRPr="00862BA0">
        <w:rPr>
          <w:rFonts w:ascii="David" w:hAnsi="David" w:hint="cs"/>
          <w:sz w:val="24"/>
          <w:rtl/>
        </w:rPr>
        <w:t xml:space="preserve">בתשובת </w:t>
      </w:r>
      <w:r w:rsidRPr="00862BA0">
        <w:rPr>
          <w:rFonts w:ascii="David" w:hAnsi="David" w:hint="cs"/>
          <w:sz w:val="24"/>
          <w:rtl/>
        </w:rPr>
        <w:t>יה"ב</w:t>
      </w:r>
      <w:r w:rsidRPr="00862BA0">
        <w:rPr>
          <w:rFonts w:ascii="David" w:hAnsi="David" w:hint="cs"/>
          <w:sz w:val="24"/>
          <w:rtl/>
        </w:rPr>
        <w:t xml:space="preserve"> מיולי 2023 נמסר כי נספח אבטחת מידע לדוגמ</w:t>
      </w:r>
      <w:r w:rsidRPr="00862BA0">
        <w:rPr>
          <w:rFonts w:ascii="David" w:hAnsi="David" w:hint="eastAsia"/>
          <w:sz w:val="24"/>
          <w:rtl/>
        </w:rPr>
        <w:t>ה</w:t>
      </w:r>
      <w:r w:rsidRPr="00862BA0">
        <w:rPr>
          <w:rFonts w:ascii="David" w:hAnsi="David" w:hint="cs"/>
          <w:sz w:val="24"/>
          <w:rtl/>
        </w:rPr>
        <w:t xml:space="preserve"> שקיים כחלק מהנחיית </w:t>
      </w:r>
      <w:r w:rsidRPr="00862BA0">
        <w:rPr>
          <w:rFonts w:ascii="David" w:hAnsi="David" w:hint="cs"/>
          <w:sz w:val="24"/>
          <w:rtl/>
        </w:rPr>
        <w:t>יה"ב</w:t>
      </w:r>
      <w:r w:rsidRPr="00862BA0">
        <w:rPr>
          <w:rFonts w:ascii="David" w:hAnsi="David" w:hint="cs"/>
          <w:sz w:val="24"/>
          <w:rtl/>
        </w:rPr>
        <w:t xml:space="preserve"> 5.19 נותן מענה </w:t>
      </w:r>
      <w:r w:rsidRPr="00690A2B">
        <w:rPr>
          <w:rFonts w:ascii="David" w:hAnsi="David" w:hint="eastAsia"/>
          <w:sz w:val="24"/>
          <w:rtl/>
        </w:rPr>
        <w:t>על</w:t>
      </w:r>
      <w:r w:rsidRPr="00862BA0">
        <w:rPr>
          <w:rFonts w:ascii="David" w:hAnsi="David" w:hint="cs"/>
          <w:sz w:val="24"/>
          <w:rtl/>
        </w:rPr>
        <w:t xml:space="preserve"> מרבית הנושאים הרלוונטיים </w:t>
      </w:r>
      <w:r w:rsidRPr="00862BA0">
        <w:rPr>
          <w:rFonts w:ascii="David" w:hAnsi="David" w:hint="eastAsia"/>
          <w:sz w:val="24"/>
          <w:rtl/>
        </w:rPr>
        <w:t>הנוגעים</w:t>
      </w:r>
      <w:r w:rsidRPr="00862BA0">
        <w:rPr>
          <w:rFonts w:ascii="David" w:hAnsi="David"/>
          <w:sz w:val="24"/>
          <w:rtl/>
        </w:rPr>
        <w:t xml:space="preserve"> </w:t>
      </w:r>
      <w:r w:rsidRPr="00862BA0">
        <w:rPr>
          <w:rFonts w:ascii="David" w:hAnsi="David" w:hint="eastAsia"/>
          <w:sz w:val="24"/>
          <w:rtl/>
        </w:rPr>
        <w:t>ל</w:t>
      </w:r>
      <w:r w:rsidRPr="00862BA0">
        <w:rPr>
          <w:rFonts w:ascii="David" w:hAnsi="David" w:hint="cs"/>
          <w:sz w:val="24"/>
          <w:rtl/>
        </w:rPr>
        <w:t xml:space="preserve">התקשרות עם ספק. הן </w:t>
      </w:r>
      <w:r w:rsidRPr="00862BA0">
        <w:rPr>
          <w:rFonts w:ascii="David" w:hAnsi="David" w:hint="cs"/>
          <w:sz w:val="24"/>
          <w:rtl/>
        </w:rPr>
        <w:t>מינהל</w:t>
      </w:r>
      <w:r w:rsidRPr="00862BA0">
        <w:rPr>
          <w:rFonts w:ascii="David" w:hAnsi="David" w:hint="cs"/>
          <w:sz w:val="24"/>
          <w:rtl/>
        </w:rPr>
        <w:t xml:space="preserve"> הרכש והן </w:t>
      </w:r>
      <w:r w:rsidRPr="00DE1561">
        <w:rPr>
          <w:rFonts w:hint="cs"/>
          <w:rtl/>
        </w:rPr>
        <w:t>המשרדים</w:t>
      </w:r>
      <w:r w:rsidRPr="00862BA0">
        <w:rPr>
          <w:rFonts w:ascii="David" w:hAnsi="David" w:hint="cs"/>
          <w:sz w:val="24"/>
          <w:rtl/>
        </w:rPr>
        <w:t xml:space="preserve"> יכולים להיעזר במסמך זה בכתיבת נספח אבטחת מידע למכרזים </w:t>
      </w:r>
      <w:r w:rsidRPr="00D5013C">
        <w:rPr>
          <w:rFonts w:ascii="David" w:hAnsi="David" w:hint="cs"/>
          <w:sz w:val="24"/>
          <w:rtl/>
        </w:rPr>
        <w:t>או</w:t>
      </w:r>
      <w:r w:rsidRPr="00C17008">
        <w:rPr>
          <w:rFonts w:ascii="David" w:hAnsi="David" w:hint="cs"/>
          <w:sz w:val="24"/>
          <w:rtl/>
        </w:rPr>
        <w:t xml:space="preserve"> התקשרויות משרדיות המותאם לצרכים </w:t>
      </w:r>
      <w:r w:rsidRPr="00940E0A">
        <w:rPr>
          <w:rFonts w:ascii="David" w:hAnsi="David" w:hint="eastAsia"/>
          <w:sz w:val="24"/>
          <w:rtl/>
        </w:rPr>
        <w:t>ה</w:t>
      </w:r>
      <w:r w:rsidRPr="00590DDA">
        <w:rPr>
          <w:rFonts w:ascii="David" w:hAnsi="David" w:hint="cs"/>
          <w:sz w:val="24"/>
          <w:rtl/>
        </w:rPr>
        <w:t>ספציפיים של מכר</w:t>
      </w:r>
      <w:r w:rsidRPr="00AD2615">
        <w:rPr>
          <w:rFonts w:ascii="David" w:hAnsi="David" w:hint="cs"/>
          <w:sz w:val="24"/>
          <w:rtl/>
        </w:rPr>
        <w:t xml:space="preserve">ז מסוים. עוד נמסר כי טיוטת הוראת </w:t>
      </w:r>
      <w:r w:rsidRPr="00AD2615">
        <w:rPr>
          <w:rFonts w:ascii="David" w:hAnsi="David" w:hint="cs"/>
          <w:sz w:val="24"/>
          <w:rtl/>
        </w:rPr>
        <w:t>תכ"ם</w:t>
      </w:r>
      <w:r w:rsidRPr="00AD2615">
        <w:rPr>
          <w:rFonts w:ascii="David" w:hAnsi="David" w:hint="cs"/>
          <w:sz w:val="24"/>
          <w:rtl/>
        </w:rPr>
        <w:t xml:space="preserve"> טרם יצאה כהוראה בתוקף ויש לוודא כי אין סתירה בינה לבין הנספח לדוגמה שגיבשה </w:t>
      </w:r>
      <w:r w:rsidRPr="00AD2615">
        <w:rPr>
          <w:rFonts w:ascii="David" w:hAnsi="David" w:hint="cs"/>
          <w:sz w:val="24"/>
          <w:rtl/>
        </w:rPr>
        <w:t>יה"ב</w:t>
      </w:r>
      <w:r w:rsidRPr="00AD2615">
        <w:rPr>
          <w:rFonts w:ascii="David" w:hAnsi="David" w:hint="cs"/>
          <w:sz w:val="24"/>
          <w:rtl/>
        </w:rPr>
        <w:t>.</w:t>
      </w:r>
      <w:r>
        <w:rPr>
          <w:rFonts w:ascii="David" w:hAnsi="David" w:hint="cs"/>
          <w:sz w:val="24"/>
          <w:rtl/>
        </w:rPr>
        <w:t xml:space="preserve"> </w:t>
      </w:r>
    </w:p>
    <w:p w:rsidR="00023F2D" w:rsidRPr="00690A2B" w:rsidP="00DE1561" w14:paraId="46475C92" w14:textId="77777777">
      <w:pPr>
        <w:pStyle w:val="7392"/>
      </w:pPr>
      <w:r w:rsidRPr="00690A2B">
        <w:rPr>
          <w:rFonts w:ascii="David" w:hAnsi="David" w:hint="eastAsia"/>
          <w:sz w:val="24"/>
          <w:rtl/>
        </w:rPr>
        <w:t>בתשובת</w:t>
      </w:r>
      <w:r w:rsidRPr="00690A2B">
        <w:rPr>
          <w:rFonts w:ascii="David" w:hAnsi="David"/>
          <w:sz w:val="24"/>
          <w:rtl/>
        </w:rPr>
        <w:t xml:space="preserve"> </w:t>
      </w:r>
      <w:r w:rsidRPr="00690A2B">
        <w:rPr>
          <w:rFonts w:hint="eastAsia"/>
          <w:rtl/>
        </w:rPr>
        <w:t>מערך</w:t>
      </w:r>
      <w:r w:rsidRPr="00690A2B">
        <w:rPr>
          <w:rtl/>
        </w:rPr>
        <w:t xml:space="preserve"> הסייבר מיולי 2023 נמסר כי ככלל דרישות אבטחת מידע וסייבר במכרזים המרכזיים צריכות </w:t>
      </w:r>
      <w:r>
        <w:rPr>
          <w:rFonts w:hint="cs"/>
          <w:rtl/>
        </w:rPr>
        <w:t>להיות</w:t>
      </w:r>
      <w:r w:rsidRPr="00690A2B">
        <w:rPr>
          <w:rtl/>
        </w:rPr>
        <w:t xml:space="preserve"> בהתאם להנחיות הגופים </w:t>
      </w:r>
      <w:r w:rsidRPr="00690A2B">
        <w:rPr>
          <w:rFonts w:hint="eastAsia"/>
          <w:rtl/>
        </w:rPr>
        <w:t>האסדרתיים</w:t>
      </w:r>
      <w:r w:rsidRPr="00690A2B">
        <w:rPr>
          <w:rtl/>
        </w:rPr>
        <w:t xml:space="preserve"> בתחום הסייבר (למשל: עמידה במתודולוגיית שרשרת האספקה). במקרים </w:t>
      </w:r>
      <w:r w:rsidRPr="00690A2B">
        <w:rPr>
          <w:rFonts w:hint="eastAsia"/>
          <w:rtl/>
        </w:rPr>
        <w:t>ש</w:t>
      </w:r>
      <w:r w:rsidRPr="00690A2B">
        <w:rPr>
          <w:rtl/>
        </w:rPr>
        <w:t xml:space="preserve">בהם מסתמן קושי ליישם דרישות אלו </w:t>
      </w:r>
      <w:r w:rsidRPr="00690A2B">
        <w:rPr>
          <w:rFonts w:hint="eastAsia"/>
          <w:rtl/>
        </w:rPr>
        <w:t>כהווייתן</w:t>
      </w:r>
      <w:r w:rsidRPr="00690A2B">
        <w:rPr>
          <w:rtl/>
        </w:rPr>
        <w:t xml:space="preserve"> או שיש חלופה טובה יותר (למשל: תקינה בי</w:t>
      </w:r>
      <w:r w:rsidRPr="00690A2B">
        <w:rPr>
          <w:rFonts w:hint="eastAsia"/>
          <w:rtl/>
        </w:rPr>
        <w:t>ן</w:t>
      </w:r>
      <w:r w:rsidRPr="00690A2B">
        <w:rPr>
          <w:rtl/>
        </w:rPr>
        <w:t xml:space="preserve">-לאומית ייעודית לנושא) יש לפנות לגופים </w:t>
      </w:r>
      <w:r w:rsidRPr="00690A2B">
        <w:rPr>
          <w:rFonts w:hint="eastAsia"/>
          <w:rtl/>
        </w:rPr>
        <w:t>האסדרתיים</w:t>
      </w:r>
      <w:r w:rsidRPr="00690A2B">
        <w:rPr>
          <w:rtl/>
        </w:rPr>
        <w:t xml:space="preserve"> ולבקש את הסכמתם </w:t>
      </w:r>
      <w:r w:rsidRPr="00690A2B">
        <w:rPr>
          <w:rFonts w:hint="eastAsia"/>
          <w:rtl/>
        </w:rPr>
        <w:t>ליישום</w:t>
      </w:r>
      <w:r w:rsidRPr="00690A2B">
        <w:rPr>
          <w:rtl/>
        </w:rPr>
        <w:t xml:space="preserve"> </w:t>
      </w:r>
      <w:r w:rsidRPr="00690A2B">
        <w:rPr>
          <w:rFonts w:hint="eastAsia"/>
          <w:rtl/>
        </w:rPr>
        <w:t>דרישות</w:t>
      </w:r>
      <w:r w:rsidRPr="00690A2B">
        <w:rPr>
          <w:rtl/>
        </w:rPr>
        <w:t xml:space="preserve"> חלופיות. </w:t>
      </w:r>
    </w:p>
    <w:p w:rsidR="00023F2D" w:rsidRPr="008C6F7A" w:rsidP="008C6F7A" w14:paraId="3AB717F8" w14:textId="77777777">
      <w:pPr>
        <w:pStyle w:val="7318"/>
        <w:rPr>
          <w:rtl/>
        </w:rPr>
      </w:pPr>
      <w:bookmarkStart w:id="136" w:name="_Hlk141014279"/>
      <w:r w:rsidRPr="008C6F7A">
        <w:rPr>
          <w:rFonts w:hint="eastAsia"/>
          <w:rtl/>
        </w:rPr>
        <w:t>אשר</w:t>
      </w:r>
      <w:r w:rsidRPr="008C6F7A">
        <w:rPr>
          <w:rtl/>
        </w:rPr>
        <w:t xml:space="preserve"> </w:t>
      </w:r>
      <w:r w:rsidRPr="008C6F7A">
        <w:rPr>
          <w:rFonts w:hint="eastAsia"/>
          <w:rtl/>
        </w:rPr>
        <w:t>לתשובות</w:t>
      </w:r>
      <w:r w:rsidRPr="008C6F7A">
        <w:rPr>
          <w:rtl/>
        </w:rPr>
        <w:t xml:space="preserve"> </w:t>
      </w:r>
      <w:r w:rsidRPr="008C6F7A">
        <w:rPr>
          <w:rFonts w:hint="cs"/>
          <w:rtl/>
        </w:rPr>
        <w:t xml:space="preserve">הגופים </w:t>
      </w:r>
      <w:r w:rsidRPr="008C6F7A">
        <w:rPr>
          <w:rFonts w:hint="cs"/>
          <w:rtl/>
        </w:rPr>
        <w:t>האסדרתיים</w:t>
      </w:r>
      <w:r w:rsidRPr="008C6F7A">
        <w:rPr>
          <w:rtl/>
        </w:rPr>
        <w:t xml:space="preserve">, </w:t>
      </w:r>
      <w:r w:rsidRPr="008C6F7A">
        <w:rPr>
          <w:rFonts w:hint="eastAsia"/>
          <w:rtl/>
        </w:rPr>
        <w:t>מומלץ</w:t>
      </w:r>
      <w:r w:rsidRPr="008C6F7A">
        <w:rPr>
          <w:rtl/>
        </w:rPr>
        <w:t xml:space="preserve"> כי </w:t>
      </w:r>
      <w:r w:rsidRPr="008C6F7A">
        <w:rPr>
          <w:rFonts w:hint="cs"/>
          <w:rtl/>
        </w:rPr>
        <w:t>גופים אלו יגבשו</w:t>
      </w:r>
      <w:r w:rsidRPr="008C6F7A">
        <w:rPr>
          <w:rtl/>
        </w:rPr>
        <w:t xml:space="preserve"> </w:t>
      </w:r>
      <w:r w:rsidRPr="008C6F7A">
        <w:rPr>
          <w:rFonts w:hint="cs"/>
          <w:rtl/>
        </w:rPr>
        <w:t>במשותף</w:t>
      </w:r>
      <w:r w:rsidRPr="008C6F7A">
        <w:rPr>
          <w:rtl/>
        </w:rPr>
        <w:t xml:space="preserve"> עם </w:t>
      </w:r>
      <w:r w:rsidRPr="008C6F7A">
        <w:rPr>
          <w:rtl/>
        </w:rPr>
        <w:t>מינהל</w:t>
      </w:r>
      <w:r w:rsidRPr="008C6F7A">
        <w:rPr>
          <w:rtl/>
        </w:rPr>
        <w:t xml:space="preserve"> הרכש נספח אבטחת מידע שיהיה מקובל על כלל הגופים</w:t>
      </w:r>
      <w:r w:rsidRPr="008C6F7A">
        <w:rPr>
          <w:rFonts w:hint="cs"/>
          <w:rtl/>
        </w:rPr>
        <w:t>,</w:t>
      </w:r>
      <w:r w:rsidRPr="008C6F7A">
        <w:rPr>
          <w:rtl/>
        </w:rPr>
        <w:t xml:space="preserve"> היות </w:t>
      </w:r>
      <w:r w:rsidRPr="008C6F7A">
        <w:rPr>
          <w:rFonts w:hint="eastAsia"/>
          <w:rtl/>
        </w:rPr>
        <w:t>ש</w:t>
      </w:r>
      <w:r w:rsidRPr="008C6F7A">
        <w:rPr>
          <w:rtl/>
        </w:rPr>
        <w:t xml:space="preserve">הוא יחייב את המשרדים ואת </w:t>
      </w:r>
      <w:r w:rsidRPr="008C6F7A">
        <w:rPr>
          <w:rFonts w:hint="eastAsia"/>
          <w:rtl/>
        </w:rPr>
        <w:t>גופי</w:t>
      </w:r>
      <w:r w:rsidRPr="008C6F7A">
        <w:rPr>
          <w:rtl/>
        </w:rPr>
        <w:t xml:space="preserve"> </w:t>
      </w:r>
      <w:r w:rsidRPr="008C6F7A">
        <w:rPr>
          <w:rtl/>
        </w:rPr>
        <w:t>התמ"ק</w:t>
      </w:r>
      <w:r w:rsidRPr="008C6F7A">
        <w:rPr>
          <w:rtl/>
        </w:rPr>
        <w:t xml:space="preserve"> וכן תהיה לו </w:t>
      </w:r>
      <w:r w:rsidRPr="008C6F7A">
        <w:rPr>
          <w:rFonts w:hint="eastAsia"/>
          <w:rtl/>
        </w:rPr>
        <w:t>השפעה</w:t>
      </w:r>
      <w:r w:rsidRPr="008C6F7A">
        <w:rPr>
          <w:rtl/>
        </w:rPr>
        <w:t xml:space="preserve"> ישירה על הרכש הממשלתי. </w:t>
      </w:r>
      <w:r w:rsidRPr="008C6F7A">
        <w:rPr>
          <w:rFonts w:hint="eastAsia"/>
          <w:rtl/>
        </w:rPr>
        <w:t>יצוין</w:t>
      </w:r>
      <w:r w:rsidRPr="008C6F7A">
        <w:rPr>
          <w:rtl/>
        </w:rPr>
        <w:t xml:space="preserve"> כי טיוטת נספח ז', כפי שקיימת במועד כתיבת דוח </w:t>
      </w:r>
      <w:r w:rsidRPr="008C6F7A">
        <w:rPr>
          <w:rFonts w:hint="eastAsia"/>
          <w:rtl/>
        </w:rPr>
        <w:t>הביקורת</w:t>
      </w:r>
      <w:r w:rsidRPr="008C6F7A">
        <w:rPr>
          <w:rtl/>
        </w:rPr>
        <w:t xml:space="preserve">, לא יכולה </w:t>
      </w:r>
      <w:r w:rsidRPr="008C6F7A">
        <w:rPr>
          <w:rFonts w:hint="cs"/>
          <w:rtl/>
        </w:rPr>
        <w:t>לשמש</w:t>
      </w:r>
      <w:r w:rsidRPr="008C6F7A">
        <w:rPr>
          <w:rtl/>
        </w:rPr>
        <w:t xml:space="preserve"> נספח אבטחת מידע היות </w:t>
      </w:r>
      <w:r w:rsidRPr="008C6F7A">
        <w:rPr>
          <w:rFonts w:hint="cs"/>
          <w:rtl/>
        </w:rPr>
        <w:t>ש</w:t>
      </w:r>
      <w:r w:rsidRPr="008C6F7A">
        <w:rPr>
          <w:rtl/>
        </w:rPr>
        <w:t>חסר</w:t>
      </w:r>
      <w:r w:rsidRPr="008C6F7A">
        <w:rPr>
          <w:rFonts w:hint="eastAsia"/>
          <w:rtl/>
        </w:rPr>
        <w:t>ות</w:t>
      </w:r>
      <w:r w:rsidRPr="008C6F7A">
        <w:rPr>
          <w:rtl/>
        </w:rPr>
        <w:t xml:space="preserve"> בה דרישות אבטחת מידע שקיימות בנספחים אחרים שגיבשו הגופים </w:t>
      </w:r>
      <w:r w:rsidRPr="008C6F7A">
        <w:rPr>
          <w:rtl/>
        </w:rPr>
        <w:t>האסדרתיים</w:t>
      </w:r>
      <w:r w:rsidRPr="008C6F7A">
        <w:rPr>
          <w:rtl/>
        </w:rPr>
        <w:t>.</w:t>
      </w:r>
      <w:bookmarkEnd w:id="136"/>
    </w:p>
    <w:p w:rsidR="00023F2D" w:rsidRPr="00AA2F9D" w:rsidP="00AA2F9D" w14:paraId="5578E04B" w14:textId="77777777">
      <w:pPr>
        <w:pStyle w:val="73414"/>
        <w:rPr>
          <w:rtl/>
        </w:rPr>
      </w:pPr>
      <w:r w:rsidRPr="00AA2F9D">
        <w:rPr>
          <w:rFonts w:hint="cs"/>
          <w:rtl/>
        </w:rPr>
        <w:t>דרישות הגנת סייבר ב</w:t>
      </w:r>
      <w:r w:rsidRPr="00AA2F9D">
        <w:rPr>
          <w:rFonts w:hint="eastAsia"/>
          <w:rtl/>
        </w:rPr>
        <w:t>התקשרויות</w:t>
      </w:r>
      <w:r w:rsidRPr="00AA2F9D">
        <w:rPr>
          <w:rtl/>
        </w:rPr>
        <w:t xml:space="preserve"> </w:t>
      </w:r>
      <w:r w:rsidRPr="00AA2F9D">
        <w:rPr>
          <w:rFonts w:hint="cs"/>
          <w:rtl/>
        </w:rPr>
        <w:t>הפטורות</w:t>
      </w:r>
      <w:r w:rsidRPr="00AA2F9D">
        <w:rPr>
          <w:rtl/>
        </w:rPr>
        <w:t xml:space="preserve"> </w:t>
      </w:r>
      <w:r w:rsidRPr="00AA2F9D">
        <w:rPr>
          <w:rFonts w:hint="cs"/>
          <w:rtl/>
        </w:rPr>
        <w:t>מ</w:t>
      </w:r>
      <w:r w:rsidRPr="00AA2F9D">
        <w:rPr>
          <w:rFonts w:hint="eastAsia"/>
          <w:rtl/>
        </w:rPr>
        <w:t>מכרז</w:t>
      </w:r>
    </w:p>
    <w:p w:rsidR="00023F2D" w:rsidP="00DE1561" w14:paraId="19416DA6" w14:textId="77777777">
      <w:pPr>
        <w:pStyle w:val="7392"/>
        <w:rPr>
          <w:rtl/>
        </w:rPr>
      </w:pPr>
      <w:r>
        <w:rPr>
          <w:rFonts w:hint="cs"/>
          <w:rtl/>
        </w:rPr>
        <w:t>בתקנות חובת המכרזים מפורטות העילות לביצוע התקשרות בפטור ממכרז. נכון לפברואר 2023 צוינו בתקנות כ-25 עילות אפשריות לביצוע התקשרויות בפטור ממכרז, והנפוצות שבהן הן: התקשרות עם ספק יחיד</w:t>
      </w:r>
      <w:r>
        <w:rPr>
          <w:rStyle w:val="FootnoteReference2"/>
          <w:rtl/>
        </w:rPr>
        <w:footnoteReference w:id="53"/>
      </w:r>
      <w:r>
        <w:rPr>
          <w:rFonts w:hint="cs"/>
          <w:rtl/>
        </w:rPr>
        <w:t>, התקשרות ששוויה אינו עולה על 50,000 ש"ח והתקשרות המשך</w:t>
      </w:r>
      <w:r>
        <w:rPr>
          <w:rStyle w:val="FootnoteReference2"/>
          <w:rtl/>
        </w:rPr>
        <w:footnoteReference w:id="54"/>
      </w:r>
      <w:r>
        <w:rPr>
          <w:rFonts w:hint="cs"/>
          <w:rtl/>
        </w:rPr>
        <w:t xml:space="preserve">.  </w:t>
      </w:r>
    </w:p>
    <w:p w:rsidR="00023F2D" w:rsidRPr="00FC5365" w:rsidP="00DE1561" w14:paraId="7E1828F5" w14:textId="76368A0A">
      <w:pPr>
        <w:pStyle w:val="7392"/>
        <w:rPr>
          <w:rtl/>
        </w:rPr>
      </w:pPr>
      <w:r w:rsidRPr="00FC6117">
        <w:rPr>
          <w:rFonts w:hint="eastAsia"/>
          <w:rtl/>
        </w:rPr>
        <w:t>מדוח</w:t>
      </w:r>
      <w:r w:rsidRPr="00FC6117">
        <w:rPr>
          <w:rtl/>
        </w:rPr>
        <w:t xml:space="preserve"> </w:t>
      </w:r>
      <w:r w:rsidRPr="00FC6117">
        <w:rPr>
          <w:rFonts w:hint="eastAsia"/>
          <w:rtl/>
        </w:rPr>
        <w:t>של</w:t>
      </w:r>
      <w:r w:rsidRPr="00FC6117">
        <w:rPr>
          <w:rtl/>
        </w:rPr>
        <w:t xml:space="preserve"> </w:t>
      </w:r>
      <w:r w:rsidRPr="00FC6117">
        <w:rPr>
          <w:rFonts w:hint="eastAsia"/>
          <w:rtl/>
        </w:rPr>
        <w:t>משרד</w:t>
      </w:r>
      <w:r w:rsidRPr="00FC6117">
        <w:rPr>
          <w:rtl/>
        </w:rPr>
        <w:t xml:space="preserve"> </w:t>
      </w:r>
      <w:r w:rsidRPr="00FC6117">
        <w:rPr>
          <w:rFonts w:hint="eastAsia"/>
          <w:rtl/>
        </w:rPr>
        <w:t>מבקר</w:t>
      </w:r>
      <w:r w:rsidRPr="00FC6117">
        <w:rPr>
          <w:rtl/>
        </w:rPr>
        <w:t xml:space="preserve"> </w:t>
      </w:r>
      <w:r w:rsidRPr="00FC6117">
        <w:rPr>
          <w:rFonts w:hint="eastAsia"/>
          <w:rtl/>
        </w:rPr>
        <w:t>המדינה</w:t>
      </w:r>
      <w:r w:rsidRPr="00FC6117">
        <w:rPr>
          <w:rtl/>
        </w:rPr>
        <w:t xml:space="preserve"> </w:t>
      </w:r>
      <w:r w:rsidRPr="00FC6117">
        <w:rPr>
          <w:rFonts w:hint="eastAsia"/>
          <w:rtl/>
        </w:rPr>
        <w:t>משנת</w:t>
      </w:r>
      <w:r w:rsidRPr="00FC6117">
        <w:rPr>
          <w:rtl/>
        </w:rPr>
        <w:t xml:space="preserve"> 2023</w:t>
      </w:r>
      <w:r>
        <w:rPr>
          <w:rStyle w:val="FootnoteReference2"/>
          <w:rtl/>
        </w:rPr>
        <w:footnoteReference w:id="55"/>
      </w:r>
      <w:r w:rsidRPr="00FC6117">
        <w:rPr>
          <w:rtl/>
        </w:rPr>
        <w:t xml:space="preserve"> עלה כי היקף הרכש הממשלתי </w:t>
      </w:r>
      <w:r w:rsidRPr="00FC6117">
        <w:rPr>
          <w:rFonts w:hint="eastAsia"/>
          <w:rtl/>
        </w:rPr>
        <w:t>התקשובי</w:t>
      </w:r>
      <w:r w:rsidRPr="00FC6117">
        <w:rPr>
          <w:rtl/>
        </w:rPr>
        <w:t xml:space="preserve"> הפטור ממכרז בשנים </w:t>
      </w:r>
      <w:r>
        <w:rPr>
          <w:rFonts w:hint="cs"/>
          <w:rtl/>
        </w:rPr>
        <w:t>2021-2019</w:t>
      </w:r>
      <w:r w:rsidRPr="00FC6117">
        <w:rPr>
          <w:rtl/>
        </w:rPr>
        <w:t xml:space="preserve"> היה בין 497 מיליון ש"ח ל-691 מיליון ש"ח, ושיעורו הממוצע היה </w:t>
      </w:r>
      <w:r w:rsidR="00DA1CA6">
        <w:rPr>
          <w:rtl/>
        </w:rPr>
        <w:br/>
      </w:r>
      <w:r w:rsidRPr="00FC6117">
        <w:rPr>
          <w:rtl/>
        </w:rPr>
        <w:t>כ-14.2% מסך הרכש בתחום התקשוב.</w:t>
      </w:r>
      <w:r w:rsidRPr="00FC5365">
        <w:rPr>
          <w:rFonts w:hint="cs"/>
          <w:rtl/>
        </w:rPr>
        <w:t xml:space="preserve"> </w:t>
      </w:r>
    </w:p>
    <w:p w:rsidR="00023F2D" w:rsidRPr="008C6F7A" w:rsidP="008C6F7A" w14:paraId="7FE82CEC" w14:textId="77777777">
      <w:pPr>
        <w:pStyle w:val="7318"/>
        <w:rPr>
          <w:rtl/>
        </w:rPr>
      </w:pPr>
      <w:r w:rsidRPr="008C6F7A">
        <w:rPr>
          <w:rFonts w:hint="eastAsia"/>
          <w:rtl/>
        </w:rPr>
        <w:t>נמצא</w:t>
      </w:r>
      <w:r w:rsidRPr="008C6F7A">
        <w:rPr>
          <w:rtl/>
        </w:rPr>
        <w:t xml:space="preserve"> כי </w:t>
      </w:r>
      <w:r w:rsidRPr="008C6F7A">
        <w:rPr>
          <w:rFonts w:hint="eastAsia"/>
          <w:rtl/>
        </w:rPr>
        <w:t>מינהל</w:t>
      </w:r>
      <w:r w:rsidRPr="008C6F7A">
        <w:rPr>
          <w:rtl/>
        </w:rPr>
        <w:t xml:space="preserve"> הרכש מנגיש למשרדים מערכת ממוחשבת שבאמצעותה הם יכולים לבצע </w:t>
      </w:r>
      <w:r w:rsidRPr="008C6F7A">
        <w:rPr>
          <w:rFonts w:hint="cs"/>
          <w:rtl/>
        </w:rPr>
        <w:t xml:space="preserve">גם </w:t>
      </w:r>
      <w:r w:rsidRPr="008C6F7A">
        <w:rPr>
          <w:rtl/>
        </w:rPr>
        <w:t xml:space="preserve">רכישות </w:t>
      </w:r>
      <w:r w:rsidRPr="008C6F7A">
        <w:rPr>
          <w:rFonts w:hint="eastAsia"/>
          <w:rtl/>
        </w:rPr>
        <w:t>בתחום</w:t>
      </w:r>
      <w:r w:rsidRPr="008C6F7A">
        <w:rPr>
          <w:rtl/>
        </w:rPr>
        <w:t xml:space="preserve"> </w:t>
      </w:r>
      <w:r w:rsidRPr="008C6F7A">
        <w:rPr>
          <w:rFonts w:hint="eastAsia"/>
          <w:rtl/>
        </w:rPr>
        <w:t>התקשוב</w:t>
      </w:r>
      <w:r w:rsidRPr="008C6F7A">
        <w:rPr>
          <w:rtl/>
        </w:rPr>
        <w:t xml:space="preserve"> </w:t>
      </w:r>
      <w:r w:rsidRPr="008C6F7A">
        <w:rPr>
          <w:rFonts w:hint="eastAsia"/>
          <w:rtl/>
        </w:rPr>
        <w:t>והסייבר</w:t>
      </w:r>
      <w:r w:rsidRPr="008C6F7A">
        <w:rPr>
          <w:rFonts w:hint="cs"/>
          <w:rtl/>
        </w:rPr>
        <w:t xml:space="preserve"> </w:t>
      </w:r>
      <w:r w:rsidRPr="008C6F7A">
        <w:rPr>
          <w:rtl/>
        </w:rPr>
        <w:t xml:space="preserve">בהיקף כספי של עד 50,000 ש"ח, וכל התהליך מבוצע על ידי הגורם </w:t>
      </w:r>
      <w:r w:rsidRPr="008C6F7A">
        <w:rPr>
          <w:rFonts w:hint="cs"/>
          <w:rtl/>
        </w:rPr>
        <w:t>המשרדי</w:t>
      </w:r>
      <w:r w:rsidRPr="008C6F7A">
        <w:rPr>
          <w:rtl/>
        </w:rPr>
        <w:t xml:space="preserve"> שמבקש לרכוש את המוצר או השירות ואינו מועבר לטיפולם של גורמים כמו ממונה הגנת הסייבר או ממונה שרשרת האספקה באותו המשרד</w:t>
      </w:r>
      <w:r w:rsidRPr="008C6F7A">
        <w:rPr>
          <w:rFonts w:hint="cs"/>
          <w:rtl/>
        </w:rPr>
        <w:t xml:space="preserve"> כדי שיבחנו אם ההתקשרות לאספקת השירות או המוצר המוצע נות</w:t>
      </w:r>
      <w:r w:rsidRPr="008C6F7A">
        <w:rPr>
          <w:rFonts w:hint="eastAsia"/>
          <w:rtl/>
        </w:rPr>
        <w:t>נת</w:t>
      </w:r>
      <w:r w:rsidRPr="008C6F7A">
        <w:rPr>
          <w:rFonts w:hint="cs"/>
          <w:rtl/>
        </w:rPr>
        <w:t xml:space="preserve"> מענה הולם מבחינת היבטי אבטחת מידע</w:t>
      </w:r>
      <w:r w:rsidRPr="008C6F7A">
        <w:rPr>
          <w:rtl/>
        </w:rPr>
        <w:t>.</w:t>
      </w:r>
    </w:p>
    <w:p w:rsidR="00023F2D" w:rsidP="00DE1561" w14:paraId="0910458F" w14:textId="77777777">
      <w:pPr>
        <w:pStyle w:val="7392"/>
        <w:rPr>
          <w:rtl/>
        </w:rPr>
      </w:pPr>
      <w:r w:rsidRPr="00D5013C">
        <w:rPr>
          <w:rFonts w:hint="cs"/>
          <w:rtl/>
        </w:rPr>
        <w:t xml:space="preserve">בתשובת </w:t>
      </w:r>
      <w:r w:rsidRPr="00D5013C">
        <w:rPr>
          <w:rFonts w:hint="cs"/>
          <w:rtl/>
        </w:rPr>
        <w:t>מינהל</w:t>
      </w:r>
      <w:r w:rsidRPr="00D5013C">
        <w:rPr>
          <w:rFonts w:hint="cs"/>
          <w:rtl/>
        </w:rPr>
        <w:t xml:space="preserve"> הרכש מיוני 2023 נמסר </w:t>
      </w:r>
      <w:r w:rsidRPr="005B6EDC">
        <w:rPr>
          <w:rFonts w:hint="cs"/>
          <w:rtl/>
        </w:rPr>
        <w:t xml:space="preserve">כי לא קיימת כלל חובה </w:t>
      </w:r>
      <w:r w:rsidRPr="005B6EDC">
        <w:rPr>
          <w:rFonts w:hint="eastAsia"/>
          <w:rtl/>
        </w:rPr>
        <w:t>ו</w:t>
      </w:r>
      <w:r w:rsidRPr="005B6EDC">
        <w:rPr>
          <w:rFonts w:hint="cs"/>
          <w:rtl/>
        </w:rPr>
        <w:t xml:space="preserve">לפיה בהתקשרויות בהליך מקוצר יש לפנות לאותם גורמים שנדרשים במכרז, </w:t>
      </w:r>
      <w:r w:rsidRPr="005B6EDC">
        <w:rPr>
          <w:rFonts w:hint="eastAsia"/>
          <w:rtl/>
        </w:rPr>
        <w:t>ואם</w:t>
      </w:r>
      <w:r w:rsidRPr="005B6EDC">
        <w:rPr>
          <w:rFonts w:hint="cs"/>
          <w:rtl/>
        </w:rPr>
        <w:t xml:space="preserve"> תתקיים חובה שכזו, הדבר יביא לעיכוב בהליך רכש זה אשר קיימת חשיבות רבה שהוא יהיה כשמו - מקוצר. </w:t>
      </w:r>
      <w:r w:rsidRPr="00AD2615">
        <w:rPr>
          <w:rFonts w:hint="eastAsia"/>
          <w:rtl/>
        </w:rPr>
        <w:t>אם</w:t>
      </w:r>
      <w:r w:rsidRPr="00AD2615">
        <w:rPr>
          <w:rFonts w:hint="cs"/>
          <w:rtl/>
        </w:rPr>
        <w:t xml:space="preserve"> הגורם הרוכש רוצה להתייעץ עם ממונה הסייבר אין מניעה לכך.</w:t>
      </w:r>
      <w:r w:rsidRPr="00012C59">
        <w:rPr>
          <w:rFonts w:hint="cs"/>
          <w:rtl/>
        </w:rPr>
        <w:t xml:space="preserve"> </w:t>
      </w:r>
    </w:p>
    <w:p w:rsidR="00023F2D" w:rsidRPr="008C6F7A" w:rsidP="008C6F7A" w14:paraId="5049411C" w14:textId="77777777">
      <w:pPr>
        <w:pStyle w:val="7318"/>
        <w:rPr>
          <w:rtl/>
        </w:rPr>
      </w:pPr>
      <w:r w:rsidRPr="008C6F7A">
        <w:rPr>
          <w:rFonts w:hint="cs"/>
          <w:rtl/>
        </w:rPr>
        <w:t xml:space="preserve">מומלץ כי בהתקשרויות בתחום תקשוב וסייבר תיכלל במערכת הממוחשבת </w:t>
      </w:r>
      <w:r w:rsidRPr="008C6F7A">
        <w:rPr>
          <w:rFonts w:hint="eastAsia"/>
          <w:rtl/>
        </w:rPr>
        <w:t>הודעה</w:t>
      </w:r>
      <w:r w:rsidRPr="008C6F7A">
        <w:rPr>
          <w:rFonts w:hint="cs"/>
          <w:rtl/>
        </w:rPr>
        <w:t xml:space="preserve"> שמנחה את </w:t>
      </w:r>
      <w:r w:rsidRPr="008C6F7A">
        <w:rPr>
          <w:rFonts w:hint="eastAsia"/>
          <w:rtl/>
        </w:rPr>
        <w:t>הגורם</w:t>
      </w:r>
      <w:r w:rsidRPr="008C6F7A">
        <w:rPr>
          <w:rtl/>
        </w:rPr>
        <w:t xml:space="preserve"> </w:t>
      </w:r>
      <w:r w:rsidRPr="008C6F7A">
        <w:rPr>
          <w:rFonts w:hint="eastAsia"/>
          <w:rtl/>
        </w:rPr>
        <w:t>הרוכש</w:t>
      </w:r>
      <w:r w:rsidRPr="008C6F7A">
        <w:rPr>
          <w:rtl/>
        </w:rPr>
        <w:t xml:space="preserve"> </w:t>
      </w:r>
      <w:r w:rsidRPr="008C6F7A">
        <w:rPr>
          <w:rFonts w:hint="eastAsia"/>
          <w:rtl/>
        </w:rPr>
        <w:t>להביא</w:t>
      </w:r>
      <w:r w:rsidRPr="008C6F7A">
        <w:rPr>
          <w:rtl/>
        </w:rPr>
        <w:t xml:space="preserve"> </w:t>
      </w:r>
      <w:r w:rsidRPr="008C6F7A">
        <w:rPr>
          <w:rFonts w:hint="eastAsia"/>
          <w:rtl/>
        </w:rPr>
        <w:t>לידיעת</w:t>
      </w:r>
      <w:r w:rsidRPr="008C6F7A">
        <w:rPr>
          <w:rtl/>
        </w:rPr>
        <w:t xml:space="preserve"> </w:t>
      </w:r>
      <w:r w:rsidRPr="008C6F7A">
        <w:rPr>
          <w:rFonts w:hint="eastAsia"/>
          <w:rtl/>
        </w:rPr>
        <w:t>ממונה</w:t>
      </w:r>
      <w:r w:rsidRPr="008C6F7A">
        <w:rPr>
          <w:rtl/>
        </w:rPr>
        <w:t xml:space="preserve"> </w:t>
      </w:r>
      <w:r w:rsidRPr="008C6F7A">
        <w:rPr>
          <w:rFonts w:hint="eastAsia"/>
          <w:rtl/>
        </w:rPr>
        <w:t>ה</w:t>
      </w:r>
      <w:r w:rsidRPr="008C6F7A">
        <w:rPr>
          <w:rFonts w:hint="cs"/>
          <w:rtl/>
        </w:rPr>
        <w:t>גנת ה</w:t>
      </w:r>
      <w:r w:rsidRPr="008C6F7A">
        <w:rPr>
          <w:rFonts w:hint="eastAsia"/>
          <w:rtl/>
        </w:rPr>
        <w:t>סייבר</w:t>
      </w:r>
      <w:r w:rsidRPr="008C6F7A">
        <w:rPr>
          <w:rtl/>
        </w:rPr>
        <w:t xml:space="preserve"> </w:t>
      </w:r>
      <w:r w:rsidRPr="008C6F7A">
        <w:rPr>
          <w:rFonts w:hint="eastAsia"/>
          <w:rtl/>
        </w:rPr>
        <w:t>המשרדי</w:t>
      </w:r>
      <w:r w:rsidRPr="008C6F7A">
        <w:rPr>
          <w:rtl/>
        </w:rPr>
        <w:t xml:space="preserve"> </w:t>
      </w:r>
      <w:r w:rsidRPr="008C6F7A">
        <w:rPr>
          <w:rFonts w:hint="eastAsia"/>
          <w:rtl/>
        </w:rPr>
        <w:t>את</w:t>
      </w:r>
      <w:r w:rsidRPr="008C6F7A">
        <w:rPr>
          <w:rtl/>
        </w:rPr>
        <w:t xml:space="preserve"> מהות ההתקשרות וזהות הספק, </w:t>
      </w:r>
      <w:r w:rsidRPr="008C6F7A">
        <w:rPr>
          <w:rFonts w:hint="eastAsia"/>
          <w:rtl/>
        </w:rPr>
        <w:t>ואם</w:t>
      </w:r>
      <w:r w:rsidRPr="008C6F7A">
        <w:rPr>
          <w:rtl/>
        </w:rPr>
        <w:t xml:space="preserve"> </w:t>
      </w:r>
      <w:r w:rsidRPr="008C6F7A">
        <w:rPr>
          <w:rFonts w:hint="eastAsia"/>
          <w:rtl/>
        </w:rPr>
        <w:t>הוא</w:t>
      </w:r>
      <w:r w:rsidRPr="008C6F7A">
        <w:rPr>
          <w:rtl/>
        </w:rPr>
        <w:t xml:space="preserve"> ימצא לנכון ל</w:t>
      </w:r>
      <w:r w:rsidRPr="008C6F7A">
        <w:rPr>
          <w:rFonts w:hint="eastAsia"/>
          <w:rtl/>
        </w:rPr>
        <w:t>בחון</w:t>
      </w:r>
      <w:r w:rsidRPr="008C6F7A">
        <w:rPr>
          <w:rtl/>
        </w:rPr>
        <w:t xml:space="preserve"> </w:t>
      </w:r>
      <w:r w:rsidRPr="008C6F7A">
        <w:rPr>
          <w:rFonts w:hint="eastAsia"/>
          <w:rtl/>
        </w:rPr>
        <w:t>את</w:t>
      </w:r>
      <w:r w:rsidRPr="008C6F7A">
        <w:rPr>
          <w:rtl/>
        </w:rPr>
        <w:t xml:space="preserve"> </w:t>
      </w:r>
      <w:r w:rsidRPr="008C6F7A">
        <w:rPr>
          <w:rFonts w:hint="eastAsia"/>
          <w:rtl/>
        </w:rPr>
        <w:t>ההתקשרות</w:t>
      </w:r>
      <w:r w:rsidRPr="008C6F7A">
        <w:t xml:space="preserve"> </w:t>
      </w:r>
      <w:r w:rsidRPr="008C6F7A">
        <w:rPr>
          <w:rFonts w:hint="eastAsia"/>
          <w:rtl/>
        </w:rPr>
        <w:t>או</w:t>
      </w:r>
      <w:r w:rsidRPr="008C6F7A">
        <w:rPr>
          <w:rtl/>
        </w:rPr>
        <w:t xml:space="preserve"> </w:t>
      </w:r>
      <w:r w:rsidRPr="008C6F7A">
        <w:rPr>
          <w:rFonts w:hint="eastAsia"/>
          <w:rtl/>
        </w:rPr>
        <w:t>להעיר</w:t>
      </w:r>
      <w:r w:rsidRPr="008C6F7A">
        <w:rPr>
          <w:rtl/>
        </w:rPr>
        <w:t xml:space="preserve"> </w:t>
      </w:r>
      <w:r w:rsidRPr="008C6F7A">
        <w:rPr>
          <w:rFonts w:hint="eastAsia"/>
          <w:rtl/>
        </w:rPr>
        <w:t>בעניינה</w:t>
      </w:r>
      <w:r w:rsidRPr="008C6F7A">
        <w:rPr>
          <w:rtl/>
        </w:rPr>
        <w:t xml:space="preserve"> </w:t>
      </w:r>
      <w:r w:rsidRPr="008C6F7A">
        <w:rPr>
          <w:rFonts w:hint="eastAsia"/>
          <w:rtl/>
        </w:rPr>
        <w:t>הוא</w:t>
      </w:r>
      <w:r w:rsidRPr="008C6F7A">
        <w:rPr>
          <w:rtl/>
        </w:rPr>
        <w:t xml:space="preserve"> </w:t>
      </w:r>
      <w:r w:rsidRPr="008C6F7A">
        <w:rPr>
          <w:rFonts w:hint="eastAsia"/>
          <w:rtl/>
        </w:rPr>
        <w:t>יעשה</w:t>
      </w:r>
      <w:r w:rsidRPr="008C6F7A">
        <w:rPr>
          <w:rtl/>
        </w:rPr>
        <w:t xml:space="preserve"> </w:t>
      </w:r>
      <w:r w:rsidRPr="008C6F7A">
        <w:rPr>
          <w:rFonts w:hint="eastAsia"/>
          <w:rtl/>
        </w:rPr>
        <w:t>כן</w:t>
      </w:r>
      <w:r w:rsidRPr="008C6F7A">
        <w:rPr>
          <w:rtl/>
        </w:rPr>
        <w:t xml:space="preserve"> </w:t>
      </w:r>
      <w:r w:rsidRPr="008C6F7A">
        <w:rPr>
          <w:rFonts w:hint="eastAsia"/>
          <w:rtl/>
        </w:rPr>
        <w:t>בלי</w:t>
      </w:r>
      <w:r w:rsidRPr="008C6F7A">
        <w:rPr>
          <w:rtl/>
        </w:rPr>
        <w:t xml:space="preserve"> </w:t>
      </w:r>
      <w:r w:rsidRPr="008C6F7A">
        <w:rPr>
          <w:rFonts w:hint="eastAsia"/>
          <w:rtl/>
        </w:rPr>
        <w:t>לעכב</w:t>
      </w:r>
      <w:r w:rsidRPr="008C6F7A">
        <w:rPr>
          <w:rtl/>
        </w:rPr>
        <w:t xml:space="preserve"> </w:t>
      </w:r>
      <w:r w:rsidRPr="008C6F7A">
        <w:rPr>
          <w:rFonts w:hint="eastAsia"/>
          <w:rtl/>
        </w:rPr>
        <w:t>את</w:t>
      </w:r>
      <w:r w:rsidRPr="008C6F7A">
        <w:rPr>
          <w:rtl/>
        </w:rPr>
        <w:t xml:space="preserve"> </w:t>
      </w:r>
      <w:r w:rsidRPr="008C6F7A">
        <w:rPr>
          <w:rFonts w:hint="eastAsia"/>
          <w:rtl/>
        </w:rPr>
        <w:t>השלמת</w:t>
      </w:r>
      <w:r w:rsidRPr="008C6F7A">
        <w:rPr>
          <w:rtl/>
        </w:rPr>
        <w:t xml:space="preserve"> </w:t>
      </w:r>
      <w:r w:rsidRPr="008C6F7A">
        <w:rPr>
          <w:rFonts w:hint="eastAsia"/>
          <w:rtl/>
        </w:rPr>
        <w:t>הליך</w:t>
      </w:r>
      <w:r w:rsidRPr="008C6F7A">
        <w:rPr>
          <w:rtl/>
        </w:rPr>
        <w:t xml:space="preserve"> </w:t>
      </w:r>
      <w:r w:rsidRPr="008C6F7A">
        <w:rPr>
          <w:rFonts w:hint="eastAsia"/>
          <w:rtl/>
        </w:rPr>
        <w:t>ההתקשרות</w:t>
      </w:r>
      <w:r w:rsidRPr="008C6F7A">
        <w:rPr>
          <w:rtl/>
        </w:rPr>
        <w:t>.</w:t>
      </w:r>
      <w:r w:rsidRPr="008C6F7A">
        <w:rPr>
          <w:rFonts w:hint="cs"/>
          <w:rtl/>
        </w:rPr>
        <w:t xml:space="preserve"> </w:t>
      </w:r>
    </w:p>
    <w:p w:rsidR="00023F2D" w:rsidRPr="008C6F7A" w:rsidP="008C6F7A" w14:paraId="2553B7EC" w14:textId="77777777">
      <w:pPr>
        <w:pStyle w:val="7318"/>
        <w:rPr>
          <w:rtl/>
        </w:rPr>
      </w:pPr>
      <w:r w:rsidRPr="008C6F7A">
        <w:rPr>
          <w:rFonts w:hint="cs"/>
          <w:rtl/>
        </w:rPr>
        <w:t xml:space="preserve">עוד נמצא כי ככל הנוגע להתקשרויות הפטורות ממכרז, אין הוראות </w:t>
      </w:r>
      <w:r w:rsidRPr="008C6F7A">
        <w:rPr>
          <w:rFonts w:hint="cs"/>
          <w:rtl/>
        </w:rPr>
        <w:t>תכ"ם</w:t>
      </w:r>
      <w:r w:rsidRPr="008C6F7A">
        <w:rPr>
          <w:rFonts w:hint="cs"/>
          <w:rtl/>
        </w:rPr>
        <w:t xml:space="preserve"> המחייבת להתייחס לנושאי אבטחת מידע והגנת הסייבר בכלל, ולנושא שרשרת האספקה והגנת הסייבר של הספקים בפרט, זאת אף שמדובר ב</w:t>
      </w:r>
      <w:r w:rsidRPr="008C6F7A">
        <w:rPr>
          <w:rFonts w:hint="eastAsia"/>
          <w:rtl/>
        </w:rPr>
        <w:t>כ</w:t>
      </w:r>
      <w:r w:rsidRPr="008C6F7A">
        <w:rPr>
          <w:rtl/>
        </w:rPr>
        <w:t xml:space="preserve">-14.2% </w:t>
      </w:r>
      <w:r w:rsidRPr="008C6F7A">
        <w:rPr>
          <w:rFonts w:hint="eastAsia"/>
          <w:rtl/>
        </w:rPr>
        <w:t>מסך</w:t>
      </w:r>
      <w:r w:rsidRPr="008C6F7A">
        <w:rPr>
          <w:rtl/>
        </w:rPr>
        <w:t xml:space="preserve"> </w:t>
      </w:r>
      <w:r w:rsidRPr="008C6F7A">
        <w:rPr>
          <w:rFonts w:hint="eastAsia"/>
          <w:rtl/>
        </w:rPr>
        <w:t>הרכש</w:t>
      </w:r>
      <w:r w:rsidRPr="008C6F7A">
        <w:rPr>
          <w:rtl/>
        </w:rPr>
        <w:t xml:space="preserve"> </w:t>
      </w:r>
      <w:r w:rsidRPr="008C6F7A">
        <w:rPr>
          <w:rFonts w:hint="eastAsia"/>
          <w:rtl/>
        </w:rPr>
        <w:t>בתחום</w:t>
      </w:r>
      <w:r w:rsidRPr="008C6F7A">
        <w:rPr>
          <w:rtl/>
        </w:rPr>
        <w:t xml:space="preserve"> </w:t>
      </w:r>
      <w:r w:rsidRPr="008C6F7A">
        <w:rPr>
          <w:rFonts w:hint="eastAsia"/>
          <w:rtl/>
        </w:rPr>
        <w:t>התקשוב</w:t>
      </w:r>
      <w:r w:rsidRPr="008C6F7A">
        <w:rPr>
          <w:rFonts w:hint="cs"/>
          <w:rtl/>
        </w:rPr>
        <w:t>. יצוין כי רבות מההתקשרויות האלו מתבצעות עם ספקים קטנים, אשר מטבע הדברים רמת האבטחה שלהן בתחום הסייבר נמוכה יותר, ולכן הם פגיעים יותר למתקפות על שרשרת האספקה ונשקף למשרדים סיכון גדול יותר בגינם.</w:t>
      </w:r>
    </w:p>
    <w:p w:rsidR="00023F2D" w:rsidP="00DE1561" w14:paraId="17C3B007" w14:textId="77777777">
      <w:pPr>
        <w:pStyle w:val="7392"/>
        <w:rPr>
          <w:rFonts w:ascii="David" w:hAnsi="David"/>
          <w:b/>
          <w:bCs/>
          <w:sz w:val="24"/>
          <w:rtl/>
        </w:rPr>
      </w:pPr>
      <w:r w:rsidRPr="003E28AF">
        <w:rPr>
          <w:rFonts w:hint="cs"/>
          <w:rtl/>
        </w:rPr>
        <w:t xml:space="preserve">בתשובת מערך </w:t>
      </w:r>
      <w:r w:rsidRPr="003E28AF">
        <w:rPr>
          <w:rFonts w:hint="cs"/>
          <w:rtl/>
        </w:rPr>
        <w:t>הדיגיטל</w:t>
      </w:r>
      <w:r w:rsidRPr="003E28AF">
        <w:rPr>
          <w:rFonts w:hint="cs"/>
          <w:rtl/>
        </w:rPr>
        <w:t xml:space="preserve"> הלאומי מיולי 2023 נמסר כי גם </w:t>
      </w:r>
      <w:r w:rsidRPr="003E28AF">
        <w:rPr>
          <w:rFonts w:hint="eastAsia"/>
          <w:rtl/>
        </w:rPr>
        <w:t>אם</w:t>
      </w:r>
      <w:r w:rsidRPr="003E28AF">
        <w:rPr>
          <w:rtl/>
        </w:rPr>
        <w:t xml:space="preserve"> </w:t>
      </w:r>
      <w:r w:rsidRPr="003E28AF">
        <w:rPr>
          <w:rFonts w:hint="eastAsia"/>
          <w:rtl/>
        </w:rPr>
        <w:t>ה</w:t>
      </w:r>
      <w:r w:rsidRPr="003E28AF">
        <w:rPr>
          <w:rFonts w:hint="cs"/>
          <w:rtl/>
        </w:rPr>
        <w:t xml:space="preserve">התקשרות עם ספקים </w:t>
      </w:r>
      <w:r w:rsidRPr="003E28AF">
        <w:rPr>
          <w:rFonts w:hint="eastAsia"/>
          <w:rtl/>
        </w:rPr>
        <w:t>היא</w:t>
      </w:r>
      <w:r w:rsidRPr="00D5013C">
        <w:rPr>
          <w:rFonts w:hint="cs"/>
          <w:rtl/>
        </w:rPr>
        <w:t xml:space="preserve"> בהיקף </w:t>
      </w:r>
      <w:r w:rsidRPr="00590DDA">
        <w:rPr>
          <w:rFonts w:hint="eastAsia"/>
          <w:rtl/>
        </w:rPr>
        <w:t>קטן</w:t>
      </w:r>
      <w:r w:rsidRPr="00AD2615">
        <w:rPr>
          <w:rtl/>
        </w:rPr>
        <w:t xml:space="preserve"> </w:t>
      </w:r>
      <w:r w:rsidRPr="00AD2615">
        <w:rPr>
          <w:rFonts w:hint="eastAsia"/>
          <w:rtl/>
        </w:rPr>
        <w:t>נדרשת</w:t>
      </w:r>
      <w:r w:rsidRPr="00AD2615">
        <w:rPr>
          <w:rFonts w:hint="cs"/>
          <w:rtl/>
        </w:rPr>
        <w:t xml:space="preserve"> התייחסות להיבטי אבטחת המידע והסייבר</w:t>
      </w:r>
      <w:r w:rsidRPr="00AD2615">
        <w:rPr>
          <w:rtl/>
        </w:rPr>
        <w:t>,</w:t>
      </w:r>
      <w:r w:rsidRPr="00AD2615">
        <w:rPr>
          <w:rFonts w:hint="cs"/>
          <w:rtl/>
        </w:rPr>
        <w:t xml:space="preserve"> וכי יש צורך בפיתוח סולם הערכת סיכון שמאפשר לסמן סוגי פעילויות </w:t>
      </w:r>
      <w:r w:rsidRPr="00AD2615">
        <w:rPr>
          <w:rFonts w:hint="eastAsia"/>
          <w:rtl/>
        </w:rPr>
        <w:t>ש</w:t>
      </w:r>
      <w:r w:rsidRPr="00AD2615">
        <w:rPr>
          <w:rFonts w:hint="cs"/>
          <w:rtl/>
        </w:rPr>
        <w:t xml:space="preserve">בהן </w:t>
      </w:r>
      <w:r w:rsidRPr="00AD2615">
        <w:rPr>
          <w:rFonts w:hint="eastAsia"/>
          <w:rtl/>
        </w:rPr>
        <w:t>ה</w:t>
      </w:r>
      <w:r w:rsidRPr="00AD2615">
        <w:rPr>
          <w:rFonts w:hint="cs"/>
          <w:rtl/>
        </w:rPr>
        <w:t xml:space="preserve">איום </w:t>
      </w:r>
      <w:r w:rsidRPr="00AD2615">
        <w:rPr>
          <w:rFonts w:hint="eastAsia"/>
          <w:rtl/>
        </w:rPr>
        <w:t>על</w:t>
      </w:r>
      <w:r w:rsidRPr="00AD2615">
        <w:rPr>
          <w:rFonts w:hint="cs"/>
          <w:rtl/>
        </w:rPr>
        <w:t xml:space="preserve"> שרשרת האספקה הוא מהותי ולבצע בדיקה </w:t>
      </w:r>
      <w:r w:rsidRPr="00AD2615">
        <w:rPr>
          <w:rFonts w:hint="eastAsia"/>
          <w:rtl/>
        </w:rPr>
        <w:t>של</w:t>
      </w:r>
      <w:r w:rsidRPr="00AD2615">
        <w:rPr>
          <w:rtl/>
        </w:rPr>
        <w:t xml:space="preserve"> </w:t>
      </w:r>
      <w:r w:rsidRPr="00AD2615">
        <w:rPr>
          <w:rFonts w:hint="eastAsia"/>
          <w:rtl/>
        </w:rPr>
        <w:t>פעילויות</w:t>
      </w:r>
      <w:r w:rsidRPr="00AD2615">
        <w:rPr>
          <w:rtl/>
        </w:rPr>
        <w:t xml:space="preserve"> </w:t>
      </w:r>
      <w:r w:rsidRPr="00AD2615">
        <w:rPr>
          <w:rFonts w:hint="eastAsia"/>
          <w:rtl/>
        </w:rPr>
        <w:t>אלה</w:t>
      </w:r>
      <w:r w:rsidRPr="00AD2615">
        <w:rPr>
          <w:rFonts w:hint="cs"/>
          <w:rtl/>
        </w:rPr>
        <w:t xml:space="preserve"> ומעקב של הספק </w:t>
      </w:r>
      <w:r w:rsidRPr="00AD2615">
        <w:rPr>
          <w:rFonts w:hint="eastAsia"/>
          <w:rtl/>
        </w:rPr>
        <w:t>בעניינן</w:t>
      </w:r>
      <w:r w:rsidRPr="00AD2615">
        <w:rPr>
          <w:rFonts w:hint="cs"/>
          <w:rtl/>
        </w:rPr>
        <w:t>.</w:t>
      </w:r>
    </w:p>
    <w:p w:rsidR="00023F2D" w:rsidRPr="008C6F7A" w:rsidP="008C6F7A" w14:paraId="4944C779" w14:textId="77777777">
      <w:pPr>
        <w:pStyle w:val="7318"/>
        <w:rPr>
          <w:rtl/>
        </w:rPr>
      </w:pPr>
      <w:bookmarkStart w:id="137" w:name="_Hlk141014321"/>
      <w:r w:rsidRPr="008C6F7A">
        <w:rPr>
          <w:rFonts w:hint="cs"/>
          <w:rtl/>
        </w:rPr>
        <w:t xml:space="preserve">מומלץ כי </w:t>
      </w:r>
      <w:r w:rsidRPr="008C6F7A">
        <w:rPr>
          <w:rtl/>
        </w:rPr>
        <w:t xml:space="preserve">אגף </w:t>
      </w:r>
      <w:r w:rsidRPr="008C6F7A">
        <w:rPr>
          <w:rtl/>
        </w:rPr>
        <w:t>החשכ"ל</w:t>
      </w:r>
      <w:r w:rsidRPr="008C6F7A">
        <w:rPr>
          <w:rtl/>
        </w:rPr>
        <w:t xml:space="preserve"> במשרד האוצר </w:t>
      </w:r>
      <w:r w:rsidRPr="008C6F7A">
        <w:rPr>
          <w:rFonts w:hint="cs"/>
          <w:rtl/>
        </w:rPr>
        <w:t xml:space="preserve">יפרסם הוראת </w:t>
      </w:r>
      <w:r w:rsidRPr="008C6F7A">
        <w:rPr>
          <w:rFonts w:hint="cs"/>
          <w:rtl/>
        </w:rPr>
        <w:t>תכ"ם</w:t>
      </w:r>
      <w:r w:rsidRPr="008C6F7A">
        <w:rPr>
          <w:rFonts w:hint="cs"/>
          <w:rtl/>
        </w:rPr>
        <w:t xml:space="preserve"> המחייבת להתייחס לנושאי אבטחת מידע והגנת הסייבר בהתקשרויות הפטורות ממכרז שהן בסיכון גבוה למתקפות על שרשרת האספקה.</w:t>
      </w:r>
      <w:r w:rsidRPr="008C6F7A">
        <w:rPr>
          <w:rtl/>
        </w:rPr>
        <w:t xml:space="preserve"> </w:t>
      </w:r>
      <w:r w:rsidRPr="008C6F7A">
        <w:rPr>
          <w:rFonts w:hint="eastAsia"/>
          <w:rtl/>
        </w:rPr>
        <w:t>עוד</w:t>
      </w:r>
      <w:r w:rsidRPr="008C6F7A">
        <w:rPr>
          <w:rtl/>
        </w:rPr>
        <w:t xml:space="preserve"> מומלץ </w:t>
      </w:r>
      <w:r w:rsidRPr="008C6F7A">
        <w:rPr>
          <w:rFonts w:hint="eastAsia"/>
          <w:rtl/>
        </w:rPr>
        <w:t>כי</w:t>
      </w:r>
      <w:r w:rsidRPr="008C6F7A">
        <w:rPr>
          <w:rtl/>
        </w:rPr>
        <w:t xml:space="preserve"> אגף </w:t>
      </w:r>
      <w:r w:rsidRPr="008C6F7A">
        <w:rPr>
          <w:rFonts w:hint="eastAsia"/>
          <w:rtl/>
        </w:rPr>
        <w:t>החשכ</w:t>
      </w:r>
      <w:r w:rsidRPr="008C6F7A">
        <w:rPr>
          <w:rtl/>
        </w:rPr>
        <w:t>"ל</w:t>
      </w:r>
      <w:r w:rsidRPr="008C6F7A">
        <w:rPr>
          <w:rtl/>
        </w:rPr>
        <w:t xml:space="preserve"> </w:t>
      </w:r>
      <w:r w:rsidRPr="008C6F7A">
        <w:rPr>
          <w:rFonts w:hint="eastAsia"/>
          <w:rtl/>
        </w:rPr>
        <w:t>יגדיר</w:t>
      </w:r>
      <w:r w:rsidRPr="008C6F7A">
        <w:rPr>
          <w:rtl/>
        </w:rPr>
        <w:t xml:space="preserve"> </w:t>
      </w:r>
      <w:r w:rsidRPr="008C6F7A">
        <w:rPr>
          <w:rFonts w:hint="eastAsia"/>
          <w:rtl/>
        </w:rPr>
        <w:t>יחד</w:t>
      </w:r>
      <w:r w:rsidRPr="008C6F7A">
        <w:rPr>
          <w:rtl/>
        </w:rPr>
        <w:t xml:space="preserve"> </w:t>
      </w:r>
      <w:r w:rsidRPr="008C6F7A">
        <w:rPr>
          <w:rFonts w:hint="eastAsia"/>
          <w:rtl/>
        </w:rPr>
        <w:t>עם</w:t>
      </w:r>
      <w:r w:rsidRPr="008C6F7A">
        <w:rPr>
          <w:rtl/>
        </w:rPr>
        <w:t xml:space="preserve"> </w:t>
      </w:r>
      <w:r w:rsidRPr="008C6F7A">
        <w:rPr>
          <w:rFonts w:hint="eastAsia"/>
          <w:rtl/>
        </w:rPr>
        <w:t>מערך</w:t>
      </w:r>
      <w:r w:rsidRPr="008C6F7A">
        <w:rPr>
          <w:rtl/>
        </w:rPr>
        <w:t xml:space="preserve"> </w:t>
      </w:r>
      <w:r w:rsidRPr="008C6F7A">
        <w:rPr>
          <w:rFonts w:hint="eastAsia"/>
          <w:rtl/>
        </w:rPr>
        <w:t>הסייבר</w:t>
      </w:r>
      <w:r w:rsidRPr="008C6F7A">
        <w:rPr>
          <w:rtl/>
        </w:rPr>
        <w:t xml:space="preserve"> </w:t>
      </w:r>
      <w:r w:rsidRPr="008C6F7A">
        <w:rPr>
          <w:rtl/>
        </w:rPr>
        <w:t>ויה"ב</w:t>
      </w:r>
      <w:r w:rsidRPr="008C6F7A">
        <w:rPr>
          <w:rtl/>
        </w:rPr>
        <w:t xml:space="preserve"> </w:t>
      </w:r>
      <w:r w:rsidRPr="008C6F7A">
        <w:rPr>
          <w:rFonts w:hint="eastAsia"/>
          <w:rtl/>
        </w:rPr>
        <w:t>על</w:t>
      </w:r>
      <w:r w:rsidRPr="008C6F7A">
        <w:rPr>
          <w:rtl/>
        </w:rPr>
        <w:t xml:space="preserve"> </w:t>
      </w:r>
      <w:r w:rsidRPr="008C6F7A">
        <w:rPr>
          <w:rFonts w:hint="eastAsia"/>
          <w:rtl/>
        </w:rPr>
        <w:t>אילו</w:t>
      </w:r>
      <w:r w:rsidRPr="008C6F7A">
        <w:rPr>
          <w:rtl/>
        </w:rPr>
        <w:t xml:space="preserve"> התקשרויות </w:t>
      </w:r>
      <w:r w:rsidRPr="008C6F7A">
        <w:rPr>
          <w:rFonts w:hint="eastAsia"/>
          <w:rtl/>
        </w:rPr>
        <w:t>יש</w:t>
      </w:r>
      <w:r w:rsidRPr="008C6F7A">
        <w:rPr>
          <w:rtl/>
        </w:rPr>
        <w:t xml:space="preserve"> לבצע </w:t>
      </w:r>
      <w:r w:rsidRPr="008C6F7A">
        <w:rPr>
          <w:rFonts w:hint="eastAsia"/>
          <w:rtl/>
        </w:rPr>
        <w:t>מעקב</w:t>
      </w:r>
      <w:r w:rsidRPr="008C6F7A">
        <w:rPr>
          <w:rFonts w:hint="cs"/>
          <w:rtl/>
        </w:rPr>
        <w:t xml:space="preserve"> אחר יישום דרישות אבטחת המידע והסייבר</w:t>
      </w:r>
      <w:r w:rsidRPr="008C6F7A">
        <w:rPr>
          <w:rtl/>
        </w:rPr>
        <w:t>.</w:t>
      </w:r>
      <w:r w:rsidRPr="008C6F7A">
        <w:rPr>
          <w:rFonts w:hint="cs"/>
          <w:rtl/>
        </w:rPr>
        <w:t xml:space="preserve"> </w:t>
      </w:r>
    </w:p>
    <w:bookmarkEnd w:id="137"/>
    <w:p w:rsidR="00023F2D" w:rsidP="00DE1561" w14:paraId="6EA53902" w14:textId="77777777">
      <w:pPr>
        <w:pStyle w:val="7392"/>
        <w:rPr>
          <w:rtl/>
        </w:rPr>
      </w:pPr>
      <w:r>
        <w:rPr>
          <w:rFonts w:hint="cs"/>
          <w:rtl/>
        </w:rPr>
        <w:t xml:space="preserve">בתשובת </w:t>
      </w:r>
      <w:r>
        <w:rPr>
          <w:rFonts w:hint="cs"/>
          <w:rtl/>
        </w:rPr>
        <w:t>מינהל</w:t>
      </w:r>
      <w:r>
        <w:rPr>
          <w:rFonts w:hint="cs"/>
          <w:rtl/>
        </w:rPr>
        <w:t xml:space="preserve"> הרכש מיוני 2023 נמסר כי בהמשך לגיבוש המדיניות במסגרת העבודה על עדכון הוראת </w:t>
      </w:r>
      <w:r>
        <w:rPr>
          <w:rFonts w:hint="cs"/>
          <w:rtl/>
        </w:rPr>
        <w:t>תכ"ם</w:t>
      </w:r>
      <w:r>
        <w:rPr>
          <w:rFonts w:hint="cs"/>
          <w:rtl/>
        </w:rPr>
        <w:t xml:space="preserve"> 7.3.1 היא תורחב גם להתקשרויות בפטור ממכרז.</w:t>
      </w:r>
    </w:p>
    <w:p w:rsidR="00023F2D" w:rsidRPr="00AA2F9D" w:rsidP="00AA2F9D" w14:paraId="4675A350" w14:textId="77777777">
      <w:pPr>
        <w:pStyle w:val="73414"/>
        <w:rPr>
          <w:rtl/>
        </w:rPr>
      </w:pPr>
      <w:r w:rsidRPr="00AA2F9D">
        <w:rPr>
          <w:rFonts w:hint="cs"/>
          <w:rtl/>
        </w:rPr>
        <w:t xml:space="preserve">שיתוף גורמי הגנת הסייבר של הארגון בתהליכי הרכש </w:t>
      </w:r>
    </w:p>
    <w:p w:rsidR="00023F2D" w:rsidP="00DE1561" w14:paraId="2A071805" w14:textId="77777777">
      <w:pPr>
        <w:pStyle w:val="7392"/>
        <w:rPr>
          <w:rtl/>
        </w:rPr>
      </w:pPr>
      <w:r>
        <w:rPr>
          <w:rFonts w:hint="cs"/>
          <w:rtl/>
        </w:rPr>
        <w:t>לפי מתודולוגיית שרשרת האספקה, לפני יציאה למכרז או התקשרות חדשה או חידוש התקשרות קיימת יש להביא זאת לידיעת ממונה הגנת מידע וסייבר</w:t>
      </w:r>
      <w:r>
        <w:rPr>
          <w:rStyle w:val="FootnoteReference2"/>
          <w:rtl/>
        </w:rPr>
        <w:footnoteReference w:id="56"/>
      </w:r>
      <w:r>
        <w:rPr>
          <w:rFonts w:hint="cs"/>
          <w:rtl/>
        </w:rPr>
        <w:t>. כמו כן, לפי המתודולוגיה מדיניות הערכת סיכונים בשרשרת האספקה צריכה לכלול התייחסות לתהליכים כמו שילוב ממונה הביטחון במקרה של מכרזים והתקשרויות שאין לחשוף אותם לנחלת הכלל או במקרה שבו הספק ייחשף במסגרת פעילותו למידע מסווג</w:t>
      </w:r>
      <w:r>
        <w:rPr>
          <w:rStyle w:val="FootnoteReference2"/>
          <w:rtl/>
        </w:rPr>
        <w:footnoteReference w:id="57"/>
      </w:r>
      <w:r>
        <w:rPr>
          <w:rFonts w:hint="cs"/>
          <w:rtl/>
        </w:rPr>
        <w:t>.</w:t>
      </w:r>
    </w:p>
    <w:p w:rsidR="00023F2D" w:rsidP="00DE1561" w14:paraId="6D313721" w14:textId="77777777">
      <w:pPr>
        <w:pStyle w:val="7392"/>
        <w:rPr>
          <w:rtl/>
        </w:rPr>
      </w:pPr>
      <w:r w:rsidRPr="00766FAD">
        <w:rPr>
          <w:rFonts w:hint="eastAsia"/>
          <w:rtl/>
        </w:rPr>
        <w:t>ממונה</w:t>
      </w:r>
      <w:r w:rsidRPr="00766FAD">
        <w:rPr>
          <w:rtl/>
        </w:rPr>
        <w:t xml:space="preserve"> </w:t>
      </w:r>
      <w:r w:rsidRPr="00766FAD">
        <w:rPr>
          <w:rFonts w:hint="eastAsia"/>
          <w:rtl/>
        </w:rPr>
        <w:t>הגנת</w:t>
      </w:r>
      <w:r w:rsidRPr="00766FAD">
        <w:rPr>
          <w:rtl/>
        </w:rPr>
        <w:t xml:space="preserve"> </w:t>
      </w:r>
      <w:r w:rsidRPr="00766FAD">
        <w:rPr>
          <w:rFonts w:hint="eastAsia"/>
          <w:rtl/>
        </w:rPr>
        <w:t>הסייבר</w:t>
      </w:r>
      <w:r w:rsidRPr="00766FAD">
        <w:rPr>
          <w:rtl/>
        </w:rPr>
        <w:t xml:space="preserve"> או ממונה שרשרת אספקה </w:t>
      </w:r>
      <w:r w:rsidRPr="00766FAD">
        <w:rPr>
          <w:rFonts w:hint="eastAsia"/>
          <w:rtl/>
        </w:rPr>
        <w:t>אמון</w:t>
      </w:r>
      <w:r w:rsidRPr="00766FAD">
        <w:rPr>
          <w:rtl/>
        </w:rPr>
        <w:t xml:space="preserve"> </w:t>
      </w:r>
      <w:r w:rsidRPr="00766FAD">
        <w:rPr>
          <w:rFonts w:hint="eastAsia"/>
          <w:rtl/>
        </w:rPr>
        <w:t>על</w:t>
      </w:r>
      <w:r w:rsidRPr="00766FAD">
        <w:rPr>
          <w:rtl/>
        </w:rPr>
        <w:t xml:space="preserve"> </w:t>
      </w:r>
      <w:r w:rsidRPr="00766FAD">
        <w:rPr>
          <w:rFonts w:hint="eastAsia"/>
          <w:rtl/>
        </w:rPr>
        <w:t>הגנת</w:t>
      </w:r>
      <w:r w:rsidRPr="00766FAD">
        <w:rPr>
          <w:rtl/>
        </w:rPr>
        <w:t xml:space="preserve"> </w:t>
      </w:r>
      <w:r w:rsidRPr="00766FAD">
        <w:rPr>
          <w:rFonts w:hint="eastAsia"/>
          <w:rtl/>
        </w:rPr>
        <w:t>הסייבר</w:t>
      </w:r>
      <w:r w:rsidRPr="00766FAD">
        <w:rPr>
          <w:rtl/>
        </w:rPr>
        <w:t xml:space="preserve"> </w:t>
      </w:r>
      <w:r w:rsidRPr="00766FAD">
        <w:rPr>
          <w:rFonts w:hint="eastAsia"/>
          <w:rtl/>
        </w:rPr>
        <w:t>של</w:t>
      </w:r>
      <w:r w:rsidRPr="00766FAD">
        <w:rPr>
          <w:rtl/>
        </w:rPr>
        <w:t xml:space="preserve"> </w:t>
      </w:r>
      <w:r w:rsidRPr="00766FAD">
        <w:rPr>
          <w:rFonts w:hint="eastAsia"/>
          <w:rtl/>
        </w:rPr>
        <w:t>הארגון</w:t>
      </w:r>
      <w:r w:rsidRPr="00766FAD">
        <w:rPr>
          <w:rtl/>
        </w:rPr>
        <w:t xml:space="preserve"> </w:t>
      </w:r>
      <w:r w:rsidRPr="00766FAD">
        <w:rPr>
          <w:rFonts w:hint="eastAsia"/>
          <w:rtl/>
        </w:rPr>
        <w:t>ועל</w:t>
      </w:r>
      <w:r w:rsidRPr="00766FAD">
        <w:rPr>
          <w:rtl/>
        </w:rPr>
        <w:t xml:space="preserve"> </w:t>
      </w:r>
      <w:r w:rsidRPr="00766FAD">
        <w:rPr>
          <w:rFonts w:hint="eastAsia"/>
          <w:rtl/>
        </w:rPr>
        <w:t>הגנת</w:t>
      </w:r>
      <w:r w:rsidRPr="00766FAD">
        <w:rPr>
          <w:rtl/>
        </w:rPr>
        <w:t xml:space="preserve"> </w:t>
      </w:r>
      <w:r w:rsidRPr="00766FAD">
        <w:rPr>
          <w:rFonts w:hint="eastAsia"/>
          <w:rtl/>
        </w:rPr>
        <w:t>המידע</w:t>
      </w:r>
      <w:r w:rsidRPr="00766FAD">
        <w:rPr>
          <w:rtl/>
        </w:rPr>
        <w:t xml:space="preserve"> </w:t>
      </w:r>
      <w:r w:rsidRPr="00766FAD">
        <w:rPr>
          <w:rFonts w:hint="eastAsia"/>
          <w:rtl/>
        </w:rPr>
        <w:t>שלו</w:t>
      </w:r>
      <w:r w:rsidRPr="00766FAD">
        <w:rPr>
          <w:rtl/>
        </w:rPr>
        <w:t xml:space="preserve"> </w:t>
      </w:r>
      <w:r>
        <w:rPr>
          <w:rFonts w:hint="cs"/>
          <w:rtl/>
        </w:rPr>
        <w:t>מפני האיומים הנשקפים ל</w:t>
      </w:r>
      <w:r w:rsidRPr="00766FAD">
        <w:rPr>
          <w:rFonts w:hint="cs"/>
          <w:rtl/>
        </w:rPr>
        <w:t>שרשר</w:t>
      </w:r>
      <w:r w:rsidRPr="00766FAD">
        <w:rPr>
          <w:rFonts w:hint="eastAsia"/>
          <w:rtl/>
        </w:rPr>
        <w:t>ת</w:t>
      </w:r>
      <w:r w:rsidRPr="00766FAD">
        <w:rPr>
          <w:rtl/>
        </w:rPr>
        <w:t xml:space="preserve"> האספקה</w:t>
      </w:r>
      <w:r>
        <w:rPr>
          <w:rFonts w:hint="cs"/>
          <w:rtl/>
        </w:rPr>
        <w:t xml:space="preserve"> של הארגון</w:t>
      </w:r>
      <w:r w:rsidRPr="00766FAD">
        <w:rPr>
          <w:rtl/>
        </w:rPr>
        <w:t xml:space="preserve">. </w:t>
      </w:r>
      <w:r w:rsidRPr="00766FAD">
        <w:rPr>
          <w:rFonts w:hint="eastAsia"/>
          <w:rtl/>
        </w:rPr>
        <w:t>שילוב</w:t>
      </w:r>
      <w:r w:rsidRPr="00766FAD">
        <w:rPr>
          <w:rtl/>
        </w:rPr>
        <w:t xml:space="preserve"> </w:t>
      </w:r>
      <w:r w:rsidRPr="00766FAD">
        <w:rPr>
          <w:rFonts w:hint="eastAsia"/>
          <w:rtl/>
        </w:rPr>
        <w:t>גורמים</w:t>
      </w:r>
      <w:r w:rsidRPr="00766FAD">
        <w:rPr>
          <w:rtl/>
        </w:rPr>
        <w:t xml:space="preserve"> </w:t>
      </w:r>
      <w:r w:rsidRPr="00766FAD">
        <w:rPr>
          <w:rFonts w:hint="eastAsia"/>
          <w:rtl/>
        </w:rPr>
        <w:t>אלו</w:t>
      </w:r>
      <w:r w:rsidRPr="00766FAD">
        <w:rPr>
          <w:rtl/>
        </w:rPr>
        <w:t xml:space="preserve"> </w:t>
      </w:r>
      <w:r w:rsidRPr="00766FAD">
        <w:rPr>
          <w:rFonts w:hint="eastAsia"/>
          <w:rtl/>
        </w:rPr>
        <w:t>באופן</w:t>
      </w:r>
      <w:r w:rsidRPr="00766FAD">
        <w:rPr>
          <w:rtl/>
        </w:rPr>
        <w:t xml:space="preserve"> </w:t>
      </w:r>
      <w:r w:rsidRPr="00766FAD">
        <w:rPr>
          <w:rFonts w:hint="eastAsia"/>
          <w:rtl/>
        </w:rPr>
        <w:t>סדור</w:t>
      </w:r>
      <w:r w:rsidRPr="00766FAD">
        <w:rPr>
          <w:rtl/>
        </w:rPr>
        <w:t xml:space="preserve"> </w:t>
      </w:r>
      <w:r w:rsidRPr="00766FAD">
        <w:rPr>
          <w:rFonts w:hint="eastAsia"/>
          <w:rtl/>
        </w:rPr>
        <w:t>בתהליכי</w:t>
      </w:r>
      <w:r w:rsidRPr="00766FAD">
        <w:rPr>
          <w:rtl/>
        </w:rPr>
        <w:t xml:space="preserve"> </w:t>
      </w:r>
      <w:r w:rsidRPr="00766FAD">
        <w:rPr>
          <w:rFonts w:hint="eastAsia"/>
          <w:rtl/>
        </w:rPr>
        <w:t>הרכש</w:t>
      </w:r>
      <w:r w:rsidRPr="00766FAD">
        <w:rPr>
          <w:rtl/>
        </w:rPr>
        <w:t xml:space="preserve"> </w:t>
      </w:r>
      <w:r w:rsidRPr="00766FAD">
        <w:rPr>
          <w:rFonts w:hint="eastAsia"/>
          <w:rtl/>
        </w:rPr>
        <w:t>של</w:t>
      </w:r>
      <w:r w:rsidRPr="00766FAD">
        <w:rPr>
          <w:rtl/>
        </w:rPr>
        <w:t xml:space="preserve"> </w:t>
      </w:r>
      <w:r w:rsidRPr="00766FAD">
        <w:rPr>
          <w:rFonts w:hint="eastAsia"/>
          <w:rtl/>
        </w:rPr>
        <w:t>הארגון</w:t>
      </w:r>
      <w:r w:rsidRPr="00766FAD">
        <w:rPr>
          <w:rtl/>
        </w:rPr>
        <w:t xml:space="preserve"> </w:t>
      </w:r>
      <w:r w:rsidRPr="00766FAD">
        <w:rPr>
          <w:rFonts w:hint="eastAsia"/>
          <w:rtl/>
        </w:rPr>
        <w:t>בתחום</w:t>
      </w:r>
      <w:r w:rsidRPr="00766FAD">
        <w:rPr>
          <w:rtl/>
        </w:rPr>
        <w:t xml:space="preserve"> </w:t>
      </w:r>
      <w:r w:rsidRPr="00766FAD">
        <w:rPr>
          <w:rFonts w:hint="eastAsia"/>
          <w:rtl/>
        </w:rPr>
        <w:t>התקשוב</w:t>
      </w:r>
      <w:r w:rsidRPr="00766FAD">
        <w:rPr>
          <w:rtl/>
        </w:rPr>
        <w:t xml:space="preserve"> </w:t>
      </w:r>
      <w:r w:rsidRPr="00766FAD">
        <w:rPr>
          <w:rFonts w:hint="eastAsia"/>
          <w:rtl/>
        </w:rPr>
        <w:t>והסייבר</w:t>
      </w:r>
      <w:r w:rsidRPr="00766FAD">
        <w:rPr>
          <w:rtl/>
        </w:rPr>
        <w:t xml:space="preserve"> </w:t>
      </w:r>
      <w:r w:rsidRPr="00766FAD">
        <w:rPr>
          <w:rFonts w:hint="eastAsia"/>
          <w:rtl/>
        </w:rPr>
        <w:t>מאפשר</w:t>
      </w:r>
      <w:r>
        <w:rPr>
          <w:rFonts w:hint="cs"/>
          <w:rtl/>
        </w:rPr>
        <w:t xml:space="preserve"> </w:t>
      </w:r>
      <w:r w:rsidRPr="00766FAD">
        <w:rPr>
          <w:rFonts w:hint="eastAsia"/>
          <w:rtl/>
        </w:rPr>
        <w:t>לבחון</w:t>
      </w:r>
      <w:r w:rsidRPr="00766FAD">
        <w:rPr>
          <w:rtl/>
        </w:rPr>
        <w:t xml:space="preserve"> </w:t>
      </w:r>
      <w:r w:rsidRPr="00766FAD">
        <w:rPr>
          <w:rFonts w:hint="eastAsia"/>
          <w:rtl/>
        </w:rPr>
        <w:t>אם</w:t>
      </w:r>
      <w:r w:rsidRPr="00766FAD">
        <w:rPr>
          <w:rtl/>
        </w:rPr>
        <w:t xml:space="preserve"> </w:t>
      </w:r>
      <w:r>
        <w:rPr>
          <w:rFonts w:hint="cs"/>
          <w:rtl/>
        </w:rPr>
        <w:t xml:space="preserve">במסגרת </w:t>
      </w:r>
      <w:r w:rsidRPr="00766FAD">
        <w:rPr>
          <w:rFonts w:hint="eastAsia"/>
          <w:rtl/>
        </w:rPr>
        <w:t>ההתקשרות</w:t>
      </w:r>
      <w:r w:rsidRPr="00766FAD">
        <w:rPr>
          <w:rtl/>
        </w:rPr>
        <w:t xml:space="preserve"> </w:t>
      </w:r>
      <w:r>
        <w:rPr>
          <w:rFonts w:hint="cs"/>
          <w:rtl/>
        </w:rPr>
        <w:t>נכללות</w:t>
      </w:r>
      <w:r w:rsidRPr="00766FAD">
        <w:rPr>
          <w:rtl/>
        </w:rPr>
        <w:t xml:space="preserve"> </w:t>
      </w:r>
      <w:r w:rsidRPr="00766FAD">
        <w:rPr>
          <w:rFonts w:hint="eastAsia"/>
          <w:rtl/>
        </w:rPr>
        <w:t>דרישות</w:t>
      </w:r>
      <w:r w:rsidRPr="00766FAD">
        <w:rPr>
          <w:rtl/>
        </w:rPr>
        <w:t xml:space="preserve"> אבטחת מידע </w:t>
      </w:r>
      <w:r w:rsidRPr="00766FAD">
        <w:rPr>
          <w:rFonts w:hint="eastAsia"/>
          <w:rtl/>
        </w:rPr>
        <w:t>מספקות</w:t>
      </w:r>
      <w:r w:rsidRPr="00766FAD">
        <w:rPr>
          <w:rtl/>
        </w:rPr>
        <w:t xml:space="preserve"> </w:t>
      </w:r>
      <w:r>
        <w:rPr>
          <w:rFonts w:hint="cs"/>
          <w:rtl/>
        </w:rPr>
        <w:t>הנותנות מענה הולם על ה</w:t>
      </w:r>
      <w:r w:rsidRPr="00766FAD">
        <w:rPr>
          <w:rFonts w:hint="eastAsia"/>
          <w:rtl/>
        </w:rPr>
        <w:t>סיכונים</w:t>
      </w:r>
      <w:r w:rsidRPr="00766FAD">
        <w:rPr>
          <w:rtl/>
        </w:rPr>
        <w:t xml:space="preserve"> </w:t>
      </w:r>
      <w:r>
        <w:rPr>
          <w:rFonts w:hint="cs"/>
          <w:rtl/>
        </w:rPr>
        <w:t>הנשקפים ל</w:t>
      </w:r>
      <w:r w:rsidRPr="00766FAD">
        <w:rPr>
          <w:rFonts w:hint="eastAsia"/>
          <w:rtl/>
        </w:rPr>
        <w:t>ארגון</w:t>
      </w:r>
      <w:r w:rsidRPr="00766FAD">
        <w:rPr>
          <w:rtl/>
        </w:rPr>
        <w:t xml:space="preserve">; </w:t>
      </w:r>
      <w:r>
        <w:rPr>
          <w:rFonts w:hint="cs"/>
          <w:rtl/>
        </w:rPr>
        <w:t>וכמו כן שילובם מאפשר לבצע בדיקת חוסן של הספק</w:t>
      </w:r>
      <w:r w:rsidRPr="00766FAD">
        <w:rPr>
          <w:rtl/>
        </w:rPr>
        <w:t xml:space="preserve">; </w:t>
      </w:r>
      <w:r>
        <w:rPr>
          <w:rFonts w:hint="cs"/>
          <w:rtl/>
        </w:rPr>
        <w:t>לוודא</w:t>
      </w:r>
      <w:r w:rsidRPr="00766FAD">
        <w:rPr>
          <w:rtl/>
        </w:rPr>
        <w:t xml:space="preserve"> </w:t>
      </w:r>
      <w:r>
        <w:rPr>
          <w:rFonts w:hint="cs"/>
          <w:rtl/>
        </w:rPr>
        <w:t xml:space="preserve">כי </w:t>
      </w:r>
      <w:r w:rsidRPr="00766FAD">
        <w:rPr>
          <w:rtl/>
        </w:rPr>
        <w:t xml:space="preserve">המידע </w:t>
      </w:r>
      <w:r>
        <w:rPr>
          <w:rFonts w:hint="cs"/>
          <w:rtl/>
        </w:rPr>
        <w:t>הנכלל</w:t>
      </w:r>
      <w:r w:rsidRPr="00766FAD">
        <w:rPr>
          <w:rtl/>
        </w:rPr>
        <w:t xml:space="preserve"> </w:t>
      </w:r>
      <w:r w:rsidRPr="00766FAD">
        <w:rPr>
          <w:rFonts w:hint="eastAsia"/>
          <w:rtl/>
        </w:rPr>
        <w:t>בהתקשרות</w:t>
      </w:r>
      <w:r w:rsidRPr="00766FAD">
        <w:rPr>
          <w:rtl/>
        </w:rPr>
        <w:t xml:space="preserve"> </w:t>
      </w:r>
      <w:r w:rsidRPr="00766FAD">
        <w:rPr>
          <w:rFonts w:hint="eastAsia"/>
          <w:rtl/>
        </w:rPr>
        <w:t>ומיועד</w:t>
      </w:r>
      <w:r w:rsidRPr="00766FAD">
        <w:rPr>
          <w:rtl/>
        </w:rPr>
        <w:t xml:space="preserve"> להתפרסם לציבור אינו </w:t>
      </w:r>
      <w:r w:rsidRPr="00766FAD">
        <w:rPr>
          <w:rFonts w:hint="eastAsia"/>
          <w:rtl/>
        </w:rPr>
        <w:t>רגיש</w:t>
      </w:r>
      <w:r>
        <w:rPr>
          <w:rFonts w:hint="cs"/>
          <w:rtl/>
        </w:rPr>
        <w:t xml:space="preserve"> וכי חשיפתו אינה עשויה לפגוע בארגון, ואם יש צורך בכך הוא פועל </w:t>
      </w:r>
      <w:r>
        <w:rPr>
          <w:rFonts w:hint="cs"/>
          <w:rtl/>
        </w:rPr>
        <w:t>להתמים</w:t>
      </w:r>
      <w:r>
        <w:rPr>
          <w:rStyle w:val="FootnoteReference2"/>
          <w:rtl/>
        </w:rPr>
        <w:footnoteReference w:id="58"/>
      </w:r>
      <w:r>
        <w:rPr>
          <w:rFonts w:hint="cs"/>
          <w:rtl/>
        </w:rPr>
        <w:t xml:space="preserve"> את המידע הרגיש</w:t>
      </w:r>
      <w:r w:rsidRPr="00766FAD">
        <w:rPr>
          <w:rtl/>
        </w:rPr>
        <w:t xml:space="preserve">. </w:t>
      </w:r>
    </w:p>
    <w:p w:rsidR="00023F2D" w:rsidP="00DE1561" w14:paraId="141CD97D" w14:textId="77777777">
      <w:pPr>
        <w:pStyle w:val="7392"/>
        <w:rPr>
          <w:rtl/>
        </w:rPr>
      </w:pPr>
      <w:r>
        <w:rPr>
          <w:rFonts w:hint="cs"/>
          <w:rtl/>
        </w:rPr>
        <w:t xml:space="preserve">לפי הוראת </w:t>
      </w:r>
      <w:r>
        <w:rPr>
          <w:rFonts w:hint="cs"/>
          <w:rtl/>
        </w:rPr>
        <w:t>תכ"ם</w:t>
      </w:r>
      <w:r>
        <w:rPr>
          <w:rFonts w:hint="cs"/>
          <w:rtl/>
        </w:rPr>
        <w:t xml:space="preserve"> 7.1.1</w:t>
      </w:r>
      <w:r>
        <w:rPr>
          <w:rStyle w:val="FootnoteReference2"/>
          <w:rFonts w:ascii="David" w:hAnsi="David"/>
          <w:sz w:val="24"/>
          <w:rtl/>
        </w:rPr>
        <w:footnoteReference w:id="59"/>
      </w:r>
      <w:r>
        <w:rPr>
          <w:rFonts w:hint="cs"/>
          <w:rtl/>
        </w:rPr>
        <w:t xml:space="preserve">, ועדת המכרזים המשרדית היא ההרכב שאחראי לכל ההתקשרויות שבהן מעורב המשרד. ועדת מכרזים חייבת לכלול את בעלי התפקידים האלה: מנכ"ל או נציגו </w:t>
      </w:r>
      <w:r>
        <w:rPr>
          <w:rFonts w:hint="cs"/>
          <w:rtl/>
        </w:rPr>
        <w:t>(יו"ר), חשב המשרד או נציגו והיועץ המשפטי או נציגו. מלבדם, רשאי המנכ"ל למנות עד שני חברי ועדה נוספים. כמו כן הוועדה רשאית להזמין לישיבותיה גם גורם מקצועי רלוונטי במעמד של משקיף.</w:t>
      </w:r>
    </w:p>
    <w:p w:rsidR="00023F2D" w:rsidP="00DE1561" w14:paraId="31D0447D" w14:textId="77777777">
      <w:pPr>
        <w:pStyle w:val="7392"/>
        <w:rPr>
          <w:rtl/>
        </w:rPr>
      </w:pPr>
      <w:r w:rsidRPr="00855A99">
        <w:rPr>
          <w:rFonts w:hint="eastAsia"/>
          <w:rtl/>
        </w:rPr>
        <w:t>ב</w:t>
      </w:r>
      <w:r>
        <w:rPr>
          <w:rFonts w:hint="cs"/>
          <w:rtl/>
        </w:rPr>
        <w:t>פ</w:t>
      </w:r>
      <w:r w:rsidRPr="00855A99">
        <w:rPr>
          <w:rFonts w:hint="eastAsia"/>
          <w:rtl/>
        </w:rPr>
        <w:t>גיש</w:t>
      </w:r>
      <w:r>
        <w:rPr>
          <w:rFonts w:hint="cs"/>
          <w:rtl/>
        </w:rPr>
        <w:t xml:space="preserve">ה שקיים צוות הביקורת </w:t>
      </w:r>
      <w:r w:rsidRPr="00855A99">
        <w:rPr>
          <w:rtl/>
        </w:rPr>
        <w:t xml:space="preserve">עם </w:t>
      </w:r>
      <w:r>
        <w:rPr>
          <w:rFonts w:hint="cs"/>
          <w:rtl/>
        </w:rPr>
        <w:t>נציגי</w:t>
      </w:r>
      <w:r w:rsidRPr="00855A99">
        <w:rPr>
          <w:rtl/>
        </w:rPr>
        <w:t xml:space="preserve"> </w:t>
      </w:r>
      <w:r>
        <w:rPr>
          <w:rFonts w:hint="cs"/>
          <w:rtl/>
        </w:rPr>
        <w:t>גוף 22 במאי 2022</w:t>
      </w:r>
      <w:r w:rsidRPr="00855A99">
        <w:rPr>
          <w:rtl/>
        </w:rPr>
        <w:t xml:space="preserve"> </w:t>
      </w:r>
      <w:r>
        <w:rPr>
          <w:rFonts w:hint="cs"/>
          <w:rtl/>
        </w:rPr>
        <w:t>נאמר</w:t>
      </w:r>
      <w:r w:rsidRPr="00855A99">
        <w:rPr>
          <w:rtl/>
        </w:rPr>
        <w:t xml:space="preserve"> כי </w:t>
      </w:r>
      <w:r>
        <w:rPr>
          <w:rFonts w:hint="cs"/>
          <w:rtl/>
        </w:rPr>
        <w:t>המשרד משלב</w:t>
      </w:r>
      <w:r w:rsidRPr="00855A99">
        <w:rPr>
          <w:rtl/>
        </w:rPr>
        <w:t xml:space="preserve"> את ממונה הגנת הסייבר </w:t>
      </w:r>
      <w:r>
        <w:rPr>
          <w:rFonts w:hint="cs"/>
          <w:rtl/>
        </w:rPr>
        <w:t xml:space="preserve">בכל תהליכי הרכש בתחום התקשוב, לפי נוהל משרדי פנימי. גם בפגישה שקיים צוות הביקורת עם מערך הסייבר בפברואר 2023 נאמר כי כל רכש של המערך (כולל רכש בסכום של פחות מ-50,000 ש"ח) מחייב </w:t>
      </w:r>
      <w:r w:rsidRPr="00386E9D">
        <w:rPr>
          <w:rFonts w:hint="cs"/>
          <w:rtl/>
        </w:rPr>
        <w:t>את אישור אגף הביטחון.</w:t>
      </w:r>
      <w:r>
        <w:rPr>
          <w:rFonts w:hint="cs"/>
          <w:rtl/>
        </w:rPr>
        <w:t xml:space="preserve"> במדיניות הביטחון במערך הסייבר נקבע, בין השאר, כי נציג אגף הביטחון יהיה חבר קבע בוועדת המכרזים ובוועדות הבלאי במערך או משקיף בדיוניהן, וכי הוא יהיה בעל הרשאת צפייה </w:t>
      </w:r>
      <w:r w:rsidRPr="00DE593A">
        <w:rPr>
          <w:rFonts w:hint="eastAsia"/>
          <w:rtl/>
        </w:rPr>
        <w:t>במערכת</w:t>
      </w:r>
      <w:r w:rsidRPr="00DE593A">
        <w:rPr>
          <w:rtl/>
        </w:rPr>
        <w:t xml:space="preserve"> </w:t>
      </w:r>
      <w:r w:rsidRPr="00DE593A">
        <w:rPr>
          <w:rFonts w:hint="eastAsia"/>
          <w:rtl/>
        </w:rPr>
        <w:t>הרכש</w:t>
      </w:r>
      <w:r w:rsidRPr="00DE593A">
        <w:rPr>
          <w:rtl/>
        </w:rPr>
        <w:t xml:space="preserve"> </w:t>
      </w:r>
      <w:r w:rsidRPr="00DE593A">
        <w:rPr>
          <w:rFonts w:hint="eastAsia"/>
          <w:rtl/>
        </w:rPr>
        <w:t>הממשלתית</w:t>
      </w:r>
      <w:r w:rsidRPr="00DE593A">
        <w:rPr>
          <w:rtl/>
        </w:rPr>
        <w:t xml:space="preserve"> </w:t>
      </w:r>
      <w:r>
        <w:rPr>
          <w:rFonts w:hint="cs"/>
          <w:rtl/>
        </w:rPr>
        <w:t>לצורך פיקוח ובקרה בהיבטי אבטחת המידע על כלל הנתונים בתחום הרכש השמורים במערכת.</w:t>
      </w:r>
    </w:p>
    <w:p w:rsidR="00023F2D" w:rsidP="00DE1561" w14:paraId="1DE02C1B" w14:textId="77777777">
      <w:pPr>
        <w:pStyle w:val="7392"/>
        <w:rPr>
          <w:sz w:val="24"/>
          <w:rtl/>
        </w:rPr>
      </w:pPr>
      <w:r w:rsidRPr="00845FCE">
        <w:rPr>
          <w:rFonts w:hint="cs"/>
          <w:rtl/>
        </w:rPr>
        <w:t>מלמ"ב</w:t>
      </w:r>
      <w:r>
        <w:rPr>
          <w:rFonts w:hint="cs"/>
          <w:rtl/>
        </w:rPr>
        <w:t xml:space="preserve"> פרסם </w:t>
      </w:r>
      <w:r w:rsidRPr="00845FCE">
        <w:rPr>
          <w:rFonts w:hint="cs"/>
          <w:rtl/>
        </w:rPr>
        <w:t xml:space="preserve">תקן </w:t>
      </w:r>
      <w:r>
        <w:rPr>
          <w:rFonts w:hint="cs"/>
          <w:rtl/>
        </w:rPr>
        <w:t>בנושא תחומי ה</w:t>
      </w:r>
      <w:r w:rsidRPr="00845FCE">
        <w:rPr>
          <w:rFonts w:hint="cs"/>
          <w:rtl/>
        </w:rPr>
        <w:t>אחריות ו</w:t>
      </w:r>
      <w:r>
        <w:rPr>
          <w:rFonts w:hint="cs"/>
          <w:rtl/>
        </w:rPr>
        <w:t>ה</w:t>
      </w:r>
      <w:r w:rsidRPr="00845FCE">
        <w:rPr>
          <w:rFonts w:hint="cs"/>
          <w:rtl/>
        </w:rPr>
        <w:t>סמכות</w:t>
      </w:r>
      <w:r>
        <w:rPr>
          <w:rFonts w:hint="cs"/>
          <w:rtl/>
        </w:rPr>
        <w:t xml:space="preserve"> של</w:t>
      </w:r>
      <w:r w:rsidRPr="00845FCE">
        <w:rPr>
          <w:rFonts w:hint="cs"/>
          <w:rtl/>
        </w:rPr>
        <w:t xml:space="preserve"> ממונה ב</w:t>
      </w:r>
      <w:r>
        <w:rPr>
          <w:rFonts w:hint="cs"/>
          <w:rtl/>
        </w:rPr>
        <w:t>י</w:t>
      </w:r>
      <w:r w:rsidRPr="00845FCE">
        <w:rPr>
          <w:rFonts w:hint="cs"/>
          <w:rtl/>
        </w:rPr>
        <w:t>טחון</w:t>
      </w:r>
      <w:r>
        <w:rPr>
          <w:rFonts w:hint="cs"/>
          <w:rtl/>
        </w:rPr>
        <w:t>,</w:t>
      </w:r>
      <w:r w:rsidRPr="00845FCE">
        <w:rPr>
          <w:rFonts w:hint="cs"/>
          <w:rtl/>
        </w:rPr>
        <w:t xml:space="preserve"> </w:t>
      </w:r>
      <w:r>
        <w:rPr>
          <w:rFonts w:hint="cs"/>
          <w:rtl/>
        </w:rPr>
        <w:t>הקובע כי ממונה הביטחון יכול</w:t>
      </w:r>
      <w:r w:rsidRPr="00845FCE">
        <w:rPr>
          <w:rFonts w:hint="cs"/>
          <w:rtl/>
        </w:rPr>
        <w:t xml:space="preserve"> להיות מעורב ברכש בעצמו או להסמיך את איש הרכש </w:t>
      </w:r>
      <w:r>
        <w:rPr>
          <w:rFonts w:hint="cs"/>
          <w:rtl/>
        </w:rPr>
        <w:t xml:space="preserve">לשמש </w:t>
      </w:r>
      <w:r w:rsidRPr="00845FCE">
        <w:rPr>
          <w:rFonts w:hint="cs"/>
          <w:rtl/>
        </w:rPr>
        <w:t>נאמן ב</w:t>
      </w:r>
      <w:r>
        <w:rPr>
          <w:rFonts w:hint="cs"/>
          <w:rtl/>
        </w:rPr>
        <w:t>י</w:t>
      </w:r>
      <w:r w:rsidRPr="00845FCE">
        <w:rPr>
          <w:rFonts w:hint="cs"/>
          <w:rtl/>
        </w:rPr>
        <w:t>טחון ב</w:t>
      </w:r>
      <w:r>
        <w:rPr>
          <w:rFonts w:hint="cs"/>
          <w:rtl/>
        </w:rPr>
        <w:t>תחום ה</w:t>
      </w:r>
      <w:r w:rsidRPr="00845FCE">
        <w:rPr>
          <w:rFonts w:hint="cs"/>
          <w:rtl/>
        </w:rPr>
        <w:t xml:space="preserve">רכש </w:t>
      </w:r>
      <w:r>
        <w:rPr>
          <w:rFonts w:hint="cs"/>
          <w:rtl/>
        </w:rPr>
        <w:t xml:space="preserve">ולטפל </w:t>
      </w:r>
      <w:r w:rsidRPr="00845FCE">
        <w:rPr>
          <w:rFonts w:hint="cs"/>
          <w:rtl/>
        </w:rPr>
        <w:t>בנושאי האבטחה.</w:t>
      </w:r>
      <w:r>
        <w:rPr>
          <w:rFonts w:hint="cs"/>
          <w:sz w:val="24"/>
          <w:rtl/>
        </w:rPr>
        <w:t xml:space="preserve"> </w:t>
      </w:r>
    </w:p>
    <w:p w:rsidR="00023F2D" w:rsidP="00DE1561" w14:paraId="3C08C03B" w14:textId="77777777">
      <w:pPr>
        <w:pStyle w:val="7392"/>
        <w:rPr>
          <w:rFonts w:ascii="David" w:hAnsi="David"/>
          <w:sz w:val="24"/>
          <w:rtl/>
        </w:rPr>
      </w:pPr>
      <w:r w:rsidRPr="00D5013C">
        <w:rPr>
          <w:rFonts w:ascii="David" w:hAnsi="David" w:hint="cs"/>
          <w:sz w:val="24"/>
          <w:rtl/>
        </w:rPr>
        <w:t xml:space="preserve">לפי </w:t>
      </w:r>
      <w:r w:rsidRPr="009541D9">
        <w:rPr>
          <w:rFonts w:ascii="David" w:hAnsi="David" w:hint="cs"/>
          <w:sz w:val="24"/>
          <w:rtl/>
        </w:rPr>
        <w:t>תקנה 15(2)(ד) לתקנות אבטחת מידע</w:t>
      </w:r>
      <w:r w:rsidRPr="004360B8">
        <w:rPr>
          <w:rFonts w:ascii="David" w:hAnsi="David"/>
          <w:sz w:val="24"/>
          <w:rtl/>
        </w:rPr>
        <w:t>,</w:t>
      </w:r>
      <w:r w:rsidRPr="00C17008">
        <w:rPr>
          <w:rFonts w:ascii="David" w:hAnsi="David" w:hint="cs"/>
          <w:sz w:val="24"/>
          <w:rtl/>
        </w:rPr>
        <w:t xml:space="preserve"> </w:t>
      </w:r>
      <w:r w:rsidRPr="00940E0A">
        <w:rPr>
          <w:rFonts w:ascii="David" w:hAnsi="David" w:hint="cs"/>
          <w:sz w:val="24"/>
          <w:rtl/>
        </w:rPr>
        <w:t xml:space="preserve">על </w:t>
      </w:r>
      <w:r w:rsidRPr="00590DDA">
        <w:rPr>
          <w:rFonts w:ascii="David" w:hAnsi="David" w:hint="cs"/>
          <w:sz w:val="24"/>
          <w:rtl/>
        </w:rPr>
        <w:t xml:space="preserve">בעל המאגר </w:t>
      </w:r>
      <w:r w:rsidRPr="00AD2615">
        <w:rPr>
          <w:rFonts w:ascii="David" w:hAnsi="David" w:hint="cs"/>
          <w:sz w:val="24"/>
          <w:rtl/>
        </w:rPr>
        <w:t xml:space="preserve">לקבוע בהסכם עם הספק את משך ההתקשרות, </w:t>
      </w:r>
      <w:r w:rsidRPr="00AD2615">
        <w:rPr>
          <w:rFonts w:ascii="David" w:hAnsi="David" w:hint="eastAsia"/>
          <w:sz w:val="24"/>
          <w:rtl/>
        </w:rPr>
        <w:t>את</w:t>
      </w:r>
      <w:r w:rsidRPr="00AD2615">
        <w:rPr>
          <w:rFonts w:ascii="David" w:hAnsi="David" w:hint="cs"/>
          <w:sz w:val="24"/>
          <w:rtl/>
        </w:rPr>
        <w:t xml:space="preserve"> אופן השבת המידע לידי הבעלים בסיום ההתקשרות, </w:t>
      </w:r>
      <w:r w:rsidRPr="00AD2615">
        <w:rPr>
          <w:rFonts w:ascii="David" w:hAnsi="David" w:hint="eastAsia"/>
          <w:sz w:val="24"/>
          <w:rtl/>
        </w:rPr>
        <w:t>את</w:t>
      </w:r>
      <w:r w:rsidRPr="00AD2615">
        <w:rPr>
          <w:rFonts w:ascii="David" w:hAnsi="David" w:hint="cs"/>
          <w:sz w:val="24"/>
          <w:rtl/>
        </w:rPr>
        <w:t xml:space="preserve"> השמדת המידע מרשותו של הספק </w:t>
      </w:r>
      <w:r w:rsidRPr="00AD2615">
        <w:rPr>
          <w:rFonts w:ascii="David" w:hAnsi="David" w:hint="eastAsia"/>
          <w:sz w:val="24"/>
          <w:rtl/>
        </w:rPr>
        <w:t>ואת</w:t>
      </w:r>
      <w:r w:rsidRPr="00AD2615">
        <w:rPr>
          <w:rFonts w:ascii="David" w:hAnsi="David"/>
          <w:sz w:val="24"/>
          <w:rtl/>
        </w:rPr>
        <w:t xml:space="preserve"> </w:t>
      </w:r>
      <w:r w:rsidRPr="00AD2615">
        <w:rPr>
          <w:rFonts w:ascii="David" w:hAnsi="David" w:hint="eastAsia"/>
          <w:sz w:val="24"/>
          <w:rtl/>
        </w:rPr>
        <w:t>חובת</w:t>
      </w:r>
      <w:r w:rsidRPr="00AD2615">
        <w:rPr>
          <w:rFonts w:ascii="David" w:hAnsi="David"/>
          <w:sz w:val="24"/>
          <w:rtl/>
        </w:rPr>
        <w:t xml:space="preserve"> </w:t>
      </w:r>
      <w:r w:rsidRPr="00AD2615">
        <w:rPr>
          <w:rFonts w:ascii="David" w:hAnsi="David" w:hint="eastAsia"/>
          <w:sz w:val="24"/>
          <w:rtl/>
        </w:rPr>
        <w:t>ה</w:t>
      </w:r>
      <w:r w:rsidRPr="00AD2615">
        <w:rPr>
          <w:rFonts w:ascii="David" w:hAnsi="David" w:hint="cs"/>
          <w:sz w:val="24"/>
          <w:rtl/>
        </w:rPr>
        <w:t>דיווח על כך לבעל מאגר המידע.</w:t>
      </w:r>
    </w:p>
    <w:p w:rsidR="00023F2D" w:rsidP="00DE1561" w14:paraId="36C368A8" w14:textId="04468BDA">
      <w:pPr>
        <w:pStyle w:val="7392"/>
        <w:rPr>
          <w:rtl/>
        </w:rPr>
      </w:pPr>
      <w:r w:rsidRPr="00A06DBB">
        <w:rPr>
          <w:rFonts w:hint="cs"/>
          <w:rtl/>
        </w:rPr>
        <w:t xml:space="preserve">לפי הנחיית </w:t>
      </w:r>
      <w:r w:rsidRPr="00A06DBB">
        <w:rPr>
          <w:rFonts w:hint="cs"/>
          <w:rtl/>
        </w:rPr>
        <w:t>יה"ב</w:t>
      </w:r>
      <w:r>
        <w:rPr>
          <w:rStyle w:val="FootnoteReference2"/>
          <w:rFonts w:ascii="David" w:hAnsi="David"/>
          <w:sz w:val="24"/>
          <w:rtl/>
        </w:rPr>
        <w:footnoteReference w:id="60"/>
      </w:r>
      <w:r>
        <w:rPr>
          <w:rFonts w:hint="cs"/>
          <w:rtl/>
        </w:rPr>
        <w:t xml:space="preserve">, בסיום ההתקשרות עם ספק </w:t>
      </w:r>
      <w:r w:rsidRPr="00C7645B">
        <w:rPr>
          <w:rtl/>
        </w:rPr>
        <w:t xml:space="preserve">על המשרד לוודא </w:t>
      </w:r>
      <w:r>
        <w:rPr>
          <w:rFonts w:hint="cs"/>
          <w:rtl/>
        </w:rPr>
        <w:t>כי בתום ההתקשרות בין הצדדים הספק עמד בכל הדרישות הנוגעות</w:t>
      </w:r>
      <w:r w:rsidRPr="00C7645B">
        <w:rPr>
          <w:rtl/>
        </w:rPr>
        <w:t xml:space="preserve"> למחיקת הנתונים או </w:t>
      </w:r>
      <w:r>
        <w:rPr>
          <w:rFonts w:hint="cs"/>
          <w:rtl/>
        </w:rPr>
        <w:t>ל</w:t>
      </w:r>
      <w:r w:rsidRPr="00C7645B">
        <w:rPr>
          <w:rtl/>
        </w:rPr>
        <w:t>העברת</w:t>
      </w:r>
      <w:r>
        <w:rPr>
          <w:rFonts w:hint="cs"/>
          <w:rtl/>
        </w:rPr>
        <w:t>ם לידי המשרד,</w:t>
      </w:r>
      <w:r w:rsidRPr="00C7645B">
        <w:rPr>
          <w:rtl/>
        </w:rPr>
        <w:t xml:space="preserve"> </w:t>
      </w:r>
      <w:r>
        <w:rPr>
          <w:rFonts w:hint="cs"/>
          <w:rtl/>
        </w:rPr>
        <w:t xml:space="preserve">אם </w:t>
      </w:r>
      <w:r w:rsidRPr="00C7645B">
        <w:rPr>
          <w:rtl/>
        </w:rPr>
        <w:t xml:space="preserve">הם </w:t>
      </w:r>
      <w:r>
        <w:rPr>
          <w:rFonts w:hint="cs"/>
          <w:rtl/>
        </w:rPr>
        <w:t xml:space="preserve">עדיין </w:t>
      </w:r>
      <w:r w:rsidRPr="00C7645B">
        <w:rPr>
          <w:rtl/>
        </w:rPr>
        <w:t>נדרשים למשרד</w:t>
      </w:r>
      <w:r>
        <w:rPr>
          <w:rFonts w:hint="cs"/>
          <w:rtl/>
        </w:rPr>
        <w:t xml:space="preserve">. כמו כן </w:t>
      </w:r>
      <w:r w:rsidRPr="00766FAD">
        <w:rPr>
          <w:rtl/>
        </w:rPr>
        <w:t>על</w:t>
      </w:r>
      <w:r w:rsidRPr="00766FAD">
        <w:t xml:space="preserve"> </w:t>
      </w:r>
      <w:r w:rsidRPr="00766FAD">
        <w:rPr>
          <w:rtl/>
        </w:rPr>
        <w:t>המשרד</w:t>
      </w:r>
      <w:r w:rsidRPr="00766FAD">
        <w:t xml:space="preserve"> </w:t>
      </w:r>
      <w:r w:rsidRPr="00766FAD">
        <w:rPr>
          <w:rtl/>
        </w:rPr>
        <w:t>לוודא</w:t>
      </w:r>
      <w:r w:rsidRPr="00766FAD">
        <w:t xml:space="preserve"> </w:t>
      </w:r>
      <w:r w:rsidRPr="00766FAD">
        <w:rPr>
          <w:rtl/>
        </w:rPr>
        <w:t>כי</w:t>
      </w:r>
      <w:r w:rsidRPr="00766FAD">
        <w:t xml:space="preserve"> </w:t>
      </w:r>
      <w:r w:rsidRPr="00766FAD">
        <w:rPr>
          <w:rtl/>
        </w:rPr>
        <w:t>לספק</w:t>
      </w:r>
      <w:r w:rsidRPr="00766FAD">
        <w:t xml:space="preserve"> </w:t>
      </w:r>
      <w:r w:rsidRPr="00766FAD">
        <w:rPr>
          <w:rtl/>
        </w:rPr>
        <w:t>לא</w:t>
      </w:r>
      <w:r w:rsidRPr="00766FAD">
        <w:t xml:space="preserve"> </w:t>
      </w:r>
      <w:r w:rsidRPr="00766FAD">
        <w:rPr>
          <w:rtl/>
        </w:rPr>
        <w:t>נותרו</w:t>
      </w:r>
      <w:r w:rsidRPr="00766FAD">
        <w:t xml:space="preserve"> </w:t>
      </w:r>
      <w:r w:rsidRPr="00766FAD">
        <w:rPr>
          <w:rtl/>
        </w:rPr>
        <w:t>הרשאות</w:t>
      </w:r>
      <w:r w:rsidRPr="00766FAD">
        <w:t xml:space="preserve"> </w:t>
      </w:r>
      <w:r w:rsidRPr="00766FAD">
        <w:rPr>
          <w:rtl/>
        </w:rPr>
        <w:t>גישה</w:t>
      </w:r>
      <w:r>
        <w:rPr>
          <w:rFonts w:hint="cs"/>
          <w:rtl/>
        </w:rPr>
        <w:t xml:space="preserve"> או</w:t>
      </w:r>
      <w:r w:rsidR="0049376B">
        <w:rPr>
          <w:rFonts w:hint="cs"/>
          <w:rtl/>
        </w:rPr>
        <w:t xml:space="preserve"> </w:t>
      </w:r>
      <w:r w:rsidRPr="00766FAD">
        <w:rPr>
          <w:rtl/>
        </w:rPr>
        <w:t>אמצעי</w:t>
      </w:r>
      <w:r w:rsidRPr="00766FAD">
        <w:t xml:space="preserve"> </w:t>
      </w:r>
      <w:r w:rsidRPr="00766FAD">
        <w:rPr>
          <w:rtl/>
        </w:rPr>
        <w:t>הזדהות</w:t>
      </w:r>
      <w:r w:rsidRPr="00766FAD">
        <w:t xml:space="preserve"> </w:t>
      </w:r>
      <w:r>
        <w:rPr>
          <w:rFonts w:hint="cs"/>
          <w:rtl/>
        </w:rPr>
        <w:t xml:space="preserve">או אמצעים שיאפשרו לו </w:t>
      </w:r>
      <w:r w:rsidRPr="00766FAD">
        <w:rPr>
          <w:rtl/>
        </w:rPr>
        <w:t>גישה</w:t>
      </w:r>
      <w:r w:rsidRPr="00766FAD">
        <w:t xml:space="preserve"> </w:t>
      </w:r>
      <w:r w:rsidRPr="00766FAD">
        <w:rPr>
          <w:rtl/>
        </w:rPr>
        <w:t>פיזית</w:t>
      </w:r>
      <w:r w:rsidRPr="00766FAD">
        <w:t xml:space="preserve"> </w:t>
      </w:r>
      <w:r w:rsidRPr="00766FAD">
        <w:rPr>
          <w:rtl/>
        </w:rPr>
        <w:t>או</w:t>
      </w:r>
      <w:r w:rsidRPr="00766FAD">
        <w:t xml:space="preserve"> </w:t>
      </w:r>
      <w:r w:rsidRPr="00766FAD">
        <w:rPr>
          <w:rtl/>
        </w:rPr>
        <w:t>לוגית</w:t>
      </w:r>
      <w:r w:rsidRPr="00766FAD">
        <w:t xml:space="preserve"> </w:t>
      </w:r>
      <w:r w:rsidRPr="00766FAD">
        <w:rPr>
          <w:rtl/>
        </w:rPr>
        <w:t>למידע</w:t>
      </w:r>
      <w:r w:rsidRPr="00766FAD">
        <w:t xml:space="preserve"> </w:t>
      </w:r>
      <w:r>
        <w:rPr>
          <w:rFonts w:hint="cs"/>
          <w:rtl/>
        </w:rPr>
        <w:t>שברשות</w:t>
      </w:r>
      <w:r w:rsidRPr="00766FAD">
        <w:t xml:space="preserve"> </w:t>
      </w:r>
      <w:r w:rsidRPr="00766FAD">
        <w:rPr>
          <w:rtl/>
        </w:rPr>
        <w:t>המשרד</w:t>
      </w:r>
      <w:r>
        <w:rPr>
          <w:rFonts w:hint="cs"/>
          <w:rtl/>
        </w:rPr>
        <w:t>.</w:t>
      </w:r>
    </w:p>
    <w:p w:rsidR="00023F2D" w:rsidRPr="00FA71D3" w:rsidP="008C6F7A" w14:paraId="0192CAFA" w14:textId="77777777">
      <w:pPr>
        <w:pStyle w:val="734"/>
        <w:rPr>
          <w:rtl/>
        </w:rPr>
      </w:pPr>
      <w:r w:rsidRPr="008C6F7A">
        <w:rPr>
          <w:rFonts w:hint="eastAsia"/>
          <w:b w:val="0"/>
          <w:bCs w:val="0"/>
          <w:rtl/>
        </w:rPr>
        <w:t>לוח</w:t>
      </w:r>
      <w:r w:rsidRPr="008C6F7A">
        <w:rPr>
          <w:b w:val="0"/>
          <w:bCs w:val="0"/>
          <w:rtl/>
        </w:rPr>
        <w:t xml:space="preserve"> </w:t>
      </w:r>
      <w:r w:rsidRPr="008C6F7A">
        <w:rPr>
          <w:rFonts w:hint="cs"/>
          <w:b w:val="0"/>
          <w:bCs w:val="0"/>
          <w:rtl/>
        </w:rPr>
        <w:t>11</w:t>
      </w:r>
      <w:r w:rsidRPr="008C6F7A">
        <w:rPr>
          <w:b w:val="0"/>
          <w:bCs w:val="0"/>
          <w:rtl/>
        </w:rPr>
        <w:t>:</w:t>
      </w:r>
      <w:r>
        <w:rPr>
          <w:rFonts w:hint="cs"/>
          <w:rtl/>
        </w:rPr>
        <w:t xml:space="preserve"> </w:t>
      </w:r>
      <w:r w:rsidRPr="00185228">
        <w:rPr>
          <w:rFonts w:hint="cs"/>
          <w:rtl/>
        </w:rPr>
        <w:t>מעורבות ממונה הגנת הסייבר בתהליכי הרכש</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562"/>
        <w:gridCol w:w="3798"/>
      </w:tblGrid>
      <w:tr w14:paraId="59F63F06" w14:textId="77777777" w:rsidTr="0049376B">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20" w:type="pct"/>
            <w:shd w:val="clear" w:color="auto" w:fill="C8DCE4"/>
            <w:vAlign w:val="center"/>
            <w:hideMark/>
          </w:tcPr>
          <w:p w:rsidR="00023F2D" w:rsidRPr="008C6F7A" w:rsidP="008C6F7A" w14:paraId="77819968" w14:textId="77777777">
            <w:pPr>
              <w:pStyle w:val="73R"/>
              <w:rPr>
                <w:b/>
                <w:bCs/>
              </w:rPr>
            </w:pPr>
            <w:r w:rsidRPr="008C6F7A">
              <w:rPr>
                <w:b/>
                <w:bCs/>
                <w:rtl/>
              </w:rPr>
              <w:t>השאלה</w:t>
            </w:r>
          </w:p>
        </w:tc>
        <w:tc>
          <w:tcPr>
            <w:tcW w:w="2580" w:type="pct"/>
            <w:shd w:val="clear" w:color="auto" w:fill="C8DCE4"/>
            <w:vAlign w:val="center"/>
            <w:hideMark/>
          </w:tcPr>
          <w:p w:rsidR="00023F2D" w:rsidRPr="008C6F7A" w:rsidP="008C6F7A" w14:paraId="41E71AA7" w14:textId="77777777">
            <w:pPr>
              <w:pStyle w:val="73R"/>
              <w:rPr>
                <w:b/>
                <w:bCs/>
                <w:rtl/>
              </w:rPr>
            </w:pPr>
            <w:r w:rsidRPr="008C6F7A">
              <w:rPr>
                <w:b/>
                <w:bCs/>
                <w:rtl/>
              </w:rPr>
              <w:t>שיעור ה</w:t>
            </w:r>
            <w:r w:rsidRPr="008C6F7A">
              <w:rPr>
                <w:rFonts w:hint="cs"/>
                <w:b/>
                <w:bCs/>
                <w:rtl/>
              </w:rPr>
              <w:t>ארגונים</w:t>
            </w:r>
          </w:p>
        </w:tc>
      </w:tr>
      <w:tr w14:paraId="33853CE5" w14:textId="77777777" w:rsidTr="0049376B">
        <w:tblPrEx>
          <w:tblW w:w="5000" w:type="pct"/>
          <w:jc w:val="center"/>
          <w:shd w:val="clear" w:color="auto" w:fill="DFECEF"/>
          <w:tblLook w:val="04A0"/>
        </w:tblPrEx>
        <w:trPr>
          <w:trHeight w:val="1871"/>
          <w:jc w:val="center"/>
        </w:trPr>
        <w:tc>
          <w:tcPr>
            <w:tcW w:w="2420" w:type="pct"/>
            <w:shd w:val="clear" w:color="auto" w:fill="DFECEF"/>
          </w:tcPr>
          <w:p w:rsidR="00023F2D" w:rsidRPr="008C6F7A" w:rsidP="008C6F7A" w14:paraId="6C9FC35F" w14:textId="5EF1B55C">
            <w:pPr>
              <w:pStyle w:val="73R"/>
              <w:spacing w:line="240" w:lineRule="auto"/>
              <w:rPr>
                <w:rtl/>
              </w:rPr>
            </w:pPr>
            <w:r w:rsidRPr="008C6F7A">
              <w:rPr>
                <w:rFonts w:hint="cs"/>
                <w:rtl/>
              </w:rPr>
              <w:t>האם הממונה על הגנת הסייבר ו/או הממונה על שרשרת האספקה מעורבים בכל תהליכי הרכש בתחום התקשוב והסייבר בארגון?</w:t>
            </w:r>
          </w:p>
        </w:tc>
        <w:tc>
          <w:tcPr>
            <w:tcW w:w="2580" w:type="pct"/>
            <w:shd w:val="clear" w:color="auto" w:fill="DFECEF"/>
            <w:vAlign w:val="center"/>
          </w:tcPr>
          <w:p w:rsidR="00023F2D" w:rsidRPr="008C6F7A" w:rsidP="008C6F7A" w14:paraId="4816F36B" w14:textId="5C8B3B99">
            <w:pPr>
              <w:pStyle w:val="73R"/>
              <w:rPr>
                <w:rtl/>
              </w:rPr>
            </w:pPr>
            <w:r w:rsidRPr="008C6F7A">
              <w:rPr>
                <w:noProof/>
                <w:rtl/>
              </w:rPr>
              <w:drawing>
                <wp:anchor distT="0" distB="0" distL="114300" distR="114300" simplePos="0" relativeHeight="251774976" behindDoc="0" locked="0" layoutInCell="1" allowOverlap="1">
                  <wp:simplePos x="0" y="0"/>
                  <wp:positionH relativeFrom="column">
                    <wp:posOffset>641350</wp:posOffset>
                  </wp:positionH>
                  <wp:positionV relativeFrom="paragraph">
                    <wp:posOffset>87630</wp:posOffset>
                  </wp:positionV>
                  <wp:extent cx="980440" cy="588010"/>
                  <wp:effectExtent l="0" t="0" r="0" b="0"/>
                  <wp:wrapNone/>
                  <wp:docPr id="69"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תמונה 69"/>
                          <pic:cNvPicPr>
                            <a:picLocks noChangeAspect="1" noChangeArrowheads="1"/>
                          </pic:cNvPicPr>
                        </pic:nvPicPr>
                        <pic:blipFill>
                          <a:blip xmlns:r="http://schemas.openxmlformats.org/officeDocument/2006/relationships" r:embed="rId60"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80440" cy="588010"/>
                          </a:xfrm>
                          <a:prstGeom prst="rect">
                            <a:avLst/>
                          </a:prstGeom>
                          <a:noFill/>
                        </pic:spPr>
                      </pic:pic>
                    </a:graphicData>
                  </a:graphic>
                  <wp14:sizeRelH relativeFrom="margin">
                    <wp14:pctWidth>0</wp14:pctWidth>
                  </wp14:sizeRelH>
                  <wp14:sizeRelV relativeFrom="margin">
                    <wp14:pctHeight>0</wp14:pctHeight>
                  </wp14:sizeRelV>
                </wp:anchor>
              </w:drawing>
            </w:r>
            <w:r w:rsidRPr="008C6F7A" w:rsidR="00E25CE5">
              <w:rPr>
                <w:noProof/>
                <w:rtl/>
              </w:rPr>
              <mc:AlternateContent>
                <mc:Choice Requires="wps">
                  <w:drawing>
                    <wp:anchor distT="0" distB="0" distL="114300" distR="114300" simplePos="0" relativeHeight="251776000" behindDoc="0" locked="0" layoutInCell="1" allowOverlap="1">
                      <wp:simplePos x="0" y="0"/>
                      <wp:positionH relativeFrom="column">
                        <wp:posOffset>-35560</wp:posOffset>
                      </wp:positionH>
                      <wp:positionV relativeFrom="paragraph">
                        <wp:posOffset>680720</wp:posOffset>
                      </wp:positionV>
                      <wp:extent cx="2348230" cy="506730"/>
                      <wp:effectExtent l="0" t="0" r="0" b="0"/>
                      <wp:wrapNone/>
                      <wp:docPr id="72" name="תיבת טקסט 72"/>
                      <wp:cNvGraphicFramePr/>
                      <a:graphic xmlns:a="http://schemas.openxmlformats.org/drawingml/2006/main">
                        <a:graphicData uri="http://schemas.microsoft.com/office/word/2010/wordprocessingShape">
                          <wps:wsp xmlns:wps="http://schemas.microsoft.com/office/word/2010/wordprocessingShape">
                            <wps:cNvSpPr txBox="1"/>
                            <wps:spPr>
                              <a:xfrm>
                                <a:off x="0" y="0"/>
                                <a:ext cx="2348230" cy="506730"/>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43% 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b/>
                                      <w:bCs/>
                                      <w:sz w:val="16"/>
                                      <w:szCs w:val="16"/>
                                      <w:rtl/>
                                    </w:rPr>
                                    <w:t>אינם מערבים את הממונה על הגנת הסייבר בכל תהליכי הרכש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72" o:spid="_x0000_s1058" type="#_x0000_t202" style="width:184.9pt;height:39.9pt;margin-top:53.6pt;margin-left:-2.8pt;mso-height-percent:0;mso-height-relative:margin;mso-width-percent:0;mso-width-relative:margin;mso-wrap-distance-bottom:0;mso-wrap-distance-left:9pt;mso-wrap-distance-right:9pt;mso-wrap-distance-top:0;mso-wrap-style:square;position:absolute;visibility:visible;v-text-anchor:top;z-index:251777024" filled="f" stroked="f" strokeweight="0.5pt">
                      <v:textbox>
                        <w:txbxContent>
                          <w:p w:rsidR="00023F2D" w:rsidRPr="00E25CE5" w:rsidP="00E25CE5" w14:paraId="1CD2CDFE"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43% מהארגונים</w:t>
                            </w:r>
                          </w:p>
                          <w:p w:rsidR="00023F2D" w:rsidRPr="00E25CE5" w:rsidP="00E25CE5" w14:paraId="5E3549EF" w14:textId="77777777">
                            <w:pPr>
                              <w:spacing w:line="240" w:lineRule="auto"/>
                              <w:jc w:val="center"/>
                              <w:rPr>
                                <w:rFonts w:ascii="Tahoma" w:hAnsi="Tahoma" w:cs="Tahoma"/>
                                <w:b/>
                                <w:bCs/>
                                <w:sz w:val="16"/>
                                <w:szCs w:val="16"/>
                              </w:rPr>
                            </w:pPr>
                            <w:r w:rsidRPr="00E25CE5">
                              <w:rPr>
                                <w:rFonts w:ascii="Tahoma" w:hAnsi="Tahoma" w:cs="Tahoma"/>
                                <w:b/>
                                <w:bCs/>
                                <w:sz w:val="16"/>
                                <w:szCs w:val="16"/>
                                <w:rtl/>
                              </w:rPr>
                              <w:t>אינם מערבים את הממונה על הגנת הסייבר בכל תהליכי הרכש</w:t>
                            </w:r>
                          </w:p>
                        </w:txbxContent>
                      </v:textbox>
                    </v:shape>
                  </w:pict>
                </mc:Fallback>
              </mc:AlternateContent>
            </w:r>
          </w:p>
        </w:tc>
      </w:tr>
      <w:tr w14:paraId="15AF7011" w14:textId="77777777" w:rsidTr="0049376B">
        <w:tblPrEx>
          <w:tblW w:w="5000" w:type="pct"/>
          <w:jc w:val="center"/>
          <w:shd w:val="clear" w:color="auto" w:fill="DFECEF"/>
          <w:tblLook w:val="04A0"/>
        </w:tblPrEx>
        <w:trPr>
          <w:trHeight w:val="1644"/>
          <w:jc w:val="center"/>
        </w:trPr>
        <w:tc>
          <w:tcPr>
            <w:tcW w:w="2420" w:type="pct"/>
            <w:shd w:val="clear" w:color="auto" w:fill="F0F8F9"/>
          </w:tcPr>
          <w:p w:rsidR="00023F2D" w:rsidRPr="008C6F7A" w:rsidP="008C6F7A" w14:paraId="197DDBAF" w14:textId="77777777">
            <w:pPr>
              <w:pStyle w:val="73R"/>
              <w:spacing w:line="240" w:lineRule="auto"/>
              <w:rPr>
                <w:rtl/>
              </w:rPr>
            </w:pPr>
            <w:r w:rsidRPr="008C6F7A">
              <w:rPr>
                <w:rFonts w:hint="cs"/>
                <w:rtl/>
              </w:rPr>
              <w:t xml:space="preserve">האם הממונה על הגנת הסייבר בארגון מעורב בתהליך סיום ההתקשרות עם הספק ומוודא </w:t>
            </w:r>
            <w:r w:rsidRPr="008C6F7A">
              <w:rPr>
                <w:rFonts w:hint="eastAsia"/>
                <w:rtl/>
              </w:rPr>
              <w:t>ש</w:t>
            </w:r>
            <w:r w:rsidRPr="008C6F7A">
              <w:rPr>
                <w:rFonts w:hint="cs"/>
                <w:rtl/>
              </w:rPr>
              <w:t xml:space="preserve">הספק </w:t>
            </w:r>
            <w:r w:rsidRPr="008C6F7A">
              <w:rPr>
                <w:rFonts w:hint="eastAsia"/>
                <w:rtl/>
              </w:rPr>
              <w:t>ממלא</w:t>
            </w:r>
            <w:r w:rsidRPr="008C6F7A">
              <w:rPr>
                <w:rtl/>
              </w:rPr>
              <w:t xml:space="preserve"> את </w:t>
            </w:r>
            <w:r w:rsidRPr="008C6F7A">
              <w:rPr>
                <w:rFonts w:hint="eastAsia"/>
                <w:rtl/>
              </w:rPr>
              <w:t>חובותיו</w:t>
            </w:r>
            <w:r w:rsidRPr="008C6F7A">
              <w:rPr>
                <w:rFonts w:hint="cs"/>
                <w:rtl/>
              </w:rPr>
              <w:t xml:space="preserve"> בנושא סיום ההתקשרות (מחיקת המידע, החזרת האמצעים, ניתוק גישה מרחוק ועוד)?   </w:t>
            </w:r>
          </w:p>
        </w:tc>
        <w:tc>
          <w:tcPr>
            <w:tcW w:w="2580" w:type="pct"/>
            <w:shd w:val="clear" w:color="auto" w:fill="F0F8F9"/>
          </w:tcPr>
          <w:p w:rsidR="00023F2D" w:rsidRPr="008C6F7A" w:rsidP="008C6F7A" w14:paraId="0C618EC9" w14:textId="12AC16EC">
            <w:pPr>
              <w:pStyle w:val="73R"/>
            </w:pPr>
            <w:r w:rsidRPr="008C6F7A">
              <w:rPr>
                <w:rFonts w:hint="cs"/>
                <w:noProof/>
              </w:rPr>
              <w:drawing>
                <wp:anchor distT="0" distB="0" distL="114300" distR="114300" simplePos="0" relativeHeight="251741184" behindDoc="0" locked="0" layoutInCell="1" allowOverlap="1">
                  <wp:simplePos x="0" y="0"/>
                  <wp:positionH relativeFrom="column">
                    <wp:posOffset>662940</wp:posOffset>
                  </wp:positionH>
                  <wp:positionV relativeFrom="paragraph">
                    <wp:posOffset>36195</wp:posOffset>
                  </wp:positionV>
                  <wp:extent cx="944659" cy="566795"/>
                  <wp:effectExtent l="0" t="0" r="0" b="0"/>
                  <wp:wrapNone/>
                  <wp:docPr id="117" name="תמונה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תמונה 117"/>
                          <pic:cNvPicPr>
                            <a:picLocks noChangeAspect="1" noChangeArrowheads="1"/>
                          </pic:cNvPicPr>
                        </pic:nvPicPr>
                        <pic:blipFill>
                          <a:blip xmlns:r="http://schemas.openxmlformats.org/officeDocument/2006/relationships" r:embed="rId61"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44659" cy="56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6F7A">
              <w:rPr>
                <w:noProof/>
                <w:rtl/>
              </w:rPr>
              <mc:AlternateContent>
                <mc:Choice Requires="wps">
                  <w:drawing>
                    <wp:anchor distT="0" distB="0" distL="114300" distR="114300" simplePos="0" relativeHeight="251778048" behindDoc="0" locked="0" layoutInCell="1" allowOverlap="1">
                      <wp:simplePos x="0" y="0"/>
                      <wp:positionH relativeFrom="column">
                        <wp:posOffset>-33655</wp:posOffset>
                      </wp:positionH>
                      <wp:positionV relativeFrom="paragraph">
                        <wp:posOffset>552781</wp:posOffset>
                      </wp:positionV>
                      <wp:extent cx="2377440" cy="478155"/>
                      <wp:effectExtent l="0" t="0" r="0" b="0"/>
                      <wp:wrapNone/>
                      <wp:docPr id="74" name="תיבת טקסט 74"/>
                      <wp:cNvGraphicFramePr/>
                      <a:graphic xmlns:a="http://schemas.openxmlformats.org/drawingml/2006/main">
                        <a:graphicData uri="http://schemas.microsoft.com/office/word/2010/wordprocessingShape">
                          <wps:wsp xmlns:wps="http://schemas.microsoft.com/office/word/2010/wordprocessingShape">
                            <wps:cNvSpPr txBox="1"/>
                            <wps:spPr>
                              <a:xfrm>
                                <a:off x="0" y="0"/>
                                <a:ext cx="2377440" cy="478155"/>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40% 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b/>
                                      <w:bCs/>
                                      <w:sz w:val="16"/>
                                      <w:szCs w:val="16"/>
                                      <w:rtl/>
                                    </w:rPr>
                                    <w:t>לא מערבים את הממונה על הגנת הסייבר בתהליך סיום ההתקשרות עם הספק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74" o:spid="_x0000_s1059" type="#_x0000_t202" style="width:187.2pt;height:37.65pt;margin-top:43.55pt;margin-left:-2.65pt;mso-height-percent:0;mso-height-relative:margin;mso-width-percent:0;mso-width-relative:margin;mso-wrap-distance-bottom:0;mso-wrap-distance-left:9pt;mso-wrap-distance-right:9pt;mso-wrap-distance-top:0;mso-wrap-style:square;position:absolute;visibility:visible;v-text-anchor:top;z-index:251779072" filled="f" stroked="f" strokeweight="0.5pt">
                      <v:textbox>
                        <w:txbxContent>
                          <w:p w:rsidR="00023F2D" w:rsidRPr="00E25CE5" w:rsidP="00E25CE5" w14:paraId="7F23CC61" w14:textId="77777777">
                            <w:pPr>
                              <w:spacing w:line="240" w:lineRule="auto"/>
                              <w:jc w:val="center"/>
                              <w:rPr>
                                <w:rFonts w:ascii="Tahoma" w:hAnsi="Tahoma" w:cs="Tahoma"/>
                                <w:b/>
                                <w:bCs/>
                                <w:sz w:val="18"/>
                                <w:szCs w:val="18"/>
                                <w:rtl/>
                              </w:rPr>
                            </w:pPr>
                            <w:r w:rsidRPr="00E25CE5">
                              <w:rPr>
                                <w:rFonts w:ascii="Tahoma" w:hAnsi="Tahoma" w:cs="Tahoma"/>
                                <w:b/>
                                <w:bCs/>
                                <w:sz w:val="18"/>
                                <w:szCs w:val="18"/>
                                <w:rtl/>
                              </w:rPr>
                              <w:t>40% מהארגונים</w:t>
                            </w:r>
                          </w:p>
                          <w:p w:rsidR="00023F2D" w:rsidRPr="00E25CE5" w:rsidP="00E25CE5" w14:paraId="1B648F0A" w14:textId="77777777">
                            <w:pPr>
                              <w:spacing w:line="240" w:lineRule="auto"/>
                              <w:jc w:val="center"/>
                              <w:rPr>
                                <w:rFonts w:ascii="Tahoma" w:hAnsi="Tahoma" w:cs="Tahoma"/>
                                <w:b/>
                                <w:bCs/>
                                <w:sz w:val="16"/>
                                <w:szCs w:val="16"/>
                              </w:rPr>
                            </w:pPr>
                            <w:r w:rsidRPr="00E25CE5">
                              <w:rPr>
                                <w:rFonts w:ascii="Tahoma" w:hAnsi="Tahoma" w:cs="Tahoma"/>
                                <w:b/>
                                <w:bCs/>
                                <w:sz w:val="16"/>
                                <w:szCs w:val="16"/>
                                <w:rtl/>
                              </w:rPr>
                              <w:t>לא מערבים את הממונה על הגנת הסייבר בתהליך סיום ההתקשרות עם הספק</w:t>
                            </w:r>
                          </w:p>
                        </w:txbxContent>
                      </v:textbox>
                    </v:shape>
                  </w:pict>
                </mc:Fallback>
              </mc:AlternateContent>
            </w:r>
          </w:p>
        </w:tc>
      </w:tr>
    </w:tbl>
    <w:p w:rsidR="00023F2D" w:rsidRPr="008C6F7A" w:rsidP="008C6F7A" w14:paraId="066AF4C0" w14:textId="77777777">
      <w:pPr>
        <w:pStyle w:val="7318"/>
        <w:rPr>
          <w:rtl/>
          <w:cs/>
        </w:rPr>
      </w:pPr>
      <w:bookmarkStart w:id="138" w:name="_Hlk134434827"/>
      <w:r w:rsidRPr="008C6F7A">
        <w:rPr>
          <w:rFonts w:hint="eastAsia"/>
          <w:rtl/>
        </w:rPr>
        <w:t>נמצא</w:t>
      </w:r>
      <w:r w:rsidRPr="008C6F7A">
        <w:rPr>
          <w:rtl/>
        </w:rPr>
        <w:t xml:space="preserve"> </w:t>
      </w:r>
      <w:r w:rsidRPr="008C6F7A">
        <w:rPr>
          <w:rFonts w:hint="eastAsia"/>
          <w:rtl/>
        </w:rPr>
        <w:t>כי</w:t>
      </w:r>
      <w:r w:rsidRPr="008C6F7A">
        <w:rPr>
          <w:rtl/>
        </w:rPr>
        <w:t xml:space="preserve"> </w:t>
      </w:r>
      <w:r w:rsidRPr="008C6F7A">
        <w:rPr>
          <w:rFonts w:hint="cs"/>
          <w:rtl/>
        </w:rPr>
        <w:t xml:space="preserve">ב-19 </w:t>
      </w:r>
      <w:r w:rsidRPr="008C6F7A">
        <w:rPr>
          <w:rtl/>
        </w:rPr>
        <w:t>(</w:t>
      </w:r>
      <w:r w:rsidRPr="008C6F7A">
        <w:rPr>
          <w:rFonts w:hint="cs"/>
          <w:rtl/>
        </w:rPr>
        <w:t>43%</w:t>
      </w:r>
      <w:r w:rsidRPr="008C6F7A">
        <w:rPr>
          <w:rtl/>
        </w:rPr>
        <w:t>)</w:t>
      </w:r>
      <w:r w:rsidRPr="008C6F7A">
        <w:rPr>
          <w:rFonts w:hint="cs"/>
          <w:rtl/>
        </w:rPr>
        <w:t xml:space="preserve"> מתוך 44 המשרדים וגופי </w:t>
      </w:r>
      <w:r w:rsidRPr="008C6F7A">
        <w:rPr>
          <w:rFonts w:hint="cs"/>
          <w:rtl/>
        </w:rPr>
        <w:t>התמ"ק</w:t>
      </w:r>
      <w:r w:rsidRPr="008C6F7A">
        <w:rPr>
          <w:rFonts w:hint="cs"/>
          <w:rtl/>
        </w:rPr>
        <w:t xml:space="preserve"> שהשיבו על השאלה </w:t>
      </w:r>
      <w:r w:rsidRPr="008C6F7A">
        <w:rPr>
          <w:rtl/>
        </w:rPr>
        <w:t xml:space="preserve">ממונה הגנת הסייבר </w:t>
      </w:r>
      <w:r w:rsidRPr="008C6F7A">
        <w:rPr>
          <w:rFonts w:hint="cs"/>
          <w:rtl/>
        </w:rPr>
        <w:t xml:space="preserve">או </w:t>
      </w:r>
      <w:r w:rsidRPr="008C6F7A">
        <w:rPr>
          <w:rFonts w:hint="eastAsia"/>
          <w:rtl/>
        </w:rPr>
        <w:t>הממונה</w:t>
      </w:r>
      <w:r w:rsidRPr="008C6F7A">
        <w:rPr>
          <w:rFonts w:hint="cs"/>
          <w:rtl/>
        </w:rPr>
        <w:t xml:space="preserve"> על שרשרת האספקה אינו</w:t>
      </w:r>
      <w:r w:rsidRPr="008C6F7A">
        <w:rPr>
          <w:rtl/>
        </w:rPr>
        <w:t xml:space="preserve"> </w:t>
      </w:r>
      <w:r w:rsidRPr="008C6F7A">
        <w:rPr>
          <w:rFonts w:hint="cs"/>
          <w:rtl/>
        </w:rPr>
        <w:t>מעורב</w:t>
      </w:r>
      <w:r w:rsidRPr="008C6F7A">
        <w:rPr>
          <w:rtl/>
        </w:rPr>
        <w:t xml:space="preserve"> </w:t>
      </w:r>
      <w:r w:rsidRPr="008C6F7A">
        <w:rPr>
          <w:rFonts w:hint="cs"/>
          <w:rtl/>
        </w:rPr>
        <w:t>בכל תהליכי הרכש בתחום התקשוב והסייבר בארגון. הדבר מעורר חשש כי היבטי אבטחת מידע לא יקבלו ביטוי בהתקשרויות השונות של המשרד בתחום התקשוב והסייבר ויחשפו את המשרדים לסיכוני אבטחת מידע במהלך תקופת ההתקשרות.</w:t>
      </w:r>
      <w:bookmarkStart w:id="139" w:name="_Hlk135068830"/>
    </w:p>
    <w:p w:rsidR="00023F2D" w:rsidRPr="008C6F7A" w:rsidP="008C6F7A" w14:paraId="503C228C" w14:textId="77777777">
      <w:pPr>
        <w:pStyle w:val="7318"/>
        <w:rPr>
          <w:rtl/>
        </w:rPr>
      </w:pPr>
      <w:bookmarkStart w:id="140" w:name="_Hlk134434988"/>
      <w:bookmarkEnd w:id="138"/>
      <w:bookmarkEnd w:id="139"/>
      <w:r w:rsidRPr="008C6F7A">
        <w:rPr>
          <w:rFonts w:hint="eastAsia"/>
          <w:rtl/>
        </w:rPr>
        <w:t>כן</w:t>
      </w:r>
      <w:r w:rsidRPr="008C6F7A">
        <w:rPr>
          <w:rtl/>
        </w:rPr>
        <w:t xml:space="preserve"> </w:t>
      </w:r>
      <w:r w:rsidRPr="008C6F7A">
        <w:rPr>
          <w:rFonts w:hint="eastAsia"/>
          <w:rtl/>
        </w:rPr>
        <w:t>נמצא</w:t>
      </w:r>
      <w:r w:rsidRPr="008C6F7A">
        <w:rPr>
          <w:rtl/>
        </w:rPr>
        <w:t xml:space="preserve"> כי </w:t>
      </w:r>
      <w:r w:rsidRPr="008C6F7A">
        <w:rPr>
          <w:rFonts w:hint="eastAsia"/>
          <w:rtl/>
        </w:rPr>
        <w:t>בהוראת</w:t>
      </w:r>
      <w:r w:rsidRPr="008C6F7A">
        <w:rPr>
          <w:rtl/>
        </w:rPr>
        <w:t xml:space="preserve"> </w:t>
      </w:r>
      <w:r w:rsidRPr="008C6F7A">
        <w:rPr>
          <w:rFonts w:hint="eastAsia"/>
          <w:rtl/>
        </w:rPr>
        <w:t>התכ</w:t>
      </w:r>
      <w:r w:rsidRPr="008C6F7A">
        <w:rPr>
          <w:rtl/>
        </w:rPr>
        <w:t>"ם</w:t>
      </w:r>
      <w:r w:rsidRPr="008C6F7A">
        <w:rPr>
          <w:rtl/>
        </w:rPr>
        <w:t xml:space="preserve"> 7.1.1, </w:t>
      </w:r>
      <w:r w:rsidRPr="008C6F7A">
        <w:rPr>
          <w:rFonts w:hint="eastAsia"/>
          <w:rtl/>
        </w:rPr>
        <w:t>בפרק</w:t>
      </w:r>
      <w:r w:rsidRPr="008C6F7A">
        <w:rPr>
          <w:rtl/>
        </w:rPr>
        <w:t xml:space="preserve"> "התקשרויות </w:t>
      </w:r>
      <w:r w:rsidRPr="008C6F7A">
        <w:rPr>
          <w:rFonts w:hint="eastAsia"/>
          <w:rtl/>
        </w:rPr>
        <w:t>בנושא</w:t>
      </w:r>
      <w:r w:rsidRPr="008C6F7A">
        <w:rPr>
          <w:rtl/>
        </w:rPr>
        <w:t xml:space="preserve"> תקשוב"</w:t>
      </w:r>
      <w:r>
        <w:rPr>
          <w:rStyle w:val="FootnoteReference2"/>
          <w:rtl/>
        </w:rPr>
        <w:footnoteReference w:id="61"/>
      </w:r>
      <w:r w:rsidRPr="00DA1CA6">
        <w:rPr>
          <w:vertAlign w:val="superscript"/>
          <w:rtl/>
        </w:rPr>
        <w:t>,</w:t>
      </w:r>
      <w:r w:rsidRPr="008C6F7A">
        <w:rPr>
          <w:rtl/>
        </w:rPr>
        <w:t xml:space="preserve"> </w:t>
      </w:r>
      <w:r w:rsidRPr="008C6F7A">
        <w:rPr>
          <w:rFonts w:hint="eastAsia"/>
          <w:rtl/>
        </w:rPr>
        <w:t>לא</w:t>
      </w:r>
      <w:r w:rsidRPr="008C6F7A">
        <w:rPr>
          <w:rtl/>
        </w:rPr>
        <w:t xml:space="preserve"> </w:t>
      </w:r>
      <w:r w:rsidRPr="008C6F7A">
        <w:rPr>
          <w:rFonts w:hint="eastAsia"/>
          <w:rtl/>
        </w:rPr>
        <w:t>מצוינת</w:t>
      </w:r>
      <w:r w:rsidRPr="008C6F7A">
        <w:rPr>
          <w:rtl/>
        </w:rPr>
        <w:t xml:space="preserve"> </w:t>
      </w:r>
      <w:r w:rsidRPr="008C6F7A">
        <w:rPr>
          <w:rFonts w:hint="eastAsia"/>
          <w:rtl/>
        </w:rPr>
        <w:t>ה</w:t>
      </w:r>
      <w:r w:rsidRPr="008C6F7A">
        <w:rPr>
          <w:rtl/>
        </w:rPr>
        <w:t>חובה ל</w:t>
      </w:r>
      <w:r w:rsidRPr="008C6F7A">
        <w:rPr>
          <w:rFonts w:hint="eastAsia"/>
          <w:rtl/>
        </w:rPr>
        <w:t>ערב</w:t>
      </w:r>
      <w:r w:rsidRPr="008C6F7A">
        <w:rPr>
          <w:rtl/>
        </w:rPr>
        <w:t xml:space="preserve"> </w:t>
      </w:r>
      <w:r w:rsidRPr="008C6F7A">
        <w:rPr>
          <w:rFonts w:hint="eastAsia"/>
          <w:rtl/>
        </w:rPr>
        <w:t>את</w:t>
      </w:r>
      <w:r w:rsidRPr="008C6F7A">
        <w:rPr>
          <w:rtl/>
        </w:rPr>
        <w:t xml:space="preserve"> </w:t>
      </w:r>
      <w:r w:rsidRPr="008C6F7A">
        <w:rPr>
          <w:rFonts w:hint="eastAsia"/>
          <w:rtl/>
        </w:rPr>
        <w:t>גורמי</w:t>
      </w:r>
      <w:r w:rsidRPr="008C6F7A">
        <w:rPr>
          <w:rtl/>
        </w:rPr>
        <w:t xml:space="preserve"> אבטחת המידע והגנת הסייבר המשרדיים </w:t>
      </w:r>
      <w:r w:rsidRPr="008C6F7A">
        <w:rPr>
          <w:rFonts w:hint="eastAsia"/>
          <w:rtl/>
        </w:rPr>
        <w:t>בדיוני</w:t>
      </w:r>
      <w:r w:rsidRPr="008C6F7A">
        <w:rPr>
          <w:rtl/>
        </w:rPr>
        <w:t xml:space="preserve"> </w:t>
      </w:r>
      <w:r w:rsidRPr="008C6F7A">
        <w:rPr>
          <w:rFonts w:hint="eastAsia"/>
          <w:rtl/>
        </w:rPr>
        <w:t>ועדת</w:t>
      </w:r>
      <w:r w:rsidRPr="008C6F7A">
        <w:rPr>
          <w:rtl/>
        </w:rPr>
        <w:t xml:space="preserve"> </w:t>
      </w:r>
      <w:r w:rsidRPr="008C6F7A">
        <w:rPr>
          <w:rFonts w:hint="eastAsia"/>
          <w:rtl/>
        </w:rPr>
        <w:t>המכרזים</w:t>
      </w:r>
      <w:r w:rsidRPr="008C6F7A">
        <w:rPr>
          <w:rtl/>
        </w:rPr>
        <w:t xml:space="preserve"> </w:t>
      </w:r>
      <w:r w:rsidRPr="008C6F7A">
        <w:rPr>
          <w:rFonts w:hint="eastAsia"/>
          <w:rtl/>
        </w:rPr>
        <w:t>המשרדית</w:t>
      </w:r>
      <w:r w:rsidRPr="008C6F7A">
        <w:rPr>
          <w:rtl/>
        </w:rPr>
        <w:t xml:space="preserve"> </w:t>
      </w:r>
      <w:r w:rsidRPr="008C6F7A">
        <w:rPr>
          <w:rFonts w:hint="eastAsia"/>
          <w:rtl/>
        </w:rPr>
        <w:t>העוסקים</w:t>
      </w:r>
      <w:r w:rsidRPr="008C6F7A">
        <w:rPr>
          <w:rtl/>
        </w:rPr>
        <w:t xml:space="preserve"> </w:t>
      </w:r>
      <w:r w:rsidRPr="008C6F7A">
        <w:rPr>
          <w:rFonts w:hint="eastAsia"/>
          <w:rtl/>
        </w:rPr>
        <w:t>בהתקשרויות</w:t>
      </w:r>
      <w:r w:rsidRPr="008C6F7A">
        <w:rPr>
          <w:rtl/>
        </w:rPr>
        <w:t xml:space="preserve"> </w:t>
      </w:r>
      <w:r w:rsidRPr="008C6F7A">
        <w:rPr>
          <w:rFonts w:hint="eastAsia"/>
          <w:rtl/>
        </w:rPr>
        <w:t>בתחומי</w:t>
      </w:r>
      <w:r w:rsidRPr="008C6F7A">
        <w:rPr>
          <w:rtl/>
        </w:rPr>
        <w:t xml:space="preserve"> </w:t>
      </w:r>
      <w:r w:rsidRPr="008C6F7A">
        <w:rPr>
          <w:rFonts w:hint="eastAsia"/>
          <w:rtl/>
        </w:rPr>
        <w:t>התקשוב</w:t>
      </w:r>
      <w:r w:rsidRPr="008C6F7A">
        <w:rPr>
          <w:rtl/>
        </w:rPr>
        <w:t xml:space="preserve"> </w:t>
      </w:r>
      <w:r w:rsidRPr="008C6F7A">
        <w:rPr>
          <w:rFonts w:hint="eastAsia"/>
          <w:rtl/>
        </w:rPr>
        <w:t>והסייבר</w:t>
      </w:r>
      <w:r w:rsidRPr="008C6F7A">
        <w:rPr>
          <w:rFonts w:hint="cs"/>
          <w:rtl/>
        </w:rPr>
        <w:t xml:space="preserve"> ולקבל מהם דרישות אבטחת מידע.</w:t>
      </w:r>
      <w:bookmarkEnd w:id="140"/>
    </w:p>
    <w:p w:rsidR="00023F2D" w:rsidRPr="008C6F7A" w:rsidP="008C6F7A" w14:paraId="2E062290" w14:textId="77777777">
      <w:pPr>
        <w:pStyle w:val="7318"/>
        <w:rPr>
          <w:rtl/>
        </w:rPr>
      </w:pPr>
      <w:r w:rsidRPr="008C6F7A">
        <w:rPr>
          <w:rFonts w:hint="cs"/>
          <w:rtl/>
        </w:rPr>
        <w:t xml:space="preserve">עוד נמצא כי ב-14 (40%) מתוך 35 משרדי הממשלה וגופי </w:t>
      </w:r>
      <w:r w:rsidRPr="008C6F7A">
        <w:rPr>
          <w:rFonts w:hint="cs"/>
          <w:rtl/>
        </w:rPr>
        <w:t>התמ"ק</w:t>
      </w:r>
      <w:r w:rsidRPr="008C6F7A">
        <w:rPr>
          <w:rFonts w:hint="cs"/>
          <w:rtl/>
        </w:rPr>
        <w:t xml:space="preserve"> שענו על השאלה הממונה על הגנת הסייבר אינו מעורב בתהליך סיום ההתקשרות עם הספק ואינו מוודא שהספק ממלא </w:t>
      </w:r>
      <w:r w:rsidRPr="008C6F7A">
        <w:rPr>
          <w:rtl/>
        </w:rPr>
        <w:t xml:space="preserve">את </w:t>
      </w:r>
      <w:r w:rsidRPr="008C6F7A">
        <w:rPr>
          <w:rFonts w:hint="eastAsia"/>
          <w:rtl/>
        </w:rPr>
        <w:t>חובותיו</w:t>
      </w:r>
      <w:r w:rsidRPr="008C6F7A">
        <w:rPr>
          <w:rtl/>
        </w:rPr>
        <w:t xml:space="preserve"> </w:t>
      </w:r>
      <w:r w:rsidRPr="008C6F7A">
        <w:rPr>
          <w:rFonts w:hint="eastAsia"/>
          <w:rtl/>
        </w:rPr>
        <w:t>בנושא</w:t>
      </w:r>
      <w:r w:rsidRPr="008C6F7A">
        <w:rPr>
          <w:rtl/>
        </w:rPr>
        <w:t xml:space="preserve"> סיום ההתקשרות (מחיקת המידע, החזרת האמצעים, ניתוק גישה מרחוק ועוד).</w:t>
      </w:r>
      <w:r w:rsidRPr="008C6F7A">
        <w:rPr>
          <w:rFonts w:hint="cs"/>
          <w:rtl/>
        </w:rPr>
        <w:t xml:space="preserve"> הדבר חושף את הארגון לסיכון של גישה לא מורשית של הספק למידע או לנכסי הארגון לאחר סיום ההתקשרות. </w:t>
      </w:r>
    </w:p>
    <w:p w:rsidR="00023F2D" w:rsidRPr="008C6F7A" w:rsidP="008C6F7A" w14:paraId="3C68AFA7" w14:textId="77777777">
      <w:pPr>
        <w:pStyle w:val="7318"/>
        <w:rPr>
          <w:rtl/>
        </w:rPr>
      </w:pPr>
      <w:r w:rsidRPr="008C6F7A">
        <w:rPr>
          <w:rFonts w:hint="cs"/>
          <w:rtl/>
        </w:rPr>
        <w:t>מומלץ</w:t>
      </w:r>
      <w:r w:rsidRPr="008C6F7A">
        <w:rPr>
          <w:rtl/>
        </w:rPr>
        <w:t xml:space="preserve"> כי </w:t>
      </w:r>
      <w:r w:rsidRPr="008C6F7A">
        <w:rPr>
          <w:rFonts w:hint="cs"/>
          <w:rtl/>
        </w:rPr>
        <w:t xml:space="preserve">משרדי הממשלה וגופי </w:t>
      </w:r>
      <w:r w:rsidRPr="008C6F7A">
        <w:rPr>
          <w:rFonts w:hint="cs"/>
          <w:rtl/>
        </w:rPr>
        <w:t>התמ"ק</w:t>
      </w:r>
      <w:r w:rsidRPr="008C6F7A">
        <w:rPr>
          <w:rFonts w:hint="cs"/>
          <w:rtl/>
        </w:rPr>
        <w:t xml:space="preserve"> יעדכנו את נוהל הרכש באופן שממונה הגנת סייבר יהיה מעורב בתהליכי הרכש בתחום התקשוב והסייבר בארגון ובכלל זה בתהליך סיום ההתקשרות עם הספק. עוד מומלץ כי </w:t>
      </w:r>
      <w:r w:rsidRPr="008C6F7A">
        <w:rPr>
          <w:rtl/>
        </w:rPr>
        <w:t xml:space="preserve">אגף </w:t>
      </w:r>
      <w:r w:rsidRPr="008C6F7A">
        <w:rPr>
          <w:rtl/>
        </w:rPr>
        <w:t>החשכ"ל</w:t>
      </w:r>
      <w:r w:rsidRPr="008C6F7A">
        <w:rPr>
          <w:rtl/>
        </w:rPr>
        <w:t xml:space="preserve"> במשרד האוצר יעדכן את הוראות </w:t>
      </w:r>
      <w:r w:rsidRPr="008C6F7A">
        <w:rPr>
          <w:rtl/>
        </w:rPr>
        <w:t>התכ"ם</w:t>
      </w:r>
      <w:r w:rsidRPr="008C6F7A">
        <w:rPr>
          <w:rtl/>
        </w:rPr>
        <w:t xml:space="preserve"> הרלוונטיות</w:t>
      </w:r>
      <w:r w:rsidRPr="008C6F7A">
        <w:rPr>
          <w:rFonts w:hint="cs"/>
          <w:rtl/>
        </w:rPr>
        <w:t xml:space="preserve"> באופן שהן יחייבו את המשרדים לערב את ממונה הגנת הסייבר או ממונה שרשרת האספקה בתהליכים הנוגעים לרכש בנושא תקשוב וסייבר ויקבל מהם דרישות אבטחת מידע לשם מתן מענה כולל והולם על </w:t>
      </w:r>
      <w:r w:rsidRPr="008C6F7A">
        <w:rPr>
          <w:rtl/>
        </w:rPr>
        <w:t>סיכוני סייבר ש</w:t>
      </w:r>
      <w:r w:rsidRPr="008C6F7A">
        <w:rPr>
          <w:rFonts w:hint="cs"/>
          <w:rtl/>
        </w:rPr>
        <w:t>עלולים להיות כרוכים בתהליך המכרז עצמו.</w:t>
      </w:r>
    </w:p>
    <w:p w:rsidR="00023F2D" w:rsidRPr="00483039" w:rsidP="00DE1561" w14:paraId="17275C22" w14:textId="77777777">
      <w:pPr>
        <w:pStyle w:val="7392"/>
        <w:rPr>
          <w:rtl/>
        </w:rPr>
      </w:pPr>
      <w:r w:rsidRPr="00483039">
        <w:rPr>
          <w:rFonts w:hint="eastAsia"/>
          <w:rtl/>
        </w:rPr>
        <w:t>בתשובת</w:t>
      </w:r>
      <w:r w:rsidRPr="00483039">
        <w:rPr>
          <w:rtl/>
        </w:rPr>
        <w:t xml:space="preserve"> </w:t>
      </w:r>
      <w:r>
        <w:rPr>
          <w:rFonts w:hint="cs"/>
          <w:rtl/>
        </w:rPr>
        <w:t xml:space="preserve">גוף 15, גוף 5 וגוף 40 </w:t>
      </w:r>
      <w:r w:rsidRPr="00483039">
        <w:rPr>
          <w:rtl/>
        </w:rPr>
        <w:t xml:space="preserve">מיוני 2023 נמסר כי </w:t>
      </w:r>
      <w:r>
        <w:rPr>
          <w:rFonts w:hint="cs"/>
          <w:rtl/>
        </w:rPr>
        <w:t xml:space="preserve">נוהל העבודה בנושא הרכש יעודכן ובכלל זה </w:t>
      </w:r>
      <w:r w:rsidRPr="00483039">
        <w:rPr>
          <w:rFonts w:hint="eastAsia"/>
          <w:rtl/>
        </w:rPr>
        <w:t>הסעיף</w:t>
      </w:r>
      <w:r w:rsidRPr="00483039">
        <w:rPr>
          <w:rtl/>
        </w:rPr>
        <w:t xml:space="preserve"> </w:t>
      </w:r>
      <w:r w:rsidRPr="00483039">
        <w:rPr>
          <w:rFonts w:hint="eastAsia"/>
          <w:rtl/>
        </w:rPr>
        <w:t>שמתייחס</w:t>
      </w:r>
      <w:r w:rsidRPr="00483039">
        <w:rPr>
          <w:rtl/>
        </w:rPr>
        <w:t xml:space="preserve"> </w:t>
      </w:r>
      <w:r w:rsidRPr="00483039">
        <w:rPr>
          <w:rFonts w:hint="eastAsia"/>
          <w:rtl/>
        </w:rPr>
        <w:t>לסיום</w:t>
      </w:r>
      <w:r w:rsidRPr="00483039">
        <w:rPr>
          <w:rtl/>
        </w:rPr>
        <w:t xml:space="preserve"> </w:t>
      </w:r>
      <w:r w:rsidRPr="009541D9">
        <w:rPr>
          <w:rFonts w:hint="eastAsia"/>
          <w:rtl/>
        </w:rPr>
        <w:t>ההתקשרות</w:t>
      </w:r>
      <w:r w:rsidRPr="00483039">
        <w:rPr>
          <w:rtl/>
        </w:rPr>
        <w:t xml:space="preserve"> </w:t>
      </w:r>
      <w:r w:rsidRPr="00483039">
        <w:rPr>
          <w:rFonts w:hint="eastAsia"/>
          <w:rtl/>
        </w:rPr>
        <w:t>עם</w:t>
      </w:r>
      <w:r w:rsidRPr="00483039">
        <w:rPr>
          <w:rtl/>
        </w:rPr>
        <w:t xml:space="preserve"> </w:t>
      </w:r>
      <w:r w:rsidRPr="00483039">
        <w:rPr>
          <w:rFonts w:hint="eastAsia"/>
          <w:rtl/>
        </w:rPr>
        <w:t>הספק</w:t>
      </w:r>
      <w:r w:rsidRPr="00483039">
        <w:rPr>
          <w:rtl/>
        </w:rPr>
        <w:t>.</w:t>
      </w:r>
    </w:p>
    <w:p w:rsidR="00023F2D" w:rsidP="00DE1561" w14:paraId="5C063C3F" w14:textId="77777777">
      <w:pPr>
        <w:pStyle w:val="7392"/>
        <w:rPr>
          <w:rtl/>
        </w:rPr>
      </w:pPr>
      <w:r w:rsidRPr="00483039">
        <w:rPr>
          <w:rFonts w:hint="eastAsia"/>
          <w:rtl/>
        </w:rPr>
        <w:t>בתשובת</w:t>
      </w:r>
      <w:r w:rsidRPr="00483039">
        <w:rPr>
          <w:rtl/>
        </w:rPr>
        <w:t xml:space="preserve"> </w:t>
      </w:r>
      <w:r>
        <w:rPr>
          <w:rFonts w:hint="cs"/>
          <w:rtl/>
        </w:rPr>
        <w:t>גוף 39</w:t>
      </w:r>
      <w:r w:rsidRPr="00F60E28">
        <w:rPr>
          <w:rFonts w:hint="cs"/>
          <w:rtl/>
        </w:rPr>
        <w:t xml:space="preserve"> </w:t>
      </w:r>
      <w:r w:rsidRPr="00F03AF8">
        <w:rPr>
          <w:rFonts w:hint="cs"/>
          <w:rtl/>
        </w:rPr>
        <w:t>ו</w:t>
      </w:r>
      <w:r>
        <w:rPr>
          <w:rFonts w:hint="cs"/>
          <w:rtl/>
        </w:rPr>
        <w:t xml:space="preserve">גוף 40 </w:t>
      </w:r>
      <w:r w:rsidRPr="00483039">
        <w:rPr>
          <w:rtl/>
        </w:rPr>
        <w:t xml:space="preserve">מיוני 2023 נמסר כי </w:t>
      </w:r>
      <w:r>
        <w:rPr>
          <w:rFonts w:hint="cs"/>
          <w:rtl/>
        </w:rPr>
        <w:t xml:space="preserve">הגופים יבחנו את </w:t>
      </w:r>
      <w:r w:rsidRPr="00483039">
        <w:rPr>
          <w:rFonts w:hint="eastAsia"/>
          <w:rtl/>
        </w:rPr>
        <w:t>נושא</w:t>
      </w:r>
      <w:r w:rsidRPr="00483039">
        <w:rPr>
          <w:rtl/>
        </w:rPr>
        <w:t xml:space="preserve"> </w:t>
      </w:r>
      <w:r w:rsidRPr="009541D9">
        <w:rPr>
          <w:rFonts w:hint="eastAsia"/>
          <w:rtl/>
        </w:rPr>
        <w:t>מעורבותו</w:t>
      </w:r>
      <w:r w:rsidRPr="009541D9">
        <w:rPr>
          <w:rtl/>
        </w:rPr>
        <w:t xml:space="preserve"> </w:t>
      </w:r>
      <w:r w:rsidRPr="00C17008">
        <w:rPr>
          <w:rFonts w:hint="eastAsia"/>
          <w:rtl/>
        </w:rPr>
        <w:t>של</w:t>
      </w:r>
      <w:r w:rsidRPr="00940E0A">
        <w:rPr>
          <w:rtl/>
        </w:rPr>
        <w:t xml:space="preserve"> </w:t>
      </w:r>
      <w:r w:rsidRPr="00590DDA">
        <w:rPr>
          <w:rFonts w:hint="eastAsia"/>
          <w:rtl/>
        </w:rPr>
        <w:t>ממונה</w:t>
      </w:r>
      <w:r w:rsidRPr="00483039">
        <w:rPr>
          <w:rtl/>
        </w:rPr>
        <w:t xml:space="preserve"> </w:t>
      </w:r>
      <w:r w:rsidRPr="00483039">
        <w:rPr>
          <w:rFonts w:hint="eastAsia"/>
          <w:rtl/>
        </w:rPr>
        <w:t>הגנת</w:t>
      </w:r>
      <w:r w:rsidRPr="00483039">
        <w:rPr>
          <w:rtl/>
        </w:rPr>
        <w:t xml:space="preserve"> </w:t>
      </w:r>
      <w:r w:rsidRPr="00483039">
        <w:rPr>
          <w:rFonts w:hint="eastAsia"/>
          <w:rtl/>
        </w:rPr>
        <w:t>הסייבר</w:t>
      </w:r>
      <w:r w:rsidRPr="00483039">
        <w:rPr>
          <w:rtl/>
        </w:rPr>
        <w:t xml:space="preserve"> </w:t>
      </w:r>
      <w:r w:rsidRPr="00483039">
        <w:rPr>
          <w:rFonts w:hint="eastAsia"/>
          <w:rtl/>
        </w:rPr>
        <w:t>בתהליכי</w:t>
      </w:r>
      <w:r w:rsidRPr="00483039">
        <w:rPr>
          <w:rtl/>
        </w:rPr>
        <w:t xml:space="preserve"> </w:t>
      </w:r>
      <w:r w:rsidRPr="00483039">
        <w:rPr>
          <w:rFonts w:hint="eastAsia"/>
          <w:rtl/>
        </w:rPr>
        <w:t>הרכש</w:t>
      </w:r>
      <w:r w:rsidRPr="00483039">
        <w:rPr>
          <w:rtl/>
        </w:rPr>
        <w:t>.</w:t>
      </w:r>
    </w:p>
    <w:p w:rsidR="00023F2D" w:rsidRPr="00AA2F9D" w:rsidP="00AA2F9D" w14:paraId="63544DE0" w14:textId="77777777">
      <w:pPr>
        <w:pStyle w:val="73414"/>
        <w:rPr>
          <w:rtl/>
        </w:rPr>
      </w:pPr>
      <w:r w:rsidRPr="00AA2F9D">
        <w:rPr>
          <w:rFonts w:hint="cs"/>
          <w:rtl/>
        </w:rPr>
        <w:t xml:space="preserve">פעולות לחיסוי </w:t>
      </w:r>
      <w:r w:rsidRPr="00AA2F9D">
        <w:rPr>
          <w:rFonts w:hint="cs"/>
          <w:rtl/>
        </w:rPr>
        <w:t>ולהתממה</w:t>
      </w:r>
      <w:r w:rsidRPr="00AA2F9D">
        <w:rPr>
          <w:rFonts w:hint="cs"/>
          <w:rtl/>
        </w:rPr>
        <w:t xml:space="preserve"> של מידע רגיש במכרז </w:t>
      </w:r>
    </w:p>
    <w:p w:rsidR="00023F2D" w:rsidP="00DE1561" w14:paraId="343C6EB4" w14:textId="77777777">
      <w:pPr>
        <w:pStyle w:val="7392"/>
        <w:rPr>
          <w:rtl/>
        </w:rPr>
      </w:pPr>
      <w:r>
        <w:rPr>
          <w:rFonts w:hint="cs"/>
          <w:rtl/>
        </w:rPr>
        <w:t>בחוק חופש המידע, התשנ"ח-1998 (להלן - חוק חופש המידע), נקבע בין היתר כי רשות ציבורית אינה חייבת למסור מידע אשר גילויו עלול לגרום לנזק בתפקוד התקין של הרשות הציבורית וביכולתה לבצע את תפקידיה. נוסף על כך החוק קובע כי גם אם הרשות הציבורית רשאית או חייבת שלא למסור מידע כאמור, אם הרשות יכולה לגלות את המידע ללא הקצאה בלתי סבירה של משאבים או ללא הכבדה ניכרת על פעולתה של הרשות, תמסור הרשות את המידע בהשמטות פרטים, בשינויים או בתנאים המחויבים לעניין דרך קבלת המידע והשימוש בו.</w:t>
      </w:r>
    </w:p>
    <w:p w:rsidR="00023F2D" w:rsidRPr="00B85274" w:rsidP="00DE1561" w14:paraId="0D6FD18D" w14:textId="77777777">
      <w:pPr>
        <w:pStyle w:val="7392"/>
        <w:rPr>
          <w:rtl/>
        </w:rPr>
      </w:pPr>
      <w:r>
        <w:rPr>
          <w:rFonts w:hint="cs"/>
          <w:rtl/>
        </w:rPr>
        <w:t>בנוהל ההתקשרויות</w:t>
      </w:r>
      <w:r>
        <w:rPr>
          <w:rStyle w:val="FootnoteReference2"/>
          <w:rtl/>
        </w:rPr>
        <w:footnoteReference w:id="62"/>
      </w:r>
      <w:r>
        <w:rPr>
          <w:rFonts w:hint="cs"/>
          <w:rtl/>
        </w:rPr>
        <w:t xml:space="preserve"> נקבע כי לא יפורסמו התקשרויות שיסווגו כרגישות. הסמכות לסווג התקשרות כרגישה נקבעה בנוהל ההתקשרויות. אם נמצא כי פריט מידע בעניין ההתקשרות מסומן </w:t>
      </w:r>
      <w:r w:rsidRPr="00DE593A">
        <w:rPr>
          <w:rFonts w:hint="eastAsia"/>
          <w:rtl/>
        </w:rPr>
        <w:t>במערכת</w:t>
      </w:r>
      <w:r w:rsidRPr="00DE593A">
        <w:rPr>
          <w:rtl/>
        </w:rPr>
        <w:t xml:space="preserve"> </w:t>
      </w:r>
      <w:r w:rsidRPr="00DE593A">
        <w:rPr>
          <w:rFonts w:hint="eastAsia"/>
          <w:rtl/>
        </w:rPr>
        <w:t>הרכש</w:t>
      </w:r>
      <w:r w:rsidRPr="00DE593A">
        <w:rPr>
          <w:rtl/>
        </w:rPr>
        <w:t xml:space="preserve"> </w:t>
      </w:r>
      <w:r w:rsidRPr="00DE593A">
        <w:rPr>
          <w:rFonts w:hint="eastAsia"/>
          <w:rtl/>
        </w:rPr>
        <w:t>הממשלתית</w:t>
      </w:r>
      <w:r w:rsidRPr="00DE593A">
        <w:rPr>
          <w:rtl/>
        </w:rPr>
        <w:t xml:space="preserve"> </w:t>
      </w:r>
      <w:r>
        <w:rPr>
          <w:rFonts w:hint="cs"/>
          <w:rtl/>
        </w:rPr>
        <w:t xml:space="preserve">כאסור בפרסום עקב רגישותו, יש לבחון אם אפשר </w:t>
      </w:r>
      <w:r>
        <w:rPr>
          <w:rFonts w:hint="cs"/>
          <w:rtl/>
        </w:rPr>
        <w:t>להתמים</w:t>
      </w:r>
      <w:r>
        <w:rPr>
          <w:rFonts w:hint="cs"/>
          <w:rtl/>
        </w:rPr>
        <w:t xml:space="preserve"> אותו.</w:t>
      </w:r>
    </w:p>
    <w:p w:rsidR="00023F2D" w:rsidP="00DE1561" w14:paraId="15C6BFC1" w14:textId="77777777">
      <w:pPr>
        <w:pStyle w:val="7392"/>
        <w:rPr>
          <w:rtl/>
        </w:rPr>
      </w:pPr>
      <w:r>
        <w:rPr>
          <w:rFonts w:hint="cs"/>
          <w:rtl/>
        </w:rPr>
        <w:t>לפי מתודולוגיית שרשרת האספקה</w:t>
      </w:r>
      <w:r>
        <w:rPr>
          <w:rStyle w:val="FootnoteReference2"/>
          <w:rtl/>
        </w:rPr>
        <w:footnoteReference w:id="63"/>
      </w:r>
      <w:r>
        <w:rPr>
          <w:rFonts w:hint="cs"/>
          <w:rtl/>
        </w:rPr>
        <w:t xml:space="preserve">, במסגרת מדיניות הארגון יש לקבוע כי ממונה הביטחון (להלן - </w:t>
      </w:r>
      <w:r>
        <w:rPr>
          <w:rFonts w:hint="cs"/>
          <w:rtl/>
        </w:rPr>
        <w:t>מנב"ט</w:t>
      </w:r>
      <w:r>
        <w:rPr>
          <w:rFonts w:hint="cs"/>
          <w:rtl/>
        </w:rPr>
        <w:t xml:space="preserve">) יהיה מעורב בטיפול בעניינם של מכרזים והתקשרויות שאין לחשוף אותם ברבים או בעניינן של התקשרויות שבהן הספק ייחשף במסגרת פעילותו למידע מסווג. </w:t>
      </w:r>
    </w:p>
    <w:p w:rsidR="00023F2D" w:rsidP="00DE1561" w14:paraId="04B70511" w14:textId="77777777">
      <w:pPr>
        <w:pStyle w:val="7392"/>
        <w:rPr>
          <w:rFonts w:ascii="David" w:hAnsi="David"/>
          <w:sz w:val="24"/>
          <w:rtl/>
        </w:rPr>
      </w:pPr>
      <w:r w:rsidRPr="008C0D84">
        <w:rPr>
          <w:rFonts w:ascii="David" w:hAnsi="David" w:hint="cs"/>
          <w:sz w:val="24"/>
          <w:rtl/>
        </w:rPr>
        <w:t xml:space="preserve">פרסום מידע רגיש במסמכי </w:t>
      </w:r>
      <w:r>
        <w:rPr>
          <w:rFonts w:ascii="David" w:hAnsi="David" w:hint="cs"/>
          <w:sz w:val="24"/>
          <w:rtl/>
        </w:rPr>
        <w:t>ה</w:t>
      </w:r>
      <w:r w:rsidRPr="008C0D84">
        <w:rPr>
          <w:rFonts w:ascii="David" w:hAnsi="David" w:hint="cs"/>
          <w:sz w:val="24"/>
          <w:rtl/>
        </w:rPr>
        <w:t xml:space="preserve">מכרז עלול </w:t>
      </w:r>
      <w:r>
        <w:rPr>
          <w:rFonts w:ascii="David" w:hAnsi="David" w:hint="cs"/>
          <w:sz w:val="24"/>
          <w:rtl/>
        </w:rPr>
        <w:t xml:space="preserve">להעמיד לרשותו של </w:t>
      </w:r>
      <w:r w:rsidRPr="008C0D84">
        <w:rPr>
          <w:rFonts w:ascii="David" w:hAnsi="David" w:hint="cs"/>
          <w:sz w:val="24"/>
          <w:rtl/>
        </w:rPr>
        <w:t>תוקף</w:t>
      </w:r>
      <w:r>
        <w:rPr>
          <w:rFonts w:ascii="David" w:hAnsi="David" w:hint="cs"/>
          <w:sz w:val="24"/>
          <w:rtl/>
        </w:rPr>
        <w:t xml:space="preserve"> פוטנציאלי</w:t>
      </w:r>
      <w:r w:rsidRPr="008C0D84">
        <w:rPr>
          <w:rFonts w:ascii="David" w:hAnsi="David" w:hint="cs"/>
          <w:sz w:val="24"/>
          <w:rtl/>
        </w:rPr>
        <w:t xml:space="preserve"> כלים לתקיפת הארגון. </w:t>
      </w:r>
      <w:r>
        <w:rPr>
          <w:rFonts w:ascii="David" w:hAnsi="David" w:hint="cs"/>
          <w:sz w:val="24"/>
          <w:rtl/>
        </w:rPr>
        <w:t xml:space="preserve">לרוב </w:t>
      </w:r>
      <w:r w:rsidRPr="008C0D84">
        <w:rPr>
          <w:rFonts w:ascii="David" w:hAnsi="David" w:hint="cs"/>
          <w:sz w:val="24"/>
          <w:rtl/>
        </w:rPr>
        <w:t xml:space="preserve">מידע זה כולל פרטים </w:t>
      </w:r>
      <w:r>
        <w:rPr>
          <w:rFonts w:ascii="David" w:hAnsi="David" w:hint="cs"/>
          <w:sz w:val="24"/>
          <w:rtl/>
        </w:rPr>
        <w:t>על</w:t>
      </w:r>
      <w:r w:rsidRPr="008C0D84">
        <w:rPr>
          <w:rFonts w:ascii="David" w:hAnsi="David" w:hint="cs"/>
          <w:sz w:val="24"/>
          <w:rtl/>
        </w:rPr>
        <w:t xml:space="preserve"> הטכנולוגיה </w:t>
      </w:r>
      <w:r>
        <w:rPr>
          <w:rFonts w:ascii="David" w:hAnsi="David" w:hint="cs"/>
          <w:sz w:val="24"/>
          <w:rtl/>
        </w:rPr>
        <w:t xml:space="preserve">והמוצרים שבהם </w:t>
      </w:r>
      <w:r w:rsidRPr="008C0D84">
        <w:rPr>
          <w:rFonts w:ascii="David" w:hAnsi="David" w:hint="cs"/>
          <w:sz w:val="24"/>
          <w:rtl/>
        </w:rPr>
        <w:t xml:space="preserve">משתמש הארגון, תיאור הרשתות ושרטוטי ארכיטקטורה. יצוין כי יש ארגונים שאינם מפרסמים בחלק </w:t>
      </w:r>
      <w:r w:rsidRPr="00DE1561">
        <w:rPr>
          <w:rFonts w:hint="cs"/>
          <w:rtl/>
        </w:rPr>
        <w:t>מההתקשרויות</w:t>
      </w:r>
      <w:r w:rsidRPr="008C0D84">
        <w:rPr>
          <w:rFonts w:ascii="David" w:hAnsi="David" w:hint="cs"/>
          <w:sz w:val="24"/>
          <w:rtl/>
        </w:rPr>
        <w:t xml:space="preserve"> מידע רגיש זה לציבור אלא </w:t>
      </w:r>
      <w:r>
        <w:rPr>
          <w:rFonts w:ascii="David" w:hAnsi="David" w:hint="cs"/>
          <w:sz w:val="24"/>
          <w:rtl/>
        </w:rPr>
        <w:t xml:space="preserve">מבצעים </w:t>
      </w:r>
      <w:r w:rsidRPr="008C0D84">
        <w:rPr>
          <w:rFonts w:ascii="David" w:hAnsi="David" w:hint="cs"/>
          <w:sz w:val="24"/>
          <w:rtl/>
        </w:rPr>
        <w:t xml:space="preserve">מכרז </w:t>
      </w:r>
      <w:r>
        <w:rPr>
          <w:rFonts w:ascii="David" w:hAnsi="David" w:hint="cs"/>
          <w:sz w:val="24"/>
          <w:rtl/>
        </w:rPr>
        <w:t>הנחלק לכמה</w:t>
      </w:r>
      <w:r w:rsidRPr="008C0D84">
        <w:rPr>
          <w:rFonts w:ascii="David" w:hAnsi="David" w:hint="cs"/>
          <w:sz w:val="24"/>
          <w:rtl/>
        </w:rPr>
        <w:t xml:space="preserve"> שלבים, </w:t>
      </w:r>
      <w:r>
        <w:rPr>
          <w:rFonts w:ascii="David" w:hAnsi="David" w:hint="cs"/>
          <w:sz w:val="24"/>
          <w:rtl/>
        </w:rPr>
        <w:t>ובשלבים האחרונים במכרז מעבירים את המידע רק לידיעתם של</w:t>
      </w:r>
      <w:r w:rsidRPr="008C0D84">
        <w:rPr>
          <w:rFonts w:ascii="David" w:hAnsi="David" w:hint="cs"/>
          <w:sz w:val="24"/>
          <w:rtl/>
        </w:rPr>
        <w:t xml:space="preserve"> מציעים שעומדים בתנאי אבטחת המידע.</w:t>
      </w:r>
    </w:p>
    <w:p w:rsidR="00023F2D" w:rsidP="00DE1561" w14:paraId="7C4A0842" w14:textId="77777777">
      <w:pPr>
        <w:pStyle w:val="7392"/>
        <w:rPr>
          <w:rtl/>
        </w:rPr>
      </w:pPr>
      <w:r>
        <w:rPr>
          <w:rFonts w:hint="cs"/>
          <w:rtl/>
        </w:rPr>
        <w:t xml:space="preserve">מערך הסייבר הגדיר בנוהל הרכש שלו כמה קטגוריות של מוצרים רגישים או מסווגים שההתקשרויות לרכישתם לא יפורסמו לציבור ולא יופיעו במערכת הרכש הממשלתית מידע לגביהם. קטגוריות אלו כוללות מערכות תקשוב, מחשוב וחומרה, החזקה ותחזוקה של מערכות אבטחה, ביטחון ומיגון והתקשרויות עם ארגונים ממשלתיים. ההזמנות חולקו להזמנות רגילות (העולות לפורטל הספקים וניתנות לפרסום פומבי), הזמנות רגישות (העולות לפורטל הספקים, ללא פרסום פומבי, המסומנות כרגישות במערכת </w:t>
      </w:r>
      <w:r w:rsidRPr="00DE593A">
        <w:rPr>
          <w:rFonts w:hint="eastAsia"/>
          <w:rtl/>
        </w:rPr>
        <w:t>הרכש</w:t>
      </w:r>
      <w:r w:rsidRPr="00DE593A">
        <w:rPr>
          <w:rtl/>
        </w:rPr>
        <w:t xml:space="preserve"> </w:t>
      </w:r>
      <w:r w:rsidRPr="00DE593A">
        <w:rPr>
          <w:rFonts w:hint="eastAsia"/>
          <w:rtl/>
        </w:rPr>
        <w:t>הממשלתית</w:t>
      </w:r>
      <w:r>
        <w:rPr>
          <w:rFonts w:hint="cs"/>
          <w:rtl/>
        </w:rPr>
        <w:t xml:space="preserve">), הזמנות מסווגות (המתפרסמות ברשת המסווגת, שאינן עולות לפורטל הספקים). אגף הביטחון במערך הסייבר ממציא לוועדת הפטור במשרד האוצר הנמקה לגבי מניעת פרסום פומבי של התקשרות במסגרת כל מכרז שמסווג כרגיש.  </w:t>
      </w:r>
    </w:p>
    <w:p w:rsidR="00023F2D" w:rsidRPr="006E33E3" w:rsidP="006E33E3" w14:paraId="3F2BB6D3" w14:textId="77777777">
      <w:pPr>
        <w:pStyle w:val="7318"/>
        <w:rPr>
          <w:rtl/>
        </w:rPr>
      </w:pPr>
      <w:r w:rsidRPr="006E33E3">
        <w:rPr>
          <w:rFonts w:hint="cs"/>
          <w:rtl/>
        </w:rPr>
        <w:t>להלן דוגמה למכרז מרכזי שפורסם ובו מידע רגיש:</w:t>
      </w:r>
      <w:r w:rsidRPr="006E33E3">
        <w:rPr>
          <w:rtl/>
        </w:rPr>
        <w:t xml:space="preserve"> </w:t>
      </w:r>
      <w:r w:rsidRPr="006E33E3">
        <w:rPr>
          <w:rFonts w:hint="cs"/>
          <w:rtl/>
        </w:rPr>
        <w:t xml:space="preserve">מכרז בתחום התקשוב ב' - בסעיף 1.8 במכרז זה נכתב כי המציע והיצרן לא יהיו רשאים לפרסם את עובדת זכייתם </w:t>
      </w:r>
      <w:r w:rsidRPr="006E33E3">
        <w:rPr>
          <w:rFonts w:hint="cs"/>
          <w:rtl/>
        </w:rPr>
        <w:t>בתיחור</w:t>
      </w:r>
      <w:r w:rsidRPr="006E33E3">
        <w:rPr>
          <w:rFonts w:hint="cs"/>
          <w:rtl/>
        </w:rPr>
        <w:t xml:space="preserve"> זה, אולם </w:t>
      </w:r>
      <w:r w:rsidRPr="006E33E3">
        <w:rPr>
          <w:rFonts w:hint="cs"/>
          <w:rtl/>
        </w:rPr>
        <w:t>מינהל</w:t>
      </w:r>
      <w:r w:rsidRPr="006E33E3">
        <w:rPr>
          <w:rFonts w:hint="cs"/>
          <w:rtl/>
        </w:rPr>
        <w:t xml:space="preserve"> הרכש פרסם באתר שלו את שמות הספקים הזוכים.</w:t>
      </w:r>
    </w:p>
    <w:p w:rsidR="00023F2D" w:rsidRPr="00504944" w:rsidP="00DE1561" w14:paraId="0B119765" w14:textId="77777777">
      <w:pPr>
        <w:pStyle w:val="7392"/>
        <w:rPr>
          <w:rtl/>
        </w:rPr>
      </w:pPr>
      <w:r w:rsidRPr="00504944">
        <w:rPr>
          <w:rFonts w:ascii="David" w:hAnsi="David" w:hint="eastAsia"/>
          <w:rtl/>
        </w:rPr>
        <w:t>בתשובת</w:t>
      </w:r>
      <w:r w:rsidRPr="00504944">
        <w:rPr>
          <w:rFonts w:ascii="David" w:hAnsi="David"/>
          <w:rtl/>
        </w:rPr>
        <w:t xml:space="preserve"> </w:t>
      </w:r>
      <w:r w:rsidRPr="00504944">
        <w:rPr>
          <w:rFonts w:ascii="David" w:hAnsi="David" w:hint="eastAsia"/>
          <w:rtl/>
        </w:rPr>
        <w:t>מינהל</w:t>
      </w:r>
      <w:r w:rsidRPr="00504944">
        <w:rPr>
          <w:rFonts w:ascii="David" w:hAnsi="David"/>
          <w:rtl/>
        </w:rPr>
        <w:t xml:space="preserve"> הרכש מיוני 2023 נמסר כי</w:t>
      </w:r>
      <w:r w:rsidRPr="00504944">
        <w:rPr>
          <w:rFonts w:ascii="David" w:hAnsi="David"/>
          <w:b/>
          <w:bCs/>
          <w:rtl/>
        </w:rPr>
        <w:t xml:space="preserve"> </w:t>
      </w:r>
      <w:r w:rsidRPr="00504944">
        <w:rPr>
          <w:rFonts w:hint="eastAsia"/>
          <w:rtl/>
        </w:rPr>
        <w:t>לא</w:t>
      </w:r>
      <w:r w:rsidRPr="00504944">
        <w:rPr>
          <w:rtl/>
        </w:rPr>
        <w:t xml:space="preserve"> כל מידע מחייב </w:t>
      </w:r>
      <w:r w:rsidRPr="00504944">
        <w:rPr>
          <w:rFonts w:hint="eastAsia"/>
          <w:rtl/>
        </w:rPr>
        <w:t>התממה</w:t>
      </w:r>
      <w:r w:rsidRPr="00504944">
        <w:rPr>
          <w:rtl/>
        </w:rPr>
        <w:t xml:space="preserve">. </w:t>
      </w:r>
      <w:r w:rsidRPr="00C17008">
        <w:rPr>
          <w:rtl/>
        </w:rPr>
        <w:t xml:space="preserve">עוד נמסר כי במכרזים המרכזיים אין באמת תיאור תשתית </w:t>
      </w:r>
      <w:r w:rsidRPr="00940E0A">
        <w:rPr>
          <w:rFonts w:hint="eastAsia"/>
          <w:rtl/>
        </w:rPr>
        <w:t>אמ</w:t>
      </w:r>
      <w:r w:rsidRPr="00590DDA">
        <w:rPr>
          <w:rFonts w:hint="eastAsia"/>
          <w:rtl/>
        </w:rPr>
        <w:t>י</w:t>
      </w:r>
      <w:r w:rsidRPr="00AD2615">
        <w:rPr>
          <w:rFonts w:hint="eastAsia"/>
          <w:rtl/>
        </w:rPr>
        <w:t>תית</w:t>
      </w:r>
      <w:r w:rsidRPr="00AD2615">
        <w:rPr>
          <w:rtl/>
        </w:rPr>
        <w:t xml:space="preserve"> של גוף זה או אחר. </w:t>
      </w:r>
      <w:r w:rsidRPr="00AD2615">
        <w:rPr>
          <w:rFonts w:hint="eastAsia"/>
          <w:rtl/>
        </w:rPr>
        <w:t>במכרזים</w:t>
      </w:r>
      <w:r w:rsidRPr="00AD2615">
        <w:rPr>
          <w:rtl/>
        </w:rPr>
        <w:t xml:space="preserve"> </w:t>
      </w:r>
      <w:r w:rsidRPr="00AD2615">
        <w:rPr>
          <w:rFonts w:hint="eastAsia"/>
          <w:rtl/>
        </w:rPr>
        <w:t>המרכזיים</w:t>
      </w:r>
      <w:r w:rsidRPr="00AD2615">
        <w:rPr>
          <w:rtl/>
        </w:rPr>
        <w:t xml:space="preserve"> </w:t>
      </w:r>
      <w:r w:rsidRPr="00AD2615">
        <w:rPr>
          <w:rFonts w:hint="eastAsia"/>
          <w:rtl/>
        </w:rPr>
        <w:t>קיים</w:t>
      </w:r>
      <w:r w:rsidRPr="00AD2615">
        <w:rPr>
          <w:rtl/>
        </w:rPr>
        <w:t xml:space="preserve"> </w:t>
      </w:r>
      <w:r w:rsidRPr="00AD2615">
        <w:rPr>
          <w:rFonts w:hint="eastAsia"/>
          <w:rtl/>
        </w:rPr>
        <w:t>רק</w:t>
      </w:r>
      <w:r w:rsidRPr="00AD2615">
        <w:rPr>
          <w:rtl/>
        </w:rPr>
        <w:t xml:space="preserve"> תיאור דרישות סינ</w:t>
      </w:r>
      <w:r w:rsidRPr="00AD2615">
        <w:rPr>
          <w:rFonts w:hint="eastAsia"/>
          <w:rtl/>
        </w:rPr>
        <w:t>ת</w:t>
      </w:r>
      <w:r w:rsidRPr="00AD2615">
        <w:rPr>
          <w:rtl/>
        </w:rPr>
        <w:t xml:space="preserve">טי שמאגד תכונות של משרדים רבים, </w:t>
      </w:r>
      <w:r w:rsidRPr="00AD2615">
        <w:rPr>
          <w:rFonts w:hint="eastAsia"/>
          <w:rtl/>
        </w:rPr>
        <w:t>ומכאן</w:t>
      </w:r>
      <w:r w:rsidRPr="00AD2615">
        <w:rPr>
          <w:rtl/>
        </w:rPr>
        <w:t xml:space="preserve"> שהוא למעשה "</w:t>
      </w:r>
      <w:r w:rsidRPr="00AD2615">
        <w:rPr>
          <w:rtl/>
        </w:rPr>
        <w:t>מותמם</w:t>
      </w:r>
      <w:r w:rsidRPr="00AD2615">
        <w:rPr>
          <w:rtl/>
        </w:rPr>
        <w:t>" מטבעו.</w:t>
      </w:r>
    </w:p>
    <w:p w:rsidR="00023F2D" w:rsidRPr="008C6F7A" w:rsidP="008C6F7A" w14:paraId="3CE9AFE5" w14:textId="77777777">
      <w:pPr>
        <w:pStyle w:val="7318"/>
        <w:rPr>
          <w:rtl/>
        </w:rPr>
      </w:pPr>
      <w:r w:rsidRPr="008C6F7A">
        <w:rPr>
          <w:rFonts w:hint="eastAsia"/>
          <w:rtl/>
        </w:rPr>
        <w:t>אשר</w:t>
      </w:r>
      <w:r w:rsidRPr="008C6F7A">
        <w:rPr>
          <w:rtl/>
        </w:rPr>
        <w:t xml:space="preserve"> </w:t>
      </w:r>
      <w:r w:rsidRPr="008C6F7A">
        <w:rPr>
          <w:rFonts w:hint="eastAsia"/>
          <w:rtl/>
        </w:rPr>
        <w:t>לתשובת</w:t>
      </w:r>
      <w:r w:rsidRPr="008C6F7A">
        <w:rPr>
          <w:rtl/>
        </w:rPr>
        <w:t xml:space="preserve"> </w:t>
      </w:r>
      <w:r w:rsidRPr="008C6F7A">
        <w:rPr>
          <w:rFonts w:hint="eastAsia"/>
          <w:rtl/>
        </w:rPr>
        <w:t>מינהל</w:t>
      </w:r>
      <w:r w:rsidRPr="008C6F7A">
        <w:rPr>
          <w:rtl/>
        </w:rPr>
        <w:t xml:space="preserve"> הרכש, יצוין כי </w:t>
      </w:r>
      <w:r w:rsidRPr="008C6F7A">
        <w:rPr>
          <w:rFonts w:hint="eastAsia"/>
          <w:rtl/>
        </w:rPr>
        <w:t>הגורמים</w:t>
      </w:r>
      <w:r w:rsidRPr="008C6F7A">
        <w:rPr>
          <w:rtl/>
        </w:rPr>
        <w:t xml:space="preserve"> שאמו</w:t>
      </w:r>
      <w:r w:rsidRPr="008C6F7A">
        <w:rPr>
          <w:rFonts w:hint="eastAsia"/>
          <w:rtl/>
        </w:rPr>
        <w:t>נים</w:t>
      </w:r>
      <w:r w:rsidRPr="008C6F7A">
        <w:rPr>
          <w:rtl/>
        </w:rPr>
        <w:t xml:space="preserve"> על </w:t>
      </w:r>
      <w:r w:rsidRPr="008C6F7A">
        <w:rPr>
          <w:rFonts w:hint="eastAsia"/>
          <w:rtl/>
        </w:rPr>
        <w:t>התממת</w:t>
      </w:r>
      <w:r w:rsidRPr="008C6F7A">
        <w:rPr>
          <w:rtl/>
        </w:rPr>
        <w:t xml:space="preserve"> </w:t>
      </w:r>
      <w:r w:rsidRPr="008C6F7A">
        <w:rPr>
          <w:rFonts w:hint="eastAsia"/>
          <w:rtl/>
        </w:rPr>
        <w:t>מידע</w:t>
      </w:r>
      <w:r w:rsidRPr="008C6F7A">
        <w:rPr>
          <w:rtl/>
        </w:rPr>
        <w:t xml:space="preserve"> </w:t>
      </w:r>
      <w:r w:rsidRPr="008C6F7A">
        <w:rPr>
          <w:rFonts w:hint="eastAsia"/>
          <w:rtl/>
        </w:rPr>
        <w:t>בתחום</w:t>
      </w:r>
      <w:r w:rsidRPr="008C6F7A">
        <w:rPr>
          <w:rtl/>
        </w:rPr>
        <w:t xml:space="preserve"> </w:t>
      </w:r>
      <w:r w:rsidRPr="008C6F7A">
        <w:rPr>
          <w:rFonts w:hint="eastAsia"/>
          <w:rtl/>
        </w:rPr>
        <w:t>הסייבר</w:t>
      </w:r>
      <w:r w:rsidRPr="008C6F7A">
        <w:rPr>
          <w:rtl/>
        </w:rPr>
        <w:t xml:space="preserve"> </w:t>
      </w:r>
      <w:r w:rsidRPr="008C6F7A">
        <w:rPr>
          <w:rFonts w:hint="eastAsia"/>
          <w:rtl/>
        </w:rPr>
        <w:t>הם</w:t>
      </w:r>
      <w:r w:rsidRPr="008C6F7A">
        <w:rPr>
          <w:rtl/>
        </w:rPr>
        <w:t xml:space="preserve"> </w:t>
      </w:r>
      <w:r w:rsidRPr="008C6F7A">
        <w:rPr>
          <w:rFonts w:hint="eastAsia"/>
          <w:rtl/>
        </w:rPr>
        <w:t>הגופים</w:t>
      </w:r>
      <w:r w:rsidRPr="008C6F7A">
        <w:rPr>
          <w:rtl/>
        </w:rPr>
        <w:t xml:space="preserve"> </w:t>
      </w:r>
      <w:r w:rsidRPr="008C6F7A">
        <w:rPr>
          <w:rtl/>
        </w:rPr>
        <w:t>האסדר</w:t>
      </w:r>
      <w:r w:rsidRPr="008C6F7A">
        <w:rPr>
          <w:rFonts w:hint="eastAsia"/>
          <w:rtl/>
        </w:rPr>
        <w:t>תיים</w:t>
      </w:r>
      <w:r w:rsidRPr="008C6F7A">
        <w:rPr>
          <w:rtl/>
        </w:rPr>
        <w:t xml:space="preserve"> בתחום הסייבר או ממונה שרשרת האס</w:t>
      </w:r>
      <w:r w:rsidRPr="008C6F7A">
        <w:rPr>
          <w:rFonts w:hint="eastAsia"/>
          <w:rtl/>
        </w:rPr>
        <w:t>פקה</w:t>
      </w:r>
      <w:r w:rsidRPr="008C6F7A">
        <w:rPr>
          <w:rtl/>
        </w:rPr>
        <w:t>, ולכן יש לערב</w:t>
      </w:r>
      <w:r w:rsidRPr="008C6F7A">
        <w:rPr>
          <w:rFonts w:hint="eastAsia"/>
          <w:rtl/>
        </w:rPr>
        <w:t>ם</w:t>
      </w:r>
      <w:r w:rsidRPr="008C6F7A">
        <w:rPr>
          <w:rtl/>
        </w:rPr>
        <w:t xml:space="preserve"> בתהליך ולקבל את אישור</w:t>
      </w:r>
      <w:r w:rsidRPr="008C6F7A">
        <w:rPr>
          <w:rFonts w:hint="eastAsia"/>
          <w:rtl/>
        </w:rPr>
        <w:t>ם</w:t>
      </w:r>
      <w:r w:rsidRPr="008C6F7A">
        <w:rPr>
          <w:rtl/>
        </w:rPr>
        <w:t xml:space="preserve"> לפרסום המידע. </w:t>
      </w:r>
    </w:p>
    <w:p w:rsidR="007D4911" w14:paraId="37D207BE"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023F2D" w:rsidP="008C6F7A" w14:paraId="6C0DB27D" w14:textId="6F15F12C">
      <w:pPr>
        <w:pStyle w:val="734"/>
        <w:rPr>
          <w:rtl/>
        </w:rPr>
      </w:pPr>
      <w:r w:rsidRPr="008C6F7A">
        <w:rPr>
          <w:rFonts w:hint="eastAsia"/>
          <w:b w:val="0"/>
          <w:bCs w:val="0"/>
          <w:rtl/>
        </w:rPr>
        <w:t>לוח</w:t>
      </w:r>
      <w:r w:rsidRPr="008C6F7A">
        <w:rPr>
          <w:b w:val="0"/>
          <w:bCs w:val="0"/>
          <w:rtl/>
        </w:rPr>
        <w:t xml:space="preserve"> </w:t>
      </w:r>
      <w:r w:rsidRPr="008C6F7A">
        <w:rPr>
          <w:rFonts w:hint="cs"/>
          <w:b w:val="0"/>
          <w:bCs w:val="0"/>
          <w:rtl/>
        </w:rPr>
        <w:t>12</w:t>
      </w:r>
      <w:r w:rsidRPr="008C6F7A">
        <w:rPr>
          <w:b w:val="0"/>
          <w:bCs w:val="0"/>
          <w:rtl/>
        </w:rPr>
        <w:t>:</w:t>
      </w:r>
      <w:r>
        <w:rPr>
          <w:rFonts w:hint="cs"/>
          <w:rtl/>
        </w:rPr>
        <w:t xml:space="preserve"> יישום הדרישה </w:t>
      </w:r>
      <w:r>
        <w:rPr>
          <w:rFonts w:hint="cs"/>
          <w:rtl/>
        </w:rPr>
        <w:t>ל</w:t>
      </w:r>
      <w:r w:rsidRPr="00A50730">
        <w:rPr>
          <w:rFonts w:hint="cs"/>
          <w:rtl/>
        </w:rPr>
        <w:t>התממת</w:t>
      </w:r>
      <w:r w:rsidRPr="00A50730">
        <w:rPr>
          <w:rFonts w:hint="cs"/>
          <w:rtl/>
        </w:rPr>
        <w:t xml:space="preserve"> מידע רגיש במכרזים</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749"/>
        <w:gridCol w:w="3611"/>
      </w:tblGrid>
      <w:tr w14:paraId="3397F288" w14:textId="77777777" w:rsidTr="0049376B">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547" w:type="pct"/>
            <w:shd w:val="clear" w:color="auto" w:fill="C8DCE4"/>
            <w:vAlign w:val="center"/>
            <w:hideMark/>
          </w:tcPr>
          <w:p w:rsidR="00023F2D" w:rsidRPr="007D4911" w:rsidP="007D4911" w14:paraId="64855E7E" w14:textId="77777777">
            <w:pPr>
              <w:pStyle w:val="73R"/>
              <w:rPr>
                <w:b/>
                <w:bCs/>
              </w:rPr>
            </w:pPr>
            <w:r w:rsidRPr="007D4911">
              <w:rPr>
                <w:b/>
                <w:bCs/>
                <w:rtl/>
              </w:rPr>
              <w:t>השאלה</w:t>
            </w:r>
          </w:p>
        </w:tc>
        <w:tc>
          <w:tcPr>
            <w:tcW w:w="2453" w:type="pct"/>
            <w:shd w:val="clear" w:color="auto" w:fill="C8DCE4"/>
            <w:vAlign w:val="center"/>
            <w:hideMark/>
          </w:tcPr>
          <w:p w:rsidR="00023F2D" w:rsidRPr="007D4911" w:rsidP="007D4911" w14:paraId="6B86F5FE" w14:textId="77777777">
            <w:pPr>
              <w:pStyle w:val="73R"/>
              <w:rPr>
                <w:b/>
                <w:bCs/>
                <w:rtl/>
              </w:rPr>
            </w:pPr>
            <w:r w:rsidRPr="007D4911">
              <w:rPr>
                <w:b/>
                <w:bCs/>
                <w:rtl/>
              </w:rPr>
              <w:t>שיעור ה</w:t>
            </w:r>
            <w:r w:rsidRPr="007D4911">
              <w:rPr>
                <w:rFonts w:hint="cs"/>
                <w:b/>
                <w:bCs/>
                <w:rtl/>
              </w:rPr>
              <w:t>ארגונים</w:t>
            </w:r>
          </w:p>
        </w:tc>
      </w:tr>
      <w:tr w14:paraId="4FCA5305" w14:textId="77777777" w:rsidTr="0049376B">
        <w:tblPrEx>
          <w:tblW w:w="5000" w:type="pct"/>
          <w:jc w:val="center"/>
          <w:shd w:val="clear" w:color="auto" w:fill="DFECEF"/>
          <w:tblLook w:val="04A0"/>
        </w:tblPrEx>
        <w:trPr>
          <w:trHeight w:val="1665"/>
          <w:jc w:val="center"/>
        </w:trPr>
        <w:tc>
          <w:tcPr>
            <w:tcW w:w="2547" w:type="pct"/>
            <w:shd w:val="clear" w:color="auto" w:fill="DFECEF"/>
            <w:hideMark/>
          </w:tcPr>
          <w:p w:rsidR="00023F2D" w:rsidRPr="007D4911" w:rsidP="00B04B1C" w14:paraId="67401C8D" w14:textId="77777777">
            <w:pPr>
              <w:pStyle w:val="73R"/>
              <w:rPr>
                <w:rtl/>
              </w:rPr>
            </w:pPr>
            <w:r w:rsidRPr="007D4911">
              <w:rPr>
                <w:rtl/>
              </w:rPr>
              <w:t xml:space="preserve">האם בפרסום מכרזים של הארגון בתחום התקשוב והסייבר אתם מתמימים מידע שקשור למבנה הרשתות ולסוגי הטכנולוגיות הרצויות? </w:t>
            </w:r>
          </w:p>
        </w:tc>
        <w:tc>
          <w:tcPr>
            <w:tcW w:w="2453" w:type="pct"/>
            <w:shd w:val="clear" w:color="auto" w:fill="DFECEF"/>
            <w:vAlign w:val="center"/>
            <w:hideMark/>
          </w:tcPr>
          <w:p w:rsidR="00023F2D" w:rsidRPr="007D4911" w:rsidP="007D4911" w14:paraId="21944290" w14:textId="6F1BBAD6">
            <w:pPr>
              <w:pStyle w:val="73R"/>
              <w:rPr>
                <w:rtl/>
              </w:rPr>
            </w:pPr>
            <w:r w:rsidRPr="007D4911">
              <w:rPr>
                <w:noProof/>
                <w:rtl/>
              </w:rPr>
              <w:drawing>
                <wp:anchor distT="0" distB="0" distL="114300" distR="114300" simplePos="0" relativeHeight="251726848" behindDoc="0" locked="0" layoutInCell="1" allowOverlap="1">
                  <wp:simplePos x="0" y="0"/>
                  <wp:positionH relativeFrom="column">
                    <wp:posOffset>582930</wp:posOffset>
                  </wp:positionH>
                  <wp:positionV relativeFrom="paragraph">
                    <wp:posOffset>65405</wp:posOffset>
                  </wp:positionV>
                  <wp:extent cx="942975" cy="564515"/>
                  <wp:effectExtent l="0" t="0" r="0" b="0"/>
                  <wp:wrapNone/>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תמונה 54"/>
                          <pic:cNvPicPr>
                            <a:picLocks noChangeAspect="1" noChangeArrowheads="1"/>
                          </pic:cNvPicPr>
                        </pic:nvPicPr>
                        <pic:blipFill>
                          <a:blip xmlns:r="http://schemas.openxmlformats.org/officeDocument/2006/relationships" r:embed="rId62"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42975" cy="564515"/>
                          </a:xfrm>
                          <a:prstGeom prst="rect">
                            <a:avLst/>
                          </a:prstGeom>
                          <a:noFill/>
                        </pic:spPr>
                      </pic:pic>
                    </a:graphicData>
                  </a:graphic>
                  <wp14:sizeRelH relativeFrom="margin">
                    <wp14:pctWidth>0</wp14:pctWidth>
                  </wp14:sizeRelH>
                  <wp14:sizeRelV relativeFrom="margin">
                    <wp14:pctHeight>0</wp14:pctHeight>
                  </wp14:sizeRelV>
                </wp:anchor>
              </w:drawing>
            </w:r>
            <w:r w:rsidRPr="007D4911" w:rsidR="007D4911">
              <w:rPr>
                <w:noProof/>
                <w:rtl/>
              </w:rPr>
              <mc:AlternateContent>
                <mc:Choice Requires="wps">
                  <w:drawing>
                    <wp:anchor distT="0" distB="0" distL="114300" distR="114300" simplePos="0" relativeHeight="251780096" behindDoc="0" locked="0" layoutInCell="1" allowOverlap="1">
                      <wp:simplePos x="0" y="0"/>
                      <wp:positionH relativeFrom="column">
                        <wp:posOffset>-57785</wp:posOffset>
                      </wp:positionH>
                      <wp:positionV relativeFrom="paragraph">
                        <wp:posOffset>672465</wp:posOffset>
                      </wp:positionV>
                      <wp:extent cx="2214245" cy="365760"/>
                      <wp:effectExtent l="0" t="0" r="0" b="0"/>
                      <wp:wrapNone/>
                      <wp:docPr id="75" name="תיבת טקסט 75"/>
                      <wp:cNvGraphicFramePr/>
                      <a:graphic xmlns:a="http://schemas.openxmlformats.org/drawingml/2006/main">
                        <a:graphicData uri="http://schemas.microsoft.com/office/word/2010/wordprocessingShape">
                          <wps:wsp xmlns:wps="http://schemas.microsoft.com/office/word/2010/wordprocessingShape">
                            <wps:cNvSpPr txBox="1"/>
                            <wps:spPr>
                              <a:xfrm>
                                <a:off x="0" y="0"/>
                                <a:ext cx="2214245" cy="365760"/>
                              </a:xfrm>
                              <a:prstGeom prst="rect">
                                <a:avLst/>
                              </a:prstGeom>
                              <a:noFill/>
                              <a:ln w="6350">
                                <a:noFill/>
                              </a:ln>
                            </wps:spPr>
                            <wps:txbx>
                              <w:txbxContent>
                                <w:p w:rsidR="00023F2D" w:rsidRPr="00B04B1C" w:rsidP="00E25CE5"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17</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מתמימים מידע רגיש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75" o:spid="_x0000_s1060" type="#_x0000_t202" style="width:174.35pt;height:28.8pt;margin-top:52.95pt;margin-left:-4.55pt;mso-height-percent:0;mso-height-relative:margin;mso-width-percent:0;mso-width-relative:margin;mso-wrap-distance-bottom:0;mso-wrap-distance-left:9pt;mso-wrap-distance-right:9pt;mso-wrap-distance-top:0;mso-wrap-style:square;position:absolute;visibility:visible;v-text-anchor:top;z-index:251781120" filled="f" stroked="f" strokeweight="0.5pt">
                      <v:textbox>
                        <w:txbxContent>
                          <w:p w:rsidR="00023F2D" w:rsidRPr="00B04B1C" w:rsidP="00E25CE5" w14:paraId="7E103249"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17</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paraId="4E661254"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מתמימים מידע רגיש</w:t>
                            </w:r>
                          </w:p>
                        </w:txbxContent>
                      </v:textbox>
                    </v:shape>
                  </w:pict>
                </mc:Fallback>
              </mc:AlternateContent>
            </w:r>
          </w:p>
        </w:tc>
      </w:tr>
    </w:tbl>
    <w:p w:rsidR="00023F2D" w:rsidRPr="004E3383" w:rsidP="004E3383" w14:paraId="1FDFD650" w14:textId="1D7E4CB6">
      <w:pPr>
        <w:pStyle w:val="7318"/>
        <w:spacing w:before="240"/>
        <w:rPr>
          <w:rtl/>
        </w:rPr>
      </w:pPr>
      <w:r w:rsidRPr="004E3383">
        <w:rPr>
          <w:rFonts w:hint="cs"/>
          <w:rtl/>
        </w:rPr>
        <w:t xml:space="preserve">נמצא כי 8 (18%) מתוך 44 משרדי הממשלה וגופי </w:t>
      </w:r>
      <w:r w:rsidRPr="004E3383">
        <w:rPr>
          <w:rFonts w:hint="cs"/>
          <w:rtl/>
        </w:rPr>
        <w:t>התמ"ק</w:t>
      </w:r>
      <w:r w:rsidRPr="004E3383">
        <w:rPr>
          <w:rFonts w:hint="cs"/>
          <w:rtl/>
        </w:rPr>
        <w:t xml:space="preserve"> שהשיבו על השאלה, אינם מתמימים במסגרת פרסום מכרזים של הארגון מידע רגיש כמו מידע שקשור למבנה הרשתות ולסוגי הטכנולוגיות הרצויות. עוד נמצא כי יש מכרזים מרכזיים שההתקשרויות שלהם מפורסמות במסגרת חוק חופש המידע ומכילות מידע רגיש למשל </w:t>
      </w:r>
      <w:r w:rsidRPr="005548F4" w:rsidR="005548F4">
        <w:rPr>
          <w:rtl/>
        </w:rPr>
        <w:t xml:space="preserve">מכרז בתחום התקשוב </w:t>
      </w:r>
      <w:r w:rsidR="00184F85">
        <w:rPr>
          <w:rFonts w:hint="cs"/>
          <w:rtl/>
        </w:rPr>
        <w:t>ב׳</w:t>
      </w:r>
      <w:r w:rsidRPr="004E3383">
        <w:rPr>
          <w:rFonts w:hint="cs"/>
          <w:rtl/>
        </w:rPr>
        <w:t xml:space="preserve">. עקב כך מידע רגיש אודות הטכנולוגיה, מבנה הרשתות והמוצרים שקיימים במשרדים ובגופי </w:t>
      </w:r>
      <w:r w:rsidRPr="004E3383">
        <w:rPr>
          <w:rFonts w:hint="cs"/>
          <w:rtl/>
        </w:rPr>
        <w:t>תמ"ק</w:t>
      </w:r>
      <w:r w:rsidRPr="004E3383">
        <w:rPr>
          <w:rFonts w:hint="cs"/>
          <w:rtl/>
        </w:rPr>
        <w:t xml:space="preserve"> מפורסם לציבור ועשוי לשמש תוקף פוטנציאלי. </w:t>
      </w:r>
    </w:p>
    <w:p w:rsidR="00023F2D" w:rsidRPr="004E3383" w:rsidP="007E1BBA" w14:paraId="1094632F" w14:textId="2F20035E">
      <w:pPr>
        <w:pStyle w:val="7318"/>
        <w:rPr>
          <w:rtl/>
        </w:rPr>
      </w:pPr>
      <w:r w:rsidRPr="004E3383">
        <w:rPr>
          <w:rFonts w:hint="cs"/>
          <w:rtl/>
        </w:rPr>
        <w:t xml:space="preserve">מומלץ כי משרדי הממשלה וגופי </w:t>
      </w:r>
      <w:r w:rsidRPr="004E3383">
        <w:rPr>
          <w:rFonts w:hint="cs"/>
          <w:rtl/>
        </w:rPr>
        <w:t>התמ"ק</w:t>
      </w:r>
      <w:r w:rsidRPr="004E3383">
        <w:rPr>
          <w:rFonts w:hint="cs"/>
          <w:rtl/>
        </w:rPr>
        <w:t xml:space="preserve"> יוסיפו לנוהל שרשרת אספקה את ההנחיה </w:t>
      </w:r>
      <w:r w:rsidRPr="004E3383">
        <w:rPr>
          <w:rFonts w:hint="cs"/>
          <w:rtl/>
        </w:rPr>
        <w:t>להתמים</w:t>
      </w:r>
      <w:r w:rsidRPr="004E3383">
        <w:rPr>
          <w:rFonts w:hint="cs"/>
          <w:rtl/>
        </w:rPr>
        <w:t xml:space="preserve"> מידע רגיש במסמכי המכרז ובהתקשרויות שמפורסמות במסגרת חוק חופש המידע, וכי תתבצע בקרה על ידי ממונה הגנת הסייבר או ממונה שרשרת האספקה על ביצוע ההנחיה כדי לוודא שמידע רגיש איננו מפורסם לציבור.</w:t>
      </w:r>
    </w:p>
    <w:p w:rsidR="00023F2D" w:rsidRPr="00AA2F9D" w:rsidP="00AA2F9D" w14:paraId="5117517E" w14:textId="77777777">
      <w:pPr>
        <w:pStyle w:val="73414"/>
      </w:pPr>
      <w:r w:rsidRPr="00AA2F9D">
        <w:rPr>
          <w:rFonts w:hint="cs"/>
          <w:rtl/>
        </w:rPr>
        <w:t>מודיעין סייבר ועסקי</w:t>
      </w:r>
    </w:p>
    <w:p w:rsidR="00023F2D" w:rsidRPr="009474CE" w:rsidP="00DE1561" w14:paraId="069E3880" w14:textId="77777777">
      <w:pPr>
        <w:pStyle w:val="7392"/>
        <w:rPr>
          <w:rFonts w:ascii="David" w:hAnsi="David"/>
          <w:b/>
          <w:bCs/>
          <w:sz w:val="24"/>
          <w:rtl/>
        </w:rPr>
      </w:pPr>
      <w:r>
        <w:rPr>
          <w:rFonts w:hint="cs"/>
          <w:rtl/>
        </w:rPr>
        <w:t>לפי מתודולוגיית שרשרת האספקה, על הארגון לשקול להשתמש במודיעין סייבר ועסקי לשם בחינת מצב הספק לפני ההתקשרות עימו ובמהלכה.</w:t>
      </w:r>
    </w:p>
    <w:p w:rsidR="00023F2D" w:rsidRPr="00A33CB8" w:rsidP="00DE1561" w14:paraId="7EEA4549" w14:textId="77777777">
      <w:pPr>
        <w:pStyle w:val="7392"/>
        <w:rPr>
          <w:rtl/>
        </w:rPr>
      </w:pPr>
      <w:r>
        <w:rPr>
          <w:rFonts w:hint="cs"/>
          <w:rtl/>
        </w:rPr>
        <w:t xml:space="preserve">למערך הסייבר יש יחידת מודיעין שאוספת מידע ברמה הלאומית, מקבלת מידע מגורמי קשרי חוץ ורוכשת מאגרי מודיעין. מידע זה כולל מידע </w:t>
      </w:r>
      <w:r w:rsidRPr="006D41AF">
        <w:rPr>
          <w:rFonts w:hint="cs"/>
          <w:rtl/>
        </w:rPr>
        <w:t>על ספקים</w:t>
      </w:r>
      <w:r w:rsidRPr="006D41AF">
        <w:rPr>
          <w:rtl/>
        </w:rPr>
        <w:t>,</w:t>
      </w:r>
      <w:r w:rsidRPr="006D41AF">
        <w:rPr>
          <w:rFonts w:hint="cs"/>
          <w:rtl/>
        </w:rPr>
        <w:t xml:space="preserve"> אך מידע זה </w:t>
      </w:r>
      <w:r w:rsidRPr="006D41AF">
        <w:rPr>
          <w:rFonts w:hint="eastAsia"/>
          <w:rtl/>
        </w:rPr>
        <w:t>אינו</w:t>
      </w:r>
      <w:r w:rsidRPr="006D41AF">
        <w:rPr>
          <w:rtl/>
        </w:rPr>
        <w:t xml:space="preserve"> מועבר באופן יזום </w:t>
      </w:r>
      <w:r w:rsidRPr="006D41AF">
        <w:rPr>
          <w:rFonts w:hint="eastAsia"/>
          <w:rtl/>
        </w:rPr>
        <w:t>ונקודתי</w:t>
      </w:r>
      <w:r w:rsidRPr="006D41AF">
        <w:rPr>
          <w:rtl/>
        </w:rPr>
        <w:t xml:space="preserve"> </w:t>
      </w:r>
      <w:r w:rsidRPr="006D41AF">
        <w:rPr>
          <w:rFonts w:hint="eastAsia"/>
          <w:rtl/>
        </w:rPr>
        <w:t>לארגונים</w:t>
      </w:r>
      <w:r w:rsidRPr="006D41AF">
        <w:rPr>
          <w:rtl/>
        </w:rPr>
        <w:t xml:space="preserve"> </w:t>
      </w:r>
      <w:r w:rsidRPr="006D41AF">
        <w:rPr>
          <w:rFonts w:hint="eastAsia"/>
          <w:rtl/>
        </w:rPr>
        <w:t>שמשתמשים</w:t>
      </w:r>
      <w:r w:rsidRPr="006D41AF">
        <w:rPr>
          <w:rtl/>
        </w:rPr>
        <w:t xml:space="preserve"> בשירותים של ספקים אלו. </w:t>
      </w:r>
      <w:r w:rsidRPr="006D41AF">
        <w:rPr>
          <w:rFonts w:hint="eastAsia"/>
          <w:rtl/>
        </w:rPr>
        <w:t>כמו</w:t>
      </w:r>
      <w:r w:rsidRPr="006D41AF">
        <w:rPr>
          <w:rtl/>
        </w:rPr>
        <w:t xml:space="preserve"> </w:t>
      </w:r>
      <w:r w:rsidRPr="006D41AF">
        <w:rPr>
          <w:rFonts w:hint="eastAsia"/>
          <w:rtl/>
        </w:rPr>
        <w:t>כן</w:t>
      </w:r>
      <w:r w:rsidRPr="006D41AF">
        <w:rPr>
          <w:rtl/>
        </w:rPr>
        <w:t xml:space="preserve">, </w:t>
      </w:r>
      <w:r w:rsidRPr="006D41AF">
        <w:rPr>
          <w:rFonts w:hint="eastAsia"/>
          <w:rtl/>
        </w:rPr>
        <w:t>המערך</w:t>
      </w:r>
      <w:r w:rsidRPr="006D41AF">
        <w:rPr>
          <w:rtl/>
        </w:rPr>
        <w:t xml:space="preserve"> </w:t>
      </w:r>
      <w:r w:rsidRPr="006D41AF">
        <w:rPr>
          <w:rFonts w:hint="eastAsia"/>
          <w:rtl/>
        </w:rPr>
        <w:t>עצמו</w:t>
      </w:r>
      <w:r>
        <w:rPr>
          <w:rFonts w:hint="cs"/>
          <w:rtl/>
        </w:rPr>
        <w:t xml:space="preserve"> מבצע בדיקה בעניין הספקים שלו לפני ההתקשרות עימם ובמהלכה. בבדיקות אלו נבחן, בין היתר אם הספק מפרסם את העובדה שהוא נותן שירות לארגון. סט הכלים שבהם משתמש המערך להגדרת הסיכון הכרוך בהתקשרות עם הספק כולל מודיעין גלוי (</w:t>
      </w:r>
      <w:r>
        <w:rPr>
          <w:rFonts w:hint="cs"/>
        </w:rPr>
        <w:t>OSINT</w:t>
      </w:r>
      <w:r>
        <w:rPr>
          <w:rFonts w:hint="cs"/>
          <w:rtl/>
        </w:rPr>
        <w:t xml:space="preserve">) ומקורות נוספים. </w:t>
      </w:r>
    </w:p>
    <w:p w:rsidR="00023F2D" w:rsidP="00DE1561" w14:paraId="7C7109F6" w14:textId="77777777">
      <w:pPr>
        <w:pStyle w:val="7392"/>
        <w:rPr>
          <w:b/>
          <w:bCs/>
          <w:rtl/>
        </w:rPr>
      </w:pPr>
      <w:r w:rsidRPr="00CC4CFF">
        <w:rPr>
          <w:rFonts w:hint="cs"/>
          <w:rtl/>
        </w:rPr>
        <w:t>יש משרדים שאוספים בעצמם מודיעין</w:t>
      </w:r>
      <w:r>
        <w:rPr>
          <w:rFonts w:hint="cs"/>
          <w:rtl/>
        </w:rPr>
        <w:t xml:space="preserve">, </w:t>
      </w:r>
      <w:r w:rsidRPr="00CC4CFF">
        <w:rPr>
          <w:rFonts w:hint="cs"/>
          <w:rtl/>
        </w:rPr>
        <w:t xml:space="preserve">למשל </w:t>
      </w:r>
      <w:r>
        <w:rPr>
          <w:rFonts w:hint="cs"/>
          <w:rtl/>
        </w:rPr>
        <w:t xml:space="preserve">גוף 35 </w:t>
      </w:r>
      <w:r w:rsidRPr="00CC4CFF">
        <w:rPr>
          <w:rFonts w:hint="cs"/>
          <w:rtl/>
        </w:rPr>
        <w:t>ו</w:t>
      </w:r>
      <w:r>
        <w:rPr>
          <w:rFonts w:hint="cs"/>
          <w:rtl/>
        </w:rPr>
        <w:t xml:space="preserve">גוף 24. </w:t>
      </w:r>
    </w:p>
    <w:p w:rsidR="00B04B1C" w14:paraId="6A209CD4"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023F2D" w:rsidRPr="004E3383" w:rsidP="004E3383" w14:paraId="179819BB" w14:textId="148269C6">
      <w:pPr>
        <w:pStyle w:val="734"/>
        <w:rPr>
          <w:rtl/>
        </w:rPr>
      </w:pPr>
      <w:r w:rsidRPr="004E3383">
        <w:rPr>
          <w:rFonts w:hint="eastAsia"/>
          <w:b w:val="0"/>
          <w:bCs w:val="0"/>
          <w:rtl/>
        </w:rPr>
        <w:t>לוח</w:t>
      </w:r>
      <w:r w:rsidRPr="004E3383">
        <w:rPr>
          <w:b w:val="0"/>
          <w:bCs w:val="0"/>
          <w:rtl/>
        </w:rPr>
        <w:t xml:space="preserve"> </w:t>
      </w:r>
      <w:r w:rsidRPr="004E3383">
        <w:rPr>
          <w:rFonts w:hint="cs"/>
          <w:b w:val="0"/>
          <w:bCs w:val="0"/>
          <w:rtl/>
        </w:rPr>
        <w:t>13</w:t>
      </w:r>
      <w:r w:rsidRPr="004E3383">
        <w:rPr>
          <w:b w:val="0"/>
          <w:bCs w:val="0"/>
          <w:rtl/>
        </w:rPr>
        <w:t>:</w:t>
      </w:r>
      <w:r w:rsidRPr="004E3383">
        <w:rPr>
          <w:rFonts w:hint="cs"/>
          <w:rtl/>
        </w:rPr>
        <w:t xml:space="preserve"> קיום תהליך איסוף מודיעין סייבר במשרדים ובגופי </w:t>
      </w:r>
      <w:r w:rsidRPr="004E3383">
        <w:rPr>
          <w:rFonts w:hint="cs"/>
          <w:rtl/>
        </w:rPr>
        <w:t>תמ"ק</w:t>
      </w:r>
    </w:p>
    <w:tbl>
      <w:tblPr>
        <w:tblStyle w:val="TableGrid"/>
        <w:bidiVisual/>
        <w:tblW w:w="5000" w:type="pct"/>
        <w:jc w:val="center"/>
        <w:tblBorders>
          <w:top w:val="none" w:sz="0" w:space="0" w:color="auto"/>
          <w:bottom w:val="none" w:sz="0" w:space="0" w:color="auto"/>
          <w:insideH w:val="none" w:sz="0" w:space="0" w:color="auto"/>
        </w:tblBorders>
        <w:shd w:val="clear" w:color="auto" w:fill="C8DCE4"/>
        <w:tblLook w:val="04A0"/>
      </w:tblPr>
      <w:tblGrid>
        <w:gridCol w:w="3627"/>
        <w:gridCol w:w="3733"/>
      </w:tblGrid>
      <w:tr w14:paraId="66976A6A" w14:textId="77777777" w:rsidTr="0049376B">
        <w:tblPrEx>
          <w:tblW w:w="5000" w:type="pct"/>
          <w:jc w:val="center"/>
          <w:tblBorders>
            <w:top w:val="none" w:sz="0" w:space="0" w:color="auto"/>
            <w:bottom w:val="none" w:sz="0" w:space="0" w:color="auto"/>
            <w:insideH w:val="none" w:sz="0" w:space="0" w:color="auto"/>
          </w:tblBorders>
          <w:shd w:val="clear" w:color="auto" w:fill="C8DCE4"/>
          <w:tblLook w:val="04A0"/>
        </w:tblPrEx>
        <w:trPr>
          <w:jc w:val="center"/>
        </w:trPr>
        <w:tc>
          <w:tcPr>
            <w:tcW w:w="2464" w:type="pct"/>
            <w:shd w:val="clear" w:color="auto" w:fill="C8DCE4"/>
            <w:hideMark/>
          </w:tcPr>
          <w:p w:rsidR="00023F2D" w:rsidRPr="00B04B1C" w:rsidP="00B04B1C" w14:paraId="411FDC0C" w14:textId="77777777">
            <w:pPr>
              <w:pStyle w:val="73R"/>
              <w:rPr>
                <w:b/>
                <w:bCs/>
                <w:rtl/>
              </w:rPr>
            </w:pPr>
            <w:bookmarkStart w:id="141" w:name="_Hlk130454635"/>
            <w:r w:rsidRPr="00B04B1C">
              <w:rPr>
                <w:b/>
                <w:bCs/>
                <w:rtl/>
              </w:rPr>
              <w:t>השאלה</w:t>
            </w:r>
          </w:p>
        </w:tc>
        <w:tc>
          <w:tcPr>
            <w:tcW w:w="2536" w:type="pct"/>
            <w:shd w:val="clear" w:color="auto" w:fill="C8DCE4"/>
            <w:hideMark/>
          </w:tcPr>
          <w:p w:rsidR="00023F2D" w:rsidRPr="00B04B1C" w:rsidP="00B04B1C" w14:paraId="7E498C47" w14:textId="77777777">
            <w:pPr>
              <w:pStyle w:val="73R"/>
              <w:rPr>
                <w:b/>
                <w:bCs/>
                <w:rtl/>
              </w:rPr>
            </w:pPr>
            <w:r w:rsidRPr="00B04B1C">
              <w:rPr>
                <w:b/>
                <w:bCs/>
                <w:rtl/>
              </w:rPr>
              <w:t>שיעור ה</w:t>
            </w:r>
            <w:r w:rsidRPr="00B04B1C">
              <w:rPr>
                <w:rFonts w:hint="cs"/>
                <w:b/>
                <w:bCs/>
                <w:rtl/>
              </w:rPr>
              <w:t>ארגונים</w:t>
            </w:r>
          </w:p>
        </w:tc>
      </w:tr>
      <w:tr w14:paraId="5EBB2313" w14:textId="77777777" w:rsidTr="0049376B">
        <w:tblPrEx>
          <w:tblW w:w="5000" w:type="pct"/>
          <w:jc w:val="center"/>
          <w:shd w:val="clear" w:color="auto" w:fill="C8DCE4"/>
          <w:tblLook w:val="04A0"/>
        </w:tblPrEx>
        <w:trPr>
          <w:trHeight w:val="1866"/>
          <w:jc w:val="center"/>
        </w:trPr>
        <w:tc>
          <w:tcPr>
            <w:tcW w:w="2464" w:type="pct"/>
            <w:shd w:val="clear" w:color="auto" w:fill="DFECEF"/>
            <w:hideMark/>
          </w:tcPr>
          <w:p w:rsidR="00023F2D" w:rsidRPr="00B04B1C" w:rsidP="00B04B1C" w14:paraId="59DA50A1" w14:textId="77777777">
            <w:pPr>
              <w:pStyle w:val="73R"/>
              <w:rPr>
                <w:rtl/>
              </w:rPr>
            </w:pPr>
            <w:r w:rsidRPr="00B04B1C">
              <w:rPr>
                <w:rtl/>
              </w:rPr>
              <w:t>האם קיים תהליך של</w:t>
            </w:r>
            <w:r w:rsidRPr="00B04B1C">
              <w:t xml:space="preserve"> </w:t>
            </w:r>
            <w:r w:rsidRPr="00B04B1C">
              <w:rPr>
                <w:rtl/>
              </w:rPr>
              <w:t>איסוף מודיעין סייבר ומודיעין עסקי על ספקי הארגון?</w:t>
            </w:r>
          </w:p>
        </w:tc>
        <w:tc>
          <w:tcPr>
            <w:tcW w:w="2536" w:type="pct"/>
            <w:shd w:val="clear" w:color="auto" w:fill="DFECEF"/>
            <w:hideMark/>
          </w:tcPr>
          <w:p w:rsidR="00023F2D" w:rsidRPr="00B04B1C" w:rsidP="00B04B1C" w14:paraId="27540E73" w14:textId="5BB516BD">
            <w:pPr>
              <w:pStyle w:val="73R"/>
              <w:rPr>
                <w:rtl/>
              </w:rPr>
            </w:pPr>
            <w:r w:rsidRPr="00B04B1C">
              <w:rPr>
                <w:rFonts w:hint="cs"/>
                <w:noProof/>
              </w:rPr>
              <w:drawing>
                <wp:anchor distT="0" distB="0" distL="114300" distR="114300" simplePos="0" relativeHeight="251728896" behindDoc="0" locked="0" layoutInCell="1" allowOverlap="1">
                  <wp:simplePos x="0" y="0"/>
                  <wp:positionH relativeFrom="column">
                    <wp:posOffset>631825</wp:posOffset>
                  </wp:positionH>
                  <wp:positionV relativeFrom="paragraph">
                    <wp:posOffset>55245</wp:posOffset>
                  </wp:positionV>
                  <wp:extent cx="952500" cy="581660"/>
                  <wp:effectExtent l="0" t="0" r="0" b="2540"/>
                  <wp:wrapSquare wrapText="bothSides"/>
                  <wp:docPr id="514354879" name="תמונה 51435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54879" name="תמונה 514354879"/>
                          <pic:cNvPicPr>
                            <a:picLocks noChangeAspect="1" noChangeArrowheads="1"/>
                          </pic:cNvPicPr>
                        </pic:nvPicPr>
                        <pic:blipFill>
                          <a:blip xmlns:r="http://schemas.openxmlformats.org/officeDocument/2006/relationships" r:embed="rId63"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52500"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1C">
              <w:rPr>
                <w:noProof/>
                <w:rtl/>
              </w:rPr>
              <mc:AlternateContent>
                <mc:Choice Requires="wps">
                  <w:drawing>
                    <wp:anchor distT="0" distB="0" distL="114300" distR="114300" simplePos="0" relativeHeight="251782144" behindDoc="0" locked="0" layoutInCell="1" allowOverlap="1">
                      <wp:simplePos x="0" y="0"/>
                      <wp:positionH relativeFrom="column">
                        <wp:posOffset>-40640</wp:posOffset>
                      </wp:positionH>
                      <wp:positionV relativeFrom="paragraph">
                        <wp:posOffset>679450</wp:posOffset>
                      </wp:positionV>
                      <wp:extent cx="2307053" cy="457200"/>
                      <wp:effectExtent l="0" t="0" r="0" b="0"/>
                      <wp:wrapNone/>
                      <wp:docPr id="79" name="תיבת טקסט 79"/>
                      <wp:cNvGraphicFramePr/>
                      <a:graphic xmlns:a="http://schemas.openxmlformats.org/drawingml/2006/main">
                        <a:graphicData uri="http://schemas.microsoft.com/office/word/2010/wordprocessingShape">
                          <wps:wsp xmlns:wps="http://schemas.microsoft.com/office/word/2010/wordprocessingShape">
                            <wps:cNvSpPr txBox="1"/>
                            <wps:spPr>
                              <a:xfrm>
                                <a:off x="0" y="0"/>
                                <a:ext cx="2307053" cy="457200"/>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6"/>
                                      <w:szCs w:val="16"/>
                                      <w:rtl/>
                                    </w:rPr>
                                  </w:pPr>
                                  <w:r w:rsidRPr="00E25CE5">
                                    <w:rPr>
                                      <w:rFonts w:ascii="Tahoma" w:hAnsi="Tahoma" w:cs="Tahoma" w:hint="cs"/>
                                      <w:b/>
                                      <w:bCs/>
                                      <w:sz w:val="16"/>
                                      <w:szCs w:val="16"/>
                                      <w:rtl/>
                                    </w:rPr>
                                    <w:t>77</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אוספים מודיעין סייבר על ספקי הארגון</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79" o:spid="_x0000_s1061" type="#_x0000_t202" style="width:181.65pt;height:36pt;margin-top:53.5pt;margin-left:-3.2pt;mso-height-percent:0;mso-height-relative:margin;mso-width-percent:0;mso-width-relative:margin;mso-wrap-distance-bottom:0;mso-wrap-distance-left:9pt;mso-wrap-distance-right:9pt;mso-wrap-distance-top:0;mso-wrap-style:square;position:absolute;visibility:visible;v-text-anchor:top;z-index:251783168" filled="f" stroked="f" strokeweight="0.5pt">
                      <v:textbox>
                        <w:txbxContent>
                          <w:p w:rsidR="00023F2D" w:rsidRPr="00E25CE5" w:rsidP="00E25CE5" w14:paraId="13F5A93F" w14:textId="77777777">
                            <w:pPr>
                              <w:spacing w:line="240" w:lineRule="auto"/>
                              <w:jc w:val="center"/>
                              <w:rPr>
                                <w:rFonts w:ascii="Tahoma" w:hAnsi="Tahoma" w:cs="Tahoma"/>
                                <w:b/>
                                <w:bCs/>
                                <w:sz w:val="16"/>
                                <w:szCs w:val="16"/>
                                <w:rtl/>
                              </w:rPr>
                            </w:pPr>
                            <w:r w:rsidRPr="00E25CE5">
                              <w:rPr>
                                <w:rFonts w:ascii="Tahoma" w:hAnsi="Tahoma" w:cs="Tahoma" w:hint="cs"/>
                                <w:b/>
                                <w:bCs/>
                                <w:sz w:val="16"/>
                                <w:szCs w:val="16"/>
                                <w:rtl/>
                              </w:rPr>
                              <w:t>77</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paraId="526A9C6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אוספים מודיעין סייבר על ספקי הארגון</w:t>
                            </w:r>
                          </w:p>
                        </w:txbxContent>
                      </v:textbox>
                    </v:shape>
                  </w:pict>
                </mc:Fallback>
              </mc:AlternateContent>
            </w:r>
          </w:p>
        </w:tc>
      </w:tr>
    </w:tbl>
    <w:bookmarkEnd w:id="141"/>
    <w:p w:rsidR="00023F2D" w:rsidRPr="007D4911" w:rsidP="00B04B1C" w14:paraId="6B844A64" w14:textId="77777777">
      <w:pPr>
        <w:pStyle w:val="7318"/>
        <w:spacing w:before="240"/>
        <w:rPr>
          <w:rtl/>
        </w:rPr>
      </w:pPr>
      <w:r w:rsidRPr="007D4911">
        <w:rPr>
          <w:rFonts w:hint="cs"/>
          <w:rtl/>
        </w:rPr>
        <w:t xml:space="preserve">נמצא כי ב-33 (77%) מתוך 43 משרדי הממשלה וגופי </w:t>
      </w:r>
      <w:r w:rsidRPr="007D4911">
        <w:rPr>
          <w:rFonts w:hint="cs"/>
          <w:rtl/>
        </w:rPr>
        <w:t>התמ"ק</w:t>
      </w:r>
      <w:r w:rsidRPr="007D4911">
        <w:rPr>
          <w:rFonts w:hint="cs"/>
          <w:rtl/>
        </w:rPr>
        <w:t xml:space="preserve"> שהשיבו על השאלה לא מתבצע תהליך של</w:t>
      </w:r>
      <w:r w:rsidRPr="007D4911">
        <w:t xml:space="preserve"> </w:t>
      </w:r>
      <w:r w:rsidRPr="007D4911">
        <w:rPr>
          <w:rFonts w:hint="cs"/>
          <w:rtl/>
        </w:rPr>
        <w:t xml:space="preserve">איסוף מודיעין סייבר ומודיעין עסקי על ספקי הארגון, שלא לפי המלצות המתודולוגיה. </w:t>
      </w:r>
    </w:p>
    <w:p w:rsidR="00023F2D" w:rsidP="00DE1561" w14:paraId="4D26CE92" w14:textId="11E2339D">
      <w:pPr>
        <w:pStyle w:val="7392"/>
        <w:rPr>
          <w:rtl/>
        </w:rPr>
      </w:pPr>
      <w:r>
        <w:rPr>
          <w:rFonts w:hint="cs"/>
          <w:rtl/>
        </w:rPr>
        <w:t xml:space="preserve">בתשובת גוף 18 מיוני 2023 נמסר כי </w:t>
      </w:r>
      <w:r w:rsidRPr="00A97A19">
        <w:rPr>
          <w:rFonts w:hint="cs"/>
          <w:rtl/>
        </w:rPr>
        <w:t xml:space="preserve">נושא איסוף מודיעין סייבר עסקי על ספקי הארגון </w:t>
      </w:r>
      <w:r w:rsidRPr="009541D9">
        <w:rPr>
          <w:rFonts w:hint="eastAsia"/>
          <w:rtl/>
        </w:rPr>
        <w:t>הוא</w:t>
      </w:r>
      <w:r w:rsidRPr="009541D9">
        <w:rPr>
          <w:rFonts w:hint="cs"/>
          <w:rtl/>
        </w:rPr>
        <w:t xml:space="preserve"> בגדר</w:t>
      </w:r>
      <w:r w:rsidRPr="00A97A19">
        <w:rPr>
          <w:rFonts w:hint="cs"/>
          <w:rtl/>
        </w:rPr>
        <w:t xml:space="preserve"> המלצה ובשלב זה אינו </w:t>
      </w:r>
      <w:r w:rsidRPr="00A97A19">
        <w:rPr>
          <w:rFonts w:hint="cs"/>
          <w:rtl/>
        </w:rPr>
        <w:t>מתועדף</w:t>
      </w:r>
      <w:r w:rsidRPr="00A97A19">
        <w:rPr>
          <w:rFonts w:hint="cs"/>
          <w:rtl/>
        </w:rPr>
        <w:t xml:space="preserve"> לטיפול </w:t>
      </w:r>
      <w:r>
        <w:rPr>
          <w:rFonts w:hint="cs"/>
          <w:rtl/>
        </w:rPr>
        <w:t>בשנים 2023 ו-2024</w:t>
      </w:r>
      <w:r w:rsidRPr="00A97A19">
        <w:rPr>
          <w:rFonts w:hint="cs"/>
          <w:rtl/>
        </w:rPr>
        <w:t xml:space="preserve">. בהתאם להמלצת מבקר המדינה הצורך באיסוף מודיעין ייבחן יחד עם מערך הסייבר </w:t>
      </w:r>
      <w:r w:rsidRPr="00A97A19">
        <w:rPr>
          <w:rFonts w:hint="cs"/>
          <w:rtl/>
        </w:rPr>
        <w:t>ויה"ב</w:t>
      </w:r>
      <w:r w:rsidRPr="00A97A19">
        <w:rPr>
          <w:rFonts w:hint="cs"/>
          <w:rtl/>
        </w:rPr>
        <w:t>.</w:t>
      </w:r>
    </w:p>
    <w:p w:rsidR="00023F2D" w:rsidP="00DE1561" w14:paraId="64CF94C6" w14:textId="77777777">
      <w:pPr>
        <w:pStyle w:val="7392"/>
        <w:rPr>
          <w:rFonts w:ascii="David" w:hAnsi="David"/>
          <w:rtl/>
        </w:rPr>
      </w:pPr>
      <w:r w:rsidRPr="004360B8">
        <w:rPr>
          <w:rFonts w:ascii="David" w:hAnsi="David" w:hint="cs"/>
          <w:rtl/>
        </w:rPr>
        <w:t xml:space="preserve">בתשובת </w:t>
      </w:r>
      <w:r>
        <w:rPr>
          <w:rFonts w:ascii="David" w:hAnsi="David" w:hint="cs"/>
          <w:rtl/>
        </w:rPr>
        <w:t>גוף 31</w:t>
      </w:r>
      <w:r w:rsidRPr="004360B8">
        <w:rPr>
          <w:rFonts w:ascii="David" w:hAnsi="David" w:hint="cs"/>
          <w:rtl/>
        </w:rPr>
        <w:t xml:space="preserve"> מיוני 2023 נמסר כי </w:t>
      </w:r>
      <w:r>
        <w:rPr>
          <w:rFonts w:ascii="David" w:hAnsi="David" w:hint="cs"/>
          <w:rtl/>
        </w:rPr>
        <w:t>הגוף</w:t>
      </w:r>
      <w:r w:rsidRPr="004360B8">
        <w:rPr>
          <w:rFonts w:ascii="David" w:hAnsi="David" w:hint="cs"/>
          <w:rtl/>
        </w:rPr>
        <w:t xml:space="preserve"> </w:t>
      </w:r>
      <w:r w:rsidRPr="004360B8">
        <w:rPr>
          <w:rFonts w:ascii="David" w:hAnsi="David" w:hint="eastAsia"/>
          <w:rtl/>
        </w:rPr>
        <w:t>אינו</w:t>
      </w:r>
      <w:r w:rsidRPr="004360B8">
        <w:rPr>
          <w:rFonts w:ascii="David" w:hAnsi="David" w:hint="cs"/>
          <w:rtl/>
        </w:rPr>
        <w:t xml:space="preserve"> מוצא לנכון לבצע איסוף סייבר ומודיעין עסקי על ספקי הארגון, </w:t>
      </w:r>
      <w:r w:rsidRPr="004360B8">
        <w:rPr>
          <w:rFonts w:ascii="David" w:hAnsi="David" w:hint="eastAsia"/>
          <w:rtl/>
        </w:rPr>
        <w:t>ו</w:t>
      </w:r>
      <w:r w:rsidRPr="004360B8">
        <w:rPr>
          <w:rFonts w:ascii="David" w:hAnsi="David" w:hint="cs"/>
          <w:rtl/>
        </w:rPr>
        <w:t xml:space="preserve">לפיכך גם </w:t>
      </w:r>
      <w:r w:rsidRPr="004360B8">
        <w:rPr>
          <w:rFonts w:ascii="David" w:hAnsi="David" w:hint="eastAsia"/>
          <w:rtl/>
        </w:rPr>
        <w:t>אינו</w:t>
      </w:r>
      <w:r w:rsidRPr="004360B8">
        <w:rPr>
          <w:rFonts w:ascii="David" w:hAnsi="David" w:hint="cs"/>
          <w:rtl/>
        </w:rPr>
        <w:t xml:space="preserve"> מקצה לכך משאבים. לטענת </w:t>
      </w:r>
      <w:r>
        <w:rPr>
          <w:rFonts w:ascii="David" w:hAnsi="David" w:hint="cs"/>
          <w:rtl/>
        </w:rPr>
        <w:t>הגוף</w:t>
      </w:r>
      <w:r w:rsidRPr="004360B8">
        <w:rPr>
          <w:rFonts w:ascii="David" w:hAnsi="David" w:hint="cs"/>
          <w:rtl/>
        </w:rPr>
        <w:t xml:space="preserve"> פעולות אלו אמורות להתבצע באמצעות גורם בעל רקע ויכולות בתחום ולהיות מונח</w:t>
      </w:r>
      <w:r w:rsidRPr="004360B8">
        <w:rPr>
          <w:rFonts w:ascii="David" w:hAnsi="David" w:hint="eastAsia"/>
          <w:rtl/>
        </w:rPr>
        <w:t>ות</w:t>
      </w:r>
      <w:r w:rsidRPr="004360B8">
        <w:rPr>
          <w:rFonts w:ascii="David" w:hAnsi="David" w:hint="cs"/>
          <w:rtl/>
        </w:rPr>
        <w:t xml:space="preserve"> על ידי מערך הסייבר הלאומי. </w:t>
      </w:r>
      <w:r w:rsidRPr="00DE1561">
        <w:rPr>
          <w:rFonts w:hint="cs"/>
          <w:rtl/>
        </w:rPr>
        <w:t>עוד</w:t>
      </w:r>
      <w:r w:rsidRPr="00C17008">
        <w:rPr>
          <w:rFonts w:ascii="David" w:hAnsi="David" w:hint="cs"/>
          <w:rtl/>
        </w:rPr>
        <w:t xml:space="preserve"> נמ</w:t>
      </w:r>
      <w:r w:rsidRPr="00A97C45">
        <w:rPr>
          <w:rFonts w:ascii="David" w:hAnsi="David" w:hint="cs"/>
          <w:rtl/>
        </w:rPr>
        <w:t>ס</w:t>
      </w:r>
      <w:r w:rsidRPr="00940E0A">
        <w:rPr>
          <w:rFonts w:ascii="David" w:hAnsi="David" w:hint="cs"/>
          <w:rtl/>
        </w:rPr>
        <w:t xml:space="preserve">ר כי </w:t>
      </w:r>
      <w:r>
        <w:rPr>
          <w:rFonts w:ascii="David" w:hAnsi="David" w:hint="cs"/>
          <w:rtl/>
        </w:rPr>
        <w:t>הגוף</w:t>
      </w:r>
      <w:r w:rsidRPr="00590DDA">
        <w:rPr>
          <w:rFonts w:ascii="David" w:hAnsi="David" w:hint="cs"/>
          <w:rtl/>
        </w:rPr>
        <w:t xml:space="preserve"> </w:t>
      </w:r>
      <w:r w:rsidRPr="00AD2615">
        <w:rPr>
          <w:rFonts w:ascii="David" w:hAnsi="David" w:hint="cs"/>
          <w:rtl/>
        </w:rPr>
        <w:t xml:space="preserve">יבחן את הנושא מול </w:t>
      </w:r>
      <w:r w:rsidRPr="00AD2615">
        <w:rPr>
          <w:rFonts w:ascii="David" w:hAnsi="David" w:hint="cs"/>
          <w:rtl/>
        </w:rPr>
        <w:t>יה"ב</w:t>
      </w:r>
      <w:r w:rsidRPr="00AD2615">
        <w:rPr>
          <w:rFonts w:ascii="David" w:hAnsi="David" w:hint="cs"/>
          <w:rtl/>
        </w:rPr>
        <w:t>.</w:t>
      </w:r>
    </w:p>
    <w:p w:rsidR="00023F2D" w:rsidRPr="009812B1" w:rsidP="00DE1561" w14:paraId="0A8B52B0" w14:textId="77777777">
      <w:pPr>
        <w:pStyle w:val="7392"/>
        <w:rPr>
          <w:rFonts w:ascii="David" w:hAnsi="David"/>
          <w:rtl/>
        </w:rPr>
      </w:pPr>
      <w:r w:rsidRPr="009812B1">
        <w:rPr>
          <w:rFonts w:ascii="David" w:hAnsi="David" w:hint="cs"/>
          <w:rtl/>
        </w:rPr>
        <w:t xml:space="preserve">בתשובת </w:t>
      </w:r>
      <w:r>
        <w:rPr>
          <w:rFonts w:ascii="David" w:hAnsi="David" w:hint="cs"/>
          <w:rtl/>
        </w:rPr>
        <w:t>גוף 22</w:t>
      </w:r>
      <w:r w:rsidRPr="004360B8">
        <w:rPr>
          <w:rFonts w:ascii="David" w:hAnsi="David" w:hint="cs"/>
          <w:rtl/>
        </w:rPr>
        <w:t xml:space="preserve"> מיוני 2023 נמסר כי </w:t>
      </w:r>
      <w:r w:rsidRPr="004360B8">
        <w:rPr>
          <w:rFonts w:ascii="David" w:hAnsi="David" w:hint="eastAsia"/>
          <w:rtl/>
        </w:rPr>
        <w:t>קיים</w:t>
      </w:r>
      <w:r w:rsidRPr="004360B8">
        <w:rPr>
          <w:rFonts w:ascii="David" w:hAnsi="David"/>
          <w:rtl/>
        </w:rPr>
        <w:t xml:space="preserve"> </w:t>
      </w:r>
      <w:r w:rsidRPr="004360B8">
        <w:rPr>
          <w:rFonts w:ascii="David" w:hAnsi="David" w:hint="eastAsia"/>
          <w:rtl/>
        </w:rPr>
        <w:t>מענה</w:t>
      </w:r>
      <w:r w:rsidRPr="004360B8">
        <w:rPr>
          <w:rFonts w:ascii="David" w:hAnsi="David"/>
          <w:rtl/>
        </w:rPr>
        <w:t xml:space="preserve"> </w:t>
      </w:r>
      <w:r w:rsidRPr="004360B8">
        <w:rPr>
          <w:rFonts w:ascii="David" w:hAnsi="David" w:hint="eastAsia"/>
          <w:rtl/>
        </w:rPr>
        <w:t>חלקי</w:t>
      </w:r>
      <w:r w:rsidRPr="004360B8">
        <w:rPr>
          <w:rFonts w:ascii="David" w:hAnsi="David"/>
          <w:rtl/>
        </w:rPr>
        <w:t xml:space="preserve"> </w:t>
      </w:r>
      <w:r w:rsidRPr="004360B8">
        <w:rPr>
          <w:rFonts w:ascii="David" w:hAnsi="David" w:hint="eastAsia"/>
          <w:rtl/>
        </w:rPr>
        <w:t>בנושא</w:t>
      </w:r>
      <w:r w:rsidRPr="004360B8">
        <w:rPr>
          <w:rFonts w:ascii="David" w:hAnsi="David"/>
          <w:rtl/>
        </w:rPr>
        <w:t xml:space="preserve"> </w:t>
      </w:r>
      <w:r>
        <w:rPr>
          <w:rFonts w:ascii="David" w:hAnsi="David" w:hint="cs"/>
          <w:rtl/>
        </w:rPr>
        <w:t>לגופים</w:t>
      </w:r>
      <w:r w:rsidRPr="004360B8">
        <w:rPr>
          <w:rFonts w:ascii="David" w:hAnsi="David"/>
          <w:rtl/>
        </w:rPr>
        <w:t xml:space="preserve"> </w:t>
      </w:r>
      <w:r w:rsidRPr="00C17008">
        <w:rPr>
          <w:rFonts w:ascii="David" w:hAnsi="David" w:hint="eastAsia"/>
          <w:rtl/>
        </w:rPr>
        <w:t>המחוברים</w:t>
      </w:r>
      <w:r w:rsidRPr="00A97C45">
        <w:rPr>
          <w:rFonts w:ascii="David" w:hAnsi="David"/>
          <w:rtl/>
        </w:rPr>
        <w:t xml:space="preserve"> </w:t>
      </w:r>
      <w:r>
        <w:rPr>
          <w:rFonts w:ascii="David" w:hAnsi="David" w:hint="cs"/>
          <w:rtl/>
        </w:rPr>
        <w:t xml:space="preserve">למרכז הבקרה </w:t>
      </w:r>
      <w:r w:rsidRPr="00DE1561">
        <w:rPr>
          <w:rFonts w:hint="cs"/>
          <w:rtl/>
        </w:rPr>
        <w:t>והשליטה</w:t>
      </w:r>
      <w:r>
        <w:rPr>
          <w:rFonts w:ascii="David" w:hAnsi="David" w:hint="cs"/>
          <w:rtl/>
        </w:rPr>
        <w:t xml:space="preserve"> הממשלתי (</w:t>
      </w:r>
      <w:r w:rsidRPr="00AD2615">
        <w:rPr>
          <w:rFonts w:ascii="David" w:hAnsi="David"/>
        </w:rPr>
        <w:t>SOC</w:t>
      </w:r>
      <w:r>
        <w:rPr>
          <w:rFonts w:ascii="David" w:hAnsi="David" w:hint="cs"/>
          <w:rtl/>
        </w:rPr>
        <w:t>) ה</w:t>
      </w:r>
      <w:r w:rsidRPr="00AD2615">
        <w:rPr>
          <w:rFonts w:ascii="David" w:hAnsi="David" w:hint="eastAsia"/>
          <w:rtl/>
        </w:rPr>
        <w:t>מספק</w:t>
      </w:r>
      <w:r w:rsidRPr="00AD2615">
        <w:rPr>
          <w:rFonts w:ascii="David" w:hAnsi="David"/>
          <w:rtl/>
        </w:rPr>
        <w:t xml:space="preserve"> </w:t>
      </w:r>
      <w:r w:rsidRPr="00AD2615">
        <w:rPr>
          <w:rFonts w:ascii="David" w:hAnsi="David" w:hint="eastAsia"/>
          <w:rtl/>
        </w:rPr>
        <w:t>מידע</w:t>
      </w:r>
      <w:r w:rsidRPr="00AD2615">
        <w:rPr>
          <w:rFonts w:ascii="David" w:hAnsi="David"/>
          <w:rtl/>
        </w:rPr>
        <w:t xml:space="preserve"> </w:t>
      </w:r>
      <w:r w:rsidRPr="00AD2615">
        <w:rPr>
          <w:rFonts w:ascii="David" w:hAnsi="David" w:hint="eastAsia"/>
          <w:rtl/>
        </w:rPr>
        <w:t>רב</w:t>
      </w:r>
      <w:r w:rsidRPr="00AD2615">
        <w:rPr>
          <w:rFonts w:ascii="David" w:hAnsi="David"/>
          <w:rtl/>
        </w:rPr>
        <w:t xml:space="preserve"> </w:t>
      </w:r>
      <w:r w:rsidRPr="00AD2615">
        <w:rPr>
          <w:rFonts w:ascii="David" w:hAnsi="David" w:hint="cs"/>
          <w:rtl/>
        </w:rPr>
        <w:t xml:space="preserve">על </w:t>
      </w:r>
      <w:r w:rsidRPr="00AD2615">
        <w:rPr>
          <w:rFonts w:ascii="David" w:hAnsi="David" w:hint="eastAsia"/>
          <w:rtl/>
        </w:rPr>
        <w:t>אודות</w:t>
      </w:r>
      <w:r>
        <w:rPr>
          <w:rFonts w:ascii="David" w:hAnsi="David" w:hint="cs"/>
          <w:rtl/>
        </w:rPr>
        <w:t xml:space="preserve"> </w:t>
      </w:r>
      <w:r w:rsidRPr="00AD2615">
        <w:rPr>
          <w:rFonts w:ascii="David" w:hAnsi="David" w:hint="eastAsia"/>
          <w:rtl/>
        </w:rPr>
        <w:t>פגיעויות</w:t>
      </w:r>
      <w:r w:rsidRPr="00AD2615">
        <w:rPr>
          <w:rFonts w:ascii="David" w:hAnsi="David"/>
          <w:rtl/>
        </w:rPr>
        <w:t xml:space="preserve"> </w:t>
      </w:r>
      <w:r w:rsidRPr="00AD2615">
        <w:rPr>
          <w:rFonts w:ascii="David" w:hAnsi="David" w:hint="eastAsia"/>
          <w:rtl/>
        </w:rPr>
        <w:t>מפורסמות</w:t>
      </w:r>
      <w:r w:rsidRPr="00AD2615">
        <w:rPr>
          <w:rFonts w:ascii="David" w:hAnsi="David"/>
          <w:rtl/>
        </w:rPr>
        <w:t xml:space="preserve">, </w:t>
      </w:r>
      <w:r w:rsidRPr="00AD2615">
        <w:rPr>
          <w:rFonts w:ascii="David" w:hAnsi="David" w:hint="eastAsia"/>
          <w:rtl/>
        </w:rPr>
        <w:t>ובתהליך</w:t>
      </w:r>
      <w:r w:rsidRPr="00AD2615">
        <w:rPr>
          <w:rFonts w:ascii="David" w:hAnsi="David"/>
          <w:rtl/>
        </w:rPr>
        <w:t xml:space="preserve"> </w:t>
      </w:r>
      <w:r w:rsidRPr="00AD2615">
        <w:rPr>
          <w:rFonts w:ascii="David" w:hAnsi="David" w:hint="eastAsia"/>
          <w:rtl/>
        </w:rPr>
        <w:t>זה</w:t>
      </w:r>
      <w:r w:rsidRPr="00AD2615">
        <w:rPr>
          <w:rFonts w:ascii="David" w:hAnsi="David"/>
          <w:rtl/>
        </w:rPr>
        <w:t xml:space="preserve"> </w:t>
      </w:r>
      <w:r w:rsidRPr="00AD2615">
        <w:rPr>
          <w:rFonts w:ascii="David" w:hAnsi="David" w:hint="eastAsia"/>
          <w:rtl/>
        </w:rPr>
        <w:t>משתתף</w:t>
      </w:r>
      <w:r w:rsidRPr="00AD2615">
        <w:rPr>
          <w:rFonts w:ascii="David" w:hAnsi="David"/>
          <w:rtl/>
        </w:rPr>
        <w:t xml:space="preserve"> </w:t>
      </w:r>
      <w:r w:rsidRPr="00AD2615">
        <w:rPr>
          <w:rFonts w:ascii="David" w:hAnsi="David" w:hint="eastAsia"/>
          <w:rtl/>
        </w:rPr>
        <w:t>גם</w:t>
      </w:r>
      <w:r>
        <w:rPr>
          <w:rFonts w:ascii="David" w:hAnsi="David" w:hint="cs"/>
          <w:rtl/>
        </w:rPr>
        <w:t xml:space="preserve"> ה-</w:t>
      </w:r>
      <w:r>
        <w:rPr>
          <w:rFonts w:ascii="David" w:hAnsi="David" w:hint="cs"/>
        </w:rPr>
        <w:t>CERT</w:t>
      </w:r>
      <w:r>
        <w:rPr>
          <w:rFonts w:ascii="David" w:hAnsi="David" w:hint="cs"/>
          <w:rtl/>
        </w:rPr>
        <w:t xml:space="preserve"> </w:t>
      </w:r>
      <w:r w:rsidRPr="00AD2615">
        <w:rPr>
          <w:rFonts w:ascii="David" w:hAnsi="David" w:hint="eastAsia"/>
          <w:rtl/>
        </w:rPr>
        <w:t>הממשלתי</w:t>
      </w:r>
      <w:r w:rsidRPr="00AD2615">
        <w:rPr>
          <w:rFonts w:ascii="David" w:hAnsi="David"/>
          <w:rtl/>
        </w:rPr>
        <w:t>.</w:t>
      </w:r>
    </w:p>
    <w:p w:rsidR="00023F2D" w:rsidP="00DE1561" w14:paraId="1DEFECDA" w14:textId="77777777">
      <w:pPr>
        <w:pStyle w:val="7392"/>
        <w:rPr>
          <w:rtl/>
        </w:rPr>
      </w:pPr>
      <w:r>
        <w:rPr>
          <w:rFonts w:hint="cs"/>
          <w:rtl/>
        </w:rPr>
        <w:t>בתשובת גוף 38, גוף 39</w:t>
      </w:r>
      <w:r w:rsidRPr="004360B8">
        <w:rPr>
          <w:rFonts w:hint="cs"/>
          <w:rtl/>
        </w:rPr>
        <w:t xml:space="preserve"> </w:t>
      </w:r>
      <w:r w:rsidRPr="004360B8">
        <w:rPr>
          <w:rFonts w:hint="eastAsia"/>
          <w:rtl/>
        </w:rPr>
        <w:t>ו</w:t>
      </w:r>
      <w:r>
        <w:rPr>
          <w:rFonts w:hint="cs"/>
          <w:rtl/>
        </w:rPr>
        <w:t xml:space="preserve">גוף 40 </w:t>
      </w:r>
      <w:r w:rsidRPr="004360B8">
        <w:rPr>
          <w:rFonts w:hint="cs"/>
          <w:rtl/>
        </w:rPr>
        <w:t xml:space="preserve">מיוני 2023 </w:t>
      </w:r>
      <w:r w:rsidRPr="00C17008">
        <w:rPr>
          <w:rFonts w:hint="cs"/>
          <w:rtl/>
        </w:rPr>
        <w:t xml:space="preserve">נמסר </w:t>
      </w:r>
      <w:r w:rsidRPr="00A97C45">
        <w:rPr>
          <w:rFonts w:hint="cs"/>
          <w:rtl/>
        </w:rPr>
        <w:t xml:space="preserve">כי </w:t>
      </w:r>
      <w:r>
        <w:rPr>
          <w:rFonts w:hint="cs"/>
          <w:rtl/>
        </w:rPr>
        <w:t>הגופים</w:t>
      </w:r>
      <w:r w:rsidRPr="00940E0A">
        <w:rPr>
          <w:rFonts w:hint="cs"/>
          <w:rtl/>
        </w:rPr>
        <w:t xml:space="preserve"> מקבל</w:t>
      </w:r>
      <w:r>
        <w:rPr>
          <w:rFonts w:hint="cs"/>
          <w:rtl/>
        </w:rPr>
        <w:t>ים</w:t>
      </w:r>
      <w:r w:rsidRPr="00940E0A">
        <w:rPr>
          <w:rFonts w:hint="cs"/>
          <w:rtl/>
        </w:rPr>
        <w:t xml:space="preserve"> מידע </w:t>
      </w:r>
      <w:r w:rsidRPr="00590DDA">
        <w:rPr>
          <w:rFonts w:hint="cs"/>
          <w:rtl/>
        </w:rPr>
        <w:t>מודיעי</w:t>
      </w:r>
      <w:r w:rsidRPr="00AD2615">
        <w:rPr>
          <w:rFonts w:hint="cs"/>
          <w:rtl/>
        </w:rPr>
        <w:t xml:space="preserve">ני ממערך הסייבר או </w:t>
      </w:r>
      <w:r w:rsidRPr="00AD2615">
        <w:rPr>
          <w:rFonts w:hint="cs"/>
          <w:rtl/>
        </w:rPr>
        <w:t>מיה"ב</w:t>
      </w:r>
      <w:r w:rsidRPr="00AD2615">
        <w:rPr>
          <w:rFonts w:hint="cs"/>
          <w:rtl/>
        </w:rPr>
        <w:t xml:space="preserve"> באופן שוטף. עוד נמסר בתשובת </w:t>
      </w:r>
      <w:r>
        <w:rPr>
          <w:rFonts w:hint="cs"/>
          <w:rtl/>
        </w:rPr>
        <w:t>גוף 38</w:t>
      </w:r>
      <w:r w:rsidRPr="00AD2615">
        <w:rPr>
          <w:rFonts w:hint="cs"/>
          <w:rtl/>
        </w:rPr>
        <w:t xml:space="preserve"> כי בהתאם לצרכים ספציפיים שהתעוררו בשנת 2023</w:t>
      </w:r>
      <w:r w:rsidRPr="00AD2615">
        <w:rPr>
          <w:rtl/>
        </w:rPr>
        <w:t>,</w:t>
      </w:r>
      <w:r>
        <w:rPr>
          <w:rFonts w:hint="cs"/>
          <w:rtl/>
        </w:rPr>
        <w:t xml:space="preserve"> הגוף רכש גם מודיעין פומבי על שני ספקים בין-לאומיים מחברה חיצונית.</w:t>
      </w:r>
    </w:p>
    <w:p w:rsidR="00023F2D" w:rsidP="00DE1561" w14:paraId="185E228B" w14:textId="77777777">
      <w:pPr>
        <w:pStyle w:val="7392"/>
        <w:rPr>
          <w:rtl/>
        </w:rPr>
      </w:pPr>
      <w:r w:rsidRPr="004360B8">
        <w:rPr>
          <w:rFonts w:hint="cs"/>
          <w:rtl/>
        </w:rPr>
        <w:t xml:space="preserve">בתשובת </w:t>
      </w:r>
      <w:r>
        <w:rPr>
          <w:rFonts w:hint="cs"/>
          <w:rtl/>
        </w:rPr>
        <w:t>גוף 7</w:t>
      </w:r>
      <w:r w:rsidRPr="004360B8">
        <w:rPr>
          <w:rFonts w:hint="cs"/>
          <w:rtl/>
        </w:rPr>
        <w:t xml:space="preserve"> מיוני 2023 נמסר כי </w:t>
      </w:r>
      <w:r w:rsidRPr="004360B8">
        <w:rPr>
          <w:rtl/>
        </w:rPr>
        <w:t xml:space="preserve">תהליך של איסוף מודיעין סייבר ומודיעין עסקי על ספקי הארגון פחות מתאים </w:t>
      </w:r>
      <w:r>
        <w:rPr>
          <w:rFonts w:hint="cs"/>
          <w:rtl/>
        </w:rPr>
        <w:t>לגוף 7</w:t>
      </w:r>
      <w:r w:rsidRPr="004360B8">
        <w:rPr>
          <w:rtl/>
        </w:rPr>
        <w:t xml:space="preserve"> </w:t>
      </w:r>
      <w:r w:rsidRPr="00690A2B">
        <w:rPr>
          <w:rFonts w:hint="eastAsia"/>
          <w:rtl/>
        </w:rPr>
        <w:t>בשל</w:t>
      </w:r>
      <w:r w:rsidRPr="00690A2B">
        <w:rPr>
          <w:rtl/>
        </w:rPr>
        <w:t xml:space="preserve"> </w:t>
      </w:r>
      <w:r w:rsidRPr="00690A2B">
        <w:rPr>
          <w:rFonts w:hint="eastAsia"/>
          <w:rtl/>
        </w:rPr>
        <w:t>מספרם</w:t>
      </w:r>
      <w:r w:rsidRPr="00690A2B">
        <w:rPr>
          <w:rtl/>
        </w:rPr>
        <w:t xml:space="preserve"> </w:t>
      </w:r>
      <w:r w:rsidRPr="00690A2B">
        <w:rPr>
          <w:rFonts w:hint="eastAsia"/>
          <w:rtl/>
        </w:rPr>
        <w:t>הקטן</w:t>
      </w:r>
      <w:r w:rsidRPr="00690A2B">
        <w:rPr>
          <w:rtl/>
        </w:rPr>
        <w:t xml:space="preserve"> </w:t>
      </w:r>
      <w:r w:rsidRPr="00690A2B">
        <w:rPr>
          <w:rFonts w:hint="eastAsia"/>
          <w:rtl/>
        </w:rPr>
        <w:t>יחסית</w:t>
      </w:r>
      <w:r w:rsidRPr="00690A2B">
        <w:rPr>
          <w:rtl/>
        </w:rPr>
        <w:t xml:space="preserve"> </w:t>
      </w:r>
      <w:r w:rsidRPr="00690A2B">
        <w:rPr>
          <w:rFonts w:hint="eastAsia"/>
          <w:rtl/>
        </w:rPr>
        <w:t>של</w:t>
      </w:r>
      <w:r w:rsidRPr="00690A2B">
        <w:rPr>
          <w:rtl/>
        </w:rPr>
        <w:t xml:space="preserve"> </w:t>
      </w:r>
      <w:r w:rsidRPr="00690A2B">
        <w:rPr>
          <w:rFonts w:hint="eastAsia"/>
          <w:rtl/>
        </w:rPr>
        <w:t>ספקים</w:t>
      </w:r>
      <w:r w:rsidRPr="00690A2B">
        <w:rPr>
          <w:rtl/>
        </w:rPr>
        <w:t xml:space="preserve"> </w:t>
      </w:r>
      <w:r w:rsidRPr="00690A2B">
        <w:rPr>
          <w:rFonts w:hint="eastAsia"/>
          <w:rtl/>
        </w:rPr>
        <w:t>שיש</w:t>
      </w:r>
      <w:r w:rsidRPr="00690A2B">
        <w:rPr>
          <w:rtl/>
        </w:rPr>
        <w:t xml:space="preserve"> </w:t>
      </w:r>
      <w:r w:rsidRPr="00690A2B">
        <w:rPr>
          <w:rFonts w:hint="eastAsia"/>
          <w:rtl/>
        </w:rPr>
        <w:t>להם</w:t>
      </w:r>
      <w:r w:rsidRPr="00690A2B">
        <w:rPr>
          <w:rtl/>
        </w:rPr>
        <w:t xml:space="preserve"> </w:t>
      </w:r>
      <w:r w:rsidRPr="00690A2B">
        <w:rPr>
          <w:rFonts w:hint="eastAsia"/>
          <w:rtl/>
        </w:rPr>
        <w:t>גישה</w:t>
      </w:r>
      <w:r w:rsidRPr="00690A2B">
        <w:rPr>
          <w:rtl/>
        </w:rPr>
        <w:t xml:space="preserve"> </w:t>
      </w:r>
      <w:r w:rsidRPr="00690A2B">
        <w:rPr>
          <w:rFonts w:hint="eastAsia"/>
          <w:rtl/>
        </w:rPr>
        <w:t>לרשת</w:t>
      </w:r>
      <w:r w:rsidRPr="00690A2B">
        <w:rPr>
          <w:rtl/>
        </w:rPr>
        <w:t xml:space="preserve"> </w:t>
      </w:r>
      <w:r w:rsidRPr="00690A2B">
        <w:rPr>
          <w:rFonts w:hint="eastAsia"/>
          <w:rtl/>
        </w:rPr>
        <w:t>ולמערכות</w:t>
      </w:r>
      <w:r w:rsidRPr="00690A2B">
        <w:rPr>
          <w:rtl/>
        </w:rPr>
        <w:t xml:space="preserve"> </w:t>
      </w:r>
      <w:r>
        <w:rPr>
          <w:rFonts w:hint="cs"/>
          <w:rtl/>
        </w:rPr>
        <w:t>הגוף</w:t>
      </w:r>
      <w:r w:rsidRPr="004360B8">
        <w:rPr>
          <w:rFonts w:hint="cs"/>
          <w:rtl/>
        </w:rPr>
        <w:t>.</w:t>
      </w:r>
    </w:p>
    <w:p w:rsidR="00023F2D" w:rsidRPr="007D4911" w:rsidP="007D4911" w14:paraId="6E5FDC93" w14:textId="77777777">
      <w:pPr>
        <w:pStyle w:val="7318"/>
        <w:rPr>
          <w:rtl/>
        </w:rPr>
      </w:pPr>
      <w:r w:rsidRPr="007D4911">
        <w:rPr>
          <w:rFonts w:hint="cs"/>
          <w:rtl/>
        </w:rPr>
        <w:t xml:space="preserve">מומלץ כי </w:t>
      </w:r>
      <w:r w:rsidRPr="007D4911">
        <w:rPr>
          <w:rFonts w:hint="eastAsia"/>
          <w:rtl/>
        </w:rPr>
        <w:t>משרדי</w:t>
      </w:r>
      <w:r w:rsidRPr="007D4911">
        <w:rPr>
          <w:rtl/>
        </w:rPr>
        <w:t xml:space="preserve"> </w:t>
      </w:r>
      <w:r w:rsidRPr="007D4911">
        <w:rPr>
          <w:rFonts w:hint="eastAsia"/>
          <w:rtl/>
        </w:rPr>
        <w:t>הממשלה</w:t>
      </w:r>
      <w:r w:rsidRPr="007D4911">
        <w:rPr>
          <w:rtl/>
        </w:rPr>
        <w:t xml:space="preserve"> </w:t>
      </w:r>
      <w:r w:rsidRPr="007D4911">
        <w:rPr>
          <w:rFonts w:hint="eastAsia"/>
          <w:rtl/>
        </w:rPr>
        <w:t>וגופי</w:t>
      </w:r>
      <w:r w:rsidRPr="007D4911">
        <w:rPr>
          <w:rtl/>
        </w:rPr>
        <w:t xml:space="preserve"> </w:t>
      </w:r>
      <w:r w:rsidRPr="007D4911">
        <w:rPr>
          <w:rFonts w:hint="eastAsia"/>
          <w:rtl/>
        </w:rPr>
        <w:t>התמ</w:t>
      </w:r>
      <w:r w:rsidRPr="007D4911">
        <w:rPr>
          <w:rtl/>
        </w:rPr>
        <w:t>"ק</w:t>
      </w:r>
      <w:r w:rsidRPr="007D4911">
        <w:rPr>
          <w:rFonts w:hint="cs"/>
          <w:rtl/>
        </w:rPr>
        <w:t xml:space="preserve"> שהשיבו כי הם </w:t>
      </w:r>
      <w:r w:rsidRPr="007D4911">
        <w:rPr>
          <w:rFonts w:hint="eastAsia"/>
          <w:rtl/>
        </w:rPr>
        <w:t>אינם</w:t>
      </w:r>
      <w:r w:rsidRPr="007D4911">
        <w:rPr>
          <w:rFonts w:hint="cs"/>
          <w:rtl/>
        </w:rPr>
        <w:t xml:space="preserve"> מבצעים תהליך של איסוף מודיעין סייבר ועסקי על ספקי הארגון שלהם יבחנו יחד עם מערך הסייבר </w:t>
      </w:r>
      <w:r w:rsidRPr="007D4911">
        <w:rPr>
          <w:rFonts w:hint="cs"/>
          <w:rtl/>
        </w:rPr>
        <w:t>ויה"ב</w:t>
      </w:r>
      <w:r w:rsidRPr="007D4911">
        <w:rPr>
          <w:rFonts w:hint="cs"/>
          <w:rtl/>
        </w:rPr>
        <w:t xml:space="preserve"> </w:t>
      </w:r>
      <w:r w:rsidRPr="007D4911">
        <w:rPr>
          <w:rFonts w:hint="eastAsia"/>
          <w:rtl/>
        </w:rPr>
        <w:t>אם</w:t>
      </w:r>
      <w:r w:rsidRPr="007D4911">
        <w:rPr>
          <w:rtl/>
        </w:rPr>
        <w:t xml:space="preserve"> קיים במקרים מסוימים </w:t>
      </w:r>
      <w:r w:rsidRPr="007D4911">
        <w:rPr>
          <w:rFonts w:hint="cs"/>
          <w:rtl/>
        </w:rPr>
        <w:t>צורך באיסוף מודיעין ו</w:t>
      </w:r>
      <w:r w:rsidRPr="007D4911">
        <w:rPr>
          <w:rFonts w:hint="eastAsia"/>
          <w:rtl/>
        </w:rPr>
        <w:t>כן</w:t>
      </w:r>
      <w:r w:rsidRPr="007D4911">
        <w:rPr>
          <w:rtl/>
        </w:rPr>
        <w:t xml:space="preserve"> </w:t>
      </w:r>
      <w:r w:rsidRPr="007D4911">
        <w:rPr>
          <w:rFonts w:hint="eastAsia"/>
          <w:rtl/>
        </w:rPr>
        <w:t>יבחנו</w:t>
      </w:r>
      <w:r w:rsidRPr="007D4911">
        <w:rPr>
          <w:rFonts w:hint="cs"/>
          <w:rtl/>
        </w:rPr>
        <w:t xml:space="preserve"> את האפשרות לקבל </w:t>
      </w:r>
      <w:r w:rsidRPr="007D4911">
        <w:rPr>
          <w:rFonts w:hint="eastAsia"/>
          <w:rtl/>
        </w:rPr>
        <w:t>מידע</w:t>
      </w:r>
      <w:r w:rsidRPr="007D4911">
        <w:rPr>
          <w:rtl/>
        </w:rPr>
        <w:t xml:space="preserve"> </w:t>
      </w:r>
      <w:r w:rsidRPr="007D4911">
        <w:rPr>
          <w:rFonts w:hint="eastAsia"/>
          <w:rtl/>
        </w:rPr>
        <w:t>מודיעיני</w:t>
      </w:r>
      <w:r w:rsidRPr="007D4911">
        <w:rPr>
          <w:rtl/>
        </w:rPr>
        <w:t xml:space="preserve"> </w:t>
      </w:r>
      <w:r w:rsidRPr="007D4911">
        <w:rPr>
          <w:rFonts w:hint="eastAsia"/>
          <w:rtl/>
        </w:rPr>
        <w:t>קיים</w:t>
      </w:r>
      <w:r w:rsidRPr="007D4911">
        <w:rPr>
          <w:rFonts w:hint="cs"/>
          <w:rtl/>
        </w:rPr>
        <w:t xml:space="preserve"> על הספקים המהותיים שלהם. באופן זה </w:t>
      </w:r>
      <w:r w:rsidRPr="007D4911">
        <w:rPr>
          <w:rFonts w:hint="eastAsia"/>
          <w:rtl/>
        </w:rPr>
        <w:t>יוכל</w:t>
      </w:r>
      <w:r w:rsidRPr="007D4911">
        <w:rPr>
          <w:rtl/>
        </w:rPr>
        <w:t xml:space="preserve"> </w:t>
      </w:r>
      <w:r w:rsidRPr="007D4911">
        <w:rPr>
          <w:rFonts w:hint="eastAsia"/>
          <w:rtl/>
        </w:rPr>
        <w:t>המשרד</w:t>
      </w:r>
      <w:r w:rsidRPr="007D4911">
        <w:rPr>
          <w:rFonts w:hint="cs"/>
          <w:rtl/>
        </w:rPr>
        <w:t xml:space="preserve"> </w:t>
      </w:r>
      <w:r w:rsidRPr="007D4911">
        <w:rPr>
          <w:rFonts w:hint="eastAsia"/>
          <w:rtl/>
        </w:rPr>
        <w:t>לנהל</w:t>
      </w:r>
      <w:r w:rsidRPr="007D4911">
        <w:rPr>
          <w:rtl/>
        </w:rPr>
        <w:t xml:space="preserve"> </w:t>
      </w:r>
      <w:r w:rsidRPr="007D4911">
        <w:rPr>
          <w:rFonts w:hint="eastAsia"/>
          <w:rtl/>
        </w:rPr>
        <w:t>את</w:t>
      </w:r>
      <w:r w:rsidRPr="007D4911">
        <w:rPr>
          <w:rtl/>
        </w:rPr>
        <w:t xml:space="preserve"> </w:t>
      </w:r>
      <w:r w:rsidRPr="007D4911">
        <w:rPr>
          <w:rFonts w:hint="eastAsia"/>
          <w:rtl/>
        </w:rPr>
        <w:t>הסיכון</w:t>
      </w:r>
      <w:r w:rsidRPr="007D4911">
        <w:rPr>
          <w:rFonts w:hint="cs"/>
          <w:rtl/>
        </w:rPr>
        <w:t xml:space="preserve"> מול הספק גם לפני ההתקשרות מולו ולתת את הדעת </w:t>
      </w:r>
      <w:r w:rsidRPr="007D4911">
        <w:rPr>
          <w:rFonts w:hint="eastAsia"/>
          <w:rtl/>
        </w:rPr>
        <w:t>על</w:t>
      </w:r>
      <w:r w:rsidRPr="007D4911">
        <w:rPr>
          <w:rFonts w:hint="cs"/>
          <w:rtl/>
        </w:rPr>
        <w:t xml:space="preserve"> סיכונים מקיפים יותר בשרשרת האספקה מעבר </w:t>
      </w:r>
      <w:r w:rsidRPr="007D4911">
        <w:rPr>
          <w:rFonts w:hint="cs"/>
          <w:rtl/>
        </w:rPr>
        <w:t>לפגיעויות</w:t>
      </w:r>
      <w:r w:rsidRPr="007D4911">
        <w:rPr>
          <w:rFonts w:hint="cs"/>
          <w:rtl/>
        </w:rPr>
        <w:t xml:space="preserve"> ידועות במוצר זה או אחר.  </w:t>
      </w:r>
    </w:p>
    <w:p w:rsidR="00023F2D" w:rsidP="00DE1561" w14:paraId="6E9DE870" w14:textId="77777777">
      <w:pPr>
        <w:pStyle w:val="7392"/>
        <w:rPr>
          <w:rtl/>
        </w:rPr>
      </w:pPr>
      <w:r w:rsidRPr="00227E6E">
        <w:rPr>
          <w:rFonts w:hint="eastAsia"/>
          <w:rtl/>
        </w:rPr>
        <w:t>בתשובת</w:t>
      </w:r>
      <w:r w:rsidRPr="00227E6E">
        <w:rPr>
          <w:rtl/>
        </w:rPr>
        <w:t xml:space="preserve"> </w:t>
      </w:r>
      <w:r>
        <w:rPr>
          <w:rFonts w:hint="cs"/>
          <w:rtl/>
        </w:rPr>
        <w:t xml:space="preserve">גוף 7 וגוף 10 </w:t>
      </w:r>
      <w:r w:rsidRPr="00227E6E">
        <w:rPr>
          <w:rFonts w:hint="eastAsia"/>
          <w:rtl/>
        </w:rPr>
        <w:t>מיוני</w:t>
      </w:r>
      <w:r w:rsidRPr="00227E6E">
        <w:rPr>
          <w:rtl/>
        </w:rPr>
        <w:t xml:space="preserve"> 2023 </w:t>
      </w:r>
      <w:r w:rsidRPr="00227E6E">
        <w:rPr>
          <w:rFonts w:hint="eastAsia"/>
          <w:rtl/>
        </w:rPr>
        <w:t>נמסר</w:t>
      </w:r>
      <w:r w:rsidRPr="00227E6E">
        <w:rPr>
          <w:rtl/>
        </w:rPr>
        <w:t xml:space="preserve"> </w:t>
      </w:r>
      <w:r w:rsidRPr="00227E6E">
        <w:rPr>
          <w:rFonts w:hint="eastAsia"/>
          <w:rtl/>
        </w:rPr>
        <w:t>כי</w:t>
      </w:r>
      <w:r w:rsidRPr="00227E6E">
        <w:rPr>
          <w:rtl/>
        </w:rPr>
        <w:t xml:space="preserve"> </w:t>
      </w:r>
      <w:r>
        <w:rPr>
          <w:rFonts w:hint="cs"/>
          <w:rtl/>
        </w:rPr>
        <w:t>הגופים</w:t>
      </w:r>
      <w:r w:rsidRPr="00227E6E">
        <w:rPr>
          <w:rtl/>
        </w:rPr>
        <w:t xml:space="preserve"> </w:t>
      </w:r>
      <w:r w:rsidRPr="00227E6E">
        <w:rPr>
          <w:rFonts w:hint="eastAsia"/>
          <w:rtl/>
        </w:rPr>
        <w:t>י</w:t>
      </w:r>
      <w:r w:rsidRPr="00227E6E">
        <w:rPr>
          <w:rtl/>
        </w:rPr>
        <w:t>בח</w:t>
      </w:r>
      <w:r>
        <w:rPr>
          <w:rFonts w:hint="cs"/>
          <w:rtl/>
        </w:rPr>
        <w:t>נו</w:t>
      </w:r>
      <w:r w:rsidRPr="00227E6E">
        <w:rPr>
          <w:rtl/>
        </w:rPr>
        <w:t xml:space="preserve"> ביחד עם מערך הסייבר הלאומי </w:t>
      </w:r>
      <w:r w:rsidRPr="00227E6E">
        <w:rPr>
          <w:rtl/>
        </w:rPr>
        <w:t>ויה"ב</w:t>
      </w:r>
      <w:r w:rsidRPr="00227E6E">
        <w:rPr>
          <w:rtl/>
        </w:rPr>
        <w:t xml:space="preserve"> את האפשרות לקבל מודיעין זה ממערך הסייבר.</w:t>
      </w:r>
    </w:p>
    <w:p w:rsidR="00023F2D" w:rsidRPr="002012E5" w:rsidP="002012E5" w14:paraId="65615EAE" w14:textId="77777777">
      <w:pPr>
        <w:pStyle w:val="7329"/>
        <w:rPr>
          <w:rtl/>
        </w:rPr>
      </w:pPr>
      <w:bookmarkStart w:id="142" w:name="_Toc133517618"/>
      <w:r w:rsidRPr="002012E5">
        <w:rPr>
          <w:rFonts w:hint="cs"/>
          <w:rtl/>
        </w:rPr>
        <w:t xml:space="preserve">שלב ב' במתודולוגיית שרשרת האספקה - </w:t>
      </w:r>
      <w:r w:rsidRPr="002012E5">
        <w:rPr>
          <w:rFonts w:hint="eastAsia"/>
          <w:rtl/>
        </w:rPr>
        <w:t>פעילות</w:t>
      </w:r>
      <w:r w:rsidRPr="002012E5">
        <w:rPr>
          <w:rtl/>
        </w:rPr>
        <w:t xml:space="preserve"> </w:t>
      </w:r>
      <w:r w:rsidRPr="002012E5">
        <w:rPr>
          <w:rFonts w:hint="eastAsia"/>
          <w:rtl/>
        </w:rPr>
        <w:t>רוחבית</w:t>
      </w:r>
      <w:r w:rsidRPr="002012E5">
        <w:rPr>
          <w:rtl/>
        </w:rPr>
        <w:t xml:space="preserve"> </w:t>
      </w:r>
      <w:r w:rsidRPr="002012E5">
        <w:rPr>
          <w:rFonts w:hint="eastAsia"/>
          <w:rtl/>
        </w:rPr>
        <w:t>מול</w:t>
      </w:r>
      <w:r w:rsidRPr="002012E5">
        <w:rPr>
          <w:rtl/>
        </w:rPr>
        <w:t xml:space="preserve"> </w:t>
      </w:r>
      <w:r w:rsidRPr="002012E5">
        <w:rPr>
          <w:rFonts w:hint="eastAsia"/>
          <w:rtl/>
        </w:rPr>
        <w:t>כלל</w:t>
      </w:r>
      <w:r w:rsidRPr="002012E5">
        <w:rPr>
          <w:rtl/>
        </w:rPr>
        <w:t xml:space="preserve"> </w:t>
      </w:r>
      <w:r w:rsidRPr="002012E5">
        <w:rPr>
          <w:rFonts w:hint="eastAsia"/>
          <w:rtl/>
        </w:rPr>
        <w:t>הספקים</w:t>
      </w:r>
      <w:bookmarkEnd w:id="142"/>
      <w:r w:rsidRPr="002012E5">
        <w:rPr>
          <w:rFonts w:hint="cs"/>
          <w:rtl/>
        </w:rPr>
        <w:t xml:space="preserve">  </w:t>
      </w:r>
    </w:p>
    <w:p w:rsidR="00023F2D" w:rsidP="00DE1561" w14:paraId="637A1B11" w14:textId="735F783A">
      <w:pPr>
        <w:pStyle w:val="7392"/>
        <w:rPr>
          <w:b/>
          <w:rtl/>
        </w:rPr>
      </w:pPr>
      <w:r>
        <w:rPr>
          <w:rFonts w:hint="cs"/>
          <w:rtl/>
        </w:rPr>
        <w:t>כאמור המתודולוגיה של מערך הסייבר כוללת שלושה שלבים: היערכות ארגונית, פעילות רוחבית מול הספקים והיערכות פרטנית מול ספקים. להלן נפרט על הפערים שעלו בשלב ב'</w:t>
      </w:r>
      <w:r w:rsidR="00664B12">
        <w:rPr>
          <w:rFonts w:hint="cs"/>
          <w:rtl/>
        </w:rPr>
        <w:t>:</w:t>
      </w:r>
      <w:r>
        <w:rPr>
          <w:rFonts w:hint="cs"/>
          <w:rtl/>
        </w:rPr>
        <w:t xml:space="preserve"> </w:t>
      </w:r>
    </w:p>
    <w:p w:rsidR="00023F2D" w:rsidRPr="00414588" w:rsidP="00DE1561" w14:paraId="5E6D3D8E" w14:textId="400BBF5F">
      <w:pPr>
        <w:pStyle w:val="7392"/>
        <w:rPr>
          <w:b/>
          <w:rtl/>
        </w:rPr>
      </w:pPr>
      <w:r w:rsidRPr="00703CCF">
        <w:rPr>
          <w:rFonts w:hint="eastAsia"/>
          <w:b/>
          <w:rtl/>
        </w:rPr>
        <w:t>שלב</w:t>
      </w:r>
      <w:r w:rsidRPr="00703CCF">
        <w:rPr>
          <w:b/>
          <w:rtl/>
        </w:rPr>
        <w:t xml:space="preserve"> </w:t>
      </w:r>
      <w:r w:rsidRPr="00703CCF">
        <w:rPr>
          <w:rFonts w:hint="eastAsia"/>
          <w:b/>
          <w:rtl/>
        </w:rPr>
        <w:t>זה</w:t>
      </w:r>
      <w:r w:rsidRPr="00703CCF">
        <w:rPr>
          <w:b/>
          <w:rtl/>
        </w:rPr>
        <w:t xml:space="preserve"> </w:t>
      </w:r>
      <w:r w:rsidRPr="00703CCF">
        <w:rPr>
          <w:rFonts w:hint="eastAsia"/>
          <w:b/>
          <w:rtl/>
        </w:rPr>
        <w:t>נחלק</w:t>
      </w:r>
      <w:r w:rsidRPr="00703CCF">
        <w:rPr>
          <w:b/>
          <w:rtl/>
        </w:rPr>
        <w:t xml:space="preserve"> </w:t>
      </w:r>
      <w:r w:rsidRPr="00703CCF">
        <w:rPr>
          <w:rFonts w:hint="eastAsia"/>
          <w:b/>
          <w:rtl/>
        </w:rPr>
        <w:t>על</w:t>
      </w:r>
      <w:r w:rsidRPr="00703CCF">
        <w:rPr>
          <w:b/>
          <w:rtl/>
        </w:rPr>
        <w:t xml:space="preserve"> </w:t>
      </w:r>
      <w:r w:rsidRPr="00703CCF">
        <w:rPr>
          <w:rFonts w:hint="eastAsia"/>
          <w:b/>
          <w:rtl/>
        </w:rPr>
        <w:t>פי</w:t>
      </w:r>
      <w:r w:rsidRPr="00703CCF">
        <w:rPr>
          <w:b/>
          <w:rtl/>
        </w:rPr>
        <w:t xml:space="preserve"> </w:t>
      </w:r>
      <w:r w:rsidRPr="00703CCF">
        <w:rPr>
          <w:rFonts w:hint="eastAsia"/>
          <w:b/>
          <w:rtl/>
        </w:rPr>
        <w:t>המתודולוגיה</w:t>
      </w:r>
      <w:r w:rsidRPr="00703CCF">
        <w:rPr>
          <w:b/>
          <w:rtl/>
        </w:rPr>
        <w:t xml:space="preserve"> </w:t>
      </w:r>
      <w:r w:rsidRPr="00703CCF">
        <w:rPr>
          <w:rFonts w:hint="eastAsia"/>
          <w:b/>
          <w:rtl/>
        </w:rPr>
        <w:t>לכמה</w:t>
      </w:r>
      <w:r w:rsidRPr="00703CCF">
        <w:rPr>
          <w:b/>
          <w:rtl/>
        </w:rPr>
        <w:t xml:space="preserve"> </w:t>
      </w:r>
      <w:r w:rsidRPr="00703CCF">
        <w:rPr>
          <w:rFonts w:hint="eastAsia"/>
          <w:b/>
          <w:rtl/>
        </w:rPr>
        <w:t>תתי</w:t>
      </w:r>
      <w:r w:rsidRPr="00703CCF">
        <w:rPr>
          <w:b/>
          <w:rtl/>
        </w:rPr>
        <w:t>-</w:t>
      </w:r>
      <w:r w:rsidRPr="00703CCF">
        <w:rPr>
          <w:rFonts w:hint="eastAsia"/>
          <w:b/>
          <w:rtl/>
        </w:rPr>
        <w:t>שלבים</w:t>
      </w:r>
      <w:r w:rsidRPr="00703CCF">
        <w:rPr>
          <w:b/>
          <w:rtl/>
        </w:rPr>
        <w:t xml:space="preserve">: </w:t>
      </w:r>
      <w:r w:rsidRPr="00703CCF">
        <w:rPr>
          <w:rFonts w:hint="eastAsia"/>
          <w:b/>
          <w:rtl/>
        </w:rPr>
        <w:t>מיפוי</w:t>
      </w:r>
      <w:r w:rsidRPr="00703CCF">
        <w:rPr>
          <w:b/>
          <w:rtl/>
        </w:rPr>
        <w:t xml:space="preserve"> </w:t>
      </w:r>
      <w:r w:rsidRPr="00703CCF">
        <w:rPr>
          <w:rFonts w:hint="eastAsia"/>
          <w:b/>
          <w:rtl/>
        </w:rPr>
        <w:t>ה</w:t>
      </w:r>
      <w:r w:rsidRPr="00703CCF">
        <w:rPr>
          <w:b/>
          <w:rtl/>
        </w:rPr>
        <w:t xml:space="preserve">ספקים שעימם התקשר הגוף, דירוג </w:t>
      </w:r>
      <w:r w:rsidRPr="00DE1561">
        <w:rPr>
          <w:rtl/>
        </w:rPr>
        <w:t>ספקים</w:t>
      </w:r>
      <w:r w:rsidRPr="00703CCF">
        <w:rPr>
          <w:b/>
          <w:rtl/>
        </w:rPr>
        <w:t xml:space="preserve">, </w:t>
      </w:r>
      <w:r w:rsidRPr="00703CCF">
        <w:rPr>
          <w:rFonts w:hint="eastAsia"/>
          <w:b/>
          <w:rtl/>
        </w:rPr>
        <w:t>מילוי</w:t>
      </w:r>
      <w:r w:rsidRPr="00703CCF">
        <w:rPr>
          <w:b/>
          <w:rtl/>
        </w:rPr>
        <w:t xml:space="preserve"> </w:t>
      </w:r>
      <w:r w:rsidRPr="00703CCF">
        <w:rPr>
          <w:rFonts w:hint="eastAsia"/>
          <w:b/>
          <w:rtl/>
        </w:rPr>
        <w:t>שאלון</w:t>
      </w:r>
      <w:r w:rsidRPr="00703CCF">
        <w:rPr>
          <w:b/>
          <w:rtl/>
        </w:rPr>
        <w:t xml:space="preserve"> </w:t>
      </w:r>
      <w:r w:rsidRPr="00703CCF">
        <w:rPr>
          <w:rFonts w:hint="eastAsia"/>
          <w:b/>
          <w:rtl/>
        </w:rPr>
        <w:t>על</w:t>
      </w:r>
      <w:r w:rsidRPr="00703CCF">
        <w:rPr>
          <w:b/>
          <w:rtl/>
        </w:rPr>
        <w:t xml:space="preserve"> </w:t>
      </w:r>
      <w:r w:rsidRPr="00703CCF">
        <w:rPr>
          <w:rFonts w:hint="eastAsia"/>
          <w:b/>
          <w:rtl/>
        </w:rPr>
        <w:t>ידי</w:t>
      </w:r>
      <w:r w:rsidRPr="00703CCF">
        <w:rPr>
          <w:b/>
          <w:rtl/>
        </w:rPr>
        <w:t xml:space="preserve"> </w:t>
      </w:r>
      <w:r w:rsidRPr="00703CCF">
        <w:rPr>
          <w:rFonts w:hint="eastAsia"/>
          <w:b/>
          <w:rtl/>
        </w:rPr>
        <w:t>הספקים</w:t>
      </w:r>
      <w:r w:rsidRPr="00703CCF">
        <w:rPr>
          <w:b/>
          <w:rtl/>
        </w:rPr>
        <w:t xml:space="preserve">, </w:t>
      </w:r>
      <w:r w:rsidRPr="00703CCF">
        <w:rPr>
          <w:rFonts w:hint="eastAsia"/>
          <w:b/>
          <w:rtl/>
        </w:rPr>
        <w:t>הפניה</w:t>
      </w:r>
      <w:r w:rsidRPr="00703CCF">
        <w:rPr>
          <w:b/>
          <w:rtl/>
        </w:rPr>
        <w:t xml:space="preserve"> </w:t>
      </w:r>
      <w:r w:rsidRPr="00703CCF">
        <w:rPr>
          <w:rFonts w:hint="eastAsia"/>
          <w:b/>
          <w:rtl/>
        </w:rPr>
        <w:t>של</w:t>
      </w:r>
      <w:r w:rsidRPr="00703CCF">
        <w:rPr>
          <w:b/>
          <w:rtl/>
        </w:rPr>
        <w:t xml:space="preserve"> השאלון </w:t>
      </w:r>
      <w:r w:rsidRPr="00703CCF">
        <w:rPr>
          <w:rFonts w:hint="eastAsia"/>
          <w:b/>
          <w:rtl/>
        </w:rPr>
        <w:t>לגורם</w:t>
      </w:r>
      <w:r w:rsidRPr="00703CCF">
        <w:rPr>
          <w:b/>
          <w:rtl/>
        </w:rPr>
        <w:t xml:space="preserve"> </w:t>
      </w:r>
      <w:r w:rsidRPr="00703CCF">
        <w:rPr>
          <w:rFonts w:hint="eastAsia"/>
          <w:b/>
          <w:rtl/>
        </w:rPr>
        <w:t>בדיקה</w:t>
      </w:r>
      <w:r w:rsidRPr="00703CCF">
        <w:rPr>
          <w:b/>
          <w:rtl/>
        </w:rPr>
        <w:t xml:space="preserve"> </w:t>
      </w:r>
      <w:r w:rsidRPr="00703CCF">
        <w:rPr>
          <w:rFonts w:hint="eastAsia"/>
          <w:b/>
          <w:rtl/>
        </w:rPr>
        <w:t>מוסמך</w:t>
      </w:r>
      <w:r w:rsidRPr="00703CCF">
        <w:rPr>
          <w:b/>
          <w:rtl/>
        </w:rPr>
        <w:t xml:space="preserve">, </w:t>
      </w:r>
      <w:r w:rsidRPr="00703CCF">
        <w:rPr>
          <w:rFonts w:hint="eastAsia"/>
          <w:b/>
          <w:rtl/>
        </w:rPr>
        <w:t>בחינת</w:t>
      </w:r>
      <w:r w:rsidRPr="00703CCF">
        <w:rPr>
          <w:b/>
          <w:rtl/>
        </w:rPr>
        <w:t xml:space="preserve"> </w:t>
      </w:r>
      <w:r w:rsidRPr="00703CCF">
        <w:rPr>
          <w:rFonts w:hint="eastAsia"/>
          <w:b/>
          <w:rtl/>
        </w:rPr>
        <w:t>השאלון</w:t>
      </w:r>
      <w:r w:rsidRPr="00703CCF">
        <w:rPr>
          <w:b/>
          <w:rtl/>
        </w:rPr>
        <w:t xml:space="preserve"> </w:t>
      </w:r>
      <w:r w:rsidRPr="00703CCF">
        <w:rPr>
          <w:rFonts w:hint="eastAsia"/>
          <w:b/>
          <w:rtl/>
        </w:rPr>
        <w:t>המלא</w:t>
      </w:r>
      <w:r w:rsidRPr="00703CCF">
        <w:rPr>
          <w:b/>
          <w:rtl/>
        </w:rPr>
        <w:t xml:space="preserve"> </w:t>
      </w:r>
      <w:r w:rsidRPr="00703CCF">
        <w:rPr>
          <w:rFonts w:hint="eastAsia"/>
          <w:b/>
          <w:rtl/>
        </w:rPr>
        <w:t>והאסמכתאות</w:t>
      </w:r>
      <w:r w:rsidRPr="00414588">
        <w:rPr>
          <w:b/>
          <w:rtl/>
        </w:rPr>
        <w:t xml:space="preserve">. </w:t>
      </w:r>
      <w:r w:rsidRPr="00414588">
        <w:rPr>
          <w:rFonts w:hint="eastAsia"/>
          <w:b/>
          <w:rtl/>
        </w:rPr>
        <w:t>להלן</w:t>
      </w:r>
      <w:r w:rsidRPr="00414588">
        <w:rPr>
          <w:b/>
          <w:rtl/>
        </w:rPr>
        <w:t xml:space="preserve"> </w:t>
      </w:r>
      <w:r w:rsidRPr="00414588">
        <w:rPr>
          <w:rFonts w:hint="eastAsia"/>
          <w:b/>
          <w:rtl/>
        </w:rPr>
        <w:t>פירוט</w:t>
      </w:r>
      <w:r w:rsidRPr="00414588">
        <w:rPr>
          <w:b/>
          <w:rtl/>
        </w:rPr>
        <w:t xml:space="preserve"> </w:t>
      </w:r>
      <w:r w:rsidRPr="00414588">
        <w:rPr>
          <w:rFonts w:hint="cs"/>
          <w:b/>
          <w:rtl/>
        </w:rPr>
        <w:t>בעניינו של</w:t>
      </w:r>
      <w:r w:rsidRPr="00414588">
        <w:rPr>
          <w:b/>
          <w:rtl/>
        </w:rPr>
        <w:t xml:space="preserve"> </w:t>
      </w:r>
      <w:r w:rsidRPr="00414588">
        <w:rPr>
          <w:rFonts w:hint="eastAsia"/>
          <w:b/>
          <w:rtl/>
        </w:rPr>
        <w:t>כל</w:t>
      </w:r>
      <w:r w:rsidRPr="00414588">
        <w:rPr>
          <w:b/>
          <w:rtl/>
        </w:rPr>
        <w:t xml:space="preserve"> </w:t>
      </w:r>
      <w:r w:rsidRPr="00414588">
        <w:rPr>
          <w:rFonts w:hint="eastAsia"/>
          <w:b/>
          <w:rtl/>
        </w:rPr>
        <w:t>תת</w:t>
      </w:r>
      <w:r w:rsidRPr="00414588">
        <w:rPr>
          <w:rFonts w:hint="cs"/>
          <w:b/>
          <w:rtl/>
        </w:rPr>
        <w:t>-</w:t>
      </w:r>
      <w:r w:rsidRPr="00414588">
        <w:rPr>
          <w:rFonts w:hint="eastAsia"/>
          <w:b/>
          <w:rtl/>
        </w:rPr>
        <w:t>שלב</w:t>
      </w:r>
      <w:r w:rsidR="00664B12">
        <w:rPr>
          <w:rFonts w:hint="cs"/>
          <w:b/>
          <w:rtl/>
        </w:rPr>
        <w:t>:</w:t>
      </w:r>
    </w:p>
    <w:p w:rsidR="00023F2D" w:rsidRPr="00B04B1C" w:rsidP="00B04B1C" w14:paraId="1FDF5D62" w14:textId="77777777">
      <w:pPr>
        <w:pStyle w:val="734"/>
        <w:rPr>
          <w:rtl/>
        </w:rPr>
      </w:pPr>
      <w:r w:rsidRPr="00B04B1C">
        <w:rPr>
          <w:b w:val="0"/>
          <w:bCs w:val="0"/>
          <w:rtl/>
        </w:rPr>
        <w:t xml:space="preserve">תרשים </w:t>
      </w:r>
      <w:r w:rsidRPr="00B04B1C">
        <w:rPr>
          <w:rFonts w:hint="cs"/>
          <w:b w:val="0"/>
          <w:bCs w:val="0"/>
          <w:rtl/>
        </w:rPr>
        <w:t>12</w:t>
      </w:r>
      <w:r w:rsidRPr="00B04B1C">
        <w:rPr>
          <w:b w:val="0"/>
          <w:bCs w:val="0"/>
          <w:rtl/>
        </w:rPr>
        <w:t>:</w:t>
      </w:r>
      <w:r w:rsidRPr="00B04B1C">
        <w:rPr>
          <w:rtl/>
        </w:rPr>
        <w:t xml:space="preserve"> </w:t>
      </w:r>
      <w:r w:rsidRPr="00B04B1C">
        <w:rPr>
          <w:rFonts w:hint="cs"/>
          <w:rtl/>
        </w:rPr>
        <w:t>פעילויות רוחביות של הארגון מול כלל הספקים שלו</w:t>
      </w:r>
    </w:p>
    <w:p w:rsidR="00023F2D" w:rsidRPr="00B04B1C" w:rsidP="003209E8" w14:paraId="570E488D" w14:textId="77777777">
      <w:pPr>
        <w:jc w:val="center"/>
        <w:rPr>
          <w:rtl/>
        </w:rPr>
      </w:pPr>
      <w:r w:rsidRPr="00B04B1C">
        <w:rPr>
          <w:noProof/>
          <w:rtl/>
        </w:rPr>
        <w:drawing>
          <wp:inline distT="0" distB="0" distL="0" distR="0">
            <wp:extent cx="4456502" cy="2330554"/>
            <wp:effectExtent l="0" t="0" r="1270" b="0"/>
            <wp:docPr id="790784518" name="תמונה 79078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84518" name="תמונה 790784518"/>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rcRect t="-793" b="-1865"/>
                    <a:stretch>
                      <a:fillRect/>
                    </a:stretch>
                  </pic:blipFill>
                  <pic:spPr bwMode="auto">
                    <a:xfrm>
                      <a:off x="0" y="0"/>
                      <a:ext cx="4473929" cy="23396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B04B1C" w:rsidP="00B04B1C" w14:paraId="5A021BCB" w14:textId="77777777">
      <w:pPr>
        <w:pStyle w:val="738"/>
        <w:rPr>
          <w:rtl/>
        </w:rPr>
      </w:pPr>
      <w:r w:rsidRPr="00B04B1C">
        <w:rPr>
          <w:rFonts w:hint="cs"/>
          <w:rtl/>
        </w:rPr>
        <w:t>ה</w:t>
      </w:r>
      <w:r w:rsidRPr="00B04B1C">
        <w:rPr>
          <w:rtl/>
        </w:rPr>
        <w:t>מקור: מערך הסייבר.</w:t>
      </w:r>
    </w:p>
    <w:p w:rsidR="00023F2D" w:rsidRPr="001A4DB1" w:rsidP="001A4DB1" w14:paraId="45A6C50B" w14:textId="77777777">
      <w:pPr>
        <w:pStyle w:val="733155"/>
        <w:rPr>
          <w:rtl/>
        </w:rPr>
      </w:pPr>
      <w:bookmarkStart w:id="143" w:name="_Toc133517619"/>
      <w:bookmarkStart w:id="144" w:name="_Hlk138626110"/>
      <w:r w:rsidRPr="001A4DB1">
        <w:rPr>
          <w:rFonts w:hint="cs"/>
          <w:rtl/>
        </w:rPr>
        <w:t>מיפוי ודירוג של ספקים</w:t>
      </w:r>
      <w:bookmarkEnd w:id="143"/>
      <w:r w:rsidRPr="001A4DB1">
        <w:rPr>
          <w:rFonts w:hint="cs"/>
          <w:rtl/>
        </w:rPr>
        <w:t xml:space="preserve"> </w:t>
      </w:r>
      <w:bookmarkEnd w:id="144"/>
    </w:p>
    <w:p w:rsidR="00023F2D" w:rsidRPr="007D4911" w:rsidP="007D4911" w14:paraId="29E2073F" w14:textId="77777777">
      <w:pPr>
        <w:pStyle w:val="7392"/>
        <w:rPr>
          <w:rtl/>
        </w:rPr>
      </w:pPr>
      <w:r w:rsidRPr="007D4911">
        <w:rPr>
          <w:rFonts w:hint="eastAsia"/>
          <w:rtl/>
        </w:rPr>
        <w:t>לפי</w:t>
      </w:r>
      <w:r w:rsidRPr="007D4911">
        <w:rPr>
          <w:rtl/>
        </w:rPr>
        <w:t xml:space="preserve"> </w:t>
      </w:r>
      <w:r w:rsidRPr="007D4911">
        <w:rPr>
          <w:rFonts w:hint="eastAsia"/>
          <w:rtl/>
        </w:rPr>
        <w:t>ההנחיה</w:t>
      </w:r>
      <w:r w:rsidRPr="007D4911">
        <w:rPr>
          <w:rtl/>
        </w:rPr>
        <w:t xml:space="preserve"> </w:t>
      </w:r>
      <w:r w:rsidRPr="007D4911">
        <w:rPr>
          <w:rFonts w:hint="eastAsia"/>
          <w:rtl/>
        </w:rPr>
        <w:t>שבמתודולוגיית</w:t>
      </w:r>
      <w:r w:rsidRPr="007D4911">
        <w:rPr>
          <w:rtl/>
        </w:rPr>
        <w:t xml:space="preserve"> </w:t>
      </w:r>
      <w:r w:rsidRPr="007D4911">
        <w:rPr>
          <w:rFonts w:hint="eastAsia"/>
          <w:rtl/>
        </w:rPr>
        <w:t>שרשרת</w:t>
      </w:r>
      <w:r w:rsidRPr="007D4911">
        <w:rPr>
          <w:rtl/>
        </w:rPr>
        <w:t xml:space="preserve"> </w:t>
      </w:r>
      <w:r w:rsidRPr="007D4911">
        <w:rPr>
          <w:rFonts w:hint="eastAsia"/>
          <w:rtl/>
        </w:rPr>
        <w:t>האספקה</w:t>
      </w:r>
      <w:r w:rsidRPr="007D4911">
        <w:rPr>
          <w:rtl/>
        </w:rPr>
        <w:t xml:space="preserve">, </w:t>
      </w:r>
      <w:r w:rsidRPr="007D4911">
        <w:rPr>
          <w:rFonts w:hint="eastAsia"/>
          <w:rtl/>
        </w:rPr>
        <w:t>בשלב</w:t>
      </w:r>
      <w:r w:rsidRPr="007D4911">
        <w:rPr>
          <w:rtl/>
        </w:rPr>
        <w:t xml:space="preserve"> </w:t>
      </w:r>
      <w:r w:rsidRPr="007D4911">
        <w:rPr>
          <w:rFonts w:hint="eastAsia"/>
          <w:rtl/>
        </w:rPr>
        <w:t>הראשון</w:t>
      </w:r>
      <w:r w:rsidRPr="007D4911">
        <w:rPr>
          <w:rtl/>
        </w:rPr>
        <w:t xml:space="preserve"> </w:t>
      </w:r>
      <w:r w:rsidRPr="007D4911">
        <w:rPr>
          <w:rFonts w:hint="eastAsia"/>
          <w:rtl/>
        </w:rPr>
        <w:t>של</w:t>
      </w:r>
      <w:r w:rsidRPr="007D4911">
        <w:rPr>
          <w:rtl/>
        </w:rPr>
        <w:t xml:space="preserve"> </w:t>
      </w:r>
      <w:r w:rsidRPr="007D4911">
        <w:rPr>
          <w:rFonts w:hint="eastAsia"/>
          <w:rtl/>
        </w:rPr>
        <w:t>הפעילות</w:t>
      </w:r>
      <w:r w:rsidRPr="007D4911">
        <w:rPr>
          <w:rtl/>
        </w:rPr>
        <w:t xml:space="preserve"> </w:t>
      </w:r>
      <w:r w:rsidRPr="007D4911">
        <w:rPr>
          <w:rFonts w:hint="eastAsia"/>
          <w:rtl/>
        </w:rPr>
        <w:t>הרוחבית</w:t>
      </w:r>
      <w:r w:rsidRPr="007D4911">
        <w:rPr>
          <w:rtl/>
        </w:rPr>
        <w:t xml:space="preserve"> </w:t>
      </w:r>
      <w:r w:rsidRPr="007D4911">
        <w:rPr>
          <w:rFonts w:hint="eastAsia"/>
          <w:rtl/>
        </w:rPr>
        <w:t>מול</w:t>
      </w:r>
      <w:r w:rsidRPr="007D4911">
        <w:rPr>
          <w:rtl/>
        </w:rPr>
        <w:t xml:space="preserve"> </w:t>
      </w:r>
      <w:r w:rsidRPr="007D4911">
        <w:rPr>
          <w:rFonts w:hint="eastAsia"/>
          <w:rtl/>
        </w:rPr>
        <w:t>הספקים</w:t>
      </w:r>
      <w:r w:rsidRPr="007D4911">
        <w:rPr>
          <w:rtl/>
        </w:rPr>
        <w:t xml:space="preserve"> </w:t>
      </w:r>
      <w:r w:rsidRPr="007D4911">
        <w:rPr>
          <w:rFonts w:hint="eastAsia"/>
          <w:rtl/>
        </w:rPr>
        <w:t>על</w:t>
      </w:r>
      <w:r w:rsidRPr="007D4911">
        <w:rPr>
          <w:rtl/>
        </w:rPr>
        <w:t xml:space="preserve"> </w:t>
      </w:r>
      <w:r w:rsidRPr="007D4911">
        <w:rPr>
          <w:rFonts w:hint="eastAsia"/>
          <w:rtl/>
        </w:rPr>
        <w:t>כל</w:t>
      </w:r>
      <w:r w:rsidRPr="007D4911">
        <w:rPr>
          <w:rtl/>
        </w:rPr>
        <w:t xml:space="preserve"> </w:t>
      </w:r>
      <w:r w:rsidRPr="007D4911">
        <w:rPr>
          <w:rFonts w:hint="eastAsia"/>
          <w:rtl/>
        </w:rPr>
        <w:t>ארגון</w:t>
      </w:r>
      <w:r w:rsidRPr="007D4911">
        <w:rPr>
          <w:rtl/>
        </w:rPr>
        <w:t xml:space="preserve"> </w:t>
      </w:r>
      <w:r w:rsidRPr="007D4911">
        <w:rPr>
          <w:rFonts w:hint="eastAsia"/>
          <w:rtl/>
        </w:rPr>
        <w:t>לבצע</w:t>
      </w:r>
      <w:r w:rsidRPr="007D4911">
        <w:rPr>
          <w:rtl/>
        </w:rPr>
        <w:t xml:space="preserve"> </w:t>
      </w:r>
      <w:r w:rsidRPr="007D4911">
        <w:rPr>
          <w:rFonts w:hint="eastAsia"/>
          <w:rtl/>
        </w:rPr>
        <w:t>מיפוי</w:t>
      </w:r>
      <w:r w:rsidRPr="007D4911">
        <w:rPr>
          <w:rFonts w:hint="cs"/>
          <w:rtl/>
        </w:rPr>
        <w:t xml:space="preserve"> של </w:t>
      </w:r>
      <w:r w:rsidRPr="007D4911">
        <w:rPr>
          <w:rFonts w:hint="eastAsia"/>
          <w:rtl/>
        </w:rPr>
        <w:t>כלל</w:t>
      </w:r>
      <w:r w:rsidRPr="007D4911">
        <w:rPr>
          <w:rtl/>
        </w:rPr>
        <w:t xml:space="preserve"> </w:t>
      </w:r>
      <w:r w:rsidRPr="007D4911">
        <w:rPr>
          <w:rFonts w:hint="eastAsia"/>
          <w:rtl/>
        </w:rPr>
        <w:t>ספקי</w:t>
      </w:r>
      <w:r w:rsidRPr="007D4911">
        <w:rPr>
          <w:rtl/>
        </w:rPr>
        <w:t xml:space="preserve"> </w:t>
      </w:r>
      <w:r w:rsidRPr="007D4911">
        <w:rPr>
          <w:rFonts w:hint="eastAsia"/>
          <w:rtl/>
        </w:rPr>
        <w:t>המחשוב</w:t>
      </w:r>
      <w:r w:rsidRPr="007D4911">
        <w:rPr>
          <w:rtl/>
        </w:rPr>
        <w:t xml:space="preserve"> והסייבר של</w:t>
      </w:r>
      <w:r w:rsidRPr="007D4911">
        <w:rPr>
          <w:rFonts w:hint="cs"/>
          <w:rtl/>
        </w:rPr>
        <w:t>ו</w:t>
      </w:r>
      <w:r w:rsidRPr="007D4911">
        <w:rPr>
          <w:rtl/>
        </w:rPr>
        <w:t xml:space="preserve">. </w:t>
      </w:r>
      <w:r w:rsidRPr="007D4911">
        <w:rPr>
          <w:rFonts w:hint="cs"/>
          <w:rtl/>
        </w:rPr>
        <w:t xml:space="preserve">במסגרת </w:t>
      </w:r>
      <w:r w:rsidRPr="007D4911">
        <w:rPr>
          <w:rtl/>
        </w:rPr>
        <w:t xml:space="preserve">המיפוי </w:t>
      </w:r>
      <w:r w:rsidRPr="007D4911">
        <w:rPr>
          <w:rFonts w:hint="cs"/>
          <w:rtl/>
        </w:rPr>
        <w:t xml:space="preserve">יובא בחשבון </w:t>
      </w:r>
      <w:r w:rsidRPr="007D4911">
        <w:rPr>
          <w:rtl/>
        </w:rPr>
        <w:t xml:space="preserve">סוג השירות </w:t>
      </w:r>
      <w:r w:rsidRPr="007D4911">
        <w:rPr>
          <w:rFonts w:hint="cs"/>
          <w:rtl/>
        </w:rPr>
        <w:t>ש</w:t>
      </w:r>
      <w:r w:rsidRPr="007D4911">
        <w:rPr>
          <w:rtl/>
        </w:rPr>
        <w:t>מספק הספק</w:t>
      </w:r>
      <w:r w:rsidRPr="007D4911">
        <w:rPr>
          <w:rFonts w:hint="cs"/>
          <w:rtl/>
        </w:rPr>
        <w:t>, המוגדר בהתאם לחמש הקטגוריות האלו</w:t>
      </w:r>
      <w:r w:rsidRPr="007D4911">
        <w:rPr>
          <w:rtl/>
        </w:rPr>
        <w:t>:</w:t>
      </w:r>
      <w:r w:rsidRPr="007D4911">
        <w:rPr>
          <w:rFonts w:hint="cs"/>
          <w:rtl/>
        </w:rPr>
        <w:t xml:space="preserve"> </w:t>
      </w:r>
    </w:p>
    <w:p w:rsidR="00023F2D" w:rsidRPr="00B04B1C" w:rsidP="00B04B1C" w14:paraId="5F3CC3F7" w14:textId="77777777">
      <w:pPr>
        <w:pStyle w:val="735"/>
        <w:numPr>
          <w:ilvl w:val="0"/>
          <w:numId w:val="2021"/>
        </w:numPr>
      </w:pPr>
      <w:r w:rsidRPr="00B04B1C">
        <w:rPr>
          <w:rStyle w:val="7371"/>
          <w:rtl/>
        </w:rPr>
        <w:t>דרישות רוחביות</w:t>
      </w:r>
      <w:r w:rsidRPr="00B04B1C">
        <w:rPr>
          <w:rStyle w:val="7371"/>
          <w:rFonts w:hint="cs"/>
          <w:rtl/>
        </w:rPr>
        <w:t>:</w:t>
      </w:r>
      <w:r w:rsidRPr="00B04B1C">
        <w:rPr>
          <w:rFonts w:hint="cs"/>
        </w:rPr>
        <w:t xml:space="preserve"> </w:t>
      </w:r>
      <w:r w:rsidRPr="00B04B1C">
        <w:rPr>
          <w:rtl/>
        </w:rPr>
        <w:t>כל ספק נדרש ל</w:t>
      </w:r>
      <w:r w:rsidRPr="00B04B1C">
        <w:rPr>
          <w:rFonts w:hint="eastAsia"/>
          <w:rtl/>
        </w:rPr>
        <w:t>עמוד</w:t>
      </w:r>
      <w:r w:rsidRPr="00B04B1C">
        <w:rPr>
          <w:rtl/>
        </w:rPr>
        <w:t xml:space="preserve"> </w:t>
      </w:r>
      <w:r w:rsidRPr="00B04B1C">
        <w:rPr>
          <w:rFonts w:hint="eastAsia"/>
          <w:rtl/>
        </w:rPr>
        <w:t>ב</w:t>
      </w:r>
      <w:r w:rsidRPr="00B04B1C">
        <w:rPr>
          <w:rtl/>
        </w:rPr>
        <w:t>רמת הגנ</w:t>
      </w:r>
      <w:r w:rsidRPr="00B04B1C">
        <w:rPr>
          <w:rFonts w:hint="eastAsia"/>
          <w:rtl/>
        </w:rPr>
        <w:t>ת</w:t>
      </w:r>
      <w:r w:rsidRPr="00B04B1C">
        <w:rPr>
          <w:rtl/>
        </w:rPr>
        <w:t xml:space="preserve"> סייבר בסיסית </w:t>
      </w:r>
      <w:r w:rsidRPr="00B04B1C">
        <w:rPr>
          <w:rFonts w:hint="eastAsia"/>
          <w:rtl/>
        </w:rPr>
        <w:t>בתחומים</w:t>
      </w:r>
      <w:r w:rsidRPr="00B04B1C">
        <w:rPr>
          <w:rtl/>
        </w:rPr>
        <w:t xml:space="preserve"> השונים, כמעט ללא תלות בסוג השירות </w:t>
      </w:r>
      <w:r w:rsidRPr="00B04B1C">
        <w:rPr>
          <w:rFonts w:hint="eastAsia"/>
          <w:rtl/>
        </w:rPr>
        <w:t>ש</w:t>
      </w:r>
      <w:r w:rsidRPr="00B04B1C">
        <w:rPr>
          <w:rtl/>
        </w:rPr>
        <w:t xml:space="preserve">הוא מספק. דרישות אלו מייצגות את המינימום המצופה מכל ספק </w:t>
      </w:r>
      <w:r w:rsidRPr="00B04B1C">
        <w:rPr>
          <w:rFonts w:hint="eastAsia"/>
          <w:rtl/>
        </w:rPr>
        <w:t>ש</w:t>
      </w:r>
      <w:r w:rsidRPr="00B04B1C">
        <w:rPr>
          <w:rtl/>
        </w:rPr>
        <w:t xml:space="preserve">הארגון מתקשר </w:t>
      </w:r>
      <w:r w:rsidRPr="00B04B1C">
        <w:rPr>
          <w:rFonts w:hint="eastAsia"/>
          <w:rtl/>
        </w:rPr>
        <w:t>איתו</w:t>
      </w:r>
      <w:r w:rsidRPr="00B04B1C">
        <w:rPr>
          <w:rtl/>
        </w:rPr>
        <w:t xml:space="preserve">, בהתאם לרמת הסיכון </w:t>
      </w:r>
      <w:r w:rsidRPr="00B04B1C">
        <w:rPr>
          <w:rFonts w:hint="eastAsia"/>
          <w:rtl/>
        </w:rPr>
        <w:t>הנשקפת</w:t>
      </w:r>
      <w:r w:rsidRPr="00B04B1C">
        <w:rPr>
          <w:rtl/>
        </w:rPr>
        <w:t xml:space="preserve"> לנוכח ההתקשרות ע</w:t>
      </w:r>
      <w:r w:rsidRPr="00B04B1C">
        <w:rPr>
          <w:rFonts w:hint="eastAsia"/>
          <w:rtl/>
        </w:rPr>
        <w:t>י</w:t>
      </w:r>
      <w:r w:rsidRPr="00B04B1C">
        <w:rPr>
          <w:rtl/>
        </w:rPr>
        <w:t>מו.</w:t>
      </w:r>
    </w:p>
    <w:p w:rsidR="00023F2D" w:rsidRPr="00B04B1C" w:rsidP="00B04B1C" w14:paraId="3936D0E5" w14:textId="77777777">
      <w:pPr>
        <w:pStyle w:val="735"/>
        <w:numPr>
          <w:ilvl w:val="0"/>
          <w:numId w:val="2021"/>
        </w:numPr>
      </w:pPr>
      <w:r w:rsidRPr="00B04B1C">
        <w:rPr>
          <w:rStyle w:val="7371"/>
          <w:rtl/>
        </w:rPr>
        <w:t>גישה מרחוק:</w:t>
      </w:r>
      <w:r w:rsidRPr="00B04B1C">
        <w:rPr>
          <w:rtl/>
        </w:rPr>
        <w:t xml:space="preserve"> </w:t>
      </w:r>
      <w:r w:rsidRPr="00B04B1C">
        <w:rPr>
          <w:rFonts w:hint="cs"/>
          <w:rtl/>
        </w:rPr>
        <w:t>האם ה</w:t>
      </w:r>
      <w:r w:rsidRPr="00B04B1C">
        <w:rPr>
          <w:rtl/>
        </w:rPr>
        <w:t>ספקים נדרשים</w:t>
      </w:r>
      <w:r w:rsidRPr="00B04B1C">
        <w:rPr>
          <w:rFonts w:hint="cs"/>
          <w:rtl/>
        </w:rPr>
        <w:t>,</w:t>
      </w:r>
      <w:r w:rsidRPr="00B04B1C">
        <w:rPr>
          <w:rtl/>
        </w:rPr>
        <w:t xml:space="preserve"> </w:t>
      </w:r>
      <w:r w:rsidRPr="00B04B1C">
        <w:rPr>
          <w:rFonts w:hint="cs"/>
          <w:rtl/>
        </w:rPr>
        <w:t xml:space="preserve">במסגרת </w:t>
      </w:r>
      <w:r w:rsidRPr="00B04B1C">
        <w:rPr>
          <w:rtl/>
        </w:rPr>
        <w:t xml:space="preserve">חוזה ההתקשרות </w:t>
      </w:r>
      <w:r w:rsidRPr="00B04B1C">
        <w:rPr>
          <w:rFonts w:hint="cs"/>
          <w:rtl/>
        </w:rPr>
        <w:t>עימם</w:t>
      </w:r>
      <w:r w:rsidRPr="00B04B1C">
        <w:rPr>
          <w:rtl/>
        </w:rPr>
        <w:t xml:space="preserve">, </w:t>
      </w:r>
      <w:r w:rsidRPr="00B04B1C">
        <w:rPr>
          <w:rFonts w:hint="cs"/>
          <w:rtl/>
        </w:rPr>
        <w:t xml:space="preserve">להתחבר למשאבי הארגון לצורך </w:t>
      </w:r>
      <w:r w:rsidRPr="00B04B1C">
        <w:rPr>
          <w:rtl/>
        </w:rPr>
        <w:t>אספקת המוצר</w:t>
      </w:r>
      <w:r w:rsidRPr="00B04B1C">
        <w:rPr>
          <w:rFonts w:hint="cs"/>
          <w:rtl/>
        </w:rPr>
        <w:t xml:space="preserve"> או הש</w:t>
      </w:r>
      <w:r w:rsidRPr="00B04B1C">
        <w:rPr>
          <w:rtl/>
        </w:rPr>
        <w:t>ירות.</w:t>
      </w:r>
    </w:p>
    <w:p w:rsidR="00023F2D" w:rsidRPr="00B04B1C" w:rsidP="00B04B1C" w14:paraId="06F8A5D4" w14:textId="77777777">
      <w:pPr>
        <w:pStyle w:val="735"/>
        <w:numPr>
          <w:ilvl w:val="0"/>
          <w:numId w:val="2021"/>
        </w:numPr>
      </w:pPr>
      <w:r w:rsidRPr="00B04B1C">
        <w:rPr>
          <w:rStyle w:val="7371"/>
          <w:rFonts w:hint="eastAsia"/>
          <w:rtl/>
        </w:rPr>
        <w:t>שירות</w:t>
      </w:r>
      <w:r w:rsidRPr="00B04B1C">
        <w:rPr>
          <w:rStyle w:val="7371"/>
          <w:rtl/>
        </w:rPr>
        <w:t xml:space="preserve"> מבוסס ענן:</w:t>
      </w:r>
      <w:r w:rsidRPr="00B04B1C">
        <w:rPr>
          <w:rFonts w:hint="cs"/>
        </w:rPr>
        <w:t xml:space="preserve"> </w:t>
      </w:r>
      <w:r w:rsidRPr="00B04B1C">
        <w:rPr>
          <w:rFonts w:hint="cs"/>
          <w:rtl/>
        </w:rPr>
        <w:t>האם ה</w:t>
      </w:r>
      <w:r w:rsidRPr="00B04B1C">
        <w:rPr>
          <w:rtl/>
        </w:rPr>
        <w:t>ספקים מספקים ללקוח</w:t>
      </w:r>
      <w:r w:rsidRPr="00B04B1C">
        <w:rPr>
          <w:rFonts w:hint="cs"/>
          <w:rtl/>
        </w:rPr>
        <w:t>,</w:t>
      </w:r>
      <w:r w:rsidRPr="00B04B1C">
        <w:rPr>
          <w:rtl/>
        </w:rPr>
        <w:t xml:space="preserve"> במסגרת ההתקשרות</w:t>
      </w:r>
      <w:r w:rsidRPr="00B04B1C">
        <w:rPr>
          <w:rFonts w:hint="cs"/>
          <w:rtl/>
        </w:rPr>
        <w:t xml:space="preserve"> עימו,</w:t>
      </w:r>
      <w:r w:rsidRPr="00B04B1C">
        <w:rPr>
          <w:rtl/>
        </w:rPr>
        <w:t xml:space="preserve"> שירות</w:t>
      </w:r>
      <w:r w:rsidRPr="00B04B1C">
        <w:rPr>
          <w:rFonts w:hint="cs"/>
          <w:rtl/>
        </w:rPr>
        <w:t xml:space="preserve"> או </w:t>
      </w:r>
      <w:r w:rsidRPr="00B04B1C">
        <w:rPr>
          <w:rtl/>
        </w:rPr>
        <w:t>מוצר</w:t>
      </w:r>
      <w:r w:rsidRPr="00B04B1C">
        <w:rPr>
          <w:rFonts w:hint="cs"/>
          <w:rtl/>
        </w:rPr>
        <w:t xml:space="preserve"> מבוסס ענן.</w:t>
      </w:r>
    </w:p>
    <w:p w:rsidR="00023F2D" w:rsidRPr="00B04B1C" w:rsidP="00B04B1C" w14:paraId="0BFE782E" w14:textId="77777777">
      <w:pPr>
        <w:pStyle w:val="735"/>
        <w:numPr>
          <w:ilvl w:val="0"/>
          <w:numId w:val="2021"/>
        </w:numPr>
      </w:pPr>
      <w:r w:rsidRPr="00B04B1C">
        <w:rPr>
          <w:rStyle w:val="7371"/>
          <w:rtl/>
        </w:rPr>
        <w:t>פיתוח תוכנה:</w:t>
      </w:r>
      <w:r w:rsidRPr="00B04B1C">
        <w:rPr>
          <w:rtl/>
        </w:rPr>
        <w:t xml:space="preserve"> </w:t>
      </w:r>
      <w:r w:rsidRPr="00B04B1C">
        <w:rPr>
          <w:rFonts w:hint="cs"/>
          <w:rtl/>
        </w:rPr>
        <w:t>האם ה</w:t>
      </w:r>
      <w:r w:rsidRPr="00B04B1C">
        <w:rPr>
          <w:rtl/>
        </w:rPr>
        <w:t xml:space="preserve">ספקים מפתחים תוכנה </w:t>
      </w:r>
      <w:r w:rsidRPr="00B04B1C">
        <w:rPr>
          <w:rFonts w:hint="cs"/>
          <w:rtl/>
        </w:rPr>
        <w:t>שתותקן</w:t>
      </w:r>
      <w:r w:rsidRPr="00B04B1C">
        <w:rPr>
          <w:rtl/>
        </w:rPr>
        <w:t xml:space="preserve"> אצל הלקוח.</w:t>
      </w:r>
    </w:p>
    <w:p w:rsidR="00023F2D" w:rsidRPr="00B04B1C" w:rsidP="00B04B1C" w14:paraId="3C553F19" w14:textId="77777777">
      <w:pPr>
        <w:pStyle w:val="735"/>
        <w:numPr>
          <w:ilvl w:val="0"/>
          <w:numId w:val="2021"/>
        </w:numPr>
      </w:pPr>
      <w:r w:rsidRPr="00B04B1C">
        <w:rPr>
          <w:rStyle w:val="7371"/>
          <w:rFonts w:hint="eastAsia"/>
          <w:rtl/>
        </w:rPr>
        <w:t>אירוח</w:t>
      </w:r>
      <w:r w:rsidRPr="00B04B1C">
        <w:rPr>
          <w:rStyle w:val="7371"/>
          <w:rtl/>
        </w:rPr>
        <w:t xml:space="preserve"> </w:t>
      </w:r>
      <w:r w:rsidRPr="00B04B1C">
        <w:rPr>
          <w:rStyle w:val="7371"/>
          <w:rFonts w:hint="eastAsia"/>
          <w:rtl/>
        </w:rPr>
        <w:t>ואחסון</w:t>
      </w:r>
      <w:r w:rsidRPr="00B04B1C">
        <w:rPr>
          <w:rStyle w:val="7371"/>
          <w:rtl/>
        </w:rPr>
        <w:t xml:space="preserve"> </w:t>
      </w:r>
      <w:r w:rsidRPr="00B04B1C">
        <w:rPr>
          <w:rStyle w:val="7371"/>
          <w:rFonts w:hint="cs"/>
          <w:rtl/>
        </w:rPr>
        <w:t xml:space="preserve">של </w:t>
      </w:r>
      <w:r w:rsidRPr="00B04B1C">
        <w:rPr>
          <w:rStyle w:val="7371"/>
          <w:rFonts w:hint="eastAsia"/>
          <w:rtl/>
        </w:rPr>
        <w:t>אתרים</w:t>
      </w:r>
      <w:r w:rsidRPr="00B04B1C">
        <w:rPr>
          <w:rStyle w:val="7371"/>
          <w:rtl/>
        </w:rPr>
        <w:t>:</w:t>
      </w:r>
      <w:r w:rsidRPr="00B04B1C">
        <w:rPr>
          <w:rFonts w:hint="cs"/>
          <w:rtl/>
        </w:rPr>
        <w:t xml:space="preserve"> האם הספקים מפתחים או מאחסנים אתרי מרשתת (אינטרנט) עבור לקוחותיהם.</w:t>
      </w:r>
    </w:p>
    <w:p w:rsidR="00023F2D" w:rsidRPr="00363CD8" w:rsidP="00DE1561" w14:paraId="2D627960" w14:textId="77777777">
      <w:pPr>
        <w:pStyle w:val="7392"/>
      </w:pPr>
      <w:r>
        <w:rPr>
          <w:rFonts w:hint="cs"/>
          <w:rtl/>
        </w:rPr>
        <w:t>במסגרת מיפוי הספקים יש לפרט מידע זה: (</w:t>
      </w:r>
      <w:r w:rsidRPr="00363CD8">
        <w:rPr>
          <w:rFonts w:hint="cs"/>
          <w:b/>
          <w:bCs/>
          <w:rtl/>
        </w:rPr>
        <w:t xml:space="preserve">א) </w:t>
      </w:r>
      <w:r w:rsidRPr="00363CD8">
        <w:rPr>
          <w:rFonts w:eastAsia="Calibri" w:hint="cs"/>
          <w:b/>
          <w:bCs/>
          <w:rtl/>
        </w:rPr>
        <w:t>שם הספק</w:t>
      </w:r>
      <w:r>
        <w:rPr>
          <w:rFonts w:eastAsia="Calibri" w:hint="cs"/>
          <w:rtl/>
        </w:rPr>
        <w:t xml:space="preserve">; </w:t>
      </w:r>
      <w:r w:rsidRPr="00394214">
        <w:rPr>
          <w:rFonts w:eastAsia="Calibri" w:hint="cs"/>
          <w:b/>
          <w:bCs/>
          <w:rtl/>
        </w:rPr>
        <w:t>(ב)</w:t>
      </w:r>
      <w:r>
        <w:rPr>
          <w:rFonts w:eastAsia="Calibri" w:hint="cs"/>
          <w:rtl/>
        </w:rPr>
        <w:t xml:space="preserve"> </w:t>
      </w:r>
      <w:r w:rsidRPr="00394214">
        <w:rPr>
          <w:rFonts w:eastAsia="Calibri" w:hint="cs"/>
          <w:b/>
          <w:bCs/>
          <w:rtl/>
        </w:rPr>
        <w:t>מאפייני התקשרות</w:t>
      </w:r>
      <w:r>
        <w:rPr>
          <w:rFonts w:eastAsia="Calibri" w:hint="cs"/>
          <w:rtl/>
        </w:rPr>
        <w:t xml:space="preserve"> עם הספק; (</w:t>
      </w:r>
      <w:r>
        <w:rPr>
          <w:rFonts w:eastAsia="Calibri" w:hint="cs"/>
          <w:b/>
          <w:bCs/>
          <w:rtl/>
        </w:rPr>
        <w:t>ג</w:t>
      </w:r>
      <w:r w:rsidRPr="00363CD8">
        <w:rPr>
          <w:rFonts w:eastAsia="Calibri" w:hint="cs"/>
          <w:b/>
          <w:bCs/>
          <w:rtl/>
        </w:rPr>
        <w:t xml:space="preserve">) </w:t>
      </w:r>
      <w:r w:rsidRPr="00363CD8">
        <w:rPr>
          <w:rFonts w:eastAsia="Calibri"/>
          <w:b/>
          <w:bCs/>
          <w:rtl/>
        </w:rPr>
        <w:t>איש קשר</w:t>
      </w:r>
      <w:r w:rsidRPr="00FD6D32">
        <w:rPr>
          <w:rFonts w:eastAsia="Calibri"/>
          <w:rtl/>
        </w:rPr>
        <w:t xml:space="preserve"> מהצד העסקי בארגון </w:t>
      </w:r>
      <w:r>
        <w:rPr>
          <w:rFonts w:eastAsia="Calibri" w:hint="cs"/>
          <w:rtl/>
        </w:rPr>
        <w:t>הפועל</w:t>
      </w:r>
      <w:r w:rsidRPr="00FD6D32">
        <w:rPr>
          <w:rFonts w:eastAsia="Calibri"/>
          <w:rtl/>
        </w:rPr>
        <w:t xml:space="preserve"> מול הספק</w:t>
      </w:r>
      <w:r>
        <w:rPr>
          <w:rFonts w:eastAsia="Calibri" w:hint="cs"/>
          <w:rtl/>
        </w:rPr>
        <w:t xml:space="preserve">; </w:t>
      </w:r>
      <w:r w:rsidRPr="00363CD8">
        <w:rPr>
          <w:rFonts w:eastAsia="Calibri" w:hint="cs"/>
          <w:b/>
          <w:bCs/>
          <w:rtl/>
        </w:rPr>
        <w:t>(</w:t>
      </w:r>
      <w:r>
        <w:rPr>
          <w:rFonts w:eastAsia="Calibri" w:hint="cs"/>
          <w:b/>
          <w:bCs/>
          <w:rtl/>
        </w:rPr>
        <w:t>ד</w:t>
      </w:r>
      <w:r w:rsidRPr="00363CD8">
        <w:rPr>
          <w:rFonts w:eastAsia="Calibri" w:hint="cs"/>
          <w:b/>
          <w:bCs/>
          <w:rtl/>
        </w:rPr>
        <w:t xml:space="preserve">) </w:t>
      </w:r>
      <w:r w:rsidRPr="00363CD8">
        <w:rPr>
          <w:rFonts w:eastAsia="Calibri"/>
          <w:b/>
          <w:bCs/>
          <w:rtl/>
        </w:rPr>
        <w:t xml:space="preserve">פרטי </w:t>
      </w:r>
      <w:r w:rsidRPr="00363CD8">
        <w:rPr>
          <w:rFonts w:eastAsia="Calibri" w:hint="cs"/>
          <w:b/>
          <w:bCs/>
          <w:rtl/>
        </w:rPr>
        <w:t>ה</w:t>
      </w:r>
      <w:r w:rsidRPr="00363CD8">
        <w:rPr>
          <w:rFonts w:eastAsia="Calibri"/>
          <w:b/>
          <w:bCs/>
          <w:rtl/>
        </w:rPr>
        <w:t xml:space="preserve">התקשרות </w:t>
      </w:r>
      <w:r w:rsidRPr="00363CD8">
        <w:rPr>
          <w:rFonts w:eastAsia="Calibri" w:hint="cs"/>
          <w:b/>
          <w:bCs/>
          <w:rtl/>
        </w:rPr>
        <w:t>עם</w:t>
      </w:r>
      <w:r w:rsidRPr="00363CD8">
        <w:rPr>
          <w:rFonts w:eastAsia="Calibri"/>
          <w:b/>
          <w:bCs/>
          <w:rtl/>
        </w:rPr>
        <w:t xml:space="preserve"> נציג הספק</w:t>
      </w:r>
      <w:r>
        <w:rPr>
          <w:rFonts w:eastAsia="Calibri" w:hint="cs"/>
          <w:rtl/>
        </w:rPr>
        <w:t>;</w:t>
      </w:r>
      <w:r>
        <w:rPr>
          <w:rFonts w:hint="cs"/>
          <w:rtl/>
        </w:rPr>
        <w:t xml:space="preserve"> </w:t>
      </w:r>
      <w:r w:rsidRPr="00363CD8">
        <w:rPr>
          <w:rFonts w:hint="cs"/>
          <w:b/>
          <w:bCs/>
          <w:rtl/>
        </w:rPr>
        <w:t>(</w:t>
      </w:r>
      <w:r>
        <w:rPr>
          <w:rFonts w:hint="cs"/>
          <w:b/>
          <w:bCs/>
          <w:rtl/>
        </w:rPr>
        <w:t>ה</w:t>
      </w:r>
      <w:r w:rsidRPr="00363CD8">
        <w:rPr>
          <w:rFonts w:hint="cs"/>
          <w:b/>
          <w:bCs/>
          <w:rtl/>
        </w:rPr>
        <w:t xml:space="preserve">) </w:t>
      </w:r>
      <w:r w:rsidRPr="00363CD8">
        <w:rPr>
          <w:b/>
          <w:bCs/>
          <w:rtl/>
        </w:rPr>
        <w:t>קטגוריית השירות הניתן</w:t>
      </w:r>
      <w:r w:rsidRPr="00FD6D32">
        <w:rPr>
          <w:rFonts w:hint="cs"/>
          <w:rtl/>
        </w:rPr>
        <w:t xml:space="preserve"> </w:t>
      </w:r>
      <w:r w:rsidRPr="00FD6D32">
        <w:rPr>
          <w:rtl/>
        </w:rPr>
        <w:t>(שירות מבוסס ענן</w:t>
      </w:r>
      <w:r>
        <w:rPr>
          <w:rFonts w:hint="cs"/>
          <w:rtl/>
        </w:rPr>
        <w:t xml:space="preserve">, שירות </w:t>
      </w:r>
      <w:r w:rsidRPr="00FD6D32">
        <w:rPr>
          <w:rtl/>
        </w:rPr>
        <w:t>פיתוח תוכנה</w:t>
      </w:r>
      <w:r>
        <w:rPr>
          <w:rFonts w:hint="cs"/>
          <w:rtl/>
        </w:rPr>
        <w:t xml:space="preserve">, שירותי </w:t>
      </w:r>
      <w:r w:rsidRPr="00FD6D32">
        <w:rPr>
          <w:rtl/>
        </w:rPr>
        <w:t>גישה מרחוק</w:t>
      </w:r>
      <w:r>
        <w:rPr>
          <w:rFonts w:hint="cs"/>
          <w:rtl/>
        </w:rPr>
        <w:t>, שירות</w:t>
      </w:r>
      <w:r w:rsidRPr="00FD6D32">
        <w:rPr>
          <w:rtl/>
        </w:rPr>
        <w:t xml:space="preserve"> אחסון </w:t>
      </w:r>
      <w:r>
        <w:rPr>
          <w:rFonts w:hint="cs"/>
          <w:rtl/>
        </w:rPr>
        <w:t xml:space="preserve">של </w:t>
      </w:r>
      <w:r w:rsidRPr="00FD6D32">
        <w:rPr>
          <w:rtl/>
        </w:rPr>
        <w:t>אתרים</w:t>
      </w:r>
      <w:r>
        <w:rPr>
          <w:rFonts w:hint="cs"/>
          <w:rtl/>
        </w:rPr>
        <w:t xml:space="preserve"> או </w:t>
      </w:r>
      <w:r w:rsidRPr="00FD6D32">
        <w:rPr>
          <w:rtl/>
        </w:rPr>
        <w:t>שירות שכולל חשיפת מידע של הלקוח)</w:t>
      </w:r>
      <w:r>
        <w:rPr>
          <w:rFonts w:eastAsia="Calibri" w:hint="cs"/>
          <w:rtl/>
        </w:rPr>
        <w:t>;</w:t>
      </w:r>
      <w:r>
        <w:rPr>
          <w:rFonts w:hint="cs"/>
          <w:rtl/>
        </w:rPr>
        <w:t xml:space="preserve"> </w:t>
      </w:r>
      <w:r w:rsidRPr="00363CD8">
        <w:rPr>
          <w:rFonts w:hint="cs"/>
          <w:b/>
          <w:bCs/>
          <w:rtl/>
        </w:rPr>
        <w:t>(</w:t>
      </w:r>
      <w:r>
        <w:rPr>
          <w:rFonts w:hint="cs"/>
          <w:b/>
          <w:bCs/>
          <w:rtl/>
        </w:rPr>
        <w:t>ו</w:t>
      </w:r>
      <w:r w:rsidRPr="00363CD8">
        <w:rPr>
          <w:rFonts w:hint="cs"/>
          <w:b/>
          <w:bCs/>
          <w:rtl/>
        </w:rPr>
        <w:t xml:space="preserve">) </w:t>
      </w:r>
      <w:r w:rsidRPr="00363CD8">
        <w:rPr>
          <w:rFonts w:eastAsia="Calibri"/>
          <w:b/>
          <w:bCs/>
          <w:rtl/>
        </w:rPr>
        <w:t>רמת הסיכון</w:t>
      </w:r>
      <w:r w:rsidRPr="00363CD8">
        <w:rPr>
          <w:rFonts w:eastAsia="Calibri"/>
          <w:rtl/>
        </w:rPr>
        <w:t xml:space="preserve"> של הספק (</w:t>
      </w:r>
      <w:r w:rsidRPr="00363CD8">
        <w:rPr>
          <w:rFonts w:eastAsia="Calibri" w:hint="cs"/>
          <w:rtl/>
        </w:rPr>
        <w:t>האם</w:t>
      </w:r>
      <w:r w:rsidRPr="00363CD8">
        <w:rPr>
          <w:rFonts w:eastAsia="Calibri"/>
          <w:rtl/>
        </w:rPr>
        <w:t xml:space="preserve"> </w:t>
      </w:r>
      <w:r w:rsidRPr="00363CD8">
        <w:rPr>
          <w:rFonts w:eastAsia="Calibri" w:hint="cs"/>
          <w:rtl/>
        </w:rPr>
        <w:t>מדובר</w:t>
      </w:r>
      <w:r w:rsidRPr="00363CD8">
        <w:rPr>
          <w:rFonts w:eastAsia="Calibri"/>
          <w:rtl/>
        </w:rPr>
        <w:t xml:space="preserve"> </w:t>
      </w:r>
      <w:r w:rsidRPr="00363CD8">
        <w:rPr>
          <w:rFonts w:eastAsia="Calibri" w:hint="cs"/>
          <w:rtl/>
        </w:rPr>
        <w:t>ב</w:t>
      </w:r>
      <w:r w:rsidRPr="00363CD8">
        <w:rPr>
          <w:rFonts w:eastAsia="Calibri"/>
          <w:rtl/>
        </w:rPr>
        <w:t>ספק מהותי או לא-מהותי)</w:t>
      </w:r>
      <w:r w:rsidRPr="0034101F">
        <w:rPr>
          <w:rStyle w:val="8"/>
          <w:rFonts w:eastAsiaTheme="majorEastAsia"/>
          <w:rtl/>
        </w:rPr>
        <w:t>:</w:t>
      </w:r>
      <w:r>
        <w:rPr>
          <w:rFonts w:hint="cs"/>
          <w:rtl/>
        </w:rPr>
        <w:t xml:space="preserve"> </w:t>
      </w:r>
      <w:r w:rsidRPr="00363CD8">
        <w:rPr>
          <w:rFonts w:eastAsia="Calibri" w:hint="eastAsia"/>
          <w:rtl/>
        </w:rPr>
        <w:t>ספק</w:t>
      </w:r>
      <w:r w:rsidRPr="00363CD8">
        <w:rPr>
          <w:rFonts w:eastAsia="Calibri"/>
          <w:rtl/>
        </w:rPr>
        <w:t xml:space="preserve"> </w:t>
      </w:r>
      <w:r w:rsidRPr="00363CD8">
        <w:rPr>
          <w:rFonts w:eastAsia="Calibri" w:hint="eastAsia"/>
          <w:rtl/>
        </w:rPr>
        <w:t>מהותי</w:t>
      </w:r>
      <w:r w:rsidRPr="00363CD8">
        <w:rPr>
          <w:rFonts w:eastAsia="Calibri"/>
          <w:rtl/>
        </w:rPr>
        <w:t xml:space="preserve"> </w:t>
      </w:r>
      <w:r w:rsidRPr="00363CD8">
        <w:rPr>
          <w:rFonts w:eastAsia="Calibri" w:hint="eastAsia"/>
          <w:rtl/>
        </w:rPr>
        <w:t>הוגדר</w:t>
      </w:r>
      <w:r w:rsidRPr="00363CD8">
        <w:rPr>
          <w:rFonts w:eastAsia="Calibri"/>
          <w:rtl/>
        </w:rPr>
        <w:t xml:space="preserve"> </w:t>
      </w:r>
      <w:r>
        <w:rPr>
          <w:rFonts w:eastAsia="Calibri" w:hint="cs"/>
          <w:rtl/>
        </w:rPr>
        <w:t xml:space="preserve">במתודולוגיה </w:t>
      </w:r>
      <w:r w:rsidRPr="00363CD8">
        <w:rPr>
          <w:rFonts w:eastAsia="Calibri" w:hint="eastAsia"/>
          <w:rtl/>
        </w:rPr>
        <w:t>כ</w:t>
      </w:r>
      <w:r w:rsidRPr="00363CD8">
        <w:rPr>
          <w:rFonts w:eastAsia="Calibri"/>
          <w:rtl/>
        </w:rPr>
        <w:t xml:space="preserve">ספק </w:t>
      </w:r>
      <w:r w:rsidRPr="00363CD8">
        <w:rPr>
          <w:rFonts w:eastAsia="Calibri" w:hint="cs"/>
          <w:rtl/>
        </w:rPr>
        <w:t xml:space="preserve">של </w:t>
      </w:r>
      <w:r w:rsidRPr="00363CD8">
        <w:rPr>
          <w:rFonts w:eastAsia="Calibri"/>
          <w:rtl/>
        </w:rPr>
        <w:t xml:space="preserve">שירותי תמיכה או </w:t>
      </w:r>
      <w:r w:rsidRPr="00363CD8">
        <w:rPr>
          <w:rFonts w:eastAsia="Calibri" w:hint="cs"/>
          <w:rtl/>
        </w:rPr>
        <w:t xml:space="preserve">של שירותי </w:t>
      </w:r>
      <w:r w:rsidRPr="00363CD8">
        <w:rPr>
          <w:rFonts w:eastAsia="Calibri"/>
          <w:rtl/>
        </w:rPr>
        <w:t xml:space="preserve">תחזוקת מערכות מידע, </w:t>
      </w:r>
      <w:r w:rsidRPr="00363CD8">
        <w:rPr>
          <w:rFonts w:eastAsia="Calibri" w:hint="cs"/>
          <w:rtl/>
        </w:rPr>
        <w:t xml:space="preserve">כספק שירותי </w:t>
      </w:r>
      <w:r w:rsidRPr="00363CD8">
        <w:rPr>
          <w:rFonts w:eastAsia="Calibri"/>
          <w:rtl/>
        </w:rPr>
        <w:t>אחסון נתונים רגישים מחוץ לחצרות</w:t>
      </w:r>
      <w:r w:rsidRPr="00363CD8">
        <w:rPr>
          <w:rFonts w:eastAsia="Calibri" w:hint="cs"/>
          <w:rtl/>
        </w:rPr>
        <w:t xml:space="preserve"> </w:t>
      </w:r>
      <w:r w:rsidRPr="00363CD8">
        <w:rPr>
          <w:rFonts w:eastAsia="Calibri"/>
          <w:rtl/>
        </w:rPr>
        <w:t xml:space="preserve">המשרד הממשלתי, </w:t>
      </w:r>
      <w:r w:rsidRPr="00363CD8">
        <w:rPr>
          <w:rFonts w:eastAsia="Calibri" w:hint="cs"/>
          <w:rtl/>
        </w:rPr>
        <w:t xml:space="preserve">כספק </w:t>
      </w:r>
      <w:r w:rsidRPr="00363CD8">
        <w:rPr>
          <w:rFonts w:eastAsia="Calibri"/>
          <w:rtl/>
        </w:rPr>
        <w:t xml:space="preserve">שירותי מיקור חוץ טכנולוגיים או </w:t>
      </w:r>
      <w:r w:rsidRPr="00363CD8">
        <w:rPr>
          <w:rFonts w:eastAsia="Calibri" w:hint="cs"/>
          <w:rtl/>
        </w:rPr>
        <w:t>כ</w:t>
      </w:r>
      <w:r w:rsidRPr="00363CD8">
        <w:rPr>
          <w:rFonts w:eastAsia="Calibri"/>
          <w:rtl/>
        </w:rPr>
        <w:t>ספק שהפגיעה בו עלולה לגרום נזק מהותי</w:t>
      </w:r>
      <w:r w:rsidRPr="00363CD8">
        <w:rPr>
          <w:rFonts w:eastAsia="Calibri" w:hint="cs"/>
          <w:rtl/>
        </w:rPr>
        <w:t xml:space="preserve"> ל</w:t>
      </w:r>
      <w:r w:rsidRPr="00363CD8">
        <w:rPr>
          <w:rFonts w:eastAsia="Calibri"/>
          <w:rtl/>
        </w:rPr>
        <w:t xml:space="preserve">משרד הממשלתי. ההחלטה </w:t>
      </w:r>
      <w:r w:rsidRPr="00363CD8">
        <w:rPr>
          <w:rFonts w:eastAsia="Calibri" w:hint="cs"/>
          <w:rtl/>
        </w:rPr>
        <w:t>אם להגדיר</w:t>
      </w:r>
      <w:r w:rsidRPr="00363CD8">
        <w:rPr>
          <w:rFonts w:eastAsia="Calibri"/>
          <w:rtl/>
        </w:rPr>
        <w:t xml:space="preserve"> ספק כמהותי נתונה לשיקול דעתו של ה</w:t>
      </w:r>
      <w:r w:rsidRPr="00363CD8">
        <w:rPr>
          <w:rFonts w:eastAsia="Calibri" w:hint="cs"/>
          <w:rtl/>
        </w:rPr>
        <w:t xml:space="preserve">ארגון או המאסדר. </w:t>
      </w:r>
    </w:p>
    <w:p w:rsidR="00DE1561" w14:paraId="09FEB1E9" w14:textId="77777777">
      <w:pPr>
        <w:bidi w:val="0"/>
        <w:spacing w:after="200" w:line="276" w:lineRule="auto"/>
        <w:rPr>
          <w:rFonts w:ascii="Tahoma" w:hAnsi="Tahoma" w:eastAsiaTheme="minorEastAsia" w:cs="Tahoma"/>
          <w:color w:val="0D0D0D" w:themeColor="text1" w:themeTint="F2"/>
          <w:szCs w:val="20"/>
          <w:rtl/>
        </w:rPr>
      </w:pPr>
      <w:r>
        <w:rPr>
          <w:b/>
          <w:bCs/>
          <w:rtl/>
        </w:rPr>
        <w:br w:type="page"/>
      </w:r>
    </w:p>
    <w:p w:rsidR="00023F2D" w:rsidRPr="00B04B1C" w:rsidP="00B04B1C" w14:paraId="35D722CE" w14:textId="33421A7B">
      <w:pPr>
        <w:pStyle w:val="734"/>
        <w:rPr>
          <w:rtl/>
        </w:rPr>
      </w:pPr>
      <w:r w:rsidRPr="00B04B1C">
        <w:rPr>
          <w:rFonts w:hint="eastAsia"/>
          <w:b w:val="0"/>
          <w:bCs w:val="0"/>
          <w:rtl/>
        </w:rPr>
        <w:t>לוח</w:t>
      </w:r>
      <w:r w:rsidRPr="00B04B1C">
        <w:rPr>
          <w:b w:val="0"/>
          <w:bCs w:val="0"/>
          <w:rtl/>
        </w:rPr>
        <w:t xml:space="preserve"> </w:t>
      </w:r>
      <w:r w:rsidRPr="00B04B1C">
        <w:rPr>
          <w:rFonts w:hint="cs"/>
          <w:b w:val="0"/>
          <w:bCs w:val="0"/>
          <w:rtl/>
        </w:rPr>
        <w:t>14</w:t>
      </w:r>
      <w:r w:rsidRPr="00B04B1C">
        <w:rPr>
          <w:b w:val="0"/>
          <w:bCs w:val="0"/>
          <w:rtl/>
        </w:rPr>
        <w:t xml:space="preserve">: </w:t>
      </w:r>
      <w:r w:rsidRPr="00B04B1C">
        <w:rPr>
          <w:rFonts w:hint="cs"/>
          <w:rtl/>
        </w:rPr>
        <w:t xml:space="preserve">יישום מיפוי ספקים במשרדים ובגופי </w:t>
      </w:r>
      <w:r w:rsidRPr="00B04B1C">
        <w:rPr>
          <w:rFonts w:hint="cs"/>
          <w:rtl/>
        </w:rPr>
        <w:t>תמ"ק</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15"/>
        <w:gridCol w:w="3745"/>
      </w:tblGrid>
      <w:tr w14:paraId="7FBAD3D2" w14:textId="77777777" w:rsidTr="000A2832">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56" w:type="pct"/>
            <w:shd w:val="clear" w:color="auto" w:fill="C8DCE4"/>
          </w:tcPr>
          <w:p w:rsidR="00023F2D" w:rsidRPr="00B04B1C" w:rsidP="00B04B1C" w14:paraId="195F04E4" w14:textId="77777777">
            <w:pPr>
              <w:pStyle w:val="73R"/>
              <w:rPr>
                <w:b/>
                <w:bCs/>
                <w:rtl/>
              </w:rPr>
            </w:pPr>
            <w:bookmarkStart w:id="145" w:name="_Hlk130455896"/>
            <w:r w:rsidRPr="00B04B1C">
              <w:rPr>
                <w:b/>
                <w:bCs/>
                <w:rtl/>
              </w:rPr>
              <w:t>השאלה</w:t>
            </w:r>
          </w:p>
        </w:tc>
        <w:tc>
          <w:tcPr>
            <w:tcW w:w="2544" w:type="pct"/>
            <w:shd w:val="clear" w:color="auto" w:fill="C8DCE4"/>
          </w:tcPr>
          <w:p w:rsidR="00023F2D" w:rsidRPr="00B04B1C" w:rsidP="00B04B1C" w14:paraId="6D4B6050" w14:textId="77777777">
            <w:pPr>
              <w:pStyle w:val="73R"/>
              <w:rPr>
                <w:b/>
                <w:bCs/>
              </w:rPr>
            </w:pPr>
            <w:r w:rsidRPr="00B04B1C">
              <w:rPr>
                <w:b/>
                <w:bCs/>
                <w:rtl/>
              </w:rPr>
              <w:t>שיעור ה</w:t>
            </w:r>
            <w:r w:rsidRPr="00B04B1C">
              <w:rPr>
                <w:rFonts w:hint="cs"/>
                <w:b/>
                <w:bCs/>
                <w:rtl/>
              </w:rPr>
              <w:t>ארגונים</w:t>
            </w:r>
          </w:p>
        </w:tc>
      </w:tr>
      <w:tr w14:paraId="2F767E24" w14:textId="77777777" w:rsidTr="000A2832">
        <w:tblPrEx>
          <w:tblW w:w="5000" w:type="pct"/>
          <w:jc w:val="center"/>
          <w:shd w:val="clear" w:color="auto" w:fill="DFECEF"/>
          <w:tblLook w:val="04A0"/>
        </w:tblPrEx>
        <w:trPr>
          <w:trHeight w:val="1899"/>
          <w:jc w:val="center"/>
        </w:trPr>
        <w:tc>
          <w:tcPr>
            <w:tcW w:w="2456" w:type="pct"/>
            <w:shd w:val="clear" w:color="auto" w:fill="DFECEF"/>
          </w:tcPr>
          <w:p w:rsidR="00023F2D" w:rsidRPr="00B04B1C" w:rsidP="00B04B1C" w14:paraId="3D5D1BBF" w14:textId="77777777">
            <w:pPr>
              <w:pStyle w:val="73R"/>
              <w:rPr>
                <w:rtl/>
              </w:rPr>
            </w:pPr>
            <w:r w:rsidRPr="00B04B1C">
              <w:rPr>
                <w:rtl/>
              </w:rPr>
              <w:t xml:space="preserve">האם יש לארגון מיפוי של כלל הספקים שלו בתחום התקשוב והסייבר ושל ספקים שיש להם גישה למידע רגיש? </w:t>
            </w:r>
          </w:p>
        </w:tc>
        <w:tc>
          <w:tcPr>
            <w:tcW w:w="2544" w:type="pct"/>
            <w:shd w:val="clear" w:color="auto" w:fill="DFECEF"/>
          </w:tcPr>
          <w:p w:rsidR="00023F2D" w:rsidRPr="00B04B1C" w:rsidP="00B04B1C" w14:paraId="37FE3CFD" w14:textId="3DEFA041">
            <w:pPr>
              <w:pStyle w:val="73R"/>
            </w:pPr>
            <w:r w:rsidRPr="00B04B1C">
              <w:rPr>
                <w:rFonts w:hint="cs"/>
                <w:noProof/>
              </w:rPr>
              <w:drawing>
                <wp:anchor distT="0" distB="0" distL="114300" distR="114300" simplePos="0" relativeHeight="251730944" behindDoc="0" locked="0" layoutInCell="1" allowOverlap="1">
                  <wp:simplePos x="0" y="0"/>
                  <wp:positionH relativeFrom="column">
                    <wp:posOffset>639445</wp:posOffset>
                  </wp:positionH>
                  <wp:positionV relativeFrom="paragraph">
                    <wp:posOffset>71120</wp:posOffset>
                  </wp:positionV>
                  <wp:extent cx="930302" cy="557517"/>
                  <wp:effectExtent l="0" t="0" r="0" b="1905"/>
                  <wp:wrapNone/>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תמונה 63"/>
                          <pic:cNvPicPr>
                            <a:picLocks noChangeAspect="1" noChangeArrowheads="1"/>
                          </pic:cNvPicPr>
                        </pic:nvPicPr>
                        <pic:blipFill>
                          <a:blip xmlns:r="http://schemas.openxmlformats.org/officeDocument/2006/relationships" r:embed="rId65"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39308" cy="5629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1C">
              <w:rPr>
                <w:noProof/>
                <w:rtl/>
              </w:rPr>
              <mc:AlternateContent>
                <mc:Choice Requires="wps">
                  <w:drawing>
                    <wp:anchor distT="0" distB="0" distL="114300" distR="114300" simplePos="0" relativeHeight="251784192" behindDoc="0" locked="0" layoutInCell="1" allowOverlap="1">
                      <wp:simplePos x="0" y="0"/>
                      <wp:positionH relativeFrom="column">
                        <wp:posOffset>-50165</wp:posOffset>
                      </wp:positionH>
                      <wp:positionV relativeFrom="paragraph">
                        <wp:posOffset>675005</wp:posOffset>
                      </wp:positionV>
                      <wp:extent cx="2314136" cy="513471"/>
                      <wp:effectExtent l="0" t="0" r="0" b="0"/>
                      <wp:wrapNone/>
                      <wp:docPr id="81" name="תיבת טקסט 81"/>
                      <wp:cNvGraphicFramePr/>
                      <a:graphic xmlns:a="http://schemas.openxmlformats.org/drawingml/2006/main">
                        <a:graphicData uri="http://schemas.microsoft.com/office/word/2010/wordprocessingShape">
                          <wps:wsp xmlns:wps="http://schemas.microsoft.com/office/word/2010/wordprocessingShape">
                            <wps:cNvSpPr txBox="1"/>
                            <wps:spPr>
                              <a:xfrm>
                                <a:off x="0" y="0"/>
                                <a:ext cx="2314136" cy="513471"/>
                              </a:xfrm>
                              <a:prstGeom prst="rect">
                                <a:avLst/>
                              </a:prstGeom>
                              <a:noFill/>
                              <a:ln w="6350">
                                <a:noFill/>
                              </a:ln>
                            </wps:spPr>
                            <wps:txbx>
                              <w:txbxContent>
                                <w:p w:rsidR="00023F2D" w:rsidRPr="00B04B1C" w:rsidP="00E25CE5"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23</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כלל מיפוי של ספקים או ביצעו מיפוי של חלק מהספקים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81" o:spid="_x0000_s1062" type="#_x0000_t202" style="width:182.2pt;height:40.45pt;margin-top:53.15pt;margin-left:-3.95pt;mso-height-percent:0;mso-height-relative:margin;mso-width-percent:0;mso-width-relative:margin;mso-wrap-distance-bottom:0;mso-wrap-distance-left:9pt;mso-wrap-distance-right:9pt;mso-wrap-distance-top:0;mso-wrap-style:square;position:absolute;visibility:visible;v-text-anchor:top;z-index:251785216" filled="f" stroked="f" strokeweight="0.5pt">
                      <v:textbox>
                        <w:txbxContent>
                          <w:p w:rsidR="00023F2D" w:rsidRPr="00B04B1C" w:rsidP="00E25CE5" w14:paraId="6A24201F"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23</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paraId="06F125EC"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כלל מיפוי של ספקים או ביצעו מיפוי של חלק מהספקים</w:t>
                            </w:r>
                          </w:p>
                        </w:txbxContent>
                      </v:textbox>
                    </v:shape>
                  </w:pict>
                </mc:Fallback>
              </mc:AlternateContent>
            </w:r>
            <w:r w:rsidRPr="00B04B1C">
              <w:rPr>
                <w:rFonts w:hint="cs"/>
                <w:noProof/>
              </w:rPr>
              <w:drawing>
                <wp:anchor distT="0" distB="0" distL="114300" distR="114300" simplePos="0" relativeHeight="251729920" behindDoc="0" locked="0" layoutInCell="1" allowOverlap="1">
                  <wp:simplePos x="0" y="0"/>
                  <wp:positionH relativeFrom="column">
                    <wp:posOffset>162029140</wp:posOffset>
                  </wp:positionH>
                  <wp:positionV relativeFrom="paragraph">
                    <wp:posOffset>-274502245</wp:posOffset>
                  </wp:positionV>
                  <wp:extent cx="936000" cy="532800"/>
                  <wp:effectExtent l="0" t="0" r="0" b="635"/>
                  <wp:wrapNone/>
                  <wp:docPr id="64" name="תמונה 64" descr="תמונה שמכילה גרפיקה, עיצו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תמונה 64" descr="תמונה שמכילה גרפיקה, עיצוב&#10;&#10;התיאור נוצר באופן אוטומטי"/>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6000" cy="532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14:paraId="57FE6AD9" w14:textId="77777777" w:rsidTr="000A2832">
        <w:tblPrEx>
          <w:tblW w:w="5000" w:type="pct"/>
          <w:jc w:val="center"/>
          <w:shd w:val="clear" w:color="auto" w:fill="DFECEF"/>
          <w:tblLook w:val="04A0"/>
        </w:tblPrEx>
        <w:trPr>
          <w:trHeight w:val="1587"/>
          <w:jc w:val="center"/>
        </w:trPr>
        <w:tc>
          <w:tcPr>
            <w:tcW w:w="2456" w:type="pct"/>
            <w:shd w:val="clear" w:color="auto" w:fill="F0F8F9"/>
          </w:tcPr>
          <w:p w:rsidR="00023F2D" w:rsidRPr="00B04B1C" w:rsidP="00B04B1C" w14:paraId="6FD208D0" w14:textId="77777777">
            <w:pPr>
              <w:pStyle w:val="73R"/>
              <w:rPr>
                <w:rtl/>
              </w:rPr>
            </w:pPr>
            <w:r w:rsidRPr="00B04B1C">
              <w:rPr>
                <w:rtl/>
              </w:rPr>
              <w:t>כמות ה</w:t>
            </w:r>
            <w:r w:rsidRPr="00B04B1C">
              <w:rPr>
                <w:rFonts w:hint="cs"/>
                <w:rtl/>
              </w:rPr>
              <w:t>ארגונים</w:t>
            </w:r>
            <w:r w:rsidRPr="00B04B1C">
              <w:rPr>
                <w:rtl/>
              </w:rPr>
              <w:t xml:space="preserve"> שהשיבו שאין להם אף ספק מהותי בתחום התקשוב והסייבר או </w:t>
            </w:r>
            <w:r w:rsidRPr="00B04B1C">
              <w:rPr>
                <w:rFonts w:hint="cs"/>
                <w:rtl/>
              </w:rPr>
              <w:t xml:space="preserve">שאין להם אף </w:t>
            </w:r>
            <w:r w:rsidRPr="00B04B1C">
              <w:rPr>
                <w:rtl/>
              </w:rPr>
              <w:t>ספק שיש ל</w:t>
            </w:r>
            <w:r w:rsidRPr="00B04B1C">
              <w:rPr>
                <w:rFonts w:hint="cs"/>
                <w:rtl/>
              </w:rPr>
              <w:t>ו</w:t>
            </w:r>
            <w:r w:rsidRPr="00B04B1C">
              <w:rPr>
                <w:rtl/>
              </w:rPr>
              <w:t xml:space="preserve"> גישה למידע רגיש</w:t>
            </w:r>
          </w:p>
        </w:tc>
        <w:tc>
          <w:tcPr>
            <w:tcW w:w="2544" w:type="pct"/>
            <w:shd w:val="clear" w:color="auto" w:fill="F0F8F9"/>
          </w:tcPr>
          <w:p w:rsidR="00023F2D" w:rsidRPr="00B04B1C" w:rsidP="00B04B1C" w14:paraId="67A8F651" w14:textId="25528668">
            <w:pPr>
              <w:pStyle w:val="73R"/>
              <w:rPr>
                <w:rtl/>
              </w:rPr>
            </w:pPr>
            <w:r w:rsidRPr="00B04B1C">
              <w:rPr>
                <w:rFonts w:hint="cs"/>
                <w:noProof/>
              </w:rPr>
              <w:drawing>
                <wp:anchor distT="0" distB="0" distL="114300" distR="114300" simplePos="0" relativeHeight="251731968" behindDoc="0" locked="0" layoutInCell="1" allowOverlap="1">
                  <wp:simplePos x="0" y="0"/>
                  <wp:positionH relativeFrom="column">
                    <wp:posOffset>645795</wp:posOffset>
                  </wp:positionH>
                  <wp:positionV relativeFrom="paragraph">
                    <wp:posOffset>73660</wp:posOffset>
                  </wp:positionV>
                  <wp:extent cx="917142" cy="550285"/>
                  <wp:effectExtent l="0" t="0" r="0" b="0"/>
                  <wp:wrapNone/>
                  <wp:docPr id="65" name="תמונה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תמונה 65"/>
                          <pic:cNvPicPr>
                            <a:picLocks noChangeAspect="1" noChangeArrowheads="1"/>
                          </pic:cNvPicPr>
                        </pic:nvPicPr>
                        <pic:blipFill>
                          <a:blip xmlns:r="http://schemas.openxmlformats.org/officeDocument/2006/relationships" r:embed="rId67"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20895" cy="5525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1C">
              <w:rPr>
                <w:noProof/>
                <w:rtl/>
              </w:rPr>
              <mc:AlternateContent>
                <mc:Choice Requires="wps">
                  <w:drawing>
                    <wp:anchor distT="0" distB="0" distL="114300" distR="114300" simplePos="0" relativeHeight="251786240" behindDoc="0" locked="0" layoutInCell="1" allowOverlap="1">
                      <wp:simplePos x="0" y="0"/>
                      <wp:positionH relativeFrom="column">
                        <wp:posOffset>-50165</wp:posOffset>
                      </wp:positionH>
                      <wp:positionV relativeFrom="paragraph">
                        <wp:posOffset>574040</wp:posOffset>
                      </wp:positionV>
                      <wp:extent cx="2306906" cy="351692"/>
                      <wp:effectExtent l="0" t="0" r="0" b="0"/>
                      <wp:wrapNone/>
                      <wp:docPr id="82" name="תיבת טקסט 82"/>
                      <wp:cNvGraphicFramePr/>
                      <a:graphic xmlns:a="http://schemas.openxmlformats.org/drawingml/2006/main">
                        <a:graphicData uri="http://schemas.microsoft.com/office/word/2010/wordprocessingShape">
                          <wps:wsp xmlns:wps="http://schemas.microsoft.com/office/word/2010/wordprocessingShape">
                            <wps:cNvSpPr txBox="1"/>
                            <wps:spPr>
                              <a:xfrm>
                                <a:off x="0" y="0"/>
                                <a:ext cx="2306906" cy="351692"/>
                              </a:xfrm>
                              <a:prstGeom prst="rect">
                                <a:avLst/>
                              </a:prstGeom>
                              <a:noFill/>
                              <a:ln w="6350">
                                <a:noFill/>
                              </a:ln>
                            </wps:spPr>
                            <wps:txbx>
                              <w:txbxContent>
                                <w:p w:rsidR="00023F2D" w:rsidRPr="00B04B1C" w:rsidP="00E25CE5"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37</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סיווגו שום ספק שלהם כספק מהותי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82" o:spid="_x0000_s1063" type="#_x0000_t202" style="width:181.65pt;height:27.7pt;margin-top:45.2pt;margin-left:-3.95pt;mso-height-percent:0;mso-height-relative:margin;mso-width-percent:0;mso-width-relative:margin;mso-wrap-distance-bottom:0;mso-wrap-distance-left:9pt;mso-wrap-distance-right:9pt;mso-wrap-distance-top:0;mso-wrap-style:square;position:absolute;visibility:visible;v-text-anchor:top;z-index:251787264" filled="f" stroked="f" strokeweight="0.5pt">
                      <v:textbox>
                        <w:txbxContent>
                          <w:p w:rsidR="00023F2D" w:rsidRPr="00B04B1C" w:rsidP="00E25CE5" w14:paraId="3689CE57"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37</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paraId="5FBDA98F"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סיווגו שום ספק שלהם כספק מהותי</w:t>
                            </w:r>
                          </w:p>
                        </w:txbxContent>
                      </v:textbox>
                    </v:shape>
                  </w:pict>
                </mc:Fallback>
              </mc:AlternateContent>
            </w:r>
          </w:p>
        </w:tc>
      </w:tr>
    </w:tbl>
    <w:bookmarkEnd w:id="145"/>
    <w:p w:rsidR="00023F2D" w:rsidRPr="007D4911" w:rsidP="00B04B1C" w14:paraId="3ADD7286" w14:textId="77777777">
      <w:pPr>
        <w:pStyle w:val="7318"/>
        <w:spacing w:before="240"/>
        <w:rPr>
          <w:rtl/>
        </w:rPr>
      </w:pPr>
      <w:r w:rsidRPr="007D4911">
        <w:rPr>
          <w:rFonts w:hint="cs"/>
          <w:rtl/>
        </w:rPr>
        <w:t xml:space="preserve">נמצא כי 10 (23%) מתוך 43 </w:t>
      </w:r>
      <w:r w:rsidRPr="007D4911">
        <w:rPr>
          <w:rFonts w:hint="eastAsia"/>
          <w:rtl/>
        </w:rPr>
        <w:t>המשרדים</w:t>
      </w:r>
      <w:r w:rsidRPr="007D4911">
        <w:rPr>
          <w:rtl/>
        </w:rPr>
        <w:t xml:space="preserve"> וגופי </w:t>
      </w:r>
      <w:r w:rsidRPr="007D4911">
        <w:rPr>
          <w:rFonts w:hint="eastAsia"/>
          <w:rtl/>
        </w:rPr>
        <w:t>התמ</w:t>
      </w:r>
      <w:r w:rsidRPr="007D4911">
        <w:rPr>
          <w:rtl/>
        </w:rPr>
        <w:t>"ק</w:t>
      </w:r>
      <w:r w:rsidRPr="007D4911">
        <w:rPr>
          <w:rFonts w:hint="cs"/>
          <w:rtl/>
        </w:rPr>
        <w:t xml:space="preserve"> שענו על השאלה לא ביצעו כלל מיפוי של ספקים או ביצעו מיפוי של חלק מהספקים. </w:t>
      </w:r>
    </w:p>
    <w:p w:rsidR="00023F2D" w:rsidP="007D4911" w14:paraId="5C7F4E1A" w14:textId="77777777">
      <w:pPr>
        <w:pStyle w:val="7318"/>
        <w:rPr>
          <w:rtl/>
        </w:rPr>
      </w:pPr>
      <w:bookmarkStart w:id="146" w:name="_Hlk138834441"/>
      <w:r w:rsidRPr="007D4911">
        <w:rPr>
          <w:rFonts w:hint="cs"/>
          <w:rtl/>
        </w:rPr>
        <w:t xml:space="preserve">עוד נמצא כי המיפוי של 24 (83%) מתוך 29 המשרדים וגופי </w:t>
      </w:r>
      <w:r w:rsidRPr="007D4911">
        <w:rPr>
          <w:rFonts w:hint="cs"/>
          <w:rtl/>
        </w:rPr>
        <w:t>התמ"ק</w:t>
      </w:r>
      <w:r w:rsidRPr="007D4911">
        <w:rPr>
          <w:rFonts w:hint="cs"/>
          <w:rtl/>
        </w:rPr>
        <w:t xml:space="preserve"> שהעבירו למשרד מבקר המדינה את ממצאי מיפוי הספקים שלהם, לא כלל את כל פרטי המידע הנדרשים לפי המתודולוגיה של מערך הסייבר. מיפוי חסר שלא כולל את כל הספקים או אינו כולל מידע מהותי על הספק כמו סיווג הספקים מעלה חשש שהארגון לא יוכל לפעול לניהול הסיכונים מול הספקים המהותיים שלו. </w:t>
      </w:r>
      <w:bookmarkStart w:id="147" w:name="_Hlk138626037"/>
      <w:bookmarkEnd w:id="146"/>
    </w:p>
    <w:p w:rsidR="00023F2D" w:rsidRPr="007D4911" w:rsidP="007D4911" w14:paraId="1AE429F8" w14:textId="77777777">
      <w:pPr>
        <w:pStyle w:val="7318"/>
        <w:rPr>
          <w:rtl/>
        </w:rPr>
      </w:pPr>
      <w:bookmarkStart w:id="148" w:name="_Hlk141004095"/>
      <w:r w:rsidRPr="007D4911">
        <w:rPr>
          <w:rFonts w:hint="cs"/>
          <w:rtl/>
        </w:rPr>
        <w:t xml:space="preserve">כמו כן נמצא כי 14 (37%) מתוך 38 המשרדים וגופי </w:t>
      </w:r>
      <w:r w:rsidRPr="007D4911">
        <w:rPr>
          <w:rFonts w:hint="cs"/>
          <w:rtl/>
        </w:rPr>
        <w:t>התמ"ק</w:t>
      </w:r>
      <w:r w:rsidRPr="007D4911">
        <w:rPr>
          <w:rFonts w:hint="cs"/>
          <w:rtl/>
        </w:rPr>
        <w:t xml:space="preserve"> שענו על השאלה</w:t>
      </w:r>
      <w:r w:rsidRPr="007D4911">
        <w:rPr>
          <w:rFonts w:hint="cs"/>
        </w:rPr>
        <w:t xml:space="preserve"> </w:t>
      </w:r>
      <w:r w:rsidRPr="007D4911">
        <w:rPr>
          <w:rFonts w:hint="cs"/>
          <w:rtl/>
        </w:rPr>
        <w:t xml:space="preserve">לא סיווגו שום ספק שלהם כספק מהותי </w:t>
      </w:r>
      <w:r w:rsidRPr="007D4911">
        <w:rPr>
          <w:rtl/>
        </w:rPr>
        <w:t xml:space="preserve">או </w:t>
      </w:r>
      <w:r w:rsidRPr="007D4911">
        <w:rPr>
          <w:rFonts w:hint="cs"/>
          <w:rtl/>
        </w:rPr>
        <w:t xml:space="preserve">כספק </w:t>
      </w:r>
      <w:r w:rsidRPr="007D4911">
        <w:rPr>
          <w:rtl/>
        </w:rPr>
        <w:t>שיש ל</w:t>
      </w:r>
      <w:r w:rsidRPr="007D4911">
        <w:rPr>
          <w:rFonts w:hint="cs"/>
          <w:rtl/>
        </w:rPr>
        <w:t>ו</w:t>
      </w:r>
      <w:r w:rsidRPr="007D4911">
        <w:rPr>
          <w:rtl/>
        </w:rPr>
        <w:t xml:space="preserve"> גישה למידע רגיש</w:t>
      </w:r>
      <w:r w:rsidRPr="007D4911">
        <w:rPr>
          <w:rFonts w:hint="cs"/>
          <w:rtl/>
        </w:rPr>
        <w:t xml:space="preserve">, אף שבהכרח יש להם ספקים שעומדים בתבחינים של ספק מהותי על פי המתודולוגיה של שרשרת האספקה כדוגמת </w:t>
      </w:r>
      <w:r w:rsidRPr="007D4911">
        <w:rPr>
          <w:rtl/>
        </w:rPr>
        <w:t xml:space="preserve">ספק </w:t>
      </w:r>
      <w:r w:rsidRPr="007D4911">
        <w:rPr>
          <w:rFonts w:hint="cs"/>
          <w:rtl/>
        </w:rPr>
        <w:t xml:space="preserve">של </w:t>
      </w:r>
      <w:r w:rsidRPr="007D4911">
        <w:rPr>
          <w:rtl/>
        </w:rPr>
        <w:t xml:space="preserve">שירותי תמיכה או </w:t>
      </w:r>
      <w:r w:rsidRPr="007D4911">
        <w:rPr>
          <w:rFonts w:hint="cs"/>
          <w:rtl/>
        </w:rPr>
        <w:t xml:space="preserve">של שירותי </w:t>
      </w:r>
      <w:r w:rsidRPr="007D4911">
        <w:rPr>
          <w:rtl/>
        </w:rPr>
        <w:t>תחזוקת מערכות מידע</w:t>
      </w:r>
      <w:r w:rsidRPr="007D4911">
        <w:rPr>
          <w:rFonts w:hint="cs"/>
          <w:rtl/>
        </w:rPr>
        <w:t xml:space="preserve"> או ספק </w:t>
      </w:r>
      <w:r w:rsidRPr="007D4911">
        <w:rPr>
          <w:rtl/>
        </w:rPr>
        <w:t>שירותי מיקור חוץ טכנולוגיים</w:t>
      </w:r>
      <w:r w:rsidRPr="007D4911">
        <w:rPr>
          <w:rFonts w:hint="cs"/>
          <w:rtl/>
        </w:rPr>
        <w:t xml:space="preserve"> שהפגיעה בהם </w:t>
      </w:r>
      <w:r w:rsidRPr="007D4911">
        <w:rPr>
          <w:rtl/>
        </w:rPr>
        <w:t>עלולה לגרום נזק מהותי</w:t>
      </w:r>
      <w:r w:rsidRPr="007D4911">
        <w:rPr>
          <w:rFonts w:hint="cs"/>
          <w:rtl/>
        </w:rPr>
        <w:t xml:space="preserve"> ל</w:t>
      </w:r>
      <w:r w:rsidRPr="007D4911">
        <w:rPr>
          <w:rtl/>
        </w:rPr>
        <w:t>משרד הממשלתי</w:t>
      </w:r>
      <w:r w:rsidRPr="007D4911">
        <w:rPr>
          <w:rFonts w:hint="cs"/>
          <w:rtl/>
        </w:rPr>
        <w:t>.</w:t>
      </w:r>
      <w:bookmarkEnd w:id="148"/>
      <w:r w:rsidRPr="007D4911">
        <w:rPr>
          <w:rFonts w:hint="cs"/>
          <w:rtl/>
        </w:rPr>
        <w:t xml:space="preserve">  </w:t>
      </w:r>
    </w:p>
    <w:p w:rsidR="00023F2D" w:rsidRPr="007D4911" w:rsidP="007D4911" w14:paraId="3E2ABF7F" w14:textId="77777777">
      <w:pPr>
        <w:pStyle w:val="7318"/>
        <w:rPr>
          <w:rtl/>
        </w:rPr>
      </w:pPr>
      <w:bookmarkStart w:id="149" w:name="_Hlk138834580"/>
      <w:r w:rsidRPr="007D4911">
        <w:rPr>
          <w:rFonts w:hint="cs"/>
          <w:rtl/>
        </w:rPr>
        <w:t xml:space="preserve">מומלץ שמשרדים וגופי </w:t>
      </w:r>
      <w:r w:rsidRPr="007D4911">
        <w:rPr>
          <w:rFonts w:hint="cs"/>
          <w:rtl/>
        </w:rPr>
        <w:t>תמ"ק</w:t>
      </w:r>
      <w:r w:rsidRPr="007D4911">
        <w:rPr>
          <w:rFonts w:hint="cs"/>
          <w:rtl/>
        </w:rPr>
        <w:t xml:space="preserve"> שלא ביצעו מיפוי מלא של הספקים שלהם ישלימו את המיפוי ויעבירו אותו לגוף שמנחה אותם בתחום הסייבר לבחינה. </w:t>
      </w:r>
      <w:bookmarkEnd w:id="149"/>
      <w:r w:rsidRPr="007D4911">
        <w:rPr>
          <w:rFonts w:hint="cs"/>
          <w:rtl/>
        </w:rPr>
        <w:t xml:space="preserve">עוד מומלץ כי משרדים וגופי </w:t>
      </w:r>
      <w:r w:rsidRPr="007D4911">
        <w:rPr>
          <w:rFonts w:hint="cs"/>
          <w:rtl/>
        </w:rPr>
        <w:t>תמ"ק</w:t>
      </w:r>
      <w:r w:rsidRPr="007D4911">
        <w:rPr>
          <w:rFonts w:hint="cs"/>
          <w:rtl/>
        </w:rPr>
        <w:t xml:space="preserve"> שלא סיווגו שום ספק שלהם כספק מהותי </w:t>
      </w:r>
      <w:r w:rsidRPr="007D4911">
        <w:rPr>
          <w:rtl/>
        </w:rPr>
        <w:t xml:space="preserve">או </w:t>
      </w:r>
      <w:r w:rsidRPr="007D4911">
        <w:rPr>
          <w:rFonts w:hint="cs"/>
          <w:rtl/>
        </w:rPr>
        <w:t xml:space="preserve">כספק </w:t>
      </w:r>
      <w:r w:rsidRPr="007D4911">
        <w:rPr>
          <w:rtl/>
        </w:rPr>
        <w:t>שיש ל</w:t>
      </w:r>
      <w:r w:rsidRPr="007D4911">
        <w:rPr>
          <w:rFonts w:hint="cs"/>
          <w:rtl/>
        </w:rPr>
        <w:t>ו</w:t>
      </w:r>
      <w:r w:rsidRPr="007D4911">
        <w:rPr>
          <w:rtl/>
        </w:rPr>
        <w:t xml:space="preserve"> גישה למידע רגיש</w:t>
      </w:r>
      <w:r w:rsidRPr="007D4911">
        <w:rPr>
          <w:rFonts w:hint="cs"/>
          <w:rtl/>
        </w:rPr>
        <w:t xml:space="preserve"> יבחנו שוב את רשימת הספקים ויוודאו שאכן </w:t>
      </w:r>
      <w:r w:rsidRPr="007D4911">
        <w:rPr>
          <w:rFonts w:hint="eastAsia"/>
          <w:rtl/>
        </w:rPr>
        <w:t>שום</w:t>
      </w:r>
      <w:r w:rsidRPr="007D4911">
        <w:rPr>
          <w:rFonts w:hint="cs"/>
          <w:rtl/>
        </w:rPr>
        <w:t xml:space="preserve"> ספק ברשימתם לא עומד בתבחין של ספק מהותי לפי מתודולוגי</w:t>
      </w:r>
      <w:r w:rsidRPr="007D4911">
        <w:rPr>
          <w:rFonts w:hint="eastAsia"/>
          <w:rtl/>
        </w:rPr>
        <w:t>י</w:t>
      </w:r>
      <w:r w:rsidRPr="007D4911">
        <w:rPr>
          <w:rFonts w:hint="cs"/>
          <w:rtl/>
        </w:rPr>
        <w:t>ת שרשרת האספקה</w:t>
      </w:r>
      <w:r w:rsidRPr="007D4911">
        <w:rPr>
          <w:rtl/>
        </w:rPr>
        <w:t>,</w:t>
      </w:r>
      <w:r w:rsidRPr="007D4911">
        <w:rPr>
          <w:rFonts w:hint="cs"/>
          <w:rtl/>
        </w:rPr>
        <w:t xml:space="preserve"> שפגיעה בו תגרום לנזק מהותי בארגון. </w:t>
      </w:r>
    </w:p>
    <w:bookmarkEnd w:id="147"/>
    <w:p w:rsidR="00023F2D" w:rsidRPr="00AD2615" w:rsidP="00DE1561" w14:paraId="09015204" w14:textId="77777777">
      <w:pPr>
        <w:pStyle w:val="7392"/>
        <w:rPr>
          <w:rtl/>
        </w:rPr>
      </w:pPr>
      <w:r w:rsidRPr="00680383">
        <w:rPr>
          <w:rFonts w:hint="eastAsia"/>
          <w:rtl/>
        </w:rPr>
        <w:t>בתשוב</w:t>
      </w:r>
      <w:r>
        <w:rPr>
          <w:rFonts w:hint="cs"/>
          <w:rtl/>
        </w:rPr>
        <w:t>ו</w:t>
      </w:r>
      <w:r w:rsidRPr="00680383">
        <w:rPr>
          <w:rFonts w:hint="eastAsia"/>
          <w:rtl/>
        </w:rPr>
        <w:t>ת</w:t>
      </w:r>
      <w:r w:rsidRPr="00680383">
        <w:rPr>
          <w:rtl/>
        </w:rPr>
        <w:t xml:space="preserve"> </w:t>
      </w:r>
      <w:r>
        <w:rPr>
          <w:rFonts w:hint="cs"/>
          <w:rtl/>
        </w:rPr>
        <w:t>גוף 38, גוף 15, גוף 24, גוף 9, גוף 10 וגוף 40</w:t>
      </w:r>
      <w:r w:rsidRPr="00A97C45">
        <w:rPr>
          <w:rtl/>
        </w:rPr>
        <w:t xml:space="preserve"> מיוני 2023 </w:t>
      </w:r>
      <w:r w:rsidRPr="00BB4DC3">
        <w:rPr>
          <w:rFonts w:hint="eastAsia"/>
          <w:rtl/>
        </w:rPr>
        <w:t>נמסר</w:t>
      </w:r>
      <w:r w:rsidRPr="00940E0A">
        <w:rPr>
          <w:rtl/>
        </w:rPr>
        <w:t xml:space="preserve"> כי </w:t>
      </w:r>
      <w:r w:rsidRPr="00590DDA">
        <w:rPr>
          <w:rFonts w:hint="eastAsia"/>
          <w:rtl/>
        </w:rPr>
        <w:t>ההמלצות</w:t>
      </w:r>
      <w:r w:rsidRPr="00AD2615">
        <w:rPr>
          <w:rtl/>
        </w:rPr>
        <w:t xml:space="preserve"> </w:t>
      </w:r>
      <w:r w:rsidRPr="00AD2615">
        <w:rPr>
          <w:rFonts w:hint="eastAsia"/>
          <w:rtl/>
        </w:rPr>
        <w:t>מקובלות</w:t>
      </w:r>
      <w:r w:rsidRPr="00AD2615">
        <w:rPr>
          <w:rtl/>
        </w:rPr>
        <w:t xml:space="preserve"> </w:t>
      </w:r>
      <w:r w:rsidRPr="00AD2615">
        <w:rPr>
          <w:rFonts w:hint="eastAsia"/>
          <w:rtl/>
        </w:rPr>
        <w:t>עליהם</w:t>
      </w:r>
      <w:r w:rsidRPr="00AD2615">
        <w:rPr>
          <w:rFonts w:hint="cs"/>
          <w:rtl/>
        </w:rPr>
        <w:t xml:space="preserve"> </w:t>
      </w:r>
      <w:r>
        <w:rPr>
          <w:rFonts w:hint="cs"/>
          <w:rtl/>
        </w:rPr>
        <w:t>והגופים</w:t>
      </w:r>
      <w:r w:rsidRPr="00AD2615">
        <w:rPr>
          <w:rFonts w:hint="cs"/>
          <w:rtl/>
        </w:rPr>
        <w:t xml:space="preserve"> יפעלו למיפוי מלא של כל הספקים בהתאם לנדרש במתודולוגיה</w:t>
      </w:r>
      <w:r w:rsidRPr="00AD2615">
        <w:rPr>
          <w:rtl/>
        </w:rPr>
        <w:t>.</w:t>
      </w:r>
    </w:p>
    <w:p w:rsidR="00023F2D" w:rsidRPr="00680383" w:rsidP="00DE1561" w14:paraId="12B425FE" w14:textId="77777777">
      <w:pPr>
        <w:pStyle w:val="7392"/>
        <w:rPr>
          <w:rtl/>
        </w:rPr>
      </w:pPr>
      <w:r w:rsidRPr="00AD2615">
        <w:rPr>
          <w:rFonts w:hint="eastAsia"/>
          <w:rtl/>
        </w:rPr>
        <w:t>בתשובת</w:t>
      </w:r>
      <w:r w:rsidRPr="00AD2615">
        <w:rPr>
          <w:rtl/>
        </w:rPr>
        <w:t xml:space="preserve"> </w:t>
      </w:r>
      <w:r>
        <w:rPr>
          <w:rFonts w:hint="cs"/>
          <w:rtl/>
        </w:rPr>
        <w:t>גוף 15</w:t>
      </w:r>
      <w:r w:rsidRPr="00AD2615">
        <w:rPr>
          <w:rtl/>
        </w:rPr>
        <w:t xml:space="preserve"> מיוני 2023 נמסר כי לאחר קבלת המתווה החדש של </w:t>
      </w:r>
      <w:r w:rsidRPr="00AD2615">
        <w:rPr>
          <w:rFonts w:hint="eastAsia"/>
          <w:rtl/>
        </w:rPr>
        <w:t>מתודולוגי</w:t>
      </w:r>
      <w:r w:rsidRPr="00AD2615">
        <w:rPr>
          <w:rFonts w:hint="cs"/>
          <w:rtl/>
        </w:rPr>
        <w:t>י</w:t>
      </w:r>
      <w:r w:rsidRPr="00AD2615">
        <w:rPr>
          <w:rFonts w:hint="eastAsia"/>
          <w:rtl/>
        </w:rPr>
        <w:t>ת</w:t>
      </w:r>
      <w:r>
        <w:rPr>
          <w:rFonts w:hint="cs"/>
          <w:rtl/>
        </w:rPr>
        <w:t xml:space="preserve"> שרשרת האספקה גרסה</w:t>
      </w:r>
      <w:r w:rsidRPr="00680383">
        <w:rPr>
          <w:rtl/>
        </w:rPr>
        <w:t xml:space="preserve"> </w:t>
      </w:r>
      <w:r>
        <w:rPr>
          <w:rFonts w:hint="cs"/>
          <w:rtl/>
        </w:rPr>
        <w:t xml:space="preserve">1.4 </w:t>
      </w:r>
      <w:r w:rsidRPr="00680383">
        <w:rPr>
          <w:rtl/>
        </w:rPr>
        <w:t xml:space="preserve">נקבעה פגישה עם המאסדר לבחינה של </w:t>
      </w:r>
      <w:r w:rsidRPr="00680383">
        <w:rPr>
          <w:rFonts w:hint="eastAsia"/>
          <w:rtl/>
        </w:rPr>
        <w:t>הספקים</w:t>
      </w:r>
      <w:r w:rsidRPr="00680383">
        <w:rPr>
          <w:rtl/>
        </w:rPr>
        <w:t xml:space="preserve"> המהותיים ולטיוב הרשימה. </w:t>
      </w:r>
    </w:p>
    <w:p w:rsidR="00023F2D" w:rsidRPr="00680383" w:rsidP="00DE1561" w14:paraId="24224024" w14:textId="77777777">
      <w:pPr>
        <w:pStyle w:val="7392"/>
        <w:rPr>
          <w:rtl/>
        </w:rPr>
      </w:pPr>
      <w:r w:rsidRPr="00680383">
        <w:rPr>
          <w:rFonts w:hint="eastAsia"/>
          <w:rtl/>
        </w:rPr>
        <w:t>בתשובת</w:t>
      </w:r>
      <w:r w:rsidRPr="00680383">
        <w:rPr>
          <w:rtl/>
        </w:rPr>
        <w:t xml:space="preserve"> </w:t>
      </w:r>
      <w:r>
        <w:rPr>
          <w:rFonts w:hint="cs"/>
          <w:rtl/>
        </w:rPr>
        <w:t>גוף 15 וגוף 10 מיוני 2023 נמסר כי הגופים יבחנו מחדש את הספקים שלהם ויבדקו אם קיימים ביניהם ספקים שהפגיעה בהם עלולה לגרום נזק מהותי לגופים.</w:t>
      </w:r>
    </w:p>
    <w:p w:rsidR="00023F2D" w:rsidRPr="001A4DB1" w:rsidP="001A4DB1" w14:paraId="0AB09702" w14:textId="77777777">
      <w:pPr>
        <w:pStyle w:val="733155"/>
        <w:rPr>
          <w:rtl/>
        </w:rPr>
      </w:pPr>
      <w:bookmarkStart w:id="150" w:name="_Toc133517620"/>
      <w:r w:rsidRPr="001A4DB1">
        <w:rPr>
          <w:rFonts w:hint="cs"/>
          <w:rtl/>
        </w:rPr>
        <w:t>הערכת ספקים</w:t>
      </w:r>
      <w:bookmarkEnd w:id="150"/>
      <w:r w:rsidRPr="001A4DB1">
        <w:rPr>
          <w:rFonts w:hint="cs"/>
          <w:rtl/>
        </w:rPr>
        <w:t xml:space="preserve"> </w:t>
      </w:r>
    </w:p>
    <w:p w:rsidR="00023F2D" w:rsidP="00DE1561" w14:paraId="339DE22C" w14:textId="77777777">
      <w:pPr>
        <w:pStyle w:val="7392"/>
      </w:pPr>
      <w:r>
        <w:rPr>
          <w:rFonts w:hint="cs"/>
          <w:rtl/>
        </w:rPr>
        <w:t xml:space="preserve">לפי מתודולוגיית שרשרת האספקה, יש להעריך את הספקים בהתאם לשאלון ספקים שמפרסם מערך הסייבר. בשאלון הספקים נכללות משפחות של בקרות בתחומים שונים, ומערך הסייבר מעדכן אותו במרשתת ובמערכת </w:t>
      </w:r>
      <w:r>
        <w:rPr>
          <w:rFonts w:hint="cs"/>
          <w:rtl/>
        </w:rPr>
        <w:t>יוב"ל</w:t>
      </w:r>
      <w:r>
        <w:rPr>
          <w:rFonts w:hint="cs"/>
          <w:rtl/>
        </w:rPr>
        <w:t xml:space="preserve"> באופן עיתי בהתאם לאיומים בתחום שרשרת האספקה.</w:t>
      </w:r>
    </w:p>
    <w:p w:rsidR="00023F2D" w:rsidRPr="00B04B1C" w:rsidP="00B04B1C" w14:paraId="4AFA7F89" w14:textId="4D67C89E">
      <w:pPr>
        <w:pStyle w:val="734"/>
        <w:rPr>
          <w:rtl/>
        </w:rPr>
      </w:pPr>
      <w:r w:rsidRPr="00B04B1C">
        <w:rPr>
          <w:rFonts w:hint="eastAsia"/>
          <w:b w:val="0"/>
          <w:bCs w:val="0"/>
          <w:rtl/>
        </w:rPr>
        <w:t>לוח</w:t>
      </w:r>
      <w:r w:rsidRPr="00B04B1C">
        <w:rPr>
          <w:b w:val="0"/>
          <w:bCs w:val="0"/>
          <w:rtl/>
        </w:rPr>
        <w:t xml:space="preserve"> </w:t>
      </w:r>
      <w:r w:rsidRPr="00B04B1C">
        <w:rPr>
          <w:rFonts w:hint="cs"/>
          <w:b w:val="0"/>
          <w:bCs w:val="0"/>
          <w:rtl/>
        </w:rPr>
        <w:t>15</w:t>
      </w:r>
      <w:r w:rsidRPr="00B04B1C">
        <w:rPr>
          <w:b w:val="0"/>
          <w:bCs w:val="0"/>
          <w:rtl/>
        </w:rPr>
        <w:t>:</w:t>
      </w:r>
      <w:r w:rsidRPr="00B04B1C">
        <w:rPr>
          <w:rtl/>
        </w:rPr>
        <w:t xml:space="preserve"> </w:t>
      </w:r>
      <w:r w:rsidRPr="00B04B1C">
        <w:rPr>
          <w:rFonts w:hint="eastAsia"/>
          <w:rtl/>
        </w:rPr>
        <w:t>שימוש</w:t>
      </w:r>
      <w:r w:rsidRPr="00B04B1C">
        <w:rPr>
          <w:rtl/>
        </w:rPr>
        <w:t xml:space="preserve"> </w:t>
      </w:r>
      <w:r w:rsidRPr="00B04B1C">
        <w:rPr>
          <w:rFonts w:hint="eastAsia"/>
          <w:rtl/>
        </w:rPr>
        <w:t>של</w:t>
      </w:r>
      <w:r w:rsidRPr="00B04B1C">
        <w:rPr>
          <w:rtl/>
        </w:rPr>
        <w:t xml:space="preserve"> </w:t>
      </w:r>
      <w:r w:rsidRPr="00B04B1C">
        <w:rPr>
          <w:rFonts w:hint="cs"/>
          <w:rtl/>
        </w:rPr>
        <w:t xml:space="preserve">משרדים וגופי </w:t>
      </w:r>
      <w:r w:rsidRPr="00B04B1C">
        <w:rPr>
          <w:rFonts w:hint="cs"/>
          <w:rtl/>
        </w:rPr>
        <w:t>תמ"ק</w:t>
      </w:r>
      <w:r w:rsidRPr="00B04B1C">
        <w:rPr>
          <w:rFonts w:hint="cs"/>
          <w:rtl/>
        </w:rPr>
        <w:t xml:space="preserve"> בשאלון ייעודי להערכת ספקים</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4"/>
        <w:gridCol w:w="3686"/>
      </w:tblGrid>
      <w:tr w14:paraId="10546D79" w14:textId="77777777" w:rsidTr="000A2832">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96" w:type="pct"/>
            <w:shd w:val="clear" w:color="auto" w:fill="C8DCE4"/>
          </w:tcPr>
          <w:p w:rsidR="00023F2D" w:rsidRPr="00B04B1C" w:rsidP="00B04B1C" w14:paraId="06FB848A" w14:textId="77777777">
            <w:pPr>
              <w:pStyle w:val="73R"/>
              <w:spacing w:line="240" w:lineRule="auto"/>
              <w:rPr>
                <w:b/>
                <w:bCs/>
                <w:rtl/>
              </w:rPr>
            </w:pPr>
            <w:bookmarkStart w:id="151" w:name="_Hlk130456239"/>
            <w:r w:rsidRPr="00B04B1C">
              <w:rPr>
                <w:b/>
                <w:bCs/>
                <w:rtl/>
              </w:rPr>
              <w:t>השאלה</w:t>
            </w:r>
          </w:p>
        </w:tc>
        <w:tc>
          <w:tcPr>
            <w:tcW w:w="2504" w:type="pct"/>
            <w:shd w:val="clear" w:color="auto" w:fill="C8DCE4"/>
          </w:tcPr>
          <w:p w:rsidR="00023F2D" w:rsidRPr="00B04B1C" w:rsidP="00B04B1C" w14:paraId="7A184678" w14:textId="77777777">
            <w:pPr>
              <w:pStyle w:val="73R"/>
              <w:spacing w:line="240" w:lineRule="auto"/>
              <w:rPr>
                <w:b/>
                <w:bCs/>
              </w:rPr>
            </w:pPr>
            <w:r w:rsidRPr="00B04B1C">
              <w:rPr>
                <w:b/>
                <w:bCs/>
                <w:rtl/>
              </w:rPr>
              <w:t>שיעור ה</w:t>
            </w:r>
            <w:r w:rsidRPr="00B04B1C">
              <w:rPr>
                <w:rFonts w:hint="cs"/>
                <w:b/>
                <w:bCs/>
                <w:rtl/>
              </w:rPr>
              <w:t>ארגונים</w:t>
            </w:r>
          </w:p>
        </w:tc>
      </w:tr>
      <w:tr w14:paraId="7018FB53" w14:textId="77777777" w:rsidTr="000A2832">
        <w:tblPrEx>
          <w:tblW w:w="5000" w:type="pct"/>
          <w:jc w:val="center"/>
          <w:shd w:val="clear" w:color="auto" w:fill="DFECEF"/>
          <w:tblLook w:val="04A0"/>
        </w:tblPrEx>
        <w:trPr>
          <w:trHeight w:val="1644"/>
          <w:jc w:val="center"/>
        </w:trPr>
        <w:tc>
          <w:tcPr>
            <w:tcW w:w="2496" w:type="pct"/>
            <w:shd w:val="clear" w:color="auto" w:fill="DFECEF"/>
          </w:tcPr>
          <w:p w:rsidR="00023F2D" w:rsidRPr="00B04B1C" w:rsidP="00B04B1C" w14:paraId="00E57EB1" w14:textId="1695D91F">
            <w:pPr>
              <w:pStyle w:val="73R"/>
              <w:spacing w:line="240" w:lineRule="auto"/>
              <w:rPr>
                <w:rtl/>
              </w:rPr>
            </w:pPr>
            <w:r w:rsidRPr="00B04B1C">
              <w:rPr>
                <w:rFonts w:hint="cs"/>
                <w:rtl/>
              </w:rPr>
              <w:t xml:space="preserve">האם </w:t>
            </w:r>
            <w:r w:rsidRPr="00B04B1C">
              <w:rPr>
                <w:rtl/>
              </w:rPr>
              <w:t xml:space="preserve">הארגון בודק את נושא שרשרת אספקה אצל הספק באמצעות שאלון ייעודי שפיתח לנושא (שונה משאלון הספקים של מערך הסייבר הלאומי) </w:t>
            </w:r>
            <w:r w:rsidRPr="00B04B1C">
              <w:rPr>
                <w:rFonts w:hint="cs"/>
                <w:rtl/>
              </w:rPr>
              <w:t>.</w:t>
            </w:r>
          </w:p>
        </w:tc>
        <w:tc>
          <w:tcPr>
            <w:tcW w:w="2504" w:type="pct"/>
            <w:shd w:val="clear" w:color="auto" w:fill="DFECEF"/>
          </w:tcPr>
          <w:p w:rsidR="00023F2D" w:rsidRPr="00B04B1C" w:rsidP="00B04B1C" w14:paraId="7F3A0684" w14:textId="55E9DF5E">
            <w:pPr>
              <w:pStyle w:val="73R"/>
              <w:spacing w:line="240" w:lineRule="auto"/>
              <w:rPr>
                <w:rtl/>
              </w:rPr>
            </w:pPr>
            <w:r w:rsidRPr="00B04B1C">
              <w:rPr>
                <w:rFonts w:hint="cs"/>
                <w:noProof/>
              </w:rPr>
              <w:drawing>
                <wp:anchor distT="0" distB="0" distL="114300" distR="114300" simplePos="0" relativeHeight="251732992" behindDoc="0" locked="0" layoutInCell="1" allowOverlap="1">
                  <wp:simplePos x="0" y="0"/>
                  <wp:positionH relativeFrom="column">
                    <wp:posOffset>648473</wp:posOffset>
                  </wp:positionH>
                  <wp:positionV relativeFrom="paragraph">
                    <wp:posOffset>66040</wp:posOffset>
                  </wp:positionV>
                  <wp:extent cx="981128" cy="588396"/>
                  <wp:effectExtent l="0" t="0" r="0" b="0"/>
                  <wp:wrapNone/>
                  <wp:docPr id="67" name="תמונה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תמונה 67"/>
                          <pic:cNvPicPr>
                            <a:picLocks noChangeAspect="1" noChangeArrowheads="1"/>
                          </pic:cNvPicPr>
                        </pic:nvPicPr>
                        <pic:blipFill>
                          <a:blip xmlns:r="http://schemas.openxmlformats.org/officeDocument/2006/relationships" r:embed="rId68"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81128" cy="588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1C">
              <w:rPr>
                <w:noProof/>
                <w:rtl/>
              </w:rPr>
              <mc:AlternateContent>
                <mc:Choice Requires="wps">
                  <w:drawing>
                    <wp:anchor distT="0" distB="0" distL="114300" distR="114300" simplePos="0" relativeHeight="251788288" behindDoc="0" locked="0" layoutInCell="1" allowOverlap="1">
                      <wp:simplePos x="0" y="0"/>
                      <wp:positionH relativeFrom="column">
                        <wp:posOffset>-59690</wp:posOffset>
                      </wp:positionH>
                      <wp:positionV relativeFrom="paragraph">
                        <wp:posOffset>657860</wp:posOffset>
                      </wp:positionV>
                      <wp:extent cx="2328203" cy="344658"/>
                      <wp:effectExtent l="0" t="0" r="0" b="0"/>
                      <wp:wrapNone/>
                      <wp:docPr id="83" name="תיבת טקסט 83"/>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8203" cy="344658"/>
                              </a:xfrm>
                              <a:prstGeom prst="rect">
                                <a:avLst/>
                              </a:prstGeom>
                              <a:noFill/>
                              <a:ln w="6350">
                                <a:noFill/>
                              </a:ln>
                            </wps:spPr>
                            <wps:txbx>
                              <w:txbxContent>
                                <w:p w:rsidR="00023F2D" w:rsidRPr="00B04B1C" w:rsidP="00E25CE5"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26</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משתמשים בשאלונים ייעודיים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83" o:spid="_x0000_s1064" type="#_x0000_t202" style="width:183.3pt;height:27.15pt;margin-top:51.8pt;margin-left:-4.7pt;mso-height-percent:0;mso-height-relative:margin;mso-width-percent:0;mso-width-relative:margin;mso-wrap-distance-bottom:0;mso-wrap-distance-left:9pt;mso-wrap-distance-right:9pt;mso-wrap-distance-top:0;mso-wrap-style:square;position:absolute;visibility:visible;v-text-anchor:top;z-index:251789312" filled="f" stroked="f" strokeweight="0.5pt">
                      <v:textbox>
                        <w:txbxContent>
                          <w:p w:rsidR="00023F2D" w:rsidRPr="00B04B1C" w:rsidP="00E25CE5" w14:paraId="5772A08F" w14:textId="77777777">
                            <w:pPr>
                              <w:spacing w:line="240" w:lineRule="auto"/>
                              <w:jc w:val="center"/>
                              <w:rPr>
                                <w:rFonts w:ascii="Tahoma" w:hAnsi="Tahoma" w:cs="Tahoma"/>
                                <w:b/>
                                <w:bCs/>
                                <w:sz w:val="18"/>
                                <w:szCs w:val="18"/>
                                <w:rtl/>
                              </w:rPr>
                            </w:pPr>
                            <w:r w:rsidRPr="00B04B1C">
                              <w:rPr>
                                <w:rFonts w:ascii="Tahoma" w:hAnsi="Tahoma" w:cs="Tahoma" w:hint="cs"/>
                                <w:b/>
                                <w:bCs/>
                                <w:sz w:val="18"/>
                                <w:szCs w:val="18"/>
                                <w:rtl/>
                              </w:rPr>
                              <w:t>26</w:t>
                            </w:r>
                            <w:r w:rsidRPr="00B04B1C">
                              <w:rPr>
                                <w:rFonts w:ascii="Tahoma" w:hAnsi="Tahoma" w:cs="Tahoma"/>
                                <w:b/>
                                <w:bCs/>
                                <w:sz w:val="18"/>
                                <w:szCs w:val="18"/>
                                <w:rtl/>
                              </w:rPr>
                              <w:t xml:space="preserve">% </w:t>
                            </w:r>
                            <w:r w:rsidRPr="00B04B1C">
                              <w:rPr>
                                <w:rFonts w:ascii="Tahoma" w:hAnsi="Tahoma" w:cs="Tahoma" w:hint="eastAsia"/>
                                <w:b/>
                                <w:bCs/>
                                <w:sz w:val="18"/>
                                <w:szCs w:val="18"/>
                                <w:rtl/>
                              </w:rPr>
                              <w:t>מהארגונים</w:t>
                            </w:r>
                          </w:p>
                          <w:p w:rsidR="00023F2D" w:rsidRPr="00E25CE5" w:rsidP="00E25CE5" w14:paraId="63867FD7"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משתמשים בשאלונים ייעודיים</w:t>
                            </w:r>
                          </w:p>
                        </w:txbxContent>
                      </v:textbox>
                    </v:shape>
                  </w:pict>
                </mc:Fallback>
              </mc:AlternateContent>
            </w:r>
            <w:r w:rsidRPr="00B04B1C">
              <w:rPr>
                <w:rtl/>
              </w:rPr>
              <w:t xml:space="preserve"> </w:t>
            </w:r>
          </w:p>
        </w:tc>
      </w:tr>
    </w:tbl>
    <w:bookmarkEnd w:id="151"/>
    <w:p w:rsidR="00023F2D" w:rsidRPr="007D4911" w:rsidP="00B04B1C" w14:paraId="096E90D2" w14:textId="77777777">
      <w:pPr>
        <w:pStyle w:val="7318"/>
        <w:spacing w:before="240"/>
        <w:rPr>
          <w:rtl/>
        </w:rPr>
      </w:pPr>
      <w:r w:rsidRPr="007D4911">
        <w:rPr>
          <w:rFonts w:hint="cs"/>
          <w:rtl/>
        </w:rPr>
        <w:t xml:space="preserve">נמצא כי 9 </w:t>
      </w:r>
      <w:r w:rsidRPr="007D4911">
        <w:rPr>
          <w:rtl/>
        </w:rPr>
        <w:t>(</w:t>
      </w:r>
      <w:r w:rsidRPr="007D4911">
        <w:rPr>
          <w:rFonts w:hint="cs"/>
          <w:rtl/>
        </w:rPr>
        <w:t>26</w:t>
      </w:r>
      <w:r w:rsidRPr="007D4911">
        <w:rPr>
          <w:rtl/>
        </w:rPr>
        <w:t>%)</w:t>
      </w:r>
      <w:r w:rsidRPr="007D4911">
        <w:rPr>
          <w:rFonts w:hint="cs"/>
          <w:rtl/>
        </w:rPr>
        <w:t xml:space="preserve"> מתוך 35</w:t>
      </w:r>
      <w:r w:rsidRPr="007D4911">
        <w:rPr>
          <w:rtl/>
        </w:rPr>
        <w:t xml:space="preserve"> </w:t>
      </w:r>
      <w:r w:rsidRPr="007D4911">
        <w:rPr>
          <w:rFonts w:hint="cs"/>
          <w:rtl/>
        </w:rPr>
        <w:t xml:space="preserve">המשרדים וגופי </w:t>
      </w:r>
      <w:r w:rsidRPr="007D4911">
        <w:rPr>
          <w:rFonts w:hint="cs"/>
          <w:rtl/>
        </w:rPr>
        <w:t>התמ"ק</w:t>
      </w:r>
      <w:r w:rsidRPr="007D4911">
        <w:rPr>
          <w:rFonts w:hint="cs"/>
          <w:rtl/>
        </w:rPr>
        <w:t xml:space="preserve"> שענו על השאלה אינם משתמשים בשאלון הספקים שגיבש מערך הסייבר אלא </w:t>
      </w:r>
      <w:r w:rsidRPr="007D4911">
        <w:rPr>
          <w:rtl/>
        </w:rPr>
        <w:t>משתמשים בשאלו</w:t>
      </w:r>
      <w:r w:rsidRPr="007D4911">
        <w:rPr>
          <w:rFonts w:hint="cs"/>
          <w:rtl/>
        </w:rPr>
        <w:t>נים</w:t>
      </w:r>
      <w:r w:rsidRPr="007D4911">
        <w:rPr>
          <w:rtl/>
        </w:rPr>
        <w:t xml:space="preserve"> </w:t>
      </w:r>
      <w:r w:rsidRPr="007D4911">
        <w:rPr>
          <w:rFonts w:hint="cs"/>
          <w:rtl/>
        </w:rPr>
        <w:t>חלופיים</w:t>
      </w:r>
      <w:r w:rsidRPr="007D4911">
        <w:rPr>
          <w:rtl/>
        </w:rPr>
        <w:t xml:space="preserve"> שפיתח</w:t>
      </w:r>
      <w:r w:rsidRPr="007D4911">
        <w:rPr>
          <w:rFonts w:hint="cs"/>
          <w:rtl/>
        </w:rPr>
        <w:t>ו</w:t>
      </w:r>
      <w:r w:rsidRPr="007D4911">
        <w:rPr>
          <w:rtl/>
        </w:rPr>
        <w:t xml:space="preserve"> הארגו</w:t>
      </w:r>
      <w:r w:rsidRPr="007D4911">
        <w:rPr>
          <w:rFonts w:hint="cs"/>
          <w:rtl/>
        </w:rPr>
        <w:t xml:space="preserve">נים, וזאת בלא שמערך הסייבר בחן האם השאלונים החלופיים כוללים את כלל הבקרות העדכניות שהגדיר מערך הסייבר כרלוונטיות לנושא שרשרת האספקה. כמו כן, בשיטה זו ארגונים שונים נבדלים זה מזה מבחינת האופן שבו הם בודקים את מידת עמידתו של הספק בדרישות שנקבעו במתודולוגיה.  </w:t>
      </w:r>
    </w:p>
    <w:p w:rsidR="00023F2D" w:rsidRPr="0021429D" w:rsidP="00DE1561" w14:paraId="71B690E4" w14:textId="77777777">
      <w:pPr>
        <w:pStyle w:val="7392"/>
        <w:rPr>
          <w:rtl/>
        </w:rPr>
      </w:pPr>
      <w:r w:rsidRPr="002D2B0D">
        <w:rPr>
          <w:rFonts w:hint="cs"/>
          <w:rtl/>
        </w:rPr>
        <w:t xml:space="preserve">בתשובת </w:t>
      </w:r>
      <w:r>
        <w:rPr>
          <w:rFonts w:hint="cs"/>
          <w:rtl/>
        </w:rPr>
        <w:t>גוף 35</w:t>
      </w:r>
      <w:r w:rsidRPr="002D2B0D">
        <w:rPr>
          <w:rFonts w:hint="cs"/>
          <w:rtl/>
        </w:rPr>
        <w:t xml:space="preserve"> מיולי 2023 נמסר כי </w:t>
      </w:r>
      <w:r>
        <w:rPr>
          <w:rFonts w:hint="cs"/>
          <w:rtl/>
        </w:rPr>
        <w:t>הגוף</w:t>
      </w:r>
      <w:r w:rsidRPr="002D2B0D">
        <w:rPr>
          <w:rFonts w:hint="cs"/>
          <w:rtl/>
        </w:rPr>
        <w:t xml:space="preserve"> משתמש בשאלון רחב יותר הכולל סעיפים של שאלונים של מערך הסייבר.</w:t>
      </w:r>
    </w:p>
    <w:p w:rsidR="00023F2D" w:rsidP="00DE1561" w14:paraId="03E17B69" w14:textId="77777777">
      <w:pPr>
        <w:pStyle w:val="7392"/>
        <w:rPr>
          <w:rtl/>
        </w:rPr>
      </w:pPr>
      <w:r>
        <w:rPr>
          <w:rFonts w:hint="cs"/>
          <w:rtl/>
        </w:rPr>
        <w:t xml:space="preserve">בתשובת גוף 22 מיוני 2023 </w:t>
      </w:r>
      <w:r w:rsidRPr="00FC0A84">
        <w:rPr>
          <w:rtl/>
        </w:rPr>
        <w:t>נמסר כי איסוף המידע וסקר הסיכונים להערכת הספק נעשה ע</w:t>
      </w:r>
      <w:r w:rsidRPr="00FC0A84">
        <w:rPr>
          <w:rFonts w:hint="cs"/>
          <w:rtl/>
        </w:rPr>
        <w:t>ל</w:t>
      </w:r>
      <w:r>
        <w:rPr>
          <w:rFonts w:hint="cs"/>
          <w:rtl/>
        </w:rPr>
        <w:t xml:space="preserve"> בסיס </w:t>
      </w:r>
      <w:r w:rsidRPr="00FC0A84">
        <w:rPr>
          <w:rtl/>
        </w:rPr>
        <w:t xml:space="preserve">שאלון הספקים שגיבש </w:t>
      </w:r>
      <w:r w:rsidRPr="00A97C45">
        <w:rPr>
          <w:rtl/>
        </w:rPr>
        <w:t xml:space="preserve">מערך הסייבר, </w:t>
      </w:r>
      <w:r w:rsidRPr="00A97C45">
        <w:rPr>
          <w:rFonts w:hint="eastAsia"/>
          <w:rtl/>
        </w:rPr>
        <w:t>וכי</w:t>
      </w:r>
      <w:r w:rsidRPr="00A97C45">
        <w:rPr>
          <w:rtl/>
        </w:rPr>
        <w:t xml:space="preserve"> בחלק מהשאלון לא נעשה שימוש </w:t>
      </w:r>
      <w:r w:rsidRPr="00940E0A">
        <w:rPr>
          <w:rFonts w:hint="eastAsia"/>
          <w:rtl/>
        </w:rPr>
        <w:t>בשל</w:t>
      </w:r>
      <w:r w:rsidRPr="00590DDA">
        <w:rPr>
          <w:rtl/>
        </w:rPr>
        <w:t xml:space="preserve"> חוסר רלוונטיות בהתקשרות או ב</w:t>
      </w:r>
      <w:r w:rsidRPr="00AD2615">
        <w:rPr>
          <w:rFonts w:hint="eastAsia"/>
          <w:rtl/>
        </w:rPr>
        <w:t>של</w:t>
      </w:r>
      <w:r w:rsidRPr="00AD2615">
        <w:rPr>
          <w:rtl/>
        </w:rPr>
        <w:t xml:space="preserve"> </w:t>
      </w:r>
      <w:r w:rsidRPr="00AD2615">
        <w:rPr>
          <w:rFonts w:hint="eastAsia"/>
          <w:rtl/>
        </w:rPr>
        <w:t>ה</w:t>
      </w:r>
      <w:r w:rsidRPr="00AD2615">
        <w:rPr>
          <w:rtl/>
        </w:rPr>
        <w:t xml:space="preserve">אופן </w:t>
      </w:r>
      <w:r w:rsidRPr="00AD2615">
        <w:rPr>
          <w:rFonts w:hint="cs"/>
          <w:rtl/>
        </w:rPr>
        <w:t>שההתקשרות</w:t>
      </w:r>
      <w:r w:rsidRPr="00AD2615">
        <w:rPr>
          <w:rtl/>
        </w:rPr>
        <w:t xml:space="preserve"> מתנהלת מול המשרד</w:t>
      </w:r>
      <w:r w:rsidRPr="00AD2615">
        <w:t>.</w:t>
      </w:r>
    </w:p>
    <w:p w:rsidR="00023F2D" w:rsidRPr="007D4911" w:rsidP="007D4911" w14:paraId="7C4812EE" w14:textId="77777777">
      <w:pPr>
        <w:pStyle w:val="7318"/>
        <w:rPr>
          <w:rtl/>
        </w:rPr>
      </w:pPr>
      <w:r w:rsidRPr="007D4911">
        <w:rPr>
          <w:rFonts w:hint="eastAsia"/>
          <w:rtl/>
        </w:rPr>
        <w:t>מומלץ</w:t>
      </w:r>
      <w:r w:rsidRPr="007D4911">
        <w:rPr>
          <w:rtl/>
        </w:rPr>
        <w:t xml:space="preserve"> </w:t>
      </w:r>
      <w:r w:rsidRPr="007D4911">
        <w:rPr>
          <w:rFonts w:hint="eastAsia"/>
          <w:rtl/>
        </w:rPr>
        <w:t>כי</w:t>
      </w:r>
      <w:r w:rsidRPr="007D4911">
        <w:rPr>
          <w:rFonts w:hint="cs"/>
          <w:rtl/>
        </w:rPr>
        <w:t xml:space="preserve"> משרדים וגופי </w:t>
      </w:r>
      <w:r w:rsidRPr="007D4911">
        <w:rPr>
          <w:rFonts w:hint="cs"/>
          <w:rtl/>
        </w:rPr>
        <w:t>תמ"ק</w:t>
      </w:r>
      <w:r w:rsidRPr="007D4911">
        <w:rPr>
          <w:rFonts w:hint="cs"/>
          <w:rtl/>
        </w:rPr>
        <w:t xml:space="preserve"> שמשתמשים </w:t>
      </w:r>
      <w:r w:rsidRPr="007D4911">
        <w:rPr>
          <w:rtl/>
        </w:rPr>
        <w:t>בשאלו</w:t>
      </w:r>
      <w:r w:rsidRPr="007D4911">
        <w:rPr>
          <w:rFonts w:hint="cs"/>
          <w:rtl/>
        </w:rPr>
        <w:t>נים</w:t>
      </w:r>
      <w:r w:rsidRPr="007D4911">
        <w:rPr>
          <w:rtl/>
        </w:rPr>
        <w:t xml:space="preserve"> </w:t>
      </w:r>
      <w:r w:rsidRPr="007D4911">
        <w:rPr>
          <w:rFonts w:hint="cs"/>
          <w:rtl/>
        </w:rPr>
        <w:t>חלופיים</w:t>
      </w:r>
      <w:r w:rsidRPr="007D4911">
        <w:rPr>
          <w:rtl/>
        </w:rPr>
        <w:t xml:space="preserve"> שפיתח</w:t>
      </w:r>
      <w:r w:rsidRPr="007D4911">
        <w:rPr>
          <w:rFonts w:hint="cs"/>
          <w:rtl/>
        </w:rPr>
        <w:t>ו</w:t>
      </w:r>
      <w:r w:rsidRPr="007D4911">
        <w:rPr>
          <w:rtl/>
        </w:rPr>
        <w:t xml:space="preserve"> </w:t>
      </w:r>
      <w:r w:rsidRPr="007D4911">
        <w:rPr>
          <w:rFonts w:hint="cs"/>
          <w:rtl/>
        </w:rPr>
        <w:t>יעברו להשתמש בשאלון הספקים של מערך הסייבר</w:t>
      </w:r>
      <w:r w:rsidRPr="007D4911">
        <w:rPr>
          <w:rtl/>
        </w:rPr>
        <w:t xml:space="preserve">, </w:t>
      </w:r>
      <w:r w:rsidRPr="007D4911">
        <w:rPr>
          <w:rFonts w:hint="eastAsia"/>
          <w:rtl/>
        </w:rPr>
        <w:t>ואם</w:t>
      </w:r>
      <w:r w:rsidRPr="007D4911">
        <w:rPr>
          <w:rFonts w:hint="cs"/>
          <w:rtl/>
        </w:rPr>
        <w:t xml:space="preserve"> נדרש לבצע התאמות בשאלון </w:t>
      </w:r>
      <w:r w:rsidRPr="007D4911">
        <w:rPr>
          <w:rFonts w:hint="eastAsia"/>
          <w:rtl/>
        </w:rPr>
        <w:t>הם</w:t>
      </w:r>
      <w:r w:rsidRPr="007D4911">
        <w:rPr>
          <w:rFonts w:hint="cs"/>
          <w:rtl/>
        </w:rPr>
        <w:t xml:space="preserve"> יעלו את צורכיהם מול מערך הסייבר. עוד מומלץ כי </w:t>
      </w:r>
      <w:r w:rsidRPr="007D4911">
        <w:rPr>
          <w:rFonts w:hint="eastAsia"/>
          <w:rtl/>
        </w:rPr>
        <w:t>מערך</w:t>
      </w:r>
      <w:r w:rsidRPr="007D4911">
        <w:rPr>
          <w:rtl/>
        </w:rPr>
        <w:t xml:space="preserve"> </w:t>
      </w:r>
      <w:r w:rsidRPr="007D4911">
        <w:rPr>
          <w:rFonts w:hint="eastAsia"/>
          <w:rtl/>
        </w:rPr>
        <w:t>הסייבר</w:t>
      </w:r>
      <w:r w:rsidRPr="007D4911">
        <w:rPr>
          <w:rtl/>
        </w:rPr>
        <w:t xml:space="preserve"> </w:t>
      </w:r>
      <w:r w:rsidRPr="007D4911">
        <w:rPr>
          <w:rFonts w:hint="eastAsia"/>
          <w:rtl/>
        </w:rPr>
        <w:t>יוודא</w:t>
      </w:r>
      <w:r w:rsidRPr="007D4911">
        <w:rPr>
          <w:rtl/>
        </w:rPr>
        <w:t xml:space="preserve"> </w:t>
      </w:r>
      <w:r w:rsidRPr="007D4911">
        <w:rPr>
          <w:rFonts w:hint="eastAsia"/>
          <w:rtl/>
        </w:rPr>
        <w:t>מול</w:t>
      </w:r>
      <w:r w:rsidRPr="007D4911">
        <w:rPr>
          <w:rtl/>
        </w:rPr>
        <w:t xml:space="preserve"> </w:t>
      </w:r>
      <w:r w:rsidRPr="007D4911">
        <w:rPr>
          <w:rFonts w:hint="cs"/>
          <w:rtl/>
        </w:rPr>
        <w:t xml:space="preserve">המשרדים וגופי </w:t>
      </w:r>
      <w:r w:rsidRPr="007D4911">
        <w:rPr>
          <w:rFonts w:hint="cs"/>
          <w:rtl/>
        </w:rPr>
        <w:t>התמ"ק</w:t>
      </w:r>
      <w:r w:rsidRPr="007D4911">
        <w:rPr>
          <w:rFonts w:hint="cs"/>
          <w:rtl/>
        </w:rPr>
        <w:t xml:space="preserve"> </w:t>
      </w:r>
      <w:r w:rsidRPr="007D4911">
        <w:rPr>
          <w:rFonts w:hint="eastAsia"/>
          <w:rtl/>
        </w:rPr>
        <w:t>שהם</w:t>
      </w:r>
      <w:r w:rsidRPr="007D4911">
        <w:rPr>
          <w:rtl/>
        </w:rPr>
        <w:t xml:space="preserve"> </w:t>
      </w:r>
      <w:r w:rsidRPr="007D4911">
        <w:rPr>
          <w:rFonts w:hint="eastAsia"/>
          <w:rtl/>
        </w:rPr>
        <w:t>משתמשים</w:t>
      </w:r>
      <w:r w:rsidRPr="007D4911">
        <w:rPr>
          <w:rtl/>
        </w:rPr>
        <w:t xml:space="preserve"> </w:t>
      </w:r>
      <w:r w:rsidRPr="007D4911">
        <w:rPr>
          <w:rFonts w:hint="eastAsia"/>
          <w:rtl/>
        </w:rPr>
        <w:t>בשאלון</w:t>
      </w:r>
      <w:r w:rsidRPr="007D4911">
        <w:rPr>
          <w:rtl/>
        </w:rPr>
        <w:t xml:space="preserve"> </w:t>
      </w:r>
      <w:r w:rsidRPr="007D4911">
        <w:rPr>
          <w:rFonts w:hint="eastAsia"/>
          <w:rtl/>
        </w:rPr>
        <w:t>העדכני</w:t>
      </w:r>
      <w:r w:rsidRPr="007D4911">
        <w:rPr>
          <w:rtl/>
        </w:rPr>
        <w:t xml:space="preserve"> </w:t>
      </w:r>
      <w:r w:rsidRPr="007D4911">
        <w:rPr>
          <w:rFonts w:hint="eastAsia"/>
          <w:rtl/>
        </w:rPr>
        <w:t>הכולל</w:t>
      </w:r>
      <w:r w:rsidRPr="007D4911">
        <w:rPr>
          <w:rtl/>
        </w:rPr>
        <w:t xml:space="preserve"> </w:t>
      </w:r>
      <w:r w:rsidRPr="007D4911">
        <w:rPr>
          <w:rFonts w:hint="eastAsia"/>
          <w:rtl/>
        </w:rPr>
        <w:t>את</w:t>
      </w:r>
      <w:r w:rsidRPr="007D4911">
        <w:rPr>
          <w:rtl/>
        </w:rPr>
        <w:t xml:space="preserve"> </w:t>
      </w:r>
      <w:r w:rsidRPr="007D4911">
        <w:rPr>
          <w:rFonts w:hint="eastAsia"/>
          <w:rtl/>
        </w:rPr>
        <w:t>הבקרות</w:t>
      </w:r>
      <w:r w:rsidRPr="007D4911">
        <w:rPr>
          <w:rtl/>
        </w:rPr>
        <w:t xml:space="preserve"> </w:t>
      </w:r>
      <w:r w:rsidRPr="007D4911">
        <w:rPr>
          <w:rFonts w:hint="eastAsia"/>
          <w:rtl/>
        </w:rPr>
        <w:t>שהגדיר</w:t>
      </w:r>
      <w:r w:rsidRPr="007D4911">
        <w:rPr>
          <w:rtl/>
        </w:rPr>
        <w:t xml:space="preserve"> </w:t>
      </w:r>
      <w:r w:rsidRPr="007D4911">
        <w:rPr>
          <w:rFonts w:hint="eastAsia"/>
          <w:rtl/>
        </w:rPr>
        <w:t>המערך</w:t>
      </w:r>
      <w:r w:rsidRPr="007D4911">
        <w:rPr>
          <w:rtl/>
        </w:rPr>
        <w:t xml:space="preserve">. </w:t>
      </w:r>
      <w:r w:rsidRPr="007D4911">
        <w:rPr>
          <w:rFonts w:hint="eastAsia"/>
          <w:rtl/>
        </w:rPr>
        <w:t>זאת</w:t>
      </w:r>
      <w:r w:rsidRPr="007D4911">
        <w:rPr>
          <w:rtl/>
        </w:rPr>
        <w:t xml:space="preserve"> </w:t>
      </w:r>
      <w:r w:rsidRPr="007D4911">
        <w:rPr>
          <w:rFonts w:hint="eastAsia"/>
          <w:rtl/>
        </w:rPr>
        <w:t>כדי</w:t>
      </w:r>
      <w:r w:rsidRPr="007D4911">
        <w:rPr>
          <w:rtl/>
        </w:rPr>
        <w:t xml:space="preserve"> </w:t>
      </w:r>
      <w:r w:rsidRPr="007D4911">
        <w:rPr>
          <w:rFonts w:hint="cs"/>
          <w:rtl/>
        </w:rPr>
        <w:t>להבטיח ש</w:t>
      </w:r>
      <w:r w:rsidRPr="007D4911">
        <w:rPr>
          <w:rFonts w:hint="eastAsia"/>
          <w:rtl/>
        </w:rPr>
        <w:t>בדיקת</w:t>
      </w:r>
      <w:r w:rsidRPr="007D4911">
        <w:rPr>
          <w:rtl/>
        </w:rPr>
        <w:t xml:space="preserve"> </w:t>
      </w:r>
      <w:r w:rsidRPr="007D4911">
        <w:rPr>
          <w:rFonts w:hint="eastAsia"/>
          <w:rtl/>
        </w:rPr>
        <w:t>הספקים</w:t>
      </w:r>
      <w:r w:rsidRPr="007D4911">
        <w:rPr>
          <w:rtl/>
        </w:rPr>
        <w:t xml:space="preserve"> </w:t>
      </w:r>
      <w:r w:rsidRPr="007D4911">
        <w:rPr>
          <w:rFonts w:hint="cs"/>
          <w:rtl/>
        </w:rPr>
        <w:t>תהיה אחידה באופן שתוצאותיה</w:t>
      </w:r>
      <w:r w:rsidRPr="007D4911">
        <w:rPr>
          <w:rtl/>
        </w:rPr>
        <w:t xml:space="preserve"> </w:t>
      </w:r>
      <w:r w:rsidRPr="007D4911">
        <w:rPr>
          <w:rFonts w:hint="eastAsia"/>
          <w:rtl/>
        </w:rPr>
        <w:t>יוכלו</w:t>
      </w:r>
      <w:r w:rsidRPr="007D4911">
        <w:rPr>
          <w:rtl/>
        </w:rPr>
        <w:t xml:space="preserve"> </w:t>
      </w:r>
      <w:r w:rsidRPr="007D4911">
        <w:rPr>
          <w:rFonts w:hint="eastAsia"/>
          <w:rtl/>
        </w:rPr>
        <w:t>לשמש</w:t>
      </w:r>
      <w:r w:rsidRPr="007D4911">
        <w:rPr>
          <w:rtl/>
        </w:rPr>
        <w:t xml:space="preserve"> </w:t>
      </w:r>
      <w:r w:rsidRPr="007D4911">
        <w:rPr>
          <w:rFonts w:hint="cs"/>
          <w:rtl/>
        </w:rPr>
        <w:t>ארגונים</w:t>
      </w:r>
      <w:r w:rsidRPr="007D4911">
        <w:rPr>
          <w:rtl/>
        </w:rPr>
        <w:t xml:space="preserve"> נוספים. </w:t>
      </w:r>
    </w:p>
    <w:p w:rsidR="00023F2D" w:rsidP="00DE1561" w14:paraId="740B1F9B" w14:textId="77777777">
      <w:pPr>
        <w:pStyle w:val="7392"/>
        <w:rPr>
          <w:rtl/>
        </w:rPr>
      </w:pPr>
      <w:r>
        <w:rPr>
          <w:rFonts w:hint="cs"/>
          <w:rtl/>
        </w:rPr>
        <w:t xml:space="preserve">בתשובת גוף 36 מיוני 2023 נמסר כי בכוונת הגוף לבחון את </w:t>
      </w:r>
      <w:r w:rsidRPr="00A97C45">
        <w:rPr>
          <w:rFonts w:hint="cs"/>
          <w:rtl/>
        </w:rPr>
        <w:t>השאלון שפיתח</w:t>
      </w:r>
      <w:r>
        <w:rPr>
          <w:rFonts w:hint="cs"/>
          <w:rtl/>
        </w:rPr>
        <w:t xml:space="preserve"> מול </w:t>
      </w:r>
      <w:r>
        <w:rPr>
          <w:rFonts w:hint="cs"/>
          <w:rtl/>
        </w:rPr>
        <w:t>יה"ב</w:t>
      </w:r>
      <w:r>
        <w:rPr>
          <w:rFonts w:hint="cs"/>
          <w:rtl/>
        </w:rPr>
        <w:t xml:space="preserve"> על מנת לקבוע אחידות או לחלופין להשתמש בשאלון של מערך הסייבר. </w:t>
      </w:r>
    </w:p>
    <w:p w:rsidR="00023F2D" w:rsidRPr="00594A5B" w:rsidP="00DE1561" w14:paraId="69C873EB" w14:textId="77777777">
      <w:pPr>
        <w:pStyle w:val="7392"/>
        <w:rPr>
          <w:rtl/>
        </w:rPr>
      </w:pPr>
      <w:r>
        <w:rPr>
          <w:rFonts w:hint="cs"/>
          <w:rtl/>
        </w:rPr>
        <w:t xml:space="preserve">בתשובת גוף 7 מיוני 2023 נמסר כי </w:t>
      </w:r>
      <w:r w:rsidRPr="00594A5B">
        <w:rPr>
          <w:rtl/>
        </w:rPr>
        <w:t xml:space="preserve">עבור ספקים בסיווג בינוני ומטה קיים שאלון ייעודי של </w:t>
      </w:r>
      <w:r>
        <w:rPr>
          <w:rFonts w:hint="cs"/>
          <w:rtl/>
        </w:rPr>
        <w:t>הגוף</w:t>
      </w:r>
      <w:r w:rsidRPr="00594A5B">
        <w:rPr>
          <w:rtl/>
        </w:rPr>
        <w:t xml:space="preserve">. </w:t>
      </w:r>
      <w:r>
        <w:rPr>
          <w:rFonts w:hint="cs"/>
          <w:rtl/>
        </w:rPr>
        <w:t>הגוף י</w:t>
      </w:r>
      <w:r w:rsidRPr="00594A5B">
        <w:rPr>
          <w:rtl/>
        </w:rPr>
        <w:t xml:space="preserve">בחן שימוש בשאלונים של מערך הסייבר </w:t>
      </w:r>
      <w:r>
        <w:rPr>
          <w:rFonts w:hint="cs"/>
          <w:rtl/>
        </w:rPr>
        <w:t xml:space="preserve">גם </w:t>
      </w:r>
      <w:r w:rsidRPr="00594A5B">
        <w:rPr>
          <w:rtl/>
        </w:rPr>
        <w:t xml:space="preserve">עבור ספקים בסיווג </w:t>
      </w:r>
      <w:r>
        <w:rPr>
          <w:rFonts w:hint="cs"/>
          <w:rtl/>
        </w:rPr>
        <w:t>זה.</w:t>
      </w:r>
    </w:p>
    <w:p w:rsidR="00023F2D" w:rsidRPr="00AA2F9D" w:rsidP="00AA2F9D" w14:paraId="7973BD98" w14:textId="77777777">
      <w:pPr>
        <w:pStyle w:val="73414"/>
        <w:rPr>
          <w:rtl/>
        </w:rPr>
      </w:pPr>
      <w:r w:rsidRPr="00AA2F9D">
        <w:rPr>
          <w:rFonts w:hint="cs"/>
          <w:rtl/>
        </w:rPr>
        <w:t>קצב ההתעדה ומשכה</w:t>
      </w:r>
    </w:p>
    <w:p w:rsidR="00023F2D" w:rsidP="00DE1561" w14:paraId="683D5718" w14:textId="77777777">
      <w:pPr>
        <w:pStyle w:val="7392"/>
        <w:rPr>
          <w:rtl/>
        </w:rPr>
      </w:pPr>
      <w:r>
        <w:rPr>
          <w:rFonts w:hint="cs"/>
          <w:rtl/>
        </w:rPr>
        <w:t>בפגישה שקיים צוות הביקורת עם יחידת המדיניות במערך הסייבר בספטמבר 2022 נאמר כי הצפי המקורי של המערך היה שבשנת 2019, תוך שנה מהשקת המתודולוגיה אלפי ספקים יעברו התעדה.</w:t>
      </w:r>
    </w:p>
    <w:p w:rsidR="00023F2D" w:rsidRPr="007D4911" w:rsidP="007D4911" w14:paraId="14431CB2" w14:textId="77777777">
      <w:pPr>
        <w:pStyle w:val="7318"/>
        <w:rPr>
          <w:rtl/>
        </w:rPr>
      </w:pPr>
      <w:r w:rsidRPr="007D4911">
        <w:rPr>
          <w:rFonts w:hint="eastAsia"/>
          <w:rtl/>
        </w:rPr>
        <w:t>נכון</w:t>
      </w:r>
      <w:r w:rsidRPr="007D4911">
        <w:rPr>
          <w:rtl/>
        </w:rPr>
        <w:t xml:space="preserve"> למרץ 2023, </w:t>
      </w:r>
      <w:r w:rsidRPr="007D4911">
        <w:rPr>
          <w:rFonts w:hint="eastAsia"/>
          <w:rtl/>
        </w:rPr>
        <w:t>כחמש</w:t>
      </w:r>
      <w:r w:rsidRPr="007D4911">
        <w:rPr>
          <w:rtl/>
        </w:rPr>
        <w:t xml:space="preserve"> שנים </w:t>
      </w:r>
      <w:r w:rsidRPr="007D4911">
        <w:rPr>
          <w:rFonts w:hint="eastAsia"/>
          <w:rtl/>
        </w:rPr>
        <w:t>לאחר</w:t>
      </w:r>
      <w:r w:rsidRPr="007D4911">
        <w:rPr>
          <w:rtl/>
        </w:rPr>
        <w:t xml:space="preserve"> </w:t>
      </w:r>
      <w:r w:rsidRPr="007D4911">
        <w:rPr>
          <w:rFonts w:hint="eastAsia"/>
          <w:rtl/>
        </w:rPr>
        <w:t>התנעת</w:t>
      </w:r>
      <w:r w:rsidRPr="007D4911">
        <w:rPr>
          <w:rtl/>
        </w:rPr>
        <w:t xml:space="preserve"> </w:t>
      </w:r>
      <w:r w:rsidRPr="007D4911">
        <w:rPr>
          <w:rFonts w:hint="eastAsia"/>
          <w:rtl/>
        </w:rPr>
        <w:t>המתודולוגיה</w:t>
      </w:r>
      <w:r w:rsidRPr="007D4911">
        <w:rPr>
          <w:rtl/>
        </w:rPr>
        <w:t xml:space="preserve">, היו </w:t>
      </w:r>
      <w:r w:rsidRPr="007D4911">
        <w:rPr>
          <w:rFonts w:hint="cs"/>
          <w:rtl/>
        </w:rPr>
        <w:t xml:space="preserve">רק </w:t>
      </w:r>
      <w:r w:rsidRPr="007D4911">
        <w:rPr>
          <w:rtl/>
        </w:rPr>
        <w:t xml:space="preserve">שמונה ספקים מאושרים שעברו </w:t>
      </w:r>
      <w:r w:rsidRPr="007D4911">
        <w:rPr>
          <w:rFonts w:hint="cs"/>
          <w:rtl/>
        </w:rPr>
        <w:t>התעדה</w:t>
      </w:r>
      <w:r w:rsidRPr="007D4911">
        <w:rPr>
          <w:rtl/>
        </w:rPr>
        <w:t xml:space="preserve">, ראו תצלום מסך מאתר מערך הסייבר. </w:t>
      </w:r>
    </w:p>
    <w:p w:rsidR="00023F2D" w:rsidRPr="00B04B1C" w:rsidP="00B04B1C" w14:paraId="6DB09E7F" w14:textId="77777777">
      <w:pPr>
        <w:pStyle w:val="734"/>
        <w:rPr>
          <w:rtl/>
        </w:rPr>
      </w:pPr>
      <w:r w:rsidRPr="00B04B1C">
        <w:rPr>
          <w:rFonts w:hint="cs"/>
          <w:b w:val="0"/>
          <w:bCs w:val="0"/>
          <w:rtl/>
        </w:rPr>
        <w:t>תמונה 2</w:t>
      </w:r>
      <w:r w:rsidRPr="00B04B1C">
        <w:rPr>
          <w:b w:val="0"/>
          <w:bCs w:val="0"/>
        </w:rPr>
        <w:t>:</w:t>
      </w:r>
      <w:r w:rsidRPr="00B04B1C">
        <w:rPr>
          <w:rFonts w:hint="cs"/>
          <w:rtl/>
        </w:rPr>
        <w:t xml:space="preserve"> רשימת ספקים מאושרים - רמה </w:t>
      </w:r>
      <w:r w:rsidRPr="00B04B1C">
        <w:rPr>
          <w:rFonts w:hint="cs"/>
        </w:rPr>
        <w:t>A</w:t>
      </w:r>
    </w:p>
    <w:p w:rsidR="00023F2D" w:rsidRPr="00B04B1C" w:rsidP="00B04B1C" w14:paraId="2BBD5311" w14:textId="77777777">
      <w:pPr>
        <w:rPr>
          <w:rtl/>
        </w:rPr>
      </w:pPr>
      <w:r w:rsidRPr="00B04B1C">
        <w:rPr>
          <w:noProof/>
          <w:rtl/>
        </w:rPr>
        <w:drawing>
          <wp:inline distT="0" distB="0" distL="0" distR="0">
            <wp:extent cx="4595787" cy="6050943"/>
            <wp:effectExtent l="0" t="0" r="0" b="3810"/>
            <wp:docPr id="1205462394" name="תמונה 120546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62394" name="תמונה 1205462394"/>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t="-48" b="-56"/>
                    <a:stretch>
                      <a:fillRect/>
                    </a:stretch>
                  </pic:blipFill>
                  <pic:spPr bwMode="auto">
                    <a:xfrm>
                      <a:off x="0" y="0"/>
                      <a:ext cx="4595787" cy="605094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B04B1C" w:rsidP="00B04B1C" w14:paraId="1928806E" w14:textId="77777777">
      <w:pPr>
        <w:pStyle w:val="738"/>
        <w:spacing w:after="120"/>
        <w:rPr>
          <w:rtl/>
        </w:rPr>
      </w:pPr>
      <w:r w:rsidRPr="00B04B1C">
        <w:rPr>
          <w:rFonts w:hint="cs"/>
          <w:rtl/>
        </w:rPr>
        <w:t>ה</w:t>
      </w:r>
      <w:r w:rsidRPr="00B04B1C">
        <w:rPr>
          <w:rtl/>
        </w:rPr>
        <w:t xml:space="preserve">מקור: </w:t>
      </w:r>
      <w:r w:rsidRPr="00B04B1C">
        <w:rPr>
          <w:rFonts w:hint="cs"/>
          <w:rtl/>
        </w:rPr>
        <w:t>אתר</w:t>
      </w:r>
      <w:r w:rsidRPr="00B04B1C">
        <w:rPr>
          <w:rtl/>
        </w:rPr>
        <w:t xml:space="preserve"> מערך הסייבר, </w:t>
      </w:r>
      <w:r w:rsidRPr="00B04B1C">
        <w:rPr>
          <w:rFonts w:hint="cs"/>
          <w:rtl/>
        </w:rPr>
        <w:t>צולם</w:t>
      </w:r>
      <w:r w:rsidRPr="00B04B1C">
        <w:rPr>
          <w:rtl/>
        </w:rPr>
        <w:t xml:space="preserve"> </w:t>
      </w:r>
      <w:r w:rsidRPr="00B04B1C">
        <w:rPr>
          <w:rFonts w:hint="cs"/>
          <w:rtl/>
        </w:rPr>
        <w:t>במרץ</w:t>
      </w:r>
      <w:r w:rsidRPr="00B04B1C">
        <w:rPr>
          <w:rtl/>
        </w:rPr>
        <w:t xml:space="preserve"> 2023. </w:t>
      </w:r>
    </w:p>
    <w:p w:rsidR="00023F2D" w:rsidP="007D4911" w14:paraId="41D3B9DA" w14:textId="77777777">
      <w:pPr>
        <w:pStyle w:val="7318"/>
        <w:rPr>
          <w:rtl/>
        </w:rPr>
      </w:pPr>
      <w:bookmarkStart w:id="152" w:name="_Hlk135647776"/>
      <w:r w:rsidRPr="007D4911">
        <w:rPr>
          <w:rFonts w:hint="cs"/>
          <w:rtl/>
        </w:rPr>
        <w:t xml:space="preserve">מתשובות המשרדים וגופי </w:t>
      </w:r>
      <w:r w:rsidRPr="007D4911">
        <w:rPr>
          <w:rFonts w:hint="cs"/>
          <w:rtl/>
        </w:rPr>
        <w:t>התמ"ק</w:t>
      </w:r>
      <w:r w:rsidRPr="007D4911">
        <w:rPr>
          <w:rFonts w:hint="cs"/>
          <w:rtl/>
        </w:rPr>
        <w:t xml:space="preserve"> לשאלון ששלח משרד מבקר המדינה עולה כי ארגונים אלו סיווגו 59 ספקים כמהותיים (רמה </w:t>
      </w:r>
      <w:r w:rsidRPr="007D4911">
        <w:t>(</w:t>
      </w:r>
      <w:r w:rsidRPr="007D4911">
        <w:rPr>
          <w:rFonts w:hint="cs"/>
        </w:rPr>
        <w:t>A</w:t>
      </w:r>
      <w:r w:rsidRPr="007D4911">
        <w:rPr>
          <w:rFonts w:hint="cs"/>
          <w:rtl/>
        </w:rPr>
        <w:t xml:space="preserve">. מתוך 59 ספקים אלו רק שלושה ספקים עברו הסמכה ומופיעים באתר מערך הסייבר (ספק ק', ספק ר' וספק ש'). </w:t>
      </w:r>
    </w:p>
    <w:bookmarkEnd w:id="152"/>
    <w:p w:rsidR="00023F2D" w:rsidP="00DE1561" w14:paraId="728DBB61" w14:textId="77777777">
      <w:pPr>
        <w:pStyle w:val="7392"/>
        <w:rPr>
          <w:rtl/>
        </w:rPr>
      </w:pPr>
      <w:r>
        <w:rPr>
          <w:rFonts w:hint="cs"/>
          <w:rtl/>
        </w:rPr>
        <w:t xml:space="preserve">בפגישה שקיים צוות הביקורת עם אגף ביטחון וסייבר בגוף 21 נאמר כי </w:t>
      </w:r>
      <w:r>
        <w:rPr>
          <w:rFonts w:ascii="David" w:hAnsi="David" w:hint="cs"/>
          <w:rtl/>
        </w:rPr>
        <w:t xml:space="preserve">תהליך ההתעדה שקידם המשרד מול ספק ק' בתחום הפיננסי ארך כ-9 חודשים. בפגישה </w:t>
      </w:r>
      <w:r>
        <w:rPr>
          <w:rFonts w:hint="cs"/>
          <w:rtl/>
        </w:rPr>
        <w:t>שקיים צוות הביקורת</w:t>
      </w:r>
      <w:r>
        <w:rPr>
          <w:rFonts w:ascii="David" w:hAnsi="David" w:hint="cs"/>
          <w:rtl/>
        </w:rPr>
        <w:t xml:space="preserve"> עם </w:t>
      </w:r>
      <w:r>
        <w:rPr>
          <w:rFonts w:hint="cs"/>
          <w:rtl/>
        </w:rPr>
        <w:t xml:space="preserve">גוף 2 </w:t>
      </w:r>
      <w:r>
        <w:rPr>
          <w:rFonts w:ascii="David" w:hAnsi="David" w:hint="cs"/>
          <w:rtl/>
        </w:rPr>
        <w:t>נאמר כי משך</w:t>
      </w:r>
      <w:r w:rsidRPr="00F22DE8">
        <w:rPr>
          <w:rtl/>
        </w:rPr>
        <w:t xml:space="preserve"> </w:t>
      </w:r>
      <w:r>
        <w:rPr>
          <w:rFonts w:hint="cs"/>
          <w:rtl/>
        </w:rPr>
        <w:t xml:space="preserve">תהליך </w:t>
      </w:r>
      <w:r w:rsidRPr="00F22DE8">
        <w:rPr>
          <w:rtl/>
        </w:rPr>
        <w:t>ההתעדה</w:t>
      </w:r>
      <w:r>
        <w:rPr>
          <w:rFonts w:hint="cs"/>
          <w:rtl/>
        </w:rPr>
        <w:t>,</w:t>
      </w:r>
      <w:r w:rsidRPr="00F22DE8">
        <w:rPr>
          <w:rtl/>
        </w:rPr>
        <w:t xml:space="preserve"> </w:t>
      </w:r>
      <w:r>
        <w:rPr>
          <w:rFonts w:hint="cs"/>
          <w:rtl/>
        </w:rPr>
        <w:t>שאורכו כ</w:t>
      </w:r>
      <w:r w:rsidRPr="00F22DE8">
        <w:rPr>
          <w:rtl/>
        </w:rPr>
        <w:t xml:space="preserve">שנה </w:t>
      </w:r>
      <w:r w:rsidRPr="00F22DE8">
        <w:rPr>
          <w:rtl/>
        </w:rPr>
        <w:t>קלנדרית</w:t>
      </w:r>
      <w:r>
        <w:rPr>
          <w:rFonts w:hint="cs"/>
          <w:rtl/>
        </w:rPr>
        <w:t>,</w:t>
      </w:r>
      <w:r w:rsidRPr="00F22DE8">
        <w:rPr>
          <w:rtl/>
        </w:rPr>
        <w:t xml:space="preserve"> </w:t>
      </w:r>
      <w:r>
        <w:rPr>
          <w:rFonts w:hint="cs"/>
          <w:rtl/>
        </w:rPr>
        <w:t>אינו</w:t>
      </w:r>
      <w:r w:rsidRPr="00F22DE8">
        <w:rPr>
          <w:rtl/>
        </w:rPr>
        <w:t xml:space="preserve"> עונה על הצורך העסקי של ה</w:t>
      </w:r>
      <w:r>
        <w:rPr>
          <w:rFonts w:hint="cs"/>
          <w:rtl/>
        </w:rPr>
        <w:t xml:space="preserve">ארגון </w:t>
      </w:r>
      <w:r w:rsidRPr="00F22DE8">
        <w:rPr>
          <w:rtl/>
        </w:rPr>
        <w:t>וע</w:t>
      </w:r>
      <w:r>
        <w:rPr>
          <w:rFonts w:hint="cs"/>
          <w:rtl/>
        </w:rPr>
        <w:t>שוי</w:t>
      </w:r>
      <w:r w:rsidRPr="00F22DE8">
        <w:rPr>
          <w:rtl/>
        </w:rPr>
        <w:t xml:space="preserve"> לפגוע ביעדי</w:t>
      </w:r>
      <w:r>
        <w:rPr>
          <w:rFonts w:hint="cs"/>
          <w:rtl/>
        </w:rPr>
        <w:t xml:space="preserve">ו </w:t>
      </w:r>
      <w:r w:rsidRPr="00F22DE8">
        <w:rPr>
          <w:rtl/>
        </w:rPr>
        <w:t>ו</w:t>
      </w:r>
      <w:r>
        <w:rPr>
          <w:rFonts w:hint="cs"/>
          <w:rtl/>
        </w:rPr>
        <w:t>ב</w:t>
      </w:r>
      <w:r w:rsidRPr="00F22DE8">
        <w:rPr>
          <w:rtl/>
        </w:rPr>
        <w:t>עמיד</w:t>
      </w:r>
      <w:r>
        <w:rPr>
          <w:rFonts w:hint="cs"/>
          <w:rtl/>
        </w:rPr>
        <w:t xml:space="preserve">תו </w:t>
      </w:r>
      <w:r w:rsidRPr="00F22DE8">
        <w:rPr>
          <w:rtl/>
        </w:rPr>
        <w:t>בלוחות הזמנים של פרויקטים</w:t>
      </w:r>
      <w:r>
        <w:rPr>
          <w:rFonts w:hint="cs"/>
          <w:rtl/>
        </w:rPr>
        <w:t xml:space="preserve"> </w:t>
      </w:r>
      <w:r>
        <w:rPr>
          <w:rFonts w:ascii="David" w:hAnsi="David" w:hint="cs"/>
          <w:rtl/>
        </w:rPr>
        <w:t xml:space="preserve">שקצובים בזמן. </w:t>
      </w:r>
    </w:p>
    <w:p w:rsidR="00023F2D" w:rsidRPr="00FA3394" w:rsidP="00DE1561" w14:paraId="425A7A9D" w14:textId="77777777">
      <w:pPr>
        <w:pStyle w:val="7392"/>
      </w:pPr>
      <w:r>
        <w:rPr>
          <w:rFonts w:hint="cs"/>
          <w:rtl/>
        </w:rPr>
        <w:t xml:space="preserve">במענה של גוף 28 על השאלון צוין כי אומנם </w:t>
      </w:r>
      <w:r w:rsidRPr="00B0252E">
        <w:rPr>
          <w:rtl/>
        </w:rPr>
        <w:t xml:space="preserve">קיימת הנחיה </w:t>
      </w:r>
      <w:r>
        <w:rPr>
          <w:rFonts w:hint="cs"/>
          <w:rtl/>
        </w:rPr>
        <w:t xml:space="preserve">ולפיה </w:t>
      </w:r>
      <w:r w:rsidRPr="00B0252E">
        <w:rPr>
          <w:rtl/>
        </w:rPr>
        <w:t xml:space="preserve">ספקים מהותיים </w:t>
      </w:r>
      <w:r>
        <w:rPr>
          <w:rFonts w:hint="cs"/>
          <w:rtl/>
        </w:rPr>
        <w:t>יעברו</w:t>
      </w:r>
      <w:r w:rsidRPr="00B0252E">
        <w:rPr>
          <w:rtl/>
        </w:rPr>
        <w:t xml:space="preserve"> </w:t>
      </w:r>
      <w:r>
        <w:rPr>
          <w:rFonts w:hint="cs"/>
          <w:rtl/>
        </w:rPr>
        <w:t xml:space="preserve">תהליך </w:t>
      </w:r>
      <w:r w:rsidRPr="00B0252E">
        <w:rPr>
          <w:rtl/>
        </w:rPr>
        <w:t>התעדה</w:t>
      </w:r>
      <w:r>
        <w:rPr>
          <w:rFonts w:hint="cs"/>
          <w:rtl/>
        </w:rPr>
        <w:t>,</w:t>
      </w:r>
      <w:r w:rsidRPr="00B0252E">
        <w:rPr>
          <w:rtl/>
        </w:rPr>
        <w:t xml:space="preserve"> </w:t>
      </w:r>
      <w:r>
        <w:rPr>
          <w:rFonts w:hint="cs"/>
          <w:rtl/>
        </w:rPr>
        <w:t>אולם הגוף</w:t>
      </w:r>
      <w:r w:rsidRPr="00B0252E">
        <w:rPr>
          <w:rtl/>
        </w:rPr>
        <w:t xml:space="preserve"> לא היה עומד בתוכנית העבודה ובמתן </w:t>
      </w:r>
      <w:r>
        <w:rPr>
          <w:rFonts w:hint="cs"/>
          <w:rtl/>
        </w:rPr>
        <w:t>ה</w:t>
      </w:r>
      <w:r w:rsidRPr="00B0252E">
        <w:rPr>
          <w:rtl/>
        </w:rPr>
        <w:t>ש</w:t>
      </w:r>
      <w:r>
        <w:rPr>
          <w:rFonts w:hint="cs"/>
          <w:rtl/>
        </w:rPr>
        <w:t>י</w:t>
      </w:r>
      <w:r w:rsidRPr="00B0252E">
        <w:rPr>
          <w:rtl/>
        </w:rPr>
        <w:t xml:space="preserve">רות </w:t>
      </w:r>
      <w:r>
        <w:rPr>
          <w:rFonts w:hint="cs"/>
          <w:rtl/>
        </w:rPr>
        <w:t xml:space="preserve">לו היה דורש מספקים אלו לבצע התעדה, ולכן הגוף מבצע ביקורות על ספקים בתחום </w:t>
      </w:r>
      <w:r w:rsidRPr="00B0252E">
        <w:rPr>
          <w:rtl/>
        </w:rPr>
        <w:t xml:space="preserve">שרשרת </w:t>
      </w:r>
      <w:r>
        <w:rPr>
          <w:rFonts w:hint="cs"/>
          <w:rtl/>
        </w:rPr>
        <w:t>ה</w:t>
      </w:r>
      <w:r w:rsidRPr="00B0252E">
        <w:rPr>
          <w:rtl/>
        </w:rPr>
        <w:t xml:space="preserve">אספקה </w:t>
      </w:r>
      <w:r>
        <w:rPr>
          <w:rFonts w:hint="cs"/>
          <w:rtl/>
        </w:rPr>
        <w:t>ללא דרישה לבצע תהליך ההתעדה.</w:t>
      </w:r>
    </w:p>
    <w:p w:rsidR="00023F2D" w:rsidRPr="00B04B1C" w:rsidP="00B04B1C" w14:paraId="241EB4F9" w14:textId="2A73CAD5">
      <w:pPr>
        <w:pStyle w:val="734"/>
        <w:rPr>
          <w:rtl/>
        </w:rPr>
      </w:pPr>
      <w:r w:rsidRPr="00B04B1C">
        <w:rPr>
          <w:rFonts w:hint="cs"/>
          <w:b w:val="0"/>
          <w:bCs w:val="0"/>
          <w:rtl/>
        </w:rPr>
        <w:t>תרשים 13:</w:t>
      </w:r>
      <w:r w:rsidRPr="00B04B1C">
        <w:rPr>
          <w:rFonts w:hint="cs"/>
          <w:rtl/>
        </w:rPr>
        <w:t xml:space="preserve"> מספר הספקים </w:t>
      </w:r>
      <w:r w:rsidRPr="00B04B1C">
        <w:rPr>
          <w:rFonts w:hint="cs"/>
          <w:rtl/>
        </w:rPr>
        <w:t>שהותעדו</w:t>
      </w:r>
      <w:r w:rsidRPr="00B04B1C">
        <w:rPr>
          <w:rFonts w:hint="cs"/>
          <w:rtl/>
        </w:rPr>
        <w:t xml:space="preserve"> או שנמצאו בתהליך התעדה </w:t>
      </w:r>
      <w:r w:rsidR="00B04B1C">
        <w:br/>
      </w:r>
      <w:r w:rsidRPr="00B04B1C">
        <w:rPr>
          <w:rFonts w:hint="cs"/>
          <w:rtl/>
        </w:rPr>
        <w:t>בשנים 2021 - 2023</w:t>
      </w:r>
    </w:p>
    <w:p w:rsidR="00023F2D" w:rsidRPr="00B04B1C" w:rsidP="002F4673" w14:paraId="4911896D" w14:textId="0B93F5EF">
      <w:pPr>
        <w:jc w:val="center"/>
        <w:rPr>
          <w:rtl/>
        </w:rPr>
      </w:pPr>
      <w:r w:rsidRPr="00B04B1C">
        <w:rPr>
          <w:noProof/>
        </w:rPr>
        <w:drawing>
          <wp:inline distT="0" distB="0" distL="0" distR="0">
            <wp:extent cx="4600601" cy="2734802"/>
            <wp:effectExtent l="0" t="0" r="0" b="0"/>
            <wp:docPr id="156" name="תמונה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תמונה 156"/>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4600601" cy="2734802"/>
                    </a:xfrm>
                    <a:prstGeom prst="rect">
                      <a:avLst/>
                    </a:prstGeom>
                  </pic:spPr>
                </pic:pic>
              </a:graphicData>
            </a:graphic>
          </wp:inline>
        </w:drawing>
      </w:r>
    </w:p>
    <w:p w:rsidR="00023F2D" w:rsidRPr="00B04B1C" w:rsidP="00B04B1C" w14:paraId="7CF405E7" w14:textId="382FB8F8">
      <w:pPr>
        <w:pStyle w:val="738"/>
        <w:spacing w:before="0"/>
        <w:rPr>
          <w:rtl/>
        </w:rPr>
      </w:pPr>
      <w:r w:rsidRPr="00B04B1C">
        <w:rPr>
          <w:rFonts w:hint="cs"/>
          <w:rtl/>
        </w:rPr>
        <w:t>המקור: סיכומי הישיבות של ועדות ההיגוי שעסקו בנושא שרשרת האספקה ונתונים שהוצגו באתר מערך הסייבר במרץ 2023.</w:t>
      </w:r>
    </w:p>
    <w:p w:rsidR="00023F2D" w:rsidRPr="001A492A" w:rsidP="007D4911" w14:paraId="38935FC3" w14:textId="77777777">
      <w:pPr>
        <w:pStyle w:val="7318"/>
        <w:rPr>
          <w:rtl/>
        </w:rPr>
      </w:pPr>
      <w:r w:rsidRPr="007D4911">
        <w:rPr>
          <w:rFonts w:hint="cs"/>
          <w:rtl/>
        </w:rPr>
        <w:t xml:space="preserve">נמצא כי קצב ההתעדה של ספקים מהותיים איטי יותר מכפי שהעריך מערך הסייבר: עד מרץ 2023 </w:t>
      </w:r>
      <w:r w:rsidRPr="007D4911">
        <w:rPr>
          <w:rFonts w:hint="cs"/>
          <w:rtl/>
        </w:rPr>
        <w:t>הותעדו</w:t>
      </w:r>
      <w:r w:rsidRPr="007D4911">
        <w:rPr>
          <w:rFonts w:hint="cs"/>
          <w:rtl/>
        </w:rPr>
        <w:t xml:space="preserve"> רק שמונה ספקים וכן התקבלו 28 הצהרות עצמאיות של ספקים מתוך כ-1,700 ספקים רלוונטיים שנדרשים בהתעדה או בהצהרה עצמית לפי הערכת מערך הסייבר. </w:t>
      </w:r>
      <w:r w:rsidRPr="007D4911">
        <w:rPr>
          <w:rFonts w:hint="eastAsia"/>
          <w:rtl/>
        </w:rPr>
        <w:t>עוד</w:t>
      </w:r>
      <w:r w:rsidRPr="007D4911">
        <w:rPr>
          <w:rtl/>
        </w:rPr>
        <w:t xml:space="preserve"> </w:t>
      </w:r>
      <w:r w:rsidRPr="007D4911">
        <w:rPr>
          <w:rFonts w:hint="eastAsia"/>
          <w:rtl/>
        </w:rPr>
        <w:t>נמצא</w:t>
      </w:r>
      <w:r w:rsidRPr="007D4911">
        <w:rPr>
          <w:rtl/>
        </w:rPr>
        <w:t xml:space="preserve"> </w:t>
      </w:r>
      <w:r w:rsidRPr="007D4911">
        <w:rPr>
          <w:rFonts w:hint="eastAsia"/>
          <w:rtl/>
        </w:rPr>
        <w:t>כי</w:t>
      </w:r>
      <w:r w:rsidRPr="007D4911">
        <w:rPr>
          <w:rtl/>
        </w:rPr>
        <w:t xml:space="preserve"> </w:t>
      </w:r>
      <w:bookmarkStart w:id="153" w:name="_Hlk134699023"/>
      <w:r w:rsidRPr="007D4911">
        <w:rPr>
          <w:rFonts w:hint="eastAsia"/>
          <w:rtl/>
        </w:rPr>
        <w:t>משך</w:t>
      </w:r>
      <w:r w:rsidRPr="007D4911">
        <w:rPr>
          <w:rtl/>
        </w:rPr>
        <w:t xml:space="preserve"> </w:t>
      </w:r>
      <w:r w:rsidRPr="007D4911">
        <w:rPr>
          <w:rFonts w:hint="eastAsia"/>
          <w:rtl/>
        </w:rPr>
        <w:t>תהליך</w:t>
      </w:r>
      <w:r w:rsidRPr="007D4911">
        <w:rPr>
          <w:rtl/>
        </w:rPr>
        <w:t xml:space="preserve"> </w:t>
      </w:r>
      <w:r w:rsidRPr="007D4911">
        <w:rPr>
          <w:rFonts w:hint="eastAsia"/>
          <w:rtl/>
        </w:rPr>
        <w:t>ההתעדה</w:t>
      </w:r>
      <w:r w:rsidRPr="007D4911">
        <w:rPr>
          <w:rtl/>
        </w:rPr>
        <w:t xml:space="preserve"> (מעל 9 </w:t>
      </w:r>
      <w:r w:rsidRPr="007D4911">
        <w:rPr>
          <w:rFonts w:hint="eastAsia"/>
          <w:rtl/>
        </w:rPr>
        <w:t>חודשים</w:t>
      </w:r>
      <w:r w:rsidRPr="007D4911">
        <w:rPr>
          <w:rtl/>
        </w:rPr>
        <w:t xml:space="preserve">) </w:t>
      </w:r>
      <w:r w:rsidRPr="007D4911">
        <w:rPr>
          <w:rFonts w:hint="eastAsia"/>
          <w:rtl/>
        </w:rPr>
        <w:t>אינו</w:t>
      </w:r>
      <w:r w:rsidRPr="007D4911">
        <w:rPr>
          <w:rtl/>
        </w:rPr>
        <w:t xml:space="preserve"> </w:t>
      </w:r>
      <w:r w:rsidRPr="007D4911">
        <w:rPr>
          <w:rFonts w:hint="eastAsia"/>
          <w:rtl/>
        </w:rPr>
        <w:t>בהלימה</w:t>
      </w:r>
      <w:r w:rsidRPr="007D4911">
        <w:rPr>
          <w:rtl/>
        </w:rPr>
        <w:t xml:space="preserve"> </w:t>
      </w:r>
      <w:r w:rsidRPr="007D4911">
        <w:rPr>
          <w:rFonts w:hint="eastAsia"/>
          <w:rtl/>
        </w:rPr>
        <w:t>לצרכים</w:t>
      </w:r>
      <w:r w:rsidRPr="007D4911">
        <w:rPr>
          <w:rtl/>
        </w:rPr>
        <w:t xml:space="preserve"> </w:t>
      </w:r>
      <w:r w:rsidRPr="007D4911">
        <w:rPr>
          <w:rFonts w:hint="eastAsia"/>
          <w:rtl/>
        </w:rPr>
        <w:t>העסקיים</w:t>
      </w:r>
      <w:r w:rsidRPr="007D4911">
        <w:rPr>
          <w:rtl/>
        </w:rPr>
        <w:t xml:space="preserve"> </w:t>
      </w:r>
      <w:r w:rsidRPr="007D4911">
        <w:rPr>
          <w:rFonts w:hint="eastAsia"/>
          <w:rtl/>
        </w:rPr>
        <w:t>של</w:t>
      </w:r>
      <w:r w:rsidRPr="007D4911">
        <w:rPr>
          <w:rtl/>
        </w:rPr>
        <w:t xml:space="preserve"> </w:t>
      </w:r>
      <w:r w:rsidRPr="007D4911">
        <w:rPr>
          <w:rFonts w:hint="eastAsia"/>
          <w:rtl/>
        </w:rPr>
        <w:t>הארגו</w:t>
      </w:r>
      <w:r w:rsidRPr="007D4911">
        <w:rPr>
          <w:rFonts w:hint="cs"/>
          <w:rtl/>
        </w:rPr>
        <w:t>נים</w:t>
      </w:r>
      <w:r w:rsidRPr="007D4911">
        <w:rPr>
          <w:rtl/>
        </w:rPr>
        <w:t>.</w:t>
      </w:r>
      <w:bookmarkEnd w:id="153"/>
      <w:r w:rsidRPr="007D4911">
        <w:rPr>
          <w:rFonts w:hint="cs"/>
          <w:rtl/>
        </w:rPr>
        <w:t xml:space="preserve"> </w:t>
      </w:r>
    </w:p>
    <w:p w:rsidR="00023F2D" w:rsidRPr="00B04B1C" w:rsidP="00B04B1C" w14:paraId="08CD8499" w14:textId="0AFBE73A">
      <w:pPr>
        <w:pStyle w:val="734"/>
        <w:rPr>
          <w:rtl/>
        </w:rPr>
      </w:pPr>
      <w:r w:rsidRPr="00B04B1C">
        <w:rPr>
          <w:rFonts w:hint="eastAsia"/>
          <w:b w:val="0"/>
          <w:bCs w:val="0"/>
          <w:rtl/>
        </w:rPr>
        <w:t>לוח</w:t>
      </w:r>
      <w:r w:rsidRPr="00B04B1C">
        <w:rPr>
          <w:b w:val="0"/>
          <w:bCs w:val="0"/>
          <w:rtl/>
        </w:rPr>
        <w:t xml:space="preserve"> </w:t>
      </w:r>
      <w:r w:rsidRPr="00B04B1C">
        <w:rPr>
          <w:rFonts w:hint="cs"/>
          <w:b w:val="0"/>
          <w:bCs w:val="0"/>
          <w:rtl/>
        </w:rPr>
        <w:t>16</w:t>
      </w:r>
      <w:r w:rsidRPr="00B04B1C">
        <w:rPr>
          <w:b w:val="0"/>
          <w:bCs w:val="0"/>
          <w:rtl/>
        </w:rPr>
        <w:t>:</w:t>
      </w:r>
      <w:r w:rsidRPr="00B04B1C">
        <w:rPr>
          <w:rFonts w:hint="cs"/>
          <w:rtl/>
        </w:rPr>
        <w:t xml:space="preserve"> יישום ההתעדה של ספקים שסווגו ברמה </w:t>
      </w:r>
      <w:r w:rsidRPr="00B04B1C">
        <w:rPr>
          <w:rFonts w:hint="cs"/>
        </w:rPr>
        <w:t>A</w:t>
      </w:r>
    </w:p>
    <w:tbl>
      <w:tblPr>
        <w:tblStyle w:val="TableGrid"/>
        <w:bidiVisual/>
        <w:tblW w:w="5000" w:type="pct"/>
        <w:jc w:val="center"/>
        <w:tblBorders>
          <w:top w:val="none" w:sz="0" w:space="0" w:color="auto"/>
          <w:bottom w:val="none" w:sz="0" w:space="0" w:color="auto"/>
          <w:insideH w:val="none" w:sz="0" w:space="0" w:color="auto"/>
        </w:tblBorders>
        <w:shd w:val="clear" w:color="auto" w:fill="C8DCE4"/>
        <w:tblLook w:val="04A0"/>
      </w:tblPr>
      <w:tblGrid>
        <w:gridCol w:w="3677"/>
        <w:gridCol w:w="3683"/>
      </w:tblGrid>
      <w:tr w14:paraId="3593A9C5" w14:textId="77777777" w:rsidTr="000A2832">
        <w:tblPrEx>
          <w:tblW w:w="5000" w:type="pct"/>
          <w:jc w:val="center"/>
          <w:tblBorders>
            <w:top w:val="none" w:sz="0" w:space="0" w:color="auto"/>
            <w:bottom w:val="none" w:sz="0" w:space="0" w:color="auto"/>
            <w:insideH w:val="none" w:sz="0" w:space="0" w:color="auto"/>
          </w:tblBorders>
          <w:shd w:val="clear" w:color="auto" w:fill="C8DCE4"/>
          <w:tblLook w:val="04A0"/>
        </w:tblPrEx>
        <w:trPr>
          <w:jc w:val="center"/>
        </w:trPr>
        <w:tc>
          <w:tcPr>
            <w:tcW w:w="2498" w:type="pct"/>
            <w:shd w:val="clear" w:color="auto" w:fill="C8DCE4"/>
          </w:tcPr>
          <w:p w:rsidR="00023F2D" w:rsidRPr="00120765" w:rsidP="00B04B1C" w14:paraId="4F64A35E" w14:textId="77777777">
            <w:pPr>
              <w:pStyle w:val="73R"/>
              <w:spacing w:line="240" w:lineRule="auto"/>
              <w:rPr>
                <w:b/>
                <w:bCs/>
                <w:rtl/>
              </w:rPr>
            </w:pPr>
            <w:bookmarkStart w:id="154" w:name="_Hlk130456300"/>
            <w:r w:rsidRPr="00120765">
              <w:rPr>
                <w:b/>
                <w:bCs/>
                <w:rtl/>
              </w:rPr>
              <w:t>השאלה</w:t>
            </w:r>
          </w:p>
        </w:tc>
        <w:tc>
          <w:tcPr>
            <w:tcW w:w="2502" w:type="pct"/>
            <w:shd w:val="clear" w:color="auto" w:fill="C8DCE4"/>
          </w:tcPr>
          <w:p w:rsidR="00023F2D" w:rsidRPr="00120765" w:rsidP="00B04B1C" w14:paraId="62DC396B" w14:textId="77777777">
            <w:pPr>
              <w:pStyle w:val="73R"/>
              <w:spacing w:line="240" w:lineRule="auto"/>
              <w:rPr>
                <w:b/>
                <w:bCs/>
                <w:rtl/>
              </w:rPr>
            </w:pPr>
            <w:r w:rsidRPr="00120765">
              <w:rPr>
                <w:b/>
                <w:bCs/>
                <w:rtl/>
              </w:rPr>
              <w:t xml:space="preserve">שיעור </w:t>
            </w:r>
            <w:r w:rsidRPr="00120765">
              <w:rPr>
                <w:rFonts w:hint="cs"/>
                <w:b/>
                <w:bCs/>
                <w:rtl/>
              </w:rPr>
              <w:t xml:space="preserve">גופי </w:t>
            </w:r>
            <w:r w:rsidRPr="00120765">
              <w:rPr>
                <w:rFonts w:hint="cs"/>
                <w:b/>
                <w:bCs/>
                <w:rtl/>
              </w:rPr>
              <w:t>התמ"ק</w:t>
            </w:r>
          </w:p>
        </w:tc>
      </w:tr>
      <w:tr w14:paraId="5E6EE32B" w14:textId="77777777" w:rsidTr="000A2832">
        <w:tblPrEx>
          <w:tblW w:w="5000" w:type="pct"/>
          <w:jc w:val="center"/>
          <w:shd w:val="clear" w:color="auto" w:fill="C8DCE4"/>
          <w:tblLook w:val="04A0"/>
        </w:tblPrEx>
        <w:trPr>
          <w:trHeight w:val="1814"/>
          <w:jc w:val="center"/>
        </w:trPr>
        <w:tc>
          <w:tcPr>
            <w:tcW w:w="2498" w:type="pct"/>
            <w:shd w:val="clear" w:color="auto" w:fill="DFECEF"/>
          </w:tcPr>
          <w:p w:rsidR="00023F2D" w:rsidRPr="00B04B1C" w:rsidP="00B04B1C" w14:paraId="7CE4B39E" w14:textId="77777777">
            <w:pPr>
              <w:pStyle w:val="73R"/>
              <w:spacing w:line="240" w:lineRule="auto"/>
              <w:rPr>
                <w:rtl/>
              </w:rPr>
            </w:pPr>
            <w:r w:rsidRPr="00B04B1C">
              <w:rPr>
                <w:rtl/>
              </w:rPr>
              <w:t xml:space="preserve">לכמה מהספקים שהארגון סיווג ברמה </w:t>
            </w:r>
            <w:r w:rsidRPr="00B04B1C">
              <w:t>A</w:t>
            </w:r>
            <w:r w:rsidRPr="00B04B1C">
              <w:rPr>
                <w:rtl/>
              </w:rPr>
              <w:t xml:space="preserve"> לא נתת הנחיה לעבור התעדה? </w:t>
            </w:r>
          </w:p>
        </w:tc>
        <w:tc>
          <w:tcPr>
            <w:tcW w:w="2502" w:type="pct"/>
            <w:shd w:val="clear" w:color="auto" w:fill="DFECEF"/>
          </w:tcPr>
          <w:p w:rsidR="00023F2D" w:rsidRPr="00B04B1C" w:rsidP="00B04B1C" w14:paraId="6CCBB86B" w14:textId="0D6C1C1C">
            <w:pPr>
              <w:pStyle w:val="73R"/>
              <w:spacing w:line="240" w:lineRule="auto"/>
            </w:pPr>
            <w:r w:rsidRPr="00B04B1C">
              <w:rPr>
                <w:rFonts w:hint="cs"/>
                <w:noProof/>
              </w:rPr>
              <w:drawing>
                <wp:anchor distT="0" distB="0" distL="114300" distR="114300" simplePos="0" relativeHeight="251813888" behindDoc="0" locked="0" layoutInCell="1" allowOverlap="1">
                  <wp:simplePos x="0" y="0"/>
                  <wp:positionH relativeFrom="column">
                    <wp:posOffset>658909</wp:posOffset>
                  </wp:positionH>
                  <wp:positionV relativeFrom="paragraph">
                    <wp:posOffset>55245</wp:posOffset>
                  </wp:positionV>
                  <wp:extent cx="954612" cy="572494"/>
                  <wp:effectExtent l="0" t="0" r="0" b="0"/>
                  <wp:wrapNone/>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pic:cNvPicPr>
                            <a:picLocks noChangeAspect="1" noChangeArrowheads="1"/>
                          </pic:cNvPicPr>
                        </pic:nvPicPr>
                        <pic:blipFill>
                          <a:blip xmlns:r="http://schemas.openxmlformats.org/officeDocument/2006/relationships" r:embed="rId71"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54612" cy="5724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1C" w:rsidR="00B04B1C">
              <w:rPr>
                <w:noProof/>
                <w:rtl/>
              </w:rPr>
              <mc:AlternateContent>
                <mc:Choice Requires="wps">
                  <w:drawing>
                    <wp:anchor distT="0" distB="0" distL="114300" distR="114300" simplePos="0" relativeHeight="251790336" behindDoc="0" locked="0" layoutInCell="1" allowOverlap="1">
                      <wp:simplePos x="0" y="0"/>
                      <wp:positionH relativeFrom="column">
                        <wp:posOffset>-31115</wp:posOffset>
                      </wp:positionH>
                      <wp:positionV relativeFrom="paragraph">
                        <wp:posOffset>629285</wp:posOffset>
                      </wp:positionV>
                      <wp:extent cx="2293034" cy="457200"/>
                      <wp:effectExtent l="0" t="0" r="0" b="0"/>
                      <wp:wrapNone/>
                      <wp:docPr id="88" name="תיבת טקסט 88"/>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3034" cy="457200"/>
                              </a:xfrm>
                              <a:prstGeom prst="rect">
                                <a:avLst/>
                              </a:prstGeom>
                              <a:noFill/>
                              <a:ln w="6350">
                                <a:noFill/>
                              </a:ln>
                            </wps:spPr>
                            <wps:txbx>
                              <w:txbxContent>
                                <w:p w:rsidR="00023F2D" w:rsidRPr="00E25CE5" w:rsidP="00E25CE5" w14:textId="77777777">
                                  <w:pPr>
                                    <w:spacing w:line="240" w:lineRule="auto"/>
                                    <w:jc w:val="center"/>
                                    <w:rPr>
                                      <w:rFonts w:ascii="Tahoma" w:hAnsi="Tahoma" w:cs="Tahoma"/>
                                      <w:b/>
                                      <w:bCs/>
                                      <w:sz w:val="16"/>
                                      <w:szCs w:val="16"/>
                                      <w:rtl/>
                                    </w:rPr>
                                  </w:pPr>
                                  <w:r w:rsidRPr="00E25CE5">
                                    <w:rPr>
                                      <w:rFonts w:ascii="Tahoma" w:hAnsi="Tahoma" w:cs="Tahoma" w:hint="cs"/>
                                      <w:b/>
                                      <w:bCs/>
                                      <w:sz w:val="16"/>
                                      <w:szCs w:val="16"/>
                                      <w:rtl/>
                                    </w:rPr>
                                    <w:t>30</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הנחו את הספקים שדורגו כמהותיים (</w:t>
                                  </w:r>
                                  <w:r w:rsidRPr="00E25CE5">
                                    <w:rPr>
                                      <w:rFonts w:ascii="Tahoma" w:hAnsi="Tahoma" w:cs="Tahoma"/>
                                      <w:b/>
                                      <w:bCs/>
                                      <w:sz w:val="16"/>
                                      <w:szCs w:val="16"/>
                                    </w:rPr>
                                    <w:t>(</w:t>
                                  </w:r>
                                  <w:r w:rsidRPr="00E25CE5">
                                    <w:rPr>
                                      <w:rFonts w:ascii="Tahoma" w:hAnsi="Tahoma" w:cs="Tahoma" w:hint="cs"/>
                                      <w:b/>
                                      <w:bCs/>
                                      <w:sz w:val="16"/>
                                      <w:szCs w:val="16"/>
                                    </w:rPr>
                                    <w:t>A</w:t>
                                  </w:r>
                                  <w:r w:rsidRPr="00E25CE5">
                                    <w:rPr>
                                      <w:rFonts w:ascii="Tahoma" w:hAnsi="Tahoma" w:cs="Tahoma" w:hint="cs"/>
                                      <w:b/>
                                      <w:bCs/>
                                      <w:sz w:val="16"/>
                                      <w:szCs w:val="16"/>
                                      <w:rtl/>
                                    </w:rPr>
                                    <w:t xml:space="preserve"> לעבור תהליך התעדה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88" o:spid="_x0000_s1065" type="#_x0000_t202" style="width:180.55pt;height:36pt;margin-top:49.55pt;margin-left:-2.45pt;mso-height-percent:0;mso-height-relative:margin;mso-width-percent:0;mso-width-relative:margin;mso-wrap-distance-bottom:0;mso-wrap-distance-left:9pt;mso-wrap-distance-right:9pt;mso-wrap-distance-top:0;mso-wrap-style:square;position:absolute;visibility:visible;v-text-anchor:top;z-index:251791360" filled="f" stroked="f" strokeweight="0.5pt">
                      <v:textbox>
                        <w:txbxContent>
                          <w:p w:rsidR="00023F2D" w:rsidRPr="00E25CE5" w:rsidP="00E25CE5" w14:paraId="5CFCF360" w14:textId="77777777">
                            <w:pPr>
                              <w:spacing w:line="240" w:lineRule="auto"/>
                              <w:jc w:val="center"/>
                              <w:rPr>
                                <w:rFonts w:ascii="Tahoma" w:hAnsi="Tahoma" w:cs="Tahoma"/>
                                <w:b/>
                                <w:bCs/>
                                <w:sz w:val="16"/>
                                <w:szCs w:val="16"/>
                                <w:rtl/>
                              </w:rPr>
                            </w:pPr>
                            <w:r w:rsidRPr="00E25CE5">
                              <w:rPr>
                                <w:rFonts w:ascii="Tahoma" w:hAnsi="Tahoma" w:cs="Tahoma" w:hint="cs"/>
                                <w:b/>
                                <w:bCs/>
                                <w:sz w:val="16"/>
                                <w:szCs w:val="16"/>
                                <w:rtl/>
                              </w:rPr>
                              <w:t>30</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paraId="6F11A3A2"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הנחו את הספקים שדורגו כמהותיים (</w:t>
                            </w:r>
                            <w:r w:rsidRPr="00E25CE5">
                              <w:rPr>
                                <w:rFonts w:ascii="Tahoma" w:hAnsi="Tahoma" w:cs="Tahoma"/>
                                <w:b/>
                                <w:bCs/>
                                <w:sz w:val="16"/>
                                <w:szCs w:val="16"/>
                              </w:rPr>
                              <w:t>(</w:t>
                            </w:r>
                            <w:r w:rsidRPr="00E25CE5">
                              <w:rPr>
                                <w:rFonts w:ascii="Tahoma" w:hAnsi="Tahoma" w:cs="Tahoma" w:hint="cs"/>
                                <w:b/>
                                <w:bCs/>
                                <w:sz w:val="16"/>
                                <w:szCs w:val="16"/>
                              </w:rPr>
                              <w:t>A</w:t>
                            </w:r>
                            <w:r w:rsidRPr="00E25CE5">
                              <w:rPr>
                                <w:rFonts w:ascii="Tahoma" w:hAnsi="Tahoma" w:cs="Tahoma" w:hint="cs"/>
                                <w:b/>
                                <w:bCs/>
                                <w:sz w:val="16"/>
                                <w:szCs w:val="16"/>
                                <w:rtl/>
                              </w:rPr>
                              <w:t xml:space="preserve"> לעבור תהליך התעדה</w:t>
                            </w:r>
                          </w:p>
                        </w:txbxContent>
                      </v:textbox>
                    </v:shape>
                  </w:pict>
                </mc:Fallback>
              </mc:AlternateContent>
            </w:r>
          </w:p>
        </w:tc>
      </w:tr>
    </w:tbl>
    <w:p w:rsidR="00023F2D" w:rsidRPr="007D4911" w:rsidP="00B04B1C" w14:paraId="5F0DE407" w14:textId="77777777">
      <w:pPr>
        <w:pStyle w:val="7318"/>
        <w:spacing w:before="240"/>
        <w:rPr>
          <w:rtl/>
        </w:rPr>
      </w:pPr>
      <w:bookmarkStart w:id="155" w:name="_Hlk139821452"/>
      <w:bookmarkEnd w:id="154"/>
      <w:r w:rsidRPr="007D4911">
        <w:rPr>
          <w:rFonts w:hint="cs"/>
          <w:rtl/>
        </w:rPr>
        <w:t xml:space="preserve">עוד נמצא כי 3 (30%) מתוך 10 גופי </w:t>
      </w:r>
      <w:r w:rsidRPr="007D4911">
        <w:rPr>
          <w:rFonts w:hint="cs"/>
          <w:rtl/>
        </w:rPr>
        <w:t>תמ"ק</w:t>
      </w:r>
      <w:r w:rsidRPr="007D4911">
        <w:rPr>
          <w:rFonts w:hint="cs"/>
          <w:rtl/>
        </w:rPr>
        <w:t xml:space="preserve"> לא הנחו את ה</w:t>
      </w:r>
      <w:r w:rsidRPr="007D4911">
        <w:rPr>
          <w:rtl/>
        </w:rPr>
        <w:t>ספקים</w:t>
      </w:r>
      <w:r w:rsidRPr="007D4911">
        <w:rPr>
          <w:rFonts w:hint="cs"/>
          <w:rtl/>
        </w:rPr>
        <w:t xml:space="preserve"> שהם סיווגו כספקים מהותיים ברמת סיווג </w:t>
      </w:r>
      <w:r w:rsidRPr="007D4911">
        <w:rPr>
          <w:rFonts w:hint="cs"/>
        </w:rPr>
        <w:t>A</w:t>
      </w:r>
      <w:r w:rsidRPr="007D4911">
        <w:rPr>
          <w:rFonts w:hint="cs"/>
          <w:rtl/>
        </w:rPr>
        <w:t xml:space="preserve"> לעבור תהליך </w:t>
      </w:r>
      <w:r w:rsidRPr="007D4911">
        <w:rPr>
          <w:rtl/>
        </w:rPr>
        <w:t>התעדה.</w:t>
      </w:r>
      <w:r w:rsidRPr="007D4911">
        <w:rPr>
          <w:rFonts w:hint="cs"/>
          <w:rtl/>
        </w:rPr>
        <w:t xml:space="preserve"> </w:t>
      </w:r>
    </w:p>
    <w:bookmarkEnd w:id="155"/>
    <w:p w:rsidR="00023F2D" w:rsidRPr="00AD2615" w:rsidP="00DE1561" w14:paraId="32F1C09A" w14:textId="77777777">
      <w:pPr>
        <w:pStyle w:val="7392"/>
        <w:rPr>
          <w:rtl/>
        </w:rPr>
      </w:pPr>
      <w:r w:rsidRPr="008756F6">
        <w:rPr>
          <w:rFonts w:hint="eastAsia"/>
          <w:rtl/>
        </w:rPr>
        <w:t>בתשובת</w:t>
      </w:r>
      <w:r w:rsidRPr="008756F6">
        <w:rPr>
          <w:rtl/>
        </w:rPr>
        <w:t xml:space="preserve"> מערך הסייבר מיוני 2023 נמסר כי במסגרת גרסה 1.4,</w:t>
      </w:r>
      <w:r>
        <w:rPr>
          <w:rFonts w:hint="cs"/>
          <w:rtl/>
        </w:rPr>
        <w:t xml:space="preserve"> </w:t>
      </w:r>
      <w:r w:rsidRPr="008756F6">
        <w:rPr>
          <w:rtl/>
        </w:rPr>
        <w:t xml:space="preserve">שגובשה במהלך הביקורת, עודכנו </w:t>
      </w:r>
      <w:r w:rsidRPr="008756F6">
        <w:rPr>
          <w:rFonts w:hint="eastAsia"/>
          <w:rtl/>
        </w:rPr>
        <w:t>דרישות</w:t>
      </w:r>
      <w:r w:rsidRPr="008756F6">
        <w:rPr>
          <w:rtl/>
        </w:rPr>
        <w:t xml:space="preserve"> </w:t>
      </w:r>
      <w:r w:rsidRPr="008756F6">
        <w:rPr>
          <w:rFonts w:hint="eastAsia"/>
          <w:rtl/>
        </w:rPr>
        <w:t>שאמורות</w:t>
      </w:r>
      <w:r w:rsidRPr="008756F6">
        <w:rPr>
          <w:rtl/>
        </w:rPr>
        <w:t xml:space="preserve"> </w:t>
      </w:r>
      <w:r w:rsidRPr="008756F6">
        <w:rPr>
          <w:rFonts w:hint="eastAsia"/>
          <w:rtl/>
        </w:rPr>
        <w:t>לסייע</w:t>
      </w:r>
      <w:r w:rsidRPr="008756F6">
        <w:rPr>
          <w:rtl/>
        </w:rPr>
        <w:t xml:space="preserve"> </w:t>
      </w:r>
      <w:r w:rsidRPr="00A97C45">
        <w:rPr>
          <w:rFonts w:hint="eastAsia"/>
          <w:rtl/>
        </w:rPr>
        <w:t>בהעלאת</w:t>
      </w:r>
      <w:r w:rsidRPr="00A97C45">
        <w:rPr>
          <w:rtl/>
        </w:rPr>
        <w:t xml:space="preserve"> </w:t>
      </w:r>
      <w:r w:rsidRPr="00A97C45">
        <w:rPr>
          <w:rFonts w:hint="eastAsia"/>
          <w:rtl/>
        </w:rPr>
        <w:t>שיעור</w:t>
      </w:r>
      <w:r w:rsidRPr="00A97C45">
        <w:rPr>
          <w:rtl/>
        </w:rPr>
        <w:t xml:space="preserve"> </w:t>
      </w:r>
      <w:r w:rsidRPr="00A97C45">
        <w:rPr>
          <w:rFonts w:hint="eastAsia"/>
          <w:rtl/>
        </w:rPr>
        <w:t>הספקים</w:t>
      </w:r>
      <w:r w:rsidRPr="00A97C45">
        <w:rPr>
          <w:rtl/>
        </w:rPr>
        <w:t xml:space="preserve"> </w:t>
      </w:r>
      <w:r w:rsidRPr="00A97C45">
        <w:rPr>
          <w:rFonts w:hint="eastAsia"/>
          <w:rtl/>
        </w:rPr>
        <w:t>שיעברו</w:t>
      </w:r>
      <w:r w:rsidRPr="00A97C45">
        <w:rPr>
          <w:rtl/>
        </w:rPr>
        <w:t xml:space="preserve"> </w:t>
      </w:r>
      <w:r w:rsidRPr="00A97C45">
        <w:rPr>
          <w:rFonts w:hint="eastAsia"/>
          <w:rtl/>
        </w:rPr>
        <w:t>הליך</w:t>
      </w:r>
      <w:r w:rsidRPr="00A97C45">
        <w:rPr>
          <w:rtl/>
        </w:rPr>
        <w:t xml:space="preserve"> </w:t>
      </w:r>
      <w:r w:rsidRPr="00A97C45">
        <w:rPr>
          <w:rFonts w:hint="eastAsia"/>
          <w:rtl/>
        </w:rPr>
        <w:t>התעדה</w:t>
      </w:r>
      <w:r w:rsidRPr="00A97C45">
        <w:rPr>
          <w:rtl/>
        </w:rPr>
        <w:t xml:space="preserve"> </w:t>
      </w:r>
      <w:r w:rsidRPr="00A97C45">
        <w:rPr>
          <w:rFonts w:hint="eastAsia"/>
          <w:rtl/>
        </w:rPr>
        <w:t>באמצעות</w:t>
      </w:r>
      <w:r w:rsidRPr="00A97C45">
        <w:rPr>
          <w:rtl/>
        </w:rPr>
        <w:t xml:space="preserve"> </w:t>
      </w:r>
      <w:r w:rsidRPr="00A97C45">
        <w:rPr>
          <w:rFonts w:hint="eastAsia"/>
          <w:rtl/>
        </w:rPr>
        <w:t>בודק</w:t>
      </w:r>
      <w:r w:rsidRPr="00A97C45">
        <w:rPr>
          <w:rtl/>
        </w:rPr>
        <w:t xml:space="preserve"> </w:t>
      </w:r>
      <w:r w:rsidRPr="00A97C45">
        <w:rPr>
          <w:rFonts w:hint="eastAsia"/>
          <w:rtl/>
        </w:rPr>
        <w:t>ספקים</w:t>
      </w:r>
      <w:r w:rsidRPr="00A97C45">
        <w:rPr>
          <w:rtl/>
        </w:rPr>
        <w:t xml:space="preserve"> </w:t>
      </w:r>
      <w:r w:rsidRPr="00940E0A">
        <w:rPr>
          <w:rFonts w:hint="eastAsia"/>
          <w:rtl/>
        </w:rPr>
        <w:t>והצהרה</w:t>
      </w:r>
      <w:r w:rsidRPr="00590DDA">
        <w:rPr>
          <w:rtl/>
        </w:rPr>
        <w:t xml:space="preserve"> </w:t>
      </w:r>
      <w:r w:rsidRPr="00AD2615">
        <w:rPr>
          <w:rFonts w:hint="eastAsia"/>
          <w:rtl/>
        </w:rPr>
        <w:t>עצמית</w:t>
      </w:r>
      <w:r w:rsidRPr="00AD2615">
        <w:rPr>
          <w:rtl/>
        </w:rPr>
        <w:t xml:space="preserve">, </w:t>
      </w:r>
      <w:r w:rsidRPr="00AD2615">
        <w:rPr>
          <w:rFonts w:hint="eastAsia"/>
          <w:rtl/>
        </w:rPr>
        <w:t>ולא</w:t>
      </w:r>
      <w:r w:rsidRPr="00AD2615">
        <w:rPr>
          <w:rtl/>
        </w:rPr>
        <w:t xml:space="preserve"> </w:t>
      </w:r>
      <w:r w:rsidRPr="00AD2615">
        <w:rPr>
          <w:rFonts w:hint="eastAsia"/>
          <w:rtl/>
        </w:rPr>
        <w:t>רק</w:t>
      </w:r>
      <w:r w:rsidRPr="00AD2615">
        <w:rPr>
          <w:rtl/>
        </w:rPr>
        <w:t xml:space="preserve"> </w:t>
      </w:r>
      <w:r w:rsidRPr="00AD2615">
        <w:rPr>
          <w:rFonts w:hint="eastAsia"/>
          <w:rtl/>
        </w:rPr>
        <w:t>באמצעות</w:t>
      </w:r>
      <w:r w:rsidRPr="00AD2615">
        <w:rPr>
          <w:rtl/>
        </w:rPr>
        <w:t xml:space="preserve"> </w:t>
      </w:r>
      <w:r w:rsidRPr="00AD2615">
        <w:rPr>
          <w:rFonts w:hint="eastAsia"/>
          <w:rtl/>
        </w:rPr>
        <w:t>מכון</w:t>
      </w:r>
      <w:r w:rsidRPr="00AD2615">
        <w:rPr>
          <w:rtl/>
        </w:rPr>
        <w:t xml:space="preserve"> </w:t>
      </w:r>
      <w:r w:rsidRPr="00AD2615">
        <w:rPr>
          <w:rFonts w:hint="eastAsia"/>
          <w:rtl/>
        </w:rPr>
        <w:t>התעדה</w:t>
      </w:r>
      <w:r w:rsidRPr="00AD2615">
        <w:rPr>
          <w:rtl/>
        </w:rPr>
        <w:t>.</w:t>
      </w:r>
    </w:p>
    <w:p w:rsidR="00023F2D" w:rsidRPr="00AD2615" w:rsidP="00DE1561" w14:paraId="7F76A889" w14:textId="77777777">
      <w:pPr>
        <w:pStyle w:val="7392"/>
        <w:rPr>
          <w:rtl/>
        </w:rPr>
      </w:pPr>
      <w:r w:rsidRPr="00AD2615">
        <w:rPr>
          <w:rFonts w:hint="cs"/>
          <w:rtl/>
        </w:rPr>
        <w:t xml:space="preserve">בתשובת </w:t>
      </w:r>
      <w:r>
        <w:rPr>
          <w:rFonts w:hint="cs"/>
          <w:rtl/>
        </w:rPr>
        <w:t>גוף 5</w:t>
      </w:r>
      <w:r w:rsidRPr="00AD2615">
        <w:rPr>
          <w:rFonts w:hint="cs"/>
          <w:rtl/>
        </w:rPr>
        <w:t xml:space="preserve"> מיוני 2023 נמסר כי במערך הסייבר נבדקת פנייה רשמית לספקיות מרכזיות כמו ספק א' וספק ד' לבצע התעדה מסודרת, נושא שיספק מענה לגופים רבים.</w:t>
      </w:r>
    </w:p>
    <w:p w:rsidR="00023F2D" w:rsidRPr="00C9540E" w:rsidP="00DE1561" w14:paraId="062C92BF" w14:textId="77777777">
      <w:pPr>
        <w:pStyle w:val="7392"/>
        <w:rPr>
          <w:b/>
          <w:bCs/>
          <w:rtl/>
        </w:rPr>
      </w:pPr>
      <w:r w:rsidRPr="00AD2615">
        <w:rPr>
          <w:rFonts w:hint="cs"/>
          <w:rtl/>
        </w:rPr>
        <w:t xml:space="preserve">בתשובת </w:t>
      </w:r>
      <w:r>
        <w:rPr>
          <w:rFonts w:hint="cs"/>
          <w:rtl/>
        </w:rPr>
        <w:t>גוף 7</w:t>
      </w:r>
      <w:r w:rsidRPr="00AD2615">
        <w:rPr>
          <w:rFonts w:hint="cs"/>
          <w:rtl/>
        </w:rPr>
        <w:t xml:space="preserve"> מיוני 2023 נמסר כי </w:t>
      </w:r>
      <w:r w:rsidRPr="00AD2615">
        <w:rPr>
          <w:rtl/>
        </w:rPr>
        <w:t xml:space="preserve">במכרז מיקור חוץ החדש הוגדרה דרישה שהספק יעבור </w:t>
      </w:r>
      <w:r w:rsidRPr="00AD2615">
        <w:rPr>
          <w:rFonts w:hint="eastAsia"/>
          <w:rtl/>
        </w:rPr>
        <w:t>ב</w:t>
      </w:r>
      <w:r w:rsidRPr="00AD2615">
        <w:rPr>
          <w:rtl/>
        </w:rPr>
        <w:t>תוך שנה תהליך ה</w:t>
      </w:r>
      <w:r w:rsidRPr="003D4416">
        <w:rPr>
          <w:rtl/>
        </w:rPr>
        <w:t xml:space="preserve">תעדה ברמת ספק מהותי </w:t>
      </w:r>
      <w:r w:rsidRPr="003D4416">
        <w:t>A</w:t>
      </w:r>
      <w:r w:rsidRPr="003D4416">
        <w:rPr>
          <w:rtl/>
        </w:rPr>
        <w:t xml:space="preserve"> ע</w:t>
      </w:r>
      <w:r>
        <w:rPr>
          <w:rFonts w:hint="cs"/>
          <w:rtl/>
        </w:rPr>
        <w:t>ל פי</w:t>
      </w:r>
      <w:r w:rsidRPr="003D4416">
        <w:rPr>
          <w:rtl/>
        </w:rPr>
        <w:t xml:space="preserve"> הנחיית מערך הסייבר</w:t>
      </w:r>
      <w:r>
        <w:rPr>
          <w:rFonts w:hint="cs"/>
          <w:rtl/>
        </w:rPr>
        <w:t>.</w:t>
      </w:r>
    </w:p>
    <w:p w:rsidR="00023F2D" w:rsidRPr="007D4911" w:rsidP="007D4911" w14:paraId="77067057" w14:textId="77777777">
      <w:pPr>
        <w:pStyle w:val="7318"/>
        <w:rPr>
          <w:rtl/>
        </w:rPr>
      </w:pPr>
      <w:r w:rsidRPr="007D4911">
        <w:rPr>
          <w:rFonts w:hint="eastAsia"/>
          <w:rtl/>
        </w:rPr>
        <w:t>מומלץ</w:t>
      </w:r>
      <w:r w:rsidRPr="007D4911">
        <w:rPr>
          <w:rtl/>
        </w:rPr>
        <w:t xml:space="preserve"> </w:t>
      </w:r>
      <w:r w:rsidRPr="007D4911">
        <w:rPr>
          <w:rFonts w:hint="cs"/>
          <w:rtl/>
        </w:rPr>
        <w:t xml:space="preserve">כי גופי </w:t>
      </w:r>
      <w:r w:rsidRPr="007D4911">
        <w:rPr>
          <w:rFonts w:hint="cs"/>
          <w:rtl/>
        </w:rPr>
        <w:t>התמ"ק</w:t>
      </w:r>
      <w:r w:rsidRPr="007D4911">
        <w:rPr>
          <w:rFonts w:hint="cs"/>
          <w:rtl/>
        </w:rPr>
        <w:t xml:space="preserve"> שעובדים עם ספקים שסווגו ברמה </w:t>
      </w:r>
      <w:r w:rsidRPr="007D4911">
        <w:rPr>
          <w:rFonts w:hint="cs"/>
        </w:rPr>
        <w:t>A</w:t>
      </w:r>
      <w:r w:rsidRPr="007D4911">
        <w:rPr>
          <w:rFonts w:hint="cs"/>
          <w:rtl/>
        </w:rPr>
        <w:t xml:space="preserve"> ולא עברו תהליך התעדה ידרשו מהספקים לעבור את התהליך בהתאם להנחיה. כמו כן מומלץ </w:t>
      </w:r>
      <w:r w:rsidRPr="007D4911">
        <w:rPr>
          <w:rtl/>
        </w:rPr>
        <w:t xml:space="preserve">כי מערך הסייבר יבחן </w:t>
      </w:r>
      <w:r w:rsidRPr="007D4911">
        <w:rPr>
          <w:rFonts w:hint="cs"/>
          <w:rtl/>
        </w:rPr>
        <w:t xml:space="preserve">מדוע טרם </w:t>
      </w:r>
      <w:r w:rsidRPr="007D4911">
        <w:rPr>
          <w:rFonts w:hint="cs"/>
          <w:rtl/>
        </w:rPr>
        <w:t>הותעדו</w:t>
      </w:r>
      <w:r w:rsidRPr="007D4911">
        <w:rPr>
          <w:rFonts w:hint="cs"/>
          <w:rtl/>
        </w:rPr>
        <w:t xml:space="preserve"> </w:t>
      </w:r>
      <w:r w:rsidRPr="007D4911">
        <w:rPr>
          <w:rFonts w:hint="eastAsia"/>
          <w:rtl/>
        </w:rPr>
        <w:t>מרבית</w:t>
      </w:r>
      <w:r w:rsidRPr="007D4911">
        <w:rPr>
          <w:rtl/>
        </w:rPr>
        <w:t xml:space="preserve"> </w:t>
      </w:r>
      <w:r w:rsidRPr="007D4911">
        <w:rPr>
          <w:rFonts w:hint="eastAsia"/>
          <w:rtl/>
        </w:rPr>
        <w:t>הספקים</w:t>
      </w:r>
      <w:r w:rsidRPr="007D4911">
        <w:rPr>
          <w:rtl/>
        </w:rPr>
        <w:t xml:space="preserve"> </w:t>
      </w:r>
      <w:r w:rsidRPr="007D4911">
        <w:rPr>
          <w:rFonts w:hint="cs"/>
          <w:rtl/>
        </w:rPr>
        <w:t xml:space="preserve">המהותיים של גופי </w:t>
      </w:r>
      <w:r w:rsidRPr="007D4911">
        <w:rPr>
          <w:rFonts w:hint="cs"/>
          <w:rtl/>
        </w:rPr>
        <w:t>התמ"ק</w:t>
      </w:r>
      <w:r w:rsidRPr="007D4911">
        <w:rPr>
          <w:rFonts w:hint="cs"/>
          <w:rtl/>
        </w:rPr>
        <w:t xml:space="preserve"> </w:t>
      </w:r>
      <w:r w:rsidRPr="007D4911">
        <w:rPr>
          <w:rtl/>
        </w:rPr>
        <w:t>ו</w:t>
      </w:r>
      <w:r w:rsidRPr="007D4911">
        <w:rPr>
          <w:rFonts w:hint="eastAsia"/>
          <w:rtl/>
        </w:rPr>
        <w:t>מדוע</w:t>
      </w:r>
      <w:r w:rsidRPr="007D4911">
        <w:rPr>
          <w:rtl/>
        </w:rPr>
        <w:t xml:space="preserve"> </w:t>
      </w:r>
      <w:r w:rsidRPr="007D4911">
        <w:rPr>
          <w:rFonts w:hint="cs"/>
          <w:rtl/>
        </w:rPr>
        <w:t>ארגונים</w:t>
      </w:r>
      <w:r w:rsidRPr="007D4911">
        <w:rPr>
          <w:rtl/>
        </w:rPr>
        <w:t xml:space="preserve"> </w:t>
      </w:r>
      <w:r w:rsidRPr="007D4911">
        <w:rPr>
          <w:rFonts w:hint="cs"/>
          <w:rtl/>
        </w:rPr>
        <w:t>אלו</w:t>
      </w:r>
      <w:r w:rsidRPr="007D4911">
        <w:rPr>
          <w:rtl/>
        </w:rPr>
        <w:t xml:space="preserve"> </w:t>
      </w:r>
      <w:r w:rsidRPr="007D4911">
        <w:rPr>
          <w:rFonts w:hint="cs"/>
          <w:rtl/>
        </w:rPr>
        <w:t xml:space="preserve">לא </w:t>
      </w:r>
      <w:r w:rsidRPr="007D4911">
        <w:rPr>
          <w:rtl/>
        </w:rPr>
        <w:t xml:space="preserve">הנחו </w:t>
      </w:r>
      <w:r w:rsidRPr="007D4911">
        <w:rPr>
          <w:rFonts w:hint="cs"/>
          <w:rtl/>
        </w:rPr>
        <w:t>את אותם הספקים</w:t>
      </w:r>
      <w:r w:rsidRPr="007D4911">
        <w:rPr>
          <w:rtl/>
        </w:rPr>
        <w:t xml:space="preserve"> לעבור </w:t>
      </w:r>
      <w:r w:rsidRPr="007D4911">
        <w:rPr>
          <w:rFonts w:hint="eastAsia"/>
          <w:rtl/>
        </w:rPr>
        <w:t>תהליך</w:t>
      </w:r>
      <w:r w:rsidRPr="007D4911">
        <w:rPr>
          <w:rtl/>
        </w:rPr>
        <w:t xml:space="preserve"> </w:t>
      </w:r>
      <w:r w:rsidRPr="007D4911">
        <w:rPr>
          <w:rFonts w:hint="eastAsia"/>
          <w:rtl/>
        </w:rPr>
        <w:t>התעדה</w:t>
      </w:r>
      <w:r w:rsidRPr="007D4911">
        <w:rPr>
          <w:rtl/>
        </w:rPr>
        <w:t>. עוד מומלץ כי</w:t>
      </w:r>
      <w:r w:rsidRPr="007D4911">
        <w:rPr>
          <w:rFonts w:hint="cs"/>
          <w:rtl/>
        </w:rPr>
        <w:t xml:space="preserve"> </w:t>
      </w:r>
      <w:r w:rsidRPr="007D4911">
        <w:rPr>
          <w:rFonts w:hint="eastAsia"/>
          <w:rtl/>
        </w:rPr>
        <w:t>מערך</w:t>
      </w:r>
      <w:r w:rsidRPr="007D4911">
        <w:rPr>
          <w:rtl/>
        </w:rPr>
        <w:t xml:space="preserve"> הסייבר יבחן </w:t>
      </w:r>
      <w:r w:rsidRPr="007D4911">
        <w:rPr>
          <w:rFonts w:hint="cs"/>
          <w:rtl/>
        </w:rPr>
        <w:t>מדוע</w:t>
      </w:r>
      <w:r w:rsidRPr="007D4911">
        <w:rPr>
          <w:rtl/>
        </w:rPr>
        <w:t xml:space="preserve"> </w:t>
      </w:r>
      <w:r w:rsidRPr="007D4911">
        <w:rPr>
          <w:rFonts w:hint="eastAsia"/>
          <w:rtl/>
        </w:rPr>
        <w:t>תהליך</w:t>
      </w:r>
      <w:r w:rsidRPr="007D4911">
        <w:rPr>
          <w:rtl/>
        </w:rPr>
        <w:t xml:space="preserve"> </w:t>
      </w:r>
      <w:r w:rsidRPr="007D4911">
        <w:rPr>
          <w:rFonts w:hint="cs"/>
          <w:rtl/>
        </w:rPr>
        <w:t>ההתעדה מתמשך</w:t>
      </w:r>
      <w:r w:rsidRPr="007D4911">
        <w:rPr>
          <w:rtl/>
        </w:rPr>
        <w:t xml:space="preserve"> </w:t>
      </w:r>
      <w:r w:rsidRPr="007D4911">
        <w:rPr>
          <w:rFonts w:hint="eastAsia"/>
          <w:rtl/>
        </w:rPr>
        <w:t>זמן</w:t>
      </w:r>
      <w:r w:rsidRPr="007D4911">
        <w:rPr>
          <w:rtl/>
        </w:rPr>
        <w:t xml:space="preserve"> </w:t>
      </w:r>
      <w:r w:rsidRPr="007D4911">
        <w:rPr>
          <w:rFonts w:hint="eastAsia"/>
          <w:rtl/>
        </w:rPr>
        <w:t>כה</w:t>
      </w:r>
      <w:r w:rsidRPr="007D4911">
        <w:rPr>
          <w:rtl/>
        </w:rPr>
        <w:t xml:space="preserve"> </w:t>
      </w:r>
      <w:r w:rsidRPr="007D4911">
        <w:rPr>
          <w:rFonts w:hint="cs"/>
          <w:rtl/>
        </w:rPr>
        <w:t xml:space="preserve">רב, </w:t>
      </w:r>
      <w:r w:rsidRPr="007D4911">
        <w:rPr>
          <w:rFonts w:hint="eastAsia"/>
          <w:rtl/>
        </w:rPr>
        <w:t>י</w:t>
      </w:r>
      <w:r w:rsidRPr="007D4911">
        <w:rPr>
          <w:rFonts w:hint="cs"/>
          <w:rtl/>
        </w:rPr>
        <w:t>גבש</w:t>
      </w:r>
      <w:r w:rsidRPr="007D4911">
        <w:rPr>
          <w:rtl/>
        </w:rPr>
        <w:t xml:space="preserve"> </w:t>
      </w:r>
      <w:r w:rsidRPr="007D4911">
        <w:rPr>
          <w:rFonts w:hint="cs"/>
          <w:rtl/>
        </w:rPr>
        <w:t>תכנית</w:t>
      </w:r>
      <w:r w:rsidRPr="007D4911">
        <w:rPr>
          <w:rtl/>
        </w:rPr>
        <w:t xml:space="preserve"> </w:t>
      </w:r>
      <w:r w:rsidRPr="007D4911">
        <w:rPr>
          <w:rFonts w:hint="eastAsia"/>
          <w:rtl/>
        </w:rPr>
        <w:t>לקיצור</w:t>
      </w:r>
      <w:r w:rsidRPr="007D4911">
        <w:rPr>
          <w:rtl/>
        </w:rPr>
        <w:t xml:space="preserve"> </w:t>
      </w:r>
      <w:r w:rsidRPr="007D4911">
        <w:rPr>
          <w:rFonts w:hint="eastAsia"/>
          <w:rtl/>
        </w:rPr>
        <w:t>לוחות</w:t>
      </w:r>
      <w:r w:rsidRPr="007D4911">
        <w:rPr>
          <w:rtl/>
        </w:rPr>
        <w:t xml:space="preserve"> </w:t>
      </w:r>
      <w:r w:rsidRPr="007D4911">
        <w:rPr>
          <w:rFonts w:hint="eastAsia"/>
          <w:rtl/>
        </w:rPr>
        <w:t>הזמנים</w:t>
      </w:r>
      <w:r w:rsidRPr="007D4911">
        <w:rPr>
          <w:rFonts w:hint="cs"/>
          <w:rtl/>
        </w:rPr>
        <w:t xml:space="preserve"> ויפעל לפיה</w:t>
      </w:r>
      <w:r w:rsidRPr="007D4911">
        <w:rPr>
          <w:rtl/>
        </w:rPr>
        <w:t>.</w:t>
      </w:r>
    </w:p>
    <w:p w:rsidR="00023F2D" w:rsidRPr="00AD2615" w:rsidP="00DE1561" w14:paraId="4D10BA55" w14:textId="77777777">
      <w:pPr>
        <w:pStyle w:val="7392"/>
        <w:rPr>
          <w:rtl/>
        </w:rPr>
      </w:pPr>
      <w:r w:rsidRPr="00A97C45">
        <w:rPr>
          <w:rFonts w:hint="cs"/>
          <w:rtl/>
        </w:rPr>
        <w:t>בתשובת מערך הסייבר מיוני 2023 נמסר כי ה</w:t>
      </w:r>
      <w:r w:rsidRPr="00940E0A">
        <w:rPr>
          <w:rtl/>
        </w:rPr>
        <w:t>המלצות לבירור ו</w:t>
      </w:r>
      <w:r w:rsidRPr="00590DDA">
        <w:rPr>
          <w:rFonts w:hint="eastAsia"/>
          <w:rtl/>
        </w:rPr>
        <w:t>ל</w:t>
      </w:r>
      <w:r w:rsidRPr="00AD2615">
        <w:rPr>
          <w:rtl/>
        </w:rPr>
        <w:t xml:space="preserve">קידום </w:t>
      </w:r>
      <w:r w:rsidRPr="00AD2615">
        <w:rPr>
          <w:rFonts w:hint="eastAsia"/>
          <w:rtl/>
        </w:rPr>
        <w:t>של</w:t>
      </w:r>
      <w:r w:rsidRPr="00AD2615">
        <w:rPr>
          <w:rtl/>
        </w:rPr>
        <w:t xml:space="preserve"> </w:t>
      </w:r>
      <w:r w:rsidRPr="00AD2615">
        <w:rPr>
          <w:rFonts w:hint="eastAsia"/>
          <w:rtl/>
        </w:rPr>
        <w:t>התעדת</w:t>
      </w:r>
      <w:r w:rsidRPr="00AD2615">
        <w:rPr>
          <w:rtl/>
        </w:rPr>
        <w:t xml:space="preserve"> המערך על ספקים קריטי</w:t>
      </w:r>
      <w:r w:rsidRPr="00AD2615">
        <w:rPr>
          <w:rFonts w:hint="eastAsia"/>
          <w:rtl/>
        </w:rPr>
        <w:t>י</w:t>
      </w:r>
      <w:r w:rsidRPr="00AD2615">
        <w:rPr>
          <w:rtl/>
        </w:rPr>
        <w:t xml:space="preserve">ם של גופי </w:t>
      </w:r>
      <w:r w:rsidRPr="00AD2615">
        <w:rPr>
          <w:rtl/>
        </w:rPr>
        <w:t>התמ"ק</w:t>
      </w:r>
      <w:r w:rsidRPr="00AD2615">
        <w:rPr>
          <w:rtl/>
        </w:rPr>
        <w:t xml:space="preserve">, </w:t>
      </w:r>
      <w:r w:rsidRPr="00690A2B">
        <w:rPr>
          <w:rFonts w:hint="eastAsia"/>
          <w:rtl/>
        </w:rPr>
        <w:t>וכן</w:t>
      </w:r>
      <w:r w:rsidRPr="00A97C45">
        <w:rPr>
          <w:rFonts w:hint="cs"/>
          <w:rtl/>
        </w:rPr>
        <w:t xml:space="preserve"> </w:t>
      </w:r>
      <w:r w:rsidRPr="00A97C45">
        <w:rPr>
          <w:rtl/>
        </w:rPr>
        <w:t>גיבוש ת</w:t>
      </w:r>
      <w:r w:rsidRPr="00A97C45">
        <w:rPr>
          <w:rFonts w:hint="eastAsia"/>
          <w:rtl/>
        </w:rPr>
        <w:t>ו</w:t>
      </w:r>
      <w:r w:rsidRPr="00940E0A">
        <w:rPr>
          <w:rtl/>
        </w:rPr>
        <w:t>כנית לקיצור זמנים של תהליך ההתעדה</w:t>
      </w:r>
      <w:r w:rsidRPr="00590DDA">
        <w:rPr>
          <w:rtl/>
        </w:rPr>
        <w:t>,</w:t>
      </w:r>
      <w:r w:rsidRPr="00AD2615">
        <w:rPr>
          <w:rtl/>
        </w:rPr>
        <w:t xml:space="preserve"> </w:t>
      </w:r>
      <w:r w:rsidRPr="00AD2615">
        <w:rPr>
          <w:rFonts w:hint="cs"/>
          <w:rtl/>
        </w:rPr>
        <w:t>יועברו</w:t>
      </w:r>
      <w:r w:rsidRPr="00AD2615">
        <w:rPr>
          <w:rtl/>
        </w:rPr>
        <w:t xml:space="preserve"> לבחינה</w:t>
      </w:r>
      <w:r w:rsidRPr="00AD2615">
        <w:rPr>
          <w:rFonts w:hint="cs"/>
          <w:rtl/>
        </w:rPr>
        <w:t>.</w:t>
      </w:r>
    </w:p>
    <w:p w:rsidR="00023F2D" w:rsidRPr="00B4588A" w:rsidP="00DE1561" w14:paraId="15C92B1E" w14:textId="77777777">
      <w:pPr>
        <w:pStyle w:val="7392"/>
        <w:rPr>
          <w:rtl/>
        </w:rPr>
      </w:pPr>
      <w:r w:rsidRPr="00590DDA">
        <w:rPr>
          <w:rFonts w:hint="cs"/>
          <w:rtl/>
        </w:rPr>
        <w:t xml:space="preserve">בתשובת </w:t>
      </w:r>
      <w:r>
        <w:rPr>
          <w:rFonts w:hint="cs"/>
          <w:rtl/>
        </w:rPr>
        <w:t>גוף 15</w:t>
      </w:r>
      <w:r w:rsidRPr="00590DDA">
        <w:rPr>
          <w:rFonts w:hint="cs"/>
          <w:rtl/>
        </w:rPr>
        <w:t xml:space="preserve"> מיוני 2023</w:t>
      </w:r>
      <w:r w:rsidRPr="00AD2615">
        <w:rPr>
          <w:rFonts w:hint="cs"/>
          <w:rtl/>
        </w:rPr>
        <w:t xml:space="preserve"> נמסר כי </w:t>
      </w:r>
      <w:r>
        <w:rPr>
          <w:rFonts w:hint="cs"/>
          <w:rtl/>
        </w:rPr>
        <w:t>הגוף</w:t>
      </w:r>
      <w:r w:rsidRPr="00AD2615">
        <w:rPr>
          <w:rFonts w:hint="cs"/>
          <w:rtl/>
        </w:rPr>
        <w:t xml:space="preserve"> </w:t>
      </w:r>
      <w:r>
        <w:rPr>
          <w:rFonts w:hint="cs"/>
          <w:rtl/>
        </w:rPr>
        <w:t>י</w:t>
      </w:r>
      <w:r w:rsidRPr="00AD2615">
        <w:rPr>
          <w:rFonts w:hint="cs"/>
          <w:rtl/>
        </w:rPr>
        <w:t>שלח מכתבים לכלל הספקים המהותיים של</w:t>
      </w:r>
      <w:r>
        <w:rPr>
          <w:rFonts w:hint="cs"/>
          <w:rtl/>
        </w:rPr>
        <w:t>ו</w:t>
      </w:r>
      <w:r w:rsidRPr="00AD2615">
        <w:rPr>
          <w:rtl/>
        </w:rPr>
        <w:t xml:space="preserve">, </w:t>
      </w:r>
      <w:r w:rsidRPr="00AD2615">
        <w:rPr>
          <w:rFonts w:hint="eastAsia"/>
          <w:rtl/>
        </w:rPr>
        <w:t>ו</w:t>
      </w:r>
      <w:r w:rsidRPr="00AD2615">
        <w:rPr>
          <w:rFonts w:hint="cs"/>
          <w:rtl/>
        </w:rPr>
        <w:t xml:space="preserve">בו </w:t>
      </w:r>
      <w:r>
        <w:rPr>
          <w:rFonts w:hint="cs"/>
          <w:rtl/>
        </w:rPr>
        <w:t>י</w:t>
      </w:r>
      <w:r w:rsidRPr="00AD2615">
        <w:rPr>
          <w:rFonts w:hint="cs"/>
          <w:rtl/>
        </w:rPr>
        <w:t>סביר על חשיבות תהליך ההתעדה ו</w:t>
      </w:r>
      <w:r>
        <w:rPr>
          <w:rFonts w:hint="cs"/>
          <w:rtl/>
        </w:rPr>
        <w:t>י</w:t>
      </w:r>
      <w:r w:rsidRPr="00AD2615">
        <w:rPr>
          <w:rFonts w:hint="cs"/>
          <w:rtl/>
        </w:rPr>
        <w:t xml:space="preserve">פנה לאיש קשר </w:t>
      </w:r>
      <w:r w:rsidRPr="00AD2615">
        <w:rPr>
          <w:rFonts w:hint="eastAsia"/>
          <w:rtl/>
        </w:rPr>
        <w:t>במערך</w:t>
      </w:r>
      <w:r w:rsidRPr="00AD2615">
        <w:rPr>
          <w:rtl/>
        </w:rPr>
        <w:t xml:space="preserve"> </w:t>
      </w:r>
      <w:r w:rsidRPr="00AD2615">
        <w:rPr>
          <w:rFonts w:hint="eastAsia"/>
          <w:rtl/>
        </w:rPr>
        <w:t>הסייבר</w:t>
      </w:r>
      <w:r w:rsidRPr="00AD2615">
        <w:rPr>
          <w:rFonts w:hint="cs"/>
          <w:rtl/>
        </w:rPr>
        <w:t xml:space="preserve"> המטפל בנושא</w:t>
      </w:r>
      <w:r>
        <w:rPr>
          <w:rFonts w:hint="cs"/>
          <w:rtl/>
        </w:rPr>
        <w:t xml:space="preserve">. </w:t>
      </w:r>
    </w:p>
    <w:p w:rsidR="00023F2D" w:rsidRPr="00AA2F9D" w:rsidP="00AA2F9D" w14:paraId="35EA99D8" w14:textId="77777777">
      <w:pPr>
        <w:pStyle w:val="73414"/>
        <w:rPr>
          <w:rtl/>
        </w:rPr>
      </w:pPr>
      <w:r w:rsidRPr="00AA2F9D">
        <w:rPr>
          <w:rFonts w:hint="eastAsia"/>
          <w:rtl/>
        </w:rPr>
        <w:t>עלות</w:t>
      </w:r>
      <w:r w:rsidRPr="00AA2F9D">
        <w:rPr>
          <w:rtl/>
        </w:rPr>
        <w:t xml:space="preserve"> </w:t>
      </w:r>
      <w:r w:rsidRPr="00AA2F9D">
        <w:rPr>
          <w:rFonts w:hint="eastAsia"/>
          <w:rtl/>
        </w:rPr>
        <w:t>ההתעדה</w:t>
      </w:r>
    </w:p>
    <w:p w:rsidR="00023F2D" w:rsidP="00DE1561" w14:paraId="041CCDB0" w14:textId="77777777">
      <w:pPr>
        <w:pStyle w:val="7392"/>
        <w:rPr>
          <w:rtl/>
        </w:rPr>
      </w:pPr>
      <w:r>
        <w:rPr>
          <w:rFonts w:hint="cs"/>
          <w:rtl/>
        </w:rPr>
        <w:t xml:space="preserve">בישיבתה של ועדת ההיגוי במערך הסייבר בנושא שרשרת האספקה ממאי 2021 עלה כי אחד החסמים בביצוע ההתעדה הוא העלויות הגבוהות של התהליך, וכי העלויות העיקריות מקורן בתהליך שבו יועץ מורשה בוחן אם הספק עומד בהצלחה בבקרות ומכין אותו לתהליך ההתעדה </w:t>
      </w:r>
      <w:r>
        <w:rPr>
          <w:rFonts w:hint="cs"/>
          <w:rtl/>
        </w:rPr>
        <w:t xml:space="preserve">בנוסף לעלויות אלו יש את עלות גוף ההסמכה שמוערכת בכ-10,000 ש"ח. בפגישה שקיים צוות הביקורת עם מנחים של גופי </w:t>
      </w:r>
      <w:r>
        <w:rPr>
          <w:rFonts w:hint="cs"/>
          <w:rtl/>
        </w:rPr>
        <w:t>תמ</w:t>
      </w:r>
      <w:r>
        <w:rPr>
          <w:rtl/>
        </w:rPr>
        <w:t>"</w:t>
      </w:r>
      <w:r>
        <w:rPr>
          <w:rFonts w:hint="cs"/>
          <w:rtl/>
        </w:rPr>
        <w:t>ק</w:t>
      </w:r>
      <w:r>
        <w:rPr>
          <w:rFonts w:hint="cs"/>
          <w:rtl/>
        </w:rPr>
        <w:t xml:space="preserve"> בנובמבר 2022 נאמר כי רוב העלויות הגבוהות </w:t>
      </w:r>
      <w:r w:rsidRPr="00270872">
        <w:rPr>
          <w:rFonts w:hint="cs"/>
          <w:rtl/>
        </w:rPr>
        <w:t>של</w:t>
      </w:r>
      <w:r w:rsidRPr="00270872">
        <w:rPr>
          <w:rtl/>
        </w:rPr>
        <w:t xml:space="preserve"> </w:t>
      </w:r>
      <w:r w:rsidRPr="00270872">
        <w:rPr>
          <w:rFonts w:hint="cs"/>
          <w:rtl/>
        </w:rPr>
        <w:t>ההתעדה</w:t>
      </w:r>
      <w:r>
        <w:rPr>
          <w:rFonts w:hint="cs"/>
          <w:rtl/>
        </w:rPr>
        <w:t xml:space="preserve"> מקורן בעיקר בהוצאות על תיקון הליקויים אצל הספקים כדי לעמוד בכל הבקרות שנכללות בשאלון הספקים, וכי הספקים משיתים עלויות אלה על גופי </w:t>
      </w:r>
      <w:r>
        <w:rPr>
          <w:rFonts w:hint="cs"/>
          <w:rtl/>
        </w:rPr>
        <w:t>התמ</w:t>
      </w:r>
      <w:r>
        <w:rPr>
          <w:rtl/>
        </w:rPr>
        <w:t>"</w:t>
      </w:r>
      <w:r>
        <w:rPr>
          <w:rFonts w:hint="cs"/>
          <w:rtl/>
        </w:rPr>
        <w:t>ק</w:t>
      </w:r>
      <w:r>
        <w:rPr>
          <w:rFonts w:hint="cs"/>
          <w:rtl/>
        </w:rPr>
        <w:t xml:space="preserve"> באמצעות דרישתם לתוספת תשלום במסגרת ההתקשרויות. נוכח זאת, ובהיעדר תקציב מדינתי לכיסוי העלויות, לעיתים גופי </w:t>
      </w:r>
      <w:r>
        <w:rPr>
          <w:rFonts w:hint="cs"/>
          <w:rtl/>
        </w:rPr>
        <w:t>התמ</w:t>
      </w:r>
      <w:r>
        <w:rPr>
          <w:rtl/>
        </w:rPr>
        <w:t>"</w:t>
      </w:r>
      <w:r>
        <w:rPr>
          <w:rFonts w:hint="cs"/>
          <w:rtl/>
        </w:rPr>
        <w:t>ק</w:t>
      </w:r>
      <w:r>
        <w:rPr>
          <w:rFonts w:hint="cs"/>
          <w:rtl/>
        </w:rPr>
        <w:t xml:space="preserve"> אינם דורשים מהספקים במסגרת ההתקשרויות שלהם לעמוד בדרישות שנקבעו במתודולוגיה של שרשרת האספקה.</w:t>
      </w:r>
    </w:p>
    <w:p w:rsidR="00023F2D" w:rsidP="00DE1561" w14:paraId="600B80B9" w14:textId="77777777">
      <w:pPr>
        <w:pStyle w:val="7392"/>
        <w:rPr>
          <w:rtl/>
        </w:rPr>
      </w:pPr>
      <w:r>
        <w:rPr>
          <w:rFonts w:hint="cs"/>
          <w:rtl/>
        </w:rPr>
        <w:t xml:space="preserve">להלן דוגמאות לניסיונות של ארגונים להתעיד ספקים שלא בוצעו עקב העלויות הגבוהות שכרוכות בתהליך: </w:t>
      </w:r>
    </w:p>
    <w:p w:rsidR="00023F2D" w:rsidRPr="00120765" w:rsidP="00120765" w14:paraId="67BD8728" w14:textId="00B1AC38">
      <w:pPr>
        <w:pStyle w:val="735"/>
        <w:numPr>
          <w:ilvl w:val="1"/>
          <w:numId w:val="2023"/>
        </w:numPr>
      </w:pPr>
      <w:r w:rsidRPr="00120765">
        <w:rPr>
          <w:rStyle w:val="7371"/>
          <w:rFonts w:hint="cs"/>
          <w:rtl/>
        </w:rPr>
        <w:t>גוף 2</w:t>
      </w:r>
      <w:r w:rsidRPr="00120765">
        <w:rPr>
          <w:rStyle w:val="7371"/>
          <w:rtl/>
        </w:rPr>
        <w:t>:</w:t>
      </w:r>
      <w:r w:rsidRPr="00120765">
        <w:rPr>
          <w:rStyle w:val="7371"/>
          <w:rFonts w:hint="cs"/>
          <w:rtl/>
        </w:rPr>
        <w:t xml:space="preserve"> </w:t>
      </w:r>
      <w:r w:rsidRPr="00120765">
        <w:rPr>
          <w:rFonts w:hint="cs"/>
          <w:rtl/>
        </w:rPr>
        <w:t xml:space="preserve">הגוף ביקש לעבוד עם ספק של מערכת ממוחשבת לניהול תחזוקת מבנים שנמצאת במשרדי ממשלה נוספים ומחזיקה מידע רגיש שלהם, ספק זה לא קיבל הסמכה של ספק מאושר. הגוף, שהוא כאמור גוף </w:t>
      </w:r>
      <w:r w:rsidRPr="00120765">
        <w:rPr>
          <w:rFonts w:hint="cs"/>
          <w:rtl/>
        </w:rPr>
        <w:t>תמ"ק</w:t>
      </w:r>
      <w:r w:rsidRPr="00120765">
        <w:rPr>
          <w:rFonts w:hint="cs"/>
          <w:rtl/>
        </w:rPr>
        <w:t xml:space="preserve"> שנדרש לעמוד בהנחיות שרשרת האספקה של מערך הסייבר, ביקש מהספק לעבור הליך התעדה בשל היותו ספק מהותי. הספק דרש מהגוף לשלם עבור תהליך ההתעדה סכום של 30,000 ש"ח. הגוף הסכים לשלם זאת מתקציבו, אף שספק זה נותן שירותים למשרדים נוספים והתעדת הספק יכולה לשמש גם אותם. התהליך נמשך כשנה, ובסופו סירב הספק לעבור את הליך ההתעדה בשל חוסר כדאיות עבורו. </w:t>
      </w:r>
    </w:p>
    <w:p w:rsidR="00023F2D" w:rsidRPr="00120765" w:rsidP="00120765" w14:paraId="6CF6EA09" w14:textId="77777777">
      <w:pPr>
        <w:pStyle w:val="735"/>
        <w:numPr>
          <w:ilvl w:val="1"/>
          <w:numId w:val="2023"/>
        </w:numPr>
        <w:rPr>
          <w:rtl/>
        </w:rPr>
      </w:pPr>
      <w:r w:rsidRPr="00120765">
        <w:rPr>
          <w:rStyle w:val="7371"/>
          <w:rFonts w:hint="cs"/>
          <w:rtl/>
        </w:rPr>
        <w:t>גוף 24</w:t>
      </w:r>
      <w:r w:rsidRPr="00120765">
        <w:rPr>
          <w:rStyle w:val="7371"/>
          <w:rtl/>
        </w:rPr>
        <w:t>:</w:t>
      </w:r>
      <w:r w:rsidRPr="00120765">
        <w:rPr>
          <w:rFonts w:hint="cs"/>
          <w:rtl/>
        </w:rPr>
        <w:t xml:space="preserve"> הגוף</w:t>
      </w:r>
      <w:r w:rsidRPr="00120765">
        <w:rPr>
          <w:rtl/>
        </w:rPr>
        <w:t xml:space="preserve"> ניסה להעביר את הספקים </w:t>
      </w:r>
      <w:r w:rsidRPr="00120765">
        <w:rPr>
          <w:rFonts w:hint="cs"/>
          <w:rtl/>
        </w:rPr>
        <w:t xml:space="preserve">המהותיים שלו </w:t>
      </w:r>
      <w:r w:rsidRPr="00120765">
        <w:rPr>
          <w:rFonts w:hint="eastAsia"/>
          <w:rtl/>
        </w:rPr>
        <w:t>תהליך</w:t>
      </w:r>
      <w:r w:rsidRPr="00120765">
        <w:rPr>
          <w:rtl/>
        </w:rPr>
        <w:t xml:space="preserve"> </w:t>
      </w:r>
      <w:r w:rsidRPr="00120765">
        <w:rPr>
          <w:rFonts w:hint="eastAsia"/>
          <w:rtl/>
        </w:rPr>
        <w:t>התעדה</w:t>
      </w:r>
      <w:r w:rsidRPr="00120765">
        <w:rPr>
          <w:rFonts w:hint="cs"/>
          <w:rtl/>
        </w:rPr>
        <w:t xml:space="preserve">, זאת </w:t>
      </w:r>
      <w:r w:rsidRPr="00120765">
        <w:rPr>
          <w:rFonts w:hint="eastAsia"/>
          <w:rtl/>
        </w:rPr>
        <w:t>ללא</w:t>
      </w:r>
      <w:r w:rsidRPr="00120765">
        <w:rPr>
          <w:rtl/>
        </w:rPr>
        <w:t xml:space="preserve"> הצלחה </w:t>
      </w:r>
      <w:r w:rsidRPr="00120765">
        <w:rPr>
          <w:rFonts w:hint="cs"/>
          <w:rtl/>
        </w:rPr>
        <w:t xml:space="preserve">מאחר </w:t>
      </w:r>
      <w:r w:rsidRPr="00120765">
        <w:rPr>
          <w:rFonts w:hint="eastAsia"/>
          <w:rtl/>
        </w:rPr>
        <w:t>שהספקים</w:t>
      </w:r>
      <w:r w:rsidRPr="00120765">
        <w:rPr>
          <w:rtl/>
        </w:rPr>
        <w:t xml:space="preserve"> </w:t>
      </w:r>
      <w:r w:rsidRPr="00120765">
        <w:rPr>
          <w:rFonts w:hint="eastAsia"/>
          <w:rtl/>
        </w:rPr>
        <w:t>לא</w:t>
      </w:r>
      <w:r w:rsidRPr="00120765">
        <w:rPr>
          <w:rtl/>
        </w:rPr>
        <w:t xml:space="preserve"> </w:t>
      </w:r>
      <w:r w:rsidRPr="00120765">
        <w:rPr>
          <w:rFonts w:hint="eastAsia"/>
          <w:rtl/>
        </w:rPr>
        <w:t>יכלו</w:t>
      </w:r>
      <w:r w:rsidRPr="00120765">
        <w:rPr>
          <w:rtl/>
        </w:rPr>
        <w:t xml:space="preserve"> </w:t>
      </w:r>
      <w:r w:rsidRPr="00120765">
        <w:rPr>
          <w:rFonts w:hint="eastAsia"/>
          <w:rtl/>
        </w:rPr>
        <w:t>לעמוד</w:t>
      </w:r>
      <w:r w:rsidRPr="00120765">
        <w:rPr>
          <w:rtl/>
        </w:rPr>
        <w:t xml:space="preserve"> </w:t>
      </w:r>
      <w:r w:rsidRPr="00120765">
        <w:rPr>
          <w:rFonts w:hint="cs"/>
          <w:rtl/>
        </w:rPr>
        <w:t>בעלויות הניכרות הכרוכות בתהליך</w:t>
      </w:r>
      <w:r w:rsidRPr="00120765">
        <w:rPr>
          <w:rtl/>
        </w:rPr>
        <w:t>.</w:t>
      </w:r>
    </w:p>
    <w:p w:rsidR="00023F2D" w:rsidRPr="00582264" w:rsidP="00DE1561" w14:paraId="577D59AC" w14:textId="77777777">
      <w:pPr>
        <w:pStyle w:val="7392"/>
        <w:rPr>
          <w:rtl/>
        </w:rPr>
      </w:pPr>
      <w:r>
        <w:rPr>
          <w:rFonts w:hint="cs"/>
          <w:rtl/>
        </w:rPr>
        <w:t xml:space="preserve">כאמור, בישיבת ועדת ההיגוי שהתקיימה ביוני 2021 והתמקדה בגופי </w:t>
      </w:r>
      <w:r>
        <w:rPr>
          <w:rFonts w:hint="cs"/>
          <w:rtl/>
        </w:rPr>
        <w:t>תמ</w:t>
      </w:r>
      <w:r>
        <w:rPr>
          <w:rtl/>
        </w:rPr>
        <w:t>"</w:t>
      </w:r>
      <w:r>
        <w:rPr>
          <w:rFonts w:hint="cs"/>
          <w:rtl/>
        </w:rPr>
        <w:t>ק</w:t>
      </w:r>
      <w:r>
        <w:rPr>
          <w:rFonts w:hint="cs"/>
          <w:rtl/>
        </w:rPr>
        <w:t xml:space="preserve"> הוצע שמערך הסייבר יקדם פיילוט להתעדה של עשרה ספקי ליבה של גופי </w:t>
      </w:r>
      <w:r>
        <w:rPr>
          <w:rFonts w:hint="cs"/>
          <w:rtl/>
        </w:rPr>
        <w:t>תמ</w:t>
      </w:r>
      <w:r>
        <w:rPr>
          <w:rtl/>
        </w:rPr>
        <w:t>"</w:t>
      </w:r>
      <w:r>
        <w:rPr>
          <w:rFonts w:hint="cs"/>
          <w:rtl/>
        </w:rPr>
        <w:t>ק</w:t>
      </w:r>
      <w:r>
        <w:rPr>
          <w:rFonts w:hint="cs"/>
          <w:rtl/>
        </w:rPr>
        <w:t xml:space="preserve">, ועובדיו ילוו את גופי </w:t>
      </w:r>
      <w:r>
        <w:rPr>
          <w:rFonts w:hint="cs"/>
          <w:rtl/>
        </w:rPr>
        <w:t>התמ"ק</w:t>
      </w:r>
      <w:r>
        <w:rPr>
          <w:rFonts w:hint="cs"/>
          <w:rtl/>
        </w:rPr>
        <w:t xml:space="preserve"> בתהליך ההתעדה במקום שישכרו יועצים חיצוניים. פיילוט זה לא יצא לפועל בסופו של דבר.</w:t>
      </w:r>
    </w:p>
    <w:p w:rsidR="00023F2D" w:rsidRPr="002F56B3" w:rsidP="00DE1561" w14:paraId="7EE605CE" w14:textId="77777777">
      <w:pPr>
        <w:pStyle w:val="7392"/>
        <w:rPr>
          <w:rtl/>
        </w:rPr>
      </w:pPr>
      <w:r>
        <w:rPr>
          <w:rFonts w:hint="cs"/>
          <w:rtl/>
        </w:rPr>
        <w:t>בפגישה שקיים צוות הביקורת עם יחידת המדיניות במערך הסייבר בפברואר 2023 נאמר כי מערך הסייבר אינו מתכנן להשקיע משאבים ב</w:t>
      </w:r>
      <w:r w:rsidRPr="00A077C0">
        <w:rPr>
          <w:rFonts w:hint="eastAsia"/>
          <w:rtl/>
        </w:rPr>
        <w:t>תהליך</w:t>
      </w:r>
      <w:r w:rsidRPr="00A077C0">
        <w:rPr>
          <w:rtl/>
        </w:rPr>
        <w:t xml:space="preserve"> </w:t>
      </w:r>
      <w:r w:rsidRPr="00A077C0">
        <w:rPr>
          <w:rFonts w:hint="eastAsia"/>
          <w:rtl/>
        </w:rPr>
        <w:t>ההתעדה</w:t>
      </w:r>
      <w:r w:rsidRPr="00A077C0">
        <w:rPr>
          <w:rtl/>
        </w:rPr>
        <w:t xml:space="preserve"> </w:t>
      </w:r>
      <w:r w:rsidRPr="00A077C0">
        <w:rPr>
          <w:rFonts w:hint="eastAsia"/>
          <w:rtl/>
        </w:rPr>
        <w:t>של</w:t>
      </w:r>
      <w:r w:rsidRPr="00A077C0">
        <w:rPr>
          <w:rtl/>
        </w:rPr>
        <w:t xml:space="preserve"> </w:t>
      </w:r>
      <w:r w:rsidRPr="00A077C0">
        <w:rPr>
          <w:rFonts w:hint="eastAsia"/>
          <w:rtl/>
        </w:rPr>
        <w:t>ספקים</w:t>
      </w:r>
      <w:r>
        <w:rPr>
          <w:rFonts w:hint="cs"/>
          <w:rtl/>
        </w:rPr>
        <w:t>, אף אם הם נותנים שירותים לארגונים רבים</w:t>
      </w:r>
      <w:r w:rsidRPr="00A077C0">
        <w:rPr>
          <w:rtl/>
        </w:rPr>
        <w:t>.</w:t>
      </w:r>
      <w:r>
        <w:rPr>
          <w:rFonts w:ascii="Arial" w:hAnsi="Arial" w:cs="Arial"/>
          <w:rtl/>
        </w:rPr>
        <w:t xml:space="preserve"> </w:t>
      </w:r>
      <w:r>
        <w:rPr>
          <w:rFonts w:hint="cs"/>
          <w:rtl/>
        </w:rPr>
        <w:t xml:space="preserve">כמו כן נאמר כי הם מזהים תהליך חדש לפיו ארגונים שמקבלים שירותים מאותו הספק חוברים יחד ביוזמתם כדי לממן את הליך ההתעדה. </w:t>
      </w:r>
    </w:p>
    <w:p w:rsidR="00023F2D" w:rsidRPr="007D4911" w:rsidP="007D4911" w14:paraId="5979A65F" w14:textId="77777777">
      <w:pPr>
        <w:pStyle w:val="7318"/>
        <w:rPr>
          <w:rtl/>
        </w:rPr>
      </w:pPr>
      <w:r w:rsidRPr="007D4911">
        <w:rPr>
          <w:rtl/>
        </w:rPr>
        <w:t xml:space="preserve">נמצא כי </w:t>
      </w:r>
      <w:r w:rsidRPr="007D4911">
        <w:rPr>
          <w:rFonts w:hint="eastAsia"/>
          <w:rtl/>
        </w:rPr>
        <w:t>גופי</w:t>
      </w:r>
      <w:r w:rsidRPr="007D4911">
        <w:rPr>
          <w:rtl/>
        </w:rPr>
        <w:t xml:space="preserve"> </w:t>
      </w:r>
      <w:r w:rsidRPr="007D4911">
        <w:rPr>
          <w:rFonts w:hint="eastAsia"/>
          <w:rtl/>
        </w:rPr>
        <w:t>תמ</w:t>
      </w:r>
      <w:r w:rsidRPr="007D4911">
        <w:rPr>
          <w:rtl/>
        </w:rPr>
        <w:t>"ק</w:t>
      </w:r>
      <w:r w:rsidRPr="007D4911">
        <w:rPr>
          <w:rtl/>
        </w:rPr>
        <w:t xml:space="preserve"> אינם מוכנים לממן מתקציבם </w:t>
      </w:r>
      <w:r w:rsidRPr="007D4911">
        <w:rPr>
          <w:rFonts w:hint="eastAsia"/>
          <w:rtl/>
        </w:rPr>
        <w:t>את</w:t>
      </w:r>
      <w:r w:rsidRPr="007D4911">
        <w:rPr>
          <w:rtl/>
        </w:rPr>
        <w:t xml:space="preserve"> עלויות ההתעדה ואף הספקים אינם מוכנים לשאת </w:t>
      </w:r>
      <w:r w:rsidRPr="007D4911">
        <w:rPr>
          <w:rFonts w:hint="eastAsia"/>
          <w:rtl/>
        </w:rPr>
        <w:t>מצידם</w:t>
      </w:r>
      <w:r w:rsidRPr="007D4911">
        <w:rPr>
          <w:rtl/>
        </w:rPr>
        <w:t xml:space="preserve"> בעלויות אלו</w:t>
      </w:r>
      <w:r w:rsidRPr="007D4911">
        <w:rPr>
          <w:rFonts w:hint="cs"/>
          <w:rtl/>
        </w:rPr>
        <w:t xml:space="preserve">, </w:t>
      </w:r>
      <w:r w:rsidRPr="007D4911">
        <w:rPr>
          <w:rFonts w:hint="eastAsia"/>
          <w:rtl/>
        </w:rPr>
        <w:t>עקב</w:t>
      </w:r>
      <w:r w:rsidRPr="007D4911">
        <w:rPr>
          <w:rFonts w:hint="cs"/>
          <w:rtl/>
        </w:rPr>
        <w:t xml:space="preserve"> כך גופי </w:t>
      </w:r>
      <w:r w:rsidRPr="007D4911">
        <w:rPr>
          <w:rFonts w:hint="cs"/>
          <w:rtl/>
        </w:rPr>
        <w:t>התמ"ק</w:t>
      </w:r>
      <w:r w:rsidRPr="007D4911">
        <w:rPr>
          <w:rFonts w:hint="cs"/>
          <w:rtl/>
        </w:rPr>
        <w:t xml:space="preserve"> </w:t>
      </w:r>
      <w:r w:rsidRPr="007D4911">
        <w:rPr>
          <w:rFonts w:hint="eastAsia"/>
          <w:rtl/>
        </w:rPr>
        <w:t>אינם</w:t>
      </w:r>
      <w:r w:rsidRPr="007D4911">
        <w:rPr>
          <w:rtl/>
        </w:rPr>
        <w:t xml:space="preserve"> </w:t>
      </w:r>
      <w:r w:rsidRPr="007D4911">
        <w:rPr>
          <w:rFonts w:hint="eastAsia"/>
          <w:rtl/>
        </w:rPr>
        <w:t>דורשים</w:t>
      </w:r>
      <w:r w:rsidRPr="007D4911">
        <w:rPr>
          <w:rtl/>
        </w:rPr>
        <w:t xml:space="preserve"> </w:t>
      </w:r>
      <w:r w:rsidRPr="007D4911">
        <w:rPr>
          <w:rFonts w:hint="eastAsia"/>
          <w:rtl/>
        </w:rPr>
        <w:t>מהספקים</w:t>
      </w:r>
      <w:r w:rsidRPr="007D4911">
        <w:rPr>
          <w:rtl/>
        </w:rPr>
        <w:t xml:space="preserve"> </w:t>
      </w:r>
      <w:r w:rsidRPr="007D4911">
        <w:rPr>
          <w:rFonts w:hint="eastAsia"/>
          <w:rtl/>
        </w:rPr>
        <w:t>במסגרת</w:t>
      </w:r>
      <w:r w:rsidRPr="007D4911">
        <w:rPr>
          <w:rtl/>
        </w:rPr>
        <w:t xml:space="preserve"> </w:t>
      </w:r>
      <w:r w:rsidRPr="007D4911">
        <w:rPr>
          <w:rFonts w:hint="eastAsia"/>
          <w:rtl/>
        </w:rPr>
        <w:t>ההתקשרויות</w:t>
      </w:r>
      <w:r w:rsidRPr="007D4911">
        <w:rPr>
          <w:rtl/>
        </w:rPr>
        <w:t xml:space="preserve"> </w:t>
      </w:r>
      <w:r w:rsidRPr="007D4911">
        <w:rPr>
          <w:rFonts w:hint="cs"/>
          <w:rtl/>
        </w:rPr>
        <w:t>עימם</w:t>
      </w:r>
      <w:r w:rsidRPr="007D4911">
        <w:rPr>
          <w:rtl/>
        </w:rPr>
        <w:t xml:space="preserve"> </w:t>
      </w:r>
      <w:r w:rsidRPr="007D4911">
        <w:rPr>
          <w:rFonts w:hint="eastAsia"/>
          <w:rtl/>
        </w:rPr>
        <w:t>לעמוד</w:t>
      </w:r>
      <w:r w:rsidRPr="007D4911">
        <w:rPr>
          <w:rtl/>
        </w:rPr>
        <w:t xml:space="preserve"> </w:t>
      </w:r>
      <w:r w:rsidRPr="007D4911">
        <w:rPr>
          <w:rFonts w:hint="eastAsia"/>
          <w:rtl/>
        </w:rPr>
        <w:t>בדרישות</w:t>
      </w:r>
      <w:r w:rsidRPr="007D4911">
        <w:rPr>
          <w:rtl/>
        </w:rPr>
        <w:t xml:space="preserve"> </w:t>
      </w:r>
      <w:r w:rsidRPr="007D4911">
        <w:rPr>
          <w:rFonts w:hint="eastAsia"/>
          <w:rtl/>
        </w:rPr>
        <w:t>שנקבעו</w:t>
      </w:r>
      <w:r w:rsidRPr="007D4911">
        <w:rPr>
          <w:rtl/>
        </w:rPr>
        <w:t xml:space="preserve"> </w:t>
      </w:r>
      <w:r w:rsidRPr="007D4911">
        <w:rPr>
          <w:rFonts w:hint="eastAsia"/>
          <w:rtl/>
        </w:rPr>
        <w:t>במתודולוגיה</w:t>
      </w:r>
      <w:r w:rsidRPr="007D4911">
        <w:rPr>
          <w:rtl/>
        </w:rPr>
        <w:t xml:space="preserve"> </w:t>
      </w:r>
      <w:r w:rsidRPr="007D4911">
        <w:rPr>
          <w:rFonts w:hint="eastAsia"/>
          <w:rtl/>
        </w:rPr>
        <w:t>של</w:t>
      </w:r>
      <w:r w:rsidRPr="007D4911">
        <w:rPr>
          <w:rtl/>
        </w:rPr>
        <w:t xml:space="preserve"> </w:t>
      </w:r>
      <w:r w:rsidRPr="007D4911">
        <w:rPr>
          <w:rFonts w:hint="eastAsia"/>
          <w:rtl/>
        </w:rPr>
        <w:t>שרשרת</w:t>
      </w:r>
      <w:r w:rsidRPr="007D4911">
        <w:rPr>
          <w:rtl/>
        </w:rPr>
        <w:t xml:space="preserve"> </w:t>
      </w:r>
      <w:r w:rsidRPr="007D4911">
        <w:rPr>
          <w:rFonts w:hint="eastAsia"/>
          <w:rtl/>
        </w:rPr>
        <w:t>האספקה</w:t>
      </w:r>
      <w:r w:rsidRPr="007D4911">
        <w:rPr>
          <w:rtl/>
        </w:rPr>
        <w:t xml:space="preserve">. </w:t>
      </w:r>
      <w:r w:rsidRPr="007D4911">
        <w:rPr>
          <w:rFonts w:hint="eastAsia"/>
          <w:rtl/>
        </w:rPr>
        <w:t>לדוגמה</w:t>
      </w:r>
      <w:r w:rsidRPr="007D4911">
        <w:rPr>
          <w:rtl/>
        </w:rPr>
        <w:t xml:space="preserve">: </w:t>
      </w:r>
      <w:r w:rsidRPr="007D4911">
        <w:rPr>
          <w:rFonts w:hint="cs"/>
          <w:rtl/>
        </w:rPr>
        <w:t>גוף 2</w:t>
      </w:r>
      <w:r w:rsidRPr="007D4911">
        <w:rPr>
          <w:rtl/>
        </w:rPr>
        <w:t xml:space="preserve"> לא הצליח להתעיד ספק של מערכת ממוחשבת לניהול תחזוקת מבנים שנמצאת במשרדי ממשלה נוספים </w:t>
      </w:r>
      <w:r w:rsidRPr="007D4911">
        <w:rPr>
          <w:rFonts w:hint="eastAsia"/>
          <w:rtl/>
        </w:rPr>
        <w:t>ומחזיקה</w:t>
      </w:r>
      <w:r w:rsidRPr="007D4911">
        <w:rPr>
          <w:rtl/>
        </w:rPr>
        <w:t xml:space="preserve"> מידע רגיש שלהם. </w:t>
      </w:r>
      <w:r w:rsidRPr="007D4911">
        <w:rPr>
          <w:rFonts w:hint="eastAsia"/>
          <w:rtl/>
        </w:rPr>
        <w:t>גם</w:t>
      </w:r>
      <w:r w:rsidRPr="007D4911">
        <w:rPr>
          <w:rtl/>
        </w:rPr>
        <w:t xml:space="preserve"> מערך הסייבר אינו מתכנן להשקיע משאבים בתהליך ההתעדה של ספקים אלו, </w:t>
      </w:r>
      <w:r w:rsidRPr="007D4911">
        <w:rPr>
          <w:rFonts w:hint="eastAsia"/>
          <w:rtl/>
        </w:rPr>
        <w:t>נוכח</w:t>
      </w:r>
      <w:r w:rsidRPr="007D4911">
        <w:rPr>
          <w:rtl/>
        </w:rPr>
        <w:t xml:space="preserve"> </w:t>
      </w:r>
      <w:r w:rsidRPr="007D4911">
        <w:rPr>
          <w:rFonts w:hint="eastAsia"/>
          <w:rtl/>
        </w:rPr>
        <w:t>זאת</w:t>
      </w:r>
      <w:r w:rsidRPr="007D4911">
        <w:rPr>
          <w:rtl/>
        </w:rPr>
        <w:t xml:space="preserve"> </w:t>
      </w:r>
      <w:r w:rsidRPr="007D4911">
        <w:rPr>
          <w:rFonts w:hint="eastAsia"/>
          <w:rtl/>
        </w:rPr>
        <w:t>אין</w:t>
      </w:r>
      <w:r w:rsidRPr="007D4911">
        <w:rPr>
          <w:rtl/>
        </w:rPr>
        <w:t xml:space="preserve"> מי </w:t>
      </w:r>
      <w:r w:rsidRPr="007D4911">
        <w:rPr>
          <w:rFonts w:hint="eastAsia"/>
          <w:rtl/>
        </w:rPr>
        <w:t>שישא</w:t>
      </w:r>
      <w:r w:rsidRPr="007D4911">
        <w:rPr>
          <w:rtl/>
        </w:rPr>
        <w:t xml:space="preserve"> </w:t>
      </w:r>
      <w:r w:rsidRPr="007D4911">
        <w:rPr>
          <w:rFonts w:hint="eastAsia"/>
          <w:rtl/>
        </w:rPr>
        <w:t>בעלויות</w:t>
      </w:r>
      <w:r w:rsidRPr="007D4911">
        <w:rPr>
          <w:rtl/>
        </w:rPr>
        <w:t xml:space="preserve"> </w:t>
      </w:r>
      <w:r w:rsidRPr="007D4911">
        <w:rPr>
          <w:rFonts w:hint="eastAsia"/>
          <w:rtl/>
        </w:rPr>
        <w:t>ההתעדה</w:t>
      </w:r>
      <w:r w:rsidRPr="007D4911">
        <w:rPr>
          <w:rtl/>
        </w:rPr>
        <w:t xml:space="preserve"> של</w:t>
      </w:r>
      <w:r w:rsidRPr="007D4911">
        <w:rPr>
          <w:rFonts w:hint="cs"/>
          <w:rtl/>
        </w:rPr>
        <w:t xml:space="preserve"> ספקים מהותיים שנותנים שירותים לגופי </w:t>
      </w:r>
      <w:r w:rsidRPr="007D4911">
        <w:rPr>
          <w:rFonts w:hint="cs"/>
          <w:rtl/>
        </w:rPr>
        <w:t>תמ"ק</w:t>
      </w:r>
      <w:r w:rsidRPr="007D4911">
        <w:rPr>
          <w:rFonts w:hint="cs"/>
          <w:rtl/>
        </w:rPr>
        <w:t>.</w:t>
      </w:r>
    </w:p>
    <w:p w:rsidR="00023F2D" w:rsidRPr="007D4911" w:rsidP="007D4911" w14:paraId="2AF07224" w14:textId="77777777">
      <w:pPr>
        <w:pStyle w:val="7318"/>
        <w:rPr>
          <w:rtl/>
        </w:rPr>
      </w:pPr>
      <w:bookmarkStart w:id="156" w:name="_Hlk135157101"/>
      <w:bookmarkStart w:id="157" w:name="_Hlk135157072"/>
      <w:r w:rsidRPr="007D4911">
        <w:rPr>
          <w:rFonts w:hint="eastAsia"/>
          <w:rtl/>
        </w:rPr>
        <w:t>מומלץ</w:t>
      </w:r>
      <w:r w:rsidRPr="007D4911">
        <w:rPr>
          <w:rtl/>
        </w:rPr>
        <w:t xml:space="preserve"> כי </w:t>
      </w:r>
      <w:r w:rsidRPr="007D4911">
        <w:rPr>
          <w:rFonts w:hint="cs"/>
          <w:rtl/>
        </w:rPr>
        <w:t xml:space="preserve">הגופים </w:t>
      </w:r>
      <w:r w:rsidRPr="007D4911">
        <w:rPr>
          <w:rFonts w:hint="cs"/>
          <w:rtl/>
        </w:rPr>
        <w:t>האסדרתיים</w:t>
      </w:r>
      <w:r w:rsidRPr="007D4911">
        <w:rPr>
          <w:rFonts w:hint="cs"/>
          <w:rtl/>
        </w:rPr>
        <w:t xml:space="preserve"> בתחום הסייבר (מערך הסייבר, </w:t>
      </w:r>
      <w:r w:rsidRPr="007D4911">
        <w:rPr>
          <w:rFonts w:hint="cs"/>
          <w:rtl/>
        </w:rPr>
        <w:t>יה"ב</w:t>
      </w:r>
      <w:r w:rsidRPr="007D4911">
        <w:rPr>
          <w:rFonts w:hint="cs"/>
          <w:rtl/>
        </w:rPr>
        <w:t xml:space="preserve">) </w:t>
      </w:r>
      <w:bookmarkEnd w:id="156"/>
      <w:bookmarkEnd w:id="157"/>
      <w:r w:rsidRPr="007D4911">
        <w:rPr>
          <w:rFonts w:hint="cs"/>
          <w:rtl/>
        </w:rPr>
        <w:t xml:space="preserve">יבחנו דרכים להפחתת העלויות שחלות על הגוף שמבקש להוסיף דרישה לעמידה במתודולוגיית שרשרת האספקה לספקים שנותנים שירות לגופי </w:t>
      </w:r>
      <w:r w:rsidRPr="007D4911">
        <w:rPr>
          <w:rFonts w:hint="cs"/>
          <w:rtl/>
        </w:rPr>
        <w:t>תמ"ק</w:t>
      </w:r>
      <w:r w:rsidRPr="007D4911">
        <w:rPr>
          <w:rFonts w:hint="cs"/>
          <w:rtl/>
        </w:rPr>
        <w:t xml:space="preserve"> ולמשרדים רבים, למשל באמצעות התעדה משותפת של כמה גופים ובאמצעות סיוע של בודק ספקים מוסמך מטעם הגוף </w:t>
      </w:r>
      <w:r w:rsidRPr="007D4911">
        <w:rPr>
          <w:rFonts w:hint="cs"/>
          <w:rtl/>
        </w:rPr>
        <w:t>האסדרתי</w:t>
      </w:r>
      <w:r w:rsidRPr="007D4911">
        <w:rPr>
          <w:rFonts w:hint="cs"/>
          <w:rtl/>
        </w:rPr>
        <w:t xml:space="preserve"> שיבחן את עמידת הספק בבקרות הנדרשות במתודולוגיה.  </w:t>
      </w:r>
    </w:p>
    <w:p w:rsidR="00023F2D" w:rsidRPr="00AA2F9D" w:rsidP="00AA2F9D" w14:paraId="6A6BE56B" w14:textId="77777777">
      <w:pPr>
        <w:pStyle w:val="73414"/>
        <w:rPr>
          <w:rtl/>
        </w:rPr>
      </w:pPr>
      <w:r w:rsidRPr="00AA2F9D">
        <w:rPr>
          <w:rFonts w:hint="cs"/>
          <w:rtl/>
        </w:rPr>
        <w:t>חשיפת מידע רגיש</w:t>
      </w:r>
    </w:p>
    <w:p w:rsidR="00023F2D" w:rsidRPr="00120765" w:rsidP="00120765" w14:paraId="52D13E12" w14:textId="77777777">
      <w:pPr>
        <w:pStyle w:val="73512"/>
        <w:rPr>
          <w:rtl/>
        </w:rPr>
      </w:pPr>
      <w:r w:rsidRPr="00120765">
        <w:rPr>
          <w:rFonts w:hint="cs"/>
          <w:rtl/>
        </w:rPr>
        <w:t>חשיפת עצם ההתקשרות עם הספק</w:t>
      </w:r>
    </w:p>
    <w:p w:rsidR="00023F2D" w:rsidP="00DE1561" w14:paraId="40470B1C" w14:textId="77777777">
      <w:pPr>
        <w:pStyle w:val="7392"/>
        <w:rPr>
          <w:rtl/>
        </w:rPr>
      </w:pPr>
      <w:r w:rsidRPr="0001424A">
        <w:rPr>
          <w:rFonts w:hint="eastAsia"/>
          <w:rtl/>
        </w:rPr>
        <w:t>בפגישה</w:t>
      </w:r>
      <w:r>
        <w:rPr>
          <w:rFonts w:hint="cs"/>
          <w:rtl/>
        </w:rPr>
        <w:t xml:space="preserve"> שקיים צוות הביקורת</w:t>
      </w:r>
      <w:r w:rsidRPr="0001424A">
        <w:rPr>
          <w:rtl/>
        </w:rPr>
        <w:t xml:space="preserve"> </w:t>
      </w:r>
      <w:r w:rsidRPr="0001424A">
        <w:rPr>
          <w:rFonts w:hint="eastAsia"/>
          <w:rtl/>
        </w:rPr>
        <w:t>עם</w:t>
      </w:r>
      <w:r w:rsidRPr="0001424A">
        <w:rPr>
          <w:rtl/>
        </w:rPr>
        <w:t xml:space="preserve"> </w:t>
      </w:r>
      <w:r w:rsidRPr="0001424A">
        <w:rPr>
          <w:rFonts w:hint="eastAsia"/>
          <w:rtl/>
        </w:rPr>
        <w:t>אגף</w:t>
      </w:r>
      <w:r w:rsidRPr="0001424A">
        <w:rPr>
          <w:rtl/>
        </w:rPr>
        <w:t xml:space="preserve"> </w:t>
      </w:r>
      <w:r>
        <w:rPr>
          <w:rFonts w:hint="cs"/>
          <w:rtl/>
        </w:rPr>
        <w:t>ה</w:t>
      </w:r>
      <w:r w:rsidRPr="0001424A">
        <w:rPr>
          <w:rFonts w:hint="eastAsia"/>
          <w:rtl/>
        </w:rPr>
        <w:t>ב</w:t>
      </w:r>
      <w:r>
        <w:rPr>
          <w:rFonts w:hint="cs"/>
          <w:rtl/>
        </w:rPr>
        <w:t>י</w:t>
      </w:r>
      <w:r w:rsidRPr="0001424A">
        <w:rPr>
          <w:rFonts w:hint="eastAsia"/>
          <w:rtl/>
        </w:rPr>
        <w:t>טחון</w:t>
      </w:r>
      <w:r w:rsidRPr="0001424A">
        <w:rPr>
          <w:rtl/>
        </w:rPr>
        <w:t xml:space="preserve"> </w:t>
      </w:r>
      <w:r w:rsidRPr="0001424A">
        <w:rPr>
          <w:rFonts w:hint="eastAsia"/>
          <w:rtl/>
        </w:rPr>
        <w:t>של</w:t>
      </w:r>
      <w:r w:rsidRPr="0001424A">
        <w:rPr>
          <w:rtl/>
        </w:rPr>
        <w:t xml:space="preserve"> </w:t>
      </w:r>
      <w:r w:rsidRPr="0001424A">
        <w:rPr>
          <w:rFonts w:hint="eastAsia"/>
          <w:rtl/>
        </w:rPr>
        <w:t>מערך</w:t>
      </w:r>
      <w:r w:rsidRPr="0001424A">
        <w:rPr>
          <w:rtl/>
        </w:rPr>
        <w:t xml:space="preserve"> </w:t>
      </w:r>
      <w:r w:rsidRPr="0001424A">
        <w:rPr>
          <w:rFonts w:hint="eastAsia"/>
          <w:rtl/>
        </w:rPr>
        <w:t>הסייבר</w:t>
      </w:r>
      <w:r w:rsidRPr="0001424A">
        <w:rPr>
          <w:rtl/>
        </w:rPr>
        <w:t xml:space="preserve"> </w:t>
      </w:r>
      <w:r w:rsidRPr="0001424A">
        <w:rPr>
          <w:rFonts w:hint="eastAsia"/>
          <w:rtl/>
        </w:rPr>
        <w:t>נאמר</w:t>
      </w:r>
      <w:r w:rsidRPr="0001424A">
        <w:rPr>
          <w:rtl/>
        </w:rPr>
        <w:t xml:space="preserve"> </w:t>
      </w:r>
      <w:r w:rsidRPr="0001424A">
        <w:rPr>
          <w:rFonts w:hint="eastAsia"/>
          <w:rtl/>
        </w:rPr>
        <w:t>כי</w:t>
      </w:r>
      <w:r w:rsidRPr="0001424A">
        <w:rPr>
          <w:rtl/>
        </w:rPr>
        <w:t xml:space="preserve"> </w:t>
      </w:r>
      <w:r w:rsidRPr="0001424A">
        <w:rPr>
          <w:rFonts w:hint="eastAsia"/>
          <w:rtl/>
        </w:rPr>
        <w:t>המערך</w:t>
      </w:r>
      <w:r w:rsidRPr="0001424A">
        <w:rPr>
          <w:rtl/>
        </w:rPr>
        <w:t xml:space="preserve"> </w:t>
      </w:r>
      <w:r>
        <w:rPr>
          <w:rFonts w:hint="cs"/>
          <w:rtl/>
        </w:rPr>
        <w:t xml:space="preserve">בודק את מידת עמידתם של הספקים שלו בדרישות שרשרת האספקה בהתאם לשאלון הספקים וכן בהתאם לבקרות נוספות המותאמות לאיום הייחוס שלו. את הבדיקה מבצע עובד מערך הסייבר, שהוא בודק ספקים מאושר. עוד נאמר בפגישה כי ממצאי הבדיקה אינם מועברים למכון ההתעדה, כיוון שהמערך אינו מעוניין לפרסם לציבור או לארגונים אחרים את שמות הספקים שנותנים לו שירות היות ושלדעתו מדובר במידע רגיש. </w:t>
      </w:r>
      <w:r w:rsidRPr="0001424A">
        <w:rPr>
          <w:rFonts w:hint="eastAsia"/>
          <w:rtl/>
        </w:rPr>
        <w:t>יצוין</w:t>
      </w:r>
      <w:r w:rsidRPr="0001424A">
        <w:rPr>
          <w:rtl/>
        </w:rPr>
        <w:t xml:space="preserve"> כי ב</w:t>
      </w:r>
      <w:r>
        <w:rPr>
          <w:rFonts w:hint="cs"/>
          <w:rtl/>
        </w:rPr>
        <w:t xml:space="preserve">מסגרת המידע על הספק </w:t>
      </w:r>
      <w:r>
        <w:rPr>
          <w:rFonts w:hint="cs"/>
          <w:rtl/>
        </w:rPr>
        <w:t>שהותעד</w:t>
      </w:r>
      <w:r>
        <w:rPr>
          <w:rFonts w:hint="cs"/>
          <w:rtl/>
        </w:rPr>
        <w:t>, אשר מתפרסם ב</w:t>
      </w:r>
      <w:r w:rsidRPr="0001424A">
        <w:rPr>
          <w:rtl/>
        </w:rPr>
        <w:t>אתר מערך הסייבר במרשתת</w:t>
      </w:r>
      <w:r>
        <w:rPr>
          <w:rFonts w:hint="cs"/>
          <w:rtl/>
        </w:rPr>
        <w:t>,</w:t>
      </w:r>
      <w:r w:rsidRPr="0001424A">
        <w:rPr>
          <w:rtl/>
        </w:rPr>
        <w:t xml:space="preserve"> </w:t>
      </w:r>
      <w:r>
        <w:rPr>
          <w:rFonts w:hint="cs"/>
          <w:rtl/>
        </w:rPr>
        <w:t xml:space="preserve">לא מפורט </w:t>
      </w:r>
      <w:r w:rsidRPr="0001424A">
        <w:rPr>
          <w:rtl/>
        </w:rPr>
        <w:t>מי</w:t>
      </w:r>
      <w:r>
        <w:rPr>
          <w:rFonts w:hint="cs"/>
          <w:rtl/>
        </w:rPr>
        <w:t>הו</w:t>
      </w:r>
      <w:r w:rsidRPr="0001424A">
        <w:rPr>
          <w:rtl/>
        </w:rPr>
        <w:t xml:space="preserve"> ה</w:t>
      </w:r>
      <w:r>
        <w:rPr>
          <w:rFonts w:hint="cs"/>
          <w:rtl/>
        </w:rPr>
        <w:t>ארגון</w:t>
      </w:r>
      <w:r w:rsidRPr="0001424A">
        <w:rPr>
          <w:rtl/>
        </w:rPr>
        <w:t xml:space="preserve"> שביצע את ההתעדה ולא </w:t>
      </w:r>
      <w:r>
        <w:rPr>
          <w:rFonts w:hint="cs"/>
          <w:rtl/>
        </w:rPr>
        <w:t>מצוינים</w:t>
      </w:r>
      <w:r w:rsidRPr="0001424A">
        <w:rPr>
          <w:rtl/>
        </w:rPr>
        <w:t xml:space="preserve"> שמות ה</w:t>
      </w:r>
      <w:r>
        <w:rPr>
          <w:rFonts w:hint="cs"/>
          <w:rtl/>
        </w:rPr>
        <w:t>ארגונים</w:t>
      </w:r>
      <w:r w:rsidRPr="0001424A">
        <w:rPr>
          <w:rtl/>
        </w:rPr>
        <w:t xml:space="preserve"> שהוא מספק להם שירות.</w:t>
      </w:r>
      <w:r>
        <w:rPr>
          <w:rFonts w:hint="cs"/>
          <w:rtl/>
        </w:rPr>
        <w:t xml:space="preserve"> </w:t>
      </w:r>
    </w:p>
    <w:p w:rsidR="00023F2D" w:rsidRPr="007D4911" w:rsidP="007D4911" w14:paraId="00821175" w14:textId="77777777">
      <w:pPr>
        <w:pStyle w:val="7318"/>
        <w:rPr>
          <w:rtl/>
        </w:rPr>
      </w:pPr>
      <w:r w:rsidRPr="007D4911">
        <w:rPr>
          <w:rFonts w:hint="cs"/>
          <w:rtl/>
        </w:rPr>
        <w:t xml:space="preserve">נמצא כי מערך הסייבר אינו מבצע התעדה של הספקים שנותנים לו שירות כדי שלא לחשוף לציבור או לארגונים אחרים את שמות הספקים שנותנים לו שירות מחשש לפגיעה בהם כשרשרת האספקה של הארגון, וזאת אף שהוא דורש מגופי </w:t>
      </w:r>
      <w:r w:rsidRPr="007D4911">
        <w:rPr>
          <w:rFonts w:hint="cs"/>
          <w:rtl/>
        </w:rPr>
        <w:t>התמ"ק</w:t>
      </w:r>
      <w:r w:rsidRPr="007D4911">
        <w:rPr>
          <w:rFonts w:hint="cs"/>
          <w:rtl/>
        </w:rPr>
        <w:t xml:space="preserve"> לבצע התעדה לספקים שלהם. גישה זו מעלה ספק אם תהליך ההתעדה מתאים לארגונים שמחזיקים בנכסי מידע מסווגים ורגישים.  </w:t>
      </w:r>
    </w:p>
    <w:p w:rsidR="00023F2D" w:rsidRPr="007D4911" w:rsidP="007D4911" w14:paraId="18E478A4" w14:textId="77777777">
      <w:pPr>
        <w:pStyle w:val="7318"/>
        <w:rPr>
          <w:rtl/>
        </w:rPr>
      </w:pPr>
      <w:r w:rsidRPr="007D4911">
        <w:rPr>
          <w:rFonts w:hint="cs"/>
          <w:rtl/>
        </w:rPr>
        <w:t xml:space="preserve">מומלץ כי מערך הסייבר יבחן את סוגיית ההתעדה ופרסום המידע בנושא הספקים שעברו התעדה עבור ספקי המערך עצמו ועבור גופים אחרים המחזיקים בנכסי מידע מסווגים ורגישים, על מנת למזער את החשש שהוא העלה לגבי האפשרות שהספק יפרסם את שמות הארגונים שביצעו את תהליך </w:t>
      </w:r>
      <w:r w:rsidRPr="007D4911">
        <w:rPr>
          <w:rFonts w:hint="cs"/>
          <w:rtl/>
        </w:rPr>
        <w:t>התעדתו</w:t>
      </w:r>
      <w:r w:rsidRPr="007D4911">
        <w:rPr>
          <w:rFonts w:hint="cs"/>
          <w:rtl/>
        </w:rPr>
        <w:t xml:space="preserve"> או את שמות הארגונים שהוא מספק להם שירות. </w:t>
      </w:r>
    </w:p>
    <w:p w:rsidR="00023F2D" w:rsidRPr="002D2B0D" w:rsidP="00DE1561" w14:paraId="0FF4FBD5" w14:textId="77777777">
      <w:pPr>
        <w:pStyle w:val="7392"/>
        <w:rPr>
          <w:rtl/>
        </w:rPr>
      </w:pPr>
      <w:r w:rsidRPr="002D2B0D">
        <w:rPr>
          <w:rFonts w:hint="cs"/>
          <w:rtl/>
        </w:rPr>
        <w:t>בתשובת מערך הסייבר מיוני 2023 נמסר כי מערך הסייבר יקיים בחינה של סוגיה זו.</w:t>
      </w:r>
    </w:p>
    <w:p w:rsidR="00023F2D" w:rsidRPr="00120765" w:rsidP="00120765" w14:paraId="428F1708" w14:textId="77777777">
      <w:pPr>
        <w:pStyle w:val="73512"/>
        <w:rPr>
          <w:rtl/>
        </w:rPr>
      </w:pPr>
      <w:r w:rsidRPr="00120765">
        <w:rPr>
          <w:rFonts w:hint="cs"/>
          <w:rtl/>
        </w:rPr>
        <w:t xml:space="preserve">החזקת </w:t>
      </w:r>
      <w:r w:rsidRPr="00120765">
        <w:rPr>
          <w:rFonts w:hint="eastAsia"/>
          <w:rtl/>
        </w:rPr>
        <w:t>מידע</w:t>
      </w:r>
      <w:r w:rsidRPr="00120765">
        <w:rPr>
          <w:rtl/>
        </w:rPr>
        <w:t xml:space="preserve"> </w:t>
      </w:r>
      <w:r w:rsidRPr="00120765">
        <w:rPr>
          <w:rFonts w:hint="eastAsia"/>
          <w:rtl/>
        </w:rPr>
        <w:t>רגיש</w:t>
      </w:r>
      <w:r w:rsidRPr="00120765">
        <w:rPr>
          <w:rtl/>
        </w:rPr>
        <w:t xml:space="preserve"> </w:t>
      </w:r>
      <w:r w:rsidRPr="00120765">
        <w:rPr>
          <w:rFonts w:hint="eastAsia"/>
          <w:rtl/>
        </w:rPr>
        <w:t>בגופי</w:t>
      </w:r>
      <w:r w:rsidRPr="00120765">
        <w:rPr>
          <w:rFonts w:hint="cs"/>
          <w:rtl/>
        </w:rPr>
        <w:t xml:space="preserve"> ההסמכה </w:t>
      </w:r>
    </w:p>
    <w:p w:rsidR="00023F2D" w:rsidP="00DE1561" w14:paraId="067352FE" w14:textId="77777777">
      <w:pPr>
        <w:pStyle w:val="7392"/>
        <w:rPr>
          <w:rtl/>
        </w:rPr>
      </w:pPr>
      <w:r w:rsidRPr="0088060E">
        <w:rPr>
          <w:rFonts w:hint="cs"/>
          <w:rtl/>
        </w:rPr>
        <w:t xml:space="preserve">לפי </w:t>
      </w:r>
      <w:r>
        <w:rPr>
          <w:rFonts w:hint="cs"/>
          <w:rtl/>
        </w:rPr>
        <w:t>המתודולוגיה</w:t>
      </w:r>
      <w:r w:rsidRPr="0088060E">
        <w:rPr>
          <w:rFonts w:hint="cs"/>
          <w:rtl/>
        </w:rPr>
        <w:t xml:space="preserve"> של המערך, בודקים מוסמכים</w:t>
      </w:r>
      <w:r>
        <w:rPr>
          <w:rFonts w:hint="cs"/>
          <w:rtl/>
        </w:rPr>
        <w:t xml:space="preserve"> חיצוניים</w:t>
      </w:r>
      <w:r w:rsidRPr="0088060E">
        <w:rPr>
          <w:rFonts w:hint="cs"/>
          <w:rtl/>
        </w:rPr>
        <w:t xml:space="preserve"> </w:t>
      </w:r>
      <w:r>
        <w:rPr>
          <w:rFonts w:hint="cs"/>
          <w:rtl/>
        </w:rPr>
        <w:t>של</w:t>
      </w:r>
      <w:r w:rsidRPr="0088060E">
        <w:rPr>
          <w:rFonts w:hint="cs"/>
          <w:rtl/>
        </w:rPr>
        <w:t xml:space="preserve"> שרשרת האספקה ממלאים את השאלון עבור הספק ואוספים ממנו </w:t>
      </w:r>
      <w:r>
        <w:rPr>
          <w:rFonts w:hint="cs"/>
          <w:rtl/>
        </w:rPr>
        <w:t xml:space="preserve">את </w:t>
      </w:r>
      <w:r w:rsidRPr="00E01584">
        <w:rPr>
          <w:rFonts w:hint="cs"/>
          <w:rtl/>
        </w:rPr>
        <w:t>המסמכים</w:t>
      </w:r>
      <w:r w:rsidRPr="00E01584">
        <w:rPr>
          <w:rtl/>
        </w:rPr>
        <w:t xml:space="preserve"> </w:t>
      </w:r>
      <w:r w:rsidRPr="00E01584">
        <w:rPr>
          <w:rFonts w:hint="cs"/>
          <w:rtl/>
        </w:rPr>
        <w:t>המשמשים</w:t>
      </w:r>
      <w:r w:rsidRPr="00E01584">
        <w:rPr>
          <w:rtl/>
        </w:rPr>
        <w:t xml:space="preserve"> </w:t>
      </w:r>
      <w:r w:rsidRPr="00E01584">
        <w:rPr>
          <w:rFonts w:hint="cs"/>
          <w:rtl/>
        </w:rPr>
        <w:t>ראיות</w:t>
      </w:r>
      <w:r w:rsidRPr="00E01584">
        <w:rPr>
          <w:rtl/>
        </w:rPr>
        <w:t xml:space="preserve"> </w:t>
      </w:r>
      <w:r w:rsidRPr="00E01584">
        <w:rPr>
          <w:rFonts w:hint="cs"/>
          <w:rtl/>
        </w:rPr>
        <w:t>לכך</w:t>
      </w:r>
      <w:r w:rsidRPr="00E01584">
        <w:rPr>
          <w:rtl/>
        </w:rPr>
        <w:t xml:space="preserve"> שהוא </w:t>
      </w:r>
      <w:r w:rsidRPr="00E01584">
        <w:rPr>
          <w:rFonts w:hint="cs"/>
          <w:rtl/>
        </w:rPr>
        <w:t>עומד</w:t>
      </w:r>
      <w:r>
        <w:rPr>
          <w:rFonts w:hint="cs"/>
          <w:rtl/>
        </w:rPr>
        <w:t xml:space="preserve"> בדרישות הסף. אחרי מילוי ה</w:t>
      </w:r>
      <w:r w:rsidRPr="0088060E">
        <w:rPr>
          <w:rFonts w:hint="cs"/>
          <w:rtl/>
        </w:rPr>
        <w:t xml:space="preserve">שאלון הבודקים מעבירים </w:t>
      </w:r>
      <w:r>
        <w:rPr>
          <w:rFonts w:hint="cs"/>
          <w:rtl/>
        </w:rPr>
        <w:t>לגופי ההסכמה באמצעות כספות</w:t>
      </w:r>
      <w:r w:rsidRPr="0088060E">
        <w:rPr>
          <w:rFonts w:hint="cs"/>
          <w:rtl/>
        </w:rPr>
        <w:t xml:space="preserve"> את השאלון ו</w:t>
      </w:r>
      <w:r>
        <w:rPr>
          <w:rFonts w:hint="cs"/>
          <w:rtl/>
        </w:rPr>
        <w:t xml:space="preserve">מסמכי </w:t>
      </w:r>
      <w:r w:rsidRPr="0088060E">
        <w:rPr>
          <w:rFonts w:hint="cs"/>
          <w:rtl/>
        </w:rPr>
        <w:t>הראיות</w:t>
      </w:r>
      <w:r>
        <w:rPr>
          <w:rFonts w:hint="cs"/>
          <w:rtl/>
        </w:rPr>
        <w:t>,</w:t>
      </w:r>
      <w:r w:rsidRPr="0088060E">
        <w:rPr>
          <w:rFonts w:hint="cs"/>
          <w:rtl/>
        </w:rPr>
        <w:t xml:space="preserve"> ל</w:t>
      </w:r>
      <w:r>
        <w:rPr>
          <w:rFonts w:hint="cs"/>
          <w:rtl/>
        </w:rPr>
        <w:t xml:space="preserve">צורך קבלת </w:t>
      </w:r>
      <w:r w:rsidRPr="0088060E">
        <w:rPr>
          <w:rFonts w:hint="cs"/>
          <w:rtl/>
        </w:rPr>
        <w:t>אישור</w:t>
      </w:r>
      <w:r>
        <w:rPr>
          <w:rFonts w:hint="cs"/>
          <w:rtl/>
        </w:rPr>
        <w:t>ם</w:t>
      </w:r>
      <w:r w:rsidRPr="0088060E">
        <w:rPr>
          <w:rFonts w:hint="cs"/>
          <w:rtl/>
        </w:rPr>
        <w:t xml:space="preserve">. </w:t>
      </w:r>
      <w:r>
        <w:rPr>
          <w:rFonts w:hint="cs"/>
          <w:rtl/>
        </w:rPr>
        <w:t xml:space="preserve">בפגישה שקיים צוות הביקורת עם יחידת המדיניות במערך הסייבר בספטמבר 2022 נאמר כי </w:t>
      </w:r>
      <w:r w:rsidRPr="0088060E">
        <w:rPr>
          <w:rFonts w:hint="cs"/>
          <w:rtl/>
        </w:rPr>
        <w:t xml:space="preserve">מערך הסייבר </w:t>
      </w:r>
      <w:r>
        <w:rPr>
          <w:rFonts w:hint="cs"/>
          <w:rtl/>
        </w:rPr>
        <w:t xml:space="preserve">סיווג את </w:t>
      </w:r>
      <w:r w:rsidRPr="0088060E">
        <w:rPr>
          <w:rFonts w:hint="cs"/>
          <w:rtl/>
        </w:rPr>
        <w:t xml:space="preserve">גופי ההסמכה </w:t>
      </w:r>
      <w:r>
        <w:rPr>
          <w:rFonts w:hint="cs"/>
          <w:rtl/>
        </w:rPr>
        <w:t>כספק</w:t>
      </w:r>
      <w:r w:rsidRPr="0088060E">
        <w:rPr>
          <w:rFonts w:hint="cs"/>
          <w:rtl/>
        </w:rPr>
        <w:t xml:space="preserve"> ברמה </w:t>
      </w:r>
      <w:r w:rsidRPr="0088060E">
        <w:t>C</w:t>
      </w:r>
      <w:r w:rsidRPr="0088060E">
        <w:rPr>
          <w:rFonts w:hint="cs"/>
          <w:rtl/>
        </w:rPr>
        <w:t xml:space="preserve"> </w:t>
      </w:r>
      <w:r>
        <w:rPr>
          <w:rFonts w:hint="cs"/>
          <w:rtl/>
        </w:rPr>
        <w:t>שנדרש לבצע</w:t>
      </w:r>
      <w:r w:rsidRPr="0088060E">
        <w:rPr>
          <w:rFonts w:hint="cs"/>
          <w:rtl/>
        </w:rPr>
        <w:t xml:space="preserve"> הערכה עצמית בלבד.</w:t>
      </w:r>
    </w:p>
    <w:p w:rsidR="00023F2D" w:rsidP="00DE1561" w14:paraId="11439FE3" w14:textId="77777777">
      <w:pPr>
        <w:pStyle w:val="7392"/>
        <w:rPr>
          <w:rtl/>
        </w:rPr>
      </w:pPr>
      <w:r>
        <w:rPr>
          <w:rFonts w:hint="cs"/>
          <w:rtl/>
        </w:rPr>
        <w:t xml:space="preserve">השאלון ומסמכי הראיות מכילים </w:t>
      </w:r>
      <w:r w:rsidRPr="0088060E">
        <w:rPr>
          <w:rFonts w:hint="cs"/>
          <w:rtl/>
        </w:rPr>
        <w:t xml:space="preserve">מידע רגיש בתחום הגנת הסייבר </w:t>
      </w:r>
      <w:r>
        <w:rPr>
          <w:rFonts w:hint="cs"/>
          <w:rtl/>
        </w:rPr>
        <w:t>על</w:t>
      </w:r>
      <w:r w:rsidRPr="0088060E">
        <w:rPr>
          <w:rFonts w:hint="cs"/>
          <w:rtl/>
        </w:rPr>
        <w:t xml:space="preserve"> הספק</w:t>
      </w:r>
      <w:r>
        <w:rPr>
          <w:rFonts w:hint="cs"/>
          <w:rtl/>
        </w:rPr>
        <w:t>ים</w:t>
      </w:r>
      <w:r w:rsidRPr="0088060E">
        <w:rPr>
          <w:rFonts w:hint="cs"/>
          <w:rtl/>
        </w:rPr>
        <w:t xml:space="preserve">, </w:t>
      </w:r>
      <w:r>
        <w:rPr>
          <w:rFonts w:hint="cs"/>
          <w:rtl/>
        </w:rPr>
        <w:t xml:space="preserve">שחלקם נותנים שירות ומוצרים לגופי </w:t>
      </w:r>
      <w:r>
        <w:rPr>
          <w:rFonts w:hint="cs"/>
          <w:rtl/>
        </w:rPr>
        <w:t>תמ</w:t>
      </w:r>
      <w:r>
        <w:rPr>
          <w:rtl/>
        </w:rPr>
        <w:t>"</w:t>
      </w:r>
      <w:r>
        <w:rPr>
          <w:rFonts w:hint="cs"/>
          <w:rtl/>
        </w:rPr>
        <w:t>ק</w:t>
      </w:r>
      <w:r>
        <w:rPr>
          <w:rFonts w:hint="cs"/>
          <w:rtl/>
        </w:rPr>
        <w:t xml:space="preserve"> ולכן מידע רגיש זה עשוי להיות יעד לתקיפה. </w:t>
      </w:r>
    </w:p>
    <w:p w:rsidR="00023F2D" w:rsidRPr="00DE1561" w:rsidP="00DE1561" w14:paraId="6A59711F" w14:textId="77777777">
      <w:pPr>
        <w:pStyle w:val="7392"/>
        <w:rPr>
          <w:rtl/>
        </w:rPr>
      </w:pPr>
      <w:r w:rsidRPr="00DE1561">
        <w:rPr>
          <w:rFonts w:hint="cs"/>
          <w:rtl/>
        </w:rPr>
        <w:t xml:space="preserve">גוף 20 וגוף 15 הם גופי </w:t>
      </w:r>
      <w:r w:rsidRPr="00DE1561">
        <w:rPr>
          <w:rFonts w:hint="cs"/>
          <w:rtl/>
        </w:rPr>
        <w:t>תמ</w:t>
      </w:r>
      <w:r w:rsidRPr="00DE1561">
        <w:rPr>
          <w:rtl/>
        </w:rPr>
        <w:t>"</w:t>
      </w:r>
      <w:r w:rsidRPr="00DE1561">
        <w:rPr>
          <w:rFonts w:hint="cs"/>
          <w:rtl/>
        </w:rPr>
        <w:t>ק</w:t>
      </w:r>
      <w:r w:rsidRPr="00DE1561">
        <w:rPr>
          <w:rFonts w:hint="cs"/>
          <w:rtl/>
        </w:rPr>
        <w:t xml:space="preserve"> שהתקשרו עם חברות חיצוניות שיבצעו עבורן את בדיקת הספקים. גופים אלו לא סיווגו את החברות כספקים מהותיים שנדרשים לבצע התעדה, וכמו כן גוף 20 אף לא כלל את חברה זו במיפוי הספקים שלו. </w:t>
      </w:r>
    </w:p>
    <w:p w:rsidR="00023F2D" w:rsidRPr="007D4911" w:rsidP="007D4911" w14:paraId="0455B22B" w14:textId="77777777">
      <w:pPr>
        <w:pStyle w:val="7318"/>
        <w:rPr>
          <w:rtl/>
        </w:rPr>
      </w:pPr>
      <w:bookmarkStart w:id="158" w:name="_Hlk140671901"/>
      <w:r w:rsidRPr="007D4911">
        <w:rPr>
          <w:rFonts w:hint="cs"/>
          <w:rtl/>
        </w:rPr>
        <w:t xml:space="preserve">נמצא כי גופי ההסמכה של שרשרת האספקה והספקים שנותנים שירותי בדיקת ספקים, המקבלים מגופים שונים לרבות מגופי </w:t>
      </w:r>
      <w:r w:rsidRPr="007D4911">
        <w:rPr>
          <w:rFonts w:hint="cs"/>
          <w:rtl/>
        </w:rPr>
        <w:t>תמ"ק</w:t>
      </w:r>
      <w:r w:rsidRPr="007D4911">
        <w:rPr>
          <w:rFonts w:hint="cs"/>
          <w:rtl/>
        </w:rPr>
        <w:t xml:space="preserve"> את השאלון ואת מסמכי הראיות שמכילים מידע רגיש, לא סווגו כספקים מהותיים הנדרשים להצהיר על עמידתם בדרישות שבשאלון הספקים, אף שלנוכח המידע הרגיש שהם מחזיקים הם עלולים להיות יעד לתקיפה כך לדוגמא גוף 20 לא כלל במיפוי הספקים שלו את החברה החיצונית עימה התקשר לביצוע בדיקת הספקים.  </w:t>
      </w:r>
    </w:p>
    <w:p w:rsidR="00023F2D" w:rsidP="007D4911" w14:paraId="66A0D16B" w14:textId="77777777">
      <w:pPr>
        <w:pStyle w:val="7318"/>
        <w:rPr>
          <w:rtl/>
        </w:rPr>
      </w:pPr>
      <w:bookmarkStart w:id="159" w:name="_Hlk140660055"/>
      <w:r w:rsidRPr="007D4911">
        <w:rPr>
          <w:rFonts w:hint="cs"/>
          <w:rtl/>
        </w:rPr>
        <w:t xml:space="preserve">מומלץ כי מערך הסייבר יבחן את האפשרות לסווג מחדש את גופי ההסמכה כספקים מהותיים בהלימה למידת רגישות המידע שמוחזק בידם וידרוש מהם להצהיר על עמידתם בבקרות שבשאלון הספקים לאחר שגורם חיצוני מוסמך, כמו בודק מטעם מערך הסייבר, בדק את המענה שלהם על השאלון לרבות ההצהרה. עוד מומלץ כי כל ארגון שנעזר בספק לקבלת שירותי בדיקת ספקים יסווג ספק זה כספק מהותי וידרוש ממנו להצהיר על עמידתו בבקרות שבשאלון הספקים.  </w:t>
      </w:r>
    </w:p>
    <w:bookmarkEnd w:id="158"/>
    <w:bookmarkEnd w:id="159"/>
    <w:p w:rsidR="00023F2D" w:rsidP="00DE1561" w14:paraId="428EDFBF" w14:textId="77777777">
      <w:pPr>
        <w:pStyle w:val="7392"/>
        <w:rPr>
          <w:rtl/>
        </w:rPr>
      </w:pPr>
      <w:r w:rsidRPr="00A97C45">
        <w:rPr>
          <w:rFonts w:hint="cs"/>
          <w:rtl/>
        </w:rPr>
        <w:t>בתש</w:t>
      </w:r>
      <w:r w:rsidRPr="00BB4DC3">
        <w:rPr>
          <w:rFonts w:hint="cs"/>
          <w:rtl/>
        </w:rPr>
        <w:t xml:space="preserve">ובת </w:t>
      </w:r>
      <w:r>
        <w:rPr>
          <w:rFonts w:hint="cs"/>
          <w:rtl/>
        </w:rPr>
        <w:t xml:space="preserve">גוף 15 </w:t>
      </w:r>
      <w:r w:rsidRPr="00BB4DC3">
        <w:rPr>
          <w:rFonts w:hint="cs"/>
          <w:rtl/>
        </w:rPr>
        <w:t xml:space="preserve">מיוני 2023 נמסר כי </w:t>
      </w:r>
      <w:r w:rsidRPr="00BB4DC3">
        <w:rPr>
          <w:rFonts w:hint="eastAsia"/>
          <w:rtl/>
        </w:rPr>
        <w:t>ה</w:t>
      </w:r>
      <w:r>
        <w:rPr>
          <w:rFonts w:hint="cs"/>
          <w:rtl/>
        </w:rPr>
        <w:t>וא</w:t>
      </w:r>
      <w:r w:rsidRPr="0095657D">
        <w:rPr>
          <w:rtl/>
        </w:rPr>
        <w:t xml:space="preserve"> </w:t>
      </w:r>
      <w:r w:rsidRPr="00940E0A">
        <w:rPr>
          <w:rFonts w:hint="eastAsia"/>
          <w:rtl/>
        </w:rPr>
        <w:t>הוסי</w:t>
      </w:r>
      <w:r>
        <w:rPr>
          <w:rFonts w:hint="cs"/>
          <w:rtl/>
        </w:rPr>
        <w:t>ף</w:t>
      </w:r>
      <w:r w:rsidRPr="00590DDA">
        <w:rPr>
          <w:rFonts w:hint="cs"/>
          <w:rtl/>
        </w:rPr>
        <w:t xml:space="preserve"> </w:t>
      </w:r>
      <w:r w:rsidRPr="00AD2615">
        <w:rPr>
          <w:rFonts w:hint="cs"/>
          <w:rtl/>
        </w:rPr>
        <w:t xml:space="preserve">את החברה שנותנת שירותי בדיקת ספקים כספק מהותי במיפוי הספקים </w:t>
      </w:r>
      <w:r w:rsidRPr="00AD2615">
        <w:rPr>
          <w:rFonts w:hint="eastAsia"/>
          <w:rtl/>
        </w:rPr>
        <w:t>של</w:t>
      </w:r>
      <w:r>
        <w:rPr>
          <w:rFonts w:hint="cs"/>
          <w:rtl/>
        </w:rPr>
        <w:t>ו</w:t>
      </w:r>
      <w:r w:rsidRPr="00AD2615">
        <w:rPr>
          <w:rtl/>
        </w:rPr>
        <w:t>.</w:t>
      </w:r>
    </w:p>
    <w:p w:rsidR="00023F2D" w:rsidRPr="002012E5" w:rsidP="002012E5" w14:paraId="3CF58560" w14:textId="77777777">
      <w:pPr>
        <w:pStyle w:val="7329"/>
        <w:rPr>
          <w:rtl/>
        </w:rPr>
      </w:pPr>
      <w:bookmarkStart w:id="160" w:name="_Toc133517621"/>
      <w:r w:rsidRPr="002012E5">
        <w:rPr>
          <w:rFonts w:hint="cs"/>
          <w:rtl/>
        </w:rPr>
        <w:t xml:space="preserve">שלב ג' במתודולוגיית שרשרת האספקה - </w:t>
      </w:r>
      <w:r w:rsidRPr="002012E5">
        <w:rPr>
          <w:rFonts w:hint="eastAsia"/>
          <w:rtl/>
        </w:rPr>
        <w:t>ה</w:t>
      </w:r>
      <w:r w:rsidRPr="002012E5">
        <w:rPr>
          <w:rFonts w:hint="cs"/>
          <w:rtl/>
        </w:rPr>
        <w:t>י</w:t>
      </w:r>
      <w:r w:rsidRPr="002012E5">
        <w:rPr>
          <w:rFonts w:hint="eastAsia"/>
          <w:rtl/>
        </w:rPr>
        <w:t>ערכות</w:t>
      </w:r>
      <w:r w:rsidRPr="002012E5">
        <w:rPr>
          <w:rtl/>
        </w:rPr>
        <w:t xml:space="preserve"> פרטנית מול ספקים</w:t>
      </w:r>
      <w:bookmarkEnd w:id="160"/>
      <w:r w:rsidRPr="002012E5">
        <w:rPr>
          <w:rtl/>
        </w:rPr>
        <w:t xml:space="preserve"> </w:t>
      </w:r>
    </w:p>
    <w:p w:rsidR="00023F2D" w:rsidP="00DE1561" w14:paraId="320A859F" w14:textId="6FB92022">
      <w:pPr>
        <w:pStyle w:val="7392"/>
        <w:rPr>
          <w:rtl/>
        </w:rPr>
      </w:pPr>
      <w:r>
        <w:rPr>
          <w:rFonts w:hint="cs"/>
          <w:rtl/>
        </w:rPr>
        <w:t>כאמור המתודולוגיה של מערך הסייבר כוללת שלושה שלבים: היערכות ארגונית, פעילות רוחבית מול הספקים והיערכות פרטנית מול ספקים. להלן נפרט על הפערים שעלו בשלב ג'</w:t>
      </w:r>
      <w:r w:rsidR="00664B12">
        <w:rPr>
          <w:rFonts w:hint="cs"/>
          <w:rtl/>
        </w:rPr>
        <w:t>:</w:t>
      </w:r>
    </w:p>
    <w:p w:rsidR="00023F2D" w:rsidP="00DE1561" w14:paraId="58B5051E" w14:textId="77777777">
      <w:pPr>
        <w:pStyle w:val="7392"/>
        <w:rPr>
          <w:rtl/>
        </w:rPr>
      </w:pPr>
      <w:r>
        <w:rPr>
          <w:rFonts w:hint="cs"/>
          <w:rtl/>
        </w:rPr>
        <w:t>שלב זה כולל חתימה על הסכם התקשרות עם הספק, הכולל נספח אבטחת מידע העוסק ב</w:t>
      </w:r>
      <w:r w:rsidRPr="0031445E">
        <w:rPr>
          <w:rtl/>
        </w:rPr>
        <w:t xml:space="preserve">כלל היבטי ניהול סיכוני </w:t>
      </w:r>
      <w:r>
        <w:rPr>
          <w:rFonts w:hint="cs"/>
          <w:rtl/>
        </w:rPr>
        <w:t>ה</w:t>
      </w:r>
      <w:r w:rsidRPr="0031445E">
        <w:rPr>
          <w:rtl/>
        </w:rPr>
        <w:t xml:space="preserve">סייבר בשרשרת </w:t>
      </w:r>
      <w:r>
        <w:rPr>
          <w:rFonts w:hint="cs"/>
          <w:rtl/>
        </w:rPr>
        <w:t>ה</w:t>
      </w:r>
      <w:r w:rsidRPr="0031445E">
        <w:rPr>
          <w:rtl/>
        </w:rPr>
        <w:t>אספקה</w:t>
      </w:r>
      <w:r>
        <w:rPr>
          <w:rFonts w:hint="cs"/>
          <w:rtl/>
        </w:rPr>
        <w:t>, בתדרוך הספק ובבקרות שיש לבצע במהלך ההתקשרות. אשר ל</w:t>
      </w:r>
      <w:r>
        <w:rPr>
          <w:rtl/>
        </w:rPr>
        <w:t xml:space="preserve">ספקים מהותיים, יש לתקף אחת </w:t>
      </w:r>
      <w:r>
        <w:rPr>
          <w:rFonts w:hint="cs"/>
          <w:rtl/>
        </w:rPr>
        <w:t>ל</w:t>
      </w:r>
      <w:r w:rsidRPr="00605FF7">
        <w:rPr>
          <w:rtl/>
        </w:rPr>
        <w:t>שנה לפחות את עמידת</w:t>
      </w:r>
      <w:r>
        <w:rPr>
          <w:rFonts w:hint="cs"/>
          <w:rtl/>
        </w:rPr>
        <w:t>ם</w:t>
      </w:r>
      <w:r w:rsidRPr="00605FF7">
        <w:rPr>
          <w:rtl/>
        </w:rPr>
        <w:t xml:space="preserve"> בהתחייבויות שבחוזה ה</w:t>
      </w:r>
      <w:r>
        <w:rPr>
          <w:rFonts w:hint="cs"/>
          <w:rtl/>
        </w:rPr>
        <w:t>ה</w:t>
      </w:r>
      <w:r w:rsidRPr="00605FF7">
        <w:rPr>
          <w:rtl/>
        </w:rPr>
        <w:t>תקשרות</w:t>
      </w:r>
      <w:r>
        <w:rPr>
          <w:rFonts w:hint="cs"/>
          <w:rtl/>
        </w:rPr>
        <w:t xml:space="preserve"> עימם.</w:t>
      </w:r>
    </w:p>
    <w:p w:rsidR="00023F2D" w:rsidRPr="00120765" w:rsidP="00120765" w14:paraId="74AE5A59" w14:textId="77777777">
      <w:pPr>
        <w:pStyle w:val="734"/>
        <w:rPr>
          <w:rtl/>
        </w:rPr>
      </w:pPr>
      <w:r w:rsidRPr="00120765">
        <w:rPr>
          <w:rFonts w:hint="cs"/>
          <w:b w:val="0"/>
          <w:bCs w:val="0"/>
          <w:rtl/>
        </w:rPr>
        <w:t>תרשים 14:</w:t>
      </w:r>
      <w:r w:rsidRPr="00120765">
        <w:rPr>
          <w:rFonts w:hint="cs"/>
          <w:rtl/>
        </w:rPr>
        <w:t xml:space="preserve"> פירוט הפעילויות להיערכות פרטנית מול ספקים</w:t>
      </w:r>
    </w:p>
    <w:p w:rsidR="00023F2D" w:rsidP="00755623" w14:paraId="5FCCEBAF" w14:textId="77777777">
      <w:pPr>
        <w:spacing w:line="269" w:lineRule="auto"/>
        <w:jc w:val="center"/>
        <w:rPr>
          <w:b/>
          <w:bCs/>
          <w:rtl/>
        </w:rPr>
      </w:pPr>
      <w:r>
        <w:rPr>
          <w:b/>
          <w:bCs/>
          <w:noProof/>
          <w:rtl/>
        </w:rPr>
        <w:drawing>
          <wp:inline distT="0" distB="0" distL="0" distR="0">
            <wp:extent cx="4405323" cy="2325766"/>
            <wp:effectExtent l="0" t="0" r="1905" b="0"/>
            <wp:docPr id="764277930" name="תמונה 76427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77930" name="תמונה 764277930"/>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rcRect t="-117" b="-163"/>
                    <a:stretch>
                      <a:fillRect/>
                    </a:stretch>
                  </pic:blipFill>
                  <pic:spPr bwMode="auto">
                    <a:xfrm>
                      <a:off x="0" y="0"/>
                      <a:ext cx="4429201" cy="233837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F2D" w:rsidRPr="00120765" w:rsidP="00120765" w14:paraId="537A9361" w14:textId="77777777">
      <w:pPr>
        <w:pStyle w:val="738"/>
        <w:rPr>
          <w:rtl/>
        </w:rPr>
      </w:pPr>
      <w:r w:rsidRPr="00120765">
        <w:rPr>
          <w:rFonts w:hint="cs"/>
          <w:rtl/>
        </w:rPr>
        <w:t>ה</w:t>
      </w:r>
      <w:r w:rsidRPr="00120765">
        <w:rPr>
          <w:rtl/>
        </w:rPr>
        <w:t>מקור: מערך הסייבר.</w:t>
      </w:r>
    </w:p>
    <w:p w:rsidR="00023F2D" w:rsidRPr="001A4DB1" w:rsidP="001A4DB1" w14:paraId="3F8CA3FE" w14:textId="77777777">
      <w:pPr>
        <w:pStyle w:val="733155"/>
        <w:rPr>
          <w:rtl/>
        </w:rPr>
      </w:pPr>
      <w:bookmarkStart w:id="161" w:name="_Toc133517622"/>
      <w:r w:rsidRPr="001A4DB1">
        <w:rPr>
          <w:rFonts w:hint="cs"/>
          <w:rtl/>
        </w:rPr>
        <w:t>יישום בקרות במהלך ההתקשרות עם הספקים</w:t>
      </w:r>
      <w:bookmarkEnd w:id="161"/>
      <w:r w:rsidRPr="001A4DB1">
        <w:rPr>
          <w:rFonts w:hint="cs"/>
          <w:rtl/>
        </w:rPr>
        <w:t xml:space="preserve"> </w:t>
      </w:r>
    </w:p>
    <w:p w:rsidR="00023F2D" w:rsidP="00DE1561" w14:paraId="117C20E4" w14:textId="77777777">
      <w:pPr>
        <w:pStyle w:val="7392"/>
        <w:rPr>
          <w:rtl/>
        </w:rPr>
      </w:pPr>
      <w:r>
        <w:rPr>
          <w:rFonts w:hint="cs"/>
          <w:rtl/>
        </w:rPr>
        <w:t xml:space="preserve">לפי תקנה 15(א)(ח) לתקנות אבטחת מידע מחובתו של הספק לדווח, אחת לשנה לפחות, לבעל מאגר מידע על אודות אופן ביצוע חובותיו לפי התקנות. כמו כן, לפי תקנה 15(4) על בעל מאגר המידע לנקוט אמצעי בקרה ופיקוח על עמידתו של הספק בהוראות ההסכם ובהוראות תקנות אבטחת </w:t>
      </w:r>
      <w:r w:rsidRPr="00BB4DC3">
        <w:rPr>
          <w:rFonts w:hint="cs"/>
          <w:rtl/>
        </w:rPr>
        <w:t xml:space="preserve">מידע </w:t>
      </w:r>
      <w:r w:rsidRPr="0095657D">
        <w:rPr>
          <w:rFonts w:hint="cs"/>
          <w:rtl/>
        </w:rPr>
        <w:t>בה</w:t>
      </w:r>
      <w:r w:rsidRPr="00940E0A">
        <w:rPr>
          <w:rFonts w:hint="eastAsia"/>
          <w:rtl/>
        </w:rPr>
        <w:t>י</w:t>
      </w:r>
      <w:r w:rsidRPr="00590DDA">
        <w:rPr>
          <w:rFonts w:hint="cs"/>
          <w:rtl/>
        </w:rPr>
        <w:t>קף הנדרש</w:t>
      </w:r>
      <w:r w:rsidRPr="00AD2615">
        <w:rPr>
          <w:rtl/>
        </w:rPr>
        <w:t>,</w:t>
      </w:r>
      <w:r w:rsidRPr="00AD2615">
        <w:rPr>
          <w:rFonts w:hint="cs"/>
          <w:rtl/>
        </w:rPr>
        <w:t xml:space="preserve"> בשים</w:t>
      </w:r>
      <w:r>
        <w:rPr>
          <w:rFonts w:hint="cs"/>
          <w:rtl/>
        </w:rPr>
        <w:t xml:space="preserve"> לב לסיכונים שהוגדרו.</w:t>
      </w:r>
    </w:p>
    <w:p w:rsidR="00023F2D" w:rsidP="00DE1561" w14:paraId="62068798" w14:textId="77777777">
      <w:pPr>
        <w:pStyle w:val="7392"/>
        <w:rPr>
          <w:rtl/>
        </w:rPr>
      </w:pPr>
      <w:r>
        <w:rPr>
          <w:rFonts w:hint="cs"/>
          <w:rtl/>
        </w:rPr>
        <w:t xml:space="preserve">לפי </w:t>
      </w:r>
      <w:r w:rsidRPr="004D022F">
        <w:rPr>
          <w:rFonts w:hint="cs"/>
          <w:rtl/>
        </w:rPr>
        <w:t>מתודולוג</w:t>
      </w:r>
      <w:r>
        <w:rPr>
          <w:rFonts w:hint="cs"/>
          <w:rtl/>
        </w:rPr>
        <w:t>י</w:t>
      </w:r>
      <w:r w:rsidRPr="004D022F">
        <w:rPr>
          <w:rFonts w:hint="cs"/>
          <w:rtl/>
        </w:rPr>
        <w:t>ית שרשרת האספקה</w:t>
      </w:r>
      <w:r>
        <w:rPr>
          <w:rFonts w:hint="cs"/>
          <w:rtl/>
        </w:rPr>
        <w:t>,</w:t>
      </w:r>
      <w:r w:rsidRPr="004D022F">
        <w:rPr>
          <w:rFonts w:hint="cs"/>
          <w:rtl/>
        </w:rPr>
        <w:t xml:space="preserve"> מדיניות הארגון תכלול בין היתר היבטי ביקורת ובקרה על הספק. </w:t>
      </w:r>
      <w:r>
        <w:rPr>
          <w:rFonts w:hint="cs"/>
          <w:rtl/>
        </w:rPr>
        <w:t xml:space="preserve">אשר </w:t>
      </w:r>
      <w:r w:rsidRPr="00C5703C">
        <w:rPr>
          <w:rFonts w:hint="cs"/>
          <w:rtl/>
        </w:rPr>
        <w:t>לספקים</w:t>
      </w:r>
      <w:r w:rsidRPr="004D022F">
        <w:rPr>
          <w:rFonts w:hint="cs"/>
          <w:rtl/>
        </w:rPr>
        <w:t xml:space="preserve"> </w:t>
      </w:r>
      <w:r>
        <w:rPr>
          <w:rFonts w:hint="cs"/>
          <w:rtl/>
        </w:rPr>
        <w:t>שלא מתבצעת</w:t>
      </w:r>
      <w:r w:rsidRPr="004D022F">
        <w:rPr>
          <w:rFonts w:hint="cs"/>
          <w:rtl/>
        </w:rPr>
        <w:t xml:space="preserve"> התעד</w:t>
      </w:r>
      <w:r>
        <w:rPr>
          <w:rFonts w:hint="cs"/>
          <w:rtl/>
        </w:rPr>
        <w:t>ה שלהם,</w:t>
      </w:r>
      <w:r w:rsidRPr="004D022F">
        <w:rPr>
          <w:rFonts w:hint="cs"/>
          <w:rtl/>
        </w:rPr>
        <w:t xml:space="preserve"> </w:t>
      </w:r>
      <w:r>
        <w:rPr>
          <w:rFonts w:hint="cs"/>
          <w:rtl/>
        </w:rPr>
        <w:t>מסיבה זו או אחרת</w:t>
      </w:r>
      <w:r w:rsidRPr="004D022F">
        <w:rPr>
          <w:rFonts w:hint="cs"/>
          <w:rtl/>
        </w:rPr>
        <w:t xml:space="preserve">, </w:t>
      </w:r>
      <w:r>
        <w:rPr>
          <w:rFonts w:hint="cs"/>
          <w:rtl/>
        </w:rPr>
        <w:t>נקבע ב</w:t>
      </w:r>
      <w:r w:rsidRPr="004D022F">
        <w:rPr>
          <w:rFonts w:hint="cs"/>
          <w:rtl/>
        </w:rPr>
        <w:t xml:space="preserve">מתודולוגיה </w:t>
      </w:r>
      <w:r>
        <w:rPr>
          <w:rFonts w:hint="cs"/>
          <w:rtl/>
        </w:rPr>
        <w:t>כי יש</w:t>
      </w:r>
      <w:r w:rsidRPr="004D022F">
        <w:rPr>
          <w:rFonts w:hint="cs"/>
          <w:rtl/>
        </w:rPr>
        <w:t xml:space="preserve"> </w:t>
      </w:r>
      <w:r>
        <w:rPr>
          <w:rFonts w:hint="cs"/>
          <w:rtl/>
        </w:rPr>
        <w:t>לכלול</w:t>
      </w:r>
      <w:r w:rsidRPr="004D022F">
        <w:rPr>
          <w:rFonts w:hint="cs"/>
          <w:rtl/>
        </w:rPr>
        <w:t xml:space="preserve"> בחוזה ההתקשרות </w:t>
      </w:r>
      <w:r>
        <w:rPr>
          <w:rFonts w:hint="cs"/>
          <w:rtl/>
        </w:rPr>
        <w:t>דרישה ולפיה יתאפשר ביצוע ביקורת עליהם</w:t>
      </w:r>
      <w:r>
        <w:rPr>
          <w:vertAlign w:val="superscript"/>
          <w:rtl/>
        </w:rPr>
        <w:footnoteReference w:id="64"/>
      </w:r>
      <w:r w:rsidRPr="004D022F">
        <w:rPr>
          <w:rFonts w:hint="cs"/>
          <w:rtl/>
        </w:rPr>
        <w:t xml:space="preserve">. </w:t>
      </w:r>
      <w:r>
        <w:rPr>
          <w:rFonts w:hint="cs"/>
          <w:rtl/>
        </w:rPr>
        <w:t>ב</w:t>
      </w:r>
      <w:r w:rsidRPr="004D022F">
        <w:rPr>
          <w:rFonts w:hint="cs"/>
          <w:rtl/>
        </w:rPr>
        <w:t xml:space="preserve">מתודולוגיה </w:t>
      </w:r>
      <w:r>
        <w:rPr>
          <w:rFonts w:hint="cs"/>
          <w:rtl/>
        </w:rPr>
        <w:t>מוגדרת</w:t>
      </w:r>
      <w:r w:rsidRPr="004D022F">
        <w:rPr>
          <w:rFonts w:hint="cs"/>
          <w:rtl/>
        </w:rPr>
        <w:t xml:space="preserve"> סדרה של בקרות ליישום במהלך ההתקשרות</w:t>
      </w:r>
      <w:r>
        <w:rPr>
          <w:rFonts w:hint="cs"/>
          <w:rtl/>
        </w:rPr>
        <w:t>,</w:t>
      </w:r>
      <w:r w:rsidRPr="004D022F">
        <w:rPr>
          <w:rFonts w:hint="cs"/>
          <w:rtl/>
        </w:rPr>
        <w:t xml:space="preserve"> למשל: יש לתקף לפחות אחת לשנה את מידת עמידת</w:t>
      </w:r>
      <w:r>
        <w:rPr>
          <w:rFonts w:hint="cs"/>
          <w:rtl/>
        </w:rPr>
        <w:t>ם</w:t>
      </w:r>
      <w:r w:rsidRPr="004D022F">
        <w:rPr>
          <w:rFonts w:hint="cs"/>
          <w:rtl/>
        </w:rPr>
        <w:t xml:space="preserve"> </w:t>
      </w:r>
      <w:r>
        <w:rPr>
          <w:rFonts w:hint="cs"/>
          <w:rtl/>
        </w:rPr>
        <w:t>של ספקים מהותיים בהתחייבויותיהם</w:t>
      </w:r>
      <w:r w:rsidRPr="004D022F">
        <w:rPr>
          <w:rFonts w:hint="cs"/>
          <w:rtl/>
        </w:rPr>
        <w:t xml:space="preserve"> שבחוזה ההתקשרות.</w:t>
      </w:r>
      <w:r>
        <w:rPr>
          <w:rFonts w:hint="cs"/>
          <w:rtl/>
        </w:rPr>
        <w:t xml:space="preserve"> </w:t>
      </w:r>
    </w:p>
    <w:p w:rsidR="00023F2D" w:rsidRPr="00CA1A50" w:rsidP="00DE1561" w14:paraId="2F8CB7F9" w14:textId="77777777">
      <w:pPr>
        <w:pStyle w:val="7392"/>
        <w:rPr>
          <w:rtl/>
        </w:rPr>
      </w:pPr>
      <w:r>
        <w:rPr>
          <w:rFonts w:hint="cs"/>
          <w:rtl/>
        </w:rPr>
        <w:t xml:space="preserve">לטיוטת נספח ז' להוראת </w:t>
      </w:r>
      <w:r>
        <w:rPr>
          <w:rFonts w:hint="cs"/>
          <w:rtl/>
        </w:rPr>
        <w:t>התכ"ם</w:t>
      </w:r>
      <w:r>
        <w:rPr>
          <w:rFonts w:hint="cs"/>
          <w:rtl/>
        </w:rPr>
        <w:t xml:space="preserve"> 7.3.1 התווסף </w:t>
      </w:r>
      <w:r w:rsidRPr="00C92885">
        <w:rPr>
          <w:rFonts w:hint="cs"/>
          <w:rtl/>
        </w:rPr>
        <w:t xml:space="preserve">נספח אבטחת מידע </w:t>
      </w:r>
      <w:r>
        <w:rPr>
          <w:rFonts w:hint="cs"/>
          <w:rtl/>
        </w:rPr>
        <w:t>אשר באחד מסעיפיו צוין: "המזמין</w:t>
      </w:r>
      <w:r w:rsidRPr="007B34CC">
        <w:rPr>
          <w:rtl/>
        </w:rPr>
        <w:t xml:space="preserve"> יהיה רשאי לבצע ביקורת תקופתית אודות עמידת הספק בדרישות הגנת המידע, הפרטיות והסייבר במסגרת אספקת השירותים למזמין</w:t>
      </w:r>
      <w:r>
        <w:rPr>
          <w:rFonts w:hint="cs"/>
          <w:rtl/>
        </w:rPr>
        <w:t>"</w:t>
      </w:r>
      <w:r>
        <w:rPr>
          <w:rStyle w:val="FootnoteReference2"/>
          <w:rFonts w:ascii="David" w:hAnsi="David"/>
          <w:sz w:val="24"/>
          <w:rtl/>
        </w:rPr>
        <w:footnoteReference w:id="65"/>
      </w:r>
      <w:r>
        <w:rPr>
          <w:rFonts w:hint="cs"/>
          <w:rtl/>
        </w:rPr>
        <w:t>, וכן נוסף לטיוטה סעיף ולפיו "המזמין</w:t>
      </w:r>
      <w:r w:rsidRPr="007B34CC">
        <w:rPr>
          <w:rtl/>
        </w:rPr>
        <w:t xml:space="preserve"> יהיה רשאי לבצע ביקורת בעקבות חשש לתקיפת סייבר המשפיע</w:t>
      </w:r>
      <w:r>
        <w:rPr>
          <w:rFonts w:hint="cs"/>
          <w:rtl/>
        </w:rPr>
        <w:t>ה</w:t>
      </w:r>
      <w:r w:rsidRPr="007B34CC">
        <w:rPr>
          <w:rtl/>
        </w:rPr>
        <w:t xml:space="preserve"> על אספקת השירותים או המוצרים למזמין</w:t>
      </w:r>
      <w:r>
        <w:rPr>
          <w:rFonts w:hint="cs"/>
          <w:rtl/>
        </w:rPr>
        <w:t>".</w:t>
      </w:r>
    </w:p>
    <w:p w:rsidR="00023F2D" w:rsidP="00DE1561" w14:paraId="447A988F" w14:textId="77777777">
      <w:pPr>
        <w:pStyle w:val="7392"/>
        <w:rPr>
          <w:rFonts w:ascii="David" w:hAnsi="David"/>
          <w:sz w:val="24"/>
          <w:rtl/>
        </w:rPr>
      </w:pPr>
      <w:r>
        <w:rPr>
          <w:rFonts w:hint="cs"/>
          <w:rtl/>
        </w:rPr>
        <w:t>אם תהליך הביקורת על הספק העלה ליקויים בפעילותו, הארגון המזמין נדרש לבצע מעקב אחר תיקון הליקויים. חידוש חוזה עם הספק הוא הזדמנות טובה לדרוש כי יתקן את הליקויים שהועלו בביקורת כתנאי לחידוש החוזה.</w:t>
      </w:r>
    </w:p>
    <w:p w:rsidR="00023F2D" w:rsidP="00DE1561" w14:paraId="2E3B7C45" w14:textId="2FC1138C">
      <w:pPr>
        <w:pStyle w:val="7392"/>
        <w:rPr>
          <w:rtl/>
        </w:rPr>
      </w:pPr>
      <w:r>
        <w:rPr>
          <w:rFonts w:hint="cs"/>
          <w:rtl/>
        </w:rPr>
        <w:t xml:space="preserve">בפגישה שקיים צוות הביקורת עם נציגי </w:t>
      </w:r>
      <w:r w:rsidRPr="0058773D">
        <w:rPr>
          <w:rFonts w:hint="cs"/>
          <w:rtl/>
        </w:rPr>
        <w:t>יה"ב</w:t>
      </w:r>
      <w:r>
        <w:rPr>
          <w:rFonts w:hint="cs"/>
          <w:rtl/>
        </w:rPr>
        <w:t xml:space="preserve"> בספטמבר 2022 נאמר כי גופים שונים כמו</w:t>
      </w:r>
      <w:r w:rsidRPr="0058773D">
        <w:rPr>
          <w:rFonts w:hint="cs"/>
          <w:rtl/>
        </w:rPr>
        <w:t xml:space="preserve"> </w:t>
      </w:r>
      <w:r>
        <w:rPr>
          <w:rFonts w:hint="cs"/>
          <w:rtl/>
        </w:rPr>
        <w:t>גוף 27</w:t>
      </w:r>
      <w:r w:rsidRPr="0058773D">
        <w:rPr>
          <w:rFonts w:hint="cs"/>
          <w:rtl/>
        </w:rPr>
        <w:t xml:space="preserve"> ו</w:t>
      </w:r>
      <w:r>
        <w:rPr>
          <w:rFonts w:hint="cs"/>
          <w:rtl/>
        </w:rPr>
        <w:t>גוף 49</w:t>
      </w:r>
      <w:r w:rsidRPr="0058773D">
        <w:rPr>
          <w:rFonts w:hint="cs"/>
          <w:rtl/>
        </w:rPr>
        <w:t xml:space="preserve"> מבצעים ביקורות </w:t>
      </w:r>
      <w:r>
        <w:rPr>
          <w:rFonts w:hint="cs"/>
          <w:rtl/>
        </w:rPr>
        <w:t xml:space="preserve">על </w:t>
      </w:r>
      <w:r w:rsidRPr="0058773D">
        <w:rPr>
          <w:rFonts w:hint="cs"/>
          <w:rtl/>
        </w:rPr>
        <w:t xml:space="preserve">ספקים, אולם </w:t>
      </w:r>
      <w:r>
        <w:rPr>
          <w:rFonts w:hint="cs"/>
          <w:rtl/>
        </w:rPr>
        <w:t xml:space="preserve">גופים אלה אינם מעבירים את ממצאי הביקורת </w:t>
      </w:r>
      <w:r>
        <w:rPr>
          <w:rFonts w:hint="cs"/>
          <w:rtl/>
        </w:rPr>
        <w:t>ליה"ב</w:t>
      </w:r>
      <w:r>
        <w:rPr>
          <w:rFonts w:hint="cs"/>
          <w:rtl/>
        </w:rPr>
        <w:t xml:space="preserve"> ואינם מעדכנים אותה אם הספקים תיקנו את הליקויים בפעילותם (אם אכן נמצאו ליקויים בפעילות הספקים).</w:t>
      </w:r>
    </w:p>
    <w:p w:rsidR="00023F2D" w:rsidRPr="00120765" w:rsidP="00120765" w14:paraId="69A7D103" w14:textId="74C30127">
      <w:pPr>
        <w:pStyle w:val="734"/>
        <w:rPr>
          <w:rtl/>
        </w:rPr>
      </w:pPr>
      <w:r w:rsidRPr="00120765">
        <w:rPr>
          <w:rFonts w:hint="eastAsia"/>
          <w:b w:val="0"/>
          <w:bCs w:val="0"/>
          <w:rtl/>
        </w:rPr>
        <w:t>לוח</w:t>
      </w:r>
      <w:r w:rsidRPr="00120765">
        <w:rPr>
          <w:b w:val="0"/>
          <w:bCs w:val="0"/>
          <w:rtl/>
        </w:rPr>
        <w:t xml:space="preserve"> </w:t>
      </w:r>
      <w:r w:rsidRPr="00120765">
        <w:rPr>
          <w:rFonts w:hint="cs"/>
          <w:b w:val="0"/>
          <w:bCs w:val="0"/>
          <w:rtl/>
        </w:rPr>
        <w:t>17</w:t>
      </w:r>
      <w:r w:rsidRPr="00120765">
        <w:rPr>
          <w:b w:val="0"/>
          <w:bCs w:val="0"/>
          <w:rtl/>
        </w:rPr>
        <w:t>:</w:t>
      </w:r>
      <w:r w:rsidRPr="00120765">
        <w:rPr>
          <w:rFonts w:hint="cs"/>
          <w:rtl/>
        </w:rPr>
        <w:t xml:space="preserve"> ביצוע ביקורות של ארגונים על ספקים</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7"/>
        <w:gridCol w:w="3683"/>
      </w:tblGrid>
      <w:tr w14:paraId="4A995BB6" w14:textId="77777777" w:rsidTr="000A2832">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98" w:type="pct"/>
            <w:shd w:val="clear" w:color="auto" w:fill="C8DCE4"/>
          </w:tcPr>
          <w:p w:rsidR="00023F2D" w:rsidRPr="00120765" w:rsidP="00120765" w14:paraId="660A5E44" w14:textId="77777777">
            <w:pPr>
              <w:pStyle w:val="73R"/>
              <w:spacing w:line="240" w:lineRule="auto"/>
              <w:rPr>
                <w:b/>
                <w:bCs/>
                <w:rtl/>
              </w:rPr>
            </w:pPr>
            <w:bookmarkStart w:id="162" w:name="_Hlk130456498"/>
            <w:r w:rsidRPr="00120765">
              <w:rPr>
                <w:b/>
                <w:bCs/>
                <w:rtl/>
              </w:rPr>
              <w:t>השאלה</w:t>
            </w:r>
          </w:p>
        </w:tc>
        <w:tc>
          <w:tcPr>
            <w:tcW w:w="2502" w:type="pct"/>
            <w:shd w:val="clear" w:color="auto" w:fill="C8DCE4"/>
          </w:tcPr>
          <w:p w:rsidR="00023F2D" w:rsidRPr="00120765" w:rsidP="00120765" w14:paraId="36CF5269" w14:textId="37F0F0F1">
            <w:pPr>
              <w:pStyle w:val="73R"/>
              <w:spacing w:line="240" w:lineRule="auto"/>
              <w:rPr>
                <w:b/>
                <w:bCs/>
                <w:rtl/>
              </w:rPr>
            </w:pPr>
            <w:r w:rsidRPr="00120765">
              <w:rPr>
                <w:b/>
                <w:bCs/>
                <w:rtl/>
              </w:rPr>
              <w:t>שיעור ה</w:t>
            </w:r>
            <w:r w:rsidRPr="00120765">
              <w:rPr>
                <w:rFonts w:hint="cs"/>
                <w:b/>
                <w:bCs/>
                <w:rtl/>
              </w:rPr>
              <w:t>ארגונים</w:t>
            </w:r>
          </w:p>
        </w:tc>
      </w:tr>
      <w:tr w14:paraId="60DA1B66" w14:textId="77777777" w:rsidTr="000A2832">
        <w:tblPrEx>
          <w:tblW w:w="5000" w:type="pct"/>
          <w:jc w:val="center"/>
          <w:shd w:val="clear" w:color="auto" w:fill="DFECEF"/>
          <w:tblLook w:val="04A0"/>
        </w:tblPrEx>
        <w:trPr>
          <w:trHeight w:val="1857"/>
          <w:jc w:val="center"/>
        </w:trPr>
        <w:tc>
          <w:tcPr>
            <w:tcW w:w="2498" w:type="pct"/>
            <w:shd w:val="clear" w:color="auto" w:fill="DFECEF"/>
          </w:tcPr>
          <w:p w:rsidR="00023F2D" w:rsidRPr="00703CCF" w:rsidP="00120765" w14:paraId="1F7461F8" w14:textId="5BF42D66">
            <w:pPr>
              <w:pStyle w:val="73R"/>
              <w:spacing w:line="240" w:lineRule="auto"/>
              <w:rPr>
                <w:rtl/>
              </w:rPr>
            </w:pPr>
            <w:r w:rsidRPr="00A86AA4">
              <w:rPr>
                <w:rtl/>
              </w:rPr>
              <w:t xml:space="preserve">האם </w:t>
            </w:r>
            <w:r w:rsidRPr="00A86AA4">
              <w:rPr>
                <w:rFonts w:hint="cs"/>
                <w:rtl/>
              </w:rPr>
              <w:t>במכרזים</w:t>
            </w:r>
            <w:r w:rsidRPr="00A86AA4">
              <w:rPr>
                <w:rtl/>
              </w:rPr>
              <w:t xml:space="preserve"> </w:t>
            </w:r>
            <w:r w:rsidRPr="00A86AA4">
              <w:rPr>
                <w:rFonts w:hint="cs"/>
                <w:rtl/>
              </w:rPr>
              <w:t>של</w:t>
            </w:r>
            <w:r w:rsidRPr="00A86AA4">
              <w:rPr>
                <w:rtl/>
              </w:rPr>
              <w:t xml:space="preserve"> </w:t>
            </w:r>
            <w:r w:rsidRPr="00A86AA4">
              <w:rPr>
                <w:rFonts w:hint="cs"/>
                <w:rtl/>
              </w:rPr>
              <w:t>הארגון</w:t>
            </w:r>
            <w:r w:rsidRPr="00A86AA4">
              <w:rPr>
                <w:rtl/>
              </w:rPr>
              <w:t xml:space="preserve"> </w:t>
            </w:r>
            <w:r w:rsidRPr="00A86AA4">
              <w:rPr>
                <w:rFonts w:hint="cs"/>
                <w:rtl/>
              </w:rPr>
              <w:t>יש</w:t>
            </w:r>
            <w:r w:rsidRPr="00A86AA4">
              <w:rPr>
                <w:rtl/>
              </w:rPr>
              <w:t xml:space="preserve"> </w:t>
            </w:r>
            <w:r w:rsidRPr="00A86AA4">
              <w:rPr>
                <w:rFonts w:hint="cs"/>
                <w:rtl/>
              </w:rPr>
              <w:t>סעיף</w:t>
            </w:r>
            <w:r w:rsidRPr="00A86AA4">
              <w:rPr>
                <w:rtl/>
              </w:rPr>
              <w:t xml:space="preserve"> </w:t>
            </w:r>
            <w:r w:rsidRPr="00A86AA4">
              <w:rPr>
                <w:rFonts w:hint="cs"/>
                <w:rtl/>
              </w:rPr>
              <w:t>שנותן</w:t>
            </w:r>
            <w:r w:rsidRPr="00A86AA4">
              <w:rPr>
                <w:rtl/>
              </w:rPr>
              <w:t xml:space="preserve"> </w:t>
            </w:r>
            <w:r w:rsidRPr="00A86AA4">
              <w:rPr>
                <w:rFonts w:hint="cs"/>
                <w:rtl/>
              </w:rPr>
              <w:t>לארגון</w:t>
            </w:r>
            <w:r w:rsidRPr="00A86AA4">
              <w:rPr>
                <w:rtl/>
              </w:rPr>
              <w:t xml:space="preserve"> </w:t>
            </w:r>
            <w:r w:rsidRPr="00A86AA4">
              <w:rPr>
                <w:rFonts w:hint="cs"/>
                <w:rtl/>
              </w:rPr>
              <w:t>רשות</w:t>
            </w:r>
            <w:r w:rsidRPr="00A86AA4">
              <w:rPr>
                <w:rtl/>
              </w:rPr>
              <w:t xml:space="preserve"> </w:t>
            </w:r>
            <w:r w:rsidRPr="00A86AA4">
              <w:rPr>
                <w:rFonts w:hint="cs"/>
                <w:rtl/>
              </w:rPr>
              <w:t>לבצע</w:t>
            </w:r>
            <w:r w:rsidRPr="00A86AA4">
              <w:rPr>
                <w:rtl/>
              </w:rPr>
              <w:t xml:space="preserve"> </w:t>
            </w:r>
            <w:r w:rsidRPr="00A86AA4">
              <w:rPr>
                <w:rFonts w:hint="cs"/>
                <w:rtl/>
              </w:rPr>
              <w:t>ביקורות</w:t>
            </w:r>
            <w:r w:rsidRPr="00A86AA4">
              <w:rPr>
                <w:rtl/>
              </w:rPr>
              <w:t xml:space="preserve"> </w:t>
            </w:r>
            <w:r w:rsidRPr="00A86AA4">
              <w:rPr>
                <w:rFonts w:hint="cs"/>
                <w:rtl/>
              </w:rPr>
              <w:t>סייבר</w:t>
            </w:r>
            <w:r w:rsidRPr="00A86AA4">
              <w:rPr>
                <w:rtl/>
              </w:rPr>
              <w:t xml:space="preserve"> </w:t>
            </w:r>
            <w:r w:rsidRPr="00A86AA4">
              <w:rPr>
                <w:rFonts w:hint="cs"/>
                <w:rtl/>
              </w:rPr>
              <w:t>אצל</w:t>
            </w:r>
            <w:r w:rsidRPr="00A86AA4">
              <w:rPr>
                <w:rtl/>
              </w:rPr>
              <w:t xml:space="preserve"> </w:t>
            </w:r>
            <w:r w:rsidRPr="00A86AA4">
              <w:rPr>
                <w:rFonts w:hint="cs"/>
                <w:rtl/>
              </w:rPr>
              <w:t>הספק</w:t>
            </w:r>
            <w:r w:rsidRPr="00A86AA4">
              <w:rPr>
                <w:rtl/>
              </w:rPr>
              <w:t>?</w:t>
            </w:r>
          </w:p>
        </w:tc>
        <w:tc>
          <w:tcPr>
            <w:tcW w:w="2502" w:type="pct"/>
            <w:shd w:val="clear" w:color="auto" w:fill="DFECEF"/>
          </w:tcPr>
          <w:p w:rsidR="00023F2D" w:rsidRPr="00FF7901" w:rsidP="00120765" w14:paraId="4EDF1FF7" w14:textId="7ADE8F97">
            <w:pPr>
              <w:pStyle w:val="73R"/>
              <w:spacing w:line="240" w:lineRule="auto"/>
              <w:rPr>
                <w:noProof/>
                <w:rtl/>
              </w:rPr>
            </w:pPr>
            <w:r>
              <w:rPr>
                <w:noProof/>
                <w:rtl/>
              </w:rPr>
              <mc:AlternateContent>
                <mc:Choice Requires="wps">
                  <w:drawing>
                    <wp:anchor distT="0" distB="0" distL="114300" distR="114300" simplePos="0" relativeHeight="251792384" behindDoc="0" locked="0" layoutInCell="1" allowOverlap="1">
                      <wp:simplePos x="0" y="0"/>
                      <wp:positionH relativeFrom="column">
                        <wp:posOffset>-59690</wp:posOffset>
                      </wp:positionH>
                      <wp:positionV relativeFrom="paragraph">
                        <wp:posOffset>649936</wp:posOffset>
                      </wp:positionV>
                      <wp:extent cx="2313940" cy="499110"/>
                      <wp:effectExtent l="0" t="0" r="0" b="0"/>
                      <wp:wrapNone/>
                      <wp:docPr id="90" name="תיבת טקסט 90"/>
                      <wp:cNvGraphicFramePr/>
                      <a:graphic xmlns:a="http://schemas.openxmlformats.org/drawingml/2006/main">
                        <a:graphicData uri="http://schemas.microsoft.com/office/word/2010/wordprocessingShape">
                          <wps:wsp xmlns:wps="http://schemas.microsoft.com/office/word/2010/wordprocessingShape">
                            <wps:cNvSpPr txBox="1"/>
                            <wps:spPr>
                              <a:xfrm>
                                <a:off x="0" y="0"/>
                                <a:ext cx="2313940" cy="499110"/>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20</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שמאפשר להם לבצע ביקורות סייבר על הספק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90" o:spid="_x0000_s1066" type="#_x0000_t202" style="width:182.2pt;height:39.3pt;margin-top:51.2pt;margin-left:-4.7pt;mso-height-percent:0;mso-height-relative:margin;mso-width-percent:0;mso-width-relative:margin;mso-wrap-distance-bottom:0;mso-wrap-distance-left:9pt;mso-wrap-distance-right:9pt;mso-wrap-distance-top:0;mso-wrap-style:square;position:absolute;visibility:visible;v-text-anchor:top;z-index:251793408" filled="f" stroked="f" strokeweight="0.5pt">
                      <v:textbox>
                        <w:txbxContent>
                          <w:p w:rsidR="00023F2D" w:rsidRPr="00120765" w:rsidP="00E25CE5" w14:paraId="528847FB"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20</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513E3C8D"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שמאפשר להם לבצע ביקורות סייבר על הספק</w:t>
                            </w:r>
                          </w:p>
                        </w:txbxContent>
                      </v:textbox>
                    </v:shape>
                  </w:pict>
                </mc:Fallback>
              </mc:AlternateContent>
            </w:r>
            <w:r>
              <w:rPr>
                <w:rFonts w:hint="cs"/>
                <w:noProof/>
              </w:rPr>
              <w:drawing>
                <wp:anchor distT="0" distB="0" distL="114300" distR="114300" simplePos="0" relativeHeight="251736064" behindDoc="0" locked="0" layoutInCell="1" allowOverlap="1">
                  <wp:simplePos x="0" y="0"/>
                  <wp:positionH relativeFrom="column">
                    <wp:posOffset>621665</wp:posOffset>
                  </wp:positionH>
                  <wp:positionV relativeFrom="paragraph">
                    <wp:posOffset>87299</wp:posOffset>
                  </wp:positionV>
                  <wp:extent cx="970059" cy="581370"/>
                  <wp:effectExtent l="0" t="0" r="0" b="3175"/>
                  <wp:wrapNone/>
                  <wp:docPr id="76" name="תמונה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תמונה 76"/>
                          <pic:cNvPicPr>
                            <a:picLocks noChangeAspect="1" noChangeArrowheads="1"/>
                          </pic:cNvPicPr>
                        </pic:nvPicPr>
                        <pic:blipFill>
                          <a:blip xmlns:r="http://schemas.openxmlformats.org/officeDocument/2006/relationships" r:embed="rId73"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70059" cy="581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14:paraId="70A65075" w14:textId="77777777" w:rsidTr="000A2832">
        <w:tblPrEx>
          <w:tblW w:w="5000" w:type="pct"/>
          <w:jc w:val="center"/>
          <w:shd w:val="clear" w:color="auto" w:fill="DFECEF"/>
          <w:tblLook w:val="04A0"/>
        </w:tblPrEx>
        <w:trPr>
          <w:trHeight w:val="1827"/>
          <w:jc w:val="center"/>
        </w:trPr>
        <w:tc>
          <w:tcPr>
            <w:tcW w:w="2498" w:type="pct"/>
            <w:shd w:val="clear" w:color="auto" w:fill="F0F8F9"/>
          </w:tcPr>
          <w:p w:rsidR="00023F2D" w:rsidRPr="0098094F" w:rsidP="00120765" w14:paraId="2A59FBA3" w14:textId="77777777">
            <w:pPr>
              <w:pStyle w:val="73R"/>
              <w:spacing w:line="240" w:lineRule="auto"/>
              <w:rPr>
                <w:rtl/>
              </w:rPr>
            </w:pPr>
            <w:r>
              <w:rPr>
                <w:rFonts w:hint="cs"/>
                <w:rtl/>
              </w:rPr>
              <w:t xml:space="preserve">האם הארגון ביצע </w:t>
            </w:r>
            <w:r w:rsidRPr="00997C30">
              <w:rPr>
                <w:rtl/>
              </w:rPr>
              <w:t xml:space="preserve">ביקורות סייבר אצל ספקים </w:t>
            </w:r>
            <w:r>
              <w:rPr>
                <w:rFonts w:hint="cs"/>
                <w:rtl/>
              </w:rPr>
              <w:t xml:space="preserve">מהותיים (בסיווג </w:t>
            </w:r>
            <w:r>
              <w:rPr>
                <w:rFonts w:hint="cs"/>
              </w:rPr>
              <w:t>A</w:t>
            </w:r>
            <w:r>
              <w:rPr>
                <w:rFonts w:hint="cs"/>
                <w:rtl/>
              </w:rPr>
              <w:t>)</w:t>
            </w:r>
            <w:r w:rsidRPr="00997C30">
              <w:rPr>
                <w:rtl/>
              </w:rPr>
              <w:t xml:space="preserve"> </w:t>
            </w:r>
            <w:r>
              <w:rPr>
                <w:rFonts w:hint="cs"/>
                <w:rtl/>
              </w:rPr>
              <w:t>שלא עברו התעדה</w:t>
            </w:r>
            <w:r w:rsidRPr="00997C30">
              <w:rPr>
                <w:rtl/>
              </w:rPr>
              <w:t xml:space="preserve"> בשלוש השנים האחרונות (2020 - 2022)?</w:t>
            </w:r>
          </w:p>
        </w:tc>
        <w:tc>
          <w:tcPr>
            <w:tcW w:w="2502" w:type="pct"/>
            <w:shd w:val="clear" w:color="auto" w:fill="F0F8F9"/>
          </w:tcPr>
          <w:p w:rsidR="00023F2D" w:rsidRPr="00997C30" w:rsidP="00120765" w14:paraId="59175F0D" w14:textId="2C87FBC1">
            <w:pPr>
              <w:pStyle w:val="73R"/>
              <w:spacing w:line="240" w:lineRule="auto"/>
            </w:pPr>
            <w:r>
              <w:rPr>
                <w:rFonts w:hint="cs"/>
                <w:noProof/>
              </w:rPr>
              <w:drawing>
                <wp:anchor distT="0" distB="0" distL="114300" distR="114300" simplePos="0" relativeHeight="251734016" behindDoc="0" locked="0" layoutInCell="1" allowOverlap="1">
                  <wp:simplePos x="0" y="0"/>
                  <wp:positionH relativeFrom="column">
                    <wp:posOffset>637871</wp:posOffset>
                  </wp:positionH>
                  <wp:positionV relativeFrom="paragraph">
                    <wp:posOffset>93345</wp:posOffset>
                  </wp:positionV>
                  <wp:extent cx="960967" cy="576580"/>
                  <wp:effectExtent l="0" t="0" r="0" b="0"/>
                  <wp:wrapNone/>
                  <wp:docPr id="77" name="תמונה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תמונה 77"/>
                          <pic:cNvPicPr>
                            <a:picLocks noChangeAspect="1" noChangeArrowheads="1"/>
                          </pic:cNvPicPr>
                        </pic:nvPicPr>
                        <pic:blipFill>
                          <a:blip xmlns:r="http://schemas.openxmlformats.org/officeDocument/2006/relationships" r:embed="rId74"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60967"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tl/>
              </w:rPr>
              <mc:AlternateContent>
                <mc:Choice Requires="wps">
                  <w:drawing>
                    <wp:anchor distT="0" distB="0" distL="114300" distR="114300" simplePos="0" relativeHeight="251794432" behindDoc="0" locked="0" layoutInCell="1" allowOverlap="1">
                      <wp:simplePos x="0" y="0"/>
                      <wp:positionH relativeFrom="column">
                        <wp:posOffset>-52070</wp:posOffset>
                      </wp:positionH>
                      <wp:positionV relativeFrom="paragraph">
                        <wp:posOffset>652145</wp:posOffset>
                      </wp:positionV>
                      <wp:extent cx="2299872" cy="478302"/>
                      <wp:effectExtent l="0" t="0" r="0" b="0"/>
                      <wp:wrapNone/>
                      <wp:docPr id="96" name="תיבת טקסט 96"/>
                      <wp:cNvGraphicFramePr/>
                      <a:graphic xmlns:a="http://schemas.openxmlformats.org/drawingml/2006/main">
                        <a:graphicData uri="http://schemas.microsoft.com/office/word/2010/wordprocessingShape">
                          <wps:wsp xmlns:wps="http://schemas.microsoft.com/office/word/2010/wordprocessingShape">
                            <wps:cNvSpPr txBox="1"/>
                            <wps:spPr>
                              <a:xfrm>
                                <a:off x="0" y="0"/>
                                <a:ext cx="2299872" cy="478302"/>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41</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ביקורת על ספקים מהותיים בשלוש שנים האחרונות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96" o:spid="_x0000_s1067" type="#_x0000_t202" style="width:181.1pt;height:37.65pt;margin-top:51.35pt;margin-left:-4.1pt;mso-height-percent:0;mso-height-relative:margin;mso-width-percent:0;mso-width-relative:margin;mso-wrap-distance-bottom:0;mso-wrap-distance-left:9pt;mso-wrap-distance-right:9pt;mso-wrap-distance-top:0;mso-wrap-style:square;position:absolute;visibility:visible;v-text-anchor:top;z-index:251795456" filled="f" stroked="f" strokeweight="0.5pt">
                      <v:textbox>
                        <w:txbxContent>
                          <w:p w:rsidR="00023F2D" w:rsidRPr="00120765" w:rsidP="00E25CE5" w14:paraId="04DA9F92"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41</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522856EA"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ביקורת על ספקים מהותיים בשלוש שנים האחרונות</w:t>
                            </w:r>
                          </w:p>
                        </w:txbxContent>
                      </v:textbox>
                    </v:shape>
                  </w:pict>
                </mc:Fallback>
              </mc:AlternateContent>
            </w:r>
          </w:p>
        </w:tc>
      </w:tr>
      <w:tr w14:paraId="72DECB96" w14:textId="77777777" w:rsidTr="000A2832">
        <w:tblPrEx>
          <w:tblW w:w="5000" w:type="pct"/>
          <w:jc w:val="center"/>
          <w:shd w:val="clear" w:color="auto" w:fill="DFECEF"/>
          <w:tblLook w:val="04A0"/>
        </w:tblPrEx>
        <w:trPr>
          <w:trHeight w:val="1838"/>
          <w:jc w:val="center"/>
        </w:trPr>
        <w:tc>
          <w:tcPr>
            <w:tcW w:w="2498" w:type="pct"/>
            <w:shd w:val="clear" w:color="auto" w:fill="DFECEF"/>
          </w:tcPr>
          <w:p w:rsidR="00023F2D" w:rsidRPr="000B1CBD" w:rsidP="00120765" w14:paraId="3769976F" w14:textId="77777777">
            <w:pPr>
              <w:pStyle w:val="73R"/>
              <w:spacing w:line="240" w:lineRule="auto"/>
              <w:rPr>
                <w:rtl/>
              </w:rPr>
            </w:pPr>
            <w:r w:rsidRPr="000B1CBD">
              <w:rPr>
                <w:rtl/>
              </w:rPr>
              <w:t>האם הארגון מבצע מעקב שנתי אחר תיקון הליקויים שנמצאו אצל הספק?</w:t>
            </w:r>
            <w:r>
              <w:rPr>
                <w:noProof/>
                <w:rtl/>
                <w:lang w:val="he-IL"/>
              </w:rPr>
              <w:t xml:space="preserve"> </w:t>
            </w:r>
          </w:p>
        </w:tc>
        <w:tc>
          <w:tcPr>
            <w:tcW w:w="2502" w:type="pct"/>
            <w:shd w:val="clear" w:color="auto" w:fill="DFECEF"/>
          </w:tcPr>
          <w:p w:rsidR="00023F2D" w:rsidRPr="000B1CBD" w:rsidP="00120765" w14:paraId="68E34BC6" w14:textId="39732391">
            <w:pPr>
              <w:pStyle w:val="73R"/>
              <w:spacing w:line="240" w:lineRule="auto"/>
              <w:rPr>
                <w:rtl/>
              </w:rPr>
            </w:pPr>
            <w:r>
              <w:rPr>
                <w:noProof/>
                <w:rtl/>
              </w:rPr>
              <mc:AlternateContent>
                <mc:Choice Requires="wps">
                  <w:drawing>
                    <wp:anchor distT="0" distB="0" distL="114300" distR="114300" simplePos="0" relativeHeight="251796480" behindDoc="0" locked="0" layoutInCell="1" allowOverlap="1">
                      <wp:simplePos x="0" y="0"/>
                      <wp:positionH relativeFrom="column">
                        <wp:posOffset>-57150</wp:posOffset>
                      </wp:positionH>
                      <wp:positionV relativeFrom="paragraph">
                        <wp:posOffset>663575</wp:posOffset>
                      </wp:positionV>
                      <wp:extent cx="2327275" cy="513080"/>
                      <wp:effectExtent l="0" t="0" r="0" b="0"/>
                      <wp:wrapNone/>
                      <wp:docPr id="130" name="תיבת טקסט 130"/>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7275" cy="513080"/>
                              </a:xfrm>
                              <a:prstGeom prst="rect">
                                <a:avLst/>
                              </a:prstGeom>
                              <a:noFill/>
                              <a:ln w="6350">
                                <a:noFill/>
                              </a:ln>
                            </wps:spPr>
                            <wps:txbx>
                              <w:txbxContent>
                                <w:p w:rsidR="00023F2D" w:rsidRPr="00120765" w:rsidP="00E25CE5" w14:textId="77777777">
                                  <w:pPr>
                                    <w:spacing w:line="240" w:lineRule="auto"/>
                                    <w:jc w:val="center"/>
                                    <w:rPr>
                                      <w:b/>
                                      <w:bCs/>
                                      <w:sz w:val="18"/>
                                      <w:szCs w:val="18"/>
                                      <w:rtl/>
                                    </w:rPr>
                                  </w:pPr>
                                  <w:r w:rsidRPr="00120765">
                                    <w:rPr>
                                      <w:rFonts w:ascii="Tahoma" w:hAnsi="Tahoma" w:cs="Tahoma" w:hint="cs"/>
                                      <w:b/>
                                      <w:bCs/>
                                      <w:sz w:val="18"/>
                                      <w:szCs w:val="18"/>
                                      <w:rtl/>
                                    </w:rPr>
                                    <w:t>31</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מעקב שנתי אחר תיקון הליקויים שנמצאו אצל הספק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30" o:spid="_x0000_s1068" type="#_x0000_t202" style="width:183.25pt;height:40.4pt;margin-top:52.25pt;margin-left:-4.5pt;mso-height-percent:0;mso-height-relative:margin;mso-width-percent:0;mso-width-relative:margin;mso-wrap-distance-bottom:0;mso-wrap-distance-left:9pt;mso-wrap-distance-right:9pt;mso-wrap-distance-top:0;mso-wrap-style:square;position:absolute;visibility:visible;v-text-anchor:top;z-index:251797504" filled="f" stroked="f" strokeweight="0.5pt">
                      <v:textbox>
                        <w:txbxContent>
                          <w:p w:rsidR="00023F2D" w:rsidRPr="00120765" w:rsidP="00E25CE5" w14:paraId="0D666864" w14:textId="77777777">
                            <w:pPr>
                              <w:spacing w:line="240" w:lineRule="auto"/>
                              <w:jc w:val="center"/>
                              <w:rPr>
                                <w:b/>
                                <w:bCs/>
                                <w:sz w:val="18"/>
                                <w:szCs w:val="18"/>
                                <w:rtl/>
                              </w:rPr>
                            </w:pPr>
                            <w:r w:rsidRPr="00120765">
                              <w:rPr>
                                <w:rFonts w:ascii="Tahoma" w:hAnsi="Tahoma" w:cs="Tahoma" w:hint="cs"/>
                                <w:b/>
                                <w:bCs/>
                                <w:sz w:val="18"/>
                                <w:szCs w:val="18"/>
                                <w:rtl/>
                              </w:rPr>
                              <w:t>31</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2CBF8FA2"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ביצעו מעקב שנתי אחר תיקון הליקויים שנמצאו אצל הספק</w:t>
                            </w:r>
                          </w:p>
                        </w:txbxContent>
                      </v:textbox>
                    </v:shape>
                  </w:pict>
                </mc:Fallback>
              </mc:AlternateContent>
            </w:r>
            <w:r>
              <w:rPr>
                <w:rFonts w:hint="cs"/>
                <w:noProof/>
              </w:rPr>
              <w:drawing>
                <wp:anchor distT="0" distB="0" distL="114300" distR="114300" simplePos="0" relativeHeight="251735040" behindDoc="0" locked="0" layoutInCell="1" allowOverlap="1">
                  <wp:simplePos x="0" y="0"/>
                  <wp:positionH relativeFrom="column">
                    <wp:posOffset>622190</wp:posOffset>
                  </wp:positionH>
                  <wp:positionV relativeFrom="paragraph">
                    <wp:posOffset>86332</wp:posOffset>
                  </wp:positionV>
                  <wp:extent cx="969341" cy="580828"/>
                  <wp:effectExtent l="0" t="0" r="0" b="3810"/>
                  <wp:wrapNone/>
                  <wp:docPr id="78" name="תמונה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תמונה 78"/>
                          <pic:cNvPicPr>
                            <a:picLocks noChangeAspect="1" noChangeArrowheads="1"/>
                          </pic:cNvPicPr>
                        </pic:nvPicPr>
                        <pic:blipFill>
                          <a:blip xmlns:r="http://schemas.openxmlformats.org/officeDocument/2006/relationships" r:embed="rId75"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77805" cy="58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bookmarkEnd w:id="162"/>
    <w:p w:rsidR="00023F2D" w:rsidRPr="007D4911" w:rsidP="00120765" w14:paraId="68351F78" w14:textId="77777777">
      <w:pPr>
        <w:pStyle w:val="7318"/>
        <w:spacing w:before="240"/>
        <w:rPr>
          <w:rtl/>
        </w:rPr>
      </w:pPr>
      <w:r w:rsidRPr="007D4911">
        <w:rPr>
          <w:rFonts w:hint="cs"/>
          <w:rtl/>
        </w:rPr>
        <w:t xml:space="preserve">נמצא כי במכרזים של 9 (20%) מתוך 44 מהמשרדים וגופי </w:t>
      </w:r>
      <w:r w:rsidRPr="007D4911">
        <w:rPr>
          <w:rFonts w:hint="cs"/>
          <w:rtl/>
        </w:rPr>
        <w:t>התמ"ק</w:t>
      </w:r>
      <w:r w:rsidRPr="007D4911">
        <w:rPr>
          <w:rFonts w:hint="cs"/>
          <w:rtl/>
        </w:rPr>
        <w:t xml:space="preserve"> שענו על השאלה אין סעיף במכרז שמאפשר להם לבצע ביקורות סייבר על הספק. </w:t>
      </w:r>
    </w:p>
    <w:p w:rsidR="00023F2D" w:rsidRPr="007D4911" w:rsidP="007D4911" w14:paraId="590520AC" w14:textId="77777777">
      <w:pPr>
        <w:pStyle w:val="7318"/>
        <w:rPr>
          <w:rtl/>
        </w:rPr>
      </w:pPr>
      <w:r w:rsidRPr="007D4911">
        <w:rPr>
          <w:rFonts w:hint="cs"/>
          <w:rtl/>
        </w:rPr>
        <w:t xml:space="preserve">מומלץ כי המשרדים וגופי </w:t>
      </w:r>
      <w:r w:rsidRPr="007D4911">
        <w:rPr>
          <w:rFonts w:hint="cs"/>
          <w:rtl/>
        </w:rPr>
        <w:t>התמ"ק</w:t>
      </w:r>
      <w:r w:rsidRPr="007D4911">
        <w:rPr>
          <w:rFonts w:hint="cs"/>
          <w:rtl/>
        </w:rPr>
        <w:t xml:space="preserve"> שלא כללו במכרזים שלהם סעיף המחייב את הספק לפעול בהתאם למתודולוגיית שרשרת האספקה, יוסיפו סעיף כזה, ולכל הפחות יוסיפו סעיף המאפשר לארגון לבצע ביקורות סייבר על הספק. </w:t>
      </w:r>
    </w:p>
    <w:p w:rsidR="00023F2D" w:rsidRPr="00AD2615" w:rsidP="00DE1561" w14:paraId="34C35DC5" w14:textId="77777777">
      <w:pPr>
        <w:pStyle w:val="7392"/>
        <w:rPr>
          <w:rtl/>
        </w:rPr>
      </w:pPr>
      <w:r w:rsidRPr="00B25B60">
        <w:rPr>
          <w:rFonts w:hint="eastAsia"/>
          <w:rtl/>
        </w:rPr>
        <w:t>בתשובת</w:t>
      </w:r>
      <w:r w:rsidRPr="00B25B60">
        <w:rPr>
          <w:rtl/>
        </w:rPr>
        <w:t xml:space="preserve"> </w:t>
      </w:r>
      <w:r>
        <w:rPr>
          <w:rFonts w:hint="cs"/>
          <w:rtl/>
        </w:rPr>
        <w:t xml:space="preserve">גוף 5 </w:t>
      </w:r>
      <w:r w:rsidRPr="0095657D">
        <w:rPr>
          <w:rFonts w:hint="eastAsia"/>
          <w:rtl/>
        </w:rPr>
        <w:t>מיוני</w:t>
      </w:r>
      <w:r w:rsidRPr="00940E0A">
        <w:rPr>
          <w:rtl/>
        </w:rPr>
        <w:t xml:space="preserve"> 2023 </w:t>
      </w:r>
      <w:r w:rsidRPr="00940E0A">
        <w:rPr>
          <w:rFonts w:hint="eastAsia"/>
          <w:rtl/>
        </w:rPr>
        <w:t>נמסר</w:t>
      </w:r>
      <w:r w:rsidRPr="00940E0A">
        <w:rPr>
          <w:rtl/>
        </w:rPr>
        <w:t xml:space="preserve"> </w:t>
      </w:r>
      <w:r w:rsidRPr="00AD75CB">
        <w:rPr>
          <w:rFonts w:hint="eastAsia"/>
          <w:rtl/>
        </w:rPr>
        <w:t>כי</w:t>
      </w:r>
      <w:r w:rsidRPr="00590DDA">
        <w:rPr>
          <w:rtl/>
        </w:rPr>
        <w:t xml:space="preserve"> </w:t>
      </w:r>
      <w:r w:rsidRPr="00AD2615">
        <w:rPr>
          <w:rFonts w:hint="eastAsia"/>
          <w:rtl/>
        </w:rPr>
        <w:t>סעיף</w:t>
      </w:r>
      <w:r w:rsidRPr="00AD2615">
        <w:rPr>
          <w:rtl/>
        </w:rPr>
        <w:t xml:space="preserve"> </w:t>
      </w:r>
      <w:r w:rsidRPr="00AD2615">
        <w:rPr>
          <w:rFonts w:hint="eastAsia"/>
          <w:rtl/>
        </w:rPr>
        <w:t>זה</w:t>
      </w:r>
      <w:r w:rsidRPr="00AD2615">
        <w:rPr>
          <w:rtl/>
        </w:rPr>
        <w:t xml:space="preserve"> </w:t>
      </w:r>
      <w:r w:rsidRPr="00AD2615">
        <w:rPr>
          <w:rFonts w:hint="eastAsia"/>
          <w:rtl/>
        </w:rPr>
        <w:t>יתווסף</w:t>
      </w:r>
      <w:r w:rsidRPr="00AD2615">
        <w:rPr>
          <w:rtl/>
        </w:rPr>
        <w:t xml:space="preserve"> </w:t>
      </w:r>
      <w:r w:rsidRPr="00AD2615">
        <w:rPr>
          <w:rFonts w:hint="eastAsia"/>
          <w:rtl/>
        </w:rPr>
        <w:t>לחוזים</w:t>
      </w:r>
      <w:r w:rsidRPr="00AD2615">
        <w:rPr>
          <w:rtl/>
        </w:rPr>
        <w:t xml:space="preserve"> </w:t>
      </w:r>
      <w:r w:rsidRPr="00AD2615">
        <w:rPr>
          <w:rFonts w:hint="eastAsia"/>
          <w:rtl/>
        </w:rPr>
        <w:t>חדשים</w:t>
      </w:r>
      <w:r w:rsidRPr="00AD2615">
        <w:rPr>
          <w:rtl/>
        </w:rPr>
        <w:t xml:space="preserve"> </w:t>
      </w:r>
      <w:r w:rsidRPr="00AD2615">
        <w:rPr>
          <w:rFonts w:hint="eastAsia"/>
          <w:rtl/>
        </w:rPr>
        <w:t>עבור</w:t>
      </w:r>
      <w:r w:rsidRPr="00AD2615">
        <w:rPr>
          <w:rtl/>
        </w:rPr>
        <w:t xml:space="preserve"> </w:t>
      </w:r>
      <w:r w:rsidRPr="00AD2615">
        <w:rPr>
          <w:rFonts w:hint="eastAsia"/>
          <w:rtl/>
        </w:rPr>
        <w:t>פרויקטים</w:t>
      </w:r>
      <w:r w:rsidRPr="00AD2615">
        <w:rPr>
          <w:rtl/>
        </w:rPr>
        <w:t xml:space="preserve"> </w:t>
      </w:r>
      <w:r w:rsidRPr="00AD2615">
        <w:rPr>
          <w:rFonts w:hint="eastAsia"/>
          <w:rtl/>
        </w:rPr>
        <w:t>משמעותיים</w:t>
      </w:r>
      <w:r w:rsidRPr="00AD2615">
        <w:rPr>
          <w:rtl/>
        </w:rPr>
        <w:t xml:space="preserve"> </w:t>
      </w:r>
      <w:r w:rsidRPr="00AD2615">
        <w:rPr>
          <w:rFonts w:hint="eastAsia"/>
          <w:rtl/>
        </w:rPr>
        <w:t>שמחייבים</w:t>
      </w:r>
      <w:r w:rsidRPr="00AD2615">
        <w:rPr>
          <w:rtl/>
        </w:rPr>
        <w:t xml:space="preserve"> </w:t>
      </w:r>
      <w:r w:rsidRPr="00AD2615">
        <w:rPr>
          <w:rFonts w:hint="eastAsia"/>
          <w:rtl/>
        </w:rPr>
        <w:t>ביצוע</w:t>
      </w:r>
      <w:r w:rsidRPr="00AD2615">
        <w:rPr>
          <w:rtl/>
        </w:rPr>
        <w:t xml:space="preserve"> </w:t>
      </w:r>
      <w:r w:rsidRPr="00AD2615">
        <w:rPr>
          <w:rFonts w:hint="eastAsia"/>
          <w:rtl/>
        </w:rPr>
        <w:t>פעולה</w:t>
      </w:r>
      <w:r w:rsidRPr="00AD2615">
        <w:rPr>
          <w:rtl/>
        </w:rPr>
        <w:t xml:space="preserve"> </w:t>
      </w:r>
      <w:r w:rsidRPr="00AD2615">
        <w:rPr>
          <w:rFonts w:hint="eastAsia"/>
          <w:rtl/>
        </w:rPr>
        <w:t>זו</w:t>
      </w:r>
      <w:r w:rsidRPr="00AD2615">
        <w:rPr>
          <w:rtl/>
        </w:rPr>
        <w:t>.</w:t>
      </w:r>
    </w:p>
    <w:p w:rsidR="00023F2D" w:rsidP="00DE1561" w14:paraId="45F12F00" w14:textId="77777777">
      <w:pPr>
        <w:pStyle w:val="7392"/>
        <w:rPr>
          <w:rtl/>
        </w:rPr>
      </w:pPr>
      <w:r w:rsidRPr="00AD2615">
        <w:rPr>
          <w:rFonts w:hint="cs"/>
          <w:rtl/>
        </w:rPr>
        <w:t xml:space="preserve">בתשובת </w:t>
      </w:r>
      <w:r>
        <w:rPr>
          <w:rFonts w:hint="cs"/>
          <w:rtl/>
        </w:rPr>
        <w:t>גוף 9</w:t>
      </w:r>
      <w:r w:rsidRPr="00AD2615">
        <w:rPr>
          <w:rFonts w:hint="cs"/>
          <w:rtl/>
        </w:rPr>
        <w:t xml:space="preserve"> מיוני 2023 נמסר כי אגף </w:t>
      </w:r>
      <w:r>
        <w:rPr>
          <w:rFonts w:hint="cs"/>
          <w:rtl/>
        </w:rPr>
        <w:t xml:space="preserve">טכנולוגיות, </w:t>
      </w:r>
      <w:r>
        <w:rPr>
          <w:rFonts w:hint="cs"/>
          <w:rtl/>
        </w:rPr>
        <w:t>דיגיטל</w:t>
      </w:r>
      <w:r>
        <w:rPr>
          <w:rFonts w:hint="cs"/>
          <w:rtl/>
        </w:rPr>
        <w:t xml:space="preserve"> ומידע (</w:t>
      </w:r>
      <w:r>
        <w:rPr>
          <w:rFonts w:hint="cs"/>
          <w:rtl/>
        </w:rPr>
        <w:t>טד"ם</w:t>
      </w:r>
      <w:r>
        <w:rPr>
          <w:rFonts w:hint="cs"/>
          <w:rtl/>
        </w:rPr>
        <w:t>)</w:t>
      </w:r>
      <w:r w:rsidRPr="00AD2615">
        <w:rPr>
          <w:rFonts w:hint="cs"/>
          <w:rtl/>
        </w:rPr>
        <w:t xml:space="preserve"> הנחה את הלשכה המשפטית </w:t>
      </w:r>
      <w:r>
        <w:rPr>
          <w:rFonts w:hint="cs"/>
          <w:rtl/>
        </w:rPr>
        <w:t>בגוף</w:t>
      </w:r>
      <w:r w:rsidRPr="00AD2615">
        <w:rPr>
          <w:rFonts w:hint="cs"/>
          <w:rtl/>
        </w:rPr>
        <w:t xml:space="preserve"> </w:t>
      </w:r>
      <w:r w:rsidRPr="00AD2615">
        <w:rPr>
          <w:rFonts w:hint="eastAsia"/>
          <w:rtl/>
        </w:rPr>
        <w:t>להוסיף</w:t>
      </w:r>
      <w:r w:rsidRPr="00AD2615">
        <w:rPr>
          <w:rFonts w:hint="cs"/>
          <w:rtl/>
        </w:rPr>
        <w:t xml:space="preserve"> סעיפים רלוונטיים</w:t>
      </w:r>
      <w:r>
        <w:rPr>
          <w:rFonts w:hint="cs"/>
          <w:rtl/>
        </w:rPr>
        <w:t xml:space="preserve"> לביצוע ביקורות סייבר על הספקים</w:t>
      </w:r>
      <w:r w:rsidRPr="00AD2615">
        <w:rPr>
          <w:rFonts w:hint="cs"/>
          <w:rtl/>
        </w:rPr>
        <w:t xml:space="preserve"> לחוזים עתידיים.</w:t>
      </w:r>
    </w:p>
    <w:p w:rsidR="00023F2D" w:rsidP="007D4911" w14:paraId="50A4E412" w14:textId="77777777">
      <w:pPr>
        <w:pStyle w:val="7318"/>
        <w:rPr>
          <w:rtl/>
        </w:rPr>
      </w:pPr>
      <w:r w:rsidRPr="007D4911">
        <w:rPr>
          <w:rFonts w:hint="cs"/>
          <w:rtl/>
        </w:rPr>
        <w:t xml:space="preserve">עוד נמצא כי 14 (41%) מתוך 34 מהמשרדים וגופי </w:t>
      </w:r>
      <w:r w:rsidRPr="007D4911">
        <w:rPr>
          <w:rFonts w:hint="cs"/>
          <w:rtl/>
        </w:rPr>
        <w:t>התמ"ק</w:t>
      </w:r>
      <w:r w:rsidRPr="007D4911">
        <w:rPr>
          <w:rFonts w:hint="cs"/>
          <w:rtl/>
        </w:rPr>
        <w:t xml:space="preserve"> שענו על השאלה לא ביצעו </w:t>
      </w:r>
      <w:r w:rsidRPr="007D4911">
        <w:rPr>
          <w:rtl/>
        </w:rPr>
        <w:t>בשלוש השנים האחרונות (2020 - 2022)</w:t>
      </w:r>
      <w:r w:rsidRPr="007D4911">
        <w:rPr>
          <w:rFonts w:hint="cs"/>
          <w:rtl/>
        </w:rPr>
        <w:t xml:space="preserve"> ביקורת על הספקים המהותיים שלהם </w:t>
      </w:r>
      <w:r w:rsidRPr="007D4911">
        <w:rPr>
          <w:rtl/>
        </w:rPr>
        <w:t xml:space="preserve">שלא עברו הליך התעדה, </w:t>
      </w:r>
      <w:r w:rsidRPr="007D4911">
        <w:rPr>
          <w:rFonts w:hint="eastAsia"/>
          <w:rtl/>
        </w:rPr>
        <w:t>וזאת</w:t>
      </w:r>
      <w:r w:rsidRPr="007D4911">
        <w:rPr>
          <w:rtl/>
        </w:rPr>
        <w:t xml:space="preserve"> </w:t>
      </w:r>
      <w:r w:rsidRPr="007D4911">
        <w:rPr>
          <w:rFonts w:hint="eastAsia"/>
          <w:rtl/>
        </w:rPr>
        <w:t>כדי</w:t>
      </w:r>
      <w:r w:rsidRPr="007D4911">
        <w:rPr>
          <w:rFonts w:hint="cs"/>
          <w:rtl/>
        </w:rPr>
        <w:t xml:space="preserve"> לוודא שהם עומדים בהתחייבויות החוזיות שלהם בנושא אבטחת המידע כנדרש במתודולוגיה.</w:t>
      </w:r>
      <w:bookmarkStart w:id="163" w:name="_Hlk135068645"/>
    </w:p>
    <w:p w:rsidR="00023F2D" w:rsidP="00DE1561" w14:paraId="60CE74E8" w14:textId="77777777">
      <w:pPr>
        <w:pStyle w:val="7392"/>
        <w:rPr>
          <w:rtl/>
        </w:rPr>
      </w:pPr>
      <w:r>
        <w:rPr>
          <w:rFonts w:hint="cs"/>
          <w:rtl/>
        </w:rPr>
        <w:t xml:space="preserve">בתשובת גוף 11 מיוני 2023 נמסר כי הספק המהותי שלו אינו מחויב בביצוע ביקורת בהתאם לחוזה שנחתם </w:t>
      </w:r>
      <w:r w:rsidRPr="00940E0A">
        <w:rPr>
          <w:rFonts w:hint="cs"/>
          <w:rtl/>
        </w:rPr>
        <w:t>מולו בשנת 2014</w:t>
      </w:r>
      <w:r w:rsidRPr="00AD75CB">
        <w:rPr>
          <w:rtl/>
        </w:rPr>
        <w:t>,</w:t>
      </w:r>
      <w:r w:rsidRPr="00590DDA">
        <w:rPr>
          <w:rtl/>
        </w:rPr>
        <w:t xml:space="preserve"> </w:t>
      </w:r>
      <w:r w:rsidRPr="00AD2615">
        <w:rPr>
          <w:rFonts w:hint="eastAsia"/>
          <w:rtl/>
        </w:rPr>
        <w:t>וכי</w:t>
      </w:r>
      <w:r w:rsidRPr="00AD2615">
        <w:rPr>
          <w:rFonts w:hint="cs"/>
          <w:rtl/>
        </w:rPr>
        <w:t xml:space="preserve"> למרות הסכמתו לביצוע ביקורת היא לא יצאה לפועל בשל אילוצי תקציב וקורונה. </w:t>
      </w:r>
      <w:r>
        <w:rPr>
          <w:rFonts w:hint="cs"/>
          <w:rtl/>
        </w:rPr>
        <w:t>הגוף</w:t>
      </w:r>
      <w:r w:rsidRPr="00AD2615">
        <w:rPr>
          <w:rtl/>
        </w:rPr>
        <w:t xml:space="preserve"> </w:t>
      </w:r>
      <w:r w:rsidRPr="00AD2615">
        <w:rPr>
          <w:rFonts w:hint="eastAsia"/>
          <w:rtl/>
        </w:rPr>
        <w:t>הוסי</w:t>
      </w:r>
      <w:r>
        <w:rPr>
          <w:rFonts w:hint="cs"/>
          <w:rtl/>
        </w:rPr>
        <w:t>ף</w:t>
      </w:r>
      <w:r w:rsidRPr="00AD2615">
        <w:rPr>
          <w:rtl/>
        </w:rPr>
        <w:t xml:space="preserve"> </w:t>
      </w:r>
      <w:r w:rsidRPr="00AD2615">
        <w:rPr>
          <w:rFonts w:hint="eastAsia"/>
          <w:rtl/>
        </w:rPr>
        <w:t>כי</w:t>
      </w:r>
      <w:r w:rsidRPr="00AD2615">
        <w:rPr>
          <w:rtl/>
        </w:rPr>
        <w:t xml:space="preserve"> </w:t>
      </w:r>
      <w:r w:rsidRPr="00AD2615">
        <w:rPr>
          <w:rFonts w:hint="eastAsia"/>
          <w:rtl/>
        </w:rPr>
        <w:t>ה</w:t>
      </w:r>
      <w:r>
        <w:rPr>
          <w:rFonts w:hint="cs"/>
          <w:rtl/>
        </w:rPr>
        <w:t>ו</w:t>
      </w:r>
      <w:r w:rsidRPr="00AD2615">
        <w:rPr>
          <w:rFonts w:hint="eastAsia"/>
          <w:rtl/>
        </w:rPr>
        <w:t>א</w:t>
      </w:r>
      <w:r w:rsidRPr="00AD2615">
        <w:rPr>
          <w:rFonts w:hint="cs"/>
        </w:rPr>
        <w:t xml:space="preserve"> </w:t>
      </w:r>
      <w:r w:rsidRPr="00AD2615">
        <w:rPr>
          <w:rFonts w:hint="cs"/>
          <w:rtl/>
        </w:rPr>
        <w:t xml:space="preserve">נמצא בעיצומו של מכרז להחלפת הספק הנוכחי שבמסגרתו </w:t>
      </w:r>
      <w:r w:rsidRPr="00AD2615">
        <w:rPr>
          <w:rFonts w:hint="eastAsia"/>
          <w:rtl/>
        </w:rPr>
        <w:t>י</w:t>
      </w:r>
      <w:r w:rsidRPr="00AD2615">
        <w:rPr>
          <w:rFonts w:hint="cs"/>
          <w:rtl/>
        </w:rPr>
        <w:t>ידרש הספק החדש לעמוד</w:t>
      </w:r>
      <w:r>
        <w:rPr>
          <w:rFonts w:hint="cs"/>
          <w:rtl/>
        </w:rPr>
        <w:t xml:space="preserve"> בביקורת של הגוף.</w:t>
      </w:r>
    </w:p>
    <w:p w:rsidR="00023F2D" w:rsidRPr="00AD2615" w:rsidP="00DE1561" w14:paraId="6B67D779" w14:textId="77777777">
      <w:pPr>
        <w:pStyle w:val="7392"/>
        <w:rPr>
          <w:rtl/>
        </w:rPr>
      </w:pPr>
      <w:r>
        <w:rPr>
          <w:rFonts w:hint="cs"/>
          <w:rtl/>
        </w:rPr>
        <w:t xml:space="preserve">בתשובת גוף 3 מיוני 2023 נמסר כי </w:t>
      </w:r>
      <w:r w:rsidRPr="003943C7">
        <w:rPr>
          <w:rtl/>
        </w:rPr>
        <w:t>בתחילת הש</w:t>
      </w:r>
      <w:r w:rsidRPr="003943C7">
        <w:rPr>
          <w:rFonts w:hint="eastAsia"/>
          <w:rtl/>
        </w:rPr>
        <w:t>נה</w:t>
      </w:r>
      <w:r w:rsidRPr="003943C7">
        <w:rPr>
          <w:rtl/>
        </w:rPr>
        <w:t xml:space="preserve"> אגף </w:t>
      </w:r>
      <w:r w:rsidRPr="003943C7">
        <w:rPr>
          <w:rFonts w:hint="eastAsia"/>
          <w:rtl/>
        </w:rPr>
        <w:t>טכנולוגיות</w:t>
      </w:r>
      <w:r w:rsidRPr="003943C7">
        <w:rPr>
          <w:rtl/>
        </w:rPr>
        <w:t xml:space="preserve"> </w:t>
      </w:r>
      <w:r w:rsidRPr="003943C7">
        <w:rPr>
          <w:rFonts w:hint="eastAsia"/>
          <w:rtl/>
        </w:rPr>
        <w:t>דיגיטליות</w:t>
      </w:r>
      <w:r w:rsidRPr="003943C7">
        <w:rPr>
          <w:rtl/>
        </w:rPr>
        <w:t xml:space="preserve"> </w:t>
      </w:r>
      <w:r w:rsidRPr="003943C7">
        <w:rPr>
          <w:rFonts w:hint="eastAsia"/>
          <w:rtl/>
        </w:rPr>
        <w:t>ומידע</w:t>
      </w:r>
      <w:r w:rsidRPr="003943C7">
        <w:rPr>
          <w:rtl/>
        </w:rPr>
        <w:t xml:space="preserve"> </w:t>
      </w:r>
      <w:r w:rsidRPr="00940E0A">
        <w:rPr>
          <w:rtl/>
        </w:rPr>
        <w:t xml:space="preserve">החל בהטמעת נוהל </w:t>
      </w:r>
      <w:r w:rsidRPr="00940E0A">
        <w:rPr>
          <w:rFonts w:hint="eastAsia"/>
          <w:rtl/>
        </w:rPr>
        <w:t>ש</w:t>
      </w:r>
      <w:r w:rsidRPr="00940E0A">
        <w:rPr>
          <w:rtl/>
        </w:rPr>
        <w:t xml:space="preserve">במסגרתו תבוצע בקרה שנתית על כל ספק המחזיק במאגרי מידע של </w:t>
      </w:r>
      <w:r>
        <w:rPr>
          <w:rFonts w:hint="cs"/>
          <w:rtl/>
        </w:rPr>
        <w:t>הגוף</w:t>
      </w:r>
      <w:r w:rsidRPr="00AD2615">
        <w:rPr>
          <w:rtl/>
        </w:rPr>
        <w:t xml:space="preserve"> באמצעות חברת אבטחת סייבר המוכרת כספק מורשה </w:t>
      </w:r>
      <w:r w:rsidRPr="00AD2615">
        <w:rPr>
          <w:rFonts w:hint="eastAsia"/>
          <w:rtl/>
        </w:rPr>
        <w:t>של</w:t>
      </w:r>
      <w:r w:rsidRPr="00AD2615">
        <w:rPr>
          <w:rtl/>
        </w:rPr>
        <w:t xml:space="preserve"> </w:t>
      </w:r>
      <w:r>
        <w:rPr>
          <w:rFonts w:hint="cs"/>
          <w:rtl/>
        </w:rPr>
        <w:t>גוף 49</w:t>
      </w:r>
      <w:r w:rsidRPr="00AD2615">
        <w:rPr>
          <w:rFonts w:hint="cs"/>
          <w:rtl/>
        </w:rPr>
        <w:t>.</w:t>
      </w:r>
      <w:r w:rsidRPr="00AD2615">
        <w:rPr>
          <w:rtl/>
        </w:rPr>
        <w:t xml:space="preserve"> בהתאם לנוהל הספקים, המחזיקים במאגרי מידע של </w:t>
      </w:r>
      <w:r w:rsidRPr="00AD2615">
        <w:rPr>
          <w:rFonts w:hint="eastAsia"/>
          <w:rtl/>
        </w:rPr>
        <w:t>ה</w:t>
      </w:r>
      <w:r>
        <w:rPr>
          <w:rFonts w:hint="cs"/>
          <w:rtl/>
        </w:rPr>
        <w:t>גוף</w:t>
      </w:r>
      <w:r w:rsidRPr="00AD2615">
        <w:rPr>
          <w:rtl/>
        </w:rPr>
        <w:t xml:space="preserve"> מחויבים לתקן ליקויים, </w:t>
      </w:r>
      <w:r w:rsidRPr="00AD2615">
        <w:rPr>
          <w:rFonts w:hint="eastAsia"/>
          <w:rtl/>
        </w:rPr>
        <w:t>אם</w:t>
      </w:r>
      <w:r w:rsidRPr="00AD2615">
        <w:rPr>
          <w:rtl/>
        </w:rPr>
        <w:t xml:space="preserve"> </w:t>
      </w:r>
      <w:r w:rsidRPr="00AD2615">
        <w:rPr>
          <w:rFonts w:hint="eastAsia"/>
          <w:rtl/>
        </w:rPr>
        <w:t>יימצאו</w:t>
      </w:r>
      <w:r w:rsidRPr="00AD2615">
        <w:rPr>
          <w:rtl/>
        </w:rPr>
        <w:t xml:space="preserve"> כאלה בביקורת, וכן מחויבים לעמוד בכל דרישות אבטחת המידע של </w:t>
      </w:r>
      <w:r w:rsidRPr="00AD2615">
        <w:rPr>
          <w:rFonts w:hint="eastAsia"/>
          <w:rtl/>
        </w:rPr>
        <w:t>ה</w:t>
      </w:r>
      <w:r>
        <w:rPr>
          <w:rFonts w:hint="cs"/>
          <w:rtl/>
        </w:rPr>
        <w:t>גוף</w:t>
      </w:r>
      <w:r w:rsidRPr="00AD2615">
        <w:rPr>
          <w:rtl/>
        </w:rPr>
        <w:t xml:space="preserve"> כתנאי להמשך פעילות</w:t>
      </w:r>
      <w:r w:rsidRPr="00AD2615">
        <w:rPr>
          <w:rFonts w:hint="eastAsia"/>
          <w:rtl/>
        </w:rPr>
        <w:t>ם</w:t>
      </w:r>
      <w:r w:rsidRPr="00AD2615">
        <w:rPr>
          <w:rtl/>
        </w:rPr>
        <w:t>.</w:t>
      </w:r>
    </w:p>
    <w:p w:rsidR="00023F2D" w:rsidP="00DE1561" w14:paraId="09C22C14" w14:textId="77777777">
      <w:pPr>
        <w:pStyle w:val="7392"/>
        <w:rPr>
          <w:rtl/>
        </w:rPr>
      </w:pPr>
      <w:r w:rsidRPr="00AD2615">
        <w:rPr>
          <w:rFonts w:hint="cs"/>
          <w:rtl/>
        </w:rPr>
        <w:t xml:space="preserve">בתשובת </w:t>
      </w:r>
      <w:r>
        <w:rPr>
          <w:rFonts w:hint="cs"/>
          <w:rtl/>
        </w:rPr>
        <w:t>גוף 9</w:t>
      </w:r>
      <w:r w:rsidRPr="00AD2615">
        <w:rPr>
          <w:rFonts w:hint="cs"/>
          <w:rtl/>
        </w:rPr>
        <w:t xml:space="preserve"> ו</w:t>
      </w:r>
      <w:r>
        <w:rPr>
          <w:rFonts w:hint="cs"/>
          <w:rtl/>
        </w:rPr>
        <w:t xml:space="preserve">גוף 10 </w:t>
      </w:r>
      <w:r w:rsidRPr="00AD2615">
        <w:rPr>
          <w:rFonts w:hint="cs"/>
          <w:rtl/>
        </w:rPr>
        <w:t>מיוני 2023 נמסר כי בעקבות הפנ</w:t>
      </w:r>
      <w:r w:rsidRPr="00AD2615">
        <w:rPr>
          <w:rFonts w:hint="eastAsia"/>
          <w:rtl/>
        </w:rPr>
        <w:t>יי</w:t>
      </w:r>
      <w:r w:rsidRPr="00AD2615">
        <w:rPr>
          <w:rFonts w:hint="cs"/>
          <w:rtl/>
        </w:rPr>
        <w:t>ה</w:t>
      </w:r>
      <w:r>
        <w:rPr>
          <w:rFonts w:hint="cs"/>
          <w:rtl/>
        </w:rPr>
        <w:t xml:space="preserve"> של משרד מבקר המדינה ולאחר ביצוע מיפוי הספקים יתווסף סעיף בנושא זה בהסכמים עתידיים בשיתוף עם הלשכה המשפטית וכן יתבצעו ביקורות ומעקב אחר תיקון ליקויים.</w:t>
      </w:r>
    </w:p>
    <w:bookmarkEnd w:id="163"/>
    <w:p w:rsidR="00023F2D" w:rsidRPr="007D4911" w:rsidP="007D4911" w14:paraId="7921BD20" w14:textId="77777777">
      <w:pPr>
        <w:pStyle w:val="7318"/>
        <w:rPr>
          <w:rtl/>
          <w:cs/>
        </w:rPr>
      </w:pPr>
      <w:r w:rsidRPr="007D4911">
        <w:rPr>
          <w:rFonts w:hint="cs"/>
          <w:rtl/>
        </w:rPr>
        <w:t>כמו כן נמצא כי</w:t>
      </w:r>
      <w:r w:rsidRPr="007D4911">
        <w:t xml:space="preserve"> </w:t>
      </w:r>
      <w:r w:rsidRPr="007D4911">
        <w:rPr>
          <w:rFonts w:hint="cs"/>
          <w:rtl/>
        </w:rPr>
        <w:t xml:space="preserve">10 (31%) מתוך 32 המשרדים וגופי </w:t>
      </w:r>
      <w:r w:rsidRPr="007D4911">
        <w:rPr>
          <w:rFonts w:hint="cs"/>
          <w:rtl/>
        </w:rPr>
        <w:t>התמ"ק</w:t>
      </w:r>
      <w:r w:rsidRPr="007D4911">
        <w:rPr>
          <w:rFonts w:hint="cs"/>
          <w:rtl/>
        </w:rPr>
        <w:t xml:space="preserve"> שענו על השאלה לא ביצעו מעקב שנתי אחר תיקון הליקויים שנמצאו אצל הספקים שלהם כדי לוודא שליקויים אלו תוקנו. בנוסף, גופים כמו גוף 27 וגוף 49 שערכו ביקורות על ספקים, לא העבירו את ממצאי הביקורת ותיקון הליקויים, ככל והיו, </w:t>
      </w:r>
      <w:r w:rsidRPr="007D4911">
        <w:rPr>
          <w:rFonts w:hint="cs"/>
          <w:rtl/>
        </w:rPr>
        <w:t>ליה"ב</w:t>
      </w:r>
      <w:r w:rsidRPr="007D4911">
        <w:rPr>
          <w:rFonts w:hint="cs"/>
          <w:rtl/>
        </w:rPr>
        <w:t xml:space="preserve">. נוכח זאת, ממצאי ביקורת על ספק מסוים שמשרת משרדים וגופי </w:t>
      </w:r>
      <w:r w:rsidRPr="007D4911">
        <w:rPr>
          <w:rFonts w:hint="cs"/>
          <w:rtl/>
        </w:rPr>
        <w:t>תמ"ק</w:t>
      </w:r>
      <w:r w:rsidRPr="007D4911">
        <w:rPr>
          <w:rFonts w:hint="cs"/>
          <w:rtl/>
        </w:rPr>
        <w:t xml:space="preserve"> רבים לא מונגשים לכלל הארגונים הרלוונטיים.</w:t>
      </w:r>
    </w:p>
    <w:p w:rsidR="00023F2D" w:rsidRPr="007D4911" w:rsidP="007D4911" w14:paraId="1E6167DE" w14:textId="77777777">
      <w:pPr>
        <w:pStyle w:val="7318"/>
        <w:rPr>
          <w:rtl/>
        </w:rPr>
      </w:pPr>
      <w:r w:rsidRPr="007D4911">
        <w:rPr>
          <w:rFonts w:hint="cs"/>
          <w:rtl/>
        </w:rPr>
        <w:t xml:space="preserve">מומלץ כי המשרדים וגופי </w:t>
      </w:r>
      <w:r w:rsidRPr="007D4911">
        <w:rPr>
          <w:rFonts w:hint="cs"/>
          <w:rtl/>
        </w:rPr>
        <w:t>התמ"ק</w:t>
      </w:r>
      <w:r w:rsidRPr="007D4911">
        <w:rPr>
          <w:rFonts w:hint="cs"/>
          <w:rtl/>
        </w:rPr>
        <w:t xml:space="preserve"> שלא ביצעו ביקורות על הספקים המהותיים שלהם יעשו זאת ויעקבו אחר תיקון הליקויים שנמצאו אצל הספקים. עוד מומלץ כי מערך הסייבר </w:t>
      </w:r>
      <w:r w:rsidRPr="007D4911">
        <w:rPr>
          <w:rFonts w:hint="cs"/>
          <w:rtl/>
        </w:rPr>
        <w:t>ויה"ב</w:t>
      </w:r>
      <w:r w:rsidRPr="007D4911">
        <w:rPr>
          <w:rFonts w:hint="cs"/>
          <w:rtl/>
        </w:rPr>
        <w:t xml:space="preserve"> ינחו את המשרדים וגופי </w:t>
      </w:r>
      <w:r w:rsidRPr="007D4911">
        <w:rPr>
          <w:rFonts w:hint="cs"/>
          <w:rtl/>
        </w:rPr>
        <w:t>התמ"ק</w:t>
      </w:r>
      <w:r w:rsidRPr="007D4911">
        <w:rPr>
          <w:rFonts w:hint="cs"/>
          <w:rtl/>
        </w:rPr>
        <w:t xml:space="preserve"> להעביר להם את ממצאי הביקורת שביצעו על ספקים שמשרתים ארגונים רבים כדי שיוכלו </w:t>
      </w:r>
      <w:r w:rsidRPr="007D4911">
        <w:rPr>
          <w:rFonts w:hint="cs"/>
          <w:rtl/>
        </w:rPr>
        <w:t>להנגיש</w:t>
      </w:r>
      <w:r w:rsidRPr="007D4911">
        <w:rPr>
          <w:rFonts w:hint="cs"/>
          <w:rtl/>
        </w:rPr>
        <w:t xml:space="preserve"> את הממצאים לכלל הארגונים הרלוונטיים. </w:t>
      </w:r>
    </w:p>
    <w:p w:rsidR="00023F2D" w:rsidP="00DE1561" w14:paraId="19DA7137" w14:textId="77777777">
      <w:pPr>
        <w:pStyle w:val="7392"/>
        <w:rPr>
          <w:rtl/>
        </w:rPr>
      </w:pPr>
      <w:r w:rsidRPr="003943C7">
        <w:rPr>
          <w:rFonts w:hint="eastAsia"/>
          <w:rtl/>
        </w:rPr>
        <w:t>בתשובת</w:t>
      </w:r>
      <w:r w:rsidRPr="003943C7">
        <w:rPr>
          <w:rtl/>
        </w:rPr>
        <w:t xml:space="preserve"> </w:t>
      </w:r>
      <w:r>
        <w:rPr>
          <w:rFonts w:hint="cs"/>
          <w:rtl/>
        </w:rPr>
        <w:t>גוף 27</w:t>
      </w:r>
      <w:r w:rsidRPr="003943C7">
        <w:rPr>
          <w:rtl/>
        </w:rPr>
        <w:t xml:space="preserve"> </w:t>
      </w:r>
      <w:r w:rsidRPr="003943C7">
        <w:rPr>
          <w:rFonts w:hint="eastAsia"/>
          <w:rtl/>
        </w:rPr>
        <w:t>מיוני</w:t>
      </w:r>
      <w:r w:rsidRPr="003943C7">
        <w:rPr>
          <w:rtl/>
        </w:rPr>
        <w:t xml:space="preserve"> 2023 </w:t>
      </w:r>
      <w:r w:rsidRPr="003943C7">
        <w:rPr>
          <w:rFonts w:hint="eastAsia"/>
          <w:rtl/>
        </w:rPr>
        <w:t>נמסר</w:t>
      </w:r>
      <w:r w:rsidRPr="003943C7">
        <w:rPr>
          <w:rtl/>
        </w:rPr>
        <w:t xml:space="preserve"> כי </w:t>
      </w:r>
      <w:r>
        <w:rPr>
          <w:rFonts w:hint="cs"/>
          <w:rtl/>
        </w:rPr>
        <w:t>הגוף</w:t>
      </w:r>
      <w:r w:rsidRPr="003943C7">
        <w:rPr>
          <w:rtl/>
        </w:rPr>
        <w:t xml:space="preserve"> יישם את </w:t>
      </w:r>
      <w:r>
        <w:rPr>
          <w:rFonts w:hint="cs"/>
          <w:rtl/>
        </w:rPr>
        <w:t>ההמלצה ל</w:t>
      </w:r>
      <w:r w:rsidRPr="003943C7">
        <w:rPr>
          <w:rtl/>
        </w:rPr>
        <w:t xml:space="preserve">העברת הדוחות </w:t>
      </w:r>
      <w:r w:rsidRPr="003943C7">
        <w:rPr>
          <w:rFonts w:hint="eastAsia"/>
          <w:rtl/>
        </w:rPr>
        <w:t>ליה</w:t>
      </w:r>
      <w:r w:rsidRPr="003943C7">
        <w:rPr>
          <w:rtl/>
        </w:rPr>
        <w:t>"ב</w:t>
      </w:r>
      <w:r w:rsidRPr="003943C7">
        <w:rPr>
          <w:rtl/>
        </w:rPr>
        <w:t>.</w:t>
      </w:r>
    </w:p>
    <w:p w:rsidR="00023F2D" w:rsidRPr="001A4DB1" w:rsidP="001A4DB1" w14:paraId="6E10C471" w14:textId="77777777">
      <w:pPr>
        <w:pStyle w:val="733155"/>
        <w:rPr>
          <w:rtl/>
        </w:rPr>
      </w:pPr>
      <w:bookmarkStart w:id="164" w:name="_Toc133517623"/>
      <w:r w:rsidRPr="001A4DB1">
        <w:rPr>
          <w:rFonts w:hint="cs"/>
          <w:rtl/>
        </w:rPr>
        <w:t>הפעלת סנקציות נגד ספקים</w:t>
      </w:r>
      <w:bookmarkEnd w:id="164"/>
    </w:p>
    <w:p w:rsidR="00023F2D" w:rsidP="00DE1561" w14:paraId="144D116C" w14:textId="77777777">
      <w:pPr>
        <w:pStyle w:val="7392"/>
        <w:rPr>
          <w:rtl/>
        </w:rPr>
      </w:pPr>
      <w:r>
        <w:rPr>
          <w:rFonts w:hint="cs"/>
          <w:rtl/>
        </w:rPr>
        <w:t>המתודולוגיה מנחה כי אם הספק חורג מהנחיות האבטחה של הארגון, יש להפעיל שיקול דעת בעניין הצעדים שינקטו כנגדו ובמידת הצורך יש להפסיק את ההתקשרות עימו או לנקוט נגדו סנקציות כספיות.</w:t>
      </w:r>
    </w:p>
    <w:p w:rsidR="00023F2D" w:rsidRPr="00AA11A2" w:rsidP="00DE1561" w14:paraId="6BA22523" w14:textId="77777777">
      <w:pPr>
        <w:pStyle w:val="7392"/>
        <w:rPr>
          <w:rtl/>
        </w:rPr>
      </w:pPr>
      <w:r>
        <w:rPr>
          <w:rFonts w:hint="cs"/>
          <w:rtl/>
        </w:rPr>
        <w:t xml:space="preserve">לרשות להגנת הפרטיות יש סמכות אכיפה </w:t>
      </w:r>
      <w:r>
        <w:rPr>
          <w:rFonts w:hint="cs"/>
          <w:rtl/>
        </w:rPr>
        <w:t>מינהלתית</w:t>
      </w:r>
      <w:r>
        <w:rPr>
          <w:rFonts w:hint="cs"/>
          <w:rtl/>
        </w:rPr>
        <w:t xml:space="preserve"> ופלילית כנגד </w:t>
      </w:r>
      <w:r w:rsidRPr="00AD75CB">
        <w:rPr>
          <w:rFonts w:hint="eastAsia"/>
          <w:rtl/>
        </w:rPr>
        <w:t>בעליהם</w:t>
      </w:r>
      <w:r w:rsidRPr="00AD75CB">
        <w:rPr>
          <w:rtl/>
        </w:rPr>
        <w:t xml:space="preserve"> </w:t>
      </w:r>
      <w:r w:rsidRPr="00AD75CB">
        <w:rPr>
          <w:rFonts w:hint="eastAsia"/>
          <w:rtl/>
        </w:rPr>
        <w:t>של</w:t>
      </w:r>
      <w:r w:rsidRPr="00AD75CB">
        <w:rPr>
          <w:rFonts w:hint="cs"/>
          <w:rtl/>
        </w:rPr>
        <w:t xml:space="preserve"> מאגרי מידע דיגיטליים המכילים מידע אישי שלא עמדו בתקנות אבטחת מידע </w:t>
      </w:r>
      <w:r w:rsidRPr="00AD75CB">
        <w:rPr>
          <w:rFonts w:hint="eastAsia"/>
          <w:rtl/>
        </w:rPr>
        <w:t>וכנגד</w:t>
      </w:r>
      <w:r w:rsidRPr="00690A2B">
        <w:rPr>
          <w:rtl/>
        </w:rPr>
        <w:t xml:space="preserve"> הגורמים</w:t>
      </w:r>
      <w:r w:rsidRPr="00AD75CB">
        <w:rPr>
          <w:rtl/>
        </w:rPr>
        <w:t xml:space="preserve"> המחזיקים במאגרים אלה</w:t>
      </w:r>
      <w:r w:rsidRPr="00AD75CB">
        <w:rPr>
          <w:rFonts w:hint="cs"/>
          <w:rtl/>
        </w:rPr>
        <w:t xml:space="preserve">. למשל: </w:t>
      </w:r>
      <w:r w:rsidRPr="00AD75CB">
        <w:rPr>
          <w:rtl/>
        </w:rPr>
        <w:t>באמצעות מתן הוראה לניתוק מערכות הארגון, מתן הנחיות לתיקון ליקויים, קביעה כי אותו ספק</w:t>
      </w:r>
      <w:r w:rsidRPr="00504944">
        <w:rPr>
          <w:rtl/>
        </w:rPr>
        <w:t xml:space="preserve"> מפר את החוק,</w:t>
      </w:r>
      <w:r>
        <w:rPr>
          <w:rFonts w:hint="cs"/>
          <w:rtl/>
        </w:rPr>
        <w:t xml:space="preserve"> </w:t>
      </w:r>
      <w:r w:rsidRPr="00504944">
        <w:rPr>
          <w:rtl/>
        </w:rPr>
        <w:t>או כלי אכיפה אחרים המוקנים לה מכוח סמכויותיה בחוק (כגון התליית רישום מאגר</w:t>
      </w:r>
      <w:r w:rsidRPr="00504944">
        <w:rPr>
          <w:rFonts w:ascii="David" w:hAnsi="David"/>
          <w:sz w:val="24"/>
          <w:rtl/>
        </w:rPr>
        <w:t xml:space="preserve"> </w:t>
      </w:r>
      <w:r w:rsidRPr="00504944">
        <w:rPr>
          <w:rtl/>
        </w:rPr>
        <w:t xml:space="preserve">מידע, שמשמעותה היא כי חל איסור לנהל </w:t>
      </w:r>
      <w:r>
        <w:rPr>
          <w:rFonts w:hint="cs"/>
          <w:rtl/>
        </w:rPr>
        <w:t xml:space="preserve">את המאגר </w:t>
      </w:r>
      <w:r w:rsidRPr="00504944">
        <w:rPr>
          <w:rtl/>
        </w:rPr>
        <w:t xml:space="preserve">או להחזיק </w:t>
      </w:r>
      <w:r>
        <w:rPr>
          <w:rFonts w:hint="cs"/>
          <w:rtl/>
        </w:rPr>
        <w:t>בו</w:t>
      </w:r>
      <w:r w:rsidRPr="00504944">
        <w:rPr>
          <w:rtl/>
        </w:rPr>
        <w:t>). פעילות במתווה זה תאפשר למנוע לפחות חלק מהאירועים ו</w:t>
      </w:r>
      <w:r>
        <w:rPr>
          <w:rFonts w:hint="cs"/>
          <w:rtl/>
        </w:rPr>
        <w:t xml:space="preserve">את </w:t>
      </w:r>
      <w:r w:rsidRPr="00504944">
        <w:rPr>
          <w:rtl/>
        </w:rPr>
        <w:t xml:space="preserve">התממשות </w:t>
      </w:r>
      <w:r w:rsidRPr="004C30A2">
        <w:rPr>
          <w:rtl/>
        </w:rPr>
        <w:t xml:space="preserve">הנזק, </w:t>
      </w:r>
      <w:r w:rsidRPr="004C30A2">
        <w:rPr>
          <w:rFonts w:hint="cs"/>
          <w:rtl/>
        </w:rPr>
        <w:t>שהשפעתם</w:t>
      </w:r>
      <w:r w:rsidRPr="00504944">
        <w:rPr>
          <w:rtl/>
        </w:rPr>
        <w:t xml:space="preserve"> על המשק ועל האזרחים עלולה להיות עצומה.</w:t>
      </w:r>
      <w:r>
        <w:rPr>
          <w:rFonts w:hint="cs"/>
          <w:rtl/>
        </w:rPr>
        <w:t xml:space="preserve">  </w:t>
      </w:r>
    </w:p>
    <w:p w:rsidR="00023F2D" w:rsidRPr="00120765" w:rsidP="00120765" w14:paraId="4677A5CD" w14:textId="77777777">
      <w:pPr>
        <w:pStyle w:val="734"/>
        <w:rPr>
          <w:rtl/>
        </w:rPr>
      </w:pPr>
      <w:r w:rsidRPr="00120765">
        <w:rPr>
          <w:rFonts w:hint="eastAsia"/>
          <w:b w:val="0"/>
          <w:bCs w:val="0"/>
          <w:rtl/>
        </w:rPr>
        <w:t>לוח</w:t>
      </w:r>
      <w:r w:rsidRPr="00120765">
        <w:rPr>
          <w:b w:val="0"/>
          <w:bCs w:val="0"/>
          <w:rtl/>
        </w:rPr>
        <w:t xml:space="preserve"> </w:t>
      </w:r>
      <w:r w:rsidRPr="00120765">
        <w:rPr>
          <w:rFonts w:hint="cs"/>
          <w:b w:val="0"/>
          <w:bCs w:val="0"/>
          <w:rtl/>
        </w:rPr>
        <w:t>18</w:t>
      </w:r>
      <w:r w:rsidRPr="00120765">
        <w:rPr>
          <w:b w:val="0"/>
          <w:bCs w:val="0"/>
        </w:rPr>
        <w:t>:</w:t>
      </w:r>
      <w:r w:rsidRPr="00120765">
        <w:rPr>
          <w:b w:val="0"/>
          <w:bCs w:val="0"/>
          <w:rtl/>
        </w:rPr>
        <w:t xml:space="preserve"> </w:t>
      </w:r>
      <w:r w:rsidRPr="00120765">
        <w:rPr>
          <w:rFonts w:hint="cs"/>
          <w:rtl/>
        </w:rPr>
        <w:t>פעילות הארגונים נגד ספקים שלא עמדו ברמת ההגנה הנדרשת</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7"/>
        <w:gridCol w:w="3683"/>
      </w:tblGrid>
      <w:tr w14:paraId="7D65F7F7" w14:textId="77777777" w:rsidTr="000A2832">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98" w:type="pct"/>
            <w:shd w:val="clear" w:color="auto" w:fill="C8DCE4"/>
          </w:tcPr>
          <w:p w:rsidR="00023F2D" w:rsidRPr="00120765" w:rsidP="00120765" w14:paraId="77208D80" w14:textId="77777777">
            <w:pPr>
              <w:pStyle w:val="73R"/>
              <w:rPr>
                <w:b/>
                <w:bCs/>
                <w:rtl/>
              </w:rPr>
            </w:pPr>
            <w:r w:rsidRPr="00120765">
              <w:rPr>
                <w:rFonts w:hint="cs"/>
                <w:b/>
                <w:bCs/>
                <w:rtl/>
              </w:rPr>
              <w:t>השאלה</w:t>
            </w:r>
          </w:p>
        </w:tc>
        <w:tc>
          <w:tcPr>
            <w:tcW w:w="2502" w:type="pct"/>
            <w:shd w:val="clear" w:color="auto" w:fill="C8DCE4"/>
          </w:tcPr>
          <w:p w:rsidR="00023F2D" w:rsidRPr="00120765" w:rsidP="00120765" w14:paraId="36E15426" w14:textId="77777777">
            <w:pPr>
              <w:pStyle w:val="73R"/>
              <w:rPr>
                <w:b/>
                <w:bCs/>
                <w:rtl/>
              </w:rPr>
            </w:pPr>
            <w:r w:rsidRPr="00120765">
              <w:rPr>
                <w:rFonts w:hint="cs"/>
                <w:b/>
                <w:bCs/>
                <w:rtl/>
              </w:rPr>
              <w:t>שיעור הארגונים</w:t>
            </w:r>
          </w:p>
        </w:tc>
      </w:tr>
      <w:tr w14:paraId="1436317E" w14:textId="77777777" w:rsidTr="000A2832">
        <w:tblPrEx>
          <w:tblW w:w="5000" w:type="pct"/>
          <w:jc w:val="center"/>
          <w:shd w:val="clear" w:color="auto" w:fill="DFECEF"/>
          <w:tblLook w:val="04A0"/>
        </w:tblPrEx>
        <w:trPr>
          <w:trHeight w:val="1928"/>
          <w:jc w:val="center"/>
        </w:trPr>
        <w:tc>
          <w:tcPr>
            <w:tcW w:w="2498" w:type="pct"/>
            <w:shd w:val="clear" w:color="auto" w:fill="DFECEF"/>
          </w:tcPr>
          <w:p w:rsidR="00023F2D" w:rsidRPr="00120765" w:rsidP="00120765" w14:paraId="4BE6A77B" w14:textId="77777777">
            <w:pPr>
              <w:pStyle w:val="73R"/>
              <w:rPr>
                <w:rtl/>
              </w:rPr>
            </w:pPr>
            <w:r w:rsidRPr="00120765">
              <w:rPr>
                <w:rFonts w:hint="cs"/>
                <w:rtl/>
              </w:rPr>
              <w:t>האם הארגון פעל כנגד ספקים שלא עמדו ברמת ההגנה הנדרשת בתקופת ההתקשרות עימם?</w:t>
            </w:r>
            <w:r w:rsidRPr="00120765">
              <w:rPr>
                <w:rtl/>
              </w:rPr>
              <w:t xml:space="preserve"> </w:t>
            </w:r>
          </w:p>
        </w:tc>
        <w:tc>
          <w:tcPr>
            <w:tcW w:w="2502" w:type="pct"/>
            <w:shd w:val="clear" w:color="auto" w:fill="DFECEF"/>
          </w:tcPr>
          <w:p w:rsidR="00023F2D" w:rsidRPr="00120765" w:rsidP="00120765" w14:paraId="6AB3F11F" w14:textId="7ECC633F">
            <w:pPr>
              <w:pStyle w:val="73R"/>
              <w:rPr>
                <w:rtl/>
              </w:rPr>
            </w:pPr>
            <w:r w:rsidRPr="00120765">
              <w:rPr>
                <w:rFonts w:hint="cs"/>
                <w:noProof/>
              </w:rPr>
              <w:drawing>
                <wp:anchor distT="0" distB="0" distL="114300" distR="114300" simplePos="0" relativeHeight="251739136" behindDoc="0" locked="0" layoutInCell="1" allowOverlap="1">
                  <wp:simplePos x="0" y="0"/>
                  <wp:positionH relativeFrom="column">
                    <wp:posOffset>545161</wp:posOffset>
                  </wp:positionH>
                  <wp:positionV relativeFrom="paragraph">
                    <wp:posOffset>36195</wp:posOffset>
                  </wp:positionV>
                  <wp:extent cx="1101725" cy="672465"/>
                  <wp:effectExtent l="0" t="0" r="3175" b="635"/>
                  <wp:wrapSquare wrapText="bothSides"/>
                  <wp:docPr id="1057598349" name="תמונה 105759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98349" name="תמונה 1057598349"/>
                          <pic:cNvPicPr>
                            <a:picLocks noChangeAspect="1" noChangeArrowheads="1"/>
                          </pic:cNvPicPr>
                        </pic:nvPicPr>
                        <pic:blipFill>
                          <a:blip xmlns:r="http://schemas.openxmlformats.org/officeDocument/2006/relationships" r:embed="rId76"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1725" cy="672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0765">
              <w:rPr>
                <w:noProof/>
                <w:rtl/>
              </w:rPr>
              <mc:AlternateContent>
                <mc:Choice Requires="wps">
                  <w:drawing>
                    <wp:anchor distT="0" distB="0" distL="114300" distR="114300" simplePos="0" relativeHeight="251798528" behindDoc="0" locked="0" layoutInCell="1" allowOverlap="1">
                      <wp:simplePos x="0" y="0"/>
                      <wp:positionH relativeFrom="column">
                        <wp:posOffset>-80645</wp:posOffset>
                      </wp:positionH>
                      <wp:positionV relativeFrom="page">
                        <wp:posOffset>712470</wp:posOffset>
                      </wp:positionV>
                      <wp:extent cx="2328203" cy="464234"/>
                      <wp:effectExtent l="0" t="0" r="0" b="0"/>
                      <wp:wrapNone/>
                      <wp:docPr id="145" name="תיבת טקסט 145"/>
                      <wp:cNvGraphicFramePr/>
                      <a:graphic xmlns:a="http://schemas.openxmlformats.org/drawingml/2006/main">
                        <a:graphicData uri="http://schemas.microsoft.com/office/word/2010/wordprocessingShape">
                          <wps:wsp xmlns:wps="http://schemas.microsoft.com/office/word/2010/wordprocessingShape">
                            <wps:cNvSpPr txBox="1"/>
                            <wps:spPr>
                              <a:xfrm>
                                <a:off x="0" y="0"/>
                                <a:ext cx="2328203" cy="464234"/>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17</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נקטו כלל סנקציה נגד ספקים שלא עמדו ברמת ההגנה הנדרשת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45" o:spid="_x0000_s1069" type="#_x0000_t202" style="width:183.3pt;height:36.55pt;margin-top:56.1pt;margin-left:-6.35pt;mso-height-percent:0;mso-height-relative:margin;mso-position-vertical-relative:page;mso-width-percent:0;mso-width-relative:margin;mso-wrap-distance-bottom:0;mso-wrap-distance-left:9pt;mso-wrap-distance-right:9pt;mso-wrap-distance-top:0;mso-wrap-style:square;position:absolute;visibility:visible;v-text-anchor:top;z-index:251799552" filled="f" stroked="f" strokeweight="0.5pt">
                      <v:textbox>
                        <w:txbxContent>
                          <w:p w:rsidR="00023F2D" w:rsidRPr="00120765" w:rsidP="00E25CE5" w14:paraId="37C63CD9"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17</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4B19231A"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נקטו כלל סנקציה נגד ספקים שלא עמדו ברמת ההגנה הנדרשת</w:t>
                            </w:r>
                          </w:p>
                        </w:txbxContent>
                      </v:textbox>
                    </v:shape>
                  </w:pict>
                </mc:Fallback>
              </mc:AlternateContent>
            </w:r>
          </w:p>
        </w:tc>
      </w:tr>
    </w:tbl>
    <w:p w:rsidR="00023F2D" w:rsidRPr="000A3FCC" w:rsidP="00120765" w14:paraId="7E157295" w14:textId="77777777">
      <w:pPr>
        <w:pStyle w:val="7318"/>
        <w:spacing w:before="240"/>
        <w:rPr>
          <w:rtl/>
        </w:rPr>
      </w:pPr>
      <w:bookmarkStart w:id="165" w:name="_Hlk135647994"/>
      <w:bookmarkStart w:id="166" w:name="_Hlk135647735"/>
      <w:bookmarkStart w:id="167" w:name="_Hlk140660138"/>
      <w:r w:rsidRPr="007D4911">
        <w:rPr>
          <w:rFonts w:hint="cs"/>
          <w:rtl/>
        </w:rPr>
        <w:t xml:space="preserve">נמצא כי 6 (17%) מתוך 35 המשרדים </w:t>
      </w:r>
      <w:bookmarkStart w:id="168" w:name="_Hlk135648004"/>
      <w:bookmarkEnd w:id="165"/>
      <w:r w:rsidRPr="007D4911">
        <w:rPr>
          <w:rFonts w:hint="cs"/>
          <w:rtl/>
        </w:rPr>
        <w:t xml:space="preserve">וגופי </w:t>
      </w:r>
      <w:r w:rsidRPr="007D4911">
        <w:rPr>
          <w:rFonts w:hint="cs"/>
          <w:rtl/>
        </w:rPr>
        <w:t>התמ"ק</w:t>
      </w:r>
      <w:r w:rsidRPr="007D4911">
        <w:rPr>
          <w:rFonts w:hint="cs"/>
          <w:rtl/>
        </w:rPr>
        <w:t xml:space="preserve"> שענו על השאלה</w:t>
      </w:r>
      <w:r w:rsidRPr="007D4911">
        <w:rPr>
          <w:rtl/>
        </w:rPr>
        <w:t xml:space="preserve"> </w:t>
      </w:r>
      <w:r w:rsidRPr="007D4911">
        <w:rPr>
          <w:rFonts w:hint="cs"/>
          <w:rtl/>
        </w:rPr>
        <w:t>לא נקטו כלל סנקציה נגד ספקים מהותיים שלא עמדו ברמת ההגנה הנדרשת בתקופת ההתקשרות עימם. ככלל, הימנעות מנקיטה בסנקציות נגד ספק שחרג מהנחיות האבטחה, עלולה לגרום לכך שהספק ימשיך לא לעמוד בדרישות לגבי רמת ההגנה הנדרשת ולסכן גם ארגונים נוספים במשק המשתמשים בשירותיו.</w:t>
      </w:r>
      <w:bookmarkStart w:id="169" w:name="_Hlk135647751"/>
      <w:bookmarkEnd w:id="166"/>
      <w:bookmarkEnd w:id="168"/>
    </w:p>
    <w:p w:rsidR="00023F2D" w:rsidRPr="007D4911" w:rsidP="007D4911" w14:paraId="17D9A6BB" w14:textId="77777777">
      <w:pPr>
        <w:pStyle w:val="7318"/>
        <w:rPr>
          <w:rtl/>
        </w:rPr>
      </w:pPr>
      <w:bookmarkStart w:id="170" w:name="_Hlk140779303"/>
      <w:bookmarkEnd w:id="169"/>
      <w:r w:rsidRPr="007D4911">
        <w:rPr>
          <w:rFonts w:hint="eastAsia"/>
          <w:rtl/>
        </w:rPr>
        <w:t>מומלץ</w:t>
      </w:r>
      <w:r w:rsidRPr="007D4911">
        <w:rPr>
          <w:rtl/>
        </w:rPr>
        <w:t xml:space="preserve"> כי</w:t>
      </w:r>
      <w:r w:rsidRPr="007D4911">
        <w:rPr>
          <w:rFonts w:hint="cs"/>
          <w:rtl/>
        </w:rPr>
        <w:t xml:space="preserve"> המשרדים וגופי </w:t>
      </w:r>
      <w:r w:rsidRPr="007D4911">
        <w:rPr>
          <w:rFonts w:hint="cs"/>
          <w:rtl/>
        </w:rPr>
        <w:t>התמ"ק</w:t>
      </w:r>
      <w:r w:rsidRPr="007D4911">
        <w:rPr>
          <w:rFonts w:hint="cs"/>
          <w:rtl/>
        </w:rPr>
        <w:t xml:space="preserve"> שלא נקטו סנקציות נגד ספקים שלא עמדו ברמת ההגנה הנדרשת יעשו זאת </w:t>
      </w:r>
      <w:r w:rsidRPr="007D4911">
        <w:rPr>
          <w:rFonts w:hint="eastAsia"/>
          <w:rtl/>
        </w:rPr>
        <w:t>בעת</w:t>
      </w:r>
      <w:r w:rsidRPr="007D4911">
        <w:rPr>
          <w:rtl/>
        </w:rPr>
        <w:t xml:space="preserve"> </w:t>
      </w:r>
      <w:r w:rsidRPr="007D4911">
        <w:rPr>
          <w:rFonts w:hint="eastAsia"/>
          <w:rtl/>
        </w:rPr>
        <w:t>הצורך</w:t>
      </w:r>
      <w:r w:rsidRPr="007D4911">
        <w:rPr>
          <w:rFonts w:hint="cs"/>
          <w:rtl/>
        </w:rPr>
        <w:t xml:space="preserve"> בהתאם לתנאי החוזה מול הספק ובמידה שההפרות נוגעות ל</w:t>
      </w:r>
      <w:r w:rsidRPr="007D4911">
        <w:rPr>
          <w:rtl/>
        </w:rPr>
        <w:t xml:space="preserve">מידע אישי יעבירו את המידע לרשות להגנת הפרטיות </w:t>
      </w:r>
      <w:r w:rsidRPr="007D4911">
        <w:rPr>
          <w:rFonts w:hint="eastAsia"/>
          <w:rtl/>
        </w:rPr>
        <w:t>כנדרש</w:t>
      </w:r>
      <w:r w:rsidRPr="007D4911">
        <w:rPr>
          <w:rtl/>
        </w:rPr>
        <w:t xml:space="preserve"> </w:t>
      </w:r>
      <w:r w:rsidRPr="007D4911">
        <w:rPr>
          <w:rFonts w:hint="eastAsia"/>
          <w:rtl/>
        </w:rPr>
        <w:t>בתקנות</w:t>
      </w:r>
      <w:r w:rsidRPr="007D4911">
        <w:rPr>
          <w:rtl/>
        </w:rPr>
        <w:t xml:space="preserve"> </w:t>
      </w:r>
      <w:r w:rsidRPr="007D4911">
        <w:rPr>
          <w:rFonts w:hint="eastAsia"/>
          <w:rtl/>
        </w:rPr>
        <w:t>אבטחת</w:t>
      </w:r>
      <w:r w:rsidRPr="007D4911">
        <w:rPr>
          <w:rtl/>
        </w:rPr>
        <w:t xml:space="preserve"> </w:t>
      </w:r>
      <w:r w:rsidRPr="007D4911">
        <w:rPr>
          <w:rFonts w:hint="eastAsia"/>
          <w:rtl/>
        </w:rPr>
        <w:t>מידע</w:t>
      </w:r>
      <w:r w:rsidRPr="007D4911">
        <w:rPr>
          <w:rFonts w:hint="cs"/>
          <w:rtl/>
        </w:rPr>
        <w:t xml:space="preserve"> </w:t>
      </w:r>
      <w:r w:rsidRPr="007D4911">
        <w:rPr>
          <w:rtl/>
        </w:rPr>
        <w:t xml:space="preserve">והיא תוכל לפעול מול הספק באמצעים העומדים </w:t>
      </w:r>
      <w:r w:rsidRPr="007D4911">
        <w:rPr>
          <w:rFonts w:hint="eastAsia"/>
          <w:rtl/>
        </w:rPr>
        <w:t>לרשותה</w:t>
      </w:r>
      <w:r w:rsidRPr="007D4911">
        <w:rPr>
          <w:rtl/>
        </w:rPr>
        <w:t xml:space="preserve"> </w:t>
      </w:r>
      <w:r w:rsidRPr="007D4911">
        <w:rPr>
          <w:rFonts w:hint="eastAsia"/>
          <w:rtl/>
        </w:rPr>
        <w:t>כמו</w:t>
      </w:r>
      <w:r w:rsidRPr="007D4911">
        <w:rPr>
          <w:rtl/>
        </w:rPr>
        <w:t xml:space="preserve"> ניתוק מערכות ה</w:t>
      </w:r>
      <w:r w:rsidRPr="007D4911">
        <w:rPr>
          <w:rFonts w:hint="eastAsia"/>
          <w:rtl/>
        </w:rPr>
        <w:t>ספק</w:t>
      </w:r>
      <w:r w:rsidRPr="007D4911">
        <w:rPr>
          <w:rtl/>
        </w:rPr>
        <w:t xml:space="preserve">, מתן הנחיות לתיקון ליקויים, קביעה כי אותו ספק מפר את החוק, או כלי אכיפה אחרים המוקנים לה מכוח סמכויותיה בחוק. </w:t>
      </w:r>
      <w:bookmarkEnd w:id="167"/>
      <w:bookmarkEnd w:id="170"/>
    </w:p>
    <w:p w:rsidR="00023F2D" w:rsidRPr="00AD2615" w:rsidP="00DE1561" w14:paraId="13DE1D4B" w14:textId="77777777">
      <w:pPr>
        <w:pStyle w:val="7392"/>
        <w:rPr>
          <w:b/>
          <w:bCs/>
          <w:rtl/>
        </w:rPr>
      </w:pPr>
      <w:r w:rsidRPr="00752E72">
        <w:rPr>
          <w:rFonts w:hint="cs"/>
          <w:rtl/>
        </w:rPr>
        <w:t xml:space="preserve">בתשובת </w:t>
      </w:r>
      <w:r>
        <w:rPr>
          <w:rFonts w:hint="cs"/>
          <w:rtl/>
        </w:rPr>
        <w:t>גוף 38</w:t>
      </w:r>
      <w:r w:rsidRPr="00752E72">
        <w:rPr>
          <w:rFonts w:hint="cs"/>
          <w:rtl/>
        </w:rPr>
        <w:t xml:space="preserve"> מיוני 2023 נמסר כי </w:t>
      </w:r>
      <w:r>
        <w:rPr>
          <w:rFonts w:hint="cs"/>
          <w:rtl/>
        </w:rPr>
        <w:t>הגוף</w:t>
      </w:r>
      <w:r w:rsidRPr="00752E72">
        <w:rPr>
          <w:rFonts w:hint="cs"/>
          <w:rtl/>
        </w:rPr>
        <w:t xml:space="preserve"> </w:t>
      </w:r>
      <w:r w:rsidRPr="00752E72">
        <w:rPr>
          <w:rFonts w:hint="eastAsia"/>
          <w:rtl/>
        </w:rPr>
        <w:t>נמצא</w:t>
      </w:r>
      <w:r w:rsidRPr="00752E72">
        <w:rPr>
          <w:rFonts w:hint="cs"/>
          <w:rtl/>
        </w:rPr>
        <w:t xml:space="preserve"> </w:t>
      </w:r>
      <w:r w:rsidRPr="00590DDA">
        <w:rPr>
          <w:rFonts w:hint="cs"/>
          <w:rtl/>
        </w:rPr>
        <w:t>בעיצומו של מכרז לבחירת ספק</w:t>
      </w:r>
      <w:r w:rsidRPr="00AD2615">
        <w:rPr>
          <w:rtl/>
        </w:rPr>
        <w:t>,</w:t>
      </w:r>
      <w:r w:rsidRPr="00AD2615">
        <w:rPr>
          <w:rFonts w:hint="cs"/>
          <w:rtl/>
        </w:rPr>
        <w:t xml:space="preserve"> שבמסגרת תפקידו אמור לפעול גם מול ספקים של</w:t>
      </w:r>
      <w:r w:rsidRPr="00AD2615">
        <w:rPr>
          <w:rFonts w:hint="eastAsia"/>
          <w:rtl/>
        </w:rPr>
        <w:t>א</w:t>
      </w:r>
      <w:r w:rsidRPr="00AD2615">
        <w:rPr>
          <w:rFonts w:hint="cs"/>
          <w:rtl/>
        </w:rPr>
        <w:t xml:space="preserve"> עמדו ברמת ההגנה הנדרשת בתקופת ההתקשרות איתם.</w:t>
      </w:r>
    </w:p>
    <w:p w:rsidR="00023F2D" w:rsidRPr="00B01575" w:rsidP="00DE1561" w14:paraId="4B16730E" w14:textId="77777777">
      <w:pPr>
        <w:pStyle w:val="7392"/>
        <w:rPr>
          <w:rtl/>
        </w:rPr>
      </w:pPr>
      <w:r w:rsidRPr="00AD2615">
        <w:rPr>
          <w:rFonts w:hint="cs"/>
          <w:rtl/>
        </w:rPr>
        <w:t xml:space="preserve">בתשובת </w:t>
      </w:r>
      <w:r>
        <w:rPr>
          <w:rFonts w:hint="cs"/>
          <w:rtl/>
        </w:rPr>
        <w:t>גוף 36</w:t>
      </w:r>
      <w:r w:rsidRPr="00AD2615">
        <w:rPr>
          <w:rFonts w:hint="cs"/>
          <w:rtl/>
        </w:rPr>
        <w:t xml:space="preserve"> מיוני 2023 נמסר כי בכוונת</w:t>
      </w:r>
      <w:r>
        <w:rPr>
          <w:rFonts w:hint="cs"/>
          <w:rtl/>
        </w:rPr>
        <w:t>ו</w:t>
      </w:r>
      <w:r w:rsidRPr="00AD2615">
        <w:rPr>
          <w:rFonts w:hint="cs"/>
          <w:rtl/>
        </w:rPr>
        <w:t xml:space="preserve"> </w:t>
      </w:r>
      <w:r w:rsidRPr="00AD2615">
        <w:rPr>
          <w:rFonts w:hint="eastAsia"/>
          <w:rtl/>
        </w:rPr>
        <w:t>להוסיף</w:t>
      </w:r>
      <w:r w:rsidRPr="00AD2615">
        <w:rPr>
          <w:rFonts w:hint="cs"/>
          <w:rtl/>
        </w:rPr>
        <w:t xml:space="preserve"> </w:t>
      </w:r>
      <w:r w:rsidRPr="00AD2615">
        <w:rPr>
          <w:rFonts w:hint="eastAsia"/>
          <w:rtl/>
        </w:rPr>
        <w:t>ל</w:t>
      </w:r>
      <w:r w:rsidRPr="00AD2615">
        <w:rPr>
          <w:rFonts w:hint="cs"/>
          <w:rtl/>
        </w:rPr>
        <w:t xml:space="preserve">מכרזים סעיף של קנסות או הפסקת התקשרות </w:t>
      </w:r>
      <w:r w:rsidRPr="00AD2615">
        <w:rPr>
          <w:rFonts w:hint="eastAsia"/>
          <w:rtl/>
        </w:rPr>
        <w:t>אם</w:t>
      </w:r>
      <w:r w:rsidRPr="00AD2615">
        <w:rPr>
          <w:rFonts w:hint="cs"/>
          <w:rtl/>
        </w:rPr>
        <w:t xml:space="preserve"> ספק לא עמד ברמת ההגנה הנדרשת בתקופת ההתקשרות עימו.</w:t>
      </w:r>
    </w:p>
    <w:p w:rsidR="00023F2D" w:rsidRPr="001A4DB1" w:rsidP="001A4DB1" w14:paraId="79E3E3DB" w14:textId="77777777">
      <w:pPr>
        <w:pStyle w:val="733155"/>
        <w:rPr>
          <w:rtl/>
        </w:rPr>
      </w:pPr>
      <w:bookmarkStart w:id="171" w:name="_Toc133517624"/>
      <w:r w:rsidRPr="001A4DB1">
        <w:rPr>
          <w:rFonts w:hint="cs"/>
          <w:rtl/>
        </w:rPr>
        <w:t>דיווח על אירועי סייבר המתרחשים אצל הספקים</w:t>
      </w:r>
      <w:bookmarkEnd w:id="171"/>
    </w:p>
    <w:p w:rsidR="00023F2D" w:rsidP="00DE1561" w14:paraId="36A9422B" w14:textId="77777777">
      <w:pPr>
        <w:pStyle w:val="7392"/>
        <w:rPr>
          <w:rtl/>
        </w:rPr>
      </w:pPr>
      <w:r>
        <w:rPr>
          <w:rFonts w:hint="cs"/>
          <w:rtl/>
        </w:rPr>
        <w:t xml:space="preserve">לפי תקנה 15(א)(2)(ח) לתקנות אבטחת מידע חלה חובה על הספק לדווח לבעל מאגר </w:t>
      </w:r>
      <w:r w:rsidRPr="00752E72">
        <w:rPr>
          <w:rFonts w:hint="cs"/>
          <w:rtl/>
        </w:rPr>
        <w:t xml:space="preserve">מידע </w:t>
      </w:r>
      <w:r w:rsidRPr="00590DDA">
        <w:rPr>
          <w:rFonts w:hint="eastAsia"/>
          <w:rtl/>
        </w:rPr>
        <w:t>בה</w:t>
      </w:r>
      <w:r w:rsidRPr="00AD2615">
        <w:rPr>
          <w:rFonts w:hint="eastAsia"/>
          <w:rtl/>
        </w:rPr>
        <w:t>תרחש</w:t>
      </w:r>
      <w:r>
        <w:rPr>
          <w:rFonts w:hint="cs"/>
          <w:rtl/>
        </w:rPr>
        <w:t xml:space="preserve"> אירוע אבטחת מידע.</w:t>
      </w:r>
    </w:p>
    <w:p w:rsidR="00023F2D" w:rsidP="00DE1561" w14:paraId="165C3DF8" w14:textId="77777777">
      <w:pPr>
        <w:pStyle w:val="7392"/>
        <w:rPr>
          <w:rtl/>
        </w:rPr>
      </w:pPr>
      <w:r>
        <w:rPr>
          <w:rFonts w:hint="cs"/>
          <w:rtl/>
        </w:rPr>
        <w:t>במתודולוגיית שרשרת האספקה נקבע כי יש להגדיר בחוזה עם הספק כי בהתרחש אירוע סייבר אשר עשוי להשפיע על הארגון או על לקוחותיו, מחובתו לעדכן בכך מיד את הלקוח.</w:t>
      </w:r>
    </w:p>
    <w:p w:rsidR="00023F2D" w:rsidP="00DE1561" w14:paraId="6BC21E78" w14:textId="51A85C44">
      <w:pPr>
        <w:pStyle w:val="7392"/>
        <w:rPr>
          <w:rtl/>
        </w:rPr>
      </w:pPr>
      <w:r>
        <w:rPr>
          <w:rFonts w:hint="cs"/>
          <w:rtl/>
        </w:rPr>
        <w:t xml:space="preserve">בנספח לדוגמא שצורף להנחיית </w:t>
      </w:r>
      <w:r>
        <w:rPr>
          <w:rFonts w:hint="cs"/>
          <w:rtl/>
        </w:rPr>
        <w:t>יה"ב</w:t>
      </w:r>
      <w:r>
        <w:rPr>
          <w:rFonts w:hint="cs"/>
          <w:rtl/>
        </w:rPr>
        <w:t xml:space="preserve"> 5.19 נכתב כי בעת אירוע אבטחת מידע או אירוע חריג אצל הספק, בו קיים חשש לגבי דלף מידע של המשרד, הספק מחויב להודיע באופן מידי לאיש הקשר מטעם המשרד.</w:t>
      </w:r>
    </w:p>
    <w:p w:rsidR="00023F2D" w:rsidRPr="00120765" w:rsidP="00120765" w14:paraId="1117D776" w14:textId="35BA0A33">
      <w:pPr>
        <w:pStyle w:val="734"/>
        <w:rPr>
          <w:rtl/>
        </w:rPr>
      </w:pPr>
      <w:r w:rsidRPr="00120765">
        <w:rPr>
          <w:rFonts w:hint="eastAsia"/>
          <w:b w:val="0"/>
          <w:bCs w:val="0"/>
          <w:rtl/>
        </w:rPr>
        <w:t>לוח</w:t>
      </w:r>
      <w:r w:rsidRPr="00120765">
        <w:rPr>
          <w:b w:val="0"/>
          <w:bCs w:val="0"/>
          <w:rtl/>
        </w:rPr>
        <w:t xml:space="preserve"> </w:t>
      </w:r>
      <w:r w:rsidRPr="00120765">
        <w:rPr>
          <w:rFonts w:hint="cs"/>
          <w:b w:val="0"/>
          <w:bCs w:val="0"/>
          <w:rtl/>
        </w:rPr>
        <w:t>19</w:t>
      </w:r>
      <w:r w:rsidRPr="00120765">
        <w:rPr>
          <w:b w:val="0"/>
          <w:bCs w:val="0"/>
          <w:rtl/>
        </w:rPr>
        <w:t>:</w:t>
      </w:r>
      <w:r w:rsidRPr="00120765">
        <w:rPr>
          <w:rtl/>
        </w:rPr>
        <w:t xml:space="preserve"> </w:t>
      </w:r>
      <w:r w:rsidRPr="00120765">
        <w:rPr>
          <w:rFonts w:hint="cs"/>
          <w:rtl/>
        </w:rPr>
        <w:t>מסירת דיווח לארגונים על אירועי סייבר אצל הספק</w:t>
      </w:r>
    </w:p>
    <w:tbl>
      <w:tblPr>
        <w:tblStyle w:val="TableGrid"/>
        <w:bidiVisual/>
        <w:tblW w:w="5000" w:type="pct"/>
        <w:jc w:val="center"/>
        <w:tblBorders>
          <w:top w:val="none" w:sz="0" w:space="0" w:color="auto"/>
          <w:bottom w:val="none" w:sz="0" w:space="0" w:color="auto"/>
          <w:insideH w:val="none" w:sz="0" w:space="0" w:color="auto"/>
        </w:tblBorders>
        <w:tblLook w:val="04A0"/>
      </w:tblPr>
      <w:tblGrid>
        <w:gridCol w:w="3679"/>
        <w:gridCol w:w="3681"/>
      </w:tblGrid>
      <w:tr w14:paraId="2653327F" w14:textId="77777777" w:rsidTr="000A2832">
        <w:tblPrEx>
          <w:tblW w:w="5000" w:type="pct"/>
          <w:jc w:val="center"/>
          <w:tblBorders>
            <w:top w:val="none" w:sz="0" w:space="0" w:color="auto"/>
            <w:bottom w:val="none" w:sz="0" w:space="0" w:color="auto"/>
            <w:insideH w:val="none" w:sz="0" w:space="0" w:color="auto"/>
          </w:tblBorders>
          <w:tblLook w:val="04A0"/>
        </w:tblPrEx>
        <w:trPr>
          <w:trHeight w:val="405"/>
          <w:jc w:val="center"/>
        </w:trPr>
        <w:tc>
          <w:tcPr>
            <w:tcW w:w="2499" w:type="pct"/>
            <w:shd w:val="clear" w:color="auto" w:fill="C8DCE4"/>
          </w:tcPr>
          <w:p w:rsidR="00023F2D" w:rsidRPr="00120765" w:rsidP="00120765" w14:paraId="5AB172B4" w14:textId="77777777">
            <w:pPr>
              <w:pStyle w:val="73R"/>
              <w:rPr>
                <w:b/>
                <w:bCs/>
                <w:rtl/>
              </w:rPr>
            </w:pPr>
            <w:bookmarkStart w:id="172" w:name="_Hlk130456964"/>
            <w:r w:rsidRPr="00120765">
              <w:rPr>
                <w:rFonts w:hint="cs"/>
                <w:b/>
                <w:bCs/>
                <w:rtl/>
              </w:rPr>
              <w:t>השאלה</w:t>
            </w:r>
          </w:p>
        </w:tc>
        <w:tc>
          <w:tcPr>
            <w:tcW w:w="2501" w:type="pct"/>
            <w:shd w:val="clear" w:color="auto" w:fill="C8DCE4"/>
          </w:tcPr>
          <w:p w:rsidR="00023F2D" w:rsidRPr="00120765" w:rsidP="00120765" w14:paraId="648A3D01" w14:textId="375C99E8">
            <w:pPr>
              <w:pStyle w:val="73R"/>
              <w:rPr>
                <w:b/>
                <w:bCs/>
                <w:rtl/>
              </w:rPr>
            </w:pPr>
            <w:r w:rsidRPr="00120765">
              <w:rPr>
                <w:rFonts w:hint="cs"/>
                <w:b/>
                <w:bCs/>
                <w:rtl/>
              </w:rPr>
              <w:t>שיעור הארגונים</w:t>
            </w:r>
          </w:p>
        </w:tc>
      </w:tr>
      <w:tr w14:paraId="0CD082C3" w14:textId="77777777" w:rsidTr="000A2832">
        <w:tblPrEx>
          <w:tblW w:w="5000" w:type="pct"/>
          <w:jc w:val="center"/>
          <w:tblLook w:val="04A0"/>
        </w:tblPrEx>
        <w:trPr>
          <w:trHeight w:val="1814"/>
          <w:jc w:val="center"/>
        </w:trPr>
        <w:tc>
          <w:tcPr>
            <w:tcW w:w="2499" w:type="pct"/>
            <w:shd w:val="clear" w:color="auto" w:fill="DFECEF"/>
          </w:tcPr>
          <w:p w:rsidR="00023F2D" w:rsidRPr="00120765" w:rsidP="00120765" w14:paraId="60C4F186" w14:textId="77777777">
            <w:pPr>
              <w:pStyle w:val="73R"/>
              <w:rPr>
                <w:rtl/>
              </w:rPr>
            </w:pPr>
            <w:r w:rsidRPr="00120765">
              <w:rPr>
                <w:rtl/>
              </w:rPr>
              <w:t xml:space="preserve">האם </w:t>
            </w:r>
            <w:r w:rsidRPr="00120765">
              <w:rPr>
                <w:rFonts w:hint="cs"/>
                <w:rtl/>
              </w:rPr>
              <w:t xml:space="preserve">במכרזים של הארגון יש סעיף שמחייב את הספק להודיע לארגון על כל אירוע סייבר במוצר או בשירות המסופק?  </w:t>
            </w:r>
          </w:p>
        </w:tc>
        <w:tc>
          <w:tcPr>
            <w:tcW w:w="2501" w:type="pct"/>
            <w:shd w:val="clear" w:color="auto" w:fill="DFECEF"/>
          </w:tcPr>
          <w:p w:rsidR="00023F2D" w:rsidRPr="00120765" w:rsidP="00120765" w14:paraId="7E729524" w14:textId="61BBACD1">
            <w:pPr>
              <w:pStyle w:val="73R"/>
              <w:rPr>
                <w:rtl/>
              </w:rPr>
            </w:pPr>
            <w:r w:rsidRPr="00120765">
              <w:rPr>
                <w:rFonts w:hint="cs"/>
                <w:noProof/>
              </w:rPr>
              <w:drawing>
                <wp:anchor distT="0" distB="0" distL="114300" distR="114300" simplePos="0" relativeHeight="251802624" behindDoc="0" locked="0" layoutInCell="1" allowOverlap="1">
                  <wp:simplePos x="0" y="0"/>
                  <wp:positionH relativeFrom="column">
                    <wp:posOffset>605652</wp:posOffset>
                  </wp:positionH>
                  <wp:positionV relativeFrom="paragraph">
                    <wp:posOffset>57316</wp:posOffset>
                  </wp:positionV>
                  <wp:extent cx="1006420" cy="601715"/>
                  <wp:effectExtent l="0" t="0" r="0" b="0"/>
                  <wp:wrapNone/>
                  <wp:docPr id="85"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תמונה 85"/>
                          <pic:cNvPicPr>
                            <a:picLocks noChangeAspect="1" noChangeArrowheads="1"/>
                          </pic:cNvPicPr>
                        </pic:nvPicPr>
                        <pic:blipFill>
                          <a:blip xmlns:r="http://schemas.openxmlformats.org/officeDocument/2006/relationships" r:embed="rId77"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1008940" cy="6032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0765" w:rsidR="002F3725">
              <w:rPr>
                <w:noProof/>
                <w:rtl/>
              </w:rPr>
              <mc:AlternateContent>
                <mc:Choice Requires="wps">
                  <w:drawing>
                    <wp:anchor distT="0" distB="0" distL="114300" distR="114300" simplePos="0" relativeHeight="251803648" behindDoc="0" locked="0" layoutInCell="1" allowOverlap="1">
                      <wp:simplePos x="0" y="0"/>
                      <wp:positionH relativeFrom="column">
                        <wp:posOffset>-49530</wp:posOffset>
                      </wp:positionH>
                      <wp:positionV relativeFrom="paragraph">
                        <wp:posOffset>649019</wp:posOffset>
                      </wp:positionV>
                      <wp:extent cx="2300068" cy="471268"/>
                      <wp:effectExtent l="0" t="0" r="0" b="0"/>
                      <wp:wrapNone/>
                      <wp:docPr id="150" name="תיבת טקסט 150"/>
                      <wp:cNvGraphicFramePr/>
                      <a:graphic xmlns:a="http://schemas.openxmlformats.org/drawingml/2006/main">
                        <a:graphicData uri="http://schemas.microsoft.com/office/word/2010/wordprocessingShape">
                          <wps:wsp xmlns:wps="http://schemas.microsoft.com/office/word/2010/wordprocessingShape">
                            <wps:cNvSpPr txBox="1"/>
                            <wps:spPr>
                              <a:xfrm>
                                <a:off x="0" y="0"/>
                                <a:ext cx="2300068" cy="471268"/>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14</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שמחייב את הספק להודיע לארגון על כל אירוע סייבר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0" o:spid="_x0000_s1070" type="#_x0000_t202" style="width:181.1pt;height:37.1pt;margin-top:51.1pt;margin-left:-3.9pt;mso-height-percent:0;mso-height-relative:margin;mso-width-percent:0;mso-width-relative:margin;mso-wrap-distance-bottom:0;mso-wrap-distance-left:9pt;mso-wrap-distance-right:9pt;mso-wrap-distance-top:0;mso-wrap-style:square;position:absolute;visibility:visible;v-text-anchor:top;z-index:251804672" filled="f" stroked="f" strokeweight="0.5pt">
                      <v:textbox>
                        <w:txbxContent>
                          <w:p w:rsidR="00023F2D" w:rsidRPr="00120765" w:rsidP="00E25CE5" w14:paraId="11A442F8"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14</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65A9CC7A"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כללו במכרזים סעיף שמחייב את הספק להודיע לארגון על כל אירוע סייבר</w:t>
                            </w:r>
                          </w:p>
                        </w:txbxContent>
                      </v:textbox>
                    </v:shape>
                  </w:pict>
                </mc:Fallback>
              </mc:AlternateContent>
            </w:r>
            <w:r w:rsidRPr="00120765">
              <w:rPr>
                <w:rFonts w:hint="cs"/>
                <w:rtl/>
              </w:rPr>
              <w:t xml:space="preserve"> </w:t>
            </w:r>
          </w:p>
        </w:tc>
      </w:tr>
      <w:tr w14:paraId="717D6179" w14:textId="77777777" w:rsidTr="000A2832">
        <w:tblPrEx>
          <w:tblW w:w="5000" w:type="pct"/>
          <w:jc w:val="center"/>
          <w:tblLook w:val="04A0"/>
        </w:tblPrEx>
        <w:trPr>
          <w:trHeight w:val="1871"/>
          <w:jc w:val="center"/>
        </w:trPr>
        <w:tc>
          <w:tcPr>
            <w:tcW w:w="2499" w:type="pct"/>
            <w:shd w:val="clear" w:color="auto" w:fill="F0F8F9"/>
          </w:tcPr>
          <w:p w:rsidR="00023F2D" w:rsidRPr="00120765" w:rsidP="00120765" w14:paraId="36352FE8" w14:textId="77777777">
            <w:pPr>
              <w:pStyle w:val="73R"/>
              <w:rPr>
                <w:rtl/>
              </w:rPr>
            </w:pPr>
            <w:r w:rsidRPr="00120765">
              <w:rPr>
                <w:rtl/>
              </w:rPr>
              <w:t>האם בשנתיים האחרונות</w:t>
            </w:r>
            <w:r w:rsidRPr="00120765">
              <w:rPr>
                <w:rFonts w:hint="cs"/>
                <w:rtl/>
              </w:rPr>
              <w:t xml:space="preserve"> (2021 - 2022)</w:t>
            </w:r>
            <w:r w:rsidRPr="00120765">
              <w:rPr>
                <w:rtl/>
              </w:rPr>
              <w:t xml:space="preserve"> היו בארגון שלך אירועי סייבר שמקורם בשרשרת האספקה?</w:t>
            </w:r>
            <w:r w:rsidRPr="00120765">
              <w:rPr>
                <w:rFonts w:hint="cs"/>
                <w:rtl/>
              </w:rPr>
              <w:t xml:space="preserve"> </w:t>
            </w:r>
          </w:p>
        </w:tc>
        <w:tc>
          <w:tcPr>
            <w:tcW w:w="2501" w:type="pct"/>
            <w:shd w:val="clear" w:color="auto" w:fill="F0F8F9"/>
          </w:tcPr>
          <w:p w:rsidR="00023F2D" w:rsidRPr="00120765" w:rsidP="00120765" w14:paraId="317BB28C" w14:textId="5E28732E">
            <w:pPr>
              <w:pStyle w:val="73R"/>
            </w:pPr>
            <w:r w:rsidRPr="00120765">
              <w:rPr>
                <w:rFonts w:hint="cs"/>
                <w:noProof/>
              </w:rPr>
              <w:drawing>
                <wp:anchor distT="0" distB="0" distL="114300" distR="114300" simplePos="0" relativeHeight="251801600" behindDoc="0" locked="0" layoutInCell="1" allowOverlap="1">
                  <wp:simplePos x="0" y="0"/>
                  <wp:positionH relativeFrom="column">
                    <wp:posOffset>597701</wp:posOffset>
                  </wp:positionH>
                  <wp:positionV relativeFrom="paragraph">
                    <wp:posOffset>82219</wp:posOffset>
                  </wp:positionV>
                  <wp:extent cx="1013097" cy="606102"/>
                  <wp:effectExtent l="0" t="0" r="3175" b="3810"/>
                  <wp:wrapNone/>
                  <wp:docPr id="86"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תמונה 86"/>
                          <pic:cNvPicPr>
                            <a:picLocks noChangeAspect="1" noChangeArrowheads="1"/>
                          </pic:cNvPicPr>
                        </pic:nvPicPr>
                        <pic:blipFill>
                          <a:blip xmlns:r="http://schemas.openxmlformats.org/officeDocument/2006/relationships" r:embed="rId78"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1020270" cy="6103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0765" w:rsidR="00120765">
              <w:rPr>
                <w:noProof/>
                <w:rtl/>
              </w:rPr>
              <mc:AlternateContent>
                <mc:Choice Requires="wps">
                  <w:drawing>
                    <wp:anchor distT="0" distB="0" distL="114300" distR="114300" simplePos="0" relativeHeight="251805696" behindDoc="0" locked="0" layoutInCell="1" allowOverlap="1">
                      <wp:simplePos x="0" y="0"/>
                      <wp:positionH relativeFrom="column">
                        <wp:posOffset>-66675</wp:posOffset>
                      </wp:positionH>
                      <wp:positionV relativeFrom="paragraph">
                        <wp:posOffset>682625</wp:posOffset>
                      </wp:positionV>
                      <wp:extent cx="2314038" cy="471268"/>
                      <wp:effectExtent l="0" t="0" r="0" b="0"/>
                      <wp:wrapNone/>
                      <wp:docPr id="151" name="תיבת טקסט 151"/>
                      <wp:cNvGraphicFramePr/>
                      <a:graphic xmlns:a="http://schemas.openxmlformats.org/drawingml/2006/main">
                        <a:graphicData uri="http://schemas.microsoft.com/office/word/2010/wordprocessingShape">
                          <wps:wsp xmlns:wps="http://schemas.microsoft.com/office/word/2010/wordprocessingShape">
                            <wps:cNvSpPr txBox="1"/>
                            <wps:spPr>
                              <a:xfrm>
                                <a:off x="0" y="0"/>
                                <a:ext cx="2314038" cy="471268"/>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30</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דיווחו שחוו אירוע סייבר בשנתיים האחרונות שמקורו בשרשרת האספקה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1" o:spid="_x0000_s1071" type="#_x0000_t202" style="width:182.2pt;height:37.1pt;margin-top:53.75pt;margin-left:-5.25pt;mso-height-percent:0;mso-height-relative:margin;mso-width-percent:0;mso-width-relative:margin;mso-wrap-distance-bottom:0;mso-wrap-distance-left:9pt;mso-wrap-distance-right:9pt;mso-wrap-distance-top:0;mso-wrap-style:square;position:absolute;visibility:visible;v-text-anchor:top;z-index:251806720" filled="f" stroked="f" strokeweight="0.5pt">
                      <v:textbox>
                        <w:txbxContent>
                          <w:p w:rsidR="00023F2D" w:rsidRPr="00120765" w:rsidP="00E25CE5" w14:paraId="7B8E60AF"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30</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20202372"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דיווחו שחוו אירוע סייבר בשנתיים האחרונות שמקורו בשרשרת האספקה</w:t>
                            </w:r>
                          </w:p>
                        </w:txbxContent>
                      </v:textbox>
                    </v:shape>
                  </w:pict>
                </mc:Fallback>
              </mc:AlternateContent>
            </w:r>
            <w:r w:rsidRPr="00120765">
              <w:rPr>
                <w:rFonts w:hint="cs"/>
                <w:rtl/>
              </w:rPr>
              <w:t xml:space="preserve"> </w:t>
            </w:r>
          </w:p>
        </w:tc>
      </w:tr>
      <w:tr w14:paraId="249D89CD" w14:textId="77777777" w:rsidTr="000A2832">
        <w:tblPrEx>
          <w:tblW w:w="5000" w:type="pct"/>
          <w:jc w:val="center"/>
          <w:tblLook w:val="04A0"/>
        </w:tblPrEx>
        <w:trPr>
          <w:trHeight w:val="1757"/>
          <w:jc w:val="center"/>
        </w:trPr>
        <w:tc>
          <w:tcPr>
            <w:tcW w:w="2499" w:type="pct"/>
            <w:shd w:val="clear" w:color="auto" w:fill="DFECEF"/>
          </w:tcPr>
          <w:p w:rsidR="00023F2D" w:rsidRPr="00120765" w:rsidP="00120765" w14:paraId="72115D22" w14:textId="77777777">
            <w:pPr>
              <w:pStyle w:val="73R"/>
              <w:rPr>
                <w:rtl/>
              </w:rPr>
            </w:pPr>
            <w:r w:rsidRPr="00120765">
              <w:rPr>
                <w:rFonts w:hint="cs"/>
                <w:rtl/>
              </w:rPr>
              <w:t xml:space="preserve">מי הגורם שממנו נודע לך על אירוע סייבר? (נוגע לארגונים שדיווחו שחוו אירועי סייבר) </w:t>
            </w:r>
          </w:p>
        </w:tc>
        <w:tc>
          <w:tcPr>
            <w:tcW w:w="2501" w:type="pct"/>
            <w:shd w:val="clear" w:color="auto" w:fill="DFECEF"/>
          </w:tcPr>
          <w:p w:rsidR="00023F2D" w:rsidRPr="00120765" w:rsidP="00120765" w14:paraId="1F2EDD0F" w14:textId="77777777">
            <w:pPr>
              <w:pStyle w:val="73R"/>
              <w:rPr>
                <w:rtl/>
              </w:rPr>
            </w:pPr>
            <w:r w:rsidRPr="00120765">
              <w:rPr>
                <w:noProof/>
                <w:rtl/>
              </w:rPr>
              <w:drawing>
                <wp:anchor distT="0" distB="0" distL="114300" distR="114300" simplePos="0" relativeHeight="251800576" behindDoc="0" locked="0" layoutInCell="1" allowOverlap="1">
                  <wp:simplePos x="0" y="0"/>
                  <wp:positionH relativeFrom="column">
                    <wp:posOffset>597701</wp:posOffset>
                  </wp:positionH>
                  <wp:positionV relativeFrom="paragraph">
                    <wp:posOffset>15268</wp:posOffset>
                  </wp:positionV>
                  <wp:extent cx="1014625" cy="596838"/>
                  <wp:effectExtent l="0" t="0" r="1905" b="635"/>
                  <wp:wrapNone/>
                  <wp:docPr id="87" name="תמונה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תמונה 87"/>
                          <pic:cNvPicPr/>
                        </pic:nvPicPr>
                        <pic:blipFill>
                          <a:blip xmlns:r="http://schemas.openxmlformats.org/officeDocument/2006/relationships" r:embed="rId79"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rcRect l="2169" r="2169"/>
                          <a:stretch>
                            <a:fillRect/>
                          </a:stretch>
                        </pic:blipFill>
                        <pic:spPr bwMode="auto">
                          <a:xfrm>
                            <a:off x="0" y="0"/>
                            <a:ext cx="1024838" cy="60284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3F2D" w:rsidRPr="00120765" w:rsidP="00120765" w14:paraId="63E35E17" w14:textId="77777777">
            <w:pPr>
              <w:pStyle w:val="73R"/>
            </w:pPr>
            <w:r w:rsidRPr="00120765">
              <w:rPr>
                <w:noProof/>
                <w:rtl/>
              </w:rPr>
              <mc:AlternateContent>
                <mc:Choice Requires="wps">
                  <w:drawing>
                    <wp:anchor distT="0" distB="0" distL="114300" distR="114300" simplePos="0" relativeHeight="251807744" behindDoc="0" locked="0" layoutInCell="1" allowOverlap="1">
                      <wp:simplePos x="0" y="0"/>
                      <wp:positionH relativeFrom="column">
                        <wp:posOffset>-66675</wp:posOffset>
                      </wp:positionH>
                      <wp:positionV relativeFrom="paragraph">
                        <wp:posOffset>323215</wp:posOffset>
                      </wp:positionV>
                      <wp:extent cx="2314038" cy="506437"/>
                      <wp:effectExtent l="0" t="0" r="0" b="0"/>
                      <wp:wrapNone/>
                      <wp:docPr id="152" name="תיבת טקסט 152"/>
                      <wp:cNvGraphicFramePr/>
                      <a:graphic xmlns:a="http://schemas.openxmlformats.org/drawingml/2006/main">
                        <a:graphicData uri="http://schemas.microsoft.com/office/word/2010/wordprocessingShape">
                          <wps:wsp xmlns:wps="http://schemas.microsoft.com/office/word/2010/wordprocessingShape">
                            <wps:cNvSpPr txBox="1"/>
                            <wps:spPr>
                              <a:xfrm>
                                <a:off x="0" y="0"/>
                                <a:ext cx="2314038" cy="506437"/>
                              </a:xfrm>
                              <a:prstGeom prst="rect">
                                <a:avLst/>
                              </a:prstGeom>
                              <a:noFill/>
                              <a:ln w="6350">
                                <a:noFill/>
                              </a:ln>
                            </wps:spPr>
                            <wps:txbx>
                              <w:txbxContent>
                                <w:p w:rsidR="00023F2D" w:rsidRPr="00120765" w:rsidP="00E25CE5"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73</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קיבלו את הדיווח על אירוע סייבר מהספק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2" o:spid="_x0000_s1072" type="#_x0000_t202" style="width:182.2pt;height:39.9pt;margin-top:25.45pt;margin-left:-5.25pt;mso-height-percent:0;mso-height-relative:margin;mso-width-percent:0;mso-width-relative:margin;mso-wrap-distance-bottom:0;mso-wrap-distance-left:9pt;mso-wrap-distance-right:9pt;mso-wrap-distance-top:0;mso-wrap-style:square;position:absolute;visibility:visible;v-text-anchor:top;z-index:251808768" filled="f" stroked="f" strokeweight="0.5pt">
                      <v:textbox>
                        <w:txbxContent>
                          <w:p w:rsidR="00023F2D" w:rsidRPr="00120765" w:rsidP="00E25CE5" w14:paraId="72051103" w14:textId="77777777">
                            <w:pPr>
                              <w:spacing w:line="240" w:lineRule="auto"/>
                              <w:jc w:val="center"/>
                              <w:rPr>
                                <w:rFonts w:ascii="Tahoma" w:hAnsi="Tahoma" w:cs="Tahoma"/>
                                <w:b/>
                                <w:bCs/>
                                <w:sz w:val="18"/>
                                <w:szCs w:val="18"/>
                                <w:rtl/>
                              </w:rPr>
                            </w:pPr>
                            <w:r w:rsidRPr="00120765">
                              <w:rPr>
                                <w:rFonts w:ascii="Tahoma" w:hAnsi="Tahoma" w:cs="Tahoma" w:hint="cs"/>
                                <w:b/>
                                <w:bCs/>
                                <w:sz w:val="18"/>
                                <w:szCs w:val="18"/>
                                <w:rtl/>
                              </w:rPr>
                              <w:t>73</w:t>
                            </w:r>
                            <w:r w:rsidRPr="00120765">
                              <w:rPr>
                                <w:rFonts w:ascii="Tahoma" w:hAnsi="Tahoma" w:cs="Tahoma"/>
                                <w:b/>
                                <w:bCs/>
                                <w:sz w:val="18"/>
                                <w:szCs w:val="18"/>
                                <w:rtl/>
                              </w:rPr>
                              <w:t xml:space="preserve">% </w:t>
                            </w:r>
                            <w:r w:rsidRPr="00120765">
                              <w:rPr>
                                <w:rFonts w:ascii="Tahoma" w:hAnsi="Tahoma" w:cs="Tahoma" w:hint="eastAsia"/>
                                <w:b/>
                                <w:bCs/>
                                <w:sz w:val="18"/>
                                <w:szCs w:val="18"/>
                                <w:rtl/>
                              </w:rPr>
                              <w:t>מהארגונים</w:t>
                            </w:r>
                          </w:p>
                          <w:p w:rsidR="00023F2D" w:rsidRPr="00E25CE5" w:rsidP="00E25CE5" w14:paraId="476A9EA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קיבלו את הדיווח על אירוע סייבר מהספק</w:t>
                            </w:r>
                          </w:p>
                        </w:txbxContent>
                      </v:textbox>
                    </v:shape>
                  </w:pict>
                </mc:Fallback>
              </mc:AlternateContent>
            </w:r>
          </w:p>
        </w:tc>
      </w:tr>
    </w:tbl>
    <w:p w:rsidR="00023F2D" w:rsidRPr="007D4911" w:rsidP="00120765" w14:paraId="30B46BB1" w14:textId="77777777">
      <w:pPr>
        <w:pStyle w:val="7318"/>
        <w:spacing w:before="240"/>
        <w:rPr>
          <w:rtl/>
        </w:rPr>
      </w:pPr>
      <w:bookmarkStart w:id="173" w:name="_Hlk140660276"/>
      <w:bookmarkEnd w:id="172"/>
      <w:r w:rsidRPr="007D4911">
        <w:rPr>
          <w:rFonts w:hint="cs"/>
          <w:rtl/>
        </w:rPr>
        <w:t>נמצא כי במכרזיהם של 6 (14%) מתוך 43 הארגונים שענו על השאלה אין סעיף שמחייב את הספק להודיע לארגון על כל אירוע סייבר שיש בו כדי לסכן את המוצר או השירות שנרכש.</w:t>
      </w:r>
      <w:bookmarkEnd w:id="173"/>
    </w:p>
    <w:p w:rsidR="00023F2D" w:rsidRPr="007D4911" w:rsidP="007D4911" w14:paraId="14943673" w14:textId="77777777">
      <w:pPr>
        <w:pStyle w:val="7318"/>
        <w:rPr>
          <w:rtl/>
        </w:rPr>
      </w:pPr>
      <w:r w:rsidRPr="007D4911">
        <w:rPr>
          <w:rFonts w:hint="cs"/>
          <w:rtl/>
        </w:rPr>
        <w:t xml:space="preserve">מומלץ כי משרדים וגופי </w:t>
      </w:r>
      <w:r w:rsidRPr="007D4911">
        <w:rPr>
          <w:rFonts w:hint="cs"/>
          <w:rtl/>
        </w:rPr>
        <w:t>התמ"ק</w:t>
      </w:r>
      <w:r w:rsidRPr="007D4911">
        <w:rPr>
          <w:rFonts w:hint="cs"/>
          <w:rtl/>
        </w:rPr>
        <w:t xml:space="preserve"> שאין במכרזיהם סעיף שמחייב את הספק להודיע לארגון על כל אירוע סייבר במוצר או בשירות שנרכש, יוסיפו למכרזיהם סעיף כזה. </w:t>
      </w:r>
    </w:p>
    <w:p w:rsidR="00023F2D" w:rsidP="00DE1561" w14:paraId="14F9A8C1" w14:textId="77777777">
      <w:pPr>
        <w:pStyle w:val="7392"/>
        <w:rPr>
          <w:rFonts w:ascii="David" w:hAnsi="David"/>
          <w:b/>
          <w:bCs/>
          <w:sz w:val="24"/>
          <w:rtl/>
        </w:rPr>
      </w:pPr>
      <w:r w:rsidRPr="00752E72">
        <w:rPr>
          <w:rFonts w:hint="cs"/>
          <w:rtl/>
        </w:rPr>
        <w:t xml:space="preserve">בתשובת </w:t>
      </w:r>
      <w:r>
        <w:rPr>
          <w:rFonts w:hint="cs"/>
          <w:rtl/>
        </w:rPr>
        <w:t>גוף 38</w:t>
      </w:r>
      <w:r w:rsidRPr="00752E72">
        <w:rPr>
          <w:rFonts w:hint="cs"/>
          <w:rtl/>
        </w:rPr>
        <w:t xml:space="preserve"> מיוני 2023 נמסר כי ההמלצה מקובלת </w:t>
      </w:r>
      <w:r w:rsidRPr="00752E72">
        <w:rPr>
          <w:rFonts w:hint="eastAsia"/>
          <w:rtl/>
        </w:rPr>
        <w:t>עלי</w:t>
      </w:r>
      <w:r>
        <w:rPr>
          <w:rFonts w:hint="cs"/>
          <w:rtl/>
        </w:rPr>
        <w:t>ו ותיושם כחלק מעדכון נספח אבטחת המידע.</w:t>
      </w:r>
    </w:p>
    <w:p w:rsidR="00023F2D" w:rsidRPr="00DE1561" w:rsidP="00DE1561" w14:paraId="48CBB8D3" w14:textId="77777777">
      <w:pPr>
        <w:pStyle w:val="7392"/>
        <w:rPr>
          <w:rtl/>
        </w:rPr>
      </w:pPr>
      <w:r w:rsidRPr="00DE1561">
        <w:rPr>
          <w:rFonts w:hint="eastAsia"/>
          <w:rtl/>
        </w:rPr>
        <w:t>בתשובת</w:t>
      </w:r>
      <w:r w:rsidRPr="00DE1561">
        <w:rPr>
          <w:rtl/>
        </w:rPr>
        <w:t xml:space="preserve"> </w:t>
      </w:r>
      <w:r w:rsidRPr="00DE1561">
        <w:rPr>
          <w:rFonts w:hint="cs"/>
          <w:rtl/>
        </w:rPr>
        <w:t>גוף 14</w:t>
      </w:r>
      <w:r w:rsidRPr="00DE1561">
        <w:rPr>
          <w:rtl/>
        </w:rPr>
        <w:t xml:space="preserve"> </w:t>
      </w:r>
      <w:r w:rsidRPr="00DE1561">
        <w:rPr>
          <w:rFonts w:hint="eastAsia"/>
          <w:rtl/>
        </w:rPr>
        <w:t>מיוני</w:t>
      </w:r>
      <w:r w:rsidRPr="00DE1561">
        <w:rPr>
          <w:rtl/>
        </w:rPr>
        <w:t xml:space="preserve"> 2023 </w:t>
      </w:r>
      <w:r w:rsidRPr="00DE1561">
        <w:rPr>
          <w:rFonts w:hint="eastAsia"/>
          <w:rtl/>
        </w:rPr>
        <w:t>נמסר</w:t>
      </w:r>
      <w:r w:rsidRPr="00DE1561">
        <w:rPr>
          <w:rtl/>
        </w:rPr>
        <w:t xml:space="preserve"> </w:t>
      </w:r>
      <w:r w:rsidRPr="00DE1561">
        <w:rPr>
          <w:rFonts w:hint="eastAsia"/>
          <w:rtl/>
        </w:rPr>
        <w:t>כי</w:t>
      </w:r>
      <w:r w:rsidRPr="00DE1561">
        <w:rPr>
          <w:rtl/>
        </w:rPr>
        <w:t xml:space="preserve"> </w:t>
      </w:r>
      <w:r w:rsidRPr="00DE1561">
        <w:rPr>
          <w:rFonts w:hint="eastAsia"/>
          <w:rtl/>
        </w:rPr>
        <w:t>בהתאם</w:t>
      </w:r>
      <w:r w:rsidRPr="00DE1561">
        <w:rPr>
          <w:rtl/>
        </w:rPr>
        <w:t xml:space="preserve"> </w:t>
      </w:r>
      <w:r w:rsidRPr="00DE1561">
        <w:rPr>
          <w:rFonts w:hint="eastAsia"/>
          <w:rtl/>
        </w:rPr>
        <w:t>להמלצה</w:t>
      </w:r>
      <w:r w:rsidRPr="00DE1561">
        <w:rPr>
          <w:rtl/>
        </w:rPr>
        <w:t xml:space="preserve"> </w:t>
      </w:r>
      <w:r w:rsidRPr="00DE1561">
        <w:rPr>
          <w:rFonts w:hint="eastAsia"/>
          <w:rtl/>
        </w:rPr>
        <w:t>י</w:t>
      </w:r>
      <w:r w:rsidRPr="00DE1561">
        <w:rPr>
          <w:rtl/>
        </w:rPr>
        <w:t xml:space="preserve">עודכן מחדש נוסח סעיף הסייבר במכרזי הרכש באופן שיחייב את הספק לעדכן באופן </w:t>
      </w:r>
      <w:r w:rsidRPr="00DE1561">
        <w:rPr>
          <w:rtl/>
        </w:rPr>
        <w:t>מיידי</w:t>
      </w:r>
      <w:r w:rsidRPr="00DE1561">
        <w:rPr>
          <w:rtl/>
        </w:rPr>
        <w:t xml:space="preserve"> על כל אירוע סייבר שהיה בחברתו ויוציא ל</w:t>
      </w:r>
      <w:r w:rsidRPr="00DE1561">
        <w:rPr>
          <w:rFonts w:hint="cs"/>
          <w:rtl/>
        </w:rPr>
        <w:t>גוף</w:t>
      </w:r>
      <w:r w:rsidRPr="00DE1561">
        <w:rPr>
          <w:rtl/>
        </w:rPr>
        <w:t xml:space="preserve"> בתוך 48 שעות </w:t>
      </w:r>
      <w:r w:rsidRPr="00DE1561">
        <w:rPr>
          <w:rFonts w:hint="cs"/>
          <w:rtl/>
        </w:rPr>
        <w:t xml:space="preserve">ממועד </w:t>
      </w:r>
      <w:r w:rsidRPr="00DE1561">
        <w:rPr>
          <w:rtl/>
        </w:rPr>
        <w:t>התקיפה דוח סיכום תקיפה אשר יכלול את פרטי האירוע ואופן הטיפול בו.</w:t>
      </w:r>
    </w:p>
    <w:p w:rsidR="00023F2D" w:rsidRPr="00DE1561" w:rsidP="00DE1561" w14:paraId="4A7E3FC8" w14:textId="77777777">
      <w:pPr>
        <w:pStyle w:val="7392"/>
        <w:rPr>
          <w:rtl/>
        </w:rPr>
      </w:pPr>
      <w:r w:rsidRPr="00DE1561">
        <w:rPr>
          <w:rFonts w:hint="cs"/>
          <w:rtl/>
        </w:rPr>
        <w:t>בתשובת גוף 5 מיוני 2023 נמסר כי מדובר בהערה חשובה מאוד</w:t>
      </w:r>
      <w:r w:rsidRPr="00DE1561">
        <w:rPr>
          <w:rtl/>
        </w:rPr>
        <w:t>, ו</w:t>
      </w:r>
      <w:r w:rsidRPr="00DE1561">
        <w:rPr>
          <w:rFonts w:hint="eastAsia"/>
          <w:rtl/>
        </w:rPr>
        <w:t>כי</w:t>
      </w:r>
      <w:r w:rsidRPr="00DE1561">
        <w:rPr>
          <w:rFonts w:hint="cs"/>
          <w:rtl/>
        </w:rPr>
        <w:t xml:space="preserve"> הנושא </w:t>
      </w:r>
      <w:r w:rsidRPr="00DE1561">
        <w:rPr>
          <w:rFonts w:hint="eastAsia"/>
          <w:rtl/>
        </w:rPr>
        <w:t>יתווסף</w:t>
      </w:r>
      <w:r w:rsidRPr="00DE1561">
        <w:rPr>
          <w:rFonts w:hint="cs"/>
          <w:rtl/>
        </w:rPr>
        <w:t xml:space="preserve"> לנספח הגנה בסייבר של כל חוזה חדש או מתחדש.</w:t>
      </w:r>
    </w:p>
    <w:p w:rsidR="00023F2D" w:rsidRPr="007D4911" w:rsidP="007D4911" w14:paraId="6861C048" w14:textId="77777777">
      <w:pPr>
        <w:pStyle w:val="7318"/>
        <w:rPr>
          <w:rtl/>
        </w:rPr>
      </w:pPr>
      <w:r w:rsidRPr="007D4911">
        <w:rPr>
          <w:rFonts w:hint="eastAsia"/>
          <w:rtl/>
        </w:rPr>
        <w:t>נמצא</w:t>
      </w:r>
      <w:r w:rsidRPr="007D4911">
        <w:rPr>
          <w:rtl/>
        </w:rPr>
        <w:t xml:space="preserve"> </w:t>
      </w:r>
      <w:r w:rsidRPr="007D4911">
        <w:rPr>
          <w:rFonts w:hint="eastAsia"/>
          <w:rtl/>
        </w:rPr>
        <w:t>כי</w:t>
      </w:r>
      <w:r w:rsidRPr="007D4911">
        <w:rPr>
          <w:rtl/>
        </w:rPr>
        <w:t xml:space="preserve"> </w:t>
      </w:r>
      <w:r w:rsidRPr="007D4911">
        <w:rPr>
          <w:rFonts w:hint="cs"/>
          <w:rtl/>
        </w:rPr>
        <w:t>13</w:t>
      </w:r>
      <w:r w:rsidRPr="007D4911">
        <w:rPr>
          <w:rtl/>
        </w:rPr>
        <w:t xml:space="preserve"> (</w:t>
      </w:r>
      <w:r w:rsidRPr="007D4911">
        <w:rPr>
          <w:rFonts w:hint="cs"/>
          <w:rtl/>
        </w:rPr>
        <w:t>30</w:t>
      </w:r>
      <w:r w:rsidRPr="007D4911">
        <w:rPr>
          <w:rtl/>
        </w:rPr>
        <w:t xml:space="preserve">%) מתוך </w:t>
      </w:r>
      <w:r w:rsidRPr="007D4911">
        <w:rPr>
          <w:rFonts w:hint="cs"/>
          <w:rtl/>
        </w:rPr>
        <w:t>44</w:t>
      </w:r>
      <w:r w:rsidRPr="007D4911">
        <w:rPr>
          <w:rtl/>
        </w:rPr>
        <w:t xml:space="preserve"> </w:t>
      </w:r>
      <w:r w:rsidRPr="007D4911">
        <w:rPr>
          <w:rFonts w:hint="cs"/>
          <w:rtl/>
        </w:rPr>
        <w:t xml:space="preserve">משרדים וגופי </w:t>
      </w:r>
      <w:r w:rsidRPr="007D4911">
        <w:rPr>
          <w:rFonts w:hint="cs"/>
          <w:rtl/>
        </w:rPr>
        <w:t>תמ"ק</w:t>
      </w:r>
      <w:r w:rsidRPr="007D4911">
        <w:rPr>
          <w:rFonts w:hint="cs"/>
          <w:rtl/>
        </w:rPr>
        <w:t xml:space="preserve"> </w:t>
      </w:r>
      <w:r w:rsidRPr="007D4911">
        <w:rPr>
          <w:rtl/>
        </w:rPr>
        <w:t>דיווחו שחוו אירוע סי</w:t>
      </w:r>
      <w:r w:rsidRPr="007D4911">
        <w:rPr>
          <w:rFonts w:hint="eastAsia"/>
          <w:rtl/>
        </w:rPr>
        <w:t>יבר</w:t>
      </w:r>
      <w:r w:rsidRPr="007D4911">
        <w:rPr>
          <w:rtl/>
        </w:rPr>
        <w:t xml:space="preserve"> </w:t>
      </w:r>
      <w:r w:rsidRPr="007D4911">
        <w:rPr>
          <w:rFonts w:hint="eastAsia"/>
          <w:rtl/>
        </w:rPr>
        <w:t>בשנתיים</w:t>
      </w:r>
      <w:r w:rsidRPr="007D4911">
        <w:rPr>
          <w:rtl/>
        </w:rPr>
        <w:t xml:space="preserve"> </w:t>
      </w:r>
      <w:r w:rsidRPr="007D4911">
        <w:rPr>
          <w:rFonts w:hint="eastAsia"/>
          <w:rtl/>
        </w:rPr>
        <w:t>האחרונות</w:t>
      </w:r>
      <w:r w:rsidRPr="007D4911">
        <w:rPr>
          <w:rtl/>
        </w:rPr>
        <w:t xml:space="preserve"> </w:t>
      </w:r>
      <w:r w:rsidRPr="007D4911">
        <w:rPr>
          <w:rFonts w:hint="cs"/>
          <w:rtl/>
        </w:rPr>
        <w:t>(בשנים 2021 - 2022</w:t>
      </w:r>
      <w:r w:rsidRPr="007D4911">
        <w:rPr>
          <w:rtl/>
        </w:rPr>
        <w:t>)</w:t>
      </w:r>
      <w:r w:rsidRPr="007D4911">
        <w:rPr>
          <w:rFonts w:hint="cs"/>
          <w:rtl/>
        </w:rPr>
        <w:t xml:space="preserve"> שמקורו בשרשרת האספקה, ו</w:t>
      </w:r>
      <w:r w:rsidRPr="007D4911">
        <w:rPr>
          <w:rtl/>
        </w:rPr>
        <w:t xml:space="preserve">אולם </w:t>
      </w:r>
      <w:r w:rsidRPr="007D4911">
        <w:rPr>
          <w:rFonts w:hint="cs"/>
          <w:rtl/>
        </w:rPr>
        <w:t>8</w:t>
      </w:r>
      <w:r w:rsidRPr="007D4911">
        <w:rPr>
          <w:rtl/>
        </w:rPr>
        <w:t xml:space="preserve"> </w:t>
      </w:r>
      <w:r w:rsidRPr="007D4911">
        <w:t>(62%)</w:t>
      </w:r>
      <w:r w:rsidRPr="007D4911">
        <w:rPr>
          <w:rtl/>
        </w:rPr>
        <w:t xml:space="preserve"> מתוך </w:t>
      </w:r>
      <w:r w:rsidRPr="007D4911">
        <w:rPr>
          <w:rFonts w:hint="cs"/>
          <w:rtl/>
        </w:rPr>
        <w:t>13</w:t>
      </w:r>
      <w:r w:rsidRPr="007D4911">
        <w:rPr>
          <w:rtl/>
        </w:rPr>
        <w:t xml:space="preserve"> </w:t>
      </w:r>
      <w:r w:rsidRPr="007D4911">
        <w:rPr>
          <w:rFonts w:hint="eastAsia"/>
          <w:rtl/>
        </w:rPr>
        <w:t>הארגונים</w:t>
      </w:r>
      <w:r w:rsidRPr="007D4911">
        <w:rPr>
          <w:rtl/>
        </w:rPr>
        <w:t xml:space="preserve"> </w:t>
      </w:r>
      <w:r w:rsidRPr="007D4911">
        <w:rPr>
          <w:rFonts w:hint="eastAsia"/>
          <w:rtl/>
        </w:rPr>
        <w:t>האלו</w:t>
      </w:r>
      <w:r w:rsidRPr="007D4911">
        <w:rPr>
          <w:rtl/>
        </w:rPr>
        <w:t xml:space="preserve"> </w:t>
      </w:r>
      <w:r w:rsidRPr="007D4911">
        <w:rPr>
          <w:rFonts w:hint="eastAsia"/>
          <w:rtl/>
        </w:rPr>
        <w:t>לא</w:t>
      </w:r>
      <w:r w:rsidRPr="007D4911">
        <w:rPr>
          <w:rtl/>
        </w:rPr>
        <w:t xml:space="preserve"> </w:t>
      </w:r>
      <w:r w:rsidRPr="007D4911">
        <w:rPr>
          <w:rFonts w:hint="eastAsia"/>
          <w:rtl/>
        </w:rPr>
        <w:t>קיבלו</w:t>
      </w:r>
      <w:r w:rsidRPr="007D4911">
        <w:rPr>
          <w:rFonts w:hint="cs"/>
          <w:rtl/>
        </w:rPr>
        <w:t xml:space="preserve"> עדכון על כך מהספק עצמו אלא מגורמים אחרים (כגון מערך הסייבר או אמצעי תקשורת).</w:t>
      </w:r>
      <w:bookmarkStart w:id="174" w:name="_Hlk135068737"/>
    </w:p>
    <w:p w:rsidR="00023F2D" w:rsidRPr="007D4911" w:rsidP="007D4911" w14:paraId="091A8830" w14:textId="77777777">
      <w:pPr>
        <w:pStyle w:val="7318"/>
        <w:rPr>
          <w:rtl/>
        </w:rPr>
      </w:pPr>
      <w:bookmarkStart w:id="175" w:name="_Hlk134552128"/>
      <w:bookmarkEnd w:id="174"/>
      <w:r w:rsidRPr="007D4911">
        <w:rPr>
          <w:rFonts w:hint="eastAsia"/>
          <w:rtl/>
        </w:rPr>
        <w:t>מומלץ</w:t>
      </w:r>
      <w:r w:rsidRPr="007D4911">
        <w:rPr>
          <w:rtl/>
        </w:rPr>
        <w:t xml:space="preserve"> </w:t>
      </w:r>
      <w:r w:rsidRPr="007D4911">
        <w:rPr>
          <w:rFonts w:hint="eastAsia"/>
          <w:rtl/>
        </w:rPr>
        <w:t>כי</w:t>
      </w:r>
      <w:r w:rsidRPr="007D4911">
        <w:rPr>
          <w:rtl/>
        </w:rPr>
        <w:t xml:space="preserve"> </w:t>
      </w:r>
      <w:r w:rsidRPr="007D4911">
        <w:rPr>
          <w:rFonts w:hint="cs"/>
          <w:rtl/>
        </w:rPr>
        <w:t xml:space="preserve">משרדים וגופי </w:t>
      </w:r>
      <w:r w:rsidRPr="007D4911">
        <w:rPr>
          <w:rFonts w:hint="cs"/>
          <w:rtl/>
        </w:rPr>
        <w:t>תמ"ק</w:t>
      </w:r>
      <w:r w:rsidRPr="007D4911">
        <w:rPr>
          <w:rFonts w:hint="cs"/>
          <w:rtl/>
        </w:rPr>
        <w:t xml:space="preserve"> שחוו אירוע סייבר ולא קיבלו עדכון על כך מהספק יוודאו כי קיימת דרישת דיווח בחוזה מול הספק וידרשו ממנו לעמוד במחויבותו החוזית</w:t>
      </w:r>
      <w:r w:rsidRPr="007D4911">
        <w:rPr>
          <w:rtl/>
        </w:rPr>
        <w:t>.</w:t>
      </w:r>
      <w:r w:rsidRPr="007D4911">
        <w:rPr>
          <w:rFonts w:hint="cs"/>
          <w:rtl/>
        </w:rPr>
        <w:t xml:space="preserve"> כמו כן מומלץ כי ארגונים אלו </w:t>
      </w:r>
      <w:r w:rsidRPr="007D4911">
        <w:rPr>
          <w:rtl/>
        </w:rPr>
        <w:t>יפנו לספק לקבלת פרטים על האירוע ועל אופן הטיפול שלו באירוע</w:t>
      </w:r>
      <w:r w:rsidRPr="007D4911">
        <w:rPr>
          <w:rFonts w:hint="cs"/>
          <w:rtl/>
        </w:rPr>
        <w:t>.</w:t>
      </w:r>
    </w:p>
    <w:bookmarkEnd w:id="175"/>
    <w:p w:rsidR="00023F2D" w:rsidP="00DE1561" w14:paraId="59E760D8" w14:textId="77777777">
      <w:pPr>
        <w:pStyle w:val="7392"/>
        <w:rPr>
          <w:rtl/>
        </w:rPr>
      </w:pPr>
      <w:r w:rsidRPr="00590DDA">
        <w:rPr>
          <w:rFonts w:hint="cs"/>
          <w:rtl/>
        </w:rPr>
        <w:t xml:space="preserve">בתשובת </w:t>
      </w:r>
      <w:r>
        <w:rPr>
          <w:rFonts w:hint="cs"/>
          <w:rtl/>
        </w:rPr>
        <w:t>גוף 3</w:t>
      </w:r>
      <w:r w:rsidRPr="00DB2AF7">
        <w:rPr>
          <w:rFonts w:hint="cs"/>
          <w:rtl/>
        </w:rPr>
        <w:t xml:space="preserve"> מיוני 2023 נמסר כי </w:t>
      </w:r>
      <w:r w:rsidRPr="00DB2AF7">
        <w:rPr>
          <w:rtl/>
        </w:rPr>
        <w:t xml:space="preserve">באירוע המדובר הספק הפר </w:t>
      </w:r>
      <w:r w:rsidRPr="00AD2615">
        <w:rPr>
          <w:rFonts w:hint="eastAsia"/>
          <w:rtl/>
        </w:rPr>
        <w:t>כמה</w:t>
      </w:r>
      <w:r w:rsidRPr="00AD2615">
        <w:rPr>
          <w:rtl/>
        </w:rPr>
        <w:t xml:space="preserve"> סעיפים בחוזה, לרבות </w:t>
      </w:r>
      <w:r w:rsidRPr="00AD2615">
        <w:rPr>
          <w:rFonts w:hint="eastAsia"/>
          <w:rtl/>
        </w:rPr>
        <w:t>את</w:t>
      </w:r>
      <w:r w:rsidRPr="00AD2615">
        <w:rPr>
          <w:rFonts w:hint="cs"/>
          <w:rtl/>
        </w:rPr>
        <w:t xml:space="preserve"> </w:t>
      </w:r>
      <w:r w:rsidRPr="00AD2615">
        <w:rPr>
          <w:rtl/>
        </w:rPr>
        <w:t xml:space="preserve">חובת הדיווח החלה עליו בעת אירוע סייבר. </w:t>
      </w:r>
      <w:r>
        <w:rPr>
          <w:rFonts w:hint="cs"/>
          <w:rtl/>
        </w:rPr>
        <w:t>הגוף</w:t>
      </w:r>
      <w:r w:rsidRPr="00AD2615">
        <w:rPr>
          <w:rtl/>
        </w:rPr>
        <w:t xml:space="preserve"> </w:t>
      </w:r>
      <w:r w:rsidRPr="00AD2615">
        <w:rPr>
          <w:rFonts w:hint="eastAsia"/>
          <w:rtl/>
        </w:rPr>
        <w:t>בחן</w:t>
      </w:r>
      <w:r w:rsidRPr="00AD2615">
        <w:rPr>
          <w:rtl/>
        </w:rPr>
        <w:t xml:space="preserve"> אפשרות לנקוט סנקציות, ולחלופין</w:t>
      </w:r>
      <w:r w:rsidRPr="00AD2615">
        <w:rPr>
          <w:rFonts w:hint="cs"/>
          <w:rtl/>
        </w:rPr>
        <w:t xml:space="preserve"> בחן </w:t>
      </w:r>
      <w:r w:rsidRPr="00AD2615">
        <w:rPr>
          <w:rFonts w:hint="eastAsia"/>
          <w:rtl/>
        </w:rPr>
        <w:t>את</w:t>
      </w:r>
      <w:r w:rsidRPr="00AD2615">
        <w:rPr>
          <w:rtl/>
        </w:rPr>
        <w:t xml:space="preserve"> </w:t>
      </w:r>
      <w:r w:rsidRPr="00AD2615">
        <w:rPr>
          <w:rFonts w:hint="eastAsia"/>
          <w:rtl/>
        </w:rPr>
        <w:t>האפשרות</w:t>
      </w:r>
      <w:r w:rsidRPr="00AD2615">
        <w:rPr>
          <w:rtl/>
        </w:rPr>
        <w:t xml:space="preserve"> לוודא שהספק </w:t>
      </w:r>
      <w:r w:rsidRPr="00AD2615">
        <w:rPr>
          <w:rFonts w:hint="eastAsia"/>
          <w:rtl/>
        </w:rPr>
        <w:t>מוסיף</w:t>
      </w:r>
      <w:r w:rsidRPr="00AD2615">
        <w:rPr>
          <w:rtl/>
        </w:rPr>
        <w:t xml:space="preserve"> ל</w:t>
      </w:r>
      <w:r w:rsidRPr="00AD2615">
        <w:rPr>
          <w:rFonts w:hint="eastAsia"/>
          <w:rtl/>
        </w:rPr>
        <w:t>מערכ</w:t>
      </w:r>
      <w:r w:rsidRPr="00690A2B">
        <w:rPr>
          <w:rFonts w:hint="eastAsia"/>
          <w:rtl/>
        </w:rPr>
        <w:t>ו</w:t>
      </w:r>
      <w:r w:rsidRPr="00590DDA">
        <w:rPr>
          <w:rFonts w:hint="eastAsia"/>
          <w:rtl/>
        </w:rPr>
        <w:t>ת</w:t>
      </w:r>
      <w:r w:rsidRPr="00DB2AF7">
        <w:rPr>
          <w:rtl/>
        </w:rPr>
        <w:t xml:space="preserve"> </w:t>
      </w:r>
      <w:r w:rsidRPr="00DB2AF7">
        <w:rPr>
          <w:rFonts w:hint="eastAsia"/>
          <w:rtl/>
        </w:rPr>
        <w:t>ה</w:t>
      </w:r>
      <w:r w:rsidRPr="00DB2AF7">
        <w:rPr>
          <w:rtl/>
        </w:rPr>
        <w:t xml:space="preserve">ארגון מנגנונים של אכיפה עצמית בנושא. לאחר שהספק הוכיח </w:t>
      </w:r>
      <w:r w:rsidRPr="00AD2615">
        <w:rPr>
          <w:rFonts w:hint="cs"/>
          <w:rtl/>
        </w:rPr>
        <w:t xml:space="preserve">שהוסיף </w:t>
      </w:r>
      <w:r w:rsidRPr="00AD2615">
        <w:rPr>
          <w:rFonts w:hint="eastAsia"/>
          <w:rtl/>
        </w:rPr>
        <w:t>למערכ</w:t>
      </w:r>
      <w:r w:rsidRPr="00690A2B">
        <w:rPr>
          <w:rFonts w:hint="eastAsia"/>
          <w:rtl/>
        </w:rPr>
        <w:t>ו</w:t>
      </w:r>
      <w:r w:rsidRPr="00590DDA">
        <w:rPr>
          <w:rFonts w:hint="eastAsia"/>
          <w:rtl/>
        </w:rPr>
        <w:t>ת</w:t>
      </w:r>
      <w:r w:rsidRPr="00DB2AF7">
        <w:rPr>
          <w:rtl/>
        </w:rPr>
        <w:t xml:space="preserve"> </w:t>
      </w:r>
      <w:r w:rsidRPr="00DB2AF7">
        <w:rPr>
          <w:rFonts w:hint="eastAsia"/>
          <w:rtl/>
        </w:rPr>
        <w:t>הארגון</w:t>
      </w:r>
      <w:r w:rsidRPr="00DB2AF7">
        <w:rPr>
          <w:rtl/>
        </w:rPr>
        <w:t xml:space="preserve"> אמצעי אבטחה להגנה על התקפות סייבר, הוחלט לוותר לו על הסנקציות, וזאת בכפוף </w:t>
      </w:r>
      <w:r w:rsidRPr="00AD2615">
        <w:rPr>
          <w:rFonts w:hint="eastAsia"/>
          <w:rtl/>
        </w:rPr>
        <w:t>לביצוע</w:t>
      </w:r>
      <w:r w:rsidRPr="00AD2615">
        <w:rPr>
          <w:rtl/>
        </w:rPr>
        <w:t xml:space="preserve"> ביקורות עיתיות גם על ידי </w:t>
      </w:r>
      <w:r w:rsidRPr="00AD2615">
        <w:rPr>
          <w:rFonts w:hint="eastAsia"/>
          <w:rtl/>
        </w:rPr>
        <w:t>ה</w:t>
      </w:r>
      <w:r>
        <w:rPr>
          <w:rFonts w:hint="cs"/>
          <w:rtl/>
        </w:rPr>
        <w:t>גוף</w:t>
      </w:r>
      <w:r w:rsidRPr="00AD2615">
        <w:rPr>
          <w:rtl/>
        </w:rPr>
        <w:t>.</w:t>
      </w:r>
    </w:p>
    <w:p w:rsidR="00023F2D" w:rsidRPr="00AA2F9D" w:rsidP="00AA2F9D" w14:paraId="39F8B984" w14:textId="77777777">
      <w:pPr>
        <w:pStyle w:val="73414"/>
        <w:rPr>
          <w:rtl/>
        </w:rPr>
      </w:pPr>
      <w:r w:rsidRPr="00AA2F9D">
        <w:rPr>
          <w:rFonts w:hint="cs"/>
          <w:rtl/>
        </w:rPr>
        <w:t>דיווח ארגונים על אירוע סייבר אצל הספק</w:t>
      </w:r>
    </w:p>
    <w:p w:rsidR="00023F2D" w:rsidP="00DE1561" w14:paraId="15F1E21C" w14:textId="77777777">
      <w:pPr>
        <w:pStyle w:val="7392"/>
        <w:rPr>
          <w:rtl/>
        </w:rPr>
      </w:pPr>
      <w:r>
        <w:rPr>
          <w:rFonts w:hint="cs"/>
          <w:rtl/>
        </w:rPr>
        <w:t xml:space="preserve">כדי לספק תמונה רוחבית במשק נדרש כי הארגונים שהתרחש אירוע סייבר אצל הספק שלהם ידווחו עליו גם לגוף </w:t>
      </w:r>
      <w:r>
        <w:rPr>
          <w:rFonts w:hint="cs"/>
          <w:rtl/>
        </w:rPr>
        <w:t>אסדרתי</w:t>
      </w:r>
      <w:r>
        <w:rPr>
          <w:rFonts w:hint="cs"/>
          <w:rtl/>
        </w:rPr>
        <w:t xml:space="preserve">, שכן מידע זה </w:t>
      </w:r>
      <w:r w:rsidRPr="0085609E">
        <w:rPr>
          <w:rFonts w:hint="cs"/>
          <w:rtl/>
        </w:rPr>
        <w:t>עשוי לסייע לגופים נוספים במשק להיערך לאירועים דומים ולהתגונן מפניהם.</w:t>
      </w:r>
    </w:p>
    <w:p w:rsidR="00023F2D" w:rsidP="00DE1561" w14:paraId="7B7C07E3" w14:textId="77777777">
      <w:pPr>
        <w:pStyle w:val="7392"/>
        <w:rPr>
          <w:rtl/>
        </w:rPr>
      </w:pPr>
      <w:r>
        <w:rPr>
          <w:rFonts w:hint="cs"/>
          <w:rtl/>
        </w:rPr>
        <w:t>לפי תקנה 11(</w:t>
      </w:r>
      <w:r w:rsidRPr="00DB2AF7">
        <w:rPr>
          <w:rFonts w:hint="cs"/>
          <w:rtl/>
        </w:rPr>
        <w:t>ד)(1) לתקנות הגנת הפרטיות</w:t>
      </w:r>
      <w:r w:rsidRPr="00DB2AF7">
        <w:rPr>
          <w:rtl/>
        </w:rPr>
        <w:t>,</w:t>
      </w:r>
      <w:r w:rsidRPr="00AD2615">
        <w:rPr>
          <w:rFonts w:hint="cs"/>
          <w:rtl/>
        </w:rPr>
        <w:t xml:space="preserve"> </w:t>
      </w:r>
      <w:r w:rsidRPr="00AD2615">
        <w:rPr>
          <w:rtl/>
        </w:rPr>
        <w:t>על כל מי שבבעלותו מאגר מידע ברמת אבטחה בינונית או גבוהה לפי התקנות</w:t>
      </w:r>
      <w:r w:rsidRPr="00AD2615">
        <w:t>,</w:t>
      </w:r>
      <w:r w:rsidRPr="00AD2615">
        <w:rPr>
          <w:rFonts w:hint="cs"/>
          <w:rtl/>
        </w:rPr>
        <w:t xml:space="preserve"> </w:t>
      </w:r>
      <w:r w:rsidRPr="00AD2615">
        <w:rPr>
          <w:rtl/>
        </w:rPr>
        <w:t xml:space="preserve">חלה חובת דיווח לרשות להגנת הפרטיות </w:t>
      </w:r>
      <w:r w:rsidRPr="00AD2615">
        <w:rPr>
          <w:rFonts w:hint="eastAsia"/>
          <w:rtl/>
        </w:rPr>
        <w:t>בנוגע</w:t>
      </w:r>
      <w:r w:rsidRPr="00AD2615">
        <w:rPr>
          <w:rtl/>
        </w:rPr>
        <w:t xml:space="preserve"> </w:t>
      </w:r>
      <w:r w:rsidRPr="00AD2615">
        <w:rPr>
          <w:rFonts w:hint="eastAsia"/>
          <w:rtl/>
        </w:rPr>
        <w:t>ל</w:t>
      </w:r>
      <w:r w:rsidRPr="00AD2615">
        <w:rPr>
          <w:rtl/>
        </w:rPr>
        <w:t>כל אירוע אבטחת מידע חמור כהגדרתו בתקנות אלו</w:t>
      </w:r>
      <w:r w:rsidRPr="00AD2615">
        <w:rPr>
          <w:rFonts w:hint="cs"/>
          <w:rtl/>
        </w:rPr>
        <w:t>.</w:t>
      </w:r>
    </w:p>
    <w:p w:rsidR="00023F2D" w:rsidRPr="007D4911" w:rsidP="007D4911" w14:paraId="604786C0" w14:textId="77777777">
      <w:pPr>
        <w:pStyle w:val="734"/>
        <w:rPr>
          <w:rtl/>
        </w:rPr>
      </w:pPr>
      <w:r w:rsidRPr="007D4911">
        <w:rPr>
          <w:rFonts w:hint="eastAsia"/>
          <w:b w:val="0"/>
          <w:bCs w:val="0"/>
          <w:rtl/>
        </w:rPr>
        <w:t>לוח</w:t>
      </w:r>
      <w:r w:rsidRPr="007D4911">
        <w:rPr>
          <w:b w:val="0"/>
          <w:bCs w:val="0"/>
          <w:rtl/>
        </w:rPr>
        <w:t xml:space="preserve"> </w:t>
      </w:r>
      <w:r w:rsidRPr="007D4911">
        <w:rPr>
          <w:rFonts w:hint="cs"/>
          <w:b w:val="0"/>
          <w:bCs w:val="0"/>
          <w:rtl/>
        </w:rPr>
        <w:t>20</w:t>
      </w:r>
      <w:r w:rsidRPr="007D4911">
        <w:rPr>
          <w:b w:val="0"/>
          <w:bCs w:val="0"/>
        </w:rPr>
        <w:t>:</w:t>
      </w:r>
      <w:r w:rsidRPr="007D4911">
        <w:rPr>
          <w:rFonts w:hint="cs"/>
          <w:rtl/>
        </w:rPr>
        <w:t xml:space="preserve"> דיווח ארגונים למאסדר על אירוע סייבר אצל הספק</w:t>
      </w:r>
    </w:p>
    <w:tbl>
      <w:tblPr>
        <w:tblStyle w:val="TableGrid"/>
        <w:bidiVisual/>
        <w:tblW w:w="5000" w:type="pct"/>
        <w:jc w:val="center"/>
        <w:tblBorders>
          <w:top w:val="none" w:sz="0" w:space="0" w:color="auto"/>
          <w:bottom w:val="none" w:sz="0" w:space="0" w:color="auto"/>
          <w:insideH w:val="none" w:sz="0" w:space="0" w:color="auto"/>
        </w:tblBorders>
        <w:tblLook w:val="04A0"/>
      </w:tblPr>
      <w:tblGrid>
        <w:gridCol w:w="3548"/>
        <w:gridCol w:w="3812"/>
      </w:tblGrid>
      <w:tr w14:paraId="054859D1" w14:textId="77777777" w:rsidTr="000A2832">
        <w:tblPrEx>
          <w:tblW w:w="5000" w:type="pct"/>
          <w:jc w:val="center"/>
          <w:tblBorders>
            <w:top w:val="none" w:sz="0" w:space="0" w:color="auto"/>
            <w:bottom w:val="none" w:sz="0" w:space="0" w:color="auto"/>
            <w:insideH w:val="none" w:sz="0" w:space="0" w:color="auto"/>
          </w:tblBorders>
          <w:tblLook w:val="04A0"/>
        </w:tblPrEx>
        <w:trPr>
          <w:jc w:val="center"/>
        </w:trPr>
        <w:tc>
          <w:tcPr>
            <w:tcW w:w="2410" w:type="pct"/>
            <w:shd w:val="clear" w:color="auto" w:fill="C8DCE4"/>
          </w:tcPr>
          <w:p w:rsidR="00023F2D" w:rsidRPr="007D4911" w:rsidP="007D4911" w14:paraId="3309542F" w14:textId="77777777">
            <w:pPr>
              <w:pStyle w:val="73R"/>
              <w:rPr>
                <w:b/>
                <w:bCs/>
                <w:rtl/>
              </w:rPr>
            </w:pPr>
            <w:bookmarkStart w:id="176" w:name="_Hlk130457145"/>
            <w:r w:rsidRPr="007D4911">
              <w:rPr>
                <w:rFonts w:hint="cs"/>
                <w:b/>
                <w:bCs/>
                <w:rtl/>
              </w:rPr>
              <w:t>השאלה</w:t>
            </w:r>
          </w:p>
        </w:tc>
        <w:tc>
          <w:tcPr>
            <w:tcW w:w="2590" w:type="pct"/>
            <w:shd w:val="clear" w:color="auto" w:fill="C8DCE4"/>
          </w:tcPr>
          <w:p w:rsidR="00023F2D" w:rsidRPr="007D4911" w:rsidP="007D4911" w14:paraId="07EF6026" w14:textId="77777777">
            <w:pPr>
              <w:pStyle w:val="73R"/>
              <w:rPr>
                <w:b/>
                <w:bCs/>
                <w:rtl/>
              </w:rPr>
            </w:pPr>
            <w:r w:rsidRPr="007D4911">
              <w:rPr>
                <w:rFonts w:hint="cs"/>
                <w:b/>
                <w:bCs/>
                <w:rtl/>
              </w:rPr>
              <w:t>שיעור הארגונים</w:t>
            </w:r>
          </w:p>
        </w:tc>
      </w:tr>
      <w:tr w14:paraId="68BCAD90" w14:textId="77777777" w:rsidTr="000A2832">
        <w:tblPrEx>
          <w:tblW w:w="5000" w:type="pct"/>
          <w:jc w:val="center"/>
          <w:tblLook w:val="04A0"/>
        </w:tblPrEx>
        <w:trPr>
          <w:trHeight w:val="1814"/>
          <w:jc w:val="center"/>
        </w:trPr>
        <w:tc>
          <w:tcPr>
            <w:tcW w:w="2410" w:type="pct"/>
            <w:shd w:val="clear" w:color="auto" w:fill="DFECEF"/>
          </w:tcPr>
          <w:p w:rsidR="00023F2D" w:rsidRPr="007D4911" w:rsidP="007D4911" w14:paraId="43AA4965" w14:textId="77777777">
            <w:pPr>
              <w:pStyle w:val="73R"/>
              <w:rPr>
                <w:rtl/>
              </w:rPr>
            </w:pPr>
            <w:r w:rsidRPr="007D4911">
              <w:rPr>
                <w:rFonts w:hint="cs"/>
                <w:rtl/>
              </w:rPr>
              <w:t>האם דווח על האירוע למערך הסייבר?</w:t>
            </w:r>
          </w:p>
        </w:tc>
        <w:tc>
          <w:tcPr>
            <w:tcW w:w="2590" w:type="pct"/>
            <w:shd w:val="clear" w:color="auto" w:fill="DFECEF"/>
          </w:tcPr>
          <w:p w:rsidR="00023F2D" w:rsidRPr="007D4911" w:rsidP="007D4911" w14:paraId="76CE7072" w14:textId="1C9F766E">
            <w:pPr>
              <w:pStyle w:val="73R"/>
              <w:rPr>
                <w:rtl/>
              </w:rPr>
            </w:pPr>
            <w:r w:rsidRPr="007D4911">
              <w:rPr>
                <w:rFonts w:hint="cs"/>
                <w:noProof/>
              </w:rPr>
              <w:drawing>
                <wp:anchor distT="0" distB="0" distL="114300" distR="114300" simplePos="0" relativeHeight="251737088" behindDoc="0" locked="0" layoutInCell="1" allowOverlap="1">
                  <wp:simplePos x="0" y="0"/>
                  <wp:positionH relativeFrom="column">
                    <wp:posOffset>717604</wp:posOffset>
                  </wp:positionH>
                  <wp:positionV relativeFrom="paragraph">
                    <wp:posOffset>63555</wp:posOffset>
                  </wp:positionV>
                  <wp:extent cx="930303" cy="558182"/>
                  <wp:effectExtent l="0" t="0" r="0" b="635"/>
                  <wp:wrapNone/>
                  <wp:docPr id="89" name="תמונה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תמונה 89"/>
                          <pic:cNvPicPr>
                            <a:picLocks noChangeAspect="1" noChangeArrowheads="1"/>
                          </pic:cNvPicPr>
                        </pic:nvPicPr>
                        <pic:blipFill>
                          <a:blip xmlns:r="http://schemas.openxmlformats.org/officeDocument/2006/relationships" r:embed="rId80"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30926" cy="558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4911">
              <w:rPr>
                <w:noProof/>
                <w:rtl/>
              </w:rPr>
              <mc:AlternateContent>
                <mc:Choice Requires="wps">
                  <w:drawing>
                    <wp:anchor distT="0" distB="0" distL="114300" distR="114300" simplePos="0" relativeHeight="251809792" behindDoc="0" locked="0" layoutInCell="1" allowOverlap="1">
                      <wp:simplePos x="0" y="0"/>
                      <wp:positionH relativeFrom="column">
                        <wp:posOffset>-5715</wp:posOffset>
                      </wp:positionH>
                      <wp:positionV relativeFrom="paragraph">
                        <wp:posOffset>619456</wp:posOffset>
                      </wp:positionV>
                      <wp:extent cx="2349305" cy="508883"/>
                      <wp:effectExtent l="0" t="0" r="0" b="0"/>
                      <wp:wrapNone/>
                      <wp:docPr id="153" name="תיבת טקסט 153"/>
                      <wp:cNvGraphicFramePr/>
                      <a:graphic xmlns:a="http://schemas.openxmlformats.org/drawingml/2006/main">
                        <a:graphicData uri="http://schemas.microsoft.com/office/word/2010/wordprocessingShape">
                          <wps:wsp xmlns:wps="http://schemas.microsoft.com/office/word/2010/wordprocessingShape">
                            <wps:cNvSpPr txBox="1"/>
                            <wps:spPr>
                              <a:xfrm>
                                <a:off x="0" y="0"/>
                                <a:ext cx="2349305" cy="508883"/>
                              </a:xfrm>
                              <a:prstGeom prst="rect">
                                <a:avLst/>
                              </a:prstGeom>
                              <a:noFill/>
                              <a:ln w="6350">
                                <a:noFill/>
                              </a:ln>
                            </wps:spPr>
                            <wps:txbx>
                              <w:txbxContent>
                                <w:p w:rsidR="00023F2D" w:rsidRPr="007D4911" w:rsidP="00E25CE5" w14:textId="77777777">
                                  <w:pPr>
                                    <w:spacing w:line="240" w:lineRule="auto"/>
                                    <w:jc w:val="center"/>
                                    <w:rPr>
                                      <w:rFonts w:ascii="Tahoma" w:hAnsi="Tahoma" w:cs="Tahoma"/>
                                      <w:b/>
                                      <w:bCs/>
                                      <w:sz w:val="18"/>
                                      <w:szCs w:val="18"/>
                                      <w:rtl/>
                                    </w:rPr>
                                  </w:pPr>
                                  <w:r w:rsidRPr="007D4911">
                                    <w:rPr>
                                      <w:rFonts w:ascii="Tahoma" w:hAnsi="Tahoma" w:cs="Tahoma" w:hint="cs"/>
                                      <w:b/>
                                      <w:bCs/>
                                      <w:sz w:val="18"/>
                                      <w:szCs w:val="18"/>
                                      <w:rtl/>
                                    </w:rPr>
                                    <w:t>38</w:t>
                                  </w:r>
                                  <w:r w:rsidRPr="007D4911">
                                    <w:rPr>
                                      <w:rFonts w:ascii="Tahoma" w:hAnsi="Tahoma" w:cs="Tahoma"/>
                                      <w:b/>
                                      <w:bCs/>
                                      <w:sz w:val="18"/>
                                      <w:szCs w:val="18"/>
                                      <w:rtl/>
                                    </w:rPr>
                                    <w:t xml:space="preserve">% </w:t>
                                  </w:r>
                                  <w:r w:rsidRPr="007D4911">
                                    <w:rPr>
                                      <w:rFonts w:ascii="Tahoma" w:hAnsi="Tahoma" w:cs="Tahoma" w:hint="eastAsia"/>
                                      <w:b/>
                                      <w:bCs/>
                                      <w:sz w:val="18"/>
                                      <w:szCs w:val="18"/>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דיווחו למערך הסייבר על אירוע סייבר שהתרחש אצל הספק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3" o:spid="_x0000_s1073" type="#_x0000_t202" style="width:185pt;height:40.05pt;margin-top:48.8pt;margin-left:-0.45pt;mso-height-percent:0;mso-height-relative:margin;mso-width-percent:0;mso-width-relative:margin;mso-wrap-distance-bottom:0;mso-wrap-distance-left:9pt;mso-wrap-distance-right:9pt;mso-wrap-distance-top:0;mso-wrap-style:square;position:absolute;visibility:visible;v-text-anchor:top;z-index:251810816" filled="f" stroked="f" strokeweight="0.5pt">
                      <v:textbox>
                        <w:txbxContent>
                          <w:p w:rsidR="00023F2D" w:rsidRPr="007D4911" w:rsidP="00E25CE5" w14:paraId="35CE8D0A" w14:textId="77777777">
                            <w:pPr>
                              <w:spacing w:line="240" w:lineRule="auto"/>
                              <w:jc w:val="center"/>
                              <w:rPr>
                                <w:rFonts w:ascii="Tahoma" w:hAnsi="Tahoma" w:cs="Tahoma"/>
                                <w:b/>
                                <w:bCs/>
                                <w:sz w:val="18"/>
                                <w:szCs w:val="18"/>
                                <w:rtl/>
                              </w:rPr>
                            </w:pPr>
                            <w:r w:rsidRPr="007D4911">
                              <w:rPr>
                                <w:rFonts w:ascii="Tahoma" w:hAnsi="Tahoma" w:cs="Tahoma" w:hint="cs"/>
                                <w:b/>
                                <w:bCs/>
                                <w:sz w:val="18"/>
                                <w:szCs w:val="18"/>
                                <w:rtl/>
                              </w:rPr>
                              <w:t>38</w:t>
                            </w:r>
                            <w:r w:rsidRPr="007D4911">
                              <w:rPr>
                                <w:rFonts w:ascii="Tahoma" w:hAnsi="Tahoma" w:cs="Tahoma"/>
                                <w:b/>
                                <w:bCs/>
                                <w:sz w:val="18"/>
                                <w:szCs w:val="18"/>
                                <w:rtl/>
                              </w:rPr>
                              <w:t xml:space="preserve">% </w:t>
                            </w:r>
                            <w:r w:rsidRPr="007D4911">
                              <w:rPr>
                                <w:rFonts w:ascii="Tahoma" w:hAnsi="Tahoma" w:cs="Tahoma" w:hint="eastAsia"/>
                                <w:b/>
                                <w:bCs/>
                                <w:sz w:val="18"/>
                                <w:szCs w:val="18"/>
                                <w:rtl/>
                              </w:rPr>
                              <w:t>מהארגונים</w:t>
                            </w:r>
                          </w:p>
                          <w:p w:rsidR="00023F2D" w:rsidRPr="00E25CE5" w:rsidP="00E25CE5" w14:paraId="50057A7E"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לא דיווחו למערך הסייבר על אירוע סייבר שהתרחש אצל הספק</w:t>
                            </w:r>
                          </w:p>
                        </w:txbxContent>
                      </v:textbox>
                    </v:shape>
                  </w:pict>
                </mc:Fallback>
              </mc:AlternateContent>
            </w:r>
            <w:r w:rsidRPr="007D4911">
              <w:rPr>
                <w:noProof/>
                <w:rtl/>
              </w:rPr>
              <mc:AlternateContent>
                <mc:Choice Requires="wps">
                  <w:drawing>
                    <wp:anchor distT="45720" distB="45720" distL="114300" distR="114300" simplePos="0" relativeHeight="251742208" behindDoc="0" locked="0" layoutInCell="1" allowOverlap="1">
                      <wp:simplePos x="0" y="0"/>
                      <wp:positionH relativeFrom="column">
                        <wp:posOffset>-757636280</wp:posOffset>
                      </wp:positionH>
                      <wp:positionV relativeFrom="paragraph">
                        <wp:posOffset>4653915</wp:posOffset>
                      </wp:positionV>
                      <wp:extent cx="461010" cy="228600"/>
                      <wp:effectExtent l="57150" t="0" r="53340" b="114300"/>
                      <wp:wrapNone/>
                      <wp:docPr id="129"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461010" cy="228600"/>
                              </a:xfrm>
                              <a:prstGeom prst="rect">
                                <a:avLst/>
                              </a:prstGeom>
                              <a:solidFill>
                                <a:srgbClr val="FFFFFF"/>
                              </a:solidFill>
                              <a:ln w="9525">
                                <a:noFill/>
                                <a:miter lim="800000"/>
                                <a:headEnd/>
                                <a:tailEnd/>
                              </a:ln>
                              <a:effectLst>
                                <a:outerShdw blurRad="50800" dist="50800" dir="5400000" sx="100000" sy="100000" kx="0" ky="0" algn="ctr" rotWithShape="0">
                                  <a:schemeClr val="bg1"/>
                                </a:outerShdw>
                              </a:effectLst>
                            </wps:spPr>
                            <wps:txbx>
                              <w:txbxContent>
                                <w:p w:rsidR="00023F2D" w:rsidRPr="00866E44" w:rsidP="00023F2D" w14:textId="77777777">
                                  <w:pPr>
                                    <w:rPr>
                                      <w:b/>
                                      <w:bCs/>
                                      <w:rtl/>
                                      <w:cs/>
                                    </w:rPr>
                                  </w:pPr>
                                  <w:r>
                                    <w:rPr>
                                      <w:rFonts w:hint="cs"/>
                                      <w:b/>
                                      <w:bCs/>
                                      <w:rtl/>
                                    </w:rPr>
                                    <w:t>38</w:t>
                                  </w:r>
                                  <w:r w:rsidRPr="00866E44">
                                    <w:rPr>
                                      <w:rFonts w:hint="cs"/>
                                      <w:b/>
                                      <w:bCs/>
                                      <w:rtl/>
                                    </w:rPr>
                                    <w: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תיבת טקסט 2" o:spid="_x0000_s1074" type="#_x0000_t202" style="width:36.3pt;height:18pt;margin-top:366.45pt;margin-left:-59656.4pt;flip:x;mso-height-percent:0;mso-height-relative:margin;mso-width-percent:0;mso-width-relative:margin;mso-wrap-distance-bottom:3.6pt;mso-wrap-distance-left:9pt;mso-wrap-distance-right:9pt;mso-wrap-distance-top:3.6pt;mso-wrap-style:square;position:absolute;visibility:visible;v-text-anchor:top;z-index:251743232" stroked="f">
                      <v:shadow on="t" color="white" offset="0,4pt"/>
                      <v:textbox>
                        <w:txbxContent>
                          <w:p w:rsidR="00023F2D" w:rsidRPr="00866E44" w:rsidP="00023F2D" w14:paraId="149A85DE" w14:textId="77777777">
                            <w:pPr>
                              <w:rPr>
                                <w:b/>
                                <w:bCs/>
                                <w:rtl/>
                                <w:cs/>
                              </w:rPr>
                            </w:pPr>
                            <w:r>
                              <w:rPr>
                                <w:rFonts w:hint="cs"/>
                                <w:b/>
                                <w:bCs/>
                                <w:rtl/>
                              </w:rPr>
                              <w:t>38</w:t>
                            </w:r>
                            <w:r w:rsidRPr="00866E44">
                              <w:rPr>
                                <w:rFonts w:hint="cs"/>
                                <w:b/>
                                <w:bCs/>
                                <w:rtl/>
                              </w:rPr>
                              <w:t>%</w:t>
                            </w:r>
                          </w:p>
                        </w:txbxContent>
                      </v:textbox>
                    </v:shape>
                  </w:pict>
                </mc:Fallback>
              </mc:AlternateContent>
            </w:r>
            <w:r w:rsidRPr="007D4911">
              <w:rPr>
                <w:rtl/>
              </w:rPr>
              <w:t xml:space="preserve">  </w:t>
            </w:r>
          </w:p>
        </w:tc>
      </w:tr>
    </w:tbl>
    <w:bookmarkEnd w:id="176"/>
    <w:p w:rsidR="00023F2D" w:rsidRPr="007D4911" w:rsidP="007D4911" w14:paraId="295B59BC" w14:textId="77777777">
      <w:pPr>
        <w:pStyle w:val="7318"/>
        <w:spacing w:before="240"/>
        <w:rPr>
          <w:rtl/>
        </w:rPr>
      </w:pPr>
      <w:r w:rsidRPr="007D4911">
        <w:rPr>
          <w:rFonts w:hint="cs"/>
          <w:rtl/>
        </w:rPr>
        <w:t xml:space="preserve">נמצא כי 5 </w:t>
      </w:r>
      <w:r w:rsidRPr="007D4911">
        <w:t>(38%)</w:t>
      </w:r>
      <w:r w:rsidRPr="007D4911">
        <w:rPr>
          <w:rFonts w:hint="cs"/>
          <w:rtl/>
        </w:rPr>
        <w:t xml:space="preserve"> מתוך 13 המשרדים וגופי </w:t>
      </w:r>
      <w:r w:rsidRPr="007D4911">
        <w:rPr>
          <w:rFonts w:hint="cs"/>
          <w:rtl/>
        </w:rPr>
        <w:t>התמ"ק</w:t>
      </w:r>
      <w:r w:rsidRPr="007D4911">
        <w:rPr>
          <w:rFonts w:hint="cs"/>
          <w:rtl/>
        </w:rPr>
        <w:t xml:space="preserve"> שענו על השאלה ודיווחו </w:t>
      </w:r>
      <w:r w:rsidRPr="007D4911">
        <w:rPr>
          <w:rFonts w:hint="eastAsia"/>
          <w:rtl/>
        </w:rPr>
        <w:t>שהתרחש</w:t>
      </w:r>
      <w:r w:rsidRPr="007D4911">
        <w:rPr>
          <w:rtl/>
        </w:rPr>
        <w:t xml:space="preserve"> </w:t>
      </w:r>
      <w:r w:rsidRPr="007D4911">
        <w:rPr>
          <w:rFonts w:hint="eastAsia"/>
          <w:rtl/>
        </w:rPr>
        <w:t>אצל</w:t>
      </w:r>
      <w:r w:rsidRPr="007D4911">
        <w:rPr>
          <w:rtl/>
        </w:rPr>
        <w:t xml:space="preserve"> </w:t>
      </w:r>
      <w:r w:rsidRPr="007D4911">
        <w:rPr>
          <w:rFonts w:hint="eastAsia"/>
          <w:rtl/>
        </w:rPr>
        <w:t>הספק</w:t>
      </w:r>
      <w:r w:rsidRPr="007D4911">
        <w:rPr>
          <w:rtl/>
        </w:rPr>
        <w:t xml:space="preserve"> </w:t>
      </w:r>
      <w:r w:rsidRPr="007D4911">
        <w:rPr>
          <w:rFonts w:hint="eastAsia"/>
          <w:rtl/>
        </w:rPr>
        <w:t>שלהם</w:t>
      </w:r>
      <w:r w:rsidRPr="007D4911">
        <w:rPr>
          <w:rFonts w:hint="cs"/>
          <w:rtl/>
        </w:rPr>
        <w:t xml:space="preserve"> אירוע </w:t>
      </w:r>
      <w:r w:rsidRPr="007D4911">
        <w:rPr>
          <w:rFonts w:hint="eastAsia"/>
          <w:rtl/>
        </w:rPr>
        <w:t>סייבר</w:t>
      </w:r>
      <w:r w:rsidRPr="007D4911">
        <w:rPr>
          <w:rFonts w:hint="cs"/>
          <w:rtl/>
        </w:rPr>
        <w:t xml:space="preserve"> לא דיווחו </w:t>
      </w:r>
      <w:r w:rsidRPr="007D4911">
        <w:rPr>
          <w:rFonts w:hint="eastAsia"/>
          <w:rtl/>
        </w:rPr>
        <w:t>על</w:t>
      </w:r>
      <w:r w:rsidRPr="007D4911">
        <w:rPr>
          <w:rtl/>
        </w:rPr>
        <w:t xml:space="preserve"> </w:t>
      </w:r>
      <w:r w:rsidRPr="007D4911">
        <w:rPr>
          <w:rFonts w:hint="eastAsia"/>
          <w:rtl/>
        </w:rPr>
        <w:t>כך</w:t>
      </w:r>
      <w:r w:rsidRPr="007D4911">
        <w:rPr>
          <w:rFonts w:hint="cs"/>
          <w:rtl/>
        </w:rPr>
        <w:t xml:space="preserve"> למערך הסייבר. בהיעדר דיווחים כאמור, מערך הסייבר לא יוכל להתריע על כך </w:t>
      </w:r>
      <w:r w:rsidRPr="007D4911">
        <w:rPr>
          <w:rFonts w:hint="eastAsia"/>
          <w:rtl/>
        </w:rPr>
        <w:t>ל</w:t>
      </w:r>
      <w:r w:rsidRPr="007D4911">
        <w:rPr>
          <w:rFonts w:hint="cs"/>
          <w:rtl/>
        </w:rPr>
        <w:t xml:space="preserve">פני ארגונים נוספים שעלולים להיות חשופים לפגיעה בגין אותו אירוע. </w:t>
      </w:r>
    </w:p>
    <w:p w:rsidR="00023F2D" w:rsidRPr="007D4911" w:rsidP="007D4911" w14:paraId="308E54C5" w14:textId="77777777">
      <w:pPr>
        <w:pStyle w:val="7318"/>
        <w:rPr>
          <w:rtl/>
        </w:rPr>
      </w:pPr>
      <w:r w:rsidRPr="007D4911">
        <w:rPr>
          <w:rFonts w:hint="cs"/>
          <w:rtl/>
        </w:rPr>
        <w:t xml:space="preserve">מומלץ כי משרדים וגופי </w:t>
      </w:r>
      <w:r w:rsidRPr="007D4911">
        <w:rPr>
          <w:rFonts w:hint="cs"/>
          <w:rtl/>
        </w:rPr>
        <w:t>תמ"ק</w:t>
      </w:r>
      <w:r w:rsidRPr="007D4911">
        <w:rPr>
          <w:rFonts w:hint="cs"/>
          <w:rtl/>
        </w:rPr>
        <w:t xml:space="preserve"> שחוו אירוע סייבר ידווחו למערך הסייבר וגם לרשות להגנת הפרטיות </w:t>
      </w:r>
      <w:r w:rsidRPr="007D4911">
        <w:rPr>
          <w:rFonts w:hint="eastAsia"/>
          <w:rtl/>
        </w:rPr>
        <w:t>על</w:t>
      </w:r>
      <w:r w:rsidRPr="007D4911">
        <w:rPr>
          <w:rFonts w:hint="cs"/>
          <w:rtl/>
        </w:rPr>
        <w:t xml:space="preserve"> מקרים </w:t>
      </w:r>
      <w:r w:rsidRPr="007D4911">
        <w:rPr>
          <w:rFonts w:hint="eastAsia"/>
          <w:rtl/>
        </w:rPr>
        <w:t>ש</w:t>
      </w:r>
      <w:r w:rsidRPr="007D4911">
        <w:rPr>
          <w:rFonts w:hint="cs"/>
          <w:rtl/>
        </w:rPr>
        <w:t xml:space="preserve">בהם האירוע </w:t>
      </w:r>
      <w:r w:rsidRPr="007D4911">
        <w:rPr>
          <w:rFonts w:hint="eastAsia"/>
          <w:rtl/>
        </w:rPr>
        <w:t>היה</w:t>
      </w:r>
      <w:r w:rsidRPr="007D4911">
        <w:rPr>
          <w:rFonts w:hint="cs"/>
          <w:rtl/>
        </w:rPr>
        <w:t xml:space="preserve"> חמור כהגדרתו בתקנות אבטחת מידע</w:t>
      </w:r>
      <w:r w:rsidRPr="007D4911">
        <w:rPr>
          <w:rtl/>
        </w:rPr>
        <w:t>.</w:t>
      </w:r>
      <w:r w:rsidRPr="007D4911">
        <w:rPr>
          <w:rFonts w:hint="cs"/>
          <w:rtl/>
        </w:rPr>
        <w:t xml:space="preserve"> עוד מומלץ כי מערך הסייבר, </w:t>
      </w:r>
      <w:r w:rsidRPr="007D4911">
        <w:rPr>
          <w:rFonts w:hint="eastAsia"/>
          <w:rtl/>
        </w:rPr>
        <w:t>יה</w:t>
      </w:r>
      <w:r w:rsidRPr="007D4911">
        <w:rPr>
          <w:rtl/>
        </w:rPr>
        <w:t>"ב</w:t>
      </w:r>
      <w:r w:rsidRPr="007D4911">
        <w:rPr>
          <w:rtl/>
        </w:rPr>
        <w:t xml:space="preserve">, הרשות להגנת הפרטיות </w:t>
      </w:r>
      <w:r w:rsidRPr="007D4911">
        <w:rPr>
          <w:rFonts w:hint="cs"/>
          <w:rtl/>
        </w:rPr>
        <w:t>ומינהל</w:t>
      </w:r>
      <w:r w:rsidRPr="007D4911">
        <w:rPr>
          <w:rFonts w:hint="cs"/>
          <w:rtl/>
        </w:rPr>
        <w:t xml:space="preserve"> הרכש </w:t>
      </w:r>
      <w:r w:rsidRPr="007D4911">
        <w:rPr>
          <w:rFonts w:hint="eastAsia"/>
          <w:rtl/>
        </w:rPr>
        <w:t>יפתחו</w:t>
      </w:r>
      <w:r w:rsidRPr="007D4911">
        <w:rPr>
          <w:rtl/>
        </w:rPr>
        <w:t xml:space="preserve"> מנגנון </w:t>
      </w:r>
      <w:r w:rsidRPr="007D4911">
        <w:rPr>
          <w:rFonts w:hint="eastAsia"/>
          <w:rtl/>
        </w:rPr>
        <w:t>אחוד</w:t>
      </w:r>
      <w:r w:rsidRPr="007D4911">
        <w:rPr>
          <w:rtl/>
        </w:rPr>
        <w:t xml:space="preserve"> </w:t>
      </w:r>
      <w:r w:rsidRPr="007D4911">
        <w:rPr>
          <w:rFonts w:hint="eastAsia"/>
          <w:rtl/>
        </w:rPr>
        <w:t>לקבלת</w:t>
      </w:r>
      <w:r w:rsidRPr="007D4911">
        <w:rPr>
          <w:rtl/>
        </w:rPr>
        <w:t xml:space="preserve"> </w:t>
      </w:r>
      <w:r w:rsidRPr="007D4911">
        <w:rPr>
          <w:rFonts w:hint="eastAsia"/>
          <w:rtl/>
        </w:rPr>
        <w:t>דיווח</w:t>
      </w:r>
      <w:r w:rsidRPr="007D4911">
        <w:rPr>
          <w:rtl/>
        </w:rPr>
        <w:t xml:space="preserve"> </w:t>
      </w:r>
      <w:r w:rsidRPr="007D4911">
        <w:rPr>
          <w:rFonts w:hint="eastAsia"/>
          <w:rtl/>
        </w:rPr>
        <w:t>על</w:t>
      </w:r>
      <w:r w:rsidRPr="007D4911">
        <w:rPr>
          <w:rtl/>
        </w:rPr>
        <w:t xml:space="preserve"> </w:t>
      </w:r>
      <w:r w:rsidRPr="007D4911">
        <w:rPr>
          <w:rFonts w:hint="eastAsia"/>
          <w:rtl/>
        </w:rPr>
        <w:t>אירוע</w:t>
      </w:r>
      <w:r w:rsidRPr="007D4911">
        <w:rPr>
          <w:rtl/>
        </w:rPr>
        <w:t xml:space="preserve"> </w:t>
      </w:r>
      <w:r w:rsidRPr="007D4911">
        <w:rPr>
          <w:rFonts w:hint="eastAsia"/>
          <w:rtl/>
        </w:rPr>
        <w:t>סייבר</w:t>
      </w:r>
      <w:r w:rsidRPr="007D4911">
        <w:rPr>
          <w:rtl/>
        </w:rPr>
        <w:t xml:space="preserve"> </w:t>
      </w:r>
      <w:r w:rsidRPr="007D4911">
        <w:rPr>
          <w:rFonts w:hint="eastAsia"/>
          <w:rtl/>
        </w:rPr>
        <w:t>מהארגונים</w:t>
      </w:r>
      <w:r w:rsidRPr="007D4911">
        <w:rPr>
          <w:rtl/>
        </w:rPr>
        <w:t>, וכי במתודולוגיה בנושא שרשרת האספקה תתווסף חובת דיווח באמצעות מנגנון זה</w:t>
      </w:r>
      <w:r w:rsidRPr="007D4911">
        <w:rPr>
          <w:rFonts w:hint="cs"/>
          <w:rtl/>
        </w:rPr>
        <w:t xml:space="preserve">, </w:t>
      </w:r>
      <w:r w:rsidRPr="007D4911">
        <w:rPr>
          <w:rFonts w:hint="eastAsia"/>
          <w:rtl/>
        </w:rPr>
        <w:t>באופן</w:t>
      </w:r>
      <w:r w:rsidRPr="007D4911">
        <w:rPr>
          <w:rtl/>
        </w:rPr>
        <w:t xml:space="preserve"> </w:t>
      </w:r>
      <w:r w:rsidRPr="007D4911">
        <w:rPr>
          <w:rFonts w:hint="cs"/>
          <w:rtl/>
        </w:rPr>
        <w:t>שבו</w:t>
      </w:r>
      <w:r w:rsidRPr="007D4911">
        <w:rPr>
          <w:rtl/>
        </w:rPr>
        <w:t xml:space="preserve"> כל </w:t>
      </w:r>
      <w:r w:rsidRPr="007D4911">
        <w:rPr>
          <w:rFonts w:hint="cs"/>
          <w:rtl/>
        </w:rPr>
        <w:t xml:space="preserve">גוף </w:t>
      </w:r>
      <w:r w:rsidRPr="007D4911">
        <w:rPr>
          <w:rFonts w:hint="cs"/>
          <w:rtl/>
        </w:rPr>
        <w:t>אסדרתי</w:t>
      </w:r>
      <w:r w:rsidRPr="007D4911">
        <w:rPr>
          <w:rtl/>
        </w:rPr>
        <w:t xml:space="preserve"> יקבל מידע על האירוע ויוכל לטפל בו בהתאם לסמכויות שלו. </w:t>
      </w:r>
    </w:p>
    <w:p w:rsidR="00023F2D" w:rsidRPr="00CD6042" w:rsidP="00DE1561" w14:paraId="5F56CA61" w14:textId="77777777">
      <w:pPr>
        <w:pStyle w:val="7392"/>
        <w:rPr>
          <w:rtl/>
        </w:rPr>
      </w:pPr>
      <w:r w:rsidRPr="00CD6042">
        <w:rPr>
          <w:rFonts w:hint="eastAsia"/>
          <w:rtl/>
        </w:rPr>
        <w:t>בתשובת</w:t>
      </w:r>
      <w:r w:rsidRPr="00CD6042">
        <w:rPr>
          <w:rtl/>
        </w:rPr>
        <w:t xml:space="preserve"> </w:t>
      </w:r>
      <w:r w:rsidRPr="00CD6042">
        <w:rPr>
          <w:rFonts w:hint="eastAsia"/>
          <w:rtl/>
        </w:rPr>
        <w:t>מערך</w:t>
      </w:r>
      <w:r w:rsidRPr="00CD6042">
        <w:rPr>
          <w:rtl/>
        </w:rPr>
        <w:t xml:space="preserve"> </w:t>
      </w:r>
      <w:r w:rsidRPr="00CD6042">
        <w:rPr>
          <w:rFonts w:hint="eastAsia"/>
          <w:rtl/>
        </w:rPr>
        <w:t>הסייבר</w:t>
      </w:r>
      <w:r w:rsidRPr="00CD6042">
        <w:rPr>
          <w:rtl/>
        </w:rPr>
        <w:t xml:space="preserve"> </w:t>
      </w:r>
      <w:r w:rsidRPr="00CD6042">
        <w:rPr>
          <w:rFonts w:hint="eastAsia"/>
          <w:rtl/>
        </w:rPr>
        <w:t>מיוני</w:t>
      </w:r>
      <w:r w:rsidRPr="00CD6042">
        <w:rPr>
          <w:rtl/>
        </w:rPr>
        <w:t xml:space="preserve"> 2023 </w:t>
      </w:r>
      <w:r w:rsidRPr="00DB2AF7">
        <w:rPr>
          <w:rFonts w:hint="eastAsia"/>
          <w:rtl/>
        </w:rPr>
        <w:t>נמסר</w:t>
      </w:r>
      <w:r w:rsidRPr="00DB2AF7">
        <w:rPr>
          <w:rtl/>
        </w:rPr>
        <w:t xml:space="preserve"> </w:t>
      </w:r>
      <w:r w:rsidRPr="00DB2AF7">
        <w:rPr>
          <w:rFonts w:hint="eastAsia"/>
          <w:rtl/>
        </w:rPr>
        <w:t>כי</w:t>
      </w:r>
      <w:r w:rsidRPr="00DB2AF7">
        <w:rPr>
          <w:rtl/>
        </w:rPr>
        <w:t xml:space="preserve"> </w:t>
      </w:r>
      <w:r w:rsidRPr="00DB2AF7">
        <w:rPr>
          <w:rFonts w:hint="eastAsia"/>
          <w:rtl/>
        </w:rPr>
        <w:t>ההמלצה</w:t>
      </w:r>
      <w:r w:rsidRPr="00AD2615">
        <w:rPr>
          <w:rtl/>
        </w:rPr>
        <w:t xml:space="preserve"> </w:t>
      </w:r>
      <w:r w:rsidRPr="00AD2615">
        <w:rPr>
          <w:rFonts w:hint="eastAsia"/>
          <w:rtl/>
        </w:rPr>
        <w:t>מבורכת</w:t>
      </w:r>
      <w:r w:rsidRPr="00AD2615">
        <w:rPr>
          <w:rtl/>
        </w:rPr>
        <w:t xml:space="preserve">, וכי </w:t>
      </w:r>
      <w:r w:rsidRPr="00AD2615">
        <w:rPr>
          <w:rFonts w:hint="cs"/>
          <w:rtl/>
        </w:rPr>
        <w:t xml:space="preserve">גישת </w:t>
      </w:r>
      <w:r w:rsidRPr="00AD2615">
        <w:rPr>
          <w:rtl/>
        </w:rPr>
        <w:t>ה-</w:t>
      </w:r>
      <w:r w:rsidRPr="00AD2615">
        <w:rPr>
          <w:rFonts w:hint="cs"/>
        </w:rPr>
        <w:t>CERT</w:t>
      </w:r>
      <w:r w:rsidRPr="00AD2615">
        <w:rPr>
          <w:rFonts w:hint="cs"/>
          <w:rtl/>
        </w:rPr>
        <w:t xml:space="preserve"> היא שיש לדווח להם על כל אירוע</w:t>
      </w:r>
      <w:r w:rsidRPr="00AD2615">
        <w:rPr>
          <w:rtl/>
        </w:rPr>
        <w:t>.</w:t>
      </w:r>
      <w:r w:rsidRPr="00CD6042">
        <w:rPr>
          <w:rtl/>
        </w:rPr>
        <w:t xml:space="preserve"> </w:t>
      </w:r>
    </w:p>
    <w:p w:rsidR="00023F2D" w:rsidRPr="003A6A1A" w:rsidP="00DE1561" w14:paraId="1F9EC9A6" w14:textId="77777777">
      <w:pPr>
        <w:pStyle w:val="7392"/>
        <w:rPr>
          <w:rtl/>
        </w:rPr>
      </w:pPr>
      <w:r w:rsidRPr="00CD6042">
        <w:rPr>
          <w:rFonts w:hint="eastAsia"/>
          <w:rtl/>
        </w:rPr>
        <w:t>בתשובת</w:t>
      </w:r>
      <w:r w:rsidRPr="00CD6042">
        <w:rPr>
          <w:rtl/>
        </w:rPr>
        <w:t xml:space="preserve"> </w:t>
      </w:r>
      <w:r w:rsidRPr="00CD6042">
        <w:rPr>
          <w:rFonts w:hint="eastAsia"/>
          <w:rtl/>
        </w:rPr>
        <w:t>מינהל</w:t>
      </w:r>
      <w:r w:rsidRPr="00CD6042">
        <w:rPr>
          <w:rtl/>
        </w:rPr>
        <w:t xml:space="preserve"> הרכש מיוני 2023 נמסר כי </w:t>
      </w:r>
      <w:r w:rsidRPr="00CD6042">
        <w:rPr>
          <w:rFonts w:hint="eastAsia"/>
          <w:rtl/>
        </w:rPr>
        <w:t>הוא</w:t>
      </w:r>
      <w:r w:rsidRPr="00CD6042">
        <w:rPr>
          <w:rtl/>
        </w:rPr>
        <w:t xml:space="preserve"> לא קיבל דיווחים מסודרים לגבי אירועי סייבר הנובעים ממכרזיו, מהגופים המזמינים או מהגופים </w:t>
      </w:r>
      <w:r>
        <w:rPr>
          <w:rtl/>
        </w:rPr>
        <w:t>האסדרתיים</w:t>
      </w:r>
      <w:r w:rsidRPr="00CD6042">
        <w:rPr>
          <w:rtl/>
        </w:rPr>
        <w:t xml:space="preserve">. </w:t>
      </w:r>
      <w:r w:rsidRPr="00CD6042">
        <w:rPr>
          <w:rFonts w:hint="eastAsia"/>
          <w:rtl/>
        </w:rPr>
        <w:t>למינהל</w:t>
      </w:r>
      <w:r w:rsidRPr="00CD6042">
        <w:rPr>
          <w:rtl/>
        </w:rPr>
        <w:t xml:space="preserve"> הרכש כלי אכיפה יעילים נגד ספקים שלו בכל התחומים הקשורים </w:t>
      </w:r>
      <w:r w:rsidRPr="00DB2AF7">
        <w:rPr>
          <w:rtl/>
        </w:rPr>
        <w:t xml:space="preserve">לביצוע ההתקשרות, </w:t>
      </w:r>
      <w:r w:rsidRPr="00DB2AF7">
        <w:rPr>
          <w:rFonts w:hint="eastAsia"/>
          <w:rtl/>
        </w:rPr>
        <w:t>ואם</w:t>
      </w:r>
      <w:r w:rsidRPr="00DB2AF7">
        <w:rPr>
          <w:rFonts w:hint="cs"/>
          <w:rtl/>
        </w:rPr>
        <w:t xml:space="preserve"> </w:t>
      </w:r>
      <w:r w:rsidRPr="00DB2AF7">
        <w:rPr>
          <w:rtl/>
        </w:rPr>
        <w:t>התקבלה הער</w:t>
      </w:r>
      <w:r w:rsidRPr="00AD2615">
        <w:rPr>
          <w:rtl/>
        </w:rPr>
        <w:t xml:space="preserve">ה כאמור, </w:t>
      </w:r>
      <w:r w:rsidRPr="00AD2615">
        <w:rPr>
          <w:rFonts w:hint="eastAsia"/>
          <w:rtl/>
        </w:rPr>
        <w:t>תתבצע</w:t>
      </w:r>
      <w:r w:rsidRPr="00AD2615">
        <w:rPr>
          <w:rtl/>
        </w:rPr>
        <w:t xml:space="preserve"> אכיפה יעילה למנוע </w:t>
      </w:r>
      <w:r w:rsidRPr="00AD2615">
        <w:rPr>
          <w:rFonts w:hint="eastAsia"/>
          <w:rtl/>
        </w:rPr>
        <w:t>את</w:t>
      </w:r>
      <w:r w:rsidRPr="00AD2615">
        <w:rPr>
          <w:rFonts w:hint="cs"/>
          <w:rtl/>
        </w:rPr>
        <w:t xml:space="preserve"> </w:t>
      </w:r>
      <w:r w:rsidRPr="00AD2615">
        <w:rPr>
          <w:rtl/>
        </w:rPr>
        <w:t>הישנות</w:t>
      </w:r>
      <w:r w:rsidRPr="00AD2615">
        <w:rPr>
          <w:rFonts w:hint="eastAsia"/>
          <w:rtl/>
        </w:rPr>
        <w:t>ם</w:t>
      </w:r>
      <w:r w:rsidRPr="00AD2615">
        <w:rPr>
          <w:rtl/>
        </w:rPr>
        <w:t xml:space="preserve"> </w:t>
      </w:r>
      <w:r w:rsidRPr="00AD2615">
        <w:rPr>
          <w:rFonts w:hint="eastAsia"/>
          <w:rtl/>
        </w:rPr>
        <w:t>ש</w:t>
      </w:r>
      <w:r w:rsidRPr="00AD2615">
        <w:rPr>
          <w:rFonts w:hint="cs"/>
          <w:rtl/>
        </w:rPr>
        <w:t>ל</w:t>
      </w:r>
      <w:r w:rsidRPr="00AD2615">
        <w:rPr>
          <w:rtl/>
        </w:rPr>
        <w:t xml:space="preserve"> מקרים כאמור.</w:t>
      </w:r>
    </w:p>
    <w:p w:rsidR="00023F2D" w:rsidRPr="00AA2F9D" w:rsidP="00AA2F9D" w14:paraId="15B048E9" w14:textId="77777777">
      <w:pPr>
        <w:pStyle w:val="73414"/>
        <w:rPr>
          <w:rtl/>
        </w:rPr>
      </w:pPr>
      <w:r w:rsidRPr="00AA2F9D">
        <w:rPr>
          <w:rFonts w:hint="cs"/>
          <w:rtl/>
        </w:rPr>
        <w:t>תיעוד אירועי סייבר אצל הספק</w:t>
      </w:r>
    </w:p>
    <w:p w:rsidR="00023F2D" w:rsidRPr="00260422" w:rsidP="00DE1561" w14:paraId="26E9D15D" w14:textId="77777777">
      <w:pPr>
        <w:pStyle w:val="7392"/>
        <w:rPr>
          <w:rtl/>
        </w:rPr>
      </w:pPr>
      <w:r>
        <w:rPr>
          <w:rFonts w:hint="cs"/>
          <w:rtl/>
        </w:rPr>
        <w:t xml:space="preserve">לפי תקנה 11(א) בעל מאגר מידע אחראי לתיעוד כל מקרה שבו התגלה אירוע המעלה חשש לפגיעה בשלמות המידע, לשימוש בו בלא הרשאה או לחריגה מהרשאה. </w:t>
      </w:r>
    </w:p>
    <w:p w:rsidR="00023F2D" w:rsidP="00DE1561" w14:paraId="73119188" w14:textId="77777777">
      <w:pPr>
        <w:pStyle w:val="7392"/>
        <w:rPr>
          <w:rtl/>
        </w:rPr>
      </w:pPr>
      <w:r>
        <w:rPr>
          <w:rFonts w:hint="cs"/>
          <w:rtl/>
        </w:rPr>
        <w:t xml:space="preserve">לפי מדד </w:t>
      </w:r>
      <w:r>
        <w:rPr>
          <w:rFonts w:hint="cs"/>
          <w:rtl/>
        </w:rPr>
        <w:t>יה"ב</w:t>
      </w:r>
      <w:r>
        <w:rPr>
          <w:rStyle w:val="FootnoteReference2"/>
          <w:rtl/>
        </w:rPr>
        <w:footnoteReference w:id="66"/>
      </w:r>
      <w:r>
        <w:rPr>
          <w:rFonts w:hint="cs"/>
          <w:rtl/>
        </w:rPr>
        <w:t xml:space="preserve"> על המשרד לנהל במרוכז הן דיווחים על אירועי סייבר והן מידע על אירועים אלה לצורך קבלת תמונת מצב אחידה ומלאה על אופי האירוע ולצורך הערכת סיכונים. תיעוד </w:t>
      </w:r>
      <w:r>
        <w:rPr>
          <w:rFonts w:hint="cs"/>
          <w:rtl/>
        </w:rPr>
        <w:t>אירועי סייבר המתרחשים אצל הספק נדרש לצורך קבלת תמונת המצב המלאה על השפעות האירוע על הארגון עצמו ועל ארגונים נוספים במשק.</w:t>
      </w:r>
    </w:p>
    <w:p w:rsidR="00023F2D" w:rsidRPr="004E3383" w:rsidP="004E3383" w14:paraId="040909D1" w14:textId="2A370ED9">
      <w:pPr>
        <w:pStyle w:val="734"/>
        <w:rPr>
          <w:rtl/>
        </w:rPr>
      </w:pPr>
      <w:r w:rsidRPr="00E25CE5">
        <w:rPr>
          <w:noProof/>
          <w:rtl/>
        </w:rPr>
        <mc:AlternateContent>
          <mc:Choice Requires="wps">
            <w:drawing>
              <wp:anchor distT="0" distB="0" distL="114300" distR="114300" simplePos="0" relativeHeight="251811840" behindDoc="0" locked="0" layoutInCell="1" allowOverlap="1">
                <wp:simplePos x="0" y="0"/>
                <wp:positionH relativeFrom="column">
                  <wp:posOffset>1905</wp:posOffset>
                </wp:positionH>
                <wp:positionV relativeFrom="paragraph">
                  <wp:posOffset>1281430</wp:posOffset>
                </wp:positionV>
                <wp:extent cx="2348865" cy="449580"/>
                <wp:effectExtent l="0" t="0" r="0" b="0"/>
                <wp:wrapNone/>
                <wp:docPr id="154" name="תיבת טקסט 154"/>
                <wp:cNvGraphicFramePr/>
                <a:graphic xmlns:a="http://schemas.openxmlformats.org/drawingml/2006/main">
                  <a:graphicData uri="http://schemas.microsoft.com/office/word/2010/wordprocessingShape">
                    <wps:wsp xmlns:wps="http://schemas.microsoft.com/office/word/2010/wordprocessingShape">
                      <wps:cNvSpPr txBox="1"/>
                      <wps:spPr>
                        <a:xfrm>
                          <a:off x="0" y="0"/>
                          <a:ext cx="2348865" cy="449580"/>
                        </a:xfrm>
                        <a:prstGeom prst="rect">
                          <a:avLst/>
                        </a:prstGeom>
                        <a:noFill/>
                        <a:ln w="6350">
                          <a:noFill/>
                        </a:ln>
                      </wps:spPr>
                      <wps:txbx>
                        <w:txbxContent>
                          <w:p w:rsidR="00023F2D" w:rsidRPr="00ED5F39" w:rsidP="00E25CE5" w14:textId="77777777">
                            <w:pPr>
                              <w:spacing w:line="240" w:lineRule="auto"/>
                              <w:jc w:val="center"/>
                              <w:rPr>
                                <w:b/>
                                <w:bCs/>
                                <w:sz w:val="26"/>
                                <w:szCs w:val="26"/>
                                <w:rtl/>
                              </w:rPr>
                            </w:pPr>
                            <w:r w:rsidRPr="00E25CE5">
                              <w:rPr>
                                <w:rFonts w:ascii="Tahoma" w:hAnsi="Tahoma" w:cs="Tahoma" w:hint="cs"/>
                                <w:b/>
                                <w:bCs/>
                                <w:sz w:val="16"/>
                                <w:szCs w:val="16"/>
                                <w:rtl/>
                              </w:rPr>
                              <w:t>23</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מתעדים את אירועי הסייבר שהתרחשו אצל הספקים</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54" o:spid="_x0000_s1075" type="#_x0000_t202" style="width:184.95pt;height:35.4pt;margin-top:100.9pt;margin-left:0.15pt;mso-height-percent:0;mso-height-relative:margin;mso-width-percent:0;mso-width-relative:margin;mso-wrap-distance-bottom:0;mso-wrap-distance-left:9pt;mso-wrap-distance-right:9pt;mso-wrap-distance-top:0;mso-wrap-style:square;position:absolute;visibility:visible;v-text-anchor:top;z-index:251812864" filled="f" stroked="f" strokeweight="0.5pt">
                <v:textbox>
                  <w:txbxContent>
                    <w:p w:rsidR="00023F2D" w:rsidRPr="00ED5F39" w:rsidP="00E25CE5" w14:paraId="4D653C46" w14:textId="77777777">
                      <w:pPr>
                        <w:spacing w:line="240" w:lineRule="auto"/>
                        <w:jc w:val="center"/>
                        <w:rPr>
                          <w:b/>
                          <w:bCs/>
                          <w:sz w:val="26"/>
                          <w:szCs w:val="26"/>
                          <w:rtl/>
                        </w:rPr>
                      </w:pPr>
                      <w:r w:rsidRPr="00E25CE5">
                        <w:rPr>
                          <w:rFonts w:ascii="Tahoma" w:hAnsi="Tahoma" w:cs="Tahoma" w:hint="cs"/>
                          <w:b/>
                          <w:bCs/>
                          <w:sz w:val="16"/>
                          <w:szCs w:val="16"/>
                          <w:rtl/>
                        </w:rPr>
                        <w:t>23</w:t>
                      </w:r>
                      <w:r w:rsidRPr="00E25CE5">
                        <w:rPr>
                          <w:rFonts w:ascii="Tahoma" w:hAnsi="Tahoma" w:cs="Tahoma"/>
                          <w:b/>
                          <w:bCs/>
                          <w:sz w:val="16"/>
                          <w:szCs w:val="16"/>
                          <w:rtl/>
                        </w:rPr>
                        <w:t xml:space="preserve">% </w:t>
                      </w:r>
                      <w:r w:rsidRPr="00E25CE5">
                        <w:rPr>
                          <w:rFonts w:ascii="Tahoma" w:hAnsi="Tahoma" w:cs="Tahoma" w:hint="eastAsia"/>
                          <w:b/>
                          <w:bCs/>
                          <w:sz w:val="16"/>
                          <w:szCs w:val="16"/>
                          <w:rtl/>
                        </w:rPr>
                        <w:t>מהארגונים</w:t>
                      </w:r>
                    </w:p>
                    <w:p w:rsidR="00023F2D" w:rsidRPr="00E25CE5" w:rsidP="00E25CE5" w14:paraId="3FC632DB" w14:textId="77777777">
                      <w:pPr>
                        <w:spacing w:line="240" w:lineRule="auto"/>
                        <w:jc w:val="center"/>
                        <w:rPr>
                          <w:rFonts w:ascii="Tahoma" w:hAnsi="Tahoma" w:cs="Tahoma"/>
                          <w:b/>
                          <w:bCs/>
                          <w:sz w:val="16"/>
                          <w:szCs w:val="16"/>
                        </w:rPr>
                      </w:pPr>
                      <w:r w:rsidRPr="00E25CE5">
                        <w:rPr>
                          <w:rFonts w:ascii="Tahoma" w:hAnsi="Tahoma" w:cs="Tahoma" w:hint="cs"/>
                          <w:b/>
                          <w:bCs/>
                          <w:sz w:val="16"/>
                          <w:szCs w:val="16"/>
                          <w:rtl/>
                        </w:rPr>
                        <w:t>אינם מתעדים את אירועי הסייבר שהתרחשו אצל הספקים</w:t>
                      </w:r>
                    </w:p>
                  </w:txbxContent>
                </v:textbox>
              </v:shape>
            </w:pict>
          </mc:Fallback>
        </mc:AlternateContent>
      </w:r>
      <w:r w:rsidRPr="004E3383">
        <w:rPr>
          <w:rFonts w:hint="cs"/>
          <w:b w:val="0"/>
          <w:bCs w:val="0"/>
          <w:rtl/>
        </w:rPr>
        <w:t>לוח 21:</w:t>
      </w:r>
      <w:r w:rsidRPr="004E3383">
        <w:rPr>
          <w:rFonts w:hint="cs"/>
          <w:rtl/>
        </w:rPr>
        <w:t xml:space="preserve"> </w:t>
      </w:r>
      <w:r w:rsidRPr="004E3383">
        <w:rPr>
          <w:rFonts w:hint="eastAsia"/>
          <w:rtl/>
        </w:rPr>
        <w:t>תיעוד</w:t>
      </w:r>
      <w:r w:rsidRPr="004E3383">
        <w:rPr>
          <w:rtl/>
        </w:rPr>
        <w:t xml:space="preserve"> </w:t>
      </w:r>
      <w:r w:rsidRPr="004E3383">
        <w:rPr>
          <w:rFonts w:hint="eastAsia"/>
          <w:rtl/>
        </w:rPr>
        <w:t>אירועי</w:t>
      </w:r>
      <w:r w:rsidRPr="004E3383">
        <w:rPr>
          <w:rtl/>
        </w:rPr>
        <w:t xml:space="preserve"> </w:t>
      </w:r>
      <w:r w:rsidRPr="004E3383">
        <w:rPr>
          <w:rFonts w:hint="eastAsia"/>
          <w:rtl/>
        </w:rPr>
        <w:t>סייבר</w:t>
      </w:r>
      <w:r w:rsidRPr="004E3383">
        <w:rPr>
          <w:rtl/>
        </w:rPr>
        <w:t xml:space="preserve"> בארגונים</w:t>
      </w:r>
    </w:p>
    <w:tbl>
      <w:tblPr>
        <w:tblStyle w:val="TableGrid"/>
        <w:bidiVisual/>
        <w:tblW w:w="5000" w:type="pct"/>
        <w:jc w:val="center"/>
        <w:tblBorders>
          <w:top w:val="none" w:sz="0" w:space="0" w:color="auto"/>
          <w:bottom w:val="none" w:sz="0" w:space="0" w:color="auto"/>
          <w:insideH w:val="none" w:sz="0" w:space="0" w:color="auto"/>
        </w:tblBorders>
        <w:shd w:val="clear" w:color="auto" w:fill="DFECEF"/>
        <w:tblLook w:val="04A0"/>
      </w:tblPr>
      <w:tblGrid>
        <w:gridCol w:w="3677"/>
        <w:gridCol w:w="3683"/>
      </w:tblGrid>
      <w:tr w14:paraId="738AC18F" w14:textId="77777777" w:rsidTr="000A2832">
        <w:tblPrEx>
          <w:tblW w:w="5000" w:type="pct"/>
          <w:jc w:val="center"/>
          <w:tblBorders>
            <w:top w:val="none" w:sz="0" w:space="0" w:color="auto"/>
            <w:bottom w:val="none" w:sz="0" w:space="0" w:color="auto"/>
            <w:insideH w:val="none" w:sz="0" w:space="0" w:color="auto"/>
          </w:tblBorders>
          <w:shd w:val="clear" w:color="auto" w:fill="DFECEF"/>
          <w:tblLook w:val="04A0"/>
        </w:tblPrEx>
        <w:trPr>
          <w:jc w:val="center"/>
        </w:trPr>
        <w:tc>
          <w:tcPr>
            <w:tcW w:w="2498" w:type="pct"/>
            <w:shd w:val="clear" w:color="auto" w:fill="C8DCE4"/>
          </w:tcPr>
          <w:p w:rsidR="00023F2D" w:rsidRPr="00E25CE5" w:rsidP="00E25CE5" w14:paraId="69CA50B1" w14:textId="77777777">
            <w:pPr>
              <w:pStyle w:val="73R"/>
              <w:spacing w:line="240" w:lineRule="auto"/>
              <w:rPr>
                <w:b/>
                <w:bCs/>
                <w:rtl/>
              </w:rPr>
            </w:pPr>
            <w:bookmarkStart w:id="177" w:name="_Hlk130457197"/>
            <w:r w:rsidRPr="00E25CE5">
              <w:rPr>
                <w:rFonts w:hint="cs"/>
                <w:b/>
                <w:bCs/>
                <w:rtl/>
              </w:rPr>
              <w:t>השאלה</w:t>
            </w:r>
          </w:p>
        </w:tc>
        <w:tc>
          <w:tcPr>
            <w:tcW w:w="2502" w:type="pct"/>
            <w:shd w:val="clear" w:color="auto" w:fill="C8DCE4"/>
          </w:tcPr>
          <w:p w:rsidR="00023F2D" w:rsidRPr="00E25CE5" w:rsidP="00E25CE5" w14:paraId="1186983B" w14:textId="77777777">
            <w:pPr>
              <w:pStyle w:val="73R"/>
              <w:rPr>
                <w:b/>
                <w:bCs/>
                <w:rtl/>
              </w:rPr>
            </w:pPr>
            <w:r w:rsidRPr="00E25CE5">
              <w:rPr>
                <w:rFonts w:hint="cs"/>
                <w:b/>
                <w:bCs/>
                <w:rtl/>
              </w:rPr>
              <w:t>שיעור הארגונים</w:t>
            </w:r>
          </w:p>
        </w:tc>
      </w:tr>
      <w:tr w14:paraId="56D66E80" w14:textId="77777777" w:rsidTr="000A2832">
        <w:tblPrEx>
          <w:tblW w:w="5000" w:type="pct"/>
          <w:jc w:val="center"/>
          <w:shd w:val="clear" w:color="auto" w:fill="DFECEF"/>
          <w:tblLook w:val="04A0"/>
        </w:tblPrEx>
        <w:trPr>
          <w:trHeight w:val="1814"/>
          <w:jc w:val="center"/>
        </w:trPr>
        <w:tc>
          <w:tcPr>
            <w:tcW w:w="2498" w:type="pct"/>
            <w:shd w:val="clear" w:color="auto" w:fill="DFECEF"/>
          </w:tcPr>
          <w:p w:rsidR="00023F2D" w:rsidRPr="00E25CE5" w:rsidP="00E25CE5" w14:paraId="2D3078A5" w14:textId="77777777">
            <w:pPr>
              <w:pStyle w:val="73R"/>
              <w:spacing w:after="0" w:line="240" w:lineRule="auto"/>
              <w:rPr>
                <w:rtl/>
              </w:rPr>
            </w:pPr>
            <w:r w:rsidRPr="00E25CE5">
              <w:rPr>
                <w:rFonts w:hint="cs"/>
                <w:rtl/>
              </w:rPr>
              <w:t>האם אתה מתעד את אירועי הסייבר שקרו אצל כל ספק שנותן לך שירות בתחום התקשוב והסייבר ואצל ספקים שיש להם גישה למידע רגיש של הארגון?</w:t>
            </w:r>
            <w:r w:rsidRPr="00E25CE5">
              <w:rPr>
                <w:rtl/>
              </w:rPr>
              <w:t xml:space="preserve"> </w:t>
            </w:r>
          </w:p>
        </w:tc>
        <w:tc>
          <w:tcPr>
            <w:tcW w:w="2502" w:type="pct"/>
            <w:shd w:val="clear" w:color="auto" w:fill="DFECEF"/>
          </w:tcPr>
          <w:p w:rsidR="00023F2D" w:rsidRPr="00E25CE5" w:rsidP="00E25CE5" w14:paraId="379128C9" w14:textId="156DA3F1">
            <w:pPr>
              <w:pStyle w:val="73R"/>
              <w:spacing w:after="0"/>
            </w:pPr>
            <w:r w:rsidRPr="00E25CE5">
              <w:rPr>
                <w:rFonts w:hint="cs"/>
                <w:noProof/>
              </w:rPr>
              <w:drawing>
                <wp:anchor distT="0" distB="0" distL="114300" distR="114300" simplePos="0" relativeHeight="251738112" behindDoc="0" locked="0" layoutInCell="1" allowOverlap="1">
                  <wp:simplePos x="0" y="0"/>
                  <wp:positionH relativeFrom="column">
                    <wp:posOffset>636270</wp:posOffset>
                  </wp:positionH>
                  <wp:positionV relativeFrom="paragraph">
                    <wp:posOffset>81280</wp:posOffset>
                  </wp:positionV>
                  <wp:extent cx="936073" cy="561003"/>
                  <wp:effectExtent l="0" t="0" r="3810" b="0"/>
                  <wp:wrapNone/>
                  <wp:docPr id="91" name="תמונה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תמונה 91"/>
                          <pic:cNvPicPr>
                            <a:picLocks noChangeAspect="1" noChangeArrowheads="1"/>
                          </pic:cNvPicPr>
                        </pic:nvPicPr>
                        <pic:blipFill>
                          <a:blip xmlns:r="http://schemas.openxmlformats.org/officeDocument/2006/relationships" r:embed="rId65" cstate="print">
                            <a:clrChange>
                              <a:clrFrom>
                                <a:srgbClr val="FFFFFF"/>
                              </a:clrFrom>
                              <a:clrTo>
                                <a:srgbClr val="FFFFFF">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938744" cy="5626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bookmarkEnd w:id="177"/>
    <w:p w:rsidR="00023F2D" w:rsidRPr="004E3383" w:rsidP="004E3383" w14:paraId="7B5A0946" w14:textId="77777777">
      <w:pPr>
        <w:pStyle w:val="7318"/>
        <w:spacing w:before="240"/>
        <w:rPr>
          <w:rtl/>
        </w:rPr>
      </w:pPr>
      <w:r w:rsidRPr="004E3383">
        <w:rPr>
          <w:rFonts w:hint="cs"/>
          <w:rtl/>
        </w:rPr>
        <w:t>נמצא כי 3 (</w:t>
      </w:r>
      <w:r w:rsidRPr="004E3383">
        <w:t>(23%</w:t>
      </w:r>
      <w:r w:rsidRPr="004E3383">
        <w:rPr>
          <w:rFonts w:hint="cs"/>
          <w:rtl/>
        </w:rPr>
        <w:t xml:space="preserve"> מתוך </w:t>
      </w:r>
      <w:r w:rsidRPr="004E3383">
        <w:t>13</w:t>
      </w:r>
      <w:r w:rsidRPr="004E3383">
        <w:rPr>
          <w:rFonts w:hint="cs"/>
          <w:rtl/>
        </w:rPr>
        <w:t xml:space="preserve"> המשרדים וגופי </w:t>
      </w:r>
      <w:r w:rsidRPr="004E3383">
        <w:rPr>
          <w:rFonts w:hint="cs"/>
          <w:rtl/>
        </w:rPr>
        <w:t>התמ"ק</w:t>
      </w:r>
      <w:r w:rsidRPr="004E3383">
        <w:rPr>
          <w:rFonts w:hint="cs"/>
          <w:rtl/>
        </w:rPr>
        <w:t xml:space="preserve"> שענו על השאלה אינם מתעדים את אירועי הסייבר שהתרחשו אצל כל ספק שנותן להם שירות בתחום התקשוב והסייבר ואצל ספקים שיש להם גישה למידע רגיש של הארגון. בהיעדר תיעוד ובלא שמופקות התובנות הנדרשות, אירוע כזה עלול להישנות. </w:t>
      </w:r>
    </w:p>
    <w:p w:rsidR="00023F2D" w:rsidP="004E3383" w14:paraId="4822CE65" w14:textId="77777777">
      <w:pPr>
        <w:pStyle w:val="7318"/>
        <w:rPr>
          <w:rtl/>
        </w:rPr>
      </w:pPr>
      <w:r w:rsidRPr="004E3383">
        <w:rPr>
          <w:rFonts w:hint="cs"/>
          <w:rtl/>
        </w:rPr>
        <w:t xml:space="preserve">מומלץ כי המשרדים וגופי </w:t>
      </w:r>
      <w:r w:rsidRPr="004E3383">
        <w:rPr>
          <w:rFonts w:hint="cs"/>
          <w:rtl/>
        </w:rPr>
        <w:t>התמ"ק</w:t>
      </w:r>
      <w:r w:rsidRPr="004E3383">
        <w:rPr>
          <w:rFonts w:hint="cs"/>
          <w:rtl/>
        </w:rPr>
        <w:t xml:space="preserve"> יתעדו</w:t>
      </w:r>
      <w:r>
        <w:rPr>
          <w:rFonts w:hint="cs"/>
          <w:rtl/>
        </w:rPr>
        <w:t xml:space="preserve"> </w:t>
      </w:r>
      <w:r w:rsidRPr="004E3383">
        <w:rPr>
          <w:rFonts w:hint="cs"/>
          <w:rtl/>
        </w:rPr>
        <w:t>את אירועי הסייבר שהתרחשו אצל כל ספק שנותן להם שירות בתחום התקשוב והסייבר ואצל ספקים שיש להם גישה למידע רגיש של הארגון ויפיקו ממנו את התובנות הנדרשות כדי למנוע הישנות אירועים מסוג זה.</w:t>
      </w:r>
    </w:p>
    <w:p w:rsidR="00023F2D" w:rsidRPr="002012E5" w:rsidP="002012E5" w14:paraId="24DDE8E8" w14:textId="77777777">
      <w:pPr>
        <w:pStyle w:val="7329"/>
        <w:rPr>
          <w:rtl/>
        </w:rPr>
      </w:pPr>
      <w:bookmarkStart w:id="178" w:name="_Toc133517625"/>
      <w:bookmarkStart w:id="179" w:name="_Hlk131534922"/>
      <w:r w:rsidRPr="002012E5">
        <w:rPr>
          <w:rFonts w:hint="cs"/>
          <w:rtl/>
        </w:rPr>
        <w:t xml:space="preserve">שיתוף פעולה בין הגופים </w:t>
      </w:r>
      <w:r w:rsidRPr="002012E5">
        <w:rPr>
          <w:rFonts w:hint="cs"/>
          <w:rtl/>
        </w:rPr>
        <w:t>האסדרתיים</w:t>
      </w:r>
      <w:r w:rsidRPr="002012E5">
        <w:rPr>
          <w:rFonts w:hint="cs"/>
          <w:rtl/>
        </w:rPr>
        <w:t xml:space="preserve"> בתחום שרשרת האספקה</w:t>
      </w:r>
      <w:bookmarkEnd w:id="178"/>
    </w:p>
    <w:p w:rsidR="00023F2D" w:rsidRPr="00672B84" w:rsidP="00DE1561" w14:paraId="703CC8BF" w14:textId="77777777">
      <w:pPr>
        <w:pStyle w:val="7392"/>
      </w:pPr>
      <w:r w:rsidRPr="00672B84">
        <w:rPr>
          <w:rtl/>
        </w:rPr>
        <w:t xml:space="preserve">רשות האסדרה במשרד ראש הממשלה הוקמה מכוח חוק עקרונות האסדרה, </w:t>
      </w:r>
      <w:r>
        <w:rPr>
          <w:rFonts w:hint="cs"/>
          <w:rtl/>
        </w:rPr>
        <w:t>ה</w:t>
      </w:r>
      <w:r w:rsidRPr="00672B84">
        <w:rPr>
          <w:rtl/>
        </w:rPr>
        <w:t>תשפ"ב</w:t>
      </w:r>
      <w:r w:rsidRPr="00672B84">
        <w:rPr>
          <w:rtl/>
        </w:rPr>
        <w:t xml:space="preserve"> -2021. בין היתר, הרשות אמונה על יישום והטמעה של מדיניות "רגולציה חכמה" במשרדי הממשלה ומנחה את המשרדים השונים בביצוע תוכנית להפחתת הנטל הרגולטורי ולהטמעת מתודולוגיית הערכת השפעות הרגולציה (</w:t>
      </w:r>
      <w:r>
        <w:t>(RIA</w:t>
      </w:r>
      <w:r w:rsidRPr="00672B84">
        <w:rPr>
          <w:rtl/>
        </w:rPr>
        <w:t xml:space="preserve"> בהתאם להחלטת </w:t>
      </w:r>
      <w:r>
        <w:rPr>
          <w:rFonts w:hint="cs"/>
          <w:rtl/>
        </w:rPr>
        <w:t>ה</w:t>
      </w:r>
      <w:r w:rsidRPr="00672B84">
        <w:rPr>
          <w:rtl/>
        </w:rPr>
        <w:t>ממשלה 2118</w:t>
      </w:r>
      <w:r>
        <w:rPr>
          <w:rStyle w:val="FootnoteReference2"/>
          <w:rtl/>
        </w:rPr>
        <w:footnoteReference w:id="67"/>
      </w:r>
      <w:r>
        <w:rPr>
          <w:rFonts w:hint="cs"/>
          <w:rtl/>
        </w:rPr>
        <w:t>.</w:t>
      </w:r>
    </w:p>
    <w:p w:rsidR="00023F2D" w:rsidP="00DE1561" w14:paraId="66EE37A1" w14:textId="77777777">
      <w:pPr>
        <w:pStyle w:val="7392"/>
        <w:rPr>
          <w:rtl/>
        </w:rPr>
      </w:pPr>
      <w:r>
        <w:rPr>
          <w:rFonts w:hint="cs"/>
          <w:rtl/>
        </w:rPr>
        <w:t>בהחלטת ממשלה 2443</w:t>
      </w:r>
      <w:r>
        <w:rPr>
          <w:rStyle w:val="FootnoteReference2"/>
          <w:rtl/>
        </w:rPr>
        <w:footnoteReference w:id="68"/>
      </w:r>
      <w:r>
        <w:rPr>
          <w:rFonts w:hint="cs"/>
          <w:rtl/>
        </w:rPr>
        <w:t xml:space="preserve"> נקבע כי על מערך הסייבר </w:t>
      </w:r>
      <w:r w:rsidRPr="00CC48BE">
        <w:rPr>
          <w:rFonts w:hint="cs"/>
          <w:rtl/>
        </w:rPr>
        <w:t xml:space="preserve">להקים </w:t>
      </w:r>
      <w:r w:rsidRPr="00CC48BE">
        <w:rPr>
          <w:rtl/>
        </w:rPr>
        <w:t>תת</w:t>
      </w:r>
      <w:r>
        <w:t>-</w:t>
      </w:r>
      <w:r w:rsidRPr="00CC48BE">
        <w:rPr>
          <w:rtl/>
        </w:rPr>
        <w:t>ועדה בהשתתפות נציגים מ</w:t>
      </w:r>
      <w:r>
        <w:rPr>
          <w:rFonts w:hint="cs"/>
          <w:rtl/>
        </w:rPr>
        <w:t xml:space="preserve">אגף </w:t>
      </w:r>
      <w:r w:rsidRPr="00CC48BE">
        <w:rPr>
          <w:rtl/>
        </w:rPr>
        <w:t xml:space="preserve">החשב הכללי, </w:t>
      </w:r>
      <w:r>
        <w:rPr>
          <w:rFonts w:hint="cs"/>
          <w:rtl/>
        </w:rPr>
        <w:t>מ</w:t>
      </w:r>
      <w:r w:rsidRPr="00CC48BE">
        <w:rPr>
          <w:rtl/>
        </w:rPr>
        <w:t>יה"ב</w:t>
      </w:r>
      <w:r w:rsidRPr="00CC48BE">
        <w:rPr>
          <w:rtl/>
        </w:rPr>
        <w:t xml:space="preserve">, </w:t>
      </w:r>
      <w:r>
        <w:rPr>
          <w:rFonts w:hint="cs"/>
          <w:rtl/>
        </w:rPr>
        <w:t>מ</w:t>
      </w:r>
      <w:r w:rsidRPr="00CC48BE">
        <w:rPr>
          <w:rtl/>
        </w:rPr>
        <w:t>שירות הביטחון הכללי ו</w:t>
      </w:r>
      <w:r>
        <w:rPr>
          <w:rFonts w:hint="cs"/>
          <w:rtl/>
        </w:rPr>
        <w:t>מ</w:t>
      </w:r>
      <w:r w:rsidRPr="00CC48BE">
        <w:rPr>
          <w:rtl/>
        </w:rPr>
        <w:t>משרד הכלכלה, שתגבש מתווה ועקרונות בנוגע לאופן רכישת</w:t>
      </w:r>
      <w:r>
        <w:rPr>
          <w:rFonts w:hint="cs"/>
          <w:rtl/>
        </w:rPr>
        <w:t>ם של</w:t>
      </w:r>
      <w:r w:rsidRPr="00CC48BE">
        <w:rPr>
          <w:rtl/>
        </w:rPr>
        <w:t xml:space="preserve"> שירותים ומוצרים תוך שימוש בתקינת אבטחת מידע</w:t>
      </w:r>
      <w:r w:rsidRPr="00CC48BE">
        <w:t xml:space="preserve"> </w:t>
      </w:r>
      <w:r w:rsidRPr="00CC48BE">
        <w:rPr>
          <w:rtl/>
        </w:rPr>
        <w:t>במערכות הממשלתיות, בתוך 180 יום מיום קבלת החלטה זו</w:t>
      </w:r>
      <w:r w:rsidRPr="00CC48BE">
        <w:t>.</w:t>
      </w:r>
    </w:p>
    <w:p w:rsidR="00023F2D" w:rsidP="00DE1561" w14:paraId="5BD8F939" w14:textId="77777777">
      <w:pPr>
        <w:pStyle w:val="7392"/>
        <w:rPr>
          <w:rtl/>
        </w:rPr>
      </w:pPr>
      <w:r>
        <w:rPr>
          <w:rFonts w:hint="cs"/>
          <w:rtl/>
        </w:rPr>
        <w:t xml:space="preserve">יש במשק כמה מתודולוגיות ותקנים בתחום הגנת הסייבר בכלל ובתחום שרשרת האספקה בפרט. מלבד מערך הסייבר קיימים גופים </w:t>
      </w:r>
      <w:r>
        <w:rPr>
          <w:rFonts w:hint="cs"/>
          <w:rtl/>
        </w:rPr>
        <w:t>אסדרתיים</w:t>
      </w:r>
      <w:r>
        <w:rPr>
          <w:rFonts w:hint="cs"/>
          <w:rtl/>
        </w:rPr>
        <w:t xml:space="preserve"> מדינתיים נוספים כמו שב"כ, </w:t>
      </w:r>
      <w:r>
        <w:rPr>
          <w:rFonts w:hint="cs"/>
          <w:rtl/>
        </w:rPr>
        <w:t>מלמ"ב</w:t>
      </w:r>
      <w:r>
        <w:rPr>
          <w:rFonts w:hint="cs"/>
          <w:rtl/>
        </w:rPr>
        <w:t xml:space="preserve"> והרשות להגנת הפרטיות שלכל אחד תקן והנחיות משלו הנוגעות לנושא שרשרת האספקה. </w:t>
      </w:r>
    </w:p>
    <w:p w:rsidR="00023F2D" w:rsidRPr="00DB2593" w:rsidP="00DE1561" w14:paraId="2DDDE277" w14:textId="21F52386">
      <w:pPr>
        <w:pStyle w:val="7392"/>
        <w:rPr>
          <w:rtl/>
        </w:rPr>
      </w:pPr>
      <w:r w:rsidRPr="00DB2593">
        <w:rPr>
          <w:rFonts w:hint="cs"/>
          <w:rtl/>
        </w:rPr>
        <w:t>מלמ"ב</w:t>
      </w:r>
      <w:r w:rsidRPr="00DB2593">
        <w:rPr>
          <w:rFonts w:hint="cs"/>
          <w:rtl/>
        </w:rPr>
        <w:t xml:space="preserve"> נמצא בתהליך אימוץ של תקן בין-לאומי </w:t>
      </w:r>
      <w:r w:rsidRPr="00DB2593">
        <w:rPr>
          <w:rFonts w:hint="cs"/>
        </w:rPr>
        <w:t>CMMC</w:t>
      </w:r>
      <w:r w:rsidRPr="00DB2593">
        <w:rPr>
          <w:rFonts w:hint="cs"/>
          <w:rtl/>
        </w:rPr>
        <w:t xml:space="preserve"> בנושא שרשרת האספקה, באופן שבו משרד ההגנה האמריקני יכיר בכל ספק ישראלי העומד בתקן </w:t>
      </w:r>
      <w:r w:rsidRPr="00DB2593">
        <w:rPr>
          <w:rFonts w:hint="cs"/>
          <w:rtl/>
        </w:rPr>
        <w:t>מלמ"ב</w:t>
      </w:r>
      <w:r w:rsidRPr="00DB2593">
        <w:rPr>
          <w:rFonts w:hint="cs"/>
          <w:rtl/>
        </w:rPr>
        <w:t xml:space="preserve"> כספק העומד גם בתקן ה-</w:t>
      </w:r>
      <w:r w:rsidRPr="00DB2593">
        <w:rPr>
          <w:rFonts w:hint="cs"/>
        </w:rPr>
        <w:t>CMMC</w:t>
      </w:r>
      <w:r w:rsidRPr="00DB2593">
        <w:rPr>
          <w:rFonts w:hint="cs"/>
          <w:rtl/>
        </w:rPr>
        <w:t xml:space="preserve">. לפי תקן זה, תהליך בדיקת הספקים (תהליך ההתעדה) יבוצע על ידי מעריכים חיצוניים שיוסמכו לכך על ידי גוף שקיבל את אישור </w:t>
      </w:r>
      <w:r w:rsidRPr="00DB2593">
        <w:rPr>
          <w:rFonts w:hint="cs"/>
          <w:rtl/>
        </w:rPr>
        <w:t>מלמ"ב</w:t>
      </w:r>
      <w:r w:rsidRPr="00DB2593">
        <w:rPr>
          <w:rFonts w:hint="cs"/>
          <w:rtl/>
        </w:rPr>
        <w:t xml:space="preserve"> (בדומה למאגר הספקים המורשים שהקים מערך הסייבר ולמכונים שמכשירים את היועצים מטעמו), ואילו </w:t>
      </w:r>
      <w:r w:rsidRPr="00DB2593">
        <w:rPr>
          <w:rFonts w:hint="cs"/>
          <w:rtl/>
        </w:rPr>
        <w:t>מלמ"ב</w:t>
      </w:r>
      <w:r w:rsidRPr="00DB2593">
        <w:rPr>
          <w:rFonts w:hint="cs"/>
          <w:rtl/>
        </w:rPr>
        <w:t xml:space="preserve"> יוכל לאשר </w:t>
      </w:r>
      <w:r w:rsidRPr="00DB2593">
        <w:rPr>
          <w:rFonts w:hint="eastAsia"/>
          <w:rtl/>
        </w:rPr>
        <w:t>את</w:t>
      </w:r>
      <w:r w:rsidRPr="00DB2593">
        <w:rPr>
          <w:rtl/>
        </w:rPr>
        <w:t xml:space="preserve"> </w:t>
      </w:r>
      <w:r w:rsidRPr="00DB2593">
        <w:rPr>
          <w:rFonts w:hint="eastAsia"/>
          <w:rtl/>
        </w:rPr>
        <w:t>תוצרי</w:t>
      </w:r>
      <w:r w:rsidRPr="00DB2593">
        <w:rPr>
          <w:rtl/>
        </w:rPr>
        <w:t xml:space="preserve"> </w:t>
      </w:r>
      <w:r w:rsidRPr="00DB2593">
        <w:rPr>
          <w:rFonts w:hint="eastAsia"/>
          <w:rtl/>
        </w:rPr>
        <w:t>התהליך</w:t>
      </w:r>
      <w:r w:rsidRPr="00DB2593">
        <w:rPr>
          <w:rFonts w:hint="cs"/>
          <w:rtl/>
        </w:rPr>
        <w:t xml:space="preserve"> ולבצע בקרה </w:t>
      </w:r>
      <w:r w:rsidRPr="00DB2593">
        <w:rPr>
          <w:rFonts w:hint="eastAsia"/>
          <w:rtl/>
        </w:rPr>
        <w:t>עליהם</w:t>
      </w:r>
      <w:r w:rsidRPr="00DB2593">
        <w:rPr>
          <w:rFonts w:hint="cs"/>
          <w:rtl/>
        </w:rPr>
        <w:t xml:space="preserve">. זאת לעומת המתודולוגיה של המערך שלפיה גוף ההסמכה מבצע את תהליך האישור עבור מערך הסייבר בלי שהמערך מעורב בכך. </w:t>
      </w:r>
    </w:p>
    <w:p w:rsidR="00023F2D" w:rsidRPr="00FE4C41" w:rsidP="00DE1561" w14:paraId="3445B224" w14:textId="77777777">
      <w:pPr>
        <w:pStyle w:val="7392"/>
        <w:rPr>
          <w:rtl/>
        </w:rPr>
      </w:pPr>
      <w:r>
        <w:rPr>
          <w:rFonts w:hint="cs"/>
          <w:rtl/>
        </w:rPr>
        <w:t xml:space="preserve">בפגישות שקיים צוות הביקורת עם הגופים </w:t>
      </w:r>
      <w:r>
        <w:rPr>
          <w:rFonts w:hint="cs"/>
          <w:rtl/>
        </w:rPr>
        <w:t>האסדרתיים</w:t>
      </w:r>
      <w:r>
        <w:rPr>
          <w:rFonts w:hint="cs"/>
          <w:rtl/>
        </w:rPr>
        <w:t xml:space="preserve"> הפועלים בתחום שרשרת האספקה עלה הצורך בהקמת פורום מקצועי בנושא שרשרת האספקה שיביא לשיתוף מידע בתחום ויאפשר לייצר שיתופי פעולה בין הארגונים השונים, למשל לצורך התעדת ספקים משותפים. </w:t>
      </w:r>
    </w:p>
    <w:p w:rsidR="00023F2D" w:rsidP="00DE1561" w14:paraId="70CFF0C8" w14:textId="77777777">
      <w:pPr>
        <w:pStyle w:val="7392"/>
        <w:rPr>
          <w:rtl/>
        </w:rPr>
      </w:pPr>
      <w:r>
        <w:rPr>
          <w:rFonts w:hint="cs"/>
          <w:rtl/>
        </w:rPr>
        <w:t>בהצגת מתודולוגיית שרשרת האספקה</w:t>
      </w:r>
      <w:r>
        <w:rPr>
          <w:rStyle w:val="FootnoteReference2"/>
          <w:rFonts w:ascii="David" w:hAnsi="David"/>
          <w:sz w:val="24"/>
          <w:rtl/>
        </w:rPr>
        <w:footnoteReference w:id="69"/>
      </w:r>
      <w:r>
        <w:rPr>
          <w:rFonts w:hint="cs"/>
          <w:rtl/>
        </w:rPr>
        <w:t xml:space="preserve"> נאמר כי אחד העקרונות העומדים בבסיס המתודולוגיה הוא תיאום בין הגופים </w:t>
      </w:r>
      <w:r>
        <w:rPr>
          <w:rFonts w:hint="cs"/>
          <w:rtl/>
        </w:rPr>
        <w:t>האסדרתיים</w:t>
      </w:r>
      <w:r>
        <w:rPr>
          <w:rFonts w:hint="cs"/>
          <w:rtl/>
        </w:rPr>
        <w:t xml:space="preserve">. הוסבר כי המתודולוגיה תתבסס על מדיניות המולטי-רגולציה, ולפיה יבוצע תכלול בין הדרישות שמצופה מהספק לעמוד בהן ובין הדרישות המוגדרות בתקנים וברגולציות מקומיות ובין-לאומיות. לדוגמה: תקן </w:t>
      </w:r>
      <w:r>
        <w:rPr>
          <w:rFonts w:hint="cs"/>
        </w:rPr>
        <w:t>CMMC</w:t>
      </w:r>
      <w:r>
        <w:rPr>
          <w:rFonts w:hint="cs"/>
          <w:rtl/>
        </w:rPr>
        <w:t xml:space="preserve">; דרישות שגופי </w:t>
      </w:r>
      <w:r>
        <w:rPr>
          <w:rFonts w:hint="cs"/>
          <w:rtl/>
        </w:rPr>
        <w:t>התמ</w:t>
      </w:r>
      <w:r>
        <w:rPr>
          <w:rtl/>
        </w:rPr>
        <w:t>"</w:t>
      </w:r>
      <w:r>
        <w:rPr>
          <w:rFonts w:hint="cs"/>
          <w:rtl/>
        </w:rPr>
        <w:t>ק</w:t>
      </w:r>
      <w:r>
        <w:rPr>
          <w:rFonts w:hint="cs"/>
          <w:rtl/>
        </w:rPr>
        <w:t xml:space="preserve"> נדרשים לעמוד בהן; חוזר הפיקוח על הבנקים בנושא שרשרת אספקה; תקן 27001</w:t>
      </w:r>
      <w:r>
        <w:rPr>
          <w:rFonts w:hint="cs"/>
        </w:rPr>
        <w:t>ISO</w:t>
      </w:r>
      <w:r>
        <w:rPr>
          <w:rFonts w:hint="cs"/>
          <w:rtl/>
        </w:rPr>
        <w:t>; ותקנות הגנת הפרטיות</w:t>
      </w:r>
      <w:r w:rsidRPr="00350F97">
        <w:rPr>
          <w:rFonts w:hint="cs"/>
          <w:rtl/>
        </w:rPr>
        <w:t xml:space="preserve"> </w:t>
      </w:r>
      <w:r>
        <w:rPr>
          <w:rFonts w:hint="cs"/>
          <w:rtl/>
        </w:rPr>
        <w:t>(</w:t>
      </w:r>
      <w:r w:rsidRPr="00350F97">
        <w:rPr>
          <w:rFonts w:hint="cs"/>
          <w:rtl/>
        </w:rPr>
        <w:t>אבטחת מידע), התשע"ז-2017</w:t>
      </w:r>
      <w:r>
        <w:rPr>
          <w:rFonts w:hint="cs"/>
          <w:rtl/>
        </w:rPr>
        <w:t xml:space="preserve">. </w:t>
      </w:r>
    </w:p>
    <w:p w:rsidR="00023F2D" w:rsidP="00DE1561" w14:paraId="74552376" w14:textId="77777777">
      <w:pPr>
        <w:pStyle w:val="7392"/>
        <w:rPr>
          <w:rtl/>
        </w:rPr>
      </w:pPr>
      <w:r>
        <w:rPr>
          <w:rFonts w:hint="cs"/>
          <w:rtl/>
        </w:rPr>
        <w:t xml:space="preserve">עוד צוין בהצגת המתודולוגיה כי לתכלול בין המתודולוגיה של מערך הסייבר ובין הדרישות של תקנות הגנת הפרטיות יש חשיבות יתרה, מאחר שזהו מכפיל כוח ולפיכך הוא עשוי להקל על ארגונים. כמו כן, הוצגה התפיסה ולפיה גופים </w:t>
      </w:r>
      <w:r>
        <w:rPr>
          <w:rFonts w:hint="cs"/>
          <w:rtl/>
        </w:rPr>
        <w:t>אסדרתיים</w:t>
      </w:r>
      <w:r>
        <w:rPr>
          <w:rFonts w:hint="cs"/>
          <w:rtl/>
        </w:rPr>
        <w:t xml:space="preserve"> ישתתפו במהלך באופן שהנטל על המשק יפחת. הוסבר כי מתבצעות פעולות מול כמה גופים </w:t>
      </w:r>
      <w:r>
        <w:rPr>
          <w:rFonts w:hint="cs"/>
          <w:rtl/>
        </w:rPr>
        <w:t>אסדרתיים</w:t>
      </w:r>
      <w:r>
        <w:rPr>
          <w:rFonts w:hint="cs"/>
          <w:rtl/>
        </w:rPr>
        <w:t xml:space="preserve"> (רשות שוק ההון, מחלקת הפיקוח על הבנקים).</w:t>
      </w:r>
    </w:p>
    <w:p w:rsidR="00023F2D" w:rsidP="00DE1561" w14:paraId="013E5AFC" w14:textId="77777777">
      <w:pPr>
        <w:pStyle w:val="7392"/>
        <w:rPr>
          <w:rtl/>
        </w:rPr>
      </w:pPr>
      <w:r>
        <w:rPr>
          <w:rFonts w:hint="cs"/>
          <w:rtl/>
        </w:rPr>
        <w:t xml:space="preserve">בפגישה שקיים צוות הביקורת עם </w:t>
      </w:r>
      <w:r>
        <w:rPr>
          <w:rFonts w:hint="cs"/>
          <w:rtl/>
        </w:rPr>
        <w:t>מלמ"ב</w:t>
      </w:r>
      <w:r>
        <w:rPr>
          <w:rFonts w:hint="cs"/>
          <w:rtl/>
        </w:rPr>
        <w:t xml:space="preserve"> בפברואר 2023 נאמר כי נכון למועד הפגישה מובילי האסדרה בתחום שרשרת </w:t>
      </w:r>
      <w:r w:rsidRPr="00723478">
        <w:rPr>
          <w:rFonts w:hint="cs"/>
          <w:rtl/>
        </w:rPr>
        <w:t>ה</w:t>
      </w:r>
      <w:r>
        <w:rPr>
          <w:rFonts w:hint="cs"/>
          <w:rtl/>
        </w:rPr>
        <w:t xml:space="preserve">אספקה בכל אחד מהגופים </w:t>
      </w:r>
      <w:r>
        <w:rPr>
          <w:rFonts w:hint="cs"/>
          <w:rtl/>
        </w:rPr>
        <w:t>האסדרתיים</w:t>
      </w:r>
      <w:r>
        <w:rPr>
          <w:rFonts w:hint="cs"/>
          <w:rtl/>
        </w:rPr>
        <w:t xml:space="preserve"> אינם משתפים ביניהם </w:t>
      </w:r>
      <w:r w:rsidRPr="00723478">
        <w:rPr>
          <w:rFonts w:hint="cs"/>
          <w:rtl/>
        </w:rPr>
        <w:t>מידע וידע באופן שוטף</w:t>
      </w:r>
      <w:r>
        <w:rPr>
          <w:rFonts w:hint="cs"/>
          <w:rtl/>
        </w:rPr>
        <w:t xml:space="preserve">, למשל: בנוגע לתובנות על אופן היישום של המתודולוגיה. עקב כך מוכפל העומס הבירוקרטי המוטל על הספק, היות שלעיתים הספק ייתן שירות גם </w:t>
      </w:r>
      <w:r>
        <w:rPr>
          <w:rFonts w:hint="cs"/>
          <w:rtl/>
        </w:rPr>
        <w:t>למלמ"ב</w:t>
      </w:r>
      <w:r>
        <w:rPr>
          <w:rFonts w:hint="cs"/>
          <w:rtl/>
        </w:rPr>
        <w:t xml:space="preserve"> וגם למשרד ממשלתי ולכן יהיה מחויב לעמוד בדרישות שנקבעו בשתי המתודולוגיות אף שהן כוללות בקרות בתחומים דומים. בפגישה הציעו </w:t>
      </w:r>
      <w:r>
        <w:rPr>
          <w:rFonts w:hint="cs"/>
          <w:rtl/>
        </w:rPr>
        <w:t>מלמ"ב</w:t>
      </w:r>
      <w:r>
        <w:rPr>
          <w:rFonts w:hint="cs"/>
          <w:rtl/>
        </w:rPr>
        <w:t xml:space="preserve">, למשל, כי יש </w:t>
      </w:r>
      <w:r>
        <w:rPr>
          <w:rFonts w:hint="cs"/>
          <w:rtl/>
        </w:rPr>
        <w:t>לתכלל</w:t>
      </w:r>
      <w:r>
        <w:rPr>
          <w:rFonts w:hint="cs"/>
          <w:rtl/>
        </w:rPr>
        <w:t xml:space="preserve"> בין הבקרות שנקבעו במתודולוגיות השונות</w:t>
      </w:r>
      <w:r w:rsidRPr="00723478">
        <w:rPr>
          <w:rFonts w:hint="cs"/>
          <w:rtl/>
        </w:rPr>
        <w:t xml:space="preserve"> </w:t>
      </w:r>
      <w:r>
        <w:rPr>
          <w:rFonts w:hint="cs"/>
          <w:rtl/>
        </w:rPr>
        <w:t>באופן</w:t>
      </w:r>
      <w:r w:rsidRPr="00723478">
        <w:rPr>
          <w:rFonts w:hint="cs"/>
          <w:rtl/>
        </w:rPr>
        <w:t xml:space="preserve"> שספק </w:t>
      </w:r>
      <w:r>
        <w:rPr>
          <w:rFonts w:hint="cs"/>
          <w:rtl/>
        </w:rPr>
        <w:t xml:space="preserve">של אחד הגופים </w:t>
      </w:r>
      <w:r>
        <w:rPr>
          <w:rFonts w:hint="cs"/>
          <w:rtl/>
        </w:rPr>
        <w:t>האסדרתיים</w:t>
      </w:r>
      <w:r>
        <w:rPr>
          <w:rFonts w:hint="cs"/>
          <w:rtl/>
        </w:rPr>
        <w:t xml:space="preserve"> שכבר ביצע</w:t>
      </w:r>
      <w:r w:rsidRPr="00723478">
        <w:rPr>
          <w:rFonts w:hint="cs"/>
          <w:rtl/>
        </w:rPr>
        <w:t xml:space="preserve"> התעדה </w:t>
      </w:r>
      <w:r>
        <w:rPr>
          <w:rFonts w:hint="cs"/>
          <w:rtl/>
        </w:rPr>
        <w:t>יידרש</w:t>
      </w:r>
      <w:r w:rsidRPr="00723478">
        <w:rPr>
          <w:rFonts w:hint="cs"/>
          <w:rtl/>
        </w:rPr>
        <w:t xml:space="preserve"> לבצע </w:t>
      </w:r>
      <w:r>
        <w:rPr>
          <w:rFonts w:hint="cs"/>
          <w:rtl/>
        </w:rPr>
        <w:t>ביקורת</w:t>
      </w:r>
      <w:r w:rsidRPr="00723478">
        <w:rPr>
          <w:rFonts w:hint="cs"/>
          <w:rtl/>
        </w:rPr>
        <w:t xml:space="preserve"> </w:t>
      </w:r>
      <w:r>
        <w:rPr>
          <w:rFonts w:hint="cs"/>
          <w:rtl/>
        </w:rPr>
        <w:t>רק בתחומים שהמאסדר השני לא ביצע עליהם ביקורת</w:t>
      </w:r>
      <w:r w:rsidRPr="00723478">
        <w:rPr>
          <w:rFonts w:hint="cs"/>
          <w:rtl/>
        </w:rPr>
        <w:t>.</w:t>
      </w:r>
    </w:p>
    <w:p w:rsidR="00023F2D" w:rsidP="00DE1561" w14:paraId="5035256D" w14:textId="77777777">
      <w:pPr>
        <w:pStyle w:val="7392"/>
        <w:rPr>
          <w:rtl/>
        </w:rPr>
      </w:pPr>
      <w:r>
        <w:rPr>
          <w:rFonts w:hint="cs"/>
          <w:rtl/>
        </w:rPr>
        <w:t xml:space="preserve">עוד הוצע להקים מערכים משותפים לכל הגופים </w:t>
      </w:r>
      <w:r>
        <w:rPr>
          <w:rFonts w:hint="cs"/>
          <w:rtl/>
        </w:rPr>
        <w:t>האסדרתיים</w:t>
      </w:r>
      <w:r>
        <w:rPr>
          <w:rFonts w:hint="cs"/>
          <w:rtl/>
        </w:rPr>
        <w:t xml:space="preserve"> בתחום זה. למשל, מאגר בודקי ספקים שישתתפו בהכשרות שאושרו בידי שני הארגונים, בתי ספר משותפים לביצוע ההכשרות. באופן כזה ישרור אמון בין הארגונים בנוגע למקצועיות הבודקים שנכללים במאגר והם יוכלו </w:t>
      </w:r>
      <w:r>
        <w:rPr>
          <w:rFonts w:hint="cs"/>
          <w:rtl/>
        </w:rPr>
        <w:t xml:space="preserve">לסמוך על בדיקות ובקרות המשותפות לשתי המתודולוגיות. </w:t>
      </w:r>
      <w:r>
        <w:rPr>
          <w:rFonts w:hint="cs"/>
          <w:rtl/>
        </w:rPr>
        <w:t>מלמ"ב</w:t>
      </w:r>
      <w:r>
        <w:rPr>
          <w:rFonts w:hint="cs"/>
          <w:rtl/>
        </w:rPr>
        <w:t xml:space="preserve"> ומערך הסייבר אף התחילו בתהליך של גיבוש טיוטה בנושא.</w:t>
      </w:r>
    </w:p>
    <w:p w:rsidR="00023F2D" w:rsidRPr="004E3383" w:rsidP="004E3383" w14:paraId="21E9A310" w14:textId="77777777">
      <w:pPr>
        <w:pStyle w:val="7318"/>
        <w:rPr>
          <w:rtl/>
        </w:rPr>
      </w:pPr>
      <w:r w:rsidRPr="004E3383">
        <w:rPr>
          <w:rFonts w:hint="eastAsia"/>
          <w:rtl/>
        </w:rPr>
        <w:t>נמצא</w:t>
      </w:r>
      <w:r w:rsidRPr="004E3383">
        <w:rPr>
          <w:rtl/>
        </w:rPr>
        <w:t xml:space="preserve"> כי </w:t>
      </w:r>
      <w:r w:rsidRPr="004E3383">
        <w:rPr>
          <w:rFonts w:hint="eastAsia"/>
          <w:rtl/>
        </w:rPr>
        <w:t xml:space="preserve">הגופים </w:t>
      </w:r>
      <w:r w:rsidRPr="004E3383">
        <w:rPr>
          <w:rFonts w:hint="eastAsia"/>
          <w:rtl/>
        </w:rPr>
        <w:t>האסדרתיים</w:t>
      </w:r>
      <w:r w:rsidRPr="004E3383">
        <w:rPr>
          <w:rtl/>
        </w:rPr>
        <w:t xml:space="preserve"> (מערך הסייבר, </w:t>
      </w:r>
      <w:r w:rsidRPr="004E3383">
        <w:rPr>
          <w:rFonts w:hint="eastAsia"/>
          <w:rtl/>
        </w:rPr>
        <w:t>יה</w:t>
      </w:r>
      <w:r w:rsidRPr="004E3383">
        <w:rPr>
          <w:rtl/>
        </w:rPr>
        <w:t>"ב</w:t>
      </w:r>
      <w:r w:rsidRPr="004E3383">
        <w:rPr>
          <w:rtl/>
        </w:rPr>
        <w:t xml:space="preserve">, שב"כ, </w:t>
      </w:r>
      <w:r w:rsidRPr="004E3383">
        <w:rPr>
          <w:rFonts w:hint="eastAsia"/>
          <w:rtl/>
        </w:rPr>
        <w:t>מלמ</w:t>
      </w:r>
      <w:r w:rsidRPr="004E3383">
        <w:rPr>
          <w:rtl/>
        </w:rPr>
        <w:t>"ב</w:t>
      </w:r>
      <w:r w:rsidRPr="004E3383">
        <w:rPr>
          <w:rtl/>
        </w:rPr>
        <w:t>, הרשות להגנת הפרטיות, יחידות הסייבר המגזריות)</w:t>
      </w:r>
      <w:r w:rsidRPr="004E3383">
        <w:rPr>
          <w:rFonts w:hint="cs"/>
          <w:rtl/>
        </w:rPr>
        <w:t xml:space="preserve"> </w:t>
      </w:r>
      <w:r w:rsidRPr="004E3383">
        <w:rPr>
          <w:rFonts w:hint="cs"/>
          <w:rtl/>
        </w:rPr>
        <w:t>ומינהל</w:t>
      </w:r>
      <w:r w:rsidRPr="004E3383">
        <w:rPr>
          <w:rFonts w:hint="cs"/>
          <w:rtl/>
        </w:rPr>
        <w:t xml:space="preserve"> הרכש</w:t>
      </w:r>
      <w:r w:rsidRPr="004E3383">
        <w:rPr>
          <w:rtl/>
        </w:rPr>
        <w:t xml:space="preserve"> קבעו דרישות שונות בנושא שרשרת האספקה ללא ת</w:t>
      </w:r>
      <w:r w:rsidRPr="004E3383">
        <w:rPr>
          <w:rFonts w:hint="cs"/>
          <w:rtl/>
        </w:rPr>
        <w:t>י</w:t>
      </w:r>
      <w:r w:rsidRPr="004E3383">
        <w:rPr>
          <w:rtl/>
        </w:rPr>
        <w:t xml:space="preserve">אום </w:t>
      </w:r>
      <w:r w:rsidRPr="004E3383">
        <w:rPr>
          <w:rFonts w:hint="eastAsia"/>
          <w:rtl/>
        </w:rPr>
        <w:t>ותכלול</w:t>
      </w:r>
      <w:r w:rsidRPr="004E3383">
        <w:rPr>
          <w:rtl/>
        </w:rPr>
        <w:t xml:space="preserve"> </w:t>
      </w:r>
      <w:r w:rsidRPr="004E3383">
        <w:rPr>
          <w:rFonts w:hint="cs"/>
          <w:rtl/>
        </w:rPr>
        <w:t xml:space="preserve">של </w:t>
      </w:r>
      <w:r w:rsidRPr="004E3383">
        <w:rPr>
          <w:rtl/>
        </w:rPr>
        <w:t>הדרישות. מצ</w:t>
      </w:r>
      <w:r w:rsidRPr="004E3383">
        <w:rPr>
          <w:rFonts w:hint="eastAsia"/>
          <w:rtl/>
        </w:rPr>
        <w:t>ב</w:t>
      </w:r>
      <w:r w:rsidRPr="004E3383">
        <w:rPr>
          <w:rtl/>
        </w:rPr>
        <w:t xml:space="preserve"> זה אינו עולה בקנה אחד עם החלט</w:t>
      </w:r>
      <w:r w:rsidRPr="004E3383">
        <w:rPr>
          <w:rFonts w:hint="eastAsia"/>
          <w:rtl/>
        </w:rPr>
        <w:t>ת</w:t>
      </w:r>
      <w:r w:rsidRPr="004E3383">
        <w:rPr>
          <w:rtl/>
        </w:rPr>
        <w:t xml:space="preserve"> </w:t>
      </w:r>
      <w:r w:rsidRPr="004E3383">
        <w:rPr>
          <w:rFonts w:hint="cs"/>
          <w:rtl/>
        </w:rPr>
        <w:t>ה</w:t>
      </w:r>
      <w:r w:rsidRPr="004E3383">
        <w:rPr>
          <w:rFonts w:hint="eastAsia"/>
          <w:rtl/>
        </w:rPr>
        <w:t>ממשלה</w:t>
      </w:r>
      <w:r w:rsidRPr="004E3383">
        <w:rPr>
          <w:rtl/>
        </w:rPr>
        <w:t xml:space="preserve"> 2118 </w:t>
      </w:r>
      <w:r w:rsidRPr="004E3383">
        <w:rPr>
          <w:rFonts w:hint="eastAsia"/>
          <w:rtl/>
        </w:rPr>
        <w:t>מ</w:t>
      </w:r>
      <w:r w:rsidRPr="004E3383">
        <w:rPr>
          <w:rFonts w:hint="cs"/>
          <w:rtl/>
        </w:rPr>
        <w:t>אוקטובר</w:t>
      </w:r>
      <w:r w:rsidRPr="004E3383">
        <w:rPr>
          <w:rtl/>
        </w:rPr>
        <w:t xml:space="preserve"> 201</w:t>
      </w:r>
      <w:r w:rsidRPr="004E3383">
        <w:rPr>
          <w:rFonts w:hint="cs"/>
          <w:rtl/>
        </w:rPr>
        <w:t xml:space="preserve">4, </w:t>
      </w:r>
      <w:r w:rsidRPr="004E3383">
        <w:rPr>
          <w:rFonts w:hint="eastAsia"/>
          <w:rtl/>
        </w:rPr>
        <w:t>ש</w:t>
      </w:r>
      <w:r w:rsidRPr="004E3383">
        <w:rPr>
          <w:rFonts w:hint="cs"/>
          <w:rtl/>
        </w:rPr>
        <w:t>מטרתה</w:t>
      </w:r>
      <w:r w:rsidRPr="004E3383">
        <w:rPr>
          <w:rtl/>
        </w:rPr>
        <w:t xml:space="preserve"> להפחית את הנטל הרגולטורי. כמו כן נמצא כי לא נוצרו שיתופי פעולה בין </w:t>
      </w:r>
      <w:r w:rsidRPr="004E3383">
        <w:rPr>
          <w:rFonts w:hint="eastAsia"/>
          <w:rtl/>
        </w:rPr>
        <w:t xml:space="preserve">הגופים </w:t>
      </w:r>
      <w:r w:rsidRPr="004E3383">
        <w:rPr>
          <w:rFonts w:hint="eastAsia"/>
          <w:rtl/>
        </w:rPr>
        <w:t>האסדרתיים</w:t>
      </w:r>
      <w:r w:rsidRPr="004E3383">
        <w:rPr>
          <w:rtl/>
        </w:rPr>
        <w:t xml:space="preserve"> השונים כדי לבחון את האפשרות לשיתוף משאבים ביניהם ולבניית מערכים משותפים וכן לשתף מידע וידע בתחום.</w:t>
      </w:r>
      <w:r w:rsidRPr="004E3383">
        <w:rPr>
          <w:rFonts w:hint="cs"/>
          <w:rtl/>
        </w:rPr>
        <w:t xml:space="preserve">  </w:t>
      </w:r>
    </w:p>
    <w:p w:rsidR="00023F2D" w:rsidRPr="004E3383" w:rsidP="004E3383" w14:paraId="1B21614D" w14:textId="77777777">
      <w:pPr>
        <w:pStyle w:val="7318"/>
        <w:rPr>
          <w:rtl/>
        </w:rPr>
      </w:pPr>
      <w:r w:rsidRPr="004E3383">
        <w:rPr>
          <w:rFonts w:hint="cs"/>
          <w:rtl/>
        </w:rPr>
        <w:t xml:space="preserve">מומלץ כי מערך הסייבר יפעל לכינוס כל הגופים </w:t>
      </w:r>
      <w:r w:rsidRPr="004E3383">
        <w:rPr>
          <w:rFonts w:hint="cs"/>
          <w:rtl/>
        </w:rPr>
        <w:t>האסדרתיים</w:t>
      </w:r>
      <w:r w:rsidRPr="004E3383">
        <w:rPr>
          <w:rFonts w:hint="cs"/>
          <w:rtl/>
        </w:rPr>
        <w:t xml:space="preserve"> המטפלים בתחום שרשרת האספקה (מערך הסייבר, </w:t>
      </w:r>
      <w:r w:rsidRPr="004E3383">
        <w:rPr>
          <w:rFonts w:hint="cs"/>
          <w:rtl/>
        </w:rPr>
        <w:t>יה"ב</w:t>
      </w:r>
      <w:r w:rsidRPr="004E3383">
        <w:rPr>
          <w:rFonts w:hint="cs"/>
          <w:rtl/>
        </w:rPr>
        <w:t xml:space="preserve">, שב"כ, </w:t>
      </w:r>
      <w:r w:rsidRPr="004E3383">
        <w:rPr>
          <w:rFonts w:hint="cs"/>
          <w:rtl/>
        </w:rPr>
        <w:t>מלמ"ב</w:t>
      </w:r>
      <w:r w:rsidRPr="004E3383">
        <w:rPr>
          <w:rFonts w:hint="cs"/>
          <w:rtl/>
        </w:rPr>
        <w:t xml:space="preserve">, הרשות להגנת הפרטיות, יחידות הסייבר המגזריות) </w:t>
      </w:r>
      <w:r w:rsidRPr="004E3383">
        <w:rPr>
          <w:rFonts w:hint="cs"/>
          <w:rtl/>
        </w:rPr>
        <w:t>ומינהל</w:t>
      </w:r>
      <w:r w:rsidRPr="004E3383">
        <w:rPr>
          <w:rFonts w:hint="cs"/>
          <w:rtl/>
        </w:rPr>
        <w:t xml:space="preserve"> הרכש כדי לבצע תכלול בין המתודולוגיות השונות, לדון בנושאים משותפים כמו תקינה בין-לאומית, לבדוק את האפשרות להשקעת משאבים משותפת, ליצירת מערכים משותפים ולהקמת פורום מקצועי בנושא שרשרת האספקה. </w:t>
      </w:r>
    </w:p>
    <w:p w:rsidR="00023F2D" w:rsidRPr="001245C0" w:rsidP="00DE1561" w14:paraId="6A9E7B32" w14:textId="77777777">
      <w:pPr>
        <w:pStyle w:val="7392"/>
        <w:rPr>
          <w:rtl/>
        </w:rPr>
      </w:pPr>
      <w:r w:rsidRPr="001245C0">
        <w:rPr>
          <w:rFonts w:hint="eastAsia"/>
          <w:rtl/>
        </w:rPr>
        <w:t>בתשובת</w:t>
      </w:r>
      <w:r w:rsidRPr="001245C0">
        <w:rPr>
          <w:rtl/>
        </w:rPr>
        <w:t xml:space="preserve"> </w:t>
      </w:r>
      <w:r w:rsidRPr="001245C0">
        <w:rPr>
          <w:rFonts w:hint="eastAsia"/>
          <w:rtl/>
        </w:rPr>
        <w:t>מערך</w:t>
      </w:r>
      <w:r w:rsidRPr="001245C0">
        <w:rPr>
          <w:rtl/>
        </w:rPr>
        <w:t xml:space="preserve"> </w:t>
      </w:r>
      <w:r w:rsidRPr="001245C0">
        <w:rPr>
          <w:rFonts w:hint="eastAsia"/>
          <w:rtl/>
        </w:rPr>
        <w:t>הסייבר</w:t>
      </w:r>
      <w:r w:rsidRPr="001245C0">
        <w:rPr>
          <w:rtl/>
        </w:rPr>
        <w:t xml:space="preserve"> </w:t>
      </w:r>
      <w:r w:rsidRPr="001245C0">
        <w:rPr>
          <w:rFonts w:hint="eastAsia"/>
          <w:rtl/>
        </w:rPr>
        <w:t>מיוני</w:t>
      </w:r>
      <w:r w:rsidRPr="001245C0">
        <w:rPr>
          <w:rtl/>
        </w:rPr>
        <w:t xml:space="preserve"> 2023 </w:t>
      </w:r>
      <w:r w:rsidRPr="001245C0">
        <w:rPr>
          <w:rFonts w:hint="eastAsia"/>
          <w:rtl/>
        </w:rPr>
        <w:t>נמסר</w:t>
      </w:r>
      <w:r w:rsidRPr="001245C0">
        <w:rPr>
          <w:rtl/>
        </w:rPr>
        <w:t xml:space="preserve"> </w:t>
      </w:r>
      <w:r w:rsidRPr="001245C0">
        <w:rPr>
          <w:rFonts w:hint="eastAsia"/>
          <w:rtl/>
        </w:rPr>
        <w:t>כי</w:t>
      </w:r>
      <w:r w:rsidRPr="001245C0">
        <w:rPr>
          <w:rtl/>
        </w:rPr>
        <w:t xml:space="preserve"> </w:t>
      </w:r>
      <w:r w:rsidRPr="001245C0">
        <w:rPr>
          <w:rFonts w:hint="eastAsia"/>
          <w:rtl/>
        </w:rPr>
        <w:t>בימים</w:t>
      </w:r>
      <w:r w:rsidRPr="001245C0">
        <w:rPr>
          <w:rtl/>
        </w:rPr>
        <w:t xml:space="preserve"> </w:t>
      </w:r>
      <w:r w:rsidRPr="001245C0">
        <w:rPr>
          <w:rFonts w:hint="eastAsia"/>
          <w:rtl/>
        </w:rPr>
        <w:t>אלו</w:t>
      </w:r>
      <w:r w:rsidRPr="001245C0">
        <w:rPr>
          <w:rtl/>
        </w:rPr>
        <w:t xml:space="preserve"> </w:t>
      </w:r>
      <w:r w:rsidRPr="001245C0">
        <w:rPr>
          <w:rFonts w:hint="eastAsia"/>
          <w:rtl/>
        </w:rPr>
        <w:t>הוא</w:t>
      </w:r>
      <w:r w:rsidRPr="001245C0">
        <w:rPr>
          <w:rtl/>
        </w:rPr>
        <w:t xml:space="preserve"> </w:t>
      </w:r>
      <w:r w:rsidRPr="001245C0">
        <w:rPr>
          <w:rFonts w:hint="eastAsia"/>
          <w:rtl/>
        </w:rPr>
        <w:t>החל</w:t>
      </w:r>
      <w:r w:rsidRPr="001245C0">
        <w:rPr>
          <w:rtl/>
        </w:rPr>
        <w:t xml:space="preserve"> </w:t>
      </w:r>
      <w:r w:rsidRPr="001245C0">
        <w:rPr>
          <w:rFonts w:hint="cs"/>
          <w:rtl/>
        </w:rPr>
        <w:t>במגעים</w:t>
      </w:r>
      <w:r w:rsidRPr="001245C0">
        <w:rPr>
          <w:rtl/>
        </w:rPr>
        <w:t xml:space="preserve"> </w:t>
      </w:r>
      <w:r w:rsidRPr="001245C0">
        <w:rPr>
          <w:rFonts w:hint="eastAsia"/>
          <w:rtl/>
        </w:rPr>
        <w:t>ליצירת</w:t>
      </w:r>
      <w:r w:rsidRPr="001245C0">
        <w:rPr>
          <w:rtl/>
        </w:rPr>
        <w:t xml:space="preserve"> </w:t>
      </w:r>
      <w:r w:rsidRPr="001245C0">
        <w:rPr>
          <w:rFonts w:hint="eastAsia"/>
          <w:rtl/>
        </w:rPr>
        <w:t>שיח</w:t>
      </w:r>
      <w:r w:rsidRPr="001245C0">
        <w:rPr>
          <w:rtl/>
        </w:rPr>
        <w:t xml:space="preserve"> </w:t>
      </w:r>
      <w:r w:rsidRPr="001245C0">
        <w:rPr>
          <w:rFonts w:hint="eastAsia"/>
          <w:rtl/>
        </w:rPr>
        <w:t>משותף</w:t>
      </w:r>
      <w:r w:rsidRPr="001245C0">
        <w:rPr>
          <w:rtl/>
        </w:rPr>
        <w:t xml:space="preserve"> </w:t>
      </w:r>
      <w:r w:rsidRPr="001245C0">
        <w:rPr>
          <w:rFonts w:hint="eastAsia"/>
          <w:rtl/>
        </w:rPr>
        <w:t>עם</w:t>
      </w:r>
      <w:r w:rsidRPr="001245C0">
        <w:rPr>
          <w:rtl/>
        </w:rPr>
        <w:t xml:space="preserve"> </w:t>
      </w:r>
      <w:r w:rsidRPr="001245C0">
        <w:rPr>
          <w:rFonts w:hint="eastAsia"/>
          <w:rtl/>
        </w:rPr>
        <w:t>כלל</w:t>
      </w:r>
      <w:r w:rsidRPr="001245C0">
        <w:rPr>
          <w:rtl/>
        </w:rPr>
        <w:t xml:space="preserve"> </w:t>
      </w:r>
      <w:r w:rsidRPr="001245C0">
        <w:rPr>
          <w:rFonts w:hint="eastAsia"/>
          <w:rtl/>
        </w:rPr>
        <w:t>הגופים</w:t>
      </w:r>
      <w:r w:rsidRPr="001245C0">
        <w:rPr>
          <w:rtl/>
        </w:rPr>
        <w:t xml:space="preserve"> </w:t>
      </w:r>
      <w:r w:rsidRPr="001245C0">
        <w:rPr>
          <w:rFonts w:hint="eastAsia"/>
          <w:rtl/>
        </w:rPr>
        <w:t>הביטחוניים</w:t>
      </w:r>
      <w:r w:rsidRPr="001245C0">
        <w:rPr>
          <w:rtl/>
        </w:rPr>
        <w:t xml:space="preserve">, בשלב </w:t>
      </w:r>
      <w:r w:rsidRPr="001245C0">
        <w:rPr>
          <w:rFonts w:hint="eastAsia"/>
          <w:rtl/>
        </w:rPr>
        <w:t>ה</w:t>
      </w:r>
      <w:r w:rsidRPr="001245C0">
        <w:rPr>
          <w:rtl/>
        </w:rPr>
        <w:t xml:space="preserve">ראשון, לתיאום המתודולוגיות. </w:t>
      </w:r>
      <w:r w:rsidRPr="001245C0">
        <w:rPr>
          <w:rFonts w:hint="eastAsia"/>
          <w:rtl/>
        </w:rPr>
        <w:t>בין</w:t>
      </w:r>
      <w:r w:rsidRPr="001245C0">
        <w:rPr>
          <w:rtl/>
        </w:rPr>
        <w:t xml:space="preserve"> היתר דובר על העברת ידע על התמודדות בתחום והעברת המתודולוגיה של המערך אליהם לצורך </w:t>
      </w:r>
      <w:r w:rsidRPr="001245C0">
        <w:rPr>
          <w:rFonts w:hint="eastAsia"/>
          <w:rtl/>
        </w:rPr>
        <w:t>בחינת</w:t>
      </w:r>
      <w:r w:rsidRPr="001245C0">
        <w:rPr>
          <w:rtl/>
        </w:rPr>
        <w:t xml:space="preserve"> </w:t>
      </w:r>
      <w:r w:rsidRPr="001245C0">
        <w:rPr>
          <w:rFonts w:hint="eastAsia"/>
          <w:rtl/>
        </w:rPr>
        <w:t>האפשרות</w:t>
      </w:r>
      <w:r w:rsidRPr="001245C0">
        <w:rPr>
          <w:rtl/>
        </w:rPr>
        <w:t xml:space="preserve"> </w:t>
      </w:r>
      <w:r w:rsidRPr="001245C0">
        <w:rPr>
          <w:rFonts w:hint="eastAsia"/>
          <w:rtl/>
        </w:rPr>
        <w:t>שהם</w:t>
      </w:r>
      <w:r w:rsidRPr="001245C0">
        <w:rPr>
          <w:rtl/>
        </w:rPr>
        <w:t xml:space="preserve"> </w:t>
      </w:r>
      <w:r w:rsidRPr="001245C0">
        <w:rPr>
          <w:rFonts w:hint="eastAsia"/>
          <w:rtl/>
        </w:rPr>
        <w:t>יאמצו</w:t>
      </w:r>
      <w:r w:rsidRPr="001245C0">
        <w:rPr>
          <w:rtl/>
        </w:rPr>
        <w:t xml:space="preserve"> </w:t>
      </w:r>
      <w:r w:rsidRPr="001245C0">
        <w:rPr>
          <w:rFonts w:hint="eastAsia"/>
          <w:rtl/>
        </w:rPr>
        <w:t>אותה</w:t>
      </w:r>
      <w:r w:rsidRPr="001245C0">
        <w:rPr>
          <w:rtl/>
        </w:rPr>
        <w:t xml:space="preserve">. </w:t>
      </w:r>
      <w:r w:rsidRPr="001245C0">
        <w:rPr>
          <w:rFonts w:hint="eastAsia"/>
          <w:rtl/>
        </w:rPr>
        <w:t>כמו</w:t>
      </w:r>
      <w:r w:rsidRPr="001245C0">
        <w:rPr>
          <w:rtl/>
        </w:rPr>
        <w:t xml:space="preserve"> </w:t>
      </w:r>
      <w:r w:rsidRPr="001245C0">
        <w:rPr>
          <w:rFonts w:hint="eastAsia"/>
          <w:rtl/>
        </w:rPr>
        <w:t>כן</w:t>
      </w:r>
      <w:r w:rsidRPr="001245C0">
        <w:rPr>
          <w:rtl/>
        </w:rPr>
        <w:t xml:space="preserve">, </w:t>
      </w:r>
      <w:r w:rsidRPr="001245C0">
        <w:rPr>
          <w:rFonts w:hint="eastAsia"/>
          <w:rtl/>
        </w:rPr>
        <w:t>בהמשך</w:t>
      </w:r>
      <w:r>
        <w:rPr>
          <w:rFonts w:hint="cs"/>
          <w:rtl/>
        </w:rPr>
        <w:t xml:space="preserve"> </w:t>
      </w:r>
      <w:r w:rsidRPr="001245C0">
        <w:rPr>
          <w:rFonts w:hint="eastAsia"/>
          <w:rtl/>
        </w:rPr>
        <w:t>דובר</w:t>
      </w:r>
      <w:r w:rsidRPr="001245C0">
        <w:rPr>
          <w:rtl/>
        </w:rPr>
        <w:t xml:space="preserve"> </w:t>
      </w:r>
      <w:r w:rsidRPr="001245C0">
        <w:rPr>
          <w:rFonts w:hint="eastAsia"/>
          <w:rtl/>
        </w:rPr>
        <w:t>על</w:t>
      </w:r>
      <w:r w:rsidRPr="001245C0">
        <w:rPr>
          <w:rtl/>
        </w:rPr>
        <w:t xml:space="preserve"> </w:t>
      </w:r>
      <w:r w:rsidRPr="001245C0">
        <w:rPr>
          <w:rFonts w:hint="eastAsia"/>
          <w:rtl/>
        </w:rPr>
        <w:t>קיום</w:t>
      </w:r>
      <w:r w:rsidRPr="001245C0">
        <w:rPr>
          <w:rtl/>
        </w:rPr>
        <w:t xml:space="preserve"> </w:t>
      </w:r>
      <w:r w:rsidRPr="001245C0">
        <w:rPr>
          <w:rFonts w:hint="eastAsia"/>
          <w:rtl/>
        </w:rPr>
        <w:t>מפגשים</w:t>
      </w:r>
      <w:r w:rsidRPr="001245C0">
        <w:rPr>
          <w:rtl/>
        </w:rPr>
        <w:t xml:space="preserve"> </w:t>
      </w:r>
      <w:r w:rsidRPr="001245C0">
        <w:rPr>
          <w:rFonts w:hint="eastAsia"/>
          <w:rtl/>
        </w:rPr>
        <w:t>עם</w:t>
      </w:r>
      <w:r w:rsidRPr="001245C0">
        <w:rPr>
          <w:rtl/>
        </w:rPr>
        <w:t xml:space="preserve"> </w:t>
      </w:r>
      <w:r w:rsidRPr="001245C0">
        <w:rPr>
          <w:rFonts w:hint="eastAsia"/>
          <w:rtl/>
        </w:rPr>
        <w:t>כלל</w:t>
      </w:r>
      <w:r w:rsidRPr="001245C0">
        <w:rPr>
          <w:rtl/>
        </w:rPr>
        <w:t xml:space="preserve"> </w:t>
      </w:r>
      <w:r w:rsidRPr="001245C0">
        <w:rPr>
          <w:rFonts w:hint="eastAsia"/>
          <w:rtl/>
        </w:rPr>
        <w:t>הנציגים</w:t>
      </w:r>
      <w:r w:rsidRPr="001245C0">
        <w:rPr>
          <w:rtl/>
        </w:rPr>
        <w:t xml:space="preserve"> </w:t>
      </w:r>
      <w:r w:rsidRPr="001245C0">
        <w:rPr>
          <w:rFonts w:hint="eastAsia"/>
          <w:rtl/>
        </w:rPr>
        <w:t>הרלוונטיים</w:t>
      </w:r>
      <w:r w:rsidRPr="001245C0">
        <w:rPr>
          <w:rtl/>
        </w:rPr>
        <w:t xml:space="preserve"> </w:t>
      </w:r>
      <w:r w:rsidRPr="001245C0">
        <w:rPr>
          <w:rFonts w:hint="eastAsia"/>
          <w:rtl/>
        </w:rPr>
        <w:t>של</w:t>
      </w:r>
      <w:r w:rsidRPr="001245C0">
        <w:rPr>
          <w:rtl/>
        </w:rPr>
        <w:t xml:space="preserve"> </w:t>
      </w:r>
      <w:r w:rsidRPr="001245C0">
        <w:rPr>
          <w:rFonts w:hint="eastAsia"/>
          <w:rtl/>
        </w:rPr>
        <w:t>הגופים</w:t>
      </w:r>
      <w:r w:rsidRPr="001245C0">
        <w:rPr>
          <w:rtl/>
        </w:rPr>
        <w:t xml:space="preserve"> </w:t>
      </w:r>
      <w:r w:rsidRPr="001245C0">
        <w:rPr>
          <w:rFonts w:hint="eastAsia"/>
          <w:rtl/>
        </w:rPr>
        <w:t>הביטחוניים</w:t>
      </w:r>
      <w:r w:rsidRPr="001245C0">
        <w:rPr>
          <w:rtl/>
        </w:rPr>
        <w:t xml:space="preserve"> </w:t>
      </w:r>
      <w:r w:rsidRPr="001245C0">
        <w:rPr>
          <w:rFonts w:hint="cs"/>
          <w:rtl/>
        </w:rPr>
        <w:t>לצורך גיבוש</w:t>
      </w:r>
      <w:r w:rsidRPr="001245C0">
        <w:rPr>
          <w:rtl/>
        </w:rPr>
        <w:t xml:space="preserve"> </w:t>
      </w:r>
      <w:r w:rsidRPr="001245C0">
        <w:rPr>
          <w:rFonts w:hint="eastAsia"/>
          <w:rtl/>
        </w:rPr>
        <w:t>דרך</w:t>
      </w:r>
      <w:r w:rsidRPr="001245C0">
        <w:rPr>
          <w:rtl/>
        </w:rPr>
        <w:t xml:space="preserve"> </w:t>
      </w:r>
      <w:r w:rsidRPr="001245C0">
        <w:rPr>
          <w:rFonts w:hint="eastAsia"/>
          <w:rtl/>
        </w:rPr>
        <w:t>התמודדות</w:t>
      </w:r>
      <w:r w:rsidRPr="001245C0">
        <w:rPr>
          <w:rtl/>
        </w:rPr>
        <w:t xml:space="preserve"> </w:t>
      </w:r>
      <w:r w:rsidRPr="001245C0">
        <w:rPr>
          <w:rFonts w:hint="eastAsia"/>
          <w:rtl/>
        </w:rPr>
        <w:t>משותפת</w:t>
      </w:r>
      <w:r w:rsidRPr="001245C0">
        <w:rPr>
          <w:rtl/>
        </w:rPr>
        <w:t>.</w:t>
      </w:r>
    </w:p>
    <w:p w:rsidR="00023F2D" w:rsidP="00DE1561" w14:paraId="5CE91E28" w14:textId="77777777">
      <w:pPr>
        <w:pStyle w:val="7392"/>
        <w:rPr>
          <w:rtl/>
        </w:rPr>
      </w:pPr>
      <w:r w:rsidRPr="001245C0">
        <w:rPr>
          <w:rFonts w:hint="cs"/>
          <w:rtl/>
        </w:rPr>
        <w:t xml:space="preserve">בתשובת השב"כ מיולי 2023 נמסר כי </w:t>
      </w:r>
      <w:r>
        <w:rPr>
          <w:rFonts w:hint="cs"/>
          <w:rtl/>
        </w:rPr>
        <w:t>למרות</w:t>
      </w:r>
      <w:r w:rsidRPr="004C30A2">
        <w:rPr>
          <w:rFonts w:hint="cs"/>
          <w:rtl/>
        </w:rPr>
        <w:t xml:space="preserve"> </w:t>
      </w:r>
      <w:r>
        <w:rPr>
          <w:rFonts w:hint="cs"/>
          <w:rtl/>
        </w:rPr>
        <w:t>ש</w:t>
      </w:r>
      <w:r w:rsidRPr="004C30A2">
        <w:rPr>
          <w:rFonts w:hint="cs"/>
          <w:rtl/>
        </w:rPr>
        <w:t xml:space="preserve">לפי סעיף 21 להחלטת </w:t>
      </w:r>
      <w:r w:rsidRPr="004C30A2">
        <w:rPr>
          <w:rFonts w:hint="eastAsia"/>
          <w:rtl/>
        </w:rPr>
        <w:t>ה</w:t>
      </w:r>
      <w:r w:rsidRPr="004C30A2">
        <w:rPr>
          <w:rFonts w:hint="cs"/>
          <w:rtl/>
        </w:rPr>
        <w:t xml:space="preserve">ממשלה 4398 </w:t>
      </w:r>
      <w:r w:rsidRPr="004C30A2">
        <w:rPr>
          <w:rFonts w:hint="eastAsia"/>
          <w:rtl/>
        </w:rPr>
        <w:t>החלטת</w:t>
      </w:r>
      <w:r w:rsidRPr="004C30A2">
        <w:rPr>
          <w:rtl/>
        </w:rPr>
        <w:t xml:space="preserve"> </w:t>
      </w:r>
      <w:r w:rsidRPr="004C30A2">
        <w:rPr>
          <w:rFonts w:hint="eastAsia"/>
          <w:rtl/>
        </w:rPr>
        <w:t>הממשלה</w:t>
      </w:r>
      <w:r w:rsidRPr="004C30A2">
        <w:rPr>
          <w:rFonts w:hint="cs"/>
          <w:rtl/>
        </w:rPr>
        <w:t xml:space="preserve"> 2118 לא תחול על הנחיות או הוראות לפי החוק להסדרת הביטחון בגופים ציבוריים, </w:t>
      </w:r>
      <w:r w:rsidRPr="001245C0">
        <w:rPr>
          <w:rFonts w:hint="eastAsia"/>
          <w:rtl/>
        </w:rPr>
        <w:t>מקובלת</w:t>
      </w:r>
      <w:r w:rsidRPr="001245C0">
        <w:rPr>
          <w:rtl/>
        </w:rPr>
        <w:t xml:space="preserve"> </w:t>
      </w:r>
      <w:r w:rsidRPr="001245C0">
        <w:rPr>
          <w:rFonts w:hint="eastAsia"/>
          <w:rtl/>
        </w:rPr>
        <w:t>עליו</w:t>
      </w:r>
      <w:r w:rsidRPr="001245C0">
        <w:rPr>
          <w:rFonts w:hint="cs"/>
          <w:rtl/>
        </w:rPr>
        <w:t xml:space="preserve"> ההמל</w:t>
      </w:r>
      <w:r w:rsidRPr="001245C0">
        <w:rPr>
          <w:rFonts w:hint="eastAsia"/>
          <w:rtl/>
        </w:rPr>
        <w:t>צ</w:t>
      </w:r>
      <w:r w:rsidRPr="001245C0">
        <w:rPr>
          <w:rFonts w:hint="cs"/>
          <w:rtl/>
        </w:rPr>
        <w:t xml:space="preserve">ה לכנס את כלל הגופים </w:t>
      </w:r>
      <w:r w:rsidRPr="001245C0">
        <w:rPr>
          <w:rFonts w:hint="cs"/>
          <w:rtl/>
        </w:rPr>
        <w:t>האסדרתיים</w:t>
      </w:r>
      <w:r w:rsidRPr="001245C0">
        <w:rPr>
          <w:rFonts w:hint="cs"/>
          <w:rtl/>
        </w:rPr>
        <w:t xml:space="preserve"> על מנת לייצר מתודולוגיה ושפה אחידה תוך צמצום כפילויות ובירוקרטיה מיותרת.</w:t>
      </w:r>
    </w:p>
    <w:p w:rsidR="00023F2D" w:rsidRPr="00D82D31" w:rsidP="00DE1561" w14:paraId="7636BB12" w14:textId="77777777">
      <w:pPr>
        <w:pStyle w:val="7392"/>
        <w:rPr>
          <w:rtl/>
        </w:rPr>
      </w:pPr>
      <w:r w:rsidRPr="00D82D31">
        <w:rPr>
          <w:rFonts w:hint="eastAsia"/>
          <w:rtl/>
        </w:rPr>
        <w:t>בתשובת</w:t>
      </w:r>
      <w:r w:rsidRPr="00D82D31">
        <w:rPr>
          <w:rtl/>
        </w:rPr>
        <w:t xml:space="preserve"> </w:t>
      </w:r>
      <w:r w:rsidRPr="00D82D31">
        <w:rPr>
          <w:rtl/>
        </w:rPr>
        <w:t>מינהל</w:t>
      </w:r>
      <w:r w:rsidRPr="00D82D31">
        <w:rPr>
          <w:rtl/>
        </w:rPr>
        <w:t xml:space="preserve"> הרכש מיוני נמסר כי מסגרת מחייבת לרכש צריכה להיכתב על ידי </w:t>
      </w:r>
      <w:r w:rsidRPr="00D82D31">
        <w:rPr>
          <w:rFonts w:hint="eastAsia"/>
          <w:rtl/>
        </w:rPr>
        <w:t>הגורם</w:t>
      </w:r>
      <w:r w:rsidRPr="00D82D31">
        <w:rPr>
          <w:rtl/>
        </w:rPr>
        <w:t xml:space="preserve"> </w:t>
      </w:r>
      <w:r w:rsidRPr="00D82D31">
        <w:rPr>
          <w:rFonts w:hint="eastAsia"/>
          <w:rtl/>
        </w:rPr>
        <w:t>המקצועי</w:t>
      </w:r>
      <w:r w:rsidRPr="00D82D31">
        <w:rPr>
          <w:rtl/>
        </w:rPr>
        <w:t xml:space="preserve"> </w:t>
      </w:r>
      <w:r w:rsidRPr="00D82D31">
        <w:rPr>
          <w:rFonts w:hint="eastAsia"/>
          <w:rtl/>
        </w:rPr>
        <w:t>לגבי</w:t>
      </w:r>
      <w:r w:rsidRPr="00D82D31">
        <w:rPr>
          <w:rtl/>
        </w:rPr>
        <w:t xml:space="preserve"> הרכש הממשלתי. זאת מכיוון שגורם זה מכיר את כלל השיקולים הנוגעים לרכש הממשלתי. </w:t>
      </w:r>
    </w:p>
    <w:p w:rsidR="00023F2D" w:rsidP="004E3383" w14:paraId="2CB399E0" w14:textId="77777777">
      <w:pPr>
        <w:pStyle w:val="7318"/>
        <w:rPr>
          <w:rtl/>
        </w:rPr>
      </w:pPr>
      <w:r w:rsidRPr="00672B84">
        <w:rPr>
          <w:rFonts w:hint="eastAsia"/>
          <w:rtl/>
        </w:rPr>
        <w:t>אשר</w:t>
      </w:r>
      <w:r w:rsidRPr="00672B84">
        <w:rPr>
          <w:rtl/>
        </w:rPr>
        <w:t xml:space="preserve"> </w:t>
      </w:r>
      <w:r w:rsidRPr="00672B84">
        <w:rPr>
          <w:rFonts w:hint="eastAsia"/>
          <w:rtl/>
        </w:rPr>
        <w:t>לתשובות</w:t>
      </w:r>
      <w:r w:rsidRPr="00672B84">
        <w:rPr>
          <w:rtl/>
        </w:rPr>
        <w:t xml:space="preserve"> </w:t>
      </w:r>
      <w:r w:rsidRPr="00672B84">
        <w:rPr>
          <w:rFonts w:hint="eastAsia"/>
          <w:rtl/>
        </w:rPr>
        <w:t>הגופים</w:t>
      </w:r>
      <w:r w:rsidRPr="00672B84">
        <w:rPr>
          <w:rtl/>
        </w:rPr>
        <w:t xml:space="preserve"> </w:t>
      </w:r>
      <w:r w:rsidRPr="00672B84">
        <w:rPr>
          <w:rFonts w:hint="eastAsia"/>
          <w:rtl/>
        </w:rPr>
        <w:t>האסדרתיים</w:t>
      </w:r>
      <w:r w:rsidRPr="00672B84">
        <w:rPr>
          <w:rtl/>
        </w:rPr>
        <w:t xml:space="preserve"> בתחום הסייבר, יצוין כי </w:t>
      </w:r>
      <w:r w:rsidRPr="00672B84">
        <w:rPr>
          <w:rFonts w:hint="eastAsia"/>
          <w:rtl/>
        </w:rPr>
        <w:t>גופים</w:t>
      </w:r>
      <w:r w:rsidRPr="00672B84">
        <w:rPr>
          <w:rtl/>
        </w:rPr>
        <w:t xml:space="preserve"> </w:t>
      </w:r>
      <w:r w:rsidRPr="00672B84">
        <w:rPr>
          <w:rFonts w:hint="eastAsia"/>
          <w:rtl/>
        </w:rPr>
        <w:t>אלו</w:t>
      </w:r>
      <w:r w:rsidRPr="00672B84">
        <w:rPr>
          <w:rtl/>
        </w:rPr>
        <w:t xml:space="preserve"> צריכים לקבוע את הדרישות בתחום הסייבר בנוגע לשרשרת האספקה, וזאת תוך שיקולים מידתיים ומתוך הבנה שעודף דרישות ישליך על עלות הרכש ועל כמות המתחרים.</w:t>
      </w:r>
    </w:p>
    <w:p w:rsidR="00023F2D" w:rsidP="00023F2D" w14:paraId="352E2247" w14:textId="77777777">
      <w:pPr>
        <w:bidi w:val="0"/>
        <w:spacing w:after="200" w:line="276" w:lineRule="auto"/>
        <w:rPr>
          <w:rFonts w:eastAsiaTheme="majorEastAsia"/>
          <w:bCs/>
          <w:szCs w:val="28"/>
          <w:u w:val="single"/>
          <w:rtl/>
        </w:rPr>
      </w:pPr>
      <w:bookmarkStart w:id="180" w:name="_Toc133517626"/>
      <w:r>
        <w:rPr>
          <w:rtl/>
        </w:rPr>
        <w:br w:type="page"/>
      </w:r>
    </w:p>
    <w:p w:rsidR="00023F2D" w:rsidRPr="001A4DB1" w:rsidP="001A4DB1" w14:paraId="45E5C2CE" w14:textId="18EF188E">
      <w:pPr>
        <w:pStyle w:val="733155"/>
        <w:rPr>
          <w:rtl/>
        </w:rPr>
      </w:pPr>
      <w:r>
        <w:rPr>
          <w:rFonts w:hint="cs"/>
          <w:noProof/>
          <w:rtl/>
          <w:lang w:val="he-IL"/>
        </w:rPr>
        <mc:AlternateContent>
          <mc:Choice Requires="wps">
            <w:drawing>
              <wp:anchor distT="0" distB="0" distL="114300" distR="114300" simplePos="0" relativeHeight="251814912" behindDoc="1" locked="0" layoutInCell="1" allowOverlap="1">
                <wp:simplePos x="0" y="0"/>
                <wp:positionH relativeFrom="column">
                  <wp:posOffset>-28980</wp:posOffset>
                </wp:positionH>
                <wp:positionV relativeFrom="paragraph">
                  <wp:posOffset>366830</wp:posOffset>
                </wp:positionV>
                <wp:extent cx="4762005" cy="6674400"/>
                <wp:effectExtent l="0" t="0" r="13335" b="19050"/>
                <wp:wrapNone/>
                <wp:docPr id="1487102828" name="מלבן 2"/>
                <wp:cNvGraphicFramePr/>
                <a:graphic xmlns:a="http://schemas.openxmlformats.org/drawingml/2006/main">
                  <a:graphicData uri="http://schemas.microsoft.com/office/word/2010/wordprocessingShape">
                    <wps:wsp xmlns:wps="http://schemas.microsoft.com/office/word/2010/wordprocessingShape">
                      <wps:cNvSpPr/>
                      <wps:spPr>
                        <a:xfrm>
                          <a:off x="0" y="0"/>
                          <a:ext cx="4762005" cy="6674400"/>
                        </a:xfrm>
                        <a:prstGeom prst="rect">
                          <a:avLst/>
                        </a:prstGeom>
                        <a:solidFill>
                          <a:srgbClr val="CEEAF6"/>
                        </a:solidFill>
                        <a:ln>
                          <a:solidFill>
                            <a:srgbClr val="CEEAF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2" o:spid="_x0000_s1076" style="width:374.95pt;height:525.55pt;margin-top:28.9pt;margin-left:-2.3pt;mso-height-percent:0;mso-height-relative:margin;mso-width-percent:0;mso-width-relative:margin;mso-wrap-distance-bottom:0;mso-wrap-distance-left:9pt;mso-wrap-distance-right:9pt;mso-wrap-distance-top:0;mso-wrap-style:square;position:absolute;visibility:visible;v-text-anchor:middle;z-index:-251500544" fillcolor="#ceeaf6" strokecolor="#ceeaf6" strokeweight="1.25pt"/>
            </w:pict>
          </mc:Fallback>
        </mc:AlternateContent>
      </w:r>
      <w:r w:rsidRPr="001A4DB1">
        <w:rPr>
          <w:rFonts w:hint="cs"/>
          <w:rtl/>
        </w:rPr>
        <w:t>סיכום</w:t>
      </w:r>
      <w:bookmarkEnd w:id="180"/>
      <w:r w:rsidRPr="001A4DB1">
        <w:rPr>
          <w:rFonts w:hint="cs"/>
          <w:rtl/>
        </w:rPr>
        <w:t xml:space="preserve"> </w:t>
      </w:r>
    </w:p>
    <w:p w:rsidR="00023F2D" w:rsidRPr="004E3383" w:rsidP="004E3383" w14:paraId="1A6F22FB" w14:textId="77777777">
      <w:pPr>
        <w:pStyle w:val="7318"/>
        <w:rPr>
          <w:rtl/>
        </w:rPr>
      </w:pPr>
      <w:bookmarkStart w:id="181" w:name="_Hlk140572596"/>
      <w:r w:rsidRPr="004E3383">
        <w:rPr>
          <w:rFonts w:hint="cs"/>
          <w:rtl/>
        </w:rPr>
        <w:t xml:space="preserve">איום הייחוס לתקיפת סייבר באמצעות שרשרת האספקה הוא אחד האיומים המשמעותיים על ארגונים במשק. 86% מ-43 המשרדים וגופי </w:t>
      </w:r>
      <w:r w:rsidRPr="004E3383">
        <w:rPr>
          <w:rFonts w:hint="cs"/>
          <w:rtl/>
        </w:rPr>
        <w:t>התמ"ק</w:t>
      </w:r>
      <w:r w:rsidRPr="004E3383">
        <w:rPr>
          <w:rFonts w:hint="cs"/>
          <w:rtl/>
        </w:rPr>
        <w:t xml:space="preserve"> שהשיבו על השאלון ציינו כי תקיפה באמצעות שרשרת האספקה היא איום ייחוס שלהם</w:t>
      </w:r>
      <w:r w:rsidRPr="004E3383">
        <w:rPr>
          <w:rtl/>
        </w:rPr>
        <w:t>,</w:t>
      </w:r>
      <w:r w:rsidRPr="004E3383">
        <w:rPr>
          <w:rFonts w:hint="cs"/>
          <w:rtl/>
        </w:rPr>
        <w:t xml:space="preserve"> וכ-30% מהמשרדים וגופי </w:t>
      </w:r>
      <w:r w:rsidRPr="004E3383">
        <w:rPr>
          <w:rFonts w:hint="cs"/>
          <w:rtl/>
        </w:rPr>
        <w:t>התמ"ק</w:t>
      </w:r>
      <w:r w:rsidRPr="004E3383">
        <w:rPr>
          <w:rFonts w:hint="cs"/>
          <w:rtl/>
        </w:rPr>
        <w:t xml:space="preserve"> שהשיבו על השאלון דיווחו שחוו אירוע סייבר בשנתיים האחרונות (בשנים 2022-2021</w:t>
      </w:r>
      <w:r w:rsidRPr="004E3383">
        <w:rPr>
          <w:rtl/>
        </w:rPr>
        <w:t>)</w:t>
      </w:r>
      <w:r w:rsidRPr="004E3383">
        <w:rPr>
          <w:rFonts w:hint="cs"/>
          <w:rtl/>
        </w:rPr>
        <w:t xml:space="preserve"> שמקורו בשרשרת האספקה. האתגר בהתמודדות עם איום זה נובע מהעובדה שההגנה הנדרשת אצל הספק היא לכאורה מחוץ לתחום סמכותו של הארגון.</w:t>
      </w:r>
    </w:p>
    <w:p w:rsidR="00023F2D" w:rsidRPr="004E3383" w:rsidP="004E3383" w14:paraId="349DB394" w14:textId="77777777">
      <w:pPr>
        <w:pStyle w:val="7318"/>
        <w:rPr>
          <w:rtl/>
        </w:rPr>
      </w:pPr>
      <w:r w:rsidRPr="004E3383">
        <w:rPr>
          <w:rFonts w:hint="eastAsia"/>
          <w:rtl/>
        </w:rPr>
        <w:t xml:space="preserve"> </w:t>
      </w:r>
      <w:r w:rsidRPr="004E3383">
        <w:rPr>
          <w:rFonts w:hint="cs"/>
          <w:rtl/>
        </w:rPr>
        <w:t xml:space="preserve">מדוח זה עולה כי </w:t>
      </w:r>
      <w:r w:rsidRPr="004E3383">
        <w:rPr>
          <w:rtl/>
        </w:rPr>
        <w:t>יש ספקים שנותנים שירות לעשרות משרדי</w:t>
      </w:r>
      <w:r w:rsidRPr="004E3383">
        <w:rPr>
          <w:rFonts w:hint="cs"/>
          <w:rtl/>
        </w:rPr>
        <w:t xml:space="preserve"> ממשלה </w:t>
      </w:r>
      <w:r w:rsidRPr="004E3383">
        <w:rPr>
          <w:rtl/>
        </w:rPr>
        <w:t xml:space="preserve">וגופי </w:t>
      </w:r>
      <w:r w:rsidRPr="004E3383">
        <w:rPr>
          <w:rFonts w:hint="eastAsia"/>
          <w:rtl/>
        </w:rPr>
        <w:t>תמ</w:t>
      </w:r>
      <w:r w:rsidRPr="004E3383">
        <w:rPr>
          <w:rtl/>
        </w:rPr>
        <w:t>"ק</w:t>
      </w:r>
      <w:r w:rsidRPr="004E3383">
        <w:rPr>
          <w:rtl/>
        </w:rPr>
        <w:t xml:space="preserve">, ולכן </w:t>
      </w:r>
      <w:r w:rsidRPr="004E3383">
        <w:rPr>
          <w:rFonts w:hint="eastAsia"/>
          <w:rtl/>
        </w:rPr>
        <w:t>פגיעה</w:t>
      </w:r>
      <w:r w:rsidRPr="004E3383">
        <w:rPr>
          <w:rtl/>
        </w:rPr>
        <w:t xml:space="preserve"> </w:t>
      </w:r>
      <w:r w:rsidRPr="004E3383">
        <w:rPr>
          <w:rFonts w:hint="eastAsia"/>
          <w:rtl/>
        </w:rPr>
        <w:t>בהם</w:t>
      </w:r>
      <w:r w:rsidRPr="004E3383">
        <w:rPr>
          <w:rtl/>
        </w:rPr>
        <w:t xml:space="preserve"> </w:t>
      </w:r>
      <w:r w:rsidRPr="004E3383">
        <w:rPr>
          <w:rFonts w:hint="eastAsia"/>
          <w:rtl/>
        </w:rPr>
        <w:t>עשויה</w:t>
      </w:r>
      <w:r w:rsidRPr="004E3383">
        <w:rPr>
          <w:rtl/>
        </w:rPr>
        <w:t xml:space="preserve"> </w:t>
      </w:r>
      <w:r w:rsidRPr="004E3383">
        <w:rPr>
          <w:rFonts w:hint="eastAsia"/>
          <w:rtl/>
        </w:rPr>
        <w:t>לפגוע</w:t>
      </w:r>
      <w:r w:rsidRPr="004E3383">
        <w:rPr>
          <w:rtl/>
        </w:rPr>
        <w:t xml:space="preserve"> </w:t>
      </w:r>
      <w:r w:rsidRPr="004E3383">
        <w:rPr>
          <w:rFonts w:hint="eastAsia"/>
          <w:rtl/>
        </w:rPr>
        <w:t>פגיעה</w:t>
      </w:r>
      <w:r w:rsidRPr="004E3383">
        <w:rPr>
          <w:rtl/>
        </w:rPr>
        <w:t xml:space="preserve"> </w:t>
      </w:r>
      <w:r w:rsidRPr="004E3383">
        <w:rPr>
          <w:rFonts w:hint="eastAsia"/>
          <w:rtl/>
        </w:rPr>
        <w:t>נרחבת</w:t>
      </w:r>
      <w:r w:rsidRPr="004E3383">
        <w:rPr>
          <w:rtl/>
        </w:rPr>
        <w:t xml:space="preserve"> </w:t>
      </w:r>
      <w:r w:rsidRPr="004E3383">
        <w:rPr>
          <w:rFonts w:hint="eastAsia"/>
          <w:rtl/>
        </w:rPr>
        <w:t>ב</w:t>
      </w:r>
      <w:r w:rsidRPr="004E3383">
        <w:rPr>
          <w:rFonts w:hint="cs"/>
          <w:rtl/>
        </w:rPr>
        <w:t>רציפות התפקודית של ה</w:t>
      </w:r>
      <w:r w:rsidRPr="004E3383">
        <w:rPr>
          <w:rFonts w:hint="eastAsia"/>
          <w:rtl/>
        </w:rPr>
        <w:t>ממשלה</w:t>
      </w:r>
      <w:r w:rsidRPr="004E3383">
        <w:rPr>
          <w:rtl/>
        </w:rPr>
        <w:t xml:space="preserve"> </w:t>
      </w:r>
      <w:r w:rsidRPr="004E3383">
        <w:rPr>
          <w:rFonts w:hint="eastAsia"/>
          <w:rtl/>
        </w:rPr>
        <w:t>ו</w:t>
      </w:r>
      <w:r w:rsidRPr="004E3383">
        <w:rPr>
          <w:rFonts w:hint="cs"/>
          <w:rtl/>
        </w:rPr>
        <w:t>ה</w:t>
      </w:r>
      <w:r w:rsidRPr="004E3383">
        <w:rPr>
          <w:rFonts w:hint="eastAsia"/>
          <w:rtl/>
        </w:rPr>
        <w:t>משק</w:t>
      </w:r>
      <w:r w:rsidRPr="004E3383">
        <w:rPr>
          <w:rtl/>
        </w:rPr>
        <w:t xml:space="preserve">. </w:t>
      </w:r>
    </w:p>
    <w:p w:rsidR="00023F2D" w:rsidRPr="004E3383" w:rsidP="00B11DD1" w14:paraId="20FEF7AE" w14:textId="77777777">
      <w:pPr>
        <w:pStyle w:val="7318"/>
        <w:spacing w:after="0"/>
        <w:rPr>
          <w:rtl/>
        </w:rPr>
      </w:pPr>
      <w:r w:rsidRPr="004E3383">
        <w:rPr>
          <w:rFonts w:hint="cs"/>
          <w:rtl/>
        </w:rPr>
        <w:t xml:space="preserve">מערך הסייבר כגוף </w:t>
      </w:r>
      <w:r w:rsidRPr="004E3383">
        <w:rPr>
          <w:rFonts w:hint="cs"/>
          <w:rtl/>
        </w:rPr>
        <w:t>אסדרתי</w:t>
      </w:r>
      <w:r w:rsidRPr="004E3383">
        <w:rPr>
          <w:rFonts w:hint="cs"/>
          <w:rtl/>
        </w:rPr>
        <w:t xml:space="preserve"> שאחראי לקדם את רמת הגנת הסייבר במשק גיבש בשנת 2018 מתודולוגיה לניהול האיום הנשקף משרשרת האספקה. ממצאי דוח זה, אשר ביסודו עומדת בחינה של יישום המתודולוגיה של מערך הסייבר במשרדי ממשלה, בגופי </w:t>
      </w:r>
      <w:r w:rsidRPr="004E3383">
        <w:rPr>
          <w:rFonts w:hint="cs"/>
          <w:rtl/>
        </w:rPr>
        <w:t>תמ"ק</w:t>
      </w:r>
      <w:r w:rsidRPr="004E3383">
        <w:rPr>
          <w:rFonts w:hint="cs"/>
          <w:rtl/>
        </w:rPr>
        <w:t xml:space="preserve"> וביחידות הסייבר המגזריות, </w:t>
      </w:r>
      <w:r w:rsidRPr="004E3383">
        <w:rPr>
          <w:rFonts w:hint="eastAsia"/>
          <w:rtl/>
        </w:rPr>
        <w:t>מעידים</w:t>
      </w:r>
      <w:r w:rsidRPr="004E3383">
        <w:rPr>
          <w:rFonts w:hint="cs"/>
          <w:rtl/>
        </w:rPr>
        <w:t xml:space="preserve"> על כמה פערים הנוגעים לנושא</w:t>
      </w:r>
      <w:r w:rsidRPr="004E3383">
        <w:rPr>
          <w:rtl/>
        </w:rPr>
        <w:t>,</w:t>
      </w:r>
      <w:r w:rsidRPr="004E3383">
        <w:rPr>
          <w:rFonts w:hint="cs"/>
          <w:rtl/>
        </w:rPr>
        <w:t xml:space="preserve"> כמפורט להלן: </w:t>
      </w:r>
    </w:p>
    <w:p w:rsidR="00023F2D" w:rsidRPr="004E3383" w:rsidP="004E3383" w14:paraId="7070898D" w14:textId="77777777">
      <w:pPr>
        <w:pStyle w:val="711"/>
        <w:numPr>
          <w:ilvl w:val="0"/>
          <w:numId w:val="2020"/>
        </w:numPr>
      </w:pPr>
      <w:r w:rsidRPr="004E3383">
        <w:rPr>
          <w:rFonts w:hint="eastAsia"/>
          <w:rtl/>
        </w:rPr>
        <w:t>כשש</w:t>
      </w:r>
      <w:r w:rsidRPr="004E3383">
        <w:rPr>
          <w:rtl/>
        </w:rPr>
        <w:t xml:space="preserve"> שנים לאחר </w:t>
      </w:r>
      <w:r w:rsidRPr="004E3383">
        <w:rPr>
          <w:rFonts w:hint="eastAsia"/>
          <w:rtl/>
        </w:rPr>
        <w:t>שמערך</w:t>
      </w:r>
      <w:r w:rsidRPr="004E3383">
        <w:rPr>
          <w:rtl/>
        </w:rPr>
        <w:t xml:space="preserve"> הסייבר גיבש את </w:t>
      </w:r>
      <w:r w:rsidRPr="004E3383">
        <w:rPr>
          <w:rFonts w:hint="eastAsia"/>
          <w:rtl/>
        </w:rPr>
        <w:t>המתודולוגיה</w:t>
      </w:r>
      <w:r w:rsidRPr="004E3383">
        <w:rPr>
          <w:rtl/>
        </w:rPr>
        <w:t xml:space="preserve"> </w:t>
      </w:r>
      <w:r w:rsidRPr="004E3383">
        <w:rPr>
          <w:rFonts w:hint="eastAsia"/>
          <w:rtl/>
        </w:rPr>
        <w:t>בנושא</w:t>
      </w:r>
      <w:r w:rsidRPr="004E3383">
        <w:rPr>
          <w:rtl/>
        </w:rPr>
        <w:t xml:space="preserve"> שרשרת האספקה </w:t>
      </w:r>
      <w:r w:rsidRPr="004E3383">
        <w:rPr>
          <w:rFonts w:hint="eastAsia"/>
          <w:rtl/>
        </w:rPr>
        <w:t>היא</w:t>
      </w:r>
      <w:r w:rsidRPr="004E3383">
        <w:rPr>
          <w:rtl/>
        </w:rPr>
        <w:t xml:space="preserve"> </w:t>
      </w:r>
      <w:r w:rsidRPr="004E3383">
        <w:rPr>
          <w:rFonts w:hint="eastAsia"/>
          <w:rtl/>
        </w:rPr>
        <w:t>לא</w:t>
      </w:r>
      <w:r w:rsidRPr="004E3383">
        <w:rPr>
          <w:rtl/>
        </w:rPr>
        <w:t xml:space="preserve"> </w:t>
      </w:r>
      <w:r w:rsidRPr="004E3383">
        <w:rPr>
          <w:rFonts w:hint="eastAsia"/>
          <w:rtl/>
        </w:rPr>
        <w:t>מוטמעת</w:t>
      </w:r>
      <w:r w:rsidRPr="004E3383">
        <w:rPr>
          <w:rtl/>
        </w:rPr>
        <w:t xml:space="preserve"> </w:t>
      </w:r>
      <w:r w:rsidRPr="004E3383">
        <w:rPr>
          <w:rFonts w:hint="eastAsia"/>
          <w:rtl/>
        </w:rPr>
        <w:t>במשק</w:t>
      </w:r>
      <w:r w:rsidRPr="004E3383">
        <w:rPr>
          <w:rtl/>
        </w:rPr>
        <w:t xml:space="preserve">, </w:t>
      </w:r>
      <w:bookmarkStart w:id="182" w:name="_Hlk140645787"/>
      <w:r w:rsidRPr="004E3383">
        <w:rPr>
          <w:rFonts w:hint="eastAsia"/>
          <w:rtl/>
        </w:rPr>
        <w:t>ויש</w:t>
      </w:r>
      <w:r w:rsidRPr="004E3383">
        <w:rPr>
          <w:rtl/>
        </w:rPr>
        <w:t xml:space="preserve"> </w:t>
      </w:r>
      <w:r w:rsidRPr="004E3383">
        <w:rPr>
          <w:rFonts w:hint="eastAsia"/>
          <w:rtl/>
        </w:rPr>
        <w:t>ארגונים</w:t>
      </w:r>
      <w:r w:rsidRPr="004E3383">
        <w:rPr>
          <w:rtl/>
        </w:rPr>
        <w:t xml:space="preserve"> </w:t>
      </w:r>
      <w:r w:rsidRPr="004E3383">
        <w:rPr>
          <w:rFonts w:hint="eastAsia"/>
          <w:rtl/>
        </w:rPr>
        <w:t>שטוענים</w:t>
      </w:r>
      <w:r w:rsidRPr="004E3383">
        <w:rPr>
          <w:rtl/>
        </w:rPr>
        <w:t xml:space="preserve"> </w:t>
      </w:r>
      <w:r w:rsidRPr="004E3383">
        <w:rPr>
          <w:rFonts w:hint="eastAsia"/>
          <w:rtl/>
        </w:rPr>
        <w:t>שאי</w:t>
      </w:r>
      <w:r w:rsidRPr="004E3383">
        <w:rPr>
          <w:rtl/>
        </w:rPr>
        <w:t xml:space="preserve"> </w:t>
      </w:r>
      <w:r w:rsidRPr="004E3383">
        <w:rPr>
          <w:rFonts w:hint="eastAsia"/>
          <w:rtl/>
        </w:rPr>
        <w:t>אפשר</w:t>
      </w:r>
      <w:r w:rsidRPr="004E3383">
        <w:rPr>
          <w:rtl/>
        </w:rPr>
        <w:t xml:space="preserve"> </w:t>
      </w:r>
      <w:r w:rsidRPr="004E3383">
        <w:rPr>
          <w:rFonts w:hint="eastAsia"/>
          <w:rtl/>
        </w:rPr>
        <w:t>ליישמה</w:t>
      </w:r>
      <w:bookmarkEnd w:id="182"/>
      <w:r w:rsidRPr="004E3383">
        <w:rPr>
          <w:rtl/>
        </w:rPr>
        <w:t xml:space="preserve">. </w:t>
      </w:r>
      <w:bookmarkStart w:id="183" w:name="_Hlk140572768"/>
      <w:r w:rsidRPr="004E3383">
        <w:rPr>
          <w:rFonts w:hint="eastAsia"/>
          <w:rtl/>
        </w:rPr>
        <w:t>נמצא</w:t>
      </w:r>
      <w:r w:rsidRPr="004E3383">
        <w:rPr>
          <w:rtl/>
        </w:rPr>
        <w:t xml:space="preserve"> </w:t>
      </w:r>
      <w:r w:rsidRPr="004E3383">
        <w:rPr>
          <w:rFonts w:hint="eastAsia"/>
          <w:rtl/>
        </w:rPr>
        <w:t>כי</w:t>
      </w:r>
      <w:r w:rsidRPr="004E3383">
        <w:rPr>
          <w:rtl/>
        </w:rPr>
        <w:t xml:space="preserve"> 55% </w:t>
      </w:r>
      <w:r w:rsidRPr="004E3383">
        <w:rPr>
          <w:rFonts w:hint="eastAsia"/>
          <w:rtl/>
        </w:rPr>
        <w:t>מהמשרדים</w:t>
      </w:r>
      <w:r w:rsidRPr="004E3383">
        <w:rPr>
          <w:rtl/>
        </w:rPr>
        <w:t xml:space="preserve"> וגופי </w:t>
      </w:r>
      <w:r w:rsidRPr="004E3383">
        <w:rPr>
          <w:rFonts w:hint="eastAsia"/>
          <w:rtl/>
        </w:rPr>
        <w:t>התמ</w:t>
      </w:r>
      <w:r w:rsidRPr="004E3383">
        <w:rPr>
          <w:rtl/>
        </w:rPr>
        <w:t>"ק</w:t>
      </w:r>
      <w:r w:rsidRPr="004E3383">
        <w:rPr>
          <w:rtl/>
        </w:rPr>
        <w:t xml:space="preserve"> </w:t>
      </w:r>
      <w:r w:rsidRPr="004E3383">
        <w:rPr>
          <w:rFonts w:hint="eastAsia"/>
          <w:rtl/>
        </w:rPr>
        <w:t>שהשיבו</w:t>
      </w:r>
      <w:r w:rsidRPr="004E3383">
        <w:rPr>
          <w:rtl/>
        </w:rPr>
        <w:t xml:space="preserve"> </w:t>
      </w:r>
      <w:r w:rsidRPr="004E3383">
        <w:rPr>
          <w:rFonts w:hint="eastAsia"/>
          <w:rtl/>
        </w:rPr>
        <w:t>על</w:t>
      </w:r>
      <w:r w:rsidRPr="004E3383">
        <w:rPr>
          <w:rtl/>
        </w:rPr>
        <w:t xml:space="preserve"> </w:t>
      </w:r>
      <w:r w:rsidRPr="004E3383">
        <w:rPr>
          <w:rFonts w:hint="eastAsia"/>
          <w:rtl/>
        </w:rPr>
        <w:t>השאלון</w:t>
      </w:r>
      <w:r w:rsidRPr="004E3383">
        <w:rPr>
          <w:rtl/>
        </w:rPr>
        <w:t xml:space="preserve"> </w:t>
      </w:r>
      <w:r w:rsidRPr="004E3383">
        <w:rPr>
          <w:rFonts w:hint="eastAsia"/>
          <w:rtl/>
        </w:rPr>
        <w:t>אינם</w:t>
      </w:r>
      <w:r w:rsidRPr="004E3383">
        <w:rPr>
          <w:rtl/>
        </w:rPr>
        <w:t xml:space="preserve"> </w:t>
      </w:r>
      <w:r w:rsidRPr="004E3383">
        <w:rPr>
          <w:rFonts w:hint="eastAsia"/>
          <w:rtl/>
        </w:rPr>
        <w:t>עובדים</w:t>
      </w:r>
      <w:r w:rsidRPr="004E3383">
        <w:rPr>
          <w:rtl/>
        </w:rPr>
        <w:t xml:space="preserve"> </w:t>
      </w:r>
      <w:r w:rsidRPr="004E3383">
        <w:rPr>
          <w:rFonts w:hint="eastAsia"/>
          <w:rtl/>
        </w:rPr>
        <w:t>לפי</w:t>
      </w:r>
      <w:r w:rsidRPr="004E3383">
        <w:rPr>
          <w:rtl/>
        </w:rPr>
        <w:t xml:space="preserve"> </w:t>
      </w:r>
      <w:r w:rsidRPr="004E3383">
        <w:rPr>
          <w:rFonts w:hint="eastAsia"/>
          <w:rtl/>
        </w:rPr>
        <w:t>מתודולוגיית</w:t>
      </w:r>
      <w:r w:rsidRPr="004E3383">
        <w:rPr>
          <w:rtl/>
        </w:rPr>
        <w:t xml:space="preserve"> </w:t>
      </w:r>
      <w:r w:rsidRPr="004E3383">
        <w:rPr>
          <w:rFonts w:hint="eastAsia"/>
          <w:rtl/>
        </w:rPr>
        <w:t>שרשרת</w:t>
      </w:r>
      <w:r w:rsidRPr="004E3383">
        <w:rPr>
          <w:rtl/>
        </w:rPr>
        <w:t xml:space="preserve"> </w:t>
      </w:r>
      <w:r w:rsidRPr="004E3383">
        <w:rPr>
          <w:rFonts w:hint="eastAsia"/>
          <w:rtl/>
        </w:rPr>
        <w:t>האספקה</w:t>
      </w:r>
      <w:bookmarkEnd w:id="183"/>
      <w:r w:rsidRPr="004E3383">
        <w:rPr>
          <w:rtl/>
        </w:rPr>
        <w:t xml:space="preserve">, </w:t>
      </w:r>
      <w:r w:rsidRPr="004E3383">
        <w:rPr>
          <w:rFonts w:hint="eastAsia"/>
          <w:rtl/>
        </w:rPr>
        <w:t>ונוכח</w:t>
      </w:r>
      <w:r w:rsidRPr="004E3383">
        <w:rPr>
          <w:rtl/>
        </w:rPr>
        <w:t xml:space="preserve"> </w:t>
      </w:r>
      <w:r w:rsidRPr="004E3383">
        <w:rPr>
          <w:rFonts w:hint="eastAsia"/>
          <w:rtl/>
        </w:rPr>
        <w:t>זאת</w:t>
      </w:r>
      <w:r w:rsidRPr="004E3383">
        <w:rPr>
          <w:rtl/>
        </w:rPr>
        <w:t xml:space="preserve"> </w:t>
      </w:r>
      <w:r w:rsidRPr="004E3383">
        <w:rPr>
          <w:rFonts w:hint="eastAsia"/>
          <w:rtl/>
        </w:rPr>
        <w:t>חלק</w:t>
      </w:r>
      <w:r w:rsidRPr="004E3383">
        <w:rPr>
          <w:rtl/>
        </w:rPr>
        <w:t xml:space="preserve"> </w:t>
      </w:r>
      <w:r w:rsidRPr="004E3383">
        <w:rPr>
          <w:rFonts w:hint="eastAsia"/>
          <w:rtl/>
        </w:rPr>
        <w:t>גדול</w:t>
      </w:r>
      <w:r w:rsidRPr="004E3383">
        <w:rPr>
          <w:rtl/>
        </w:rPr>
        <w:t xml:space="preserve"> </w:t>
      </w:r>
      <w:r w:rsidRPr="004E3383">
        <w:rPr>
          <w:rFonts w:hint="eastAsia"/>
          <w:rtl/>
        </w:rPr>
        <w:t>מהספקים</w:t>
      </w:r>
      <w:r w:rsidRPr="004E3383">
        <w:rPr>
          <w:rtl/>
        </w:rPr>
        <w:t xml:space="preserve"> </w:t>
      </w:r>
      <w:r w:rsidRPr="004E3383">
        <w:rPr>
          <w:rFonts w:hint="eastAsia"/>
          <w:rtl/>
        </w:rPr>
        <w:t>של</w:t>
      </w:r>
      <w:r w:rsidRPr="004E3383">
        <w:rPr>
          <w:rtl/>
        </w:rPr>
        <w:t xml:space="preserve"> </w:t>
      </w:r>
      <w:r w:rsidRPr="004E3383">
        <w:rPr>
          <w:rFonts w:hint="eastAsia"/>
          <w:rtl/>
        </w:rPr>
        <w:t>הארגונים</w:t>
      </w:r>
      <w:r w:rsidRPr="004E3383">
        <w:rPr>
          <w:rtl/>
        </w:rPr>
        <w:t xml:space="preserve"> </w:t>
      </w:r>
      <w:r w:rsidRPr="004E3383">
        <w:rPr>
          <w:rFonts w:hint="eastAsia"/>
          <w:rtl/>
        </w:rPr>
        <w:t>אינם</w:t>
      </w:r>
      <w:r w:rsidRPr="004E3383">
        <w:rPr>
          <w:rtl/>
        </w:rPr>
        <w:t xml:space="preserve"> </w:t>
      </w:r>
      <w:r w:rsidRPr="004E3383">
        <w:rPr>
          <w:rFonts w:hint="eastAsia"/>
          <w:rtl/>
        </w:rPr>
        <w:t>נבדקים</w:t>
      </w:r>
      <w:r w:rsidRPr="004E3383">
        <w:rPr>
          <w:rtl/>
        </w:rPr>
        <w:t xml:space="preserve"> </w:t>
      </w:r>
      <w:r w:rsidRPr="004E3383">
        <w:rPr>
          <w:rFonts w:hint="eastAsia"/>
          <w:rtl/>
        </w:rPr>
        <w:t>בצורה</w:t>
      </w:r>
      <w:r w:rsidRPr="004E3383">
        <w:rPr>
          <w:rtl/>
        </w:rPr>
        <w:t xml:space="preserve"> </w:t>
      </w:r>
      <w:r w:rsidRPr="004E3383">
        <w:rPr>
          <w:rFonts w:hint="eastAsia"/>
          <w:rtl/>
        </w:rPr>
        <w:t>אחודה</w:t>
      </w:r>
      <w:r w:rsidRPr="004E3383">
        <w:rPr>
          <w:rtl/>
        </w:rPr>
        <w:t xml:space="preserve"> </w:t>
      </w:r>
      <w:r w:rsidRPr="004E3383">
        <w:rPr>
          <w:rFonts w:hint="eastAsia"/>
          <w:rtl/>
        </w:rPr>
        <w:t>ובהתאם</w:t>
      </w:r>
      <w:r w:rsidRPr="004E3383">
        <w:rPr>
          <w:rtl/>
        </w:rPr>
        <w:t xml:space="preserve"> </w:t>
      </w:r>
      <w:r w:rsidRPr="004E3383">
        <w:rPr>
          <w:rFonts w:hint="eastAsia"/>
          <w:rtl/>
        </w:rPr>
        <w:t>לבקרות</w:t>
      </w:r>
      <w:r w:rsidRPr="004E3383">
        <w:rPr>
          <w:rtl/>
        </w:rPr>
        <w:t xml:space="preserve"> </w:t>
      </w:r>
      <w:r w:rsidRPr="004E3383">
        <w:rPr>
          <w:rFonts w:hint="eastAsia"/>
          <w:rtl/>
        </w:rPr>
        <w:t>שהגדיר</w:t>
      </w:r>
      <w:r w:rsidRPr="004E3383">
        <w:rPr>
          <w:rtl/>
        </w:rPr>
        <w:t xml:space="preserve"> </w:t>
      </w:r>
      <w:r w:rsidRPr="004E3383">
        <w:rPr>
          <w:rFonts w:hint="eastAsia"/>
          <w:rtl/>
        </w:rPr>
        <w:t>מערך</w:t>
      </w:r>
      <w:r w:rsidRPr="004E3383">
        <w:rPr>
          <w:rtl/>
        </w:rPr>
        <w:t xml:space="preserve"> </w:t>
      </w:r>
      <w:r w:rsidRPr="004E3383">
        <w:rPr>
          <w:rFonts w:hint="eastAsia"/>
          <w:rtl/>
        </w:rPr>
        <w:t>הסייבר</w:t>
      </w:r>
      <w:r w:rsidRPr="004E3383">
        <w:rPr>
          <w:rtl/>
        </w:rPr>
        <w:t xml:space="preserve">. </w:t>
      </w:r>
    </w:p>
    <w:p w:rsidR="00023F2D" w:rsidRPr="004E3383" w:rsidP="004E3383" w14:paraId="2859E108" w14:textId="77777777">
      <w:pPr>
        <w:pStyle w:val="711"/>
        <w:numPr>
          <w:ilvl w:val="0"/>
          <w:numId w:val="2020"/>
        </w:numPr>
      </w:pPr>
      <w:r w:rsidRPr="004E3383">
        <w:rPr>
          <w:rFonts w:hint="eastAsia"/>
          <w:rtl/>
        </w:rPr>
        <w:t>נמצאו</w:t>
      </w:r>
      <w:r w:rsidRPr="004E3383">
        <w:rPr>
          <w:rtl/>
        </w:rPr>
        <w:t xml:space="preserve"> </w:t>
      </w:r>
      <w:r w:rsidRPr="004E3383">
        <w:rPr>
          <w:rFonts w:hint="eastAsia"/>
          <w:rtl/>
        </w:rPr>
        <w:t>פערים</w:t>
      </w:r>
      <w:r w:rsidRPr="004E3383">
        <w:rPr>
          <w:rtl/>
        </w:rPr>
        <w:t xml:space="preserve"> משמעותיים </w:t>
      </w:r>
      <w:r w:rsidRPr="004E3383">
        <w:rPr>
          <w:rFonts w:hint="eastAsia"/>
          <w:rtl/>
        </w:rPr>
        <w:t>ביישום</w:t>
      </w:r>
      <w:r w:rsidRPr="004E3383">
        <w:rPr>
          <w:rtl/>
        </w:rPr>
        <w:t xml:space="preserve"> המתודולוגיה </w:t>
      </w:r>
      <w:r w:rsidRPr="004E3383">
        <w:rPr>
          <w:rFonts w:hint="eastAsia"/>
          <w:rtl/>
        </w:rPr>
        <w:t>שלא</w:t>
      </w:r>
      <w:r w:rsidRPr="004E3383">
        <w:rPr>
          <w:rtl/>
        </w:rPr>
        <w:t xml:space="preserve"> </w:t>
      </w:r>
      <w:r w:rsidRPr="004E3383">
        <w:rPr>
          <w:rFonts w:hint="eastAsia"/>
          <w:rtl/>
        </w:rPr>
        <w:t>ניתן</w:t>
      </w:r>
      <w:r w:rsidRPr="004E3383">
        <w:rPr>
          <w:rtl/>
        </w:rPr>
        <w:t xml:space="preserve"> להם מענה </w:t>
      </w:r>
      <w:bookmarkStart w:id="184" w:name="_Hlk140572802"/>
      <w:r w:rsidRPr="004E3383">
        <w:rPr>
          <w:rFonts w:hint="eastAsia"/>
          <w:rtl/>
        </w:rPr>
        <w:t>על</w:t>
      </w:r>
      <w:r w:rsidRPr="004E3383">
        <w:rPr>
          <w:rtl/>
        </w:rPr>
        <w:t xml:space="preserve"> </w:t>
      </w:r>
      <w:r w:rsidRPr="004E3383">
        <w:rPr>
          <w:rFonts w:hint="eastAsia"/>
          <w:rtl/>
        </w:rPr>
        <w:t>ידי</w:t>
      </w:r>
      <w:r w:rsidRPr="004E3383">
        <w:rPr>
          <w:rtl/>
        </w:rPr>
        <w:t xml:space="preserve"> </w:t>
      </w:r>
      <w:r w:rsidRPr="004E3383">
        <w:rPr>
          <w:rFonts w:hint="eastAsia"/>
          <w:rtl/>
        </w:rPr>
        <w:t>מערך</w:t>
      </w:r>
      <w:r w:rsidRPr="004E3383">
        <w:rPr>
          <w:rtl/>
        </w:rPr>
        <w:t xml:space="preserve"> </w:t>
      </w:r>
      <w:r w:rsidRPr="004E3383">
        <w:rPr>
          <w:rFonts w:hint="eastAsia"/>
          <w:rtl/>
        </w:rPr>
        <w:t>הסייבר</w:t>
      </w:r>
      <w:r w:rsidRPr="004E3383">
        <w:rPr>
          <w:rtl/>
        </w:rPr>
        <w:t xml:space="preserve">, </w:t>
      </w:r>
      <w:bookmarkEnd w:id="184"/>
      <w:r w:rsidRPr="004E3383">
        <w:rPr>
          <w:rFonts w:hint="eastAsia"/>
          <w:rtl/>
        </w:rPr>
        <w:t>כמו</w:t>
      </w:r>
      <w:r w:rsidRPr="004E3383">
        <w:rPr>
          <w:rtl/>
        </w:rPr>
        <w:t xml:space="preserve"> </w:t>
      </w:r>
      <w:r w:rsidRPr="004E3383">
        <w:rPr>
          <w:rFonts w:hint="eastAsia"/>
          <w:rtl/>
        </w:rPr>
        <w:t>חוסר</w:t>
      </w:r>
      <w:r w:rsidRPr="004E3383">
        <w:rPr>
          <w:rtl/>
        </w:rPr>
        <w:t xml:space="preserve"> </w:t>
      </w:r>
      <w:r w:rsidRPr="004E3383">
        <w:rPr>
          <w:rFonts w:hint="eastAsia"/>
          <w:rtl/>
        </w:rPr>
        <w:t>יכולת</w:t>
      </w:r>
      <w:r w:rsidRPr="004E3383">
        <w:rPr>
          <w:rtl/>
        </w:rPr>
        <w:t xml:space="preserve"> </w:t>
      </w:r>
      <w:r w:rsidRPr="004E3383">
        <w:rPr>
          <w:rFonts w:hint="eastAsia"/>
          <w:rtl/>
        </w:rPr>
        <w:t>ליישם</w:t>
      </w:r>
      <w:r w:rsidRPr="004E3383">
        <w:rPr>
          <w:rtl/>
        </w:rPr>
        <w:t xml:space="preserve"> </w:t>
      </w:r>
      <w:r w:rsidRPr="004E3383">
        <w:rPr>
          <w:rFonts w:hint="eastAsia"/>
          <w:rtl/>
        </w:rPr>
        <w:t>הדרישות</w:t>
      </w:r>
      <w:r w:rsidRPr="004E3383">
        <w:rPr>
          <w:rtl/>
        </w:rPr>
        <w:t xml:space="preserve"> </w:t>
      </w:r>
      <w:r w:rsidRPr="004E3383">
        <w:rPr>
          <w:rFonts w:hint="eastAsia"/>
          <w:rtl/>
        </w:rPr>
        <w:t>מול</w:t>
      </w:r>
      <w:r w:rsidRPr="004E3383">
        <w:rPr>
          <w:rtl/>
        </w:rPr>
        <w:t xml:space="preserve"> </w:t>
      </w:r>
      <w:r w:rsidRPr="004E3383">
        <w:rPr>
          <w:rFonts w:hint="eastAsia"/>
          <w:rtl/>
        </w:rPr>
        <w:t>ספקים</w:t>
      </w:r>
      <w:r w:rsidRPr="004E3383">
        <w:rPr>
          <w:rtl/>
        </w:rPr>
        <w:t xml:space="preserve"> </w:t>
      </w:r>
      <w:r w:rsidRPr="004E3383">
        <w:rPr>
          <w:rFonts w:hint="eastAsia"/>
          <w:rtl/>
        </w:rPr>
        <w:t>בין</w:t>
      </w:r>
      <w:r w:rsidRPr="004E3383">
        <w:rPr>
          <w:rtl/>
        </w:rPr>
        <w:t xml:space="preserve">-לאומיים, עלויות </w:t>
      </w:r>
      <w:r w:rsidRPr="004E3383">
        <w:rPr>
          <w:rFonts w:hint="eastAsia"/>
          <w:rtl/>
        </w:rPr>
        <w:t>גבוהות</w:t>
      </w:r>
      <w:r w:rsidRPr="004E3383">
        <w:rPr>
          <w:rtl/>
        </w:rPr>
        <w:t xml:space="preserve"> של </w:t>
      </w:r>
      <w:r w:rsidRPr="004E3383">
        <w:rPr>
          <w:rFonts w:hint="eastAsia"/>
          <w:rtl/>
        </w:rPr>
        <w:t>התעדה</w:t>
      </w:r>
      <w:r w:rsidRPr="004E3383">
        <w:rPr>
          <w:rtl/>
        </w:rPr>
        <w:t xml:space="preserve"> </w:t>
      </w:r>
      <w:r w:rsidRPr="004E3383">
        <w:rPr>
          <w:rFonts w:hint="eastAsia"/>
          <w:rtl/>
        </w:rPr>
        <w:t>ותהליך</w:t>
      </w:r>
      <w:r w:rsidRPr="004E3383">
        <w:rPr>
          <w:rtl/>
        </w:rPr>
        <w:t xml:space="preserve"> </w:t>
      </w:r>
      <w:r w:rsidRPr="004E3383">
        <w:rPr>
          <w:rFonts w:hint="eastAsia"/>
          <w:rtl/>
        </w:rPr>
        <w:t>התעדה</w:t>
      </w:r>
      <w:r w:rsidRPr="004E3383">
        <w:rPr>
          <w:rtl/>
        </w:rPr>
        <w:t xml:space="preserve"> ארוך שאינו בהלימה לצרכים העסקיים של הארגון.</w:t>
      </w:r>
    </w:p>
    <w:p w:rsidR="00023F2D" w:rsidRPr="004E3383" w:rsidP="004E3383" w14:paraId="1B1ABEA9" w14:textId="5615E317">
      <w:pPr>
        <w:pStyle w:val="711"/>
        <w:numPr>
          <w:ilvl w:val="0"/>
          <w:numId w:val="2020"/>
        </w:numPr>
      </w:pPr>
      <w:r w:rsidRPr="004E3383">
        <w:rPr>
          <w:rFonts w:hint="eastAsia"/>
          <w:rtl/>
        </w:rPr>
        <w:t>מהדוח</w:t>
      </w:r>
      <w:r w:rsidRPr="004E3383">
        <w:rPr>
          <w:rtl/>
        </w:rPr>
        <w:t xml:space="preserve"> עולה כי </w:t>
      </w:r>
      <w:r w:rsidRPr="004E3383">
        <w:rPr>
          <w:rFonts w:hint="cs"/>
          <w:rtl/>
        </w:rPr>
        <w:t xml:space="preserve">למשרדי ממשלה </w:t>
      </w:r>
      <w:r w:rsidRPr="004E3383">
        <w:rPr>
          <w:rtl/>
        </w:rPr>
        <w:t xml:space="preserve">יש 18 ספקים עיקריים בתחום התקשוב והסייבר שנותנים שירותים </w:t>
      </w:r>
      <w:r w:rsidRPr="004E3383">
        <w:rPr>
          <w:rFonts w:hint="cs"/>
          <w:rtl/>
        </w:rPr>
        <w:t xml:space="preserve">למשרדים ולגופי </w:t>
      </w:r>
      <w:r w:rsidRPr="004E3383">
        <w:rPr>
          <w:rFonts w:hint="cs"/>
          <w:rtl/>
        </w:rPr>
        <w:t>תמ"ק</w:t>
      </w:r>
      <w:r w:rsidRPr="004E3383">
        <w:rPr>
          <w:rtl/>
        </w:rPr>
        <w:t xml:space="preserve"> רבים - </w:t>
      </w:r>
      <w:r w:rsidRPr="004E3383">
        <w:rPr>
          <w:rFonts w:hint="eastAsia"/>
          <w:rtl/>
        </w:rPr>
        <w:t>מתוכם</w:t>
      </w:r>
      <w:r w:rsidRPr="004E3383">
        <w:rPr>
          <w:rtl/>
        </w:rPr>
        <w:t xml:space="preserve"> חמישה ספקים נותנים שירות ליותר מ-49 משרדי</w:t>
      </w:r>
      <w:r w:rsidRPr="004E3383">
        <w:rPr>
          <w:rFonts w:hint="cs"/>
          <w:rtl/>
        </w:rPr>
        <w:t xml:space="preserve"> ממשלה וגופי </w:t>
      </w:r>
      <w:r w:rsidRPr="004E3383">
        <w:rPr>
          <w:rFonts w:hint="cs"/>
          <w:rtl/>
        </w:rPr>
        <w:t>תמ"ק</w:t>
      </w:r>
      <w:r w:rsidRPr="004E3383">
        <w:rPr>
          <w:rFonts w:hint="cs"/>
          <w:rtl/>
        </w:rPr>
        <w:t>,</w:t>
      </w:r>
      <w:r w:rsidRPr="004E3383">
        <w:rPr>
          <w:rtl/>
        </w:rPr>
        <w:t xml:space="preserve"> ושלושה ספקים נותנים שירות בהיקף כספי שנתי </w:t>
      </w:r>
      <w:r w:rsidRPr="004E3383">
        <w:rPr>
          <w:rFonts w:hint="cs"/>
          <w:rtl/>
        </w:rPr>
        <w:t>של יותר</w:t>
      </w:r>
      <w:r w:rsidRPr="004E3383">
        <w:rPr>
          <w:rtl/>
        </w:rPr>
        <w:t xml:space="preserve"> מ-327</w:t>
      </w:r>
      <w:r w:rsidRPr="004E3383">
        <w:rPr>
          <w:rFonts w:hint="cs"/>
          <w:rtl/>
        </w:rPr>
        <w:t xml:space="preserve"> מיליוני</w:t>
      </w:r>
      <w:r w:rsidRPr="004E3383">
        <w:rPr>
          <w:rtl/>
        </w:rPr>
        <w:t xml:space="preserve"> ש"ח. ספקים אלו אינם </w:t>
      </w:r>
      <w:r w:rsidRPr="004E3383">
        <w:rPr>
          <w:rFonts w:hint="eastAsia"/>
          <w:rtl/>
        </w:rPr>
        <w:t>מותעדים</w:t>
      </w:r>
      <w:r w:rsidRPr="004E3383">
        <w:rPr>
          <w:rtl/>
        </w:rPr>
        <w:t xml:space="preserve">, </w:t>
      </w:r>
      <w:r w:rsidRPr="004E3383">
        <w:rPr>
          <w:rFonts w:hint="eastAsia"/>
          <w:rtl/>
        </w:rPr>
        <w:t>ו</w:t>
      </w:r>
      <w:r w:rsidRPr="004E3383">
        <w:rPr>
          <w:rFonts w:hint="cs"/>
          <w:rtl/>
        </w:rPr>
        <w:t xml:space="preserve">על חלקם לא מתבצעות </w:t>
      </w:r>
      <w:r w:rsidRPr="004E3383">
        <w:rPr>
          <w:rtl/>
        </w:rPr>
        <w:t xml:space="preserve">בקרות בתחום שרשרת האספקה - דבר שמסכן את הארגונים שהם נותנים להם שירות. </w:t>
      </w:r>
      <w:r w:rsidRPr="004E3383">
        <w:rPr>
          <w:rFonts w:hint="eastAsia"/>
          <w:rtl/>
        </w:rPr>
        <w:t>כמו</w:t>
      </w:r>
      <w:r w:rsidRPr="004E3383">
        <w:rPr>
          <w:rtl/>
        </w:rPr>
        <w:t xml:space="preserve"> כן, </w:t>
      </w:r>
      <w:r w:rsidRPr="004E3383">
        <w:rPr>
          <w:rFonts w:hint="eastAsia"/>
          <w:rtl/>
        </w:rPr>
        <w:t xml:space="preserve">הגופים </w:t>
      </w:r>
      <w:r w:rsidRPr="004E3383">
        <w:rPr>
          <w:rFonts w:hint="eastAsia"/>
          <w:rtl/>
        </w:rPr>
        <w:t>האסדרתיים</w:t>
      </w:r>
      <w:r w:rsidRPr="004E3383">
        <w:rPr>
          <w:rtl/>
        </w:rPr>
        <w:t xml:space="preserve"> </w:t>
      </w:r>
      <w:r w:rsidRPr="004E3383">
        <w:rPr>
          <w:rFonts w:hint="eastAsia"/>
          <w:rtl/>
        </w:rPr>
        <w:t>בתחום</w:t>
      </w:r>
      <w:r w:rsidRPr="004E3383">
        <w:rPr>
          <w:rtl/>
        </w:rPr>
        <w:t xml:space="preserve"> הסייבר </w:t>
      </w:r>
      <w:r w:rsidRPr="004E3383">
        <w:rPr>
          <w:rFonts w:hint="cs"/>
          <w:rtl/>
        </w:rPr>
        <w:t xml:space="preserve">(מערך הסייבר </w:t>
      </w:r>
      <w:r w:rsidRPr="004E3383">
        <w:rPr>
          <w:rFonts w:hint="cs"/>
          <w:rtl/>
        </w:rPr>
        <w:t>ויה"ב</w:t>
      </w:r>
      <w:r w:rsidRPr="004E3383">
        <w:rPr>
          <w:rFonts w:hint="cs"/>
          <w:rtl/>
        </w:rPr>
        <w:t xml:space="preserve">) </w:t>
      </w:r>
      <w:r w:rsidRPr="004E3383">
        <w:rPr>
          <w:rFonts w:hint="eastAsia"/>
          <w:rtl/>
        </w:rPr>
        <w:t>אינם</w:t>
      </w:r>
      <w:r w:rsidRPr="004E3383">
        <w:rPr>
          <w:rtl/>
        </w:rPr>
        <w:t xml:space="preserve"> פועל</w:t>
      </w:r>
      <w:r w:rsidRPr="004E3383">
        <w:rPr>
          <w:rFonts w:hint="eastAsia"/>
          <w:rtl/>
        </w:rPr>
        <w:t>ים</w:t>
      </w:r>
      <w:r w:rsidRPr="004E3383">
        <w:rPr>
          <w:rtl/>
        </w:rPr>
        <w:t xml:space="preserve"> ל</w:t>
      </w:r>
      <w:r w:rsidRPr="004E3383">
        <w:rPr>
          <w:rFonts w:hint="cs"/>
          <w:rtl/>
        </w:rPr>
        <w:t>מיפוי ספקים אלו ול</w:t>
      </w:r>
      <w:r w:rsidRPr="004E3383">
        <w:rPr>
          <w:rtl/>
        </w:rPr>
        <w:t>קידום ההתעדה של</w:t>
      </w:r>
      <w:r w:rsidRPr="004E3383">
        <w:rPr>
          <w:rFonts w:hint="cs"/>
          <w:rtl/>
        </w:rPr>
        <w:t>הם</w:t>
      </w:r>
      <w:r w:rsidRPr="004E3383">
        <w:rPr>
          <w:rtl/>
        </w:rPr>
        <w:t>.</w:t>
      </w:r>
    </w:p>
    <w:p w:rsidR="00023F2D" w:rsidRPr="004E3383" w:rsidP="004E3383" w14:paraId="6C110932" w14:textId="77777777">
      <w:pPr>
        <w:pStyle w:val="711"/>
        <w:numPr>
          <w:ilvl w:val="0"/>
          <w:numId w:val="2020"/>
        </w:numPr>
      </w:pPr>
      <w:r w:rsidRPr="004E3383">
        <w:rPr>
          <w:rFonts w:hint="eastAsia"/>
          <w:rtl/>
        </w:rPr>
        <w:t>מינהל</w:t>
      </w:r>
      <w:r w:rsidRPr="004E3383">
        <w:rPr>
          <w:rtl/>
        </w:rPr>
        <w:t xml:space="preserve"> הרכש </w:t>
      </w:r>
      <w:r w:rsidRPr="004E3383">
        <w:rPr>
          <w:rFonts w:hint="eastAsia"/>
          <w:rtl/>
        </w:rPr>
        <w:t>אינו</w:t>
      </w:r>
      <w:r w:rsidRPr="004E3383">
        <w:rPr>
          <w:rtl/>
        </w:rPr>
        <w:t xml:space="preserve"> מונחה על ידי </w:t>
      </w:r>
      <w:r w:rsidRPr="004E3383">
        <w:rPr>
          <w:rFonts w:hint="eastAsia"/>
          <w:rtl/>
        </w:rPr>
        <w:t>שום</w:t>
      </w:r>
      <w:r w:rsidRPr="004E3383">
        <w:rPr>
          <w:rtl/>
        </w:rPr>
        <w:t xml:space="preserve"> </w:t>
      </w:r>
      <w:r w:rsidRPr="004E3383">
        <w:rPr>
          <w:rFonts w:hint="eastAsia"/>
          <w:rtl/>
        </w:rPr>
        <w:t xml:space="preserve">גוף </w:t>
      </w:r>
      <w:r w:rsidRPr="004E3383">
        <w:rPr>
          <w:rFonts w:hint="eastAsia"/>
          <w:rtl/>
        </w:rPr>
        <w:t>אסדרתי</w:t>
      </w:r>
      <w:r w:rsidRPr="004E3383">
        <w:rPr>
          <w:rtl/>
        </w:rPr>
        <w:t xml:space="preserve"> </w:t>
      </w:r>
      <w:r w:rsidRPr="004E3383">
        <w:rPr>
          <w:rFonts w:hint="eastAsia"/>
          <w:rtl/>
        </w:rPr>
        <w:t>בתחום</w:t>
      </w:r>
      <w:r w:rsidRPr="004E3383">
        <w:rPr>
          <w:rtl/>
        </w:rPr>
        <w:t xml:space="preserve"> </w:t>
      </w:r>
      <w:r w:rsidRPr="004E3383">
        <w:rPr>
          <w:rFonts w:hint="eastAsia"/>
          <w:rtl/>
        </w:rPr>
        <w:t>הסייבר</w:t>
      </w:r>
      <w:r w:rsidRPr="004E3383">
        <w:rPr>
          <w:rtl/>
        </w:rPr>
        <w:t xml:space="preserve">. </w:t>
      </w:r>
      <w:r w:rsidRPr="004E3383">
        <w:rPr>
          <w:rFonts w:hint="eastAsia"/>
          <w:rtl/>
        </w:rPr>
        <w:t>כמו</w:t>
      </w:r>
      <w:r w:rsidRPr="004E3383">
        <w:rPr>
          <w:rtl/>
        </w:rPr>
        <w:t xml:space="preserve"> </w:t>
      </w:r>
      <w:r w:rsidRPr="004E3383">
        <w:rPr>
          <w:rFonts w:hint="eastAsia"/>
          <w:rtl/>
        </w:rPr>
        <w:t>כן</w:t>
      </w:r>
      <w:r w:rsidRPr="004E3383">
        <w:rPr>
          <w:rtl/>
        </w:rPr>
        <w:t xml:space="preserve">, </w:t>
      </w:r>
      <w:r w:rsidRPr="004E3383">
        <w:rPr>
          <w:rFonts w:hint="eastAsia"/>
          <w:rtl/>
        </w:rPr>
        <w:t>במכרזים</w:t>
      </w:r>
      <w:r w:rsidRPr="004E3383">
        <w:rPr>
          <w:rtl/>
        </w:rPr>
        <w:t xml:space="preserve"> </w:t>
      </w:r>
      <w:r w:rsidRPr="004E3383">
        <w:rPr>
          <w:rFonts w:hint="eastAsia"/>
          <w:rtl/>
        </w:rPr>
        <w:t>המרכזיים</w:t>
      </w:r>
      <w:r w:rsidRPr="004E3383">
        <w:rPr>
          <w:rtl/>
        </w:rPr>
        <w:t xml:space="preserve"> </w:t>
      </w:r>
      <w:r w:rsidRPr="004E3383">
        <w:rPr>
          <w:rFonts w:hint="eastAsia"/>
          <w:rtl/>
        </w:rPr>
        <w:t>אין</w:t>
      </w:r>
      <w:r w:rsidRPr="004E3383">
        <w:rPr>
          <w:rtl/>
        </w:rPr>
        <w:t xml:space="preserve"> דרישה</w:t>
      </w:r>
      <w:r w:rsidRPr="004E3383">
        <w:rPr>
          <w:rFonts w:hint="cs"/>
          <w:rtl/>
        </w:rPr>
        <w:t xml:space="preserve"> </w:t>
      </w:r>
      <w:r w:rsidRPr="004E3383">
        <w:rPr>
          <w:rtl/>
        </w:rPr>
        <w:t xml:space="preserve">של </w:t>
      </w:r>
      <w:r w:rsidRPr="004E3383">
        <w:rPr>
          <w:rFonts w:hint="eastAsia"/>
          <w:rtl/>
        </w:rPr>
        <w:t>מינהל</w:t>
      </w:r>
      <w:r w:rsidRPr="004E3383">
        <w:rPr>
          <w:rtl/>
        </w:rPr>
        <w:t xml:space="preserve"> הרכש מהספקים </w:t>
      </w:r>
      <w:r w:rsidRPr="004E3383">
        <w:rPr>
          <w:rFonts w:hint="eastAsia"/>
          <w:rtl/>
        </w:rPr>
        <w:t>ש</w:t>
      </w:r>
      <w:r w:rsidRPr="004E3383">
        <w:rPr>
          <w:rtl/>
        </w:rPr>
        <w:t>עימם הוא מתקשר ליישם את מתודולוגיית שרשרת האספקה</w:t>
      </w:r>
      <w:r w:rsidRPr="004E3383">
        <w:rPr>
          <w:rFonts w:hint="cs"/>
          <w:rtl/>
        </w:rPr>
        <w:t xml:space="preserve"> </w:t>
      </w:r>
      <w:bookmarkStart w:id="185" w:name="_Hlk140572974"/>
      <w:r w:rsidRPr="004E3383">
        <w:rPr>
          <w:rFonts w:hint="cs"/>
          <w:rtl/>
        </w:rPr>
        <w:t xml:space="preserve">ודרישות אבטחה נוספות שהגופים </w:t>
      </w:r>
      <w:r w:rsidRPr="004E3383">
        <w:rPr>
          <w:rFonts w:hint="cs"/>
          <w:rtl/>
        </w:rPr>
        <w:t>האסדרתיים</w:t>
      </w:r>
      <w:r w:rsidRPr="004E3383">
        <w:rPr>
          <w:rFonts w:hint="cs"/>
          <w:rtl/>
        </w:rPr>
        <w:t xml:space="preserve"> דורשים מהמשרדים</w:t>
      </w:r>
      <w:bookmarkEnd w:id="185"/>
      <w:r w:rsidRPr="004E3383">
        <w:rPr>
          <w:rtl/>
        </w:rPr>
        <w:t xml:space="preserve">, </w:t>
      </w:r>
      <w:bookmarkStart w:id="186" w:name="_Hlk141008931"/>
      <w:r w:rsidRPr="004E3383">
        <w:rPr>
          <w:rtl/>
        </w:rPr>
        <w:t>אף ש</w:t>
      </w:r>
      <w:r w:rsidRPr="004E3383">
        <w:rPr>
          <w:rFonts w:hint="cs"/>
          <w:rtl/>
        </w:rPr>
        <w:t xml:space="preserve">היקף הכספי של התקשרויות </w:t>
      </w:r>
      <w:r w:rsidRPr="004E3383">
        <w:rPr>
          <w:rtl/>
        </w:rPr>
        <w:t>אלו ה</w:t>
      </w:r>
      <w:r w:rsidRPr="004E3383">
        <w:rPr>
          <w:rFonts w:hint="cs"/>
          <w:rtl/>
        </w:rPr>
        <w:t>וא</w:t>
      </w:r>
      <w:r w:rsidRPr="004E3383">
        <w:rPr>
          <w:rtl/>
        </w:rPr>
        <w:t xml:space="preserve"> </w:t>
      </w:r>
      <w:bookmarkEnd w:id="186"/>
      <w:r w:rsidRPr="004E3383">
        <w:rPr>
          <w:rtl/>
        </w:rPr>
        <w:t xml:space="preserve">בממוצע כ-57% </w:t>
      </w:r>
      <w:r w:rsidRPr="004E3383">
        <w:rPr>
          <w:rFonts w:hint="eastAsia"/>
          <w:rtl/>
        </w:rPr>
        <w:t>מכלל</w:t>
      </w:r>
      <w:r w:rsidRPr="004E3383">
        <w:rPr>
          <w:rtl/>
        </w:rPr>
        <w:t xml:space="preserve"> ההתקשרויות של המשרדים </w:t>
      </w:r>
      <w:r w:rsidRPr="004E3383">
        <w:rPr>
          <w:rFonts w:hint="eastAsia"/>
          <w:rtl/>
        </w:rPr>
        <w:t>בתחום</w:t>
      </w:r>
      <w:r w:rsidRPr="004E3383">
        <w:rPr>
          <w:rtl/>
        </w:rPr>
        <w:t xml:space="preserve"> </w:t>
      </w:r>
      <w:r w:rsidRPr="004E3383">
        <w:rPr>
          <w:rFonts w:hint="eastAsia"/>
          <w:rtl/>
        </w:rPr>
        <w:t>התקשוב</w:t>
      </w:r>
      <w:r w:rsidRPr="004E3383">
        <w:rPr>
          <w:rtl/>
        </w:rPr>
        <w:t xml:space="preserve"> </w:t>
      </w:r>
      <w:r w:rsidRPr="004E3383">
        <w:rPr>
          <w:rFonts w:hint="eastAsia"/>
          <w:rtl/>
        </w:rPr>
        <w:t>והסייבר</w:t>
      </w:r>
      <w:r w:rsidRPr="004E3383">
        <w:rPr>
          <w:rtl/>
        </w:rPr>
        <w:t xml:space="preserve">. </w:t>
      </w:r>
      <w:bookmarkStart w:id="187" w:name="_Hlk134960986"/>
      <w:r w:rsidRPr="004E3383">
        <w:rPr>
          <w:rFonts w:hint="eastAsia"/>
          <w:rtl/>
        </w:rPr>
        <w:t>נוסף</w:t>
      </w:r>
      <w:r w:rsidRPr="004E3383">
        <w:rPr>
          <w:rtl/>
        </w:rPr>
        <w:t xml:space="preserve"> </w:t>
      </w:r>
      <w:r w:rsidRPr="004E3383">
        <w:rPr>
          <w:rFonts w:hint="eastAsia"/>
          <w:rtl/>
        </w:rPr>
        <w:t>על</w:t>
      </w:r>
      <w:r w:rsidRPr="004E3383">
        <w:rPr>
          <w:rtl/>
        </w:rPr>
        <w:t xml:space="preserve"> </w:t>
      </w:r>
      <w:r w:rsidRPr="004E3383">
        <w:rPr>
          <w:rFonts w:hint="eastAsia"/>
          <w:rtl/>
        </w:rPr>
        <w:t>כך</w:t>
      </w:r>
      <w:r w:rsidRPr="004E3383">
        <w:rPr>
          <w:rtl/>
        </w:rPr>
        <w:t xml:space="preserve"> </w:t>
      </w:r>
      <w:r w:rsidRPr="004E3383">
        <w:rPr>
          <w:rFonts w:hint="eastAsia"/>
          <w:rtl/>
        </w:rPr>
        <w:t>שום</w:t>
      </w:r>
      <w:r w:rsidRPr="004E3383">
        <w:rPr>
          <w:rtl/>
        </w:rPr>
        <w:t xml:space="preserve"> </w:t>
      </w:r>
      <w:r w:rsidRPr="004E3383">
        <w:rPr>
          <w:rFonts w:hint="eastAsia"/>
          <w:rtl/>
        </w:rPr>
        <w:t>גורם</w:t>
      </w:r>
      <w:r w:rsidRPr="004E3383">
        <w:rPr>
          <w:rtl/>
        </w:rPr>
        <w:t xml:space="preserve"> </w:t>
      </w:r>
      <w:r w:rsidRPr="004E3383">
        <w:rPr>
          <w:rFonts w:hint="eastAsia"/>
          <w:rtl/>
        </w:rPr>
        <w:t>אינו</w:t>
      </w:r>
      <w:r w:rsidRPr="004E3383">
        <w:rPr>
          <w:rtl/>
        </w:rPr>
        <w:t xml:space="preserve"> מבצע ביקורות על רמת הגנת הסייבר של הס</w:t>
      </w:r>
      <w:r w:rsidRPr="004E3383">
        <w:rPr>
          <w:rFonts w:hint="eastAsia"/>
          <w:rtl/>
        </w:rPr>
        <w:t>פקים</w:t>
      </w:r>
      <w:r w:rsidRPr="004E3383">
        <w:rPr>
          <w:rtl/>
        </w:rPr>
        <w:t xml:space="preserve"> </w:t>
      </w:r>
      <w:r w:rsidRPr="004E3383">
        <w:rPr>
          <w:rFonts w:hint="eastAsia"/>
          <w:rtl/>
        </w:rPr>
        <w:t>שזכו</w:t>
      </w:r>
      <w:r w:rsidRPr="004E3383">
        <w:rPr>
          <w:rtl/>
        </w:rPr>
        <w:t xml:space="preserve"> </w:t>
      </w:r>
      <w:r w:rsidRPr="004E3383">
        <w:rPr>
          <w:rFonts w:hint="eastAsia"/>
          <w:rtl/>
        </w:rPr>
        <w:t>במכרזים</w:t>
      </w:r>
      <w:r w:rsidRPr="004E3383">
        <w:rPr>
          <w:rtl/>
        </w:rPr>
        <w:t xml:space="preserve"> </w:t>
      </w:r>
      <w:r w:rsidRPr="004E3383">
        <w:rPr>
          <w:rFonts w:hint="eastAsia"/>
          <w:rtl/>
        </w:rPr>
        <w:t>מרכזיים</w:t>
      </w:r>
      <w:r w:rsidRPr="004E3383">
        <w:rPr>
          <w:rtl/>
        </w:rPr>
        <w:t>.</w:t>
      </w:r>
    </w:p>
    <w:p w:rsidR="00023F2D" w:rsidRPr="004E3383" w:rsidP="004E3383" w14:paraId="649ABF05" w14:textId="221CC431">
      <w:pPr>
        <w:pStyle w:val="711"/>
        <w:numPr>
          <w:ilvl w:val="0"/>
          <w:numId w:val="2020"/>
        </w:numPr>
      </w:pPr>
      <w:bookmarkStart w:id="188" w:name="_Hlk140776910"/>
      <w:r w:rsidRPr="004E3383">
        <w:rPr>
          <w:rFonts w:hint="cs"/>
          <w:rtl/>
        </w:rPr>
        <w:t xml:space="preserve">הממונה על הגנת הסייבר במשרדי הממשלה ובגופי </w:t>
      </w:r>
      <w:r w:rsidRPr="004E3383">
        <w:rPr>
          <w:rFonts w:hint="cs"/>
          <w:rtl/>
        </w:rPr>
        <w:t>התמ"ק</w:t>
      </w:r>
      <w:r w:rsidRPr="004E3383">
        <w:rPr>
          <w:rFonts w:hint="cs"/>
          <w:rtl/>
        </w:rPr>
        <w:t xml:space="preserve"> אינו מעורב בתהליכי הרכש בתחום התקשוב והסייבר בארגון ובכלל זה אינו </w:t>
      </w:r>
      <w:r w:rsidRPr="004E3383">
        <w:rPr>
          <w:rtl/>
        </w:rPr>
        <w:t xml:space="preserve">מעורב בתהליך סיום </w:t>
      </w:r>
      <w:r w:rsidR="00B11DD1">
        <w:rPr>
          <w:rFonts w:hint="cs"/>
          <w:noProof/>
          <w:rtl/>
          <w:lang w:val="he-IL"/>
        </w:rPr>
        <mc:AlternateContent>
          <mc:Choice Requires="wps">
            <w:drawing>
              <wp:anchor distT="0" distB="0" distL="114300" distR="114300" simplePos="0" relativeHeight="251816960" behindDoc="1" locked="0" layoutInCell="1" allowOverlap="1">
                <wp:simplePos x="0" y="0"/>
                <wp:positionH relativeFrom="column">
                  <wp:posOffset>-57780</wp:posOffset>
                </wp:positionH>
                <wp:positionV relativeFrom="paragraph">
                  <wp:posOffset>-370</wp:posOffset>
                </wp:positionV>
                <wp:extent cx="4762005" cy="4068000"/>
                <wp:effectExtent l="0" t="0" r="13335" b="8890"/>
                <wp:wrapNone/>
                <wp:docPr id="371987631" name="מלבן 2"/>
                <wp:cNvGraphicFramePr/>
                <a:graphic xmlns:a="http://schemas.openxmlformats.org/drawingml/2006/main">
                  <a:graphicData uri="http://schemas.microsoft.com/office/word/2010/wordprocessingShape">
                    <wps:wsp xmlns:wps="http://schemas.microsoft.com/office/word/2010/wordprocessingShape">
                      <wps:cNvSpPr/>
                      <wps:spPr>
                        <a:xfrm>
                          <a:off x="0" y="0"/>
                          <a:ext cx="4762005" cy="4068000"/>
                        </a:xfrm>
                        <a:prstGeom prst="rect">
                          <a:avLst/>
                        </a:prstGeom>
                        <a:solidFill>
                          <a:srgbClr val="CEEAF6"/>
                        </a:solidFill>
                        <a:ln>
                          <a:solidFill>
                            <a:srgbClr val="CEEAF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2" o:spid="_x0000_s1077" style="width:374.95pt;height:320.3pt;margin-top:-0.05pt;margin-left:-4.55pt;mso-height-percent:0;mso-height-relative:margin;mso-width-percent:0;mso-width-relative:margin;mso-wrap-distance-bottom:0;mso-wrap-distance-left:9pt;mso-wrap-distance-right:9pt;mso-wrap-distance-top:0;mso-wrap-style:square;position:absolute;visibility:visible;v-text-anchor:middle;z-index:-251498496" fillcolor="#ceeaf6" strokecolor="#ceeaf6" strokeweight="1.25pt"/>
            </w:pict>
          </mc:Fallback>
        </mc:AlternateContent>
      </w:r>
      <w:r w:rsidRPr="004E3383">
        <w:rPr>
          <w:rtl/>
        </w:rPr>
        <w:t xml:space="preserve">ההתקשרות עם הספק </w:t>
      </w:r>
      <w:r w:rsidRPr="004E3383">
        <w:rPr>
          <w:rFonts w:hint="cs"/>
          <w:rtl/>
        </w:rPr>
        <w:t>כדי ל</w:t>
      </w:r>
      <w:r w:rsidRPr="004E3383">
        <w:rPr>
          <w:rtl/>
        </w:rPr>
        <w:t xml:space="preserve">וודא </w:t>
      </w:r>
      <w:r w:rsidRPr="004E3383">
        <w:rPr>
          <w:rFonts w:hint="eastAsia"/>
          <w:rtl/>
        </w:rPr>
        <w:t>שהספק</w:t>
      </w:r>
      <w:r w:rsidRPr="004E3383">
        <w:rPr>
          <w:rtl/>
        </w:rPr>
        <w:t xml:space="preserve"> </w:t>
      </w:r>
      <w:r w:rsidRPr="004E3383">
        <w:rPr>
          <w:rFonts w:hint="eastAsia"/>
          <w:rtl/>
        </w:rPr>
        <w:t>ממלא</w:t>
      </w:r>
      <w:r w:rsidRPr="004E3383">
        <w:rPr>
          <w:rtl/>
        </w:rPr>
        <w:t xml:space="preserve"> את </w:t>
      </w:r>
      <w:r w:rsidRPr="004E3383">
        <w:rPr>
          <w:rFonts w:hint="eastAsia"/>
          <w:rtl/>
        </w:rPr>
        <w:t>חובותיו</w:t>
      </w:r>
      <w:r w:rsidRPr="004E3383">
        <w:rPr>
          <w:rtl/>
        </w:rPr>
        <w:t xml:space="preserve"> </w:t>
      </w:r>
      <w:r w:rsidRPr="004E3383">
        <w:rPr>
          <w:rFonts w:hint="eastAsia"/>
          <w:rtl/>
        </w:rPr>
        <w:t>בנושא</w:t>
      </w:r>
      <w:r w:rsidRPr="004E3383">
        <w:rPr>
          <w:rtl/>
        </w:rPr>
        <w:t xml:space="preserve"> סיום ההתקשרות (מחיקת המידע, החזרת האמצעים, ניתוק גישה מרחוק ועוד)</w:t>
      </w:r>
      <w:r w:rsidRPr="004E3383">
        <w:rPr>
          <w:rFonts w:hint="cs"/>
          <w:rtl/>
        </w:rPr>
        <w:t>.</w:t>
      </w:r>
    </w:p>
    <w:bookmarkEnd w:id="187"/>
    <w:bookmarkEnd w:id="188"/>
    <w:p w:rsidR="00023F2D" w:rsidRPr="004E3383" w:rsidP="004E3383" w14:paraId="1F9F0666" w14:textId="71674707">
      <w:pPr>
        <w:pStyle w:val="711"/>
        <w:numPr>
          <w:ilvl w:val="0"/>
          <w:numId w:val="2020"/>
        </w:numPr>
      </w:pPr>
      <w:r w:rsidRPr="004E3383">
        <w:rPr>
          <w:rtl/>
        </w:rPr>
        <w:t xml:space="preserve">משרדים וגופי </w:t>
      </w:r>
      <w:r w:rsidRPr="004E3383">
        <w:rPr>
          <w:rtl/>
        </w:rPr>
        <w:t>תמ"ק</w:t>
      </w:r>
      <w:r w:rsidRPr="004E3383">
        <w:rPr>
          <w:rtl/>
        </w:rPr>
        <w:t xml:space="preserve"> דיווחו שחוו אירוע סייבר בשנתיים האחרונות </w:t>
      </w:r>
      <w:r w:rsidRPr="004E3383">
        <w:rPr>
          <w:rFonts w:hint="cs"/>
          <w:rtl/>
        </w:rPr>
        <w:t>(בשנים 2022-2021</w:t>
      </w:r>
      <w:r w:rsidRPr="004E3383">
        <w:rPr>
          <w:rtl/>
        </w:rPr>
        <w:t>) שמקורו בשרשרת האספקה, ואולם</w:t>
      </w:r>
      <w:r w:rsidRPr="004E3383">
        <w:rPr>
          <w:rFonts w:hint="cs"/>
          <w:rtl/>
        </w:rPr>
        <w:t xml:space="preserve"> הם</w:t>
      </w:r>
      <w:r w:rsidRPr="004E3383">
        <w:rPr>
          <w:rtl/>
        </w:rPr>
        <w:t xml:space="preserve"> </w:t>
      </w:r>
      <w:r w:rsidRPr="004E3383">
        <w:rPr>
          <w:rFonts w:hint="cs"/>
          <w:rtl/>
        </w:rPr>
        <w:t xml:space="preserve">לא קיבלו עדכון על כך מהספק עצמו אלא מגורמים אחרים (כגון מערך הסייבר או אמצעי תקשורת). כמו כן, </w:t>
      </w:r>
      <w:r w:rsidRPr="004E3383">
        <w:rPr>
          <w:rFonts w:hint="cs"/>
          <w:rtl/>
        </w:rPr>
        <w:t>מינהל</w:t>
      </w:r>
      <w:r w:rsidRPr="004E3383">
        <w:rPr>
          <w:rFonts w:hint="cs"/>
          <w:rtl/>
        </w:rPr>
        <w:t xml:space="preserve"> הרכש </w:t>
      </w:r>
      <w:r w:rsidRPr="004E3383">
        <w:rPr>
          <w:rFonts w:hint="eastAsia"/>
          <w:rtl/>
        </w:rPr>
        <w:t>אינו</w:t>
      </w:r>
      <w:r w:rsidRPr="004E3383">
        <w:rPr>
          <w:rFonts w:hint="cs"/>
          <w:rtl/>
        </w:rPr>
        <w:t xml:space="preserve"> מחייב את הספקים שזכו במכרזים מרכזיים לדווח על </w:t>
      </w:r>
      <w:r w:rsidRPr="004E3383">
        <w:rPr>
          <w:rFonts w:hint="eastAsia"/>
          <w:rtl/>
        </w:rPr>
        <w:t>אירועי</w:t>
      </w:r>
      <w:r w:rsidRPr="004E3383">
        <w:rPr>
          <w:rtl/>
        </w:rPr>
        <w:t xml:space="preserve"> </w:t>
      </w:r>
      <w:r w:rsidRPr="004E3383">
        <w:rPr>
          <w:rFonts w:hint="eastAsia"/>
          <w:rtl/>
        </w:rPr>
        <w:t>סייבר</w:t>
      </w:r>
      <w:r w:rsidRPr="004E3383">
        <w:rPr>
          <w:rFonts w:hint="cs"/>
          <w:rtl/>
        </w:rPr>
        <w:t xml:space="preserve"> גם למערך הסייבר.</w:t>
      </w:r>
    </w:p>
    <w:p w:rsidR="00023F2D" w:rsidRPr="004E3383" w:rsidP="00B11DD1" w14:paraId="32C539E4" w14:textId="72C1F9C6">
      <w:pPr>
        <w:pStyle w:val="711"/>
        <w:numPr>
          <w:ilvl w:val="0"/>
          <w:numId w:val="2020"/>
        </w:numPr>
        <w:spacing w:after="0"/>
      </w:pPr>
      <w:r w:rsidRPr="004E3383">
        <w:rPr>
          <w:rFonts w:hint="cs"/>
          <w:rtl/>
        </w:rPr>
        <w:t xml:space="preserve">הגופים </w:t>
      </w:r>
      <w:r w:rsidRPr="004E3383">
        <w:rPr>
          <w:rFonts w:hint="cs"/>
          <w:rtl/>
        </w:rPr>
        <w:t>האסדרתיים</w:t>
      </w:r>
      <w:r w:rsidRPr="004E3383">
        <w:rPr>
          <w:rFonts w:hint="cs"/>
          <w:rtl/>
        </w:rPr>
        <w:t xml:space="preserve"> השונים בתחום הסייבר (מערך הסייבר, </w:t>
      </w:r>
      <w:r w:rsidRPr="004E3383">
        <w:rPr>
          <w:rFonts w:hint="cs"/>
          <w:rtl/>
        </w:rPr>
        <w:t>יה"ב</w:t>
      </w:r>
      <w:r w:rsidRPr="004E3383">
        <w:rPr>
          <w:rFonts w:hint="cs"/>
          <w:rtl/>
        </w:rPr>
        <w:t xml:space="preserve">, שב"כ, </w:t>
      </w:r>
      <w:r w:rsidRPr="004E3383">
        <w:rPr>
          <w:rFonts w:hint="cs"/>
          <w:rtl/>
        </w:rPr>
        <w:t>מלמ"ב</w:t>
      </w:r>
      <w:r w:rsidRPr="004E3383">
        <w:rPr>
          <w:rFonts w:hint="cs"/>
          <w:rtl/>
        </w:rPr>
        <w:t xml:space="preserve">, הרשות להגנת הפרטיות, יחידות הסייבר המגזריות) </w:t>
      </w:r>
      <w:r w:rsidRPr="004E3383">
        <w:rPr>
          <w:rFonts w:hint="cs"/>
          <w:rtl/>
        </w:rPr>
        <w:t>ומינהל</w:t>
      </w:r>
      <w:r w:rsidRPr="004E3383">
        <w:rPr>
          <w:rFonts w:hint="cs"/>
          <w:rtl/>
        </w:rPr>
        <w:t xml:space="preserve"> הרכש מתווים מתודולוגיות שונות בתחום שרשרת האספקה ולא מתבצע תכלול של הדרישות, ועקב כך נוצר נטל רגולטורי על הארגונים והספקים. </w:t>
      </w:r>
    </w:p>
    <w:p w:rsidR="00023F2D" w:rsidRPr="004E3383" w:rsidP="004E3383" w14:paraId="534ABA91" w14:textId="1C175679">
      <w:pPr>
        <w:pStyle w:val="7318"/>
        <w:rPr>
          <w:rtl/>
        </w:rPr>
      </w:pPr>
      <w:r w:rsidRPr="004E3383">
        <w:rPr>
          <w:rFonts w:hint="cs"/>
          <w:rtl/>
        </w:rPr>
        <w:t>מכלול הפערים האמורים מחייבים הערכת מצב לגבי המענה המתודולוגי הקיים ודרך מימושו</w:t>
      </w:r>
      <w:r w:rsidRPr="004E3383">
        <w:rPr>
          <w:rtl/>
        </w:rPr>
        <w:t>,</w:t>
      </w:r>
      <w:r w:rsidRPr="004E3383">
        <w:rPr>
          <w:rFonts w:hint="cs"/>
          <w:rtl/>
        </w:rPr>
        <w:t xml:space="preserve"> שכן ממצאיו מלמדים </w:t>
      </w:r>
      <w:r w:rsidRPr="004E3383">
        <w:rPr>
          <w:rFonts w:hint="eastAsia"/>
          <w:rtl/>
        </w:rPr>
        <w:t>כי</w:t>
      </w:r>
      <w:r w:rsidRPr="004E3383">
        <w:rPr>
          <w:rtl/>
        </w:rPr>
        <w:t xml:space="preserve"> </w:t>
      </w:r>
      <w:r w:rsidRPr="004E3383">
        <w:rPr>
          <w:rFonts w:hint="eastAsia"/>
          <w:rtl/>
        </w:rPr>
        <w:t>נשקף</w:t>
      </w:r>
      <w:r w:rsidRPr="004E3383">
        <w:rPr>
          <w:rtl/>
        </w:rPr>
        <w:t xml:space="preserve"> סיכון ממשי לגופי </w:t>
      </w:r>
      <w:r w:rsidRPr="004E3383">
        <w:rPr>
          <w:rFonts w:hint="eastAsia"/>
          <w:rtl/>
        </w:rPr>
        <w:t>תמ</w:t>
      </w:r>
      <w:r w:rsidRPr="004E3383">
        <w:rPr>
          <w:rtl/>
        </w:rPr>
        <w:t>"ק</w:t>
      </w:r>
      <w:r w:rsidRPr="004E3383">
        <w:rPr>
          <w:rtl/>
        </w:rPr>
        <w:t xml:space="preserve">, </w:t>
      </w:r>
      <w:r w:rsidRPr="004E3383">
        <w:rPr>
          <w:rFonts w:hint="eastAsia"/>
          <w:rtl/>
        </w:rPr>
        <w:t>למשרדי</w:t>
      </w:r>
      <w:r w:rsidRPr="004E3383">
        <w:rPr>
          <w:rtl/>
        </w:rPr>
        <w:t xml:space="preserve"> ממשלה </w:t>
      </w:r>
      <w:r w:rsidRPr="004E3383">
        <w:rPr>
          <w:rFonts w:hint="eastAsia"/>
          <w:rtl/>
        </w:rPr>
        <w:t>ולמגזרים</w:t>
      </w:r>
      <w:r w:rsidRPr="004E3383">
        <w:rPr>
          <w:rtl/>
        </w:rPr>
        <w:t xml:space="preserve"> מצד שרשרת האספקה </w:t>
      </w:r>
      <w:r w:rsidRPr="004E3383">
        <w:rPr>
          <w:rFonts w:hint="eastAsia"/>
          <w:rtl/>
        </w:rPr>
        <w:t>בתחום</w:t>
      </w:r>
      <w:r w:rsidRPr="004E3383">
        <w:rPr>
          <w:rtl/>
        </w:rPr>
        <w:t xml:space="preserve"> </w:t>
      </w:r>
      <w:r w:rsidRPr="004E3383">
        <w:rPr>
          <w:rFonts w:hint="eastAsia"/>
          <w:rtl/>
        </w:rPr>
        <w:t>התקשוב</w:t>
      </w:r>
      <w:r w:rsidRPr="004E3383">
        <w:rPr>
          <w:rtl/>
        </w:rPr>
        <w:t>.</w:t>
      </w:r>
      <w:r w:rsidRPr="004E3383">
        <w:rPr>
          <w:rFonts w:hint="cs"/>
          <w:rtl/>
        </w:rPr>
        <w:t xml:space="preserve"> על מערך הסייבר והגופים </w:t>
      </w:r>
      <w:r w:rsidRPr="004E3383">
        <w:rPr>
          <w:rFonts w:hint="cs"/>
          <w:rtl/>
        </w:rPr>
        <w:t>האסדרתיים</w:t>
      </w:r>
      <w:r w:rsidRPr="004E3383">
        <w:rPr>
          <w:rFonts w:hint="cs"/>
          <w:rtl/>
        </w:rPr>
        <w:t xml:space="preserve"> בתחום הסייבר </w:t>
      </w:r>
      <w:r w:rsidRPr="004E3383">
        <w:rPr>
          <w:rFonts w:hint="cs"/>
          <w:rtl/>
        </w:rPr>
        <w:t>ומינהל</w:t>
      </w:r>
      <w:r w:rsidRPr="004E3383">
        <w:rPr>
          <w:rFonts w:hint="cs"/>
          <w:rtl/>
        </w:rPr>
        <w:t xml:space="preserve"> הרכש לפעול לקיום הערכת מצב זו. בד בבד על כלל הארגונים שנבדקו לפעול, כל אחד על פי </w:t>
      </w:r>
      <w:r w:rsidRPr="004E3383">
        <w:rPr>
          <w:rFonts w:hint="eastAsia"/>
          <w:rtl/>
        </w:rPr>
        <w:t>תחום</w:t>
      </w:r>
      <w:r w:rsidRPr="004E3383">
        <w:rPr>
          <w:rFonts w:hint="cs"/>
          <w:rtl/>
        </w:rPr>
        <w:t xml:space="preserve"> אחריותו, לתיקון הליקויים שהועלו בדוח זה על מנת להבטיח שיפור ברמת ההגנה של הספקים ושל המשק כולו.</w:t>
      </w:r>
      <w:bookmarkEnd w:id="7"/>
      <w:bookmarkEnd w:id="8"/>
      <w:bookmarkEnd w:id="98"/>
      <w:bookmarkEnd w:id="179"/>
      <w:r w:rsidRPr="004E3383">
        <w:rPr>
          <w:rtl/>
        </w:rPr>
        <w:t xml:space="preserve"> </w:t>
      </w:r>
    </w:p>
    <w:p w:rsidR="00886913" w:rsidP="004E3383" w14:paraId="3D558F60" w14:textId="01B746DB">
      <w:pPr>
        <w:pStyle w:val="7318"/>
        <w:rPr>
          <w:rtl/>
        </w:rPr>
      </w:pPr>
      <w:bookmarkStart w:id="189" w:name="_Hlk140573249"/>
      <w:r w:rsidRPr="004E3383">
        <w:rPr>
          <w:rFonts w:hint="cs"/>
          <w:rtl/>
        </w:rPr>
        <w:t xml:space="preserve">במהלך הביקורת עדכנו מערך הסייבר הלאומי </w:t>
      </w:r>
      <w:r w:rsidRPr="004E3383">
        <w:rPr>
          <w:rFonts w:hint="cs"/>
          <w:rtl/>
        </w:rPr>
        <w:t>ויה"ב</w:t>
      </w:r>
      <w:r w:rsidRPr="004E3383">
        <w:rPr>
          <w:rFonts w:hint="cs"/>
          <w:rtl/>
        </w:rPr>
        <w:t xml:space="preserve"> את הנחיותיהם למשרדים ולגופי </w:t>
      </w:r>
      <w:r w:rsidRPr="004E3383">
        <w:rPr>
          <w:rFonts w:hint="cs"/>
          <w:rtl/>
        </w:rPr>
        <w:t>התמ"ק</w:t>
      </w:r>
      <w:r w:rsidRPr="004E3383">
        <w:rPr>
          <w:rFonts w:hint="cs"/>
          <w:rtl/>
        </w:rPr>
        <w:t>, בין היתר</w:t>
      </w:r>
      <w:r w:rsidRPr="004E3383">
        <w:rPr>
          <w:rtl/>
        </w:rPr>
        <w:t xml:space="preserve"> </w:t>
      </w:r>
      <w:r w:rsidRPr="004E3383">
        <w:rPr>
          <w:rFonts w:hint="eastAsia"/>
          <w:rtl/>
        </w:rPr>
        <w:t>כדי</w:t>
      </w:r>
      <w:r w:rsidRPr="004E3383">
        <w:rPr>
          <w:rtl/>
        </w:rPr>
        <w:t xml:space="preserve"> </w:t>
      </w:r>
      <w:r w:rsidRPr="004E3383">
        <w:rPr>
          <w:rFonts w:hint="eastAsia"/>
          <w:rtl/>
        </w:rPr>
        <w:t>לתת</w:t>
      </w:r>
      <w:r w:rsidRPr="004E3383">
        <w:rPr>
          <w:rtl/>
        </w:rPr>
        <w:t xml:space="preserve"> מענה </w:t>
      </w:r>
      <w:r w:rsidRPr="004E3383">
        <w:rPr>
          <w:rFonts w:hint="eastAsia"/>
          <w:rtl/>
        </w:rPr>
        <w:t>על</w:t>
      </w:r>
      <w:r w:rsidRPr="004E3383">
        <w:rPr>
          <w:rtl/>
        </w:rPr>
        <w:t xml:space="preserve"> </w:t>
      </w:r>
      <w:r w:rsidRPr="004E3383">
        <w:rPr>
          <w:rFonts w:hint="eastAsia"/>
          <w:rtl/>
        </w:rPr>
        <w:t>פערים</w:t>
      </w:r>
      <w:r w:rsidRPr="004E3383">
        <w:rPr>
          <w:rtl/>
        </w:rPr>
        <w:t xml:space="preserve"> </w:t>
      </w:r>
      <w:r w:rsidRPr="004E3383">
        <w:rPr>
          <w:rFonts w:hint="eastAsia"/>
          <w:rtl/>
        </w:rPr>
        <w:t>שהוצגו</w:t>
      </w:r>
      <w:r w:rsidRPr="004E3383">
        <w:rPr>
          <w:rtl/>
        </w:rPr>
        <w:t xml:space="preserve"> </w:t>
      </w:r>
      <w:r w:rsidRPr="004E3383">
        <w:rPr>
          <w:rFonts w:hint="eastAsia"/>
          <w:rtl/>
        </w:rPr>
        <w:t>בדוח</w:t>
      </w:r>
      <w:r w:rsidRPr="004E3383">
        <w:rPr>
          <w:rtl/>
        </w:rPr>
        <w:t xml:space="preserve"> </w:t>
      </w:r>
      <w:r w:rsidRPr="004E3383">
        <w:rPr>
          <w:rFonts w:hint="eastAsia"/>
          <w:rtl/>
        </w:rPr>
        <w:t>זה</w:t>
      </w:r>
      <w:r w:rsidRPr="004E3383">
        <w:rPr>
          <w:rtl/>
        </w:rPr>
        <w:t>.</w:t>
      </w:r>
      <w:r w:rsidRPr="004E3383">
        <w:rPr>
          <w:rFonts w:hint="cs"/>
          <w:rtl/>
        </w:rPr>
        <w:t xml:space="preserve"> מוצע אפוא כי מערך הסייבר </w:t>
      </w:r>
      <w:r w:rsidRPr="004E3383">
        <w:rPr>
          <w:rFonts w:hint="cs"/>
          <w:rtl/>
        </w:rPr>
        <w:t>ויה"ב</w:t>
      </w:r>
      <w:r w:rsidRPr="004E3383">
        <w:rPr>
          <w:rFonts w:hint="cs"/>
          <w:rtl/>
        </w:rPr>
        <w:t xml:space="preserve"> יעקבו כבר במהלך השנה הקרובה אחר אופן הטמעת המתודולוגיה העדכנית </w:t>
      </w:r>
      <w:r w:rsidRPr="004E3383">
        <w:rPr>
          <w:rFonts w:hint="eastAsia"/>
          <w:rtl/>
        </w:rPr>
        <w:t>ואחר</w:t>
      </w:r>
      <w:r w:rsidRPr="004E3383">
        <w:rPr>
          <w:rFonts w:hint="cs"/>
          <w:rtl/>
        </w:rPr>
        <w:t xml:space="preserve"> ישימותה הלכה למעשה.</w:t>
      </w:r>
      <w:bookmarkEnd w:id="181"/>
      <w:bookmarkEnd w:id="189"/>
    </w:p>
    <w:p w:rsidR="00886913" w14:paraId="6F25E997" w14:textId="77777777">
      <w:pPr>
        <w:bidi w:val="0"/>
        <w:spacing w:after="200" w:line="276" w:lineRule="auto"/>
        <w:rPr>
          <w:rFonts w:ascii="Tahoma" w:eastAsia="Times New Roman" w:hAnsi="Tahoma" w:cs="Tahoma"/>
          <w:color w:val="0D0D0D" w:themeColor="text1" w:themeTint="F2"/>
          <w:sz w:val="18"/>
          <w:szCs w:val="18"/>
          <w:rtl/>
          <w:lang w:eastAsia="he-IL"/>
        </w:rPr>
      </w:pPr>
      <w:r>
        <w:rPr>
          <w:rtl/>
        </w:rPr>
        <w:br w:type="page"/>
      </w:r>
    </w:p>
    <w:p w:rsidR="00D57BE9" w:rsidRPr="00886913" w:rsidP="00886913" w14:paraId="540FEB00" w14:textId="25795ACB">
      <w:pPr>
        <w:pStyle w:val="7392"/>
        <w:rPr>
          <w:rtl/>
        </w:rPr>
      </w:pPr>
      <w:r>
        <w:rPr>
          <w:noProof/>
          <w:rtl/>
          <w:lang w:val="he-IL"/>
        </w:rPr>
        <mc:AlternateContent>
          <mc:Choice Requires="wps">
            <w:drawing>
              <wp:anchor distT="0" distB="0" distL="114300" distR="114300" simplePos="0" relativeHeight="251821056" behindDoc="0" locked="0" layoutInCell="1" allowOverlap="1">
                <wp:simplePos x="0" y="0"/>
                <wp:positionH relativeFrom="column">
                  <wp:posOffset>4240620</wp:posOffset>
                </wp:positionH>
                <wp:positionV relativeFrom="paragraph">
                  <wp:posOffset>7329230</wp:posOffset>
                </wp:positionV>
                <wp:extent cx="899670" cy="474750"/>
                <wp:effectExtent l="0" t="0" r="15240" b="8255"/>
                <wp:wrapNone/>
                <wp:docPr id="450219208" name="מלבן 1"/>
                <wp:cNvGraphicFramePr/>
                <a:graphic xmlns:a="http://schemas.openxmlformats.org/drawingml/2006/main">
                  <a:graphicData uri="http://schemas.microsoft.com/office/word/2010/wordprocessingShape">
                    <wps:wsp xmlns:wps="http://schemas.microsoft.com/office/word/2010/wordprocessingShape">
                      <wps:cNvSpPr/>
                      <wps:spPr>
                        <a:xfrm>
                          <a:off x="0" y="0"/>
                          <a:ext cx="899670" cy="47475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1" o:spid="_x0000_s1078" style="width:70.85pt;height:37.4pt;margin-top:577.1pt;margin-left:333.9pt;mso-height-percent:0;mso-height-relative:margin;mso-width-percent:0;mso-width-relative:margin;mso-wrap-distance-bottom:0;mso-wrap-distance-left:9pt;mso-wrap-distance-right:9pt;mso-wrap-distance-top:0;mso-wrap-style:square;position:absolute;visibility:visible;v-text-anchor:middle;z-index:251822080" fillcolor="white" strokecolor="white" strokeweight="1.25pt"/>
            </w:pict>
          </mc:Fallback>
        </mc:AlternateContent>
      </w:r>
      <w:r>
        <w:rPr>
          <w:noProof/>
          <w:rtl/>
          <w:lang w:val="he-IL"/>
        </w:rPr>
        <mc:AlternateContent>
          <mc:Choice Requires="wps">
            <w:drawing>
              <wp:anchor distT="0" distB="0" distL="114300" distR="114300" simplePos="0" relativeHeight="251819008" behindDoc="0" locked="0" layoutInCell="1" allowOverlap="1">
                <wp:simplePos x="0" y="0"/>
                <wp:positionH relativeFrom="column">
                  <wp:posOffset>-1389780</wp:posOffset>
                </wp:positionH>
                <wp:positionV relativeFrom="paragraph">
                  <wp:posOffset>-785170</wp:posOffset>
                </wp:positionV>
                <wp:extent cx="6134400" cy="972000"/>
                <wp:effectExtent l="0" t="0" r="12700" b="19050"/>
                <wp:wrapNone/>
                <wp:docPr id="679525814" name="מלבן 1"/>
                <wp:cNvGraphicFramePr/>
                <a:graphic xmlns:a="http://schemas.openxmlformats.org/drawingml/2006/main">
                  <a:graphicData uri="http://schemas.microsoft.com/office/word/2010/wordprocessingShape">
                    <wps:wsp xmlns:wps="http://schemas.microsoft.com/office/word/2010/wordprocessingShape">
                      <wps:cNvSpPr/>
                      <wps:spPr>
                        <a:xfrm>
                          <a:off x="0" y="0"/>
                          <a:ext cx="6134400" cy="9720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anchor>
            </w:drawing>
          </mc:Choice>
          <mc:Fallback>
            <w:pict>
              <v:rect id="מלבן 1" o:spid="_x0000_s1079" style="width:483pt;height:76.55pt;margin-top:-61.8pt;margin-left:-109.45pt;mso-wrap-distance-bottom:0;mso-wrap-distance-left:9pt;mso-wrap-distance-right:9pt;mso-wrap-distance-top:0;mso-wrap-style:square;position:absolute;visibility:visible;v-text-anchor:middle;z-index:251820032" fillcolor="white" strokecolor="white" strokeweight="1.25pt"/>
            </w:pict>
          </mc:Fallback>
        </mc:AlternateContent>
      </w:r>
    </w:p>
    <w:sectPr w:rsidSect="00F35B8C">
      <w:headerReference w:type="default" r:id="rId81"/>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endnote w:type="separator" w:id="0">
    <w:p w:rsidR="00D07D22" w14:paraId="73752E1B" w14:textId="77777777">
      <w:pPr>
        <w:spacing w:line="240" w:lineRule="auto"/>
      </w:pPr>
      <w:r>
        <w:separator/>
      </w:r>
    </w:p>
    <w:p w:rsidR="00D07D22" w14:paraId="7176B93E" w14:textId="77777777"/>
    <w:p w:rsidR="00D07D22" w14:paraId="72AD84F8" w14:textId="77777777"/>
    <w:p w:rsidR="00D07D22" w14:paraId="05D30B45" w14:textId="77777777"/>
  </w:endnote>
  <w:endnote w:type="continuationSeparator" w:id="1">
    <w:p w:rsidR="00D07D22" w14:paraId="72CF422F" w14:textId="77777777">
      <w:pPr>
        <w:spacing w:line="240" w:lineRule="auto"/>
      </w:pPr>
      <w:r>
        <w:continuationSeparator/>
      </w:r>
    </w:p>
    <w:p w:rsidR="00D07D22" w14:paraId="142B097A" w14:textId="77777777"/>
    <w:p w:rsidR="00D07D22" w14:paraId="52173F4C" w14:textId="77777777"/>
    <w:p w:rsidR="00D07D22" w14:paraId="60E4265E"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3" w:usb1="00000000" w:usb2="00000000" w:usb3="00000000" w:csb0="00000003" w:csb1="00000000"/>
  </w:font>
  <w:font w:name="David">
    <w:altName w:val="Malgun Gothic Semilight"/>
    <w:panose1 w:val="020E0502060401010101"/>
    <w:charset w:val="B1"/>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ypoUpright BT">
    <w:panose1 w:val="020B0604020202020204"/>
    <w:charset w:val="00"/>
    <w:family w:val="script"/>
    <w:pitch w:val="variable"/>
    <w:sig w:usb0="800000AF" w:usb1="1000204A" w:usb2="00000000" w:usb3="00000000" w:csb0="0000001B" w:csb1="00000000"/>
  </w:font>
  <w:font w:name="Tw Cen MT Condensed">
    <w:panose1 w:val="020B0606020104020203"/>
    <w:charset w:val="00"/>
    <w:family w:val="swiss"/>
    <w:pitch w:val="variable"/>
    <w:sig w:usb0="00000003" w:usb1="00000000" w:usb2="00000000" w:usb3="00000000" w:csb0="00000003" w:csb1="00000000"/>
  </w:font>
  <w:font w:name="Levenim MT">
    <w:panose1 w:val="02010502060101010101"/>
    <w:charset w:val="B1"/>
    <w:family w:val="auto"/>
    <w:pitch w:val="variable"/>
    <w:sig w:usb0="00000803" w:usb1="00000000" w:usb2="00000000" w:usb3="00000000" w:csb0="00000021" w:csb1="00000000"/>
  </w:font>
  <w:font w:name="Almoni ML Regular AAA">
    <w:altName w:val="Almoni ML Regular AAA"/>
    <w:panose1 w:val="020B0604020202020204"/>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20B0604020202020204"/>
    <w:charset w:val="00"/>
    <w:family w:val="roman"/>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FrankRuehl">
    <w:panose1 w:val="020E0503060101010101"/>
    <w:charset w:val="B1"/>
    <w:family w:val="swiss"/>
    <w:pitch w:val="variable"/>
    <w:sig w:usb0="00000803" w:usb1="00000000" w:usb2="00000000" w:usb3="00000000" w:csb0="00000021" w:csb1="00000000"/>
  </w:font>
  <w:font w:name="Gotham Narrow Light">
    <w:altName w:val="Tahoma"/>
    <w:panose1 w:val="00000000000000000000"/>
    <w:charset w:val="00"/>
    <w:family w:val="auto"/>
    <w:notTrueType/>
    <w:pitch w:val="variable"/>
    <w:sig w:usb0="800000AF" w:usb1="50000048" w:usb2="00000000" w:usb3="00000000" w:csb0="00000111" w:csb1="00000000"/>
  </w:font>
  <w:font w:name="Fb Tamlil">
    <w:altName w:val="Times New Roman"/>
    <w:panose1 w:val="020B0604020202020204"/>
    <w:charset w:val="00"/>
    <w:family w:val="roman"/>
    <w:pitch w:val="variable"/>
    <w:sig w:usb0="80000827" w:usb1="5000004A" w:usb2="00000000" w:usb3="00000000" w:csb0="00000021" w:csb1="00000000"/>
  </w:font>
  <w:font w:name="ArialMT">
    <w:altName w:val="Arial"/>
    <w:panose1 w:val="020B0604020202020204"/>
    <w:charset w:val="B1"/>
    <w:family w:val="auto"/>
    <w:notTrueType/>
    <w:pitch w:val="default"/>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CC3188" w14:paraId="770B52C4"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AC37C7" w14:paraId="0C89F632" w14:textId="07717369">
    <w:pPr>
      <w:pStyle w:val="Footer"/>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AC37C7" w:rsidRPr="00AC37C7" w:rsidP="00AC37C7" w14:paraId="26654934" w14:textId="77777777">
    <w:pPr>
      <w:pStyle w:val="Footer"/>
      <w:spacing w:after="120" w:line="312" w:lineRule="auto"/>
      <w:ind w:right="-737"/>
      <w:jc w:val="right"/>
      <w:rPr>
        <w:rFonts w:ascii="Tahoma" w:hAnsi="Tahoma" w:cs="Tahoma"/>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CC3188" w14:paraId="46196051"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E71DD" w:rsidP="004E71DD" w14:paraId="64C3D7BF" w14:textId="77777777">
    <w:pPr>
      <w:pStyle w:val="Footer"/>
      <w:spacing w:after="120" w:line="312" w:lineRule="auto"/>
      <w:ind w:left="-510"/>
      <w:jc w:val="left"/>
      <w:rPr>
        <w:rFonts w:ascii="Tahoma" w:hAnsi="Tahoma" w:cs="Tahoma"/>
        <w:sz w:val="18"/>
        <w:szCs w:val="18"/>
        <w:rtl/>
      </w:rPr>
    </w:pPr>
  </w:p>
  <w:p w:rsidR="004E71DD" w:rsidP="004E71DD" w14:paraId="4838AE27" w14:textId="77777777">
    <w:pPr>
      <w:pStyle w:val="Footer"/>
      <w:tabs>
        <w:tab w:val="left" w:pos="488"/>
        <w:tab w:val="left" w:pos="522"/>
        <w:tab w:val="clear" w:pos="4153"/>
        <w:tab w:val="clear" w:pos="8306"/>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8B694B" w:rsidRPr="004E71DD" w:rsidP="004E71DD" w14:paraId="71472E75" w14:textId="77777777">
    <w:pPr>
      <w:pStyle w:val="Footer"/>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D07D22" w:rsidP="00E7235E" w14:paraId="50CDF91C" w14:textId="77777777">
      <w:pPr>
        <w:spacing w:line="240" w:lineRule="auto"/>
      </w:pPr>
      <w:r>
        <w:separator/>
      </w:r>
    </w:p>
  </w:footnote>
  <w:footnote w:type="continuationSeparator" w:id="1">
    <w:p w:rsidR="00D07D22" w:rsidP="00C23CC9" w14:paraId="43A509F7" w14:textId="77777777">
      <w:pPr>
        <w:spacing w:line="240" w:lineRule="auto"/>
      </w:pPr>
      <w:r>
        <w:continuationSeparator/>
      </w:r>
    </w:p>
    <w:p w:rsidR="00D07D22" w14:paraId="2D7C2B1D" w14:textId="77777777"/>
    <w:p w:rsidR="00D07D22" w14:paraId="0F8EBDF9" w14:textId="77777777"/>
    <w:p w:rsidR="00D07D22" w14:paraId="721AA30A" w14:textId="77777777"/>
  </w:footnote>
  <w:footnote w:id="2">
    <w:p w:rsidR="006570BE" w:rsidRPr="00A74121" w:rsidP="001A4DB1" w14:paraId="207047AB" w14:textId="77777777">
      <w:pPr>
        <w:pStyle w:val="712"/>
      </w:pPr>
      <w:r w:rsidRPr="00A74121">
        <w:rPr>
          <w:rStyle w:val="FootnoteReference2"/>
          <w:vertAlign w:val="baseline"/>
        </w:rPr>
        <w:footnoteRef/>
      </w:r>
      <w:r w:rsidRPr="00A74121">
        <w:rPr>
          <w:rtl/>
        </w:rPr>
        <w:t xml:space="preserve"> </w:t>
      </w:r>
      <w:r w:rsidRPr="00A74121">
        <w:rPr>
          <w:rtl/>
        </w:rPr>
        <w:tab/>
      </w:r>
      <w:r w:rsidRPr="00A74121">
        <w:rPr>
          <w:rFonts w:hint="eastAsia"/>
          <w:rtl/>
        </w:rPr>
        <w:t>ארגונים</w:t>
      </w:r>
      <w:r w:rsidRPr="00A74121">
        <w:rPr>
          <w:rtl/>
        </w:rPr>
        <w:t xml:space="preserve"> </w:t>
      </w:r>
      <w:r w:rsidRPr="00A74121">
        <w:rPr>
          <w:rFonts w:hint="eastAsia"/>
          <w:rtl/>
        </w:rPr>
        <w:t>המוגדרים</w:t>
      </w:r>
      <w:r w:rsidRPr="00A74121">
        <w:rPr>
          <w:rtl/>
        </w:rPr>
        <w:t xml:space="preserve"> </w:t>
      </w:r>
      <w:r w:rsidRPr="00A74121">
        <w:rPr>
          <w:rFonts w:hint="eastAsia"/>
          <w:rtl/>
        </w:rPr>
        <w:t>בחוק</w:t>
      </w:r>
      <w:r w:rsidRPr="00A74121">
        <w:rPr>
          <w:rtl/>
        </w:rPr>
        <w:t xml:space="preserve"> </w:t>
      </w:r>
      <w:r w:rsidRPr="00A74121">
        <w:rPr>
          <w:rFonts w:hint="eastAsia"/>
          <w:rtl/>
        </w:rPr>
        <w:t>להסדרת</w:t>
      </w:r>
      <w:r w:rsidRPr="00A74121">
        <w:rPr>
          <w:rtl/>
        </w:rPr>
        <w:t xml:space="preserve"> </w:t>
      </w:r>
      <w:r w:rsidRPr="00A74121">
        <w:rPr>
          <w:rFonts w:hint="eastAsia"/>
          <w:rtl/>
        </w:rPr>
        <w:t>הביטחון</w:t>
      </w:r>
      <w:r w:rsidRPr="00A74121">
        <w:rPr>
          <w:rtl/>
        </w:rPr>
        <w:t xml:space="preserve"> </w:t>
      </w:r>
      <w:r w:rsidRPr="00A74121">
        <w:rPr>
          <w:rFonts w:hint="eastAsia"/>
          <w:rtl/>
        </w:rPr>
        <w:t>לגופים</w:t>
      </w:r>
      <w:r w:rsidRPr="00A74121">
        <w:rPr>
          <w:rtl/>
        </w:rPr>
        <w:t xml:space="preserve"> </w:t>
      </w:r>
      <w:r w:rsidRPr="00A74121">
        <w:rPr>
          <w:rFonts w:hint="eastAsia"/>
          <w:rtl/>
        </w:rPr>
        <w:t>ציבוריים</w:t>
      </w:r>
      <w:r w:rsidRPr="00A74121">
        <w:rPr>
          <w:rtl/>
        </w:rPr>
        <w:t xml:space="preserve">, </w:t>
      </w:r>
      <w:r w:rsidRPr="00A74121">
        <w:rPr>
          <w:rFonts w:hint="eastAsia"/>
          <w:rtl/>
        </w:rPr>
        <w:t>התשנ</w:t>
      </w:r>
      <w:r w:rsidRPr="00A74121">
        <w:rPr>
          <w:rtl/>
        </w:rPr>
        <w:t xml:space="preserve">"ח-1998, </w:t>
      </w:r>
      <w:r w:rsidRPr="00A74121">
        <w:rPr>
          <w:rFonts w:hint="eastAsia"/>
          <w:rtl/>
        </w:rPr>
        <w:t>כתשתיות</w:t>
      </w:r>
      <w:r w:rsidRPr="00A74121">
        <w:rPr>
          <w:rtl/>
        </w:rPr>
        <w:t xml:space="preserve"> </w:t>
      </w:r>
      <w:r w:rsidRPr="00A74121">
        <w:rPr>
          <w:rFonts w:hint="eastAsia"/>
          <w:rtl/>
        </w:rPr>
        <w:t>מדינה</w:t>
      </w:r>
      <w:r w:rsidRPr="00A74121">
        <w:rPr>
          <w:rtl/>
        </w:rPr>
        <w:t xml:space="preserve"> </w:t>
      </w:r>
      <w:r w:rsidRPr="00A74121">
        <w:rPr>
          <w:rFonts w:hint="eastAsia"/>
          <w:rtl/>
        </w:rPr>
        <w:t>קריטיות</w:t>
      </w:r>
      <w:r w:rsidRPr="00A74121">
        <w:rPr>
          <w:rtl/>
        </w:rPr>
        <w:t>.</w:t>
      </w:r>
    </w:p>
  </w:footnote>
  <w:footnote w:id="3">
    <w:p w:rsidR="006570BE" w:rsidRPr="00A74121" w:rsidP="001A4DB1" w14:paraId="704BD8C3" w14:textId="77777777">
      <w:pPr>
        <w:pStyle w:val="712"/>
      </w:pPr>
      <w:r w:rsidRPr="00A74121">
        <w:rPr>
          <w:rStyle w:val="FootnoteReference2"/>
          <w:vertAlign w:val="baseline"/>
        </w:rPr>
        <w:footnoteRef/>
      </w:r>
      <w:r w:rsidRPr="00A74121">
        <w:rPr>
          <w:rtl/>
        </w:rPr>
        <w:t xml:space="preserve"> </w:t>
      </w:r>
      <w:r w:rsidRPr="00A74121">
        <w:rPr>
          <w:rtl/>
        </w:rPr>
        <w:tab/>
      </w:r>
      <w:bookmarkStart w:id="1" w:name="_Hlk140594516"/>
      <w:r w:rsidRPr="00A74121">
        <w:t>https://www.gov.il/he/departments/guides/supply_chain_guide</w:t>
      </w:r>
      <w:bookmarkEnd w:id="1"/>
    </w:p>
  </w:footnote>
  <w:footnote w:id="4">
    <w:p w:rsidR="00A74121" w:rsidRPr="00A74121" w:rsidP="001A4DB1" w14:paraId="023473FB" w14:textId="77777777">
      <w:pPr>
        <w:pStyle w:val="712"/>
        <w:rPr>
          <w:rtl/>
        </w:rPr>
      </w:pPr>
      <w:r w:rsidRPr="00A74121">
        <w:rPr>
          <w:rStyle w:val="FootnoteReference2"/>
          <w:vertAlign w:val="baseline"/>
        </w:rPr>
        <w:footnoteRef/>
      </w:r>
      <w:r w:rsidRPr="00A74121">
        <w:rPr>
          <w:rtl/>
        </w:rPr>
        <w:t xml:space="preserve"> </w:t>
      </w:r>
      <w:r w:rsidRPr="00A74121">
        <w:rPr>
          <w:rtl/>
        </w:rPr>
        <w:tab/>
      </w:r>
      <w:r w:rsidRPr="00A74121">
        <w:rPr>
          <w:rFonts w:hint="eastAsia"/>
          <w:rtl/>
        </w:rPr>
        <w:t>ספקים</w:t>
      </w:r>
      <w:r w:rsidRPr="00A74121">
        <w:rPr>
          <w:rtl/>
        </w:rPr>
        <w:t xml:space="preserve"> שסווגו כמהותיים על ידי הארגון (ספקים בדירוג </w:t>
      </w:r>
      <w:r w:rsidRPr="00A74121">
        <w:t>A</w:t>
      </w:r>
      <w:r w:rsidRPr="00A74121">
        <w:rPr>
          <w:rtl/>
        </w:rPr>
        <w:t xml:space="preserve">) - נדרשים לפי מתודולוגיית שרשרת האספקה למלא יחד עם בודק חיצוני שהוסמך על ידי מערך הסייבר שאלון ספקים הבודק את רמת ההגנה שלהם. השאלון מועבר לגוף הסמכה, </w:t>
      </w:r>
      <w:r w:rsidRPr="00A74121">
        <w:rPr>
          <w:rFonts w:hint="eastAsia"/>
          <w:rtl/>
        </w:rPr>
        <w:t>והוא</w:t>
      </w:r>
      <w:r w:rsidRPr="00A74121">
        <w:rPr>
          <w:rtl/>
        </w:rPr>
        <w:t xml:space="preserve"> בודק את הדיווח</w:t>
      </w:r>
      <w:r w:rsidRPr="00A74121">
        <w:rPr>
          <w:rFonts w:hint="eastAsia"/>
          <w:rtl/>
        </w:rPr>
        <w:t>ים</w:t>
      </w:r>
      <w:r w:rsidRPr="00A74121">
        <w:rPr>
          <w:rtl/>
        </w:rPr>
        <w:t xml:space="preserve"> </w:t>
      </w:r>
      <w:r w:rsidRPr="00A74121">
        <w:rPr>
          <w:rFonts w:hint="eastAsia"/>
          <w:rtl/>
        </w:rPr>
        <w:t>שהובאו</w:t>
      </w:r>
      <w:r w:rsidRPr="00A74121">
        <w:rPr>
          <w:rtl/>
        </w:rPr>
        <w:t xml:space="preserve"> </w:t>
      </w:r>
      <w:r w:rsidRPr="00A74121">
        <w:rPr>
          <w:rFonts w:hint="eastAsia"/>
          <w:rtl/>
        </w:rPr>
        <w:t>ב</w:t>
      </w:r>
      <w:r w:rsidRPr="00A74121">
        <w:rPr>
          <w:rtl/>
        </w:rPr>
        <w:t xml:space="preserve">שאלון ואת הראיות שצורפו לו. גוף </w:t>
      </w:r>
      <w:r w:rsidRPr="00A74121">
        <w:rPr>
          <w:rFonts w:hint="eastAsia"/>
          <w:rtl/>
        </w:rPr>
        <w:t>הההסמכה</w:t>
      </w:r>
      <w:r w:rsidRPr="00A74121">
        <w:rPr>
          <w:rtl/>
        </w:rPr>
        <w:t xml:space="preserve"> יכול לאשרר את הדיווח ולהנפיק לספק תעודת הסמכה שתהיה תקפה לשנתיים או לא לאשרר את הדיווח ולבקש ממנו לבצע תיקון ליקויים.</w:t>
      </w:r>
    </w:p>
  </w:footnote>
  <w:footnote w:id="5">
    <w:p w:rsidR="00023F2D" w:rsidRPr="001A4DB1" w:rsidP="001A4DB1" w14:paraId="76B4C1D6" w14:textId="77777777">
      <w:pPr>
        <w:pStyle w:val="712"/>
        <w:rPr>
          <w:rtl/>
        </w:rPr>
      </w:pPr>
      <w:r w:rsidRPr="001A4DB1">
        <w:rPr>
          <w:rStyle w:val="FootnoteReference2"/>
          <w:vertAlign w:val="baseline"/>
        </w:rPr>
        <w:footnoteRef/>
      </w:r>
      <w:r w:rsidRPr="001A4DB1">
        <w:rPr>
          <w:rtl/>
        </w:rPr>
        <w:t xml:space="preserve"> </w:t>
      </w:r>
      <w:r w:rsidRPr="001A4DB1">
        <w:rPr>
          <w:rtl/>
        </w:rPr>
        <w:tab/>
      </w:r>
      <w:hyperlink r:id="rId1" w:history="1">
        <w:r w:rsidRPr="001A4DB1">
          <w:rPr>
            <w:rStyle w:val="7335"/>
          </w:rPr>
          <w:t>https://www.gartner.com/en/articles/7-top-trends-in-cybersecurity-for-2022</w:t>
        </w:r>
      </w:hyperlink>
      <w:r w:rsidRPr="001A4DB1">
        <w:rPr>
          <w:rFonts w:hint="cs"/>
          <w:rtl/>
        </w:rPr>
        <w:t xml:space="preserve"> </w:t>
      </w:r>
    </w:p>
  </w:footnote>
  <w:footnote w:id="6">
    <w:p w:rsidR="00023F2D" w:rsidRPr="001A4DB1" w:rsidP="001A4DB1" w14:paraId="0F7D1878" w14:textId="77777777">
      <w:pPr>
        <w:pStyle w:val="712"/>
        <w:rPr>
          <w:rtl/>
        </w:rPr>
      </w:pPr>
      <w:r w:rsidRPr="001A4DB1">
        <w:rPr>
          <w:rStyle w:val="FootnoteReference2"/>
          <w:vertAlign w:val="baseline"/>
        </w:rPr>
        <w:footnoteRef/>
      </w:r>
      <w:r w:rsidRPr="001A4DB1">
        <w:rPr>
          <w:rtl/>
        </w:rPr>
        <w:t xml:space="preserve"> </w:t>
      </w:r>
      <w:r w:rsidRPr="001A4DB1">
        <w:rPr>
          <w:rtl/>
        </w:rPr>
        <w:tab/>
      </w:r>
      <w:r w:rsidRPr="001A4DB1">
        <w:rPr>
          <w:rFonts w:hint="cs"/>
          <w:rtl/>
        </w:rPr>
        <w:t xml:space="preserve">גופים אלו מוגדרים בחוק להסדרת הביטחון </w:t>
      </w:r>
      <w:r w:rsidRPr="001A4DB1">
        <w:rPr>
          <w:rtl/>
        </w:rPr>
        <w:t>בגופים ציבור</w:t>
      </w:r>
      <w:r w:rsidRPr="001A4DB1">
        <w:rPr>
          <w:rFonts w:hint="cs"/>
          <w:rtl/>
        </w:rPr>
        <w:t>י</w:t>
      </w:r>
      <w:r w:rsidRPr="001A4DB1">
        <w:rPr>
          <w:rtl/>
        </w:rPr>
        <w:t>ים, התש</w:t>
      </w:r>
      <w:r w:rsidRPr="001A4DB1">
        <w:rPr>
          <w:rFonts w:hint="cs"/>
          <w:rtl/>
        </w:rPr>
        <w:t>נ</w:t>
      </w:r>
      <w:r w:rsidRPr="001A4DB1">
        <w:rPr>
          <w:rtl/>
        </w:rPr>
        <w:t>"ח-1998</w:t>
      </w:r>
      <w:r w:rsidRPr="001A4DB1">
        <w:rPr>
          <w:rFonts w:hint="cs"/>
          <w:rtl/>
        </w:rPr>
        <w:t xml:space="preserve"> ומכונים גם גופים בעלי מערכות מחשוב חיוניות.</w:t>
      </w:r>
    </w:p>
  </w:footnote>
  <w:footnote w:id="7">
    <w:p w:rsidR="00023F2D" w:rsidP="001A4DB1" w14:paraId="4D207275" w14:textId="77777777">
      <w:pPr>
        <w:pStyle w:val="712"/>
      </w:pPr>
      <w:r w:rsidRPr="001A4DB1">
        <w:rPr>
          <w:rStyle w:val="FootnoteReference2"/>
          <w:vertAlign w:val="baseline"/>
        </w:rPr>
        <w:footnoteRef/>
      </w:r>
      <w:r>
        <w:rPr>
          <w:rtl/>
        </w:rPr>
        <w:t xml:space="preserve"> </w:t>
      </w:r>
      <w:r>
        <w:rPr>
          <w:rtl/>
        </w:rPr>
        <w:tab/>
      </w:r>
      <w:r>
        <w:rPr>
          <w:rFonts w:hint="cs"/>
          <w:rtl/>
        </w:rPr>
        <w:t xml:space="preserve">מערך הסייבר, </w:t>
      </w:r>
      <w:r w:rsidRPr="00D465F3">
        <w:rPr>
          <w:rFonts w:hint="cs"/>
          <w:b/>
          <w:bCs/>
          <w:rtl/>
        </w:rPr>
        <w:t>טיפול מערך הסייבר הלאומי בשרשרת האספקה</w:t>
      </w:r>
      <w:r>
        <w:rPr>
          <w:rFonts w:hint="cs"/>
          <w:rtl/>
        </w:rPr>
        <w:t xml:space="preserve"> (25.1.23).</w:t>
      </w:r>
    </w:p>
  </w:footnote>
  <w:footnote w:id="8">
    <w:p w:rsidR="00023F2D" w:rsidRPr="001A4DB1" w:rsidP="001A4DB1" w14:paraId="70D3DB8D" w14:textId="77777777">
      <w:pPr>
        <w:pStyle w:val="733"/>
        <w:rPr>
          <w:rtl/>
        </w:rPr>
      </w:pPr>
      <w:r w:rsidRPr="001A4DB1">
        <w:rPr>
          <w:rStyle w:val="FootnoteReference2"/>
          <w:vertAlign w:val="baseline"/>
        </w:rPr>
        <w:footnoteRef/>
      </w:r>
      <w:r w:rsidRPr="001A4DB1">
        <w:rPr>
          <w:rtl/>
        </w:rPr>
        <w:t xml:space="preserve"> </w:t>
      </w:r>
      <w:r w:rsidRPr="001A4DB1">
        <w:rPr>
          <w:rtl/>
        </w:rPr>
        <w:tab/>
      </w:r>
      <w:r w:rsidRPr="001A4DB1">
        <w:rPr>
          <w:rFonts w:hint="eastAsia"/>
          <w:rtl/>
        </w:rPr>
        <w:t>רשת</w:t>
      </w:r>
      <w:r w:rsidRPr="001A4DB1">
        <w:rPr>
          <w:rtl/>
        </w:rPr>
        <w:t xml:space="preserve"> </w:t>
      </w:r>
      <w:r w:rsidRPr="001A4DB1">
        <w:rPr>
          <w:rFonts w:hint="eastAsia"/>
          <w:rtl/>
        </w:rPr>
        <w:t>מחשבים</w:t>
      </w:r>
      <w:r w:rsidRPr="001A4DB1">
        <w:rPr>
          <w:rtl/>
        </w:rPr>
        <w:t xml:space="preserve"> </w:t>
      </w:r>
      <w:r w:rsidRPr="001A4DB1">
        <w:rPr>
          <w:rFonts w:hint="eastAsia"/>
          <w:rtl/>
        </w:rPr>
        <w:t>רבת</w:t>
      </w:r>
      <w:r w:rsidRPr="001A4DB1">
        <w:rPr>
          <w:rtl/>
        </w:rPr>
        <w:t xml:space="preserve"> </w:t>
      </w:r>
      <w:r w:rsidRPr="001A4DB1">
        <w:rPr>
          <w:rFonts w:hint="eastAsia"/>
          <w:rtl/>
        </w:rPr>
        <w:t>עוצמה</w:t>
      </w:r>
      <w:r w:rsidRPr="001A4DB1">
        <w:rPr>
          <w:rtl/>
        </w:rPr>
        <w:t xml:space="preserve"> </w:t>
      </w:r>
      <w:r w:rsidRPr="001A4DB1">
        <w:rPr>
          <w:rFonts w:hint="eastAsia"/>
          <w:rtl/>
        </w:rPr>
        <w:t>שמספקת</w:t>
      </w:r>
      <w:r w:rsidRPr="001A4DB1">
        <w:rPr>
          <w:rtl/>
        </w:rPr>
        <w:t xml:space="preserve"> </w:t>
      </w:r>
      <w:r w:rsidRPr="001A4DB1">
        <w:rPr>
          <w:rFonts w:hint="eastAsia"/>
          <w:rtl/>
        </w:rPr>
        <w:t>למשתמשיה</w:t>
      </w:r>
      <w:r w:rsidRPr="001A4DB1">
        <w:rPr>
          <w:rtl/>
        </w:rPr>
        <w:t xml:space="preserve">, </w:t>
      </w:r>
      <w:r w:rsidRPr="001A4DB1">
        <w:rPr>
          <w:rFonts w:hint="eastAsia"/>
          <w:rtl/>
        </w:rPr>
        <w:t>המתחברים</w:t>
      </w:r>
      <w:r w:rsidRPr="001A4DB1">
        <w:rPr>
          <w:rtl/>
        </w:rPr>
        <w:t xml:space="preserve"> </w:t>
      </w:r>
      <w:r w:rsidRPr="001A4DB1">
        <w:rPr>
          <w:rFonts w:hint="eastAsia"/>
          <w:rtl/>
        </w:rPr>
        <w:t>אליה</w:t>
      </w:r>
      <w:r w:rsidRPr="001A4DB1">
        <w:rPr>
          <w:rtl/>
        </w:rPr>
        <w:t xml:space="preserve"> </w:t>
      </w:r>
      <w:r w:rsidRPr="001A4DB1">
        <w:rPr>
          <w:rFonts w:hint="eastAsia"/>
          <w:rtl/>
        </w:rPr>
        <w:t>מרחוק</w:t>
      </w:r>
      <w:r w:rsidRPr="001A4DB1">
        <w:rPr>
          <w:rtl/>
        </w:rPr>
        <w:t xml:space="preserve"> </w:t>
      </w:r>
      <w:r w:rsidRPr="001A4DB1">
        <w:rPr>
          <w:rFonts w:hint="eastAsia"/>
          <w:rtl/>
        </w:rPr>
        <w:t>באמצעות</w:t>
      </w:r>
      <w:r w:rsidRPr="001A4DB1">
        <w:rPr>
          <w:rtl/>
        </w:rPr>
        <w:t xml:space="preserve"> </w:t>
      </w:r>
      <w:r w:rsidRPr="001A4DB1">
        <w:rPr>
          <w:rFonts w:hint="eastAsia"/>
          <w:rtl/>
        </w:rPr>
        <w:t>המרשתת</w:t>
      </w:r>
      <w:r w:rsidRPr="001A4DB1">
        <w:rPr>
          <w:rtl/>
        </w:rPr>
        <w:t xml:space="preserve"> (</w:t>
      </w:r>
      <w:r w:rsidRPr="001A4DB1">
        <w:rPr>
          <w:rFonts w:hint="eastAsia"/>
          <w:rtl/>
        </w:rPr>
        <w:t>האינטרנט</w:t>
      </w:r>
      <w:r w:rsidRPr="001A4DB1">
        <w:rPr>
          <w:rtl/>
        </w:rPr>
        <w:t xml:space="preserve">), </w:t>
      </w:r>
      <w:r w:rsidRPr="001A4DB1">
        <w:rPr>
          <w:rFonts w:hint="eastAsia"/>
          <w:rtl/>
        </w:rPr>
        <w:t>שירותי</w:t>
      </w:r>
      <w:r w:rsidRPr="001A4DB1">
        <w:rPr>
          <w:rtl/>
        </w:rPr>
        <w:t xml:space="preserve"> </w:t>
      </w:r>
      <w:r w:rsidRPr="001A4DB1">
        <w:rPr>
          <w:rFonts w:hint="eastAsia"/>
          <w:rtl/>
        </w:rPr>
        <w:t>מחשוב</w:t>
      </w:r>
      <w:r w:rsidRPr="001A4DB1">
        <w:rPr>
          <w:rtl/>
        </w:rPr>
        <w:t xml:space="preserve"> </w:t>
      </w:r>
      <w:r w:rsidRPr="001A4DB1">
        <w:rPr>
          <w:rFonts w:hint="eastAsia"/>
          <w:rtl/>
        </w:rPr>
        <w:t>שונים</w:t>
      </w:r>
      <w:r w:rsidRPr="001A4DB1">
        <w:rPr>
          <w:rtl/>
        </w:rPr>
        <w:t xml:space="preserve"> </w:t>
      </w:r>
      <w:r w:rsidRPr="001A4DB1">
        <w:rPr>
          <w:rFonts w:hint="eastAsia"/>
          <w:rtl/>
        </w:rPr>
        <w:t>בהיקף</w:t>
      </w:r>
      <w:r w:rsidRPr="001A4DB1">
        <w:rPr>
          <w:rtl/>
        </w:rPr>
        <w:t xml:space="preserve"> </w:t>
      </w:r>
      <w:r w:rsidRPr="001A4DB1">
        <w:rPr>
          <w:rFonts w:hint="eastAsia"/>
          <w:rtl/>
        </w:rPr>
        <w:t>המתאים</w:t>
      </w:r>
      <w:r w:rsidRPr="001A4DB1">
        <w:rPr>
          <w:rtl/>
        </w:rPr>
        <w:t xml:space="preserve"> </w:t>
      </w:r>
      <w:r w:rsidRPr="001A4DB1">
        <w:rPr>
          <w:rFonts w:hint="eastAsia"/>
          <w:rtl/>
        </w:rPr>
        <w:t>לצורכיהם</w:t>
      </w:r>
      <w:r w:rsidRPr="001A4DB1">
        <w:rPr>
          <w:rtl/>
        </w:rPr>
        <w:t xml:space="preserve">, </w:t>
      </w:r>
      <w:r w:rsidRPr="001A4DB1">
        <w:rPr>
          <w:rFonts w:hint="eastAsia"/>
          <w:rtl/>
        </w:rPr>
        <w:t>כגון</w:t>
      </w:r>
      <w:r w:rsidRPr="001A4DB1">
        <w:rPr>
          <w:rtl/>
        </w:rPr>
        <w:t xml:space="preserve"> </w:t>
      </w:r>
      <w:r w:rsidRPr="001A4DB1">
        <w:rPr>
          <w:rFonts w:hint="eastAsia"/>
          <w:rtl/>
        </w:rPr>
        <w:t>שטח</w:t>
      </w:r>
      <w:r w:rsidRPr="001A4DB1">
        <w:rPr>
          <w:rtl/>
        </w:rPr>
        <w:t xml:space="preserve"> </w:t>
      </w:r>
      <w:r w:rsidRPr="001A4DB1">
        <w:rPr>
          <w:rFonts w:hint="eastAsia"/>
          <w:rtl/>
        </w:rPr>
        <w:t>אחסון</w:t>
      </w:r>
      <w:r w:rsidRPr="001A4DB1">
        <w:rPr>
          <w:rtl/>
        </w:rPr>
        <w:t xml:space="preserve">, </w:t>
      </w:r>
      <w:r w:rsidRPr="001A4DB1">
        <w:rPr>
          <w:rFonts w:hint="eastAsia"/>
          <w:rtl/>
        </w:rPr>
        <w:t>עיבוד</w:t>
      </w:r>
      <w:r w:rsidRPr="001A4DB1">
        <w:rPr>
          <w:rtl/>
        </w:rPr>
        <w:t xml:space="preserve">, </w:t>
      </w:r>
      <w:r w:rsidRPr="001A4DB1">
        <w:rPr>
          <w:rFonts w:hint="eastAsia"/>
          <w:rtl/>
        </w:rPr>
        <w:t>אבטחה</w:t>
      </w:r>
      <w:r w:rsidRPr="001A4DB1">
        <w:rPr>
          <w:rtl/>
        </w:rPr>
        <w:t xml:space="preserve">, </w:t>
      </w:r>
      <w:r w:rsidRPr="001A4DB1">
        <w:rPr>
          <w:rFonts w:hint="eastAsia"/>
          <w:rtl/>
        </w:rPr>
        <w:t>שירותי</w:t>
      </w:r>
      <w:r w:rsidRPr="001A4DB1">
        <w:rPr>
          <w:rtl/>
        </w:rPr>
        <w:t xml:space="preserve"> </w:t>
      </w:r>
      <w:r w:rsidRPr="001A4DB1">
        <w:rPr>
          <w:rFonts w:hint="eastAsia"/>
          <w:rtl/>
        </w:rPr>
        <w:t>מרשתת</w:t>
      </w:r>
      <w:r w:rsidRPr="001A4DB1">
        <w:rPr>
          <w:rtl/>
        </w:rPr>
        <w:t xml:space="preserve"> </w:t>
      </w:r>
      <w:r w:rsidRPr="001A4DB1">
        <w:rPr>
          <w:rFonts w:hint="eastAsia"/>
          <w:rtl/>
        </w:rPr>
        <w:t>ועוד</w:t>
      </w:r>
      <w:r w:rsidRPr="001A4DB1">
        <w:rPr>
          <w:rtl/>
        </w:rPr>
        <w:t>.</w:t>
      </w:r>
    </w:p>
  </w:footnote>
  <w:footnote w:id="9">
    <w:p w:rsidR="00023F2D" w:rsidRPr="001A4DB1" w:rsidP="001A4DB1" w14:paraId="0A9AA364" w14:textId="77777777">
      <w:pPr>
        <w:pStyle w:val="733"/>
      </w:pPr>
      <w:r w:rsidRPr="001A4DB1">
        <w:rPr>
          <w:rStyle w:val="FootnoteReference2"/>
          <w:vertAlign w:val="baseline"/>
        </w:rPr>
        <w:footnoteRef/>
      </w:r>
      <w:r w:rsidRPr="001A4DB1">
        <w:rPr>
          <w:rtl/>
        </w:rPr>
        <w:t xml:space="preserve"> </w:t>
      </w:r>
      <w:r w:rsidRPr="001A4DB1">
        <w:rPr>
          <w:rtl/>
        </w:rPr>
        <w:tab/>
      </w:r>
      <w:r w:rsidRPr="001A4DB1">
        <w:rPr>
          <w:rFonts w:hint="cs"/>
          <w:rtl/>
        </w:rPr>
        <w:t xml:space="preserve">ששת הגופים המנויים בפרק זה מכונים לצורך הדוח: "הגופים </w:t>
      </w:r>
      <w:r w:rsidRPr="001A4DB1">
        <w:rPr>
          <w:rFonts w:hint="cs"/>
          <w:rtl/>
        </w:rPr>
        <w:t xml:space="preserve">האסדרתיים", אף שחלקם אינם עונים להגדרת המונח "מאסדר" בהתאם להוראת סעיף 3 לחוק עקרונות האסדרה, </w:t>
      </w:r>
      <w:r w:rsidRPr="001A4DB1">
        <w:rPr>
          <w:rFonts w:hint="eastAsia"/>
          <w:rtl/>
        </w:rPr>
        <w:t>ה</w:t>
      </w:r>
      <w:r w:rsidRPr="001A4DB1">
        <w:rPr>
          <w:rFonts w:hint="cs"/>
          <w:rtl/>
        </w:rPr>
        <w:t>תשפ"ב</w:t>
      </w:r>
      <w:r w:rsidRPr="001A4DB1">
        <w:rPr>
          <w:rtl/>
        </w:rPr>
        <w:t>-</w:t>
      </w:r>
      <w:r w:rsidRPr="001A4DB1">
        <w:rPr>
          <w:rFonts w:hint="cs"/>
          <w:rtl/>
        </w:rPr>
        <w:t xml:space="preserve">2021, זאת משום שהם </w:t>
      </w:r>
      <w:r w:rsidRPr="001A4DB1">
        <w:rPr>
          <w:rFonts w:hint="eastAsia"/>
          <w:rtl/>
        </w:rPr>
        <w:t>משמשים</w:t>
      </w:r>
      <w:r w:rsidRPr="001A4DB1">
        <w:rPr>
          <w:rFonts w:hint="cs"/>
          <w:rtl/>
        </w:rPr>
        <w:t xml:space="preserve"> גורמים מנחים מרכזיים בתחום הגנת המידע והסייבר במדינת ישראל.</w:t>
      </w:r>
    </w:p>
  </w:footnote>
  <w:footnote w:id="10">
    <w:p w:rsidR="00023F2D" w:rsidRPr="001A4DB1" w:rsidP="001A4DB1" w14:paraId="697AEDD8" w14:textId="77777777">
      <w:pPr>
        <w:pStyle w:val="733"/>
      </w:pPr>
      <w:r w:rsidRPr="001A4DB1">
        <w:rPr>
          <w:rStyle w:val="FootnoteReference2"/>
          <w:vertAlign w:val="baseline"/>
        </w:rPr>
        <w:footnoteRef/>
      </w:r>
      <w:r w:rsidRPr="001A4DB1">
        <w:rPr>
          <w:rtl/>
        </w:rPr>
        <w:t xml:space="preserve"> </w:t>
      </w:r>
      <w:r w:rsidRPr="001A4DB1">
        <w:rPr>
          <w:rtl/>
        </w:rPr>
        <w:tab/>
      </w:r>
      <w:r w:rsidRPr="001A4DB1">
        <w:rPr>
          <w:rFonts w:hint="eastAsia"/>
          <w:rtl/>
        </w:rPr>
        <w:t>ה</w:t>
      </w:r>
      <w:r w:rsidRPr="001A4DB1">
        <w:rPr>
          <w:rtl/>
        </w:rPr>
        <w:t xml:space="preserve">גופים המנויים בתוספת החמישית לחוק להסדרת הביטחון </w:t>
      </w:r>
      <w:r w:rsidRPr="001A4DB1">
        <w:rPr>
          <w:rFonts w:hint="eastAsia"/>
          <w:rtl/>
        </w:rPr>
        <w:t>והגופים</w:t>
      </w:r>
      <w:r w:rsidRPr="001A4DB1">
        <w:rPr>
          <w:rtl/>
        </w:rPr>
        <w:t xml:space="preserve"> </w:t>
      </w:r>
      <w:r w:rsidRPr="001A4DB1">
        <w:rPr>
          <w:rFonts w:hint="eastAsia"/>
          <w:rtl/>
        </w:rPr>
        <w:t>המנויים</w:t>
      </w:r>
      <w:r w:rsidRPr="001A4DB1">
        <w:rPr>
          <w:rtl/>
        </w:rPr>
        <w:t xml:space="preserve"> הן בתוספת השנייה והן בתוספת החמישית לחוק להסדרת הביטחון</w:t>
      </w:r>
      <w:r w:rsidRPr="001A4DB1">
        <w:rPr>
          <w:rFonts w:hint="cs"/>
          <w:rtl/>
        </w:rPr>
        <w:t>.</w:t>
      </w:r>
    </w:p>
  </w:footnote>
  <w:footnote w:id="11">
    <w:p w:rsidR="00023F2D" w:rsidRPr="001A4DB1" w:rsidP="001A4DB1" w14:paraId="2C03725A" w14:textId="77777777">
      <w:pPr>
        <w:pStyle w:val="733"/>
      </w:pPr>
      <w:r w:rsidRPr="001A4DB1">
        <w:rPr>
          <w:rStyle w:val="FootnoteReference2"/>
          <w:vertAlign w:val="baseline"/>
        </w:rPr>
        <w:footnoteRef/>
      </w:r>
      <w:r w:rsidRPr="001A4DB1">
        <w:rPr>
          <w:rtl/>
        </w:rPr>
        <w:t xml:space="preserve"> </w:t>
      </w:r>
      <w:r w:rsidRPr="001A4DB1">
        <w:rPr>
          <w:rtl/>
        </w:rPr>
        <w:tab/>
      </w:r>
      <w:r w:rsidRPr="001A4DB1">
        <w:rPr>
          <w:rFonts w:hint="cs"/>
          <w:rtl/>
        </w:rPr>
        <w:t>החלטת הממשלה 2443, "קידום אסדרה לאומית והובלה ממשלתית בהגנת הסייבר" (15.2.15).</w:t>
      </w:r>
    </w:p>
  </w:footnote>
  <w:footnote w:id="12">
    <w:p w:rsidR="00023F2D" w:rsidP="001A4DB1" w14:paraId="1B46BC57" w14:textId="77777777">
      <w:pPr>
        <w:pStyle w:val="733"/>
        <w:rPr>
          <w:rtl/>
        </w:rPr>
      </w:pPr>
      <w:r w:rsidRPr="001A4DB1">
        <w:rPr>
          <w:rStyle w:val="FootnoteReference2"/>
          <w:vertAlign w:val="baseline"/>
        </w:rPr>
        <w:footnoteRef/>
      </w:r>
      <w:r w:rsidRPr="001A4DB1">
        <w:rPr>
          <w:rtl/>
        </w:rPr>
        <w:t xml:space="preserve"> </w:t>
      </w:r>
      <w:r w:rsidRPr="001A4DB1">
        <w:rPr>
          <w:rtl/>
        </w:rPr>
        <w:tab/>
      </w:r>
      <w:r w:rsidRPr="001A4DB1">
        <w:rPr>
          <w:rFonts w:hint="cs"/>
          <w:rtl/>
        </w:rPr>
        <w:t xml:space="preserve">סעיף </w:t>
      </w:r>
      <w:r w:rsidRPr="001A4DB1">
        <w:rPr>
          <w:rFonts w:hint="cs"/>
        </w:rPr>
        <w:t>A</w:t>
      </w:r>
      <w:r w:rsidRPr="001A4DB1">
        <w:t>15</w:t>
      </w:r>
      <w:r>
        <w:rPr>
          <w:rFonts w:hint="cs"/>
          <w:rtl/>
        </w:rPr>
        <w:t xml:space="preserve"> בתקן, "יחסי גומלין עם ספקים" (2013).</w:t>
      </w:r>
    </w:p>
  </w:footnote>
  <w:footnote w:id="13">
    <w:p w:rsidR="00023F2D" w:rsidRPr="001A4DB1" w:rsidP="001A4DB1" w14:paraId="03B420B0" w14:textId="59113FEA">
      <w:pPr>
        <w:pStyle w:val="733"/>
      </w:pPr>
      <w:r w:rsidRPr="001A4DB1">
        <w:rPr>
          <w:rStyle w:val="FootnoteReference2"/>
          <w:vertAlign w:val="baseline"/>
        </w:rPr>
        <w:footnoteRef/>
      </w:r>
      <w:r w:rsidRPr="001A4DB1">
        <w:rPr>
          <w:rtl/>
        </w:rPr>
        <w:tab/>
      </w:r>
      <w:r w:rsidRPr="001A4DB1">
        <w:rPr>
          <w:rFonts w:hint="cs"/>
          <w:rtl/>
        </w:rPr>
        <w:t>הגופים המונחים על ידי השב"כ הנמנים בתוספת הראשונה, השנייה והרביעית בחוק</w:t>
      </w:r>
      <w:r w:rsidRPr="001A4DB1">
        <w:rPr>
          <w:rtl/>
        </w:rPr>
        <w:t>.</w:t>
      </w:r>
      <w:r w:rsidRPr="001A4DB1">
        <w:rPr>
          <w:rFonts w:hint="cs"/>
          <w:rtl/>
        </w:rPr>
        <w:t xml:space="preserve"> </w:t>
      </w:r>
    </w:p>
  </w:footnote>
  <w:footnote w:id="14">
    <w:p w:rsidR="00023F2D" w:rsidRPr="001A4DB1" w:rsidP="001A4DB1" w14:paraId="3056B390" w14:textId="736732B5">
      <w:pPr>
        <w:pStyle w:val="733"/>
        <w:rPr>
          <w:rtl/>
        </w:rPr>
      </w:pPr>
      <w:r w:rsidRPr="001A4DB1">
        <w:rPr>
          <w:rStyle w:val="FootnoteReference2"/>
          <w:vertAlign w:val="baseline"/>
        </w:rPr>
        <w:footnoteRef/>
      </w:r>
      <w:r w:rsidRPr="001A4DB1">
        <w:rPr>
          <w:rtl/>
        </w:rPr>
        <w:tab/>
      </w:r>
      <w:r w:rsidRPr="001A4DB1">
        <w:rPr>
          <w:rFonts w:hint="eastAsia"/>
          <w:rtl/>
        </w:rPr>
        <w:t>ה</w:t>
      </w:r>
      <w:r w:rsidRPr="001A4DB1">
        <w:rPr>
          <w:rtl/>
        </w:rPr>
        <w:t>חוק להסדרת הב</w:t>
      </w:r>
      <w:r w:rsidRPr="001A4DB1">
        <w:rPr>
          <w:rFonts w:hint="cs"/>
          <w:rtl/>
        </w:rPr>
        <w:t>י</w:t>
      </w:r>
      <w:r w:rsidRPr="001A4DB1">
        <w:rPr>
          <w:rtl/>
        </w:rPr>
        <w:t>טחון</w:t>
      </w:r>
      <w:r w:rsidRPr="001A4DB1">
        <w:rPr>
          <w:rFonts w:hint="cs"/>
          <w:rtl/>
        </w:rPr>
        <w:t>, ה</w:t>
      </w:r>
      <w:r w:rsidRPr="001A4DB1">
        <w:rPr>
          <w:rtl/>
        </w:rPr>
        <w:t>גופים המנויים בסעיפים 2 ו-3 לתוספת הראשונה</w:t>
      </w:r>
      <w:r w:rsidRPr="001A4DB1">
        <w:rPr>
          <w:rFonts w:hint="cs"/>
          <w:rtl/>
        </w:rPr>
        <w:t>.</w:t>
      </w:r>
    </w:p>
  </w:footnote>
  <w:footnote w:id="15">
    <w:p w:rsidR="00023F2D" w:rsidRPr="001A4DB1" w:rsidP="001A4DB1" w14:paraId="09337AED" w14:textId="07160916">
      <w:pPr>
        <w:pStyle w:val="733"/>
        <w:rPr>
          <w:rtl/>
        </w:rPr>
      </w:pPr>
      <w:r w:rsidRPr="001A4DB1">
        <w:rPr>
          <w:rStyle w:val="FootnoteReference2"/>
          <w:vertAlign w:val="baseline"/>
        </w:rPr>
        <w:footnoteRef/>
      </w:r>
      <w:r w:rsidRPr="001A4DB1">
        <w:rPr>
          <w:rtl/>
        </w:rPr>
        <w:tab/>
      </w:r>
      <w:r w:rsidRPr="001A4DB1">
        <w:rPr>
          <w:rFonts w:hint="cs"/>
          <w:rtl/>
        </w:rPr>
        <w:t xml:space="preserve">תפקידי </w:t>
      </w:r>
      <w:r w:rsidRPr="001A4DB1">
        <w:rPr>
          <w:rFonts w:hint="cs"/>
          <w:rtl/>
        </w:rPr>
        <w:t xml:space="preserve">מלמ"ב מעוגנים במסגרת החלטת </w:t>
      </w:r>
      <w:r w:rsidRPr="001A4DB1">
        <w:rPr>
          <w:rFonts w:hint="eastAsia"/>
          <w:rtl/>
        </w:rPr>
        <w:t>ה</w:t>
      </w:r>
      <w:r w:rsidRPr="001A4DB1">
        <w:rPr>
          <w:rFonts w:hint="cs"/>
          <w:rtl/>
        </w:rPr>
        <w:t xml:space="preserve">ממשלה 2444  </w:t>
      </w:r>
      <w:r w:rsidRPr="001A4DB1">
        <w:rPr>
          <w:rtl/>
        </w:rPr>
        <w:t>(15.2.15).</w:t>
      </w:r>
    </w:p>
  </w:footnote>
  <w:footnote w:id="16">
    <w:p w:rsidR="00023F2D" w:rsidRPr="001A4DB1" w:rsidP="001A4DB1" w14:paraId="16FF80E2" w14:textId="5D1844D8">
      <w:pPr>
        <w:pStyle w:val="733"/>
      </w:pPr>
      <w:r w:rsidRPr="001A4DB1">
        <w:rPr>
          <w:rStyle w:val="FootnoteReference2"/>
          <w:vertAlign w:val="baseline"/>
        </w:rPr>
        <w:footnoteRef/>
      </w:r>
      <w:r w:rsidRPr="001A4DB1">
        <w:rPr>
          <w:rtl/>
        </w:rPr>
        <w:tab/>
      </w:r>
      <w:r w:rsidRPr="001A4DB1">
        <w:t>Cybersecurity Maturity Model Certification, Version 2.0 (December 2021)</w:t>
      </w:r>
    </w:p>
  </w:footnote>
  <w:footnote w:id="17">
    <w:p w:rsidR="00023F2D" w:rsidP="001A4DB1" w14:paraId="63002D13" w14:textId="7FB8516A">
      <w:pPr>
        <w:pStyle w:val="733"/>
        <w:jc w:val="left"/>
      </w:pPr>
      <w:r w:rsidRPr="001A4DB1">
        <w:rPr>
          <w:rStyle w:val="FootnoteReference2"/>
          <w:vertAlign w:val="baseline"/>
        </w:rPr>
        <w:footnoteRef/>
      </w:r>
      <w:r w:rsidRPr="001A4DB1">
        <w:rPr>
          <w:rtl/>
        </w:rPr>
        <w:tab/>
        <w:t>יחידת מטה בחטיבת משרדים כלכליים</w:t>
      </w:r>
      <w:r w:rsidRPr="001A4DB1">
        <w:rPr>
          <w:rFonts w:hint="cs"/>
          <w:rtl/>
        </w:rPr>
        <w:t xml:space="preserve"> שב</w:t>
      </w:r>
      <w:r w:rsidRPr="001A4DB1">
        <w:rPr>
          <w:rtl/>
        </w:rPr>
        <w:t xml:space="preserve">אגף </w:t>
      </w:r>
      <w:r w:rsidRPr="001A4DB1">
        <w:rPr>
          <w:rFonts w:hint="cs"/>
          <w:rtl/>
        </w:rPr>
        <w:t>החשכ"ל,</w:t>
      </w:r>
      <w:r w:rsidRPr="001A4DB1">
        <w:rPr>
          <w:rtl/>
        </w:rPr>
        <w:t xml:space="preserve"> מתוך אתר מינהל הרכש:</w:t>
      </w:r>
      <w:r w:rsidRPr="00351F04">
        <w:rPr>
          <w:rFonts w:ascii="David" w:hAnsi="David"/>
          <w:rtl/>
        </w:rPr>
        <w:t xml:space="preserve"> </w:t>
      </w:r>
      <w:hyperlink r:id="rId2" w:history="1">
        <w:r w:rsidRPr="001A4DB1">
          <w:rPr>
            <w:rStyle w:val="7335"/>
          </w:rPr>
          <w:t>https://mr.gov.il/ilgstorefront/he/about</w:t>
        </w:r>
      </w:hyperlink>
    </w:p>
  </w:footnote>
  <w:footnote w:id="18">
    <w:p w:rsidR="00023F2D" w:rsidRPr="001A4DB1" w:rsidP="001A4DB1" w14:paraId="18CE1CFA" w14:textId="0182530A">
      <w:pPr>
        <w:pStyle w:val="733"/>
        <w:rPr>
          <w:rtl/>
        </w:rPr>
      </w:pPr>
      <w:r w:rsidRPr="001A4DB1">
        <w:rPr>
          <w:rStyle w:val="FootnoteReference2"/>
          <w:vertAlign w:val="baseline"/>
        </w:rPr>
        <w:footnoteRef/>
      </w:r>
      <w:r w:rsidRPr="001A4DB1">
        <w:rPr>
          <w:rtl/>
        </w:rPr>
        <w:tab/>
      </w:r>
      <w:r w:rsidRPr="001A4DB1">
        <w:rPr>
          <w:rStyle w:val="FootnoteReference2"/>
          <w:vertAlign w:val="baseline"/>
          <w:rtl/>
        </w:rPr>
        <w:t xml:space="preserve">הוראת </w:t>
      </w:r>
      <w:r w:rsidRPr="001A4DB1">
        <w:rPr>
          <w:rStyle w:val="FootnoteReference2"/>
          <w:vertAlign w:val="baseline"/>
          <w:rtl/>
        </w:rPr>
        <w:t xml:space="preserve">תכ"ם </w:t>
      </w:r>
      <w:r w:rsidRPr="001A4DB1">
        <w:rPr>
          <w:rStyle w:val="FootnoteReference2"/>
          <w:rFonts w:hint="cs"/>
          <w:vertAlign w:val="baseline"/>
          <w:rtl/>
        </w:rPr>
        <w:t>7</w:t>
      </w:r>
      <w:r w:rsidRPr="001A4DB1">
        <w:rPr>
          <w:rFonts w:hint="cs"/>
          <w:rtl/>
        </w:rPr>
        <w:t>.8.2</w:t>
      </w:r>
      <w:r w:rsidRPr="001A4DB1">
        <w:rPr>
          <w:rStyle w:val="FootnoteReference2"/>
          <w:vertAlign w:val="baseline"/>
          <w:rtl/>
        </w:rPr>
        <w:t>: "מכרז מרכזי והתחייבות ספק לתנאים ומחירים מוסכמים".</w:t>
      </w:r>
    </w:p>
  </w:footnote>
  <w:footnote w:id="19">
    <w:p w:rsidR="00023F2D" w:rsidP="001A4DB1" w14:paraId="363A6BF4" w14:textId="77777777">
      <w:pPr>
        <w:pStyle w:val="7314"/>
        <w:rPr>
          <w:rtl/>
        </w:rPr>
      </w:pPr>
      <w:r w:rsidRPr="001A4DB1">
        <w:footnoteRef/>
      </w:r>
      <w:r w:rsidRPr="001A4DB1">
        <w:rPr>
          <w:rtl/>
        </w:rPr>
        <w:t xml:space="preserve"> </w:t>
      </w:r>
      <w:r>
        <w:rPr>
          <w:rtl/>
        </w:rPr>
        <w:tab/>
      </w:r>
      <w:r w:rsidRPr="003435A7">
        <w:rPr>
          <w:rFonts w:hint="cs"/>
          <w:rtl/>
        </w:rPr>
        <w:t xml:space="preserve">עיבוד נתונים שהסתמך על </w:t>
      </w:r>
      <w:r w:rsidRPr="003435A7">
        <w:rPr>
          <w:rFonts w:hint="eastAsia"/>
          <w:rtl/>
        </w:rPr>
        <w:t>נ</w:t>
      </w:r>
      <w:r w:rsidRPr="007F02DB">
        <w:rPr>
          <w:rFonts w:hint="eastAsia"/>
          <w:rtl/>
        </w:rPr>
        <w:t>תוני</w:t>
      </w:r>
      <w:r w:rsidRPr="007F02DB">
        <w:rPr>
          <w:rtl/>
        </w:rPr>
        <w:t xml:space="preserve"> מערכת </w:t>
      </w:r>
      <w:r>
        <w:rPr>
          <w:rFonts w:hint="cs"/>
          <w:rtl/>
        </w:rPr>
        <w:t>הרכש הממשלתית</w:t>
      </w:r>
      <w:r w:rsidRPr="007F02DB">
        <w:rPr>
          <w:rtl/>
        </w:rPr>
        <w:t xml:space="preserve"> הנכונים לשנת 2021</w:t>
      </w:r>
      <w:r>
        <w:rPr>
          <w:rFonts w:hint="cs"/>
          <w:rtl/>
        </w:rPr>
        <w:t xml:space="preserve">. שליפת הנתונים נעשתה </w:t>
      </w:r>
      <w:r w:rsidRPr="007F02DB">
        <w:rPr>
          <w:rFonts w:hint="eastAsia"/>
          <w:rtl/>
        </w:rPr>
        <w:t>לפי</w:t>
      </w:r>
      <w:r w:rsidRPr="007F02DB">
        <w:rPr>
          <w:rtl/>
        </w:rPr>
        <w:t xml:space="preserve"> </w:t>
      </w:r>
      <w:r>
        <w:rPr>
          <w:rFonts w:hint="cs"/>
          <w:rtl/>
        </w:rPr>
        <w:t xml:space="preserve">המתודולוגיה </w:t>
      </w:r>
      <w:r w:rsidRPr="00B67B41">
        <w:rPr>
          <w:rFonts w:hint="eastAsia"/>
          <w:rtl/>
        </w:rPr>
        <w:t>של</w:t>
      </w:r>
      <w:r w:rsidRPr="00B67B41">
        <w:rPr>
          <w:rtl/>
        </w:rPr>
        <w:t xml:space="preserve"> </w:t>
      </w:r>
      <w:r w:rsidRPr="00E13891">
        <w:rPr>
          <w:rFonts w:hint="eastAsia"/>
          <w:rtl/>
        </w:rPr>
        <w:t>סיו</w:t>
      </w:r>
      <w:r w:rsidRPr="007D2DB7">
        <w:rPr>
          <w:rFonts w:hint="eastAsia"/>
          <w:rtl/>
        </w:rPr>
        <w:t>וג</w:t>
      </w:r>
      <w:r w:rsidRPr="007F02DB">
        <w:rPr>
          <w:rtl/>
        </w:rPr>
        <w:t xml:space="preserve"> </w:t>
      </w:r>
      <w:r w:rsidRPr="007F02DB">
        <w:rPr>
          <w:rFonts w:hint="eastAsia"/>
          <w:rtl/>
        </w:rPr>
        <w:t>התקשרויות</w:t>
      </w:r>
      <w:r w:rsidRPr="007F02DB">
        <w:rPr>
          <w:rtl/>
        </w:rPr>
        <w:t xml:space="preserve"> </w:t>
      </w:r>
      <w:r w:rsidRPr="007F02DB">
        <w:rPr>
          <w:rFonts w:hint="eastAsia"/>
          <w:rtl/>
        </w:rPr>
        <w:t>בתחום</w:t>
      </w:r>
      <w:r w:rsidRPr="007F02DB">
        <w:rPr>
          <w:rtl/>
        </w:rPr>
        <w:t xml:space="preserve"> </w:t>
      </w:r>
      <w:r w:rsidRPr="007F02DB">
        <w:rPr>
          <w:rFonts w:hint="eastAsia"/>
          <w:rtl/>
        </w:rPr>
        <w:t>התקשוב</w:t>
      </w:r>
      <w:r w:rsidRPr="007F02DB">
        <w:rPr>
          <w:rtl/>
        </w:rPr>
        <w:t xml:space="preserve"> </w:t>
      </w:r>
      <w:r w:rsidRPr="007F02DB">
        <w:rPr>
          <w:rFonts w:hint="eastAsia"/>
          <w:rtl/>
        </w:rPr>
        <w:t>ש</w:t>
      </w:r>
      <w:r>
        <w:rPr>
          <w:rFonts w:hint="cs"/>
          <w:rtl/>
        </w:rPr>
        <w:t xml:space="preserve">הוגדרה </w:t>
      </w:r>
      <w:r w:rsidRPr="007F02DB">
        <w:rPr>
          <w:rFonts w:hint="eastAsia"/>
          <w:rtl/>
        </w:rPr>
        <w:t>בדוח</w:t>
      </w:r>
      <w:r w:rsidRPr="007F02DB">
        <w:rPr>
          <w:rtl/>
        </w:rPr>
        <w:t xml:space="preserve"> </w:t>
      </w:r>
      <w:r w:rsidRPr="007F02DB">
        <w:rPr>
          <w:rFonts w:hint="eastAsia"/>
          <w:rtl/>
        </w:rPr>
        <w:t>מבקר</w:t>
      </w:r>
      <w:r w:rsidRPr="007F02DB">
        <w:rPr>
          <w:rtl/>
        </w:rPr>
        <w:t xml:space="preserve"> </w:t>
      </w:r>
      <w:r w:rsidRPr="007F02DB">
        <w:rPr>
          <w:rFonts w:hint="eastAsia"/>
          <w:rtl/>
        </w:rPr>
        <w:t>המדינה</w:t>
      </w:r>
      <w:r>
        <w:rPr>
          <w:rFonts w:hint="cs"/>
          <w:rtl/>
        </w:rPr>
        <w:t>, 73ג (2023)</w:t>
      </w:r>
      <w:r w:rsidRPr="007F02DB">
        <w:rPr>
          <w:rtl/>
        </w:rPr>
        <w:t xml:space="preserve"> "התקשרויות </w:t>
      </w:r>
      <w:r w:rsidRPr="007F02DB">
        <w:rPr>
          <w:rFonts w:hint="eastAsia"/>
          <w:rtl/>
        </w:rPr>
        <w:t>בפטור</w:t>
      </w:r>
      <w:r w:rsidRPr="007F02DB">
        <w:rPr>
          <w:rtl/>
        </w:rPr>
        <w:t xml:space="preserve"> </w:t>
      </w:r>
      <w:r w:rsidRPr="007F02DB">
        <w:rPr>
          <w:rFonts w:hint="eastAsia"/>
          <w:rtl/>
        </w:rPr>
        <w:t>ממכרז</w:t>
      </w:r>
      <w:r w:rsidRPr="007F02DB">
        <w:rPr>
          <w:rtl/>
        </w:rPr>
        <w:t xml:space="preserve"> </w:t>
      </w:r>
      <w:r w:rsidRPr="007F02DB">
        <w:rPr>
          <w:rFonts w:hint="eastAsia"/>
          <w:rtl/>
        </w:rPr>
        <w:t>בתחום</w:t>
      </w:r>
      <w:r w:rsidRPr="007F02DB">
        <w:rPr>
          <w:rtl/>
        </w:rPr>
        <w:t xml:space="preserve"> </w:t>
      </w:r>
      <w:r w:rsidRPr="007F02DB">
        <w:rPr>
          <w:rFonts w:hint="eastAsia"/>
          <w:rtl/>
        </w:rPr>
        <w:t>התקשוב</w:t>
      </w:r>
      <w:r w:rsidRPr="007F02DB">
        <w:rPr>
          <w:rtl/>
        </w:rPr>
        <w:t>".</w:t>
      </w:r>
    </w:p>
  </w:footnote>
  <w:footnote w:id="20">
    <w:p w:rsidR="00023F2D" w:rsidP="001A4DB1" w14:paraId="7A4C2DE7" w14:textId="77777777">
      <w:pPr>
        <w:pStyle w:val="712"/>
        <w:rPr>
          <w:rtl/>
        </w:rPr>
      </w:pPr>
      <w:r w:rsidRPr="002012E5">
        <w:rPr>
          <w:rStyle w:val="7330"/>
        </w:rPr>
        <w:footnoteRef/>
      </w:r>
      <w:r w:rsidRPr="002012E5">
        <w:rPr>
          <w:rStyle w:val="7330"/>
          <w:rtl/>
        </w:rPr>
        <w:t xml:space="preserve"> </w:t>
      </w:r>
      <w:r>
        <w:rPr>
          <w:rtl/>
        </w:rPr>
        <w:tab/>
      </w:r>
      <w:r>
        <w:rPr>
          <w:rFonts w:hint="cs"/>
          <w:rtl/>
        </w:rPr>
        <w:t xml:space="preserve">ארגונים </w:t>
      </w:r>
      <w:r>
        <w:rPr>
          <w:rFonts w:hint="cs"/>
          <w:rtl/>
          <w:lang w:eastAsia="he-IL"/>
        </w:rPr>
        <w:t>המוגדרים בחוק להסדרת הביטחון לגופים ציבוריים, התשנ"ח-1998, כתשתיות מדינה קריטיות</w:t>
      </w:r>
      <w:r>
        <w:rPr>
          <w:rFonts w:hint="cs"/>
          <w:rtl/>
        </w:rPr>
        <w:t>.</w:t>
      </w:r>
    </w:p>
  </w:footnote>
  <w:footnote w:id="21">
    <w:p w:rsidR="00023F2D" w:rsidRPr="002012E5" w:rsidP="002012E5" w14:paraId="5789F4F2" w14:textId="77777777">
      <w:pPr>
        <w:pStyle w:val="733"/>
      </w:pPr>
      <w:r w:rsidRPr="002012E5">
        <w:rPr>
          <w:rStyle w:val="FootnoteReference2"/>
          <w:vertAlign w:val="baseline"/>
        </w:rPr>
        <w:footnoteRef/>
      </w:r>
      <w:r w:rsidRPr="002012E5">
        <w:rPr>
          <w:rtl/>
        </w:rPr>
        <w:t xml:space="preserve"> </w:t>
      </w:r>
      <w:r w:rsidRPr="002012E5">
        <w:rPr>
          <w:rtl/>
        </w:rPr>
        <w:tab/>
      </w:r>
      <w:r w:rsidRPr="002012E5">
        <w:rPr>
          <w:rFonts w:hint="cs"/>
          <w:rtl/>
        </w:rPr>
        <w:t>החלטה זו אינה חלה על הגופים המיוחדים</w:t>
      </w:r>
      <w:r w:rsidRPr="002012E5">
        <w:rPr>
          <w:rtl/>
        </w:rPr>
        <w:t>,</w:t>
      </w:r>
      <w:r w:rsidRPr="002012E5">
        <w:rPr>
          <w:rFonts w:hint="cs"/>
          <w:rtl/>
        </w:rPr>
        <w:t xml:space="preserve"> קרי </w:t>
      </w:r>
      <w:r w:rsidRPr="002012E5">
        <w:rPr>
          <w:rFonts w:hint="cs"/>
          <w:rtl/>
        </w:rPr>
        <w:t>מלמ"ב, הגופים המונחים וספקיהם בהתאם להחלטת הממשלה 3611</w:t>
      </w:r>
      <w:r w:rsidRPr="002012E5">
        <w:rPr>
          <w:rtl/>
        </w:rPr>
        <w:t>,</w:t>
      </w:r>
      <w:r w:rsidRPr="002012E5">
        <w:rPr>
          <w:rFonts w:hint="cs"/>
          <w:rtl/>
        </w:rPr>
        <w:t xml:space="preserve"> "קידום היכולת הלאומית במרחב הקיברנטי" (7.8.</w:t>
      </w:r>
      <w:r w:rsidRPr="002012E5">
        <w:rPr>
          <w:rtl/>
        </w:rPr>
        <w:t>11</w:t>
      </w:r>
      <w:r w:rsidRPr="002012E5">
        <w:rPr>
          <w:rFonts w:hint="cs"/>
          <w:rtl/>
        </w:rPr>
        <w:t>).</w:t>
      </w:r>
    </w:p>
  </w:footnote>
  <w:footnote w:id="22">
    <w:p w:rsidR="00023F2D" w:rsidRPr="002012E5" w:rsidP="002012E5" w14:paraId="6286D5D5" w14:textId="77777777">
      <w:pPr>
        <w:pStyle w:val="733"/>
        <w:rPr>
          <w:rtl/>
        </w:rPr>
      </w:pPr>
      <w:r w:rsidRPr="002012E5">
        <w:rPr>
          <w:rStyle w:val="FootnoteReference2"/>
          <w:vertAlign w:val="baseline"/>
        </w:rPr>
        <w:footnoteRef/>
      </w:r>
      <w:r w:rsidRPr="002012E5">
        <w:rPr>
          <w:rtl/>
        </w:rPr>
        <w:t xml:space="preserve"> </w:t>
      </w:r>
      <w:r w:rsidRPr="002012E5">
        <w:rPr>
          <w:rtl/>
        </w:rPr>
        <w:tab/>
      </w:r>
      <w:r w:rsidRPr="002012E5">
        <w:rPr>
          <w:rFonts w:hint="cs"/>
          <w:rtl/>
        </w:rPr>
        <w:t>נספח א' ו-ב' להחלטה לעיל.</w:t>
      </w:r>
    </w:p>
  </w:footnote>
  <w:footnote w:id="23">
    <w:p w:rsidR="00023F2D" w:rsidRPr="002012E5" w:rsidP="002012E5" w14:paraId="69C63820" w14:textId="77777777">
      <w:pPr>
        <w:pStyle w:val="733"/>
        <w:rPr>
          <w:rtl/>
        </w:rPr>
      </w:pPr>
      <w:r w:rsidRPr="002012E5">
        <w:rPr>
          <w:rStyle w:val="FootnoteReference2"/>
          <w:vertAlign w:val="baseline"/>
        </w:rPr>
        <w:footnoteRef/>
      </w:r>
      <w:r w:rsidRPr="002012E5">
        <w:rPr>
          <w:rtl/>
        </w:rPr>
        <w:t xml:space="preserve"> </w:t>
      </w:r>
      <w:r w:rsidRPr="002012E5">
        <w:rPr>
          <w:rtl/>
        </w:rPr>
        <w:tab/>
      </w:r>
      <w:r w:rsidRPr="002012E5">
        <w:rPr>
          <w:rFonts w:hint="cs"/>
          <w:rtl/>
        </w:rPr>
        <w:t>נספח ז' להחלטה לעיל.</w:t>
      </w:r>
    </w:p>
  </w:footnote>
  <w:footnote w:id="24">
    <w:p w:rsidR="00023F2D" w:rsidP="002012E5" w14:paraId="7464051B" w14:textId="77777777">
      <w:pPr>
        <w:pStyle w:val="733"/>
        <w:rPr>
          <w:rtl/>
        </w:rPr>
      </w:pPr>
      <w:r w:rsidRPr="002012E5">
        <w:rPr>
          <w:rStyle w:val="FootnoteReference2"/>
          <w:vertAlign w:val="baseline"/>
        </w:rPr>
        <w:footnoteRef/>
      </w:r>
      <w:r w:rsidRPr="002012E5">
        <w:rPr>
          <w:rtl/>
        </w:rPr>
        <w:t xml:space="preserve"> </w:t>
      </w:r>
      <w:r w:rsidRPr="002012E5">
        <w:rPr>
          <w:rtl/>
        </w:rPr>
        <w:tab/>
      </w:r>
      <w:r w:rsidRPr="002012E5">
        <w:t>https://www.gov.il/he/departments/guides/supply_chain_guide</w:t>
      </w:r>
    </w:p>
  </w:footnote>
  <w:footnote w:id="25">
    <w:p w:rsidR="00023F2D" w:rsidP="001A4DB1" w14:paraId="3C24C2B6" w14:textId="77777777">
      <w:pPr>
        <w:pStyle w:val="712"/>
      </w:pPr>
      <w:r>
        <w:rPr>
          <w:rStyle w:val="FootnoteReference2"/>
        </w:rPr>
        <w:footnoteRef/>
      </w:r>
      <w:r>
        <w:rPr>
          <w:rtl/>
        </w:rPr>
        <w:t xml:space="preserve"> </w:t>
      </w:r>
      <w:r>
        <w:rPr>
          <w:rtl/>
        </w:rPr>
        <w:tab/>
      </w:r>
      <w:r>
        <w:rPr>
          <w:rFonts w:hint="cs"/>
          <w:rtl/>
        </w:rPr>
        <w:t>בשנת 2023 אוחדו המרכזים בכפוף ליחידת הגנה סקטוריאלית, באופן</w:t>
      </w:r>
      <w:r>
        <w:rPr>
          <w:rtl/>
        </w:rPr>
        <w:t xml:space="preserve"> </w:t>
      </w:r>
      <w:r>
        <w:rPr>
          <w:rFonts w:hint="cs"/>
          <w:rtl/>
        </w:rPr>
        <w:t xml:space="preserve">שבכל </w:t>
      </w:r>
      <w:r w:rsidRPr="009579DB">
        <w:rPr>
          <w:rtl/>
        </w:rPr>
        <w:t xml:space="preserve">מגזר </w:t>
      </w:r>
      <w:r>
        <w:rPr>
          <w:rFonts w:hint="cs"/>
          <w:rtl/>
        </w:rPr>
        <w:t xml:space="preserve">נכללים גופי </w:t>
      </w:r>
      <w:r>
        <w:rPr>
          <w:rFonts w:hint="cs"/>
          <w:rtl/>
        </w:rPr>
        <w:t>התמ</w:t>
      </w:r>
      <w:r>
        <w:rPr>
          <w:rtl/>
        </w:rPr>
        <w:t>"</w:t>
      </w:r>
      <w:r>
        <w:rPr>
          <w:rFonts w:hint="cs"/>
          <w:rtl/>
        </w:rPr>
        <w:t>ק הרלוונטיים.</w:t>
      </w:r>
    </w:p>
  </w:footnote>
  <w:footnote w:id="26">
    <w:p w:rsidR="00023F2D" w:rsidRPr="00AA2F9D" w:rsidP="00AA2F9D" w14:paraId="694E9B27" w14:textId="77777777">
      <w:pPr>
        <w:pStyle w:val="712"/>
      </w:pPr>
      <w:r w:rsidRPr="00AA2F9D">
        <w:rPr>
          <w:rStyle w:val="FootnoteReference2"/>
          <w:vertAlign w:val="baseline"/>
        </w:rPr>
        <w:footnoteRef/>
      </w:r>
      <w:r w:rsidRPr="00AA2F9D">
        <w:rPr>
          <w:rtl/>
        </w:rPr>
        <w:t xml:space="preserve"> </w:t>
      </w:r>
      <w:r w:rsidRPr="00AA2F9D">
        <w:rPr>
          <w:rtl/>
        </w:rPr>
        <w:tab/>
      </w:r>
      <w:r w:rsidRPr="00AA2F9D">
        <w:t>https://www.gov.il/he/departments/guides/supply_chain_guide?chapterIndex=10</w:t>
      </w:r>
    </w:p>
  </w:footnote>
  <w:footnote w:id="27">
    <w:p w:rsidR="00023F2D" w:rsidRPr="00AA2F9D" w:rsidP="00AA2F9D" w14:paraId="07A31B9C" w14:textId="77777777">
      <w:pPr>
        <w:pStyle w:val="712"/>
        <w:rPr>
          <w:rtl/>
        </w:rPr>
      </w:pPr>
      <w:r w:rsidRPr="00AA2F9D">
        <w:rPr>
          <w:rStyle w:val="FootnoteReference2"/>
          <w:vertAlign w:val="baseline"/>
        </w:rPr>
        <w:footnoteRef/>
      </w:r>
      <w:r w:rsidRPr="00AA2F9D">
        <w:rPr>
          <w:rtl/>
        </w:rPr>
        <w:t xml:space="preserve"> </w:t>
      </w:r>
      <w:r w:rsidRPr="00AA2F9D">
        <w:rPr>
          <w:rtl/>
        </w:rPr>
        <w:tab/>
      </w:r>
      <w:r w:rsidRPr="00AA2F9D">
        <w:rPr>
          <w:rFonts w:hint="cs"/>
          <w:rtl/>
        </w:rPr>
        <w:t>שרשרת אספקה בהיבט סייבר - תיאור המתודולוגיה של מערך הסייבר הלאומי.</w:t>
      </w:r>
    </w:p>
  </w:footnote>
  <w:footnote w:id="28">
    <w:p w:rsidR="00023F2D" w:rsidP="00AA2F9D" w14:paraId="1766ED7E" w14:textId="77777777">
      <w:pPr>
        <w:pStyle w:val="712"/>
        <w:rPr>
          <w:rtl/>
        </w:rPr>
      </w:pPr>
      <w:r w:rsidRPr="00AA2F9D">
        <w:rPr>
          <w:rStyle w:val="FootnoteReference2"/>
          <w:vertAlign w:val="baseline"/>
        </w:rPr>
        <w:footnoteRef/>
      </w:r>
      <w:r w:rsidRPr="00AA2F9D">
        <w:rPr>
          <w:rtl/>
        </w:rPr>
        <w:t xml:space="preserve"> </w:t>
      </w:r>
      <w:r w:rsidRPr="00AA2F9D">
        <w:tab/>
      </w:r>
      <w:r w:rsidRPr="00AA2F9D">
        <w:rPr>
          <w:rFonts w:hint="cs"/>
          <w:rtl/>
        </w:rPr>
        <w:t>טכנולוגיה</w:t>
      </w:r>
      <w:r>
        <w:rPr>
          <w:rFonts w:hint="cs"/>
          <w:rtl/>
        </w:rPr>
        <w:t xml:space="preserve"> תפעולית (</w:t>
      </w:r>
      <w:r>
        <w:rPr>
          <w:rFonts w:hint="cs"/>
        </w:rPr>
        <w:t>O</w:t>
      </w:r>
      <w:r>
        <w:t>perational Technology</w:t>
      </w:r>
      <w:r>
        <w:rPr>
          <w:rFonts w:hint="cs"/>
          <w:rtl/>
        </w:rPr>
        <w:t xml:space="preserve">) - </w:t>
      </w:r>
      <w:r w:rsidRPr="001B60D2">
        <w:rPr>
          <w:rtl/>
        </w:rPr>
        <w:t>מערכות מחשוב המשמשות לניהול משימות תעשייתיות</w:t>
      </w:r>
      <w:r>
        <w:rPr>
          <w:rFonts w:hint="cs"/>
          <w:rtl/>
        </w:rPr>
        <w:t>.</w:t>
      </w:r>
    </w:p>
  </w:footnote>
  <w:footnote w:id="29">
    <w:p w:rsidR="00023F2D" w:rsidP="0011694D" w14:paraId="62B1A8A1" w14:textId="77777777">
      <w:pPr>
        <w:pStyle w:val="7314"/>
      </w:pPr>
      <w:r w:rsidRPr="0011694D">
        <w:footnoteRef/>
      </w:r>
      <w:r w:rsidRPr="0011694D">
        <w:rPr>
          <w:rtl/>
        </w:rPr>
        <w:t xml:space="preserve"> </w:t>
      </w:r>
      <w:r w:rsidRPr="0011694D">
        <w:rPr>
          <w:rtl/>
        </w:rPr>
        <w:tab/>
      </w:r>
      <w:r w:rsidRPr="00267EC9">
        <w:rPr>
          <w:rFonts w:hint="eastAsia"/>
          <w:rtl/>
        </w:rPr>
        <w:t>תפקיד</w:t>
      </w:r>
      <w:r w:rsidRPr="00846107">
        <w:rPr>
          <w:rtl/>
        </w:rPr>
        <w:t xml:space="preserve"> </w:t>
      </w:r>
      <w:r w:rsidRPr="0041656F">
        <w:rPr>
          <w:rFonts w:hint="eastAsia"/>
          <w:rtl/>
        </w:rPr>
        <w:t>החטיבה</w:t>
      </w:r>
      <w:r w:rsidRPr="0041656F">
        <w:rPr>
          <w:rtl/>
        </w:rPr>
        <w:t xml:space="preserve"> </w:t>
      </w:r>
      <w:r w:rsidRPr="0041656F">
        <w:rPr>
          <w:rFonts w:hint="eastAsia"/>
          <w:rtl/>
        </w:rPr>
        <w:t>ליזום</w:t>
      </w:r>
      <w:r w:rsidRPr="0041656F">
        <w:rPr>
          <w:rtl/>
        </w:rPr>
        <w:t xml:space="preserve">, </w:t>
      </w:r>
      <w:r w:rsidRPr="0041656F">
        <w:rPr>
          <w:rFonts w:hint="eastAsia"/>
          <w:rtl/>
        </w:rPr>
        <w:t>להוביל</w:t>
      </w:r>
      <w:r w:rsidRPr="0041656F">
        <w:rPr>
          <w:rtl/>
        </w:rPr>
        <w:t xml:space="preserve">, </w:t>
      </w:r>
      <w:r w:rsidRPr="0041656F">
        <w:rPr>
          <w:rFonts w:hint="eastAsia"/>
          <w:rtl/>
        </w:rPr>
        <w:t>לבחון</w:t>
      </w:r>
      <w:r w:rsidRPr="0041656F">
        <w:rPr>
          <w:rtl/>
        </w:rPr>
        <w:t xml:space="preserve"> </w:t>
      </w:r>
      <w:r w:rsidRPr="0041656F">
        <w:rPr>
          <w:rFonts w:hint="eastAsia"/>
          <w:rtl/>
        </w:rPr>
        <w:t>ולפתח</w:t>
      </w:r>
      <w:r w:rsidRPr="0041656F">
        <w:rPr>
          <w:rtl/>
        </w:rPr>
        <w:t xml:space="preserve"> </w:t>
      </w:r>
      <w:r w:rsidRPr="0041656F">
        <w:rPr>
          <w:rFonts w:hint="eastAsia"/>
          <w:rtl/>
        </w:rPr>
        <w:t>שירותים</w:t>
      </w:r>
      <w:r w:rsidRPr="0041656F">
        <w:rPr>
          <w:rtl/>
        </w:rPr>
        <w:t xml:space="preserve"> </w:t>
      </w:r>
      <w:r w:rsidRPr="0041656F">
        <w:rPr>
          <w:rFonts w:hint="eastAsia"/>
          <w:rtl/>
        </w:rPr>
        <w:t>ופלטפורמות</w:t>
      </w:r>
      <w:r w:rsidRPr="0041656F">
        <w:rPr>
          <w:rtl/>
        </w:rPr>
        <w:t xml:space="preserve"> </w:t>
      </w:r>
      <w:r w:rsidRPr="0041656F">
        <w:rPr>
          <w:rFonts w:hint="eastAsia"/>
          <w:rtl/>
        </w:rPr>
        <w:t>מותאמות</w:t>
      </w:r>
      <w:r w:rsidRPr="0041656F">
        <w:rPr>
          <w:rFonts w:hint="cs"/>
          <w:rtl/>
        </w:rPr>
        <w:t xml:space="preserve"> </w:t>
      </w:r>
      <w:r w:rsidRPr="0041656F">
        <w:rPr>
          <w:rFonts w:hint="eastAsia"/>
          <w:rtl/>
        </w:rPr>
        <w:t>עבור</w:t>
      </w:r>
      <w:r w:rsidRPr="0041656F">
        <w:rPr>
          <w:rFonts w:hint="cs"/>
          <w:rtl/>
        </w:rPr>
        <w:t xml:space="preserve"> הלקוחות השונים החל </w:t>
      </w:r>
      <w:r w:rsidRPr="0041656F">
        <w:rPr>
          <w:rFonts w:hint="eastAsia"/>
          <w:rtl/>
        </w:rPr>
        <w:t>ב</w:t>
      </w:r>
      <w:r w:rsidRPr="0041656F">
        <w:rPr>
          <w:rFonts w:hint="cs"/>
          <w:rtl/>
        </w:rPr>
        <w:t xml:space="preserve">שלב הייזום, </w:t>
      </w:r>
      <w:r w:rsidRPr="0041656F">
        <w:rPr>
          <w:rFonts w:hint="eastAsia"/>
          <w:rtl/>
        </w:rPr>
        <w:t>עבור</w:t>
      </w:r>
      <w:r w:rsidRPr="0041656F">
        <w:rPr>
          <w:rtl/>
        </w:rPr>
        <w:t xml:space="preserve"> </w:t>
      </w:r>
      <w:r w:rsidRPr="0041656F">
        <w:rPr>
          <w:rFonts w:hint="eastAsia"/>
          <w:rtl/>
        </w:rPr>
        <w:t>דרך</w:t>
      </w:r>
      <w:r w:rsidRPr="0041656F">
        <w:rPr>
          <w:rtl/>
        </w:rPr>
        <w:t xml:space="preserve"> </w:t>
      </w:r>
      <w:r w:rsidRPr="0041656F">
        <w:rPr>
          <w:rFonts w:hint="eastAsia"/>
          <w:rtl/>
        </w:rPr>
        <w:t>שלבי</w:t>
      </w:r>
      <w:r w:rsidRPr="0041656F">
        <w:rPr>
          <w:rFonts w:hint="cs"/>
          <w:rtl/>
        </w:rPr>
        <w:t xml:space="preserve"> התכנון, </w:t>
      </w:r>
      <w:r w:rsidRPr="0041656F">
        <w:rPr>
          <w:rFonts w:hint="eastAsia"/>
          <w:rtl/>
        </w:rPr>
        <w:t>ה</w:t>
      </w:r>
      <w:r w:rsidRPr="0041656F">
        <w:rPr>
          <w:rFonts w:hint="cs"/>
          <w:rtl/>
        </w:rPr>
        <w:t>מיפוי וניתוח הצרכים, האפיון</w:t>
      </w:r>
      <w:r w:rsidRPr="0041656F">
        <w:rPr>
          <w:rtl/>
        </w:rPr>
        <w:t xml:space="preserve"> </w:t>
      </w:r>
      <w:r w:rsidRPr="0041656F">
        <w:rPr>
          <w:rFonts w:hint="eastAsia"/>
          <w:rtl/>
        </w:rPr>
        <w:t>ו</w:t>
      </w:r>
      <w:r w:rsidRPr="0041656F">
        <w:rPr>
          <w:rFonts w:hint="cs"/>
          <w:rtl/>
        </w:rPr>
        <w:t xml:space="preserve">הפיתוח </w:t>
      </w:r>
      <w:r w:rsidRPr="0041656F">
        <w:rPr>
          <w:rFonts w:hint="eastAsia"/>
          <w:rtl/>
        </w:rPr>
        <w:t>וכלה</w:t>
      </w:r>
      <w:r w:rsidRPr="0041656F">
        <w:rPr>
          <w:rtl/>
        </w:rPr>
        <w:t xml:space="preserve"> </w:t>
      </w:r>
      <w:r w:rsidRPr="0041656F">
        <w:rPr>
          <w:rFonts w:hint="eastAsia"/>
          <w:rtl/>
        </w:rPr>
        <w:t>בשלב</w:t>
      </w:r>
      <w:r w:rsidRPr="0041656F">
        <w:rPr>
          <w:rFonts w:hint="cs"/>
          <w:rtl/>
        </w:rPr>
        <w:t xml:space="preserve"> מבצוע הפתרון הטכנולוגי המתאים ביותר.</w:t>
      </w:r>
    </w:p>
  </w:footnote>
  <w:footnote w:id="30">
    <w:p w:rsidR="00023F2D" w:rsidP="0011694D" w14:paraId="549F089F" w14:textId="77777777">
      <w:pPr>
        <w:pStyle w:val="7314"/>
      </w:pPr>
      <w:r w:rsidRPr="0011694D">
        <w:footnoteRef/>
      </w:r>
      <w:r w:rsidRPr="0011694D">
        <w:rPr>
          <w:rtl/>
        </w:rPr>
        <w:t xml:space="preserve"> </w:t>
      </w:r>
      <w:r>
        <w:rPr>
          <w:rtl/>
        </w:rPr>
        <w:tab/>
      </w:r>
      <w:r>
        <w:rPr>
          <w:rFonts w:hint="cs"/>
          <w:rtl/>
        </w:rPr>
        <w:t xml:space="preserve">מערך הסייבר, </w:t>
      </w:r>
      <w:r w:rsidRPr="00386054">
        <w:rPr>
          <w:b/>
          <w:bCs/>
          <w:rtl/>
        </w:rPr>
        <w:t>סקירת פעילות מערך הסייבר הלאומי לאור תקיפת ספקי שירותי האירוח</w:t>
      </w:r>
      <w:r>
        <w:rPr>
          <w:rFonts w:hint="cs"/>
          <w:rtl/>
        </w:rPr>
        <w:t xml:space="preserve"> (31.5.20). </w:t>
      </w:r>
    </w:p>
  </w:footnote>
  <w:footnote w:id="31">
    <w:p w:rsidR="00023F2D" w:rsidRPr="0074793D" w:rsidP="0011694D" w14:paraId="741A9752" w14:textId="77777777">
      <w:pPr>
        <w:pStyle w:val="7314"/>
        <w:rPr>
          <w:rtl/>
        </w:rPr>
      </w:pPr>
      <w:r w:rsidRPr="0011694D">
        <w:footnoteRef/>
      </w:r>
      <w:r w:rsidRPr="0011694D">
        <w:rPr>
          <w:rtl/>
        </w:rPr>
        <w:t xml:space="preserve"> </w:t>
      </w:r>
      <w:r w:rsidRPr="0011694D">
        <w:rPr>
          <w:rtl/>
        </w:rPr>
        <w:tab/>
      </w:r>
      <w:r w:rsidRPr="00FD6F45">
        <w:rPr>
          <w:rtl/>
        </w:rPr>
        <w:t>הטמנה של מרכיבי חומרה ש"טופלו" על ידי התוקף</w:t>
      </w:r>
      <w:r>
        <w:rPr>
          <w:rFonts w:hint="cs"/>
          <w:rtl/>
        </w:rPr>
        <w:t xml:space="preserve"> </w:t>
      </w:r>
      <w:r w:rsidRPr="00FD6F45">
        <w:rPr>
          <w:rtl/>
        </w:rPr>
        <w:t>המאפשר</w:t>
      </w:r>
      <w:r w:rsidRPr="00FD6F45">
        <w:rPr>
          <w:rFonts w:hint="cs"/>
          <w:rtl/>
        </w:rPr>
        <w:t>ת</w:t>
      </w:r>
      <w:r w:rsidRPr="00FD6F45">
        <w:rPr>
          <w:rtl/>
        </w:rPr>
        <w:t xml:space="preserve"> את ערוץ התקיפה בתווך</w:t>
      </w:r>
      <w:r>
        <w:rPr>
          <w:rFonts w:hint="cs"/>
          <w:rtl/>
        </w:rPr>
        <w:t>.</w:t>
      </w:r>
    </w:p>
  </w:footnote>
  <w:footnote w:id="32">
    <w:p w:rsidR="00023F2D" w:rsidP="0011694D" w14:paraId="3B2C23A5" w14:textId="77777777">
      <w:pPr>
        <w:pStyle w:val="7314"/>
        <w:rPr>
          <w:rtl/>
        </w:rPr>
      </w:pPr>
      <w:r w:rsidRPr="0011694D">
        <w:footnoteRef/>
      </w:r>
      <w:r w:rsidRPr="0011694D">
        <w:rPr>
          <w:rtl/>
        </w:rPr>
        <w:t xml:space="preserve"> </w:t>
      </w:r>
      <w:r>
        <w:rPr>
          <w:rtl/>
        </w:rPr>
        <w:tab/>
      </w:r>
      <w:r>
        <w:rPr>
          <w:rFonts w:hint="cs"/>
          <w:rtl/>
        </w:rPr>
        <w:t>גורמים הנוטים לאמץ חידושים בקצב משתנה.</w:t>
      </w:r>
    </w:p>
  </w:footnote>
  <w:footnote w:id="33">
    <w:p w:rsidR="00023F2D" w:rsidP="004C2C70" w14:paraId="2760385A" w14:textId="77777777">
      <w:pPr>
        <w:pStyle w:val="7314"/>
        <w:rPr>
          <w:rtl/>
        </w:rPr>
      </w:pPr>
      <w:r w:rsidRPr="004C2C70">
        <w:footnoteRef/>
      </w:r>
      <w:r w:rsidRPr="004C2C70">
        <w:rPr>
          <w:rtl/>
        </w:rPr>
        <w:t xml:space="preserve"> </w:t>
      </w:r>
      <w:r w:rsidRPr="004C2C70">
        <w:rPr>
          <w:rtl/>
        </w:rPr>
        <w:tab/>
      </w:r>
      <w:r>
        <w:rPr>
          <w:rFonts w:hint="cs"/>
          <w:rtl/>
        </w:rPr>
        <w:t>ההנחיות המחייבות במועד הפצת השאלון היו מבוססות על גרסה 1.3 של המתודולוגיה.</w:t>
      </w:r>
    </w:p>
  </w:footnote>
  <w:footnote w:id="34">
    <w:p w:rsidR="00023F2D" w:rsidP="001A4DB1" w14:paraId="315E8C25" w14:textId="77777777">
      <w:pPr>
        <w:pStyle w:val="712"/>
      </w:pPr>
      <w:r w:rsidRPr="004F10C3">
        <w:rPr>
          <w:rStyle w:val="7330"/>
        </w:rPr>
        <w:footnoteRef/>
      </w:r>
      <w:r w:rsidRPr="004F10C3">
        <w:rPr>
          <w:rStyle w:val="7330"/>
          <w:rtl/>
        </w:rPr>
        <w:t xml:space="preserve"> </w:t>
      </w:r>
      <w:r>
        <w:rPr>
          <w:rtl/>
        </w:rPr>
        <w:tab/>
      </w:r>
      <w:r>
        <w:rPr>
          <w:rFonts w:hint="cs"/>
          <w:rtl/>
        </w:rPr>
        <w:t>דירוג הספקים על פי מידת הסיכון הגלומה בהתקשרות עימם ובהתאם לרמת ההגנה שלהם.</w:t>
      </w:r>
    </w:p>
  </w:footnote>
  <w:footnote w:id="35">
    <w:p w:rsidR="00023F2D" w:rsidP="004F10C3" w14:paraId="13332ACE" w14:textId="77777777">
      <w:pPr>
        <w:pStyle w:val="7314"/>
        <w:rPr>
          <w:rtl/>
        </w:rPr>
      </w:pPr>
      <w:r w:rsidRPr="004F10C3">
        <w:footnoteRef/>
      </w:r>
      <w:r w:rsidRPr="004F10C3">
        <w:rPr>
          <w:rtl/>
        </w:rPr>
        <w:t xml:space="preserve"> </w:t>
      </w:r>
      <w:r>
        <w:rPr>
          <w:rtl/>
        </w:rPr>
        <w:tab/>
      </w:r>
      <w:r>
        <w:rPr>
          <w:rFonts w:hint="cs"/>
          <w:rtl/>
        </w:rPr>
        <w:t xml:space="preserve">מבדיקה שביצע משרד מבקר המדינה במרץ 2023 באתר המרשתת של מערך הסייבר </w:t>
      </w:r>
    </w:p>
  </w:footnote>
  <w:footnote w:id="36">
    <w:p w:rsidR="00023F2D" w:rsidP="00643119" w14:paraId="2CFDDFA1" w14:textId="35EF14CD">
      <w:pPr>
        <w:pStyle w:val="7314"/>
      </w:pPr>
      <w:r w:rsidRPr="00643119">
        <w:footnoteRef/>
      </w:r>
      <w:r w:rsidRPr="00643119">
        <w:rPr>
          <w:rtl/>
        </w:rPr>
        <w:t xml:space="preserve"> </w:t>
      </w:r>
      <w:r>
        <w:rPr>
          <w:rtl/>
        </w:rPr>
        <w:tab/>
      </w:r>
      <w:r>
        <w:rPr>
          <w:rFonts w:hint="cs"/>
          <w:rtl/>
        </w:rPr>
        <w:t xml:space="preserve">הנחיית </w:t>
      </w:r>
      <w:r>
        <w:rPr>
          <w:rFonts w:hint="cs"/>
          <w:rtl/>
        </w:rPr>
        <w:t>יה"ב 5.19, סעיף 7.1</w:t>
      </w:r>
      <w:r w:rsidR="0049376B">
        <w:rPr>
          <w:rFonts w:hint="cs"/>
          <w:rtl/>
        </w:rPr>
        <w:t>.</w:t>
      </w:r>
    </w:p>
  </w:footnote>
  <w:footnote w:id="37">
    <w:p w:rsidR="00023F2D" w:rsidP="001A4DB1" w14:paraId="2278DF35" w14:textId="77777777">
      <w:pPr>
        <w:pStyle w:val="712"/>
      </w:pPr>
      <w:r w:rsidRPr="00643119">
        <w:rPr>
          <w:rStyle w:val="7330"/>
        </w:rPr>
        <w:footnoteRef/>
      </w:r>
      <w:r w:rsidRPr="00643119">
        <w:rPr>
          <w:rStyle w:val="7330"/>
          <w:rtl/>
        </w:rPr>
        <w:t xml:space="preserve"> </w:t>
      </w:r>
      <w:r>
        <w:rPr>
          <w:rtl/>
        </w:rPr>
        <w:tab/>
      </w:r>
      <w:r>
        <w:rPr>
          <w:rFonts w:hint="cs"/>
          <w:rtl/>
        </w:rPr>
        <w:t xml:space="preserve">בינואר 2021 התווספה דרישה </w:t>
      </w:r>
      <w:r w:rsidRPr="00863311">
        <w:rPr>
          <w:rFonts w:hint="cs"/>
          <w:rtl/>
        </w:rPr>
        <w:t xml:space="preserve">זו </w:t>
      </w:r>
      <w:r w:rsidRPr="00863311">
        <w:rPr>
          <w:rFonts w:hint="eastAsia"/>
          <w:rtl/>
        </w:rPr>
        <w:t>לעמידה</w:t>
      </w:r>
      <w:r w:rsidRPr="00863311">
        <w:rPr>
          <w:rtl/>
        </w:rPr>
        <w:t xml:space="preserve"> </w:t>
      </w:r>
      <w:r w:rsidRPr="00952D9B">
        <w:rPr>
          <w:rFonts w:hint="eastAsia"/>
          <w:rtl/>
        </w:rPr>
        <w:t>בתקן</w:t>
      </w:r>
      <w:r w:rsidRPr="00952D9B">
        <w:rPr>
          <w:rtl/>
        </w:rPr>
        <w:t xml:space="preserve"> </w:t>
      </w:r>
      <w:r w:rsidRPr="005271A4">
        <w:rPr>
          <w:rFonts w:hint="eastAsia"/>
          <w:rtl/>
        </w:rPr>
        <w:t>אבטחת</w:t>
      </w:r>
      <w:r w:rsidRPr="00B83329">
        <w:rPr>
          <w:rtl/>
        </w:rPr>
        <w:t xml:space="preserve"> </w:t>
      </w:r>
      <w:r w:rsidRPr="00892B7A">
        <w:rPr>
          <w:rFonts w:hint="eastAsia"/>
          <w:rtl/>
        </w:rPr>
        <w:t>מידע</w:t>
      </w:r>
      <w:r>
        <w:rPr>
          <w:rFonts w:hint="cs"/>
          <w:rtl/>
        </w:rPr>
        <w:t xml:space="preserve"> לאחר שתמה תקופת ההיערכות ליישום שרשרת האספקה שבמהלכה לא </w:t>
      </w:r>
      <w:r>
        <w:rPr>
          <w:rFonts w:hint="cs"/>
          <w:rtl/>
        </w:rPr>
        <w:t>הותעדו ספקים מהותיים.</w:t>
      </w:r>
    </w:p>
  </w:footnote>
  <w:footnote w:id="38">
    <w:p w:rsidR="00023F2D" w:rsidP="0032355C" w14:paraId="1217C52E" w14:textId="77777777">
      <w:pPr>
        <w:pStyle w:val="7314"/>
      </w:pPr>
      <w:r w:rsidRPr="0032355C">
        <w:footnoteRef/>
      </w:r>
      <w:r w:rsidRPr="0032355C">
        <w:rPr>
          <w:rtl/>
        </w:rPr>
        <w:t xml:space="preserve"> </w:t>
      </w:r>
      <w:r>
        <w:rPr>
          <w:rtl/>
        </w:rPr>
        <w:tab/>
      </w:r>
      <w:r>
        <w:rPr>
          <w:rFonts w:hint="cs"/>
          <w:rtl/>
        </w:rPr>
        <w:t>סקירת פעילות מערך הסייבר הלאומי ב-31.5.20 בנושא תקיפת ספקי שירותי האירוח.</w:t>
      </w:r>
    </w:p>
  </w:footnote>
  <w:footnote w:id="39">
    <w:p w:rsidR="00023F2D" w:rsidP="0032355C" w14:paraId="34F42FC8" w14:textId="77777777">
      <w:pPr>
        <w:pStyle w:val="7314"/>
        <w:rPr>
          <w:rtl/>
        </w:rPr>
      </w:pPr>
      <w:r w:rsidRPr="0032355C">
        <w:footnoteRef/>
      </w:r>
      <w:r>
        <w:rPr>
          <w:rtl/>
        </w:rPr>
        <w:t xml:space="preserve"> </w:t>
      </w:r>
      <w:r>
        <w:rPr>
          <w:rtl/>
        </w:rPr>
        <w:tab/>
      </w:r>
      <w:r>
        <w:rPr>
          <w:rFonts w:hint="cs"/>
          <w:rtl/>
        </w:rPr>
        <w:t xml:space="preserve">הוראת </w:t>
      </w:r>
      <w:r>
        <w:rPr>
          <w:rFonts w:hint="cs"/>
          <w:rtl/>
        </w:rPr>
        <w:t>תכ"ם 7.3.1 עודכנה לאחרונה ב-14.3.23, ועדכון זה טרם כלל את טיוטת נספח ז'.</w:t>
      </w:r>
    </w:p>
  </w:footnote>
  <w:footnote w:id="40">
    <w:p w:rsidR="00023F2D" w:rsidRPr="0032355C" w:rsidP="0032355C" w14:paraId="16D9DCBB" w14:textId="77777777">
      <w:pPr>
        <w:pStyle w:val="7314"/>
      </w:pPr>
      <w:r w:rsidRPr="0032355C">
        <w:rPr>
          <w:rStyle w:val="FootnoteReference2"/>
          <w:vertAlign w:val="baseline"/>
        </w:rPr>
        <w:footnoteRef/>
      </w:r>
      <w:r w:rsidRPr="0032355C">
        <w:rPr>
          <w:rtl/>
        </w:rPr>
        <w:t xml:space="preserve"> </w:t>
      </w:r>
      <w:r w:rsidRPr="0032355C">
        <w:rPr>
          <w:rtl/>
        </w:rPr>
        <w:tab/>
      </w:r>
      <w:r w:rsidRPr="0032355C">
        <w:rPr>
          <w:rFonts w:hint="cs"/>
          <w:rtl/>
        </w:rPr>
        <w:t xml:space="preserve">לדוגמה, </w:t>
      </w:r>
      <w:r w:rsidRPr="0032355C">
        <w:rPr>
          <w:rtl/>
        </w:rPr>
        <w:t>מכרז 6568-2021</w:t>
      </w:r>
      <w:r w:rsidRPr="0032355C">
        <w:rPr>
          <w:rFonts w:hint="cs"/>
          <w:rtl/>
        </w:rPr>
        <w:t xml:space="preserve"> </w:t>
      </w:r>
      <w:r w:rsidRPr="0032355C">
        <w:rPr>
          <w:rtl/>
        </w:rPr>
        <w:t xml:space="preserve">לניהול </w:t>
      </w:r>
      <w:r w:rsidRPr="0032355C">
        <w:rPr>
          <w:rFonts w:hint="cs"/>
          <w:rtl/>
        </w:rPr>
        <w:t>ולהנפקה</w:t>
      </w:r>
      <w:r w:rsidRPr="0032355C">
        <w:rPr>
          <w:rtl/>
        </w:rPr>
        <w:t xml:space="preserve"> </w:t>
      </w:r>
      <w:r w:rsidRPr="0032355C">
        <w:rPr>
          <w:rFonts w:hint="cs"/>
          <w:rtl/>
        </w:rPr>
        <w:t xml:space="preserve">של </w:t>
      </w:r>
      <w:r w:rsidRPr="0032355C">
        <w:rPr>
          <w:rtl/>
        </w:rPr>
        <w:t>אמצעי תשלום מתקדמים</w:t>
      </w:r>
      <w:r w:rsidRPr="0032355C">
        <w:rPr>
          <w:rFonts w:hint="cs"/>
          <w:rtl/>
        </w:rPr>
        <w:t>, בפרק "בקרה ופיקוח אבטחת  מידע".</w:t>
      </w:r>
    </w:p>
  </w:footnote>
  <w:footnote w:id="41">
    <w:p w:rsidR="00023F2D" w:rsidP="0032355C" w14:paraId="3EF5B9F1" w14:textId="77777777">
      <w:pPr>
        <w:pStyle w:val="7314"/>
        <w:rPr>
          <w:rtl/>
        </w:rPr>
      </w:pPr>
      <w:r w:rsidRPr="0032355C">
        <w:rPr>
          <w:rStyle w:val="FootnoteReference2"/>
          <w:vertAlign w:val="baseline"/>
        </w:rPr>
        <w:footnoteRef/>
      </w:r>
      <w:r w:rsidRPr="0032355C">
        <w:rPr>
          <w:rtl/>
        </w:rPr>
        <w:t xml:space="preserve"> </w:t>
      </w:r>
      <w:r w:rsidRPr="0032355C">
        <w:rPr>
          <w:rtl/>
        </w:rPr>
        <w:tab/>
      </w:r>
      <w:r w:rsidRPr="00BA6465">
        <w:rPr>
          <w:rtl/>
        </w:rPr>
        <w:t>תחום במערך סייבר</w:t>
      </w:r>
      <w:r>
        <w:rPr>
          <w:rFonts w:hint="cs"/>
          <w:rtl/>
        </w:rPr>
        <w:t>,</w:t>
      </w:r>
      <w:r w:rsidRPr="00BA6465">
        <w:rPr>
          <w:rtl/>
        </w:rPr>
        <w:t xml:space="preserve"> חירום וביטחון</w:t>
      </w:r>
      <w:r>
        <w:rPr>
          <w:rFonts w:hint="cs"/>
          <w:rtl/>
        </w:rPr>
        <w:t>.</w:t>
      </w:r>
    </w:p>
  </w:footnote>
  <w:footnote w:id="42">
    <w:p w:rsidR="00023F2D" w:rsidRPr="0032355C" w:rsidP="0032355C" w14:paraId="73EB1B61" w14:textId="77777777">
      <w:pPr>
        <w:pStyle w:val="733"/>
        <w:rPr>
          <w:rStyle w:val="FootnoteReference2"/>
          <w:vertAlign w:val="baseline"/>
          <w:rtl/>
        </w:rPr>
      </w:pPr>
      <w:r w:rsidRPr="0032355C">
        <w:rPr>
          <w:rStyle w:val="FootnoteReference2"/>
          <w:vertAlign w:val="baseline"/>
        </w:rPr>
        <w:footnoteRef/>
      </w:r>
      <w:r w:rsidRPr="0032355C">
        <w:rPr>
          <w:rStyle w:val="FootnoteReference2"/>
          <w:rFonts w:hint="cs"/>
          <w:vertAlign w:val="baseline"/>
          <w:rtl/>
        </w:rPr>
        <w:tab/>
      </w:r>
      <w:r w:rsidRPr="0032355C">
        <w:rPr>
          <w:rtl/>
        </w:rPr>
        <w:tab/>
      </w:r>
      <w:r w:rsidRPr="0032355C">
        <w:rPr>
          <w:rStyle w:val="FootnoteReference2"/>
          <w:rFonts w:hint="cs"/>
          <w:vertAlign w:val="baseline"/>
          <w:rtl/>
        </w:rPr>
        <w:t>מתוך אתר ה</w:t>
      </w:r>
      <w:r w:rsidRPr="0032355C">
        <w:rPr>
          <w:rFonts w:hint="cs"/>
          <w:rtl/>
        </w:rPr>
        <w:t>מרשתת</w:t>
      </w:r>
      <w:r w:rsidRPr="0032355C">
        <w:rPr>
          <w:rStyle w:val="FootnoteReference2"/>
          <w:rFonts w:hint="cs"/>
          <w:vertAlign w:val="baseline"/>
          <w:rtl/>
        </w:rPr>
        <w:t xml:space="preserve"> של מוקד 119: </w:t>
      </w:r>
      <w:hyperlink r:id="rId3" w:history="1">
        <w:r w:rsidRPr="0032355C">
          <w:rPr>
            <w:rStyle w:val="7335"/>
          </w:rPr>
          <w:t>https://www.gov.il/he/departments/general/contact</w:t>
        </w:r>
      </w:hyperlink>
      <w:r w:rsidRPr="0032355C">
        <w:rPr>
          <w:rStyle w:val="FootnoteReference2"/>
          <w:rFonts w:hint="cs"/>
          <w:vertAlign w:val="baseline"/>
          <w:rtl/>
        </w:rPr>
        <w:t>.</w:t>
      </w:r>
    </w:p>
  </w:footnote>
  <w:footnote w:id="43">
    <w:p w:rsidR="00023F2D" w:rsidRPr="0032355C" w:rsidP="0032355C" w14:paraId="1D86475C" w14:textId="77777777">
      <w:pPr>
        <w:pStyle w:val="733"/>
      </w:pPr>
      <w:r w:rsidRPr="0032355C">
        <w:rPr>
          <w:rStyle w:val="FootnoteReference2"/>
          <w:vertAlign w:val="baseline"/>
        </w:rPr>
        <w:footnoteRef/>
      </w:r>
      <w:r w:rsidRPr="0032355C">
        <w:rPr>
          <w:rtl/>
        </w:rPr>
        <w:t xml:space="preserve"> </w:t>
      </w:r>
      <w:r w:rsidRPr="0032355C">
        <w:rPr>
          <w:rtl/>
        </w:rPr>
        <w:tab/>
      </w:r>
      <w:r w:rsidRPr="0032355C">
        <w:rPr>
          <w:rFonts w:hint="cs"/>
          <w:rtl/>
        </w:rPr>
        <w:t>פעולות להפחתת הסיכון כאשר לא ניתן למנוע את הסיכון.</w:t>
      </w:r>
    </w:p>
  </w:footnote>
  <w:footnote w:id="44">
    <w:p w:rsidR="00023F2D" w:rsidP="0032355C" w14:paraId="436C5649" w14:textId="77777777">
      <w:pPr>
        <w:pStyle w:val="733"/>
      </w:pPr>
      <w:r w:rsidRPr="0032355C">
        <w:rPr>
          <w:rStyle w:val="FootnoteReference2"/>
          <w:vertAlign w:val="baseline"/>
        </w:rPr>
        <w:footnoteRef/>
      </w:r>
      <w:r>
        <w:rPr>
          <w:rtl/>
        </w:rPr>
        <w:t xml:space="preserve"> </w:t>
      </w:r>
      <w:r>
        <w:rPr>
          <w:rtl/>
        </w:rPr>
        <w:tab/>
      </w:r>
      <w:r>
        <w:rPr>
          <w:rFonts w:hint="cs"/>
          <w:rtl/>
        </w:rPr>
        <w:t xml:space="preserve">יה"ב, </w:t>
      </w:r>
      <w:r w:rsidRPr="00737022">
        <w:rPr>
          <w:rFonts w:hint="eastAsia"/>
          <w:b/>
          <w:bCs/>
          <w:rtl/>
        </w:rPr>
        <w:t>הנחיה</w:t>
      </w:r>
      <w:r w:rsidRPr="00737022">
        <w:rPr>
          <w:b/>
          <w:bCs/>
          <w:rtl/>
        </w:rPr>
        <w:t xml:space="preserve"> 5.1 בנושא מדיניות להגנת הסייבר בממשלה</w:t>
      </w:r>
      <w:r>
        <w:rPr>
          <w:rFonts w:hint="cs"/>
          <w:rtl/>
        </w:rPr>
        <w:t>, סעיף 4.2.1</w:t>
      </w:r>
    </w:p>
  </w:footnote>
  <w:footnote w:id="45">
    <w:p w:rsidR="00023F2D" w:rsidP="001A4DB1" w14:paraId="2E36FB66" w14:textId="77777777">
      <w:pPr>
        <w:pStyle w:val="712"/>
      </w:pPr>
      <w:r w:rsidRPr="0032355C">
        <w:footnoteRef/>
      </w:r>
      <w:r>
        <w:rPr>
          <w:rtl/>
        </w:rPr>
        <w:t xml:space="preserve"> </w:t>
      </w:r>
      <w:r>
        <w:rPr>
          <w:rtl/>
        </w:rPr>
        <w:tab/>
      </w:r>
      <w:r>
        <w:rPr>
          <w:rFonts w:hint="cs"/>
          <w:rtl/>
        </w:rPr>
        <w:t xml:space="preserve">מערך הסייבר, </w:t>
      </w:r>
      <w:r w:rsidRPr="00D64522">
        <w:rPr>
          <w:rFonts w:hint="eastAsia"/>
          <w:b/>
          <w:bCs/>
          <w:rtl/>
        </w:rPr>
        <w:t>הרחבה</w:t>
      </w:r>
      <w:r w:rsidRPr="00D64522">
        <w:rPr>
          <w:b/>
          <w:bCs/>
          <w:rtl/>
        </w:rPr>
        <w:t xml:space="preserve"> </w:t>
      </w:r>
      <w:r w:rsidRPr="00D64522">
        <w:rPr>
          <w:rFonts w:hint="eastAsia"/>
          <w:b/>
          <w:bCs/>
          <w:rtl/>
        </w:rPr>
        <w:t>מקצועית</w:t>
      </w:r>
      <w:r w:rsidRPr="00D64522">
        <w:rPr>
          <w:b/>
          <w:bCs/>
          <w:rtl/>
        </w:rPr>
        <w:t xml:space="preserve"> </w:t>
      </w:r>
      <w:r w:rsidRPr="00D64522">
        <w:rPr>
          <w:rFonts w:hint="eastAsia"/>
          <w:b/>
          <w:bCs/>
          <w:rtl/>
        </w:rPr>
        <w:t>בנושא</w:t>
      </w:r>
      <w:r w:rsidRPr="00D64522">
        <w:rPr>
          <w:b/>
          <w:bCs/>
          <w:rtl/>
        </w:rPr>
        <w:t xml:space="preserve"> </w:t>
      </w:r>
      <w:r w:rsidRPr="00D64522">
        <w:rPr>
          <w:rFonts w:hint="eastAsia"/>
          <w:b/>
          <w:bCs/>
          <w:rtl/>
        </w:rPr>
        <w:t>שרשרת</w:t>
      </w:r>
      <w:r w:rsidRPr="00D64522">
        <w:rPr>
          <w:b/>
          <w:bCs/>
          <w:rtl/>
        </w:rPr>
        <w:t xml:space="preserve"> </w:t>
      </w:r>
      <w:r w:rsidRPr="00D64522">
        <w:rPr>
          <w:rFonts w:hint="eastAsia"/>
          <w:b/>
          <w:bCs/>
          <w:rtl/>
        </w:rPr>
        <w:t>אספקה</w:t>
      </w:r>
      <w:r w:rsidRPr="00D64522">
        <w:rPr>
          <w:b/>
          <w:bCs/>
          <w:rtl/>
        </w:rPr>
        <w:t xml:space="preserve"> - </w:t>
      </w:r>
      <w:r w:rsidRPr="00D64522">
        <w:rPr>
          <w:rFonts w:hint="eastAsia"/>
          <w:b/>
          <w:bCs/>
          <w:rtl/>
        </w:rPr>
        <w:t>דגשים</w:t>
      </w:r>
      <w:r w:rsidRPr="00D64522">
        <w:rPr>
          <w:b/>
          <w:bCs/>
          <w:rtl/>
        </w:rPr>
        <w:t xml:space="preserve"> </w:t>
      </w:r>
      <w:r w:rsidRPr="00D64522">
        <w:rPr>
          <w:rFonts w:hint="eastAsia"/>
          <w:b/>
          <w:bCs/>
          <w:rtl/>
        </w:rPr>
        <w:t>עבור</w:t>
      </w:r>
      <w:r w:rsidRPr="00D64522">
        <w:rPr>
          <w:b/>
          <w:bCs/>
          <w:rtl/>
        </w:rPr>
        <w:t xml:space="preserve"> </w:t>
      </w:r>
      <w:r w:rsidRPr="00D64522">
        <w:rPr>
          <w:rFonts w:hint="eastAsia"/>
          <w:b/>
          <w:bCs/>
          <w:rtl/>
        </w:rPr>
        <w:t>צד</w:t>
      </w:r>
      <w:r w:rsidRPr="00D64522">
        <w:rPr>
          <w:b/>
          <w:bCs/>
          <w:rtl/>
        </w:rPr>
        <w:t xml:space="preserve"> </w:t>
      </w:r>
      <w:r w:rsidRPr="00D64522">
        <w:rPr>
          <w:rFonts w:hint="eastAsia"/>
          <w:b/>
          <w:bCs/>
          <w:rtl/>
        </w:rPr>
        <w:t>לקוח</w:t>
      </w:r>
      <w:r>
        <w:rPr>
          <w:rFonts w:hint="cs"/>
          <w:rtl/>
        </w:rPr>
        <w:t>, סעיף 7.1</w:t>
      </w:r>
    </w:p>
  </w:footnote>
  <w:footnote w:id="46">
    <w:p w:rsidR="00023F2D" w:rsidP="001A4DB1" w14:paraId="0E573978" w14:textId="77777777">
      <w:pPr>
        <w:pStyle w:val="712"/>
        <w:rPr>
          <w:rtl/>
        </w:rPr>
      </w:pPr>
      <w:r w:rsidRPr="0032355C">
        <w:footnoteRef/>
      </w:r>
      <w:r>
        <w:rPr>
          <w:rtl/>
        </w:rPr>
        <w:t xml:space="preserve"> </w:t>
      </w:r>
      <w:r>
        <w:rPr>
          <w:rtl/>
        </w:rPr>
        <w:tab/>
      </w:r>
      <w:r>
        <w:rPr>
          <w:rFonts w:hint="cs"/>
          <w:rtl/>
        </w:rPr>
        <w:t xml:space="preserve">יה"ב, </w:t>
      </w:r>
      <w:r w:rsidRPr="00D64522">
        <w:rPr>
          <w:rFonts w:hint="eastAsia"/>
          <w:b/>
          <w:bCs/>
          <w:rtl/>
        </w:rPr>
        <w:t>הנחיה</w:t>
      </w:r>
      <w:r w:rsidRPr="00D64522">
        <w:rPr>
          <w:b/>
          <w:bCs/>
          <w:rtl/>
        </w:rPr>
        <w:t xml:space="preserve"> 5.19</w:t>
      </w:r>
      <w:r>
        <w:rPr>
          <w:rFonts w:hint="cs"/>
          <w:rtl/>
        </w:rPr>
        <w:t>, סעיף 7.1.</w:t>
      </w:r>
    </w:p>
  </w:footnote>
  <w:footnote w:id="47">
    <w:p w:rsidR="00023F2D" w:rsidP="001A4DB1" w14:paraId="43447A06" w14:textId="77777777">
      <w:pPr>
        <w:pStyle w:val="712"/>
        <w:rPr>
          <w:rtl/>
        </w:rPr>
      </w:pPr>
      <w:r w:rsidRPr="0032355C">
        <w:footnoteRef/>
      </w:r>
      <w:r>
        <w:rPr>
          <w:rtl/>
        </w:rPr>
        <w:t xml:space="preserve"> </w:t>
      </w:r>
      <w:r>
        <w:rPr>
          <w:rtl/>
        </w:rPr>
        <w:tab/>
      </w:r>
      <w:r>
        <w:rPr>
          <w:rFonts w:hint="cs"/>
          <w:rtl/>
        </w:rPr>
        <w:t>הרחבה מקצועית בנושא שרשרת אספקה- דגשים עבור צד הלקוח, סעיף 9.3.2.4</w:t>
      </w:r>
    </w:p>
  </w:footnote>
  <w:footnote w:id="48">
    <w:p w:rsidR="00023F2D" w:rsidP="001A4DB1" w14:paraId="350A1252" w14:textId="77777777">
      <w:pPr>
        <w:pStyle w:val="712"/>
      </w:pPr>
      <w:r w:rsidRPr="0032355C">
        <w:footnoteRef/>
      </w:r>
      <w:r>
        <w:rPr>
          <w:rtl/>
        </w:rPr>
        <w:t xml:space="preserve"> </w:t>
      </w:r>
      <w:r>
        <w:rPr>
          <w:rtl/>
        </w:rPr>
        <w:tab/>
      </w:r>
      <w:r>
        <w:rPr>
          <w:rFonts w:hint="cs"/>
          <w:rtl/>
        </w:rPr>
        <w:t>שם, סעיף 9.3.2.7.</w:t>
      </w:r>
    </w:p>
  </w:footnote>
  <w:footnote w:id="49">
    <w:p w:rsidR="00023F2D" w:rsidRPr="00B72490" w:rsidP="001A4DB1" w14:paraId="5E6D9AF8" w14:textId="77777777">
      <w:pPr>
        <w:pStyle w:val="712"/>
        <w:rPr>
          <w:rtl/>
        </w:rPr>
      </w:pPr>
      <w:r w:rsidRPr="0032355C">
        <w:footnoteRef/>
      </w:r>
      <w:r>
        <w:rPr>
          <w:rtl/>
        </w:rPr>
        <w:t xml:space="preserve"> </w:t>
      </w:r>
      <w:r>
        <w:rPr>
          <w:rtl/>
        </w:rPr>
        <w:tab/>
      </w:r>
      <w:r>
        <w:rPr>
          <w:rFonts w:hint="cs"/>
          <w:rtl/>
        </w:rPr>
        <w:t xml:space="preserve">מערך הסייבר, </w:t>
      </w:r>
      <w:r w:rsidRPr="00996098">
        <w:rPr>
          <w:rFonts w:hint="cs"/>
          <w:b/>
          <w:bCs/>
          <w:rtl/>
        </w:rPr>
        <w:t>הרחבה מקצועית בנושא שרשרת אספקה צד לקוח</w:t>
      </w:r>
      <w:r>
        <w:rPr>
          <w:rFonts w:hint="cs"/>
          <w:rtl/>
        </w:rPr>
        <w:t>, סעיף 7.3.3.</w:t>
      </w:r>
    </w:p>
  </w:footnote>
  <w:footnote w:id="50">
    <w:p w:rsidR="00023F2D" w:rsidP="001A4DB1" w14:paraId="2DDF0B5D" w14:textId="77777777">
      <w:pPr>
        <w:pStyle w:val="712"/>
        <w:rPr>
          <w:rtl/>
        </w:rPr>
      </w:pPr>
      <w:r w:rsidRPr="0032355C">
        <w:footnoteRef/>
      </w:r>
      <w:r>
        <w:rPr>
          <w:rtl/>
        </w:rPr>
        <w:t xml:space="preserve"> </w:t>
      </w:r>
      <w:r>
        <w:rPr>
          <w:rtl/>
        </w:rPr>
        <w:tab/>
      </w:r>
      <w:r>
        <w:rPr>
          <w:rFonts w:ascii="David" w:hAnsi="David" w:hint="cs"/>
          <w:rtl/>
        </w:rPr>
        <w:t xml:space="preserve">יה"ב, </w:t>
      </w:r>
      <w:r w:rsidRPr="00996098">
        <w:rPr>
          <w:rFonts w:ascii="David" w:hAnsi="David" w:hint="eastAsia"/>
          <w:b/>
          <w:bCs/>
          <w:rtl/>
        </w:rPr>
        <w:t>הנחיה</w:t>
      </w:r>
      <w:r w:rsidRPr="00996098">
        <w:rPr>
          <w:rFonts w:ascii="David" w:hAnsi="David"/>
          <w:b/>
          <w:bCs/>
          <w:rtl/>
        </w:rPr>
        <w:t xml:space="preserve"> 5.19 - שרשרת </w:t>
      </w:r>
      <w:r w:rsidRPr="00996098">
        <w:rPr>
          <w:rFonts w:ascii="David" w:hAnsi="David" w:hint="eastAsia"/>
          <w:b/>
          <w:bCs/>
          <w:rtl/>
        </w:rPr>
        <w:t>האספקה</w:t>
      </w:r>
      <w:r>
        <w:rPr>
          <w:rFonts w:ascii="David" w:hAnsi="David" w:hint="cs"/>
          <w:b/>
          <w:bCs/>
          <w:rtl/>
        </w:rPr>
        <w:t>,</w:t>
      </w:r>
      <w:r>
        <w:rPr>
          <w:rFonts w:ascii="David" w:hAnsi="David" w:hint="cs"/>
          <w:rtl/>
        </w:rPr>
        <w:t xml:space="preserve"> גרסה 1.1 מ-3.11.19 (עודכנה ב-11.1.21), סעיף 7.1.</w:t>
      </w:r>
    </w:p>
  </w:footnote>
  <w:footnote w:id="51">
    <w:p w:rsidR="00023F2D" w:rsidRPr="005558CD" w:rsidP="001A4DB1" w14:paraId="60C3BE82" w14:textId="6F224BFD">
      <w:pPr>
        <w:pStyle w:val="712"/>
        <w:rPr>
          <w:rStyle w:val="FootnoteReference2"/>
          <w:rFonts w:ascii="David" w:hAnsi="David"/>
          <w:rtl/>
        </w:rPr>
      </w:pPr>
      <w:r w:rsidRPr="0032355C">
        <w:footnoteRef/>
      </w:r>
      <w:r w:rsidRPr="0032355C">
        <w:rPr>
          <w:rtl/>
        </w:rPr>
        <w:tab/>
      </w:r>
      <w:r w:rsidRPr="0032355C">
        <w:rPr>
          <w:rFonts w:hint="cs"/>
          <w:rtl/>
        </w:rPr>
        <w:t>"</w:t>
      </w:r>
      <w:r w:rsidRPr="0032355C">
        <w:rPr>
          <w:rtl/>
        </w:rPr>
        <w:t>נספח אבטחת מידע לצורך התקשרות עם ספק חיצוני</w:t>
      </w:r>
      <w:r w:rsidRPr="0032355C">
        <w:rPr>
          <w:rFonts w:hint="cs"/>
          <w:rtl/>
        </w:rPr>
        <w:t>", הדוגמה מצורפת להנחיה 5.19</w:t>
      </w:r>
      <w:r w:rsidRPr="0032355C">
        <w:rPr>
          <w:rtl/>
        </w:rPr>
        <w:t>.</w:t>
      </w:r>
    </w:p>
  </w:footnote>
  <w:footnote w:id="52">
    <w:p w:rsidR="00023F2D" w:rsidP="001A4DB1" w14:paraId="50706541" w14:textId="77777777">
      <w:pPr>
        <w:pStyle w:val="712"/>
      </w:pPr>
      <w:r w:rsidRPr="0032355C">
        <w:footnoteRef/>
      </w:r>
      <w:r>
        <w:rPr>
          <w:rtl/>
        </w:rPr>
        <w:t xml:space="preserve"> </w:t>
      </w:r>
      <w:r>
        <w:rPr>
          <w:rtl/>
        </w:rPr>
        <w:tab/>
      </w:r>
      <w:r w:rsidRPr="0032355C">
        <w:rPr>
          <w:rFonts w:hint="eastAsia"/>
          <w:rtl/>
        </w:rPr>
        <w:t>הוראת</w:t>
      </w:r>
      <w:r w:rsidRPr="0032355C">
        <w:rPr>
          <w:rtl/>
        </w:rPr>
        <w:t xml:space="preserve"> </w:t>
      </w:r>
      <w:r w:rsidRPr="0032355C">
        <w:rPr>
          <w:rtl/>
        </w:rPr>
        <w:t>תכ"ם 7.3.1: "</w:t>
      </w:r>
      <w:r w:rsidRPr="0032355C">
        <w:rPr>
          <w:rFonts w:hint="cs"/>
          <w:rtl/>
        </w:rPr>
        <w:t>מסמכי מכרז</w:t>
      </w:r>
      <w:r w:rsidRPr="0032355C">
        <w:rPr>
          <w:rtl/>
        </w:rPr>
        <w:t>", סעיף 1.3.1.</w:t>
      </w:r>
    </w:p>
  </w:footnote>
  <w:footnote w:id="53">
    <w:p w:rsidR="00023F2D" w:rsidRPr="008C6F7A" w:rsidP="008C6F7A" w14:paraId="02E95B43" w14:textId="77777777">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התקשרות עם ספק שבהתאם לזכויות מכוח הדין או בהתאם למצב הדברים בפועל הוא היחיד המסוגל לעמוד בתנאי ההתקשרות.</w:t>
      </w:r>
    </w:p>
  </w:footnote>
  <w:footnote w:id="54">
    <w:p w:rsidR="00023F2D" w:rsidRPr="008C6F7A" w:rsidP="008C6F7A" w14:paraId="4D5EDB5A" w14:textId="77777777">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התקשרות המתבצעת לצורך הרחבה או הארכת התקופה של התקשרות ראשונה, שלא מכוח זכות ברירה הכלולה בהתקשרות הראשונה.</w:t>
      </w:r>
    </w:p>
  </w:footnote>
  <w:footnote w:id="55">
    <w:p w:rsidR="00023F2D" w:rsidP="008C6F7A" w14:paraId="4B11E683" w14:textId="77777777">
      <w:pPr>
        <w:pStyle w:val="7314"/>
        <w:rPr>
          <w:rtl/>
        </w:rPr>
      </w:pPr>
      <w:r w:rsidRPr="008C6F7A">
        <w:rPr>
          <w:rStyle w:val="FootnoteReference2"/>
          <w:vertAlign w:val="baseline"/>
        </w:rPr>
        <w:footnoteRef/>
      </w:r>
      <w:r w:rsidRPr="008C6F7A">
        <w:rPr>
          <w:rtl/>
        </w:rPr>
        <w:t xml:space="preserve"> </w:t>
      </w:r>
      <w:r w:rsidRPr="008C6F7A">
        <w:rPr>
          <w:rtl/>
        </w:rPr>
        <w:tab/>
      </w:r>
      <w:r w:rsidRPr="008C6F7A">
        <w:rPr>
          <w:rFonts w:hint="cs"/>
          <w:rtl/>
        </w:rPr>
        <w:t>מבקר</w:t>
      </w:r>
      <w:r>
        <w:rPr>
          <w:rFonts w:hint="cs"/>
          <w:rtl/>
        </w:rPr>
        <w:t xml:space="preserve"> המדינה, </w:t>
      </w:r>
      <w:r w:rsidRPr="0049376B">
        <w:rPr>
          <w:rFonts w:hint="cs"/>
          <w:b/>
          <w:bCs/>
          <w:rtl/>
        </w:rPr>
        <w:t>דוח שנתי 73ג</w:t>
      </w:r>
      <w:r>
        <w:rPr>
          <w:rFonts w:hint="cs"/>
          <w:rtl/>
        </w:rPr>
        <w:t xml:space="preserve"> (2023): "התקשרויות בפטור ממכרז בתחום התקשוב".</w:t>
      </w:r>
    </w:p>
  </w:footnote>
  <w:footnote w:id="56">
    <w:p w:rsidR="00023F2D" w:rsidRPr="008C6F7A" w:rsidP="008C6F7A" w14:paraId="08C4FFC4" w14:textId="264F1023">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הרחבה מקצועית בנושא שרשרת אספקה - דגשים עבור צד לקוח, סעיף 7.3.1</w:t>
      </w:r>
      <w:r w:rsidR="0049376B">
        <w:rPr>
          <w:rFonts w:hint="cs"/>
          <w:rtl/>
        </w:rPr>
        <w:t>.</w:t>
      </w:r>
    </w:p>
  </w:footnote>
  <w:footnote w:id="57">
    <w:p w:rsidR="00023F2D" w:rsidRPr="008C6F7A" w:rsidP="008C6F7A" w14:paraId="0894C352" w14:textId="422AE0B0">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הרחבה מקצועית בנושא שרשרת אספקה - דגשים עבור צד לקוח, סעיף 7.2.5</w:t>
      </w:r>
      <w:r w:rsidR="0049376B">
        <w:rPr>
          <w:rFonts w:hint="cs"/>
          <w:rtl/>
        </w:rPr>
        <w:t>.</w:t>
      </w:r>
    </w:p>
  </w:footnote>
  <w:footnote w:id="58">
    <w:p w:rsidR="00023F2D" w:rsidRPr="008C6F7A" w:rsidP="008C6F7A" w14:paraId="4E15CE58" w14:textId="77777777">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הליך שנועד להגנה על פרטיות ובמסגרתו מושמט מידע מזהה ממאגר נתונים בטרם יימסר לשימושו של גורם חיצוני.</w:t>
      </w:r>
    </w:p>
  </w:footnote>
  <w:footnote w:id="59">
    <w:p w:rsidR="00023F2D" w:rsidRPr="008C6F7A" w:rsidP="008C6F7A" w14:paraId="3599F098" w14:textId="6577544F">
      <w:pPr>
        <w:pStyle w:val="7314"/>
        <w:rPr>
          <w:rStyle w:val="FootnoteReference2"/>
          <w:vertAlign w:val="baseline"/>
          <w:rtl/>
        </w:rPr>
      </w:pPr>
      <w:r w:rsidRPr="008C6F7A">
        <w:rPr>
          <w:rStyle w:val="FootnoteReference2"/>
          <w:vertAlign w:val="baseline"/>
        </w:rPr>
        <w:footnoteRef/>
      </w:r>
      <w:r w:rsidRPr="008C6F7A">
        <w:rPr>
          <w:rStyle w:val="FootnoteReference2"/>
          <w:rFonts w:hint="cs"/>
          <w:vertAlign w:val="baseline"/>
          <w:rtl/>
        </w:rPr>
        <w:tab/>
      </w:r>
      <w:r w:rsidRPr="008C6F7A">
        <w:rPr>
          <w:rStyle w:val="FootnoteReference2"/>
          <w:vertAlign w:val="baseline"/>
          <w:rtl/>
        </w:rPr>
        <w:t xml:space="preserve">הוראת </w:t>
      </w:r>
      <w:r w:rsidRPr="008C6F7A">
        <w:rPr>
          <w:rStyle w:val="FootnoteReference2"/>
          <w:vertAlign w:val="baseline"/>
          <w:rtl/>
        </w:rPr>
        <w:t xml:space="preserve">תכ''ם 7.1.1, מהדורה </w:t>
      </w:r>
      <w:r w:rsidRPr="008C6F7A">
        <w:rPr>
          <w:rStyle w:val="FootnoteReference2"/>
          <w:rFonts w:hint="cs"/>
          <w:vertAlign w:val="baseline"/>
          <w:rtl/>
        </w:rPr>
        <w:t>9: "</w:t>
      </w:r>
      <w:r w:rsidRPr="008C6F7A">
        <w:rPr>
          <w:rStyle w:val="FootnoteReference2"/>
          <w:vertAlign w:val="baseline"/>
          <w:rtl/>
        </w:rPr>
        <w:t>ועדת המכרזים</w:t>
      </w:r>
      <w:r w:rsidRPr="008C6F7A">
        <w:rPr>
          <w:rStyle w:val="FootnoteReference2"/>
          <w:rFonts w:hint="cs"/>
          <w:vertAlign w:val="baseline"/>
          <w:rtl/>
        </w:rPr>
        <w:t>"</w:t>
      </w:r>
      <w:r w:rsidRPr="008C6F7A">
        <w:rPr>
          <w:rStyle w:val="FootnoteReference2"/>
          <w:vertAlign w:val="baseline"/>
          <w:rtl/>
        </w:rPr>
        <w:t>.</w:t>
      </w:r>
    </w:p>
  </w:footnote>
  <w:footnote w:id="60">
    <w:p w:rsidR="00023F2D" w:rsidRPr="008C6F7A" w:rsidP="008C6F7A" w14:paraId="6DAFBCE6" w14:textId="216FD116">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 xml:space="preserve">הנחיית </w:t>
      </w:r>
      <w:r w:rsidRPr="008C6F7A">
        <w:rPr>
          <w:rFonts w:hint="cs"/>
          <w:rtl/>
        </w:rPr>
        <w:t>יה"ב 5.19 סעיף 7.1.2</w:t>
      </w:r>
      <w:r w:rsidR="0049376B">
        <w:rPr>
          <w:rFonts w:hint="cs"/>
          <w:rtl/>
        </w:rPr>
        <w:t>.</w:t>
      </w:r>
    </w:p>
  </w:footnote>
  <w:footnote w:id="61">
    <w:p w:rsidR="00023F2D" w:rsidRPr="008C6F7A" w:rsidP="008C6F7A" w14:paraId="09EEC0EA" w14:textId="77777777">
      <w:pPr>
        <w:pStyle w:val="7314"/>
      </w:pPr>
      <w:r w:rsidRPr="008C6F7A">
        <w:rPr>
          <w:rStyle w:val="FootnoteReference2"/>
          <w:vertAlign w:val="baseline"/>
        </w:rPr>
        <w:footnoteRef/>
      </w:r>
      <w:r w:rsidRPr="008C6F7A">
        <w:rPr>
          <w:rtl/>
        </w:rPr>
        <w:t xml:space="preserve"> </w:t>
      </w:r>
      <w:r w:rsidRPr="008C6F7A">
        <w:rPr>
          <w:rtl/>
        </w:rPr>
        <w:tab/>
      </w:r>
      <w:r w:rsidRPr="008C6F7A">
        <w:rPr>
          <w:rFonts w:hint="cs"/>
          <w:rtl/>
        </w:rPr>
        <w:t>הוראת תכ"ם7.1.1, סעיף 2.6.8.</w:t>
      </w:r>
    </w:p>
  </w:footnote>
  <w:footnote w:id="62">
    <w:p w:rsidR="00023F2D" w:rsidP="008C6F7A" w14:paraId="276B8024" w14:textId="77777777">
      <w:pPr>
        <w:pStyle w:val="7314"/>
        <w:rPr>
          <w:rtl/>
        </w:rPr>
      </w:pPr>
      <w:r w:rsidRPr="008C6F7A">
        <w:rPr>
          <w:rStyle w:val="FootnoteReference2"/>
          <w:vertAlign w:val="baseline"/>
        </w:rPr>
        <w:footnoteRef/>
      </w:r>
      <w:r w:rsidRPr="008C6F7A">
        <w:rPr>
          <w:rtl/>
        </w:rPr>
        <w:t xml:space="preserve"> </w:t>
      </w:r>
      <w:r w:rsidRPr="008C6F7A">
        <w:rPr>
          <w:rtl/>
        </w:rPr>
        <w:tab/>
      </w:r>
      <w:r w:rsidRPr="008C6F7A">
        <w:rPr>
          <w:rFonts w:hint="cs"/>
          <w:rtl/>
        </w:rPr>
        <w:t>משרד</w:t>
      </w:r>
      <w:r>
        <w:rPr>
          <w:rFonts w:hint="cs"/>
          <w:rtl/>
        </w:rPr>
        <w:t xml:space="preserve"> המשפטים, </w:t>
      </w:r>
      <w:r w:rsidRPr="009541D9">
        <w:rPr>
          <w:rFonts w:hint="cs"/>
          <w:rtl/>
        </w:rPr>
        <w:t>נ</w:t>
      </w:r>
      <w:r w:rsidRPr="009541D9">
        <w:rPr>
          <w:rFonts w:hint="eastAsia"/>
          <w:rtl/>
        </w:rPr>
        <w:t>ו</w:t>
      </w:r>
      <w:r w:rsidRPr="009541D9">
        <w:rPr>
          <w:rFonts w:hint="cs"/>
          <w:rtl/>
        </w:rPr>
        <w:t>ה</w:t>
      </w:r>
      <w:r>
        <w:rPr>
          <w:rFonts w:hint="cs"/>
          <w:rtl/>
        </w:rPr>
        <w:t>לי חופש המידע - פרסום התקשרויות הממשלה, הקדמה.</w:t>
      </w:r>
    </w:p>
  </w:footnote>
  <w:footnote w:id="63">
    <w:p w:rsidR="00023F2D" w:rsidP="008C6F7A" w14:paraId="621FA238" w14:textId="77777777">
      <w:pPr>
        <w:pStyle w:val="7314"/>
      </w:pPr>
      <w:r w:rsidRPr="008C6F7A">
        <w:footnoteRef/>
      </w:r>
      <w:r w:rsidRPr="008C6F7A">
        <w:rPr>
          <w:rtl/>
        </w:rPr>
        <w:t xml:space="preserve"> </w:t>
      </w:r>
      <w:r>
        <w:rPr>
          <w:rtl/>
        </w:rPr>
        <w:tab/>
      </w:r>
      <w:r>
        <w:rPr>
          <w:rFonts w:hint="cs"/>
          <w:rtl/>
        </w:rPr>
        <w:t>מערך הסייבר, הרחבה מקצועית בנושא שרשרת אספקה צד לקוח, סעיף 7.2.5.</w:t>
      </w:r>
    </w:p>
  </w:footnote>
  <w:footnote w:id="64">
    <w:p w:rsidR="00023F2D" w:rsidP="001A4DB1" w14:paraId="729F2092" w14:textId="77777777">
      <w:pPr>
        <w:pStyle w:val="712"/>
        <w:rPr>
          <w:rtl/>
        </w:rPr>
      </w:pPr>
      <w:r w:rsidRPr="004E3383">
        <w:footnoteRef/>
      </w:r>
      <w:r>
        <w:rPr>
          <w:rtl/>
        </w:rPr>
        <w:t xml:space="preserve"> </w:t>
      </w:r>
      <w:r>
        <w:rPr>
          <w:rtl/>
        </w:rPr>
        <w:tab/>
      </w:r>
      <w:r>
        <w:rPr>
          <w:rFonts w:hint="cs"/>
          <w:rtl/>
        </w:rPr>
        <w:t>הרחבה מקצועית בנושא שרשרת אספקה -דגשים עבור צד לקוח, סעיף 4.3.1.2</w:t>
      </w:r>
    </w:p>
  </w:footnote>
  <w:footnote w:id="65">
    <w:p w:rsidR="00023F2D" w:rsidRPr="00120765" w:rsidP="00120765" w14:paraId="5DB18643" w14:textId="77777777">
      <w:pPr>
        <w:pStyle w:val="7314"/>
        <w:rPr>
          <w:rtl/>
        </w:rPr>
      </w:pPr>
      <w:r w:rsidRPr="00120765">
        <w:rPr>
          <w:rStyle w:val="FootnoteReference2"/>
          <w:vertAlign w:val="baseline"/>
        </w:rPr>
        <w:footnoteRef/>
      </w:r>
      <w:r w:rsidRPr="00120765">
        <w:rPr>
          <w:rtl/>
        </w:rPr>
        <w:t xml:space="preserve"> </w:t>
      </w:r>
      <w:r w:rsidRPr="00120765">
        <w:rPr>
          <w:rtl/>
        </w:rPr>
        <w:tab/>
      </w:r>
      <w:r w:rsidRPr="00120765">
        <w:rPr>
          <w:rFonts w:hint="cs"/>
          <w:rtl/>
        </w:rPr>
        <w:t>ה</w:t>
      </w:r>
      <w:r w:rsidRPr="00120765">
        <w:rPr>
          <w:rStyle w:val="FootnoteReference2"/>
          <w:rFonts w:hint="cs"/>
          <w:vertAlign w:val="baseline"/>
          <w:rtl/>
        </w:rPr>
        <w:t>ה</w:t>
      </w:r>
      <w:r w:rsidRPr="00120765">
        <w:rPr>
          <w:rFonts w:hint="cs"/>
          <w:rtl/>
        </w:rPr>
        <w:t>תקשרויות</w:t>
      </w:r>
      <w:r w:rsidRPr="00120765">
        <w:rPr>
          <w:rStyle w:val="FootnoteReference2"/>
          <w:rFonts w:hint="cs"/>
          <w:vertAlign w:val="baseline"/>
          <w:rtl/>
        </w:rPr>
        <w:t xml:space="preserve"> ש</w:t>
      </w:r>
      <w:r w:rsidRPr="00120765">
        <w:rPr>
          <w:rStyle w:val="FootnoteReference2"/>
          <w:vertAlign w:val="baseline"/>
          <w:rtl/>
        </w:rPr>
        <w:t>רמת רגישות</w:t>
      </w:r>
      <w:r w:rsidRPr="00120765">
        <w:rPr>
          <w:rFonts w:hint="cs"/>
          <w:rtl/>
        </w:rPr>
        <w:t>ן</w:t>
      </w:r>
      <w:r w:rsidRPr="00120765">
        <w:rPr>
          <w:rStyle w:val="FootnoteReference2"/>
          <w:vertAlign w:val="baseline"/>
          <w:rtl/>
        </w:rPr>
        <w:t xml:space="preserve"> </w:t>
      </w:r>
      <w:r w:rsidRPr="00120765">
        <w:rPr>
          <w:rFonts w:hint="cs"/>
          <w:rtl/>
        </w:rPr>
        <w:t>"</w:t>
      </w:r>
      <w:r w:rsidRPr="00120765">
        <w:rPr>
          <w:rStyle w:val="FootnoteReference2"/>
          <w:vertAlign w:val="baseline"/>
          <w:rtl/>
        </w:rPr>
        <w:t>רגילה</w:t>
      </w:r>
      <w:r w:rsidRPr="00120765">
        <w:rPr>
          <w:rStyle w:val="FootnoteReference2"/>
          <w:rFonts w:hint="cs"/>
          <w:vertAlign w:val="baseline"/>
          <w:rtl/>
        </w:rPr>
        <w:t>"</w:t>
      </w:r>
      <w:r w:rsidRPr="00120765">
        <w:rPr>
          <w:rStyle w:val="FootnoteReference2"/>
          <w:vertAlign w:val="baseline"/>
          <w:rtl/>
        </w:rPr>
        <w:t xml:space="preserve"> </w:t>
      </w:r>
      <w:r w:rsidRPr="00120765">
        <w:rPr>
          <w:rStyle w:val="FootnoteReference2"/>
          <w:rFonts w:hint="cs"/>
          <w:vertAlign w:val="baseline"/>
          <w:rtl/>
        </w:rPr>
        <w:t>נ</w:t>
      </w:r>
      <w:r w:rsidRPr="00120765">
        <w:rPr>
          <w:rFonts w:hint="cs"/>
          <w:rtl/>
        </w:rPr>
        <w:t>בדלות מהתקשרויות שרמת רגישותן "מוגברת" נבדלות זו מזו מבחינת אופן ביצוע הביקורת התקופתית עליהן.</w:t>
      </w:r>
    </w:p>
  </w:footnote>
  <w:footnote w:id="66">
    <w:p w:rsidR="00023F2D" w:rsidP="001A4DB1" w14:paraId="7E7890AD" w14:textId="77777777">
      <w:pPr>
        <w:pStyle w:val="712"/>
        <w:rPr>
          <w:rtl/>
        </w:rPr>
      </w:pPr>
      <w:r w:rsidRPr="004E3383">
        <w:footnoteRef/>
      </w:r>
      <w:r>
        <w:rPr>
          <w:rtl/>
        </w:rPr>
        <w:t xml:space="preserve"> </w:t>
      </w:r>
      <w:r>
        <w:rPr>
          <w:rtl/>
        </w:rPr>
        <w:tab/>
      </w:r>
      <w:r w:rsidRPr="000F1D19">
        <w:rPr>
          <w:rFonts w:hint="cs"/>
          <w:rtl/>
        </w:rPr>
        <w:t xml:space="preserve">בקרת </w:t>
      </w:r>
      <w:r w:rsidRPr="000F1D19">
        <w:rPr>
          <w:rFonts w:hint="cs"/>
          <w:rtl/>
        </w:rPr>
        <w:t xml:space="preserve">יה"ב 1.18, </w:t>
      </w:r>
      <w:r w:rsidRPr="000F1D19">
        <w:rPr>
          <w:rtl/>
        </w:rPr>
        <w:t>יש לתעד אירועי אבטחת מידע, את תהליכי הטיפול באירוע לרבות איסוף מידע, פעולות שבוצעו ומסקנות</w:t>
      </w:r>
      <w:r>
        <w:rPr>
          <w:rFonts w:hint="cs"/>
          <w:rtl/>
        </w:rPr>
        <w:t>.</w:t>
      </w:r>
    </w:p>
  </w:footnote>
  <w:footnote w:id="67">
    <w:p w:rsidR="00023F2D" w:rsidP="001A4DB1" w14:paraId="725342F7" w14:textId="2EC40E43">
      <w:pPr>
        <w:pStyle w:val="712"/>
      </w:pPr>
      <w:r w:rsidRPr="004E3383">
        <w:footnoteRef/>
      </w:r>
      <w:r>
        <w:rPr>
          <w:rtl/>
        </w:rPr>
        <w:t xml:space="preserve"> </w:t>
      </w:r>
      <w:r>
        <w:rPr>
          <w:rtl/>
        </w:rPr>
        <w:tab/>
      </w:r>
      <w:r>
        <w:rPr>
          <w:rFonts w:hint="cs"/>
          <w:rtl/>
        </w:rPr>
        <w:t>החלטת הממשלה 2118,</w:t>
      </w:r>
      <w:r w:rsidR="000A2832">
        <w:rPr>
          <w:rFonts w:hint="cs"/>
          <w:rtl/>
        </w:rPr>
        <w:t xml:space="preserve"> </w:t>
      </w:r>
      <w:r>
        <w:rPr>
          <w:rFonts w:hint="cs"/>
          <w:rtl/>
        </w:rPr>
        <w:t>"הפחתת הנטל הרגולטורי" (22.10.14).</w:t>
      </w:r>
    </w:p>
  </w:footnote>
  <w:footnote w:id="68">
    <w:p w:rsidR="00023F2D" w:rsidP="001A4DB1" w14:paraId="7F3D0353" w14:textId="77777777">
      <w:pPr>
        <w:pStyle w:val="712"/>
        <w:rPr>
          <w:rtl/>
        </w:rPr>
      </w:pPr>
      <w:r w:rsidRPr="004E3383">
        <w:footnoteRef/>
      </w:r>
      <w:r>
        <w:rPr>
          <w:rtl/>
        </w:rPr>
        <w:t xml:space="preserve"> </w:t>
      </w:r>
      <w:r>
        <w:rPr>
          <w:rtl/>
        </w:rPr>
        <w:tab/>
      </w:r>
      <w:r>
        <w:rPr>
          <w:rFonts w:hint="cs"/>
          <w:rtl/>
        </w:rPr>
        <w:t>החלטת ממשלה 2443 , נספח ז' סעיף 1א.</w:t>
      </w:r>
    </w:p>
  </w:footnote>
  <w:footnote w:id="69">
    <w:p w:rsidR="00023F2D" w:rsidP="001A4DB1" w14:paraId="62B58242" w14:textId="77777777">
      <w:pPr>
        <w:pStyle w:val="712"/>
        <w:rPr>
          <w:rtl/>
        </w:rPr>
      </w:pPr>
      <w:r w:rsidRPr="004E3383">
        <w:footnoteRef/>
      </w:r>
      <w:r>
        <w:rPr>
          <w:rtl/>
        </w:rPr>
        <w:t xml:space="preserve"> </w:t>
      </w:r>
      <w:r>
        <w:rPr>
          <w:rtl/>
        </w:rPr>
        <w:tab/>
      </w:r>
      <w:r>
        <w:rPr>
          <w:rFonts w:hint="cs"/>
          <w:rtl/>
        </w:rPr>
        <w:t xml:space="preserve">מערך הסייבר, </w:t>
      </w:r>
      <w:r w:rsidRPr="00826D9D">
        <w:rPr>
          <w:rtl/>
        </w:rPr>
        <w:t>הצגת פרויקטים יובל ומודול שרשרת אספקה</w:t>
      </w:r>
      <w:r>
        <w:rPr>
          <w:rFonts w:hint="cs"/>
          <w:rtl/>
        </w:rPr>
        <w:t>, דיון מ-6.5.2018.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7255AF" w14:paraId="5CDEE855" w14:textId="7B9EDBB5">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F2565F" w14:paraId="5465C61E" w14:textId="4E2E39C0">
    <w:pPr>
      <w:pStyle w:val="Header"/>
      <w:tabs>
        <w:tab w:val="left" w:pos="493"/>
        <w:tab w:val="center" w:pos="4111"/>
        <w:tab w:val="clear" w:pos="4153"/>
        <w:tab w:val="right" w:pos="7478"/>
        <w:tab w:val="right" w:pos="8222"/>
        <w:tab w:val="clear" w:pos="8306"/>
      </w:tabs>
      <w:jc w:val="right"/>
      <w:rPr>
        <w:rFonts w:ascii="Tahoma" w:hAnsi="Tahoma" w:cs="Tahoma"/>
        <w:color w:val="002060"/>
        <w:sz w:val="18"/>
        <w:szCs w:val="18"/>
      </w:rPr>
    </w:pPr>
  </w:p>
  <w:p w:rsidR="00F73EE0" w:rsidP="007255AF" w14:paraId="268AFC17" w14:textId="6F16F421">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7255AF" w14:paraId="3BA5282B" w14:textId="0DF822A9">
    <w:pPr>
      <w:pStyle w:val="Header"/>
      <w:tabs>
        <w:tab w:val="left" w:pos="493"/>
        <w:tab w:val="center" w:pos="4111"/>
        <w:tab w:val="clear" w:pos="4153"/>
        <w:tab w:val="right" w:pos="7478"/>
        <w:tab w:val="right" w:pos="8222"/>
        <w:tab w:val="clear" w:pos="8306"/>
      </w:tabs>
      <w:jc w:val="left"/>
      <w:rPr>
        <w:rFonts w:ascii="Tahoma" w:hAnsi="Tahoma" w:cs="Tahoma"/>
        <w:color w:val="002060"/>
        <w:sz w:val="18"/>
        <w:szCs w:val="18"/>
      </w:rPr>
    </w:pPr>
  </w:p>
  <w:p w:rsidR="00F73EE0" w:rsidP="00A33696" w14:paraId="0929BB0C" w14:textId="43D2B28E">
    <w:pPr>
      <w:pStyle w:val="Header"/>
      <w:tabs>
        <w:tab w:val="left" w:pos="493"/>
        <w:tab w:val="clear" w:pos="4153"/>
        <w:tab w:val="left" w:pos="5150"/>
        <w:tab w:val="clear" w:pos="8306"/>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F73EE0" w:rsidP="006637B9"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F73EE0" w:rsidP="006637B9" w14:paraId="7647DFBB"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xmlns:wps="http://schemas.microsoft.com/office/word/2010/wordprocessingShape">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rsidP="001526AC" w14:paraId="1C6E1265" w14:textId="57D3164D">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008297F6">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205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F73EE0" w:rsidRPr="00FD02CC" w:rsidP="006E67D8" w14:paraId="3092A244" w14:textId="008297F6">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41" name="Text Box 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F73EE0" w:rsidRPr="009B7D1B" w:rsidP="00DB72AD" w14:textId="5A9BA810">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DB72AD" w:rsidR="00DB72AD">
                            <w:rPr>
                              <w:rFonts w:ascii="Tahoma" w:hAnsi="Tahoma" w:cs="Tahoma"/>
                              <w:b/>
                              <w:bCs/>
                              <w:rtl/>
                            </w:rPr>
                            <w:t>ניהול סיכוני סייבר מצד שרשרת האספקה בתחום התקשוב</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Text Box 17" o:spid="_x0000_s2052" type="#_x0000_t202" alt="&quot;&quot;"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63360" fillcolor="#00305f" strokecolor="#00305f">
              <v:textbox style="layout-flow:vertical;mso-layout-flow-alt:bottom-to-top" inset="0,0,0,0">
                <w:txbxContent>
                  <w:p w:rsidR="00F73EE0" w:rsidRPr="009B7D1B" w:rsidP="00DB72AD" w14:paraId="77809697" w14:textId="5A9BA810">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00055BE3">
                      <w:rPr>
                        <w:rFonts w:hint="cs"/>
                        <w:rtl/>
                      </w:rPr>
                      <w:t xml:space="preserve">   </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sidR="00A57B23">
                      <w:rPr>
                        <w:rFonts w:ascii="Tahoma" w:hAnsi="Tahoma" w:cs="Tahoma" w:hint="cs"/>
                        <w:sz w:val="24"/>
                        <w:szCs w:val="24"/>
                        <w:rtl/>
                      </w:rPr>
                      <w:t xml:space="preserve"> </w:t>
                    </w:r>
                    <w:r w:rsidRPr="00565F1B" w:rsidR="00A57B23">
                      <w:rPr>
                        <w:rFonts w:ascii="Tahoma" w:hAnsi="Tahoma" w:cs="Tahoma" w:hint="cs"/>
                        <w:rtl/>
                      </w:rPr>
                      <w:t xml:space="preserve"> </w:t>
                    </w:r>
                    <w:r w:rsidRPr="00DB72AD" w:rsidR="00DB72AD">
                      <w:rPr>
                        <w:rFonts w:ascii="Tahoma" w:hAnsi="Tahoma" w:cs="Tahoma"/>
                        <w:b/>
                        <w:bCs/>
                        <w:rtl/>
                      </w:rPr>
                      <w:t>ניהול סיכוני סייבר מצד שרשרת האספקה בתחום התקשוב</w:t>
                    </w:r>
                  </w:p>
                </w:txbxContent>
              </v:textbox>
              <w10:wrap type="square"/>
            </v:shape>
          </w:pict>
        </mc:Fallback>
      </mc:AlternateContent>
    </w:r>
  </w:p>
  <w:p w:rsidR="00F73EE0" w:rsidP="001526AC" w14:paraId="18DE0C7A" w14:textId="26DB997D">
    <w:pPr>
      <w:pStyle w:val="Header"/>
      <w:tabs>
        <w:tab w:val="left" w:pos="493"/>
        <w:tab w:val="center" w:pos="4111"/>
        <w:tab w:val="clear" w:pos="4153"/>
        <w:tab w:val="right" w:pos="7478"/>
        <w:tab w:val="right" w:pos="8222"/>
        <w:tab w:val="clear" w:pos="8306"/>
      </w:tabs>
      <w:jc w:val="left"/>
      <w:rPr>
        <w:rtl/>
      </w:rPr>
    </w:pPr>
  </w:p>
  <w:p w:rsidR="00F73EE0" w:rsidRPr="001526AC" w:rsidP="00005B23" w14:paraId="1172F310" w14:textId="5FF71C21">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273326</wp:posOffset>
              </wp:positionH>
              <wp:positionV relativeFrom="paragraph">
                <wp:posOffset>351790</wp:posOffset>
              </wp:positionV>
              <wp:extent cx="4459740" cy="232079"/>
              <wp:effectExtent l="0" t="0" r="10795" b="9525"/>
              <wp:wrapNone/>
              <wp:docPr id="4"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32079"/>
                      </a:xfrm>
                      <a:prstGeom prst="rect">
                        <a:avLst/>
                      </a:prstGeom>
                      <a:solidFill>
                        <a:srgbClr val="FFFFFF"/>
                      </a:solidFill>
                      <a:ln w="9525">
                        <a:solidFill>
                          <a:schemeClr val="bg1"/>
                        </a:solidFill>
                        <a:miter lim="800000"/>
                        <a:headEnd/>
                        <a:tailEnd/>
                      </a:ln>
                    </wps:spPr>
                    <wps:txbx>
                      <w:txbxContent>
                        <w:p w:rsidR="00F73EE0" w:rsidRPr="00BD7FF8" w:rsidP="00BD7FF8" w14:textId="75FCC6CF">
                          <w:pPr>
                            <w:jc w:val="right"/>
                            <w:rPr>
                              <w:color w:val="0D0D0D" w:themeColor="text1" w:themeTint="F2"/>
                              <w:sz w:val="16"/>
                              <w:szCs w:val="16"/>
                            </w:rPr>
                          </w:pPr>
                          <w:r w:rsidRPr="003F0C7F">
                            <w:rPr>
                              <w:rFonts w:ascii="Tahoma" w:hAnsi="Tahoma" w:cs="Tahoma"/>
                              <w:color w:val="0D0D0D"/>
                              <w:sz w:val="16"/>
                              <w:szCs w:val="16"/>
                              <w:rtl/>
                            </w:rPr>
                            <w:t xml:space="preserve">דוח מבקר המדינה | </w:t>
                          </w:r>
                          <w:r w:rsidR="004B38E1">
                            <w:rPr>
                              <w:rFonts w:ascii="Tahoma" w:hAnsi="Tahoma" w:cs="Tahoma"/>
                              <w:color w:val="0D0D0D"/>
                              <w:sz w:val="16"/>
                              <w:szCs w:val="16"/>
                              <w:rtl/>
                            </w:rPr>
                            <w:t>שבט</w:t>
                          </w:r>
                          <w:r w:rsidRPr="003F0C7F">
                            <w:rPr>
                              <w:rFonts w:ascii="Tahoma" w:hAnsi="Tahoma" w:cs="Tahoma"/>
                              <w:color w:val="0D0D0D"/>
                              <w:sz w:val="16"/>
                              <w:szCs w:val="16"/>
                              <w:rtl/>
                            </w:rPr>
                            <w:t xml:space="preserve"> </w:t>
                          </w:r>
                          <w:r w:rsidRPr="003F0C7F">
                            <w:rPr>
                              <w:rFonts w:ascii="Tahoma" w:hAnsi="Tahoma" w:cs="Tahoma"/>
                              <w:color w:val="0D0D0D"/>
                              <w:sz w:val="16"/>
                              <w:szCs w:val="16"/>
                              <w:rtl/>
                            </w:rPr>
                            <w:t>התשפ"ד</w:t>
                          </w:r>
                          <w:r w:rsidRPr="003F0C7F">
                            <w:rPr>
                              <w:rFonts w:ascii="Tahoma" w:hAnsi="Tahoma" w:cs="Tahoma"/>
                              <w:color w:val="0D0D0D"/>
                              <w:sz w:val="16"/>
                              <w:szCs w:val="16"/>
                              <w:rtl/>
                            </w:rPr>
                            <w:t xml:space="preserve"> | ינואר 2024</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3" type="#_x0000_t202" alt="&quot;&quot;" style="width:351.15pt;height:18.25pt;margin-top:27.7pt;margin-left:21.5pt;mso-height-percent:0;mso-height-relative:margin;mso-width-percent:0;mso-width-relative:margin;mso-wrap-distance-bottom:3.6pt;mso-wrap-distance-left:9pt;mso-wrap-distance-right:9pt;mso-wrap-distance-top:3.6pt;mso-wrap-style:square;position:absolute;visibility:visible;v-text-anchor:top;z-index:251659264" strokecolor="white">
              <v:textbox>
                <w:txbxContent>
                  <w:p w:rsidR="00F73EE0" w:rsidRPr="00BD7FF8" w:rsidP="00BD7FF8" w14:paraId="1CF273F4" w14:textId="75FCC6CF">
                    <w:pPr>
                      <w:jc w:val="right"/>
                      <w:rPr>
                        <w:color w:val="0D0D0D" w:themeColor="text1" w:themeTint="F2"/>
                        <w:sz w:val="16"/>
                        <w:szCs w:val="16"/>
                      </w:rPr>
                    </w:pPr>
                    <w:r w:rsidRPr="003F0C7F">
                      <w:rPr>
                        <w:rFonts w:ascii="Tahoma" w:hAnsi="Tahoma" w:cs="Tahoma"/>
                        <w:color w:val="0D0D0D"/>
                        <w:sz w:val="16"/>
                        <w:szCs w:val="16"/>
                        <w:rtl/>
                      </w:rPr>
                      <w:t xml:space="preserve">דוח מבקר המדינה | </w:t>
                    </w:r>
                    <w:r w:rsidR="004B38E1">
                      <w:rPr>
                        <w:rFonts w:ascii="Tahoma" w:hAnsi="Tahoma" w:cs="Tahoma"/>
                        <w:color w:val="0D0D0D"/>
                        <w:sz w:val="16"/>
                        <w:szCs w:val="16"/>
                        <w:rtl/>
                      </w:rPr>
                      <w:t>שבט</w:t>
                    </w:r>
                    <w:r w:rsidRPr="003F0C7F">
                      <w:rPr>
                        <w:rFonts w:ascii="Tahoma" w:hAnsi="Tahoma" w:cs="Tahoma"/>
                        <w:color w:val="0D0D0D"/>
                        <w:sz w:val="16"/>
                        <w:szCs w:val="16"/>
                        <w:rtl/>
                      </w:rPr>
                      <w:t xml:space="preserve"> </w:t>
                    </w:r>
                    <w:r w:rsidRPr="003F0C7F">
                      <w:rPr>
                        <w:rFonts w:ascii="Tahoma" w:hAnsi="Tahoma" w:cs="Tahoma"/>
                        <w:color w:val="0D0D0D"/>
                        <w:sz w:val="16"/>
                        <w:szCs w:val="16"/>
                        <w:rtl/>
                      </w:rPr>
                      <w:t>התשפ"ד</w:t>
                    </w:r>
                    <w:r w:rsidRPr="003F0C7F">
                      <w:rPr>
                        <w:rFonts w:ascii="Tahoma" w:hAnsi="Tahoma" w:cs="Tahoma"/>
                        <w:color w:val="0D0D0D"/>
                        <w:sz w:val="16"/>
                        <w:szCs w:val="16"/>
                        <w:rtl/>
                      </w:rPr>
                      <w:t xml:space="preserve"> | ינואר 2024</w:t>
                    </w: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96">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4" style="flip:x;mso-height-percent:0;mso-height-relative:margin;mso-width-percent:0;mso-width-relative:margin;mso-wrap-distance-bottom:0;mso-wrap-distance-left:9pt;mso-wrap-distance-right:9pt;mso-wrap-distance-top:0;mso-wrap-style:square;position:absolute;visibility:visible;z-index:251661312" from="-4.4pt,50.4pt" to="524.85pt,50.4pt" strokecolor="#0d0d0d" strokeweight="0.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D658E" w14:paraId="12276F70"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73EE0" w14:paraId="1D98C7A5" w14:textId="721B4D03">
    <w:pPr>
      <w:pStyle w:val="Header"/>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P="006E67D8"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F73EE0" w:rsidRPr="00FD02CC" w:rsidP="006E67D8" w14:paraId="463FF098"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F73EE0" w:rsidP="00FD02CC" w14:paraId="7E43B0CF" w14:textId="63DDFE97">
    <w:pPr>
      <w:pStyle w:val="Header"/>
      <w:ind w:firstLine="720"/>
      <w:rPr>
        <w:rtl/>
      </w:rPr>
    </w:pPr>
  </w:p>
  <w:p w:rsidR="00F73EE0" w14:paraId="09A29170" w14:textId="077B7887">
    <w:pPr>
      <w:pStyle w:val="Header"/>
      <w:rPr>
        <w:rtl/>
      </w:rPr>
    </w:pPr>
  </w:p>
  <w:p w:rsidR="00F73EE0" w14:paraId="1CB0A19A" w14:textId="7E7CB891">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F73EE0" w:rsidRPr="003D62C4" w:rsidP="00F559D6"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F73EE0" w:rsidRPr="003D62C4" w:rsidP="00F559D6" w14:paraId="111D0894"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F73EE0" w:rsidP="009620E7" w14:paraId="53F52C1C" w14:textId="15562247">
    <w:pPr>
      <w:pStyle w:val="Header"/>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E71DD" w:rsidP="004E71DD" w14:paraId="0388F2AD" w14:textId="77777777">
    <w:pPr>
      <w:pStyle w:val="Header"/>
      <w:rPr>
        <w:rtl/>
      </w:rPr>
    </w:pPr>
    <w:r>
      <w:rPr>
        <w:noProof/>
        <w:rtl/>
        <w:lang w:val="he-IL"/>
      </w:rPr>
      <mc:AlternateContent>
        <mc:Choice Requires="wps">
          <w:drawing>
            <wp:anchor distT="0" distB="0" distL="114300" distR="114300" simplePos="0" relativeHeight="251677696"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4E71DD" w:rsidRPr="00FD02CC" w:rsidP="004E71DD" w14:textId="77777777">
                          <w:pPr>
                            <w:rPr>
                              <w:color w:val="FFFFFF" w:themeColor="background1"/>
                              <w14:textOutline w14:w="12700" w14:cap="rnd" w14:cmpd="dbl">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37760" filled="f" strokecolor="#a5a5a5" strokeweight="0.25pt">
              <v:stroke dashstyle="longDash"/>
              <v:textbox>
                <w:txbxContent>
                  <w:p w:rsidR="004E71DD" w:rsidRPr="00FD02CC" w:rsidP="004E71DD" w14:paraId="6FF77679"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4E71DD" w:rsidP="004E71DD" w14:paraId="79E8F3BE" w14:textId="77777777">
    <w:pPr>
      <w:pStyle w:val="Header"/>
      <w:ind w:firstLine="720"/>
      <w:rPr>
        <w:rtl/>
      </w:rPr>
    </w:pPr>
  </w:p>
  <w:p w:rsidR="004E71DD" w:rsidP="004E71DD" w14:paraId="78DBB37C" w14:textId="77777777">
    <w:pPr>
      <w:pStyle w:val="Header"/>
      <w:rPr>
        <w:rtl/>
      </w:rPr>
    </w:pPr>
  </w:p>
  <w:p w:rsidR="004E71DD" w:rsidP="004E71DD" w14:paraId="1F8198CE" w14:textId="77777777">
    <w:pPr>
      <w:pStyle w:val="Header"/>
      <w:rPr>
        <w:rtl/>
      </w:rPr>
    </w:pPr>
    <w:r w:rsidRPr="006637B9">
      <w:rPr>
        <w:rFonts w:ascii="Tahoma" w:hAnsi="Tahoma" w:cs="Tahoma"/>
        <w:noProof/>
        <w:color w:val="002060"/>
        <w:sz w:val="18"/>
        <w:szCs w:val="18"/>
      </w:rPr>
      <mc:AlternateContent>
        <mc:Choice Requires="wps">
          <w:drawing>
            <wp:anchor distT="0" distB="0" distL="114300" distR="114300" simplePos="0" relativeHeight="251681792"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4E71DD" w:rsidRPr="003D62C4" w:rsidP="004E71DD" w14:textId="09B46914">
                          <w:pPr>
                            <w:pStyle w:val="Heading1"/>
                            <w:spacing w:line="269" w:lineRule="auto"/>
                            <w:jc w:val="left"/>
                            <w:rPr>
                              <w:rFonts w:ascii="Tahoma" w:hAnsi="Tahoma" w:eastAsiaTheme="minorHAnsi" w:cs="Tahoma"/>
                              <w:bCs w:val="0"/>
                              <w:color w:val="0D0D0D" w:themeColor="text1" w:themeTint="F2"/>
                              <w:sz w:val="16"/>
                              <w:szCs w:val="16"/>
                              <w:u w:val="none"/>
                            </w:rPr>
                          </w:pPr>
                          <w:r w:rsidRPr="00DB72AD">
                            <w:rPr>
                              <w:rFonts w:ascii="Tahoma" w:hAnsi="Tahoma" w:eastAsiaTheme="minorHAnsi" w:cs="Tahoma"/>
                              <w:bCs w:val="0"/>
                              <w:color w:val="0D0D0D" w:themeColor="text1" w:themeTint="F2"/>
                              <w:sz w:val="16"/>
                              <w:szCs w:val="16"/>
                              <w:u w:val="none"/>
                              <w:rtl/>
                            </w:rPr>
                            <w:t>ניהול סיכוני סייבר מצד שרשרת האספקה בתחום התקשוב</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9" type="#_x0000_t202" alt="&quot;&quot;" style="width:357.2pt;height:22.1pt;margin-top:16.15pt;margin-left:-8.4pt;mso-width-percent:0;mso-width-relative:margin;mso-wrap-distance-bottom:0;mso-wrap-distance-left:9pt;mso-wrap-distance-right:9pt;mso-wrap-distance-top:0;mso-wrap-style:square;position:absolute;visibility:visible;v-text-anchor:top;z-index:251682816" stroked="f">
              <v:textbox style="mso-fit-shape-to-text:t">
                <w:txbxContent>
                  <w:p w:rsidR="004E71DD" w:rsidRPr="003D62C4" w:rsidP="004E71DD" w14:paraId="66EBAA16" w14:textId="09B46914">
                    <w:pPr>
                      <w:pStyle w:val="Heading1"/>
                      <w:spacing w:line="269" w:lineRule="auto"/>
                      <w:jc w:val="left"/>
                      <w:rPr>
                        <w:rFonts w:ascii="Tahoma" w:hAnsi="Tahoma" w:eastAsiaTheme="minorHAnsi" w:cs="Tahoma"/>
                        <w:bCs w:val="0"/>
                        <w:color w:val="0D0D0D" w:themeColor="text1" w:themeTint="F2"/>
                        <w:sz w:val="16"/>
                        <w:szCs w:val="16"/>
                        <w:u w:val="none"/>
                      </w:rPr>
                    </w:pPr>
                    <w:r w:rsidRPr="00DB72AD">
                      <w:rPr>
                        <w:rFonts w:ascii="Tahoma" w:hAnsi="Tahoma" w:eastAsiaTheme="minorHAnsi" w:cs="Tahoma"/>
                        <w:bCs w:val="0"/>
                        <w:color w:val="0D0D0D" w:themeColor="text1" w:themeTint="F2"/>
                        <w:sz w:val="16"/>
                        <w:szCs w:val="16"/>
                        <w:u w:val="none"/>
                        <w:rtl/>
                      </w:rPr>
                      <w:t>ניהול סיכוני סייבר מצד שרשרת האספקה בתחום התקשוב</w:t>
                    </w:r>
                  </w:p>
                </w:txbxContent>
              </v:textbox>
              <w10:wrap type="square"/>
            </v:shape>
          </w:pict>
        </mc:Fallback>
      </mc:AlternateContent>
    </w:r>
  </w:p>
  <w:p w:rsidR="004E71DD" w:rsidP="004E71DD" w14:paraId="49CFDAF2" w14:textId="77777777">
    <w:pPr>
      <w:pStyle w:val="Header"/>
      <w:rPr>
        <w:rtl/>
      </w:rPr>
    </w:pPr>
    <w:r>
      <w:rPr>
        <w:rFonts w:ascii="Tahoma" w:hAnsi="Tahoma" w:cs="Tahoma"/>
        <w:noProof/>
        <w:color w:val="002060"/>
        <w:sz w:val="18"/>
        <w:szCs w:val="18"/>
      </w:rPr>
      <w:drawing>
        <wp:anchor distT="0" distB="0" distL="114300" distR="114300" simplePos="0" relativeHeight="251683840"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97">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a:duotone>
                      <a:schemeClr val="accent2">
                        <a:shade val="45000"/>
                        <a:satMod val="135000"/>
                      </a:schemeClr>
                      <a:prstClr val="white"/>
                    </a:duotone>
                    <a:extLst>
                      <a:ext xmlns:a="http://schemas.openxmlformats.org/drawingml/2006/main"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80768" from="-109.7pt,27.8pt" to="367.9pt,27.8pt" strokecolor="#0d0d0d" strokeweight="0.25pt"/>
          </w:pict>
        </mc:Fallback>
      </mc:AlternateContent>
    </w:r>
  </w:p>
  <w:p w:rsidR="008B694B" w:rsidRPr="004E71DD" w:rsidP="004E71DD" w14:paraId="4E47EA6D" w14:textId="324E80B4">
    <w:pPr>
      <w:pStyle w:val="Header"/>
      <w:rPr>
        <w:szCs w:val="20"/>
        <w:rt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56721" w:rsidP="001526AC" w14:paraId="1AA96B7A" w14:textId="77777777">
    <w:pPr>
      <w:pStyle w:val="Header"/>
      <w:tabs>
        <w:tab w:val="left" w:pos="493"/>
        <w:tab w:val="center" w:pos="4111"/>
        <w:tab w:val="clear" w:pos="4153"/>
        <w:tab w:val="right" w:pos="7478"/>
        <w:tab w:val="right" w:pos="8222"/>
        <w:tab w:val="clear" w:pos="8306"/>
      </w:tabs>
      <w:jc w:val="left"/>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xmlns:wps="http://schemas.microsoft.com/office/word/2010/wordprocessingShape">
                    <wps:cNvSpPr txBox="1"/>
                    <wps:spPr>
                      <a:xfrm>
                        <a:off x="0" y="0"/>
                        <a:ext cx="6480000" cy="9000000"/>
                      </a:xfrm>
                      <a:prstGeom prst="rect">
                        <a:avLst/>
                      </a:prstGeom>
                      <a:noFill/>
                      <a:ln w="3175">
                        <a:solidFill>
                          <a:schemeClr val="bg1">
                            <a:lumMod val="65000"/>
                          </a:schemeClr>
                        </a:solidFill>
                        <a:prstDash val="lgDash"/>
                      </a:ln>
                    </wps:spPr>
                    <wps:txbx>
                      <w:txbxContent>
                        <w:p w:rsidR="00E56721" w:rsidRPr="00FD02CC" w:rsidP="006E67D8" w14:textId="77777777">
                          <w:pPr>
                            <w:rPr>
                              <w:color w:val="FFFFFF" w:themeColor="background1"/>
                              <w14:textOutline w14:w="19050" w14:cap="rnd" w14:cmpd="dbl">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E56721" w:rsidRPr="00FD02CC" w:rsidP="006E67D8" w14:paraId="64DE32B9" w14:textId="77777777">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E56721" w:rsidRPr="009B7D1B" w:rsidP="00DB72AD" w14:textId="4B14936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DB72AD" w:rsidR="00DB72AD">
                            <w:rPr>
                              <w:rFonts w:ascii="Tahoma" w:hAnsi="Tahoma" w:cs="Tahoma"/>
                              <w:b/>
                              <w:bCs/>
                              <w:rtl/>
                            </w:rPr>
                            <w:t>ניהול סיכוני סייבר מצד שרשרת האספקה בתחום התקשוב</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id="_x0000_s2062" type="#_x0000_t202" alt="&quot;&quot;" style="width:24pt;height:626.65pt;margin-top:-57.45pt;margin-left:-56.4pt;mso-height-percent:0;mso-height-relative:margin;mso-width-percent:0;mso-width-relative:margin;mso-wrap-distance-bottom:0;mso-wrap-distance-left:9pt;mso-wrap-distance-right:9pt;mso-wrap-distance-top:0;mso-wrap-style:square;position:absolute;visibility:visible;v-text-anchor:top;z-index:251689984" fillcolor="#00305f" strokecolor="#00305f">
              <v:textbox style="layout-flow:vertical;mso-layout-flow-alt:bottom-to-top" inset="0,0,0,0">
                <w:txbxContent>
                  <w:p w:rsidR="00E56721" w:rsidRPr="009B7D1B" w:rsidP="00DB72AD" w14:paraId="3B4CCAD6" w14:textId="4B149369">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DB72AD" w:rsidR="00DB72AD">
                      <w:rPr>
                        <w:rFonts w:ascii="Tahoma" w:hAnsi="Tahoma" w:cs="Tahoma"/>
                        <w:b/>
                        <w:bCs/>
                        <w:rtl/>
                      </w:rPr>
                      <w:t>ניהול סיכוני סייבר מצד שרשרת האספקה בתחום התקשוב</w:t>
                    </w:r>
                  </w:p>
                </w:txbxContent>
              </v:textbox>
              <w10:wrap type="square"/>
            </v:shape>
          </w:pict>
        </mc:Fallback>
      </mc:AlternateContent>
    </w:r>
  </w:p>
  <w:p w:rsidR="00E56721" w:rsidP="001526AC" w14:paraId="708CEE93" w14:textId="77777777">
    <w:pPr>
      <w:pStyle w:val="Header"/>
      <w:tabs>
        <w:tab w:val="left" w:pos="493"/>
        <w:tab w:val="center" w:pos="4111"/>
        <w:tab w:val="clear" w:pos="4153"/>
        <w:tab w:val="right" w:pos="7478"/>
        <w:tab w:val="right" w:pos="8222"/>
        <w:tab w:val="clear" w:pos="8306"/>
      </w:tabs>
      <w:jc w:val="left"/>
      <w:rPr>
        <w:rtl/>
      </w:rPr>
    </w:pPr>
  </w:p>
  <w:p w:rsidR="00E56721" w:rsidRPr="001526AC" w:rsidP="00005B23" w14:paraId="69A973A3" w14:textId="77777777">
    <w:pPr>
      <w:pStyle w:val="Header"/>
      <w:tabs>
        <w:tab w:val="left" w:pos="493"/>
        <w:tab w:val="center" w:pos="4111"/>
        <w:tab w:val="clear" w:pos="4153"/>
        <w:tab w:val="right" w:pos="7478"/>
        <w:tab w:val="right" w:pos="8222"/>
        <w:tab w:val="clear" w:pos="8306"/>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4864" behindDoc="0" locked="0" layoutInCell="1" allowOverlap="1">
              <wp:simplePos x="0" y="0"/>
              <wp:positionH relativeFrom="column">
                <wp:posOffset>273326</wp:posOffset>
              </wp:positionH>
              <wp:positionV relativeFrom="paragraph">
                <wp:posOffset>351790</wp:posOffset>
              </wp:positionV>
              <wp:extent cx="4459740" cy="232079"/>
              <wp:effectExtent l="0" t="0" r="10795" b="9525"/>
              <wp:wrapNone/>
              <wp:docPr id="61" name="Text Box 2">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59740" cy="232079"/>
                      </a:xfrm>
                      <a:prstGeom prst="rect">
                        <a:avLst/>
                      </a:prstGeom>
                      <a:solidFill>
                        <a:srgbClr val="FFFFFF"/>
                      </a:solidFill>
                      <a:ln w="9525">
                        <a:solidFill>
                          <a:schemeClr val="bg1"/>
                        </a:solidFill>
                        <a:miter lim="800000"/>
                        <a:headEnd/>
                        <a:tailEnd/>
                      </a:ln>
                    </wps:spPr>
                    <wps:txbx>
                      <w:txbxContent>
                        <w:p w:rsidR="00E56721" w:rsidRPr="00BD7FF8" w:rsidP="00BD7FF8" w14:textId="7D8EF2D2">
                          <w:pPr>
                            <w:jc w:val="right"/>
                            <w:rPr>
                              <w:color w:val="0D0D0D" w:themeColor="text1" w:themeTint="F2"/>
                              <w:sz w:val="16"/>
                              <w:szCs w:val="16"/>
                            </w:rPr>
                          </w:pPr>
                          <w:r w:rsidRPr="003F0C7F">
                            <w:rPr>
                              <w:rFonts w:ascii="Tahoma" w:hAnsi="Tahoma" w:cs="Tahoma"/>
                              <w:color w:val="0D0D0D"/>
                              <w:sz w:val="16"/>
                              <w:szCs w:val="16"/>
                              <w:rtl/>
                            </w:rPr>
                            <w:t xml:space="preserve">דוח מבקר המדינה | </w:t>
                          </w:r>
                          <w:r w:rsidR="004B38E1">
                            <w:rPr>
                              <w:rFonts w:ascii="Tahoma" w:hAnsi="Tahoma" w:cs="Tahoma"/>
                              <w:color w:val="0D0D0D"/>
                              <w:sz w:val="16"/>
                              <w:szCs w:val="16"/>
                              <w:rtl/>
                            </w:rPr>
                            <w:t>שבט</w:t>
                          </w:r>
                          <w:r w:rsidRPr="003F0C7F">
                            <w:rPr>
                              <w:rFonts w:ascii="Tahoma" w:hAnsi="Tahoma" w:cs="Tahoma"/>
                              <w:color w:val="0D0D0D"/>
                              <w:sz w:val="16"/>
                              <w:szCs w:val="16"/>
                              <w:rtl/>
                            </w:rPr>
                            <w:t xml:space="preserve"> </w:t>
                          </w:r>
                          <w:r w:rsidRPr="003F0C7F">
                            <w:rPr>
                              <w:rFonts w:ascii="Tahoma" w:hAnsi="Tahoma" w:cs="Tahoma"/>
                              <w:color w:val="0D0D0D"/>
                              <w:sz w:val="16"/>
                              <w:szCs w:val="16"/>
                              <w:rtl/>
                            </w:rPr>
                            <w:t>התשפ"ד</w:t>
                          </w:r>
                          <w:r w:rsidRPr="003F0C7F">
                            <w:rPr>
                              <w:rFonts w:ascii="Tahoma" w:hAnsi="Tahoma" w:cs="Tahoma"/>
                              <w:color w:val="0D0D0D"/>
                              <w:sz w:val="16"/>
                              <w:szCs w:val="16"/>
                              <w:rtl/>
                            </w:rPr>
                            <w:t xml:space="preserve"> | ינואר 2024</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3" type="#_x0000_t202" alt="&quot;&quot;" style="width:351.15pt;height:18.25pt;margin-top:27.7pt;margin-left:21.5pt;mso-height-percent:0;mso-height-relative:margin;mso-width-percent:0;mso-width-relative:margin;mso-wrap-distance-bottom:3.6pt;mso-wrap-distance-left:9pt;mso-wrap-distance-right:9pt;mso-wrap-distance-top:3.6pt;mso-wrap-style:square;position:absolute;visibility:visible;v-text-anchor:top;z-index:251685888" strokecolor="white">
              <v:textbox>
                <w:txbxContent>
                  <w:p w:rsidR="00E56721" w:rsidRPr="00BD7FF8" w:rsidP="00BD7FF8" w14:paraId="0C0E463E" w14:textId="7D8EF2D2">
                    <w:pPr>
                      <w:jc w:val="right"/>
                      <w:rPr>
                        <w:color w:val="0D0D0D" w:themeColor="text1" w:themeTint="F2"/>
                        <w:sz w:val="16"/>
                        <w:szCs w:val="16"/>
                      </w:rPr>
                    </w:pPr>
                    <w:r w:rsidRPr="003F0C7F">
                      <w:rPr>
                        <w:rFonts w:ascii="Tahoma" w:hAnsi="Tahoma" w:cs="Tahoma"/>
                        <w:color w:val="0D0D0D"/>
                        <w:sz w:val="16"/>
                        <w:szCs w:val="16"/>
                        <w:rtl/>
                      </w:rPr>
                      <w:t xml:space="preserve">דוח מבקר המדינה | </w:t>
                    </w:r>
                    <w:r w:rsidR="004B38E1">
                      <w:rPr>
                        <w:rFonts w:ascii="Tahoma" w:hAnsi="Tahoma" w:cs="Tahoma"/>
                        <w:color w:val="0D0D0D"/>
                        <w:sz w:val="16"/>
                        <w:szCs w:val="16"/>
                        <w:rtl/>
                      </w:rPr>
                      <w:t>שבט</w:t>
                    </w:r>
                    <w:r w:rsidRPr="003F0C7F">
                      <w:rPr>
                        <w:rFonts w:ascii="Tahoma" w:hAnsi="Tahoma" w:cs="Tahoma"/>
                        <w:color w:val="0D0D0D"/>
                        <w:sz w:val="16"/>
                        <w:szCs w:val="16"/>
                        <w:rtl/>
                      </w:rPr>
                      <w:t xml:space="preserve"> </w:t>
                    </w:r>
                    <w:r w:rsidRPr="003F0C7F">
                      <w:rPr>
                        <w:rFonts w:ascii="Tahoma" w:hAnsi="Tahoma" w:cs="Tahoma"/>
                        <w:color w:val="0D0D0D"/>
                        <w:sz w:val="16"/>
                        <w:szCs w:val="16"/>
                        <w:rtl/>
                      </w:rPr>
                      <w:t>התשפ"ד</w:t>
                    </w:r>
                    <w:r w:rsidRPr="003F0C7F">
                      <w:rPr>
                        <w:rFonts w:ascii="Tahoma" w:hAnsi="Tahoma" w:cs="Tahoma"/>
                        <w:color w:val="0D0D0D"/>
                        <w:sz w:val="16"/>
                        <w:szCs w:val="16"/>
                        <w:rtl/>
                      </w:rPr>
                      <w:t xml:space="preserve"> | ינואר 2024</w:t>
                    </w:r>
                  </w:p>
                </w:txbxContent>
              </v:textbox>
            </v:shape>
          </w:pict>
        </mc:Fallback>
      </mc:AlternateContent>
    </w:r>
    <w:r>
      <w:rPr>
        <w:rFonts w:ascii="Tahoma" w:hAnsi="Tahoma" w:cs="Tahoma"/>
        <w:noProof/>
        <w:sz w:val="22"/>
        <w:szCs w:val="22"/>
        <w:rtl/>
        <w:lang w:val="he-IL"/>
      </w:rPr>
      <w:drawing>
        <wp:anchor distT="0" distB="0" distL="114300" distR="114300" simplePos="0" relativeHeight="251691008"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a:extLst xmlns:a="http://schemas.openxmlformats.org/drawingml/2006/main">
              <a:ext xmlns:a="http://schemas.openxmlformats.org/drawingml/2006/main"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96">
                    <a:extLst>
                      <a:ext xmlns:a="http://schemas.openxmlformats.org/drawingml/2006/main" uri="{C183D7F6-B498-43B3-948B-1728B52AA6E4}">
                        <adec:decorative xmlns:adec="http://schemas.microsoft.com/office/drawing/2017/decorative" val="1"/>
                      </a:ext>
                    </a:extLst>
                  </pic:cNvPr>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xmlns:wps="http://schemas.microsoft.com/office/word/2010/wordprocessingShape">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7936"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7C"/>
    <w:multiLevelType w:val="singleLevel"/>
    <w:tmpl w:val="8416C7BC"/>
    <w:lvl w:ilvl="0">
      <w:start w:val="1"/>
      <w:numFmt w:val="decimal"/>
      <w:lvlText w:val="%1."/>
      <w:lvlJc w:val="left"/>
      <w:pPr>
        <w:tabs>
          <w:tab w:val="num" w:pos="1492"/>
        </w:tabs>
        <w:ind w:left="1492" w:hanging="360"/>
      </w:pPr>
    </w:lvl>
  </w:abstractNum>
  <w:abstractNum w:abstractNumId="1">
    <w:nsid w:val="FFFFFF7D"/>
    <w:multiLevelType w:val="singleLevel"/>
    <w:tmpl w:val="18ACDEAA"/>
    <w:lvl w:ilvl="0">
      <w:start w:val="1"/>
      <w:numFmt w:val="decimal"/>
      <w:lvlText w:val="%1."/>
      <w:lvlJc w:val="left"/>
      <w:pPr>
        <w:tabs>
          <w:tab w:val="num" w:pos="1209"/>
        </w:tabs>
        <w:ind w:left="1209" w:hanging="360"/>
      </w:pPr>
    </w:lvl>
  </w:abstractNum>
  <w:abstractNum w:abstractNumId="2">
    <w:nsid w:val="FFFFFF7F"/>
    <w:multiLevelType w:val="singleLevel"/>
    <w:tmpl w:val="D466E74C"/>
    <w:lvl w:ilvl="0">
      <w:start w:val="1"/>
      <w:numFmt w:val="decimal"/>
      <w:lvlText w:val="%1."/>
      <w:lvlJc w:val="left"/>
      <w:pPr>
        <w:tabs>
          <w:tab w:val="num" w:pos="643"/>
        </w:tabs>
        <w:ind w:left="643" w:hanging="360"/>
      </w:pPr>
    </w:lvl>
  </w:abstractNum>
  <w:abstractNum w:abstractNumId="3">
    <w:nsid w:val="FFFFFF80"/>
    <w:multiLevelType w:val="singleLevel"/>
    <w:tmpl w:val="591E5220"/>
    <w:lvl w:ilvl="0">
      <w:start w:val="1"/>
      <w:numFmt w:val="bullet"/>
      <w:lvlText w:val=""/>
      <w:lvlJc w:val="left"/>
      <w:pPr>
        <w:tabs>
          <w:tab w:val="num" w:pos="1492"/>
        </w:tabs>
        <w:ind w:left="1492" w:hanging="360"/>
      </w:pPr>
      <w:rPr>
        <w:rFonts w:ascii="Symbol" w:hAnsi="Symbol" w:hint="default"/>
      </w:rPr>
    </w:lvl>
  </w:abstractNum>
  <w:abstractNum w:abstractNumId="4">
    <w:nsid w:val="FFFFFF81"/>
    <w:multiLevelType w:val="singleLevel"/>
    <w:tmpl w:val="00645238"/>
    <w:lvl w:ilvl="0">
      <w:start w:val="1"/>
      <w:numFmt w:val="bullet"/>
      <w:lvlText w:val=""/>
      <w:lvlJc w:val="left"/>
      <w:pPr>
        <w:tabs>
          <w:tab w:val="num" w:pos="1209"/>
        </w:tabs>
        <w:ind w:left="1209" w:hanging="360"/>
      </w:pPr>
      <w:rPr>
        <w:rFonts w:ascii="Symbol" w:hAnsi="Symbol" w:hint="default"/>
      </w:rPr>
    </w:lvl>
  </w:abstractNum>
  <w:abstractNum w:abstractNumId="5">
    <w:nsid w:val="FFFFFF82"/>
    <w:multiLevelType w:val="singleLevel"/>
    <w:tmpl w:val="87FC46E2"/>
    <w:lvl w:ilvl="0">
      <w:start w:val="1"/>
      <w:numFmt w:val="bullet"/>
      <w:lvlText w:val=""/>
      <w:lvlJc w:val="left"/>
      <w:pPr>
        <w:tabs>
          <w:tab w:val="num" w:pos="926"/>
        </w:tabs>
        <w:ind w:left="926" w:hanging="360"/>
      </w:pPr>
      <w:rPr>
        <w:rFonts w:ascii="Symbol" w:hAnsi="Symbol" w:hint="default"/>
      </w:rPr>
    </w:lvl>
  </w:abstractNum>
  <w:abstractNum w:abstractNumId="6">
    <w:nsid w:val="FFFFFF83"/>
    <w:multiLevelType w:val="singleLevel"/>
    <w:tmpl w:val="C56E8ECC"/>
    <w:lvl w:ilvl="0">
      <w:start w:val="1"/>
      <w:numFmt w:val="bullet"/>
      <w:lvlText w:val=""/>
      <w:lvlJc w:val="left"/>
      <w:pPr>
        <w:tabs>
          <w:tab w:val="num" w:pos="643"/>
        </w:tabs>
        <w:ind w:left="643" w:hanging="360"/>
      </w:pPr>
      <w:rPr>
        <w:rFonts w:ascii="Symbol" w:hAnsi="Symbol" w:hint="default"/>
      </w:rPr>
    </w:lvl>
  </w:abstractNum>
  <w:abstractNum w:abstractNumId="7">
    <w:nsid w:val="FFFFFF89"/>
    <w:multiLevelType w:val="singleLevel"/>
    <w:tmpl w:val="9566FC08"/>
    <w:lvl w:ilvl="0">
      <w:start w:val="1"/>
      <w:numFmt w:val="bullet"/>
      <w:lvlText w:val=""/>
      <w:lvlJc w:val="left"/>
      <w:pPr>
        <w:tabs>
          <w:tab w:val="num" w:pos="360"/>
        </w:tabs>
        <w:ind w:left="360" w:hanging="360"/>
      </w:pPr>
      <w:rPr>
        <w:rFonts w:ascii="Symbol" w:hAnsi="Symbol" w:hint="default"/>
      </w:rPr>
    </w:lvl>
  </w:abstractNum>
  <w:abstractNum w:abstractNumId="8">
    <w:nsid w:val="027B48B2"/>
    <w:multiLevelType w:val="hybridMultilevel"/>
    <w:tmpl w:val="6AEC5718"/>
    <w:lvl w:ilvl="0">
      <w:start w:val="0"/>
      <w:numFmt w:val="bullet"/>
      <w:lvlText w:val="-"/>
      <w:lvlJc w:val="left"/>
      <w:pPr>
        <w:ind w:left="1069" w:hanging="360"/>
      </w:pPr>
      <w:rPr>
        <w:rFonts w:ascii="Times New Roman" w:hAnsi="Times New Roman" w:eastAsiaTheme="minorHAnsi" w:cs="David" w:hint="default"/>
        <w:sz w:val="24"/>
      </w:rPr>
    </w:lvl>
    <w:lvl w:ilvl="1" w:tentative="1">
      <w:start w:val="1"/>
      <w:numFmt w:val="bullet"/>
      <w:lvlText w:val="o"/>
      <w:lvlJc w:val="left"/>
      <w:pPr>
        <w:ind w:left="1789" w:hanging="360"/>
      </w:pPr>
      <w:rPr>
        <w:rFonts w:ascii="Courier New" w:hAnsi="Courier New" w:cs="Courier New" w:hint="default"/>
      </w:rPr>
    </w:lvl>
    <w:lvl w:ilvl="2" w:tentative="1">
      <w:start w:val="1"/>
      <w:numFmt w:val="bullet"/>
      <w:lvlText w:val=""/>
      <w:lvlJc w:val="left"/>
      <w:pPr>
        <w:ind w:left="2509" w:hanging="360"/>
      </w:pPr>
      <w:rPr>
        <w:rFonts w:ascii="Wingdings" w:hAnsi="Wingdings" w:hint="default"/>
      </w:rPr>
    </w:lvl>
    <w:lvl w:ilvl="3" w:tentative="1">
      <w:start w:val="1"/>
      <w:numFmt w:val="bullet"/>
      <w:lvlText w:val=""/>
      <w:lvlJc w:val="left"/>
      <w:pPr>
        <w:ind w:left="3229" w:hanging="360"/>
      </w:pPr>
      <w:rPr>
        <w:rFonts w:ascii="Symbol" w:hAnsi="Symbol" w:hint="default"/>
      </w:rPr>
    </w:lvl>
    <w:lvl w:ilvl="4" w:tentative="1">
      <w:start w:val="1"/>
      <w:numFmt w:val="bullet"/>
      <w:lvlText w:val="o"/>
      <w:lvlJc w:val="left"/>
      <w:pPr>
        <w:ind w:left="3949" w:hanging="360"/>
      </w:pPr>
      <w:rPr>
        <w:rFonts w:ascii="Courier New" w:hAnsi="Courier New" w:cs="Courier New" w:hint="default"/>
      </w:rPr>
    </w:lvl>
    <w:lvl w:ilvl="5" w:tentative="1">
      <w:start w:val="1"/>
      <w:numFmt w:val="bullet"/>
      <w:lvlText w:val=""/>
      <w:lvlJc w:val="left"/>
      <w:pPr>
        <w:ind w:left="4669" w:hanging="360"/>
      </w:pPr>
      <w:rPr>
        <w:rFonts w:ascii="Wingdings" w:hAnsi="Wingdings" w:hint="default"/>
      </w:rPr>
    </w:lvl>
    <w:lvl w:ilvl="6" w:tentative="1">
      <w:start w:val="1"/>
      <w:numFmt w:val="bullet"/>
      <w:lvlText w:val=""/>
      <w:lvlJc w:val="left"/>
      <w:pPr>
        <w:ind w:left="5389" w:hanging="360"/>
      </w:pPr>
      <w:rPr>
        <w:rFonts w:ascii="Symbol" w:hAnsi="Symbol" w:hint="default"/>
      </w:rPr>
    </w:lvl>
    <w:lvl w:ilvl="7" w:tentative="1">
      <w:start w:val="1"/>
      <w:numFmt w:val="bullet"/>
      <w:lvlText w:val="o"/>
      <w:lvlJc w:val="left"/>
      <w:pPr>
        <w:ind w:left="6109" w:hanging="360"/>
      </w:pPr>
      <w:rPr>
        <w:rFonts w:ascii="Courier New" w:hAnsi="Courier New" w:cs="Courier New" w:hint="default"/>
      </w:rPr>
    </w:lvl>
    <w:lvl w:ilvl="8" w:tentative="1">
      <w:start w:val="1"/>
      <w:numFmt w:val="bullet"/>
      <w:lvlText w:val=""/>
      <w:lvlJc w:val="left"/>
      <w:pPr>
        <w:ind w:left="6829" w:hanging="360"/>
      </w:pPr>
      <w:rPr>
        <w:rFonts w:ascii="Wingdings" w:hAnsi="Wingdings" w:hint="default"/>
      </w:rPr>
    </w:lvl>
  </w:abstractNum>
  <w:abstractNum w:abstractNumId="9">
    <w:nsid w:val="034116FA"/>
    <w:multiLevelType w:val="multilevel"/>
    <w:tmpl w:val="A872BDEA"/>
    <w:lvl w:ilvl="0">
      <w:start w:val="1"/>
      <w:numFmt w:val="decimal"/>
      <w:lvlText w:val="%1."/>
      <w:lvlJc w:val="left"/>
      <w:pPr>
        <w:ind w:left="1049" w:hanging="340"/>
      </w:pPr>
    </w:lvl>
    <w:lvl w:ilvl="1">
      <w:start w:val="1"/>
      <w:numFmt w:val="hebrew1"/>
      <w:lvlText w:val="%2."/>
      <w:lvlJc w:val="left"/>
      <w:pPr>
        <w:ind w:left="1389" w:hanging="340"/>
      </w:pPr>
    </w:lvl>
    <w:lvl w:ilvl="2">
      <w:start w:val="1"/>
      <w:numFmt w:val="decimal"/>
      <w:lvlText w:val="(%3)"/>
      <w:lvlJc w:val="left"/>
      <w:pPr>
        <w:ind w:left="1786" w:hanging="397"/>
      </w:pPr>
    </w:lvl>
    <w:lvl w:ilvl="3">
      <w:start w:val="1"/>
      <w:numFmt w:val="hebrew1"/>
      <w:lvlText w:val="(%4)"/>
      <w:lvlJc w:val="left"/>
      <w:pPr>
        <w:ind w:left="2183" w:hanging="397"/>
      </w:pPr>
    </w:lvl>
    <w:lvl w:ilvl="4">
      <w:start w:val="1"/>
      <w:numFmt w:val="lowerLetter"/>
      <w:lvlText w:val="(%5)"/>
      <w:lvlJc w:val="left"/>
      <w:pPr>
        <w:ind w:left="2506" w:hanging="357"/>
      </w:pPr>
    </w:lvl>
    <w:lvl w:ilvl="5">
      <w:start w:val="1"/>
      <w:numFmt w:val="lowerRoman"/>
      <w:lvlText w:val="(%6)"/>
      <w:lvlJc w:val="left"/>
      <w:pPr>
        <w:ind w:left="2869" w:hanging="363"/>
      </w:pPr>
    </w:lvl>
    <w:lvl w:ilvl="6">
      <w:start w:val="1"/>
      <w:numFmt w:val="decimal"/>
      <w:lvlText w:val="%7."/>
      <w:lvlJc w:val="left"/>
      <w:pPr>
        <w:ind w:left="3226" w:hanging="357"/>
      </w:pPr>
    </w:lvl>
    <w:lvl w:ilvl="7">
      <w:start w:val="1"/>
      <w:numFmt w:val="lowerLetter"/>
      <w:lvlText w:val="%8."/>
      <w:lvlJc w:val="left"/>
      <w:pPr>
        <w:ind w:left="3589" w:hanging="363"/>
      </w:pPr>
    </w:lvl>
    <w:lvl w:ilvl="8">
      <w:start w:val="1"/>
      <w:numFmt w:val="lowerRoman"/>
      <w:lvlText w:val="%9."/>
      <w:lvlJc w:val="left"/>
      <w:pPr>
        <w:ind w:left="3946" w:hanging="357"/>
      </w:pPr>
    </w:lvl>
  </w:abstractNum>
  <w:abstractNum w:abstractNumId="10">
    <w:nsid w:val="038D61BE"/>
    <w:multiLevelType w:val="hybridMultilevel"/>
    <w:tmpl w:val="CC849302"/>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11">
    <w:nsid w:val="055A7448"/>
    <w:multiLevelType w:val="multilevel"/>
    <w:tmpl w:val="2174B88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2">
    <w:nsid w:val="065C179B"/>
    <w:multiLevelType w:val="hybridMultilevel"/>
    <w:tmpl w:val="1CE25D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067C72FF"/>
    <w:multiLevelType w:val="hybridMultilevel"/>
    <w:tmpl w:val="5830B1FA"/>
    <w:lvl w:ilvl="0">
      <w:start w:val="1"/>
      <w:numFmt w:val="bullet"/>
      <w:lvlText w:val=""/>
      <w:lvlJc w:val="left"/>
      <w:pPr>
        <w:ind w:left="794" w:hanging="397"/>
      </w:pPr>
      <w:rPr>
        <w:rFonts w:ascii="Symbol" w:hAnsi="Symbol" w:hint="default"/>
        <w:color w:val="auto"/>
        <w:sz w:val="18"/>
        <w:szCs w:val="18"/>
      </w:rPr>
    </w:lvl>
    <w:lvl w:ilvl="1" w:tentative="1">
      <w:start w:val="1"/>
      <w:numFmt w:val="bullet"/>
      <w:lvlText w:val="o"/>
      <w:lvlJc w:val="left"/>
      <w:pPr>
        <w:ind w:left="1837" w:hanging="360"/>
      </w:pPr>
      <w:rPr>
        <w:rFonts w:ascii="Courier New" w:hAnsi="Courier New" w:cs="Courier New" w:hint="default"/>
      </w:rPr>
    </w:lvl>
    <w:lvl w:ilvl="2" w:tentative="1">
      <w:start w:val="1"/>
      <w:numFmt w:val="bullet"/>
      <w:lvlText w:val=""/>
      <w:lvlJc w:val="left"/>
      <w:pPr>
        <w:ind w:left="2557" w:hanging="360"/>
      </w:pPr>
      <w:rPr>
        <w:rFonts w:ascii="Wingdings" w:hAnsi="Wingdings" w:hint="default"/>
      </w:rPr>
    </w:lvl>
    <w:lvl w:ilvl="3" w:tentative="1">
      <w:start w:val="1"/>
      <w:numFmt w:val="bullet"/>
      <w:lvlText w:val=""/>
      <w:lvlJc w:val="left"/>
      <w:pPr>
        <w:ind w:left="3277" w:hanging="360"/>
      </w:pPr>
      <w:rPr>
        <w:rFonts w:ascii="Symbol" w:hAnsi="Symbol" w:hint="default"/>
      </w:rPr>
    </w:lvl>
    <w:lvl w:ilvl="4" w:tentative="1">
      <w:start w:val="1"/>
      <w:numFmt w:val="bullet"/>
      <w:lvlText w:val="o"/>
      <w:lvlJc w:val="left"/>
      <w:pPr>
        <w:ind w:left="3997" w:hanging="360"/>
      </w:pPr>
      <w:rPr>
        <w:rFonts w:ascii="Courier New" w:hAnsi="Courier New" w:cs="Courier New" w:hint="default"/>
      </w:rPr>
    </w:lvl>
    <w:lvl w:ilvl="5" w:tentative="1">
      <w:start w:val="1"/>
      <w:numFmt w:val="bullet"/>
      <w:lvlText w:val=""/>
      <w:lvlJc w:val="left"/>
      <w:pPr>
        <w:ind w:left="4717" w:hanging="360"/>
      </w:pPr>
      <w:rPr>
        <w:rFonts w:ascii="Wingdings" w:hAnsi="Wingdings" w:hint="default"/>
      </w:rPr>
    </w:lvl>
    <w:lvl w:ilvl="6" w:tentative="1">
      <w:start w:val="1"/>
      <w:numFmt w:val="bullet"/>
      <w:lvlText w:val=""/>
      <w:lvlJc w:val="left"/>
      <w:pPr>
        <w:ind w:left="5437" w:hanging="360"/>
      </w:pPr>
      <w:rPr>
        <w:rFonts w:ascii="Symbol" w:hAnsi="Symbol" w:hint="default"/>
      </w:rPr>
    </w:lvl>
    <w:lvl w:ilvl="7" w:tentative="1">
      <w:start w:val="1"/>
      <w:numFmt w:val="bullet"/>
      <w:lvlText w:val="o"/>
      <w:lvlJc w:val="left"/>
      <w:pPr>
        <w:ind w:left="6157" w:hanging="360"/>
      </w:pPr>
      <w:rPr>
        <w:rFonts w:ascii="Courier New" w:hAnsi="Courier New" w:cs="Courier New" w:hint="default"/>
      </w:rPr>
    </w:lvl>
    <w:lvl w:ilvl="8" w:tentative="1">
      <w:start w:val="1"/>
      <w:numFmt w:val="bullet"/>
      <w:lvlText w:val=""/>
      <w:lvlJc w:val="left"/>
      <w:pPr>
        <w:ind w:left="6877" w:hanging="360"/>
      </w:pPr>
      <w:rPr>
        <w:rFonts w:ascii="Wingdings" w:hAnsi="Wingdings" w:hint="default"/>
      </w:rPr>
    </w:lvl>
  </w:abstractNum>
  <w:abstractNum w:abstractNumId="14">
    <w:nsid w:val="07C54509"/>
    <w:multiLevelType w:val="multilevel"/>
    <w:tmpl w:val="3030E6FC"/>
    <w:lvl w:ilvl="0">
      <w:start w:val="1"/>
      <w:numFmt w:val="decimal"/>
      <w:pStyle w:val="7324"/>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5">
    <w:nsid w:val="07C71520"/>
    <w:multiLevelType w:val="hybridMultilevel"/>
    <w:tmpl w:val="2B84C12A"/>
    <w:lvl w:ilvl="0">
      <w:start w:val="1"/>
      <w:numFmt w:val="decimal"/>
      <w:lvlText w:val="%1."/>
      <w:lvlJc w:val="left"/>
      <w:pPr>
        <w:ind w:left="1069" w:hanging="360"/>
      </w:pPr>
      <w:rPr>
        <w:rFonts w:hint="default"/>
        <w:sz w:val="24"/>
      </w:rPr>
    </w:lvl>
    <w:lvl w:ilvl="1" w:tentative="1">
      <w:start w:val="1"/>
      <w:numFmt w:val="bullet"/>
      <w:lvlText w:val="o"/>
      <w:lvlJc w:val="left"/>
      <w:pPr>
        <w:ind w:left="1789" w:hanging="360"/>
      </w:pPr>
      <w:rPr>
        <w:rFonts w:ascii="Courier New" w:hAnsi="Courier New" w:cs="Courier New" w:hint="default"/>
      </w:rPr>
    </w:lvl>
    <w:lvl w:ilvl="2" w:tentative="1">
      <w:start w:val="1"/>
      <w:numFmt w:val="bullet"/>
      <w:lvlText w:val=""/>
      <w:lvlJc w:val="left"/>
      <w:pPr>
        <w:ind w:left="2509" w:hanging="360"/>
      </w:pPr>
      <w:rPr>
        <w:rFonts w:ascii="Wingdings" w:hAnsi="Wingdings" w:hint="default"/>
      </w:rPr>
    </w:lvl>
    <w:lvl w:ilvl="3" w:tentative="1">
      <w:start w:val="1"/>
      <w:numFmt w:val="bullet"/>
      <w:lvlText w:val=""/>
      <w:lvlJc w:val="left"/>
      <w:pPr>
        <w:ind w:left="3229" w:hanging="360"/>
      </w:pPr>
      <w:rPr>
        <w:rFonts w:ascii="Symbol" w:hAnsi="Symbol" w:hint="default"/>
      </w:rPr>
    </w:lvl>
    <w:lvl w:ilvl="4" w:tentative="1">
      <w:start w:val="1"/>
      <w:numFmt w:val="bullet"/>
      <w:lvlText w:val="o"/>
      <w:lvlJc w:val="left"/>
      <w:pPr>
        <w:ind w:left="3949" w:hanging="360"/>
      </w:pPr>
      <w:rPr>
        <w:rFonts w:ascii="Courier New" w:hAnsi="Courier New" w:cs="Courier New" w:hint="default"/>
      </w:rPr>
    </w:lvl>
    <w:lvl w:ilvl="5" w:tentative="1">
      <w:start w:val="1"/>
      <w:numFmt w:val="bullet"/>
      <w:lvlText w:val=""/>
      <w:lvlJc w:val="left"/>
      <w:pPr>
        <w:ind w:left="4669" w:hanging="360"/>
      </w:pPr>
      <w:rPr>
        <w:rFonts w:ascii="Wingdings" w:hAnsi="Wingdings" w:hint="default"/>
      </w:rPr>
    </w:lvl>
    <w:lvl w:ilvl="6" w:tentative="1">
      <w:start w:val="1"/>
      <w:numFmt w:val="bullet"/>
      <w:lvlText w:val=""/>
      <w:lvlJc w:val="left"/>
      <w:pPr>
        <w:ind w:left="5389" w:hanging="360"/>
      </w:pPr>
      <w:rPr>
        <w:rFonts w:ascii="Symbol" w:hAnsi="Symbol" w:hint="default"/>
      </w:rPr>
    </w:lvl>
    <w:lvl w:ilvl="7" w:tentative="1">
      <w:start w:val="1"/>
      <w:numFmt w:val="bullet"/>
      <w:lvlText w:val="o"/>
      <w:lvlJc w:val="left"/>
      <w:pPr>
        <w:ind w:left="6109" w:hanging="360"/>
      </w:pPr>
      <w:rPr>
        <w:rFonts w:ascii="Courier New" w:hAnsi="Courier New" w:cs="Courier New" w:hint="default"/>
      </w:rPr>
    </w:lvl>
    <w:lvl w:ilvl="8" w:tentative="1">
      <w:start w:val="1"/>
      <w:numFmt w:val="bullet"/>
      <w:lvlText w:val=""/>
      <w:lvlJc w:val="left"/>
      <w:pPr>
        <w:ind w:left="6829" w:hanging="360"/>
      </w:pPr>
      <w:rPr>
        <w:rFonts w:ascii="Wingdings" w:hAnsi="Wingdings" w:hint="default"/>
      </w:rPr>
    </w:lvl>
  </w:abstractNum>
  <w:abstractNum w:abstractNumId="16">
    <w:nsid w:val="07D82CEE"/>
    <w:multiLevelType w:val="multilevel"/>
    <w:tmpl w:val="77E4ED64"/>
    <w:lvl w:ilvl="0">
      <w:start w:val="1"/>
      <w:numFmt w:val="decimal"/>
      <w:lvlText w:val="%1."/>
      <w:lvlJc w:val="left"/>
      <w:pPr>
        <w:ind w:left="340" w:hanging="340"/>
      </w:pPr>
      <w:rPr>
        <w:rFonts w:ascii="David" w:hAnsi="David" w:cs="David" w:hint="default"/>
        <w:b/>
        <w:bCs/>
        <w:sz w:val="24"/>
      </w:rPr>
    </w:lvl>
    <w:lvl w:ilvl="1">
      <w:start w:val="1"/>
      <w:numFmt w:val="hebrew1"/>
      <w:lvlText w:val="%2."/>
      <w:lvlJc w:val="left"/>
      <w:pPr>
        <w:ind w:left="794" w:hanging="397"/>
      </w:pPr>
      <w:rPr>
        <w:rFonts w:hint="default"/>
      </w:r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7">
    <w:nsid w:val="0C87426E"/>
    <w:multiLevelType w:val="hybridMultilevel"/>
    <w:tmpl w:val="A122FC8E"/>
    <w:lvl w:ilvl="0">
      <w:start w:val="1"/>
      <w:numFmt w:val="bullet"/>
      <w:pStyle w:val="73BULLETS"/>
      <w:lvlText w:val=""/>
      <w:lvlJc w:val="left"/>
      <w:pPr>
        <w:ind w:left="397" w:hanging="397"/>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0CBD5F52"/>
    <w:multiLevelType w:val="hybridMultilevel"/>
    <w:tmpl w:val="D94CDEE4"/>
    <w:lvl w:ilvl="0">
      <w:start w:val="1"/>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0D6E6A8E"/>
    <w:multiLevelType w:val="multilevel"/>
    <w:tmpl w:val="CDA0E6F6"/>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35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0">
    <w:nsid w:val="0D731F7F"/>
    <w:multiLevelType w:val="multilevel"/>
    <w:tmpl w:val="EA7AF282"/>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1">
    <w:nsid w:val="0DDA1A01"/>
    <w:multiLevelType w:val="hybridMultilevel"/>
    <w:tmpl w:val="80BC334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11E11C37"/>
    <w:multiLevelType w:val="hybridMultilevel"/>
    <w:tmpl w:val="BE38E74C"/>
    <w:lvl w:ilvl="0">
      <w:start w:val="4"/>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23">
    <w:nsid w:val="1287072D"/>
    <w:multiLevelType w:val="multilevel"/>
    <w:tmpl w:val="9CA4C376"/>
    <w:lvl w:ilvl="0">
      <w:start w:val="1"/>
      <w:numFmt w:val="decimal"/>
      <w:lvlText w:val="%1."/>
      <w:lvlJc w:val="left"/>
      <w:pPr>
        <w:ind w:left="340" w:hanging="340"/>
      </w:pPr>
      <w:rPr>
        <w:rFonts w:ascii="David" w:hAnsi="David" w:cs="David" w:hint="default"/>
        <w:b/>
        <w:bCs/>
        <w:sz w:val="24"/>
      </w:rPr>
    </w:lvl>
    <w:lvl w:ilvl="1">
      <w:start w:val="1"/>
      <w:numFmt w:val="decimal"/>
      <w:lvlText w:val="%2."/>
      <w:lvlJc w:val="left"/>
      <w:pPr>
        <w:ind w:left="397" w:hanging="397"/>
      </w:pPr>
      <w:rPr>
        <w:rFonts w:hint="default"/>
        <w:b w:val="0"/>
        <w:bCs w:val="0"/>
      </w:r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4">
    <w:nsid w:val="12E46733"/>
    <w:multiLevelType w:val="multilevel"/>
    <w:tmpl w:val="57EE9648"/>
    <w:lvl w:ilvl="0">
      <w:start w:val="1"/>
      <w:numFmt w:val="decimal"/>
      <w:lvlText w:val="%1."/>
      <w:lvlJc w:val="left"/>
      <w:pPr>
        <w:ind w:left="340" w:hanging="340"/>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5">
    <w:nsid w:val="14AC4C94"/>
    <w:multiLevelType w:val="hybridMultilevel"/>
    <w:tmpl w:val="D8C49A56"/>
    <w:lvl w:ilvl="0">
      <w:start w:val="2"/>
      <w:numFmt w:val="decimal"/>
      <w:lvlText w:val="%1."/>
      <w:lvlJc w:val="left"/>
      <w:pPr>
        <w:ind w:left="62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16612B7E"/>
    <w:multiLevelType w:val="hybridMultilevel"/>
    <w:tmpl w:val="651656CA"/>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27">
    <w:nsid w:val="1A1B2FA4"/>
    <w:multiLevelType w:val="hybridMultilevel"/>
    <w:tmpl w:val="24461972"/>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28">
    <w:nsid w:val="1AB36EC0"/>
    <w:multiLevelType w:val="hybridMultilevel"/>
    <w:tmpl w:val="F974598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1B165FD2"/>
    <w:multiLevelType w:val="hybridMultilevel"/>
    <w:tmpl w:val="126C1FD4"/>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30">
    <w:nsid w:val="1BC922C8"/>
    <w:multiLevelType w:val="hybridMultilevel"/>
    <w:tmpl w:val="96E098F4"/>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31">
    <w:nsid w:val="1D2D722A"/>
    <w:multiLevelType w:val="hybridMultilevel"/>
    <w:tmpl w:val="0FC445AA"/>
    <w:lvl w:ilvl="0">
      <w:start w:val="0"/>
      <w:numFmt w:val="bullet"/>
      <w:lvlText w:val="-"/>
      <w:lvlJc w:val="left"/>
      <w:pPr>
        <w:ind w:left="1069" w:hanging="360"/>
      </w:pPr>
      <w:rPr>
        <w:rFonts w:ascii="Times New Roman" w:hAnsi="Times New Roman" w:eastAsiaTheme="minorHAnsi" w:cs="David" w:hint="default"/>
        <w:sz w:val="24"/>
      </w:rPr>
    </w:lvl>
    <w:lvl w:ilvl="1" w:tentative="1">
      <w:start w:val="1"/>
      <w:numFmt w:val="bullet"/>
      <w:lvlText w:val="o"/>
      <w:lvlJc w:val="left"/>
      <w:pPr>
        <w:ind w:left="1789" w:hanging="360"/>
      </w:pPr>
      <w:rPr>
        <w:rFonts w:ascii="Courier New" w:hAnsi="Courier New" w:cs="Courier New" w:hint="default"/>
      </w:rPr>
    </w:lvl>
    <w:lvl w:ilvl="2" w:tentative="1">
      <w:start w:val="1"/>
      <w:numFmt w:val="bullet"/>
      <w:lvlText w:val=""/>
      <w:lvlJc w:val="left"/>
      <w:pPr>
        <w:ind w:left="2509" w:hanging="360"/>
      </w:pPr>
      <w:rPr>
        <w:rFonts w:ascii="Wingdings" w:hAnsi="Wingdings" w:hint="default"/>
      </w:rPr>
    </w:lvl>
    <w:lvl w:ilvl="3" w:tentative="1">
      <w:start w:val="1"/>
      <w:numFmt w:val="bullet"/>
      <w:lvlText w:val=""/>
      <w:lvlJc w:val="left"/>
      <w:pPr>
        <w:ind w:left="3229" w:hanging="360"/>
      </w:pPr>
      <w:rPr>
        <w:rFonts w:ascii="Symbol" w:hAnsi="Symbol" w:hint="default"/>
      </w:rPr>
    </w:lvl>
    <w:lvl w:ilvl="4" w:tentative="1">
      <w:start w:val="1"/>
      <w:numFmt w:val="bullet"/>
      <w:lvlText w:val="o"/>
      <w:lvlJc w:val="left"/>
      <w:pPr>
        <w:ind w:left="3949" w:hanging="360"/>
      </w:pPr>
      <w:rPr>
        <w:rFonts w:ascii="Courier New" w:hAnsi="Courier New" w:cs="Courier New" w:hint="default"/>
      </w:rPr>
    </w:lvl>
    <w:lvl w:ilvl="5" w:tentative="1">
      <w:start w:val="1"/>
      <w:numFmt w:val="bullet"/>
      <w:lvlText w:val=""/>
      <w:lvlJc w:val="left"/>
      <w:pPr>
        <w:ind w:left="4669" w:hanging="360"/>
      </w:pPr>
      <w:rPr>
        <w:rFonts w:ascii="Wingdings" w:hAnsi="Wingdings" w:hint="default"/>
      </w:rPr>
    </w:lvl>
    <w:lvl w:ilvl="6" w:tentative="1">
      <w:start w:val="1"/>
      <w:numFmt w:val="bullet"/>
      <w:lvlText w:val=""/>
      <w:lvlJc w:val="left"/>
      <w:pPr>
        <w:ind w:left="5389" w:hanging="360"/>
      </w:pPr>
      <w:rPr>
        <w:rFonts w:ascii="Symbol" w:hAnsi="Symbol" w:hint="default"/>
      </w:rPr>
    </w:lvl>
    <w:lvl w:ilvl="7" w:tentative="1">
      <w:start w:val="1"/>
      <w:numFmt w:val="bullet"/>
      <w:lvlText w:val="o"/>
      <w:lvlJc w:val="left"/>
      <w:pPr>
        <w:ind w:left="6109" w:hanging="360"/>
      </w:pPr>
      <w:rPr>
        <w:rFonts w:ascii="Courier New" w:hAnsi="Courier New" w:cs="Courier New" w:hint="default"/>
      </w:rPr>
    </w:lvl>
    <w:lvl w:ilvl="8" w:tentative="1">
      <w:start w:val="1"/>
      <w:numFmt w:val="bullet"/>
      <w:lvlText w:val=""/>
      <w:lvlJc w:val="left"/>
      <w:pPr>
        <w:ind w:left="6829" w:hanging="360"/>
      </w:pPr>
      <w:rPr>
        <w:rFonts w:ascii="Wingdings" w:hAnsi="Wingdings" w:hint="default"/>
      </w:rPr>
    </w:lvl>
  </w:abstractNum>
  <w:abstractNum w:abstractNumId="32">
    <w:nsid w:val="1EB24046"/>
    <w:multiLevelType w:val="hybridMultilevel"/>
    <w:tmpl w:val="1A2E99A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1F0243B5"/>
    <w:multiLevelType w:val="multilevel"/>
    <w:tmpl w:val="75885508"/>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4">
    <w:nsid w:val="20A053E9"/>
    <w:multiLevelType w:val="multilevel"/>
    <w:tmpl w:val="A2B68900"/>
    <w:lvl w:ilvl="0">
      <w:start w:val="1"/>
      <w:numFmt w:val="decimal"/>
      <w:lvlText w:val="%1."/>
      <w:lvlJc w:val="left"/>
      <w:pPr>
        <w:ind w:left="340" w:hanging="340"/>
      </w:pPr>
      <w:rPr>
        <w:rFonts w:ascii="David" w:hAnsi="David" w:cs="David" w:hint="default"/>
        <w:b/>
        <w:bCs/>
        <w:sz w:val="24"/>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5">
    <w:nsid w:val="20EA7812"/>
    <w:multiLevelType w:val="multilevel"/>
    <w:tmpl w:val="592C5A6A"/>
    <w:lvl w:ilvl="0">
      <w:start w:val="1"/>
      <w:numFmt w:val="decimal"/>
      <w:lvlText w:val="%1."/>
      <w:lvlJc w:val="left"/>
      <w:pPr>
        <w:ind w:left="340" w:hanging="340"/>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6">
    <w:nsid w:val="236E5ADB"/>
    <w:multiLevelType w:val="hybridMultilevel"/>
    <w:tmpl w:val="66228A68"/>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37">
    <w:nsid w:val="263E5671"/>
    <w:multiLevelType w:val="hybridMultilevel"/>
    <w:tmpl w:val="F766BC7E"/>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38">
    <w:nsid w:val="286D26CC"/>
    <w:multiLevelType w:val="multilevel"/>
    <w:tmpl w:val="8CDAF07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9">
    <w:nsid w:val="2ACF7144"/>
    <w:multiLevelType w:val="hybridMultilevel"/>
    <w:tmpl w:val="AF76E112"/>
    <w:lvl w:ilvl="0">
      <w:start w:val="1"/>
      <w:numFmt w:val="hebrew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41">
    <w:nsid w:val="2F267E85"/>
    <w:multiLevelType w:val="multilevel"/>
    <w:tmpl w:val="592C5A6A"/>
    <w:lvl w:ilvl="0">
      <w:start w:val="1"/>
      <w:numFmt w:val="decimal"/>
      <w:lvlText w:val="%1."/>
      <w:lvlJc w:val="left"/>
      <w:pPr>
        <w:ind w:left="340" w:hanging="340"/>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2">
    <w:nsid w:val="31A414CB"/>
    <w:multiLevelType w:val="multilevel"/>
    <w:tmpl w:val="02003B82"/>
    <w:lvl w:ilvl="0">
      <w:start w:val="1"/>
      <w:numFmt w:val="decimal"/>
      <w:lvlText w:val="%1."/>
      <w:lvlJc w:val="left"/>
      <w:pPr>
        <w:ind w:left="397" w:hanging="397"/>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3">
    <w:nsid w:val="31EE455B"/>
    <w:multiLevelType w:val="hybridMultilevel"/>
    <w:tmpl w:val="CE7A9AF2"/>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44">
    <w:nsid w:val="31F379B3"/>
    <w:multiLevelType w:val="hybridMultilevel"/>
    <w:tmpl w:val="75187F8E"/>
    <w:lvl w:ilvl="0">
      <w:start w:val="4"/>
      <w:numFmt w:val="hebrew1"/>
      <w:lvlText w:val="%1."/>
      <w:lvlJc w:val="left"/>
      <w:pPr>
        <w:ind w:left="79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5">
    <w:nsid w:val="32286A2C"/>
    <w:multiLevelType w:val="hybridMultilevel"/>
    <w:tmpl w:val="CCC2CF84"/>
    <w:lvl w:ilvl="0">
      <w:start w:val="3"/>
      <w:numFmt w:val="hebrew1"/>
      <w:lvlText w:val="%1."/>
      <w:lvlJc w:val="left"/>
      <w:pPr>
        <w:ind w:left="1077" w:hanging="397"/>
      </w:pPr>
      <w:rPr>
        <w:rFonts w:hint="default"/>
        <w:b/>
        <w:bCs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45901C2"/>
    <w:multiLevelType w:val="multilevel"/>
    <w:tmpl w:val="6206FDF4"/>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7">
    <w:nsid w:val="37707B0A"/>
    <w:multiLevelType w:val="multilevel"/>
    <w:tmpl w:val="02003B82"/>
    <w:lvl w:ilvl="0">
      <w:start w:val="1"/>
      <w:numFmt w:val="decimal"/>
      <w:lvlText w:val="%1."/>
      <w:lvlJc w:val="left"/>
      <w:pPr>
        <w:ind w:left="397" w:hanging="397"/>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8">
    <w:nsid w:val="39885293"/>
    <w:multiLevelType w:val="multilevel"/>
    <w:tmpl w:val="E60635E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9">
    <w:nsid w:val="3A6F6BF4"/>
    <w:multiLevelType w:val="hybridMultilevel"/>
    <w:tmpl w:val="7F541A22"/>
    <w:lvl w:ilvl="0">
      <w:start w:val="0"/>
      <w:numFmt w:val="bullet"/>
      <w:lvlText w:val="-"/>
      <w:lvlJc w:val="left"/>
      <w:pPr>
        <w:ind w:left="720" w:hanging="360"/>
      </w:pPr>
      <w:rPr>
        <w:rFonts w:ascii="Times New Roman" w:hAnsi="Times New Roman" w:eastAsiaTheme="minorHAnsi" w:cs="David" w:hint="default"/>
        <w:sz w:val="24"/>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1">
    <w:nsid w:val="3D0528EE"/>
    <w:multiLevelType w:val="hybridMultilevel"/>
    <w:tmpl w:val="F3246038"/>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52">
    <w:nsid w:val="3D3432B3"/>
    <w:multiLevelType w:val="multilevel"/>
    <w:tmpl w:val="C9BCC7F4"/>
    <w:styleLink w:val="a35"/>
    <w:lvl w:ilvl="0">
      <w:start w:val="1"/>
      <w:numFmt w:val="none"/>
      <w:lvlText w:val="1."/>
      <w:lvlJc w:val="left"/>
      <w:pPr>
        <w:ind w:left="357" w:hanging="357"/>
      </w:pPr>
      <w:rPr>
        <w:rFonts w:ascii="Arial" w:hAnsi="Arial" w:cs="Arial" w:hint="default"/>
        <w:b w:val="0"/>
        <w:bCs w:val="0"/>
        <w:i w:val="0"/>
        <w:iCs w:val="0"/>
        <w:color w:val="003399"/>
        <w:sz w:val="22"/>
        <w:szCs w:val="22"/>
      </w:rPr>
    </w:lvl>
    <w:lvl w:ilvl="1">
      <w:start w:val="1"/>
      <w:numFmt w:val="none"/>
      <w:lvlText w:val="1.1"/>
      <w:lvlJc w:val="left"/>
      <w:pPr>
        <w:ind w:left="794" w:hanging="437"/>
      </w:pPr>
      <w:rPr>
        <w:rFonts w:ascii="Arial" w:hAnsi="Arial" w:cs="Arial" w:hint="default"/>
        <w:b w:val="0"/>
        <w:bCs w:val="0"/>
        <w:i w:val="0"/>
        <w:iCs w:val="0"/>
        <w:color w:val="auto"/>
        <w:sz w:val="22"/>
        <w:szCs w:val="22"/>
      </w:rPr>
    </w:lvl>
    <w:lvl w:ilvl="2">
      <w:start w:val="1"/>
      <w:numFmt w:val="none"/>
      <w:lvlText w:val="1.1.1"/>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3">
    <w:nsid w:val="405B2087"/>
    <w:multiLevelType w:val="multilevel"/>
    <w:tmpl w:val="CA0E2BA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4">
    <w:nsid w:val="43BB159A"/>
    <w:multiLevelType w:val="multilevel"/>
    <w:tmpl w:val="6B82B344"/>
    <w:lvl w:ilvl="0">
      <w:start w:val="1"/>
      <w:numFmt w:val="decimal"/>
      <w:lvlText w:val="%1."/>
      <w:lvlJc w:val="left"/>
      <w:pPr>
        <w:ind w:left="340" w:hanging="340"/>
      </w:pPr>
    </w:lvl>
    <w:lvl w:ilvl="1">
      <w:start w:val="1"/>
      <w:numFmt w:val="hebrew1"/>
      <w:lvlText w:val="%2."/>
      <w:lvlJc w:val="left"/>
      <w:pPr>
        <w:ind w:left="794" w:hanging="397"/>
      </w:pPr>
      <w:rPr>
        <w:rFonts w:hint="default"/>
      </w:rPr>
    </w:lvl>
    <w:lvl w:ilvl="2">
      <w:start w:val="1"/>
      <w:numFmt w:val="hebrew1"/>
      <w:lvlText w:val="%3."/>
      <w:lvlJc w:val="left"/>
      <w:pPr>
        <w:ind w:left="1077" w:hanging="397"/>
      </w:pPr>
      <w:rPr>
        <w:rFonts w:ascii="Times New Roman" w:hAnsi="Times New Roman" w:eastAsiaTheme="minorHAnsi" w:cs="David"/>
      </w:r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5">
    <w:nsid w:val="44D85E76"/>
    <w:multiLevelType w:val="hybridMultilevel"/>
    <w:tmpl w:val="EF76148E"/>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56">
    <w:nsid w:val="459B1C60"/>
    <w:multiLevelType w:val="hybridMultilevel"/>
    <w:tmpl w:val="FD10ECE8"/>
    <w:lvl w:ilvl="0">
      <w:start w:val="1"/>
      <w:numFmt w:val="decimal"/>
      <w:lvlText w:val="%1."/>
      <w:lvlJc w:val="left"/>
      <w:pPr>
        <w:ind w:left="720" w:hanging="360"/>
      </w:pPr>
      <w:rPr>
        <w:rFonts w:ascii="Times New Roman" w:hAnsi="Times New Roman" w:eastAsiaTheme="minorHAnsi" w:cs="David"/>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7">
    <w:nsid w:val="459C2999"/>
    <w:multiLevelType w:val="multilevel"/>
    <w:tmpl w:val="065C52B0"/>
    <w:lvl w:ilvl="0">
      <w:start w:val="1"/>
      <w:numFmt w:val="hebrew1"/>
      <w:pStyle w:val="7325"/>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58">
    <w:nsid w:val="48727831"/>
    <w:multiLevelType w:val="multilevel"/>
    <w:tmpl w:val="2BB2918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9">
    <w:nsid w:val="4AB1266A"/>
    <w:multiLevelType w:val="hybridMultilevel"/>
    <w:tmpl w:val="FE32526C"/>
    <w:lvl w:ilvl="0">
      <w:start w:val="1"/>
      <w:numFmt w:val="bullet"/>
      <w:lvlText w:val="o"/>
      <w:lvlJc w:val="left"/>
      <w:pPr>
        <w:ind w:left="1191" w:hanging="397"/>
      </w:pPr>
      <w:rPr>
        <w:rFonts w:ascii="Courier New" w:hAnsi="Courier New" w:hint="default"/>
        <w:color w:val="auto"/>
        <w:sz w:val="18"/>
        <w:szCs w:val="18"/>
      </w:rPr>
    </w:lvl>
    <w:lvl w:ilvl="1" w:tentative="1">
      <w:start w:val="1"/>
      <w:numFmt w:val="bullet"/>
      <w:lvlText w:val="o"/>
      <w:lvlJc w:val="left"/>
      <w:pPr>
        <w:ind w:left="1837" w:hanging="360"/>
      </w:pPr>
      <w:rPr>
        <w:rFonts w:ascii="Courier New" w:hAnsi="Courier New" w:cs="Courier New" w:hint="default"/>
      </w:rPr>
    </w:lvl>
    <w:lvl w:ilvl="2" w:tentative="1">
      <w:start w:val="1"/>
      <w:numFmt w:val="bullet"/>
      <w:lvlText w:val=""/>
      <w:lvlJc w:val="left"/>
      <w:pPr>
        <w:ind w:left="2557" w:hanging="360"/>
      </w:pPr>
      <w:rPr>
        <w:rFonts w:ascii="Wingdings" w:hAnsi="Wingdings" w:hint="default"/>
      </w:rPr>
    </w:lvl>
    <w:lvl w:ilvl="3" w:tentative="1">
      <w:start w:val="1"/>
      <w:numFmt w:val="bullet"/>
      <w:lvlText w:val=""/>
      <w:lvlJc w:val="left"/>
      <w:pPr>
        <w:ind w:left="3277" w:hanging="360"/>
      </w:pPr>
      <w:rPr>
        <w:rFonts w:ascii="Symbol" w:hAnsi="Symbol" w:hint="default"/>
      </w:rPr>
    </w:lvl>
    <w:lvl w:ilvl="4" w:tentative="1">
      <w:start w:val="1"/>
      <w:numFmt w:val="bullet"/>
      <w:lvlText w:val="o"/>
      <w:lvlJc w:val="left"/>
      <w:pPr>
        <w:ind w:left="3997" w:hanging="360"/>
      </w:pPr>
      <w:rPr>
        <w:rFonts w:ascii="Courier New" w:hAnsi="Courier New" w:cs="Courier New" w:hint="default"/>
      </w:rPr>
    </w:lvl>
    <w:lvl w:ilvl="5" w:tentative="1">
      <w:start w:val="1"/>
      <w:numFmt w:val="bullet"/>
      <w:lvlText w:val=""/>
      <w:lvlJc w:val="left"/>
      <w:pPr>
        <w:ind w:left="4717" w:hanging="360"/>
      </w:pPr>
      <w:rPr>
        <w:rFonts w:ascii="Wingdings" w:hAnsi="Wingdings" w:hint="default"/>
      </w:rPr>
    </w:lvl>
    <w:lvl w:ilvl="6" w:tentative="1">
      <w:start w:val="1"/>
      <w:numFmt w:val="bullet"/>
      <w:lvlText w:val=""/>
      <w:lvlJc w:val="left"/>
      <w:pPr>
        <w:ind w:left="5437" w:hanging="360"/>
      </w:pPr>
      <w:rPr>
        <w:rFonts w:ascii="Symbol" w:hAnsi="Symbol" w:hint="default"/>
      </w:rPr>
    </w:lvl>
    <w:lvl w:ilvl="7" w:tentative="1">
      <w:start w:val="1"/>
      <w:numFmt w:val="bullet"/>
      <w:lvlText w:val="o"/>
      <w:lvlJc w:val="left"/>
      <w:pPr>
        <w:ind w:left="6157" w:hanging="360"/>
      </w:pPr>
      <w:rPr>
        <w:rFonts w:ascii="Courier New" w:hAnsi="Courier New" w:cs="Courier New" w:hint="default"/>
      </w:rPr>
    </w:lvl>
    <w:lvl w:ilvl="8" w:tentative="1">
      <w:start w:val="1"/>
      <w:numFmt w:val="bullet"/>
      <w:lvlText w:val=""/>
      <w:lvlJc w:val="left"/>
      <w:pPr>
        <w:ind w:left="6877" w:hanging="360"/>
      </w:pPr>
      <w:rPr>
        <w:rFonts w:ascii="Wingdings" w:hAnsi="Wingdings" w:hint="default"/>
      </w:rPr>
    </w:lvl>
  </w:abstractNum>
  <w:abstractNum w:abstractNumId="60">
    <w:nsid w:val="4D034344"/>
    <w:multiLevelType w:val="multilevel"/>
    <w:tmpl w:val="8CDAF07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1">
    <w:nsid w:val="4D684787"/>
    <w:multiLevelType w:val="multilevel"/>
    <w:tmpl w:val="04AA39F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2">
    <w:nsid w:val="4DDE713F"/>
    <w:multiLevelType w:val="hybridMultilevel"/>
    <w:tmpl w:val="7A18690A"/>
    <w:lvl w:ilvl="0">
      <w:start w:val="7"/>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3">
    <w:nsid w:val="4F081A01"/>
    <w:multiLevelType w:val="hybridMultilevel"/>
    <w:tmpl w:val="AF76E112"/>
    <w:lvl w:ilvl="0">
      <w:start w:val="1"/>
      <w:numFmt w:val="hebrew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4F7E68B1"/>
    <w:multiLevelType w:val="hybridMultilevel"/>
    <w:tmpl w:val="D8D853D8"/>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65">
    <w:nsid w:val="5147492A"/>
    <w:multiLevelType w:val="hybridMultilevel"/>
    <w:tmpl w:val="6B925A9E"/>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66">
    <w:nsid w:val="520958D1"/>
    <w:multiLevelType w:val="multilevel"/>
    <w:tmpl w:val="9508F954"/>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7">
    <w:nsid w:val="527B7178"/>
    <w:multiLevelType w:val="multilevel"/>
    <w:tmpl w:val="B9046CFC"/>
    <w:lvl w:ilvl="0">
      <w:start w:val="1"/>
      <w:numFmt w:val="decimal"/>
      <w:lvlText w:val="%1."/>
      <w:lvlJc w:val="left"/>
      <w:pPr>
        <w:ind w:left="340" w:hanging="340"/>
      </w:pPr>
      <w:rPr>
        <w:b w:val="0"/>
        <w:bCs w:val="0"/>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rPr>
        <w:b/>
        <w:bCs/>
        <w:lang w:bidi="he-IL"/>
      </w:r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8">
    <w:nsid w:val="57355755"/>
    <w:multiLevelType w:val="multilevel"/>
    <w:tmpl w:val="066CD5A4"/>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69">
    <w:nsid w:val="576E6B7A"/>
    <w:multiLevelType w:val="hybridMultilevel"/>
    <w:tmpl w:val="AD8EC6D8"/>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70">
    <w:nsid w:val="58200CA3"/>
    <w:multiLevelType w:val="multilevel"/>
    <w:tmpl w:val="B2B0B580"/>
    <w:lvl w:ilvl="0">
      <w:start w:val="1"/>
      <w:numFmt w:val="decimal"/>
      <w:lvlText w:val="%1."/>
      <w:lvlJc w:val="left"/>
      <w:pPr>
        <w:ind w:left="340" w:hanging="340"/>
      </w:pPr>
      <w:rPr>
        <w:b/>
        <w:bCs/>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1">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72">
    <w:nsid w:val="5D5F4B77"/>
    <w:multiLevelType w:val="hybridMultilevel"/>
    <w:tmpl w:val="53FE9CAC"/>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73">
    <w:nsid w:val="5D7F29F7"/>
    <w:multiLevelType w:val="hybridMultilevel"/>
    <w:tmpl w:val="ABFC5A12"/>
    <w:lvl w:ilvl="0">
      <w:start w:val="1"/>
      <w:numFmt w:val="hebrew1"/>
      <w:pStyle w:val="70"/>
      <w:lvlText w:val="%1."/>
      <w:lvlJc w:val="left"/>
      <w:pPr>
        <w:ind w:left="79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4">
    <w:nsid w:val="5F743717"/>
    <w:multiLevelType w:val="multilevel"/>
    <w:tmpl w:val="54B40DD4"/>
    <w:lvl w:ilvl="0">
      <w:start w:val="1"/>
      <w:numFmt w:val="decimal"/>
      <w:pStyle w:val="a21"/>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75">
    <w:nsid w:val="61E7135A"/>
    <w:multiLevelType w:val="multilevel"/>
    <w:tmpl w:val="455C5078"/>
    <w:lvl w:ilvl="0">
      <w:start w:val="1"/>
      <w:numFmt w:val="decimal"/>
      <w:lvlText w:val="%1."/>
      <w:lvlJc w:val="left"/>
      <w:pPr>
        <w:ind w:left="624" w:hanging="397"/>
      </w:pPr>
      <w:rPr>
        <w:rFonts w:hint="default"/>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6">
    <w:nsid w:val="63C0180B"/>
    <w:multiLevelType w:val="multilevel"/>
    <w:tmpl w:val="29726EE8"/>
    <w:lvl w:ilvl="0">
      <w:start w:val="1"/>
      <w:numFmt w:val="decimal"/>
      <w:lvlText w:val="%1."/>
      <w:lvlJc w:val="left"/>
      <w:pPr>
        <w:ind w:left="340" w:hanging="340"/>
      </w:pPr>
      <w:rPr>
        <w:rFonts w:ascii="David" w:hAnsi="David" w:eastAsiaTheme="minorHAnsi" w:cs="David"/>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77">
    <w:nsid w:val="65320A6D"/>
    <w:multiLevelType w:val="hybridMultilevel"/>
    <w:tmpl w:val="6936A408"/>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78">
    <w:nsid w:val="654308DA"/>
    <w:multiLevelType w:val="multilevel"/>
    <w:tmpl w:val="34B444C8"/>
    <w:lvl w:ilvl="0">
      <w:start w:val="1"/>
      <w:numFmt w:val="decimal"/>
      <w:lvlText w:val="%1."/>
      <w:lvlJc w:val="left"/>
      <w:pPr>
        <w:ind w:left="340" w:hanging="340"/>
      </w:p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79">
    <w:nsid w:val="666D3CEA"/>
    <w:multiLevelType w:val="hybridMultilevel"/>
    <w:tmpl w:val="34B67FC4"/>
    <w:lvl w:ilvl="0">
      <w:start w:val="1"/>
      <w:numFmt w:val="decimal"/>
      <w:lvlText w:val="(%1)"/>
      <w:lvlJc w:val="right"/>
      <w:pPr>
        <w:ind w:left="1361" w:hanging="34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0">
    <w:nsid w:val="68873F92"/>
    <w:multiLevelType w:val="hybridMultilevel"/>
    <w:tmpl w:val="174C33D0"/>
    <w:lvl w:ilvl="0">
      <w:start w:val="0"/>
      <w:numFmt w:val="bullet"/>
      <w:lvlText w:val="-"/>
      <w:lvlJc w:val="left"/>
      <w:pPr>
        <w:ind w:left="1080" w:hanging="360"/>
      </w:pPr>
      <w:rPr>
        <w:rFonts w:ascii="Times New Roman" w:hAnsi="Times New Roman" w:eastAsiaTheme="minorHAnsi" w:cs="David" w:hint="default"/>
        <w:sz w:val="24"/>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1">
    <w:nsid w:val="7193719F"/>
    <w:multiLevelType w:val="hybridMultilevel"/>
    <w:tmpl w:val="A3E29F5A"/>
    <w:lvl w:ilvl="0">
      <w:start w:val="6"/>
      <w:numFmt w:val="decimal"/>
      <w:lvlText w:val="%1."/>
      <w:lvlJc w:val="left"/>
      <w:pPr>
        <w:ind w:left="624"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2">
    <w:nsid w:val="71F358AD"/>
    <w:multiLevelType w:val="hybridMultilevel"/>
    <w:tmpl w:val="C248F8C2"/>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83">
    <w:nsid w:val="731F34E5"/>
    <w:multiLevelType w:val="multilevel"/>
    <w:tmpl w:val="3E06D3B4"/>
    <w:lvl w:ilvl="0">
      <w:start w:val="1"/>
      <w:numFmt w:val="decimal"/>
      <w:lvlText w:val="%1."/>
      <w:lvlJc w:val="left"/>
      <w:pPr>
        <w:ind w:left="340" w:hanging="340"/>
      </w:pPr>
    </w:lvl>
    <w:lvl w:ilvl="1">
      <w:start w:val="1"/>
      <w:numFmt w:val="hebrew1"/>
      <w:lvlText w:val="%2."/>
      <w:lvlJc w:val="left"/>
      <w:pPr>
        <w:ind w:left="794" w:hanging="397"/>
      </w:pPr>
      <w:rPr>
        <w:rFonts w:hint="default"/>
      </w:rPr>
    </w:lvl>
    <w:lvl w:ilvl="2">
      <w:start w:val="1"/>
      <w:numFmt w:val="hebrew1"/>
      <w:lvlText w:val="%3."/>
      <w:lvlJc w:val="left"/>
      <w:pPr>
        <w:ind w:left="1077" w:hanging="397"/>
      </w:pPr>
      <w:rPr>
        <w:rFonts w:ascii="Times New Roman" w:hAnsi="Times New Roman" w:eastAsiaTheme="minorHAnsi" w:cs="David"/>
      </w:r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4">
    <w:nsid w:val="736C5298"/>
    <w:multiLevelType w:val="hybridMultilevel"/>
    <w:tmpl w:val="74CAF374"/>
    <w:lvl w:ilvl="0">
      <w:start w:val="1"/>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5">
    <w:nsid w:val="759701DD"/>
    <w:multiLevelType w:val="hybridMultilevel"/>
    <w:tmpl w:val="31586C04"/>
    <w:lvl w:ilvl="0">
      <w:start w:val="1"/>
      <w:numFmt w:val="decimal"/>
      <w:lvlText w:val="%1."/>
      <w:lvlJc w:val="left"/>
      <w:pPr>
        <w:ind w:left="397" w:hanging="397"/>
      </w:pPr>
      <w:rPr>
        <w:rFonts w:hint="default"/>
      </w:rPr>
    </w:lvl>
    <w:lvl w:ilvl="1" w:tentative="1">
      <w:start w:val="1"/>
      <w:numFmt w:val="lowerLetter"/>
      <w:lvlText w:val="%2."/>
      <w:lvlJc w:val="left"/>
      <w:pPr>
        <w:ind w:left="1695" w:hanging="360"/>
      </w:pPr>
    </w:lvl>
    <w:lvl w:ilvl="2" w:tentative="1">
      <w:start w:val="1"/>
      <w:numFmt w:val="lowerRoman"/>
      <w:lvlText w:val="%3."/>
      <w:lvlJc w:val="right"/>
      <w:pPr>
        <w:ind w:left="2415" w:hanging="180"/>
      </w:pPr>
    </w:lvl>
    <w:lvl w:ilvl="3" w:tentative="1">
      <w:start w:val="1"/>
      <w:numFmt w:val="decimal"/>
      <w:lvlText w:val="%4."/>
      <w:lvlJc w:val="left"/>
      <w:pPr>
        <w:ind w:left="3135" w:hanging="360"/>
      </w:pPr>
    </w:lvl>
    <w:lvl w:ilvl="4" w:tentative="1">
      <w:start w:val="1"/>
      <w:numFmt w:val="lowerLetter"/>
      <w:lvlText w:val="%5."/>
      <w:lvlJc w:val="left"/>
      <w:pPr>
        <w:ind w:left="3855" w:hanging="360"/>
      </w:pPr>
    </w:lvl>
    <w:lvl w:ilvl="5" w:tentative="1">
      <w:start w:val="1"/>
      <w:numFmt w:val="lowerRoman"/>
      <w:lvlText w:val="%6."/>
      <w:lvlJc w:val="right"/>
      <w:pPr>
        <w:ind w:left="4575" w:hanging="180"/>
      </w:pPr>
    </w:lvl>
    <w:lvl w:ilvl="6" w:tentative="1">
      <w:start w:val="1"/>
      <w:numFmt w:val="decimal"/>
      <w:lvlText w:val="%7."/>
      <w:lvlJc w:val="left"/>
      <w:pPr>
        <w:ind w:left="5295" w:hanging="360"/>
      </w:pPr>
    </w:lvl>
    <w:lvl w:ilvl="7" w:tentative="1">
      <w:start w:val="1"/>
      <w:numFmt w:val="lowerLetter"/>
      <w:lvlText w:val="%8."/>
      <w:lvlJc w:val="left"/>
      <w:pPr>
        <w:ind w:left="6015" w:hanging="360"/>
      </w:pPr>
    </w:lvl>
    <w:lvl w:ilvl="8" w:tentative="1">
      <w:start w:val="1"/>
      <w:numFmt w:val="lowerRoman"/>
      <w:lvlText w:val="%9."/>
      <w:lvlJc w:val="right"/>
      <w:pPr>
        <w:ind w:left="6735" w:hanging="180"/>
      </w:pPr>
    </w:lvl>
  </w:abstractNum>
  <w:abstractNum w:abstractNumId="86">
    <w:nsid w:val="76CE10DB"/>
    <w:multiLevelType w:val="multilevel"/>
    <w:tmpl w:val="FD96F9F8"/>
    <w:lvl w:ilvl="0">
      <w:start w:val="1"/>
      <w:numFmt w:val="decimal"/>
      <w:lvlText w:val="%1."/>
      <w:lvlJc w:val="left"/>
      <w:pPr>
        <w:ind w:left="340" w:hanging="340"/>
      </w:pPr>
      <w:rPr>
        <w:lang w:bidi="he-IL"/>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7">
    <w:nsid w:val="79626FB2"/>
    <w:multiLevelType w:val="multilevel"/>
    <w:tmpl w:val="FE2EDDA0"/>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8">
    <w:nsid w:val="7AD50627"/>
    <w:multiLevelType w:val="multilevel"/>
    <w:tmpl w:val="87EA8BA6"/>
    <w:lvl w:ilvl="0">
      <w:start w:val="1"/>
      <w:numFmt w:val="decimal"/>
      <w:lvlText w:val="%1."/>
      <w:lvlJc w:val="left"/>
      <w:pPr>
        <w:ind w:left="397" w:hanging="397"/>
      </w:pPr>
      <w:rPr>
        <w:rFonts w:hint="default"/>
      </w:rPr>
    </w:lvl>
    <w:lvl w:ilvl="1">
      <w:start w:val="1"/>
      <w:numFmt w:val="decimal"/>
      <w:lvlText w:val="%2."/>
      <w:lvlJc w:val="left"/>
      <w:pPr>
        <w:ind w:left="397" w:hanging="397"/>
      </w:pPr>
      <w:rPr>
        <w:rFonts w:hint="default"/>
      </w:r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89">
    <w:nsid w:val="7C965E06"/>
    <w:multiLevelType w:val="hybridMultilevel"/>
    <w:tmpl w:val="3000F5BE"/>
    <w:lvl w:ilvl="0">
      <w:start w:val="11"/>
      <w:numFmt w:val="decimal"/>
      <w:lvlText w:val="%1."/>
      <w:lvlJc w:val="left"/>
      <w:pPr>
        <w:ind w:left="397" w:hanging="397"/>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0">
    <w:nsid w:val="7D365B29"/>
    <w:multiLevelType w:val="multilevel"/>
    <w:tmpl w:val="E3AA6D54"/>
    <w:lvl w:ilvl="0">
      <w:start w:val="1"/>
      <w:numFmt w:val="hebrew1"/>
      <w:pStyle w:val="7323"/>
      <w:lvlText w:val="%1."/>
      <w:lvlJc w:val="left"/>
      <w:pPr>
        <w:ind w:left="663" w:hanging="340"/>
      </w:pPr>
      <w:rPr>
        <w:rFonts w:ascii="Tahoma" w:hAnsi="Tahoma" w:eastAsiaTheme="minorHAnsi"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abstractNum w:abstractNumId="91">
    <w:nsid w:val="7F33135E"/>
    <w:multiLevelType w:val="hybridMultilevel"/>
    <w:tmpl w:val="B4C8F5E8"/>
    <w:lvl w:ilvl="0">
      <w:start w:val="0"/>
      <w:numFmt w:val="bullet"/>
      <w:lvlText w:val="-"/>
      <w:lvlJc w:val="left"/>
      <w:pPr>
        <w:ind w:left="1069" w:hanging="360"/>
      </w:pPr>
      <w:rPr>
        <w:rFonts w:ascii="Times New Roman" w:hAnsi="Times New Roman" w:eastAsiaTheme="minorHAnsi" w:cs="David" w:hint="default"/>
      </w:rPr>
    </w:lvl>
    <w:lvl w:ilvl="1" w:tentative="1">
      <w:start w:val="1"/>
      <w:numFmt w:val="bullet"/>
      <w:lvlText w:val="o"/>
      <w:lvlJc w:val="left"/>
      <w:pPr>
        <w:ind w:left="1789" w:hanging="360"/>
      </w:pPr>
      <w:rPr>
        <w:rFonts w:ascii="Courier New" w:hAnsi="Courier New" w:cs="Courier New" w:hint="default"/>
      </w:rPr>
    </w:lvl>
    <w:lvl w:ilvl="2" w:tentative="1">
      <w:start w:val="1"/>
      <w:numFmt w:val="bullet"/>
      <w:lvlText w:val=""/>
      <w:lvlJc w:val="left"/>
      <w:pPr>
        <w:ind w:left="2509" w:hanging="360"/>
      </w:pPr>
      <w:rPr>
        <w:rFonts w:ascii="Wingdings" w:hAnsi="Wingdings" w:hint="default"/>
      </w:rPr>
    </w:lvl>
    <w:lvl w:ilvl="3" w:tentative="1">
      <w:start w:val="1"/>
      <w:numFmt w:val="bullet"/>
      <w:lvlText w:val=""/>
      <w:lvlJc w:val="left"/>
      <w:pPr>
        <w:ind w:left="3229" w:hanging="360"/>
      </w:pPr>
      <w:rPr>
        <w:rFonts w:ascii="Symbol" w:hAnsi="Symbol" w:hint="default"/>
      </w:rPr>
    </w:lvl>
    <w:lvl w:ilvl="4" w:tentative="1">
      <w:start w:val="1"/>
      <w:numFmt w:val="bullet"/>
      <w:lvlText w:val="o"/>
      <w:lvlJc w:val="left"/>
      <w:pPr>
        <w:ind w:left="3949" w:hanging="360"/>
      </w:pPr>
      <w:rPr>
        <w:rFonts w:ascii="Courier New" w:hAnsi="Courier New" w:cs="Courier New" w:hint="default"/>
      </w:rPr>
    </w:lvl>
    <w:lvl w:ilvl="5" w:tentative="1">
      <w:start w:val="1"/>
      <w:numFmt w:val="bullet"/>
      <w:lvlText w:val=""/>
      <w:lvlJc w:val="left"/>
      <w:pPr>
        <w:ind w:left="4669" w:hanging="360"/>
      </w:pPr>
      <w:rPr>
        <w:rFonts w:ascii="Wingdings" w:hAnsi="Wingdings" w:hint="default"/>
      </w:rPr>
    </w:lvl>
    <w:lvl w:ilvl="6" w:tentative="1">
      <w:start w:val="1"/>
      <w:numFmt w:val="bullet"/>
      <w:lvlText w:val=""/>
      <w:lvlJc w:val="left"/>
      <w:pPr>
        <w:ind w:left="5389" w:hanging="360"/>
      </w:pPr>
      <w:rPr>
        <w:rFonts w:ascii="Symbol" w:hAnsi="Symbol" w:hint="default"/>
      </w:rPr>
    </w:lvl>
    <w:lvl w:ilvl="7" w:tentative="1">
      <w:start w:val="1"/>
      <w:numFmt w:val="bullet"/>
      <w:lvlText w:val="o"/>
      <w:lvlJc w:val="left"/>
      <w:pPr>
        <w:ind w:left="6109" w:hanging="360"/>
      </w:pPr>
      <w:rPr>
        <w:rFonts w:ascii="Courier New" w:hAnsi="Courier New" w:cs="Courier New" w:hint="default"/>
      </w:rPr>
    </w:lvl>
    <w:lvl w:ilvl="8" w:tentative="1">
      <w:start w:val="1"/>
      <w:numFmt w:val="bullet"/>
      <w:lvlText w:val=""/>
      <w:lvlJc w:val="left"/>
      <w:pPr>
        <w:ind w:left="6829" w:hanging="360"/>
      </w:pPr>
      <w:rPr>
        <w:rFonts w:ascii="Wingdings" w:hAnsi="Wingdings" w:hint="default"/>
      </w:rPr>
    </w:lvl>
  </w:abstractNum>
  <w:num w:numId="1" w16cid:durableId="1722511313">
    <w:abstractNumId w:val="71"/>
  </w:num>
  <w:num w:numId="2" w16cid:durableId="159808484">
    <w:abstractNumId w:val="40"/>
  </w:num>
  <w:num w:numId="3" w16cid:durableId="2074310673">
    <w:abstractNumId w:val="50"/>
  </w:num>
  <w:num w:numId="4" w16cid:durableId="1596554476">
    <w:abstractNumId w:val="90"/>
  </w:num>
  <w:num w:numId="5" w16cid:durableId="781269690">
    <w:abstractNumId w:val="14"/>
  </w:num>
  <w:num w:numId="6" w16cid:durableId="1087919862">
    <w:abstractNumId w:val="57"/>
  </w:num>
  <w:num w:numId="7" w16cid:durableId="1266497691">
    <w:abstractNumId w:val="74"/>
  </w:num>
  <w:num w:numId="8" w16cid:durableId="1873692319">
    <w:abstractNumId w:val="21"/>
  </w:num>
  <w:num w:numId="9" w16cid:durableId="1479689730">
    <w:abstractNumId w:val="18"/>
  </w:num>
  <w:num w:numId="10" w16cid:durableId="1861623203">
    <w:abstractNumId w:val="13"/>
  </w:num>
  <w:num w:numId="11" w16cid:durableId="1544710153">
    <w:abstractNumId w:val="59"/>
  </w:num>
  <w:num w:numId="12" w16cid:durableId="1057507424">
    <w:abstractNumId w:val="73"/>
  </w:num>
  <w:num w:numId="13" w16cid:durableId="1609385757">
    <w:abstractNumId w:val="81"/>
  </w:num>
  <w:num w:numId="14" w16cid:durableId="1208831065">
    <w:abstractNumId w:val="62"/>
  </w:num>
  <w:num w:numId="15" w16cid:durableId="1425805868">
    <w:abstractNumId w:val="84"/>
  </w:num>
  <w:num w:numId="16" w16cid:durableId="1455250565">
    <w:abstractNumId w:val="25"/>
  </w:num>
  <w:num w:numId="17" w16cid:durableId="1398552641">
    <w:abstractNumId w:val="89"/>
  </w:num>
  <w:num w:numId="18" w16cid:durableId="1752001909">
    <w:abstractNumId w:val="79"/>
  </w:num>
  <w:num w:numId="19" w16cid:durableId="1971200875">
    <w:abstractNumId w:val="45"/>
  </w:num>
  <w:num w:numId="20" w16cid:durableId="499739379">
    <w:abstractNumId w:val="44"/>
  </w:num>
  <w:num w:numId="21" w16cid:durableId="881286427">
    <w:abstractNumId w:val="3"/>
  </w:num>
  <w:num w:numId="22" w16cid:durableId="785662877">
    <w:abstractNumId w:val="4"/>
  </w:num>
  <w:num w:numId="23" w16cid:durableId="347295315">
    <w:abstractNumId w:val="5"/>
  </w:num>
  <w:num w:numId="24" w16cid:durableId="1439183987">
    <w:abstractNumId w:val="6"/>
  </w:num>
  <w:num w:numId="25" w16cid:durableId="317658800">
    <w:abstractNumId w:val="7"/>
  </w:num>
  <w:num w:numId="26" w16cid:durableId="953442900">
    <w:abstractNumId w:val="0"/>
  </w:num>
  <w:num w:numId="27" w16cid:durableId="1632440573">
    <w:abstractNumId w:val="1"/>
  </w:num>
  <w:num w:numId="28" w16cid:durableId="929043172">
    <w:abstractNumId w:val="2"/>
  </w:num>
  <w:num w:numId="29" w16cid:durableId="729884926">
    <w:abstractNumId w:val="3"/>
  </w:num>
  <w:num w:numId="30" w16cid:durableId="1849174054">
    <w:abstractNumId w:val="4"/>
  </w:num>
  <w:num w:numId="31" w16cid:durableId="925118016">
    <w:abstractNumId w:val="5"/>
  </w:num>
  <w:num w:numId="32" w16cid:durableId="869686526">
    <w:abstractNumId w:val="6"/>
  </w:num>
  <w:num w:numId="33" w16cid:durableId="544875266">
    <w:abstractNumId w:val="7"/>
  </w:num>
  <w:num w:numId="34" w16cid:durableId="2019574434">
    <w:abstractNumId w:val="0"/>
  </w:num>
  <w:num w:numId="35" w16cid:durableId="2033457940">
    <w:abstractNumId w:val="1"/>
  </w:num>
  <w:num w:numId="36" w16cid:durableId="514854696">
    <w:abstractNumId w:val="2"/>
  </w:num>
  <w:num w:numId="37" w16cid:durableId="149567750">
    <w:abstractNumId w:val="3"/>
  </w:num>
  <w:num w:numId="38" w16cid:durableId="1880969836">
    <w:abstractNumId w:val="4"/>
  </w:num>
  <w:num w:numId="39" w16cid:durableId="470948061">
    <w:abstractNumId w:val="5"/>
  </w:num>
  <w:num w:numId="40" w16cid:durableId="1990357714">
    <w:abstractNumId w:val="6"/>
  </w:num>
  <w:num w:numId="41" w16cid:durableId="1310400784">
    <w:abstractNumId w:val="7"/>
  </w:num>
  <w:num w:numId="42" w16cid:durableId="323551601">
    <w:abstractNumId w:val="0"/>
  </w:num>
  <w:num w:numId="43" w16cid:durableId="1875388186">
    <w:abstractNumId w:val="1"/>
  </w:num>
  <w:num w:numId="44" w16cid:durableId="1479685745">
    <w:abstractNumId w:val="2"/>
  </w:num>
  <w:num w:numId="45" w16cid:durableId="2030792474">
    <w:abstractNumId w:val="3"/>
  </w:num>
  <w:num w:numId="46" w16cid:durableId="1944797749">
    <w:abstractNumId w:val="4"/>
  </w:num>
  <w:num w:numId="47" w16cid:durableId="1403330000">
    <w:abstractNumId w:val="5"/>
  </w:num>
  <w:num w:numId="48" w16cid:durableId="414135668">
    <w:abstractNumId w:val="6"/>
  </w:num>
  <w:num w:numId="49" w16cid:durableId="1247884205">
    <w:abstractNumId w:val="7"/>
  </w:num>
  <w:num w:numId="50" w16cid:durableId="1955399802">
    <w:abstractNumId w:val="0"/>
  </w:num>
  <w:num w:numId="51" w16cid:durableId="636106113">
    <w:abstractNumId w:val="1"/>
  </w:num>
  <w:num w:numId="52" w16cid:durableId="1036613437">
    <w:abstractNumId w:val="2"/>
  </w:num>
  <w:num w:numId="53" w16cid:durableId="1192719441">
    <w:abstractNumId w:val="3"/>
  </w:num>
  <w:num w:numId="54" w16cid:durableId="1351566699">
    <w:abstractNumId w:val="4"/>
  </w:num>
  <w:num w:numId="55" w16cid:durableId="805318111">
    <w:abstractNumId w:val="5"/>
  </w:num>
  <w:num w:numId="56" w16cid:durableId="657923579">
    <w:abstractNumId w:val="6"/>
  </w:num>
  <w:num w:numId="57" w16cid:durableId="1366756148">
    <w:abstractNumId w:val="7"/>
  </w:num>
  <w:num w:numId="58" w16cid:durableId="1517384132">
    <w:abstractNumId w:val="0"/>
  </w:num>
  <w:num w:numId="59" w16cid:durableId="1873492049">
    <w:abstractNumId w:val="1"/>
  </w:num>
  <w:num w:numId="60" w16cid:durableId="567347998">
    <w:abstractNumId w:val="2"/>
  </w:num>
  <w:num w:numId="61" w16cid:durableId="1080173105">
    <w:abstractNumId w:val="3"/>
  </w:num>
  <w:num w:numId="62" w16cid:durableId="584649595">
    <w:abstractNumId w:val="4"/>
  </w:num>
  <w:num w:numId="63" w16cid:durableId="36046796">
    <w:abstractNumId w:val="5"/>
  </w:num>
  <w:num w:numId="64" w16cid:durableId="304504627">
    <w:abstractNumId w:val="6"/>
  </w:num>
  <w:num w:numId="65" w16cid:durableId="433475427">
    <w:abstractNumId w:val="7"/>
  </w:num>
  <w:num w:numId="66" w16cid:durableId="1702390479">
    <w:abstractNumId w:val="0"/>
  </w:num>
  <w:num w:numId="67" w16cid:durableId="1041708708">
    <w:abstractNumId w:val="1"/>
  </w:num>
  <w:num w:numId="68" w16cid:durableId="2070348912">
    <w:abstractNumId w:val="2"/>
  </w:num>
  <w:num w:numId="69" w16cid:durableId="1785494649">
    <w:abstractNumId w:val="3"/>
  </w:num>
  <w:num w:numId="70" w16cid:durableId="158616019">
    <w:abstractNumId w:val="4"/>
  </w:num>
  <w:num w:numId="71" w16cid:durableId="942112566">
    <w:abstractNumId w:val="5"/>
  </w:num>
  <w:num w:numId="72" w16cid:durableId="1494029893">
    <w:abstractNumId w:val="6"/>
  </w:num>
  <w:num w:numId="73" w16cid:durableId="1489402869">
    <w:abstractNumId w:val="7"/>
  </w:num>
  <w:num w:numId="74" w16cid:durableId="1592352094">
    <w:abstractNumId w:val="0"/>
  </w:num>
  <w:num w:numId="75" w16cid:durableId="1053508896">
    <w:abstractNumId w:val="1"/>
  </w:num>
  <w:num w:numId="76" w16cid:durableId="1832256027">
    <w:abstractNumId w:val="2"/>
  </w:num>
  <w:num w:numId="77" w16cid:durableId="967122343">
    <w:abstractNumId w:val="3"/>
  </w:num>
  <w:num w:numId="78" w16cid:durableId="1313679427">
    <w:abstractNumId w:val="4"/>
  </w:num>
  <w:num w:numId="79" w16cid:durableId="1456219825">
    <w:abstractNumId w:val="5"/>
  </w:num>
  <w:num w:numId="80" w16cid:durableId="1539977395">
    <w:abstractNumId w:val="6"/>
  </w:num>
  <w:num w:numId="81" w16cid:durableId="1662540689">
    <w:abstractNumId w:val="7"/>
  </w:num>
  <w:num w:numId="82" w16cid:durableId="734667640">
    <w:abstractNumId w:val="0"/>
  </w:num>
  <w:num w:numId="83" w16cid:durableId="1403866592">
    <w:abstractNumId w:val="1"/>
  </w:num>
  <w:num w:numId="84" w16cid:durableId="985935647">
    <w:abstractNumId w:val="2"/>
  </w:num>
  <w:num w:numId="85" w16cid:durableId="48967976">
    <w:abstractNumId w:val="3"/>
  </w:num>
  <w:num w:numId="86" w16cid:durableId="549926499">
    <w:abstractNumId w:val="4"/>
  </w:num>
  <w:num w:numId="87" w16cid:durableId="790050251">
    <w:abstractNumId w:val="5"/>
  </w:num>
  <w:num w:numId="88" w16cid:durableId="1262638832">
    <w:abstractNumId w:val="6"/>
  </w:num>
  <w:num w:numId="89" w16cid:durableId="310795702">
    <w:abstractNumId w:val="7"/>
  </w:num>
  <w:num w:numId="90" w16cid:durableId="755784508">
    <w:abstractNumId w:val="0"/>
  </w:num>
  <w:num w:numId="91" w16cid:durableId="2010252603">
    <w:abstractNumId w:val="1"/>
  </w:num>
  <w:num w:numId="92" w16cid:durableId="846486255">
    <w:abstractNumId w:val="2"/>
  </w:num>
  <w:num w:numId="93" w16cid:durableId="1244215931">
    <w:abstractNumId w:val="3"/>
  </w:num>
  <w:num w:numId="94" w16cid:durableId="1357657782">
    <w:abstractNumId w:val="4"/>
  </w:num>
  <w:num w:numId="95" w16cid:durableId="1092168068">
    <w:abstractNumId w:val="5"/>
  </w:num>
  <w:num w:numId="96" w16cid:durableId="1367146850">
    <w:abstractNumId w:val="6"/>
  </w:num>
  <w:num w:numId="97" w16cid:durableId="552234181">
    <w:abstractNumId w:val="7"/>
  </w:num>
  <w:num w:numId="98" w16cid:durableId="1248342438">
    <w:abstractNumId w:val="0"/>
  </w:num>
  <w:num w:numId="99" w16cid:durableId="754013922">
    <w:abstractNumId w:val="1"/>
  </w:num>
  <w:num w:numId="100" w16cid:durableId="1998260587">
    <w:abstractNumId w:val="2"/>
  </w:num>
  <w:num w:numId="101" w16cid:durableId="438260968">
    <w:abstractNumId w:val="3"/>
  </w:num>
  <w:num w:numId="102" w16cid:durableId="1882666812">
    <w:abstractNumId w:val="4"/>
  </w:num>
  <w:num w:numId="103" w16cid:durableId="2033997398">
    <w:abstractNumId w:val="5"/>
  </w:num>
  <w:num w:numId="104" w16cid:durableId="696349250">
    <w:abstractNumId w:val="6"/>
  </w:num>
  <w:num w:numId="105" w16cid:durableId="1092093690">
    <w:abstractNumId w:val="7"/>
  </w:num>
  <w:num w:numId="106" w16cid:durableId="697897066">
    <w:abstractNumId w:val="0"/>
  </w:num>
  <w:num w:numId="107" w16cid:durableId="130370320">
    <w:abstractNumId w:val="1"/>
  </w:num>
  <w:num w:numId="108" w16cid:durableId="1613703879">
    <w:abstractNumId w:val="2"/>
  </w:num>
  <w:num w:numId="109" w16cid:durableId="1203205344">
    <w:abstractNumId w:val="3"/>
  </w:num>
  <w:num w:numId="110" w16cid:durableId="1304390273">
    <w:abstractNumId w:val="4"/>
  </w:num>
  <w:num w:numId="111" w16cid:durableId="285626052">
    <w:abstractNumId w:val="5"/>
  </w:num>
  <w:num w:numId="112" w16cid:durableId="2133010562">
    <w:abstractNumId w:val="6"/>
  </w:num>
  <w:num w:numId="113" w16cid:durableId="1536236859">
    <w:abstractNumId w:val="7"/>
  </w:num>
  <w:num w:numId="114" w16cid:durableId="353849067">
    <w:abstractNumId w:val="0"/>
  </w:num>
  <w:num w:numId="115" w16cid:durableId="1484662520">
    <w:abstractNumId w:val="1"/>
  </w:num>
  <w:num w:numId="116" w16cid:durableId="860893335">
    <w:abstractNumId w:val="2"/>
  </w:num>
  <w:num w:numId="117" w16cid:durableId="283922360">
    <w:abstractNumId w:val="3"/>
  </w:num>
  <w:num w:numId="118" w16cid:durableId="1915242806">
    <w:abstractNumId w:val="4"/>
  </w:num>
  <w:num w:numId="119" w16cid:durableId="1071346583">
    <w:abstractNumId w:val="5"/>
  </w:num>
  <w:num w:numId="120" w16cid:durableId="30882067">
    <w:abstractNumId w:val="6"/>
  </w:num>
  <w:num w:numId="121" w16cid:durableId="2024743906">
    <w:abstractNumId w:val="7"/>
  </w:num>
  <w:num w:numId="122" w16cid:durableId="1654067557">
    <w:abstractNumId w:val="0"/>
  </w:num>
  <w:num w:numId="123" w16cid:durableId="587158532">
    <w:abstractNumId w:val="1"/>
  </w:num>
  <w:num w:numId="124" w16cid:durableId="545259702">
    <w:abstractNumId w:val="2"/>
  </w:num>
  <w:num w:numId="125" w16cid:durableId="1795977720">
    <w:abstractNumId w:val="3"/>
  </w:num>
  <w:num w:numId="126" w16cid:durableId="889149338">
    <w:abstractNumId w:val="4"/>
  </w:num>
  <w:num w:numId="127" w16cid:durableId="1691447730">
    <w:abstractNumId w:val="5"/>
  </w:num>
  <w:num w:numId="128" w16cid:durableId="196503557">
    <w:abstractNumId w:val="6"/>
  </w:num>
  <w:num w:numId="129" w16cid:durableId="1029910500">
    <w:abstractNumId w:val="7"/>
  </w:num>
  <w:num w:numId="130" w16cid:durableId="1748187189">
    <w:abstractNumId w:val="0"/>
  </w:num>
  <w:num w:numId="131" w16cid:durableId="1328752058">
    <w:abstractNumId w:val="1"/>
  </w:num>
  <w:num w:numId="132" w16cid:durableId="340276835">
    <w:abstractNumId w:val="2"/>
  </w:num>
  <w:num w:numId="133" w16cid:durableId="1047487965">
    <w:abstractNumId w:val="3"/>
  </w:num>
  <w:num w:numId="134" w16cid:durableId="1461417445">
    <w:abstractNumId w:val="4"/>
  </w:num>
  <w:num w:numId="135" w16cid:durableId="1024748304">
    <w:abstractNumId w:val="5"/>
  </w:num>
  <w:num w:numId="136" w16cid:durableId="1396464170">
    <w:abstractNumId w:val="6"/>
  </w:num>
  <w:num w:numId="137" w16cid:durableId="199781963">
    <w:abstractNumId w:val="7"/>
  </w:num>
  <w:num w:numId="138" w16cid:durableId="1469401354">
    <w:abstractNumId w:val="0"/>
  </w:num>
  <w:num w:numId="139" w16cid:durableId="1320500660">
    <w:abstractNumId w:val="1"/>
  </w:num>
  <w:num w:numId="140" w16cid:durableId="931740044">
    <w:abstractNumId w:val="2"/>
  </w:num>
  <w:num w:numId="141" w16cid:durableId="803812935">
    <w:abstractNumId w:val="3"/>
  </w:num>
  <w:num w:numId="142" w16cid:durableId="1565988220">
    <w:abstractNumId w:val="4"/>
  </w:num>
  <w:num w:numId="143" w16cid:durableId="743916212">
    <w:abstractNumId w:val="5"/>
  </w:num>
  <w:num w:numId="144" w16cid:durableId="1497649818">
    <w:abstractNumId w:val="6"/>
  </w:num>
  <w:num w:numId="145" w16cid:durableId="1275862964">
    <w:abstractNumId w:val="7"/>
  </w:num>
  <w:num w:numId="146" w16cid:durableId="678510127">
    <w:abstractNumId w:val="0"/>
  </w:num>
  <w:num w:numId="147" w16cid:durableId="1182818218">
    <w:abstractNumId w:val="1"/>
  </w:num>
  <w:num w:numId="148" w16cid:durableId="1767654670">
    <w:abstractNumId w:val="2"/>
  </w:num>
  <w:num w:numId="149" w16cid:durableId="1501853262">
    <w:abstractNumId w:val="3"/>
  </w:num>
  <w:num w:numId="150" w16cid:durableId="588657243">
    <w:abstractNumId w:val="4"/>
  </w:num>
  <w:num w:numId="151" w16cid:durableId="1439762046">
    <w:abstractNumId w:val="5"/>
  </w:num>
  <w:num w:numId="152" w16cid:durableId="227349845">
    <w:abstractNumId w:val="6"/>
  </w:num>
  <w:num w:numId="153" w16cid:durableId="686180564">
    <w:abstractNumId w:val="7"/>
  </w:num>
  <w:num w:numId="154" w16cid:durableId="2026520253">
    <w:abstractNumId w:val="0"/>
  </w:num>
  <w:num w:numId="155" w16cid:durableId="1570457391">
    <w:abstractNumId w:val="1"/>
  </w:num>
  <w:num w:numId="156" w16cid:durableId="824589543">
    <w:abstractNumId w:val="2"/>
  </w:num>
  <w:num w:numId="157" w16cid:durableId="1651328515">
    <w:abstractNumId w:val="3"/>
  </w:num>
  <w:num w:numId="158" w16cid:durableId="448672252">
    <w:abstractNumId w:val="4"/>
  </w:num>
  <w:num w:numId="159" w16cid:durableId="1157258043">
    <w:abstractNumId w:val="5"/>
  </w:num>
  <w:num w:numId="160" w16cid:durableId="24018835">
    <w:abstractNumId w:val="6"/>
  </w:num>
  <w:num w:numId="161" w16cid:durableId="1923101993">
    <w:abstractNumId w:val="7"/>
  </w:num>
  <w:num w:numId="162" w16cid:durableId="1935280397">
    <w:abstractNumId w:val="0"/>
  </w:num>
  <w:num w:numId="163" w16cid:durableId="2111732250">
    <w:abstractNumId w:val="1"/>
  </w:num>
  <w:num w:numId="164" w16cid:durableId="1792281976">
    <w:abstractNumId w:val="2"/>
  </w:num>
  <w:num w:numId="165" w16cid:durableId="1469978181">
    <w:abstractNumId w:val="3"/>
  </w:num>
  <w:num w:numId="166" w16cid:durableId="10300318">
    <w:abstractNumId w:val="4"/>
  </w:num>
  <w:num w:numId="167" w16cid:durableId="1345940269">
    <w:abstractNumId w:val="5"/>
  </w:num>
  <w:num w:numId="168" w16cid:durableId="776756271">
    <w:abstractNumId w:val="6"/>
  </w:num>
  <w:num w:numId="169" w16cid:durableId="596138022">
    <w:abstractNumId w:val="7"/>
  </w:num>
  <w:num w:numId="170" w16cid:durableId="1500078358">
    <w:abstractNumId w:val="0"/>
  </w:num>
  <w:num w:numId="171" w16cid:durableId="1928266902">
    <w:abstractNumId w:val="1"/>
  </w:num>
  <w:num w:numId="172" w16cid:durableId="479230861">
    <w:abstractNumId w:val="2"/>
  </w:num>
  <w:num w:numId="173" w16cid:durableId="506286951">
    <w:abstractNumId w:val="3"/>
  </w:num>
  <w:num w:numId="174" w16cid:durableId="948439589">
    <w:abstractNumId w:val="4"/>
  </w:num>
  <w:num w:numId="175" w16cid:durableId="900943242">
    <w:abstractNumId w:val="5"/>
  </w:num>
  <w:num w:numId="176" w16cid:durableId="1860660555">
    <w:abstractNumId w:val="6"/>
  </w:num>
  <w:num w:numId="177" w16cid:durableId="256863769">
    <w:abstractNumId w:val="7"/>
  </w:num>
  <w:num w:numId="178" w16cid:durableId="1854758161">
    <w:abstractNumId w:val="0"/>
  </w:num>
  <w:num w:numId="179" w16cid:durableId="1354575008">
    <w:abstractNumId w:val="1"/>
  </w:num>
  <w:num w:numId="180" w16cid:durableId="619646419">
    <w:abstractNumId w:val="2"/>
  </w:num>
  <w:num w:numId="181" w16cid:durableId="880632553">
    <w:abstractNumId w:val="3"/>
  </w:num>
  <w:num w:numId="182" w16cid:durableId="1373925251">
    <w:abstractNumId w:val="4"/>
  </w:num>
  <w:num w:numId="183" w16cid:durableId="1271741400">
    <w:abstractNumId w:val="5"/>
  </w:num>
  <w:num w:numId="184" w16cid:durableId="1463108630">
    <w:abstractNumId w:val="6"/>
  </w:num>
  <w:num w:numId="185" w16cid:durableId="819733132">
    <w:abstractNumId w:val="7"/>
  </w:num>
  <w:num w:numId="186" w16cid:durableId="1049956760">
    <w:abstractNumId w:val="0"/>
  </w:num>
  <w:num w:numId="187" w16cid:durableId="171989045">
    <w:abstractNumId w:val="1"/>
  </w:num>
  <w:num w:numId="188" w16cid:durableId="2068650502">
    <w:abstractNumId w:val="2"/>
  </w:num>
  <w:num w:numId="189" w16cid:durableId="2135829678">
    <w:abstractNumId w:val="3"/>
  </w:num>
  <w:num w:numId="190" w16cid:durableId="1994917538">
    <w:abstractNumId w:val="4"/>
  </w:num>
  <w:num w:numId="191" w16cid:durableId="521865542">
    <w:abstractNumId w:val="5"/>
  </w:num>
  <w:num w:numId="192" w16cid:durableId="1697999827">
    <w:abstractNumId w:val="6"/>
  </w:num>
  <w:num w:numId="193" w16cid:durableId="1479229102">
    <w:abstractNumId w:val="7"/>
  </w:num>
  <w:num w:numId="194" w16cid:durableId="586498577">
    <w:abstractNumId w:val="0"/>
  </w:num>
  <w:num w:numId="195" w16cid:durableId="1069183927">
    <w:abstractNumId w:val="1"/>
  </w:num>
  <w:num w:numId="196" w16cid:durableId="1284465111">
    <w:abstractNumId w:val="2"/>
  </w:num>
  <w:num w:numId="197" w16cid:durableId="1923055572">
    <w:abstractNumId w:val="3"/>
  </w:num>
  <w:num w:numId="198" w16cid:durableId="791170739">
    <w:abstractNumId w:val="4"/>
  </w:num>
  <w:num w:numId="199" w16cid:durableId="595208284">
    <w:abstractNumId w:val="5"/>
  </w:num>
  <w:num w:numId="200" w16cid:durableId="838421079">
    <w:abstractNumId w:val="6"/>
  </w:num>
  <w:num w:numId="201" w16cid:durableId="1703362952">
    <w:abstractNumId w:val="7"/>
  </w:num>
  <w:num w:numId="202" w16cid:durableId="686099179">
    <w:abstractNumId w:val="0"/>
  </w:num>
  <w:num w:numId="203" w16cid:durableId="2043625322">
    <w:abstractNumId w:val="1"/>
  </w:num>
  <w:num w:numId="204" w16cid:durableId="1984000774">
    <w:abstractNumId w:val="2"/>
  </w:num>
  <w:num w:numId="205" w16cid:durableId="820540534">
    <w:abstractNumId w:val="3"/>
  </w:num>
  <w:num w:numId="206" w16cid:durableId="1282223296">
    <w:abstractNumId w:val="4"/>
  </w:num>
  <w:num w:numId="207" w16cid:durableId="1971013935">
    <w:abstractNumId w:val="5"/>
  </w:num>
  <w:num w:numId="208" w16cid:durableId="1944872294">
    <w:abstractNumId w:val="6"/>
  </w:num>
  <w:num w:numId="209" w16cid:durableId="773749459">
    <w:abstractNumId w:val="7"/>
  </w:num>
  <w:num w:numId="210" w16cid:durableId="1910723762">
    <w:abstractNumId w:val="0"/>
  </w:num>
  <w:num w:numId="211" w16cid:durableId="1085299165">
    <w:abstractNumId w:val="1"/>
  </w:num>
  <w:num w:numId="212" w16cid:durableId="1407265488">
    <w:abstractNumId w:val="2"/>
  </w:num>
  <w:num w:numId="213" w16cid:durableId="2009287989">
    <w:abstractNumId w:val="3"/>
  </w:num>
  <w:num w:numId="214" w16cid:durableId="174923673">
    <w:abstractNumId w:val="4"/>
  </w:num>
  <w:num w:numId="215" w16cid:durableId="1786196490">
    <w:abstractNumId w:val="5"/>
  </w:num>
  <w:num w:numId="216" w16cid:durableId="1216236116">
    <w:abstractNumId w:val="6"/>
  </w:num>
  <w:num w:numId="217" w16cid:durableId="412049455">
    <w:abstractNumId w:val="7"/>
  </w:num>
  <w:num w:numId="218" w16cid:durableId="2063557665">
    <w:abstractNumId w:val="0"/>
  </w:num>
  <w:num w:numId="219" w16cid:durableId="1865091978">
    <w:abstractNumId w:val="1"/>
  </w:num>
  <w:num w:numId="220" w16cid:durableId="296300815">
    <w:abstractNumId w:val="2"/>
  </w:num>
  <w:num w:numId="221" w16cid:durableId="293217698">
    <w:abstractNumId w:val="3"/>
  </w:num>
  <w:num w:numId="222" w16cid:durableId="1840196877">
    <w:abstractNumId w:val="4"/>
  </w:num>
  <w:num w:numId="223" w16cid:durableId="1748191037">
    <w:abstractNumId w:val="5"/>
  </w:num>
  <w:num w:numId="224" w16cid:durableId="2110269617">
    <w:abstractNumId w:val="6"/>
  </w:num>
  <w:num w:numId="225" w16cid:durableId="753934027">
    <w:abstractNumId w:val="7"/>
  </w:num>
  <w:num w:numId="226" w16cid:durableId="1345207818">
    <w:abstractNumId w:val="0"/>
  </w:num>
  <w:num w:numId="227" w16cid:durableId="879392911">
    <w:abstractNumId w:val="1"/>
  </w:num>
  <w:num w:numId="228" w16cid:durableId="74480270">
    <w:abstractNumId w:val="2"/>
  </w:num>
  <w:num w:numId="229" w16cid:durableId="1506747684">
    <w:abstractNumId w:val="3"/>
  </w:num>
  <w:num w:numId="230" w16cid:durableId="815151147">
    <w:abstractNumId w:val="4"/>
  </w:num>
  <w:num w:numId="231" w16cid:durableId="269708863">
    <w:abstractNumId w:val="5"/>
  </w:num>
  <w:num w:numId="232" w16cid:durableId="93868639">
    <w:abstractNumId w:val="6"/>
  </w:num>
  <w:num w:numId="233" w16cid:durableId="1812482415">
    <w:abstractNumId w:val="7"/>
  </w:num>
  <w:num w:numId="234" w16cid:durableId="1518696754">
    <w:abstractNumId w:val="0"/>
  </w:num>
  <w:num w:numId="235" w16cid:durableId="511797457">
    <w:abstractNumId w:val="1"/>
  </w:num>
  <w:num w:numId="236" w16cid:durableId="291059323">
    <w:abstractNumId w:val="2"/>
  </w:num>
  <w:num w:numId="237" w16cid:durableId="1666397924">
    <w:abstractNumId w:val="3"/>
  </w:num>
  <w:num w:numId="238" w16cid:durableId="424376033">
    <w:abstractNumId w:val="4"/>
  </w:num>
  <w:num w:numId="239" w16cid:durableId="1594705320">
    <w:abstractNumId w:val="5"/>
  </w:num>
  <w:num w:numId="240" w16cid:durableId="690183362">
    <w:abstractNumId w:val="6"/>
  </w:num>
  <w:num w:numId="241" w16cid:durableId="1366104352">
    <w:abstractNumId w:val="7"/>
  </w:num>
  <w:num w:numId="242" w16cid:durableId="1083449192">
    <w:abstractNumId w:val="0"/>
  </w:num>
  <w:num w:numId="243" w16cid:durableId="1546873725">
    <w:abstractNumId w:val="1"/>
  </w:num>
  <w:num w:numId="244" w16cid:durableId="1761683227">
    <w:abstractNumId w:val="2"/>
  </w:num>
  <w:num w:numId="245" w16cid:durableId="890922927">
    <w:abstractNumId w:val="3"/>
  </w:num>
  <w:num w:numId="246" w16cid:durableId="1692951891">
    <w:abstractNumId w:val="4"/>
  </w:num>
  <w:num w:numId="247" w16cid:durableId="1194265870">
    <w:abstractNumId w:val="5"/>
  </w:num>
  <w:num w:numId="248" w16cid:durableId="1051727898">
    <w:abstractNumId w:val="6"/>
  </w:num>
  <w:num w:numId="249" w16cid:durableId="449323404">
    <w:abstractNumId w:val="7"/>
  </w:num>
  <w:num w:numId="250" w16cid:durableId="230968484">
    <w:abstractNumId w:val="0"/>
  </w:num>
  <w:num w:numId="251" w16cid:durableId="1148939891">
    <w:abstractNumId w:val="1"/>
  </w:num>
  <w:num w:numId="252" w16cid:durableId="1589191440">
    <w:abstractNumId w:val="2"/>
  </w:num>
  <w:num w:numId="253" w16cid:durableId="1676616552">
    <w:abstractNumId w:val="3"/>
  </w:num>
  <w:num w:numId="254" w16cid:durableId="731544592">
    <w:abstractNumId w:val="4"/>
  </w:num>
  <w:num w:numId="255" w16cid:durableId="1659768207">
    <w:abstractNumId w:val="5"/>
  </w:num>
  <w:num w:numId="256" w16cid:durableId="1691837696">
    <w:abstractNumId w:val="6"/>
  </w:num>
  <w:num w:numId="257" w16cid:durableId="1517571098">
    <w:abstractNumId w:val="7"/>
  </w:num>
  <w:num w:numId="258" w16cid:durableId="203492670">
    <w:abstractNumId w:val="0"/>
  </w:num>
  <w:num w:numId="259" w16cid:durableId="2106026950">
    <w:abstractNumId w:val="1"/>
  </w:num>
  <w:num w:numId="260" w16cid:durableId="2015108201">
    <w:abstractNumId w:val="2"/>
  </w:num>
  <w:num w:numId="261" w16cid:durableId="1371877006">
    <w:abstractNumId w:val="3"/>
  </w:num>
  <w:num w:numId="262" w16cid:durableId="1497914139">
    <w:abstractNumId w:val="4"/>
  </w:num>
  <w:num w:numId="263" w16cid:durableId="338043990">
    <w:abstractNumId w:val="5"/>
  </w:num>
  <w:num w:numId="264" w16cid:durableId="1284075855">
    <w:abstractNumId w:val="6"/>
  </w:num>
  <w:num w:numId="265" w16cid:durableId="680400261">
    <w:abstractNumId w:val="7"/>
  </w:num>
  <w:num w:numId="266" w16cid:durableId="987242633">
    <w:abstractNumId w:val="0"/>
  </w:num>
  <w:num w:numId="267" w16cid:durableId="1059206951">
    <w:abstractNumId w:val="1"/>
  </w:num>
  <w:num w:numId="268" w16cid:durableId="1186821773">
    <w:abstractNumId w:val="2"/>
  </w:num>
  <w:num w:numId="269" w16cid:durableId="2055500520">
    <w:abstractNumId w:val="3"/>
  </w:num>
  <w:num w:numId="270" w16cid:durableId="1773083701">
    <w:abstractNumId w:val="4"/>
  </w:num>
  <w:num w:numId="271" w16cid:durableId="1996181596">
    <w:abstractNumId w:val="5"/>
  </w:num>
  <w:num w:numId="272" w16cid:durableId="668873983">
    <w:abstractNumId w:val="6"/>
  </w:num>
  <w:num w:numId="273" w16cid:durableId="1829635213">
    <w:abstractNumId w:val="7"/>
  </w:num>
  <w:num w:numId="274" w16cid:durableId="956527540">
    <w:abstractNumId w:val="0"/>
  </w:num>
  <w:num w:numId="275" w16cid:durableId="1819112148">
    <w:abstractNumId w:val="1"/>
  </w:num>
  <w:num w:numId="276" w16cid:durableId="719943112">
    <w:abstractNumId w:val="2"/>
  </w:num>
  <w:num w:numId="277" w16cid:durableId="1419446836">
    <w:abstractNumId w:val="3"/>
  </w:num>
  <w:num w:numId="278" w16cid:durableId="903873888">
    <w:abstractNumId w:val="4"/>
  </w:num>
  <w:num w:numId="279" w16cid:durableId="501160037">
    <w:abstractNumId w:val="5"/>
  </w:num>
  <w:num w:numId="280" w16cid:durableId="2048530974">
    <w:abstractNumId w:val="6"/>
  </w:num>
  <w:num w:numId="281" w16cid:durableId="1252859153">
    <w:abstractNumId w:val="7"/>
  </w:num>
  <w:num w:numId="282" w16cid:durableId="1415665779">
    <w:abstractNumId w:val="0"/>
  </w:num>
  <w:num w:numId="283" w16cid:durableId="604271817">
    <w:abstractNumId w:val="1"/>
  </w:num>
  <w:num w:numId="284" w16cid:durableId="218562927">
    <w:abstractNumId w:val="2"/>
  </w:num>
  <w:num w:numId="285" w16cid:durableId="402725007">
    <w:abstractNumId w:val="3"/>
  </w:num>
  <w:num w:numId="286" w16cid:durableId="858087388">
    <w:abstractNumId w:val="4"/>
  </w:num>
  <w:num w:numId="287" w16cid:durableId="371269105">
    <w:abstractNumId w:val="5"/>
  </w:num>
  <w:num w:numId="288" w16cid:durableId="1380128754">
    <w:abstractNumId w:val="6"/>
  </w:num>
  <w:num w:numId="289" w16cid:durableId="58215171">
    <w:abstractNumId w:val="7"/>
  </w:num>
  <w:num w:numId="290" w16cid:durableId="680355775">
    <w:abstractNumId w:val="0"/>
  </w:num>
  <w:num w:numId="291" w16cid:durableId="1067267981">
    <w:abstractNumId w:val="1"/>
  </w:num>
  <w:num w:numId="292" w16cid:durableId="1512723848">
    <w:abstractNumId w:val="2"/>
  </w:num>
  <w:num w:numId="293" w16cid:durableId="1026907829">
    <w:abstractNumId w:val="3"/>
  </w:num>
  <w:num w:numId="294" w16cid:durableId="1042481177">
    <w:abstractNumId w:val="4"/>
  </w:num>
  <w:num w:numId="295" w16cid:durableId="477453578">
    <w:abstractNumId w:val="5"/>
  </w:num>
  <w:num w:numId="296" w16cid:durableId="2105176847">
    <w:abstractNumId w:val="6"/>
  </w:num>
  <w:num w:numId="297" w16cid:durableId="2014990077">
    <w:abstractNumId w:val="7"/>
  </w:num>
  <w:num w:numId="298" w16cid:durableId="1224175969">
    <w:abstractNumId w:val="0"/>
  </w:num>
  <w:num w:numId="299" w16cid:durableId="408619881">
    <w:abstractNumId w:val="1"/>
  </w:num>
  <w:num w:numId="300" w16cid:durableId="555162324">
    <w:abstractNumId w:val="2"/>
  </w:num>
  <w:num w:numId="301" w16cid:durableId="273903705">
    <w:abstractNumId w:val="3"/>
  </w:num>
  <w:num w:numId="302" w16cid:durableId="1980258827">
    <w:abstractNumId w:val="4"/>
  </w:num>
  <w:num w:numId="303" w16cid:durableId="978850021">
    <w:abstractNumId w:val="5"/>
  </w:num>
  <w:num w:numId="304" w16cid:durableId="2061125694">
    <w:abstractNumId w:val="6"/>
  </w:num>
  <w:num w:numId="305" w16cid:durableId="1199666644">
    <w:abstractNumId w:val="7"/>
  </w:num>
  <w:num w:numId="306" w16cid:durableId="802237065">
    <w:abstractNumId w:val="0"/>
  </w:num>
  <w:num w:numId="307" w16cid:durableId="1162426098">
    <w:abstractNumId w:val="1"/>
  </w:num>
  <w:num w:numId="308" w16cid:durableId="453062792">
    <w:abstractNumId w:val="2"/>
  </w:num>
  <w:num w:numId="309" w16cid:durableId="27533442">
    <w:abstractNumId w:val="3"/>
  </w:num>
  <w:num w:numId="310" w16cid:durableId="1659797497">
    <w:abstractNumId w:val="4"/>
  </w:num>
  <w:num w:numId="311" w16cid:durableId="900364279">
    <w:abstractNumId w:val="5"/>
  </w:num>
  <w:num w:numId="312" w16cid:durableId="1558784071">
    <w:abstractNumId w:val="6"/>
  </w:num>
  <w:num w:numId="313" w16cid:durableId="1182667436">
    <w:abstractNumId w:val="7"/>
  </w:num>
  <w:num w:numId="314" w16cid:durableId="672875751">
    <w:abstractNumId w:val="0"/>
  </w:num>
  <w:num w:numId="315" w16cid:durableId="1829396934">
    <w:abstractNumId w:val="1"/>
  </w:num>
  <w:num w:numId="316" w16cid:durableId="1133989229">
    <w:abstractNumId w:val="2"/>
  </w:num>
  <w:num w:numId="317" w16cid:durableId="1054504568">
    <w:abstractNumId w:val="3"/>
  </w:num>
  <w:num w:numId="318" w16cid:durableId="1843662926">
    <w:abstractNumId w:val="4"/>
  </w:num>
  <w:num w:numId="319" w16cid:durableId="2139109241">
    <w:abstractNumId w:val="5"/>
  </w:num>
  <w:num w:numId="320" w16cid:durableId="215356890">
    <w:abstractNumId w:val="6"/>
  </w:num>
  <w:num w:numId="321" w16cid:durableId="1943535767">
    <w:abstractNumId w:val="7"/>
  </w:num>
  <w:num w:numId="322" w16cid:durableId="1757898318">
    <w:abstractNumId w:val="0"/>
  </w:num>
  <w:num w:numId="323" w16cid:durableId="1855682829">
    <w:abstractNumId w:val="1"/>
  </w:num>
  <w:num w:numId="324" w16cid:durableId="1691681625">
    <w:abstractNumId w:val="2"/>
  </w:num>
  <w:num w:numId="325" w16cid:durableId="1252158594">
    <w:abstractNumId w:val="3"/>
  </w:num>
  <w:num w:numId="326" w16cid:durableId="1853688577">
    <w:abstractNumId w:val="4"/>
  </w:num>
  <w:num w:numId="327" w16cid:durableId="656228513">
    <w:abstractNumId w:val="5"/>
  </w:num>
  <w:num w:numId="328" w16cid:durableId="741487032">
    <w:abstractNumId w:val="6"/>
  </w:num>
  <w:num w:numId="329" w16cid:durableId="1419401399">
    <w:abstractNumId w:val="7"/>
  </w:num>
  <w:num w:numId="330" w16cid:durableId="633877111">
    <w:abstractNumId w:val="0"/>
  </w:num>
  <w:num w:numId="331" w16cid:durableId="1377781214">
    <w:abstractNumId w:val="1"/>
  </w:num>
  <w:num w:numId="332" w16cid:durableId="1149520441">
    <w:abstractNumId w:val="2"/>
  </w:num>
  <w:num w:numId="333" w16cid:durableId="1195189562">
    <w:abstractNumId w:val="3"/>
  </w:num>
  <w:num w:numId="334" w16cid:durableId="252396740">
    <w:abstractNumId w:val="4"/>
  </w:num>
  <w:num w:numId="335" w16cid:durableId="1893156494">
    <w:abstractNumId w:val="5"/>
  </w:num>
  <w:num w:numId="336" w16cid:durableId="1208645543">
    <w:abstractNumId w:val="6"/>
  </w:num>
  <w:num w:numId="337" w16cid:durableId="1443069336">
    <w:abstractNumId w:val="7"/>
  </w:num>
  <w:num w:numId="338" w16cid:durableId="766849979">
    <w:abstractNumId w:val="0"/>
  </w:num>
  <w:num w:numId="339" w16cid:durableId="430273065">
    <w:abstractNumId w:val="1"/>
  </w:num>
  <w:num w:numId="340" w16cid:durableId="1827092816">
    <w:abstractNumId w:val="2"/>
  </w:num>
  <w:num w:numId="341" w16cid:durableId="2100522340">
    <w:abstractNumId w:val="3"/>
  </w:num>
  <w:num w:numId="342" w16cid:durableId="1309046143">
    <w:abstractNumId w:val="4"/>
  </w:num>
  <w:num w:numId="343" w16cid:durableId="1327901895">
    <w:abstractNumId w:val="5"/>
  </w:num>
  <w:num w:numId="344" w16cid:durableId="1468814278">
    <w:abstractNumId w:val="6"/>
  </w:num>
  <w:num w:numId="345" w16cid:durableId="38821047">
    <w:abstractNumId w:val="7"/>
  </w:num>
  <w:num w:numId="346" w16cid:durableId="923805315">
    <w:abstractNumId w:val="0"/>
  </w:num>
  <w:num w:numId="347" w16cid:durableId="456607426">
    <w:abstractNumId w:val="1"/>
  </w:num>
  <w:num w:numId="348" w16cid:durableId="675302915">
    <w:abstractNumId w:val="2"/>
  </w:num>
  <w:num w:numId="349" w16cid:durableId="624427617">
    <w:abstractNumId w:val="3"/>
  </w:num>
  <w:num w:numId="350" w16cid:durableId="1270745076">
    <w:abstractNumId w:val="4"/>
  </w:num>
  <w:num w:numId="351" w16cid:durableId="676272080">
    <w:abstractNumId w:val="5"/>
  </w:num>
  <w:num w:numId="352" w16cid:durableId="806780045">
    <w:abstractNumId w:val="6"/>
  </w:num>
  <w:num w:numId="353" w16cid:durableId="1391225827">
    <w:abstractNumId w:val="7"/>
  </w:num>
  <w:num w:numId="354" w16cid:durableId="1599482834">
    <w:abstractNumId w:val="0"/>
  </w:num>
  <w:num w:numId="355" w16cid:durableId="1538546057">
    <w:abstractNumId w:val="1"/>
  </w:num>
  <w:num w:numId="356" w16cid:durableId="6252227">
    <w:abstractNumId w:val="2"/>
  </w:num>
  <w:num w:numId="357" w16cid:durableId="889458618">
    <w:abstractNumId w:val="3"/>
  </w:num>
  <w:num w:numId="358" w16cid:durableId="195242168">
    <w:abstractNumId w:val="4"/>
  </w:num>
  <w:num w:numId="359" w16cid:durableId="1749494934">
    <w:abstractNumId w:val="5"/>
  </w:num>
  <w:num w:numId="360" w16cid:durableId="1589193093">
    <w:abstractNumId w:val="6"/>
  </w:num>
  <w:num w:numId="361" w16cid:durableId="136188189">
    <w:abstractNumId w:val="7"/>
  </w:num>
  <w:num w:numId="362" w16cid:durableId="1497454871">
    <w:abstractNumId w:val="0"/>
  </w:num>
  <w:num w:numId="363" w16cid:durableId="803085962">
    <w:abstractNumId w:val="1"/>
  </w:num>
  <w:num w:numId="364" w16cid:durableId="1969696927">
    <w:abstractNumId w:val="2"/>
  </w:num>
  <w:num w:numId="365" w16cid:durableId="1982539294">
    <w:abstractNumId w:val="3"/>
  </w:num>
  <w:num w:numId="366" w16cid:durableId="327485144">
    <w:abstractNumId w:val="4"/>
  </w:num>
  <w:num w:numId="367" w16cid:durableId="1923291153">
    <w:abstractNumId w:val="5"/>
  </w:num>
  <w:num w:numId="368" w16cid:durableId="1716391399">
    <w:abstractNumId w:val="6"/>
  </w:num>
  <w:num w:numId="369" w16cid:durableId="1471051386">
    <w:abstractNumId w:val="7"/>
  </w:num>
  <w:num w:numId="370" w16cid:durableId="566378756">
    <w:abstractNumId w:val="0"/>
  </w:num>
  <w:num w:numId="371" w16cid:durableId="328406653">
    <w:abstractNumId w:val="1"/>
  </w:num>
  <w:num w:numId="372" w16cid:durableId="1349598665">
    <w:abstractNumId w:val="2"/>
  </w:num>
  <w:num w:numId="373" w16cid:durableId="570238585">
    <w:abstractNumId w:val="3"/>
  </w:num>
  <w:num w:numId="374" w16cid:durableId="690111821">
    <w:abstractNumId w:val="4"/>
  </w:num>
  <w:num w:numId="375" w16cid:durableId="566257947">
    <w:abstractNumId w:val="5"/>
  </w:num>
  <w:num w:numId="376" w16cid:durableId="943417381">
    <w:abstractNumId w:val="6"/>
  </w:num>
  <w:num w:numId="377" w16cid:durableId="139661605">
    <w:abstractNumId w:val="7"/>
  </w:num>
  <w:num w:numId="378" w16cid:durableId="140268674">
    <w:abstractNumId w:val="0"/>
  </w:num>
  <w:num w:numId="379" w16cid:durableId="702825886">
    <w:abstractNumId w:val="1"/>
  </w:num>
  <w:num w:numId="380" w16cid:durableId="978267445">
    <w:abstractNumId w:val="2"/>
  </w:num>
  <w:num w:numId="381" w16cid:durableId="1878200037">
    <w:abstractNumId w:val="3"/>
  </w:num>
  <w:num w:numId="382" w16cid:durableId="628559096">
    <w:abstractNumId w:val="4"/>
  </w:num>
  <w:num w:numId="383" w16cid:durableId="1260479850">
    <w:abstractNumId w:val="5"/>
  </w:num>
  <w:num w:numId="384" w16cid:durableId="95297743">
    <w:abstractNumId w:val="6"/>
  </w:num>
  <w:num w:numId="385" w16cid:durableId="279647032">
    <w:abstractNumId w:val="7"/>
  </w:num>
  <w:num w:numId="386" w16cid:durableId="1571187693">
    <w:abstractNumId w:val="0"/>
  </w:num>
  <w:num w:numId="387" w16cid:durableId="1896964294">
    <w:abstractNumId w:val="1"/>
  </w:num>
  <w:num w:numId="388" w16cid:durableId="1490318142">
    <w:abstractNumId w:val="2"/>
  </w:num>
  <w:num w:numId="389" w16cid:durableId="1096250080">
    <w:abstractNumId w:val="3"/>
  </w:num>
  <w:num w:numId="390" w16cid:durableId="258415401">
    <w:abstractNumId w:val="4"/>
  </w:num>
  <w:num w:numId="391" w16cid:durableId="1153989155">
    <w:abstractNumId w:val="5"/>
  </w:num>
  <w:num w:numId="392" w16cid:durableId="1681347216">
    <w:abstractNumId w:val="6"/>
  </w:num>
  <w:num w:numId="393" w16cid:durableId="705567097">
    <w:abstractNumId w:val="7"/>
  </w:num>
  <w:num w:numId="394" w16cid:durableId="2092045704">
    <w:abstractNumId w:val="0"/>
  </w:num>
  <w:num w:numId="395" w16cid:durableId="1957059788">
    <w:abstractNumId w:val="1"/>
  </w:num>
  <w:num w:numId="396" w16cid:durableId="1974095969">
    <w:abstractNumId w:val="2"/>
  </w:num>
  <w:num w:numId="397" w16cid:durableId="926353048">
    <w:abstractNumId w:val="3"/>
  </w:num>
  <w:num w:numId="398" w16cid:durableId="429739136">
    <w:abstractNumId w:val="4"/>
  </w:num>
  <w:num w:numId="399" w16cid:durableId="705835032">
    <w:abstractNumId w:val="5"/>
  </w:num>
  <w:num w:numId="400" w16cid:durableId="1969161507">
    <w:abstractNumId w:val="6"/>
  </w:num>
  <w:num w:numId="401" w16cid:durableId="1281110990">
    <w:abstractNumId w:val="7"/>
  </w:num>
  <w:num w:numId="402" w16cid:durableId="257491831">
    <w:abstractNumId w:val="0"/>
  </w:num>
  <w:num w:numId="403" w16cid:durableId="1911648112">
    <w:abstractNumId w:val="1"/>
  </w:num>
  <w:num w:numId="404" w16cid:durableId="752698100">
    <w:abstractNumId w:val="2"/>
  </w:num>
  <w:num w:numId="405" w16cid:durableId="358899504">
    <w:abstractNumId w:val="3"/>
  </w:num>
  <w:num w:numId="406" w16cid:durableId="1624799128">
    <w:abstractNumId w:val="4"/>
  </w:num>
  <w:num w:numId="407" w16cid:durableId="450395808">
    <w:abstractNumId w:val="5"/>
  </w:num>
  <w:num w:numId="408" w16cid:durableId="1051727918">
    <w:abstractNumId w:val="6"/>
  </w:num>
  <w:num w:numId="409" w16cid:durableId="1370374484">
    <w:abstractNumId w:val="7"/>
  </w:num>
  <w:num w:numId="410" w16cid:durableId="1860195176">
    <w:abstractNumId w:val="0"/>
  </w:num>
  <w:num w:numId="411" w16cid:durableId="1222450243">
    <w:abstractNumId w:val="1"/>
  </w:num>
  <w:num w:numId="412" w16cid:durableId="1488279910">
    <w:abstractNumId w:val="2"/>
  </w:num>
  <w:num w:numId="413" w16cid:durableId="1869756709">
    <w:abstractNumId w:val="3"/>
  </w:num>
  <w:num w:numId="414" w16cid:durableId="1081484538">
    <w:abstractNumId w:val="4"/>
  </w:num>
  <w:num w:numId="415" w16cid:durableId="2126850402">
    <w:abstractNumId w:val="5"/>
  </w:num>
  <w:num w:numId="416" w16cid:durableId="460422741">
    <w:abstractNumId w:val="6"/>
  </w:num>
  <w:num w:numId="417" w16cid:durableId="1852180309">
    <w:abstractNumId w:val="7"/>
  </w:num>
  <w:num w:numId="418" w16cid:durableId="1345549025">
    <w:abstractNumId w:val="0"/>
  </w:num>
  <w:num w:numId="419" w16cid:durableId="1179852953">
    <w:abstractNumId w:val="1"/>
  </w:num>
  <w:num w:numId="420" w16cid:durableId="945962104">
    <w:abstractNumId w:val="2"/>
  </w:num>
  <w:num w:numId="421" w16cid:durableId="472449347">
    <w:abstractNumId w:val="3"/>
  </w:num>
  <w:num w:numId="422" w16cid:durableId="713501558">
    <w:abstractNumId w:val="4"/>
  </w:num>
  <w:num w:numId="423" w16cid:durableId="820199835">
    <w:abstractNumId w:val="5"/>
  </w:num>
  <w:num w:numId="424" w16cid:durableId="93400591">
    <w:abstractNumId w:val="6"/>
  </w:num>
  <w:num w:numId="425" w16cid:durableId="1257128147">
    <w:abstractNumId w:val="7"/>
  </w:num>
  <w:num w:numId="426" w16cid:durableId="95907131">
    <w:abstractNumId w:val="0"/>
  </w:num>
  <w:num w:numId="427" w16cid:durableId="1630669543">
    <w:abstractNumId w:val="1"/>
  </w:num>
  <w:num w:numId="428" w16cid:durableId="1338312839">
    <w:abstractNumId w:val="2"/>
  </w:num>
  <w:num w:numId="429" w16cid:durableId="1793285594">
    <w:abstractNumId w:val="3"/>
  </w:num>
  <w:num w:numId="430" w16cid:durableId="733545988">
    <w:abstractNumId w:val="4"/>
  </w:num>
  <w:num w:numId="431" w16cid:durableId="1793790982">
    <w:abstractNumId w:val="5"/>
  </w:num>
  <w:num w:numId="432" w16cid:durableId="39794475">
    <w:abstractNumId w:val="6"/>
  </w:num>
  <w:num w:numId="433" w16cid:durableId="1510439834">
    <w:abstractNumId w:val="7"/>
  </w:num>
  <w:num w:numId="434" w16cid:durableId="1844003801">
    <w:abstractNumId w:val="0"/>
  </w:num>
  <w:num w:numId="435" w16cid:durableId="1646737817">
    <w:abstractNumId w:val="1"/>
  </w:num>
  <w:num w:numId="436" w16cid:durableId="891581659">
    <w:abstractNumId w:val="2"/>
  </w:num>
  <w:num w:numId="437" w16cid:durableId="996880898">
    <w:abstractNumId w:val="3"/>
  </w:num>
  <w:num w:numId="438" w16cid:durableId="386075202">
    <w:abstractNumId w:val="4"/>
  </w:num>
  <w:num w:numId="439" w16cid:durableId="557088021">
    <w:abstractNumId w:val="5"/>
  </w:num>
  <w:num w:numId="440" w16cid:durableId="1473525498">
    <w:abstractNumId w:val="6"/>
  </w:num>
  <w:num w:numId="441" w16cid:durableId="899748558">
    <w:abstractNumId w:val="7"/>
  </w:num>
  <w:num w:numId="442" w16cid:durableId="1887063346">
    <w:abstractNumId w:val="0"/>
  </w:num>
  <w:num w:numId="443" w16cid:durableId="1230920213">
    <w:abstractNumId w:val="1"/>
  </w:num>
  <w:num w:numId="444" w16cid:durableId="1440763247">
    <w:abstractNumId w:val="2"/>
  </w:num>
  <w:num w:numId="445" w16cid:durableId="697507610">
    <w:abstractNumId w:val="3"/>
  </w:num>
  <w:num w:numId="446" w16cid:durableId="1662469178">
    <w:abstractNumId w:val="4"/>
  </w:num>
  <w:num w:numId="447" w16cid:durableId="2077361246">
    <w:abstractNumId w:val="5"/>
  </w:num>
  <w:num w:numId="448" w16cid:durableId="1937901238">
    <w:abstractNumId w:val="6"/>
  </w:num>
  <w:num w:numId="449" w16cid:durableId="1961106060">
    <w:abstractNumId w:val="7"/>
  </w:num>
  <w:num w:numId="450" w16cid:durableId="1967588181">
    <w:abstractNumId w:val="0"/>
  </w:num>
  <w:num w:numId="451" w16cid:durableId="1914122446">
    <w:abstractNumId w:val="1"/>
  </w:num>
  <w:num w:numId="452" w16cid:durableId="840391646">
    <w:abstractNumId w:val="2"/>
  </w:num>
  <w:num w:numId="453" w16cid:durableId="2052463042">
    <w:abstractNumId w:val="3"/>
  </w:num>
  <w:num w:numId="454" w16cid:durableId="1653364908">
    <w:abstractNumId w:val="4"/>
  </w:num>
  <w:num w:numId="455" w16cid:durableId="1569656338">
    <w:abstractNumId w:val="5"/>
  </w:num>
  <w:num w:numId="456" w16cid:durableId="881484553">
    <w:abstractNumId w:val="6"/>
  </w:num>
  <w:num w:numId="457" w16cid:durableId="1401755132">
    <w:abstractNumId w:val="7"/>
  </w:num>
  <w:num w:numId="458" w16cid:durableId="936015469">
    <w:abstractNumId w:val="0"/>
  </w:num>
  <w:num w:numId="459" w16cid:durableId="241108481">
    <w:abstractNumId w:val="1"/>
  </w:num>
  <w:num w:numId="460" w16cid:durableId="840968156">
    <w:abstractNumId w:val="2"/>
  </w:num>
  <w:num w:numId="461" w16cid:durableId="753205984">
    <w:abstractNumId w:val="3"/>
  </w:num>
  <w:num w:numId="462" w16cid:durableId="806168562">
    <w:abstractNumId w:val="4"/>
  </w:num>
  <w:num w:numId="463" w16cid:durableId="1325207960">
    <w:abstractNumId w:val="5"/>
  </w:num>
  <w:num w:numId="464" w16cid:durableId="1687095974">
    <w:abstractNumId w:val="6"/>
  </w:num>
  <w:num w:numId="465" w16cid:durableId="331181074">
    <w:abstractNumId w:val="7"/>
  </w:num>
  <w:num w:numId="466" w16cid:durableId="1772772928">
    <w:abstractNumId w:val="0"/>
  </w:num>
  <w:num w:numId="467" w16cid:durableId="1623926782">
    <w:abstractNumId w:val="1"/>
  </w:num>
  <w:num w:numId="468" w16cid:durableId="1628584292">
    <w:abstractNumId w:val="2"/>
  </w:num>
  <w:num w:numId="469" w16cid:durableId="1972440071">
    <w:abstractNumId w:val="3"/>
  </w:num>
  <w:num w:numId="470" w16cid:durableId="714816372">
    <w:abstractNumId w:val="4"/>
  </w:num>
  <w:num w:numId="471" w16cid:durableId="512457542">
    <w:abstractNumId w:val="5"/>
  </w:num>
  <w:num w:numId="472" w16cid:durableId="422535044">
    <w:abstractNumId w:val="6"/>
  </w:num>
  <w:num w:numId="473" w16cid:durableId="1416391856">
    <w:abstractNumId w:val="7"/>
  </w:num>
  <w:num w:numId="474" w16cid:durableId="618487869">
    <w:abstractNumId w:val="0"/>
  </w:num>
  <w:num w:numId="475" w16cid:durableId="165679160">
    <w:abstractNumId w:val="1"/>
  </w:num>
  <w:num w:numId="476" w16cid:durableId="1087963176">
    <w:abstractNumId w:val="2"/>
  </w:num>
  <w:num w:numId="477" w16cid:durableId="445470916">
    <w:abstractNumId w:val="3"/>
  </w:num>
  <w:num w:numId="478" w16cid:durableId="553784388">
    <w:abstractNumId w:val="4"/>
  </w:num>
  <w:num w:numId="479" w16cid:durableId="2050450711">
    <w:abstractNumId w:val="5"/>
  </w:num>
  <w:num w:numId="480" w16cid:durableId="1208878402">
    <w:abstractNumId w:val="6"/>
  </w:num>
  <w:num w:numId="481" w16cid:durableId="1672104402">
    <w:abstractNumId w:val="7"/>
  </w:num>
  <w:num w:numId="482" w16cid:durableId="619722289">
    <w:abstractNumId w:val="0"/>
  </w:num>
  <w:num w:numId="483" w16cid:durableId="250508596">
    <w:abstractNumId w:val="1"/>
  </w:num>
  <w:num w:numId="484" w16cid:durableId="1200095885">
    <w:abstractNumId w:val="2"/>
  </w:num>
  <w:num w:numId="485" w16cid:durableId="1210997006">
    <w:abstractNumId w:val="3"/>
  </w:num>
  <w:num w:numId="486" w16cid:durableId="384570011">
    <w:abstractNumId w:val="4"/>
  </w:num>
  <w:num w:numId="487" w16cid:durableId="247080684">
    <w:abstractNumId w:val="5"/>
  </w:num>
  <w:num w:numId="488" w16cid:durableId="34281978">
    <w:abstractNumId w:val="6"/>
  </w:num>
  <w:num w:numId="489" w16cid:durableId="1037660352">
    <w:abstractNumId w:val="7"/>
  </w:num>
  <w:num w:numId="490" w16cid:durableId="417022758">
    <w:abstractNumId w:val="0"/>
  </w:num>
  <w:num w:numId="491" w16cid:durableId="652218291">
    <w:abstractNumId w:val="1"/>
  </w:num>
  <w:num w:numId="492" w16cid:durableId="389110629">
    <w:abstractNumId w:val="2"/>
  </w:num>
  <w:num w:numId="493" w16cid:durableId="590550620">
    <w:abstractNumId w:val="3"/>
  </w:num>
  <w:num w:numId="494" w16cid:durableId="1174297160">
    <w:abstractNumId w:val="4"/>
  </w:num>
  <w:num w:numId="495" w16cid:durableId="287248367">
    <w:abstractNumId w:val="5"/>
  </w:num>
  <w:num w:numId="496" w16cid:durableId="1159346327">
    <w:abstractNumId w:val="6"/>
  </w:num>
  <w:num w:numId="497" w16cid:durableId="1131559537">
    <w:abstractNumId w:val="7"/>
  </w:num>
  <w:num w:numId="498" w16cid:durableId="259879133">
    <w:abstractNumId w:val="0"/>
  </w:num>
  <w:num w:numId="499" w16cid:durableId="49619815">
    <w:abstractNumId w:val="1"/>
  </w:num>
  <w:num w:numId="500" w16cid:durableId="87891081">
    <w:abstractNumId w:val="2"/>
  </w:num>
  <w:num w:numId="501" w16cid:durableId="947738340">
    <w:abstractNumId w:val="3"/>
  </w:num>
  <w:num w:numId="502" w16cid:durableId="1810126980">
    <w:abstractNumId w:val="4"/>
  </w:num>
  <w:num w:numId="503" w16cid:durableId="1890143818">
    <w:abstractNumId w:val="5"/>
  </w:num>
  <w:num w:numId="504" w16cid:durableId="1559322680">
    <w:abstractNumId w:val="6"/>
  </w:num>
  <w:num w:numId="505" w16cid:durableId="653489785">
    <w:abstractNumId w:val="7"/>
  </w:num>
  <w:num w:numId="506" w16cid:durableId="2029409244">
    <w:abstractNumId w:val="0"/>
  </w:num>
  <w:num w:numId="507" w16cid:durableId="584874145">
    <w:abstractNumId w:val="1"/>
  </w:num>
  <w:num w:numId="508" w16cid:durableId="718365200">
    <w:abstractNumId w:val="2"/>
  </w:num>
  <w:num w:numId="509" w16cid:durableId="1064177670">
    <w:abstractNumId w:val="3"/>
  </w:num>
  <w:num w:numId="510" w16cid:durableId="1345328425">
    <w:abstractNumId w:val="4"/>
  </w:num>
  <w:num w:numId="511" w16cid:durableId="1598371107">
    <w:abstractNumId w:val="5"/>
  </w:num>
  <w:num w:numId="512" w16cid:durableId="350302257">
    <w:abstractNumId w:val="6"/>
  </w:num>
  <w:num w:numId="513" w16cid:durableId="970551122">
    <w:abstractNumId w:val="7"/>
  </w:num>
  <w:num w:numId="514" w16cid:durableId="1025443165">
    <w:abstractNumId w:val="0"/>
  </w:num>
  <w:num w:numId="515" w16cid:durableId="579367922">
    <w:abstractNumId w:val="1"/>
  </w:num>
  <w:num w:numId="516" w16cid:durableId="1155223425">
    <w:abstractNumId w:val="2"/>
  </w:num>
  <w:num w:numId="517" w16cid:durableId="1574969790">
    <w:abstractNumId w:val="3"/>
  </w:num>
  <w:num w:numId="518" w16cid:durableId="1248467031">
    <w:abstractNumId w:val="4"/>
  </w:num>
  <w:num w:numId="519" w16cid:durableId="464665207">
    <w:abstractNumId w:val="5"/>
  </w:num>
  <w:num w:numId="520" w16cid:durableId="30306324">
    <w:abstractNumId w:val="6"/>
  </w:num>
  <w:num w:numId="521" w16cid:durableId="1880507772">
    <w:abstractNumId w:val="7"/>
  </w:num>
  <w:num w:numId="522" w16cid:durableId="1731658245">
    <w:abstractNumId w:val="0"/>
  </w:num>
  <w:num w:numId="523" w16cid:durableId="1752896716">
    <w:abstractNumId w:val="1"/>
  </w:num>
  <w:num w:numId="524" w16cid:durableId="1350647161">
    <w:abstractNumId w:val="2"/>
  </w:num>
  <w:num w:numId="525" w16cid:durableId="157813869">
    <w:abstractNumId w:val="3"/>
  </w:num>
  <w:num w:numId="526" w16cid:durableId="1079257349">
    <w:abstractNumId w:val="4"/>
  </w:num>
  <w:num w:numId="527" w16cid:durableId="456677721">
    <w:abstractNumId w:val="5"/>
  </w:num>
  <w:num w:numId="528" w16cid:durableId="102263607">
    <w:abstractNumId w:val="6"/>
  </w:num>
  <w:num w:numId="529" w16cid:durableId="472137384">
    <w:abstractNumId w:val="7"/>
  </w:num>
  <w:num w:numId="530" w16cid:durableId="11613102">
    <w:abstractNumId w:val="0"/>
  </w:num>
  <w:num w:numId="531" w16cid:durableId="2086103986">
    <w:abstractNumId w:val="1"/>
  </w:num>
  <w:num w:numId="532" w16cid:durableId="1356275091">
    <w:abstractNumId w:val="2"/>
  </w:num>
  <w:num w:numId="533" w16cid:durableId="1450784336">
    <w:abstractNumId w:val="3"/>
  </w:num>
  <w:num w:numId="534" w16cid:durableId="431970671">
    <w:abstractNumId w:val="4"/>
  </w:num>
  <w:num w:numId="535" w16cid:durableId="639773501">
    <w:abstractNumId w:val="5"/>
  </w:num>
  <w:num w:numId="536" w16cid:durableId="490297869">
    <w:abstractNumId w:val="6"/>
  </w:num>
  <w:num w:numId="537" w16cid:durableId="1036660149">
    <w:abstractNumId w:val="7"/>
  </w:num>
  <w:num w:numId="538" w16cid:durableId="896861679">
    <w:abstractNumId w:val="0"/>
  </w:num>
  <w:num w:numId="539" w16cid:durableId="913901884">
    <w:abstractNumId w:val="1"/>
  </w:num>
  <w:num w:numId="540" w16cid:durableId="1416783907">
    <w:abstractNumId w:val="2"/>
  </w:num>
  <w:num w:numId="541" w16cid:durableId="1075126682">
    <w:abstractNumId w:val="3"/>
  </w:num>
  <w:num w:numId="542" w16cid:durableId="1515607271">
    <w:abstractNumId w:val="4"/>
  </w:num>
  <w:num w:numId="543" w16cid:durableId="1139148406">
    <w:abstractNumId w:val="5"/>
  </w:num>
  <w:num w:numId="544" w16cid:durableId="473137129">
    <w:abstractNumId w:val="6"/>
  </w:num>
  <w:num w:numId="545" w16cid:durableId="1646399193">
    <w:abstractNumId w:val="7"/>
  </w:num>
  <w:num w:numId="546" w16cid:durableId="1813017857">
    <w:abstractNumId w:val="0"/>
  </w:num>
  <w:num w:numId="547" w16cid:durableId="1842088658">
    <w:abstractNumId w:val="1"/>
  </w:num>
  <w:num w:numId="548" w16cid:durableId="799804123">
    <w:abstractNumId w:val="2"/>
  </w:num>
  <w:num w:numId="549" w16cid:durableId="1240867183">
    <w:abstractNumId w:val="3"/>
  </w:num>
  <w:num w:numId="550" w16cid:durableId="1142696354">
    <w:abstractNumId w:val="4"/>
  </w:num>
  <w:num w:numId="551" w16cid:durableId="96562267">
    <w:abstractNumId w:val="5"/>
  </w:num>
  <w:num w:numId="552" w16cid:durableId="949972544">
    <w:abstractNumId w:val="6"/>
  </w:num>
  <w:num w:numId="553" w16cid:durableId="665520879">
    <w:abstractNumId w:val="7"/>
  </w:num>
  <w:num w:numId="554" w16cid:durableId="499733376">
    <w:abstractNumId w:val="0"/>
  </w:num>
  <w:num w:numId="555" w16cid:durableId="2073431613">
    <w:abstractNumId w:val="1"/>
  </w:num>
  <w:num w:numId="556" w16cid:durableId="1976135838">
    <w:abstractNumId w:val="2"/>
  </w:num>
  <w:num w:numId="557" w16cid:durableId="627665451">
    <w:abstractNumId w:val="3"/>
  </w:num>
  <w:num w:numId="558" w16cid:durableId="564729112">
    <w:abstractNumId w:val="4"/>
  </w:num>
  <w:num w:numId="559" w16cid:durableId="1856453635">
    <w:abstractNumId w:val="5"/>
  </w:num>
  <w:num w:numId="560" w16cid:durableId="1031228650">
    <w:abstractNumId w:val="6"/>
  </w:num>
  <w:num w:numId="561" w16cid:durableId="1195969490">
    <w:abstractNumId w:val="7"/>
  </w:num>
  <w:num w:numId="562" w16cid:durableId="582301531">
    <w:abstractNumId w:val="0"/>
  </w:num>
  <w:num w:numId="563" w16cid:durableId="1797334307">
    <w:abstractNumId w:val="1"/>
  </w:num>
  <w:num w:numId="564" w16cid:durableId="811097094">
    <w:abstractNumId w:val="2"/>
  </w:num>
  <w:num w:numId="565" w16cid:durableId="216746651">
    <w:abstractNumId w:val="3"/>
  </w:num>
  <w:num w:numId="566" w16cid:durableId="1158153348">
    <w:abstractNumId w:val="4"/>
  </w:num>
  <w:num w:numId="567" w16cid:durableId="1266183370">
    <w:abstractNumId w:val="5"/>
  </w:num>
  <w:num w:numId="568" w16cid:durableId="1766225449">
    <w:abstractNumId w:val="6"/>
  </w:num>
  <w:num w:numId="569" w16cid:durableId="1895699345">
    <w:abstractNumId w:val="7"/>
  </w:num>
  <w:num w:numId="570" w16cid:durableId="233243226">
    <w:abstractNumId w:val="0"/>
  </w:num>
  <w:num w:numId="571" w16cid:durableId="1515849901">
    <w:abstractNumId w:val="1"/>
  </w:num>
  <w:num w:numId="572" w16cid:durableId="1825974108">
    <w:abstractNumId w:val="2"/>
  </w:num>
  <w:num w:numId="573" w16cid:durableId="1336959245">
    <w:abstractNumId w:val="3"/>
  </w:num>
  <w:num w:numId="574" w16cid:durableId="1944219181">
    <w:abstractNumId w:val="4"/>
  </w:num>
  <w:num w:numId="575" w16cid:durableId="1183520982">
    <w:abstractNumId w:val="5"/>
  </w:num>
  <w:num w:numId="576" w16cid:durableId="722674616">
    <w:abstractNumId w:val="6"/>
  </w:num>
  <w:num w:numId="577" w16cid:durableId="1350330774">
    <w:abstractNumId w:val="7"/>
  </w:num>
  <w:num w:numId="578" w16cid:durableId="301038061">
    <w:abstractNumId w:val="0"/>
  </w:num>
  <w:num w:numId="579" w16cid:durableId="932516103">
    <w:abstractNumId w:val="1"/>
  </w:num>
  <w:num w:numId="580" w16cid:durableId="505091617">
    <w:abstractNumId w:val="2"/>
  </w:num>
  <w:num w:numId="581" w16cid:durableId="1564029043">
    <w:abstractNumId w:val="3"/>
  </w:num>
  <w:num w:numId="582" w16cid:durableId="527645569">
    <w:abstractNumId w:val="4"/>
  </w:num>
  <w:num w:numId="583" w16cid:durableId="1886865751">
    <w:abstractNumId w:val="5"/>
  </w:num>
  <w:num w:numId="584" w16cid:durableId="694237826">
    <w:abstractNumId w:val="6"/>
  </w:num>
  <w:num w:numId="585" w16cid:durableId="663359278">
    <w:abstractNumId w:val="7"/>
  </w:num>
  <w:num w:numId="586" w16cid:durableId="1017775044">
    <w:abstractNumId w:val="0"/>
  </w:num>
  <w:num w:numId="587" w16cid:durableId="2001300444">
    <w:abstractNumId w:val="1"/>
  </w:num>
  <w:num w:numId="588" w16cid:durableId="955792629">
    <w:abstractNumId w:val="2"/>
  </w:num>
  <w:num w:numId="589" w16cid:durableId="2007125754">
    <w:abstractNumId w:val="3"/>
  </w:num>
  <w:num w:numId="590" w16cid:durableId="283461608">
    <w:abstractNumId w:val="4"/>
  </w:num>
  <w:num w:numId="591" w16cid:durableId="2013410587">
    <w:abstractNumId w:val="5"/>
  </w:num>
  <w:num w:numId="592" w16cid:durableId="1169129054">
    <w:abstractNumId w:val="6"/>
  </w:num>
  <w:num w:numId="593" w16cid:durableId="205142600">
    <w:abstractNumId w:val="7"/>
  </w:num>
  <w:num w:numId="594" w16cid:durableId="701252566">
    <w:abstractNumId w:val="0"/>
  </w:num>
  <w:num w:numId="595" w16cid:durableId="1568110188">
    <w:abstractNumId w:val="1"/>
  </w:num>
  <w:num w:numId="596" w16cid:durableId="2075424382">
    <w:abstractNumId w:val="2"/>
  </w:num>
  <w:num w:numId="597" w16cid:durableId="931088387">
    <w:abstractNumId w:val="3"/>
  </w:num>
  <w:num w:numId="598" w16cid:durableId="769928585">
    <w:abstractNumId w:val="4"/>
  </w:num>
  <w:num w:numId="599" w16cid:durableId="671876085">
    <w:abstractNumId w:val="5"/>
  </w:num>
  <w:num w:numId="600" w16cid:durableId="1159032326">
    <w:abstractNumId w:val="6"/>
  </w:num>
  <w:num w:numId="601" w16cid:durableId="599266285">
    <w:abstractNumId w:val="7"/>
  </w:num>
  <w:num w:numId="602" w16cid:durableId="1693532781">
    <w:abstractNumId w:val="0"/>
  </w:num>
  <w:num w:numId="603" w16cid:durableId="72245840">
    <w:abstractNumId w:val="1"/>
  </w:num>
  <w:num w:numId="604" w16cid:durableId="1762094687">
    <w:abstractNumId w:val="2"/>
  </w:num>
  <w:num w:numId="605" w16cid:durableId="8602502">
    <w:abstractNumId w:val="3"/>
  </w:num>
  <w:num w:numId="606" w16cid:durableId="1538352918">
    <w:abstractNumId w:val="4"/>
  </w:num>
  <w:num w:numId="607" w16cid:durableId="621309107">
    <w:abstractNumId w:val="5"/>
  </w:num>
  <w:num w:numId="608" w16cid:durableId="734279019">
    <w:abstractNumId w:val="6"/>
  </w:num>
  <w:num w:numId="609" w16cid:durableId="465319738">
    <w:abstractNumId w:val="7"/>
  </w:num>
  <w:num w:numId="610" w16cid:durableId="494299013">
    <w:abstractNumId w:val="0"/>
  </w:num>
  <w:num w:numId="611" w16cid:durableId="381295726">
    <w:abstractNumId w:val="1"/>
  </w:num>
  <w:num w:numId="612" w16cid:durableId="1750034967">
    <w:abstractNumId w:val="2"/>
  </w:num>
  <w:num w:numId="613" w16cid:durableId="1383938472">
    <w:abstractNumId w:val="3"/>
  </w:num>
  <w:num w:numId="614" w16cid:durableId="1572932920">
    <w:abstractNumId w:val="4"/>
  </w:num>
  <w:num w:numId="615" w16cid:durableId="972367749">
    <w:abstractNumId w:val="5"/>
  </w:num>
  <w:num w:numId="616" w16cid:durableId="1855265141">
    <w:abstractNumId w:val="6"/>
  </w:num>
  <w:num w:numId="617" w16cid:durableId="126120282">
    <w:abstractNumId w:val="7"/>
  </w:num>
  <w:num w:numId="618" w16cid:durableId="461310405">
    <w:abstractNumId w:val="0"/>
  </w:num>
  <w:num w:numId="619" w16cid:durableId="1534149593">
    <w:abstractNumId w:val="1"/>
  </w:num>
  <w:num w:numId="620" w16cid:durableId="1107237428">
    <w:abstractNumId w:val="2"/>
  </w:num>
  <w:num w:numId="621" w16cid:durableId="1506633011">
    <w:abstractNumId w:val="3"/>
  </w:num>
  <w:num w:numId="622" w16cid:durableId="570163542">
    <w:abstractNumId w:val="4"/>
  </w:num>
  <w:num w:numId="623" w16cid:durableId="818305252">
    <w:abstractNumId w:val="5"/>
  </w:num>
  <w:num w:numId="624" w16cid:durableId="347752215">
    <w:abstractNumId w:val="6"/>
  </w:num>
  <w:num w:numId="625" w16cid:durableId="1270964406">
    <w:abstractNumId w:val="7"/>
  </w:num>
  <w:num w:numId="626" w16cid:durableId="392047134">
    <w:abstractNumId w:val="0"/>
  </w:num>
  <w:num w:numId="627" w16cid:durableId="1025256925">
    <w:abstractNumId w:val="1"/>
  </w:num>
  <w:num w:numId="628" w16cid:durableId="216401963">
    <w:abstractNumId w:val="2"/>
  </w:num>
  <w:num w:numId="629" w16cid:durableId="1820338702">
    <w:abstractNumId w:val="3"/>
  </w:num>
  <w:num w:numId="630" w16cid:durableId="1777865826">
    <w:abstractNumId w:val="4"/>
  </w:num>
  <w:num w:numId="631" w16cid:durableId="344673341">
    <w:abstractNumId w:val="5"/>
  </w:num>
  <w:num w:numId="632" w16cid:durableId="2139761504">
    <w:abstractNumId w:val="6"/>
  </w:num>
  <w:num w:numId="633" w16cid:durableId="852886194">
    <w:abstractNumId w:val="7"/>
  </w:num>
  <w:num w:numId="634" w16cid:durableId="70547174">
    <w:abstractNumId w:val="0"/>
  </w:num>
  <w:num w:numId="635" w16cid:durableId="984818668">
    <w:abstractNumId w:val="1"/>
  </w:num>
  <w:num w:numId="636" w16cid:durableId="824514085">
    <w:abstractNumId w:val="2"/>
  </w:num>
  <w:num w:numId="637" w16cid:durableId="1360550551">
    <w:abstractNumId w:val="3"/>
  </w:num>
  <w:num w:numId="638" w16cid:durableId="494151638">
    <w:abstractNumId w:val="4"/>
  </w:num>
  <w:num w:numId="639" w16cid:durableId="238293314">
    <w:abstractNumId w:val="5"/>
  </w:num>
  <w:num w:numId="640" w16cid:durableId="2104645204">
    <w:abstractNumId w:val="6"/>
  </w:num>
  <w:num w:numId="641" w16cid:durableId="1492910321">
    <w:abstractNumId w:val="7"/>
  </w:num>
  <w:num w:numId="642" w16cid:durableId="1333217580">
    <w:abstractNumId w:val="0"/>
  </w:num>
  <w:num w:numId="643" w16cid:durableId="752899332">
    <w:abstractNumId w:val="1"/>
  </w:num>
  <w:num w:numId="644" w16cid:durableId="197399672">
    <w:abstractNumId w:val="2"/>
  </w:num>
  <w:num w:numId="645" w16cid:durableId="147551659">
    <w:abstractNumId w:val="3"/>
  </w:num>
  <w:num w:numId="646" w16cid:durableId="258493108">
    <w:abstractNumId w:val="4"/>
  </w:num>
  <w:num w:numId="647" w16cid:durableId="136580900">
    <w:abstractNumId w:val="5"/>
  </w:num>
  <w:num w:numId="648" w16cid:durableId="1732848638">
    <w:abstractNumId w:val="6"/>
  </w:num>
  <w:num w:numId="649" w16cid:durableId="1127354558">
    <w:abstractNumId w:val="7"/>
  </w:num>
  <w:num w:numId="650" w16cid:durableId="1012532447">
    <w:abstractNumId w:val="0"/>
  </w:num>
  <w:num w:numId="651" w16cid:durableId="351536461">
    <w:abstractNumId w:val="1"/>
  </w:num>
  <w:num w:numId="652" w16cid:durableId="1178737620">
    <w:abstractNumId w:val="2"/>
  </w:num>
  <w:num w:numId="653" w16cid:durableId="283578081">
    <w:abstractNumId w:val="3"/>
  </w:num>
  <w:num w:numId="654" w16cid:durableId="1503735583">
    <w:abstractNumId w:val="4"/>
  </w:num>
  <w:num w:numId="655" w16cid:durableId="1372879499">
    <w:abstractNumId w:val="5"/>
  </w:num>
  <w:num w:numId="656" w16cid:durableId="2097362376">
    <w:abstractNumId w:val="6"/>
  </w:num>
  <w:num w:numId="657" w16cid:durableId="1195996471">
    <w:abstractNumId w:val="7"/>
  </w:num>
  <w:num w:numId="658" w16cid:durableId="222259746">
    <w:abstractNumId w:val="0"/>
  </w:num>
  <w:num w:numId="659" w16cid:durableId="1560549731">
    <w:abstractNumId w:val="1"/>
  </w:num>
  <w:num w:numId="660" w16cid:durableId="1005671128">
    <w:abstractNumId w:val="2"/>
  </w:num>
  <w:num w:numId="661" w16cid:durableId="1062827116">
    <w:abstractNumId w:val="3"/>
  </w:num>
  <w:num w:numId="662" w16cid:durableId="683358649">
    <w:abstractNumId w:val="4"/>
  </w:num>
  <w:num w:numId="663" w16cid:durableId="984168502">
    <w:abstractNumId w:val="5"/>
  </w:num>
  <w:num w:numId="664" w16cid:durableId="2022273350">
    <w:abstractNumId w:val="6"/>
  </w:num>
  <w:num w:numId="665" w16cid:durableId="1659187466">
    <w:abstractNumId w:val="7"/>
  </w:num>
  <w:num w:numId="666" w16cid:durableId="1318681168">
    <w:abstractNumId w:val="0"/>
  </w:num>
  <w:num w:numId="667" w16cid:durableId="244266577">
    <w:abstractNumId w:val="1"/>
  </w:num>
  <w:num w:numId="668" w16cid:durableId="1972244631">
    <w:abstractNumId w:val="2"/>
  </w:num>
  <w:num w:numId="669" w16cid:durableId="1963070432">
    <w:abstractNumId w:val="3"/>
  </w:num>
  <w:num w:numId="670" w16cid:durableId="165289050">
    <w:abstractNumId w:val="4"/>
  </w:num>
  <w:num w:numId="671" w16cid:durableId="899900261">
    <w:abstractNumId w:val="5"/>
  </w:num>
  <w:num w:numId="672" w16cid:durableId="939601947">
    <w:abstractNumId w:val="6"/>
  </w:num>
  <w:num w:numId="673" w16cid:durableId="778647330">
    <w:abstractNumId w:val="7"/>
  </w:num>
  <w:num w:numId="674" w16cid:durableId="2076934023">
    <w:abstractNumId w:val="0"/>
  </w:num>
  <w:num w:numId="675" w16cid:durableId="1768118809">
    <w:abstractNumId w:val="1"/>
  </w:num>
  <w:num w:numId="676" w16cid:durableId="196285645">
    <w:abstractNumId w:val="2"/>
  </w:num>
  <w:num w:numId="677" w16cid:durableId="1516964696">
    <w:abstractNumId w:val="3"/>
  </w:num>
  <w:num w:numId="678" w16cid:durableId="1121262620">
    <w:abstractNumId w:val="4"/>
  </w:num>
  <w:num w:numId="679" w16cid:durableId="1756706717">
    <w:abstractNumId w:val="5"/>
  </w:num>
  <w:num w:numId="680" w16cid:durableId="1295940501">
    <w:abstractNumId w:val="6"/>
  </w:num>
  <w:num w:numId="681" w16cid:durableId="688609303">
    <w:abstractNumId w:val="7"/>
  </w:num>
  <w:num w:numId="682" w16cid:durableId="267006260">
    <w:abstractNumId w:val="0"/>
  </w:num>
  <w:num w:numId="683" w16cid:durableId="1363748150">
    <w:abstractNumId w:val="1"/>
  </w:num>
  <w:num w:numId="684" w16cid:durableId="1267077455">
    <w:abstractNumId w:val="2"/>
  </w:num>
  <w:num w:numId="685" w16cid:durableId="572548810">
    <w:abstractNumId w:val="3"/>
  </w:num>
  <w:num w:numId="686" w16cid:durableId="1666786439">
    <w:abstractNumId w:val="4"/>
  </w:num>
  <w:num w:numId="687" w16cid:durableId="11998411">
    <w:abstractNumId w:val="5"/>
  </w:num>
  <w:num w:numId="688" w16cid:durableId="1162115151">
    <w:abstractNumId w:val="6"/>
  </w:num>
  <w:num w:numId="689" w16cid:durableId="1386097783">
    <w:abstractNumId w:val="7"/>
  </w:num>
  <w:num w:numId="690" w16cid:durableId="1618832952">
    <w:abstractNumId w:val="0"/>
  </w:num>
  <w:num w:numId="691" w16cid:durableId="1153837454">
    <w:abstractNumId w:val="1"/>
  </w:num>
  <w:num w:numId="692" w16cid:durableId="404039191">
    <w:abstractNumId w:val="2"/>
  </w:num>
  <w:num w:numId="693" w16cid:durableId="1328286878">
    <w:abstractNumId w:val="3"/>
  </w:num>
  <w:num w:numId="694" w16cid:durableId="391194742">
    <w:abstractNumId w:val="4"/>
  </w:num>
  <w:num w:numId="695" w16cid:durableId="1497333048">
    <w:abstractNumId w:val="5"/>
  </w:num>
  <w:num w:numId="696" w16cid:durableId="1153253217">
    <w:abstractNumId w:val="6"/>
  </w:num>
  <w:num w:numId="697" w16cid:durableId="2127307368">
    <w:abstractNumId w:val="7"/>
  </w:num>
  <w:num w:numId="698" w16cid:durableId="479467644">
    <w:abstractNumId w:val="0"/>
  </w:num>
  <w:num w:numId="699" w16cid:durableId="212736830">
    <w:abstractNumId w:val="1"/>
  </w:num>
  <w:num w:numId="700" w16cid:durableId="496654460">
    <w:abstractNumId w:val="2"/>
  </w:num>
  <w:num w:numId="701" w16cid:durableId="1537350929">
    <w:abstractNumId w:val="3"/>
  </w:num>
  <w:num w:numId="702" w16cid:durableId="1164777904">
    <w:abstractNumId w:val="4"/>
  </w:num>
  <w:num w:numId="703" w16cid:durableId="1053894367">
    <w:abstractNumId w:val="5"/>
  </w:num>
  <w:num w:numId="704" w16cid:durableId="1735855748">
    <w:abstractNumId w:val="6"/>
  </w:num>
  <w:num w:numId="705" w16cid:durableId="1150288043">
    <w:abstractNumId w:val="7"/>
  </w:num>
  <w:num w:numId="706" w16cid:durableId="729500983">
    <w:abstractNumId w:val="0"/>
  </w:num>
  <w:num w:numId="707" w16cid:durableId="1371880768">
    <w:abstractNumId w:val="1"/>
  </w:num>
  <w:num w:numId="708" w16cid:durableId="1347711753">
    <w:abstractNumId w:val="2"/>
  </w:num>
  <w:num w:numId="709" w16cid:durableId="74087916">
    <w:abstractNumId w:val="3"/>
  </w:num>
  <w:num w:numId="710" w16cid:durableId="1904178709">
    <w:abstractNumId w:val="4"/>
  </w:num>
  <w:num w:numId="711" w16cid:durableId="2027752420">
    <w:abstractNumId w:val="5"/>
  </w:num>
  <w:num w:numId="712" w16cid:durableId="966397509">
    <w:abstractNumId w:val="6"/>
  </w:num>
  <w:num w:numId="713" w16cid:durableId="1811827616">
    <w:abstractNumId w:val="7"/>
  </w:num>
  <w:num w:numId="714" w16cid:durableId="1867714123">
    <w:abstractNumId w:val="0"/>
  </w:num>
  <w:num w:numId="715" w16cid:durableId="311755020">
    <w:abstractNumId w:val="1"/>
  </w:num>
  <w:num w:numId="716" w16cid:durableId="32073730">
    <w:abstractNumId w:val="2"/>
  </w:num>
  <w:num w:numId="717" w16cid:durableId="330721129">
    <w:abstractNumId w:val="3"/>
  </w:num>
  <w:num w:numId="718" w16cid:durableId="1010369497">
    <w:abstractNumId w:val="4"/>
  </w:num>
  <w:num w:numId="719" w16cid:durableId="776798522">
    <w:abstractNumId w:val="5"/>
  </w:num>
  <w:num w:numId="720" w16cid:durableId="1855537497">
    <w:abstractNumId w:val="6"/>
  </w:num>
  <w:num w:numId="721" w16cid:durableId="934938547">
    <w:abstractNumId w:val="7"/>
  </w:num>
  <w:num w:numId="722" w16cid:durableId="972292105">
    <w:abstractNumId w:val="0"/>
  </w:num>
  <w:num w:numId="723" w16cid:durableId="1693452707">
    <w:abstractNumId w:val="1"/>
  </w:num>
  <w:num w:numId="724" w16cid:durableId="1799835486">
    <w:abstractNumId w:val="2"/>
  </w:num>
  <w:num w:numId="725" w16cid:durableId="1639068907">
    <w:abstractNumId w:val="3"/>
  </w:num>
  <w:num w:numId="726" w16cid:durableId="390613796">
    <w:abstractNumId w:val="4"/>
  </w:num>
  <w:num w:numId="727" w16cid:durableId="1892770215">
    <w:abstractNumId w:val="5"/>
  </w:num>
  <w:num w:numId="728" w16cid:durableId="668018777">
    <w:abstractNumId w:val="6"/>
  </w:num>
  <w:num w:numId="729" w16cid:durableId="483548869">
    <w:abstractNumId w:val="7"/>
  </w:num>
  <w:num w:numId="730" w16cid:durableId="635570140">
    <w:abstractNumId w:val="0"/>
  </w:num>
  <w:num w:numId="731" w16cid:durableId="1748115632">
    <w:abstractNumId w:val="1"/>
  </w:num>
  <w:num w:numId="732" w16cid:durableId="762259055">
    <w:abstractNumId w:val="2"/>
  </w:num>
  <w:num w:numId="733" w16cid:durableId="1363215171">
    <w:abstractNumId w:val="3"/>
  </w:num>
  <w:num w:numId="734" w16cid:durableId="1869683216">
    <w:abstractNumId w:val="4"/>
  </w:num>
  <w:num w:numId="735" w16cid:durableId="503862126">
    <w:abstractNumId w:val="5"/>
  </w:num>
  <w:num w:numId="736" w16cid:durableId="75246026">
    <w:abstractNumId w:val="6"/>
  </w:num>
  <w:num w:numId="737" w16cid:durableId="53624518">
    <w:abstractNumId w:val="7"/>
  </w:num>
  <w:num w:numId="738" w16cid:durableId="163934305">
    <w:abstractNumId w:val="0"/>
  </w:num>
  <w:num w:numId="739" w16cid:durableId="912928962">
    <w:abstractNumId w:val="1"/>
  </w:num>
  <w:num w:numId="740" w16cid:durableId="1609505833">
    <w:abstractNumId w:val="2"/>
  </w:num>
  <w:num w:numId="741" w16cid:durableId="1338727525">
    <w:abstractNumId w:val="3"/>
  </w:num>
  <w:num w:numId="742" w16cid:durableId="1707484081">
    <w:abstractNumId w:val="4"/>
  </w:num>
  <w:num w:numId="743" w16cid:durableId="1877961373">
    <w:abstractNumId w:val="5"/>
  </w:num>
  <w:num w:numId="744" w16cid:durableId="1798329606">
    <w:abstractNumId w:val="6"/>
  </w:num>
  <w:num w:numId="745" w16cid:durableId="2085755248">
    <w:abstractNumId w:val="7"/>
  </w:num>
  <w:num w:numId="746" w16cid:durableId="1665814542">
    <w:abstractNumId w:val="0"/>
  </w:num>
  <w:num w:numId="747" w16cid:durableId="1498963472">
    <w:abstractNumId w:val="1"/>
  </w:num>
  <w:num w:numId="748" w16cid:durableId="1120152468">
    <w:abstractNumId w:val="2"/>
  </w:num>
  <w:num w:numId="749" w16cid:durableId="523519694">
    <w:abstractNumId w:val="3"/>
  </w:num>
  <w:num w:numId="750" w16cid:durableId="1675568342">
    <w:abstractNumId w:val="4"/>
  </w:num>
  <w:num w:numId="751" w16cid:durableId="1861627954">
    <w:abstractNumId w:val="5"/>
  </w:num>
  <w:num w:numId="752" w16cid:durableId="693264862">
    <w:abstractNumId w:val="6"/>
  </w:num>
  <w:num w:numId="753" w16cid:durableId="140772127">
    <w:abstractNumId w:val="7"/>
  </w:num>
  <w:num w:numId="754" w16cid:durableId="1315180462">
    <w:abstractNumId w:val="0"/>
  </w:num>
  <w:num w:numId="755" w16cid:durableId="569777629">
    <w:abstractNumId w:val="1"/>
  </w:num>
  <w:num w:numId="756" w16cid:durableId="1127895466">
    <w:abstractNumId w:val="2"/>
  </w:num>
  <w:num w:numId="757" w16cid:durableId="948049718">
    <w:abstractNumId w:val="3"/>
  </w:num>
  <w:num w:numId="758" w16cid:durableId="1604144664">
    <w:abstractNumId w:val="4"/>
  </w:num>
  <w:num w:numId="759" w16cid:durableId="992487680">
    <w:abstractNumId w:val="5"/>
  </w:num>
  <w:num w:numId="760" w16cid:durableId="1252927719">
    <w:abstractNumId w:val="6"/>
  </w:num>
  <w:num w:numId="761" w16cid:durableId="283001080">
    <w:abstractNumId w:val="7"/>
  </w:num>
  <w:num w:numId="762" w16cid:durableId="1829590917">
    <w:abstractNumId w:val="0"/>
  </w:num>
  <w:num w:numId="763" w16cid:durableId="2041470042">
    <w:abstractNumId w:val="1"/>
  </w:num>
  <w:num w:numId="764" w16cid:durableId="842671201">
    <w:abstractNumId w:val="2"/>
  </w:num>
  <w:num w:numId="765" w16cid:durableId="724377139">
    <w:abstractNumId w:val="3"/>
  </w:num>
  <w:num w:numId="766" w16cid:durableId="1040395370">
    <w:abstractNumId w:val="4"/>
  </w:num>
  <w:num w:numId="767" w16cid:durableId="1370690607">
    <w:abstractNumId w:val="5"/>
  </w:num>
  <w:num w:numId="768" w16cid:durableId="1118257274">
    <w:abstractNumId w:val="6"/>
  </w:num>
  <w:num w:numId="769" w16cid:durableId="1850831463">
    <w:abstractNumId w:val="7"/>
  </w:num>
  <w:num w:numId="770" w16cid:durableId="1448088639">
    <w:abstractNumId w:val="0"/>
  </w:num>
  <w:num w:numId="771" w16cid:durableId="1314725046">
    <w:abstractNumId w:val="1"/>
  </w:num>
  <w:num w:numId="772" w16cid:durableId="1404377231">
    <w:abstractNumId w:val="2"/>
  </w:num>
  <w:num w:numId="773" w16cid:durableId="494684897">
    <w:abstractNumId w:val="3"/>
  </w:num>
  <w:num w:numId="774" w16cid:durableId="1817450600">
    <w:abstractNumId w:val="4"/>
  </w:num>
  <w:num w:numId="775" w16cid:durableId="617372764">
    <w:abstractNumId w:val="5"/>
  </w:num>
  <w:num w:numId="776" w16cid:durableId="897857681">
    <w:abstractNumId w:val="6"/>
  </w:num>
  <w:num w:numId="777" w16cid:durableId="665941469">
    <w:abstractNumId w:val="7"/>
  </w:num>
  <w:num w:numId="778" w16cid:durableId="2090804440">
    <w:abstractNumId w:val="0"/>
  </w:num>
  <w:num w:numId="779" w16cid:durableId="1758289836">
    <w:abstractNumId w:val="1"/>
  </w:num>
  <w:num w:numId="780" w16cid:durableId="405685123">
    <w:abstractNumId w:val="2"/>
  </w:num>
  <w:num w:numId="781" w16cid:durableId="1076518505">
    <w:abstractNumId w:val="3"/>
  </w:num>
  <w:num w:numId="782" w16cid:durableId="779181983">
    <w:abstractNumId w:val="4"/>
  </w:num>
  <w:num w:numId="783" w16cid:durableId="512842361">
    <w:abstractNumId w:val="5"/>
  </w:num>
  <w:num w:numId="784" w16cid:durableId="1933776130">
    <w:abstractNumId w:val="6"/>
  </w:num>
  <w:num w:numId="785" w16cid:durableId="1817259436">
    <w:abstractNumId w:val="7"/>
  </w:num>
  <w:num w:numId="786" w16cid:durableId="170532988">
    <w:abstractNumId w:val="0"/>
  </w:num>
  <w:num w:numId="787" w16cid:durableId="985084105">
    <w:abstractNumId w:val="1"/>
  </w:num>
  <w:num w:numId="788" w16cid:durableId="1016923292">
    <w:abstractNumId w:val="2"/>
  </w:num>
  <w:num w:numId="789" w16cid:durableId="1765371363">
    <w:abstractNumId w:val="3"/>
  </w:num>
  <w:num w:numId="790" w16cid:durableId="191457277">
    <w:abstractNumId w:val="4"/>
  </w:num>
  <w:num w:numId="791" w16cid:durableId="2144151495">
    <w:abstractNumId w:val="5"/>
  </w:num>
  <w:num w:numId="792" w16cid:durableId="1445222419">
    <w:abstractNumId w:val="6"/>
  </w:num>
  <w:num w:numId="793" w16cid:durableId="2016571133">
    <w:abstractNumId w:val="7"/>
  </w:num>
  <w:num w:numId="794" w16cid:durableId="308096512">
    <w:abstractNumId w:val="0"/>
  </w:num>
  <w:num w:numId="795" w16cid:durableId="199634336">
    <w:abstractNumId w:val="1"/>
  </w:num>
  <w:num w:numId="796" w16cid:durableId="1365787006">
    <w:abstractNumId w:val="2"/>
  </w:num>
  <w:num w:numId="797" w16cid:durableId="426778654">
    <w:abstractNumId w:val="3"/>
  </w:num>
  <w:num w:numId="798" w16cid:durableId="249004020">
    <w:abstractNumId w:val="4"/>
  </w:num>
  <w:num w:numId="799" w16cid:durableId="1368675528">
    <w:abstractNumId w:val="5"/>
  </w:num>
  <w:num w:numId="800" w16cid:durableId="259342460">
    <w:abstractNumId w:val="6"/>
  </w:num>
  <w:num w:numId="801" w16cid:durableId="671033044">
    <w:abstractNumId w:val="7"/>
  </w:num>
  <w:num w:numId="802" w16cid:durableId="1944458166">
    <w:abstractNumId w:val="0"/>
  </w:num>
  <w:num w:numId="803" w16cid:durableId="186216957">
    <w:abstractNumId w:val="1"/>
  </w:num>
  <w:num w:numId="804" w16cid:durableId="4401898">
    <w:abstractNumId w:val="2"/>
  </w:num>
  <w:num w:numId="805" w16cid:durableId="49118084">
    <w:abstractNumId w:val="3"/>
  </w:num>
  <w:num w:numId="806" w16cid:durableId="1551379629">
    <w:abstractNumId w:val="4"/>
  </w:num>
  <w:num w:numId="807" w16cid:durableId="296838977">
    <w:abstractNumId w:val="5"/>
  </w:num>
  <w:num w:numId="808" w16cid:durableId="1231575719">
    <w:abstractNumId w:val="6"/>
  </w:num>
  <w:num w:numId="809" w16cid:durableId="1122115210">
    <w:abstractNumId w:val="7"/>
  </w:num>
  <w:num w:numId="810" w16cid:durableId="375858980">
    <w:abstractNumId w:val="0"/>
  </w:num>
  <w:num w:numId="811" w16cid:durableId="1204633874">
    <w:abstractNumId w:val="1"/>
  </w:num>
  <w:num w:numId="812" w16cid:durableId="657657020">
    <w:abstractNumId w:val="2"/>
  </w:num>
  <w:num w:numId="813" w16cid:durableId="173617945">
    <w:abstractNumId w:val="3"/>
  </w:num>
  <w:num w:numId="814" w16cid:durableId="1071545274">
    <w:abstractNumId w:val="4"/>
  </w:num>
  <w:num w:numId="815" w16cid:durableId="847674914">
    <w:abstractNumId w:val="5"/>
  </w:num>
  <w:num w:numId="816" w16cid:durableId="1229919697">
    <w:abstractNumId w:val="6"/>
  </w:num>
  <w:num w:numId="817" w16cid:durableId="1188836283">
    <w:abstractNumId w:val="7"/>
  </w:num>
  <w:num w:numId="818" w16cid:durableId="691998736">
    <w:abstractNumId w:val="0"/>
  </w:num>
  <w:num w:numId="819" w16cid:durableId="654068078">
    <w:abstractNumId w:val="1"/>
  </w:num>
  <w:num w:numId="820" w16cid:durableId="552615423">
    <w:abstractNumId w:val="2"/>
  </w:num>
  <w:num w:numId="821" w16cid:durableId="779763004">
    <w:abstractNumId w:val="3"/>
  </w:num>
  <w:num w:numId="822" w16cid:durableId="2038773815">
    <w:abstractNumId w:val="4"/>
  </w:num>
  <w:num w:numId="823" w16cid:durableId="1057893704">
    <w:abstractNumId w:val="5"/>
  </w:num>
  <w:num w:numId="824" w16cid:durableId="1544706257">
    <w:abstractNumId w:val="6"/>
  </w:num>
  <w:num w:numId="825" w16cid:durableId="547886104">
    <w:abstractNumId w:val="7"/>
  </w:num>
  <w:num w:numId="826" w16cid:durableId="1226571795">
    <w:abstractNumId w:val="0"/>
  </w:num>
  <w:num w:numId="827" w16cid:durableId="1303579556">
    <w:abstractNumId w:val="1"/>
  </w:num>
  <w:num w:numId="828" w16cid:durableId="2003585759">
    <w:abstractNumId w:val="2"/>
  </w:num>
  <w:num w:numId="829" w16cid:durableId="821391174">
    <w:abstractNumId w:val="3"/>
  </w:num>
  <w:num w:numId="830" w16cid:durableId="721293675">
    <w:abstractNumId w:val="4"/>
  </w:num>
  <w:num w:numId="831" w16cid:durableId="1754427791">
    <w:abstractNumId w:val="5"/>
  </w:num>
  <w:num w:numId="832" w16cid:durableId="1294094893">
    <w:abstractNumId w:val="6"/>
  </w:num>
  <w:num w:numId="833" w16cid:durableId="1233348683">
    <w:abstractNumId w:val="7"/>
  </w:num>
  <w:num w:numId="834" w16cid:durableId="1274287984">
    <w:abstractNumId w:val="0"/>
  </w:num>
  <w:num w:numId="835" w16cid:durableId="1013843233">
    <w:abstractNumId w:val="1"/>
  </w:num>
  <w:num w:numId="836" w16cid:durableId="1466582223">
    <w:abstractNumId w:val="2"/>
  </w:num>
  <w:num w:numId="837" w16cid:durableId="1829049549">
    <w:abstractNumId w:val="3"/>
  </w:num>
  <w:num w:numId="838" w16cid:durableId="325135986">
    <w:abstractNumId w:val="4"/>
  </w:num>
  <w:num w:numId="839" w16cid:durableId="587693298">
    <w:abstractNumId w:val="5"/>
  </w:num>
  <w:num w:numId="840" w16cid:durableId="21713453">
    <w:abstractNumId w:val="6"/>
  </w:num>
  <w:num w:numId="841" w16cid:durableId="1877505894">
    <w:abstractNumId w:val="7"/>
  </w:num>
  <w:num w:numId="842" w16cid:durableId="1178084111">
    <w:abstractNumId w:val="0"/>
  </w:num>
  <w:num w:numId="843" w16cid:durableId="588660815">
    <w:abstractNumId w:val="1"/>
  </w:num>
  <w:num w:numId="844" w16cid:durableId="348876493">
    <w:abstractNumId w:val="2"/>
  </w:num>
  <w:num w:numId="845" w16cid:durableId="95565611">
    <w:abstractNumId w:val="3"/>
  </w:num>
  <w:num w:numId="846" w16cid:durableId="1814639801">
    <w:abstractNumId w:val="4"/>
  </w:num>
  <w:num w:numId="847" w16cid:durableId="1044519137">
    <w:abstractNumId w:val="5"/>
  </w:num>
  <w:num w:numId="848" w16cid:durableId="1362560037">
    <w:abstractNumId w:val="6"/>
  </w:num>
  <w:num w:numId="849" w16cid:durableId="285815252">
    <w:abstractNumId w:val="7"/>
  </w:num>
  <w:num w:numId="850" w16cid:durableId="2121801200">
    <w:abstractNumId w:val="0"/>
  </w:num>
  <w:num w:numId="851" w16cid:durableId="1841504337">
    <w:abstractNumId w:val="1"/>
  </w:num>
  <w:num w:numId="852" w16cid:durableId="1127352678">
    <w:abstractNumId w:val="2"/>
  </w:num>
  <w:num w:numId="853" w16cid:durableId="1187716714">
    <w:abstractNumId w:val="3"/>
  </w:num>
  <w:num w:numId="854" w16cid:durableId="1346983705">
    <w:abstractNumId w:val="4"/>
  </w:num>
  <w:num w:numId="855" w16cid:durableId="362749920">
    <w:abstractNumId w:val="5"/>
  </w:num>
  <w:num w:numId="856" w16cid:durableId="1695616404">
    <w:abstractNumId w:val="6"/>
  </w:num>
  <w:num w:numId="857" w16cid:durableId="797649337">
    <w:abstractNumId w:val="7"/>
  </w:num>
  <w:num w:numId="858" w16cid:durableId="1726296692">
    <w:abstractNumId w:val="0"/>
  </w:num>
  <w:num w:numId="859" w16cid:durableId="607665228">
    <w:abstractNumId w:val="1"/>
  </w:num>
  <w:num w:numId="860" w16cid:durableId="1042900017">
    <w:abstractNumId w:val="2"/>
  </w:num>
  <w:num w:numId="861" w16cid:durableId="1369184647">
    <w:abstractNumId w:val="3"/>
  </w:num>
  <w:num w:numId="862" w16cid:durableId="2012827469">
    <w:abstractNumId w:val="4"/>
  </w:num>
  <w:num w:numId="863" w16cid:durableId="1246694899">
    <w:abstractNumId w:val="5"/>
  </w:num>
  <w:num w:numId="864" w16cid:durableId="1399742588">
    <w:abstractNumId w:val="6"/>
  </w:num>
  <w:num w:numId="865" w16cid:durableId="1988389536">
    <w:abstractNumId w:val="7"/>
  </w:num>
  <w:num w:numId="866" w16cid:durableId="893125274">
    <w:abstractNumId w:val="0"/>
  </w:num>
  <w:num w:numId="867" w16cid:durableId="1279407709">
    <w:abstractNumId w:val="1"/>
  </w:num>
  <w:num w:numId="868" w16cid:durableId="328287362">
    <w:abstractNumId w:val="2"/>
  </w:num>
  <w:num w:numId="869" w16cid:durableId="1811820530">
    <w:abstractNumId w:val="3"/>
  </w:num>
  <w:num w:numId="870" w16cid:durableId="324675654">
    <w:abstractNumId w:val="4"/>
  </w:num>
  <w:num w:numId="871" w16cid:durableId="86192606">
    <w:abstractNumId w:val="5"/>
  </w:num>
  <w:num w:numId="872" w16cid:durableId="1658026391">
    <w:abstractNumId w:val="6"/>
  </w:num>
  <w:num w:numId="873" w16cid:durableId="365063700">
    <w:abstractNumId w:val="7"/>
  </w:num>
  <w:num w:numId="874" w16cid:durableId="1670015738">
    <w:abstractNumId w:val="0"/>
  </w:num>
  <w:num w:numId="875" w16cid:durableId="110518315">
    <w:abstractNumId w:val="1"/>
  </w:num>
  <w:num w:numId="876" w16cid:durableId="990671326">
    <w:abstractNumId w:val="2"/>
  </w:num>
  <w:num w:numId="877" w16cid:durableId="228923298">
    <w:abstractNumId w:val="3"/>
  </w:num>
  <w:num w:numId="878" w16cid:durableId="991133108">
    <w:abstractNumId w:val="4"/>
  </w:num>
  <w:num w:numId="879" w16cid:durableId="1322853838">
    <w:abstractNumId w:val="5"/>
  </w:num>
  <w:num w:numId="880" w16cid:durableId="1968508659">
    <w:abstractNumId w:val="6"/>
  </w:num>
  <w:num w:numId="881" w16cid:durableId="1601445965">
    <w:abstractNumId w:val="7"/>
  </w:num>
  <w:num w:numId="882" w16cid:durableId="1136490267">
    <w:abstractNumId w:val="0"/>
  </w:num>
  <w:num w:numId="883" w16cid:durableId="2111661001">
    <w:abstractNumId w:val="1"/>
  </w:num>
  <w:num w:numId="884" w16cid:durableId="78913958">
    <w:abstractNumId w:val="2"/>
  </w:num>
  <w:num w:numId="885" w16cid:durableId="1547447335">
    <w:abstractNumId w:val="3"/>
  </w:num>
  <w:num w:numId="886" w16cid:durableId="651253710">
    <w:abstractNumId w:val="4"/>
  </w:num>
  <w:num w:numId="887" w16cid:durableId="1975596751">
    <w:abstractNumId w:val="5"/>
  </w:num>
  <w:num w:numId="888" w16cid:durableId="35005376">
    <w:abstractNumId w:val="6"/>
  </w:num>
  <w:num w:numId="889" w16cid:durableId="1432310465">
    <w:abstractNumId w:val="7"/>
  </w:num>
  <w:num w:numId="890" w16cid:durableId="1851216393">
    <w:abstractNumId w:val="0"/>
  </w:num>
  <w:num w:numId="891" w16cid:durableId="1309048310">
    <w:abstractNumId w:val="1"/>
  </w:num>
  <w:num w:numId="892" w16cid:durableId="1259630589">
    <w:abstractNumId w:val="2"/>
  </w:num>
  <w:num w:numId="893" w16cid:durableId="502740419">
    <w:abstractNumId w:val="3"/>
  </w:num>
  <w:num w:numId="894" w16cid:durableId="632904433">
    <w:abstractNumId w:val="4"/>
  </w:num>
  <w:num w:numId="895" w16cid:durableId="1928076613">
    <w:abstractNumId w:val="5"/>
  </w:num>
  <w:num w:numId="896" w16cid:durableId="648634459">
    <w:abstractNumId w:val="6"/>
  </w:num>
  <w:num w:numId="897" w16cid:durableId="1827210383">
    <w:abstractNumId w:val="7"/>
  </w:num>
  <w:num w:numId="898" w16cid:durableId="917250049">
    <w:abstractNumId w:val="0"/>
  </w:num>
  <w:num w:numId="899" w16cid:durableId="764493902">
    <w:abstractNumId w:val="1"/>
  </w:num>
  <w:num w:numId="900" w16cid:durableId="167331731">
    <w:abstractNumId w:val="2"/>
  </w:num>
  <w:num w:numId="901" w16cid:durableId="51730816">
    <w:abstractNumId w:val="3"/>
  </w:num>
  <w:num w:numId="902" w16cid:durableId="1405840268">
    <w:abstractNumId w:val="4"/>
  </w:num>
  <w:num w:numId="903" w16cid:durableId="761995734">
    <w:abstractNumId w:val="5"/>
  </w:num>
  <w:num w:numId="904" w16cid:durableId="558831346">
    <w:abstractNumId w:val="6"/>
  </w:num>
  <w:num w:numId="905" w16cid:durableId="1792162059">
    <w:abstractNumId w:val="7"/>
  </w:num>
  <w:num w:numId="906" w16cid:durableId="1114792684">
    <w:abstractNumId w:val="0"/>
  </w:num>
  <w:num w:numId="907" w16cid:durableId="1561213031">
    <w:abstractNumId w:val="1"/>
  </w:num>
  <w:num w:numId="908" w16cid:durableId="462964724">
    <w:abstractNumId w:val="2"/>
  </w:num>
  <w:num w:numId="909" w16cid:durableId="1304045609">
    <w:abstractNumId w:val="3"/>
  </w:num>
  <w:num w:numId="910" w16cid:durableId="1407606471">
    <w:abstractNumId w:val="4"/>
  </w:num>
  <w:num w:numId="911" w16cid:durableId="1275863858">
    <w:abstractNumId w:val="5"/>
  </w:num>
  <w:num w:numId="912" w16cid:durableId="855315331">
    <w:abstractNumId w:val="6"/>
  </w:num>
  <w:num w:numId="913" w16cid:durableId="1415933792">
    <w:abstractNumId w:val="7"/>
  </w:num>
  <w:num w:numId="914" w16cid:durableId="1670787988">
    <w:abstractNumId w:val="0"/>
  </w:num>
  <w:num w:numId="915" w16cid:durableId="1847207104">
    <w:abstractNumId w:val="1"/>
  </w:num>
  <w:num w:numId="916" w16cid:durableId="815756523">
    <w:abstractNumId w:val="2"/>
  </w:num>
  <w:num w:numId="917" w16cid:durableId="1006904530">
    <w:abstractNumId w:val="3"/>
  </w:num>
  <w:num w:numId="918" w16cid:durableId="1995987918">
    <w:abstractNumId w:val="4"/>
  </w:num>
  <w:num w:numId="919" w16cid:durableId="476725420">
    <w:abstractNumId w:val="5"/>
  </w:num>
  <w:num w:numId="920" w16cid:durableId="1319069828">
    <w:abstractNumId w:val="6"/>
  </w:num>
  <w:num w:numId="921" w16cid:durableId="301346906">
    <w:abstractNumId w:val="7"/>
  </w:num>
  <w:num w:numId="922" w16cid:durableId="1750033327">
    <w:abstractNumId w:val="0"/>
  </w:num>
  <w:num w:numId="923" w16cid:durableId="1443458965">
    <w:abstractNumId w:val="1"/>
  </w:num>
  <w:num w:numId="924" w16cid:durableId="791627615">
    <w:abstractNumId w:val="2"/>
  </w:num>
  <w:num w:numId="925" w16cid:durableId="942297638">
    <w:abstractNumId w:val="3"/>
  </w:num>
  <w:num w:numId="926" w16cid:durableId="1369452926">
    <w:abstractNumId w:val="4"/>
  </w:num>
  <w:num w:numId="927" w16cid:durableId="636690783">
    <w:abstractNumId w:val="5"/>
  </w:num>
  <w:num w:numId="928" w16cid:durableId="1757021058">
    <w:abstractNumId w:val="6"/>
  </w:num>
  <w:num w:numId="929" w16cid:durableId="369378234">
    <w:abstractNumId w:val="7"/>
  </w:num>
  <w:num w:numId="930" w16cid:durableId="1866212468">
    <w:abstractNumId w:val="0"/>
  </w:num>
  <w:num w:numId="931" w16cid:durableId="1144081348">
    <w:abstractNumId w:val="1"/>
  </w:num>
  <w:num w:numId="932" w16cid:durableId="1402944225">
    <w:abstractNumId w:val="2"/>
  </w:num>
  <w:num w:numId="933" w16cid:durableId="1066298663">
    <w:abstractNumId w:val="3"/>
  </w:num>
  <w:num w:numId="934" w16cid:durableId="463935284">
    <w:abstractNumId w:val="4"/>
  </w:num>
  <w:num w:numId="935" w16cid:durableId="978026389">
    <w:abstractNumId w:val="5"/>
  </w:num>
  <w:num w:numId="936" w16cid:durableId="1497529909">
    <w:abstractNumId w:val="6"/>
  </w:num>
  <w:num w:numId="937" w16cid:durableId="2081245761">
    <w:abstractNumId w:val="7"/>
  </w:num>
  <w:num w:numId="938" w16cid:durableId="1712918391">
    <w:abstractNumId w:val="0"/>
  </w:num>
  <w:num w:numId="939" w16cid:durableId="1100956781">
    <w:abstractNumId w:val="1"/>
  </w:num>
  <w:num w:numId="940" w16cid:durableId="1278100064">
    <w:abstractNumId w:val="2"/>
  </w:num>
  <w:num w:numId="941" w16cid:durableId="1573157355">
    <w:abstractNumId w:val="3"/>
  </w:num>
  <w:num w:numId="942" w16cid:durableId="733940867">
    <w:abstractNumId w:val="4"/>
  </w:num>
  <w:num w:numId="943" w16cid:durableId="676882357">
    <w:abstractNumId w:val="5"/>
  </w:num>
  <w:num w:numId="944" w16cid:durableId="1857185257">
    <w:abstractNumId w:val="6"/>
  </w:num>
  <w:num w:numId="945" w16cid:durableId="1627931608">
    <w:abstractNumId w:val="7"/>
  </w:num>
  <w:num w:numId="946" w16cid:durableId="1867059922">
    <w:abstractNumId w:val="0"/>
  </w:num>
  <w:num w:numId="947" w16cid:durableId="491261160">
    <w:abstractNumId w:val="1"/>
  </w:num>
  <w:num w:numId="948" w16cid:durableId="1709722263">
    <w:abstractNumId w:val="2"/>
  </w:num>
  <w:num w:numId="949" w16cid:durableId="508326662">
    <w:abstractNumId w:val="3"/>
  </w:num>
  <w:num w:numId="950" w16cid:durableId="215163145">
    <w:abstractNumId w:val="4"/>
  </w:num>
  <w:num w:numId="951" w16cid:durableId="1162623241">
    <w:abstractNumId w:val="5"/>
  </w:num>
  <w:num w:numId="952" w16cid:durableId="1170221444">
    <w:abstractNumId w:val="6"/>
  </w:num>
  <w:num w:numId="953" w16cid:durableId="660934133">
    <w:abstractNumId w:val="7"/>
  </w:num>
  <w:num w:numId="954" w16cid:durableId="1132166843">
    <w:abstractNumId w:val="0"/>
  </w:num>
  <w:num w:numId="955" w16cid:durableId="1484546846">
    <w:abstractNumId w:val="1"/>
  </w:num>
  <w:num w:numId="956" w16cid:durableId="1399589841">
    <w:abstractNumId w:val="2"/>
  </w:num>
  <w:num w:numId="957" w16cid:durableId="1800563942">
    <w:abstractNumId w:val="3"/>
  </w:num>
  <w:num w:numId="958" w16cid:durableId="10686147">
    <w:abstractNumId w:val="4"/>
  </w:num>
  <w:num w:numId="959" w16cid:durableId="1382558926">
    <w:abstractNumId w:val="5"/>
  </w:num>
  <w:num w:numId="960" w16cid:durableId="1735276692">
    <w:abstractNumId w:val="6"/>
  </w:num>
  <w:num w:numId="961" w16cid:durableId="2130932583">
    <w:abstractNumId w:val="7"/>
  </w:num>
  <w:num w:numId="962" w16cid:durableId="524447745">
    <w:abstractNumId w:val="0"/>
  </w:num>
  <w:num w:numId="963" w16cid:durableId="1866016467">
    <w:abstractNumId w:val="1"/>
  </w:num>
  <w:num w:numId="964" w16cid:durableId="1988053743">
    <w:abstractNumId w:val="2"/>
  </w:num>
  <w:num w:numId="965" w16cid:durableId="338581662">
    <w:abstractNumId w:val="3"/>
  </w:num>
  <w:num w:numId="966" w16cid:durableId="1886402229">
    <w:abstractNumId w:val="4"/>
  </w:num>
  <w:num w:numId="967" w16cid:durableId="2075006012">
    <w:abstractNumId w:val="5"/>
  </w:num>
  <w:num w:numId="968" w16cid:durableId="1192763574">
    <w:abstractNumId w:val="6"/>
  </w:num>
  <w:num w:numId="969" w16cid:durableId="2012248248">
    <w:abstractNumId w:val="7"/>
  </w:num>
  <w:num w:numId="970" w16cid:durableId="1242446471">
    <w:abstractNumId w:val="0"/>
  </w:num>
  <w:num w:numId="971" w16cid:durableId="638532083">
    <w:abstractNumId w:val="1"/>
  </w:num>
  <w:num w:numId="972" w16cid:durableId="154803252">
    <w:abstractNumId w:val="2"/>
  </w:num>
  <w:num w:numId="973" w16cid:durableId="1371148978">
    <w:abstractNumId w:val="3"/>
  </w:num>
  <w:num w:numId="974" w16cid:durableId="908885892">
    <w:abstractNumId w:val="4"/>
  </w:num>
  <w:num w:numId="975" w16cid:durableId="2011710674">
    <w:abstractNumId w:val="5"/>
  </w:num>
  <w:num w:numId="976" w16cid:durableId="1063067446">
    <w:abstractNumId w:val="6"/>
  </w:num>
  <w:num w:numId="977" w16cid:durableId="2108302490">
    <w:abstractNumId w:val="7"/>
  </w:num>
  <w:num w:numId="978" w16cid:durableId="269047924">
    <w:abstractNumId w:val="0"/>
  </w:num>
  <w:num w:numId="979" w16cid:durableId="802234228">
    <w:abstractNumId w:val="1"/>
  </w:num>
  <w:num w:numId="980" w16cid:durableId="1758016049">
    <w:abstractNumId w:val="2"/>
  </w:num>
  <w:num w:numId="981" w16cid:durableId="1147162759">
    <w:abstractNumId w:val="3"/>
  </w:num>
  <w:num w:numId="982" w16cid:durableId="1999075301">
    <w:abstractNumId w:val="4"/>
  </w:num>
  <w:num w:numId="983" w16cid:durableId="740496">
    <w:abstractNumId w:val="5"/>
  </w:num>
  <w:num w:numId="984" w16cid:durableId="733964576">
    <w:abstractNumId w:val="6"/>
  </w:num>
  <w:num w:numId="985" w16cid:durableId="2130123243">
    <w:abstractNumId w:val="7"/>
  </w:num>
  <w:num w:numId="986" w16cid:durableId="7021985">
    <w:abstractNumId w:val="0"/>
  </w:num>
  <w:num w:numId="987" w16cid:durableId="558831289">
    <w:abstractNumId w:val="1"/>
  </w:num>
  <w:num w:numId="988" w16cid:durableId="582759353">
    <w:abstractNumId w:val="2"/>
  </w:num>
  <w:num w:numId="989" w16cid:durableId="1579290390">
    <w:abstractNumId w:val="3"/>
  </w:num>
  <w:num w:numId="990" w16cid:durableId="502167651">
    <w:abstractNumId w:val="4"/>
  </w:num>
  <w:num w:numId="991" w16cid:durableId="1212570148">
    <w:abstractNumId w:val="5"/>
  </w:num>
  <w:num w:numId="992" w16cid:durableId="1189490584">
    <w:abstractNumId w:val="6"/>
  </w:num>
  <w:num w:numId="993" w16cid:durableId="683558673">
    <w:abstractNumId w:val="7"/>
  </w:num>
  <w:num w:numId="994" w16cid:durableId="689179734">
    <w:abstractNumId w:val="0"/>
  </w:num>
  <w:num w:numId="995" w16cid:durableId="154810303">
    <w:abstractNumId w:val="1"/>
  </w:num>
  <w:num w:numId="996" w16cid:durableId="449980817">
    <w:abstractNumId w:val="2"/>
  </w:num>
  <w:num w:numId="997" w16cid:durableId="783964921">
    <w:abstractNumId w:val="3"/>
  </w:num>
  <w:num w:numId="998" w16cid:durableId="2036467419">
    <w:abstractNumId w:val="4"/>
  </w:num>
  <w:num w:numId="999" w16cid:durableId="1846480487">
    <w:abstractNumId w:val="5"/>
  </w:num>
  <w:num w:numId="1000" w16cid:durableId="748041073">
    <w:abstractNumId w:val="6"/>
  </w:num>
  <w:num w:numId="1001" w16cid:durableId="1074623137">
    <w:abstractNumId w:val="7"/>
  </w:num>
  <w:num w:numId="1002" w16cid:durableId="1616254260">
    <w:abstractNumId w:val="0"/>
  </w:num>
  <w:num w:numId="1003" w16cid:durableId="851068865">
    <w:abstractNumId w:val="1"/>
  </w:num>
  <w:num w:numId="1004" w16cid:durableId="96171462">
    <w:abstractNumId w:val="2"/>
  </w:num>
  <w:num w:numId="1005" w16cid:durableId="520240091">
    <w:abstractNumId w:val="3"/>
  </w:num>
  <w:num w:numId="1006" w16cid:durableId="454713632">
    <w:abstractNumId w:val="4"/>
  </w:num>
  <w:num w:numId="1007" w16cid:durableId="1878617083">
    <w:abstractNumId w:val="5"/>
  </w:num>
  <w:num w:numId="1008" w16cid:durableId="595791589">
    <w:abstractNumId w:val="6"/>
  </w:num>
  <w:num w:numId="1009" w16cid:durableId="1707220998">
    <w:abstractNumId w:val="7"/>
  </w:num>
  <w:num w:numId="1010" w16cid:durableId="1092434472">
    <w:abstractNumId w:val="0"/>
  </w:num>
  <w:num w:numId="1011" w16cid:durableId="2090926587">
    <w:abstractNumId w:val="1"/>
  </w:num>
  <w:num w:numId="1012" w16cid:durableId="564727411">
    <w:abstractNumId w:val="2"/>
  </w:num>
  <w:num w:numId="1013" w16cid:durableId="1317226744">
    <w:abstractNumId w:val="3"/>
  </w:num>
  <w:num w:numId="1014" w16cid:durableId="129446362">
    <w:abstractNumId w:val="4"/>
  </w:num>
  <w:num w:numId="1015" w16cid:durableId="386296052">
    <w:abstractNumId w:val="5"/>
  </w:num>
  <w:num w:numId="1016" w16cid:durableId="495800862">
    <w:abstractNumId w:val="6"/>
  </w:num>
  <w:num w:numId="1017" w16cid:durableId="1355768652">
    <w:abstractNumId w:val="7"/>
  </w:num>
  <w:num w:numId="1018" w16cid:durableId="830801571">
    <w:abstractNumId w:val="0"/>
  </w:num>
  <w:num w:numId="1019" w16cid:durableId="250509080">
    <w:abstractNumId w:val="1"/>
  </w:num>
  <w:num w:numId="1020" w16cid:durableId="1496996834">
    <w:abstractNumId w:val="2"/>
  </w:num>
  <w:num w:numId="1021" w16cid:durableId="924145959">
    <w:abstractNumId w:val="3"/>
  </w:num>
  <w:num w:numId="1022" w16cid:durableId="1574969975">
    <w:abstractNumId w:val="4"/>
  </w:num>
  <w:num w:numId="1023" w16cid:durableId="868877715">
    <w:abstractNumId w:val="5"/>
  </w:num>
  <w:num w:numId="1024" w16cid:durableId="601424955">
    <w:abstractNumId w:val="6"/>
  </w:num>
  <w:num w:numId="1025" w16cid:durableId="289094733">
    <w:abstractNumId w:val="7"/>
  </w:num>
  <w:num w:numId="1026" w16cid:durableId="1290940819">
    <w:abstractNumId w:val="0"/>
  </w:num>
  <w:num w:numId="1027" w16cid:durableId="1414008821">
    <w:abstractNumId w:val="1"/>
  </w:num>
  <w:num w:numId="1028" w16cid:durableId="93211684">
    <w:abstractNumId w:val="2"/>
  </w:num>
  <w:num w:numId="1029" w16cid:durableId="1329938206">
    <w:abstractNumId w:val="3"/>
  </w:num>
  <w:num w:numId="1030" w16cid:durableId="42096245">
    <w:abstractNumId w:val="4"/>
  </w:num>
  <w:num w:numId="1031" w16cid:durableId="596135707">
    <w:abstractNumId w:val="5"/>
  </w:num>
  <w:num w:numId="1032" w16cid:durableId="1199589161">
    <w:abstractNumId w:val="6"/>
  </w:num>
  <w:num w:numId="1033" w16cid:durableId="1028336654">
    <w:abstractNumId w:val="7"/>
  </w:num>
  <w:num w:numId="1034" w16cid:durableId="288316108">
    <w:abstractNumId w:val="0"/>
  </w:num>
  <w:num w:numId="1035" w16cid:durableId="1563516392">
    <w:abstractNumId w:val="1"/>
  </w:num>
  <w:num w:numId="1036" w16cid:durableId="2133205368">
    <w:abstractNumId w:val="2"/>
  </w:num>
  <w:num w:numId="1037" w16cid:durableId="1637489495">
    <w:abstractNumId w:val="3"/>
  </w:num>
  <w:num w:numId="1038" w16cid:durableId="889927057">
    <w:abstractNumId w:val="4"/>
  </w:num>
  <w:num w:numId="1039" w16cid:durableId="1519587125">
    <w:abstractNumId w:val="5"/>
  </w:num>
  <w:num w:numId="1040" w16cid:durableId="295575247">
    <w:abstractNumId w:val="6"/>
  </w:num>
  <w:num w:numId="1041" w16cid:durableId="1357536028">
    <w:abstractNumId w:val="7"/>
  </w:num>
  <w:num w:numId="1042" w16cid:durableId="1549995870">
    <w:abstractNumId w:val="0"/>
  </w:num>
  <w:num w:numId="1043" w16cid:durableId="2092777492">
    <w:abstractNumId w:val="1"/>
  </w:num>
  <w:num w:numId="1044" w16cid:durableId="188836944">
    <w:abstractNumId w:val="2"/>
  </w:num>
  <w:num w:numId="1045" w16cid:durableId="850409421">
    <w:abstractNumId w:val="3"/>
  </w:num>
  <w:num w:numId="1046" w16cid:durableId="667362452">
    <w:abstractNumId w:val="4"/>
  </w:num>
  <w:num w:numId="1047" w16cid:durableId="626276308">
    <w:abstractNumId w:val="5"/>
  </w:num>
  <w:num w:numId="1048" w16cid:durableId="1738623365">
    <w:abstractNumId w:val="6"/>
  </w:num>
  <w:num w:numId="1049" w16cid:durableId="1437947399">
    <w:abstractNumId w:val="7"/>
  </w:num>
  <w:num w:numId="1050" w16cid:durableId="601382100">
    <w:abstractNumId w:val="0"/>
  </w:num>
  <w:num w:numId="1051" w16cid:durableId="1701130377">
    <w:abstractNumId w:val="1"/>
  </w:num>
  <w:num w:numId="1052" w16cid:durableId="76632978">
    <w:abstractNumId w:val="2"/>
  </w:num>
  <w:num w:numId="1053" w16cid:durableId="49619616">
    <w:abstractNumId w:val="3"/>
  </w:num>
  <w:num w:numId="1054" w16cid:durableId="520779110">
    <w:abstractNumId w:val="4"/>
  </w:num>
  <w:num w:numId="1055" w16cid:durableId="1653096483">
    <w:abstractNumId w:val="5"/>
  </w:num>
  <w:num w:numId="1056" w16cid:durableId="1258442087">
    <w:abstractNumId w:val="6"/>
  </w:num>
  <w:num w:numId="1057" w16cid:durableId="573010298">
    <w:abstractNumId w:val="7"/>
  </w:num>
  <w:num w:numId="1058" w16cid:durableId="58675024">
    <w:abstractNumId w:val="0"/>
  </w:num>
  <w:num w:numId="1059" w16cid:durableId="2110007627">
    <w:abstractNumId w:val="1"/>
  </w:num>
  <w:num w:numId="1060" w16cid:durableId="100609208">
    <w:abstractNumId w:val="2"/>
  </w:num>
  <w:num w:numId="1061" w16cid:durableId="1301300567">
    <w:abstractNumId w:val="3"/>
  </w:num>
  <w:num w:numId="1062" w16cid:durableId="1675376431">
    <w:abstractNumId w:val="4"/>
  </w:num>
  <w:num w:numId="1063" w16cid:durableId="45615338">
    <w:abstractNumId w:val="5"/>
  </w:num>
  <w:num w:numId="1064" w16cid:durableId="690305948">
    <w:abstractNumId w:val="6"/>
  </w:num>
  <w:num w:numId="1065" w16cid:durableId="134152434">
    <w:abstractNumId w:val="7"/>
  </w:num>
  <w:num w:numId="1066" w16cid:durableId="945498292">
    <w:abstractNumId w:val="0"/>
  </w:num>
  <w:num w:numId="1067" w16cid:durableId="216749309">
    <w:abstractNumId w:val="1"/>
  </w:num>
  <w:num w:numId="1068" w16cid:durableId="1411082264">
    <w:abstractNumId w:val="2"/>
  </w:num>
  <w:num w:numId="1069" w16cid:durableId="763570400">
    <w:abstractNumId w:val="3"/>
  </w:num>
  <w:num w:numId="1070" w16cid:durableId="41681338">
    <w:abstractNumId w:val="4"/>
  </w:num>
  <w:num w:numId="1071" w16cid:durableId="672881692">
    <w:abstractNumId w:val="5"/>
  </w:num>
  <w:num w:numId="1072" w16cid:durableId="1903104265">
    <w:abstractNumId w:val="6"/>
  </w:num>
  <w:num w:numId="1073" w16cid:durableId="1865169617">
    <w:abstractNumId w:val="7"/>
  </w:num>
  <w:num w:numId="1074" w16cid:durableId="1484471706">
    <w:abstractNumId w:val="0"/>
  </w:num>
  <w:num w:numId="1075" w16cid:durableId="1233539024">
    <w:abstractNumId w:val="1"/>
  </w:num>
  <w:num w:numId="1076" w16cid:durableId="1954245931">
    <w:abstractNumId w:val="2"/>
  </w:num>
  <w:num w:numId="1077" w16cid:durableId="981422831">
    <w:abstractNumId w:val="3"/>
  </w:num>
  <w:num w:numId="1078" w16cid:durableId="675183802">
    <w:abstractNumId w:val="4"/>
  </w:num>
  <w:num w:numId="1079" w16cid:durableId="433671691">
    <w:abstractNumId w:val="5"/>
  </w:num>
  <w:num w:numId="1080" w16cid:durableId="334303466">
    <w:abstractNumId w:val="6"/>
  </w:num>
  <w:num w:numId="1081" w16cid:durableId="148834472">
    <w:abstractNumId w:val="7"/>
  </w:num>
  <w:num w:numId="1082" w16cid:durableId="1804227097">
    <w:abstractNumId w:val="0"/>
  </w:num>
  <w:num w:numId="1083" w16cid:durableId="24717752">
    <w:abstractNumId w:val="1"/>
  </w:num>
  <w:num w:numId="1084" w16cid:durableId="432239526">
    <w:abstractNumId w:val="2"/>
  </w:num>
  <w:num w:numId="1085" w16cid:durableId="1545412970">
    <w:abstractNumId w:val="3"/>
  </w:num>
  <w:num w:numId="1086" w16cid:durableId="823816433">
    <w:abstractNumId w:val="4"/>
  </w:num>
  <w:num w:numId="1087" w16cid:durableId="88743172">
    <w:abstractNumId w:val="5"/>
  </w:num>
  <w:num w:numId="1088" w16cid:durableId="50740367">
    <w:abstractNumId w:val="6"/>
  </w:num>
  <w:num w:numId="1089" w16cid:durableId="53085449">
    <w:abstractNumId w:val="7"/>
  </w:num>
  <w:num w:numId="1090" w16cid:durableId="754319964">
    <w:abstractNumId w:val="0"/>
  </w:num>
  <w:num w:numId="1091" w16cid:durableId="1315447395">
    <w:abstractNumId w:val="1"/>
  </w:num>
  <w:num w:numId="1092" w16cid:durableId="2117557266">
    <w:abstractNumId w:val="2"/>
  </w:num>
  <w:num w:numId="1093" w16cid:durableId="981689966">
    <w:abstractNumId w:val="3"/>
  </w:num>
  <w:num w:numId="1094" w16cid:durableId="179900986">
    <w:abstractNumId w:val="4"/>
  </w:num>
  <w:num w:numId="1095" w16cid:durableId="1136675960">
    <w:abstractNumId w:val="5"/>
  </w:num>
  <w:num w:numId="1096" w16cid:durableId="1561867648">
    <w:abstractNumId w:val="6"/>
  </w:num>
  <w:num w:numId="1097" w16cid:durableId="1901666593">
    <w:abstractNumId w:val="7"/>
  </w:num>
  <w:num w:numId="1098" w16cid:durableId="1738477741">
    <w:abstractNumId w:val="0"/>
  </w:num>
  <w:num w:numId="1099" w16cid:durableId="1217745071">
    <w:abstractNumId w:val="1"/>
  </w:num>
  <w:num w:numId="1100" w16cid:durableId="40906017">
    <w:abstractNumId w:val="2"/>
  </w:num>
  <w:num w:numId="1101" w16cid:durableId="1166744213">
    <w:abstractNumId w:val="3"/>
  </w:num>
  <w:num w:numId="1102" w16cid:durableId="1578858679">
    <w:abstractNumId w:val="4"/>
  </w:num>
  <w:num w:numId="1103" w16cid:durableId="1912613750">
    <w:abstractNumId w:val="5"/>
  </w:num>
  <w:num w:numId="1104" w16cid:durableId="1424299662">
    <w:abstractNumId w:val="6"/>
  </w:num>
  <w:num w:numId="1105" w16cid:durableId="487013680">
    <w:abstractNumId w:val="7"/>
  </w:num>
  <w:num w:numId="1106" w16cid:durableId="788089280">
    <w:abstractNumId w:val="0"/>
  </w:num>
  <w:num w:numId="1107" w16cid:durableId="2103986483">
    <w:abstractNumId w:val="1"/>
  </w:num>
  <w:num w:numId="1108" w16cid:durableId="1984118652">
    <w:abstractNumId w:val="2"/>
  </w:num>
  <w:num w:numId="1109" w16cid:durableId="131289922">
    <w:abstractNumId w:val="3"/>
  </w:num>
  <w:num w:numId="1110" w16cid:durableId="232740797">
    <w:abstractNumId w:val="4"/>
  </w:num>
  <w:num w:numId="1111" w16cid:durableId="2027365072">
    <w:abstractNumId w:val="5"/>
  </w:num>
  <w:num w:numId="1112" w16cid:durableId="331223183">
    <w:abstractNumId w:val="6"/>
  </w:num>
  <w:num w:numId="1113" w16cid:durableId="1468670313">
    <w:abstractNumId w:val="7"/>
  </w:num>
  <w:num w:numId="1114" w16cid:durableId="1749108673">
    <w:abstractNumId w:val="0"/>
  </w:num>
  <w:num w:numId="1115" w16cid:durableId="1611548506">
    <w:abstractNumId w:val="1"/>
  </w:num>
  <w:num w:numId="1116" w16cid:durableId="1201632250">
    <w:abstractNumId w:val="2"/>
  </w:num>
  <w:num w:numId="1117" w16cid:durableId="1489664739">
    <w:abstractNumId w:val="3"/>
  </w:num>
  <w:num w:numId="1118" w16cid:durableId="1230726107">
    <w:abstractNumId w:val="4"/>
  </w:num>
  <w:num w:numId="1119" w16cid:durableId="1175456831">
    <w:abstractNumId w:val="5"/>
  </w:num>
  <w:num w:numId="1120" w16cid:durableId="986127676">
    <w:abstractNumId w:val="6"/>
  </w:num>
  <w:num w:numId="1121" w16cid:durableId="1193812013">
    <w:abstractNumId w:val="7"/>
  </w:num>
  <w:num w:numId="1122" w16cid:durableId="618419512">
    <w:abstractNumId w:val="0"/>
  </w:num>
  <w:num w:numId="1123" w16cid:durableId="1597132598">
    <w:abstractNumId w:val="1"/>
  </w:num>
  <w:num w:numId="1124" w16cid:durableId="562259278">
    <w:abstractNumId w:val="2"/>
  </w:num>
  <w:num w:numId="1125" w16cid:durableId="1392272007">
    <w:abstractNumId w:val="3"/>
  </w:num>
  <w:num w:numId="1126" w16cid:durableId="1642543335">
    <w:abstractNumId w:val="4"/>
  </w:num>
  <w:num w:numId="1127" w16cid:durableId="286543531">
    <w:abstractNumId w:val="5"/>
  </w:num>
  <w:num w:numId="1128" w16cid:durableId="1487237165">
    <w:abstractNumId w:val="6"/>
  </w:num>
  <w:num w:numId="1129" w16cid:durableId="2056925393">
    <w:abstractNumId w:val="7"/>
  </w:num>
  <w:num w:numId="1130" w16cid:durableId="672073638">
    <w:abstractNumId w:val="0"/>
  </w:num>
  <w:num w:numId="1131" w16cid:durableId="1022172963">
    <w:abstractNumId w:val="1"/>
  </w:num>
  <w:num w:numId="1132" w16cid:durableId="864446956">
    <w:abstractNumId w:val="2"/>
  </w:num>
  <w:num w:numId="1133" w16cid:durableId="777218531">
    <w:abstractNumId w:val="3"/>
  </w:num>
  <w:num w:numId="1134" w16cid:durableId="1366521729">
    <w:abstractNumId w:val="4"/>
  </w:num>
  <w:num w:numId="1135" w16cid:durableId="81679900">
    <w:abstractNumId w:val="5"/>
  </w:num>
  <w:num w:numId="1136" w16cid:durableId="1315797150">
    <w:abstractNumId w:val="6"/>
  </w:num>
  <w:num w:numId="1137" w16cid:durableId="1901135293">
    <w:abstractNumId w:val="7"/>
  </w:num>
  <w:num w:numId="1138" w16cid:durableId="2052269628">
    <w:abstractNumId w:val="0"/>
  </w:num>
  <w:num w:numId="1139" w16cid:durableId="453476297">
    <w:abstractNumId w:val="1"/>
  </w:num>
  <w:num w:numId="1140" w16cid:durableId="1282492574">
    <w:abstractNumId w:val="2"/>
  </w:num>
  <w:num w:numId="1141" w16cid:durableId="1303387997">
    <w:abstractNumId w:val="3"/>
  </w:num>
  <w:num w:numId="1142" w16cid:durableId="1303652598">
    <w:abstractNumId w:val="4"/>
  </w:num>
  <w:num w:numId="1143" w16cid:durableId="1264920817">
    <w:abstractNumId w:val="5"/>
  </w:num>
  <w:num w:numId="1144" w16cid:durableId="1380320053">
    <w:abstractNumId w:val="6"/>
  </w:num>
  <w:num w:numId="1145" w16cid:durableId="176889767">
    <w:abstractNumId w:val="7"/>
  </w:num>
  <w:num w:numId="1146" w16cid:durableId="364672205">
    <w:abstractNumId w:val="0"/>
  </w:num>
  <w:num w:numId="1147" w16cid:durableId="153037679">
    <w:abstractNumId w:val="1"/>
  </w:num>
  <w:num w:numId="1148" w16cid:durableId="894899637">
    <w:abstractNumId w:val="2"/>
  </w:num>
  <w:num w:numId="1149" w16cid:durableId="1411007421">
    <w:abstractNumId w:val="3"/>
  </w:num>
  <w:num w:numId="1150" w16cid:durableId="2029328830">
    <w:abstractNumId w:val="4"/>
  </w:num>
  <w:num w:numId="1151" w16cid:durableId="1405225897">
    <w:abstractNumId w:val="5"/>
  </w:num>
  <w:num w:numId="1152" w16cid:durableId="1496529405">
    <w:abstractNumId w:val="6"/>
  </w:num>
  <w:num w:numId="1153" w16cid:durableId="349187107">
    <w:abstractNumId w:val="7"/>
  </w:num>
  <w:num w:numId="1154" w16cid:durableId="1419328124">
    <w:abstractNumId w:val="0"/>
  </w:num>
  <w:num w:numId="1155" w16cid:durableId="274412281">
    <w:abstractNumId w:val="1"/>
  </w:num>
  <w:num w:numId="1156" w16cid:durableId="2043705465">
    <w:abstractNumId w:val="2"/>
  </w:num>
  <w:num w:numId="1157" w16cid:durableId="20324317">
    <w:abstractNumId w:val="3"/>
  </w:num>
  <w:num w:numId="1158" w16cid:durableId="2037267360">
    <w:abstractNumId w:val="4"/>
  </w:num>
  <w:num w:numId="1159" w16cid:durableId="1226914626">
    <w:abstractNumId w:val="5"/>
  </w:num>
  <w:num w:numId="1160" w16cid:durableId="1097561459">
    <w:abstractNumId w:val="6"/>
  </w:num>
  <w:num w:numId="1161" w16cid:durableId="1298531167">
    <w:abstractNumId w:val="7"/>
  </w:num>
  <w:num w:numId="1162" w16cid:durableId="352456841">
    <w:abstractNumId w:val="0"/>
  </w:num>
  <w:num w:numId="1163" w16cid:durableId="1610045335">
    <w:abstractNumId w:val="1"/>
  </w:num>
  <w:num w:numId="1164" w16cid:durableId="184827625">
    <w:abstractNumId w:val="2"/>
  </w:num>
  <w:num w:numId="1165" w16cid:durableId="1948347309">
    <w:abstractNumId w:val="3"/>
  </w:num>
  <w:num w:numId="1166" w16cid:durableId="1156990441">
    <w:abstractNumId w:val="4"/>
  </w:num>
  <w:num w:numId="1167" w16cid:durableId="33891614">
    <w:abstractNumId w:val="5"/>
  </w:num>
  <w:num w:numId="1168" w16cid:durableId="1293438358">
    <w:abstractNumId w:val="6"/>
  </w:num>
  <w:num w:numId="1169" w16cid:durableId="907570450">
    <w:abstractNumId w:val="7"/>
  </w:num>
  <w:num w:numId="1170" w16cid:durableId="743112724">
    <w:abstractNumId w:val="0"/>
  </w:num>
  <w:num w:numId="1171" w16cid:durableId="977882005">
    <w:abstractNumId w:val="1"/>
  </w:num>
  <w:num w:numId="1172" w16cid:durableId="2123456113">
    <w:abstractNumId w:val="2"/>
  </w:num>
  <w:num w:numId="1173" w16cid:durableId="1820532009">
    <w:abstractNumId w:val="3"/>
  </w:num>
  <w:num w:numId="1174" w16cid:durableId="2103649701">
    <w:abstractNumId w:val="4"/>
  </w:num>
  <w:num w:numId="1175" w16cid:durableId="1910069410">
    <w:abstractNumId w:val="5"/>
  </w:num>
  <w:num w:numId="1176" w16cid:durableId="1793085219">
    <w:abstractNumId w:val="6"/>
  </w:num>
  <w:num w:numId="1177" w16cid:durableId="2043745048">
    <w:abstractNumId w:val="7"/>
  </w:num>
  <w:num w:numId="1178" w16cid:durableId="185097128">
    <w:abstractNumId w:val="0"/>
  </w:num>
  <w:num w:numId="1179" w16cid:durableId="1207373885">
    <w:abstractNumId w:val="1"/>
  </w:num>
  <w:num w:numId="1180" w16cid:durableId="1808357573">
    <w:abstractNumId w:val="2"/>
  </w:num>
  <w:num w:numId="1181" w16cid:durableId="1724867902">
    <w:abstractNumId w:val="3"/>
  </w:num>
  <w:num w:numId="1182" w16cid:durableId="1040478311">
    <w:abstractNumId w:val="4"/>
  </w:num>
  <w:num w:numId="1183" w16cid:durableId="480737288">
    <w:abstractNumId w:val="5"/>
  </w:num>
  <w:num w:numId="1184" w16cid:durableId="253325885">
    <w:abstractNumId w:val="6"/>
  </w:num>
  <w:num w:numId="1185" w16cid:durableId="1369330054">
    <w:abstractNumId w:val="7"/>
  </w:num>
  <w:num w:numId="1186" w16cid:durableId="830024033">
    <w:abstractNumId w:val="0"/>
  </w:num>
  <w:num w:numId="1187" w16cid:durableId="82800856">
    <w:abstractNumId w:val="1"/>
  </w:num>
  <w:num w:numId="1188" w16cid:durableId="961573871">
    <w:abstractNumId w:val="2"/>
  </w:num>
  <w:num w:numId="1189" w16cid:durableId="502932726">
    <w:abstractNumId w:val="3"/>
  </w:num>
  <w:num w:numId="1190" w16cid:durableId="966858754">
    <w:abstractNumId w:val="4"/>
  </w:num>
  <w:num w:numId="1191" w16cid:durableId="1997222091">
    <w:abstractNumId w:val="5"/>
  </w:num>
  <w:num w:numId="1192" w16cid:durableId="1381326738">
    <w:abstractNumId w:val="6"/>
  </w:num>
  <w:num w:numId="1193" w16cid:durableId="1594246606">
    <w:abstractNumId w:val="7"/>
  </w:num>
  <w:num w:numId="1194" w16cid:durableId="1226795256">
    <w:abstractNumId w:val="0"/>
  </w:num>
  <w:num w:numId="1195" w16cid:durableId="1531527589">
    <w:abstractNumId w:val="1"/>
  </w:num>
  <w:num w:numId="1196" w16cid:durableId="687634137">
    <w:abstractNumId w:val="2"/>
  </w:num>
  <w:num w:numId="1197" w16cid:durableId="1984581866">
    <w:abstractNumId w:val="3"/>
  </w:num>
  <w:num w:numId="1198" w16cid:durableId="1419056933">
    <w:abstractNumId w:val="4"/>
  </w:num>
  <w:num w:numId="1199" w16cid:durableId="462309893">
    <w:abstractNumId w:val="5"/>
  </w:num>
  <w:num w:numId="1200" w16cid:durableId="1695420736">
    <w:abstractNumId w:val="6"/>
  </w:num>
  <w:num w:numId="1201" w16cid:durableId="92822535">
    <w:abstractNumId w:val="7"/>
  </w:num>
  <w:num w:numId="1202" w16cid:durableId="900558422">
    <w:abstractNumId w:val="0"/>
  </w:num>
  <w:num w:numId="1203" w16cid:durableId="1585454012">
    <w:abstractNumId w:val="1"/>
  </w:num>
  <w:num w:numId="1204" w16cid:durableId="361519998">
    <w:abstractNumId w:val="2"/>
  </w:num>
  <w:num w:numId="1205" w16cid:durableId="1179856005">
    <w:abstractNumId w:val="3"/>
  </w:num>
  <w:num w:numId="1206" w16cid:durableId="1920165882">
    <w:abstractNumId w:val="4"/>
  </w:num>
  <w:num w:numId="1207" w16cid:durableId="540947661">
    <w:abstractNumId w:val="5"/>
  </w:num>
  <w:num w:numId="1208" w16cid:durableId="1846438079">
    <w:abstractNumId w:val="6"/>
  </w:num>
  <w:num w:numId="1209" w16cid:durableId="1726873748">
    <w:abstractNumId w:val="7"/>
  </w:num>
  <w:num w:numId="1210" w16cid:durableId="2082291016">
    <w:abstractNumId w:val="0"/>
  </w:num>
  <w:num w:numId="1211" w16cid:durableId="1780291092">
    <w:abstractNumId w:val="1"/>
  </w:num>
  <w:num w:numId="1212" w16cid:durableId="431317925">
    <w:abstractNumId w:val="2"/>
  </w:num>
  <w:num w:numId="1213" w16cid:durableId="2069762757">
    <w:abstractNumId w:val="3"/>
  </w:num>
  <w:num w:numId="1214" w16cid:durableId="121509632">
    <w:abstractNumId w:val="4"/>
  </w:num>
  <w:num w:numId="1215" w16cid:durableId="1266497515">
    <w:abstractNumId w:val="5"/>
  </w:num>
  <w:num w:numId="1216" w16cid:durableId="672612987">
    <w:abstractNumId w:val="6"/>
  </w:num>
  <w:num w:numId="1217" w16cid:durableId="1085342387">
    <w:abstractNumId w:val="7"/>
  </w:num>
  <w:num w:numId="1218" w16cid:durableId="1358579643">
    <w:abstractNumId w:val="0"/>
  </w:num>
  <w:num w:numId="1219" w16cid:durableId="442582107">
    <w:abstractNumId w:val="1"/>
  </w:num>
  <w:num w:numId="1220" w16cid:durableId="474370887">
    <w:abstractNumId w:val="2"/>
  </w:num>
  <w:num w:numId="1221" w16cid:durableId="1786734768">
    <w:abstractNumId w:val="3"/>
  </w:num>
  <w:num w:numId="1222" w16cid:durableId="465316657">
    <w:abstractNumId w:val="4"/>
  </w:num>
  <w:num w:numId="1223" w16cid:durableId="89744729">
    <w:abstractNumId w:val="5"/>
  </w:num>
  <w:num w:numId="1224" w16cid:durableId="357320570">
    <w:abstractNumId w:val="6"/>
  </w:num>
  <w:num w:numId="1225" w16cid:durableId="1417746587">
    <w:abstractNumId w:val="7"/>
  </w:num>
  <w:num w:numId="1226" w16cid:durableId="419448280">
    <w:abstractNumId w:val="0"/>
  </w:num>
  <w:num w:numId="1227" w16cid:durableId="1809014533">
    <w:abstractNumId w:val="1"/>
  </w:num>
  <w:num w:numId="1228" w16cid:durableId="662702178">
    <w:abstractNumId w:val="2"/>
  </w:num>
  <w:num w:numId="1229" w16cid:durableId="1924214441">
    <w:abstractNumId w:val="3"/>
  </w:num>
  <w:num w:numId="1230" w16cid:durableId="1790278623">
    <w:abstractNumId w:val="4"/>
  </w:num>
  <w:num w:numId="1231" w16cid:durableId="1211308181">
    <w:abstractNumId w:val="5"/>
  </w:num>
  <w:num w:numId="1232" w16cid:durableId="1366832662">
    <w:abstractNumId w:val="6"/>
  </w:num>
  <w:num w:numId="1233" w16cid:durableId="1021931498">
    <w:abstractNumId w:val="7"/>
  </w:num>
  <w:num w:numId="1234" w16cid:durableId="1033961822">
    <w:abstractNumId w:val="0"/>
  </w:num>
  <w:num w:numId="1235" w16cid:durableId="2145922060">
    <w:abstractNumId w:val="1"/>
  </w:num>
  <w:num w:numId="1236" w16cid:durableId="1909925226">
    <w:abstractNumId w:val="2"/>
  </w:num>
  <w:num w:numId="1237" w16cid:durableId="1548639032">
    <w:abstractNumId w:val="3"/>
  </w:num>
  <w:num w:numId="1238" w16cid:durableId="1715428428">
    <w:abstractNumId w:val="4"/>
  </w:num>
  <w:num w:numId="1239" w16cid:durableId="1375469968">
    <w:abstractNumId w:val="5"/>
  </w:num>
  <w:num w:numId="1240" w16cid:durableId="2053991439">
    <w:abstractNumId w:val="6"/>
  </w:num>
  <w:num w:numId="1241" w16cid:durableId="1542086023">
    <w:abstractNumId w:val="7"/>
  </w:num>
  <w:num w:numId="1242" w16cid:durableId="732778664">
    <w:abstractNumId w:val="0"/>
  </w:num>
  <w:num w:numId="1243" w16cid:durableId="1889878037">
    <w:abstractNumId w:val="1"/>
  </w:num>
  <w:num w:numId="1244" w16cid:durableId="172695161">
    <w:abstractNumId w:val="2"/>
  </w:num>
  <w:num w:numId="1245" w16cid:durableId="48237727">
    <w:abstractNumId w:val="3"/>
  </w:num>
  <w:num w:numId="1246" w16cid:durableId="140659890">
    <w:abstractNumId w:val="4"/>
  </w:num>
  <w:num w:numId="1247" w16cid:durableId="1018317658">
    <w:abstractNumId w:val="5"/>
  </w:num>
  <w:num w:numId="1248" w16cid:durableId="1383141191">
    <w:abstractNumId w:val="6"/>
  </w:num>
  <w:num w:numId="1249" w16cid:durableId="1398480752">
    <w:abstractNumId w:val="7"/>
  </w:num>
  <w:num w:numId="1250" w16cid:durableId="1783453830">
    <w:abstractNumId w:val="0"/>
  </w:num>
  <w:num w:numId="1251" w16cid:durableId="1854874769">
    <w:abstractNumId w:val="1"/>
  </w:num>
  <w:num w:numId="1252" w16cid:durableId="1552839879">
    <w:abstractNumId w:val="2"/>
  </w:num>
  <w:num w:numId="1253" w16cid:durableId="2124689401">
    <w:abstractNumId w:val="3"/>
  </w:num>
  <w:num w:numId="1254" w16cid:durableId="808474871">
    <w:abstractNumId w:val="4"/>
  </w:num>
  <w:num w:numId="1255" w16cid:durableId="1822502267">
    <w:abstractNumId w:val="5"/>
  </w:num>
  <w:num w:numId="1256" w16cid:durableId="1800343816">
    <w:abstractNumId w:val="6"/>
  </w:num>
  <w:num w:numId="1257" w16cid:durableId="90861833">
    <w:abstractNumId w:val="7"/>
  </w:num>
  <w:num w:numId="1258" w16cid:durableId="1462919303">
    <w:abstractNumId w:val="0"/>
  </w:num>
  <w:num w:numId="1259" w16cid:durableId="938175963">
    <w:abstractNumId w:val="1"/>
  </w:num>
  <w:num w:numId="1260" w16cid:durableId="1281916102">
    <w:abstractNumId w:val="2"/>
  </w:num>
  <w:num w:numId="1261" w16cid:durableId="894899376">
    <w:abstractNumId w:val="3"/>
  </w:num>
  <w:num w:numId="1262" w16cid:durableId="555311989">
    <w:abstractNumId w:val="4"/>
  </w:num>
  <w:num w:numId="1263" w16cid:durableId="867909357">
    <w:abstractNumId w:val="5"/>
  </w:num>
  <w:num w:numId="1264" w16cid:durableId="570234108">
    <w:abstractNumId w:val="6"/>
  </w:num>
  <w:num w:numId="1265" w16cid:durableId="441459814">
    <w:abstractNumId w:val="7"/>
  </w:num>
  <w:num w:numId="1266" w16cid:durableId="1568372954">
    <w:abstractNumId w:val="0"/>
  </w:num>
  <w:num w:numId="1267" w16cid:durableId="928196378">
    <w:abstractNumId w:val="1"/>
  </w:num>
  <w:num w:numId="1268" w16cid:durableId="645399227">
    <w:abstractNumId w:val="2"/>
  </w:num>
  <w:num w:numId="1269" w16cid:durableId="1573077362">
    <w:abstractNumId w:val="3"/>
  </w:num>
  <w:num w:numId="1270" w16cid:durableId="396247366">
    <w:abstractNumId w:val="4"/>
  </w:num>
  <w:num w:numId="1271" w16cid:durableId="178351528">
    <w:abstractNumId w:val="5"/>
  </w:num>
  <w:num w:numId="1272" w16cid:durableId="1560894264">
    <w:abstractNumId w:val="6"/>
  </w:num>
  <w:num w:numId="1273" w16cid:durableId="1099791053">
    <w:abstractNumId w:val="7"/>
  </w:num>
  <w:num w:numId="1274" w16cid:durableId="2127500865">
    <w:abstractNumId w:val="0"/>
  </w:num>
  <w:num w:numId="1275" w16cid:durableId="59255547">
    <w:abstractNumId w:val="1"/>
  </w:num>
  <w:num w:numId="1276" w16cid:durableId="330180329">
    <w:abstractNumId w:val="2"/>
  </w:num>
  <w:num w:numId="1277" w16cid:durableId="1040864751">
    <w:abstractNumId w:val="3"/>
  </w:num>
  <w:num w:numId="1278" w16cid:durableId="2369115">
    <w:abstractNumId w:val="4"/>
  </w:num>
  <w:num w:numId="1279" w16cid:durableId="305282723">
    <w:abstractNumId w:val="5"/>
  </w:num>
  <w:num w:numId="1280" w16cid:durableId="620501795">
    <w:abstractNumId w:val="6"/>
  </w:num>
  <w:num w:numId="1281" w16cid:durableId="1694110055">
    <w:abstractNumId w:val="7"/>
  </w:num>
  <w:num w:numId="1282" w16cid:durableId="54207364">
    <w:abstractNumId w:val="0"/>
  </w:num>
  <w:num w:numId="1283" w16cid:durableId="2104644432">
    <w:abstractNumId w:val="1"/>
  </w:num>
  <w:num w:numId="1284" w16cid:durableId="1261990579">
    <w:abstractNumId w:val="2"/>
  </w:num>
  <w:num w:numId="1285" w16cid:durableId="1676222194">
    <w:abstractNumId w:val="3"/>
  </w:num>
  <w:num w:numId="1286" w16cid:durableId="1876775976">
    <w:abstractNumId w:val="4"/>
  </w:num>
  <w:num w:numId="1287" w16cid:durableId="1161775913">
    <w:abstractNumId w:val="5"/>
  </w:num>
  <w:num w:numId="1288" w16cid:durableId="2114326820">
    <w:abstractNumId w:val="6"/>
  </w:num>
  <w:num w:numId="1289" w16cid:durableId="982778792">
    <w:abstractNumId w:val="7"/>
  </w:num>
  <w:num w:numId="1290" w16cid:durableId="2100715882">
    <w:abstractNumId w:val="0"/>
  </w:num>
  <w:num w:numId="1291" w16cid:durableId="1267929558">
    <w:abstractNumId w:val="1"/>
  </w:num>
  <w:num w:numId="1292" w16cid:durableId="1690986311">
    <w:abstractNumId w:val="2"/>
  </w:num>
  <w:num w:numId="1293" w16cid:durableId="1676150090">
    <w:abstractNumId w:val="3"/>
  </w:num>
  <w:num w:numId="1294" w16cid:durableId="342244834">
    <w:abstractNumId w:val="4"/>
  </w:num>
  <w:num w:numId="1295" w16cid:durableId="1205173158">
    <w:abstractNumId w:val="5"/>
  </w:num>
  <w:num w:numId="1296" w16cid:durableId="1774934013">
    <w:abstractNumId w:val="6"/>
  </w:num>
  <w:num w:numId="1297" w16cid:durableId="1812365040">
    <w:abstractNumId w:val="7"/>
  </w:num>
  <w:num w:numId="1298" w16cid:durableId="1429041040">
    <w:abstractNumId w:val="0"/>
  </w:num>
  <w:num w:numId="1299" w16cid:durableId="625543783">
    <w:abstractNumId w:val="1"/>
  </w:num>
  <w:num w:numId="1300" w16cid:durableId="1458182315">
    <w:abstractNumId w:val="2"/>
  </w:num>
  <w:num w:numId="1301" w16cid:durableId="1461263123">
    <w:abstractNumId w:val="3"/>
  </w:num>
  <w:num w:numId="1302" w16cid:durableId="225192536">
    <w:abstractNumId w:val="4"/>
  </w:num>
  <w:num w:numId="1303" w16cid:durableId="201094343">
    <w:abstractNumId w:val="5"/>
  </w:num>
  <w:num w:numId="1304" w16cid:durableId="2141148901">
    <w:abstractNumId w:val="6"/>
  </w:num>
  <w:num w:numId="1305" w16cid:durableId="443817331">
    <w:abstractNumId w:val="7"/>
  </w:num>
  <w:num w:numId="1306" w16cid:durableId="961230060">
    <w:abstractNumId w:val="0"/>
  </w:num>
  <w:num w:numId="1307" w16cid:durableId="947665561">
    <w:abstractNumId w:val="1"/>
  </w:num>
  <w:num w:numId="1308" w16cid:durableId="853493177">
    <w:abstractNumId w:val="2"/>
  </w:num>
  <w:num w:numId="1309" w16cid:durableId="1722899580">
    <w:abstractNumId w:val="3"/>
  </w:num>
  <w:num w:numId="1310" w16cid:durableId="808402788">
    <w:abstractNumId w:val="4"/>
  </w:num>
  <w:num w:numId="1311" w16cid:durableId="2138713803">
    <w:abstractNumId w:val="5"/>
  </w:num>
  <w:num w:numId="1312" w16cid:durableId="1733846575">
    <w:abstractNumId w:val="6"/>
  </w:num>
  <w:num w:numId="1313" w16cid:durableId="1959095063">
    <w:abstractNumId w:val="7"/>
  </w:num>
  <w:num w:numId="1314" w16cid:durableId="304895347">
    <w:abstractNumId w:val="0"/>
  </w:num>
  <w:num w:numId="1315" w16cid:durableId="483132044">
    <w:abstractNumId w:val="1"/>
  </w:num>
  <w:num w:numId="1316" w16cid:durableId="1155612188">
    <w:abstractNumId w:val="2"/>
  </w:num>
  <w:num w:numId="1317" w16cid:durableId="1740471041">
    <w:abstractNumId w:val="3"/>
  </w:num>
  <w:num w:numId="1318" w16cid:durableId="1439058379">
    <w:abstractNumId w:val="4"/>
  </w:num>
  <w:num w:numId="1319" w16cid:durableId="127747368">
    <w:abstractNumId w:val="5"/>
  </w:num>
  <w:num w:numId="1320" w16cid:durableId="1926451424">
    <w:abstractNumId w:val="6"/>
  </w:num>
  <w:num w:numId="1321" w16cid:durableId="1567570534">
    <w:abstractNumId w:val="7"/>
  </w:num>
  <w:num w:numId="1322" w16cid:durableId="1571623050">
    <w:abstractNumId w:val="0"/>
  </w:num>
  <w:num w:numId="1323" w16cid:durableId="1812095757">
    <w:abstractNumId w:val="1"/>
  </w:num>
  <w:num w:numId="1324" w16cid:durableId="899172966">
    <w:abstractNumId w:val="2"/>
  </w:num>
  <w:num w:numId="1325" w16cid:durableId="1848135014">
    <w:abstractNumId w:val="3"/>
  </w:num>
  <w:num w:numId="1326" w16cid:durableId="887648589">
    <w:abstractNumId w:val="4"/>
  </w:num>
  <w:num w:numId="1327" w16cid:durableId="4139197">
    <w:abstractNumId w:val="5"/>
  </w:num>
  <w:num w:numId="1328" w16cid:durableId="894241353">
    <w:abstractNumId w:val="6"/>
  </w:num>
  <w:num w:numId="1329" w16cid:durableId="1646929542">
    <w:abstractNumId w:val="7"/>
  </w:num>
  <w:num w:numId="1330" w16cid:durableId="605576507">
    <w:abstractNumId w:val="0"/>
  </w:num>
  <w:num w:numId="1331" w16cid:durableId="1300918911">
    <w:abstractNumId w:val="1"/>
  </w:num>
  <w:num w:numId="1332" w16cid:durableId="490679238">
    <w:abstractNumId w:val="2"/>
  </w:num>
  <w:num w:numId="1333" w16cid:durableId="357506210">
    <w:abstractNumId w:val="3"/>
  </w:num>
  <w:num w:numId="1334" w16cid:durableId="1183013606">
    <w:abstractNumId w:val="4"/>
  </w:num>
  <w:num w:numId="1335" w16cid:durableId="1737311850">
    <w:abstractNumId w:val="5"/>
  </w:num>
  <w:num w:numId="1336" w16cid:durableId="1146506416">
    <w:abstractNumId w:val="6"/>
  </w:num>
  <w:num w:numId="1337" w16cid:durableId="37244904">
    <w:abstractNumId w:val="7"/>
  </w:num>
  <w:num w:numId="1338" w16cid:durableId="264265162">
    <w:abstractNumId w:val="0"/>
  </w:num>
  <w:num w:numId="1339" w16cid:durableId="71397180">
    <w:abstractNumId w:val="1"/>
  </w:num>
  <w:num w:numId="1340" w16cid:durableId="111094767">
    <w:abstractNumId w:val="2"/>
  </w:num>
  <w:num w:numId="1341" w16cid:durableId="1277251332">
    <w:abstractNumId w:val="3"/>
  </w:num>
  <w:num w:numId="1342" w16cid:durableId="671645589">
    <w:abstractNumId w:val="4"/>
  </w:num>
  <w:num w:numId="1343" w16cid:durableId="1092702793">
    <w:abstractNumId w:val="5"/>
  </w:num>
  <w:num w:numId="1344" w16cid:durableId="648051542">
    <w:abstractNumId w:val="6"/>
  </w:num>
  <w:num w:numId="1345" w16cid:durableId="1891763913">
    <w:abstractNumId w:val="7"/>
  </w:num>
  <w:num w:numId="1346" w16cid:durableId="279773945">
    <w:abstractNumId w:val="0"/>
  </w:num>
  <w:num w:numId="1347" w16cid:durableId="123929618">
    <w:abstractNumId w:val="1"/>
  </w:num>
  <w:num w:numId="1348" w16cid:durableId="1439564566">
    <w:abstractNumId w:val="2"/>
  </w:num>
  <w:num w:numId="1349" w16cid:durableId="1475871144">
    <w:abstractNumId w:val="3"/>
  </w:num>
  <w:num w:numId="1350" w16cid:durableId="1395540038">
    <w:abstractNumId w:val="4"/>
  </w:num>
  <w:num w:numId="1351" w16cid:durableId="1324815984">
    <w:abstractNumId w:val="5"/>
  </w:num>
  <w:num w:numId="1352" w16cid:durableId="1083063544">
    <w:abstractNumId w:val="6"/>
  </w:num>
  <w:num w:numId="1353" w16cid:durableId="1906835660">
    <w:abstractNumId w:val="7"/>
  </w:num>
  <w:num w:numId="1354" w16cid:durableId="297995129">
    <w:abstractNumId w:val="0"/>
  </w:num>
  <w:num w:numId="1355" w16cid:durableId="827597201">
    <w:abstractNumId w:val="1"/>
  </w:num>
  <w:num w:numId="1356" w16cid:durableId="1709989227">
    <w:abstractNumId w:val="2"/>
  </w:num>
  <w:num w:numId="1357" w16cid:durableId="433744736">
    <w:abstractNumId w:val="3"/>
  </w:num>
  <w:num w:numId="1358" w16cid:durableId="538856909">
    <w:abstractNumId w:val="4"/>
  </w:num>
  <w:num w:numId="1359" w16cid:durableId="971179398">
    <w:abstractNumId w:val="5"/>
  </w:num>
  <w:num w:numId="1360" w16cid:durableId="1179123849">
    <w:abstractNumId w:val="6"/>
  </w:num>
  <w:num w:numId="1361" w16cid:durableId="1191454421">
    <w:abstractNumId w:val="7"/>
  </w:num>
  <w:num w:numId="1362" w16cid:durableId="393116832">
    <w:abstractNumId w:val="0"/>
  </w:num>
  <w:num w:numId="1363" w16cid:durableId="2112583569">
    <w:abstractNumId w:val="1"/>
  </w:num>
  <w:num w:numId="1364" w16cid:durableId="1251546641">
    <w:abstractNumId w:val="2"/>
  </w:num>
  <w:num w:numId="1365" w16cid:durableId="249629194">
    <w:abstractNumId w:val="3"/>
  </w:num>
  <w:num w:numId="1366" w16cid:durableId="1370839414">
    <w:abstractNumId w:val="4"/>
  </w:num>
  <w:num w:numId="1367" w16cid:durableId="1516532198">
    <w:abstractNumId w:val="5"/>
  </w:num>
  <w:num w:numId="1368" w16cid:durableId="1756320733">
    <w:abstractNumId w:val="6"/>
  </w:num>
  <w:num w:numId="1369" w16cid:durableId="956718460">
    <w:abstractNumId w:val="7"/>
  </w:num>
  <w:num w:numId="1370" w16cid:durableId="1906333653">
    <w:abstractNumId w:val="0"/>
  </w:num>
  <w:num w:numId="1371" w16cid:durableId="530656596">
    <w:abstractNumId w:val="1"/>
  </w:num>
  <w:num w:numId="1372" w16cid:durableId="63844257">
    <w:abstractNumId w:val="2"/>
  </w:num>
  <w:num w:numId="1373" w16cid:durableId="1679768818">
    <w:abstractNumId w:val="3"/>
  </w:num>
  <w:num w:numId="1374" w16cid:durableId="1432622529">
    <w:abstractNumId w:val="4"/>
  </w:num>
  <w:num w:numId="1375" w16cid:durableId="1665432273">
    <w:abstractNumId w:val="5"/>
  </w:num>
  <w:num w:numId="1376" w16cid:durableId="457993301">
    <w:abstractNumId w:val="6"/>
  </w:num>
  <w:num w:numId="1377" w16cid:durableId="867909845">
    <w:abstractNumId w:val="7"/>
  </w:num>
  <w:num w:numId="1378" w16cid:durableId="859465109">
    <w:abstractNumId w:val="0"/>
  </w:num>
  <w:num w:numId="1379" w16cid:durableId="278339783">
    <w:abstractNumId w:val="1"/>
  </w:num>
  <w:num w:numId="1380" w16cid:durableId="1126970651">
    <w:abstractNumId w:val="2"/>
  </w:num>
  <w:num w:numId="1381" w16cid:durableId="335889356">
    <w:abstractNumId w:val="3"/>
  </w:num>
  <w:num w:numId="1382" w16cid:durableId="679889795">
    <w:abstractNumId w:val="4"/>
  </w:num>
  <w:num w:numId="1383" w16cid:durableId="1870214629">
    <w:abstractNumId w:val="5"/>
  </w:num>
  <w:num w:numId="1384" w16cid:durableId="1014922799">
    <w:abstractNumId w:val="6"/>
  </w:num>
  <w:num w:numId="1385" w16cid:durableId="663364857">
    <w:abstractNumId w:val="7"/>
  </w:num>
  <w:num w:numId="1386" w16cid:durableId="1576352303">
    <w:abstractNumId w:val="0"/>
  </w:num>
  <w:num w:numId="1387" w16cid:durableId="696124170">
    <w:abstractNumId w:val="1"/>
  </w:num>
  <w:num w:numId="1388" w16cid:durableId="1971746564">
    <w:abstractNumId w:val="2"/>
  </w:num>
  <w:num w:numId="1389" w16cid:durableId="732192278">
    <w:abstractNumId w:val="3"/>
  </w:num>
  <w:num w:numId="1390" w16cid:durableId="305672581">
    <w:abstractNumId w:val="4"/>
  </w:num>
  <w:num w:numId="1391" w16cid:durableId="421416417">
    <w:abstractNumId w:val="5"/>
  </w:num>
  <w:num w:numId="1392" w16cid:durableId="1813212241">
    <w:abstractNumId w:val="6"/>
  </w:num>
  <w:num w:numId="1393" w16cid:durableId="1163931943">
    <w:abstractNumId w:val="7"/>
  </w:num>
  <w:num w:numId="1394" w16cid:durableId="1879202376">
    <w:abstractNumId w:val="0"/>
  </w:num>
  <w:num w:numId="1395" w16cid:durableId="271209710">
    <w:abstractNumId w:val="1"/>
  </w:num>
  <w:num w:numId="1396" w16cid:durableId="1382287181">
    <w:abstractNumId w:val="2"/>
  </w:num>
  <w:num w:numId="1397" w16cid:durableId="74284391">
    <w:abstractNumId w:val="3"/>
  </w:num>
  <w:num w:numId="1398" w16cid:durableId="247346350">
    <w:abstractNumId w:val="4"/>
  </w:num>
  <w:num w:numId="1399" w16cid:durableId="1099833004">
    <w:abstractNumId w:val="5"/>
  </w:num>
  <w:num w:numId="1400" w16cid:durableId="1609849123">
    <w:abstractNumId w:val="6"/>
  </w:num>
  <w:num w:numId="1401" w16cid:durableId="1075323297">
    <w:abstractNumId w:val="7"/>
  </w:num>
  <w:num w:numId="1402" w16cid:durableId="459958444">
    <w:abstractNumId w:val="0"/>
  </w:num>
  <w:num w:numId="1403" w16cid:durableId="999115408">
    <w:abstractNumId w:val="1"/>
  </w:num>
  <w:num w:numId="1404" w16cid:durableId="569274853">
    <w:abstractNumId w:val="2"/>
  </w:num>
  <w:num w:numId="1405" w16cid:durableId="1046177996">
    <w:abstractNumId w:val="3"/>
  </w:num>
  <w:num w:numId="1406" w16cid:durableId="426268966">
    <w:abstractNumId w:val="4"/>
  </w:num>
  <w:num w:numId="1407" w16cid:durableId="1032192525">
    <w:abstractNumId w:val="5"/>
  </w:num>
  <w:num w:numId="1408" w16cid:durableId="1767995108">
    <w:abstractNumId w:val="6"/>
  </w:num>
  <w:num w:numId="1409" w16cid:durableId="1986354287">
    <w:abstractNumId w:val="7"/>
  </w:num>
  <w:num w:numId="1410" w16cid:durableId="1114137287">
    <w:abstractNumId w:val="0"/>
  </w:num>
  <w:num w:numId="1411" w16cid:durableId="1755318650">
    <w:abstractNumId w:val="1"/>
  </w:num>
  <w:num w:numId="1412" w16cid:durableId="714740536">
    <w:abstractNumId w:val="2"/>
  </w:num>
  <w:num w:numId="1413" w16cid:durableId="2069762551">
    <w:abstractNumId w:val="3"/>
  </w:num>
  <w:num w:numId="1414" w16cid:durableId="54476666">
    <w:abstractNumId w:val="4"/>
  </w:num>
  <w:num w:numId="1415" w16cid:durableId="965431634">
    <w:abstractNumId w:val="5"/>
  </w:num>
  <w:num w:numId="1416" w16cid:durableId="1491408111">
    <w:abstractNumId w:val="6"/>
  </w:num>
  <w:num w:numId="1417" w16cid:durableId="684132759">
    <w:abstractNumId w:val="7"/>
  </w:num>
  <w:num w:numId="1418" w16cid:durableId="445778054">
    <w:abstractNumId w:val="0"/>
  </w:num>
  <w:num w:numId="1419" w16cid:durableId="1192648163">
    <w:abstractNumId w:val="1"/>
  </w:num>
  <w:num w:numId="1420" w16cid:durableId="647395025">
    <w:abstractNumId w:val="2"/>
  </w:num>
  <w:num w:numId="1421" w16cid:durableId="1316448489">
    <w:abstractNumId w:val="3"/>
  </w:num>
  <w:num w:numId="1422" w16cid:durableId="863786951">
    <w:abstractNumId w:val="4"/>
  </w:num>
  <w:num w:numId="1423" w16cid:durableId="156115298">
    <w:abstractNumId w:val="5"/>
  </w:num>
  <w:num w:numId="1424" w16cid:durableId="552884713">
    <w:abstractNumId w:val="6"/>
  </w:num>
  <w:num w:numId="1425" w16cid:durableId="16393197">
    <w:abstractNumId w:val="7"/>
  </w:num>
  <w:num w:numId="1426" w16cid:durableId="1900088894">
    <w:abstractNumId w:val="0"/>
  </w:num>
  <w:num w:numId="1427" w16cid:durableId="494494076">
    <w:abstractNumId w:val="1"/>
  </w:num>
  <w:num w:numId="1428" w16cid:durableId="1579904473">
    <w:abstractNumId w:val="2"/>
  </w:num>
  <w:num w:numId="1429" w16cid:durableId="1114593354">
    <w:abstractNumId w:val="3"/>
  </w:num>
  <w:num w:numId="1430" w16cid:durableId="122386766">
    <w:abstractNumId w:val="4"/>
  </w:num>
  <w:num w:numId="1431" w16cid:durableId="304360566">
    <w:abstractNumId w:val="5"/>
  </w:num>
  <w:num w:numId="1432" w16cid:durableId="694381758">
    <w:abstractNumId w:val="6"/>
  </w:num>
  <w:num w:numId="1433" w16cid:durableId="1575969513">
    <w:abstractNumId w:val="7"/>
  </w:num>
  <w:num w:numId="1434" w16cid:durableId="1335570430">
    <w:abstractNumId w:val="0"/>
  </w:num>
  <w:num w:numId="1435" w16cid:durableId="1859538442">
    <w:abstractNumId w:val="1"/>
  </w:num>
  <w:num w:numId="1436" w16cid:durableId="600115015">
    <w:abstractNumId w:val="2"/>
  </w:num>
  <w:num w:numId="1437" w16cid:durableId="1385912599">
    <w:abstractNumId w:val="3"/>
  </w:num>
  <w:num w:numId="1438" w16cid:durableId="268196956">
    <w:abstractNumId w:val="4"/>
  </w:num>
  <w:num w:numId="1439" w16cid:durableId="1460494033">
    <w:abstractNumId w:val="5"/>
  </w:num>
  <w:num w:numId="1440" w16cid:durableId="355354092">
    <w:abstractNumId w:val="6"/>
  </w:num>
  <w:num w:numId="1441" w16cid:durableId="1649086680">
    <w:abstractNumId w:val="7"/>
  </w:num>
  <w:num w:numId="1442" w16cid:durableId="743113012">
    <w:abstractNumId w:val="0"/>
  </w:num>
  <w:num w:numId="1443" w16cid:durableId="2118207886">
    <w:abstractNumId w:val="1"/>
  </w:num>
  <w:num w:numId="1444" w16cid:durableId="1036662992">
    <w:abstractNumId w:val="2"/>
  </w:num>
  <w:num w:numId="1445" w16cid:durableId="590624244">
    <w:abstractNumId w:val="3"/>
  </w:num>
  <w:num w:numId="1446" w16cid:durableId="1108625763">
    <w:abstractNumId w:val="4"/>
  </w:num>
  <w:num w:numId="1447" w16cid:durableId="1239945803">
    <w:abstractNumId w:val="5"/>
  </w:num>
  <w:num w:numId="1448" w16cid:durableId="792820977">
    <w:abstractNumId w:val="6"/>
  </w:num>
  <w:num w:numId="1449" w16cid:durableId="2126806925">
    <w:abstractNumId w:val="7"/>
  </w:num>
  <w:num w:numId="1450" w16cid:durableId="817453035">
    <w:abstractNumId w:val="0"/>
  </w:num>
  <w:num w:numId="1451" w16cid:durableId="1561594030">
    <w:abstractNumId w:val="1"/>
  </w:num>
  <w:num w:numId="1452" w16cid:durableId="706612569">
    <w:abstractNumId w:val="2"/>
  </w:num>
  <w:num w:numId="1453" w16cid:durableId="346566984">
    <w:abstractNumId w:val="3"/>
  </w:num>
  <w:num w:numId="1454" w16cid:durableId="364915997">
    <w:abstractNumId w:val="4"/>
  </w:num>
  <w:num w:numId="1455" w16cid:durableId="2112165971">
    <w:abstractNumId w:val="5"/>
  </w:num>
  <w:num w:numId="1456" w16cid:durableId="439225692">
    <w:abstractNumId w:val="6"/>
  </w:num>
  <w:num w:numId="1457" w16cid:durableId="352803810">
    <w:abstractNumId w:val="7"/>
  </w:num>
  <w:num w:numId="1458" w16cid:durableId="1455556434">
    <w:abstractNumId w:val="0"/>
  </w:num>
  <w:num w:numId="1459" w16cid:durableId="156196088">
    <w:abstractNumId w:val="1"/>
  </w:num>
  <w:num w:numId="1460" w16cid:durableId="1792548919">
    <w:abstractNumId w:val="2"/>
  </w:num>
  <w:num w:numId="1461" w16cid:durableId="512299832">
    <w:abstractNumId w:val="3"/>
  </w:num>
  <w:num w:numId="1462" w16cid:durableId="857425052">
    <w:abstractNumId w:val="4"/>
  </w:num>
  <w:num w:numId="1463" w16cid:durableId="1294604677">
    <w:abstractNumId w:val="5"/>
  </w:num>
  <w:num w:numId="1464" w16cid:durableId="157352121">
    <w:abstractNumId w:val="6"/>
  </w:num>
  <w:num w:numId="1465" w16cid:durableId="2117363727">
    <w:abstractNumId w:val="7"/>
  </w:num>
  <w:num w:numId="1466" w16cid:durableId="708380236">
    <w:abstractNumId w:val="0"/>
  </w:num>
  <w:num w:numId="1467" w16cid:durableId="848131537">
    <w:abstractNumId w:val="1"/>
  </w:num>
  <w:num w:numId="1468" w16cid:durableId="1043945047">
    <w:abstractNumId w:val="2"/>
  </w:num>
  <w:num w:numId="1469" w16cid:durableId="274557350">
    <w:abstractNumId w:val="3"/>
  </w:num>
  <w:num w:numId="1470" w16cid:durableId="1758360026">
    <w:abstractNumId w:val="4"/>
  </w:num>
  <w:num w:numId="1471" w16cid:durableId="2007705516">
    <w:abstractNumId w:val="5"/>
  </w:num>
  <w:num w:numId="1472" w16cid:durableId="349793631">
    <w:abstractNumId w:val="6"/>
  </w:num>
  <w:num w:numId="1473" w16cid:durableId="2086107897">
    <w:abstractNumId w:val="7"/>
  </w:num>
  <w:num w:numId="1474" w16cid:durableId="2126148516">
    <w:abstractNumId w:val="0"/>
  </w:num>
  <w:num w:numId="1475" w16cid:durableId="136533558">
    <w:abstractNumId w:val="1"/>
  </w:num>
  <w:num w:numId="1476" w16cid:durableId="2142846006">
    <w:abstractNumId w:val="2"/>
  </w:num>
  <w:num w:numId="1477" w16cid:durableId="1121803710">
    <w:abstractNumId w:val="3"/>
  </w:num>
  <w:num w:numId="1478" w16cid:durableId="382946752">
    <w:abstractNumId w:val="4"/>
  </w:num>
  <w:num w:numId="1479" w16cid:durableId="644163644">
    <w:abstractNumId w:val="5"/>
  </w:num>
  <w:num w:numId="1480" w16cid:durableId="603732241">
    <w:abstractNumId w:val="6"/>
  </w:num>
  <w:num w:numId="1481" w16cid:durableId="1059328693">
    <w:abstractNumId w:val="7"/>
  </w:num>
  <w:num w:numId="1482" w16cid:durableId="2053193747">
    <w:abstractNumId w:val="0"/>
  </w:num>
  <w:num w:numId="1483" w16cid:durableId="340007160">
    <w:abstractNumId w:val="1"/>
  </w:num>
  <w:num w:numId="1484" w16cid:durableId="578516292">
    <w:abstractNumId w:val="2"/>
  </w:num>
  <w:num w:numId="1485" w16cid:durableId="1441415945">
    <w:abstractNumId w:val="3"/>
  </w:num>
  <w:num w:numId="1486" w16cid:durableId="672801653">
    <w:abstractNumId w:val="4"/>
  </w:num>
  <w:num w:numId="1487" w16cid:durableId="1852842172">
    <w:abstractNumId w:val="5"/>
  </w:num>
  <w:num w:numId="1488" w16cid:durableId="2107921084">
    <w:abstractNumId w:val="6"/>
  </w:num>
  <w:num w:numId="1489" w16cid:durableId="1200623707">
    <w:abstractNumId w:val="7"/>
  </w:num>
  <w:num w:numId="1490" w16cid:durableId="1007829605">
    <w:abstractNumId w:val="0"/>
  </w:num>
  <w:num w:numId="1491" w16cid:durableId="592864018">
    <w:abstractNumId w:val="1"/>
  </w:num>
  <w:num w:numId="1492" w16cid:durableId="429588639">
    <w:abstractNumId w:val="2"/>
  </w:num>
  <w:num w:numId="1493" w16cid:durableId="63262295">
    <w:abstractNumId w:val="3"/>
  </w:num>
  <w:num w:numId="1494" w16cid:durableId="1496653220">
    <w:abstractNumId w:val="4"/>
  </w:num>
  <w:num w:numId="1495" w16cid:durableId="230430708">
    <w:abstractNumId w:val="5"/>
  </w:num>
  <w:num w:numId="1496" w16cid:durableId="514685277">
    <w:abstractNumId w:val="6"/>
  </w:num>
  <w:num w:numId="1497" w16cid:durableId="1469087538">
    <w:abstractNumId w:val="7"/>
  </w:num>
  <w:num w:numId="1498" w16cid:durableId="1793473772">
    <w:abstractNumId w:val="0"/>
  </w:num>
  <w:num w:numId="1499" w16cid:durableId="1769302715">
    <w:abstractNumId w:val="1"/>
  </w:num>
  <w:num w:numId="1500" w16cid:durableId="397557060">
    <w:abstractNumId w:val="2"/>
  </w:num>
  <w:num w:numId="1501" w16cid:durableId="8528734">
    <w:abstractNumId w:val="3"/>
  </w:num>
  <w:num w:numId="1502" w16cid:durableId="953944407">
    <w:abstractNumId w:val="4"/>
  </w:num>
  <w:num w:numId="1503" w16cid:durableId="2012173378">
    <w:abstractNumId w:val="5"/>
  </w:num>
  <w:num w:numId="1504" w16cid:durableId="390856713">
    <w:abstractNumId w:val="6"/>
  </w:num>
  <w:num w:numId="1505" w16cid:durableId="714309095">
    <w:abstractNumId w:val="7"/>
  </w:num>
  <w:num w:numId="1506" w16cid:durableId="222759069">
    <w:abstractNumId w:val="0"/>
  </w:num>
  <w:num w:numId="1507" w16cid:durableId="1355690161">
    <w:abstractNumId w:val="1"/>
  </w:num>
  <w:num w:numId="1508" w16cid:durableId="1355035772">
    <w:abstractNumId w:val="2"/>
  </w:num>
  <w:num w:numId="1509" w16cid:durableId="666901889">
    <w:abstractNumId w:val="3"/>
  </w:num>
  <w:num w:numId="1510" w16cid:durableId="1249343436">
    <w:abstractNumId w:val="4"/>
  </w:num>
  <w:num w:numId="1511" w16cid:durableId="1021978974">
    <w:abstractNumId w:val="5"/>
  </w:num>
  <w:num w:numId="1512" w16cid:durableId="484057348">
    <w:abstractNumId w:val="6"/>
  </w:num>
  <w:num w:numId="1513" w16cid:durableId="1504660316">
    <w:abstractNumId w:val="7"/>
  </w:num>
  <w:num w:numId="1514" w16cid:durableId="1055272025">
    <w:abstractNumId w:val="0"/>
  </w:num>
  <w:num w:numId="1515" w16cid:durableId="1767338635">
    <w:abstractNumId w:val="1"/>
  </w:num>
  <w:num w:numId="1516" w16cid:durableId="329523784">
    <w:abstractNumId w:val="2"/>
  </w:num>
  <w:num w:numId="1517" w16cid:durableId="1534801400">
    <w:abstractNumId w:val="3"/>
  </w:num>
  <w:num w:numId="1518" w16cid:durableId="1648125891">
    <w:abstractNumId w:val="4"/>
  </w:num>
  <w:num w:numId="1519" w16cid:durableId="614606570">
    <w:abstractNumId w:val="5"/>
  </w:num>
  <w:num w:numId="1520" w16cid:durableId="343746274">
    <w:abstractNumId w:val="6"/>
  </w:num>
  <w:num w:numId="1521" w16cid:durableId="2145848030">
    <w:abstractNumId w:val="7"/>
  </w:num>
  <w:num w:numId="1522" w16cid:durableId="1840999720">
    <w:abstractNumId w:val="0"/>
  </w:num>
  <w:num w:numId="1523" w16cid:durableId="1905069575">
    <w:abstractNumId w:val="1"/>
  </w:num>
  <w:num w:numId="1524" w16cid:durableId="1458255006">
    <w:abstractNumId w:val="2"/>
  </w:num>
  <w:num w:numId="1525" w16cid:durableId="457191357">
    <w:abstractNumId w:val="3"/>
  </w:num>
  <w:num w:numId="1526" w16cid:durableId="1653876359">
    <w:abstractNumId w:val="4"/>
  </w:num>
  <w:num w:numId="1527" w16cid:durableId="1483082338">
    <w:abstractNumId w:val="5"/>
  </w:num>
  <w:num w:numId="1528" w16cid:durableId="1404329723">
    <w:abstractNumId w:val="6"/>
  </w:num>
  <w:num w:numId="1529" w16cid:durableId="1987196857">
    <w:abstractNumId w:val="7"/>
  </w:num>
  <w:num w:numId="1530" w16cid:durableId="31349157">
    <w:abstractNumId w:val="0"/>
  </w:num>
  <w:num w:numId="1531" w16cid:durableId="156385741">
    <w:abstractNumId w:val="1"/>
  </w:num>
  <w:num w:numId="1532" w16cid:durableId="1494182620">
    <w:abstractNumId w:val="2"/>
  </w:num>
  <w:num w:numId="1533" w16cid:durableId="1638217534">
    <w:abstractNumId w:val="3"/>
  </w:num>
  <w:num w:numId="1534" w16cid:durableId="637345006">
    <w:abstractNumId w:val="4"/>
  </w:num>
  <w:num w:numId="1535" w16cid:durableId="828909478">
    <w:abstractNumId w:val="5"/>
  </w:num>
  <w:num w:numId="1536" w16cid:durableId="197594624">
    <w:abstractNumId w:val="6"/>
  </w:num>
  <w:num w:numId="1537" w16cid:durableId="824393427">
    <w:abstractNumId w:val="7"/>
  </w:num>
  <w:num w:numId="1538" w16cid:durableId="1950890314">
    <w:abstractNumId w:val="0"/>
  </w:num>
  <w:num w:numId="1539" w16cid:durableId="124587311">
    <w:abstractNumId w:val="1"/>
  </w:num>
  <w:num w:numId="1540" w16cid:durableId="9570827">
    <w:abstractNumId w:val="2"/>
  </w:num>
  <w:num w:numId="1541" w16cid:durableId="1614749147">
    <w:abstractNumId w:val="3"/>
  </w:num>
  <w:num w:numId="1542" w16cid:durableId="1474634270">
    <w:abstractNumId w:val="4"/>
  </w:num>
  <w:num w:numId="1543" w16cid:durableId="811023088">
    <w:abstractNumId w:val="5"/>
  </w:num>
  <w:num w:numId="1544" w16cid:durableId="541746940">
    <w:abstractNumId w:val="6"/>
  </w:num>
  <w:num w:numId="1545" w16cid:durableId="1868761529">
    <w:abstractNumId w:val="7"/>
  </w:num>
  <w:num w:numId="1546" w16cid:durableId="641622277">
    <w:abstractNumId w:val="0"/>
  </w:num>
  <w:num w:numId="1547" w16cid:durableId="1229802489">
    <w:abstractNumId w:val="1"/>
  </w:num>
  <w:num w:numId="1548" w16cid:durableId="1874225685">
    <w:abstractNumId w:val="2"/>
  </w:num>
  <w:num w:numId="1549" w16cid:durableId="1701932710">
    <w:abstractNumId w:val="3"/>
  </w:num>
  <w:num w:numId="1550" w16cid:durableId="1993021569">
    <w:abstractNumId w:val="4"/>
  </w:num>
  <w:num w:numId="1551" w16cid:durableId="655033946">
    <w:abstractNumId w:val="5"/>
  </w:num>
  <w:num w:numId="1552" w16cid:durableId="380516880">
    <w:abstractNumId w:val="6"/>
  </w:num>
  <w:num w:numId="1553" w16cid:durableId="1916671142">
    <w:abstractNumId w:val="7"/>
  </w:num>
  <w:num w:numId="1554" w16cid:durableId="748427641">
    <w:abstractNumId w:val="0"/>
  </w:num>
  <w:num w:numId="1555" w16cid:durableId="944920519">
    <w:abstractNumId w:val="1"/>
  </w:num>
  <w:num w:numId="1556" w16cid:durableId="610667584">
    <w:abstractNumId w:val="2"/>
  </w:num>
  <w:num w:numId="1557" w16cid:durableId="1267422061">
    <w:abstractNumId w:val="3"/>
  </w:num>
  <w:num w:numId="1558" w16cid:durableId="1602031473">
    <w:abstractNumId w:val="4"/>
  </w:num>
  <w:num w:numId="1559" w16cid:durableId="1565215702">
    <w:abstractNumId w:val="5"/>
  </w:num>
  <w:num w:numId="1560" w16cid:durableId="1075977637">
    <w:abstractNumId w:val="6"/>
  </w:num>
  <w:num w:numId="1561" w16cid:durableId="1744526223">
    <w:abstractNumId w:val="7"/>
  </w:num>
  <w:num w:numId="1562" w16cid:durableId="1334837300">
    <w:abstractNumId w:val="0"/>
  </w:num>
  <w:num w:numId="1563" w16cid:durableId="1698195986">
    <w:abstractNumId w:val="1"/>
  </w:num>
  <w:num w:numId="1564" w16cid:durableId="2105101535">
    <w:abstractNumId w:val="2"/>
  </w:num>
  <w:num w:numId="1565" w16cid:durableId="28652210">
    <w:abstractNumId w:val="3"/>
  </w:num>
  <w:num w:numId="1566" w16cid:durableId="472865782">
    <w:abstractNumId w:val="4"/>
  </w:num>
  <w:num w:numId="1567" w16cid:durableId="1893737095">
    <w:abstractNumId w:val="5"/>
  </w:num>
  <w:num w:numId="1568" w16cid:durableId="1821264380">
    <w:abstractNumId w:val="6"/>
  </w:num>
  <w:num w:numId="1569" w16cid:durableId="1738280830">
    <w:abstractNumId w:val="7"/>
  </w:num>
  <w:num w:numId="1570" w16cid:durableId="1631744694">
    <w:abstractNumId w:val="0"/>
  </w:num>
  <w:num w:numId="1571" w16cid:durableId="96370589">
    <w:abstractNumId w:val="1"/>
  </w:num>
  <w:num w:numId="1572" w16cid:durableId="1948536562">
    <w:abstractNumId w:val="2"/>
  </w:num>
  <w:num w:numId="1573" w16cid:durableId="1179272357">
    <w:abstractNumId w:val="3"/>
  </w:num>
  <w:num w:numId="1574" w16cid:durableId="149447430">
    <w:abstractNumId w:val="4"/>
  </w:num>
  <w:num w:numId="1575" w16cid:durableId="592712119">
    <w:abstractNumId w:val="5"/>
  </w:num>
  <w:num w:numId="1576" w16cid:durableId="1246840059">
    <w:abstractNumId w:val="6"/>
  </w:num>
  <w:num w:numId="1577" w16cid:durableId="1599868786">
    <w:abstractNumId w:val="7"/>
  </w:num>
  <w:num w:numId="1578" w16cid:durableId="1332296935">
    <w:abstractNumId w:val="0"/>
  </w:num>
  <w:num w:numId="1579" w16cid:durableId="1657492520">
    <w:abstractNumId w:val="1"/>
  </w:num>
  <w:num w:numId="1580" w16cid:durableId="253705258">
    <w:abstractNumId w:val="2"/>
  </w:num>
  <w:num w:numId="1581" w16cid:durableId="1762991402">
    <w:abstractNumId w:val="3"/>
  </w:num>
  <w:num w:numId="1582" w16cid:durableId="268129333">
    <w:abstractNumId w:val="4"/>
  </w:num>
  <w:num w:numId="1583" w16cid:durableId="189876669">
    <w:abstractNumId w:val="5"/>
  </w:num>
  <w:num w:numId="1584" w16cid:durableId="165554952">
    <w:abstractNumId w:val="6"/>
  </w:num>
  <w:num w:numId="1585" w16cid:durableId="1806921225">
    <w:abstractNumId w:val="7"/>
  </w:num>
  <w:num w:numId="1586" w16cid:durableId="1129086192">
    <w:abstractNumId w:val="0"/>
  </w:num>
  <w:num w:numId="1587" w16cid:durableId="734203048">
    <w:abstractNumId w:val="1"/>
  </w:num>
  <w:num w:numId="1588" w16cid:durableId="1849172176">
    <w:abstractNumId w:val="2"/>
  </w:num>
  <w:num w:numId="1589" w16cid:durableId="534542252">
    <w:abstractNumId w:val="3"/>
  </w:num>
  <w:num w:numId="1590" w16cid:durableId="946430608">
    <w:abstractNumId w:val="4"/>
  </w:num>
  <w:num w:numId="1591" w16cid:durableId="1652321250">
    <w:abstractNumId w:val="5"/>
  </w:num>
  <w:num w:numId="1592" w16cid:durableId="560483976">
    <w:abstractNumId w:val="6"/>
  </w:num>
  <w:num w:numId="1593" w16cid:durableId="2003311200">
    <w:abstractNumId w:val="7"/>
  </w:num>
  <w:num w:numId="1594" w16cid:durableId="1081440760">
    <w:abstractNumId w:val="0"/>
  </w:num>
  <w:num w:numId="1595" w16cid:durableId="1242447526">
    <w:abstractNumId w:val="1"/>
  </w:num>
  <w:num w:numId="1596" w16cid:durableId="1740783146">
    <w:abstractNumId w:val="2"/>
  </w:num>
  <w:num w:numId="1597" w16cid:durableId="597717173">
    <w:abstractNumId w:val="3"/>
  </w:num>
  <w:num w:numId="1598" w16cid:durableId="897666977">
    <w:abstractNumId w:val="4"/>
  </w:num>
  <w:num w:numId="1599" w16cid:durableId="1639872846">
    <w:abstractNumId w:val="5"/>
  </w:num>
  <w:num w:numId="1600" w16cid:durableId="506140469">
    <w:abstractNumId w:val="6"/>
  </w:num>
  <w:num w:numId="1601" w16cid:durableId="1205142159">
    <w:abstractNumId w:val="7"/>
  </w:num>
  <w:num w:numId="1602" w16cid:durableId="1302661557">
    <w:abstractNumId w:val="0"/>
  </w:num>
  <w:num w:numId="1603" w16cid:durableId="1341198312">
    <w:abstractNumId w:val="1"/>
  </w:num>
  <w:num w:numId="1604" w16cid:durableId="556820294">
    <w:abstractNumId w:val="2"/>
  </w:num>
  <w:num w:numId="1605" w16cid:durableId="1242982413">
    <w:abstractNumId w:val="3"/>
  </w:num>
  <w:num w:numId="1606" w16cid:durableId="1227690513">
    <w:abstractNumId w:val="4"/>
  </w:num>
  <w:num w:numId="1607" w16cid:durableId="925918253">
    <w:abstractNumId w:val="5"/>
  </w:num>
  <w:num w:numId="1608" w16cid:durableId="2093503918">
    <w:abstractNumId w:val="6"/>
  </w:num>
  <w:num w:numId="1609" w16cid:durableId="15085749">
    <w:abstractNumId w:val="7"/>
  </w:num>
  <w:num w:numId="1610" w16cid:durableId="1197893427">
    <w:abstractNumId w:val="0"/>
  </w:num>
  <w:num w:numId="1611" w16cid:durableId="1260529468">
    <w:abstractNumId w:val="1"/>
  </w:num>
  <w:num w:numId="1612" w16cid:durableId="568004091">
    <w:abstractNumId w:val="2"/>
  </w:num>
  <w:num w:numId="1613" w16cid:durableId="220756510">
    <w:abstractNumId w:val="3"/>
  </w:num>
  <w:num w:numId="1614" w16cid:durableId="1631786736">
    <w:abstractNumId w:val="4"/>
  </w:num>
  <w:num w:numId="1615" w16cid:durableId="717167643">
    <w:abstractNumId w:val="5"/>
  </w:num>
  <w:num w:numId="1616" w16cid:durableId="641152191">
    <w:abstractNumId w:val="6"/>
  </w:num>
  <w:num w:numId="1617" w16cid:durableId="1823739288">
    <w:abstractNumId w:val="7"/>
  </w:num>
  <w:num w:numId="1618" w16cid:durableId="363798992">
    <w:abstractNumId w:val="0"/>
  </w:num>
  <w:num w:numId="1619" w16cid:durableId="436485374">
    <w:abstractNumId w:val="1"/>
  </w:num>
  <w:num w:numId="1620" w16cid:durableId="1428385065">
    <w:abstractNumId w:val="2"/>
  </w:num>
  <w:num w:numId="1621" w16cid:durableId="895631431">
    <w:abstractNumId w:val="3"/>
  </w:num>
  <w:num w:numId="1622" w16cid:durableId="2028478882">
    <w:abstractNumId w:val="4"/>
  </w:num>
  <w:num w:numId="1623" w16cid:durableId="154030977">
    <w:abstractNumId w:val="5"/>
  </w:num>
  <w:num w:numId="1624" w16cid:durableId="512501444">
    <w:abstractNumId w:val="6"/>
  </w:num>
  <w:num w:numId="1625" w16cid:durableId="2128815539">
    <w:abstractNumId w:val="7"/>
  </w:num>
  <w:num w:numId="1626" w16cid:durableId="146748341">
    <w:abstractNumId w:val="0"/>
  </w:num>
  <w:num w:numId="1627" w16cid:durableId="2129933277">
    <w:abstractNumId w:val="1"/>
  </w:num>
  <w:num w:numId="1628" w16cid:durableId="2136364640">
    <w:abstractNumId w:val="2"/>
  </w:num>
  <w:num w:numId="1629" w16cid:durableId="1686788546">
    <w:abstractNumId w:val="3"/>
  </w:num>
  <w:num w:numId="1630" w16cid:durableId="2095736137">
    <w:abstractNumId w:val="4"/>
  </w:num>
  <w:num w:numId="1631" w16cid:durableId="1087307777">
    <w:abstractNumId w:val="5"/>
  </w:num>
  <w:num w:numId="1632" w16cid:durableId="1478954092">
    <w:abstractNumId w:val="6"/>
  </w:num>
  <w:num w:numId="1633" w16cid:durableId="817040069">
    <w:abstractNumId w:val="7"/>
  </w:num>
  <w:num w:numId="1634" w16cid:durableId="674260431">
    <w:abstractNumId w:val="0"/>
  </w:num>
  <w:num w:numId="1635" w16cid:durableId="268436100">
    <w:abstractNumId w:val="1"/>
  </w:num>
  <w:num w:numId="1636" w16cid:durableId="1626887970">
    <w:abstractNumId w:val="2"/>
  </w:num>
  <w:num w:numId="1637" w16cid:durableId="942689171">
    <w:abstractNumId w:val="3"/>
  </w:num>
  <w:num w:numId="1638" w16cid:durableId="112095573">
    <w:abstractNumId w:val="4"/>
  </w:num>
  <w:num w:numId="1639" w16cid:durableId="1515026794">
    <w:abstractNumId w:val="5"/>
  </w:num>
  <w:num w:numId="1640" w16cid:durableId="1479299933">
    <w:abstractNumId w:val="6"/>
  </w:num>
  <w:num w:numId="1641" w16cid:durableId="1154613761">
    <w:abstractNumId w:val="7"/>
  </w:num>
  <w:num w:numId="1642" w16cid:durableId="1840391184">
    <w:abstractNumId w:val="0"/>
  </w:num>
  <w:num w:numId="1643" w16cid:durableId="1865628767">
    <w:abstractNumId w:val="1"/>
  </w:num>
  <w:num w:numId="1644" w16cid:durableId="80224016">
    <w:abstractNumId w:val="2"/>
  </w:num>
  <w:num w:numId="1645" w16cid:durableId="48723992">
    <w:abstractNumId w:val="3"/>
  </w:num>
  <w:num w:numId="1646" w16cid:durableId="646477429">
    <w:abstractNumId w:val="4"/>
  </w:num>
  <w:num w:numId="1647" w16cid:durableId="1400513632">
    <w:abstractNumId w:val="5"/>
  </w:num>
  <w:num w:numId="1648" w16cid:durableId="2034845929">
    <w:abstractNumId w:val="6"/>
  </w:num>
  <w:num w:numId="1649" w16cid:durableId="38828057">
    <w:abstractNumId w:val="7"/>
  </w:num>
  <w:num w:numId="1650" w16cid:durableId="1565799285">
    <w:abstractNumId w:val="0"/>
  </w:num>
  <w:num w:numId="1651" w16cid:durableId="346295549">
    <w:abstractNumId w:val="1"/>
  </w:num>
  <w:num w:numId="1652" w16cid:durableId="221136244">
    <w:abstractNumId w:val="2"/>
  </w:num>
  <w:num w:numId="1653" w16cid:durableId="1224490284">
    <w:abstractNumId w:val="3"/>
  </w:num>
  <w:num w:numId="1654" w16cid:durableId="174418021">
    <w:abstractNumId w:val="4"/>
  </w:num>
  <w:num w:numId="1655" w16cid:durableId="137574212">
    <w:abstractNumId w:val="5"/>
  </w:num>
  <w:num w:numId="1656" w16cid:durableId="1855537655">
    <w:abstractNumId w:val="6"/>
  </w:num>
  <w:num w:numId="1657" w16cid:durableId="1494369272">
    <w:abstractNumId w:val="7"/>
  </w:num>
  <w:num w:numId="1658" w16cid:durableId="1266577299">
    <w:abstractNumId w:val="0"/>
  </w:num>
  <w:num w:numId="1659" w16cid:durableId="567109013">
    <w:abstractNumId w:val="1"/>
  </w:num>
  <w:num w:numId="1660" w16cid:durableId="1164509296">
    <w:abstractNumId w:val="2"/>
  </w:num>
  <w:num w:numId="1661" w16cid:durableId="1911041400">
    <w:abstractNumId w:val="3"/>
  </w:num>
  <w:num w:numId="1662" w16cid:durableId="1013916180">
    <w:abstractNumId w:val="4"/>
  </w:num>
  <w:num w:numId="1663" w16cid:durableId="481586723">
    <w:abstractNumId w:val="5"/>
  </w:num>
  <w:num w:numId="1664" w16cid:durableId="1855146774">
    <w:abstractNumId w:val="6"/>
  </w:num>
  <w:num w:numId="1665" w16cid:durableId="92864641">
    <w:abstractNumId w:val="7"/>
  </w:num>
  <w:num w:numId="1666" w16cid:durableId="22249335">
    <w:abstractNumId w:val="0"/>
  </w:num>
  <w:num w:numId="1667" w16cid:durableId="1549680860">
    <w:abstractNumId w:val="1"/>
  </w:num>
  <w:num w:numId="1668" w16cid:durableId="2142068475">
    <w:abstractNumId w:val="2"/>
  </w:num>
  <w:num w:numId="1669" w16cid:durableId="660086314">
    <w:abstractNumId w:val="3"/>
  </w:num>
  <w:num w:numId="1670" w16cid:durableId="867714203">
    <w:abstractNumId w:val="4"/>
  </w:num>
  <w:num w:numId="1671" w16cid:durableId="372776387">
    <w:abstractNumId w:val="5"/>
  </w:num>
  <w:num w:numId="1672" w16cid:durableId="473645145">
    <w:abstractNumId w:val="6"/>
  </w:num>
  <w:num w:numId="1673" w16cid:durableId="162547699">
    <w:abstractNumId w:val="7"/>
  </w:num>
  <w:num w:numId="1674" w16cid:durableId="373777635">
    <w:abstractNumId w:val="0"/>
  </w:num>
  <w:num w:numId="1675" w16cid:durableId="941768235">
    <w:abstractNumId w:val="1"/>
  </w:num>
  <w:num w:numId="1676" w16cid:durableId="1584685420">
    <w:abstractNumId w:val="2"/>
  </w:num>
  <w:num w:numId="1677" w16cid:durableId="1004092245">
    <w:abstractNumId w:val="53"/>
  </w:num>
  <w:num w:numId="1678" w16cid:durableId="2144930808">
    <w:abstractNumId w:val="3"/>
  </w:num>
  <w:num w:numId="1679" w16cid:durableId="230047665">
    <w:abstractNumId w:val="4"/>
  </w:num>
  <w:num w:numId="1680" w16cid:durableId="1542017409">
    <w:abstractNumId w:val="5"/>
  </w:num>
  <w:num w:numId="1681" w16cid:durableId="414981784">
    <w:abstractNumId w:val="6"/>
  </w:num>
  <w:num w:numId="1682" w16cid:durableId="1311982114">
    <w:abstractNumId w:val="7"/>
  </w:num>
  <w:num w:numId="1683" w16cid:durableId="1624578171">
    <w:abstractNumId w:val="0"/>
  </w:num>
  <w:num w:numId="1684" w16cid:durableId="1944997255">
    <w:abstractNumId w:val="1"/>
  </w:num>
  <w:num w:numId="1685" w16cid:durableId="553396017">
    <w:abstractNumId w:val="2"/>
  </w:num>
  <w:num w:numId="1686" w16cid:durableId="1167289210">
    <w:abstractNumId w:val="3"/>
  </w:num>
  <w:num w:numId="1687" w16cid:durableId="733892639">
    <w:abstractNumId w:val="4"/>
  </w:num>
  <w:num w:numId="1688" w16cid:durableId="2026320473">
    <w:abstractNumId w:val="5"/>
  </w:num>
  <w:num w:numId="1689" w16cid:durableId="1724671819">
    <w:abstractNumId w:val="6"/>
  </w:num>
  <w:num w:numId="1690" w16cid:durableId="1289629881">
    <w:abstractNumId w:val="7"/>
  </w:num>
  <w:num w:numId="1691" w16cid:durableId="503126907">
    <w:abstractNumId w:val="0"/>
  </w:num>
  <w:num w:numId="1692" w16cid:durableId="1429733657">
    <w:abstractNumId w:val="1"/>
  </w:num>
  <w:num w:numId="1693" w16cid:durableId="1678386232">
    <w:abstractNumId w:val="2"/>
  </w:num>
  <w:num w:numId="1694" w16cid:durableId="787088678">
    <w:abstractNumId w:val="3"/>
  </w:num>
  <w:num w:numId="1695" w16cid:durableId="1862546310">
    <w:abstractNumId w:val="4"/>
  </w:num>
  <w:num w:numId="1696" w16cid:durableId="947588595">
    <w:abstractNumId w:val="5"/>
  </w:num>
  <w:num w:numId="1697" w16cid:durableId="333536799">
    <w:abstractNumId w:val="6"/>
  </w:num>
  <w:num w:numId="1698" w16cid:durableId="1455368577">
    <w:abstractNumId w:val="7"/>
  </w:num>
  <w:num w:numId="1699" w16cid:durableId="456681574">
    <w:abstractNumId w:val="0"/>
  </w:num>
  <w:num w:numId="1700" w16cid:durableId="2146392367">
    <w:abstractNumId w:val="1"/>
  </w:num>
  <w:num w:numId="1701" w16cid:durableId="1434009948">
    <w:abstractNumId w:val="2"/>
  </w:num>
  <w:num w:numId="1702" w16cid:durableId="452676307">
    <w:abstractNumId w:val="3"/>
  </w:num>
  <w:num w:numId="1703" w16cid:durableId="1490370266">
    <w:abstractNumId w:val="4"/>
  </w:num>
  <w:num w:numId="1704" w16cid:durableId="1540313072">
    <w:abstractNumId w:val="5"/>
  </w:num>
  <w:num w:numId="1705" w16cid:durableId="1999921931">
    <w:abstractNumId w:val="6"/>
  </w:num>
  <w:num w:numId="1706" w16cid:durableId="537742683">
    <w:abstractNumId w:val="7"/>
  </w:num>
  <w:num w:numId="1707" w16cid:durableId="598559189">
    <w:abstractNumId w:val="0"/>
  </w:num>
  <w:num w:numId="1708" w16cid:durableId="1172376736">
    <w:abstractNumId w:val="1"/>
  </w:num>
  <w:num w:numId="1709" w16cid:durableId="2130051729">
    <w:abstractNumId w:val="2"/>
  </w:num>
  <w:num w:numId="1710" w16cid:durableId="1544633264">
    <w:abstractNumId w:val="3"/>
  </w:num>
  <w:num w:numId="1711" w16cid:durableId="1945074172">
    <w:abstractNumId w:val="4"/>
  </w:num>
  <w:num w:numId="1712" w16cid:durableId="1512793043">
    <w:abstractNumId w:val="5"/>
  </w:num>
  <w:num w:numId="1713" w16cid:durableId="1849061286">
    <w:abstractNumId w:val="6"/>
  </w:num>
  <w:num w:numId="1714" w16cid:durableId="324476054">
    <w:abstractNumId w:val="7"/>
  </w:num>
  <w:num w:numId="1715" w16cid:durableId="1121194220">
    <w:abstractNumId w:val="0"/>
  </w:num>
  <w:num w:numId="1716" w16cid:durableId="961108831">
    <w:abstractNumId w:val="1"/>
  </w:num>
  <w:num w:numId="1717" w16cid:durableId="951983335">
    <w:abstractNumId w:val="2"/>
  </w:num>
  <w:num w:numId="1718" w16cid:durableId="260139739">
    <w:abstractNumId w:val="3"/>
  </w:num>
  <w:num w:numId="1719" w16cid:durableId="39207494">
    <w:abstractNumId w:val="4"/>
  </w:num>
  <w:num w:numId="1720" w16cid:durableId="252399426">
    <w:abstractNumId w:val="5"/>
  </w:num>
  <w:num w:numId="1721" w16cid:durableId="2053922873">
    <w:abstractNumId w:val="6"/>
  </w:num>
  <w:num w:numId="1722" w16cid:durableId="2029716596">
    <w:abstractNumId w:val="7"/>
  </w:num>
  <w:num w:numId="1723" w16cid:durableId="933365399">
    <w:abstractNumId w:val="0"/>
  </w:num>
  <w:num w:numId="1724" w16cid:durableId="489833512">
    <w:abstractNumId w:val="1"/>
  </w:num>
  <w:num w:numId="1725" w16cid:durableId="1654724718">
    <w:abstractNumId w:val="2"/>
  </w:num>
  <w:num w:numId="1726" w16cid:durableId="1224681945">
    <w:abstractNumId w:val="3"/>
  </w:num>
  <w:num w:numId="1727" w16cid:durableId="2016764171">
    <w:abstractNumId w:val="4"/>
  </w:num>
  <w:num w:numId="1728" w16cid:durableId="938875166">
    <w:abstractNumId w:val="5"/>
  </w:num>
  <w:num w:numId="1729" w16cid:durableId="627782804">
    <w:abstractNumId w:val="6"/>
  </w:num>
  <w:num w:numId="1730" w16cid:durableId="1222404575">
    <w:abstractNumId w:val="7"/>
  </w:num>
  <w:num w:numId="1731" w16cid:durableId="565920120">
    <w:abstractNumId w:val="0"/>
  </w:num>
  <w:num w:numId="1732" w16cid:durableId="764616881">
    <w:abstractNumId w:val="1"/>
  </w:num>
  <w:num w:numId="1733" w16cid:durableId="967590464">
    <w:abstractNumId w:val="2"/>
  </w:num>
  <w:num w:numId="1734" w16cid:durableId="1703021388">
    <w:abstractNumId w:val="3"/>
  </w:num>
  <w:num w:numId="1735" w16cid:durableId="1208105591">
    <w:abstractNumId w:val="4"/>
  </w:num>
  <w:num w:numId="1736" w16cid:durableId="1229850013">
    <w:abstractNumId w:val="5"/>
  </w:num>
  <w:num w:numId="1737" w16cid:durableId="974523054">
    <w:abstractNumId w:val="6"/>
  </w:num>
  <w:num w:numId="1738" w16cid:durableId="898326827">
    <w:abstractNumId w:val="7"/>
  </w:num>
  <w:num w:numId="1739" w16cid:durableId="398747491">
    <w:abstractNumId w:val="0"/>
  </w:num>
  <w:num w:numId="1740" w16cid:durableId="2034303572">
    <w:abstractNumId w:val="1"/>
  </w:num>
  <w:num w:numId="1741" w16cid:durableId="226765399">
    <w:abstractNumId w:val="2"/>
  </w:num>
  <w:num w:numId="1742" w16cid:durableId="1525165600">
    <w:abstractNumId w:val="3"/>
  </w:num>
  <w:num w:numId="1743" w16cid:durableId="2011449341">
    <w:abstractNumId w:val="4"/>
  </w:num>
  <w:num w:numId="1744" w16cid:durableId="888956792">
    <w:abstractNumId w:val="5"/>
  </w:num>
  <w:num w:numId="1745" w16cid:durableId="2024159898">
    <w:abstractNumId w:val="6"/>
  </w:num>
  <w:num w:numId="1746" w16cid:durableId="1091851497">
    <w:abstractNumId w:val="7"/>
  </w:num>
  <w:num w:numId="1747" w16cid:durableId="1849320609">
    <w:abstractNumId w:val="0"/>
  </w:num>
  <w:num w:numId="1748" w16cid:durableId="832913331">
    <w:abstractNumId w:val="1"/>
  </w:num>
  <w:num w:numId="1749" w16cid:durableId="884100923">
    <w:abstractNumId w:val="2"/>
  </w:num>
  <w:num w:numId="1750" w16cid:durableId="260335639">
    <w:abstractNumId w:val="3"/>
  </w:num>
  <w:num w:numId="1751" w16cid:durableId="474447205">
    <w:abstractNumId w:val="4"/>
  </w:num>
  <w:num w:numId="1752" w16cid:durableId="1225681800">
    <w:abstractNumId w:val="5"/>
  </w:num>
  <w:num w:numId="1753" w16cid:durableId="1950232363">
    <w:abstractNumId w:val="6"/>
  </w:num>
  <w:num w:numId="1754" w16cid:durableId="952057422">
    <w:abstractNumId w:val="7"/>
  </w:num>
  <w:num w:numId="1755" w16cid:durableId="843937118">
    <w:abstractNumId w:val="0"/>
  </w:num>
  <w:num w:numId="1756" w16cid:durableId="906106585">
    <w:abstractNumId w:val="1"/>
  </w:num>
  <w:num w:numId="1757" w16cid:durableId="1007556774">
    <w:abstractNumId w:val="2"/>
  </w:num>
  <w:num w:numId="1758" w16cid:durableId="671224975">
    <w:abstractNumId w:val="3"/>
  </w:num>
  <w:num w:numId="1759" w16cid:durableId="2084716673">
    <w:abstractNumId w:val="4"/>
  </w:num>
  <w:num w:numId="1760" w16cid:durableId="12539509">
    <w:abstractNumId w:val="5"/>
  </w:num>
  <w:num w:numId="1761" w16cid:durableId="1973869">
    <w:abstractNumId w:val="6"/>
  </w:num>
  <w:num w:numId="1762" w16cid:durableId="2047900149">
    <w:abstractNumId w:val="7"/>
  </w:num>
  <w:num w:numId="1763" w16cid:durableId="1732146522">
    <w:abstractNumId w:val="0"/>
  </w:num>
  <w:num w:numId="1764" w16cid:durableId="497696757">
    <w:abstractNumId w:val="1"/>
  </w:num>
  <w:num w:numId="1765" w16cid:durableId="1228035659">
    <w:abstractNumId w:val="2"/>
  </w:num>
  <w:num w:numId="1766" w16cid:durableId="1669822690">
    <w:abstractNumId w:val="3"/>
  </w:num>
  <w:num w:numId="1767" w16cid:durableId="1762680621">
    <w:abstractNumId w:val="4"/>
  </w:num>
  <w:num w:numId="1768" w16cid:durableId="1745487185">
    <w:abstractNumId w:val="5"/>
  </w:num>
  <w:num w:numId="1769" w16cid:durableId="102581202">
    <w:abstractNumId w:val="6"/>
  </w:num>
  <w:num w:numId="1770" w16cid:durableId="56561705">
    <w:abstractNumId w:val="7"/>
  </w:num>
  <w:num w:numId="1771" w16cid:durableId="541333423">
    <w:abstractNumId w:val="0"/>
  </w:num>
  <w:num w:numId="1772" w16cid:durableId="984353065">
    <w:abstractNumId w:val="1"/>
  </w:num>
  <w:num w:numId="1773" w16cid:durableId="1428040235">
    <w:abstractNumId w:val="2"/>
  </w:num>
  <w:num w:numId="1774" w16cid:durableId="1322007598">
    <w:abstractNumId w:val="3"/>
  </w:num>
  <w:num w:numId="1775" w16cid:durableId="306328434">
    <w:abstractNumId w:val="4"/>
  </w:num>
  <w:num w:numId="1776" w16cid:durableId="396317295">
    <w:abstractNumId w:val="5"/>
  </w:num>
  <w:num w:numId="1777" w16cid:durableId="2103377944">
    <w:abstractNumId w:val="6"/>
  </w:num>
  <w:num w:numId="1778" w16cid:durableId="515968921">
    <w:abstractNumId w:val="7"/>
  </w:num>
  <w:num w:numId="1779" w16cid:durableId="1585260535">
    <w:abstractNumId w:val="0"/>
  </w:num>
  <w:num w:numId="1780" w16cid:durableId="374622881">
    <w:abstractNumId w:val="1"/>
  </w:num>
  <w:num w:numId="1781" w16cid:durableId="190191393">
    <w:abstractNumId w:val="2"/>
  </w:num>
  <w:num w:numId="1782" w16cid:durableId="867718824">
    <w:abstractNumId w:val="3"/>
  </w:num>
  <w:num w:numId="1783" w16cid:durableId="900555108">
    <w:abstractNumId w:val="4"/>
  </w:num>
  <w:num w:numId="1784" w16cid:durableId="354774248">
    <w:abstractNumId w:val="5"/>
  </w:num>
  <w:num w:numId="1785" w16cid:durableId="131757200">
    <w:abstractNumId w:val="6"/>
  </w:num>
  <w:num w:numId="1786" w16cid:durableId="833422534">
    <w:abstractNumId w:val="7"/>
  </w:num>
  <w:num w:numId="1787" w16cid:durableId="1344473003">
    <w:abstractNumId w:val="0"/>
  </w:num>
  <w:num w:numId="1788" w16cid:durableId="801727890">
    <w:abstractNumId w:val="1"/>
  </w:num>
  <w:num w:numId="1789" w16cid:durableId="730689684">
    <w:abstractNumId w:val="2"/>
  </w:num>
  <w:num w:numId="1790" w16cid:durableId="1389306168">
    <w:abstractNumId w:val="82"/>
  </w:num>
  <w:num w:numId="1791" w16cid:durableId="108939919">
    <w:abstractNumId w:val="35"/>
  </w:num>
  <w:num w:numId="1792" w16cid:durableId="604729174">
    <w:abstractNumId w:val="16"/>
  </w:num>
  <w:num w:numId="1793" w16cid:durableId="162668534">
    <w:abstractNumId w:val="58"/>
  </w:num>
  <w:num w:numId="1794" w16cid:durableId="1383485742">
    <w:abstractNumId w:val="78"/>
  </w:num>
  <w:num w:numId="1795" w16cid:durableId="214774981">
    <w:abstractNumId w:val="33"/>
  </w:num>
  <w:num w:numId="1796" w16cid:durableId="809907223">
    <w:abstractNumId w:val="9"/>
  </w:num>
  <w:num w:numId="1797" w16cid:durableId="432214172">
    <w:abstractNumId w:val="19"/>
  </w:num>
  <w:num w:numId="1798" w16cid:durableId="1555653590">
    <w:abstractNumId w:val="52"/>
  </w:num>
  <w:num w:numId="1799" w16cid:durableId="1311906052">
    <w:abstractNumId w:val="83"/>
  </w:num>
  <w:num w:numId="1800" w16cid:durableId="1508597989">
    <w:abstractNumId w:val="87"/>
  </w:num>
  <w:num w:numId="1801" w16cid:durableId="109669007">
    <w:abstractNumId w:val="61"/>
  </w:num>
  <w:num w:numId="1802" w16cid:durableId="1022242702">
    <w:abstractNumId w:val="20"/>
  </w:num>
  <w:num w:numId="1803" w16cid:durableId="607392360">
    <w:abstractNumId w:val="46"/>
  </w:num>
  <w:num w:numId="1804" w16cid:durableId="1178152522">
    <w:abstractNumId w:val="66"/>
  </w:num>
  <w:num w:numId="1805" w16cid:durableId="2092316838">
    <w:abstractNumId w:val="41"/>
  </w:num>
  <w:num w:numId="1806" w16cid:durableId="1734888916">
    <w:abstractNumId w:val="76"/>
  </w:num>
  <w:num w:numId="1807" w16cid:durableId="202403157">
    <w:abstractNumId w:val="48"/>
  </w:num>
  <w:num w:numId="1808" w16cid:durableId="553541535">
    <w:abstractNumId w:val="67"/>
  </w:num>
  <w:num w:numId="1809" w16cid:durableId="439959296">
    <w:abstractNumId w:val="24"/>
  </w:num>
  <w:num w:numId="1810" w16cid:durableId="321738242">
    <w:abstractNumId w:val="70"/>
  </w:num>
  <w:num w:numId="1811" w16cid:durableId="1491557225">
    <w:abstractNumId w:val="28"/>
  </w:num>
  <w:num w:numId="1812" w16cid:durableId="533424568">
    <w:abstractNumId w:val="32"/>
  </w:num>
  <w:num w:numId="1813" w16cid:durableId="369913676">
    <w:abstractNumId w:val="49"/>
  </w:num>
  <w:num w:numId="1814" w16cid:durableId="321392836">
    <w:abstractNumId w:val="80"/>
  </w:num>
  <w:num w:numId="1815" w16cid:durableId="1886865993">
    <w:abstractNumId w:val="31"/>
  </w:num>
  <w:num w:numId="1816" w16cid:durableId="116725456">
    <w:abstractNumId w:val="15"/>
  </w:num>
  <w:num w:numId="1817" w16cid:durableId="1534264567">
    <w:abstractNumId w:val="8"/>
  </w:num>
  <w:num w:numId="1818" w16cid:durableId="343047735">
    <w:abstractNumId w:val="91"/>
  </w:num>
  <w:num w:numId="1819" w16cid:durableId="1582520756">
    <w:abstractNumId w:val="11"/>
  </w:num>
  <w:num w:numId="1820" w16cid:durableId="257910974">
    <w:abstractNumId w:val="60"/>
  </w:num>
  <w:num w:numId="1821" w16cid:durableId="340356614">
    <w:abstractNumId w:val="86"/>
  </w:num>
  <w:num w:numId="1822" w16cid:durableId="847209395">
    <w:abstractNumId w:val="38"/>
  </w:num>
  <w:num w:numId="1823" w16cid:durableId="143393275">
    <w:abstractNumId w:val="68"/>
  </w:num>
  <w:num w:numId="1824" w16cid:durableId="367340977">
    <w:abstractNumId w:val="56"/>
  </w:num>
  <w:num w:numId="1825" w16cid:durableId="6605473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6" w16cid:durableId="209501065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7" w16cid:durableId="890458286">
    <w:abstractNumId w:val="63"/>
  </w:num>
  <w:num w:numId="1828" w16cid:durableId="1965769594">
    <w:abstractNumId w:val="39"/>
  </w:num>
  <w:num w:numId="1829" w16cid:durableId="1834104463">
    <w:abstractNumId w:val="3"/>
  </w:num>
  <w:num w:numId="1830" w16cid:durableId="611133827">
    <w:abstractNumId w:val="4"/>
  </w:num>
  <w:num w:numId="1831" w16cid:durableId="1623726451">
    <w:abstractNumId w:val="5"/>
  </w:num>
  <w:num w:numId="1832" w16cid:durableId="2137599631">
    <w:abstractNumId w:val="6"/>
  </w:num>
  <w:num w:numId="1833" w16cid:durableId="1721246466">
    <w:abstractNumId w:val="7"/>
  </w:num>
  <w:num w:numId="1834" w16cid:durableId="1617911886">
    <w:abstractNumId w:val="0"/>
  </w:num>
  <w:num w:numId="1835" w16cid:durableId="5182612">
    <w:abstractNumId w:val="1"/>
  </w:num>
  <w:num w:numId="1836" w16cid:durableId="1580945294">
    <w:abstractNumId w:val="2"/>
  </w:num>
  <w:num w:numId="1837" w16cid:durableId="1265770551">
    <w:abstractNumId w:val="3"/>
  </w:num>
  <w:num w:numId="1838" w16cid:durableId="348995143">
    <w:abstractNumId w:val="4"/>
  </w:num>
  <w:num w:numId="1839" w16cid:durableId="917520970">
    <w:abstractNumId w:val="5"/>
  </w:num>
  <w:num w:numId="1840" w16cid:durableId="2061711276">
    <w:abstractNumId w:val="6"/>
  </w:num>
  <w:num w:numId="1841" w16cid:durableId="1100832314">
    <w:abstractNumId w:val="7"/>
  </w:num>
  <w:num w:numId="1842" w16cid:durableId="441607247">
    <w:abstractNumId w:val="0"/>
  </w:num>
  <w:num w:numId="1843" w16cid:durableId="2131046235">
    <w:abstractNumId w:val="1"/>
  </w:num>
  <w:num w:numId="1844" w16cid:durableId="1919946513">
    <w:abstractNumId w:val="2"/>
  </w:num>
  <w:num w:numId="1845" w16cid:durableId="150216698">
    <w:abstractNumId w:val="3"/>
  </w:num>
  <w:num w:numId="1846" w16cid:durableId="523323461">
    <w:abstractNumId w:val="4"/>
  </w:num>
  <w:num w:numId="1847" w16cid:durableId="157817356">
    <w:abstractNumId w:val="5"/>
  </w:num>
  <w:num w:numId="1848" w16cid:durableId="1004481367">
    <w:abstractNumId w:val="6"/>
  </w:num>
  <w:num w:numId="1849" w16cid:durableId="53357526">
    <w:abstractNumId w:val="7"/>
  </w:num>
  <w:num w:numId="1850" w16cid:durableId="1487041927">
    <w:abstractNumId w:val="0"/>
  </w:num>
  <w:num w:numId="1851" w16cid:durableId="1527908071">
    <w:abstractNumId w:val="1"/>
  </w:num>
  <w:num w:numId="1852" w16cid:durableId="2096978445">
    <w:abstractNumId w:val="2"/>
  </w:num>
  <w:num w:numId="1853" w16cid:durableId="197400326">
    <w:abstractNumId w:val="3"/>
  </w:num>
  <w:num w:numId="1854" w16cid:durableId="562909922">
    <w:abstractNumId w:val="4"/>
  </w:num>
  <w:num w:numId="1855" w16cid:durableId="608584008">
    <w:abstractNumId w:val="5"/>
  </w:num>
  <w:num w:numId="1856" w16cid:durableId="1363244000">
    <w:abstractNumId w:val="6"/>
  </w:num>
  <w:num w:numId="1857" w16cid:durableId="1100030081">
    <w:abstractNumId w:val="7"/>
  </w:num>
  <w:num w:numId="1858" w16cid:durableId="186450656">
    <w:abstractNumId w:val="0"/>
  </w:num>
  <w:num w:numId="1859" w16cid:durableId="1598245875">
    <w:abstractNumId w:val="1"/>
  </w:num>
  <w:num w:numId="1860" w16cid:durableId="73940319">
    <w:abstractNumId w:val="2"/>
  </w:num>
  <w:num w:numId="1861" w16cid:durableId="1623146217">
    <w:abstractNumId w:val="3"/>
  </w:num>
  <w:num w:numId="1862" w16cid:durableId="657224371">
    <w:abstractNumId w:val="4"/>
  </w:num>
  <w:num w:numId="1863" w16cid:durableId="26026990">
    <w:abstractNumId w:val="5"/>
  </w:num>
  <w:num w:numId="1864" w16cid:durableId="77023061">
    <w:abstractNumId w:val="6"/>
  </w:num>
  <w:num w:numId="1865" w16cid:durableId="1341004962">
    <w:abstractNumId w:val="7"/>
  </w:num>
  <w:num w:numId="1866" w16cid:durableId="1820801072">
    <w:abstractNumId w:val="0"/>
  </w:num>
  <w:num w:numId="1867" w16cid:durableId="487399743">
    <w:abstractNumId w:val="1"/>
  </w:num>
  <w:num w:numId="1868" w16cid:durableId="1197696906">
    <w:abstractNumId w:val="2"/>
  </w:num>
  <w:num w:numId="1869" w16cid:durableId="630133258">
    <w:abstractNumId w:val="3"/>
  </w:num>
  <w:num w:numId="1870" w16cid:durableId="1355112513">
    <w:abstractNumId w:val="4"/>
  </w:num>
  <w:num w:numId="1871" w16cid:durableId="185406561">
    <w:abstractNumId w:val="5"/>
  </w:num>
  <w:num w:numId="1872" w16cid:durableId="1540974347">
    <w:abstractNumId w:val="6"/>
  </w:num>
  <w:num w:numId="1873" w16cid:durableId="1337268795">
    <w:abstractNumId w:val="7"/>
  </w:num>
  <w:num w:numId="1874" w16cid:durableId="1145003120">
    <w:abstractNumId w:val="0"/>
  </w:num>
  <w:num w:numId="1875" w16cid:durableId="806968568">
    <w:abstractNumId w:val="1"/>
  </w:num>
  <w:num w:numId="1876" w16cid:durableId="733088227">
    <w:abstractNumId w:val="2"/>
  </w:num>
  <w:num w:numId="1877" w16cid:durableId="1018044829">
    <w:abstractNumId w:val="3"/>
  </w:num>
  <w:num w:numId="1878" w16cid:durableId="433280849">
    <w:abstractNumId w:val="4"/>
  </w:num>
  <w:num w:numId="1879" w16cid:durableId="1099760367">
    <w:abstractNumId w:val="5"/>
  </w:num>
  <w:num w:numId="1880" w16cid:durableId="407460278">
    <w:abstractNumId w:val="6"/>
  </w:num>
  <w:num w:numId="1881" w16cid:durableId="925311582">
    <w:abstractNumId w:val="7"/>
  </w:num>
  <w:num w:numId="1882" w16cid:durableId="854076109">
    <w:abstractNumId w:val="0"/>
  </w:num>
  <w:num w:numId="1883" w16cid:durableId="2116899961">
    <w:abstractNumId w:val="1"/>
  </w:num>
  <w:num w:numId="1884" w16cid:durableId="438649386">
    <w:abstractNumId w:val="2"/>
  </w:num>
  <w:num w:numId="1885" w16cid:durableId="936326777">
    <w:abstractNumId w:val="3"/>
  </w:num>
  <w:num w:numId="1886" w16cid:durableId="1015809727">
    <w:abstractNumId w:val="4"/>
  </w:num>
  <w:num w:numId="1887" w16cid:durableId="1443308508">
    <w:abstractNumId w:val="5"/>
  </w:num>
  <w:num w:numId="1888" w16cid:durableId="2132505654">
    <w:abstractNumId w:val="6"/>
  </w:num>
  <w:num w:numId="1889" w16cid:durableId="1733771429">
    <w:abstractNumId w:val="7"/>
  </w:num>
  <w:num w:numId="1890" w16cid:durableId="1693679112">
    <w:abstractNumId w:val="0"/>
  </w:num>
  <w:num w:numId="1891" w16cid:durableId="1816412394">
    <w:abstractNumId w:val="1"/>
  </w:num>
  <w:num w:numId="1892" w16cid:durableId="957953307">
    <w:abstractNumId w:val="2"/>
  </w:num>
  <w:num w:numId="1893" w16cid:durableId="1106729571">
    <w:abstractNumId w:val="17"/>
  </w:num>
  <w:num w:numId="1894" w16cid:durableId="542913227">
    <w:abstractNumId w:val="3"/>
  </w:num>
  <w:num w:numId="1895" w16cid:durableId="7223940">
    <w:abstractNumId w:val="4"/>
  </w:num>
  <w:num w:numId="1896" w16cid:durableId="22218012">
    <w:abstractNumId w:val="5"/>
  </w:num>
  <w:num w:numId="1897" w16cid:durableId="465048609">
    <w:abstractNumId w:val="6"/>
  </w:num>
  <w:num w:numId="1898" w16cid:durableId="319116706">
    <w:abstractNumId w:val="7"/>
  </w:num>
  <w:num w:numId="1899" w16cid:durableId="1306743603">
    <w:abstractNumId w:val="0"/>
  </w:num>
  <w:num w:numId="1900" w16cid:durableId="1102604247">
    <w:abstractNumId w:val="1"/>
  </w:num>
  <w:num w:numId="1901" w16cid:durableId="981232366">
    <w:abstractNumId w:val="2"/>
  </w:num>
  <w:num w:numId="1902" w16cid:durableId="1896771110">
    <w:abstractNumId w:val="17"/>
  </w:num>
  <w:num w:numId="1903" w16cid:durableId="624584131">
    <w:abstractNumId w:val="3"/>
  </w:num>
  <w:num w:numId="1904" w16cid:durableId="2113088089">
    <w:abstractNumId w:val="4"/>
  </w:num>
  <w:num w:numId="1905" w16cid:durableId="86923161">
    <w:abstractNumId w:val="5"/>
  </w:num>
  <w:num w:numId="1906" w16cid:durableId="1056902830">
    <w:abstractNumId w:val="6"/>
  </w:num>
  <w:num w:numId="1907" w16cid:durableId="1355617793">
    <w:abstractNumId w:val="7"/>
  </w:num>
  <w:num w:numId="1908" w16cid:durableId="6910286">
    <w:abstractNumId w:val="0"/>
  </w:num>
  <w:num w:numId="1909" w16cid:durableId="1044719134">
    <w:abstractNumId w:val="1"/>
  </w:num>
  <w:num w:numId="1910" w16cid:durableId="1696231404">
    <w:abstractNumId w:val="2"/>
  </w:num>
  <w:num w:numId="1911" w16cid:durableId="1362516523">
    <w:abstractNumId w:val="3"/>
  </w:num>
  <w:num w:numId="1912" w16cid:durableId="130828960">
    <w:abstractNumId w:val="4"/>
  </w:num>
  <w:num w:numId="1913" w16cid:durableId="326329969">
    <w:abstractNumId w:val="5"/>
  </w:num>
  <w:num w:numId="1914" w16cid:durableId="1537112036">
    <w:abstractNumId w:val="6"/>
  </w:num>
  <w:num w:numId="1915" w16cid:durableId="1050568053">
    <w:abstractNumId w:val="7"/>
  </w:num>
  <w:num w:numId="1916" w16cid:durableId="788474177">
    <w:abstractNumId w:val="0"/>
  </w:num>
  <w:num w:numId="1917" w16cid:durableId="2128038745">
    <w:abstractNumId w:val="1"/>
  </w:num>
  <w:num w:numId="1918" w16cid:durableId="1129979019">
    <w:abstractNumId w:val="2"/>
  </w:num>
  <w:num w:numId="1919" w16cid:durableId="832837232">
    <w:abstractNumId w:val="3"/>
  </w:num>
  <w:num w:numId="1920" w16cid:durableId="2008631333">
    <w:abstractNumId w:val="4"/>
  </w:num>
  <w:num w:numId="1921" w16cid:durableId="75977000">
    <w:abstractNumId w:val="5"/>
  </w:num>
  <w:num w:numId="1922" w16cid:durableId="112866398">
    <w:abstractNumId w:val="6"/>
  </w:num>
  <w:num w:numId="1923" w16cid:durableId="805438267">
    <w:abstractNumId w:val="7"/>
  </w:num>
  <w:num w:numId="1924" w16cid:durableId="1596471631">
    <w:abstractNumId w:val="0"/>
  </w:num>
  <w:num w:numId="1925" w16cid:durableId="887687105">
    <w:abstractNumId w:val="1"/>
  </w:num>
  <w:num w:numId="1926" w16cid:durableId="824857806">
    <w:abstractNumId w:val="2"/>
  </w:num>
  <w:num w:numId="1927" w16cid:durableId="1902062283">
    <w:abstractNumId w:val="3"/>
  </w:num>
  <w:num w:numId="1928" w16cid:durableId="1382711055">
    <w:abstractNumId w:val="4"/>
  </w:num>
  <w:num w:numId="1929" w16cid:durableId="737632600">
    <w:abstractNumId w:val="5"/>
  </w:num>
  <w:num w:numId="1930" w16cid:durableId="1772889789">
    <w:abstractNumId w:val="6"/>
  </w:num>
  <w:num w:numId="1931" w16cid:durableId="1824394286">
    <w:abstractNumId w:val="7"/>
  </w:num>
  <w:num w:numId="1932" w16cid:durableId="1584485071">
    <w:abstractNumId w:val="0"/>
  </w:num>
  <w:num w:numId="1933" w16cid:durableId="1009024101">
    <w:abstractNumId w:val="1"/>
  </w:num>
  <w:num w:numId="1934" w16cid:durableId="1197550212">
    <w:abstractNumId w:val="2"/>
  </w:num>
  <w:num w:numId="1935" w16cid:durableId="867913274">
    <w:abstractNumId w:val="3"/>
  </w:num>
  <w:num w:numId="1936" w16cid:durableId="108863305">
    <w:abstractNumId w:val="4"/>
  </w:num>
  <w:num w:numId="1937" w16cid:durableId="1568105823">
    <w:abstractNumId w:val="5"/>
  </w:num>
  <w:num w:numId="1938" w16cid:durableId="1756131002">
    <w:abstractNumId w:val="6"/>
  </w:num>
  <w:num w:numId="1939" w16cid:durableId="15666669">
    <w:abstractNumId w:val="7"/>
  </w:num>
  <w:num w:numId="1940" w16cid:durableId="968588433">
    <w:abstractNumId w:val="0"/>
  </w:num>
  <w:num w:numId="1941" w16cid:durableId="1456023158">
    <w:abstractNumId w:val="1"/>
  </w:num>
  <w:num w:numId="1942" w16cid:durableId="1096947580">
    <w:abstractNumId w:val="2"/>
  </w:num>
  <w:num w:numId="1943" w16cid:durableId="946699373">
    <w:abstractNumId w:val="3"/>
  </w:num>
  <w:num w:numId="1944" w16cid:durableId="1784878363">
    <w:abstractNumId w:val="4"/>
  </w:num>
  <w:num w:numId="1945" w16cid:durableId="1450009033">
    <w:abstractNumId w:val="5"/>
  </w:num>
  <w:num w:numId="1946" w16cid:durableId="1923368162">
    <w:abstractNumId w:val="6"/>
  </w:num>
  <w:num w:numId="1947" w16cid:durableId="1951861363">
    <w:abstractNumId w:val="7"/>
  </w:num>
  <w:num w:numId="1948" w16cid:durableId="1931111910">
    <w:abstractNumId w:val="0"/>
  </w:num>
  <w:num w:numId="1949" w16cid:durableId="1457413145">
    <w:abstractNumId w:val="1"/>
  </w:num>
  <w:num w:numId="1950" w16cid:durableId="1158810438">
    <w:abstractNumId w:val="2"/>
  </w:num>
  <w:num w:numId="1951" w16cid:durableId="871528516">
    <w:abstractNumId w:val="36"/>
  </w:num>
  <w:num w:numId="1952" w16cid:durableId="1071272924">
    <w:abstractNumId w:val="3"/>
  </w:num>
  <w:num w:numId="1953" w16cid:durableId="2359751">
    <w:abstractNumId w:val="4"/>
  </w:num>
  <w:num w:numId="1954" w16cid:durableId="126432277">
    <w:abstractNumId w:val="5"/>
  </w:num>
  <w:num w:numId="1955" w16cid:durableId="73938008">
    <w:abstractNumId w:val="6"/>
  </w:num>
  <w:num w:numId="1956" w16cid:durableId="350106350">
    <w:abstractNumId w:val="7"/>
  </w:num>
  <w:num w:numId="1957" w16cid:durableId="272907696">
    <w:abstractNumId w:val="0"/>
  </w:num>
  <w:num w:numId="1958" w16cid:durableId="255285724">
    <w:abstractNumId w:val="1"/>
  </w:num>
  <w:num w:numId="1959" w16cid:durableId="574780580">
    <w:abstractNumId w:val="2"/>
  </w:num>
  <w:num w:numId="1960" w16cid:durableId="1027948235">
    <w:abstractNumId w:val="3"/>
  </w:num>
  <w:num w:numId="1961" w16cid:durableId="1780828486">
    <w:abstractNumId w:val="4"/>
  </w:num>
  <w:num w:numId="1962" w16cid:durableId="1248728486">
    <w:abstractNumId w:val="5"/>
  </w:num>
  <w:num w:numId="1963" w16cid:durableId="1812480312">
    <w:abstractNumId w:val="6"/>
  </w:num>
  <w:num w:numId="1964" w16cid:durableId="1229264808">
    <w:abstractNumId w:val="7"/>
  </w:num>
  <w:num w:numId="1965" w16cid:durableId="1662153884">
    <w:abstractNumId w:val="0"/>
  </w:num>
  <w:num w:numId="1966" w16cid:durableId="1265070653">
    <w:abstractNumId w:val="1"/>
  </w:num>
  <w:num w:numId="1967" w16cid:durableId="470564798">
    <w:abstractNumId w:val="2"/>
  </w:num>
  <w:num w:numId="1968" w16cid:durableId="221721677">
    <w:abstractNumId w:val="3"/>
  </w:num>
  <w:num w:numId="1969" w16cid:durableId="37290416">
    <w:abstractNumId w:val="4"/>
  </w:num>
  <w:num w:numId="1970" w16cid:durableId="1658460742">
    <w:abstractNumId w:val="5"/>
  </w:num>
  <w:num w:numId="1971" w16cid:durableId="1977027015">
    <w:abstractNumId w:val="6"/>
  </w:num>
  <w:num w:numId="1972" w16cid:durableId="1725132127">
    <w:abstractNumId w:val="7"/>
  </w:num>
  <w:num w:numId="1973" w16cid:durableId="1026521311">
    <w:abstractNumId w:val="0"/>
  </w:num>
  <w:num w:numId="1974" w16cid:durableId="169295042">
    <w:abstractNumId w:val="1"/>
  </w:num>
  <w:num w:numId="1975" w16cid:durableId="1325544818">
    <w:abstractNumId w:val="2"/>
  </w:num>
  <w:num w:numId="1976" w16cid:durableId="112335639">
    <w:abstractNumId w:val="3"/>
  </w:num>
  <w:num w:numId="1977" w16cid:durableId="934480577">
    <w:abstractNumId w:val="4"/>
  </w:num>
  <w:num w:numId="1978" w16cid:durableId="849757811">
    <w:abstractNumId w:val="5"/>
  </w:num>
  <w:num w:numId="1979" w16cid:durableId="1972441075">
    <w:abstractNumId w:val="6"/>
  </w:num>
  <w:num w:numId="1980" w16cid:durableId="681443875">
    <w:abstractNumId w:val="7"/>
  </w:num>
  <w:num w:numId="1981" w16cid:durableId="664630402">
    <w:abstractNumId w:val="0"/>
  </w:num>
  <w:num w:numId="1982" w16cid:durableId="825055466">
    <w:abstractNumId w:val="1"/>
  </w:num>
  <w:num w:numId="1983" w16cid:durableId="1698382349">
    <w:abstractNumId w:val="2"/>
  </w:num>
  <w:num w:numId="1984" w16cid:durableId="560016619">
    <w:abstractNumId w:val="3"/>
  </w:num>
  <w:num w:numId="1985" w16cid:durableId="425342747">
    <w:abstractNumId w:val="4"/>
  </w:num>
  <w:num w:numId="1986" w16cid:durableId="389693566">
    <w:abstractNumId w:val="5"/>
  </w:num>
  <w:num w:numId="1987" w16cid:durableId="1643847940">
    <w:abstractNumId w:val="6"/>
  </w:num>
  <w:num w:numId="1988" w16cid:durableId="361781993">
    <w:abstractNumId w:val="7"/>
  </w:num>
  <w:num w:numId="1989" w16cid:durableId="1530802408">
    <w:abstractNumId w:val="0"/>
  </w:num>
  <w:num w:numId="1990" w16cid:durableId="1055472662">
    <w:abstractNumId w:val="1"/>
  </w:num>
  <w:num w:numId="1991" w16cid:durableId="1268200438">
    <w:abstractNumId w:val="2"/>
  </w:num>
  <w:num w:numId="1992" w16cid:durableId="370768690">
    <w:abstractNumId w:val="3"/>
  </w:num>
  <w:num w:numId="1993" w16cid:durableId="1230772921">
    <w:abstractNumId w:val="4"/>
  </w:num>
  <w:num w:numId="1994" w16cid:durableId="108935098">
    <w:abstractNumId w:val="5"/>
  </w:num>
  <w:num w:numId="1995" w16cid:durableId="672682959">
    <w:abstractNumId w:val="6"/>
  </w:num>
  <w:num w:numId="1996" w16cid:durableId="1153642794">
    <w:abstractNumId w:val="7"/>
  </w:num>
  <w:num w:numId="1997" w16cid:durableId="2125149903">
    <w:abstractNumId w:val="0"/>
  </w:num>
  <w:num w:numId="1998" w16cid:durableId="2130738142">
    <w:abstractNumId w:val="1"/>
  </w:num>
  <w:num w:numId="1999" w16cid:durableId="694889047">
    <w:abstractNumId w:val="2"/>
  </w:num>
  <w:num w:numId="2000" w16cid:durableId="2039550749">
    <w:abstractNumId w:val="3"/>
  </w:num>
  <w:num w:numId="2001" w16cid:durableId="415447111">
    <w:abstractNumId w:val="4"/>
  </w:num>
  <w:num w:numId="2002" w16cid:durableId="721752295">
    <w:abstractNumId w:val="43"/>
  </w:num>
  <w:num w:numId="2003" w16cid:durableId="2097706460">
    <w:abstractNumId w:val="64"/>
  </w:num>
  <w:num w:numId="2004" w16cid:durableId="1425833182">
    <w:abstractNumId w:val="72"/>
  </w:num>
  <w:num w:numId="2005" w16cid:durableId="2093352033">
    <w:abstractNumId w:val="34"/>
  </w:num>
  <w:num w:numId="2006" w16cid:durableId="208884617">
    <w:abstractNumId w:val="23"/>
  </w:num>
  <w:num w:numId="2007" w16cid:durableId="233585366">
    <w:abstractNumId w:val="69"/>
  </w:num>
  <w:num w:numId="2008" w16cid:durableId="1639919461">
    <w:abstractNumId w:val="51"/>
  </w:num>
  <w:num w:numId="2009" w16cid:durableId="2093118081">
    <w:abstractNumId w:val="26"/>
  </w:num>
  <w:num w:numId="2010" w16cid:durableId="1503158609">
    <w:abstractNumId w:val="27"/>
  </w:num>
  <w:num w:numId="2011" w16cid:durableId="934288322">
    <w:abstractNumId w:val="29"/>
  </w:num>
  <w:num w:numId="2012" w16cid:durableId="1383362468">
    <w:abstractNumId w:val="37"/>
  </w:num>
  <w:num w:numId="2013" w16cid:durableId="1454405520">
    <w:abstractNumId w:val="30"/>
  </w:num>
  <w:num w:numId="2014" w16cid:durableId="833375411">
    <w:abstractNumId w:val="22"/>
  </w:num>
  <w:num w:numId="2015" w16cid:durableId="418210416">
    <w:abstractNumId w:val="77"/>
  </w:num>
  <w:num w:numId="2016" w16cid:durableId="1597857916">
    <w:abstractNumId w:val="55"/>
  </w:num>
  <w:num w:numId="2017" w16cid:durableId="1901287492">
    <w:abstractNumId w:val="85"/>
  </w:num>
  <w:num w:numId="2018" w16cid:durableId="1479111235">
    <w:abstractNumId w:val="65"/>
  </w:num>
  <w:num w:numId="2019" w16cid:durableId="1675839318">
    <w:abstractNumId w:val="10"/>
  </w:num>
  <w:num w:numId="2020" w16cid:durableId="476260558">
    <w:abstractNumId w:val="75"/>
  </w:num>
  <w:num w:numId="2021" w16cid:durableId="1065838716">
    <w:abstractNumId w:val="47"/>
  </w:num>
  <w:num w:numId="2022" w16cid:durableId="2029789960">
    <w:abstractNumId w:val="42"/>
  </w:num>
  <w:num w:numId="2023" w16cid:durableId="1136069389">
    <w:abstractNumId w:val="88"/>
  </w:num>
  <w:num w:numId="2024" w16cid:durableId="1673340671">
    <w:abstractNumId w:val="5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156"/>
  <w:displayBackgroundShape/>
  <w:gutterAtTop/>
  <w:proofState w:spelling="clean" w:grammar="clean"/>
  <w:attachedTemplate r:id="rId1"/>
  <w:stylePaneFormatFilter w:val="1004" w:allStyles="0" w:alternateStyleNames="0" w:clearFormatting="1" w:customStyles="0" w:directFormattingOnNumbering="0" w:directFormattingOnParagraphs="0" w:directFormattingOnRuns="0" w:directFormattingOnTables="0" w:headingStyles="0" w:latentStyles="1" w:numberingStyles="0" w:stylesInUse="0" w:tableStyles="0" w:top3HeadingStyles="0" w:visibleStyles="0"/>
  <w:stylePaneSortMethod w:val="name"/>
  <w:defaultTabStop w:val="284"/>
  <w:autoHyphenation/>
  <w:evenAndOddHeaders/>
  <w:drawingGridHorizontalSpacing w:val="10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D95"/>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2C59"/>
    <w:rsid w:val="00013641"/>
    <w:rsid w:val="00013BC3"/>
    <w:rsid w:val="00013E84"/>
    <w:rsid w:val="0001424A"/>
    <w:rsid w:val="0001431C"/>
    <w:rsid w:val="0001482C"/>
    <w:rsid w:val="00014D29"/>
    <w:rsid w:val="000155F0"/>
    <w:rsid w:val="000157CF"/>
    <w:rsid w:val="00015A22"/>
    <w:rsid w:val="00016541"/>
    <w:rsid w:val="000166CA"/>
    <w:rsid w:val="000168DE"/>
    <w:rsid w:val="0001735B"/>
    <w:rsid w:val="0001771C"/>
    <w:rsid w:val="00020441"/>
    <w:rsid w:val="000206F1"/>
    <w:rsid w:val="00021298"/>
    <w:rsid w:val="00021ED5"/>
    <w:rsid w:val="00021FFB"/>
    <w:rsid w:val="000224FF"/>
    <w:rsid w:val="00022DD3"/>
    <w:rsid w:val="00023E81"/>
    <w:rsid w:val="00023F2D"/>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67F"/>
    <w:rsid w:val="00032932"/>
    <w:rsid w:val="00033124"/>
    <w:rsid w:val="000335D5"/>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1C"/>
    <w:rsid w:val="00042BB1"/>
    <w:rsid w:val="00043204"/>
    <w:rsid w:val="000436EC"/>
    <w:rsid w:val="00043931"/>
    <w:rsid w:val="0004435E"/>
    <w:rsid w:val="00044686"/>
    <w:rsid w:val="000448BE"/>
    <w:rsid w:val="00044AF0"/>
    <w:rsid w:val="00044FE2"/>
    <w:rsid w:val="00045038"/>
    <w:rsid w:val="000456D3"/>
    <w:rsid w:val="00046670"/>
    <w:rsid w:val="0004671E"/>
    <w:rsid w:val="000470AE"/>
    <w:rsid w:val="00047976"/>
    <w:rsid w:val="00047A92"/>
    <w:rsid w:val="00047CF6"/>
    <w:rsid w:val="0005011A"/>
    <w:rsid w:val="000501A4"/>
    <w:rsid w:val="00050419"/>
    <w:rsid w:val="00050995"/>
    <w:rsid w:val="00050BDE"/>
    <w:rsid w:val="00050DDE"/>
    <w:rsid w:val="00051A48"/>
    <w:rsid w:val="0005218A"/>
    <w:rsid w:val="00052281"/>
    <w:rsid w:val="00052AE4"/>
    <w:rsid w:val="00052E94"/>
    <w:rsid w:val="000532AA"/>
    <w:rsid w:val="00053AA7"/>
    <w:rsid w:val="00053D09"/>
    <w:rsid w:val="00054562"/>
    <w:rsid w:val="000549B9"/>
    <w:rsid w:val="00054B57"/>
    <w:rsid w:val="0005582D"/>
    <w:rsid w:val="0005596D"/>
    <w:rsid w:val="00055BE3"/>
    <w:rsid w:val="00055CB5"/>
    <w:rsid w:val="00055E07"/>
    <w:rsid w:val="00055E4C"/>
    <w:rsid w:val="00055EC9"/>
    <w:rsid w:val="00056B3E"/>
    <w:rsid w:val="000571B9"/>
    <w:rsid w:val="0005725C"/>
    <w:rsid w:val="00057574"/>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3C0B"/>
    <w:rsid w:val="0006411D"/>
    <w:rsid w:val="000644E4"/>
    <w:rsid w:val="0006456C"/>
    <w:rsid w:val="00064637"/>
    <w:rsid w:val="000651DF"/>
    <w:rsid w:val="00066AF6"/>
    <w:rsid w:val="00066F43"/>
    <w:rsid w:val="000670FC"/>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7176"/>
    <w:rsid w:val="00087686"/>
    <w:rsid w:val="00087F13"/>
    <w:rsid w:val="000901C8"/>
    <w:rsid w:val="0009042C"/>
    <w:rsid w:val="00090633"/>
    <w:rsid w:val="000907D0"/>
    <w:rsid w:val="00091397"/>
    <w:rsid w:val="00091811"/>
    <w:rsid w:val="00091A72"/>
    <w:rsid w:val="000921B7"/>
    <w:rsid w:val="00092EAB"/>
    <w:rsid w:val="0009349C"/>
    <w:rsid w:val="00093B10"/>
    <w:rsid w:val="00093E30"/>
    <w:rsid w:val="0009432F"/>
    <w:rsid w:val="00094CA7"/>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22CF"/>
    <w:rsid w:val="000A26F1"/>
    <w:rsid w:val="000A2832"/>
    <w:rsid w:val="000A2BD8"/>
    <w:rsid w:val="000A3690"/>
    <w:rsid w:val="000A3E74"/>
    <w:rsid w:val="000A3ED4"/>
    <w:rsid w:val="000A3FCC"/>
    <w:rsid w:val="000A4686"/>
    <w:rsid w:val="000A5140"/>
    <w:rsid w:val="000A567C"/>
    <w:rsid w:val="000A5B75"/>
    <w:rsid w:val="000A65A9"/>
    <w:rsid w:val="000A69A7"/>
    <w:rsid w:val="000A6D5B"/>
    <w:rsid w:val="000A7523"/>
    <w:rsid w:val="000B03E7"/>
    <w:rsid w:val="000B0915"/>
    <w:rsid w:val="000B0929"/>
    <w:rsid w:val="000B0AB9"/>
    <w:rsid w:val="000B1102"/>
    <w:rsid w:val="000B153C"/>
    <w:rsid w:val="000B1C94"/>
    <w:rsid w:val="000B1CBD"/>
    <w:rsid w:val="000B2074"/>
    <w:rsid w:val="000B23E8"/>
    <w:rsid w:val="000B2C5B"/>
    <w:rsid w:val="000B2D9C"/>
    <w:rsid w:val="000B2DBE"/>
    <w:rsid w:val="000B3056"/>
    <w:rsid w:val="000B31AA"/>
    <w:rsid w:val="000B3A23"/>
    <w:rsid w:val="000B4419"/>
    <w:rsid w:val="000B463F"/>
    <w:rsid w:val="000B464E"/>
    <w:rsid w:val="000B4F23"/>
    <w:rsid w:val="000B55BB"/>
    <w:rsid w:val="000B597C"/>
    <w:rsid w:val="000B6604"/>
    <w:rsid w:val="000B7912"/>
    <w:rsid w:val="000B7B95"/>
    <w:rsid w:val="000B7D4C"/>
    <w:rsid w:val="000C05CB"/>
    <w:rsid w:val="000C089C"/>
    <w:rsid w:val="000C0AA1"/>
    <w:rsid w:val="000C0B98"/>
    <w:rsid w:val="000C0F17"/>
    <w:rsid w:val="000C0F60"/>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9B9"/>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158C"/>
    <w:rsid w:val="000F1D19"/>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CAD"/>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10D"/>
    <w:rsid w:val="0011146E"/>
    <w:rsid w:val="0011186B"/>
    <w:rsid w:val="00111AD4"/>
    <w:rsid w:val="00111F8A"/>
    <w:rsid w:val="00112134"/>
    <w:rsid w:val="001122C0"/>
    <w:rsid w:val="00112756"/>
    <w:rsid w:val="00112D92"/>
    <w:rsid w:val="00112E28"/>
    <w:rsid w:val="001138DB"/>
    <w:rsid w:val="00113C2F"/>
    <w:rsid w:val="00113E28"/>
    <w:rsid w:val="00114290"/>
    <w:rsid w:val="00114325"/>
    <w:rsid w:val="0011483D"/>
    <w:rsid w:val="00114C7A"/>
    <w:rsid w:val="00114E4E"/>
    <w:rsid w:val="00115432"/>
    <w:rsid w:val="001157CE"/>
    <w:rsid w:val="00115E66"/>
    <w:rsid w:val="00115EA3"/>
    <w:rsid w:val="00116816"/>
    <w:rsid w:val="0011694D"/>
    <w:rsid w:val="00116E1B"/>
    <w:rsid w:val="001172DF"/>
    <w:rsid w:val="00117408"/>
    <w:rsid w:val="00117C0E"/>
    <w:rsid w:val="00117DC2"/>
    <w:rsid w:val="0012052D"/>
    <w:rsid w:val="00120765"/>
    <w:rsid w:val="0012150C"/>
    <w:rsid w:val="00121682"/>
    <w:rsid w:val="00121EA1"/>
    <w:rsid w:val="0012279D"/>
    <w:rsid w:val="00122F2F"/>
    <w:rsid w:val="001239A8"/>
    <w:rsid w:val="001239E1"/>
    <w:rsid w:val="001243A4"/>
    <w:rsid w:val="001245C0"/>
    <w:rsid w:val="001247BA"/>
    <w:rsid w:val="00124DC1"/>
    <w:rsid w:val="00125628"/>
    <w:rsid w:val="00125881"/>
    <w:rsid w:val="001262F9"/>
    <w:rsid w:val="00126742"/>
    <w:rsid w:val="001268C7"/>
    <w:rsid w:val="0012703E"/>
    <w:rsid w:val="00127D9D"/>
    <w:rsid w:val="001305E5"/>
    <w:rsid w:val="00131349"/>
    <w:rsid w:val="0013138F"/>
    <w:rsid w:val="00131CCD"/>
    <w:rsid w:val="00132126"/>
    <w:rsid w:val="001321A1"/>
    <w:rsid w:val="0013302E"/>
    <w:rsid w:val="0013406B"/>
    <w:rsid w:val="00134F83"/>
    <w:rsid w:val="001354CB"/>
    <w:rsid w:val="00135695"/>
    <w:rsid w:val="00135742"/>
    <w:rsid w:val="00135811"/>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12F"/>
    <w:rsid w:val="001466D7"/>
    <w:rsid w:val="0014691B"/>
    <w:rsid w:val="001469CA"/>
    <w:rsid w:val="00146E34"/>
    <w:rsid w:val="0014715B"/>
    <w:rsid w:val="001475C5"/>
    <w:rsid w:val="0014760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2D2"/>
    <w:rsid w:val="001674FF"/>
    <w:rsid w:val="001675AA"/>
    <w:rsid w:val="00167D07"/>
    <w:rsid w:val="00170230"/>
    <w:rsid w:val="00170320"/>
    <w:rsid w:val="00170625"/>
    <w:rsid w:val="0017091D"/>
    <w:rsid w:val="00170DCB"/>
    <w:rsid w:val="001711EB"/>
    <w:rsid w:val="0017146B"/>
    <w:rsid w:val="00171552"/>
    <w:rsid w:val="00171B4A"/>
    <w:rsid w:val="0017200D"/>
    <w:rsid w:val="0017265F"/>
    <w:rsid w:val="001730B0"/>
    <w:rsid w:val="001739FC"/>
    <w:rsid w:val="00173FDD"/>
    <w:rsid w:val="001747CF"/>
    <w:rsid w:val="00174A21"/>
    <w:rsid w:val="00175053"/>
    <w:rsid w:val="0017513A"/>
    <w:rsid w:val="00175FE2"/>
    <w:rsid w:val="00176411"/>
    <w:rsid w:val="00176B96"/>
    <w:rsid w:val="00177D09"/>
    <w:rsid w:val="00177D2F"/>
    <w:rsid w:val="00180392"/>
    <w:rsid w:val="00180A11"/>
    <w:rsid w:val="001814DD"/>
    <w:rsid w:val="00181A6A"/>
    <w:rsid w:val="0018211F"/>
    <w:rsid w:val="001821A3"/>
    <w:rsid w:val="00182674"/>
    <w:rsid w:val="00182D37"/>
    <w:rsid w:val="00182DC0"/>
    <w:rsid w:val="00183085"/>
    <w:rsid w:val="001839FA"/>
    <w:rsid w:val="00183DDC"/>
    <w:rsid w:val="00184049"/>
    <w:rsid w:val="00184F85"/>
    <w:rsid w:val="0018505D"/>
    <w:rsid w:val="001850C6"/>
    <w:rsid w:val="00185228"/>
    <w:rsid w:val="0018586A"/>
    <w:rsid w:val="001858E5"/>
    <w:rsid w:val="00185AE7"/>
    <w:rsid w:val="00185B85"/>
    <w:rsid w:val="00185C35"/>
    <w:rsid w:val="00186BD2"/>
    <w:rsid w:val="0018758B"/>
    <w:rsid w:val="00187D1B"/>
    <w:rsid w:val="001900F7"/>
    <w:rsid w:val="0019015A"/>
    <w:rsid w:val="00190396"/>
    <w:rsid w:val="00190855"/>
    <w:rsid w:val="00190F93"/>
    <w:rsid w:val="00191775"/>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92A"/>
    <w:rsid w:val="001A4B1D"/>
    <w:rsid w:val="001A4C5A"/>
    <w:rsid w:val="001A4DB1"/>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0D2"/>
    <w:rsid w:val="001B65B8"/>
    <w:rsid w:val="001B6F86"/>
    <w:rsid w:val="001B70CA"/>
    <w:rsid w:val="001B75F0"/>
    <w:rsid w:val="001C00D8"/>
    <w:rsid w:val="001C057E"/>
    <w:rsid w:val="001C1193"/>
    <w:rsid w:val="001C1B42"/>
    <w:rsid w:val="001C208D"/>
    <w:rsid w:val="001C2CAD"/>
    <w:rsid w:val="001C308D"/>
    <w:rsid w:val="001C3187"/>
    <w:rsid w:val="001C3232"/>
    <w:rsid w:val="001C34D5"/>
    <w:rsid w:val="001C3ED9"/>
    <w:rsid w:val="001C450A"/>
    <w:rsid w:val="001C45D9"/>
    <w:rsid w:val="001C46F5"/>
    <w:rsid w:val="001C49B8"/>
    <w:rsid w:val="001C5616"/>
    <w:rsid w:val="001C5A02"/>
    <w:rsid w:val="001C5BF5"/>
    <w:rsid w:val="001C5C3E"/>
    <w:rsid w:val="001C5C9D"/>
    <w:rsid w:val="001C5EB7"/>
    <w:rsid w:val="001C5FEF"/>
    <w:rsid w:val="001C6FC8"/>
    <w:rsid w:val="001C72B2"/>
    <w:rsid w:val="001D0073"/>
    <w:rsid w:val="001D0955"/>
    <w:rsid w:val="001D1192"/>
    <w:rsid w:val="001D2009"/>
    <w:rsid w:val="001D223A"/>
    <w:rsid w:val="001D2243"/>
    <w:rsid w:val="001D228F"/>
    <w:rsid w:val="001D2793"/>
    <w:rsid w:val="001D2F2A"/>
    <w:rsid w:val="001D3637"/>
    <w:rsid w:val="001D3679"/>
    <w:rsid w:val="001D3CC2"/>
    <w:rsid w:val="001D4406"/>
    <w:rsid w:val="001D461F"/>
    <w:rsid w:val="001D46D3"/>
    <w:rsid w:val="001D4F06"/>
    <w:rsid w:val="001D6714"/>
    <w:rsid w:val="001D6C8F"/>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73D"/>
    <w:rsid w:val="001F068F"/>
    <w:rsid w:val="001F0BBB"/>
    <w:rsid w:val="001F0DE8"/>
    <w:rsid w:val="001F2E3B"/>
    <w:rsid w:val="001F3363"/>
    <w:rsid w:val="001F3815"/>
    <w:rsid w:val="001F4057"/>
    <w:rsid w:val="001F407D"/>
    <w:rsid w:val="001F4183"/>
    <w:rsid w:val="001F5265"/>
    <w:rsid w:val="001F54B2"/>
    <w:rsid w:val="001F5566"/>
    <w:rsid w:val="001F5736"/>
    <w:rsid w:val="001F6AE0"/>
    <w:rsid w:val="001F6B1F"/>
    <w:rsid w:val="001F6BA7"/>
    <w:rsid w:val="001F6CBF"/>
    <w:rsid w:val="001F76D7"/>
    <w:rsid w:val="002003E4"/>
    <w:rsid w:val="00200434"/>
    <w:rsid w:val="00200E5B"/>
    <w:rsid w:val="00200FE9"/>
    <w:rsid w:val="002012E5"/>
    <w:rsid w:val="002014C8"/>
    <w:rsid w:val="00202068"/>
    <w:rsid w:val="00202878"/>
    <w:rsid w:val="00202F8B"/>
    <w:rsid w:val="00203277"/>
    <w:rsid w:val="00203604"/>
    <w:rsid w:val="00203E25"/>
    <w:rsid w:val="00205724"/>
    <w:rsid w:val="00205C5F"/>
    <w:rsid w:val="002064F7"/>
    <w:rsid w:val="00206509"/>
    <w:rsid w:val="00206BDB"/>
    <w:rsid w:val="0020761B"/>
    <w:rsid w:val="0021058F"/>
    <w:rsid w:val="00210B88"/>
    <w:rsid w:val="0021135F"/>
    <w:rsid w:val="0021150C"/>
    <w:rsid w:val="00211A2B"/>
    <w:rsid w:val="00212144"/>
    <w:rsid w:val="00212198"/>
    <w:rsid w:val="002127FD"/>
    <w:rsid w:val="00212B04"/>
    <w:rsid w:val="00212EEA"/>
    <w:rsid w:val="002130B4"/>
    <w:rsid w:val="00213453"/>
    <w:rsid w:val="0021348C"/>
    <w:rsid w:val="0021429D"/>
    <w:rsid w:val="00214BC0"/>
    <w:rsid w:val="00214CAA"/>
    <w:rsid w:val="002154D1"/>
    <w:rsid w:val="00215BEE"/>
    <w:rsid w:val="0021601E"/>
    <w:rsid w:val="0021654E"/>
    <w:rsid w:val="00216875"/>
    <w:rsid w:val="002176DF"/>
    <w:rsid w:val="00217B31"/>
    <w:rsid w:val="00217F39"/>
    <w:rsid w:val="002202E4"/>
    <w:rsid w:val="0022072A"/>
    <w:rsid w:val="00220B3D"/>
    <w:rsid w:val="0022100A"/>
    <w:rsid w:val="00221160"/>
    <w:rsid w:val="002213EE"/>
    <w:rsid w:val="00221922"/>
    <w:rsid w:val="00221B94"/>
    <w:rsid w:val="00221E3A"/>
    <w:rsid w:val="002220AB"/>
    <w:rsid w:val="00222AAD"/>
    <w:rsid w:val="00222C5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6E"/>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CD7"/>
    <w:rsid w:val="00247618"/>
    <w:rsid w:val="00247C83"/>
    <w:rsid w:val="00250370"/>
    <w:rsid w:val="0025068A"/>
    <w:rsid w:val="00250751"/>
    <w:rsid w:val="002507E8"/>
    <w:rsid w:val="00250A7F"/>
    <w:rsid w:val="00250C24"/>
    <w:rsid w:val="00250D13"/>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422"/>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67EC9"/>
    <w:rsid w:val="00270872"/>
    <w:rsid w:val="0027101D"/>
    <w:rsid w:val="0027121E"/>
    <w:rsid w:val="0027188F"/>
    <w:rsid w:val="002739B2"/>
    <w:rsid w:val="00273FDF"/>
    <w:rsid w:val="0027424D"/>
    <w:rsid w:val="00275141"/>
    <w:rsid w:val="0027528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5362"/>
    <w:rsid w:val="00285B61"/>
    <w:rsid w:val="00285EC0"/>
    <w:rsid w:val="0028686C"/>
    <w:rsid w:val="0028694C"/>
    <w:rsid w:val="002869E1"/>
    <w:rsid w:val="00286A23"/>
    <w:rsid w:val="00286C34"/>
    <w:rsid w:val="002870FF"/>
    <w:rsid w:val="00287385"/>
    <w:rsid w:val="00287BEF"/>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50F"/>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47E"/>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0B2C"/>
    <w:rsid w:val="002D1688"/>
    <w:rsid w:val="002D2963"/>
    <w:rsid w:val="002D2B0D"/>
    <w:rsid w:val="002D3201"/>
    <w:rsid w:val="002D32B9"/>
    <w:rsid w:val="002D38CB"/>
    <w:rsid w:val="002D3AC8"/>
    <w:rsid w:val="002D4617"/>
    <w:rsid w:val="002D4D38"/>
    <w:rsid w:val="002D4E81"/>
    <w:rsid w:val="002D5209"/>
    <w:rsid w:val="002D555F"/>
    <w:rsid w:val="002D5684"/>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F06E7"/>
    <w:rsid w:val="002F0F0C"/>
    <w:rsid w:val="002F1184"/>
    <w:rsid w:val="002F11D2"/>
    <w:rsid w:val="002F1452"/>
    <w:rsid w:val="002F1610"/>
    <w:rsid w:val="002F2019"/>
    <w:rsid w:val="002F24F0"/>
    <w:rsid w:val="002F26F2"/>
    <w:rsid w:val="002F29CA"/>
    <w:rsid w:val="002F2C5D"/>
    <w:rsid w:val="002F2E01"/>
    <w:rsid w:val="002F3162"/>
    <w:rsid w:val="002F3725"/>
    <w:rsid w:val="002F3B2B"/>
    <w:rsid w:val="002F3C8A"/>
    <w:rsid w:val="002F42B0"/>
    <w:rsid w:val="002F430E"/>
    <w:rsid w:val="002F44B2"/>
    <w:rsid w:val="002F4673"/>
    <w:rsid w:val="002F4761"/>
    <w:rsid w:val="002F5163"/>
    <w:rsid w:val="002F5293"/>
    <w:rsid w:val="002F5524"/>
    <w:rsid w:val="002F5628"/>
    <w:rsid w:val="002F56B3"/>
    <w:rsid w:val="002F5A80"/>
    <w:rsid w:val="002F5B51"/>
    <w:rsid w:val="002F5CEC"/>
    <w:rsid w:val="002F64B7"/>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C17"/>
    <w:rsid w:val="00302DC7"/>
    <w:rsid w:val="0030338B"/>
    <w:rsid w:val="003038A7"/>
    <w:rsid w:val="00303B4E"/>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27E"/>
    <w:rsid w:val="00313D58"/>
    <w:rsid w:val="00313EEC"/>
    <w:rsid w:val="00314144"/>
    <w:rsid w:val="0031445E"/>
    <w:rsid w:val="0031468A"/>
    <w:rsid w:val="003149AC"/>
    <w:rsid w:val="00314F75"/>
    <w:rsid w:val="00315624"/>
    <w:rsid w:val="00315BD6"/>
    <w:rsid w:val="00315D7F"/>
    <w:rsid w:val="00315FF2"/>
    <w:rsid w:val="00316385"/>
    <w:rsid w:val="00316C57"/>
    <w:rsid w:val="00316E46"/>
    <w:rsid w:val="00316F0F"/>
    <w:rsid w:val="003177E2"/>
    <w:rsid w:val="0032022E"/>
    <w:rsid w:val="003209E8"/>
    <w:rsid w:val="00321066"/>
    <w:rsid w:val="0032110F"/>
    <w:rsid w:val="0032289E"/>
    <w:rsid w:val="003228CE"/>
    <w:rsid w:val="00322998"/>
    <w:rsid w:val="00322A81"/>
    <w:rsid w:val="00323027"/>
    <w:rsid w:val="0032331E"/>
    <w:rsid w:val="003233A8"/>
    <w:rsid w:val="0032355C"/>
    <w:rsid w:val="00323874"/>
    <w:rsid w:val="00324236"/>
    <w:rsid w:val="0032448C"/>
    <w:rsid w:val="00324BC1"/>
    <w:rsid w:val="00324C2A"/>
    <w:rsid w:val="00324F0D"/>
    <w:rsid w:val="003257C6"/>
    <w:rsid w:val="00325E94"/>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8A"/>
    <w:rsid w:val="003405D2"/>
    <w:rsid w:val="003405E7"/>
    <w:rsid w:val="0034070F"/>
    <w:rsid w:val="00340C7C"/>
    <w:rsid w:val="00340D4D"/>
    <w:rsid w:val="0034101F"/>
    <w:rsid w:val="0034149F"/>
    <w:rsid w:val="003417BA"/>
    <w:rsid w:val="003419FB"/>
    <w:rsid w:val="00341C37"/>
    <w:rsid w:val="003435A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0F97"/>
    <w:rsid w:val="003513C7"/>
    <w:rsid w:val="0035145F"/>
    <w:rsid w:val="00351AD0"/>
    <w:rsid w:val="00351F04"/>
    <w:rsid w:val="00351F4E"/>
    <w:rsid w:val="00352339"/>
    <w:rsid w:val="003525D4"/>
    <w:rsid w:val="00352E5F"/>
    <w:rsid w:val="00352FE4"/>
    <w:rsid w:val="0035300F"/>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1C09"/>
    <w:rsid w:val="00362387"/>
    <w:rsid w:val="00362505"/>
    <w:rsid w:val="003631E0"/>
    <w:rsid w:val="00363344"/>
    <w:rsid w:val="003633E1"/>
    <w:rsid w:val="00363CD8"/>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100"/>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4FE"/>
    <w:rsid w:val="0037752E"/>
    <w:rsid w:val="0037753E"/>
    <w:rsid w:val="00377549"/>
    <w:rsid w:val="00377B33"/>
    <w:rsid w:val="00377CF7"/>
    <w:rsid w:val="00380052"/>
    <w:rsid w:val="003801D8"/>
    <w:rsid w:val="0038065D"/>
    <w:rsid w:val="003806AE"/>
    <w:rsid w:val="003816D0"/>
    <w:rsid w:val="003817EF"/>
    <w:rsid w:val="00381983"/>
    <w:rsid w:val="00382734"/>
    <w:rsid w:val="00382741"/>
    <w:rsid w:val="00382981"/>
    <w:rsid w:val="003839AA"/>
    <w:rsid w:val="003842D1"/>
    <w:rsid w:val="003843E4"/>
    <w:rsid w:val="00384988"/>
    <w:rsid w:val="00384EDD"/>
    <w:rsid w:val="00384EF5"/>
    <w:rsid w:val="00385426"/>
    <w:rsid w:val="003855E1"/>
    <w:rsid w:val="0038575C"/>
    <w:rsid w:val="00385CBB"/>
    <w:rsid w:val="00385FBB"/>
    <w:rsid w:val="00386054"/>
    <w:rsid w:val="00386498"/>
    <w:rsid w:val="00386E9D"/>
    <w:rsid w:val="00387351"/>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3D67"/>
    <w:rsid w:val="003941E1"/>
    <w:rsid w:val="00394214"/>
    <w:rsid w:val="003943C7"/>
    <w:rsid w:val="0039455B"/>
    <w:rsid w:val="00394BB1"/>
    <w:rsid w:val="00395329"/>
    <w:rsid w:val="00395536"/>
    <w:rsid w:val="0039563E"/>
    <w:rsid w:val="0039592D"/>
    <w:rsid w:val="00396082"/>
    <w:rsid w:val="00396AAF"/>
    <w:rsid w:val="00396D3F"/>
    <w:rsid w:val="00396EB2"/>
    <w:rsid w:val="00396F8D"/>
    <w:rsid w:val="003971AD"/>
    <w:rsid w:val="00397234"/>
    <w:rsid w:val="003972C7"/>
    <w:rsid w:val="00397B41"/>
    <w:rsid w:val="00397C56"/>
    <w:rsid w:val="003A042B"/>
    <w:rsid w:val="003A0852"/>
    <w:rsid w:val="003A08AE"/>
    <w:rsid w:val="003A22C1"/>
    <w:rsid w:val="003A239E"/>
    <w:rsid w:val="003A26D2"/>
    <w:rsid w:val="003A3978"/>
    <w:rsid w:val="003A3D05"/>
    <w:rsid w:val="003A47A9"/>
    <w:rsid w:val="003A5748"/>
    <w:rsid w:val="003A613A"/>
    <w:rsid w:val="003A66EF"/>
    <w:rsid w:val="003A689D"/>
    <w:rsid w:val="003A6A1A"/>
    <w:rsid w:val="003A769E"/>
    <w:rsid w:val="003A780A"/>
    <w:rsid w:val="003A7F68"/>
    <w:rsid w:val="003B0B84"/>
    <w:rsid w:val="003B0BB0"/>
    <w:rsid w:val="003B0CC5"/>
    <w:rsid w:val="003B0E50"/>
    <w:rsid w:val="003B0EE4"/>
    <w:rsid w:val="003B1053"/>
    <w:rsid w:val="003B166B"/>
    <w:rsid w:val="003B1F61"/>
    <w:rsid w:val="003B23BE"/>
    <w:rsid w:val="003B30AD"/>
    <w:rsid w:val="003B4CBF"/>
    <w:rsid w:val="003B505F"/>
    <w:rsid w:val="003B57EC"/>
    <w:rsid w:val="003B5853"/>
    <w:rsid w:val="003B5A1E"/>
    <w:rsid w:val="003B5E39"/>
    <w:rsid w:val="003B639B"/>
    <w:rsid w:val="003B6576"/>
    <w:rsid w:val="003B6636"/>
    <w:rsid w:val="003B69B0"/>
    <w:rsid w:val="003B6D05"/>
    <w:rsid w:val="003B71E3"/>
    <w:rsid w:val="003B7A94"/>
    <w:rsid w:val="003B7CBC"/>
    <w:rsid w:val="003B7F13"/>
    <w:rsid w:val="003C0A02"/>
    <w:rsid w:val="003C2143"/>
    <w:rsid w:val="003C22AC"/>
    <w:rsid w:val="003C2534"/>
    <w:rsid w:val="003C26AC"/>
    <w:rsid w:val="003C2A0B"/>
    <w:rsid w:val="003C2EC6"/>
    <w:rsid w:val="003C32FE"/>
    <w:rsid w:val="003C3358"/>
    <w:rsid w:val="003C3DF6"/>
    <w:rsid w:val="003C41CF"/>
    <w:rsid w:val="003C4F30"/>
    <w:rsid w:val="003C5044"/>
    <w:rsid w:val="003C5153"/>
    <w:rsid w:val="003C5BB1"/>
    <w:rsid w:val="003C5BC7"/>
    <w:rsid w:val="003C5ED9"/>
    <w:rsid w:val="003C6AE0"/>
    <w:rsid w:val="003C6C20"/>
    <w:rsid w:val="003C6C2D"/>
    <w:rsid w:val="003C73F8"/>
    <w:rsid w:val="003C7457"/>
    <w:rsid w:val="003C797F"/>
    <w:rsid w:val="003C7AD3"/>
    <w:rsid w:val="003C7B2D"/>
    <w:rsid w:val="003D04DB"/>
    <w:rsid w:val="003D09FC"/>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4416"/>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0FE5"/>
    <w:rsid w:val="003E14F5"/>
    <w:rsid w:val="003E159B"/>
    <w:rsid w:val="003E20EB"/>
    <w:rsid w:val="003E2333"/>
    <w:rsid w:val="003E248F"/>
    <w:rsid w:val="003E26E6"/>
    <w:rsid w:val="003E28AF"/>
    <w:rsid w:val="003E2F13"/>
    <w:rsid w:val="003E31EE"/>
    <w:rsid w:val="003E364E"/>
    <w:rsid w:val="003E4332"/>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C7F"/>
    <w:rsid w:val="003F0D90"/>
    <w:rsid w:val="003F0E51"/>
    <w:rsid w:val="003F2708"/>
    <w:rsid w:val="003F2DBB"/>
    <w:rsid w:val="003F2F7C"/>
    <w:rsid w:val="003F316F"/>
    <w:rsid w:val="003F3D90"/>
    <w:rsid w:val="003F3E9D"/>
    <w:rsid w:val="003F4681"/>
    <w:rsid w:val="003F48CD"/>
    <w:rsid w:val="003F4A41"/>
    <w:rsid w:val="003F5248"/>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07DCD"/>
    <w:rsid w:val="00410333"/>
    <w:rsid w:val="0041045D"/>
    <w:rsid w:val="004105DF"/>
    <w:rsid w:val="0041076C"/>
    <w:rsid w:val="00410935"/>
    <w:rsid w:val="00410D67"/>
    <w:rsid w:val="00410D75"/>
    <w:rsid w:val="00410D9E"/>
    <w:rsid w:val="00411671"/>
    <w:rsid w:val="0041180B"/>
    <w:rsid w:val="00411AFD"/>
    <w:rsid w:val="0041212D"/>
    <w:rsid w:val="0041284E"/>
    <w:rsid w:val="00412889"/>
    <w:rsid w:val="00413464"/>
    <w:rsid w:val="00413826"/>
    <w:rsid w:val="00413C2A"/>
    <w:rsid w:val="00414588"/>
    <w:rsid w:val="00414A8A"/>
    <w:rsid w:val="004156B7"/>
    <w:rsid w:val="0041656F"/>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72"/>
    <w:rsid w:val="00427D9F"/>
    <w:rsid w:val="00430277"/>
    <w:rsid w:val="00430AA9"/>
    <w:rsid w:val="00431AA5"/>
    <w:rsid w:val="00431C39"/>
    <w:rsid w:val="00432941"/>
    <w:rsid w:val="00432A56"/>
    <w:rsid w:val="00433D69"/>
    <w:rsid w:val="00433DC5"/>
    <w:rsid w:val="004341B2"/>
    <w:rsid w:val="00434C19"/>
    <w:rsid w:val="00435E93"/>
    <w:rsid w:val="0043603B"/>
    <w:rsid w:val="00436048"/>
    <w:rsid w:val="004360B8"/>
    <w:rsid w:val="00436479"/>
    <w:rsid w:val="0043662F"/>
    <w:rsid w:val="0043667B"/>
    <w:rsid w:val="00436B23"/>
    <w:rsid w:val="00436B37"/>
    <w:rsid w:val="00436EC1"/>
    <w:rsid w:val="00437586"/>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02"/>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2FCB"/>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3EF"/>
    <w:rsid w:val="00482559"/>
    <w:rsid w:val="0048280E"/>
    <w:rsid w:val="00482C33"/>
    <w:rsid w:val="00482CB5"/>
    <w:rsid w:val="00483039"/>
    <w:rsid w:val="004830BE"/>
    <w:rsid w:val="004833CE"/>
    <w:rsid w:val="00483526"/>
    <w:rsid w:val="004836A0"/>
    <w:rsid w:val="00483BD1"/>
    <w:rsid w:val="00483D0D"/>
    <w:rsid w:val="004845B2"/>
    <w:rsid w:val="00484D9D"/>
    <w:rsid w:val="00485309"/>
    <w:rsid w:val="00485787"/>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76B"/>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8E1"/>
    <w:rsid w:val="004B3A7A"/>
    <w:rsid w:val="004B42DF"/>
    <w:rsid w:val="004B4502"/>
    <w:rsid w:val="004B4756"/>
    <w:rsid w:val="004B5A0C"/>
    <w:rsid w:val="004B5F7A"/>
    <w:rsid w:val="004B6164"/>
    <w:rsid w:val="004B63AE"/>
    <w:rsid w:val="004B7C1A"/>
    <w:rsid w:val="004C056A"/>
    <w:rsid w:val="004C07D6"/>
    <w:rsid w:val="004C0FFF"/>
    <w:rsid w:val="004C1260"/>
    <w:rsid w:val="004C1653"/>
    <w:rsid w:val="004C1BDC"/>
    <w:rsid w:val="004C209B"/>
    <w:rsid w:val="004C2149"/>
    <w:rsid w:val="004C2531"/>
    <w:rsid w:val="004C2B02"/>
    <w:rsid w:val="004C2C70"/>
    <w:rsid w:val="004C30A2"/>
    <w:rsid w:val="004C3342"/>
    <w:rsid w:val="004C3B1F"/>
    <w:rsid w:val="004C4056"/>
    <w:rsid w:val="004C4396"/>
    <w:rsid w:val="004C4AF0"/>
    <w:rsid w:val="004C4F65"/>
    <w:rsid w:val="004C52B7"/>
    <w:rsid w:val="004C58B1"/>
    <w:rsid w:val="004C6628"/>
    <w:rsid w:val="004C7A8F"/>
    <w:rsid w:val="004C7D9F"/>
    <w:rsid w:val="004D022F"/>
    <w:rsid w:val="004D16BE"/>
    <w:rsid w:val="004D181E"/>
    <w:rsid w:val="004D1983"/>
    <w:rsid w:val="004D1BC8"/>
    <w:rsid w:val="004D1D1F"/>
    <w:rsid w:val="004D1FCB"/>
    <w:rsid w:val="004D2576"/>
    <w:rsid w:val="004D2869"/>
    <w:rsid w:val="004D2D0A"/>
    <w:rsid w:val="004D3387"/>
    <w:rsid w:val="004D38B0"/>
    <w:rsid w:val="004D3AAD"/>
    <w:rsid w:val="004D4C8A"/>
    <w:rsid w:val="004D4E85"/>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383"/>
    <w:rsid w:val="004E3885"/>
    <w:rsid w:val="004E3B2D"/>
    <w:rsid w:val="004E4096"/>
    <w:rsid w:val="004E5265"/>
    <w:rsid w:val="004E5B3C"/>
    <w:rsid w:val="004E6146"/>
    <w:rsid w:val="004E6717"/>
    <w:rsid w:val="004E694F"/>
    <w:rsid w:val="004E6D72"/>
    <w:rsid w:val="004E71DD"/>
    <w:rsid w:val="004E7219"/>
    <w:rsid w:val="004E72A1"/>
    <w:rsid w:val="004E7332"/>
    <w:rsid w:val="004E776C"/>
    <w:rsid w:val="004E7906"/>
    <w:rsid w:val="004E7A25"/>
    <w:rsid w:val="004E7F0D"/>
    <w:rsid w:val="004F01B0"/>
    <w:rsid w:val="004F05C6"/>
    <w:rsid w:val="004F10C3"/>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5B5B"/>
    <w:rsid w:val="004F679D"/>
    <w:rsid w:val="004F717A"/>
    <w:rsid w:val="0050010C"/>
    <w:rsid w:val="005001D1"/>
    <w:rsid w:val="005001D8"/>
    <w:rsid w:val="005002E1"/>
    <w:rsid w:val="005006C5"/>
    <w:rsid w:val="00500EA7"/>
    <w:rsid w:val="005010B6"/>
    <w:rsid w:val="005011A2"/>
    <w:rsid w:val="00501372"/>
    <w:rsid w:val="00501637"/>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944"/>
    <w:rsid w:val="00504A34"/>
    <w:rsid w:val="00505366"/>
    <w:rsid w:val="0050657A"/>
    <w:rsid w:val="00507986"/>
    <w:rsid w:val="00510184"/>
    <w:rsid w:val="00510973"/>
    <w:rsid w:val="00510A6C"/>
    <w:rsid w:val="00510D89"/>
    <w:rsid w:val="00511F6D"/>
    <w:rsid w:val="005125A5"/>
    <w:rsid w:val="00512DCB"/>
    <w:rsid w:val="005130A4"/>
    <w:rsid w:val="0051326F"/>
    <w:rsid w:val="00513BCD"/>
    <w:rsid w:val="00513F33"/>
    <w:rsid w:val="005147FC"/>
    <w:rsid w:val="00514DD2"/>
    <w:rsid w:val="005158BE"/>
    <w:rsid w:val="00515C82"/>
    <w:rsid w:val="005164BC"/>
    <w:rsid w:val="00516835"/>
    <w:rsid w:val="005169B9"/>
    <w:rsid w:val="00516FB8"/>
    <w:rsid w:val="00517613"/>
    <w:rsid w:val="00517AA9"/>
    <w:rsid w:val="00517E6B"/>
    <w:rsid w:val="0052031E"/>
    <w:rsid w:val="005204F9"/>
    <w:rsid w:val="00520550"/>
    <w:rsid w:val="00520A36"/>
    <w:rsid w:val="00520B9E"/>
    <w:rsid w:val="00520C3B"/>
    <w:rsid w:val="00520C4B"/>
    <w:rsid w:val="005210DD"/>
    <w:rsid w:val="0052156D"/>
    <w:rsid w:val="00521A4E"/>
    <w:rsid w:val="00522475"/>
    <w:rsid w:val="005227A0"/>
    <w:rsid w:val="0052289F"/>
    <w:rsid w:val="00522FC1"/>
    <w:rsid w:val="005232B5"/>
    <w:rsid w:val="005239EA"/>
    <w:rsid w:val="00523C70"/>
    <w:rsid w:val="00524289"/>
    <w:rsid w:val="00524400"/>
    <w:rsid w:val="00524F47"/>
    <w:rsid w:val="005250BC"/>
    <w:rsid w:val="005254F8"/>
    <w:rsid w:val="00525690"/>
    <w:rsid w:val="00525736"/>
    <w:rsid w:val="005259CE"/>
    <w:rsid w:val="00526053"/>
    <w:rsid w:val="005265D4"/>
    <w:rsid w:val="00526812"/>
    <w:rsid w:val="005271A4"/>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97B"/>
    <w:rsid w:val="00543A22"/>
    <w:rsid w:val="00543F8A"/>
    <w:rsid w:val="0054509A"/>
    <w:rsid w:val="00545557"/>
    <w:rsid w:val="00545927"/>
    <w:rsid w:val="00546559"/>
    <w:rsid w:val="00546B26"/>
    <w:rsid w:val="005474F6"/>
    <w:rsid w:val="00547A94"/>
    <w:rsid w:val="00547C0F"/>
    <w:rsid w:val="00547D62"/>
    <w:rsid w:val="005500D2"/>
    <w:rsid w:val="00550A92"/>
    <w:rsid w:val="00550BA0"/>
    <w:rsid w:val="00550E94"/>
    <w:rsid w:val="005511EC"/>
    <w:rsid w:val="00551544"/>
    <w:rsid w:val="00551B42"/>
    <w:rsid w:val="00551DB7"/>
    <w:rsid w:val="00553469"/>
    <w:rsid w:val="00553B66"/>
    <w:rsid w:val="0055459A"/>
    <w:rsid w:val="005548F4"/>
    <w:rsid w:val="00554A8A"/>
    <w:rsid w:val="00554AAD"/>
    <w:rsid w:val="005553F0"/>
    <w:rsid w:val="005554C5"/>
    <w:rsid w:val="005556CA"/>
    <w:rsid w:val="005558CD"/>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360"/>
    <w:rsid w:val="005703C5"/>
    <w:rsid w:val="00570460"/>
    <w:rsid w:val="005715C9"/>
    <w:rsid w:val="00571D67"/>
    <w:rsid w:val="00572E2F"/>
    <w:rsid w:val="00572E40"/>
    <w:rsid w:val="005731C8"/>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264"/>
    <w:rsid w:val="00582A39"/>
    <w:rsid w:val="00583B95"/>
    <w:rsid w:val="005850FD"/>
    <w:rsid w:val="0058597D"/>
    <w:rsid w:val="00585BB5"/>
    <w:rsid w:val="00585F34"/>
    <w:rsid w:val="00586223"/>
    <w:rsid w:val="00586553"/>
    <w:rsid w:val="00586851"/>
    <w:rsid w:val="00586891"/>
    <w:rsid w:val="0058773D"/>
    <w:rsid w:val="00587DC2"/>
    <w:rsid w:val="005906E5"/>
    <w:rsid w:val="005907E3"/>
    <w:rsid w:val="00590AE1"/>
    <w:rsid w:val="00590DDA"/>
    <w:rsid w:val="00590EBE"/>
    <w:rsid w:val="0059185F"/>
    <w:rsid w:val="00591F15"/>
    <w:rsid w:val="0059279B"/>
    <w:rsid w:val="00592EBE"/>
    <w:rsid w:val="00593050"/>
    <w:rsid w:val="0059372F"/>
    <w:rsid w:val="0059393A"/>
    <w:rsid w:val="00594112"/>
    <w:rsid w:val="0059466A"/>
    <w:rsid w:val="00594734"/>
    <w:rsid w:val="0059494A"/>
    <w:rsid w:val="00594A5B"/>
    <w:rsid w:val="005950C8"/>
    <w:rsid w:val="0059531A"/>
    <w:rsid w:val="0059595B"/>
    <w:rsid w:val="00595A3D"/>
    <w:rsid w:val="00595D44"/>
    <w:rsid w:val="00595F00"/>
    <w:rsid w:val="0059614A"/>
    <w:rsid w:val="005963B4"/>
    <w:rsid w:val="005967C6"/>
    <w:rsid w:val="00596A06"/>
    <w:rsid w:val="005977BF"/>
    <w:rsid w:val="0059796B"/>
    <w:rsid w:val="005A021D"/>
    <w:rsid w:val="005A0737"/>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0B6D"/>
    <w:rsid w:val="005B1071"/>
    <w:rsid w:val="005B1790"/>
    <w:rsid w:val="005B1A38"/>
    <w:rsid w:val="005B1F44"/>
    <w:rsid w:val="005B20D0"/>
    <w:rsid w:val="005B21E1"/>
    <w:rsid w:val="005B2AC2"/>
    <w:rsid w:val="005B2BF5"/>
    <w:rsid w:val="005B2DAB"/>
    <w:rsid w:val="005B3945"/>
    <w:rsid w:val="005B3A73"/>
    <w:rsid w:val="005B4811"/>
    <w:rsid w:val="005B4C75"/>
    <w:rsid w:val="005B529D"/>
    <w:rsid w:val="005B52D1"/>
    <w:rsid w:val="005B53E0"/>
    <w:rsid w:val="005B554D"/>
    <w:rsid w:val="005B5853"/>
    <w:rsid w:val="005B5E6C"/>
    <w:rsid w:val="005B63E4"/>
    <w:rsid w:val="005B69CA"/>
    <w:rsid w:val="005B6AB5"/>
    <w:rsid w:val="005B6CCC"/>
    <w:rsid w:val="005B6EDC"/>
    <w:rsid w:val="005B71CE"/>
    <w:rsid w:val="005B757C"/>
    <w:rsid w:val="005B78A1"/>
    <w:rsid w:val="005B7F43"/>
    <w:rsid w:val="005C02D4"/>
    <w:rsid w:val="005C05FF"/>
    <w:rsid w:val="005C0704"/>
    <w:rsid w:val="005C14A0"/>
    <w:rsid w:val="005C1622"/>
    <w:rsid w:val="005C198B"/>
    <w:rsid w:val="005C1D53"/>
    <w:rsid w:val="005C23D7"/>
    <w:rsid w:val="005C26CE"/>
    <w:rsid w:val="005C27AB"/>
    <w:rsid w:val="005C2859"/>
    <w:rsid w:val="005C287F"/>
    <w:rsid w:val="005C2947"/>
    <w:rsid w:val="005C2D2D"/>
    <w:rsid w:val="005C3266"/>
    <w:rsid w:val="005C3857"/>
    <w:rsid w:val="005C4228"/>
    <w:rsid w:val="005C438E"/>
    <w:rsid w:val="005C43F3"/>
    <w:rsid w:val="005C552D"/>
    <w:rsid w:val="005C55B2"/>
    <w:rsid w:val="005C5648"/>
    <w:rsid w:val="005C57A7"/>
    <w:rsid w:val="005C608E"/>
    <w:rsid w:val="005C62D9"/>
    <w:rsid w:val="005C6B05"/>
    <w:rsid w:val="005C6E27"/>
    <w:rsid w:val="005C7994"/>
    <w:rsid w:val="005C7ABF"/>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ED4"/>
    <w:rsid w:val="005D48FE"/>
    <w:rsid w:val="005D4DA2"/>
    <w:rsid w:val="005D5504"/>
    <w:rsid w:val="005D5864"/>
    <w:rsid w:val="005D5880"/>
    <w:rsid w:val="005D5DA2"/>
    <w:rsid w:val="005D5EAC"/>
    <w:rsid w:val="005D66B0"/>
    <w:rsid w:val="005D6BA1"/>
    <w:rsid w:val="005D6BFF"/>
    <w:rsid w:val="005D6C63"/>
    <w:rsid w:val="005D6E99"/>
    <w:rsid w:val="005D7598"/>
    <w:rsid w:val="005E009F"/>
    <w:rsid w:val="005E0C21"/>
    <w:rsid w:val="005E1528"/>
    <w:rsid w:val="005E2189"/>
    <w:rsid w:val="005E25F7"/>
    <w:rsid w:val="005E2A5A"/>
    <w:rsid w:val="005E2C15"/>
    <w:rsid w:val="005E35FD"/>
    <w:rsid w:val="005E3B69"/>
    <w:rsid w:val="005E3DDA"/>
    <w:rsid w:val="005E3E4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2C"/>
    <w:rsid w:val="005F3DD2"/>
    <w:rsid w:val="005F4418"/>
    <w:rsid w:val="005F492A"/>
    <w:rsid w:val="005F49D2"/>
    <w:rsid w:val="005F4CED"/>
    <w:rsid w:val="005F51E3"/>
    <w:rsid w:val="005F5352"/>
    <w:rsid w:val="005F5527"/>
    <w:rsid w:val="005F6B5C"/>
    <w:rsid w:val="005F6BF4"/>
    <w:rsid w:val="005F6D08"/>
    <w:rsid w:val="005F6F91"/>
    <w:rsid w:val="005F7321"/>
    <w:rsid w:val="005F7CC7"/>
    <w:rsid w:val="00600F74"/>
    <w:rsid w:val="00601269"/>
    <w:rsid w:val="006012F0"/>
    <w:rsid w:val="00601459"/>
    <w:rsid w:val="00601C2F"/>
    <w:rsid w:val="00602BBC"/>
    <w:rsid w:val="00603003"/>
    <w:rsid w:val="00603ABE"/>
    <w:rsid w:val="00603D36"/>
    <w:rsid w:val="00603F19"/>
    <w:rsid w:val="0060433E"/>
    <w:rsid w:val="00604D69"/>
    <w:rsid w:val="006052E4"/>
    <w:rsid w:val="00605442"/>
    <w:rsid w:val="0060549B"/>
    <w:rsid w:val="00605538"/>
    <w:rsid w:val="00605776"/>
    <w:rsid w:val="00605FF7"/>
    <w:rsid w:val="006061F3"/>
    <w:rsid w:val="0060683C"/>
    <w:rsid w:val="00607532"/>
    <w:rsid w:val="00607C9B"/>
    <w:rsid w:val="006104FE"/>
    <w:rsid w:val="00610930"/>
    <w:rsid w:val="00610B37"/>
    <w:rsid w:val="006110C6"/>
    <w:rsid w:val="00611216"/>
    <w:rsid w:val="006112E4"/>
    <w:rsid w:val="0061223F"/>
    <w:rsid w:val="006125B0"/>
    <w:rsid w:val="00612C20"/>
    <w:rsid w:val="00612E61"/>
    <w:rsid w:val="00612FC6"/>
    <w:rsid w:val="00613A1E"/>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56C"/>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119"/>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7C7"/>
    <w:rsid w:val="00655B41"/>
    <w:rsid w:val="00656821"/>
    <w:rsid w:val="006569B1"/>
    <w:rsid w:val="00656F75"/>
    <w:rsid w:val="006570BE"/>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4F0"/>
    <w:rsid w:val="0066294A"/>
    <w:rsid w:val="0066318C"/>
    <w:rsid w:val="006637B9"/>
    <w:rsid w:val="00663AAC"/>
    <w:rsid w:val="00664533"/>
    <w:rsid w:val="00664600"/>
    <w:rsid w:val="006648B2"/>
    <w:rsid w:val="0066498E"/>
    <w:rsid w:val="00664B12"/>
    <w:rsid w:val="006659DD"/>
    <w:rsid w:val="00665B84"/>
    <w:rsid w:val="00666285"/>
    <w:rsid w:val="006662AD"/>
    <w:rsid w:val="006665AE"/>
    <w:rsid w:val="006668CA"/>
    <w:rsid w:val="00666E99"/>
    <w:rsid w:val="0066760C"/>
    <w:rsid w:val="00667ABB"/>
    <w:rsid w:val="006708C9"/>
    <w:rsid w:val="00670B88"/>
    <w:rsid w:val="00670E84"/>
    <w:rsid w:val="0067240D"/>
    <w:rsid w:val="006726E0"/>
    <w:rsid w:val="00672AAD"/>
    <w:rsid w:val="00672B84"/>
    <w:rsid w:val="006742C5"/>
    <w:rsid w:val="00674A96"/>
    <w:rsid w:val="00674D18"/>
    <w:rsid w:val="006750F1"/>
    <w:rsid w:val="00675A81"/>
    <w:rsid w:val="0067643D"/>
    <w:rsid w:val="0067675D"/>
    <w:rsid w:val="00677A1C"/>
    <w:rsid w:val="00677C73"/>
    <w:rsid w:val="00677F7C"/>
    <w:rsid w:val="00680383"/>
    <w:rsid w:val="0068074C"/>
    <w:rsid w:val="00680F29"/>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A2B"/>
    <w:rsid w:val="00690BBC"/>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B17"/>
    <w:rsid w:val="006A21AF"/>
    <w:rsid w:val="006A2D1D"/>
    <w:rsid w:val="006A2D5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37B"/>
    <w:rsid w:val="006B657B"/>
    <w:rsid w:val="006B709C"/>
    <w:rsid w:val="006B7AF5"/>
    <w:rsid w:val="006C01B3"/>
    <w:rsid w:val="006C0671"/>
    <w:rsid w:val="006C0B05"/>
    <w:rsid w:val="006C0F3D"/>
    <w:rsid w:val="006C0FB3"/>
    <w:rsid w:val="006C150F"/>
    <w:rsid w:val="006C1918"/>
    <w:rsid w:val="006C1ABF"/>
    <w:rsid w:val="006C1BD3"/>
    <w:rsid w:val="006C1C44"/>
    <w:rsid w:val="006C1C92"/>
    <w:rsid w:val="006C1D80"/>
    <w:rsid w:val="006C2017"/>
    <w:rsid w:val="006C2950"/>
    <w:rsid w:val="006C2C47"/>
    <w:rsid w:val="006C34ED"/>
    <w:rsid w:val="006C3549"/>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1AF"/>
    <w:rsid w:val="006D4B9E"/>
    <w:rsid w:val="006D5088"/>
    <w:rsid w:val="006D5CCE"/>
    <w:rsid w:val="006D60EF"/>
    <w:rsid w:val="006D6131"/>
    <w:rsid w:val="006D658E"/>
    <w:rsid w:val="006D66B2"/>
    <w:rsid w:val="006D6B15"/>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3E3"/>
    <w:rsid w:val="006E34A4"/>
    <w:rsid w:val="006E36C3"/>
    <w:rsid w:val="006E3C03"/>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68A"/>
    <w:rsid w:val="006E787E"/>
    <w:rsid w:val="006E7A1D"/>
    <w:rsid w:val="006F0215"/>
    <w:rsid w:val="006F027E"/>
    <w:rsid w:val="006F0821"/>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9D3"/>
    <w:rsid w:val="006F4A1E"/>
    <w:rsid w:val="006F4CA3"/>
    <w:rsid w:val="006F4F50"/>
    <w:rsid w:val="006F66C9"/>
    <w:rsid w:val="006F713A"/>
    <w:rsid w:val="006F78A5"/>
    <w:rsid w:val="00700615"/>
    <w:rsid w:val="00700ABF"/>
    <w:rsid w:val="00700C6D"/>
    <w:rsid w:val="00700CBA"/>
    <w:rsid w:val="00701441"/>
    <w:rsid w:val="00701458"/>
    <w:rsid w:val="00701F32"/>
    <w:rsid w:val="007021CD"/>
    <w:rsid w:val="00702208"/>
    <w:rsid w:val="0070253B"/>
    <w:rsid w:val="00702A1E"/>
    <w:rsid w:val="00702A70"/>
    <w:rsid w:val="00702E9B"/>
    <w:rsid w:val="0070320C"/>
    <w:rsid w:val="007033B5"/>
    <w:rsid w:val="00703CCF"/>
    <w:rsid w:val="00704670"/>
    <w:rsid w:val="00704B68"/>
    <w:rsid w:val="00704C87"/>
    <w:rsid w:val="00704E3E"/>
    <w:rsid w:val="00705002"/>
    <w:rsid w:val="00705DA7"/>
    <w:rsid w:val="00705E4F"/>
    <w:rsid w:val="00706096"/>
    <w:rsid w:val="00706400"/>
    <w:rsid w:val="00706474"/>
    <w:rsid w:val="007068AF"/>
    <w:rsid w:val="007069D0"/>
    <w:rsid w:val="0070704B"/>
    <w:rsid w:val="00710AF8"/>
    <w:rsid w:val="00710BF9"/>
    <w:rsid w:val="00710F65"/>
    <w:rsid w:val="007123F2"/>
    <w:rsid w:val="00712ACD"/>
    <w:rsid w:val="0071327A"/>
    <w:rsid w:val="00713714"/>
    <w:rsid w:val="0071397B"/>
    <w:rsid w:val="007139D1"/>
    <w:rsid w:val="00713E05"/>
    <w:rsid w:val="007149F9"/>
    <w:rsid w:val="00715002"/>
    <w:rsid w:val="007158E1"/>
    <w:rsid w:val="007159B9"/>
    <w:rsid w:val="00715C7C"/>
    <w:rsid w:val="007163C0"/>
    <w:rsid w:val="007167BA"/>
    <w:rsid w:val="00716B1B"/>
    <w:rsid w:val="007202FA"/>
    <w:rsid w:val="0072059F"/>
    <w:rsid w:val="00720648"/>
    <w:rsid w:val="00720B9C"/>
    <w:rsid w:val="00720C94"/>
    <w:rsid w:val="0072168B"/>
    <w:rsid w:val="007217C3"/>
    <w:rsid w:val="00721986"/>
    <w:rsid w:val="0072199D"/>
    <w:rsid w:val="0072219B"/>
    <w:rsid w:val="00722424"/>
    <w:rsid w:val="0072288D"/>
    <w:rsid w:val="00722DED"/>
    <w:rsid w:val="00722F8A"/>
    <w:rsid w:val="00723478"/>
    <w:rsid w:val="0072357A"/>
    <w:rsid w:val="00723C1D"/>
    <w:rsid w:val="00723CC5"/>
    <w:rsid w:val="007240CE"/>
    <w:rsid w:val="007244C8"/>
    <w:rsid w:val="00724A11"/>
    <w:rsid w:val="00724B22"/>
    <w:rsid w:val="00725154"/>
    <w:rsid w:val="007253B8"/>
    <w:rsid w:val="007255AF"/>
    <w:rsid w:val="00725E44"/>
    <w:rsid w:val="007264A6"/>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D60"/>
    <w:rsid w:val="00731EC4"/>
    <w:rsid w:val="00731FA8"/>
    <w:rsid w:val="00732122"/>
    <w:rsid w:val="0073212E"/>
    <w:rsid w:val="007324C6"/>
    <w:rsid w:val="00732CE1"/>
    <w:rsid w:val="00732E66"/>
    <w:rsid w:val="0073326F"/>
    <w:rsid w:val="0073378E"/>
    <w:rsid w:val="00733F2B"/>
    <w:rsid w:val="007343B1"/>
    <w:rsid w:val="00734516"/>
    <w:rsid w:val="00734D2F"/>
    <w:rsid w:val="00735043"/>
    <w:rsid w:val="007350EE"/>
    <w:rsid w:val="007356CC"/>
    <w:rsid w:val="0073630E"/>
    <w:rsid w:val="0073631E"/>
    <w:rsid w:val="00736983"/>
    <w:rsid w:val="00737022"/>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4C7D"/>
    <w:rsid w:val="0074524A"/>
    <w:rsid w:val="007452B3"/>
    <w:rsid w:val="007467DE"/>
    <w:rsid w:val="0074683C"/>
    <w:rsid w:val="00746F21"/>
    <w:rsid w:val="00746F99"/>
    <w:rsid w:val="0074714A"/>
    <w:rsid w:val="007474F0"/>
    <w:rsid w:val="0074793D"/>
    <w:rsid w:val="00747AC3"/>
    <w:rsid w:val="00747B67"/>
    <w:rsid w:val="00750052"/>
    <w:rsid w:val="00750E46"/>
    <w:rsid w:val="00750F58"/>
    <w:rsid w:val="0075243C"/>
    <w:rsid w:val="007524DB"/>
    <w:rsid w:val="007526C7"/>
    <w:rsid w:val="00752E72"/>
    <w:rsid w:val="00753115"/>
    <w:rsid w:val="007536B9"/>
    <w:rsid w:val="007538C4"/>
    <w:rsid w:val="00753941"/>
    <w:rsid w:val="00753A65"/>
    <w:rsid w:val="00753ADE"/>
    <w:rsid w:val="00754D6C"/>
    <w:rsid w:val="007551D8"/>
    <w:rsid w:val="00755623"/>
    <w:rsid w:val="0075625B"/>
    <w:rsid w:val="00756E22"/>
    <w:rsid w:val="00756E3A"/>
    <w:rsid w:val="0075719C"/>
    <w:rsid w:val="00757B56"/>
    <w:rsid w:val="007603A3"/>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5814"/>
    <w:rsid w:val="0076677C"/>
    <w:rsid w:val="00766829"/>
    <w:rsid w:val="00766AEC"/>
    <w:rsid w:val="00766FAD"/>
    <w:rsid w:val="0076737F"/>
    <w:rsid w:val="007678E6"/>
    <w:rsid w:val="00767B25"/>
    <w:rsid w:val="007702E5"/>
    <w:rsid w:val="0077074A"/>
    <w:rsid w:val="0077091E"/>
    <w:rsid w:val="00770AC7"/>
    <w:rsid w:val="0077170D"/>
    <w:rsid w:val="0077176D"/>
    <w:rsid w:val="00771BEC"/>
    <w:rsid w:val="00771F85"/>
    <w:rsid w:val="00772487"/>
    <w:rsid w:val="00772730"/>
    <w:rsid w:val="00772A78"/>
    <w:rsid w:val="0077300F"/>
    <w:rsid w:val="00773308"/>
    <w:rsid w:val="0077389E"/>
    <w:rsid w:val="00773F61"/>
    <w:rsid w:val="0077443C"/>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591"/>
    <w:rsid w:val="007877E8"/>
    <w:rsid w:val="00787AC0"/>
    <w:rsid w:val="00787EAD"/>
    <w:rsid w:val="0079068D"/>
    <w:rsid w:val="00790A1C"/>
    <w:rsid w:val="00790BF1"/>
    <w:rsid w:val="00791581"/>
    <w:rsid w:val="00792AFA"/>
    <w:rsid w:val="00792B80"/>
    <w:rsid w:val="007938BB"/>
    <w:rsid w:val="00795121"/>
    <w:rsid w:val="00795C02"/>
    <w:rsid w:val="00795E68"/>
    <w:rsid w:val="00795F2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82C"/>
    <w:rsid w:val="007A61EA"/>
    <w:rsid w:val="007A6C7D"/>
    <w:rsid w:val="007A6F9A"/>
    <w:rsid w:val="007A70F6"/>
    <w:rsid w:val="007A711B"/>
    <w:rsid w:val="007A75A0"/>
    <w:rsid w:val="007A7E74"/>
    <w:rsid w:val="007A7F2A"/>
    <w:rsid w:val="007B0184"/>
    <w:rsid w:val="007B06A5"/>
    <w:rsid w:val="007B0A01"/>
    <w:rsid w:val="007B0BE6"/>
    <w:rsid w:val="007B0C46"/>
    <w:rsid w:val="007B112B"/>
    <w:rsid w:val="007B1E28"/>
    <w:rsid w:val="007B21F2"/>
    <w:rsid w:val="007B328D"/>
    <w:rsid w:val="007B34CC"/>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C7F50"/>
    <w:rsid w:val="007D01B9"/>
    <w:rsid w:val="007D0632"/>
    <w:rsid w:val="007D0E2D"/>
    <w:rsid w:val="007D15AE"/>
    <w:rsid w:val="007D16B5"/>
    <w:rsid w:val="007D189C"/>
    <w:rsid w:val="007D1D12"/>
    <w:rsid w:val="007D1D95"/>
    <w:rsid w:val="007D233B"/>
    <w:rsid w:val="007D29F6"/>
    <w:rsid w:val="007D2A91"/>
    <w:rsid w:val="007D2DB7"/>
    <w:rsid w:val="007D337B"/>
    <w:rsid w:val="007D4382"/>
    <w:rsid w:val="007D46C8"/>
    <w:rsid w:val="007D4911"/>
    <w:rsid w:val="007D4ADA"/>
    <w:rsid w:val="007D56D2"/>
    <w:rsid w:val="007D5C93"/>
    <w:rsid w:val="007D607C"/>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1BBA"/>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DB"/>
    <w:rsid w:val="007F02E3"/>
    <w:rsid w:val="007F1517"/>
    <w:rsid w:val="007F1621"/>
    <w:rsid w:val="007F16B7"/>
    <w:rsid w:val="007F17F4"/>
    <w:rsid w:val="007F186C"/>
    <w:rsid w:val="007F1D4F"/>
    <w:rsid w:val="007F342E"/>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AB1"/>
    <w:rsid w:val="00800C46"/>
    <w:rsid w:val="0080175F"/>
    <w:rsid w:val="00801C4D"/>
    <w:rsid w:val="00801F46"/>
    <w:rsid w:val="00802129"/>
    <w:rsid w:val="008024D4"/>
    <w:rsid w:val="00802E55"/>
    <w:rsid w:val="00802F2E"/>
    <w:rsid w:val="00803382"/>
    <w:rsid w:val="00803CE5"/>
    <w:rsid w:val="00804642"/>
    <w:rsid w:val="008050AB"/>
    <w:rsid w:val="0080548B"/>
    <w:rsid w:val="008059B4"/>
    <w:rsid w:val="00805A57"/>
    <w:rsid w:val="00805B42"/>
    <w:rsid w:val="00805E4B"/>
    <w:rsid w:val="00805F58"/>
    <w:rsid w:val="00805F9E"/>
    <w:rsid w:val="00806D63"/>
    <w:rsid w:val="00807409"/>
    <w:rsid w:val="0080798A"/>
    <w:rsid w:val="00807C14"/>
    <w:rsid w:val="0081021F"/>
    <w:rsid w:val="008102AD"/>
    <w:rsid w:val="0081167C"/>
    <w:rsid w:val="00811E96"/>
    <w:rsid w:val="00811EF6"/>
    <w:rsid w:val="0081268F"/>
    <w:rsid w:val="0081297F"/>
    <w:rsid w:val="008148B4"/>
    <w:rsid w:val="0081495F"/>
    <w:rsid w:val="008153A7"/>
    <w:rsid w:val="008153B7"/>
    <w:rsid w:val="00815EB6"/>
    <w:rsid w:val="0081650F"/>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26D9D"/>
    <w:rsid w:val="008303D0"/>
    <w:rsid w:val="00830B48"/>
    <w:rsid w:val="0083121F"/>
    <w:rsid w:val="00831AF4"/>
    <w:rsid w:val="00831C86"/>
    <w:rsid w:val="00831FC6"/>
    <w:rsid w:val="008327D7"/>
    <w:rsid w:val="00832A1F"/>
    <w:rsid w:val="008330E7"/>
    <w:rsid w:val="00833E19"/>
    <w:rsid w:val="00834535"/>
    <w:rsid w:val="00834A4C"/>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644"/>
    <w:rsid w:val="00842BBF"/>
    <w:rsid w:val="00842F70"/>
    <w:rsid w:val="00843906"/>
    <w:rsid w:val="00843FE7"/>
    <w:rsid w:val="0084464C"/>
    <w:rsid w:val="00844CA1"/>
    <w:rsid w:val="00844E79"/>
    <w:rsid w:val="00845656"/>
    <w:rsid w:val="00845894"/>
    <w:rsid w:val="008459A9"/>
    <w:rsid w:val="00845E79"/>
    <w:rsid w:val="00845E9A"/>
    <w:rsid w:val="00845FCE"/>
    <w:rsid w:val="00846107"/>
    <w:rsid w:val="0084668B"/>
    <w:rsid w:val="00846E79"/>
    <w:rsid w:val="008472B9"/>
    <w:rsid w:val="008472FB"/>
    <w:rsid w:val="00847373"/>
    <w:rsid w:val="008474A5"/>
    <w:rsid w:val="008477E8"/>
    <w:rsid w:val="008478AA"/>
    <w:rsid w:val="00847989"/>
    <w:rsid w:val="00847B0A"/>
    <w:rsid w:val="00847B8A"/>
    <w:rsid w:val="00847C79"/>
    <w:rsid w:val="00847C9D"/>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5A99"/>
    <w:rsid w:val="00855D0F"/>
    <w:rsid w:val="0085609E"/>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0"/>
    <w:rsid w:val="00862BAF"/>
    <w:rsid w:val="00862D12"/>
    <w:rsid w:val="00863198"/>
    <w:rsid w:val="00863311"/>
    <w:rsid w:val="00863B4F"/>
    <w:rsid w:val="00864147"/>
    <w:rsid w:val="008642D0"/>
    <w:rsid w:val="0086437F"/>
    <w:rsid w:val="00864795"/>
    <w:rsid w:val="0086575B"/>
    <w:rsid w:val="0086613E"/>
    <w:rsid w:val="00866E44"/>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6F6"/>
    <w:rsid w:val="00875858"/>
    <w:rsid w:val="00876359"/>
    <w:rsid w:val="00876705"/>
    <w:rsid w:val="00876A88"/>
    <w:rsid w:val="00877544"/>
    <w:rsid w:val="00877E88"/>
    <w:rsid w:val="0088002F"/>
    <w:rsid w:val="008802A2"/>
    <w:rsid w:val="0088060E"/>
    <w:rsid w:val="008806EF"/>
    <w:rsid w:val="00880A80"/>
    <w:rsid w:val="00881072"/>
    <w:rsid w:val="008816A3"/>
    <w:rsid w:val="008829F7"/>
    <w:rsid w:val="00882E18"/>
    <w:rsid w:val="00884A24"/>
    <w:rsid w:val="00884B09"/>
    <w:rsid w:val="00884F1E"/>
    <w:rsid w:val="00885345"/>
    <w:rsid w:val="00885469"/>
    <w:rsid w:val="008862D8"/>
    <w:rsid w:val="008864CA"/>
    <w:rsid w:val="008865D6"/>
    <w:rsid w:val="008866AA"/>
    <w:rsid w:val="008866DF"/>
    <w:rsid w:val="00886913"/>
    <w:rsid w:val="00886AEF"/>
    <w:rsid w:val="00886BD1"/>
    <w:rsid w:val="00887178"/>
    <w:rsid w:val="00887446"/>
    <w:rsid w:val="0088747B"/>
    <w:rsid w:val="00887648"/>
    <w:rsid w:val="008879D3"/>
    <w:rsid w:val="00887E49"/>
    <w:rsid w:val="00890168"/>
    <w:rsid w:val="008902CA"/>
    <w:rsid w:val="00890A6C"/>
    <w:rsid w:val="00890D9C"/>
    <w:rsid w:val="00891AC5"/>
    <w:rsid w:val="00892310"/>
    <w:rsid w:val="00892B7A"/>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429"/>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BAC"/>
    <w:rsid w:val="008A3F6F"/>
    <w:rsid w:val="008A45D1"/>
    <w:rsid w:val="008A4609"/>
    <w:rsid w:val="008A4780"/>
    <w:rsid w:val="008A4896"/>
    <w:rsid w:val="008A4C8C"/>
    <w:rsid w:val="008A5963"/>
    <w:rsid w:val="008A5ABF"/>
    <w:rsid w:val="008A5FD4"/>
    <w:rsid w:val="008A60E7"/>
    <w:rsid w:val="008A6D23"/>
    <w:rsid w:val="008A6E78"/>
    <w:rsid w:val="008A71D4"/>
    <w:rsid w:val="008A774D"/>
    <w:rsid w:val="008A78F7"/>
    <w:rsid w:val="008B0887"/>
    <w:rsid w:val="008B09E2"/>
    <w:rsid w:val="008B1542"/>
    <w:rsid w:val="008B17A0"/>
    <w:rsid w:val="008B22B0"/>
    <w:rsid w:val="008B2C01"/>
    <w:rsid w:val="008B2E28"/>
    <w:rsid w:val="008B31F7"/>
    <w:rsid w:val="008B33C0"/>
    <w:rsid w:val="008B3522"/>
    <w:rsid w:val="008B3869"/>
    <w:rsid w:val="008B38F5"/>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D84"/>
    <w:rsid w:val="008C0E17"/>
    <w:rsid w:val="008C1006"/>
    <w:rsid w:val="008C2AB9"/>
    <w:rsid w:val="008C329B"/>
    <w:rsid w:val="008C3DBB"/>
    <w:rsid w:val="008C4092"/>
    <w:rsid w:val="008C4722"/>
    <w:rsid w:val="008C5036"/>
    <w:rsid w:val="008C520D"/>
    <w:rsid w:val="008C5D99"/>
    <w:rsid w:val="008C61AE"/>
    <w:rsid w:val="008C6560"/>
    <w:rsid w:val="008C6F75"/>
    <w:rsid w:val="008C6F7A"/>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CE"/>
    <w:rsid w:val="008E38D8"/>
    <w:rsid w:val="008E3CC4"/>
    <w:rsid w:val="008E3DDC"/>
    <w:rsid w:val="008E417F"/>
    <w:rsid w:val="008E47E2"/>
    <w:rsid w:val="008E47EE"/>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79A"/>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A70"/>
    <w:rsid w:val="008F7DE6"/>
    <w:rsid w:val="00900FAB"/>
    <w:rsid w:val="009010D4"/>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4BEB"/>
    <w:rsid w:val="00905ACD"/>
    <w:rsid w:val="00905FB1"/>
    <w:rsid w:val="00906209"/>
    <w:rsid w:val="00906275"/>
    <w:rsid w:val="0090659B"/>
    <w:rsid w:val="0090660F"/>
    <w:rsid w:val="00906793"/>
    <w:rsid w:val="009068CE"/>
    <w:rsid w:val="00906D38"/>
    <w:rsid w:val="00906E90"/>
    <w:rsid w:val="00906F53"/>
    <w:rsid w:val="0090752F"/>
    <w:rsid w:val="00907652"/>
    <w:rsid w:val="00907A2C"/>
    <w:rsid w:val="00907C3D"/>
    <w:rsid w:val="00907E09"/>
    <w:rsid w:val="0091051D"/>
    <w:rsid w:val="00910533"/>
    <w:rsid w:val="00910C50"/>
    <w:rsid w:val="0091115E"/>
    <w:rsid w:val="00911371"/>
    <w:rsid w:val="009117BF"/>
    <w:rsid w:val="009120C5"/>
    <w:rsid w:val="00912796"/>
    <w:rsid w:val="0091293D"/>
    <w:rsid w:val="00912CB8"/>
    <w:rsid w:val="00912D42"/>
    <w:rsid w:val="0091353C"/>
    <w:rsid w:val="00913863"/>
    <w:rsid w:val="00913B73"/>
    <w:rsid w:val="00913C62"/>
    <w:rsid w:val="009143C1"/>
    <w:rsid w:val="0091464A"/>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6F1"/>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9F"/>
    <w:rsid w:val="009376D4"/>
    <w:rsid w:val="009376D7"/>
    <w:rsid w:val="00937A6E"/>
    <w:rsid w:val="00940851"/>
    <w:rsid w:val="00940E0A"/>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48"/>
    <w:rsid w:val="00943BD8"/>
    <w:rsid w:val="00943DE3"/>
    <w:rsid w:val="00943F2E"/>
    <w:rsid w:val="00944192"/>
    <w:rsid w:val="009462A7"/>
    <w:rsid w:val="0094678B"/>
    <w:rsid w:val="00946AB7"/>
    <w:rsid w:val="00946B07"/>
    <w:rsid w:val="009474CE"/>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2D9B"/>
    <w:rsid w:val="009538A9"/>
    <w:rsid w:val="00953A7B"/>
    <w:rsid w:val="00953B97"/>
    <w:rsid w:val="009541D9"/>
    <w:rsid w:val="00954408"/>
    <w:rsid w:val="00954D0E"/>
    <w:rsid w:val="00954FE1"/>
    <w:rsid w:val="0095542B"/>
    <w:rsid w:val="009556AE"/>
    <w:rsid w:val="00955DD9"/>
    <w:rsid w:val="0095657D"/>
    <w:rsid w:val="009565BD"/>
    <w:rsid w:val="00956939"/>
    <w:rsid w:val="00956AAC"/>
    <w:rsid w:val="00956AB0"/>
    <w:rsid w:val="00956BC0"/>
    <w:rsid w:val="009578F0"/>
    <w:rsid w:val="009579DB"/>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318"/>
    <w:rsid w:val="009679D9"/>
    <w:rsid w:val="0097033E"/>
    <w:rsid w:val="009703F8"/>
    <w:rsid w:val="0097067B"/>
    <w:rsid w:val="0097105D"/>
    <w:rsid w:val="009712AE"/>
    <w:rsid w:val="009715BE"/>
    <w:rsid w:val="0097174E"/>
    <w:rsid w:val="00971BE0"/>
    <w:rsid w:val="00971EFA"/>
    <w:rsid w:val="0097253D"/>
    <w:rsid w:val="009725A2"/>
    <w:rsid w:val="00972CE5"/>
    <w:rsid w:val="00973313"/>
    <w:rsid w:val="00973381"/>
    <w:rsid w:val="00973E62"/>
    <w:rsid w:val="00974130"/>
    <w:rsid w:val="00974399"/>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94F"/>
    <w:rsid w:val="00980BF6"/>
    <w:rsid w:val="009812B1"/>
    <w:rsid w:val="00981469"/>
    <w:rsid w:val="00981AF3"/>
    <w:rsid w:val="00982497"/>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46D"/>
    <w:rsid w:val="0098757B"/>
    <w:rsid w:val="00987708"/>
    <w:rsid w:val="00987CA0"/>
    <w:rsid w:val="00990506"/>
    <w:rsid w:val="00990883"/>
    <w:rsid w:val="00990F79"/>
    <w:rsid w:val="009910DC"/>
    <w:rsid w:val="00991584"/>
    <w:rsid w:val="0099172C"/>
    <w:rsid w:val="00991B19"/>
    <w:rsid w:val="00991F23"/>
    <w:rsid w:val="00992605"/>
    <w:rsid w:val="00992CD6"/>
    <w:rsid w:val="0099339C"/>
    <w:rsid w:val="00993599"/>
    <w:rsid w:val="00993A29"/>
    <w:rsid w:val="009949AA"/>
    <w:rsid w:val="00994CCA"/>
    <w:rsid w:val="00996098"/>
    <w:rsid w:val="00996FFF"/>
    <w:rsid w:val="009974A8"/>
    <w:rsid w:val="009975C9"/>
    <w:rsid w:val="00997C30"/>
    <w:rsid w:val="009A0A09"/>
    <w:rsid w:val="009A0A9F"/>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8E6"/>
    <w:rsid w:val="009A5FDB"/>
    <w:rsid w:val="009A6B3F"/>
    <w:rsid w:val="009A78AB"/>
    <w:rsid w:val="009B03D5"/>
    <w:rsid w:val="009B0A9C"/>
    <w:rsid w:val="009B10AE"/>
    <w:rsid w:val="009B1240"/>
    <w:rsid w:val="009B1690"/>
    <w:rsid w:val="009B18D7"/>
    <w:rsid w:val="009B1C40"/>
    <w:rsid w:val="009B1FD6"/>
    <w:rsid w:val="009B20FD"/>
    <w:rsid w:val="009B23EE"/>
    <w:rsid w:val="009B257E"/>
    <w:rsid w:val="009B3610"/>
    <w:rsid w:val="009B37D3"/>
    <w:rsid w:val="009B4C61"/>
    <w:rsid w:val="009B4CB0"/>
    <w:rsid w:val="009B4CE0"/>
    <w:rsid w:val="009B5208"/>
    <w:rsid w:val="009B54CF"/>
    <w:rsid w:val="009B5A8C"/>
    <w:rsid w:val="009B5C74"/>
    <w:rsid w:val="009B614C"/>
    <w:rsid w:val="009B661E"/>
    <w:rsid w:val="009B68A4"/>
    <w:rsid w:val="009B75F0"/>
    <w:rsid w:val="009B7AD5"/>
    <w:rsid w:val="009B7D1B"/>
    <w:rsid w:val="009C01B9"/>
    <w:rsid w:val="009C0342"/>
    <w:rsid w:val="009C0408"/>
    <w:rsid w:val="009C0608"/>
    <w:rsid w:val="009C12CC"/>
    <w:rsid w:val="009C161A"/>
    <w:rsid w:val="009C1DAD"/>
    <w:rsid w:val="009C1E60"/>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38C4"/>
    <w:rsid w:val="009D41AC"/>
    <w:rsid w:val="009D4244"/>
    <w:rsid w:val="009D55EE"/>
    <w:rsid w:val="009D58A8"/>
    <w:rsid w:val="009D5970"/>
    <w:rsid w:val="009D59AE"/>
    <w:rsid w:val="009D5C32"/>
    <w:rsid w:val="009D6B14"/>
    <w:rsid w:val="009D73F5"/>
    <w:rsid w:val="009D740A"/>
    <w:rsid w:val="009D7D93"/>
    <w:rsid w:val="009E040E"/>
    <w:rsid w:val="009E12B9"/>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15B"/>
    <w:rsid w:val="009F4F93"/>
    <w:rsid w:val="009F556C"/>
    <w:rsid w:val="009F61ED"/>
    <w:rsid w:val="009F63EE"/>
    <w:rsid w:val="009F711E"/>
    <w:rsid w:val="009F775A"/>
    <w:rsid w:val="009F7F2B"/>
    <w:rsid w:val="00A0001D"/>
    <w:rsid w:val="00A002EB"/>
    <w:rsid w:val="00A01037"/>
    <w:rsid w:val="00A0119C"/>
    <w:rsid w:val="00A01221"/>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DBB"/>
    <w:rsid w:val="00A06EB9"/>
    <w:rsid w:val="00A077C0"/>
    <w:rsid w:val="00A1016F"/>
    <w:rsid w:val="00A105AE"/>
    <w:rsid w:val="00A10848"/>
    <w:rsid w:val="00A10996"/>
    <w:rsid w:val="00A10B74"/>
    <w:rsid w:val="00A10C18"/>
    <w:rsid w:val="00A10EC9"/>
    <w:rsid w:val="00A112D6"/>
    <w:rsid w:val="00A11E8D"/>
    <w:rsid w:val="00A11F7F"/>
    <w:rsid w:val="00A1206E"/>
    <w:rsid w:val="00A125E4"/>
    <w:rsid w:val="00A12648"/>
    <w:rsid w:val="00A12CA1"/>
    <w:rsid w:val="00A13130"/>
    <w:rsid w:val="00A136A9"/>
    <w:rsid w:val="00A13855"/>
    <w:rsid w:val="00A140A3"/>
    <w:rsid w:val="00A15500"/>
    <w:rsid w:val="00A155A6"/>
    <w:rsid w:val="00A15B34"/>
    <w:rsid w:val="00A16421"/>
    <w:rsid w:val="00A1647B"/>
    <w:rsid w:val="00A177A3"/>
    <w:rsid w:val="00A17907"/>
    <w:rsid w:val="00A2072F"/>
    <w:rsid w:val="00A20EFE"/>
    <w:rsid w:val="00A21556"/>
    <w:rsid w:val="00A21903"/>
    <w:rsid w:val="00A22AF7"/>
    <w:rsid w:val="00A23211"/>
    <w:rsid w:val="00A23A7D"/>
    <w:rsid w:val="00A2405B"/>
    <w:rsid w:val="00A241BB"/>
    <w:rsid w:val="00A25467"/>
    <w:rsid w:val="00A2551C"/>
    <w:rsid w:val="00A25A79"/>
    <w:rsid w:val="00A25C16"/>
    <w:rsid w:val="00A2617B"/>
    <w:rsid w:val="00A264EE"/>
    <w:rsid w:val="00A26B07"/>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3CB8"/>
    <w:rsid w:val="00A347C3"/>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37BB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7100"/>
    <w:rsid w:val="00A472D1"/>
    <w:rsid w:val="00A47335"/>
    <w:rsid w:val="00A47902"/>
    <w:rsid w:val="00A47B8B"/>
    <w:rsid w:val="00A50258"/>
    <w:rsid w:val="00A50730"/>
    <w:rsid w:val="00A5085F"/>
    <w:rsid w:val="00A51149"/>
    <w:rsid w:val="00A52796"/>
    <w:rsid w:val="00A53AB4"/>
    <w:rsid w:val="00A53DBB"/>
    <w:rsid w:val="00A53FB6"/>
    <w:rsid w:val="00A5498C"/>
    <w:rsid w:val="00A549E2"/>
    <w:rsid w:val="00A54FE4"/>
    <w:rsid w:val="00A5541A"/>
    <w:rsid w:val="00A55F1C"/>
    <w:rsid w:val="00A56092"/>
    <w:rsid w:val="00A567CB"/>
    <w:rsid w:val="00A57263"/>
    <w:rsid w:val="00A57B23"/>
    <w:rsid w:val="00A57DEC"/>
    <w:rsid w:val="00A60C13"/>
    <w:rsid w:val="00A615A6"/>
    <w:rsid w:val="00A61AD5"/>
    <w:rsid w:val="00A61C95"/>
    <w:rsid w:val="00A62ADC"/>
    <w:rsid w:val="00A62DEF"/>
    <w:rsid w:val="00A637C6"/>
    <w:rsid w:val="00A63824"/>
    <w:rsid w:val="00A63A5F"/>
    <w:rsid w:val="00A63D9A"/>
    <w:rsid w:val="00A63FAB"/>
    <w:rsid w:val="00A64524"/>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121"/>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C8"/>
    <w:rsid w:val="00A801F8"/>
    <w:rsid w:val="00A80DC3"/>
    <w:rsid w:val="00A811CB"/>
    <w:rsid w:val="00A81D00"/>
    <w:rsid w:val="00A81D2F"/>
    <w:rsid w:val="00A81E59"/>
    <w:rsid w:val="00A81EBE"/>
    <w:rsid w:val="00A8222C"/>
    <w:rsid w:val="00A826F1"/>
    <w:rsid w:val="00A82712"/>
    <w:rsid w:val="00A82D02"/>
    <w:rsid w:val="00A8304F"/>
    <w:rsid w:val="00A83369"/>
    <w:rsid w:val="00A83A27"/>
    <w:rsid w:val="00A8428C"/>
    <w:rsid w:val="00A84364"/>
    <w:rsid w:val="00A84CD0"/>
    <w:rsid w:val="00A858E9"/>
    <w:rsid w:val="00A85E5B"/>
    <w:rsid w:val="00A85E73"/>
    <w:rsid w:val="00A85EC0"/>
    <w:rsid w:val="00A86AA4"/>
    <w:rsid w:val="00A86ED1"/>
    <w:rsid w:val="00A86F9B"/>
    <w:rsid w:val="00A87A64"/>
    <w:rsid w:val="00A915F4"/>
    <w:rsid w:val="00A916EF"/>
    <w:rsid w:val="00A917A9"/>
    <w:rsid w:val="00A91C36"/>
    <w:rsid w:val="00A91D41"/>
    <w:rsid w:val="00A926F4"/>
    <w:rsid w:val="00A93F51"/>
    <w:rsid w:val="00A940CD"/>
    <w:rsid w:val="00A94153"/>
    <w:rsid w:val="00A947D6"/>
    <w:rsid w:val="00A95D92"/>
    <w:rsid w:val="00A96010"/>
    <w:rsid w:val="00A9684D"/>
    <w:rsid w:val="00A97402"/>
    <w:rsid w:val="00A97873"/>
    <w:rsid w:val="00A97A19"/>
    <w:rsid w:val="00A97C45"/>
    <w:rsid w:val="00A97E0D"/>
    <w:rsid w:val="00AA0426"/>
    <w:rsid w:val="00AA0B30"/>
    <w:rsid w:val="00AA0CEA"/>
    <w:rsid w:val="00AA0EFF"/>
    <w:rsid w:val="00AA11A2"/>
    <w:rsid w:val="00AA1D97"/>
    <w:rsid w:val="00AA1E6C"/>
    <w:rsid w:val="00AA23B0"/>
    <w:rsid w:val="00AA29DC"/>
    <w:rsid w:val="00AA2B4F"/>
    <w:rsid w:val="00AA2F9D"/>
    <w:rsid w:val="00AA321D"/>
    <w:rsid w:val="00AA3259"/>
    <w:rsid w:val="00AA383C"/>
    <w:rsid w:val="00AA3C4B"/>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78"/>
    <w:rsid w:val="00AB2FCB"/>
    <w:rsid w:val="00AB4895"/>
    <w:rsid w:val="00AB4DCD"/>
    <w:rsid w:val="00AB4F87"/>
    <w:rsid w:val="00AB5377"/>
    <w:rsid w:val="00AB5B77"/>
    <w:rsid w:val="00AB6A57"/>
    <w:rsid w:val="00AB763D"/>
    <w:rsid w:val="00AB7891"/>
    <w:rsid w:val="00AB7B94"/>
    <w:rsid w:val="00AB7D08"/>
    <w:rsid w:val="00AB7F83"/>
    <w:rsid w:val="00AC01AA"/>
    <w:rsid w:val="00AC0B81"/>
    <w:rsid w:val="00AC0BDB"/>
    <w:rsid w:val="00AC1D7C"/>
    <w:rsid w:val="00AC2090"/>
    <w:rsid w:val="00AC2300"/>
    <w:rsid w:val="00AC328A"/>
    <w:rsid w:val="00AC3451"/>
    <w:rsid w:val="00AC3506"/>
    <w:rsid w:val="00AC37C7"/>
    <w:rsid w:val="00AC387E"/>
    <w:rsid w:val="00AC3C66"/>
    <w:rsid w:val="00AC4DD2"/>
    <w:rsid w:val="00AC5210"/>
    <w:rsid w:val="00AC54BD"/>
    <w:rsid w:val="00AC5BDF"/>
    <w:rsid w:val="00AC5DA2"/>
    <w:rsid w:val="00AC662A"/>
    <w:rsid w:val="00AC665E"/>
    <w:rsid w:val="00AC6903"/>
    <w:rsid w:val="00AC6B95"/>
    <w:rsid w:val="00AC6E76"/>
    <w:rsid w:val="00AC722F"/>
    <w:rsid w:val="00AC7290"/>
    <w:rsid w:val="00AC7669"/>
    <w:rsid w:val="00AC79C9"/>
    <w:rsid w:val="00AD03B9"/>
    <w:rsid w:val="00AD0AF6"/>
    <w:rsid w:val="00AD1000"/>
    <w:rsid w:val="00AD2552"/>
    <w:rsid w:val="00AD2615"/>
    <w:rsid w:val="00AD277E"/>
    <w:rsid w:val="00AD343E"/>
    <w:rsid w:val="00AD3A02"/>
    <w:rsid w:val="00AD3B2B"/>
    <w:rsid w:val="00AD4267"/>
    <w:rsid w:val="00AD476A"/>
    <w:rsid w:val="00AD47AA"/>
    <w:rsid w:val="00AD4ABF"/>
    <w:rsid w:val="00AD4C67"/>
    <w:rsid w:val="00AD52D1"/>
    <w:rsid w:val="00AD54E1"/>
    <w:rsid w:val="00AD54E5"/>
    <w:rsid w:val="00AD5632"/>
    <w:rsid w:val="00AD5AAD"/>
    <w:rsid w:val="00AD5B3B"/>
    <w:rsid w:val="00AD6222"/>
    <w:rsid w:val="00AD6306"/>
    <w:rsid w:val="00AD6718"/>
    <w:rsid w:val="00AD67DE"/>
    <w:rsid w:val="00AD7076"/>
    <w:rsid w:val="00AD739C"/>
    <w:rsid w:val="00AD75CB"/>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6B3C"/>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73"/>
    <w:rsid w:val="00AF3BD3"/>
    <w:rsid w:val="00AF3F13"/>
    <w:rsid w:val="00AF3FE3"/>
    <w:rsid w:val="00AF4442"/>
    <w:rsid w:val="00AF4A53"/>
    <w:rsid w:val="00AF4F33"/>
    <w:rsid w:val="00AF52DC"/>
    <w:rsid w:val="00AF5D65"/>
    <w:rsid w:val="00AF6195"/>
    <w:rsid w:val="00AF6305"/>
    <w:rsid w:val="00AF6A68"/>
    <w:rsid w:val="00AF72F9"/>
    <w:rsid w:val="00B001C6"/>
    <w:rsid w:val="00B008DF"/>
    <w:rsid w:val="00B00BB3"/>
    <w:rsid w:val="00B00E5C"/>
    <w:rsid w:val="00B011D8"/>
    <w:rsid w:val="00B0131B"/>
    <w:rsid w:val="00B014AD"/>
    <w:rsid w:val="00B01575"/>
    <w:rsid w:val="00B01819"/>
    <w:rsid w:val="00B018F4"/>
    <w:rsid w:val="00B022D8"/>
    <w:rsid w:val="00B0252E"/>
    <w:rsid w:val="00B02540"/>
    <w:rsid w:val="00B02836"/>
    <w:rsid w:val="00B02E5C"/>
    <w:rsid w:val="00B039AB"/>
    <w:rsid w:val="00B039E9"/>
    <w:rsid w:val="00B03B7D"/>
    <w:rsid w:val="00B04129"/>
    <w:rsid w:val="00B04B1C"/>
    <w:rsid w:val="00B04DC3"/>
    <w:rsid w:val="00B04EED"/>
    <w:rsid w:val="00B0529B"/>
    <w:rsid w:val="00B05E03"/>
    <w:rsid w:val="00B0644E"/>
    <w:rsid w:val="00B0675C"/>
    <w:rsid w:val="00B074C1"/>
    <w:rsid w:val="00B10403"/>
    <w:rsid w:val="00B1077D"/>
    <w:rsid w:val="00B107AF"/>
    <w:rsid w:val="00B10841"/>
    <w:rsid w:val="00B10B1F"/>
    <w:rsid w:val="00B11176"/>
    <w:rsid w:val="00B11A6E"/>
    <w:rsid w:val="00B11DD1"/>
    <w:rsid w:val="00B123B7"/>
    <w:rsid w:val="00B13CB1"/>
    <w:rsid w:val="00B14BEA"/>
    <w:rsid w:val="00B167CE"/>
    <w:rsid w:val="00B16B62"/>
    <w:rsid w:val="00B16DD7"/>
    <w:rsid w:val="00B17902"/>
    <w:rsid w:val="00B17A2E"/>
    <w:rsid w:val="00B17C66"/>
    <w:rsid w:val="00B20292"/>
    <w:rsid w:val="00B205FE"/>
    <w:rsid w:val="00B206B1"/>
    <w:rsid w:val="00B22004"/>
    <w:rsid w:val="00B22C0A"/>
    <w:rsid w:val="00B22F42"/>
    <w:rsid w:val="00B22FF9"/>
    <w:rsid w:val="00B23F87"/>
    <w:rsid w:val="00B24213"/>
    <w:rsid w:val="00B242E1"/>
    <w:rsid w:val="00B244B0"/>
    <w:rsid w:val="00B24980"/>
    <w:rsid w:val="00B250B5"/>
    <w:rsid w:val="00B25B42"/>
    <w:rsid w:val="00B25B60"/>
    <w:rsid w:val="00B25C45"/>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B6A"/>
    <w:rsid w:val="00B43FF7"/>
    <w:rsid w:val="00B4438B"/>
    <w:rsid w:val="00B450DF"/>
    <w:rsid w:val="00B453BE"/>
    <w:rsid w:val="00B4588A"/>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66"/>
    <w:rsid w:val="00B6668D"/>
    <w:rsid w:val="00B666B9"/>
    <w:rsid w:val="00B66A94"/>
    <w:rsid w:val="00B66F81"/>
    <w:rsid w:val="00B67145"/>
    <w:rsid w:val="00B677F1"/>
    <w:rsid w:val="00B67914"/>
    <w:rsid w:val="00B67B41"/>
    <w:rsid w:val="00B707AF"/>
    <w:rsid w:val="00B70882"/>
    <w:rsid w:val="00B709B8"/>
    <w:rsid w:val="00B72490"/>
    <w:rsid w:val="00B72D75"/>
    <w:rsid w:val="00B72F97"/>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329"/>
    <w:rsid w:val="00B83A38"/>
    <w:rsid w:val="00B83D46"/>
    <w:rsid w:val="00B84147"/>
    <w:rsid w:val="00B850CE"/>
    <w:rsid w:val="00B85274"/>
    <w:rsid w:val="00B85CE0"/>
    <w:rsid w:val="00B862C0"/>
    <w:rsid w:val="00B863D9"/>
    <w:rsid w:val="00B864BA"/>
    <w:rsid w:val="00B867C8"/>
    <w:rsid w:val="00B86C03"/>
    <w:rsid w:val="00B86E98"/>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520D"/>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465"/>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4DC3"/>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C80"/>
    <w:rsid w:val="00BC5D5B"/>
    <w:rsid w:val="00BC5F08"/>
    <w:rsid w:val="00BC6161"/>
    <w:rsid w:val="00BC65A4"/>
    <w:rsid w:val="00BC65B2"/>
    <w:rsid w:val="00BC6B19"/>
    <w:rsid w:val="00BC717C"/>
    <w:rsid w:val="00BC75B3"/>
    <w:rsid w:val="00BC7AB0"/>
    <w:rsid w:val="00BC7B04"/>
    <w:rsid w:val="00BC7E15"/>
    <w:rsid w:val="00BC7E36"/>
    <w:rsid w:val="00BD020B"/>
    <w:rsid w:val="00BD024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D7FF8"/>
    <w:rsid w:val="00BE0154"/>
    <w:rsid w:val="00BE04EC"/>
    <w:rsid w:val="00BE0F6C"/>
    <w:rsid w:val="00BE168E"/>
    <w:rsid w:val="00BE1821"/>
    <w:rsid w:val="00BE1BC9"/>
    <w:rsid w:val="00BE1D73"/>
    <w:rsid w:val="00BE1E0F"/>
    <w:rsid w:val="00BE1EC9"/>
    <w:rsid w:val="00BE1F09"/>
    <w:rsid w:val="00BE26F9"/>
    <w:rsid w:val="00BE2D1F"/>
    <w:rsid w:val="00BE2DD8"/>
    <w:rsid w:val="00BE301A"/>
    <w:rsid w:val="00BE400A"/>
    <w:rsid w:val="00BE458A"/>
    <w:rsid w:val="00BE4BE8"/>
    <w:rsid w:val="00BE4E51"/>
    <w:rsid w:val="00BE57E3"/>
    <w:rsid w:val="00BE5D07"/>
    <w:rsid w:val="00BE61FC"/>
    <w:rsid w:val="00BE7A1E"/>
    <w:rsid w:val="00BF0159"/>
    <w:rsid w:val="00BF03E8"/>
    <w:rsid w:val="00BF0BB5"/>
    <w:rsid w:val="00BF0D84"/>
    <w:rsid w:val="00BF1423"/>
    <w:rsid w:val="00BF18FE"/>
    <w:rsid w:val="00BF1C55"/>
    <w:rsid w:val="00BF1F5C"/>
    <w:rsid w:val="00BF224A"/>
    <w:rsid w:val="00BF272F"/>
    <w:rsid w:val="00BF28A4"/>
    <w:rsid w:val="00BF37C5"/>
    <w:rsid w:val="00BF3AAA"/>
    <w:rsid w:val="00BF3C20"/>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5DE"/>
    <w:rsid w:val="00C03CE8"/>
    <w:rsid w:val="00C04252"/>
    <w:rsid w:val="00C0494D"/>
    <w:rsid w:val="00C0531C"/>
    <w:rsid w:val="00C05806"/>
    <w:rsid w:val="00C05FA3"/>
    <w:rsid w:val="00C06A1F"/>
    <w:rsid w:val="00C06D0D"/>
    <w:rsid w:val="00C07158"/>
    <w:rsid w:val="00C073A5"/>
    <w:rsid w:val="00C108A9"/>
    <w:rsid w:val="00C10D63"/>
    <w:rsid w:val="00C12181"/>
    <w:rsid w:val="00C123A3"/>
    <w:rsid w:val="00C12466"/>
    <w:rsid w:val="00C12553"/>
    <w:rsid w:val="00C132E8"/>
    <w:rsid w:val="00C13F2B"/>
    <w:rsid w:val="00C141FB"/>
    <w:rsid w:val="00C143BD"/>
    <w:rsid w:val="00C1441B"/>
    <w:rsid w:val="00C14FB5"/>
    <w:rsid w:val="00C151EC"/>
    <w:rsid w:val="00C1544B"/>
    <w:rsid w:val="00C15A04"/>
    <w:rsid w:val="00C15D35"/>
    <w:rsid w:val="00C1656A"/>
    <w:rsid w:val="00C166FD"/>
    <w:rsid w:val="00C16815"/>
    <w:rsid w:val="00C16951"/>
    <w:rsid w:val="00C17008"/>
    <w:rsid w:val="00C17D4D"/>
    <w:rsid w:val="00C205F8"/>
    <w:rsid w:val="00C20BC5"/>
    <w:rsid w:val="00C20EBC"/>
    <w:rsid w:val="00C2100C"/>
    <w:rsid w:val="00C2106B"/>
    <w:rsid w:val="00C21175"/>
    <w:rsid w:val="00C226C2"/>
    <w:rsid w:val="00C227DC"/>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2C5"/>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B61"/>
    <w:rsid w:val="00C32DB9"/>
    <w:rsid w:val="00C33180"/>
    <w:rsid w:val="00C33462"/>
    <w:rsid w:val="00C33AE2"/>
    <w:rsid w:val="00C34138"/>
    <w:rsid w:val="00C34324"/>
    <w:rsid w:val="00C344E9"/>
    <w:rsid w:val="00C3492B"/>
    <w:rsid w:val="00C34969"/>
    <w:rsid w:val="00C34B08"/>
    <w:rsid w:val="00C35315"/>
    <w:rsid w:val="00C35404"/>
    <w:rsid w:val="00C35554"/>
    <w:rsid w:val="00C3555A"/>
    <w:rsid w:val="00C3626C"/>
    <w:rsid w:val="00C364C5"/>
    <w:rsid w:val="00C36CE9"/>
    <w:rsid w:val="00C37741"/>
    <w:rsid w:val="00C37E3D"/>
    <w:rsid w:val="00C4041E"/>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6E53"/>
    <w:rsid w:val="00C47D44"/>
    <w:rsid w:val="00C50B1E"/>
    <w:rsid w:val="00C51C72"/>
    <w:rsid w:val="00C51CB1"/>
    <w:rsid w:val="00C51F30"/>
    <w:rsid w:val="00C521B4"/>
    <w:rsid w:val="00C52914"/>
    <w:rsid w:val="00C539F2"/>
    <w:rsid w:val="00C544CC"/>
    <w:rsid w:val="00C546E7"/>
    <w:rsid w:val="00C55114"/>
    <w:rsid w:val="00C55347"/>
    <w:rsid w:val="00C55DC9"/>
    <w:rsid w:val="00C56262"/>
    <w:rsid w:val="00C5703C"/>
    <w:rsid w:val="00C57198"/>
    <w:rsid w:val="00C578CE"/>
    <w:rsid w:val="00C57ED7"/>
    <w:rsid w:val="00C60CBB"/>
    <w:rsid w:val="00C61597"/>
    <w:rsid w:val="00C617BF"/>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B1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4B21"/>
    <w:rsid w:val="00C752C9"/>
    <w:rsid w:val="00C759F1"/>
    <w:rsid w:val="00C7613A"/>
    <w:rsid w:val="00C761B9"/>
    <w:rsid w:val="00C7645B"/>
    <w:rsid w:val="00C77315"/>
    <w:rsid w:val="00C77AEB"/>
    <w:rsid w:val="00C77C98"/>
    <w:rsid w:val="00C80069"/>
    <w:rsid w:val="00C805C9"/>
    <w:rsid w:val="00C805DA"/>
    <w:rsid w:val="00C8096C"/>
    <w:rsid w:val="00C80A78"/>
    <w:rsid w:val="00C80B25"/>
    <w:rsid w:val="00C80CA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85E"/>
    <w:rsid w:val="00C9091D"/>
    <w:rsid w:val="00C90D2F"/>
    <w:rsid w:val="00C90FA2"/>
    <w:rsid w:val="00C91CA5"/>
    <w:rsid w:val="00C91D26"/>
    <w:rsid w:val="00C92141"/>
    <w:rsid w:val="00C92267"/>
    <w:rsid w:val="00C92885"/>
    <w:rsid w:val="00C93941"/>
    <w:rsid w:val="00C94857"/>
    <w:rsid w:val="00C9540E"/>
    <w:rsid w:val="00C959C2"/>
    <w:rsid w:val="00C95BC5"/>
    <w:rsid w:val="00C95DEA"/>
    <w:rsid w:val="00C95FCA"/>
    <w:rsid w:val="00C96115"/>
    <w:rsid w:val="00C969B5"/>
    <w:rsid w:val="00C974ED"/>
    <w:rsid w:val="00C976AC"/>
    <w:rsid w:val="00C97A8D"/>
    <w:rsid w:val="00C97E8D"/>
    <w:rsid w:val="00C97F02"/>
    <w:rsid w:val="00CA0083"/>
    <w:rsid w:val="00CA04C0"/>
    <w:rsid w:val="00CA0837"/>
    <w:rsid w:val="00CA0BD9"/>
    <w:rsid w:val="00CA11E9"/>
    <w:rsid w:val="00CA12B2"/>
    <w:rsid w:val="00CA14DD"/>
    <w:rsid w:val="00CA1A50"/>
    <w:rsid w:val="00CA2FBE"/>
    <w:rsid w:val="00CA4064"/>
    <w:rsid w:val="00CA41D2"/>
    <w:rsid w:val="00CA4753"/>
    <w:rsid w:val="00CA4D91"/>
    <w:rsid w:val="00CA4EB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88"/>
    <w:rsid w:val="00CC31AB"/>
    <w:rsid w:val="00CC341C"/>
    <w:rsid w:val="00CC3645"/>
    <w:rsid w:val="00CC3F55"/>
    <w:rsid w:val="00CC4116"/>
    <w:rsid w:val="00CC48BE"/>
    <w:rsid w:val="00CC4CFF"/>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36C"/>
    <w:rsid w:val="00CD5CFC"/>
    <w:rsid w:val="00CD6042"/>
    <w:rsid w:val="00CD63B2"/>
    <w:rsid w:val="00CD6C4D"/>
    <w:rsid w:val="00CD7357"/>
    <w:rsid w:val="00CD7665"/>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ADA"/>
    <w:rsid w:val="00CE3ECD"/>
    <w:rsid w:val="00CE4025"/>
    <w:rsid w:val="00CE41CB"/>
    <w:rsid w:val="00CE48D3"/>
    <w:rsid w:val="00CE498F"/>
    <w:rsid w:val="00CE5283"/>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6518"/>
    <w:rsid w:val="00CF7C31"/>
    <w:rsid w:val="00D00450"/>
    <w:rsid w:val="00D00CF6"/>
    <w:rsid w:val="00D013E2"/>
    <w:rsid w:val="00D0152F"/>
    <w:rsid w:val="00D01AF8"/>
    <w:rsid w:val="00D01BC6"/>
    <w:rsid w:val="00D01F80"/>
    <w:rsid w:val="00D0208A"/>
    <w:rsid w:val="00D025CC"/>
    <w:rsid w:val="00D028B3"/>
    <w:rsid w:val="00D0293C"/>
    <w:rsid w:val="00D02DA7"/>
    <w:rsid w:val="00D0304E"/>
    <w:rsid w:val="00D03F68"/>
    <w:rsid w:val="00D04031"/>
    <w:rsid w:val="00D044D9"/>
    <w:rsid w:val="00D045D3"/>
    <w:rsid w:val="00D04EC9"/>
    <w:rsid w:val="00D053C2"/>
    <w:rsid w:val="00D05E0E"/>
    <w:rsid w:val="00D06218"/>
    <w:rsid w:val="00D06B40"/>
    <w:rsid w:val="00D077BB"/>
    <w:rsid w:val="00D07D22"/>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B4B"/>
    <w:rsid w:val="00D34D16"/>
    <w:rsid w:val="00D35236"/>
    <w:rsid w:val="00D352F1"/>
    <w:rsid w:val="00D35305"/>
    <w:rsid w:val="00D3579C"/>
    <w:rsid w:val="00D37121"/>
    <w:rsid w:val="00D3746F"/>
    <w:rsid w:val="00D374BB"/>
    <w:rsid w:val="00D376AA"/>
    <w:rsid w:val="00D37AEA"/>
    <w:rsid w:val="00D40043"/>
    <w:rsid w:val="00D40A47"/>
    <w:rsid w:val="00D41051"/>
    <w:rsid w:val="00D410F8"/>
    <w:rsid w:val="00D417AE"/>
    <w:rsid w:val="00D419F5"/>
    <w:rsid w:val="00D41B6F"/>
    <w:rsid w:val="00D41D33"/>
    <w:rsid w:val="00D446AE"/>
    <w:rsid w:val="00D457ED"/>
    <w:rsid w:val="00D465F3"/>
    <w:rsid w:val="00D468B0"/>
    <w:rsid w:val="00D46A9C"/>
    <w:rsid w:val="00D46AEF"/>
    <w:rsid w:val="00D46D32"/>
    <w:rsid w:val="00D46EB7"/>
    <w:rsid w:val="00D46FA2"/>
    <w:rsid w:val="00D476EB"/>
    <w:rsid w:val="00D478AA"/>
    <w:rsid w:val="00D47F55"/>
    <w:rsid w:val="00D5013C"/>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796"/>
    <w:rsid w:val="00D56D40"/>
    <w:rsid w:val="00D56D85"/>
    <w:rsid w:val="00D57BE9"/>
    <w:rsid w:val="00D60345"/>
    <w:rsid w:val="00D606FC"/>
    <w:rsid w:val="00D60B6B"/>
    <w:rsid w:val="00D60D72"/>
    <w:rsid w:val="00D60D80"/>
    <w:rsid w:val="00D61918"/>
    <w:rsid w:val="00D61CAC"/>
    <w:rsid w:val="00D62F54"/>
    <w:rsid w:val="00D63019"/>
    <w:rsid w:val="00D631BD"/>
    <w:rsid w:val="00D64502"/>
    <w:rsid w:val="00D64522"/>
    <w:rsid w:val="00D64812"/>
    <w:rsid w:val="00D64E31"/>
    <w:rsid w:val="00D65360"/>
    <w:rsid w:val="00D65604"/>
    <w:rsid w:val="00D656B6"/>
    <w:rsid w:val="00D65F9D"/>
    <w:rsid w:val="00D666E7"/>
    <w:rsid w:val="00D66C52"/>
    <w:rsid w:val="00D678F8"/>
    <w:rsid w:val="00D67C66"/>
    <w:rsid w:val="00D67E37"/>
    <w:rsid w:val="00D705C5"/>
    <w:rsid w:val="00D706C6"/>
    <w:rsid w:val="00D706EC"/>
    <w:rsid w:val="00D721EC"/>
    <w:rsid w:val="00D726CE"/>
    <w:rsid w:val="00D73677"/>
    <w:rsid w:val="00D73943"/>
    <w:rsid w:val="00D74912"/>
    <w:rsid w:val="00D74A6E"/>
    <w:rsid w:val="00D7506F"/>
    <w:rsid w:val="00D75805"/>
    <w:rsid w:val="00D75B50"/>
    <w:rsid w:val="00D75BE2"/>
    <w:rsid w:val="00D76480"/>
    <w:rsid w:val="00D76CF5"/>
    <w:rsid w:val="00D779F7"/>
    <w:rsid w:val="00D80754"/>
    <w:rsid w:val="00D81F77"/>
    <w:rsid w:val="00D82D31"/>
    <w:rsid w:val="00D82F54"/>
    <w:rsid w:val="00D83026"/>
    <w:rsid w:val="00D83045"/>
    <w:rsid w:val="00D8314F"/>
    <w:rsid w:val="00D83354"/>
    <w:rsid w:val="00D83B9A"/>
    <w:rsid w:val="00D844D3"/>
    <w:rsid w:val="00D8556C"/>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5EB"/>
    <w:rsid w:val="00D9478A"/>
    <w:rsid w:val="00D94DB5"/>
    <w:rsid w:val="00D95202"/>
    <w:rsid w:val="00D95458"/>
    <w:rsid w:val="00D9598E"/>
    <w:rsid w:val="00D95B44"/>
    <w:rsid w:val="00D95C20"/>
    <w:rsid w:val="00D961B5"/>
    <w:rsid w:val="00D961C7"/>
    <w:rsid w:val="00D961F1"/>
    <w:rsid w:val="00D96BFE"/>
    <w:rsid w:val="00D96F7E"/>
    <w:rsid w:val="00D9778A"/>
    <w:rsid w:val="00D97B59"/>
    <w:rsid w:val="00D97C16"/>
    <w:rsid w:val="00D97D49"/>
    <w:rsid w:val="00DA022A"/>
    <w:rsid w:val="00DA025F"/>
    <w:rsid w:val="00DA04E9"/>
    <w:rsid w:val="00DA0755"/>
    <w:rsid w:val="00DA07A7"/>
    <w:rsid w:val="00DA08A5"/>
    <w:rsid w:val="00DA1CA6"/>
    <w:rsid w:val="00DA1D77"/>
    <w:rsid w:val="00DA23AB"/>
    <w:rsid w:val="00DA2B4B"/>
    <w:rsid w:val="00DA4512"/>
    <w:rsid w:val="00DA4A61"/>
    <w:rsid w:val="00DA4D03"/>
    <w:rsid w:val="00DA4EAF"/>
    <w:rsid w:val="00DA5A16"/>
    <w:rsid w:val="00DA6949"/>
    <w:rsid w:val="00DA7D0B"/>
    <w:rsid w:val="00DB07CA"/>
    <w:rsid w:val="00DB0823"/>
    <w:rsid w:val="00DB0A27"/>
    <w:rsid w:val="00DB0E2A"/>
    <w:rsid w:val="00DB111E"/>
    <w:rsid w:val="00DB19F5"/>
    <w:rsid w:val="00DB2593"/>
    <w:rsid w:val="00DB2629"/>
    <w:rsid w:val="00DB2718"/>
    <w:rsid w:val="00DB2773"/>
    <w:rsid w:val="00DB27E9"/>
    <w:rsid w:val="00DB2A06"/>
    <w:rsid w:val="00DB2AF7"/>
    <w:rsid w:val="00DB383F"/>
    <w:rsid w:val="00DB3A50"/>
    <w:rsid w:val="00DB4C95"/>
    <w:rsid w:val="00DB4D6A"/>
    <w:rsid w:val="00DB52B9"/>
    <w:rsid w:val="00DB532F"/>
    <w:rsid w:val="00DB53D6"/>
    <w:rsid w:val="00DB5641"/>
    <w:rsid w:val="00DB5CC0"/>
    <w:rsid w:val="00DB5FF0"/>
    <w:rsid w:val="00DB63F1"/>
    <w:rsid w:val="00DB65D7"/>
    <w:rsid w:val="00DB6791"/>
    <w:rsid w:val="00DB6C38"/>
    <w:rsid w:val="00DB6E05"/>
    <w:rsid w:val="00DB6E76"/>
    <w:rsid w:val="00DB72AD"/>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27D1"/>
    <w:rsid w:val="00DD3543"/>
    <w:rsid w:val="00DD3766"/>
    <w:rsid w:val="00DD380F"/>
    <w:rsid w:val="00DD4656"/>
    <w:rsid w:val="00DD503F"/>
    <w:rsid w:val="00DD514C"/>
    <w:rsid w:val="00DD5BE3"/>
    <w:rsid w:val="00DD60E2"/>
    <w:rsid w:val="00DD691A"/>
    <w:rsid w:val="00DD6C0D"/>
    <w:rsid w:val="00DD6DE7"/>
    <w:rsid w:val="00DD71D6"/>
    <w:rsid w:val="00DD73A8"/>
    <w:rsid w:val="00DD7687"/>
    <w:rsid w:val="00DD7B55"/>
    <w:rsid w:val="00DE0569"/>
    <w:rsid w:val="00DE0797"/>
    <w:rsid w:val="00DE08C3"/>
    <w:rsid w:val="00DE094A"/>
    <w:rsid w:val="00DE1561"/>
    <w:rsid w:val="00DE17FA"/>
    <w:rsid w:val="00DE1971"/>
    <w:rsid w:val="00DE1ACD"/>
    <w:rsid w:val="00DE1DAB"/>
    <w:rsid w:val="00DE1F29"/>
    <w:rsid w:val="00DE20A2"/>
    <w:rsid w:val="00DE261E"/>
    <w:rsid w:val="00DE269D"/>
    <w:rsid w:val="00DE2C35"/>
    <w:rsid w:val="00DE30DA"/>
    <w:rsid w:val="00DE3288"/>
    <w:rsid w:val="00DE4BC3"/>
    <w:rsid w:val="00DE4BE6"/>
    <w:rsid w:val="00DE4E52"/>
    <w:rsid w:val="00DE4EAB"/>
    <w:rsid w:val="00DE52B7"/>
    <w:rsid w:val="00DE593A"/>
    <w:rsid w:val="00DE59EE"/>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1584"/>
    <w:rsid w:val="00E02A3C"/>
    <w:rsid w:val="00E02F63"/>
    <w:rsid w:val="00E02F70"/>
    <w:rsid w:val="00E032F6"/>
    <w:rsid w:val="00E03F4C"/>
    <w:rsid w:val="00E03F4E"/>
    <w:rsid w:val="00E0439C"/>
    <w:rsid w:val="00E0482F"/>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64A"/>
    <w:rsid w:val="00E10961"/>
    <w:rsid w:val="00E10EA5"/>
    <w:rsid w:val="00E118AB"/>
    <w:rsid w:val="00E11C81"/>
    <w:rsid w:val="00E11E0F"/>
    <w:rsid w:val="00E11E5E"/>
    <w:rsid w:val="00E12077"/>
    <w:rsid w:val="00E121E9"/>
    <w:rsid w:val="00E129D1"/>
    <w:rsid w:val="00E12F2F"/>
    <w:rsid w:val="00E12FBA"/>
    <w:rsid w:val="00E1319F"/>
    <w:rsid w:val="00E13891"/>
    <w:rsid w:val="00E13A48"/>
    <w:rsid w:val="00E13FB6"/>
    <w:rsid w:val="00E14ACF"/>
    <w:rsid w:val="00E14BAD"/>
    <w:rsid w:val="00E14D14"/>
    <w:rsid w:val="00E1549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9C4"/>
    <w:rsid w:val="00E22B39"/>
    <w:rsid w:val="00E2398E"/>
    <w:rsid w:val="00E23A5C"/>
    <w:rsid w:val="00E2406F"/>
    <w:rsid w:val="00E24570"/>
    <w:rsid w:val="00E2459F"/>
    <w:rsid w:val="00E24B98"/>
    <w:rsid w:val="00E2527D"/>
    <w:rsid w:val="00E2544F"/>
    <w:rsid w:val="00E25CE5"/>
    <w:rsid w:val="00E262A9"/>
    <w:rsid w:val="00E2688C"/>
    <w:rsid w:val="00E2693C"/>
    <w:rsid w:val="00E26F87"/>
    <w:rsid w:val="00E2710F"/>
    <w:rsid w:val="00E3047D"/>
    <w:rsid w:val="00E3066D"/>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A2E"/>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5B64"/>
    <w:rsid w:val="00E46906"/>
    <w:rsid w:val="00E4697F"/>
    <w:rsid w:val="00E46A8F"/>
    <w:rsid w:val="00E46B21"/>
    <w:rsid w:val="00E46B67"/>
    <w:rsid w:val="00E46EA3"/>
    <w:rsid w:val="00E47D3D"/>
    <w:rsid w:val="00E47E7C"/>
    <w:rsid w:val="00E50223"/>
    <w:rsid w:val="00E5059B"/>
    <w:rsid w:val="00E50F61"/>
    <w:rsid w:val="00E51502"/>
    <w:rsid w:val="00E51789"/>
    <w:rsid w:val="00E51C1B"/>
    <w:rsid w:val="00E52143"/>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9F2"/>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5609"/>
    <w:rsid w:val="00E75790"/>
    <w:rsid w:val="00E75BCD"/>
    <w:rsid w:val="00E76031"/>
    <w:rsid w:val="00E76714"/>
    <w:rsid w:val="00E80437"/>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6A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64E"/>
    <w:rsid w:val="00EA4DF2"/>
    <w:rsid w:val="00EA4F3D"/>
    <w:rsid w:val="00EA5342"/>
    <w:rsid w:val="00EA55C1"/>
    <w:rsid w:val="00EA568C"/>
    <w:rsid w:val="00EA5AC0"/>
    <w:rsid w:val="00EA61F0"/>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72B"/>
    <w:rsid w:val="00EB6A2C"/>
    <w:rsid w:val="00EB6B83"/>
    <w:rsid w:val="00EB6DA9"/>
    <w:rsid w:val="00EB7804"/>
    <w:rsid w:val="00EC0343"/>
    <w:rsid w:val="00EC08AD"/>
    <w:rsid w:val="00EC0F29"/>
    <w:rsid w:val="00EC1828"/>
    <w:rsid w:val="00EC1B2E"/>
    <w:rsid w:val="00EC2514"/>
    <w:rsid w:val="00EC287C"/>
    <w:rsid w:val="00EC29D0"/>
    <w:rsid w:val="00EC2AB4"/>
    <w:rsid w:val="00EC2B87"/>
    <w:rsid w:val="00EC3089"/>
    <w:rsid w:val="00EC3B7C"/>
    <w:rsid w:val="00EC4214"/>
    <w:rsid w:val="00EC4338"/>
    <w:rsid w:val="00EC4372"/>
    <w:rsid w:val="00EC44D0"/>
    <w:rsid w:val="00EC45B6"/>
    <w:rsid w:val="00EC4966"/>
    <w:rsid w:val="00EC4ABA"/>
    <w:rsid w:val="00EC4FF0"/>
    <w:rsid w:val="00EC5263"/>
    <w:rsid w:val="00EC59EB"/>
    <w:rsid w:val="00EC6229"/>
    <w:rsid w:val="00EC6B44"/>
    <w:rsid w:val="00EC73C2"/>
    <w:rsid w:val="00EC749B"/>
    <w:rsid w:val="00EC760C"/>
    <w:rsid w:val="00EC7CED"/>
    <w:rsid w:val="00ED025B"/>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668"/>
    <w:rsid w:val="00ED4972"/>
    <w:rsid w:val="00ED5433"/>
    <w:rsid w:val="00ED5746"/>
    <w:rsid w:val="00ED5F39"/>
    <w:rsid w:val="00ED63D1"/>
    <w:rsid w:val="00ED6D2B"/>
    <w:rsid w:val="00ED747E"/>
    <w:rsid w:val="00ED78DB"/>
    <w:rsid w:val="00ED7DE0"/>
    <w:rsid w:val="00EE0119"/>
    <w:rsid w:val="00EE0BC0"/>
    <w:rsid w:val="00EE0E63"/>
    <w:rsid w:val="00EE11C7"/>
    <w:rsid w:val="00EE123E"/>
    <w:rsid w:val="00EE1558"/>
    <w:rsid w:val="00EE298D"/>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28EC"/>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A57"/>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AF8"/>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F5F"/>
    <w:rsid w:val="00F137C0"/>
    <w:rsid w:val="00F145D4"/>
    <w:rsid w:val="00F14AEC"/>
    <w:rsid w:val="00F14ED0"/>
    <w:rsid w:val="00F15ED6"/>
    <w:rsid w:val="00F15F5B"/>
    <w:rsid w:val="00F16210"/>
    <w:rsid w:val="00F164D5"/>
    <w:rsid w:val="00F16A67"/>
    <w:rsid w:val="00F1792F"/>
    <w:rsid w:val="00F17A56"/>
    <w:rsid w:val="00F20151"/>
    <w:rsid w:val="00F20474"/>
    <w:rsid w:val="00F209A2"/>
    <w:rsid w:val="00F20E9E"/>
    <w:rsid w:val="00F21AB6"/>
    <w:rsid w:val="00F21F46"/>
    <w:rsid w:val="00F223D4"/>
    <w:rsid w:val="00F223D5"/>
    <w:rsid w:val="00F2283A"/>
    <w:rsid w:val="00F22A84"/>
    <w:rsid w:val="00F22A8F"/>
    <w:rsid w:val="00F22DE8"/>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267"/>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3BD"/>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57FE4"/>
    <w:rsid w:val="00F604F4"/>
    <w:rsid w:val="00F60AFA"/>
    <w:rsid w:val="00F60E28"/>
    <w:rsid w:val="00F61098"/>
    <w:rsid w:val="00F6112B"/>
    <w:rsid w:val="00F6117F"/>
    <w:rsid w:val="00F62588"/>
    <w:rsid w:val="00F627EB"/>
    <w:rsid w:val="00F629BF"/>
    <w:rsid w:val="00F632EA"/>
    <w:rsid w:val="00F633D8"/>
    <w:rsid w:val="00F636E6"/>
    <w:rsid w:val="00F6431B"/>
    <w:rsid w:val="00F64B3B"/>
    <w:rsid w:val="00F64BF7"/>
    <w:rsid w:val="00F64C76"/>
    <w:rsid w:val="00F64CCC"/>
    <w:rsid w:val="00F64ED6"/>
    <w:rsid w:val="00F650D5"/>
    <w:rsid w:val="00F65747"/>
    <w:rsid w:val="00F65AD5"/>
    <w:rsid w:val="00F65F15"/>
    <w:rsid w:val="00F6607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9B0"/>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482"/>
    <w:rsid w:val="00F9051C"/>
    <w:rsid w:val="00F9082B"/>
    <w:rsid w:val="00F90A1D"/>
    <w:rsid w:val="00F9142D"/>
    <w:rsid w:val="00F915A4"/>
    <w:rsid w:val="00F91EF0"/>
    <w:rsid w:val="00F92104"/>
    <w:rsid w:val="00F9227B"/>
    <w:rsid w:val="00F92733"/>
    <w:rsid w:val="00F92E2B"/>
    <w:rsid w:val="00F93676"/>
    <w:rsid w:val="00F93A3D"/>
    <w:rsid w:val="00F93C72"/>
    <w:rsid w:val="00F93C99"/>
    <w:rsid w:val="00F93D29"/>
    <w:rsid w:val="00F93DCD"/>
    <w:rsid w:val="00F94009"/>
    <w:rsid w:val="00F9412A"/>
    <w:rsid w:val="00F945FC"/>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1B4"/>
    <w:rsid w:val="00FA24F3"/>
    <w:rsid w:val="00FA263E"/>
    <w:rsid w:val="00FA2798"/>
    <w:rsid w:val="00FA3394"/>
    <w:rsid w:val="00FA3679"/>
    <w:rsid w:val="00FA3A4D"/>
    <w:rsid w:val="00FA41F1"/>
    <w:rsid w:val="00FA42BC"/>
    <w:rsid w:val="00FA4635"/>
    <w:rsid w:val="00FA509C"/>
    <w:rsid w:val="00FA5180"/>
    <w:rsid w:val="00FA58CA"/>
    <w:rsid w:val="00FA5C21"/>
    <w:rsid w:val="00FA5FCE"/>
    <w:rsid w:val="00FA655C"/>
    <w:rsid w:val="00FA6B30"/>
    <w:rsid w:val="00FA6C13"/>
    <w:rsid w:val="00FA71D3"/>
    <w:rsid w:val="00FA761A"/>
    <w:rsid w:val="00FA76A5"/>
    <w:rsid w:val="00FA77B5"/>
    <w:rsid w:val="00FA786A"/>
    <w:rsid w:val="00FA7DA0"/>
    <w:rsid w:val="00FA7EC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0A84"/>
    <w:rsid w:val="00FC2683"/>
    <w:rsid w:val="00FC2810"/>
    <w:rsid w:val="00FC299F"/>
    <w:rsid w:val="00FC3213"/>
    <w:rsid w:val="00FC3C6C"/>
    <w:rsid w:val="00FC48C6"/>
    <w:rsid w:val="00FC4A91"/>
    <w:rsid w:val="00FC4E0B"/>
    <w:rsid w:val="00FC5365"/>
    <w:rsid w:val="00FC5B7C"/>
    <w:rsid w:val="00FC6117"/>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6D32"/>
    <w:rsid w:val="00FD6F45"/>
    <w:rsid w:val="00FD7165"/>
    <w:rsid w:val="00FE00CF"/>
    <w:rsid w:val="00FE013B"/>
    <w:rsid w:val="00FE0207"/>
    <w:rsid w:val="00FE1303"/>
    <w:rsid w:val="00FE1ABB"/>
    <w:rsid w:val="00FE291B"/>
    <w:rsid w:val="00FE330C"/>
    <w:rsid w:val="00FE3B4E"/>
    <w:rsid w:val="00FE3BB9"/>
    <w:rsid w:val="00FE3BCB"/>
    <w:rsid w:val="00FE40C1"/>
    <w:rsid w:val="00FE410C"/>
    <w:rsid w:val="00FE4C41"/>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78D"/>
    <w:rsid w:val="00FF680F"/>
    <w:rsid w:val="00FF69CB"/>
    <w:rsid w:val="00FF6AD9"/>
    <w:rsid w:val="00FF6B4E"/>
    <w:rsid w:val="00FF7901"/>
    <w:rsid w:val="00FF7C76"/>
  </w:rsids>
  <w:docVars>
    <w:docVar w:name="btnwarning" w:val="1"/>
    <w:docVar w:name="sivug" w:val="1"/>
    <w:docVar w:name="space" w:val="1.3"/>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20A2A98B"/>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2619"/>
    <w:pPr>
      <w:bidi/>
      <w:spacing w:after="0" w:line="312" w:lineRule="auto"/>
    </w:pPr>
  </w:style>
  <w:style w:type="paragraph" w:styleId="Heading1">
    <w:name w:val="heading 1"/>
    <w:basedOn w:val="Normal"/>
    <w:next w:val="Normal"/>
    <w:link w:val="11"/>
    <w:qFormat/>
    <w:rsid w:val="00F41DE0"/>
    <w:pPr>
      <w:keepNext/>
      <w:keepLines/>
      <w:jc w:val="center"/>
      <w:outlineLvl w:val="0"/>
    </w:pPr>
    <w:rPr>
      <w:rFonts w:eastAsiaTheme="majorEastAsia"/>
      <w:bCs/>
      <w:szCs w:val="36"/>
      <w:u w:val="single"/>
    </w:rPr>
  </w:style>
  <w:style w:type="paragraph" w:styleId="Heading2">
    <w:name w:val="heading 2"/>
    <w:basedOn w:val="Normal"/>
    <w:next w:val="Normal"/>
    <w:link w:val="22"/>
    <w:uiPriority w:val="1"/>
    <w:qFormat/>
    <w:rsid w:val="00F41DE0"/>
    <w:pPr>
      <w:keepNext/>
      <w:keepLines/>
      <w:spacing w:before="480"/>
      <w:jc w:val="center"/>
      <w:outlineLvl w:val="1"/>
    </w:pPr>
    <w:rPr>
      <w:rFonts w:eastAsiaTheme="majorEastAsia"/>
      <w:bCs/>
      <w:szCs w:val="32"/>
    </w:rPr>
  </w:style>
  <w:style w:type="paragraph" w:styleId="Heading3">
    <w:name w:val="heading 3"/>
    <w:basedOn w:val="Normal"/>
    <w:next w:val="Normal"/>
    <w:link w:val="32"/>
    <w:uiPriority w:val="1"/>
    <w:qFormat/>
    <w:rsid w:val="00F41DE0"/>
    <w:pPr>
      <w:keepNext/>
      <w:keepLines/>
      <w:spacing w:before="240"/>
      <w:outlineLvl w:val="2"/>
    </w:pPr>
    <w:rPr>
      <w:rFonts w:eastAsiaTheme="majorEastAsia"/>
      <w:bCs/>
      <w:szCs w:val="28"/>
      <w:u w:val="single"/>
    </w:rPr>
  </w:style>
  <w:style w:type="paragraph" w:styleId="Heading4">
    <w:name w:val="heading 4"/>
    <w:basedOn w:val="Normal"/>
    <w:next w:val="Normal"/>
    <w:link w:val="41"/>
    <w:uiPriority w:val="1"/>
    <w:qFormat/>
    <w:rsid w:val="00F41DE0"/>
    <w:pPr>
      <w:keepNext/>
      <w:keepLines/>
      <w:spacing w:before="240"/>
      <w:outlineLvl w:val="3"/>
    </w:pPr>
    <w:rPr>
      <w:rFonts w:eastAsiaTheme="majorEastAsia"/>
      <w:bCs/>
      <w:szCs w:val="26"/>
    </w:rPr>
  </w:style>
  <w:style w:type="paragraph" w:styleId="Heading5">
    <w:name w:val="heading 5"/>
    <w:basedOn w:val="Normal"/>
    <w:next w:val="Normal"/>
    <w:link w:val="51"/>
    <w:uiPriority w:val="1"/>
    <w:qFormat/>
    <w:rsid w:val="00F41DE0"/>
    <w:pPr>
      <w:keepNext/>
      <w:keepLines/>
      <w:outlineLvl w:val="4"/>
    </w:pPr>
    <w:rPr>
      <w:rFonts w:eastAsiaTheme="majorEastAsia"/>
      <w:bCs/>
      <w:spacing w:val="40"/>
    </w:rPr>
  </w:style>
  <w:style w:type="paragraph" w:styleId="Heading6">
    <w:name w:val="heading 6"/>
    <w:basedOn w:val="Normal"/>
    <w:next w:val="Normal"/>
    <w:link w:val="61"/>
    <w:uiPriority w:val="1"/>
    <w:qFormat/>
    <w:rsid w:val="00F41DE0"/>
    <w:pPr>
      <w:keepNext/>
      <w:keepLines/>
      <w:outlineLvl w:val="5"/>
    </w:pPr>
    <w:rPr>
      <w:rFonts w:eastAsiaTheme="majorEastAsia"/>
      <w:spacing w:val="40"/>
    </w:rPr>
  </w:style>
  <w:style w:type="paragraph" w:styleId="Heading7">
    <w:name w:val="heading 7"/>
    <w:basedOn w:val="Normal"/>
    <w:next w:val="Normal"/>
    <w:link w:val="71"/>
    <w:uiPriority w:val="1"/>
    <w:qFormat/>
    <w:rsid w:val="00F41DE0"/>
    <w:pPr>
      <w:keepNext/>
      <w:keepLines/>
      <w:outlineLvl w:val="6"/>
    </w:pPr>
    <w:rPr>
      <w:rFonts w:eastAsiaTheme="majorEastAsia"/>
      <w:bCs/>
      <w:spacing w:val="40"/>
    </w:rPr>
  </w:style>
  <w:style w:type="paragraph" w:styleId="Heading8">
    <w:name w:val="heading 8"/>
    <w:basedOn w:val="Normal"/>
    <w:next w:val="Normal"/>
    <w:link w:val="81"/>
    <w:uiPriority w:val="1"/>
    <w:qFormat/>
    <w:rsid w:val="00F41DE0"/>
    <w:pPr>
      <w:keepNext/>
      <w:keepLines/>
      <w:outlineLvl w:val="7"/>
    </w:pPr>
    <w:rPr>
      <w:rFonts w:eastAsiaTheme="majorEastAsia"/>
      <w:spacing w:val="40"/>
    </w:rPr>
  </w:style>
  <w:style w:type="paragraph" w:styleId="Heading9">
    <w:name w:val="heading 9"/>
    <w:basedOn w:val="Normal"/>
    <w:next w:val="Normal"/>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1">
    <w:name w:val="כותרת 1 תו1"/>
    <w:basedOn w:val="DefaultParagraphFont"/>
    <w:link w:val="Heading1"/>
    <w:uiPriority w:val="1"/>
    <w:rsid w:val="00F41DE0"/>
    <w:rPr>
      <w:rFonts w:eastAsiaTheme="majorEastAsia"/>
      <w:bCs/>
      <w:szCs w:val="36"/>
      <w:u w:val="single"/>
    </w:rPr>
  </w:style>
  <w:style w:type="character" w:customStyle="1" w:styleId="22">
    <w:name w:val="כותרת 2 תו2"/>
    <w:basedOn w:val="DefaultParagraphFont"/>
    <w:link w:val="Heading2"/>
    <w:uiPriority w:val="1"/>
    <w:rsid w:val="00F41DE0"/>
    <w:rPr>
      <w:rFonts w:eastAsiaTheme="majorEastAsia"/>
      <w:bCs/>
      <w:szCs w:val="32"/>
    </w:rPr>
  </w:style>
  <w:style w:type="character" w:customStyle="1" w:styleId="32">
    <w:name w:val="כותרת 3 תו2"/>
    <w:basedOn w:val="DefaultParagraphFont"/>
    <w:link w:val="Heading3"/>
    <w:uiPriority w:val="1"/>
    <w:rsid w:val="00F41DE0"/>
    <w:rPr>
      <w:rFonts w:eastAsiaTheme="majorEastAsia"/>
      <w:bCs/>
      <w:szCs w:val="28"/>
      <w:u w:val="single"/>
    </w:rPr>
  </w:style>
  <w:style w:type="character" w:customStyle="1" w:styleId="41">
    <w:name w:val="כותרת 4 תו1"/>
    <w:basedOn w:val="DefaultParagraphFont"/>
    <w:link w:val="Heading4"/>
    <w:uiPriority w:val="1"/>
    <w:rsid w:val="00F41DE0"/>
    <w:rPr>
      <w:rFonts w:eastAsiaTheme="majorEastAsia"/>
      <w:bCs/>
      <w:szCs w:val="26"/>
    </w:rPr>
  </w:style>
  <w:style w:type="character" w:customStyle="1" w:styleId="51">
    <w:name w:val="כותרת 5 תו1"/>
    <w:basedOn w:val="DefaultParagraphFont"/>
    <w:link w:val="Heading5"/>
    <w:uiPriority w:val="1"/>
    <w:rsid w:val="00F41DE0"/>
    <w:rPr>
      <w:rFonts w:eastAsiaTheme="majorEastAsia"/>
      <w:bCs/>
      <w:spacing w:val="40"/>
    </w:rPr>
  </w:style>
  <w:style w:type="character" w:customStyle="1" w:styleId="61">
    <w:name w:val="כותרת 6 תו1"/>
    <w:basedOn w:val="DefaultParagraphFont"/>
    <w:link w:val="Heading6"/>
    <w:uiPriority w:val="1"/>
    <w:rsid w:val="00F41DE0"/>
    <w:rPr>
      <w:rFonts w:eastAsiaTheme="majorEastAsia"/>
      <w:spacing w:val="40"/>
    </w:rPr>
  </w:style>
  <w:style w:type="character" w:customStyle="1" w:styleId="71">
    <w:name w:val="כותרת 7 תו1"/>
    <w:basedOn w:val="DefaultParagraphFont"/>
    <w:link w:val="Heading7"/>
    <w:uiPriority w:val="1"/>
    <w:rsid w:val="00F41DE0"/>
    <w:rPr>
      <w:rFonts w:eastAsiaTheme="majorEastAsia"/>
      <w:bCs/>
      <w:spacing w:val="40"/>
    </w:rPr>
  </w:style>
  <w:style w:type="character" w:customStyle="1" w:styleId="81">
    <w:name w:val="כותרת 8 תו1"/>
    <w:basedOn w:val="DefaultParagraphFont"/>
    <w:link w:val="Heading8"/>
    <w:uiPriority w:val="1"/>
    <w:rsid w:val="00F41DE0"/>
    <w:rPr>
      <w:rFonts w:eastAsiaTheme="majorEastAsia"/>
      <w:spacing w:val="40"/>
    </w:rPr>
  </w:style>
  <w:style w:type="paragraph" w:styleId="Header">
    <w:name w:val="header"/>
    <w:basedOn w:val="Normal"/>
    <w:link w:val="1"/>
    <w:uiPriority w:val="99"/>
    <w:unhideWhenUsed/>
    <w:rsid w:val="000501A4"/>
    <w:pPr>
      <w:tabs>
        <w:tab w:val="center" w:pos="4153"/>
        <w:tab w:val="right" w:pos="8306"/>
      </w:tabs>
      <w:spacing w:line="240" w:lineRule="auto"/>
    </w:pPr>
  </w:style>
  <w:style w:type="character" w:customStyle="1" w:styleId="1">
    <w:name w:val="כותרת עליונה תו1"/>
    <w:basedOn w:val="DefaultParagraphFont"/>
    <w:link w:val="Header"/>
    <w:uiPriority w:val="99"/>
    <w:rsid w:val="000501A4"/>
  </w:style>
  <w:style w:type="paragraph" w:styleId="Footer">
    <w:name w:val="footer"/>
    <w:aliases w:val="כותרת תחתונה תו תו תו,כותרת תחתונה תו תו תו תו תו"/>
    <w:basedOn w:val="Normal"/>
    <w:link w:val="2"/>
    <w:uiPriority w:val="99"/>
    <w:unhideWhenUsed/>
    <w:qFormat/>
    <w:rsid w:val="000501A4"/>
    <w:pPr>
      <w:tabs>
        <w:tab w:val="center" w:pos="4153"/>
        <w:tab w:val="right" w:pos="8306"/>
      </w:tabs>
      <w:spacing w:line="240" w:lineRule="auto"/>
    </w:pPr>
  </w:style>
  <w:style w:type="character" w:customStyle="1" w:styleId="2">
    <w:name w:val="כותרת תחתונה תו2"/>
    <w:aliases w:val="כותרת תחתונה תו תו תו תו,כותרת תחתונה תו תו תו תו תו תו"/>
    <w:basedOn w:val="DefaultParagraphFont"/>
    <w:link w:val="Footer"/>
    <w:uiPriority w:val="99"/>
    <w:rsid w:val="000501A4"/>
  </w:style>
  <w:style w:type="paragraph" w:styleId="Date">
    <w:name w:val="Date"/>
    <w:basedOn w:val="Normal"/>
    <w:next w:val="Normal"/>
    <w:link w:val="23"/>
    <w:uiPriority w:val="99"/>
    <w:unhideWhenUsed/>
    <w:rsid w:val="000501A4"/>
    <w:pPr>
      <w:spacing w:before="120" w:line="240" w:lineRule="auto"/>
    </w:pPr>
  </w:style>
  <w:style w:type="character" w:customStyle="1" w:styleId="23">
    <w:name w:val="תאריך תו2"/>
    <w:basedOn w:val="DefaultParagraphFont"/>
    <w:link w:val="Date"/>
    <w:uiPriority w:val="99"/>
    <w:rsid w:val="000501A4"/>
  </w:style>
  <w:style w:type="paragraph" w:styleId="FootnoteText">
    <w:name w:val="footnote text"/>
    <w:aliases w:val=" Char,FOOTNOTES,Footnote Text - Sharp,Footnote Text - Sharp Char,Footnote Text - Sharp Char Char,Footnote Text Char Char Char Char Char,Footnote reference,Sharp - Footnote Text,Sharp - Footnote Text1 Char,fn,footnote text,single space"/>
    <w:basedOn w:val="Normal"/>
    <w:link w:val="3"/>
    <w:uiPriority w:val="99"/>
    <w:qFormat/>
    <w:rsid w:val="00574579"/>
    <w:pPr>
      <w:spacing w:line="240" w:lineRule="auto"/>
      <w:ind w:left="720" w:hanging="720"/>
    </w:pPr>
    <w:rPr>
      <w:szCs w:val="20"/>
    </w:rPr>
  </w:style>
  <w:style w:type="character" w:customStyle="1" w:styleId="3">
    <w:name w:val="טקסט הערת שוליים תו3"/>
    <w:aliases w:val=" Char תו1,FOOTNOTES תו1,Footnote Text - Sharp Char Char תו1,Footnote Text - Sharp Char תו1,Footnote Text - Sharp תו1,Footnote Text Char Char Char Char Char תו1,Footnote reference תו1,Sharp - Footnote Text תו1,fn תו1,footnote text תו"/>
    <w:basedOn w:val="DefaultParagraphFont"/>
    <w:link w:val="FootnoteText"/>
    <w:uiPriority w:val="99"/>
    <w:rsid w:val="00574579"/>
    <w:rPr>
      <w:szCs w:val="20"/>
    </w:rPr>
  </w:style>
  <w:style w:type="table" w:styleId="TableGrid">
    <w:name w:val="Table Grid"/>
    <w:basedOn w:val="TableNormal"/>
    <w:uiPriority w:val="9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BalloonText">
    <w:name w:val="Balloon Text"/>
    <w:basedOn w:val="Normal"/>
    <w:link w:val="10"/>
    <w:uiPriority w:val="99"/>
    <w:unhideWhenUsed/>
    <w:rsid w:val="00AF6305"/>
    <w:pPr>
      <w:spacing w:line="240" w:lineRule="auto"/>
    </w:pPr>
    <w:rPr>
      <w:rFonts w:ascii="Tahoma" w:hAnsi="Tahoma" w:cs="Tahoma"/>
      <w:sz w:val="18"/>
      <w:szCs w:val="18"/>
    </w:rPr>
  </w:style>
  <w:style w:type="character" w:customStyle="1" w:styleId="10">
    <w:name w:val="טקסט בלונים תו1"/>
    <w:basedOn w:val="DefaultParagraphFont"/>
    <w:link w:val="BalloonText"/>
    <w:uiPriority w:val="99"/>
    <w:rsid w:val="00AF6305"/>
    <w:rPr>
      <w:rFonts w:ascii="Tahoma" w:hAnsi="Tahoma" w:cs="Tahoma"/>
      <w:sz w:val="18"/>
      <w:szCs w:val="18"/>
    </w:rPr>
  </w:style>
  <w:style w:type="paragraph" w:styleId="CommentText">
    <w:name w:val="annotation text"/>
    <w:basedOn w:val="Normal"/>
    <w:link w:val="12"/>
    <w:uiPriority w:val="99"/>
    <w:unhideWhenUsed/>
    <w:rsid w:val="005F492A"/>
    <w:pPr>
      <w:spacing w:line="240" w:lineRule="auto"/>
    </w:pPr>
    <w:rPr>
      <w:szCs w:val="20"/>
    </w:rPr>
  </w:style>
  <w:style w:type="character" w:customStyle="1" w:styleId="12">
    <w:name w:val="טקסט הערה תו1"/>
    <w:basedOn w:val="DefaultParagraphFont"/>
    <w:link w:val="CommentText"/>
    <w:uiPriority w:val="99"/>
    <w:rsid w:val="005F492A"/>
    <w:rPr>
      <w:szCs w:val="20"/>
    </w:rPr>
  </w:style>
  <w:style w:type="paragraph" w:styleId="CommentSubject">
    <w:name w:val="annotation subject"/>
    <w:basedOn w:val="CommentText"/>
    <w:next w:val="CommentText"/>
    <w:link w:val="24"/>
    <w:uiPriority w:val="99"/>
    <w:unhideWhenUsed/>
    <w:rsid w:val="005F492A"/>
    <w:rPr>
      <w:b/>
      <w:bCs/>
    </w:rPr>
  </w:style>
  <w:style w:type="character" w:customStyle="1" w:styleId="24">
    <w:name w:val="נושא הערה תו2"/>
    <w:basedOn w:val="12"/>
    <w:link w:val="CommentSubject"/>
    <w:uiPriority w:val="99"/>
    <w:rsid w:val="005F492A"/>
    <w:rPr>
      <w:b/>
      <w:bCs/>
      <w:szCs w:val="20"/>
    </w:rPr>
  </w:style>
  <w:style w:type="paragraph" w:styleId="ListParagraph">
    <w:name w:val="List Paragraph"/>
    <w:aliases w:val="Bullet List,FooterText,LP1,List Paragraph1,List Paragraph_0,List Paragraph_1,List Paragraph_2,Paragraphe de liste1,lp1,numbered,style 2,פיסקת bullets"/>
    <w:basedOn w:val="Normal"/>
    <w:link w:val="a2"/>
    <w:uiPriority w:val="34"/>
    <w:qFormat/>
    <w:rsid w:val="003F6D65"/>
    <w:pPr>
      <w:ind w:left="720"/>
      <w:contextualSpacing/>
    </w:pPr>
  </w:style>
  <w:style w:type="paragraph" w:customStyle="1" w:styleId="731">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
    <w:name w:val="73א פעולות ביקורת"/>
    <w:basedOn w:val="215"/>
    <w:qFormat/>
    <w:rsid w:val="0091353C"/>
    <w:pPr>
      <w:keepNext/>
      <w:keepLines/>
      <w:pBdr>
        <w:top w:val="double" w:sz="12" w:space="5" w:color="auto"/>
      </w:pBdr>
      <w:spacing w:before="480" w:after="360"/>
      <w:outlineLvl w:val="9"/>
    </w:pPr>
    <w:rPr>
      <w:b/>
      <w:noProof/>
      <w:sz w:val="31"/>
      <w:szCs w:val="31"/>
      <w:lang w:val="he-IL"/>
    </w:rPr>
  </w:style>
  <w:style w:type="character" w:styleId="Hyperlink">
    <w:name w:val="Hyperlink"/>
    <w:basedOn w:val="DefaultParagraphFont"/>
    <w:uiPriority w:val="99"/>
    <w:unhideWhenUsed/>
    <w:rsid w:val="005A4042"/>
    <w:rPr>
      <w:color w:val="6B9F25" w:themeColor="hyperlink"/>
      <w:u w:val="single"/>
    </w:rPr>
  </w:style>
  <w:style w:type="paragraph" w:customStyle="1" w:styleId="p00">
    <w:name w:val="p00"/>
    <w:basedOn w:val="Normal"/>
    <w:rsid w:val="00C24503"/>
    <w:pPr>
      <w:bidi w:val="0"/>
      <w:spacing w:before="100" w:beforeAutospacing="1" w:after="100" w:afterAutospacing="1" w:line="240" w:lineRule="auto"/>
      <w:jc w:val="left"/>
    </w:pPr>
    <w:rPr>
      <w:rFonts w:eastAsia="Times New Roman" w:cs="Times New Roman"/>
      <w:sz w:val="24"/>
    </w:rPr>
  </w:style>
  <w:style w:type="paragraph" w:styleId="Revision">
    <w:name w:val="Revision"/>
    <w:hidden/>
    <w:uiPriority w:val="99"/>
    <w:semiHidden/>
    <w:rsid w:val="00AF6A68"/>
    <w:pPr>
      <w:spacing w:after="0" w:line="240" w:lineRule="auto"/>
      <w:jc w:val="left"/>
    </w:pPr>
  </w:style>
  <w:style w:type="character" w:customStyle="1" w:styleId="default">
    <w:name w:val="default"/>
    <w:basedOn w:val="DefaultParagraphFont"/>
    <w:rsid w:val="00C24503"/>
  </w:style>
  <w:style w:type="paragraph" w:customStyle="1" w:styleId="NAME">
    <w:name w:val="NAME"/>
    <w:basedOn w:val="Normal"/>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0">
    <w:name w:val="כותרת 7 תו3"/>
    <w:basedOn w:val="DefaultParagraphFont"/>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2">
    <w:name w:val="73א קוביה רצה תו"/>
    <w:basedOn w:val="DefaultParagraphFont"/>
    <w:link w:val="7318"/>
    <w:rsid w:val="004B039B"/>
    <w:rPr>
      <w:rFonts w:ascii="Tahoma" w:eastAsia="Times New Roman" w:hAnsi="Tahoma" w:cs="Tahoma"/>
      <w:color w:val="0D0D0D" w:themeColor="text1" w:themeTint="F2"/>
      <w:sz w:val="18"/>
      <w:szCs w:val="18"/>
      <w:shd w:val="solid" w:color="CEEAF5" w:fill="auto"/>
      <w:lang w:eastAsia="he-IL"/>
    </w:rPr>
  </w:style>
  <w:style w:type="table" w:customStyle="1" w:styleId="13">
    <w:name w:val="רשת טבלה1"/>
    <w:basedOn w:val="TableNormal"/>
    <w:next w:val="TableGrid"/>
    <w:uiPriority w:val="3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GridTable4Accent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TableNormal"/>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444597"/>
    <w:rPr>
      <w:b/>
      <w:bCs/>
    </w:rPr>
  </w:style>
  <w:style w:type="paragraph" w:customStyle="1" w:styleId="rtejustify">
    <w:name w:val="rtejustify"/>
    <w:basedOn w:val="Normal"/>
    <w:rsid w:val="00444597"/>
    <w:pPr>
      <w:bidi w:val="0"/>
      <w:spacing w:before="100" w:beforeAutospacing="1" w:after="100" w:afterAutospacing="1" w:line="240" w:lineRule="auto"/>
      <w:jc w:val="left"/>
    </w:pPr>
    <w:rPr>
      <w:rFonts w:eastAsia="Times New Roman" w:cs="Times New Roman"/>
      <w:sz w:val="24"/>
    </w:rPr>
  </w:style>
  <w:style w:type="table" w:styleId="GridTable4Accent1">
    <w:name w:val="Grid Table 4 Accent 1"/>
    <w:basedOn w:val="TableNormal"/>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Caption">
    <w:name w:val="caption"/>
    <w:basedOn w:val="Normal"/>
    <w:next w:val="Normal"/>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DefaultParagraphFont"/>
    <w:link w:val="Bodytext20"/>
    <w:rsid w:val="00444597"/>
    <w:rPr>
      <w:rFonts w:eastAsia="Times New Roman" w:cs="Times New Roman"/>
      <w:sz w:val="22"/>
      <w:szCs w:val="22"/>
      <w:shd w:val="clear" w:color="auto" w:fill="FFFFFF"/>
    </w:rPr>
  </w:style>
  <w:style w:type="paragraph" w:customStyle="1" w:styleId="Bodytext20">
    <w:name w:val="Body text (2)"/>
    <w:basedOn w:val="Normal"/>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DefaultParagraphFont"/>
    <w:link w:val="Bodytext70"/>
    <w:rsid w:val="00444597"/>
    <w:rPr>
      <w:rFonts w:eastAsia="Times New Roman" w:cs="Times New Roman"/>
      <w:sz w:val="22"/>
      <w:szCs w:val="22"/>
      <w:shd w:val="clear" w:color="auto" w:fill="FFFFFF"/>
    </w:rPr>
  </w:style>
  <w:style w:type="paragraph" w:customStyle="1" w:styleId="Bodytext70">
    <w:name w:val="Body text (7)"/>
    <w:basedOn w:val="Normal"/>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DefaultParagraphFont"/>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DefaultParagraphFont"/>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Normal"/>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BodyTextIndent">
    <w:name w:val="Body Text Indent"/>
    <w:basedOn w:val="Normal"/>
    <w:link w:val="a"/>
    <w:uiPriority w:val="99"/>
    <w:unhideWhenUsed/>
    <w:rsid w:val="0006189A"/>
    <w:pPr>
      <w:spacing w:after="120"/>
      <w:ind w:left="340"/>
    </w:pPr>
    <w:rPr>
      <w:rFonts w:ascii="Tahoma" w:hAnsi="Tahoma" w:cs="Tahoma"/>
      <w:sz w:val="16"/>
      <w:szCs w:val="20"/>
    </w:rPr>
  </w:style>
  <w:style w:type="character" w:customStyle="1" w:styleId="a">
    <w:name w:val="כניסה בגוף טקסט תו"/>
    <w:basedOn w:val="DefaultParagraphFont"/>
    <w:link w:val="BodyTextIndent"/>
    <w:uiPriority w:val="99"/>
    <w:rsid w:val="0006189A"/>
    <w:rPr>
      <w:rFonts w:ascii="Tahoma" w:hAnsi="Tahoma" w:cs="Tahoma"/>
      <w:sz w:val="16"/>
      <w:szCs w:val="20"/>
    </w:rPr>
  </w:style>
  <w:style w:type="paragraph" w:customStyle="1" w:styleId="121">
    <w:name w:val="כותרת 1_21"/>
    <w:basedOn w:val="Normal"/>
    <w:link w:val="121Char"/>
    <w:qFormat/>
    <w:rsid w:val="00454096"/>
    <w:pPr>
      <w:spacing w:before="1440"/>
      <w:jc w:val="center"/>
      <w:outlineLvl w:val="0"/>
    </w:pPr>
    <w:rPr>
      <w:rFonts w:ascii="Tahoma" w:hAnsi="Tahoma" w:eastAsiaTheme="minorEastAsia" w:cs="Tahoma"/>
      <w:color w:val="2A2AA6"/>
      <w:sz w:val="42"/>
      <w:szCs w:val="42"/>
    </w:rPr>
  </w:style>
  <w:style w:type="character" w:customStyle="1" w:styleId="alink">
    <w:name w:val="a_link"/>
    <w:basedOn w:val="DefaultParagraphFont"/>
    <w:rsid w:val="00417266"/>
    <w:rPr>
      <w:color w:val="0000FF"/>
    </w:rPr>
  </w:style>
  <w:style w:type="paragraph" w:customStyle="1" w:styleId="a0">
    <w:name w:val="תואר"/>
    <w:basedOn w:val="Normal"/>
    <w:link w:val="a1"/>
    <w:qFormat/>
    <w:rsid w:val="00417266"/>
    <w:pPr>
      <w:spacing w:line="240" w:lineRule="auto"/>
      <w:jc w:val="center"/>
    </w:pPr>
    <w:rPr>
      <w:rFonts w:eastAsia="Times New Roman" w:cs="Times New Roman"/>
      <w:b/>
      <w:bCs/>
      <w:sz w:val="32"/>
      <w:szCs w:val="32"/>
      <w:lang w:eastAsia="he-IL"/>
    </w:rPr>
  </w:style>
  <w:style w:type="character" w:customStyle="1" w:styleId="a1">
    <w:name w:val="תואר תו"/>
    <w:link w:val="a0"/>
    <w:locked/>
    <w:rsid w:val="00417266"/>
    <w:rPr>
      <w:rFonts w:eastAsia="Times New Roman" w:cs="Times New Roman"/>
      <w:b/>
      <w:bCs/>
      <w:sz w:val="32"/>
      <w:szCs w:val="32"/>
      <w:lang w:eastAsia="he-IL"/>
    </w:rPr>
  </w:style>
  <w:style w:type="character" w:customStyle="1" w:styleId="25">
    <w:name w:val="טקסט הערת שוליים תו2"/>
    <w:uiPriority w:val="99"/>
    <w:rsid w:val="00417266"/>
    <w:rPr>
      <w:rFonts w:cs="David"/>
    </w:rPr>
  </w:style>
  <w:style w:type="paragraph" w:styleId="TOCHeading">
    <w:name w:val="TOC Heading"/>
    <w:basedOn w:val="Heading1"/>
    <w:next w:val="Normal"/>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DefaultParagraphFont"/>
    <w:rsid w:val="00417266"/>
  </w:style>
  <w:style w:type="character" w:customStyle="1" w:styleId="14">
    <w:name w:val="נושא הערה תו1"/>
    <w:basedOn w:val="12"/>
    <w:uiPriority w:val="99"/>
    <w:semiHidden/>
    <w:rsid w:val="00417266"/>
    <w:rPr>
      <w:b/>
      <w:bCs/>
      <w:szCs w:val="20"/>
    </w:rPr>
  </w:style>
  <w:style w:type="character" w:styleId="FollowedHyperlink">
    <w:name w:val="FollowedHyperlink"/>
    <w:basedOn w:val="DefaultParagraphFont"/>
    <w:uiPriority w:val="99"/>
    <w:semiHidden/>
    <w:unhideWhenUsed/>
    <w:rsid w:val="00417266"/>
    <w:rPr>
      <w:color w:val="B26B02" w:themeColor="followedHyperlink"/>
      <w:u w:val="single"/>
    </w:rPr>
  </w:style>
  <w:style w:type="paragraph" w:styleId="TableofFigures">
    <w:name w:val="table of figures"/>
    <w:basedOn w:val="Normal"/>
    <w:next w:val="Normal"/>
    <w:uiPriority w:val="99"/>
    <w:semiHidden/>
    <w:unhideWhenUsed/>
    <w:rsid w:val="00417266"/>
  </w:style>
  <w:style w:type="character" w:styleId="PlaceholderText">
    <w:name w:val="Placeholder Text"/>
    <w:basedOn w:val="DefaultParagraphFont"/>
    <w:uiPriority w:val="99"/>
    <w:semiHidden/>
    <w:rsid w:val="00417266"/>
    <w:rPr>
      <w:color w:val="808080"/>
    </w:rPr>
  </w:style>
  <w:style w:type="paragraph" w:customStyle="1" w:styleId="733155">
    <w:name w:val="73א כותרת 3_15.5"/>
    <w:basedOn w:val="Heading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Normal"/>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3">
    <w:name w:val="73א הערות שוליים"/>
    <w:basedOn w:val="FootnoteText"/>
    <w:link w:val="7330"/>
    <w:qFormat/>
    <w:rsid w:val="00DE1F29"/>
    <w:pPr>
      <w:keepLines/>
      <w:spacing w:after="60" w:line="220" w:lineRule="exact"/>
      <w:ind w:left="397" w:hanging="397"/>
    </w:pPr>
    <w:rPr>
      <w:rFonts w:ascii="Tahoma" w:hAnsi="Tahoma" w:cs="Tahoma"/>
      <w:color w:val="0D0D0D" w:themeColor="text1" w:themeTint="F2"/>
      <w:sz w:val="14"/>
      <w:szCs w:val="14"/>
    </w:rPr>
  </w:style>
  <w:style w:type="paragraph" w:customStyle="1" w:styleId="734">
    <w:name w:val="73א לוחות/תרשימים/תמונות/אינפוגרפיקה/מפות"/>
    <w:basedOn w:val="Normal"/>
    <w:qFormat/>
    <w:rsid w:val="004B039B"/>
    <w:pPr>
      <w:keepNext/>
      <w:keepLines/>
      <w:widowControl w:val="0"/>
      <w:spacing w:before="240" w:after="240" w:line="260" w:lineRule="exact"/>
      <w:jc w:val="center"/>
      <w:outlineLvl w:val="6"/>
    </w:pPr>
    <w:rPr>
      <w:rFonts w:ascii="Tahoma" w:hAnsi="Tahoma" w:eastAsiaTheme="minorEastAsia" w:cs="Tahoma"/>
      <w:b/>
      <w:bCs/>
      <w:color w:val="0D0D0D" w:themeColor="text1" w:themeTint="F2"/>
      <w:szCs w:val="20"/>
    </w:rPr>
  </w:style>
  <w:style w:type="paragraph" w:customStyle="1" w:styleId="218">
    <w:name w:val="כותרת 2_18"/>
    <w:basedOn w:val="Heading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2">
    <w:name w:val="פיסקת רשימה תו"/>
    <w:aliases w:val="Bullet List תו,FooterText תו,LP1 תו,List Paragraph1 תו,List Paragraph_0 תו,List Paragraph_1 תו,List Paragraph_2 תו,Paragraphe de liste1 תו,lp1 תו,numbered תו,style 2 תו,פיסקת bullets תו"/>
    <w:link w:val="ListParagraph"/>
    <w:uiPriority w:val="34"/>
    <w:rsid w:val="00DD7B55"/>
  </w:style>
  <w:style w:type="paragraph" w:customStyle="1" w:styleId="735">
    <w:name w:val="73א הזחה ראשונה מספר"/>
    <w:basedOn w:val="ListParagraph"/>
    <w:link w:val="7337"/>
    <w:qFormat/>
    <w:rsid w:val="0091353C"/>
    <w:pPr>
      <w:spacing w:after="180" w:line="260" w:lineRule="exact"/>
      <w:ind w:left="709" w:hanging="454"/>
      <w:contextualSpacing w:val="0"/>
    </w:pPr>
    <w:rPr>
      <w:rFonts w:ascii="Tahoma" w:hAnsi="Tahoma" w:cs="Tahoma"/>
      <w:color w:val="0D0D0D" w:themeColor="text1" w:themeTint="F2"/>
      <w:sz w:val="18"/>
      <w:szCs w:val="18"/>
    </w:rPr>
  </w:style>
  <w:style w:type="paragraph" w:customStyle="1" w:styleId="736">
    <w:name w:val="73א הזחה שנייה ריק"/>
    <w:basedOn w:val="BodyTextIndent"/>
    <w:link w:val="7312"/>
    <w:qFormat/>
    <w:rsid w:val="0074714A"/>
    <w:pPr>
      <w:spacing w:after="180" w:line="260" w:lineRule="exact"/>
      <w:ind w:left="794"/>
    </w:pPr>
    <w:rPr>
      <w:color w:val="0D0D0D" w:themeColor="text1" w:themeTint="F2"/>
      <w:sz w:val="18"/>
      <w:szCs w:val="18"/>
    </w:rPr>
  </w:style>
  <w:style w:type="paragraph" w:customStyle="1" w:styleId="737">
    <w:name w:val="73א הזחה שנייה אותיות"/>
    <w:basedOn w:val="ListParagraph"/>
    <w:qFormat/>
    <w:rsid w:val="00591F15"/>
    <w:pPr>
      <w:spacing w:after="180" w:line="260" w:lineRule="exact"/>
      <w:ind w:left="0"/>
    </w:pPr>
    <w:rPr>
      <w:rFonts w:ascii="Tahoma" w:hAnsi="Tahoma" w:cs="Tahoma"/>
      <w:color w:val="0D0D0D" w:themeColor="text1" w:themeTint="F2"/>
      <w:sz w:val="18"/>
      <w:szCs w:val="18"/>
    </w:rPr>
  </w:style>
  <w:style w:type="paragraph" w:customStyle="1" w:styleId="738">
    <w:name w:val="73א מקרא+הערות לתרשים/לוח/תמונה"/>
    <w:basedOn w:val="733"/>
    <w:link w:val="7331"/>
    <w:qFormat/>
    <w:rsid w:val="00DE1F29"/>
    <w:pPr>
      <w:keepLines w:val="0"/>
      <w:spacing w:before="120" w:after="240" w:line="260" w:lineRule="exact"/>
      <w:ind w:left="0" w:firstLine="0"/>
    </w:pPr>
    <w:rPr>
      <w:sz w:val="16"/>
      <w:szCs w:val="16"/>
    </w:rPr>
  </w:style>
  <w:style w:type="paragraph" w:customStyle="1" w:styleId="739">
    <w:name w:val="73א קוביה כחולה הזחה שנייה"/>
    <w:basedOn w:val="Normal"/>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10">
    <w:name w:val="73א קוביה כחולה בתוך הזחה ראשונה"/>
    <w:basedOn w:val="739"/>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11">
    <w:name w:val="73א הזחה שנייה ללא מספר"/>
    <w:basedOn w:val="736"/>
    <w:link w:val="7313"/>
    <w:qFormat/>
    <w:rsid w:val="00543F8A"/>
  </w:style>
  <w:style w:type="character" w:customStyle="1" w:styleId="7312">
    <w:name w:val="73א הזחה שנייה ריק תו"/>
    <w:basedOn w:val="a"/>
    <w:link w:val="736"/>
    <w:rsid w:val="0074714A"/>
    <w:rPr>
      <w:rFonts w:ascii="Tahoma" w:hAnsi="Tahoma" w:cs="Tahoma"/>
      <w:color w:val="0D0D0D" w:themeColor="text1" w:themeTint="F2"/>
      <w:sz w:val="18"/>
      <w:szCs w:val="18"/>
    </w:rPr>
  </w:style>
  <w:style w:type="character" w:customStyle="1" w:styleId="7313">
    <w:name w:val="73א הזחה שנייה ללא מספר תו"/>
    <w:basedOn w:val="7312"/>
    <w:link w:val="7311"/>
    <w:rsid w:val="00543F8A"/>
    <w:rPr>
      <w:rFonts w:ascii="Tahoma" w:hAnsi="Tahoma" w:cs="Tahoma"/>
      <w:color w:val="0D0D0D" w:themeColor="text1" w:themeTint="F2"/>
      <w:sz w:val="18"/>
      <w:szCs w:val="18"/>
    </w:rPr>
  </w:style>
  <w:style w:type="paragraph" w:customStyle="1" w:styleId="7314">
    <w:name w:val="73א מספור הערות שוליים"/>
    <w:basedOn w:val="733"/>
    <w:qFormat/>
    <w:rsid w:val="003B639B"/>
  </w:style>
  <w:style w:type="paragraph" w:customStyle="1" w:styleId="73R">
    <w:name w:val="73א טבלה טקסט R"/>
    <w:basedOn w:val="Normal"/>
    <w:qFormat/>
    <w:rsid w:val="002F5524"/>
    <w:pPr>
      <w:keepLines/>
      <w:spacing w:before="120" w:after="120" w:line="180" w:lineRule="exact"/>
      <w:jc w:val="left"/>
    </w:pPr>
    <w:rPr>
      <w:rFonts w:ascii="Tahoma" w:hAnsi="Tahoma" w:eastAsiaTheme="minorEastAsia" w:cs="Tahoma"/>
      <w:sz w:val="16"/>
      <w:szCs w:val="16"/>
    </w:rPr>
  </w:style>
  <w:style w:type="paragraph" w:customStyle="1" w:styleId="73B">
    <w:name w:val="73א טבלה טקסט B"/>
    <w:basedOn w:val="Normal"/>
    <w:qFormat/>
    <w:rsid w:val="00520550"/>
    <w:pPr>
      <w:spacing w:before="120" w:after="120" w:line="180" w:lineRule="exact"/>
      <w:jc w:val="left"/>
    </w:pPr>
    <w:rPr>
      <w:rFonts w:ascii="Tahoma" w:hAnsi="Tahoma" w:eastAsiaTheme="minorEastAsia" w:cs="Tahoma"/>
      <w:b/>
      <w:bCs/>
      <w:sz w:val="16"/>
      <w:szCs w:val="16"/>
    </w:rPr>
  </w:style>
  <w:style w:type="paragraph" w:customStyle="1" w:styleId="73HEADER">
    <w:name w:val="73א טבלה HEADER"/>
    <w:basedOn w:val="Normal"/>
    <w:qFormat/>
    <w:rsid w:val="00520550"/>
    <w:pPr>
      <w:spacing w:before="120" w:after="120" w:line="180" w:lineRule="exact"/>
      <w:jc w:val="left"/>
    </w:pPr>
    <w:rPr>
      <w:rFonts w:ascii="Tahoma" w:hAnsi="Tahoma" w:eastAsiaTheme="minorEastAsia" w:cs="Tahoma"/>
      <w:b/>
      <w:color w:val="0D0D0D" w:themeColor="text1" w:themeTint="F2"/>
      <w:sz w:val="16"/>
      <w:szCs w:val="16"/>
    </w:rPr>
  </w:style>
  <w:style w:type="paragraph" w:customStyle="1" w:styleId="a3">
    <w:name w:val="כניסה שלישית"/>
    <w:basedOn w:val="ListParagraph"/>
    <w:qFormat/>
    <w:rsid w:val="008E5512"/>
    <w:pPr>
      <w:spacing w:after="120"/>
      <w:ind w:left="0"/>
    </w:pPr>
    <w:rPr>
      <w:rFonts w:ascii="Tahoma" w:hAnsi="Tahoma" w:cs="Tahoma"/>
      <w:szCs w:val="20"/>
    </w:rPr>
  </w:style>
  <w:style w:type="paragraph" w:customStyle="1" w:styleId="7315">
    <w:name w:val="73א הזחה שלישית"/>
    <w:basedOn w:val="7311"/>
    <w:qFormat/>
    <w:rsid w:val="00591F15"/>
    <w:pPr>
      <w:ind w:left="1191"/>
    </w:pPr>
  </w:style>
  <w:style w:type="paragraph" w:customStyle="1" w:styleId="7316">
    <w:name w:val="73א קוביה כחולה הזחה שלישית"/>
    <w:basedOn w:val="739"/>
    <w:qFormat/>
    <w:rsid w:val="00FF6AD9"/>
    <w:pPr>
      <w:framePr w:wrap="around" w:vAnchor="text" w:hAnchor="text" w:y="1"/>
      <w:shd w:val="solid" w:color="CEEAF6" w:fill="CEEAF6"/>
      <w:spacing w:after="120"/>
      <w:ind w:left="1474"/>
    </w:pPr>
  </w:style>
  <w:style w:type="paragraph" w:customStyle="1" w:styleId="15">
    <w:name w:val="קוביה הזחה 1"/>
    <w:basedOn w:val="739"/>
    <w:qFormat/>
    <w:rsid w:val="005C2859"/>
    <w:pPr>
      <w:ind w:left="680"/>
    </w:pPr>
  </w:style>
  <w:style w:type="paragraph" w:customStyle="1" w:styleId="7317">
    <w:name w:val="73א הזחה ראשונה ללא מספר"/>
    <w:basedOn w:val="7311"/>
    <w:qFormat/>
    <w:rsid w:val="003570AC"/>
    <w:pPr>
      <w:ind w:left="397"/>
    </w:pPr>
  </w:style>
  <w:style w:type="paragraph" w:customStyle="1" w:styleId="7318">
    <w:name w:val="73א קוביה רצה"/>
    <w:basedOn w:val="7310"/>
    <w:link w:val="732"/>
    <w:qFormat/>
    <w:rsid w:val="004B039B"/>
    <w:pPr>
      <w:ind w:left="227"/>
    </w:pPr>
  </w:style>
  <w:style w:type="paragraph" w:customStyle="1" w:styleId="73414">
    <w:name w:val="73א כותרת 4_14"/>
    <w:basedOn w:val="Heading4"/>
    <w:qFormat/>
    <w:rsid w:val="0078358A"/>
    <w:pPr>
      <w:spacing w:after="180" w:line="240" w:lineRule="atLeast"/>
      <w:jc w:val="left"/>
    </w:pPr>
    <w:rPr>
      <w:rFonts w:ascii="Tahoma" w:hAnsi="Tahoma" w:cs="Tahoma"/>
      <w:b/>
      <w:color w:val="00305F"/>
      <w:sz w:val="28"/>
      <w:szCs w:val="28"/>
    </w:rPr>
  </w:style>
  <w:style w:type="paragraph" w:customStyle="1" w:styleId="7319">
    <w:name w:val="73א הזחה בתוך קוביה"/>
    <w:basedOn w:val="7318"/>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20">
    <w:name w:val="73א מספרים בתוך קוביה"/>
    <w:basedOn w:val="7319"/>
    <w:rsid w:val="00520550"/>
  </w:style>
  <w:style w:type="paragraph" w:customStyle="1" w:styleId="73110">
    <w:name w:val="73א אותיות בתוך קוביה 1"/>
    <w:basedOn w:val="7320"/>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Normal"/>
    <w:uiPriority w:val="99"/>
    <w:rsid w:val="006D5CCE"/>
    <w:pPr>
      <w:bidi w:val="0"/>
      <w:spacing w:before="100" w:beforeAutospacing="1" w:after="100" w:afterAutospacing="1" w:line="240" w:lineRule="auto"/>
      <w:jc w:val="left"/>
    </w:pPr>
    <w:rPr>
      <w:rFonts w:cs="Times New Roman"/>
      <w:sz w:val="24"/>
    </w:rPr>
  </w:style>
  <w:style w:type="paragraph" w:styleId="PlainText">
    <w:name w:val="Plain Text"/>
    <w:basedOn w:val="Normal"/>
    <w:link w:val="a4"/>
    <w:uiPriority w:val="99"/>
    <w:unhideWhenUsed/>
    <w:rsid w:val="006D5CCE"/>
    <w:pPr>
      <w:spacing w:line="240" w:lineRule="auto"/>
      <w:jc w:val="left"/>
    </w:pPr>
    <w:rPr>
      <w:rFonts w:ascii="Calibri" w:hAnsi="Calibri" w:cstheme="minorBidi"/>
      <w:sz w:val="22"/>
      <w:szCs w:val="21"/>
    </w:rPr>
  </w:style>
  <w:style w:type="character" w:customStyle="1" w:styleId="a4">
    <w:name w:val="טקסט רגיל תו"/>
    <w:basedOn w:val="DefaultParagraphFont"/>
    <w:link w:val="PlainText"/>
    <w:uiPriority w:val="99"/>
    <w:rsid w:val="006D5CCE"/>
    <w:rPr>
      <w:rFonts w:ascii="Calibri" w:hAnsi="Calibri" w:cstheme="minorBidi"/>
      <w:sz w:val="22"/>
      <w:szCs w:val="21"/>
    </w:rPr>
  </w:style>
  <w:style w:type="table" w:customStyle="1" w:styleId="26">
    <w:name w:val="רשת טבלה2"/>
    <w:basedOn w:val="TableNormal"/>
    <w:next w:val="TableGrid"/>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a5"/>
    <w:uiPriority w:val="99"/>
    <w:semiHidden/>
    <w:unhideWhenUsed/>
    <w:rsid w:val="006D5CCE"/>
    <w:pPr>
      <w:spacing w:line="240" w:lineRule="auto"/>
    </w:pPr>
    <w:rPr>
      <w:szCs w:val="20"/>
    </w:rPr>
  </w:style>
  <w:style w:type="character" w:customStyle="1" w:styleId="a5">
    <w:name w:val="טקסט הערת סיום תו"/>
    <w:basedOn w:val="DefaultParagraphFont"/>
    <w:link w:val="EndnoteText"/>
    <w:uiPriority w:val="99"/>
    <w:semiHidden/>
    <w:rsid w:val="006D5CCE"/>
    <w:rPr>
      <w:szCs w:val="20"/>
    </w:rPr>
  </w:style>
  <w:style w:type="paragraph" w:customStyle="1" w:styleId="110">
    <w:name w:val="כותרת 11"/>
    <w:basedOn w:val="Normal"/>
    <w:next w:val="Normal"/>
    <w:link w:val="16"/>
    <w:uiPriority w:val="1"/>
    <w:qFormat/>
    <w:rsid w:val="002516DF"/>
    <w:pPr>
      <w:keepNext/>
      <w:keepLines/>
      <w:jc w:val="center"/>
      <w:outlineLvl w:val="0"/>
    </w:pPr>
    <w:rPr>
      <w:rFonts w:eastAsia="Times New Roman"/>
      <w:bCs/>
      <w:szCs w:val="36"/>
      <w:u w:val="single"/>
    </w:rPr>
  </w:style>
  <w:style w:type="paragraph" w:customStyle="1" w:styleId="210">
    <w:name w:val="כותרת 21"/>
    <w:basedOn w:val="Normal"/>
    <w:next w:val="Normal"/>
    <w:link w:val="27"/>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Normal"/>
    <w:next w:val="Normal"/>
    <w:link w:val="30"/>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Normal"/>
    <w:next w:val="Normal"/>
    <w:link w:val="4"/>
    <w:uiPriority w:val="1"/>
    <w:qFormat/>
    <w:rsid w:val="002516DF"/>
    <w:pPr>
      <w:keepNext/>
      <w:keepLines/>
      <w:spacing w:before="120"/>
      <w:outlineLvl w:val="3"/>
    </w:pPr>
    <w:rPr>
      <w:rFonts w:eastAsia="Times New Roman"/>
      <w:bCs/>
      <w:szCs w:val="26"/>
    </w:rPr>
  </w:style>
  <w:style w:type="paragraph" w:customStyle="1" w:styleId="510">
    <w:name w:val="כותרת 51"/>
    <w:basedOn w:val="Normal"/>
    <w:next w:val="Normal"/>
    <w:link w:val="5"/>
    <w:uiPriority w:val="1"/>
    <w:qFormat/>
    <w:rsid w:val="002516DF"/>
    <w:pPr>
      <w:keepNext/>
      <w:keepLines/>
      <w:outlineLvl w:val="4"/>
    </w:pPr>
    <w:rPr>
      <w:rFonts w:eastAsia="Times New Roman"/>
      <w:bCs/>
      <w:spacing w:val="40"/>
    </w:rPr>
  </w:style>
  <w:style w:type="paragraph" w:customStyle="1" w:styleId="610">
    <w:name w:val="כותרת 61"/>
    <w:basedOn w:val="Normal"/>
    <w:next w:val="Normal"/>
    <w:link w:val="6"/>
    <w:uiPriority w:val="1"/>
    <w:qFormat/>
    <w:rsid w:val="002516DF"/>
    <w:pPr>
      <w:keepNext/>
      <w:keepLines/>
      <w:outlineLvl w:val="5"/>
    </w:pPr>
    <w:rPr>
      <w:rFonts w:eastAsia="Times New Roman"/>
      <w:spacing w:val="40"/>
    </w:rPr>
  </w:style>
  <w:style w:type="paragraph" w:customStyle="1" w:styleId="710">
    <w:name w:val="כותרת 71"/>
    <w:basedOn w:val="Normal"/>
    <w:next w:val="Normal"/>
    <w:link w:val="7"/>
    <w:uiPriority w:val="1"/>
    <w:qFormat/>
    <w:rsid w:val="002516DF"/>
    <w:pPr>
      <w:keepNext/>
      <w:keepLines/>
      <w:outlineLvl w:val="6"/>
    </w:pPr>
    <w:rPr>
      <w:rFonts w:eastAsia="Times New Roman"/>
      <w:bCs/>
      <w:spacing w:val="40"/>
    </w:rPr>
  </w:style>
  <w:style w:type="paragraph" w:customStyle="1" w:styleId="810">
    <w:name w:val="כותרת 81"/>
    <w:basedOn w:val="Normal"/>
    <w:next w:val="Normal"/>
    <w:link w:val="8"/>
    <w:uiPriority w:val="1"/>
    <w:qFormat/>
    <w:rsid w:val="002516DF"/>
    <w:pPr>
      <w:keepNext/>
      <w:keepLines/>
      <w:outlineLvl w:val="7"/>
    </w:pPr>
    <w:rPr>
      <w:rFonts w:eastAsia="Times New Roman"/>
      <w:spacing w:val="40"/>
    </w:rPr>
  </w:style>
  <w:style w:type="character" w:customStyle="1" w:styleId="16">
    <w:name w:val="כותרת 1 תו"/>
    <w:link w:val="110"/>
    <w:uiPriority w:val="1"/>
    <w:rsid w:val="002516DF"/>
    <w:rPr>
      <w:rFonts w:eastAsia="Times New Roman"/>
      <w:bCs/>
      <w:szCs w:val="36"/>
      <w:u w:val="single"/>
    </w:rPr>
  </w:style>
  <w:style w:type="character" w:customStyle="1" w:styleId="27">
    <w:name w:val="כותרת 2 תו"/>
    <w:link w:val="210"/>
    <w:uiPriority w:val="1"/>
    <w:rsid w:val="002516DF"/>
    <w:rPr>
      <w:rFonts w:eastAsia="Times New Roman"/>
      <w:bCs/>
      <w:szCs w:val="32"/>
    </w:rPr>
  </w:style>
  <w:style w:type="character" w:customStyle="1" w:styleId="30">
    <w:name w:val="כותרת 3 תו"/>
    <w:link w:val="31"/>
    <w:uiPriority w:val="1"/>
    <w:rsid w:val="002516DF"/>
    <w:rPr>
      <w:rFonts w:eastAsia="Times New Roman"/>
      <w:bCs/>
      <w:szCs w:val="28"/>
      <w:u w:val="single"/>
    </w:rPr>
  </w:style>
  <w:style w:type="character" w:customStyle="1" w:styleId="4">
    <w:name w:val="כותרת 4 תו"/>
    <w:link w:val="410"/>
    <w:uiPriority w:val="1"/>
    <w:rsid w:val="002516DF"/>
    <w:rPr>
      <w:rFonts w:eastAsia="Times New Roman"/>
      <w:bCs/>
      <w:szCs w:val="26"/>
    </w:rPr>
  </w:style>
  <w:style w:type="character" w:customStyle="1" w:styleId="5">
    <w:name w:val="כותרת 5 תו"/>
    <w:link w:val="510"/>
    <w:uiPriority w:val="1"/>
    <w:rsid w:val="002516DF"/>
    <w:rPr>
      <w:rFonts w:eastAsia="Times New Roman"/>
      <w:bCs/>
      <w:spacing w:val="40"/>
    </w:rPr>
  </w:style>
  <w:style w:type="character" w:customStyle="1" w:styleId="6">
    <w:name w:val="כותרת 6 תו"/>
    <w:link w:val="610"/>
    <w:uiPriority w:val="1"/>
    <w:rsid w:val="002516DF"/>
    <w:rPr>
      <w:rFonts w:eastAsia="Times New Roman"/>
      <w:spacing w:val="40"/>
    </w:rPr>
  </w:style>
  <w:style w:type="character" w:customStyle="1" w:styleId="7">
    <w:name w:val="כותרת 7 תו"/>
    <w:link w:val="710"/>
    <w:uiPriority w:val="1"/>
    <w:rsid w:val="002516DF"/>
    <w:rPr>
      <w:rFonts w:eastAsia="Times New Roman"/>
      <w:bCs/>
      <w:spacing w:val="40"/>
    </w:rPr>
  </w:style>
  <w:style w:type="character" w:customStyle="1" w:styleId="8">
    <w:name w:val="כותרת 8 תו"/>
    <w:link w:val="810"/>
    <w:uiPriority w:val="1"/>
    <w:rsid w:val="002516DF"/>
    <w:rPr>
      <w:rFonts w:eastAsia="Times New Roman"/>
      <w:spacing w:val="40"/>
    </w:rPr>
  </w:style>
  <w:style w:type="paragraph" w:customStyle="1" w:styleId="17">
    <w:name w:val="כותרת עליונה1"/>
    <w:basedOn w:val="Normal"/>
    <w:link w:val="a6"/>
    <w:uiPriority w:val="99"/>
    <w:unhideWhenUsed/>
    <w:rsid w:val="002516DF"/>
    <w:pPr>
      <w:tabs>
        <w:tab w:val="center" w:pos="4153"/>
        <w:tab w:val="right" w:pos="8306"/>
      </w:tabs>
      <w:spacing w:line="240" w:lineRule="auto"/>
    </w:pPr>
    <w:rPr>
      <w:rFonts w:eastAsia="Calibri"/>
    </w:rPr>
  </w:style>
  <w:style w:type="character" w:customStyle="1" w:styleId="a6">
    <w:name w:val="כותרת עליונה תו"/>
    <w:basedOn w:val="DefaultParagraphFont"/>
    <w:link w:val="17"/>
    <w:uiPriority w:val="99"/>
    <w:rsid w:val="002516DF"/>
    <w:rPr>
      <w:rFonts w:eastAsia="Calibri"/>
    </w:rPr>
  </w:style>
  <w:style w:type="paragraph" w:customStyle="1" w:styleId="18">
    <w:name w:val="כותרת תחתונה1"/>
    <w:basedOn w:val="Normal"/>
    <w:link w:val="a7"/>
    <w:uiPriority w:val="99"/>
    <w:unhideWhenUsed/>
    <w:rsid w:val="002516DF"/>
    <w:pPr>
      <w:tabs>
        <w:tab w:val="center" w:pos="4153"/>
        <w:tab w:val="right" w:pos="8306"/>
      </w:tabs>
      <w:spacing w:line="240" w:lineRule="auto"/>
    </w:pPr>
    <w:rPr>
      <w:rFonts w:eastAsia="Calibri"/>
    </w:rPr>
  </w:style>
  <w:style w:type="character" w:customStyle="1" w:styleId="a7">
    <w:name w:val="כותרת תחתונה תו"/>
    <w:basedOn w:val="DefaultParagraphFont"/>
    <w:link w:val="18"/>
    <w:uiPriority w:val="99"/>
    <w:rsid w:val="002516DF"/>
    <w:rPr>
      <w:rFonts w:eastAsia="Calibri"/>
    </w:rPr>
  </w:style>
  <w:style w:type="paragraph" w:customStyle="1" w:styleId="19">
    <w:name w:val="תאריך1"/>
    <w:basedOn w:val="Normal"/>
    <w:next w:val="Normal"/>
    <w:link w:val="a8"/>
    <w:uiPriority w:val="99"/>
    <w:unhideWhenUsed/>
    <w:rsid w:val="002516DF"/>
    <w:pPr>
      <w:spacing w:before="120" w:line="240" w:lineRule="auto"/>
    </w:pPr>
    <w:rPr>
      <w:rFonts w:eastAsia="Calibri"/>
    </w:rPr>
  </w:style>
  <w:style w:type="character" w:customStyle="1" w:styleId="a8">
    <w:name w:val="תאריך תו"/>
    <w:basedOn w:val="DefaultParagraphFont"/>
    <w:link w:val="19"/>
    <w:uiPriority w:val="99"/>
    <w:rsid w:val="002516DF"/>
    <w:rPr>
      <w:rFonts w:eastAsia="Calibri"/>
    </w:rPr>
  </w:style>
  <w:style w:type="character" w:customStyle="1" w:styleId="a9">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paragraph" w:customStyle="1" w:styleId="111">
    <w:name w:val="פיסקת רשימה1"/>
    <w:basedOn w:val="Normal"/>
    <w:uiPriority w:val="34"/>
    <w:qFormat/>
    <w:rsid w:val="002516DF"/>
    <w:pPr>
      <w:ind w:left="720"/>
      <w:contextualSpacing/>
    </w:pPr>
    <w:rPr>
      <w:rFonts w:eastAsia="Calibri"/>
    </w:rPr>
  </w:style>
  <w:style w:type="paragraph" w:customStyle="1" w:styleId="a10">
    <w:name w:val="סגנון רגיל +"/>
    <w:basedOn w:val="Normal"/>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12">
    <w:name w:val="טקסט בלונים1"/>
    <w:basedOn w:val="Normal"/>
    <w:link w:val="a11"/>
    <w:uiPriority w:val="99"/>
    <w:semiHidden/>
    <w:unhideWhenUsed/>
    <w:rsid w:val="002516DF"/>
    <w:pPr>
      <w:spacing w:line="240" w:lineRule="auto"/>
    </w:pPr>
    <w:rPr>
      <w:rFonts w:ascii="Tahoma" w:eastAsia="Calibri" w:hAnsi="Tahoma" w:cs="Tahoma"/>
      <w:sz w:val="18"/>
      <w:szCs w:val="18"/>
    </w:rPr>
  </w:style>
  <w:style w:type="character" w:customStyle="1" w:styleId="a11">
    <w:name w:val="טקסט בלונים תו"/>
    <w:link w:val="112"/>
    <w:uiPriority w:val="99"/>
    <w:semiHidden/>
    <w:rsid w:val="002516DF"/>
    <w:rPr>
      <w:rFonts w:ascii="Tahoma" w:eastAsia="Calibri" w:hAnsi="Tahoma" w:cs="Tahoma"/>
      <w:sz w:val="18"/>
      <w:szCs w:val="18"/>
    </w:rPr>
  </w:style>
  <w:style w:type="character" w:customStyle="1" w:styleId="113">
    <w:name w:val="כותרת תחתונה תו1"/>
    <w:uiPriority w:val="99"/>
    <w:rsid w:val="002516DF"/>
    <w:rPr>
      <w:rFonts w:cs="David"/>
      <w:sz w:val="24"/>
      <w:szCs w:val="24"/>
    </w:rPr>
  </w:style>
  <w:style w:type="character" w:customStyle="1" w:styleId="114">
    <w:name w:val="טקסט הערת שוליים תו1"/>
    <w:aliases w:val="Sharp - Footnote Text1 Char תו"/>
    <w:locked/>
    <w:rsid w:val="002516DF"/>
    <w:rPr>
      <w:rFonts w:cs="David"/>
      <w:sz w:val="20"/>
      <w:szCs w:val="20"/>
      <w:lang w:bidi="he-IL"/>
    </w:rPr>
  </w:style>
  <w:style w:type="character" w:customStyle="1" w:styleId="9">
    <w:name w:val="כותרת 9 תו"/>
    <w:locked/>
    <w:rsid w:val="002516DF"/>
    <w:rPr>
      <w:rFonts w:ascii="Cambria" w:hAnsi="Cambria" w:cs="Times New Roman"/>
    </w:rPr>
  </w:style>
  <w:style w:type="paragraph" w:customStyle="1" w:styleId="BulletList2">
    <w:name w:val="Bullet List 2"/>
    <w:basedOn w:val="Normal"/>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Normal"/>
    <w:next w:val="Normal"/>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TableNormal"/>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TableNormal"/>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15">
    <w:name w:val="רשת טבלה בהירה1"/>
    <w:basedOn w:val="TableNormal"/>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16">
    <w:name w:val="טקסט הערה1"/>
    <w:basedOn w:val="Normal"/>
    <w:link w:val="a12"/>
    <w:uiPriority w:val="99"/>
    <w:unhideWhenUsed/>
    <w:rsid w:val="002516DF"/>
    <w:pPr>
      <w:spacing w:line="240" w:lineRule="auto"/>
    </w:pPr>
    <w:rPr>
      <w:rFonts w:eastAsia="Calibri"/>
      <w:szCs w:val="20"/>
    </w:rPr>
  </w:style>
  <w:style w:type="character" w:customStyle="1" w:styleId="a12">
    <w:name w:val="טקסט הערה תו"/>
    <w:link w:val="116"/>
    <w:uiPriority w:val="99"/>
    <w:rsid w:val="002516DF"/>
    <w:rPr>
      <w:rFonts w:eastAsia="Calibri"/>
      <w:szCs w:val="20"/>
    </w:rPr>
  </w:style>
  <w:style w:type="paragraph" w:customStyle="1" w:styleId="117">
    <w:name w:val="נושא הערה1"/>
    <w:basedOn w:val="116"/>
    <w:next w:val="116"/>
    <w:link w:val="a13"/>
    <w:uiPriority w:val="99"/>
    <w:semiHidden/>
    <w:unhideWhenUsed/>
    <w:rsid w:val="002516DF"/>
    <w:rPr>
      <w:b/>
      <w:bCs/>
    </w:rPr>
  </w:style>
  <w:style w:type="character" w:customStyle="1" w:styleId="a13">
    <w:name w:val="נושא הערה תו"/>
    <w:link w:val="117"/>
    <w:uiPriority w:val="99"/>
    <w:semiHidden/>
    <w:rsid w:val="002516DF"/>
    <w:rPr>
      <w:rFonts w:eastAsia="Calibri"/>
      <w:b/>
      <w:bCs/>
      <w:szCs w:val="20"/>
    </w:rPr>
  </w:style>
  <w:style w:type="character" w:customStyle="1" w:styleId="211">
    <w:name w:val="כותרת 2 תו1"/>
    <w:basedOn w:val="DefaultParagraphFont"/>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DefaultParagraphFont"/>
    <w:uiPriority w:val="1"/>
    <w:rsid w:val="002516DF"/>
    <w:rPr>
      <w:rFonts w:asciiTheme="majorHAnsi" w:eastAsiaTheme="majorEastAsia" w:hAnsiTheme="majorHAnsi" w:cstheme="majorBidi"/>
      <w:color w:val="0D5571" w:themeColor="accent1" w:themeShade="7F"/>
      <w:sz w:val="24"/>
      <w:szCs w:val="24"/>
    </w:rPr>
  </w:style>
  <w:style w:type="character" w:customStyle="1" w:styleId="118">
    <w:name w:val="תאריך תו1"/>
    <w:basedOn w:val="DefaultParagraphFont"/>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DefaultParagraphFont"/>
    <w:rsid w:val="00387987"/>
  </w:style>
  <w:style w:type="paragraph" w:customStyle="1" w:styleId="p22">
    <w:name w:val="p22"/>
    <w:basedOn w:val="Normal"/>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Normal"/>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TableNormal"/>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TableNormal"/>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TableNormal"/>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TableNormal"/>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9">
    <w:name w:val="טבלת רשת 1 בהירה1"/>
    <w:basedOn w:val="TableNormal"/>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TableNormal"/>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TableNormal"/>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21">
    <w:name w:val="73א כוכבית טקסט רץ"/>
    <w:basedOn w:val="Normal"/>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22">
    <w:name w:val="73א כוכבית בתוך קוביה"/>
    <w:basedOn w:val="7318"/>
    <w:qFormat/>
    <w:rsid w:val="001F0DE8"/>
    <w:pPr>
      <w:jc w:val="center"/>
    </w:pPr>
    <w:rPr>
      <w:rFonts w:ascii="Segoe UI Symbol" w:hAnsi="Segoe UI Symbol" w:cs="Segoe UI Symbol"/>
    </w:rPr>
  </w:style>
  <w:style w:type="paragraph" w:customStyle="1" w:styleId="7323">
    <w:name w:val="73א הזחה אותיות"/>
    <w:basedOn w:val="ListParagraph"/>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24">
    <w:name w:val="73א מספור בתוך קוביה"/>
    <w:basedOn w:val="ListParagraph"/>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14">
    <w:name w:val="נבנצלים"/>
    <w:basedOn w:val="Normal"/>
    <w:next w:val="Normal"/>
    <w:rsid w:val="00114E4E"/>
    <w:pPr>
      <w:widowControl w:val="0"/>
      <w:ind w:left="-567"/>
    </w:pPr>
    <w:rPr>
      <w:rFonts w:eastAsia="Times New Roman"/>
      <w:sz w:val="24"/>
      <w:szCs w:val="20"/>
      <w:lang w:eastAsia="he-IL"/>
    </w:rPr>
  </w:style>
  <w:style w:type="character" w:customStyle="1" w:styleId="Bodytext5">
    <w:name w:val="Body text (5)_"/>
    <w:basedOn w:val="DefaultParagraphFont"/>
    <w:link w:val="Bodytext50"/>
    <w:rsid w:val="00114E4E"/>
    <w:rPr>
      <w:rFonts w:ascii="David" w:eastAsia="David" w:hAnsi="David"/>
      <w:sz w:val="21"/>
      <w:szCs w:val="21"/>
      <w:shd w:val="clear" w:color="auto" w:fill="FFFFFF"/>
    </w:rPr>
  </w:style>
  <w:style w:type="paragraph" w:customStyle="1" w:styleId="Bodytext50">
    <w:name w:val="Body text (5)"/>
    <w:basedOn w:val="Normal"/>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Subtitle">
    <w:name w:val="Subtitle"/>
    <w:basedOn w:val="Normal"/>
    <w:next w:val="Normal"/>
    <w:link w:val="a15"/>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15">
    <w:name w:val="כותרת משנה תו"/>
    <w:basedOn w:val="DefaultParagraphFont"/>
    <w:link w:val="Subtitle"/>
    <w:rsid w:val="00114E4E"/>
    <w:rPr>
      <w:rFonts w:ascii="Cambria" w:eastAsia="Times New Roman" w:hAnsi="Cambria" w:cs="Times New Roman"/>
      <w:sz w:val="24"/>
      <w:lang w:val="x-none" w:eastAsia="x-none"/>
    </w:rPr>
  </w:style>
  <w:style w:type="paragraph" w:styleId="HTMLTopofForm">
    <w:name w:val="HTML Top of Form"/>
    <w:basedOn w:val="Normal"/>
    <w:next w:val="Normal"/>
    <w:link w:val="z-"/>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
    <w:name w:val="z-ראש טופס תו"/>
    <w:basedOn w:val="DefaultParagraphFont"/>
    <w:link w:val="HTMLTopofForm"/>
    <w:uiPriority w:val="99"/>
    <w:semiHidden/>
    <w:rsid w:val="00114E4E"/>
    <w:rPr>
      <w:rFonts w:ascii="Arial" w:eastAsia="Times New Roman" w:hAnsi="Arial" w:cs="Arial"/>
      <w:vanish/>
      <w:sz w:val="16"/>
      <w:szCs w:val="16"/>
    </w:rPr>
  </w:style>
  <w:style w:type="character" w:customStyle="1" w:styleId="92">
    <w:name w:val="כותרת 9 תו2"/>
    <w:basedOn w:val="DefaultParagraphFont"/>
    <w:link w:val="Heading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Normal"/>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TableNormal"/>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TableNormal"/>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Normal"/>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Normal"/>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TableNormal"/>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NoSpacing">
    <w:name w:val="No Spacing"/>
    <w:link w:val="a16"/>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16">
    <w:name w:val="ללא מרווח תו"/>
    <w:basedOn w:val="DefaultParagraphFont"/>
    <w:link w:val="NoSpacing"/>
    <w:uiPriority w:val="1"/>
    <w:rsid w:val="00BA23AE"/>
    <w:rPr>
      <w:rFonts w:asciiTheme="minorHAnsi" w:eastAsiaTheme="minorEastAsia" w:hAnsiTheme="minorHAnsi" w:cstheme="minorBidi"/>
      <w:sz w:val="22"/>
      <w:szCs w:val="22"/>
    </w:rPr>
  </w:style>
  <w:style w:type="character" w:customStyle="1" w:styleId="91">
    <w:name w:val="כותרת 9 תו1"/>
    <w:basedOn w:val="DefaultParagraphFont"/>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TableNormal"/>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2">
    <w:name w:val="טבלת רשת 21"/>
    <w:basedOn w:val="TableNormal"/>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17">
    <w:name w:val="טבלה הערות מתחת"/>
    <w:basedOn w:val="733"/>
    <w:qFormat/>
    <w:rsid w:val="00771BEC"/>
    <w:pPr>
      <w:spacing w:before="120"/>
    </w:pPr>
  </w:style>
  <w:style w:type="paragraph" w:customStyle="1" w:styleId="7325">
    <w:name w:val="73א אותיות רשימה א"/>
    <w:aliases w:val="ב"/>
    <w:basedOn w:val="ListParagraph"/>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18">
    <w:name w:val="קריאות"/>
    <w:basedOn w:val="Normal"/>
    <w:next w:val="Normal"/>
    <w:rsid w:val="00CF1EB5"/>
    <w:pPr>
      <w:spacing w:line="240" w:lineRule="exact"/>
    </w:pPr>
    <w:rPr>
      <w:rFonts w:ascii="David" w:eastAsia="Times New Roman" w:hAnsi="David"/>
      <w:sz w:val="24"/>
      <w:u w:val="single"/>
      <w:lang w:eastAsia="he-IL"/>
    </w:rPr>
  </w:style>
  <w:style w:type="paragraph" w:customStyle="1" w:styleId="a19">
    <w:name w:val="יור"/>
    <w:basedOn w:val="Normal"/>
    <w:next w:val="Normal"/>
    <w:rsid w:val="00CF1EB5"/>
    <w:pPr>
      <w:spacing w:line="240" w:lineRule="exact"/>
    </w:pPr>
    <w:rPr>
      <w:rFonts w:ascii="David" w:eastAsia="Times New Roman" w:hAnsi="David"/>
      <w:sz w:val="24"/>
      <w:u w:val="single"/>
      <w:lang w:eastAsia="he-IL"/>
    </w:rPr>
  </w:style>
  <w:style w:type="character" w:customStyle="1" w:styleId="Char3">
    <w:name w:val="ציטוט בג&quot;צ Char"/>
    <w:link w:val="a20"/>
    <w:locked/>
    <w:rsid w:val="00CF1EB5"/>
    <w:rPr>
      <w:bCs/>
      <w:noProof/>
      <w:sz w:val="24"/>
      <w:lang w:eastAsia="he-IL"/>
    </w:rPr>
  </w:style>
  <w:style w:type="paragraph" w:customStyle="1" w:styleId="a20">
    <w:name w:val="ציטוט בג&quot;צ"/>
    <w:basedOn w:val="Normal"/>
    <w:link w:val="Char3"/>
    <w:qFormat/>
    <w:rsid w:val="00CF1EB5"/>
    <w:pPr>
      <w:spacing w:line="240" w:lineRule="auto"/>
      <w:ind w:left="1440" w:right="1440"/>
    </w:pPr>
    <w:rPr>
      <w:bCs/>
      <w:noProof/>
      <w:sz w:val="24"/>
      <w:lang w:eastAsia="he-IL"/>
    </w:rPr>
  </w:style>
  <w:style w:type="paragraph" w:customStyle="1" w:styleId="7380">
    <w:name w:val="73א כותרת 8"/>
    <w:basedOn w:val="Heading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TableNormal"/>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TableNormal"/>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TableNormal"/>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TableNormal"/>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20">
    <w:name w:val="כותרת טקסט1"/>
    <w:basedOn w:val="DefaultParagraphFont"/>
    <w:rsid w:val="00D81F77"/>
  </w:style>
  <w:style w:type="paragraph" w:customStyle="1" w:styleId="a21">
    <w:name w:val="כותרת סעיף"/>
    <w:basedOn w:val="Normal"/>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ListParagraph"/>
    <w:qFormat/>
    <w:rsid w:val="00497FC7"/>
    <w:pPr>
      <w:widowControl w:val="0"/>
      <w:numPr>
        <w:numId w:val="1893"/>
      </w:numPr>
      <w:spacing w:after="180" w:line="260" w:lineRule="exact"/>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DefaultParagraphFont"/>
    <w:uiPriority w:val="99"/>
    <w:semiHidden/>
    <w:rsid w:val="00DF2BC6"/>
    <w:rPr>
      <w:szCs w:val="20"/>
    </w:rPr>
  </w:style>
  <w:style w:type="character" w:customStyle="1" w:styleId="UnresolvedMention1">
    <w:name w:val="Unresolved Mention1"/>
    <w:basedOn w:val="DefaultParagraphFont"/>
    <w:uiPriority w:val="99"/>
    <w:semiHidden/>
    <w:unhideWhenUsed/>
    <w:rsid w:val="00B24213"/>
    <w:rPr>
      <w:color w:val="605E5C"/>
      <w:shd w:val="clear" w:color="auto" w:fill="E1DFDD"/>
    </w:rPr>
  </w:style>
  <w:style w:type="character" w:customStyle="1" w:styleId="Bodytext4">
    <w:name w:val="Body text (4)_"/>
    <w:basedOn w:val="DefaultParagraphFont"/>
    <w:link w:val="Bodytext40"/>
    <w:rsid w:val="008C0B8B"/>
    <w:rPr>
      <w:rFonts w:ascii="David" w:eastAsia="David" w:hAnsi="David"/>
      <w:b/>
      <w:bCs/>
      <w:sz w:val="22"/>
      <w:szCs w:val="22"/>
      <w:shd w:val="clear" w:color="auto" w:fill="FFFFFF"/>
    </w:rPr>
  </w:style>
  <w:style w:type="paragraph" w:customStyle="1" w:styleId="Bodytext40">
    <w:name w:val="Body text (4)"/>
    <w:basedOn w:val="Normal"/>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DefaultParagraphFont"/>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Normal"/>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DefaultParagraphFont"/>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22">
    <w:name w:val="טקסט רץ"/>
    <w:basedOn w:val="100"/>
    <w:link w:val="Char4"/>
    <w:qFormat/>
    <w:rsid w:val="00D17911"/>
    <w:pPr>
      <w:spacing w:after="180" w:line="260" w:lineRule="exact"/>
    </w:pPr>
    <w:rPr>
      <w:color w:val="0D0D0D"/>
      <w:szCs w:val="18"/>
    </w:rPr>
  </w:style>
  <w:style w:type="character" w:customStyle="1" w:styleId="10Char">
    <w:name w:val="טקסט רץ 10 Char"/>
    <w:basedOn w:val="DefaultParagraphFont"/>
    <w:link w:val="100"/>
    <w:rsid w:val="00D17911"/>
    <w:rPr>
      <w:rFonts w:ascii="Tahoma" w:hAnsi="Tahoma" w:cs="Tahoma"/>
      <w:szCs w:val="20"/>
    </w:rPr>
  </w:style>
  <w:style w:type="character" w:customStyle="1" w:styleId="Char4">
    <w:name w:val="טקסט רץ Char"/>
    <w:basedOn w:val="10Char"/>
    <w:link w:val="a22"/>
    <w:rsid w:val="00D17911"/>
    <w:rPr>
      <w:rFonts w:ascii="Tahoma" w:hAnsi="Tahoma" w:cs="Tahoma"/>
      <w:color w:val="0D0D0D"/>
      <w:szCs w:val="18"/>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character" w:customStyle="1" w:styleId="121Char">
    <w:name w:val="כותרת 1_21 Char"/>
    <w:basedOn w:val="DefaultParagraphFont"/>
    <w:link w:val="121"/>
    <w:rsid w:val="00454096"/>
    <w:rPr>
      <w:rFonts w:ascii="Tahoma" w:hAnsi="Tahoma" w:eastAsiaTheme="minorEastAsia" w:cs="Tahoma"/>
      <w:color w:val="2A2AA6"/>
      <w:sz w:val="42"/>
      <w:szCs w:val="42"/>
    </w:rPr>
  </w:style>
  <w:style w:type="character" w:customStyle="1" w:styleId="22021Char">
    <w:name w:val="כותרת 2 תקציר 2021 Char"/>
    <w:basedOn w:val="121Char"/>
    <w:link w:val="22021"/>
    <w:rsid w:val="00E64141"/>
    <w:rPr>
      <w:rFonts w:ascii="Tahoma" w:hAnsi="Tahoma" w:eastAsiaTheme="minorEastAsi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hAnsi="Tahoma" w:eastAsiaTheme="minorEastAsi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hAnsi="Tahoma" w:eastAsiaTheme="minorEastAsi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hAnsi="Tahoma" w:eastAsiaTheme="minorEastAsi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hAnsi="Tahoma" w:eastAsiaTheme="minorEastAsia" w:cs="Tahoma"/>
      <w:color w:val="0D0D0D" w:themeColor="text1" w:themeTint="F2"/>
      <w:w w:val="90"/>
      <w:sz w:val="18"/>
      <w:szCs w:val="18"/>
    </w:rPr>
  </w:style>
  <w:style w:type="paragraph" w:customStyle="1" w:styleId="213">
    <w:name w:val="סיכום תקציר 21"/>
    <w:basedOn w:val="Normal"/>
    <w:link w:val="21Char"/>
    <w:qFormat/>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214">
    <w:name w:val="עיקרי המלצות הביקורת 21"/>
    <w:basedOn w:val="Normal"/>
    <w:link w:val="21Char0"/>
    <w:qFormat/>
    <w:rsid w:val="00454096"/>
    <w:pPr>
      <w:spacing w:after="180" w:line="240" w:lineRule="atLeast"/>
      <w:jc w:val="left"/>
      <w:outlineLvl w:val="1"/>
    </w:pPr>
    <w:rPr>
      <w:rFonts w:ascii="Tahoma" w:hAnsi="Tahoma" w:eastAsiaTheme="minorEastAsia" w:cs="Tahoma"/>
      <w:b/>
      <w:bCs/>
      <w:color w:val="002E5F"/>
      <w:sz w:val="34"/>
      <w:szCs w:val="32"/>
    </w:rPr>
  </w:style>
  <w:style w:type="character" w:customStyle="1" w:styleId="21Char">
    <w:name w:val="סיכום תקציר 21 Char"/>
    <w:basedOn w:val="DefaultParagraphFont"/>
    <w:link w:val="213"/>
    <w:rsid w:val="00454096"/>
    <w:rPr>
      <w:rFonts w:ascii="Tahoma" w:hAnsi="Tahoma" w:eastAsiaTheme="minorEastAsia" w:cs="Tahoma"/>
      <w:b/>
      <w:bCs/>
      <w:color w:val="00305F"/>
      <w:sz w:val="34"/>
      <w:szCs w:val="32"/>
    </w:rPr>
  </w:style>
  <w:style w:type="paragraph" w:customStyle="1" w:styleId="215">
    <w:name w:val="פעולות הביקורת 21"/>
    <w:basedOn w:val="Normal"/>
    <w:link w:val="21Char1"/>
    <w:qFormat/>
    <w:rsid w:val="00454096"/>
    <w:pPr>
      <w:spacing w:after="180" w:line="240" w:lineRule="atLeast"/>
      <w:jc w:val="left"/>
      <w:outlineLvl w:val="1"/>
    </w:pPr>
    <w:rPr>
      <w:rFonts w:ascii="Tahoma" w:hAnsi="Tahoma" w:eastAsiaTheme="minorEastAsia" w:cs="Tahoma"/>
      <w:bCs/>
      <w:color w:val="00305F"/>
      <w:sz w:val="32"/>
      <w:szCs w:val="32"/>
    </w:rPr>
  </w:style>
  <w:style w:type="character" w:customStyle="1" w:styleId="21Char0">
    <w:name w:val="עיקרי המלצות הביקורת 21 Char"/>
    <w:basedOn w:val="DefaultParagraphFont"/>
    <w:link w:val="214"/>
    <w:rsid w:val="00454096"/>
    <w:rPr>
      <w:rFonts w:ascii="Tahoma" w:hAnsi="Tahoma" w:eastAsiaTheme="minorEastAsia" w:cs="Tahoma"/>
      <w:b/>
      <w:bCs/>
      <w:color w:val="002E5F"/>
      <w:sz w:val="34"/>
      <w:szCs w:val="32"/>
    </w:rPr>
  </w:style>
  <w:style w:type="character" w:customStyle="1" w:styleId="21Char1">
    <w:name w:val="פעולות הביקורת 21 Char"/>
    <w:basedOn w:val="DefaultParagraphFont"/>
    <w:link w:val="215"/>
    <w:rsid w:val="00454096"/>
    <w:rPr>
      <w:rFonts w:ascii="Tahoma" w:hAnsi="Tahoma" w:eastAsiaTheme="minorEastAsia" w:cs="Tahoma"/>
      <w:b w:val="0"/>
      <w:bCs/>
      <w:color w:val="00305F"/>
      <w:sz w:val="32"/>
      <w:szCs w:val="32"/>
    </w:rPr>
  </w:style>
  <w:style w:type="paragraph" w:customStyle="1" w:styleId="216">
    <w:name w:val="פעולות הביקורת21"/>
    <w:basedOn w:val="Normal"/>
    <w:link w:val="21Char2"/>
    <w:qFormat/>
    <w:rsid w:val="001F3363"/>
    <w:pPr>
      <w:spacing w:after="180" w:line="260" w:lineRule="exact"/>
      <w:ind w:left="-1"/>
    </w:pPr>
    <w:rPr>
      <w:rFonts w:ascii="Tahoma" w:hAnsi="Tahoma" w:cs="Tahoma"/>
      <w:sz w:val="18"/>
      <w:szCs w:val="18"/>
    </w:rPr>
  </w:style>
  <w:style w:type="paragraph" w:customStyle="1" w:styleId="20211">
    <w:name w:val="טקסט רץ 2021"/>
    <w:basedOn w:val="Normal"/>
    <w:rsid w:val="00454096"/>
    <w:pPr>
      <w:spacing w:after="180" w:line="240" w:lineRule="atLeast"/>
      <w:jc w:val="left"/>
      <w:outlineLvl w:val="1"/>
    </w:pPr>
    <w:rPr>
      <w:rFonts w:ascii="Tahoma" w:hAnsi="Tahoma" w:eastAsiaTheme="minorEastAsia" w:cs="Tahoma"/>
      <w:b/>
      <w:bCs/>
      <w:color w:val="00305F"/>
      <w:sz w:val="34"/>
      <w:szCs w:val="32"/>
    </w:rPr>
  </w:style>
  <w:style w:type="paragraph" w:customStyle="1" w:styleId="a23">
    <w:name w:val="לוחות/תרשימים/תמונות/אינפוגרפיקה/מפות"/>
    <w:basedOn w:val="Normal"/>
    <w:qFormat/>
    <w:rsid w:val="00A93F51"/>
    <w:pPr>
      <w:keepNext/>
      <w:spacing w:after="200"/>
      <w:jc w:val="center"/>
    </w:pPr>
    <w:rPr>
      <w:rFonts w:ascii="Tahoma" w:hAnsi="Tahoma" w:eastAsiaTheme="minorEastAsia" w:cs="Tahoma"/>
      <w:color w:val="1481AB" w:themeColor="accent1" w:themeShade="BF"/>
      <w:szCs w:val="20"/>
    </w:rPr>
  </w:style>
  <w:style w:type="paragraph" w:customStyle="1" w:styleId="7326">
    <w:name w:val="73א כותרת סיכום"/>
    <w:basedOn w:val="733155"/>
    <w:qFormat/>
    <w:rsid w:val="00662020"/>
    <w:rPr>
      <w:b w:val="0"/>
    </w:rPr>
  </w:style>
  <w:style w:type="paragraph" w:customStyle="1" w:styleId="7327">
    <w:name w:val="73א תמונת המצב העולה מן הביקורת"/>
    <w:basedOn w:val="215"/>
    <w:link w:val="7328"/>
    <w:qFormat/>
    <w:rsid w:val="006F49D3"/>
    <w:pPr>
      <w:keepNext/>
      <w:keepLines/>
      <w:pBdr>
        <w:top w:val="single" w:sz="12" w:space="5" w:color="auto"/>
      </w:pBdr>
      <w:spacing w:before="360" w:after="240"/>
      <w:outlineLvl w:val="9"/>
    </w:pPr>
    <w:rPr>
      <w:sz w:val="31"/>
      <w:szCs w:val="31"/>
    </w:rPr>
  </w:style>
  <w:style w:type="character" w:customStyle="1" w:styleId="7328">
    <w:name w:val="73א תמונת המצב העולה מן הביקורת תו"/>
    <w:basedOn w:val="21Char1"/>
    <w:link w:val="7327"/>
    <w:rsid w:val="006F49D3"/>
    <w:rPr>
      <w:rFonts w:ascii="Tahoma" w:hAnsi="Tahoma" w:eastAsiaTheme="minorEastAsia" w:cs="Tahoma"/>
      <w:b w:val="0"/>
      <w:bCs/>
      <w:color w:val="00305F"/>
      <w:sz w:val="31"/>
      <w:szCs w:val="31"/>
    </w:rPr>
  </w:style>
  <w:style w:type="paragraph" w:customStyle="1" w:styleId="7329">
    <w:name w:val="73א כותרת 2"/>
    <w:link w:val="73210"/>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0">
    <w:name w:val="73א כותרת 2 תו"/>
    <w:basedOn w:val="DefaultParagraphFont"/>
    <w:link w:val="7329"/>
    <w:rsid w:val="00BB0517"/>
    <w:rPr>
      <w:rFonts w:ascii="Tahoma" w:hAnsi="Tahoma" w:cs="Tahoma"/>
      <w:b/>
      <w:bCs/>
      <w:color w:val="00305F"/>
      <w:sz w:val="34"/>
      <w:szCs w:val="34"/>
    </w:rPr>
  </w:style>
  <w:style w:type="character" w:customStyle="1" w:styleId="7330">
    <w:name w:val="73א הערות שוליים תו"/>
    <w:basedOn w:val="3"/>
    <w:link w:val="733"/>
    <w:rsid w:val="00DE1F29"/>
    <w:rPr>
      <w:rFonts w:ascii="Tahoma" w:hAnsi="Tahoma" w:cs="Tahoma"/>
      <w:color w:val="0D0D0D" w:themeColor="text1" w:themeTint="F2"/>
      <w:sz w:val="14"/>
      <w:szCs w:val="14"/>
    </w:rPr>
  </w:style>
  <w:style w:type="paragraph" w:customStyle="1" w:styleId="7300">
    <w:name w:val="73א מקרא לתרשים תמונה לוח רווח אחרי 0"/>
    <w:basedOn w:val="738"/>
    <w:link w:val="7301"/>
    <w:qFormat/>
    <w:rsid w:val="00050995"/>
    <w:pPr>
      <w:spacing w:after="0"/>
    </w:pPr>
  </w:style>
  <w:style w:type="character" w:customStyle="1" w:styleId="7331">
    <w:name w:val="73א מקרא+הערות לתרשים/לוח/תמונה תו"/>
    <w:basedOn w:val="7330"/>
    <w:link w:val="738"/>
    <w:rsid w:val="00DE1F29"/>
    <w:rPr>
      <w:rFonts w:ascii="Tahoma" w:hAnsi="Tahoma" w:cs="Tahoma"/>
      <w:color w:val="0D0D0D" w:themeColor="text1" w:themeTint="F2"/>
      <w:sz w:val="16"/>
      <w:szCs w:val="16"/>
    </w:rPr>
  </w:style>
  <w:style w:type="character" w:customStyle="1" w:styleId="7301">
    <w:name w:val="73א מקרא לתרשים תמונה לוח רווח אחרי 0 תו"/>
    <w:basedOn w:val="7331"/>
    <w:link w:val="7300"/>
    <w:rsid w:val="00050995"/>
    <w:rPr>
      <w:rFonts w:ascii="Tahoma" w:hAnsi="Tahoma" w:cs="Tahoma"/>
      <w:color w:val="0D0D0D" w:themeColor="text1" w:themeTint="F2"/>
      <w:sz w:val="16"/>
      <w:szCs w:val="16"/>
    </w:rPr>
  </w:style>
  <w:style w:type="paragraph" w:customStyle="1" w:styleId="7390">
    <w:name w:val="73א בולד 9 בתוך שורה"/>
    <w:basedOn w:val="216"/>
    <w:link w:val="7391"/>
    <w:qFormat/>
    <w:rsid w:val="00FF6AD9"/>
    <w:pPr>
      <w:ind w:left="397"/>
    </w:pPr>
    <w:rPr>
      <w:bCs/>
      <w:noProof/>
      <w:color w:val="0D0D0D" w:themeColor="text1" w:themeTint="F2"/>
      <w:lang w:val="he-IL"/>
    </w:rPr>
  </w:style>
  <w:style w:type="character" w:customStyle="1" w:styleId="21Char2">
    <w:name w:val="פעולות הביקורת21 Char"/>
    <w:basedOn w:val="DefaultParagraphFont"/>
    <w:link w:val="216"/>
    <w:rsid w:val="001F3363"/>
    <w:rPr>
      <w:rFonts w:ascii="Tahoma" w:hAnsi="Tahoma" w:cs="Tahoma"/>
      <w:color w:val="0D0D0D" w:themeColor="text1" w:themeTint="F2"/>
      <w:sz w:val="18"/>
      <w:szCs w:val="18"/>
    </w:rPr>
  </w:style>
  <w:style w:type="character" w:customStyle="1" w:styleId="7391">
    <w:name w:val="73א בולד 9 בתוך שורה תו"/>
    <w:basedOn w:val="21Char2"/>
    <w:link w:val="7390"/>
    <w:rsid w:val="00FF6AD9"/>
    <w:rPr>
      <w:rFonts w:ascii="Tahoma" w:hAnsi="Tahoma" w:cs="Tahoma"/>
      <w:bCs/>
      <w:noProof/>
      <w:color w:val="0D0D0D" w:themeColor="text1" w:themeTint="F2"/>
      <w:sz w:val="18"/>
      <w:szCs w:val="18"/>
      <w:lang w:val="he-IL"/>
    </w:rPr>
  </w:style>
  <w:style w:type="paragraph" w:customStyle="1" w:styleId="33">
    <w:name w:val="שורת רווח לפני כותרת 3 בטקסט רץ"/>
    <w:basedOn w:val="Normal"/>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DefaultParagraphFont"/>
    <w:link w:val="33"/>
    <w:rsid w:val="001F3363"/>
    <w:rPr>
      <w:rFonts w:ascii="Tahoma" w:hAnsi="Tahoma" w:cs="Tahoma"/>
      <w:color w:val="0D0D0D" w:themeColor="text1" w:themeTint="F2"/>
      <w:sz w:val="18"/>
      <w:szCs w:val="18"/>
    </w:rPr>
  </w:style>
  <w:style w:type="paragraph" w:customStyle="1" w:styleId="73111">
    <w:name w:val="73א מרווח של 1 בטקס רץ"/>
    <w:basedOn w:val="Normal"/>
    <w:link w:val="73112"/>
    <w:qFormat/>
    <w:rsid w:val="001F3363"/>
    <w:pPr>
      <w:spacing w:after="180" w:line="260" w:lineRule="exact"/>
    </w:pPr>
    <w:rPr>
      <w:rFonts w:ascii="Tahoma" w:hAnsi="Tahoma" w:cs="Tahoma"/>
      <w:color w:val="0D0D0D" w:themeColor="text1" w:themeTint="F2"/>
      <w:spacing w:val="20"/>
      <w:sz w:val="18"/>
      <w:szCs w:val="18"/>
    </w:rPr>
  </w:style>
  <w:style w:type="character" w:customStyle="1" w:styleId="73112">
    <w:name w:val="73א מרווח של 1 בטקס רץ תו"/>
    <w:basedOn w:val="DefaultParagraphFont"/>
    <w:link w:val="73111"/>
    <w:rsid w:val="001F3363"/>
    <w:rPr>
      <w:rFonts w:ascii="Tahoma" w:hAnsi="Tahoma" w:cs="Tahoma"/>
      <w:color w:val="0D0D0D" w:themeColor="text1" w:themeTint="F2"/>
      <w:spacing w:val="20"/>
      <w:sz w:val="18"/>
      <w:szCs w:val="18"/>
    </w:rPr>
  </w:style>
  <w:style w:type="paragraph" w:customStyle="1" w:styleId="a24">
    <w:name w:val="כותרת לבנה בתוך תבנית אדומה בתקציר"/>
    <w:basedOn w:val="Normal"/>
    <w:link w:val="Char5"/>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32">
    <w:name w:val="73א כותרת לבנה בתוך תבנית אדומה בתקציר"/>
    <w:basedOn w:val="a24"/>
    <w:link w:val="7333"/>
    <w:qFormat/>
    <w:rsid w:val="00524400"/>
    <w:pPr>
      <w:keepNext/>
      <w:keepLines/>
      <w:spacing w:before="0"/>
    </w:pPr>
  </w:style>
  <w:style w:type="character" w:customStyle="1" w:styleId="Char5">
    <w:name w:val="כותרת לבנה בתוך תבנית אדומה בתקציר Char"/>
    <w:basedOn w:val="DefaultParagraphFont"/>
    <w:link w:val="a24"/>
    <w:rsid w:val="009D41AC"/>
    <w:rPr>
      <w:rFonts w:ascii="Tahoma" w:hAnsi="Tahoma" w:cs="Tahoma"/>
      <w:b/>
      <w:bCs/>
      <w:color w:val="FFFFFF" w:themeColor="background1"/>
      <w:sz w:val="22"/>
      <w:szCs w:val="22"/>
    </w:rPr>
  </w:style>
  <w:style w:type="character" w:customStyle="1" w:styleId="7333">
    <w:name w:val="73א כותרת לבנה בתוך תבנית אדומה בתקציר תו"/>
    <w:basedOn w:val="Char5"/>
    <w:link w:val="7332"/>
    <w:rsid w:val="00524400"/>
    <w:rPr>
      <w:rFonts w:ascii="Tahoma" w:hAnsi="Tahoma" w:cs="Tahoma"/>
      <w:b/>
      <w:bCs/>
      <w:color w:val="FFFFFF" w:themeColor="background1"/>
      <w:sz w:val="22"/>
      <w:szCs w:val="22"/>
    </w:rPr>
  </w:style>
  <w:style w:type="paragraph" w:customStyle="1" w:styleId="73113">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GridTable5DarkAccent1">
    <w:name w:val="Grid Table 5 Dark Accent 1"/>
    <w:basedOn w:val="TableNormal"/>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paragraph" w:customStyle="1" w:styleId="7334">
    <w:name w:val="73א היפרלינק"/>
    <w:basedOn w:val="733"/>
    <w:link w:val="7335"/>
    <w:qFormat/>
    <w:rsid w:val="009578F0"/>
    <w:pPr>
      <w:bidi w:val="0"/>
    </w:pPr>
    <w:rPr>
      <w:color w:val="6090CC"/>
      <w:u w:val="single"/>
    </w:rPr>
  </w:style>
  <w:style w:type="character" w:customStyle="1" w:styleId="7335">
    <w:name w:val="73א היפרלינק תו"/>
    <w:basedOn w:val="7330"/>
    <w:link w:val="7334"/>
    <w:rsid w:val="009578F0"/>
    <w:rPr>
      <w:rFonts w:ascii="Tahoma" w:hAnsi="Tahoma" w:cs="Tahoma"/>
      <w:color w:val="6090CC"/>
      <w:sz w:val="14"/>
      <w:szCs w:val="14"/>
      <w:u w:val="single"/>
    </w:rPr>
  </w:style>
  <w:style w:type="paragraph" w:customStyle="1" w:styleId="7336">
    <w:name w:val="73א קוביה כחולה עם מספר מוזח"/>
    <w:basedOn w:val="735"/>
    <w:link w:val="7338"/>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37">
    <w:name w:val="73א הזחה ראשונה מספר תו"/>
    <w:basedOn w:val="a2"/>
    <w:link w:val="735"/>
    <w:rsid w:val="0091353C"/>
    <w:rPr>
      <w:rFonts w:ascii="Tahoma" w:hAnsi="Tahoma" w:cs="Tahoma"/>
      <w:color w:val="0D0D0D" w:themeColor="text1" w:themeTint="F2"/>
      <w:sz w:val="18"/>
      <w:szCs w:val="18"/>
    </w:rPr>
  </w:style>
  <w:style w:type="character" w:customStyle="1" w:styleId="7338">
    <w:name w:val="73א קוביה כחולה עם מספר מוזח תו"/>
    <w:basedOn w:val="7337"/>
    <w:link w:val="7336"/>
    <w:rsid w:val="00FF6AD9"/>
    <w:rPr>
      <w:rFonts w:ascii="Tahoma" w:hAnsi="Tahoma" w:cs="Tahoma"/>
      <w:color w:val="0D0D0D" w:themeColor="text1" w:themeTint="F2"/>
      <w:sz w:val="18"/>
      <w:szCs w:val="18"/>
      <w:shd w:val="clear" w:color="auto" w:fill="CEEAF6"/>
    </w:rPr>
  </w:style>
  <w:style w:type="paragraph" w:customStyle="1" w:styleId="7339">
    <w:name w:val="73א כותרת טקסט רץ מודגשת"/>
    <w:basedOn w:val="Normal"/>
    <w:link w:val="7340"/>
    <w:qFormat/>
    <w:rsid w:val="001F3363"/>
    <w:pPr>
      <w:spacing w:after="180" w:line="260" w:lineRule="exact"/>
    </w:pPr>
    <w:rPr>
      <w:rFonts w:ascii="Tahoma" w:hAnsi="Tahoma" w:cs="Tahoma"/>
      <w:b/>
      <w:bCs/>
      <w:color w:val="0D0D0D" w:themeColor="text1" w:themeTint="F2"/>
      <w:sz w:val="18"/>
      <w:szCs w:val="18"/>
    </w:rPr>
  </w:style>
  <w:style w:type="character" w:customStyle="1" w:styleId="7340">
    <w:name w:val="73א כותרת טקסט רץ מודגשת תו"/>
    <w:basedOn w:val="DefaultParagraphFont"/>
    <w:link w:val="7339"/>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37"/>
    <w:link w:val="7370"/>
    <w:rsid w:val="0078358A"/>
    <w:rPr>
      <w:rFonts w:ascii="Tahoma" w:hAnsi="Tahoma" w:cs="Tahoma"/>
      <w:bCs/>
      <w:color w:val="0D0D0D" w:themeColor="text1" w:themeTint="F2"/>
      <w:sz w:val="18"/>
      <w:szCs w:val="18"/>
    </w:rPr>
  </w:style>
  <w:style w:type="paragraph" w:customStyle="1" w:styleId="P110">
    <w:name w:val="P11"/>
    <w:basedOn w:val="Normal"/>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25">
    <w:name w:val="מלל מוצלל"/>
    <w:basedOn w:val="Normal"/>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Preformatted">
    <w:name w:val="HTML Preformatted"/>
    <w:basedOn w:val="Normal"/>
    <w:link w:val="HTML"/>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
    <w:name w:val="HTML מעוצב מראש תו"/>
    <w:basedOn w:val="DefaultParagraphFont"/>
    <w:link w:val="HTMLPreformatted"/>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GridTable5DarkAccent5">
    <w:name w:val="Grid Table 5 Dark Accent 5"/>
    <w:basedOn w:val="TableNormal"/>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26">
    <w:name w:val="נבנצאל תו"/>
    <w:basedOn w:val="DefaultParagraphFont"/>
    <w:link w:val="a27"/>
    <w:uiPriority w:val="99"/>
    <w:locked/>
    <w:rsid w:val="00905FB1"/>
    <w:rPr>
      <w:szCs w:val="20"/>
    </w:rPr>
  </w:style>
  <w:style w:type="paragraph" w:customStyle="1" w:styleId="a27">
    <w:name w:val="נבנצאל"/>
    <w:basedOn w:val="Normal"/>
    <w:next w:val="Normal"/>
    <w:link w:val="a26"/>
    <w:uiPriority w:val="99"/>
    <w:rsid w:val="00905FB1"/>
    <w:pPr>
      <w:ind w:left="-567"/>
    </w:pPr>
    <w:rPr>
      <w:szCs w:val="20"/>
    </w:rPr>
  </w:style>
  <w:style w:type="paragraph" w:styleId="DocumentMap">
    <w:name w:val="Document Map"/>
    <w:basedOn w:val="Normal"/>
    <w:link w:val="a28"/>
    <w:uiPriority w:val="99"/>
    <w:semiHidden/>
    <w:unhideWhenUsed/>
    <w:rsid w:val="0030451F"/>
    <w:pPr>
      <w:spacing w:line="240" w:lineRule="auto"/>
    </w:pPr>
    <w:rPr>
      <w:rFonts w:ascii="Tahoma" w:hAnsi="Tahoma" w:cs="Tahoma"/>
      <w:sz w:val="16"/>
      <w:szCs w:val="16"/>
    </w:rPr>
  </w:style>
  <w:style w:type="character" w:customStyle="1" w:styleId="a28">
    <w:name w:val="מפת מסמך תו"/>
    <w:basedOn w:val="DefaultParagraphFont"/>
    <w:link w:val="DocumentMap"/>
    <w:uiPriority w:val="99"/>
    <w:semiHidden/>
    <w:rsid w:val="0030451F"/>
    <w:rPr>
      <w:rFonts w:ascii="Tahoma" w:hAnsi="Tahoma" w:cs="Tahoma"/>
      <w:sz w:val="16"/>
      <w:szCs w:val="16"/>
    </w:rPr>
  </w:style>
  <w:style w:type="paragraph" w:customStyle="1" w:styleId="122">
    <w:name w:val="סגנון1"/>
    <w:basedOn w:val="Caption"/>
    <w:qFormat/>
    <w:rsid w:val="0030451F"/>
    <w:pPr>
      <w:jc w:val="center"/>
    </w:pPr>
    <w:rPr>
      <w:b/>
      <w:bCs/>
      <w:iCs w:val="0"/>
      <w:color w:val="000000" w:themeColor="text1"/>
      <w:sz w:val="24"/>
      <w:szCs w:val="24"/>
    </w:rPr>
  </w:style>
  <w:style w:type="paragraph" w:customStyle="1" w:styleId="28">
    <w:name w:val="סגנון2"/>
    <w:basedOn w:val="Caption"/>
    <w:autoRedefine/>
    <w:qFormat/>
    <w:rsid w:val="0030451F"/>
    <w:pPr>
      <w:jc w:val="center"/>
    </w:pPr>
    <w:rPr>
      <w:b/>
      <w:bCs/>
      <w:iCs w:val="0"/>
      <w:color w:val="000000" w:themeColor="text1"/>
      <w:sz w:val="24"/>
      <w:szCs w:val="24"/>
    </w:rPr>
  </w:style>
  <w:style w:type="paragraph" w:customStyle="1" w:styleId="34">
    <w:name w:val="סגנון3"/>
    <w:basedOn w:val="Caption"/>
    <w:autoRedefine/>
    <w:qFormat/>
    <w:rsid w:val="0030451F"/>
    <w:pPr>
      <w:jc w:val="center"/>
    </w:pPr>
    <w:rPr>
      <w:b/>
      <w:bCs/>
      <w:iCs w:val="0"/>
      <w:color w:val="000000" w:themeColor="text1"/>
      <w:sz w:val="24"/>
      <w:szCs w:val="24"/>
    </w:rPr>
  </w:style>
  <w:style w:type="paragraph" w:customStyle="1" w:styleId="40">
    <w:name w:val="סגנון4"/>
    <w:basedOn w:val="Caption"/>
    <w:autoRedefine/>
    <w:qFormat/>
    <w:rsid w:val="0030451F"/>
    <w:pPr>
      <w:jc w:val="center"/>
    </w:pPr>
    <w:rPr>
      <w:b/>
      <w:bCs/>
      <w:iCs w:val="0"/>
      <w:color w:val="000000" w:themeColor="text1"/>
      <w:sz w:val="24"/>
      <w:szCs w:val="24"/>
    </w:rPr>
  </w:style>
  <w:style w:type="paragraph" w:customStyle="1" w:styleId="a29">
    <w:name w:val="סגנון כיתוב + לא מודגש לא נטוי"/>
    <w:basedOn w:val="Caption"/>
    <w:rsid w:val="0030451F"/>
    <w:pPr>
      <w:spacing w:after="0"/>
    </w:pPr>
    <w:rPr>
      <w:i w:val="0"/>
      <w:color w:val="auto"/>
      <w:sz w:val="20"/>
      <w:szCs w:val="24"/>
    </w:rPr>
  </w:style>
  <w:style w:type="paragraph" w:customStyle="1" w:styleId="-8">
    <w:name w:val="רשויות מקומיות - כותרת 8 בתוך טקסט"/>
    <w:basedOn w:val="Normal"/>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DefaultParagraphFont"/>
    <w:link w:val="-8"/>
    <w:rsid w:val="001F3363"/>
    <w:rPr>
      <w:rFonts w:ascii="Tahoma" w:hAnsi="Tahoma" w:cs="Tahoma"/>
      <w:color w:val="00305F"/>
      <w:spacing w:val="20"/>
      <w:sz w:val="18"/>
      <w:szCs w:val="18"/>
    </w:rPr>
  </w:style>
  <w:style w:type="paragraph" w:customStyle="1" w:styleId="7350">
    <w:name w:val="73א כותרת 5 בתוך טקסט מודגש"/>
    <w:basedOn w:val="Normal"/>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DefaultParagraphFont"/>
    <w:link w:val="7350"/>
    <w:rsid w:val="001F3363"/>
    <w:rPr>
      <w:rFonts w:ascii="Tahoma" w:hAnsi="Tahoma" w:cs="Tahoma"/>
      <w:bCs/>
      <w:color w:val="00305F"/>
      <w:sz w:val="18"/>
      <w:szCs w:val="18"/>
    </w:rPr>
  </w:style>
  <w:style w:type="paragraph" w:customStyle="1" w:styleId="7381">
    <w:name w:val="73א כותרת 8 בתוך טקסט"/>
    <w:basedOn w:val="Normal"/>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DefaultParagraphFont"/>
    <w:link w:val="7381"/>
    <w:rsid w:val="0078358A"/>
    <w:rPr>
      <w:rFonts w:ascii="Tahoma" w:hAnsi="Tahoma" w:cs="Tahoma"/>
      <w:color w:val="0D0D0D" w:themeColor="text1" w:themeTint="F2"/>
      <w:spacing w:val="20"/>
      <w:sz w:val="19"/>
      <w:szCs w:val="18"/>
    </w:rPr>
  </w:style>
  <w:style w:type="paragraph" w:styleId="NormalWeb">
    <w:name w:val="Normal (Web)"/>
    <w:basedOn w:val="Normal"/>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41">
    <w:name w:val="73א מקרא+הערות לתרשים/לוח/תמונה כוכבית"/>
    <w:basedOn w:val="738"/>
    <w:qFormat/>
    <w:rsid w:val="002F430E"/>
    <w:pPr>
      <w:framePr w:wrap="around" w:vAnchor="text" w:hAnchor="text" w:y="1"/>
    </w:pPr>
  </w:style>
  <w:style w:type="paragraph" w:customStyle="1" w:styleId="a30">
    <w:name w:val="הערות לתרשימים"/>
    <w:basedOn w:val="738"/>
    <w:next w:val="733"/>
    <w:qFormat/>
    <w:rsid w:val="007A3AB1"/>
    <w:pPr>
      <w:framePr w:wrap="around" w:vAnchor="text" w:hAnchor="text" w:y="1"/>
      <w:spacing w:after="0"/>
    </w:pPr>
  </w:style>
  <w:style w:type="paragraph" w:customStyle="1" w:styleId="90">
    <w:name w:val="טקסט רץ 9 מודגש חדש"/>
    <w:basedOn w:val="Normal"/>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DefaultParagraphFont"/>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0">
    <w:name w:val="מבקר המדינה - עמוד שער(לבן)"/>
    <w:basedOn w:val="Normal"/>
    <w:qFormat/>
    <w:rsid w:val="003570AC"/>
    <w:pPr>
      <w:ind w:left="2268"/>
    </w:pPr>
    <w:rPr>
      <w:rFonts w:ascii="Tahoma" w:hAnsi="Tahoma" w:cs="Tahoma"/>
      <w:sz w:val="18"/>
      <w:szCs w:val="18"/>
    </w:rPr>
  </w:style>
  <w:style w:type="paragraph" w:customStyle="1" w:styleId="-1">
    <w:name w:val="עמוד שער פנימי - שם החטיבה"/>
    <w:basedOn w:val="Normal"/>
    <w:qFormat/>
    <w:rsid w:val="003570AC"/>
    <w:pPr>
      <w:ind w:left="2268"/>
      <w:jc w:val="left"/>
    </w:pPr>
    <w:rPr>
      <w:rFonts w:ascii="Tahoma" w:hAnsi="Tahoma" w:eastAsiaTheme="minorEastAsia" w:cs="Tahoma"/>
      <w:color w:val="FFFFFF" w:themeColor="background1"/>
      <w:sz w:val="28"/>
      <w:szCs w:val="28"/>
    </w:rPr>
  </w:style>
  <w:style w:type="paragraph" w:customStyle="1" w:styleId="-2">
    <w:name w:val="עמוד שער פנימי - שם הכתבה"/>
    <w:basedOn w:val="Normal"/>
    <w:qFormat/>
    <w:rsid w:val="003570AC"/>
    <w:pPr>
      <w:spacing w:before="360" w:line="600" w:lineRule="exact"/>
      <w:ind w:left="2268"/>
      <w:jc w:val="left"/>
    </w:pPr>
    <w:rPr>
      <w:rFonts w:ascii="Tahoma" w:hAnsi="Tahoma" w:cs="Tahoma"/>
      <w:b/>
      <w:bCs/>
      <w:sz w:val="40"/>
      <w:szCs w:val="40"/>
    </w:rPr>
  </w:style>
  <w:style w:type="paragraph" w:customStyle="1" w:styleId="a31">
    <w:name w:val="מספרים גדולים בנתוני מפתח"/>
    <w:basedOn w:val="Normal"/>
    <w:qFormat/>
    <w:rsid w:val="002D4D38"/>
    <w:pPr>
      <w:spacing w:before="120" w:line="240" w:lineRule="auto"/>
      <w:jc w:val="center"/>
    </w:pPr>
    <w:rPr>
      <w:rFonts w:ascii="Tahoma" w:hAnsi="Tahoma" w:cs="Tahoma"/>
      <w:b/>
      <w:bCs/>
      <w:spacing w:val="-28"/>
      <w:sz w:val="36"/>
      <w:szCs w:val="36"/>
    </w:rPr>
  </w:style>
  <w:style w:type="paragraph" w:styleId="ListNumber3">
    <w:name w:val="List Number 3"/>
    <w:basedOn w:val="Normal"/>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ListTable5DarkAccent1">
    <w:name w:val="List Table 5 Dark Accent 1"/>
    <w:basedOn w:val="TableNormal"/>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4">
    <w:name w:val="List Table 7 Colorful Accent 4"/>
    <w:basedOn w:val="TableNormal"/>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22"/>
    <w:link w:val="7393"/>
    <w:qFormat/>
    <w:rsid w:val="00222C5D"/>
    <w:rPr>
      <w:color w:val="0D0D0D" w:themeColor="text1" w:themeTint="F2"/>
      <w:sz w:val="18"/>
    </w:rPr>
  </w:style>
  <w:style w:type="character" w:customStyle="1" w:styleId="7393">
    <w:name w:val="73א טקסט רץ 9 תו"/>
    <w:basedOn w:val="Char4"/>
    <w:link w:val="7392"/>
    <w:rsid w:val="00222C5D"/>
    <w:rPr>
      <w:rFonts w:ascii="Tahoma" w:hAnsi="Tahoma" w:cs="Tahoma"/>
      <w:color w:val="0D0D0D" w:themeColor="text1" w:themeTint="F2"/>
      <w:sz w:val="18"/>
      <w:szCs w:val="18"/>
    </w:rPr>
  </w:style>
  <w:style w:type="character" w:styleId="SubtleReference">
    <w:name w:val="Subtle Reference"/>
    <w:basedOn w:val="DefaultParagraphFont"/>
    <w:uiPriority w:val="31"/>
    <w:rsid w:val="003B23BE"/>
    <w:rPr>
      <w:smallCaps/>
      <w:color w:val="5A5A5A" w:themeColor="text1" w:themeTint="A5"/>
    </w:rPr>
  </w:style>
  <w:style w:type="paragraph" w:customStyle="1" w:styleId="RESHET">
    <w:name w:val="RESHET"/>
    <w:basedOn w:val="Normal"/>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Normal"/>
    <w:qFormat/>
    <w:rsid w:val="001A4FC5"/>
    <w:pPr>
      <w:keepNext/>
      <w:spacing w:before="120" w:after="120" w:line="320" w:lineRule="exact"/>
      <w:ind w:right="2268"/>
      <w:jc w:val="left"/>
    </w:pPr>
    <w:rPr>
      <w:rFonts w:ascii="Tahoma" w:hAnsi="Tahoma" w:eastAsiaTheme="minorEastAsi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hAnsi="Tahoma" w:eastAsiaTheme="minorEastAsia" w:cs="Tahoma"/>
      <w:sz w:val="17"/>
      <w:szCs w:val="18"/>
    </w:rPr>
  </w:style>
  <w:style w:type="paragraph" w:customStyle="1" w:styleId="text-source">
    <w:name w:val="text-source"/>
    <w:basedOn w:val="Normal"/>
    <w:next w:val="Normal"/>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0">
    <w:name w:val="Heading #2_"/>
    <w:basedOn w:val="DefaultParagraphFont"/>
    <w:link w:val="Heading21"/>
    <w:rsid w:val="001A4FC5"/>
    <w:rPr>
      <w:rFonts w:ascii="David" w:eastAsia="David" w:hAnsi="David"/>
      <w:b/>
      <w:bCs/>
      <w:szCs w:val="20"/>
      <w:shd w:val="clear" w:color="auto" w:fill="FFFFFF"/>
    </w:rPr>
  </w:style>
  <w:style w:type="character" w:customStyle="1" w:styleId="Heading2NotBold">
    <w:name w:val="Heading #2 + Not Bold"/>
    <w:basedOn w:val="Heading20"/>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1">
    <w:name w:val="Heading #2"/>
    <w:basedOn w:val="Normal"/>
    <w:link w:val="Heading20"/>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Normal"/>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Normal"/>
    <w:next w:val="Normal"/>
    <w:autoRedefine/>
    <w:uiPriority w:val="39"/>
    <w:unhideWhenUsed/>
    <w:qFormat/>
    <w:rsid w:val="00C9003B"/>
    <w:pPr>
      <w:tabs>
        <w:tab w:val="right" w:leader="dot" w:pos="8211"/>
      </w:tabs>
      <w:spacing w:after="100"/>
      <w:ind w:left="200"/>
    </w:pPr>
  </w:style>
  <w:style w:type="paragraph" w:styleId="TOC3">
    <w:name w:val="toc 3"/>
    <w:basedOn w:val="Normal"/>
    <w:next w:val="Normal"/>
    <w:autoRedefine/>
    <w:uiPriority w:val="39"/>
    <w:unhideWhenUsed/>
    <w:qFormat/>
    <w:rsid w:val="00C9003B"/>
    <w:pPr>
      <w:spacing w:after="100"/>
      <w:ind w:left="400"/>
    </w:pPr>
  </w:style>
  <w:style w:type="paragraph" w:styleId="TOC1">
    <w:name w:val="toc 1"/>
    <w:basedOn w:val="Normal"/>
    <w:next w:val="Normal"/>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Normal"/>
    <w:next w:val="Normal"/>
    <w:autoRedefine/>
    <w:uiPriority w:val="39"/>
    <w:unhideWhenUsed/>
    <w:rsid w:val="00C9003B"/>
    <w:pPr>
      <w:spacing w:after="100"/>
      <w:ind w:left="600"/>
    </w:pPr>
  </w:style>
  <w:style w:type="paragraph" w:styleId="TOC6">
    <w:name w:val="toc 6"/>
    <w:basedOn w:val="Normal"/>
    <w:next w:val="Normal"/>
    <w:autoRedefine/>
    <w:uiPriority w:val="39"/>
    <w:unhideWhenUsed/>
    <w:rsid w:val="00C9003B"/>
    <w:pPr>
      <w:spacing w:after="100"/>
      <w:ind w:left="1000"/>
    </w:pPr>
  </w:style>
  <w:style w:type="paragraph" w:styleId="TOC5">
    <w:name w:val="toc 5"/>
    <w:basedOn w:val="Normal"/>
    <w:next w:val="Normal"/>
    <w:autoRedefine/>
    <w:uiPriority w:val="39"/>
    <w:unhideWhenUsed/>
    <w:rsid w:val="00C9003B"/>
    <w:pPr>
      <w:spacing w:after="100"/>
      <w:ind w:left="800"/>
    </w:pPr>
  </w:style>
  <w:style w:type="paragraph" w:customStyle="1" w:styleId="ruller41">
    <w:name w:val="ruller41"/>
    <w:basedOn w:val="Normal"/>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DefaultParagraphFont"/>
    <w:link w:val="73610"/>
    <w:rsid w:val="0078358A"/>
    <w:rPr>
      <w:rFonts w:ascii="Tahoma" w:hAnsi="Tahoma" w:cs="Tahoma"/>
      <w:b/>
      <w:bCs/>
      <w:color w:val="00305F"/>
      <w:szCs w:val="20"/>
    </w:rPr>
  </w:style>
  <w:style w:type="paragraph" w:customStyle="1" w:styleId="msonormal">
    <w:name w:val="msonormal"/>
    <w:basedOn w:val="Normal"/>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Normal"/>
    <w:next w:val="Normal"/>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Normal"/>
    <w:rsid w:val="007324C6"/>
    <w:pPr>
      <w:bidi w:val="0"/>
      <w:spacing w:before="100" w:beforeAutospacing="1" w:after="100" w:afterAutospacing="1" w:line="240" w:lineRule="auto"/>
      <w:jc w:val="left"/>
    </w:pPr>
    <w:rPr>
      <w:rFonts w:eastAsia="Times New Roman" w:cs="Times New Roman"/>
      <w:sz w:val="24"/>
    </w:rPr>
  </w:style>
  <w:style w:type="table" w:styleId="GridTable1LightAccent5">
    <w:name w:val="Grid Table 1 Light Accent 5"/>
    <w:basedOn w:val="TableNormal"/>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GridTable4Accent5">
    <w:name w:val="Grid Table 4 Accent 5"/>
    <w:basedOn w:val="TableNormal"/>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0">
    <w:name w:val="סגנון5"/>
    <w:basedOn w:val="739"/>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0">
    <w:name w:val="סגנון6"/>
    <w:basedOn w:val="731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TableNormal"/>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Normal"/>
    <w:next w:val="Normal"/>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PageNumber">
    <w:name w:val="page number"/>
    <w:basedOn w:val="DefaultParagraphFont"/>
    <w:uiPriority w:val="99"/>
    <w:semiHidden/>
    <w:unhideWhenUsed/>
    <w:rsid w:val="005B2BF5"/>
  </w:style>
  <w:style w:type="table" w:customStyle="1" w:styleId="123">
    <w:name w:val="טבלת רשת1"/>
    <w:basedOn w:val="TableNormal"/>
    <w:next w:val="TableGrid"/>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DefaultParagraphFont"/>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0">
    <w:name w:val="Heading #1_"/>
    <w:basedOn w:val="DefaultParagraphFont"/>
    <w:link w:val="Heading11"/>
    <w:rsid w:val="005B2BF5"/>
    <w:rPr>
      <w:rFonts w:ascii="David" w:eastAsia="David" w:hAnsi="David"/>
      <w:b/>
      <w:bCs/>
      <w:sz w:val="54"/>
      <w:szCs w:val="54"/>
      <w:shd w:val="clear" w:color="auto" w:fill="FFFFFF"/>
    </w:rPr>
  </w:style>
  <w:style w:type="character" w:customStyle="1" w:styleId="Heading1Italic">
    <w:name w:val="Heading #1 + Italic"/>
    <w:basedOn w:val="Heading10"/>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1">
    <w:name w:val="Heading #1"/>
    <w:basedOn w:val="Normal"/>
    <w:link w:val="Heading10"/>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Normal"/>
    <w:rsid w:val="005B2BF5"/>
    <w:pPr>
      <w:widowControl w:val="0"/>
      <w:shd w:val="clear" w:color="auto" w:fill="FFFFFF"/>
      <w:spacing w:line="371" w:lineRule="exact"/>
      <w:ind w:hanging="740"/>
    </w:pPr>
    <w:rPr>
      <w:rFonts w:ascii="David" w:eastAsia="David" w:hAnsi="David"/>
      <w:sz w:val="22"/>
      <w:szCs w:val="22"/>
    </w:rPr>
  </w:style>
  <w:style w:type="paragraph" w:customStyle="1" w:styleId="a32">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33">
    <w:name w:val="תאריך הדוח"/>
    <w:qFormat/>
    <w:rsid w:val="000F5023"/>
    <w:pPr>
      <w:ind w:left="2268"/>
      <w:jc w:val="left"/>
    </w:pPr>
    <w:rPr>
      <w:rFonts w:ascii="Tahoma" w:hAnsi="Tahoma" w:cs="Tahoma"/>
      <w:sz w:val="18"/>
      <w:szCs w:val="18"/>
    </w:rPr>
  </w:style>
  <w:style w:type="paragraph" w:customStyle="1" w:styleId="70">
    <w:name w:val="סגנון7"/>
    <w:basedOn w:val="7336"/>
    <w:qFormat/>
    <w:rsid w:val="00F1103C"/>
    <w:pPr>
      <w:numPr>
        <w:numId w:val="12"/>
      </w:numPr>
      <w:ind w:left="850" w:right="284" w:hanging="425"/>
    </w:pPr>
    <w:rPr>
      <w:noProof/>
      <w:lang w:val="he-IL"/>
    </w:rPr>
  </w:style>
  <w:style w:type="paragraph" w:customStyle="1" w:styleId="711">
    <w:name w:val="71ג קוביה כחולה עם מספרים מוזחים"/>
    <w:basedOn w:val="Normal"/>
    <w:qFormat/>
    <w:rsid w:val="0052440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709" w:right="227" w:hanging="454"/>
    </w:pPr>
    <w:rPr>
      <w:rFonts w:ascii="Tahoma" w:hAnsi="Tahoma" w:cs="Tahoma"/>
      <w:color w:val="0D0D0D" w:themeColor="text1" w:themeTint="F2"/>
      <w:sz w:val="18"/>
      <w:szCs w:val="18"/>
    </w:rPr>
  </w:style>
  <w:style w:type="paragraph" w:customStyle="1" w:styleId="712">
    <w:name w:val="71ג הערות שוליים"/>
    <w:basedOn w:val="FootnoteText"/>
    <w:link w:val="71Char"/>
    <w:qFormat/>
    <w:rsid w:val="002507E8"/>
    <w:pPr>
      <w:keepNext/>
      <w:keepLines/>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
    <w:link w:val="712"/>
    <w:rsid w:val="002507E8"/>
    <w:rPr>
      <w:rFonts w:ascii="Tahoma" w:hAnsi="Tahoma" w:cs="Tahoma"/>
      <w:color w:val="0D0D0D" w:themeColor="text1" w:themeTint="F2"/>
      <w:sz w:val="14"/>
      <w:szCs w:val="14"/>
    </w:rPr>
  </w:style>
  <w:style w:type="paragraph" w:customStyle="1" w:styleId="713">
    <w:name w:val="71ג הזחה מספר בסוגריים"/>
    <w:basedOn w:val="ListParagraph"/>
    <w:qFormat/>
    <w:rsid w:val="0091353C"/>
    <w:pPr>
      <w:spacing w:after="180" w:line="260" w:lineRule="exact"/>
      <w:ind w:left="1276" w:hanging="255"/>
      <w:contextualSpacing w:val="0"/>
    </w:pPr>
    <w:rPr>
      <w:rFonts w:ascii="Tahoma" w:hAnsi="Tahoma" w:cs="Tahoma"/>
      <w:sz w:val="18"/>
      <w:szCs w:val="18"/>
    </w:rPr>
  </w:style>
  <w:style w:type="paragraph" w:customStyle="1" w:styleId="7120">
    <w:name w:val="71ג אותות בתוך קוביה 2"/>
    <w:basedOn w:val="Normal"/>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120">
    <w:name w:val="73 הביקורת הקודמת_12"/>
    <w:basedOn w:val="73512"/>
    <w:qFormat/>
    <w:rsid w:val="00943B48"/>
    <w:rPr>
      <w:rFonts w:eastAsia="Times New Roman"/>
      <w:b w:val="0"/>
      <w:color w:val="0073C2"/>
      <w:spacing w:val="20"/>
    </w:rPr>
  </w:style>
  <w:style w:type="paragraph" w:customStyle="1" w:styleId="101">
    <w:name w:val="הביקורת מעקב_10"/>
    <w:basedOn w:val="73610"/>
    <w:qFormat/>
    <w:rsid w:val="00943B48"/>
    <w:rPr>
      <w:color w:val="0073C2"/>
      <w:spacing w:val="20"/>
    </w:rPr>
  </w:style>
  <w:style w:type="paragraph" w:customStyle="1" w:styleId="80">
    <w:name w:val="סגנון8"/>
    <w:basedOn w:val="7327"/>
    <w:qFormat/>
    <w:rsid w:val="00AB2F78"/>
  </w:style>
  <w:style w:type="paragraph" w:customStyle="1" w:styleId="a34">
    <w:name w:val="טקסט לבן על מלבן אדום"/>
    <w:qFormat/>
    <w:rsid w:val="00AB2F78"/>
    <w:pPr>
      <w:keepNext/>
      <w:keepLines/>
      <w:spacing w:line="240" w:lineRule="auto"/>
      <w:ind w:right="113"/>
      <w:suppressOverlap/>
      <w:jc w:val="left"/>
    </w:pPr>
    <w:rPr>
      <w:rFonts w:ascii="Tahoma" w:hAnsi="Tahoma" w:cs="Tahoma"/>
      <w:b/>
      <w:bCs/>
      <w:color w:val="FFFFFF" w:themeColor="background1"/>
      <w:sz w:val="22"/>
      <w:szCs w:val="22"/>
    </w:rPr>
  </w:style>
  <w:style w:type="paragraph" w:customStyle="1" w:styleId="0-">
    <w:name w:val="0-מידת תיקון הליקוי"/>
    <w:basedOn w:val="Normal"/>
    <w:link w:val="0-0"/>
    <w:qFormat/>
    <w:rsid w:val="002D5684"/>
    <w:pPr>
      <w:keepNext/>
      <w:keepLines/>
      <w:spacing w:before="180" w:after="180" w:line="260" w:lineRule="exact"/>
      <w:jc w:val="center"/>
    </w:pPr>
    <w:rPr>
      <w:rFonts w:ascii="Tahoma" w:hAnsi="Tahoma" w:cs="Tahoma"/>
      <w:b/>
      <w:bCs/>
      <w:color w:val="0D0D0D" w:themeColor="text1" w:themeTint="F2"/>
      <w:sz w:val="18"/>
      <w:szCs w:val="18"/>
    </w:rPr>
  </w:style>
  <w:style w:type="character" w:customStyle="1" w:styleId="0-0">
    <w:name w:val="0-מידת תיקון הליקוי תו"/>
    <w:basedOn w:val="DefaultParagraphFont"/>
    <w:link w:val="0-"/>
    <w:rsid w:val="002D5684"/>
    <w:rPr>
      <w:rFonts w:ascii="Tahoma" w:hAnsi="Tahoma" w:cs="Tahoma"/>
      <w:b/>
      <w:bCs/>
      <w:color w:val="0D0D0D" w:themeColor="text1" w:themeTint="F2"/>
      <w:sz w:val="18"/>
      <w:szCs w:val="18"/>
    </w:rPr>
  </w:style>
  <w:style w:type="character" w:styleId="FootnoteReference2">
    <w:name w:val="footnote reference"/>
    <w:aliases w:val="Footnote Reference_0,Footnote Reference_0_0,Footnote Reference_0_0_0,Footnote Reference_1,Footnote Reference_1_0,Footnote Reference_2,Footnote Reference_2_0,Footnote Reference_3,Footnote Reference_4,fr,הפניה להערת שוליים חדש,מ"/>
    <w:basedOn w:val="DefaultParagraphFont"/>
    <w:uiPriority w:val="99"/>
    <w:unhideWhenUsed/>
    <w:rsid w:val="006570BE"/>
    <w:rPr>
      <w:vertAlign w:val="superscript"/>
    </w:rPr>
  </w:style>
  <w:style w:type="character" w:styleId="CommentReference">
    <w:name w:val="annotation reference"/>
    <w:basedOn w:val="DefaultParagraphFont"/>
    <w:uiPriority w:val="99"/>
    <w:semiHidden/>
    <w:unhideWhenUsed/>
    <w:rsid w:val="00023F2D"/>
    <w:rPr>
      <w:sz w:val="16"/>
      <w:szCs w:val="16"/>
    </w:rPr>
  </w:style>
  <w:style w:type="paragraph" w:customStyle="1" w:styleId="Style3">
    <w:name w:val="Style3"/>
    <w:basedOn w:val="Normal"/>
    <w:uiPriority w:val="99"/>
    <w:rsid w:val="00023F2D"/>
    <w:pPr>
      <w:bidi w:val="0"/>
      <w:spacing w:before="120" w:line="264" w:lineRule="auto"/>
      <w:ind w:left="964" w:hanging="567"/>
    </w:pPr>
    <w:rPr>
      <w:rFonts w:ascii="Arial" w:eastAsia="Calibri" w:hAnsi="Arial" w:cs="Arial"/>
      <w:sz w:val="24"/>
      <w:lang w:bidi="ar-SA"/>
    </w:rPr>
  </w:style>
  <w:style w:type="paragraph" w:customStyle="1" w:styleId="Style21">
    <w:name w:val="Style2"/>
    <w:basedOn w:val="Normal"/>
    <w:link w:val="Style2Char"/>
    <w:qFormat/>
    <w:rsid w:val="00023F2D"/>
    <w:pPr>
      <w:bidi w:val="0"/>
      <w:spacing w:before="120" w:line="264" w:lineRule="auto"/>
      <w:ind w:left="397"/>
    </w:pPr>
    <w:rPr>
      <w:rFonts w:ascii="Arial" w:eastAsia="Calibri" w:hAnsi="Arial" w:cs="Arial"/>
      <w:sz w:val="24"/>
      <w:lang w:bidi="ar-SA"/>
    </w:rPr>
  </w:style>
  <w:style w:type="character" w:customStyle="1" w:styleId="Style2Char">
    <w:name w:val="Style2 Char"/>
    <w:basedOn w:val="DefaultParagraphFont"/>
    <w:link w:val="Style21"/>
    <w:locked/>
    <w:rsid w:val="00023F2D"/>
    <w:rPr>
      <w:rFonts w:ascii="Arial" w:eastAsia="Calibri" w:hAnsi="Arial" w:cs="Arial"/>
      <w:sz w:val="24"/>
      <w:lang w:bidi="ar-SA"/>
    </w:rPr>
  </w:style>
  <w:style w:type="paragraph" w:customStyle="1" w:styleId="Style1">
    <w:name w:val="Style1"/>
    <w:basedOn w:val="Normal"/>
    <w:link w:val="Style1Char"/>
    <w:qFormat/>
    <w:rsid w:val="00023F2D"/>
    <w:pPr>
      <w:bidi w:val="0"/>
      <w:spacing w:before="240" w:line="264" w:lineRule="auto"/>
      <w:ind w:left="397" w:hanging="397"/>
    </w:pPr>
    <w:rPr>
      <w:rFonts w:ascii="Arial" w:eastAsia="Calibri" w:hAnsi="Arial" w:cs="Arial"/>
      <w:sz w:val="24"/>
      <w:lang w:bidi="ar-SA"/>
    </w:rPr>
  </w:style>
  <w:style w:type="character" w:customStyle="1" w:styleId="Style1Char">
    <w:name w:val="Style1 Char"/>
    <w:basedOn w:val="DefaultParagraphFont"/>
    <w:link w:val="Style1"/>
    <w:locked/>
    <w:rsid w:val="00023F2D"/>
    <w:rPr>
      <w:rFonts w:ascii="Arial" w:eastAsia="Calibri" w:hAnsi="Arial" w:cs="Arial"/>
      <w:sz w:val="24"/>
      <w:lang w:bidi="ar-SA"/>
    </w:rPr>
  </w:style>
  <w:style w:type="paragraph" w:customStyle="1" w:styleId="29">
    <w:name w:val="סעיף רמה 2"/>
    <w:basedOn w:val="Normal"/>
    <w:link w:val="217"/>
    <w:qFormat/>
    <w:rsid w:val="00023F2D"/>
    <w:pPr>
      <w:spacing w:line="360" w:lineRule="auto"/>
      <w:ind w:left="792" w:hanging="432"/>
    </w:pPr>
    <w:rPr>
      <w:rFonts w:ascii="Arial" w:eastAsia="Times New Roman" w:hAnsi="Arial" w:cstheme="minorBidi"/>
      <w:sz w:val="22"/>
      <w:szCs w:val="22"/>
    </w:rPr>
  </w:style>
  <w:style w:type="paragraph" w:customStyle="1" w:styleId="35">
    <w:name w:val="סעיף רמה 3"/>
    <w:basedOn w:val="Normal"/>
    <w:qFormat/>
    <w:rsid w:val="00023F2D"/>
    <w:pPr>
      <w:tabs>
        <w:tab w:val="left" w:pos="1371"/>
      </w:tabs>
      <w:spacing w:line="360" w:lineRule="auto"/>
      <w:ind w:left="1224" w:hanging="504"/>
    </w:pPr>
    <w:rPr>
      <w:rFonts w:ascii="Arial" w:eastAsia="Times New Roman" w:hAnsi="Arial" w:cstheme="minorBidi"/>
      <w:sz w:val="22"/>
      <w:szCs w:val="22"/>
    </w:rPr>
  </w:style>
  <w:style w:type="paragraph" w:customStyle="1" w:styleId="42">
    <w:name w:val="סעיף רמה 4"/>
    <w:basedOn w:val="35"/>
    <w:qFormat/>
    <w:rsid w:val="00023F2D"/>
    <w:pPr>
      <w:tabs>
        <w:tab w:val="left" w:pos="2268"/>
      </w:tabs>
      <w:ind w:left="2268" w:hanging="964"/>
    </w:pPr>
  </w:style>
  <w:style w:type="paragraph" w:customStyle="1" w:styleId="52">
    <w:name w:val="סעיף רמה 5"/>
    <w:basedOn w:val="42"/>
    <w:link w:val="53"/>
    <w:qFormat/>
    <w:rsid w:val="00023F2D"/>
    <w:pPr>
      <w:tabs>
        <w:tab w:val="clear" w:pos="2268"/>
        <w:tab w:val="left" w:pos="3402"/>
      </w:tabs>
      <w:ind w:left="3402" w:hanging="1134"/>
    </w:pPr>
  </w:style>
  <w:style w:type="paragraph" w:customStyle="1" w:styleId="62">
    <w:name w:val="סעיף רמה 6"/>
    <w:basedOn w:val="52"/>
    <w:qFormat/>
    <w:rsid w:val="00023F2D"/>
    <w:pPr>
      <w:ind w:left="4820" w:hanging="1418"/>
    </w:pPr>
  </w:style>
  <w:style w:type="character" w:customStyle="1" w:styleId="217">
    <w:name w:val="סעיף רמה 2 תו"/>
    <w:basedOn w:val="DefaultParagraphFont"/>
    <w:link w:val="29"/>
    <w:rsid w:val="00023F2D"/>
    <w:rPr>
      <w:rFonts w:ascii="Arial" w:eastAsia="Times New Roman" w:hAnsi="Arial" w:cstheme="minorBidi"/>
      <w:sz w:val="22"/>
      <w:szCs w:val="22"/>
    </w:rPr>
  </w:style>
  <w:style w:type="character" w:customStyle="1" w:styleId="53">
    <w:name w:val="סעיף רמה 5 תו"/>
    <w:basedOn w:val="DefaultParagraphFont"/>
    <w:link w:val="52"/>
    <w:rsid w:val="00023F2D"/>
    <w:rPr>
      <w:rFonts w:ascii="Arial" w:eastAsia="Times New Roman" w:hAnsi="Arial" w:cstheme="minorBidi"/>
      <w:sz w:val="22"/>
      <w:szCs w:val="22"/>
    </w:rPr>
  </w:style>
  <w:style w:type="numbering" w:customStyle="1" w:styleId="a35">
    <w:name w:val="מספור משרד האוצר"/>
    <w:uiPriority w:val="99"/>
    <w:rsid w:val="00023F2D"/>
    <w:pPr>
      <w:numPr>
        <w:numId w:val="1798"/>
      </w:numPr>
    </w:pPr>
  </w:style>
  <w:style w:type="character" w:customStyle="1" w:styleId="null1">
    <w:name w:val="null1"/>
    <w:basedOn w:val="DefaultParagraphFont"/>
    <w:rsid w:val="00023F2D"/>
  </w:style>
  <w:style w:type="character" w:customStyle="1" w:styleId="124">
    <w:name w:val="אזכור לא מזוהה1"/>
    <w:basedOn w:val="DefaultParagraphFont"/>
    <w:uiPriority w:val="99"/>
    <w:semiHidden/>
    <w:unhideWhenUsed/>
    <w:rsid w:val="00023F2D"/>
    <w:rPr>
      <w:color w:val="605E5C"/>
      <w:shd w:val="clear" w:color="auto" w:fill="E1DFDD"/>
    </w:rPr>
  </w:style>
  <w:style w:type="paragraph" w:customStyle="1" w:styleId="719">
    <w:name w:val="71ג׳ טקסט רץ 9"/>
    <w:basedOn w:val="Normal"/>
    <w:link w:val="7190"/>
    <w:qFormat/>
    <w:rsid w:val="00023F2D"/>
    <w:pPr>
      <w:spacing w:after="180" w:line="260" w:lineRule="exact"/>
    </w:pPr>
    <w:rPr>
      <w:rFonts w:ascii="Tahoma" w:hAnsi="Tahoma" w:cs="Tahoma"/>
      <w:color w:val="0D0D0D" w:themeColor="text1" w:themeTint="F2"/>
      <w:sz w:val="18"/>
      <w:szCs w:val="18"/>
    </w:rPr>
  </w:style>
  <w:style w:type="character" w:customStyle="1" w:styleId="7190">
    <w:name w:val="71ג׳ טקסט רץ 9 תו"/>
    <w:basedOn w:val="DefaultParagraphFont"/>
    <w:link w:val="719"/>
    <w:rsid w:val="00023F2D"/>
    <w:rPr>
      <w:rFonts w:ascii="Tahoma" w:hAnsi="Tahoma" w:cs="Tahoma"/>
      <w:color w:val="0D0D0D" w:themeColor="text1" w:themeTint="F2"/>
      <w:sz w:val="18"/>
      <w:szCs w:val="18"/>
    </w:rPr>
  </w:style>
  <w:style w:type="paragraph" w:customStyle="1" w:styleId="714">
    <w:name w:val="71ג היפרלינק"/>
    <w:basedOn w:val="712"/>
    <w:link w:val="71Char0"/>
    <w:qFormat/>
    <w:rsid w:val="00023F2D"/>
    <w:pPr>
      <w:keepNext w:val="0"/>
      <w:keepLines w:val="0"/>
      <w:bidi w:val="0"/>
    </w:pPr>
    <w:rPr>
      <w:color w:val="0000FF"/>
      <w:u w:val="single"/>
    </w:rPr>
  </w:style>
  <w:style w:type="character" w:customStyle="1" w:styleId="71Char0">
    <w:name w:val="71ג היפרלינק Char"/>
    <w:basedOn w:val="71Char"/>
    <w:link w:val="714"/>
    <w:rsid w:val="00023F2D"/>
    <w:rPr>
      <w:rFonts w:ascii="Tahoma" w:hAnsi="Tahoma" w:cs="Tahoma"/>
      <w:color w:val="0000FF"/>
      <w:sz w:val="14"/>
      <w:szCs w:val="14"/>
      <w:u w:val="single"/>
    </w:rPr>
  </w:style>
  <w:style w:type="character" w:customStyle="1" w:styleId="219">
    <w:name w:val="אזכור לא מזוהה2"/>
    <w:basedOn w:val="DefaultParagraphFont"/>
    <w:uiPriority w:val="99"/>
    <w:semiHidden/>
    <w:unhideWhenUsed/>
    <w:rsid w:val="00023F2D"/>
    <w:rPr>
      <w:color w:val="605E5C"/>
      <w:shd w:val="clear" w:color="auto" w:fill="E1DFDD"/>
    </w:rPr>
  </w:style>
  <w:style w:type="paragraph" w:styleId="Index1">
    <w:name w:val="index 1"/>
    <w:basedOn w:val="Normal"/>
    <w:next w:val="Normal"/>
    <w:autoRedefine/>
    <w:uiPriority w:val="99"/>
    <w:semiHidden/>
    <w:unhideWhenUsed/>
    <w:rsid w:val="00023F2D"/>
    <w:pPr>
      <w:spacing w:line="240" w:lineRule="auto"/>
      <w:ind w:left="200" w:hanging="200"/>
    </w:pPr>
  </w:style>
  <w:style w:type="character" w:customStyle="1" w:styleId="36">
    <w:name w:val="אזכור לא מזוהה3"/>
    <w:basedOn w:val="DefaultParagraphFont"/>
    <w:uiPriority w:val="99"/>
    <w:semiHidden/>
    <w:unhideWhenUsed/>
    <w:rsid w:val="00023F2D"/>
    <w:rPr>
      <w:color w:val="605E5C"/>
      <w:shd w:val="clear" w:color="auto" w:fill="E1DFDD"/>
    </w:rPr>
  </w:style>
  <w:style w:type="paragraph" w:customStyle="1" w:styleId="null">
    <w:name w:val="null"/>
    <w:basedOn w:val="Normal"/>
    <w:rsid w:val="00023F2D"/>
    <w:pPr>
      <w:bidi w:val="0"/>
      <w:spacing w:before="100" w:beforeAutospacing="1" w:after="100" w:afterAutospacing="1" w:line="240" w:lineRule="auto"/>
      <w:jc w:val="left"/>
    </w:pPr>
    <w:rPr>
      <w:rFonts w:ascii="Calibri" w:hAnsi="Calibri" w:cs="Calibri"/>
      <w:sz w:val="22"/>
      <w:szCs w:val="22"/>
    </w:rPr>
  </w:style>
  <w:style w:type="character" w:customStyle="1" w:styleId="43">
    <w:name w:val="אזכור לא מזוהה4"/>
    <w:basedOn w:val="DefaultParagraphFont"/>
    <w:uiPriority w:val="99"/>
    <w:semiHidden/>
    <w:unhideWhenUsed/>
    <w:rsid w:val="00023F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jpeg" /><Relationship Id="rId11" Type="http://schemas.openxmlformats.org/officeDocument/2006/relationships/image" Target="media/image2.jpeg" /><Relationship Id="rId12" Type="http://schemas.openxmlformats.org/officeDocument/2006/relationships/header" Target="header1.xml" /><Relationship Id="rId13" Type="http://schemas.openxmlformats.org/officeDocument/2006/relationships/header" Target="header2.xml" /><Relationship Id="rId14" Type="http://schemas.openxmlformats.org/officeDocument/2006/relationships/footer" Target="footer1.xml" /><Relationship Id="rId15" Type="http://schemas.openxmlformats.org/officeDocument/2006/relationships/footer" Target="footer2.xml" /><Relationship Id="rId16" Type="http://schemas.openxmlformats.org/officeDocument/2006/relationships/header" Target="header3.xml" /><Relationship Id="rId17" Type="http://schemas.openxmlformats.org/officeDocument/2006/relationships/footer" Target="footer3.xml" /><Relationship Id="rId18" Type="http://schemas.openxmlformats.org/officeDocument/2006/relationships/header" Target="header4.xml" /><Relationship Id="rId19" Type="http://schemas.openxmlformats.org/officeDocument/2006/relationships/image" Target="media/image4.jpeg" /><Relationship Id="rId2" Type="http://schemas.openxmlformats.org/officeDocument/2006/relationships/endnotes" Target="endnotes.xml" /><Relationship Id="rId20" Type="http://schemas.openxmlformats.org/officeDocument/2006/relationships/image" Target="media/image5.jpeg" /><Relationship Id="rId21" Type="http://schemas.openxmlformats.org/officeDocument/2006/relationships/image" Target="media/image6.emf" /><Relationship Id="rId22" Type="http://schemas.openxmlformats.org/officeDocument/2006/relationships/image" Target="media/image7.jpeg" /><Relationship Id="rId23" Type="http://schemas.openxmlformats.org/officeDocument/2006/relationships/image" Target="media/image8.jpeg" /><Relationship Id="rId24" Type="http://schemas.openxmlformats.org/officeDocument/2006/relationships/image" Target="media/image9.jpeg" /><Relationship Id="rId25" Type="http://schemas.openxmlformats.org/officeDocument/2006/relationships/image" Target="media/image10.jpeg" /><Relationship Id="rId26" Type="http://schemas.openxmlformats.org/officeDocument/2006/relationships/image" Target="media/image11.jpeg" /><Relationship Id="rId27" Type="http://schemas.openxmlformats.org/officeDocument/2006/relationships/image" Target="media/image12.jpeg" /><Relationship Id="rId28" Type="http://schemas.openxmlformats.org/officeDocument/2006/relationships/image" Target="media/image13.jpeg" /><Relationship Id="rId29" Type="http://schemas.openxmlformats.org/officeDocument/2006/relationships/image" Target="media/image14.emf" /><Relationship Id="rId3" Type="http://schemas.openxmlformats.org/officeDocument/2006/relationships/settings" Target="settings.xml" /><Relationship Id="rId30" Type="http://schemas.openxmlformats.org/officeDocument/2006/relationships/image" Target="media/image15.png" /><Relationship Id="rId31" Type="http://schemas.openxmlformats.org/officeDocument/2006/relationships/image" Target="media/image16.emf" /><Relationship Id="rId32" Type="http://schemas.openxmlformats.org/officeDocument/2006/relationships/header" Target="header5.xml" /><Relationship Id="rId33" Type="http://schemas.openxmlformats.org/officeDocument/2006/relationships/footer" Target="footer4.xml" /><Relationship Id="rId34" Type="http://schemas.openxmlformats.org/officeDocument/2006/relationships/image" Target="media/image17.jpeg" /><Relationship Id="rId35" Type="http://schemas.openxmlformats.org/officeDocument/2006/relationships/image" Target="media/image18.emf" /><Relationship Id="rId36" Type="http://schemas.openxmlformats.org/officeDocument/2006/relationships/image" Target="media/image19.jpeg" /><Relationship Id="rId37" Type="http://schemas.openxmlformats.org/officeDocument/2006/relationships/image" Target="media/image20.jpeg" /><Relationship Id="rId38" Type="http://schemas.openxmlformats.org/officeDocument/2006/relationships/hyperlink" Target="https://www.gov.il/he/departments/guides/yuvalrisk" TargetMode="External" /><Relationship Id="rId39" Type="http://schemas.openxmlformats.org/officeDocument/2006/relationships/hyperlink" Target="https://grc.cyber.gov.il/scripts/manage/Signup.aspx" TargetMode="External" /><Relationship Id="rId4" Type="http://schemas.openxmlformats.org/officeDocument/2006/relationships/webSettings" Target="webSettings.xml" /><Relationship Id="rId40" Type="http://schemas.openxmlformats.org/officeDocument/2006/relationships/image" Target="media/image21.jpeg" /><Relationship Id="rId41" Type="http://schemas.openxmlformats.org/officeDocument/2006/relationships/image" Target="media/image22.jpeg" /><Relationship Id="rId42" Type="http://schemas.openxmlformats.org/officeDocument/2006/relationships/image" Target="media/image23.emf" /><Relationship Id="rId43" Type="http://schemas.openxmlformats.org/officeDocument/2006/relationships/image" Target="media/image24.jpeg" /><Relationship Id="rId44" Type="http://schemas.openxmlformats.org/officeDocument/2006/relationships/image" Target="media/image25.jpeg" /><Relationship Id="rId45" Type="http://schemas.openxmlformats.org/officeDocument/2006/relationships/image" Target="media/image26.emf" /><Relationship Id="rId46" Type="http://schemas.openxmlformats.org/officeDocument/2006/relationships/image" Target="media/image27.jpeg" /><Relationship Id="rId47" Type="http://schemas.openxmlformats.org/officeDocument/2006/relationships/image" Target="media/image28.jpeg" /><Relationship Id="rId48" Type="http://schemas.openxmlformats.org/officeDocument/2006/relationships/image" Target="media/image29.jpeg" /><Relationship Id="rId49" Type="http://schemas.openxmlformats.org/officeDocument/2006/relationships/image" Target="media/image30.jpeg" /><Relationship Id="rId5" Type="http://schemas.openxmlformats.org/officeDocument/2006/relationships/fontTable" Target="fontTable.xml" /><Relationship Id="rId50" Type="http://schemas.openxmlformats.org/officeDocument/2006/relationships/image" Target="media/image31.emf" /><Relationship Id="rId51" Type="http://schemas.openxmlformats.org/officeDocument/2006/relationships/image" Target="media/image32.emf" /><Relationship Id="rId52" Type="http://schemas.openxmlformats.org/officeDocument/2006/relationships/image" Target="media/image33.emf" /><Relationship Id="rId53" Type="http://schemas.openxmlformats.org/officeDocument/2006/relationships/image" Target="media/image34.jpeg" /><Relationship Id="rId54" Type="http://schemas.openxmlformats.org/officeDocument/2006/relationships/image" Target="media/image35.jpeg" /><Relationship Id="rId55" Type="http://schemas.openxmlformats.org/officeDocument/2006/relationships/image" Target="media/image36.jpeg" /><Relationship Id="rId56" Type="http://schemas.openxmlformats.org/officeDocument/2006/relationships/image" Target="media/image37.jpeg" /><Relationship Id="rId57" Type="http://schemas.openxmlformats.org/officeDocument/2006/relationships/image" Target="media/image38.jpeg" /><Relationship Id="rId58" Type="http://schemas.openxmlformats.org/officeDocument/2006/relationships/image" Target="media/image39.jpeg" /><Relationship Id="rId59" Type="http://schemas.openxmlformats.org/officeDocument/2006/relationships/image" Target="media/image40.jpeg" /><Relationship Id="rId6" Type="http://schemas.openxmlformats.org/officeDocument/2006/relationships/customXml" Target="../customXml/item1.xml" /><Relationship Id="rId60" Type="http://schemas.openxmlformats.org/officeDocument/2006/relationships/image" Target="media/image41.jpeg" /><Relationship Id="rId61" Type="http://schemas.openxmlformats.org/officeDocument/2006/relationships/image" Target="media/image42.jpeg" /><Relationship Id="rId62" Type="http://schemas.openxmlformats.org/officeDocument/2006/relationships/image" Target="media/image43.jpeg" /><Relationship Id="rId63" Type="http://schemas.openxmlformats.org/officeDocument/2006/relationships/image" Target="media/image44.jpeg" /><Relationship Id="rId64" Type="http://schemas.openxmlformats.org/officeDocument/2006/relationships/image" Target="media/image45.jpeg" /><Relationship Id="rId65" Type="http://schemas.openxmlformats.org/officeDocument/2006/relationships/image" Target="media/image46.jpeg" /><Relationship Id="rId66" Type="http://schemas.openxmlformats.org/officeDocument/2006/relationships/image" Target="media/image47.jpeg" /><Relationship Id="rId67" Type="http://schemas.openxmlformats.org/officeDocument/2006/relationships/image" Target="media/image48.jpeg" /><Relationship Id="rId68" Type="http://schemas.openxmlformats.org/officeDocument/2006/relationships/image" Target="media/image49.jpeg" /><Relationship Id="rId69" Type="http://schemas.openxmlformats.org/officeDocument/2006/relationships/image" Target="media/image50.jpeg" /><Relationship Id="rId7" Type="http://schemas.openxmlformats.org/officeDocument/2006/relationships/customXml" Target="../customXml/item2.xml" /><Relationship Id="rId70" Type="http://schemas.openxmlformats.org/officeDocument/2006/relationships/image" Target="media/image51.emf" /><Relationship Id="rId71" Type="http://schemas.openxmlformats.org/officeDocument/2006/relationships/image" Target="media/image52.jpeg" /><Relationship Id="rId72" Type="http://schemas.openxmlformats.org/officeDocument/2006/relationships/image" Target="media/image53.jpeg" /><Relationship Id="rId73" Type="http://schemas.openxmlformats.org/officeDocument/2006/relationships/image" Target="media/image54.jpeg" /><Relationship Id="rId74" Type="http://schemas.openxmlformats.org/officeDocument/2006/relationships/image" Target="media/image55.jpeg" /><Relationship Id="rId75" Type="http://schemas.openxmlformats.org/officeDocument/2006/relationships/image" Target="media/image56.jpeg" /><Relationship Id="rId76" Type="http://schemas.openxmlformats.org/officeDocument/2006/relationships/image" Target="media/image57.jpeg" /><Relationship Id="rId77" Type="http://schemas.openxmlformats.org/officeDocument/2006/relationships/image" Target="media/image58.jpeg" /><Relationship Id="rId78" Type="http://schemas.openxmlformats.org/officeDocument/2006/relationships/image" Target="media/image59.jpeg" /><Relationship Id="rId79" Type="http://schemas.openxmlformats.org/officeDocument/2006/relationships/image" Target="media/image60.jpeg" /><Relationship Id="rId8" Type="http://schemas.openxmlformats.org/officeDocument/2006/relationships/customXml" Target="../customXml/item3.xml" /><Relationship Id="rId80" Type="http://schemas.openxmlformats.org/officeDocument/2006/relationships/image" Target="media/image61.jpeg" /><Relationship Id="rId81" Type="http://schemas.openxmlformats.org/officeDocument/2006/relationships/header" Target="header6.xml" /><Relationship Id="rId82" Type="http://schemas.openxmlformats.org/officeDocument/2006/relationships/theme" Target="theme/theme1.xml" /><Relationship Id="rId83" Type="http://schemas.openxmlformats.org/officeDocument/2006/relationships/numbering" Target="numbering.xml" /><Relationship Id="rId84" Type="http://schemas.openxmlformats.org/officeDocument/2006/relationships/styles" Target="styles.xml" /><Relationship Id="rId9" Type="http://schemas.openxmlformats.org/officeDocument/2006/relationships/customXml" Target="../customXml/item4.xml" /></Relationships>
</file>

<file path=word/_rels/footnotes.xml.rels><?xml version="1.0" encoding="utf-8" standalone="yes"?><Relationships xmlns="http://schemas.openxmlformats.org/package/2006/relationships"><Relationship Id="rId1" Type="http://schemas.openxmlformats.org/officeDocument/2006/relationships/hyperlink" Target="https://www.gartner.com/en/articles/7-top-trends-in-cybersecurity-for-2022" TargetMode="External" /><Relationship Id="rId2" Type="http://schemas.openxmlformats.org/officeDocument/2006/relationships/hyperlink" Target="https://mr.gov.il/ilgstorefront/he/about" TargetMode="External" /><Relationship Id="rId3" Type="http://schemas.openxmlformats.org/officeDocument/2006/relationships/hyperlink" Target="https://www.gov.il/he/departments/general/contact" TargetMode="External" /></Relationships>
</file>

<file path=word/_rels/header1.xml.rels><?xml version="1.0" encoding="utf-8" standalone="yes"?><Relationships xmlns="http://schemas.openxmlformats.org/package/2006/relationships"><Relationship Id="rId1" Type="http://schemas.openxmlformats.org/officeDocument/2006/relationships/image" Target="media/image3.jpeg" /></Relationships>
</file>

<file path=word/_rels/header2.xml.rels><?xml version="1.0" encoding="utf-8" standalone="yes"?><Relationships xmlns="http://schemas.openxmlformats.org/package/2006/relationships"><Relationship Id="rId1" Type="http://schemas.openxmlformats.org/officeDocument/2006/relationships/image" Target="media/image2.jpeg" /></Relationships>
</file>

<file path=word/_rels/header4.xml.rels><?xml version="1.0" encoding="utf-8" standalone="yes"?><Relationships xmlns="http://schemas.openxmlformats.org/package/2006/relationships"><Relationship Id="rId1" Type="http://schemas.openxmlformats.org/officeDocument/2006/relationships/image" Target="media/image3.jpeg" /></Relationships>
</file>

<file path=word/_rels/header5.xml.rels><?xml version="1.0" encoding="utf-8" standalone="yes"?><Relationships xmlns="http://schemas.openxmlformats.org/package/2006/relationships"><Relationship Id="rId1" Type="http://schemas.openxmlformats.org/officeDocument/2006/relationships/image" Target="media/image3.jpeg" /></Relationships>
</file>

<file path=word/_rels/header6.xml.rels><?xml version="1.0" encoding="utf-8" standalone="yes"?><Relationships xmlns="http://schemas.openxmlformats.org/package/2006/relationships"><Relationship Id="rId1" Type="http://schemas.openxmlformats.org/officeDocument/2006/relationships/image" Target="media/image2.jpeg" /></Relationships>
</file>

<file path=word/_rels/settings.xml.rels><?xml version="1.0" encoding="utf-8" standalone="yes"?><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 /></Relationships>
</file>

<file path=word/theme/_rels/theme1.xml.rels><?xml version="1.0" encoding="utf-8" standalone="yes"?><Relationships xmlns="http://schemas.openxmlformats.org/package/2006/relationships"><Relationship Id="rId1" Type="http://schemas.openxmlformats.org/officeDocument/2006/relationships/image" Target="../media/image61.0bfa6da3-e0b4-41fa-8240-833a4c7890ae.jpeg" /></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2.xml><?xml version="1.0" encoding="utf-8"?>
<ds:datastoreItem xmlns:ds="http://schemas.openxmlformats.org/officeDocument/2006/customXml" ds:itemID="{CF9CFEA8-9C19-4567-AE07-A888A48557E2}">
  <ds:schemaRefs>
    <ds:schemaRef ds:uri="http://schemas.openxmlformats.org/officeDocument/2006/bibliography"/>
  </ds:schemaRefs>
</ds:datastoreItem>
</file>

<file path=customXml/itemProps3.xml><?xml version="1.0" encoding="utf-8"?>
<ds:datastoreItem xmlns:ds="http://schemas.openxmlformats.org/officeDocument/2006/customXml" ds:itemID="{35C0A639-7236-4EB8-B071-1971A2116A96}"/>
</file>

<file path=customXml/itemProps4.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H:\Word Templates\תבניות מבקר המדינה\תבנית לכתיבת מטלת ביקורת מעודכנת.dotm</Template>
  <TotalTime>10</TotalTime>
  <Pages>108</Pages>
  <Words>27632</Words>
  <Characters>138165</Characters>
  <Application>Microsoft Office Word</Application>
  <DocSecurity>0</DocSecurity>
  <Lines>1151</Lines>
  <Paragraphs>330</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165467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newscorpio44</dc:creator>
  <cp:lastModifiedBy>סטודיו אי.אר.</cp:lastModifiedBy>
  <cp:revision>10</cp:revision>
  <cp:lastPrinted>2023-09-21T07:54:00Z</cp:lastPrinted>
  <dcterms:created xsi:type="dcterms:W3CDTF">2023-09-21T07:54:00Z</dcterms:created>
  <dcterms:modified xsi:type="dcterms:W3CDTF">2024-01-08T08:17:00Z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