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1.xml" ContentType="application/xml"/>
  <Override PartName="/customXml/item2.xml" ContentType="application/xml"/>
  <Override PartName="/customXml/item3.xml" ContentType="application/xml"/>
  <Override PartName="/customXml/item4.xml" ContentType="application/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2.8.0 -->
  <w:background w:color="ffffff">
    <v:background id="_x0000_s1025" filled="t"/>
  </w:background>
  <w:body>
    <w:bookmarkStart w:id="0" w:name="_Hlk63775048"/>
    <w:bookmarkEnd w:id="0"/>
    <w:p w:rsidR="008B2E28" w:rsidP="001F3363" w14:paraId="1815C0C8" w14:textId="21250BD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2880" from="-46.45pt,-19.2pt" to="482.8pt,-19.2pt" strokecolor="white"/>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alt="&quot;&quot;" style="width:1596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6C263FB9">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318281</wp:posOffset>
                </wp:positionH>
                <wp:positionV relativeFrom="paragraph">
                  <wp:posOffset>1920191</wp:posOffset>
                </wp:positionV>
                <wp:extent cx="2621817" cy="0"/>
                <wp:effectExtent l="12700" t="12700" r="7620"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621817"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9" style="flip:x;mso-height-percent:0;mso-height-relative:margin;mso-width-percent:0;mso-width-relative:margin;mso-wrap-distance-bottom:0;mso-wrap-distance-left:9pt;mso-wrap-distance-right:9pt;mso-wrap-distance-top:0;mso-wrap-style:square;position:absolute;visibility:visible;z-index:251669504" from="25.05pt,151.2pt" to="231.5pt,151.2pt" strokecolor="white" strokeweight="1.5pt"/>
            </w:pict>
          </mc:Fallback>
        </mc:AlternateContent>
      </w:r>
      <w:r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193040</wp:posOffset>
                </wp:positionH>
                <wp:positionV relativeFrom="paragraph">
                  <wp:posOffset>336550</wp:posOffset>
                </wp:positionV>
                <wp:extent cx="4276725" cy="4273550"/>
                <wp:effectExtent l="0" t="0" r="3175" b="6350"/>
                <wp:wrapSquare wrapText="bothSides"/>
                <wp:docPr id="13"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76725"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8A71D4" w:rsidRPr="0052031E" w:rsidP="008A71D4" w14:textId="4037D02F">
                            <w:pPr>
                              <w:pStyle w:val="a33"/>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55550A">
                              <w:rPr>
                                <w:rFonts w:hint="cs"/>
                                <w:rtl/>
                              </w:rPr>
                              <w:t>שבט</w:t>
                            </w:r>
                            <w:r w:rsidRPr="00AF3B73" w:rsidR="00AF3B73">
                              <w:rPr>
                                <w:rtl/>
                              </w:rPr>
                              <w:t xml:space="preserve"> התשפ"ד</w:t>
                            </w:r>
                            <w:r w:rsidR="00AF3B73">
                              <w:rPr>
                                <w:rFonts w:hint="cs"/>
                                <w:rtl/>
                              </w:rPr>
                              <w:t xml:space="preserve"> </w:t>
                            </w:r>
                            <w:r w:rsidRPr="0052031E">
                              <w:rPr>
                                <w:rtl/>
                              </w:rPr>
                              <w:t>|</w:t>
                            </w:r>
                            <w:r>
                              <w:rPr>
                                <w:rFonts w:hint="cs"/>
                                <w:rtl/>
                              </w:rPr>
                              <w:t xml:space="preserve"> </w:t>
                            </w:r>
                            <w:r w:rsidR="00363F39">
                              <w:rPr>
                                <w:rFonts w:hint="cs"/>
                                <w:rtl/>
                              </w:rPr>
                              <w:t>ינואר</w:t>
                            </w:r>
                            <w:r>
                              <w:rPr>
                                <w:rFonts w:hint="cs"/>
                                <w:rtl/>
                              </w:rPr>
                              <w:t xml:space="preserve"> </w:t>
                            </w:r>
                            <w:r w:rsidR="00363F39">
                              <w:rPr>
                                <w:rFonts w:hint="cs"/>
                                <w:rtl/>
                              </w:rPr>
                              <w:t>2024</w:t>
                            </w:r>
                            <w:r>
                              <w:rPr>
                                <w:rFonts w:hint="cs"/>
                                <w:rtl/>
                              </w:rPr>
                              <w:t xml:space="preserve"> </w:t>
                            </w:r>
                          </w:p>
                          <w:p w:rsidR="00F73EE0" w:rsidP="0052031E" w14:textId="4F5A48BD">
                            <w:pPr>
                              <w:ind w:left="2268"/>
                              <w:rPr>
                                <w:rtl/>
                              </w:rPr>
                            </w:pPr>
                          </w:p>
                          <w:p w:rsidR="00E56721" w:rsidP="0052031E" w14:textId="77777777">
                            <w:pPr>
                              <w:ind w:left="2268"/>
                              <w:rPr>
                                <w:rtl/>
                              </w:rPr>
                            </w:pPr>
                          </w:p>
                          <w:p w:rsidR="00F73EE0" w:rsidP="0052031E" w14:textId="77777777">
                            <w:pPr>
                              <w:ind w:left="2268"/>
                              <w:rPr>
                                <w:rtl/>
                              </w:rPr>
                            </w:pPr>
                          </w:p>
                          <w:p w:rsidR="005D0F8C" w:rsidRPr="000A3ED4" w:rsidP="000F5023" w14:textId="7CE0EFEE">
                            <w:pPr>
                              <w:pStyle w:val="-1"/>
                              <w:rPr>
                                <w:rtl/>
                              </w:rPr>
                            </w:pPr>
                            <w:r>
                              <w:rPr>
                                <w:rFonts w:hint="cs"/>
                                <w:rtl/>
                              </w:rPr>
                              <w:t>מערכת הביטחון</w:t>
                            </w:r>
                          </w:p>
                          <w:p w:rsidR="00F73EE0" w:rsidRPr="000F5023" w:rsidP="0072357A" w14:textId="5A5A1AE5">
                            <w:pPr>
                              <w:pStyle w:val="a32"/>
                              <w:bidi/>
                              <w:spacing w:before="120"/>
                              <w:rPr>
                                <w:rtl/>
                              </w:rPr>
                            </w:pPr>
                            <w:r w:rsidRPr="00C31CC4">
                              <w:rPr>
                                <w:rtl/>
                              </w:rPr>
                              <w:t xml:space="preserve">בריאות תעסוקתית בצה"ל - </w:t>
                            </w:r>
                            <w:r>
                              <w:br/>
                            </w:r>
                            <w:r w:rsidRPr="00C31CC4">
                              <w:rPr>
                                <w:rtl/>
                              </w:rPr>
                              <w:t>ביקורת מעקב</w:t>
                            </w:r>
                            <w:r>
                              <w:t xml:space="preserve"> </w:t>
                            </w:r>
                          </w:p>
                          <w:p w:rsidR="00C30482" w:rsidRPr="000F5023" w:rsidP="000F5023" w14:textId="77777777">
                            <w:pPr>
                              <w:pStyle w:val="a32"/>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alt="&quot;&quot;" style="width:336.75pt;height:336.5pt;margin-top:26.5pt;margin-left:15.2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8A71D4" w:rsidRPr="0052031E" w:rsidP="008A71D4" w14:paraId="4D13BD96" w14:textId="4037D02F">
                      <w:pPr>
                        <w:pStyle w:val="a33"/>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55550A">
                        <w:rPr>
                          <w:rFonts w:hint="cs"/>
                          <w:rtl/>
                        </w:rPr>
                        <w:t>שבט</w:t>
                      </w:r>
                      <w:r w:rsidRPr="00AF3B73" w:rsidR="00AF3B73">
                        <w:rPr>
                          <w:rtl/>
                        </w:rPr>
                        <w:t xml:space="preserve"> </w:t>
                      </w:r>
                      <w:r w:rsidRPr="00AF3B73" w:rsidR="00AF3B73">
                        <w:rPr>
                          <w:rtl/>
                        </w:rPr>
                        <w:t>התשפ"ד</w:t>
                      </w:r>
                      <w:r w:rsidR="00AF3B73">
                        <w:rPr>
                          <w:rFonts w:hint="cs"/>
                          <w:rtl/>
                        </w:rPr>
                        <w:t xml:space="preserve"> </w:t>
                      </w:r>
                      <w:r w:rsidRPr="0052031E">
                        <w:rPr>
                          <w:rtl/>
                        </w:rPr>
                        <w:t>|</w:t>
                      </w:r>
                      <w:r>
                        <w:rPr>
                          <w:rFonts w:hint="cs"/>
                          <w:rtl/>
                        </w:rPr>
                        <w:t xml:space="preserve"> </w:t>
                      </w:r>
                      <w:r w:rsidR="00363F39">
                        <w:rPr>
                          <w:rFonts w:hint="cs"/>
                          <w:rtl/>
                        </w:rPr>
                        <w:t>ינואר</w:t>
                      </w:r>
                      <w:r>
                        <w:rPr>
                          <w:rFonts w:hint="cs"/>
                          <w:rtl/>
                        </w:rPr>
                        <w:t xml:space="preserve"> </w:t>
                      </w:r>
                      <w:r w:rsidR="00363F39">
                        <w:rPr>
                          <w:rFonts w:hint="cs"/>
                          <w:rtl/>
                        </w:rPr>
                        <w:t>2024</w:t>
                      </w:r>
                      <w:r>
                        <w:rPr>
                          <w:rFonts w:hint="cs"/>
                          <w:rtl/>
                        </w:rPr>
                        <w:t xml:space="preserve"> </w:t>
                      </w:r>
                    </w:p>
                    <w:p w:rsidR="00F73EE0" w:rsidP="0052031E" w14:paraId="7A4F68DA" w14:textId="4F5A48BD">
                      <w:pPr>
                        <w:ind w:left="2268"/>
                        <w:rPr>
                          <w:rtl/>
                        </w:rPr>
                      </w:pPr>
                    </w:p>
                    <w:p w:rsidR="00E56721" w:rsidP="0052031E" w14:paraId="6A74246D" w14:textId="77777777">
                      <w:pPr>
                        <w:ind w:left="2268"/>
                        <w:rPr>
                          <w:rtl/>
                        </w:rPr>
                      </w:pPr>
                    </w:p>
                    <w:p w:rsidR="00F73EE0" w:rsidP="0052031E" w14:paraId="537675A5" w14:textId="77777777">
                      <w:pPr>
                        <w:ind w:left="2268"/>
                        <w:rPr>
                          <w:rtl/>
                        </w:rPr>
                      </w:pPr>
                    </w:p>
                    <w:p w:rsidR="005D0F8C" w:rsidRPr="000A3ED4" w:rsidP="000F5023" w14:paraId="361EED1E" w14:textId="7CE0EFEE">
                      <w:pPr>
                        <w:pStyle w:val="-1"/>
                        <w:rPr>
                          <w:rtl/>
                        </w:rPr>
                      </w:pPr>
                      <w:r>
                        <w:rPr>
                          <w:rFonts w:hint="cs"/>
                          <w:rtl/>
                        </w:rPr>
                        <w:t>מערכת הביטחון</w:t>
                      </w:r>
                    </w:p>
                    <w:p w:rsidR="00F73EE0" w:rsidRPr="000F5023" w:rsidP="0072357A" w14:paraId="5464BE8D" w14:textId="5A5A1AE5">
                      <w:pPr>
                        <w:pStyle w:val="a32"/>
                        <w:bidi/>
                        <w:spacing w:before="120"/>
                        <w:rPr>
                          <w:rtl/>
                        </w:rPr>
                      </w:pPr>
                      <w:r w:rsidRPr="00C31CC4">
                        <w:rPr>
                          <w:rtl/>
                        </w:rPr>
                        <w:t xml:space="preserve">בריאות תעסוקתית בצה"ל - </w:t>
                      </w:r>
                      <w:r>
                        <w:br/>
                      </w:r>
                      <w:r w:rsidRPr="00C31CC4">
                        <w:rPr>
                          <w:rtl/>
                        </w:rPr>
                        <w:t>ביקורת מעקב</w:t>
                      </w:r>
                      <w:r>
                        <w:t xml:space="preserve"> </w:t>
                      </w:r>
                    </w:p>
                    <w:p w:rsidR="00C30482" w:rsidRPr="000F5023" w:rsidP="000F5023" w14:paraId="5BE5E625" w14:textId="77777777">
                      <w:pPr>
                        <w:pStyle w:val="a32"/>
                        <w:bidi/>
                        <w:rPr>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6810FB26">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3063619</wp:posOffset>
                </wp:positionH>
                <wp:positionV relativeFrom="paragraph">
                  <wp:posOffset>93370</wp:posOffset>
                </wp:positionV>
                <wp:extent cx="1" cy="3319200"/>
                <wp:effectExtent l="25400" t="0" r="25400" b="33655"/>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1" cy="331920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31" style="mso-height-percent:0;mso-height-relative:margin;mso-width-percent:0;mso-width-relative:margin;mso-wrap-distance-bottom:0;mso-wrap-distance-left:9pt;mso-wrap-distance-right:9pt;mso-wrap-distance-top:0;mso-wrap-style:square;position:absolute;visibility:visible;z-index:251667456" from="241.25pt,7.35pt" to="241.25pt,268.7pt" strokecolor="white" strokeweight="4pt"/>
            </w:pict>
          </mc:Fallback>
        </mc:AlternateContent>
      </w:r>
    </w:p>
    <w:p w:rsidR="00E35DF9" w:rsidRPr="00406E80" w:rsidP="008D2388" w14:paraId="5F398D7B" w14:textId="40000E46">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21BB7534">
      <w:pPr>
        <w:spacing w:line="240" w:lineRule="atLeast"/>
        <w:jc w:val="center"/>
        <w:rPr>
          <w:rFonts w:ascii="Tahoma" w:hAnsi="Tahoma" w:cs="Tahoma"/>
          <w:sz w:val="22"/>
          <w:szCs w:val="22"/>
          <w:rtl/>
        </w:rPr>
      </w:pPr>
    </w:p>
    <w:p w:rsidR="00E35DF9" w:rsidP="008D2388" w14:paraId="1081EBD1" w14:textId="4944B6D1">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default" r:id="rId14"/>
          <w:headerReference w:type="first" r:id="rId15"/>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26.3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P="000E64A1" w14:paraId="291315C1" w14:textId="514133F9">
      <w:pPr>
        <w:jc w:val="left"/>
        <w:rPr>
          <w:rFonts w:ascii="Tahoma" w:hAnsi="Tahoma" w:cs="Tahoma"/>
          <w:sz w:val="22"/>
          <w:szCs w:val="22"/>
          <w:rtl/>
        </w:rPr>
        <w:sectPr w:rsidSect="00DA022A">
          <w:headerReference w:type="even" r:id="rId16"/>
          <w:pgSz w:w="11906" w:h="16838" w:code="9"/>
          <w:pgMar w:top="3062" w:right="2268" w:bottom="2552" w:left="2268" w:header="709" w:footer="709" w:gutter="0"/>
          <w:pgNumType w:start="2"/>
          <w:cols w:space="720"/>
          <w:bidi/>
          <w:rtlGutter/>
          <w:docGrid w:linePitch="272"/>
        </w:sectPr>
      </w:pPr>
    </w:p>
    <w:p w:rsidR="00B93C72" w:rsidP="007C179D" w14:paraId="4ED3AA37" w14:textId="764416B4">
      <w:pPr>
        <w:pStyle w:val="7329"/>
        <w:spacing w:after="1200"/>
        <w:rPr>
          <w:rtl/>
        </w:rPr>
      </w:pPr>
      <w:r w:rsidRPr="00802F2E">
        <w:rPr>
          <w:noProof/>
          <w:rtl/>
        </w:rPr>
        <w:drawing>
          <wp:anchor distT="0" distB="0" distL="114300" distR="114300" simplePos="0" relativeHeight="251683840" behindDoc="0" locked="0" layoutInCell="1" allowOverlap="1">
            <wp:simplePos x="0" y="0"/>
            <wp:positionH relativeFrom="column">
              <wp:posOffset>3293110</wp:posOffset>
            </wp:positionH>
            <wp:positionV relativeFrom="paragraph">
              <wp:posOffset>710811</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רקע"/>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14:sizeRelH relativeFrom="margin">
              <wp14:pctWidth>0</wp14:pctWidth>
            </wp14:sizeRelH>
          </wp:anchor>
        </w:drawing>
      </w:r>
      <w:r w:rsidRPr="00802F2E" w:rsidR="007C7D40">
        <w:rPr>
          <w:noProof/>
          <w:rtl/>
        </w:rPr>
        <mc:AlternateContent>
          <mc:Choice Requires="wps">
            <w:drawing>
              <wp:anchor distT="0" distB="0" distL="114300" distR="114300" simplePos="0" relativeHeight="251674624" behindDoc="0" locked="0" layoutInCell="1" allowOverlap="1">
                <wp:simplePos x="0" y="0"/>
                <wp:positionH relativeFrom="column">
                  <wp:posOffset>-655320</wp:posOffset>
                </wp:positionH>
                <wp:positionV relativeFrom="paragraph">
                  <wp:posOffset>227330</wp:posOffset>
                </wp:positionV>
                <wp:extent cx="194310" cy="5666740"/>
                <wp:effectExtent l="0" t="0" r="0" b="0"/>
                <wp:wrapNone/>
                <wp:docPr id="21" name="Rectangle 2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3" alt="&quot;&quot;" style="width:15.3pt;height:446.2pt;margin-top:17.9pt;margin-left:-51.6pt;flip:y;mso-height-percent:0;mso-height-relative:margin;mso-width-percent:0;mso-width-relative:margin;mso-wrap-distance-bottom:0;mso-wrap-distance-left:9pt;mso-wrap-distance-right:9pt;mso-wrap-distance-top:0;mso-wrap-style:square;position:absolute;visibility:visible;v-text-anchor:middle;z-index:251675648" fillcolor="#00305f" stroked="f" strokeweight="1.25pt"/>
            </w:pict>
          </mc:Fallback>
        </mc:AlternateContent>
      </w:r>
      <w:r w:rsidRPr="00C31CC4" w:rsidR="00C31CC4">
        <w:rPr>
          <w:noProof/>
          <w:rtl/>
        </w:rPr>
        <w:t>בריאות תעסוקתית בצה"ל - ביקורת מעקב</w:t>
      </w:r>
      <w:r w:rsidR="00C31CC4">
        <w:t xml:space="preserve"> </w:t>
      </w:r>
    </w:p>
    <w:p w:rsidR="008B11F9" w:rsidRPr="00A8133B" w:rsidP="008B11F9" w14:paraId="2910CC34" w14:textId="77777777">
      <w:pPr>
        <w:pStyle w:val="7392"/>
        <w:rPr>
          <w:rtl/>
        </w:rPr>
      </w:pPr>
      <w:r w:rsidRPr="00A8133B">
        <w:rPr>
          <w:rtl/>
        </w:rPr>
        <w:t xml:space="preserve">בריאות תעסוקתית היא ענף במדע שנועד לשמור על שלומו של האדם בעבודתו באמצעות מניעת סיכונים תעסוקתיים. ענף הבריאות התעסוקתית מאגד שני תחומים: גיהות תעסוקתית ורפואה תעסוקתית. הגיהות התעסוקתית עיסוקה בהערכת סיכונים במקומות עבודה ובמזעור החשיפה של עובדים לגורמי סיכון תעסוקתיים; והרפואה התעסוקתית עיסוקה במניעת נזקים רפואיים העלולים להיגרם מגורמי סיכון תעסוקתיים (עקב חשיפה לחומרים כימיים, לתהליכים פיזיקליים וכד'), באבחון מחלות מקצוע וטיפול בהן ובהחזרת עובדים שנפגעו והשתקמו או שחלו והחלימו למעגל העבודה. </w:t>
      </w:r>
    </w:p>
    <w:p w:rsidR="007F4A20" w:rsidRPr="00F16A67" w:rsidP="008B11F9" w14:paraId="0B41EED6" w14:textId="0476BCFD">
      <w:pPr>
        <w:pStyle w:val="7392"/>
        <w:rPr>
          <w:rtl/>
        </w:rPr>
      </w:pPr>
      <w:r w:rsidRPr="00A8133B">
        <w:rPr>
          <w:rtl/>
        </w:rPr>
        <w:t>הוראת פיקוד עליון (הפ"ע) בנושא המטה המקצועי במטה הכללי קובעת כי קצין הרפואה הראשי (קרפ"ר) הוא המנחה המקצועי בצה"ל בתחום רפואה מונעת - גיהות. פקודת הארגון של מפקדת קרפ"ר (מקרפ"ר) קובעת כי מתפקידי מקרפ"ר לקבוע את עקרונות הרפואה המונעת בצה"ל ולספק שירותי רפואה תעסוקתית לכלל חיילי צה"ל. בפקודה זו צוינו בין היתר ארבעה תפקידים של מינהל הבריאות התעסוקתית במקרפ"ר: (א) לשמש גורם מטה מקצועי בנושא בריאות חיילים ומניעת תחלואה שמקורה בחשיפת חיילים לחומרים מסוכנים במקומות עבודה; (ב) לגבש הנחיות מקצועיות ולגבש את המדיניות בצה"ל בתחומי הבריאות התעסוקתית; (ג) לעקוב אחר ביצוע הוראות קרפ"ר בנושא בריאות תעסוקתית ולבצע בקרה בנושא; (ד) לבצע ניטורים, סקרי סיכונים, פיקוח, בקרה ואישור לגבי מזהמים כימיים ומזהמים פיזיקליים</w:t>
      </w:r>
      <w:r>
        <w:rPr>
          <w:vertAlign w:val="superscript"/>
          <w:rtl/>
        </w:rPr>
        <w:footnoteReference w:id="2"/>
      </w:r>
      <w:r w:rsidRPr="00A8133B">
        <w:rPr>
          <w:rtl/>
        </w:rPr>
        <w:t>, אמצעי לחימה ואמצעי סיוע ללחימה בצה"ל</w:t>
      </w:r>
      <w:r w:rsidRPr="00F16A67" w:rsidR="0036097F">
        <w:rPr>
          <w:rFonts w:hint="cs"/>
          <w:rtl/>
        </w:rPr>
        <w:t>.</w:t>
      </w:r>
      <w:r w:rsidRPr="00F16A67" w:rsidR="00B61DE7">
        <w:rPr>
          <w:rtl/>
        </w:rPr>
        <w:t xml:space="preserve"> </w:t>
      </w:r>
    </w:p>
    <w:p w:rsidR="007F4A20" w14:paraId="37B9E65E" w14:textId="77777777">
      <w:pPr>
        <w:bidi w:val="0"/>
        <w:spacing w:after="200" w:line="276" w:lineRule="auto"/>
        <w:rPr>
          <w:rFonts w:ascii="Tahoma" w:hAnsi="Tahoma" w:cs="Tahoma"/>
          <w:color w:val="0D0D0D" w:themeColor="text1" w:themeTint="F2"/>
          <w:sz w:val="18"/>
          <w:szCs w:val="18"/>
          <w:rtl/>
        </w:rPr>
      </w:pPr>
      <w:r>
        <w:rPr>
          <w:rtl/>
        </w:rPr>
        <w:br w:type="page"/>
      </w:r>
    </w:p>
    <w:p w:rsidR="005D0F8C" w:rsidP="007F4A20" w14:paraId="087C7BAD" w14:textId="0A8743A0">
      <w:pPr>
        <w:pStyle w:val="7392"/>
        <w:spacing w:before="360"/>
        <w:rPr>
          <w:b/>
          <w:bCs/>
          <w:color w:val="00305F"/>
          <w:sz w:val="32"/>
          <w:szCs w:val="32"/>
          <w:rtl/>
        </w:rPr>
      </w:pPr>
      <w:r w:rsidRPr="001F3363">
        <w:rPr>
          <w:noProof/>
          <w:rtl/>
        </w:rPr>
        <w:drawing>
          <wp:anchor distT="0" distB="0" distL="114300" distR="114300" simplePos="0" relativeHeight="251676672"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נתוני מפתח"/>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3"/>
        <w:gridCol w:w="277"/>
        <w:gridCol w:w="1508"/>
        <w:gridCol w:w="277"/>
        <w:gridCol w:w="1675"/>
        <w:gridCol w:w="277"/>
        <w:gridCol w:w="1663"/>
      </w:tblGrid>
      <w:tr w14:paraId="58B4726B" w14:textId="77777777" w:rsidTr="00D6545D">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164" w:type="pct"/>
            <w:tcBorders>
              <w:bottom w:val="single" w:sz="12" w:space="0" w:color="000000" w:themeColor="text1"/>
            </w:tcBorders>
            <w:vAlign w:val="bottom"/>
          </w:tcPr>
          <w:p w:rsidR="008B11F9" w:rsidRPr="008B11F9" w:rsidP="008B11F9" w14:paraId="23EB689E" w14:textId="4A08DFF9">
            <w:pPr>
              <w:spacing w:after="60" w:line="240" w:lineRule="auto"/>
              <w:jc w:val="left"/>
              <w:rPr>
                <w:b/>
                <w:bCs/>
                <w:spacing w:val="-28"/>
                <w:rtl/>
              </w:rPr>
            </w:pPr>
            <w:r w:rsidRPr="008B11F9">
              <w:rPr>
                <w:rFonts w:ascii="Tahoma" w:hAnsi="Tahoma" w:eastAsiaTheme="minorEastAsia" w:cs="Tahoma"/>
                <w:b/>
                <w:bCs/>
                <w:color w:val="0D0D0D" w:themeColor="text1" w:themeTint="F2"/>
                <w:spacing w:val="-10"/>
                <w:sz w:val="36"/>
                <w:szCs w:val="36"/>
                <w:rtl/>
              </w:rPr>
              <w:t xml:space="preserve">2.58 </w:t>
            </w:r>
            <w:r w:rsidRPr="008B11F9">
              <w:rPr>
                <w:rFonts w:ascii="Tahoma" w:hAnsi="Tahoma" w:eastAsiaTheme="minorEastAsia" w:cs="Tahoma"/>
                <w:b/>
                <w:bCs/>
                <w:color w:val="0D0D0D" w:themeColor="text1" w:themeTint="F2"/>
                <w:spacing w:val="-10"/>
                <w:sz w:val="26"/>
                <w:szCs w:val="26"/>
                <w:rtl/>
              </w:rPr>
              <w:t>מיליון</w:t>
            </w:r>
          </w:p>
        </w:tc>
        <w:tc>
          <w:tcPr>
            <w:tcW w:w="161" w:type="pct"/>
            <w:vAlign w:val="bottom"/>
          </w:tcPr>
          <w:p w:rsidR="008B11F9" w:rsidRPr="008B11F9" w:rsidP="008B11F9" w14:paraId="19192EA5" w14:textId="77777777">
            <w:pPr>
              <w:spacing w:before="120" w:after="60" w:line="240" w:lineRule="auto"/>
              <w:jc w:val="left"/>
              <w:rPr>
                <w:b/>
                <w:bCs/>
                <w:rtl/>
              </w:rPr>
            </w:pPr>
          </w:p>
        </w:tc>
        <w:tc>
          <w:tcPr>
            <w:tcW w:w="1038" w:type="pct"/>
            <w:tcBorders>
              <w:bottom w:val="single" w:sz="12" w:space="0" w:color="000000" w:themeColor="text1"/>
            </w:tcBorders>
            <w:vAlign w:val="bottom"/>
          </w:tcPr>
          <w:p w:rsidR="008B11F9" w:rsidRPr="008B11F9" w:rsidP="008B11F9" w14:paraId="761F4116" w14:textId="7B3084E9">
            <w:pPr>
              <w:pStyle w:val="2021"/>
              <w:spacing w:before="0" w:after="60"/>
              <w:rPr>
                <w:spacing w:val="-10"/>
                <w:rtl/>
              </w:rPr>
            </w:pPr>
            <w:r w:rsidRPr="008B11F9">
              <w:rPr>
                <w:spacing w:val="-10"/>
                <w:rtl/>
              </w:rPr>
              <w:t>1,683</w:t>
            </w:r>
          </w:p>
        </w:tc>
        <w:tc>
          <w:tcPr>
            <w:tcW w:w="161" w:type="pct"/>
            <w:vAlign w:val="bottom"/>
          </w:tcPr>
          <w:p w:rsidR="008B11F9" w:rsidRPr="008B11F9" w:rsidP="008B11F9" w14:paraId="2810DE55" w14:textId="77777777">
            <w:pPr>
              <w:spacing w:before="120" w:after="60" w:line="240" w:lineRule="auto"/>
              <w:jc w:val="left"/>
              <w:rPr>
                <w:b/>
                <w:bCs/>
                <w:rtl/>
              </w:rPr>
            </w:pPr>
          </w:p>
        </w:tc>
        <w:tc>
          <w:tcPr>
            <w:tcW w:w="1151" w:type="pct"/>
            <w:tcBorders>
              <w:bottom w:val="single" w:sz="12" w:space="0" w:color="000000" w:themeColor="text1"/>
            </w:tcBorders>
            <w:vAlign w:val="bottom"/>
          </w:tcPr>
          <w:p w:rsidR="008B11F9" w:rsidRPr="008B11F9" w:rsidP="008B11F9" w14:paraId="2A2E27BD" w14:textId="1DA3AAC1">
            <w:pPr>
              <w:pStyle w:val="2021"/>
              <w:spacing w:before="0" w:after="60"/>
              <w:rPr>
                <w:spacing w:val="-20"/>
                <w:sz w:val="24"/>
                <w:rtl/>
              </w:rPr>
            </w:pPr>
            <w:r w:rsidRPr="008B11F9">
              <w:rPr>
                <w:spacing w:val="-10"/>
                <w:rtl/>
              </w:rPr>
              <w:t>91%</w:t>
            </w:r>
          </w:p>
        </w:tc>
        <w:tc>
          <w:tcPr>
            <w:tcW w:w="182" w:type="pct"/>
            <w:vAlign w:val="bottom"/>
          </w:tcPr>
          <w:p w:rsidR="008B11F9" w:rsidRPr="008B11F9" w:rsidP="008B11F9" w14:paraId="47B754BA" w14:textId="77777777">
            <w:pPr>
              <w:pStyle w:val="2021"/>
              <w:spacing w:before="0" w:after="60"/>
              <w:rPr>
                <w:spacing w:val="-10"/>
                <w:rtl/>
              </w:rPr>
            </w:pPr>
          </w:p>
        </w:tc>
        <w:tc>
          <w:tcPr>
            <w:tcW w:w="1143" w:type="pct"/>
            <w:tcBorders>
              <w:bottom w:val="single" w:sz="12" w:space="0" w:color="000000" w:themeColor="text1"/>
            </w:tcBorders>
            <w:vAlign w:val="bottom"/>
          </w:tcPr>
          <w:p w:rsidR="008B11F9" w:rsidRPr="008B11F9" w:rsidP="008B11F9" w14:paraId="5F3A3FF5" w14:textId="1737CB85">
            <w:pPr>
              <w:pStyle w:val="2021"/>
              <w:spacing w:before="0" w:after="60"/>
              <w:rPr>
                <w:spacing w:val="-10"/>
                <w:sz w:val="26"/>
                <w:szCs w:val="26"/>
                <w:rtl/>
              </w:rPr>
            </w:pPr>
            <w:r w:rsidRPr="008B11F9">
              <w:rPr>
                <w:spacing w:val="-10"/>
                <w:sz w:val="26"/>
                <w:szCs w:val="26"/>
                <w:rtl/>
              </w:rPr>
              <w:t>פי שלושה</w:t>
            </w:r>
          </w:p>
        </w:tc>
      </w:tr>
      <w:tr w14:paraId="6DFAF81C" w14:textId="77777777" w:rsidTr="008B11F9">
        <w:tblPrEx>
          <w:tblW w:w="5000" w:type="pct"/>
          <w:tblLook w:val="04A0"/>
        </w:tblPrEx>
        <w:tc>
          <w:tcPr>
            <w:tcW w:w="1164" w:type="pct"/>
            <w:tcBorders>
              <w:top w:val="single" w:sz="12" w:space="0" w:color="000000" w:themeColor="text1"/>
            </w:tcBorders>
          </w:tcPr>
          <w:p w:rsidR="008B11F9" w:rsidRPr="00E52143" w:rsidP="008B11F9" w14:paraId="1D96599A" w14:textId="4521CCD2">
            <w:pPr>
              <w:pStyle w:val="732021"/>
              <w:spacing w:before="0"/>
              <w:rPr>
                <w:rtl/>
              </w:rPr>
            </w:pPr>
            <w:r w:rsidRPr="00A8133B">
              <w:rPr>
                <w:rtl/>
              </w:rPr>
              <w:t>מספר הנשים והגברים שמתו ברחבי העולם בשנת 2021 ממחלות מקצוע</w:t>
            </w:r>
            <w:r>
              <w:rPr>
                <w:vertAlign w:val="superscript"/>
                <w:rtl/>
              </w:rPr>
              <w:footnoteReference w:id="3"/>
            </w:r>
          </w:p>
        </w:tc>
        <w:tc>
          <w:tcPr>
            <w:tcW w:w="161" w:type="pct"/>
          </w:tcPr>
          <w:p w:rsidR="008B11F9" w:rsidRPr="00E52143" w:rsidP="008B11F9" w14:paraId="2BF81D8C" w14:textId="77777777">
            <w:pPr>
              <w:pStyle w:val="732021"/>
              <w:spacing w:before="0"/>
              <w:rPr>
                <w:rtl/>
              </w:rPr>
            </w:pPr>
          </w:p>
        </w:tc>
        <w:tc>
          <w:tcPr>
            <w:tcW w:w="1038" w:type="pct"/>
            <w:tcBorders>
              <w:top w:val="single" w:sz="12" w:space="0" w:color="000000" w:themeColor="text1"/>
            </w:tcBorders>
          </w:tcPr>
          <w:p w:rsidR="008B11F9" w:rsidRPr="00E52143" w:rsidP="008B11F9" w14:paraId="68924AF7" w14:textId="16F8EDEC">
            <w:pPr>
              <w:pStyle w:val="732021"/>
              <w:spacing w:before="0"/>
              <w:rPr>
                <w:rtl/>
              </w:rPr>
            </w:pPr>
            <w:r w:rsidRPr="00A8133B">
              <w:rPr>
                <w:rtl/>
              </w:rPr>
              <w:t xml:space="preserve">מספר בני האדם שחלו במחלות מקצוע בישראל בשנת 2018; </w:t>
            </w:r>
            <w:r w:rsidR="00786E4D">
              <w:rPr>
                <w:rtl/>
              </w:rPr>
              <w:br/>
            </w:r>
            <w:r w:rsidRPr="00A8133B">
              <w:rPr>
                <w:rtl/>
              </w:rPr>
              <w:t>כ-46% מהם חלו במחלות מקצוע בתחום מערכת השמע</w:t>
            </w:r>
          </w:p>
        </w:tc>
        <w:tc>
          <w:tcPr>
            <w:tcW w:w="161" w:type="pct"/>
          </w:tcPr>
          <w:p w:rsidR="008B11F9" w:rsidRPr="00E52143" w:rsidP="008B11F9" w14:paraId="4F52CE08" w14:textId="77777777">
            <w:pPr>
              <w:pStyle w:val="732021"/>
              <w:spacing w:before="0"/>
              <w:rPr>
                <w:rtl/>
              </w:rPr>
            </w:pPr>
          </w:p>
        </w:tc>
        <w:tc>
          <w:tcPr>
            <w:tcW w:w="1151" w:type="pct"/>
            <w:tcBorders>
              <w:top w:val="single" w:sz="12" w:space="0" w:color="000000" w:themeColor="text1"/>
            </w:tcBorders>
          </w:tcPr>
          <w:p w:rsidR="008B11F9" w:rsidRPr="00A8133B" w:rsidP="008B11F9" w14:paraId="181C41D9" w14:textId="77777777">
            <w:pPr>
              <w:pStyle w:val="732021"/>
              <w:spacing w:before="0"/>
              <w:rPr>
                <w:rtl/>
              </w:rPr>
            </w:pPr>
            <w:r w:rsidRPr="00A8133B">
              <w:rPr>
                <w:rtl/>
              </w:rPr>
              <w:t>שיעור הדיווחים של חיילים ביחידות לוחמות בשנים 2017 - 2020 על תסמינים האופייניים לחשיפה לרעש עקב שימוש באמל"ח</w:t>
            </w:r>
            <w:r w:rsidRPr="00897F50">
              <w:rPr>
                <w:rtl/>
              </w:rPr>
              <w:t xml:space="preserve"> </w:t>
            </w:r>
            <w:r w:rsidRPr="00A8133B">
              <w:rPr>
                <w:rtl/>
              </w:rPr>
              <w:t>בפעילות אימונים</w:t>
            </w:r>
            <w:r w:rsidRPr="00897F50">
              <w:rPr>
                <w:rtl/>
              </w:rPr>
              <w:t xml:space="preserve"> </w:t>
            </w:r>
            <w:r w:rsidRPr="00A8133B">
              <w:rPr>
                <w:rtl/>
              </w:rPr>
              <w:t xml:space="preserve">או בתרגילים, לעומת 9% בפעילות מבצעית </w:t>
            </w:r>
          </w:p>
          <w:p w:rsidR="008B11F9" w:rsidRPr="00E52143" w:rsidP="008B11F9" w14:paraId="203F9568" w14:textId="0C619EF8">
            <w:pPr>
              <w:pStyle w:val="732021"/>
              <w:spacing w:before="0"/>
              <w:rPr>
                <w:rtl/>
              </w:rPr>
            </w:pPr>
          </w:p>
        </w:tc>
        <w:tc>
          <w:tcPr>
            <w:tcW w:w="182" w:type="pct"/>
          </w:tcPr>
          <w:p w:rsidR="008B11F9" w:rsidRPr="00E52143" w:rsidP="008B11F9" w14:paraId="42538096" w14:textId="77777777">
            <w:pPr>
              <w:pStyle w:val="732021"/>
              <w:spacing w:before="0"/>
              <w:rPr>
                <w:rtl/>
              </w:rPr>
            </w:pPr>
          </w:p>
        </w:tc>
        <w:tc>
          <w:tcPr>
            <w:tcW w:w="1143" w:type="pct"/>
            <w:tcBorders>
              <w:top w:val="single" w:sz="12" w:space="0" w:color="000000" w:themeColor="text1"/>
            </w:tcBorders>
          </w:tcPr>
          <w:p w:rsidR="008B11F9" w:rsidRPr="00E52143" w:rsidP="008B11F9" w14:paraId="1878D11D" w14:textId="7D82E105">
            <w:pPr>
              <w:pStyle w:val="732021"/>
              <w:spacing w:before="0"/>
              <w:rPr>
                <w:rtl/>
              </w:rPr>
            </w:pPr>
            <w:r w:rsidRPr="00A8133B">
              <w:rPr>
                <w:rtl/>
              </w:rPr>
              <w:t>שיעור הגידול בדיווחי החיילים שהתלוננו על תסמינים האופייניים לחשיפה לרעש עקב שימוש באמל"ח בשנים 2017 - 2020 (מ-232 ל- 700)</w:t>
            </w:r>
          </w:p>
        </w:tc>
      </w:tr>
      <w:tr w14:paraId="1BD5A20C" w14:textId="77777777" w:rsidTr="0038799A">
        <w:tblPrEx>
          <w:tblW w:w="5000" w:type="pct"/>
          <w:tblLook w:val="04A0"/>
        </w:tblPrEx>
        <w:tc>
          <w:tcPr>
            <w:tcW w:w="1164" w:type="pct"/>
            <w:tcBorders>
              <w:bottom w:val="single" w:sz="12" w:space="0" w:color="000000" w:themeColor="text1"/>
            </w:tcBorders>
            <w:vAlign w:val="bottom"/>
          </w:tcPr>
          <w:p w:rsidR="008B11F9" w:rsidRPr="008B11F9" w:rsidP="008B11F9" w14:paraId="500D3B50" w14:textId="454C817F">
            <w:pPr>
              <w:spacing w:after="60" w:line="240" w:lineRule="auto"/>
              <w:jc w:val="left"/>
              <w:rPr>
                <w:rFonts w:ascii="Tahoma" w:hAnsi="Tahoma" w:eastAsiaTheme="minorEastAsia" w:cs="Tahoma"/>
                <w:b/>
                <w:bCs/>
                <w:color w:val="0D0D0D" w:themeColor="text1" w:themeTint="F2"/>
                <w:spacing w:val="-10"/>
                <w:sz w:val="36"/>
                <w:szCs w:val="36"/>
                <w:rtl/>
              </w:rPr>
            </w:pPr>
            <w:r w:rsidRPr="008B11F9">
              <w:rPr>
                <w:rFonts w:ascii="Tahoma" w:hAnsi="Tahoma" w:eastAsiaTheme="minorEastAsia" w:cs="Tahoma"/>
                <w:b/>
                <w:bCs/>
                <w:color w:val="0D0D0D" w:themeColor="text1" w:themeTint="F2"/>
                <w:spacing w:val="-10"/>
                <w:sz w:val="36"/>
                <w:szCs w:val="36"/>
                <w:rtl/>
              </w:rPr>
              <w:t>72%</w:t>
            </w:r>
          </w:p>
        </w:tc>
        <w:tc>
          <w:tcPr>
            <w:tcW w:w="161" w:type="pct"/>
            <w:vAlign w:val="bottom"/>
          </w:tcPr>
          <w:p w:rsidR="008B11F9" w:rsidRPr="008B11F9" w:rsidP="008B11F9" w14:paraId="26A950B1" w14:textId="77777777">
            <w:pPr>
              <w:spacing w:after="60"/>
              <w:jc w:val="left"/>
              <w:rPr>
                <w:rFonts w:ascii="Tahoma" w:hAnsi="Tahoma" w:eastAsiaTheme="minorEastAsia" w:cs="Tahoma"/>
                <w:b/>
                <w:bCs/>
                <w:color w:val="0D0D0D" w:themeColor="text1" w:themeTint="F2"/>
                <w:spacing w:val="-10"/>
                <w:sz w:val="36"/>
                <w:szCs w:val="36"/>
                <w:rtl/>
              </w:rPr>
            </w:pPr>
          </w:p>
        </w:tc>
        <w:tc>
          <w:tcPr>
            <w:tcW w:w="1038" w:type="pct"/>
            <w:tcBorders>
              <w:bottom w:val="single" w:sz="12" w:space="0" w:color="000000" w:themeColor="text1"/>
            </w:tcBorders>
            <w:vAlign w:val="bottom"/>
          </w:tcPr>
          <w:p w:rsidR="008B11F9" w:rsidRPr="008B11F9" w:rsidP="008B11F9" w14:paraId="48896DF7" w14:textId="5607FCA5">
            <w:pPr>
              <w:pStyle w:val="2021"/>
              <w:spacing w:before="0" w:after="60"/>
              <w:rPr>
                <w:spacing w:val="-10"/>
                <w:rtl/>
              </w:rPr>
            </w:pPr>
            <w:r w:rsidRPr="008B11F9">
              <w:rPr>
                <w:spacing w:val="-10"/>
                <w:rtl/>
              </w:rPr>
              <w:t>136</w:t>
            </w:r>
          </w:p>
        </w:tc>
        <w:tc>
          <w:tcPr>
            <w:tcW w:w="161" w:type="pct"/>
            <w:vAlign w:val="bottom"/>
          </w:tcPr>
          <w:p w:rsidR="008B11F9" w:rsidRPr="008B11F9" w:rsidP="008B11F9" w14:paraId="5B4C8A80" w14:textId="77777777">
            <w:pPr>
              <w:spacing w:after="60" w:line="240" w:lineRule="auto"/>
              <w:jc w:val="left"/>
              <w:rPr>
                <w:b/>
                <w:bCs/>
                <w:rtl/>
              </w:rPr>
            </w:pPr>
          </w:p>
        </w:tc>
        <w:tc>
          <w:tcPr>
            <w:tcW w:w="1151" w:type="pct"/>
            <w:tcBorders>
              <w:bottom w:val="single" w:sz="12" w:space="0" w:color="000000" w:themeColor="text1"/>
            </w:tcBorders>
            <w:vAlign w:val="bottom"/>
          </w:tcPr>
          <w:p w:rsidR="008B11F9" w:rsidRPr="008B11F9" w:rsidP="008B11F9" w14:paraId="226A2E50" w14:textId="01E58278">
            <w:pPr>
              <w:spacing w:after="60" w:line="192" w:lineRule="auto"/>
              <w:jc w:val="left"/>
              <w:rPr>
                <w:rFonts w:ascii="Tahoma" w:hAnsi="Tahoma" w:eastAsiaTheme="minorEastAsia" w:cs="Tahoma"/>
                <w:b/>
                <w:bCs/>
                <w:color w:val="0D0D0D" w:themeColor="text1" w:themeTint="F2"/>
                <w:spacing w:val="-10"/>
                <w:sz w:val="36"/>
                <w:szCs w:val="36"/>
                <w:rtl/>
              </w:rPr>
            </w:pPr>
            <w:r w:rsidRPr="008B11F9">
              <w:rPr>
                <w:rFonts w:ascii="Tahoma" w:hAnsi="Tahoma" w:eastAsiaTheme="minorEastAsia" w:cs="Tahoma"/>
                <w:b/>
                <w:bCs/>
                <w:color w:val="0D0D0D" w:themeColor="text1" w:themeTint="F2"/>
                <w:spacing w:val="-10"/>
                <w:sz w:val="36"/>
                <w:szCs w:val="36"/>
                <w:rtl/>
              </w:rPr>
              <w:t xml:space="preserve">10.7 </w:t>
            </w:r>
            <w:r w:rsidRPr="008B11F9">
              <w:rPr>
                <w:rFonts w:ascii="Tahoma" w:hAnsi="Tahoma" w:eastAsiaTheme="minorEastAsia" w:cs="Tahoma"/>
                <w:b/>
                <w:bCs/>
                <w:color w:val="0D0D0D" w:themeColor="text1" w:themeTint="F2"/>
                <w:spacing w:val="-10"/>
                <w:sz w:val="26"/>
                <w:szCs w:val="26"/>
                <w:rtl/>
              </w:rPr>
              <w:t>מיליון ש"ח</w:t>
            </w:r>
          </w:p>
        </w:tc>
        <w:tc>
          <w:tcPr>
            <w:tcW w:w="182" w:type="pct"/>
            <w:vAlign w:val="bottom"/>
          </w:tcPr>
          <w:p w:rsidR="008B11F9" w:rsidRPr="008B11F9" w:rsidP="008B11F9" w14:paraId="5E7F766C" w14:textId="77777777">
            <w:pPr>
              <w:spacing w:after="60" w:line="240" w:lineRule="auto"/>
              <w:jc w:val="left"/>
              <w:rPr>
                <w:rFonts w:ascii="Tahoma" w:hAnsi="Tahoma" w:eastAsiaTheme="minorEastAsia" w:cs="Tahoma"/>
                <w:b/>
                <w:bCs/>
                <w:color w:val="0D0D0D" w:themeColor="text1" w:themeTint="F2"/>
                <w:spacing w:val="-10"/>
                <w:sz w:val="36"/>
                <w:szCs w:val="36"/>
                <w:rtl/>
              </w:rPr>
            </w:pPr>
          </w:p>
        </w:tc>
        <w:tc>
          <w:tcPr>
            <w:tcW w:w="1143" w:type="pct"/>
            <w:tcBorders>
              <w:bottom w:val="single" w:sz="12" w:space="0" w:color="000000" w:themeColor="text1"/>
            </w:tcBorders>
            <w:vAlign w:val="bottom"/>
          </w:tcPr>
          <w:p w:rsidR="008B11F9" w:rsidRPr="008B11F9" w:rsidP="008B11F9" w14:paraId="5AEEF263" w14:textId="6F286B8A">
            <w:pPr>
              <w:spacing w:after="60" w:line="240" w:lineRule="auto"/>
              <w:jc w:val="left"/>
              <w:rPr>
                <w:rFonts w:ascii="Tahoma" w:hAnsi="Tahoma" w:eastAsiaTheme="minorEastAsia" w:cs="Tahoma"/>
                <w:b/>
                <w:bCs/>
                <w:color w:val="0D0D0D" w:themeColor="text1" w:themeTint="F2"/>
                <w:spacing w:val="-10"/>
                <w:sz w:val="36"/>
                <w:szCs w:val="36"/>
                <w:rtl/>
              </w:rPr>
            </w:pPr>
            <w:r w:rsidRPr="008B11F9">
              <w:rPr>
                <w:rFonts w:ascii="Tahoma" w:hAnsi="Tahoma" w:eastAsiaTheme="minorEastAsia" w:cs="Tahoma"/>
                <w:b/>
                <w:bCs/>
                <w:color w:val="0D0D0D" w:themeColor="text1" w:themeTint="F2"/>
                <w:spacing w:val="-10"/>
                <w:sz w:val="36"/>
                <w:szCs w:val="36"/>
                <w:rtl/>
              </w:rPr>
              <w:t>48%</w:t>
            </w:r>
          </w:p>
        </w:tc>
      </w:tr>
      <w:tr w14:paraId="54154FA5" w14:textId="77777777" w:rsidTr="008B11F9">
        <w:tblPrEx>
          <w:tblW w:w="5000" w:type="pct"/>
          <w:tblLook w:val="04A0"/>
        </w:tblPrEx>
        <w:tc>
          <w:tcPr>
            <w:tcW w:w="1164" w:type="pct"/>
            <w:tcBorders>
              <w:top w:val="single" w:sz="12" w:space="0" w:color="000000" w:themeColor="text1"/>
            </w:tcBorders>
          </w:tcPr>
          <w:p w:rsidR="008B11F9" w:rsidRPr="004562F8" w:rsidP="008B11F9" w14:paraId="6DB67748" w14:textId="13363200">
            <w:pPr>
              <w:pStyle w:val="732021"/>
              <w:spacing w:before="0" w:after="0"/>
              <w:rPr>
                <w:rtl/>
              </w:rPr>
            </w:pPr>
            <w:r w:rsidRPr="00A8133B">
              <w:rPr>
                <w:rtl/>
              </w:rPr>
              <w:t>שיעור החיילים ביחידות לוחמות שהתלוננו על תסמינים האופייניים לחשיפה לרעש עקב שימוש באמל"ח ודיווחו כי במסגרת אימונים הם לא השתמשו כלל באמצעי מיגון לשמיעה או שלא השתמשו בהם לפי ההוראות</w:t>
            </w:r>
          </w:p>
        </w:tc>
        <w:tc>
          <w:tcPr>
            <w:tcW w:w="161" w:type="pct"/>
          </w:tcPr>
          <w:p w:rsidR="008B11F9" w:rsidRPr="008D750B" w:rsidP="008B11F9" w14:paraId="0C0AE598" w14:textId="77777777">
            <w:pPr>
              <w:pStyle w:val="732021"/>
              <w:spacing w:before="0" w:after="0"/>
              <w:rPr>
                <w:rtl/>
              </w:rPr>
            </w:pPr>
          </w:p>
        </w:tc>
        <w:tc>
          <w:tcPr>
            <w:tcW w:w="1038" w:type="pct"/>
            <w:tcBorders>
              <w:top w:val="single" w:sz="12" w:space="0" w:color="000000" w:themeColor="text1"/>
            </w:tcBorders>
          </w:tcPr>
          <w:p w:rsidR="008B11F9" w:rsidRPr="004562F8" w:rsidP="008B11F9" w14:paraId="1916A301" w14:textId="6C925DBE">
            <w:pPr>
              <w:pStyle w:val="732021"/>
              <w:spacing w:before="0" w:after="0"/>
              <w:rPr>
                <w:rtl/>
              </w:rPr>
            </w:pPr>
            <w:r w:rsidRPr="00A8133B">
              <w:rPr>
                <w:rtl/>
              </w:rPr>
              <w:t xml:space="preserve">המספר השנתי הממוצע של החיילים שהוכרו כנכי צה"ל בגין פגיעה בשמיעה בשנים 2017 - 2021 - עלייה בשיעור של </w:t>
            </w:r>
            <w:r>
              <w:br/>
            </w:r>
            <w:r w:rsidRPr="00A8133B">
              <w:rPr>
                <w:rtl/>
              </w:rPr>
              <w:t>כ-10% לעומת מספרם השנתי הממוצע בשנים 2010 - 2015</w:t>
            </w:r>
          </w:p>
        </w:tc>
        <w:tc>
          <w:tcPr>
            <w:tcW w:w="161" w:type="pct"/>
          </w:tcPr>
          <w:p w:rsidR="008B11F9" w:rsidP="008B11F9" w14:paraId="14782C57" w14:textId="77777777">
            <w:pPr>
              <w:pStyle w:val="732021"/>
              <w:spacing w:before="0" w:after="0"/>
              <w:rPr>
                <w:rtl/>
              </w:rPr>
            </w:pPr>
          </w:p>
        </w:tc>
        <w:tc>
          <w:tcPr>
            <w:tcW w:w="1151" w:type="pct"/>
            <w:tcBorders>
              <w:top w:val="single" w:sz="12" w:space="0" w:color="000000" w:themeColor="text1"/>
            </w:tcBorders>
          </w:tcPr>
          <w:p w:rsidR="008B11F9" w:rsidRPr="0062456C" w:rsidP="008B11F9" w14:paraId="6149CA50" w14:textId="4D01D2D2">
            <w:pPr>
              <w:pStyle w:val="732021"/>
              <w:spacing w:before="0" w:after="0"/>
              <w:rPr>
                <w:rtl/>
              </w:rPr>
            </w:pPr>
            <w:r w:rsidRPr="00A8133B">
              <w:rPr>
                <w:rtl/>
              </w:rPr>
              <w:t>הסכום השנתי הממוצע ששילם משהב"ט עבור מכשירי שמיעה לנכים בשנים</w:t>
            </w:r>
            <w:r>
              <w:br/>
            </w:r>
            <w:r w:rsidRPr="00A8133B">
              <w:rPr>
                <w:rtl/>
              </w:rPr>
              <w:t>2017 - 2021 - פי 1.6 מהסכום השנתי הממוצע בשנים 2010 - 2015</w:t>
            </w:r>
          </w:p>
        </w:tc>
        <w:tc>
          <w:tcPr>
            <w:tcW w:w="182" w:type="pct"/>
          </w:tcPr>
          <w:p w:rsidR="008B11F9" w:rsidRPr="00C92141" w:rsidP="008B11F9" w14:paraId="66E34E8E" w14:textId="77777777">
            <w:pPr>
              <w:pStyle w:val="732021"/>
              <w:spacing w:before="0" w:after="0"/>
              <w:rPr>
                <w:rtl/>
              </w:rPr>
            </w:pPr>
          </w:p>
        </w:tc>
        <w:tc>
          <w:tcPr>
            <w:tcW w:w="1143" w:type="pct"/>
            <w:tcBorders>
              <w:top w:val="single" w:sz="12" w:space="0" w:color="000000" w:themeColor="text1"/>
            </w:tcBorders>
          </w:tcPr>
          <w:p w:rsidR="008B11F9" w:rsidRPr="00A8133B" w:rsidP="008B11F9" w14:paraId="2EEA7B02" w14:textId="77777777">
            <w:pPr>
              <w:pStyle w:val="732021"/>
              <w:spacing w:before="0"/>
              <w:rPr>
                <w:rtl/>
              </w:rPr>
            </w:pPr>
            <w:r w:rsidRPr="00A8133B">
              <w:rPr>
                <w:rtl/>
              </w:rPr>
              <w:t>שיעור דוחות ניטור הרעש שבהם נדרשו תיקונים (26 מתוך 54 דוחות) בין אפריל 2022 לפברואר 2023</w:t>
            </w:r>
          </w:p>
          <w:p w:rsidR="008B11F9" w:rsidRPr="00C92141" w:rsidP="008B11F9" w14:paraId="39498237" w14:textId="2FD8E589">
            <w:pPr>
              <w:pStyle w:val="732021"/>
              <w:spacing w:before="0" w:after="0"/>
              <w:rPr>
                <w:rtl/>
              </w:rPr>
            </w:pPr>
          </w:p>
        </w:tc>
      </w:tr>
    </w:tbl>
    <w:p w:rsidR="00420374" w:rsidP="00420374" w14:paraId="509D5AB6" w14:textId="77777777">
      <w:pPr>
        <w:pStyle w:val="7317"/>
        <w:spacing w:after="0"/>
        <w:rPr>
          <w:sz w:val="10"/>
          <w:szCs w:val="10"/>
          <w:rtl/>
        </w:rPr>
      </w:pPr>
    </w:p>
    <w:p w:rsidR="00420374" w:rsidRPr="00C62692" w:rsidP="00420374" w14:paraId="3FADD5EE" w14:textId="77777777">
      <w:pPr>
        <w:pStyle w:val="73"/>
        <w:rPr>
          <w:rtl/>
        </w:rPr>
      </w:pPr>
      <w:r w:rsidRPr="00C62692">
        <w:rPr>
          <w:rtl/>
        </w:rPr>
        <w:t>פעולות הביקורת</w:t>
      </w:r>
    </w:p>
    <w:p w:rsidR="00EB672B" w:rsidP="00EB672B" w14:paraId="21608E70" w14:textId="3A2BA481">
      <w:pPr>
        <w:pStyle w:val="7317"/>
        <w:rPr>
          <w:rtl/>
        </w:rPr>
      </w:pPr>
      <w:r w:rsidRPr="001F3363">
        <w:rPr>
          <w:noProof/>
        </w:rPr>
        <w:drawing>
          <wp:anchor distT="0" distB="0" distL="114300" distR="114300" simplePos="0" relativeHeight="251682816" behindDoc="0" locked="0" layoutInCell="1" allowOverlap="1">
            <wp:simplePos x="0" y="0"/>
            <wp:positionH relativeFrom="column">
              <wp:posOffset>4536194</wp:posOffset>
            </wp:positionH>
            <wp:positionV relativeFrom="paragraph">
              <wp:posOffset>50165</wp:posOffset>
            </wp:positionV>
            <wp:extent cx="162000" cy="162000"/>
            <wp:effectExtent l="0" t="0" r="3175" b="3175"/>
            <wp:wrapSquare wrapText="bothSides"/>
            <wp:docPr id="25" name="תמונה 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a:extLst>
                        <a:ext xmlns:a="http://schemas.openxmlformats.org/drawingml/2006/main" uri="{C183D7F6-B498-43B3-948B-1728B52AA6E4}">
                          <adec:decorative xmlns:adec="http://schemas.microsoft.com/office/drawing/2017/decorative" val="1"/>
                        </a:ext>
                      </a:extLst>
                    </pic:cNvPr>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133B" w:rsidR="008B11F9">
        <w:rPr>
          <w:noProof/>
          <w:rtl/>
        </w:rPr>
        <w:t>בחודשים ספטמבר 2022 עד מרץ 2023 ערך משרד מבקר המדינה ביקורת מעקב בנושא הבריאות התעסוקתית בצה"ל</w:t>
      </w:r>
      <w:r>
        <w:rPr>
          <w:noProof/>
          <w:vertAlign w:val="superscript"/>
          <w:rtl/>
        </w:rPr>
        <w:footnoteReference w:id="4"/>
      </w:r>
      <w:r w:rsidRPr="00A8133B" w:rsidR="008B11F9">
        <w:rPr>
          <w:noProof/>
        </w:rPr>
        <w:t xml:space="preserve"> </w:t>
      </w:r>
      <w:r w:rsidRPr="00A8133B" w:rsidR="008B11F9">
        <w:rPr>
          <w:noProof/>
          <w:rtl/>
        </w:rPr>
        <w:t>(הדוח הקודם). להלן הנושאים העיקריים שנבדקו בביקורת המעקב: איוש תפקידים במינהל הבריאות התעסוקתית וההשפעה על פעילותו בהיבטים של מיפוי גורמי סיכון, בקרה ופיקוח; שימור מידע וידע בתחום הבריאות התעסוקתית בצה"ל וניהולם; שימור השמע של חיילי צה"ל; בדיקות סינון שמיעה ללוחמים ולמועמדים לשירות ביטחון; הנחיות מטכ"ליות לקליטת חומרים מסוכנים בצה"ל וניטור סביבתי תעסוקתי. הביקורת נעשתה בצה"ל - במקרפ"ר, בדגש על מינהל הבריאות התעסוקתית. בדיקות השלמה בוצעו באגף כוח אדם בצה"ל ובמשרד הביטחון (משהב"ט) - במינהל ההרכשה והייצור (מנה"ר) ובאגף שיקום נכים</w:t>
      </w:r>
      <w:r>
        <w:rPr>
          <w:rFonts w:hint="cs"/>
          <w:rtl/>
        </w:rPr>
        <w:t>.</w:t>
      </w:r>
      <w:r w:rsidRPr="001F3363">
        <w:rPr>
          <w:rFonts w:hint="cs"/>
          <w:rtl/>
        </w:rPr>
        <w:t xml:space="preserve"> </w:t>
      </w:r>
    </w:p>
    <w:p w:rsidR="00EB672B" w:rsidRPr="00275281" w:rsidP="00EB672B" w14:paraId="104516F6" w14:textId="77777777">
      <w:pPr>
        <w:pStyle w:val="73"/>
        <w:rPr>
          <w:rtl/>
        </w:rPr>
      </w:pPr>
      <w:r w:rsidRPr="00275281">
        <w:rPr>
          <w:rFonts w:hint="cs"/>
          <w:rtl/>
        </w:rPr>
        <w:t>תמונת המצב העולה מן הביקורת</w:t>
      </w:r>
    </w:p>
    <w:p w:rsidR="00EB672B" w:rsidRPr="00CF6518" w:rsidP="00EB672B" w14:paraId="458E9EA7" w14:textId="77777777">
      <w:pPr>
        <w:spacing w:after="240"/>
        <w:rPr>
          <w:rtl/>
        </w:rPr>
      </w:pPr>
      <w:r>
        <w:rPr>
          <w:noProof/>
          <w:rtl/>
          <w:lang w:val="he-IL"/>
        </w:rPr>
        <w:drawing>
          <wp:inline distT="0" distB="0" distL="0" distR="0">
            <wp:extent cx="1981200" cy="190500"/>
            <wp:effectExtent l="0" t="0" r="0" b="0"/>
            <wp:docPr id="1310143038" name="תמונה 4" descr="ליקויים">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43038" name="תמונה 4" descr="ליקויים">
                      <a:extLst>
                        <a:ext xmlns:a="http://schemas.openxmlformats.org/drawingml/2006/main" uri="{C183D7F6-B498-43B3-948B-1728B52AA6E4}">
                          <adec:decorative xmlns:adec="http://schemas.microsoft.com/office/drawing/2017/decorative" val="0"/>
                        </a:ext>
                      </a:extLst>
                    </pic:cNvPr>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1200" cy="190500"/>
                    </a:xfrm>
                    <a:prstGeom prst="rect">
                      <a:avLst/>
                    </a:prstGeom>
                  </pic:spPr>
                </pic:pic>
              </a:graphicData>
            </a:graphic>
          </wp:inline>
        </w:drawing>
      </w:r>
    </w:p>
    <w:p w:rsidR="00EB672B" w:rsidRPr="00AF3B73" w:rsidP="00EB672B" w14:paraId="0B694ADB" w14:textId="280D2761">
      <w:pPr>
        <w:pStyle w:val="7317"/>
        <w:rPr>
          <w:rtl/>
        </w:rPr>
      </w:pPr>
      <w:r w:rsidRPr="008B11F9">
        <w:rPr>
          <w:rStyle w:val="7371"/>
          <w:rFonts w:hint="cs"/>
          <w:noProof/>
          <w:rtl/>
        </w:rPr>
        <w:drawing>
          <wp:anchor distT="0" distB="0" distL="71755" distR="0" simplePos="0" relativeHeight="25169100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B11F9" w:rsidR="008B11F9">
        <w:rPr>
          <w:rStyle w:val="7371"/>
          <w:rtl/>
        </w:rPr>
        <w:t>הכרה בנכי צה"ל בגין פגיעה בשמיעה ותשלום בגין מכשירי השמיעה</w:t>
      </w:r>
      <w:r w:rsidRPr="00A8133B" w:rsidR="008B11F9">
        <w:rPr>
          <w:rtl/>
        </w:rPr>
        <w:t xml:space="preserve"> </w:t>
      </w:r>
      <w:r w:rsidRPr="008B11F9" w:rsidR="008B11F9">
        <w:rPr>
          <w:rStyle w:val="7371"/>
          <w:rtl/>
        </w:rPr>
        <w:t>-</w:t>
      </w:r>
      <w:r w:rsidRPr="00897F50" w:rsidR="008B11F9">
        <w:rPr>
          <w:rtl/>
        </w:rPr>
        <w:t xml:space="preserve"> </w:t>
      </w:r>
      <w:r w:rsidRPr="00A8133B" w:rsidR="008B11F9">
        <w:rPr>
          <w:rtl/>
        </w:rPr>
        <w:t xml:space="preserve">בדוח הקודם עלה כי בשנים 2010 - 2015 מספר החיילים הממוצע שהוכרו בשנה כנכי צה"ל בגין פגיעה בשמיעה היה 124, ואילו </w:t>
      </w:r>
      <w:r w:rsidRPr="008B11F9" w:rsidR="008B11F9">
        <w:rPr>
          <w:rStyle w:val="7371"/>
          <w:rtl/>
        </w:rPr>
        <w:t>בביקורת</w:t>
      </w:r>
      <w:r w:rsidRPr="00A8133B" w:rsidR="008B11F9">
        <w:rPr>
          <w:rtl/>
        </w:rPr>
        <w:t xml:space="preserve"> </w:t>
      </w:r>
      <w:r w:rsidRPr="008B11F9" w:rsidR="008B11F9">
        <w:rPr>
          <w:rStyle w:val="7371"/>
          <w:rtl/>
        </w:rPr>
        <w:t>המעקב</w:t>
      </w:r>
      <w:r w:rsidRPr="00A8133B" w:rsidR="008B11F9">
        <w:rPr>
          <w:rtl/>
        </w:rPr>
        <w:t xml:space="preserve"> </w:t>
      </w:r>
      <w:r w:rsidRPr="008B11F9" w:rsidR="008B11F9">
        <w:rPr>
          <w:rStyle w:val="7371"/>
          <w:rtl/>
        </w:rPr>
        <w:t>נמצא</w:t>
      </w:r>
      <w:r w:rsidRPr="00A8133B" w:rsidR="008B11F9">
        <w:rPr>
          <w:rtl/>
        </w:rPr>
        <w:t xml:space="preserve"> כי בשנים 2017 - 2021 עלה מספרם הממוצע ל-136 בשנה (עלייה בשיעור של כ-10%). עוד עולה כי בשנים שנבדקו בביקורת הקודמת שילם משהב"ט 6.8 מיליון ש"ח בממוצע בשנה עבור מכשירי שמיעה לנכים, ואילו בשנים שנבדקו בביקורת המעקב שילם משהב"ט סכום גבוה פי 1.6 (10.7 מיליון ש"ח בממוצע לשנה</w:t>
      </w:r>
      <w:r>
        <w:rPr>
          <w:vertAlign w:val="superscript"/>
          <w:rtl/>
        </w:rPr>
        <w:footnoteReference w:id="5"/>
      </w:r>
      <w:r w:rsidRPr="008B11F9" w:rsidR="008B11F9">
        <w:rPr>
          <w:vertAlign w:val="superscript"/>
        </w:rPr>
        <w:t>(</w:t>
      </w:r>
      <w:r w:rsidRPr="00AF3B73">
        <w:rPr>
          <w:rtl/>
        </w:rPr>
        <w:t>.</w:t>
      </w:r>
    </w:p>
    <w:p w:rsidR="00EB672B" w:rsidRPr="00AF3B73" w:rsidP="00EB672B" w14:paraId="61697365" w14:textId="4837B19D">
      <w:pPr>
        <w:pStyle w:val="7317"/>
      </w:pPr>
      <w:r w:rsidRPr="008B11F9">
        <w:rPr>
          <w:rStyle w:val="7371"/>
          <w:rFonts w:hint="cs"/>
          <w:noProof/>
          <w:rtl/>
        </w:rPr>
        <w:drawing>
          <wp:anchor distT="0" distB="0" distL="114300" distR="114300" simplePos="0" relativeHeight="25169203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B11F9" w:rsidR="008B11F9">
        <w:rPr>
          <w:rStyle w:val="7371"/>
          <w:rtl/>
        </w:rPr>
        <w:t>איוש תפקידים במינהל הבריאות התעסוקתית</w:t>
      </w:r>
      <w:r w:rsidRPr="00A8133B" w:rsidR="008B11F9">
        <w:rPr>
          <w:rtl/>
        </w:rPr>
        <w:t xml:space="preserve"> </w:t>
      </w:r>
      <w:r w:rsidRPr="008B11F9" w:rsidR="008B11F9">
        <w:rPr>
          <w:rStyle w:val="7371"/>
          <w:rtl/>
        </w:rPr>
        <w:t>-</w:t>
      </w:r>
      <w:r w:rsidRPr="00A8133B" w:rsidR="008B11F9">
        <w:rPr>
          <w:rtl/>
        </w:rPr>
        <w:t xml:space="preserve"> בדוח הקודם עלה כי אוישו שלושה תקנים בלבד מתוך השבעה שתוכננו לשלב הראשון (כ-43%). </w:t>
      </w:r>
      <w:r w:rsidRPr="008B11F9" w:rsidR="008B11F9">
        <w:rPr>
          <w:rStyle w:val="7371"/>
          <w:rtl/>
        </w:rPr>
        <w:t>בביקורת המעקב נמצא כי הליקוי תוקן במידה מועטה:</w:t>
      </w:r>
      <w:r w:rsidRPr="00A8133B" w:rsidR="008B11F9">
        <w:rPr>
          <w:rtl/>
        </w:rPr>
        <w:t xml:space="preserve"> כל שבעת התקנים (100%) שתוכננו לשלב הראשון אוישו. לגבי השלב השני, שתוכנן לשנים 2019 - 2020, עלה בביקורת המעקב כי מתוך שמונת התקנים שתוכננו לדרג הנפרס הועמד תקן אחד בלבד באגף המודיעין (כ-13%), אך הוא לא אויש, ושאר שבעת התקנים (באגף התקשוב, באגף ההנדסה והבינוי במשהב"ט, באגף הטכנולוגיה והלוגיסטיקה (אט"ל), בפיקוד צפון, בפיקוד דרום, בפיקוד מרכז ובפיקוד העורף) לא הועמדו. מכאן שנכון למועד סיום הביקורת מאוישים שבעה תקנים מתוך שמונה שהועמדו ומתוך 15 שתוכננו בסך הכול</w:t>
      </w:r>
      <w:r w:rsidRPr="00AF3B73">
        <w:rPr>
          <w:rFonts w:hint="cs"/>
          <w:rtl/>
        </w:rPr>
        <w:t xml:space="preserve">. </w:t>
      </w:r>
    </w:p>
    <w:p w:rsidR="00EB672B" w:rsidRPr="00AF3B73" w:rsidP="00EB672B" w14:paraId="257CE09B" w14:textId="51E783AF">
      <w:pPr>
        <w:pStyle w:val="7317"/>
        <w:rPr>
          <w:rtl/>
        </w:rPr>
      </w:pPr>
      <w:r w:rsidRPr="008B11F9">
        <w:rPr>
          <w:rStyle w:val="7371"/>
          <w:rFonts w:hint="cs"/>
          <w:noProof/>
          <w:rtl/>
        </w:rPr>
        <w:drawing>
          <wp:anchor distT="0" distB="0" distL="114300" distR="114300" simplePos="0" relativeHeight="25169305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B11F9" w:rsidR="008B11F9">
        <w:rPr>
          <w:rStyle w:val="7371"/>
          <w:rtl/>
        </w:rPr>
        <w:t>השפעות האיוש החסר על פעילות מינהל הבריאות התעסוקתית בהיבטים של מיפוי גורמי סיכון, בקרה ופיקוח -</w:t>
      </w:r>
      <w:r w:rsidRPr="00A8133B" w:rsidR="008B11F9">
        <w:rPr>
          <w:rtl/>
        </w:rPr>
        <w:t xml:space="preserve"> בדוח הקודם עלה שלא נערך מיפוי מלא של גורמי </w:t>
      </w:r>
      <w:r w:rsidRPr="00A8133B" w:rsidR="008B11F9">
        <w:rPr>
          <w:rtl/>
        </w:rPr>
        <w:t xml:space="preserve">סיכון בריאותיים תעסוקתיים ביחידות צה"ל, והלכה למעשה התקיים טיפול בתחום הבריאות התעסוקתית רק ביחידות שבהן כבר בוצע בעבר מיפוי סיכונים. נוסף על כך, מקרפ"ר לא ביצעה בקרה על יישום הנחיותיה לאיסור שימוש במתקן, בציוד או בחומר, ובמינהל הבריאות התעסוקתית לא קיימו ביקורות מטכ"ליות בתחום הבריאות התעסוקתית. </w:t>
      </w:r>
      <w:r w:rsidRPr="008B11F9" w:rsidR="008B11F9">
        <w:rPr>
          <w:rStyle w:val="7371"/>
          <w:rtl/>
        </w:rPr>
        <w:t>בביקורת המעקב נמצא כי הליקוי תוקן במידה מועטה:</w:t>
      </w:r>
      <w:r w:rsidRPr="00A8133B" w:rsidR="008B11F9">
        <w:rPr>
          <w:rtl/>
        </w:rPr>
        <w:t xml:space="preserve"> החל משנת 2022 מינהל הבריאות התעסוקתית מבצע ביקורות מטכ"ליות ביחידות צה"ל ופועל בתחומים של הערכת סיכונים ופרסום הנחיות, אולם בשל אי-איושם של שמונת תקני הבריאות התעסוקתית בדרג הנפרס, לא מתקיים מיפוי וניטור מלא בכל יחידות צה"ל של כלל גורמי הסיכון העלולים להשפיע על בריאות המשרתים והאזרחים עובדי צה"ל. כתוצאה מכך נפגעת יכולתו של מינהל הבריאות התעסוקתית למנוע תחלואה ולקיים בקרה ופיקוח על יישום ההנחיות ועל תיקון הליקויים</w:t>
      </w:r>
      <w:r w:rsidRPr="00AF3B73">
        <w:rPr>
          <w:rFonts w:hint="cs"/>
          <w:rtl/>
        </w:rPr>
        <w:t>.</w:t>
      </w:r>
    </w:p>
    <w:p w:rsidR="00EB672B" w:rsidRPr="00AF3B73" w:rsidP="00EB672B" w14:paraId="42C157E6" w14:textId="599A0701">
      <w:pPr>
        <w:pStyle w:val="7317"/>
      </w:pPr>
      <w:r w:rsidRPr="008B11F9">
        <w:rPr>
          <w:rStyle w:val="7371"/>
          <w:rFonts w:hint="cs"/>
          <w:noProof/>
          <w:rtl/>
        </w:rPr>
        <w:drawing>
          <wp:anchor distT="0" distB="0" distL="114300" distR="114300" simplePos="0" relativeHeight="25169408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B11F9" w:rsidR="008B11F9">
        <w:rPr>
          <w:rStyle w:val="7371"/>
          <w:rtl/>
        </w:rPr>
        <w:t>שימור מידע וידע בתחום הבריאות התעסוקתית בצה"ל וניהולם -</w:t>
      </w:r>
      <w:r w:rsidRPr="00A8133B" w:rsidR="008B11F9">
        <w:rPr>
          <w:rtl/>
        </w:rPr>
        <w:t xml:space="preserve"> בדוח הקודם עלה שמקרפ"ר הפסיקה את הפיתוח של מערכת המידע לתחום הבריאות התעסוקתית (מב"ת), ולמעט פיתוח והטמעה חלקית של מודול הגיהות, לא פותחו ולא הוטמעו המודולים של המערכת. עוד עלה בדוח הקודם כי לא היה לצה"ל מנגנון לשיתוף מידע וידע בתחום הבריאות התעסוקתית, ובמקרפ"ר לא היה מאגר מידע בנוגע לתחלואה או לתביעות בגין תחלואה לצורך למידה רוחבית. </w:t>
      </w:r>
      <w:r w:rsidRPr="008B11F9" w:rsidR="008B11F9">
        <w:rPr>
          <w:rStyle w:val="7371"/>
          <w:rtl/>
        </w:rPr>
        <w:t>בביקורת המעקב נמצא כי הליקוי תוקן במידה מועטה:</w:t>
      </w:r>
      <w:r w:rsidRPr="00A8133B" w:rsidR="008B11F9">
        <w:rPr>
          <w:rtl/>
        </w:rPr>
        <w:t xml:space="preserve"> מקרפ"ר לא פיתחה מערכת מידע אינטגרטיבית לתחום הבריאות התעסוקתית הכוללת</w:t>
      </w:r>
      <w:r w:rsidRPr="00A8133B" w:rsidR="008B11F9">
        <w:t xml:space="preserve"> </w:t>
      </w:r>
      <w:r w:rsidRPr="00A8133B" w:rsidR="008B11F9">
        <w:rPr>
          <w:rtl/>
        </w:rPr>
        <w:t>מודול רפואה תעסוקתית ומודול ניטור וגיהות. מצב זה אינו מאפשר תחקור ועיבוד מידע מבוסס נתונים לצורך לימוד והסקת מסקנות, ולכן חסר לעוסקים בתחום הבריאות התעסוקתית בצה"ל כלי תומך בקבלת החלטות. כן נמצא כי אומנם קיימים מנגנונים לשיתוף במידע וידע, אולם לא קיים מאגר מידע בנוגע לתחלואה, אין רשם מחלות מקצוע, אין נתונים על ימי מחלה ועל מספר החיילים ואזרחים עובדי צה"ל שחלו במחלות מקצוע, אין מעקב אחר התפתחות התחלואה במחלות מקצוע ואין למידה רוחבית של הנושא</w:t>
      </w:r>
      <w:r w:rsidRPr="00AF3B73">
        <w:rPr>
          <w:rFonts w:hint="cs"/>
          <w:rtl/>
        </w:rPr>
        <w:t xml:space="preserve">. </w:t>
      </w:r>
    </w:p>
    <w:p w:rsidR="00EB672B" w:rsidRPr="00AF3B73" w:rsidP="00EB672B" w14:paraId="0E55F83C" w14:textId="40FB7431">
      <w:pPr>
        <w:pStyle w:val="7317"/>
      </w:pPr>
      <w:r w:rsidRPr="008B11F9">
        <w:rPr>
          <w:rStyle w:val="7371"/>
          <w:rFonts w:hint="cs"/>
          <w:noProof/>
          <w:rtl/>
        </w:rPr>
        <w:drawing>
          <wp:anchor distT="0" distB="0" distL="114300" distR="114300" simplePos="0" relativeHeight="25169510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B11F9" w:rsidR="008B11F9">
        <w:rPr>
          <w:rStyle w:val="7371"/>
          <w:rtl/>
        </w:rPr>
        <w:t>שימור השמע של חיילי צה"ל -</w:t>
      </w:r>
      <w:r w:rsidRPr="00A8133B" w:rsidR="008B11F9">
        <w:rPr>
          <w:rtl/>
        </w:rPr>
        <w:t xml:space="preserve"> בדוח הקודם עלה שמפקדים בצה"ל אינם ממלאים בקפידה את הוראת קרפ"ר בנוגע לשימור השמע. </w:t>
      </w:r>
      <w:r w:rsidRPr="008B11F9" w:rsidR="008B11F9">
        <w:rPr>
          <w:rStyle w:val="7371"/>
          <w:rtl/>
        </w:rPr>
        <w:t>בביקורת המעקב נמצא כי הליקוי תוקן במידה מועטה:</w:t>
      </w:r>
      <w:r w:rsidRPr="00A8133B" w:rsidR="008B11F9">
        <w:rPr>
          <w:rtl/>
        </w:rPr>
        <w:t xml:space="preserve"> מקרפ"ר יזמה הדרכה למפקדים ולטירונים לוחמים בנוגע לנזקי רעש ולשימוש באמצעי מיגון והעלתה לאתר צה"ל לומדות בנושאים אלה. כמו כן, מקרפ"ר הכינה מסמך שניתח את נתוני הדיווח על חשיפה לרעש עקב שימוש באמל"ח וכלל המלצות לפעולה. עם זאת, נמצא שבשנים 2017 - 2020 עלה פי שלושה מספר דיווחי החיילים שהתלוננו על תסמינים האופייניים לחשיפה לרעש עקב שימוש באמל"ח (מ-232 ל-700). עוד נמצא כי הגם שבאימונים ניתן להגן על חיילים מרעש מזיק באופן אקטיבי באמצעות אמצעי מיגון והטמעת הוראות והדרכה, מספר הדיווחים על חשיפה לרעש באימונים גבוה פי עשרה ממספר הדיווחים על חשיפה לרעש בפעילות מבצעית, נתון הדומה לזה שעלה בדוח הקודם. נוסף על כך, כ-72% מהחיילים ביחידות לוחמות שהתלוננו על תסמינים האופייניים לחשיפה לרעש עקב שימוש באמל"ח ודיווחו שבמסגרת אימונים הם לא השתמשו באמצעי מיגון כלל או שלא השתמשו בהם לפי ההוראות, ומתוכם 27% השתמשו באימונים באמצעי מיגון לא תקינים. מכאן שאין הקפדה מספקת על מילוי הוראות קרפ"ר בנושא. הדבר מסכן את בריאותם של חיילי צה"ל ובמיוחד את החיילים הנמצאים בהכשרות ובאימונים</w:t>
      </w:r>
      <w:r w:rsidRPr="00AF3B73">
        <w:rPr>
          <w:rFonts w:hint="cs"/>
          <w:rtl/>
        </w:rPr>
        <w:t xml:space="preserve">. </w:t>
      </w:r>
    </w:p>
    <w:p w:rsidR="00EB672B" w:rsidRPr="00AF3B73" w:rsidP="00EB672B" w14:paraId="1320DBEF" w14:textId="417E9F27">
      <w:pPr>
        <w:pStyle w:val="7317"/>
        <w:rPr>
          <w:rtl/>
        </w:rPr>
      </w:pPr>
      <w:r w:rsidRPr="008B11F9">
        <w:rPr>
          <w:rStyle w:val="7371"/>
          <w:rFonts w:hint="cs"/>
          <w:noProof/>
          <w:rtl/>
        </w:rPr>
        <w:drawing>
          <wp:anchor distT="0" distB="0" distL="114300" distR="114300" simplePos="0" relativeHeight="251696128"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B11F9" w:rsidR="008B11F9">
        <w:rPr>
          <w:rStyle w:val="7371"/>
          <w:rtl/>
        </w:rPr>
        <w:t>בדיקות סינון שמיעה ללוחמים -</w:t>
      </w:r>
      <w:r w:rsidRPr="00A8133B" w:rsidR="008B11F9">
        <w:rPr>
          <w:rtl/>
        </w:rPr>
        <w:t xml:space="preserve"> בדוח הקודם עלה כי חיילי המערך הלוחם אינם מוגדרים כעובדים ברעש מזיק, ולכן אינם נדרשים לבצע בדיקות סינון שמיעה. </w:t>
      </w:r>
      <w:r w:rsidRPr="008B11F9" w:rsidR="008B11F9">
        <w:rPr>
          <w:rStyle w:val="7371"/>
          <w:rtl/>
        </w:rPr>
        <w:t>בביקורת המעקב נמצא כי הליקוי תוקן במידה מועטה:</w:t>
      </w:r>
      <w:r w:rsidRPr="00A8133B" w:rsidR="008B11F9">
        <w:rPr>
          <w:rtl/>
        </w:rPr>
        <w:t xml:space="preserve"> להערכתה המקצועית של מקרפ"ר אין להגדיר לוחמים כעובדים ברעש מזיק. עם זאת, במהלך ביקורת המעקב, בפברואר 2023, החלה מקרפ"ר בביצוע עבודת מטה לבחינת מכשור הקיים בחו"ל לביצוע בדיקת סינון שמיעה ללוחמים באופן עצמאי. אולם עד למועד סיום ביקורת המעקב לא הסתיימה עבודת המטה, ולדברי ראש מינהל הבריאות התעסוקתית, הנושא מתעכב מפאת סוגיות של ביטחון מידע והיבטים של סנכרון נתונים. סוגיות אלה נמצאות בבדיקה עם היצרנים ועם גורמי צה"ל</w:t>
      </w:r>
      <w:r w:rsidRPr="00AF3B73">
        <w:rPr>
          <w:rFonts w:hint="cs"/>
          <w:rtl/>
        </w:rPr>
        <w:t>.</w:t>
      </w:r>
    </w:p>
    <w:p w:rsidR="00EB672B" w:rsidP="00EB672B" w14:paraId="6EA213E6" w14:textId="057BB308">
      <w:pPr>
        <w:pStyle w:val="7317"/>
      </w:pPr>
      <w:r w:rsidRPr="008B11F9">
        <w:rPr>
          <w:rStyle w:val="7371"/>
          <w:rFonts w:hint="cs"/>
          <w:noProof/>
          <w:rtl/>
        </w:rPr>
        <w:drawing>
          <wp:anchor distT="0" distB="0" distL="114300" distR="114300" simplePos="0" relativeHeight="251697152"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4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B11F9" w:rsidR="008B11F9">
        <w:rPr>
          <w:rStyle w:val="7371"/>
          <w:rtl/>
        </w:rPr>
        <w:t>בדיקות סינון שמיעה למועמדים לשירות ביטחון (מלש"בים) -</w:t>
      </w:r>
      <w:r w:rsidRPr="00A8133B" w:rsidR="008B11F9">
        <w:rPr>
          <w:rtl/>
        </w:rPr>
        <w:t xml:space="preserve"> בדוח הקודם עלה כי בתהליכי הצו הראשון, למעט מלש"בים המתמיינים לתפקידים ייחודיים, יתר המלש"בים אינם עוברים בדיקת שמיעה מכל סוג. בפברואר 2019 אישר סגן מפקד יחידת מיטב באכ"א לבצע פיילוט לבדיקות סינון שמיעה בלשכת הגיוס בבאר שבע, ובמועד סיום הביקורת הקודמת מקרפ"ר נערכה לביצוע הפיילוט. </w:t>
      </w:r>
      <w:r w:rsidRPr="008B11F9" w:rsidR="008B11F9">
        <w:rPr>
          <w:rStyle w:val="7371"/>
          <w:rtl/>
        </w:rPr>
        <w:t>בביקורת המעקב נמצא כי הליקוי תוקן במידה מועטה:</w:t>
      </w:r>
      <w:r w:rsidRPr="00A8133B" w:rsidR="008B11F9">
        <w:rPr>
          <w:rtl/>
        </w:rPr>
        <w:t xml:space="preserve"> לא בוצע הפיילוט האמור בשל חוסר תיאום בין מקרפ"ר לאכ"א. עוד עלה בביקורת המעקב כי ניתוח תוצאות בדיקות סינון שמיעה ובדיקות שמיעה שנעשו בקרב 3,823 מלש"בים מזרוע הים, מחיל המודיעין ומזרוע האוויר והחלל העלה כי</w:t>
      </w:r>
      <w:r w:rsidRPr="00897F50" w:rsidR="008B11F9">
        <w:rPr>
          <w:rtl/>
        </w:rPr>
        <w:t xml:space="preserve"> </w:t>
      </w:r>
      <w:r w:rsidRPr="00A8133B" w:rsidR="008B11F9">
        <w:rPr>
          <w:rtl/>
        </w:rPr>
        <w:t xml:space="preserve">שיעור הבדיקות אשר מצריכות סעיף ליקוי המוריד פרופיל רפואי ופוסל משירות ביחידות שדה (פרופיל רפואי 72 ומטה) היה בממוצע 0.71% (0.13% התאימו לפרופיל </w:t>
      </w:r>
      <w:r w:rsidRPr="00A8133B" w:rsidR="008B11F9">
        <w:t xml:space="preserve"> 64</w:t>
      </w:r>
      <w:r w:rsidRPr="00A8133B" w:rsidR="008B11F9">
        <w:rPr>
          <w:rtl/>
        </w:rPr>
        <w:t>ו-0.58% התאימו לפרופיל 72). זאת לעומת ממצאים של פיילוט אחר, שנעשה בספטמבר 2016 בלשכת הגיוס תל השומר, בקרב 200 מלש"בים שנבדקו בבדיקת סינון שמיעה, ושבו נמצא ששיעור הנכשלים בבדיקה והחייבים בבירור אודיולוגי</w:t>
      </w:r>
      <w:r>
        <w:rPr>
          <w:vertAlign w:val="superscript"/>
          <w:rtl/>
        </w:rPr>
        <w:footnoteReference w:id="6"/>
      </w:r>
      <w:r w:rsidRPr="00A8133B" w:rsidR="008B11F9">
        <w:rPr>
          <w:rtl/>
        </w:rPr>
        <w:t xml:space="preserve"> מקיף היה 8%. ממצאים אלה מעלים ספק בנוגע לגבי מידת היות תוצאות בדיקות סינון שמיעה ובדיקות שמיעה שנעשו בקרב </w:t>
      </w:r>
      <w:r w:rsidR="00786E4D">
        <w:rPr>
          <w:rtl/>
        </w:rPr>
        <w:br/>
      </w:r>
      <w:r w:rsidRPr="00A8133B" w:rsidR="008B11F9">
        <w:rPr>
          <w:rtl/>
        </w:rPr>
        <w:t>כ- 3,823 מלש"בים מדגם המייצג את כל שכבות אוכלוסיית המלש"בים בצה"ל, ולא ניתן לומר באופן מוחלט שלא קיים צורך בבדיקת סינון שמיעה לכלל המלש"בים</w:t>
      </w:r>
      <w:r w:rsidRPr="00AF3B73">
        <w:rPr>
          <w:rFonts w:hint="cs"/>
          <w:rtl/>
        </w:rPr>
        <w:t xml:space="preserve">. </w:t>
      </w:r>
    </w:p>
    <w:p w:rsidR="008B11F9" w:rsidP="008B11F9" w14:paraId="3E36F96F" w14:textId="4633DA7B">
      <w:pPr>
        <w:pStyle w:val="7317"/>
        <w:rPr>
          <w:rtl/>
        </w:rPr>
      </w:pPr>
      <w:r w:rsidRPr="008B11F9">
        <w:rPr>
          <w:rStyle w:val="7371"/>
          <w:rFonts w:hint="cs"/>
          <w:noProof/>
          <w:rtl/>
        </w:rPr>
        <w:drawing>
          <wp:anchor distT="0" distB="0" distL="114300" distR="114300" simplePos="0" relativeHeight="251700224"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873047599" name="תמונה 187304759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04759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B11F9">
        <w:rPr>
          <w:rStyle w:val="7371"/>
          <w:rtl/>
        </w:rPr>
        <w:t>הנחיות מטכ"ליות לקליטת חומרים מסוכנים בצה"ל -</w:t>
      </w:r>
      <w:r w:rsidRPr="00A8133B">
        <w:rPr>
          <w:rtl/>
        </w:rPr>
        <w:t xml:space="preserve"> בדוח הקודם עלה שבניגוד להוראת אט"ל, בעלי הסמכות המקצועית בזרועות, בפיקודים ובאגפים אינם מוסרים למינהל הבריאות התעסוקתית מידע על אודות חומרים מסוכנים (חומ"ס) לפני קליטתם בצה"ל, והמינהל אינו מאשר שימוש בחומ"ס או פוסל את השימוש בו. עוד עלה בדוח הקודם כי ההוראה שיזם המינהל בשנת 2014, שמטרתה לקבוע נוהל לאישור חומ"ס בצה"ל ולמנוע נזקים בריאותיים ותחלואה עקב חשיפה לחומ"ס, לא נכנסה לתוקף. כמו כן עלה כי תהליכי הרכש אפשרו הכנסת חומ"ס שיש בהם סיכון בהיבט של בריאות תעסוקתית, בשל חוסר מעורבות של הגורמים המקצועיים במינהל בשלבי הרכש השונים. </w:t>
      </w:r>
      <w:r w:rsidRPr="008B11F9">
        <w:rPr>
          <w:rStyle w:val="7371"/>
          <w:rtl/>
        </w:rPr>
        <w:t xml:space="preserve">בביקורת המעקב נמצא כי הליקוי תוקן במידה מועטה: </w:t>
      </w:r>
      <w:r w:rsidRPr="00A8133B">
        <w:rPr>
          <w:rtl/>
        </w:rPr>
        <w:t>לא התקיימה עבודת מטה להקמת מינהלת חומ"ס, אשר תשמש גורם מתכלל בכל הקשור להיבטים של בריאות תעסוקתית, בריאות סביבתית, איכות הסביבה, בטיחות ורכש ואשר תאפשר פיקוח מיטבי על הכנסת חומרים בכלל וחומ"ס בפרט לשימוש בצה"ל, ועל כן הוראה בעניין</w:t>
      </w:r>
      <w:r w:rsidRPr="00897F50">
        <w:rPr>
          <w:rtl/>
        </w:rPr>
        <w:t xml:space="preserve"> </w:t>
      </w:r>
      <w:r w:rsidRPr="00A8133B">
        <w:rPr>
          <w:rtl/>
        </w:rPr>
        <w:t xml:space="preserve">לא נכנסה לתוקף. עוד עלה בביקורת המעקב כי אומנם מינהל הבריאות התעסוקתית פועל כדי להיות משולב בתהליך הקטלוג בשלב הרכש, אך על פי התכנון לא תהיה לו הסמכות לאשר שימוש </w:t>
      </w:r>
      <w:r w:rsidRPr="00A8133B">
        <w:rPr>
          <w:rtl/>
        </w:rPr>
        <w:t>בחומ"ס או לפסול את השימוש בו מטעמים של בריאות תעסוקתית. יתרה מזאת, לדברי מינהל הבריאות התעסוקתית, שינויים אלה במערכת הקטלוג נמצאים בפיתוח, והטמעתם הייתה צפויה להיעשות בסוף אפריל 2023, אך המועד הזה חלף, וכעת מועד הטמעתם תלוי בסדר העדיפויות של הגורמים המפתחים. לאור זאת, הפיקוח על רכש חומ"ס הוא חלקי ועלול לסכן את בריאותם של חיילי צה"ל</w:t>
      </w:r>
      <w:r w:rsidRPr="00AF3B73">
        <w:rPr>
          <w:rFonts w:hint="cs"/>
          <w:rtl/>
        </w:rPr>
        <w:t xml:space="preserve">. </w:t>
      </w:r>
    </w:p>
    <w:p w:rsidR="008B11F9" w:rsidP="008B11F9" w14:paraId="576AFB49" w14:textId="68BC8EF6">
      <w:pPr>
        <w:pStyle w:val="7317"/>
        <w:rPr>
          <w:rtl/>
        </w:rPr>
      </w:pPr>
      <w:r w:rsidRPr="008B11F9">
        <w:rPr>
          <w:rStyle w:val="7371"/>
          <w:rFonts w:hint="cs"/>
          <w:noProof/>
          <w:rtl/>
        </w:rPr>
        <w:drawing>
          <wp:anchor distT="0" distB="0" distL="114300" distR="114300" simplePos="0" relativeHeight="251701248"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834945254" name="תמונה 18349452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94525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B11F9">
        <w:rPr>
          <w:rStyle w:val="7371"/>
          <w:rtl/>
        </w:rPr>
        <w:t>דוחות הניטור -</w:t>
      </w:r>
      <w:r w:rsidRPr="00A8133B">
        <w:rPr>
          <w:rtl/>
        </w:rPr>
        <w:t xml:space="preserve"> ניטור הוא מדידה של רמות החשיפה לגורמי סיכון בסביבת העבודה העלולים לפגוע בבריאות, הערכת רמות החשיפה ומעקב אחריהן. הוראות קרפ"ר מחייבות ביצוע ניטור של רמת החומ"ס באוויר וכן ניטור של מפלסי רעש (ניטור רעש) במקומות הרלוונטיים. הניטור מבוצע על ידי ספקים חיצוניים. דוחות הניטור שהם מגישים אמורים לספק מידע מוסמך ומהימן על רמת החשיפה של העובדים לגורמי הסיכון בסביבת העבודה. כדי שהטיפול בחריגות יתבצע בעמדות העבודה ובתהליכי העבודה שבהם נמדדה החריגה, יש להקפיד על דיוק תיאור העמדות, התהליכים והעובדים שנבדקו. בדוח הקודם עלו ליקויים בנוגע לדוחות הניטור: נמצאו אי-דיוקים בדוחות; היו עיכובים בהעברת הדוחות ליחידות; במקרפ"ר לא הקפידו שהמלצות ספקי הניטור והנחיותיהם למפקדי היחידות לגבי תיקון הליקויים יהיו ברורות ובנות ביצוע. </w:t>
      </w:r>
      <w:r w:rsidRPr="008B11F9">
        <w:rPr>
          <w:rStyle w:val="7371"/>
          <w:rtl/>
        </w:rPr>
        <w:t>בביקורת המעקב נמצא כי הליקוי תוקן במידה מועטה:</w:t>
      </w:r>
      <w:r w:rsidRPr="00A8133B">
        <w:rPr>
          <w:rtl/>
        </w:rPr>
        <w:t xml:space="preserve"> מינהל הבריאות התעסוקתית מבצע מעקב אחר דוחות הניטור, אולם המעקב אינו מלא. כמו כן, על פי ניתוח נתוני דוחות ניטור הרעש, ב-48% מהדוחות שהמינהל הזין את נתוניהם נדרשו תיקונים, וכ-12% מהדוחות נמסרו למינהל יותר משלושה חודשים לאחר ביצוע הניטור ועל כן הגיעו ליחידות מאוחר יותר משלושה חודשים</w:t>
      </w:r>
      <w:r w:rsidRPr="00AF3B73">
        <w:rPr>
          <w:rFonts w:hint="cs"/>
          <w:rtl/>
        </w:rPr>
        <w:t xml:space="preserve">. </w:t>
      </w:r>
    </w:p>
    <w:p w:rsidR="00EB672B" w:rsidRPr="000B463F" w:rsidP="008B11F9" w14:paraId="5AE2419C" w14:textId="77777777">
      <w:pPr>
        <w:spacing w:before="480" w:after="240"/>
      </w:pPr>
      <w:r>
        <w:rPr>
          <w:noProof/>
        </w:rPr>
        <w:drawing>
          <wp:inline distT="0" distB="0" distL="0" distR="0">
            <wp:extent cx="2209800" cy="190500"/>
            <wp:effectExtent l="0" t="0" r="0" b="0"/>
            <wp:docPr id="374811198" name="תמונה 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11198" name="תמונה 3" descr="ממצאים חיוביים"/>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09800" cy="190500"/>
                    </a:xfrm>
                    <a:prstGeom prst="rect">
                      <a:avLst/>
                    </a:prstGeom>
                  </pic:spPr>
                </pic:pic>
              </a:graphicData>
            </a:graphic>
          </wp:inline>
        </w:drawing>
      </w:r>
    </w:p>
    <w:p w:rsidR="00EB672B" w:rsidRPr="00CA4EB1" w:rsidP="00EB672B" w14:paraId="34FBDC9B" w14:textId="417E5136">
      <w:pPr>
        <w:pStyle w:val="7317"/>
        <w:rPr>
          <w:rtl/>
        </w:rPr>
      </w:pPr>
      <w:r w:rsidRPr="008B11F9">
        <w:rPr>
          <w:rStyle w:val="7371"/>
          <w:rtl/>
        </w:rPr>
        <w:t>התקשרות לביצוע ניטורי רעש -</w:t>
      </w:r>
      <w:r w:rsidRPr="00A8133B">
        <w:rPr>
          <w:rtl/>
        </w:rPr>
        <w:t xml:space="preserve"> בדוח הקודם עלה שבמשך יותר משנה, ממרץ 2017 עד מאי 2018, לא התקיימה התקשרות בין משהב"ט לספק לצורך ביצוע ניטורי רעש בצה"ל. </w:t>
      </w:r>
      <w:r w:rsidRPr="008B11F9">
        <w:rPr>
          <w:rStyle w:val="7371"/>
          <w:rtl/>
        </w:rPr>
        <w:t>בביקורת המעקב נמצא כי הליקוי תוקן באופן מלא:</w:t>
      </w:r>
      <w:r w:rsidRPr="00A8133B">
        <w:rPr>
          <w:rtl/>
        </w:rPr>
        <w:t xml:space="preserve"> למנה"ר קיים הסכם עם ספק לביצוע ניטורי רעש. הסכם זה בתוקף עד אוגוסט 2024</w:t>
      </w:r>
      <w:r w:rsidRPr="00CA4EB1">
        <w:rPr>
          <w:rFonts w:hint="cs"/>
          <w:rtl/>
        </w:rPr>
        <w:t>.</w:t>
      </w:r>
    </w:p>
    <w:p w:rsidR="00EB672B" w:rsidRPr="006F49D3" w:rsidP="006F49D3" w14:paraId="021D9A4C" w14:textId="77777777">
      <w:pPr>
        <w:pStyle w:val="7327"/>
        <w:rPr>
          <w:rtl/>
        </w:rPr>
      </w:pPr>
      <w:r w:rsidRPr="006F49D3">
        <w:rPr>
          <w:rFonts w:hint="cs"/>
          <w:rtl/>
        </w:rPr>
        <w:t>עיקרי המלצות הביקורת</w:t>
      </w:r>
    </w:p>
    <w:p w:rsidR="00EB672B" w:rsidRPr="007C7D40" w:rsidP="00EB672B" w14:paraId="44B516F2" w14:textId="02E81FE1">
      <w:pPr>
        <w:pStyle w:val="7317"/>
      </w:pPr>
      <w:r w:rsidRPr="0063556C">
        <w:rPr>
          <w:rStyle w:val="7372"/>
          <w:rFonts w:hint="cs"/>
          <w:noProof/>
          <w:rtl/>
        </w:rPr>
        <w:drawing>
          <wp:anchor distT="0" distB="1440180" distL="107950" distR="114300" simplePos="0" relativeHeight="251684864"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A8133B" w:rsidR="008B11F9">
        <w:rPr>
          <w:rtl/>
        </w:rPr>
        <w:t>מומלץ כי אג"ת ישלים את העמדת התקנים ואיושם בדגש על מדורי הבריאות התעסוקתית בזרועות, בפיקודים ובאגפים, זאת נוכח אי-ההעמדה של שבעה תקנים מתוך השמונה שתוכננו לדרג הנפרס ומתוך ה-15 שהועמדו בסך הכול למינהל הבריאות התעסוקתית, ונוכח אי-איוש התקן האחד שהועמד לאגף המודיעין</w:t>
      </w:r>
      <w:r w:rsidRPr="007C7D40">
        <w:rPr>
          <w:rFonts w:hint="cs"/>
          <w:rtl/>
        </w:rPr>
        <w:t xml:space="preserve">. </w:t>
      </w:r>
    </w:p>
    <w:p w:rsidR="00EB672B" w:rsidRPr="007C7D40" w:rsidP="00EB672B" w14:paraId="723E2ABD" w14:textId="7060A26A">
      <w:pPr>
        <w:pStyle w:val="7317"/>
      </w:pPr>
      <w:r w:rsidRPr="0063556C">
        <w:rPr>
          <w:rStyle w:val="7372"/>
          <w:rFonts w:hint="cs"/>
          <w:noProof/>
          <w:rtl/>
        </w:rPr>
        <w:drawing>
          <wp:anchor distT="0" distB="1440180" distL="107950" distR="114300" simplePos="0" relativeHeight="251685888"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A8133B" w:rsidR="008B11F9">
        <w:rPr>
          <w:rtl/>
        </w:rPr>
        <w:t>מומלץ למקרפ"ר ובפרט למינהל הבריאות התעסוקתית להשלים את המיפוי והניטור בכל יחידות צה"ל</w:t>
      </w:r>
      <w:r w:rsidRPr="00897F50" w:rsidR="008B11F9">
        <w:rPr>
          <w:rtl/>
        </w:rPr>
        <w:t xml:space="preserve"> של </w:t>
      </w:r>
      <w:r w:rsidRPr="00A8133B" w:rsidR="008B11F9">
        <w:rPr>
          <w:rtl/>
        </w:rPr>
        <w:t xml:space="preserve">כלל גורמי הסיכון העלולים להשפיע על בריאות המשרתים </w:t>
      </w:r>
      <w:r w:rsidRPr="00897F50" w:rsidR="008B11F9">
        <w:rPr>
          <w:rtl/>
        </w:rPr>
        <w:t>ו</w:t>
      </w:r>
      <w:r w:rsidRPr="00A8133B" w:rsidR="008B11F9">
        <w:rPr>
          <w:rtl/>
        </w:rPr>
        <w:t>אזרחים עובדי צה"ל. זאת כדי שמינהל הבריאות התעסוקתית יוכל לבסס את פעילותו בתחום זה על מידע מלא המתאר את התהליכים ואת הפעילויות המתבצעים ביחידות צה"ל וכן לזהות את הסיכונים שאליהם נחשפים המשרתים והאע"צים כדי לצמצם את הסיכון שלהם לחלות במחלות תעסוקתיות</w:t>
      </w:r>
      <w:r w:rsidRPr="007C7D40">
        <w:rPr>
          <w:rtl/>
        </w:rPr>
        <w:t xml:space="preserve">. </w:t>
      </w:r>
    </w:p>
    <w:p w:rsidR="00EB672B" w:rsidRPr="007C7D40" w:rsidP="00EB672B" w14:paraId="55FA89EC" w14:textId="6313D3AA">
      <w:pPr>
        <w:pStyle w:val="7317"/>
        <w:rPr>
          <w:rtl/>
        </w:rPr>
      </w:pPr>
      <w:r w:rsidRPr="0063556C">
        <w:rPr>
          <w:rStyle w:val="7372"/>
          <w:rFonts w:hint="cs"/>
          <w:noProof/>
          <w:rtl/>
        </w:rPr>
        <w:drawing>
          <wp:anchor distT="0" distB="1440180" distL="107950" distR="114300" simplePos="0" relativeHeight="251686912"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A8133B" w:rsidR="008B11F9">
        <w:rPr>
          <w:rtl/>
        </w:rPr>
        <w:t>מומלץ למקרפ"ר, לאגף התקשוב, לאט"ל ולזרוע האוויר והחלל לפעול לקידום פיתוח מערכת מידע אינטגרטיבית בתחום הבריאות התעסוקתית שתאפשר תחקור, עיבוד ותכלול של מידע ונתונים כדי לספק תמונת מצב כוללת ולשמש כלי תומך בקבלת החלטות, לרבות בנוגע לתחלואת מחלות מקצוע בצה"ל. כמו כן, על מקרפ"ר להרחיב את מנגנון שיתוף המידע והידע כך שיכלול את כלל תחומי הבריאות התעסוקתית ויאפשר למידה מיטבית</w:t>
      </w:r>
      <w:r w:rsidRPr="007C7D40">
        <w:rPr>
          <w:rFonts w:hint="cs"/>
          <w:rtl/>
        </w:rPr>
        <w:t>.</w:t>
      </w:r>
    </w:p>
    <w:p w:rsidR="00EB672B" w:rsidRPr="007C7D40" w:rsidP="00EB672B" w14:paraId="078A06EB" w14:textId="36D94C62">
      <w:pPr>
        <w:pStyle w:val="7317"/>
        <w:rPr>
          <w:rtl/>
        </w:rPr>
      </w:pPr>
      <w:r w:rsidRPr="0063556C">
        <w:rPr>
          <w:rStyle w:val="7372"/>
          <w:rFonts w:hint="cs"/>
          <w:noProof/>
          <w:rtl/>
        </w:rPr>
        <w:drawing>
          <wp:anchor distT="0" distB="1440180" distL="107950" distR="114300" simplePos="0" relativeHeight="251687936"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A8133B" w:rsidR="008B11F9">
        <w:rPr>
          <w:rtl/>
        </w:rPr>
        <w:t>מומלץ כי מקרפ"ר תבחן את מכלול הגורמים לעלייה החדה במספר הדיווחים על ירידה בשמיעה: האם מפקדים מממשים את אחריותם וממלאים את ההוראות המקצועיות בתחום מניעת נזקי רעש? האם ההדרכות בנושא נזקי רעש כוללות את כל הדגשים הרלוונטיים? האם ההדרכות מתבצעות לכל המפקדים והטירונים? האם החיילים משתמשים ב"לומדת גורמי סיכון במטווחים" וב"לומדת רעש"? לפי ממצאי בדיקה זו</w:t>
      </w:r>
      <w:r w:rsidRPr="00897F50" w:rsidR="008B11F9">
        <w:rPr>
          <w:rtl/>
        </w:rPr>
        <w:t xml:space="preserve"> </w:t>
      </w:r>
      <w:r w:rsidRPr="00A8133B" w:rsidR="008B11F9">
        <w:rPr>
          <w:rtl/>
        </w:rPr>
        <w:t>על מקרפ"ר להנחות את הגורמים הרלוונטיים לטפל ולסייע בגיבוש מדיניות כדי להפחית את נזקי הרעש הנגרמים לחיילים עקב שימוש באמל"ח</w:t>
      </w:r>
      <w:r w:rsidRPr="007C7D40">
        <w:rPr>
          <w:rFonts w:hint="cs"/>
          <w:rtl/>
        </w:rPr>
        <w:t>.</w:t>
      </w:r>
    </w:p>
    <w:p w:rsidR="00EB672B" w:rsidRPr="007C7D40" w:rsidP="00EB672B" w14:paraId="5538133A" w14:textId="293559F7">
      <w:pPr>
        <w:pStyle w:val="7317"/>
      </w:pPr>
      <w:r w:rsidRPr="0063556C">
        <w:rPr>
          <w:rStyle w:val="7372"/>
          <w:rFonts w:hint="cs"/>
          <w:noProof/>
          <w:rtl/>
        </w:rPr>
        <w:drawing>
          <wp:anchor distT="0" distB="1440180" distL="107950" distR="114300" simplePos="0" relativeHeight="251688960"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A8133B" w:rsidR="008B11F9">
        <w:rPr>
          <w:rtl/>
        </w:rPr>
        <w:t>מומלץ כי מינהל הבריאות התעסוקתית במקרפ"ר יסיים את עבודת המטה בנושא השימוש בטכנולוגיות ובמכשור לצורך בדיקת סינון שמיעה ללוחמים באופן עצמאי ואת בדיקת דרכי הפעולה האפשריות ומשמעויותיהן. לאחר סיום עבודת המטה מומלץ כי המינהל יציג את ממצאיו לקרפ"ר לצורך קבלת החלטה בנדון. יש להביא בחשבון שחשיפתם של חיילי המערך הלוחם לרעש מזיק עלולה לסכן את בריאותם, לפגוע בכשירותם המבצעית ולחשוף את משהב"ט לתביעות להכרה בנכות. על כן, על האגפים והזרועות בצה"ל להקפיד כי מפקדים יממשו את אחריותם למניעת הפגיעה בחיילים עקב חשיפה לרעש מזיק</w:t>
      </w:r>
      <w:r w:rsidRPr="007C7D40">
        <w:rPr>
          <w:rFonts w:hint="cs"/>
          <w:rtl/>
        </w:rPr>
        <w:t>.</w:t>
      </w:r>
    </w:p>
    <w:p w:rsidR="00EB672B" w:rsidP="00EB672B" w14:paraId="63467834" w14:textId="569431C1">
      <w:pPr>
        <w:pStyle w:val="7317"/>
        <w:rPr>
          <w:rtl/>
        </w:rPr>
      </w:pPr>
      <w:r w:rsidRPr="0063556C">
        <w:rPr>
          <w:rStyle w:val="7372"/>
          <w:rFonts w:hint="cs"/>
          <w:noProof/>
          <w:rtl/>
        </w:rPr>
        <w:drawing>
          <wp:anchor distT="0" distB="1440180" distL="107950" distR="114300" simplePos="0" relativeHeight="251689984"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bookmarkStart w:id="1" w:name="_Hlk138850841"/>
      <w:r w:rsidRPr="00A8133B" w:rsidR="008B11F9">
        <w:rPr>
          <w:rtl/>
        </w:rPr>
        <w:t xml:space="preserve">מומלץ כי מקרפ"ר, בשיתוף אכ"א, תבחן אם נתוני בדיקות סינון שמיעה שנעשו בקרב 3,823 מלשב"ים מזרוע הים, מחיל המודיעין ומזרוע האוויר והחלל הינן מדגם המייצג את כל אוכלוסיית המלש"בים במדינת ישראל. אם יימצא כי המדגם לא ייצג, מומלץ לבצע מדגם נוסף מקרב כלל אוכלוסיית המתגייסים, ובהתאם לתוצאותיו להחליט על הצורך בבדיקת סינון שמיעה לכלל המלש"בים. זאת ועוד, מומלץ לצה"ל לבדוק את עלות ביצוע בדיקות סינון שמיעה לכלל המלש"בים מול עלות התביעות המוגשות לאגף השיקום בגין ירידה בשמיעה, נוכח ממצאי הביקורת הקודמת שלפיהם קיים תת-דיווח על מצב השמיעה של כלל המלש"בים, ונוכח עמדת אגף שיקום נכים בנוגע לחשיבות הרבה בביצוע בדיקות שמיעה למלש"בים. </w:t>
      </w:r>
      <w:bookmarkEnd w:id="1"/>
      <w:r w:rsidRPr="00A8133B" w:rsidR="008B11F9">
        <w:rPr>
          <w:rtl/>
        </w:rPr>
        <w:t>חשיבותן הרבה של בדיקות אלה היא בכך שהן מאפשרות לאתר פגיעות שמיעה קודם הגיוס, לצמצם את הפגיעה בחיילים ולהפחית את היקף התביעות המוגשות לאגף שיקום ואת עלותן (רק עלות מכשירי השמיעה מסתכמת בכ-10.7 מיליון ש"ח בשנה</w:t>
      </w:r>
      <w:r w:rsidR="008B11F9">
        <w:t>(</w:t>
      </w:r>
      <w:r w:rsidRPr="008E57FE">
        <w:rPr>
          <w:rFonts w:hint="cs"/>
          <w:rtl/>
        </w:rPr>
        <w:t>.</w:t>
      </w:r>
    </w:p>
    <w:p w:rsidR="00362505" w:rsidP="00362505" w14:paraId="74A7651D" w14:textId="61C2D2DB">
      <w:pPr>
        <w:pStyle w:val="7317"/>
        <w:rPr>
          <w:rtl/>
        </w:rPr>
      </w:pPr>
      <w:r w:rsidRPr="0063556C">
        <w:rPr>
          <w:rStyle w:val="7372"/>
          <w:rFonts w:hint="cs"/>
          <w:noProof/>
          <w:rtl/>
        </w:rPr>
        <w:drawing>
          <wp:anchor distT="0" distB="1440180" distL="107950" distR="114300" simplePos="0" relativeHeight="251698176"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364147197" name="תמונה 3641471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47197" name="תמונה 3641471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A8133B" w:rsidR="008B11F9">
        <w:rPr>
          <w:rtl/>
        </w:rPr>
        <w:t>מומלץ כי, אג"ת ואט"ל יפעלו לקידום עבודת מטה להקמת מינהלת חומ"ס לתכלול היבטים של בריאות תעסוקתית, בריאות סביבתית, איכות הסביבה, בטיחות ורכש. עוד מומלץ כי אט"ל יבחן את אופן שילובו של מינהל הבריאות התעסוקתית בתהליכי הכניסה של חומ"ס לצה"ל, לרבות בתהליכי הרכש, כדי לקיים את הוראתו שלפיה בעלי הסמכות המקצועית בזרועות, בפיקודים ובאגפים יעבירו למינהל את כל המידע שברשותם לצורך אישור חומ"ס לשימוש ללא מגבלה או בכפוף למגבלות מסוימות או לפסילת השימוש בו</w:t>
      </w:r>
      <w:r w:rsidRPr="008E57FE">
        <w:rPr>
          <w:rFonts w:hint="cs"/>
          <w:rtl/>
        </w:rPr>
        <w:t>.</w:t>
      </w:r>
    </w:p>
    <w:p w:rsidR="00362505" w:rsidP="00362505" w14:paraId="64F1A374" w14:textId="42DB1D09">
      <w:pPr>
        <w:pStyle w:val="7317"/>
        <w:rPr>
          <w:rtl/>
        </w:rPr>
      </w:pPr>
      <w:r w:rsidRPr="0063556C">
        <w:rPr>
          <w:rStyle w:val="7372"/>
          <w:rFonts w:hint="cs"/>
          <w:noProof/>
          <w:rtl/>
        </w:rPr>
        <w:drawing>
          <wp:anchor distT="0" distB="1440180" distL="107950" distR="114300" simplePos="0" relativeHeight="251699200"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623734442" name="תמונה 162373444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34442" name="תמונה 1623734442">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A8133B" w:rsidR="008B11F9">
        <w:rPr>
          <w:rtl/>
        </w:rPr>
        <w:t>מומלץ כי מינהל הבריאות התעסוקתית יקפיד על ביצוע תהליכי מעקב מלאים אחר דוחות הניטורים, בדגש על הזנת כל הערכים הנדרשים. עוד מומלץ כי המינהל יוודא כי ספקי הניטור יגישו את דוחותיהם כנדרש ובסמיכות לביצוע הניטור, כדי שיהיה אפשר להעבירם בהקדם ליחידות. כמו כן מומלץ כי מנה"ר, בשיתוף מינהל הבריאות התעסוקתית, יבצעו בקרה על העמידה בהסכם ההתקשרות עם ספקי הניטור מבחינת משך הזמן המרבי להעברת דוחות הניטור למינהל</w:t>
      </w:r>
      <w:r w:rsidRPr="008E57FE">
        <w:rPr>
          <w:rFonts w:hint="cs"/>
          <w:rtl/>
        </w:rPr>
        <w:t>.</w:t>
      </w:r>
    </w:p>
    <w:p w:rsidR="005D0F8C" w:rsidP="00EB672B" w14:paraId="6DC28C4F" w14:textId="79C7EED7">
      <w:pPr>
        <w:pStyle w:val="7317"/>
        <w:rPr>
          <w:rtl/>
        </w:rPr>
      </w:pPr>
      <w:r w:rsidRPr="00D527BD">
        <w:rPr>
          <w:noProof/>
          <w:szCs w:val="20"/>
          <w:rtl/>
        </w:rPr>
        <w:drawing>
          <wp:anchor distT="0" distB="0" distL="114300" distR="114300" simplePos="0" relativeHeight="251677696" behindDoc="0" locked="0" layoutInCell="1" allowOverlap="1">
            <wp:simplePos x="0" y="0"/>
            <wp:positionH relativeFrom="column">
              <wp:posOffset>-58420</wp:posOffset>
            </wp:positionH>
            <wp:positionV relativeFrom="paragraph">
              <wp:posOffset>-33655</wp:posOffset>
            </wp:positionV>
            <wp:extent cx="4775102" cy="762619"/>
            <wp:effectExtent l="0" t="0" r="0" b="0"/>
            <wp:wrapNone/>
            <wp:docPr id="1451066646" name="Picture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5102" cy="762619"/>
                    </a:xfrm>
                    <a:prstGeom prst="rect">
                      <a:avLst/>
                    </a:prstGeom>
                  </pic:spPr>
                </pic:pic>
              </a:graphicData>
            </a:graphic>
            <wp14:sizeRelH relativeFrom="margin">
              <wp14:pctWidth>0</wp14:pctWidth>
            </wp14:sizeRelH>
            <wp14:sizeRelV relativeFrom="margin">
              <wp14:pctHeight>0</wp14:pctHeight>
            </wp14:sizeRelV>
          </wp:anchor>
        </w:drawing>
      </w:r>
      <w:r w:rsidRPr="00D527BD" w:rsidR="004E71DD">
        <w:rPr>
          <w:noProof/>
          <w:szCs w:val="20"/>
          <w:rtl/>
        </w:rPr>
        <mc:AlternateContent>
          <mc:Choice Requires="wps">
            <w:drawing>
              <wp:anchor distT="0" distB="0" distL="114300" distR="114300" simplePos="0" relativeHeight="251678720" behindDoc="0" locked="0" layoutInCell="1" allowOverlap="1">
                <wp:simplePos x="0" y="0"/>
                <wp:positionH relativeFrom="column">
                  <wp:posOffset>86976</wp:posOffset>
                </wp:positionH>
                <wp:positionV relativeFrom="paragraph">
                  <wp:posOffset>44978</wp:posOffset>
                </wp:positionV>
                <wp:extent cx="4436745" cy="435128"/>
                <wp:effectExtent l="0" t="0" r="0" b="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rsidR="008B11F9" w:rsidRPr="00897F50" w:rsidP="008B11F9" w14:textId="5D4EF2C7">
                            <w:pPr>
                              <w:pStyle w:val="7332"/>
                              <w:rPr>
                                <w:rtl/>
                              </w:rPr>
                            </w:pPr>
                            <w:r w:rsidRPr="00897F50">
                              <w:rPr>
                                <w:rtl/>
                              </w:rPr>
                              <w:t>התקנת אמצעי</w:t>
                            </w:r>
                            <w:r w:rsidRPr="00897F50">
                              <w:t xml:space="preserve"> </w:t>
                            </w:r>
                            <w:r w:rsidRPr="00897F50">
                              <w:rPr>
                                <w:rtl/>
                              </w:rPr>
                              <w:t xml:space="preserve">מיגון שמיעה באימונים ביחידות לוחמות, 2017 </w:t>
                            </w:r>
                            <w:r>
                              <w:rPr>
                                <w:rtl/>
                              </w:rPr>
                              <w:t>–</w:t>
                            </w:r>
                            <w:r w:rsidRPr="00897F50">
                              <w:rPr>
                                <w:rtl/>
                              </w:rPr>
                              <w:t xml:space="preserve"> 2020</w:t>
                            </w:r>
                            <w:r w:rsidR="004169DB">
                              <w:rPr>
                                <w:vertAlign w:val="superscript"/>
                              </w:rPr>
                              <w:t>6</w:t>
                            </w:r>
                            <w:r w:rsidRPr="00897F50">
                              <w:rPr>
                                <w:rtl/>
                              </w:rPr>
                              <w:t xml:space="preserve"> </w:t>
                            </w:r>
                          </w:p>
                          <w:p w:rsidR="005D0F8C" w:rsidRPr="005C7ABF" w:rsidP="00524400" w14:textId="0EEBFC80">
                            <w:pPr>
                              <w:pStyle w:val="7332"/>
                              <w:rPr>
                                <w:rtl/>
                              </w:rPr>
                            </w:pP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4" type="#_x0000_t202" style="width:349.35pt;height:34.25pt;margin-top:3.55pt;margin-left:6.85pt;mso-height-percent:0;mso-height-relative:margin;mso-width-percent:0;mso-width-relative:margin;mso-wrap-distance-bottom:0;mso-wrap-distance-left:9pt;mso-wrap-distance-right:9pt;mso-wrap-distance-top:0;mso-wrap-style:square;position:absolute;visibility:visible;v-text-anchor:middle;z-index:251679744" fillcolor="#f05260" stroked="f">
                <v:textbox>
                  <w:txbxContent>
                    <w:p w:rsidR="008B11F9" w:rsidRPr="00897F50" w:rsidP="008B11F9" w14:paraId="0E427001" w14:textId="5D4EF2C7">
                      <w:pPr>
                        <w:pStyle w:val="7332"/>
                        <w:rPr>
                          <w:rtl/>
                        </w:rPr>
                      </w:pPr>
                      <w:r w:rsidRPr="00897F50">
                        <w:rPr>
                          <w:rtl/>
                        </w:rPr>
                        <w:t>התקנת אמצעי</w:t>
                      </w:r>
                      <w:r w:rsidRPr="00897F50">
                        <w:t xml:space="preserve"> </w:t>
                      </w:r>
                      <w:r w:rsidRPr="00897F50">
                        <w:rPr>
                          <w:rtl/>
                        </w:rPr>
                        <w:t xml:space="preserve">מיגון שמיעה באימונים ביחידות לוחמות, 2017 </w:t>
                      </w:r>
                      <w:r>
                        <w:rPr>
                          <w:rtl/>
                        </w:rPr>
                        <w:t>–</w:t>
                      </w:r>
                      <w:r w:rsidRPr="00897F50">
                        <w:rPr>
                          <w:rtl/>
                        </w:rPr>
                        <w:t xml:space="preserve"> 2020</w:t>
                      </w:r>
                      <w:r w:rsidR="004169DB">
                        <w:rPr>
                          <w:vertAlign w:val="superscript"/>
                        </w:rPr>
                        <w:t>6</w:t>
                      </w:r>
                      <w:r w:rsidRPr="00897F50">
                        <w:rPr>
                          <w:rtl/>
                        </w:rPr>
                        <w:t xml:space="preserve"> </w:t>
                      </w:r>
                    </w:p>
                    <w:p w:rsidR="005D0F8C" w:rsidRPr="005C7ABF" w:rsidP="00524400" w14:paraId="1D5D7976" w14:textId="0EEBFC80">
                      <w:pPr>
                        <w:pStyle w:val="7332"/>
                        <w:rPr>
                          <w:rtl/>
                        </w:rPr>
                      </w:pPr>
                    </w:p>
                  </w:txbxContent>
                </v:textbox>
              </v:shape>
            </w:pict>
          </mc:Fallback>
        </mc:AlternateContent>
      </w:r>
      <w:r>
        <w:rPr>
          <w:rtl/>
        </w:rPr>
        <w:t xml:space="preserve"> </w:t>
      </w:r>
    </w:p>
    <w:p w:rsidR="005D0F8C" w:rsidP="005D0F8C" w14:paraId="5B8DB107" w14:textId="20FFFE4E">
      <w:pPr>
        <w:pStyle w:val="7317"/>
        <w:rPr>
          <w:rtl/>
        </w:rPr>
      </w:pPr>
    </w:p>
    <w:p w:rsidR="005D0F8C" w:rsidRPr="00D57BE9" w:rsidP="00D57BE9" w14:paraId="65CD3CF9" w14:textId="09F08590">
      <w:pPr>
        <w:rPr>
          <w:rtl/>
        </w:rPr>
      </w:pPr>
    </w:p>
    <w:p w:rsidR="00D57BE9" w:rsidRPr="00D57BE9" w:rsidP="00D2552B" w14:paraId="29744092" w14:textId="06EF01F3">
      <w:pPr>
        <w:jc w:val="center"/>
        <w:rPr>
          <w:rtl/>
        </w:rPr>
      </w:pPr>
      <w:r>
        <w:rPr>
          <w:noProof/>
          <w:rtl/>
          <w:lang w:val="he-IL"/>
        </w:rPr>
        <w:drawing>
          <wp:inline distT="0" distB="0" distL="0" distR="0">
            <wp:extent cx="2754712" cy="3470627"/>
            <wp:effectExtent l="0" t="0" r="0" b="0"/>
            <wp:docPr id="252592013"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92013" name="תמונה 4"/>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2777268" cy="3499045"/>
                    </a:xfrm>
                    <a:prstGeom prst="rect">
                      <a:avLst/>
                    </a:prstGeom>
                  </pic:spPr>
                </pic:pic>
              </a:graphicData>
            </a:graphic>
          </wp:inline>
        </w:drawing>
      </w:r>
    </w:p>
    <w:p w:rsidR="00362505" w:rsidP="00D57BE9" w14:paraId="0DA8F7B9" w14:textId="2AB8C65E">
      <w:pPr>
        <w:pStyle w:val="738"/>
        <w:rPr>
          <w:rtl/>
        </w:rPr>
      </w:pPr>
      <w:r w:rsidRPr="00897F50">
        <w:rPr>
          <w:rtl/>
        </w:rPr>
        <w:t>על פי נתוני מינהל הבריאות התעסוקתית, בעיבוד משרד מבקר המדינה</w:t>
      </w:r>
      <w:r>
        <w:rPr>
          <w:rStyle w:val="FootnoteReference2"/>
          <w:color w:val="FFFFFF" w:themeColor="background1"/>
          <w:sz w:val="2"/>
          <w:szCs w:val="2"/>
          <w:rtl/>
        </w:rPr>
        <w:footnoteReference w:id="7"/>
      </w:r>
      <w:r w:rsidRPr="00D57BE9" w:rsidR="005D0F8C">
        <w:rPr>
          <w:rFonts w:hint="cs"/>
          <w:rtl/>
        </w:rPr>
        <w:t>.</w:t>
      </w:r>
    </w:p>
    <w:p w:rsidR="000A1F74" w14:paraId="2ECB4AC0" w14:textId="47FF6B56">
      <w:pPr>
        <w:bidi w:val="0"/>
        <w:spacing w:after="200" w:line="276" w:lineRule="auto"/>
        <w:rPr>
          <w:rFonts w:ascii="Tahoma" w:hAnsi="Tahoma" w:cs="Tahoma"/>
          <w:color w:val="0D0D0D" w:themeColor="text1" w:themeTint="F2"/>
          <w:sz w:val="16"/>
          <w:szCs w:val="16"/>
          <w:rtl/>
        </w:rPr>
      </w:pPr>
      <w:r>
        <w:rPr>
          <w:rtl/>
        </w:rPr>
        <w:br w:type="page"/>
      </w:r>
    </w:p>
    <w:p w:rsidR="000A1F74" w:rsidP="000A1F74" w14:paraId="3315EDE8" w14:textId="77777777">
      <w:pPr>
        <w:pStyle w:val="73"/>
        <w:rPr>
          <w:rtl/>
        </w:rPr>
      </w:pPr>
      <w:r w:rsidRPr="00EF3061">
        <w:rPr>
          <w:rFonts w:hint="cs"/>
          <w:rtl/>
        </w:rPr>
        <w:t>סיכום</w:t>
      </w:r>
    </w:p>
    <w:p w:rsidR="000A1F74" w:rsidRPr="004F2C36" w:rsidP="000A1F74" w14:paraId="6B54AF53" w14:textId="77777777">
      <w:pPr>
        <w:widowControl w:val="0"/>
        <w:tabs>
          <w:tab w:val="left" w:pos="9604"/>
        </w:tabs>
        <w:spacing w:before="240" w:line="276" w:lineRule="auto"/>
        <w:ind w:left="-1"/>
        <w:rPr>
          <w:rFonts w:ascii="Tahoma" w:hAnsi="Tahoma" w:cs="Tahoma"/>
          <w:sz w:val="18"/>
          <w:szCs w:val="18"/>
          <w:rtl/>
        </w:rPr>
      </w:pPr>
      <w:r w:rsidRPr="004F2C36">
        <w:rPr>
          <w:rFonts w:ascii="Tahoma" w:hAnsi="Tahoma" w:cs="Tahoma"/>
          <w:sz w:val="18"/>
          <w:szCs w:val="18"/>
          <w:rtl/>
        </w:rPr>
        <w:t xml:space="preserve">בריאות תעסוקתית נועדה לשמור על בריאות האדם בעבודתו. צה"ל אחראי לשמור על מצבם הבריאותי התקין של חייליו ושל האע"צים, משום שבין היתר מצבם הבריאותי משפיע על כשירותם ועל כוננותו של צה"ל ומוכנותו. נוסף על כך, לתחלואה תעסוקתית השפעות כלכליות הן על הפרט והן במישור הלאומי, כגון השפעה על עלויות השיקום, על הטיפול הרפואי, ועל התגמולים למי שהוכרו כנכי צה"ל. </w:t>
      </w:r>
    </w:p>
    <w:p w:rsidR="000A1F74" w:rsidRPr="004F2C36" w:rsidP="000A1F74" w14:paraId="2AD6FF63" w14:textId="77777777">
      <w:pPr>
        <w:widowControl w:val="0"/>
        <w:tabs>
          <w:tab w:val="left" w:pos="9604"/>
        </w:tabs>
        <w:spacing w:before="240" w:line="276" w:lineRule="auto"/>
        <w:ind w:left="-1"/>
        <w:rPr>
          <w:rFonts w:ascii="Tahoma" w:hAnsi="Tahoma" w:cs="Tahoma"/>
          <w:sz w:val="18"/>
          <w:szCs w:val="18"/>
          <w:rtl/>
        </w:rPr>
      </w:pPr>
      <w:r w:rsidRPr="004F2C36">
        <w:rPr>
          <w:rFonts w:ascii="Tahoma" w:hAnsi="Tahoma" w:cs="Tahoma"/>
          <w:sz w:val="18"/>
          <w:szCs w:val="18"/>
          <w:rtl/>
        </w:rPr>
        <w:t>בביקורת המעקב נמצא כי רובם המכריע של הליקויים שעלו בדוח הקודם תוקנו במידה מועטה או לא תוקנו: איוש התפקידים במינהל הבריאות התעסוקתית לא הושלם. טרם הועמדו שבעה מתוך 15 התקנים שתוכננו לבעלי התפקידים הייעודיים בתחום הבריאות התעסוקתית (כ-47%), והפער נמצא בעיקר בדרג הנפרס (שבעה תקנים מתוך שמונה לא הועמדו, ותקן אחד הועמד אך לא אויש); בשל אי-איושם של שמונת תקני רמ"די הבריאות התעסוקתית בדרג הנפרס, לא מתקיים מיפוי וניטור מלא בכל יחידות צה"ל של כלל גורמי הסיכון העלולים להשפיע על בריאות החיילים והאע"צים ואין ביכולתו של מינהל הבריאות התעסוקתית לקיים בקרה אחר יישום ההנחיות; בנושא שימור המידע והידע בתחום הבריאות התעסוקתית בצה"ל וניהולם נמצא שעדיין אין במקרפ"ר מערכת מידע לניהול כלל תהליכי העבודה בתחום. מערכת זו אמורה להיות כלי תומך בקבלת החלטות; לגבי שימור השמע של חיילי צה"ל אין הקפדה על מילוי הוראות קרפ"ר - נמצא שבשנים 2017 - 2020 עלה פי שלושה מספר דיווחי החיילים שהתלוננו על תסמינים האופייניים לחשיפה לרעש עקב שימוש באמל"ח (מ-232 ל-700), וכ-72% מהחיילים ביחידות לוחמות דיווחו שבמסגרת אימונים הם לא השתמשו באמצעי מיגון כלל או שלא השתמשו בהם לפי ההוראות, ומתוכם 27% השתמשו באימונים באמצעי מיגון לא תקינים. אי-הקפדה זו מסכנת את בריאותם של חיילי צה"ל בכלל ובמסגרות ההכשרה והאימונים בפרט; לעניין בדיקות סינון שמיעה ללוחמים, במהלך ביקורת המעקב החלה מקרפ"ר לבצע עבודת מטה לבחינת מכשור הקיים בחו"ל, אולם בדיקה זו טרם הסתיימה; בדיקות סינון שמיעה למועמדים לשירות ביטחון אינן מתקיימות ואף לא בוצע פיילוט לבדיקות סינון שמיעה ; למינהל הבריאות התעסוקתית אין סמכות לאשר חומ"ס לשימוש או לפסול את השימוש בהם מטעמים של בריאות תעסוקתית; המעקב והבקרה של מינהל הבריאות התעסוקתית אחר דוחות הניטור אינו מלא. ליקוי אחד תוקן באופן מלא: קיים הסכם ההתקשרות בין מנה"ר ובין ספק לביצוע ניטורי רעש, והוא בתוקף עד אוגוסט 2024.</w:t>
      </w:r>
    </w:p>
    <w:p w:rsidR="000A1F74" w:rsidRPr="004F2C36" w:rsidP="000A1F74" w14:paraId="151032BD" w14:textId="77777777">
      <w:pPr>
        <w:widowControl w:val="0"/>
        <w:tabs>
          <w:tab w:val="left" w:pos="9604"/>
        </w:tabs>
        <w:spacing w:before="240" w:line="276" w:lineRule="auto"/>
        <w:ind w:left="-1"/>
        <w:rPr>
          <w:rFonts w:ascii="Tahoma" w:hAnsi="Tahoma" w:cs="Tahoma"/>
          <w:sz w:val="18"/>
          <w:szCs w:val="18"/>
          <w:rtl/>
        </w:rPr>
      </w:pPr>
      <w:r w:rsidRPr="004F2C36">
        <w:rPr>
          <w:rFonts w:ascii="Tahoma" w:hAnsi="Tahoma" w:cs="Tahoma"/>
          <w:sz w:val="18"/>
          <w:szCs w:val="18"/>
          <w:rtl/>
        </w:rPr>
        <w:t>מומלץ כי צה"ל יפעל לתיקון הליקויים שעלו בביקורת המעקב כדי לצמצם את הנזקים הבריאותיים ולהפחית את התחלואה בקרב החיילים והאע"צים עקב חשיפה לחומ"ס. חשוב להשלים את הקמתו של הדרג הנפרס במינהל הבריאות התעסוקתית, מאחר שמהלך זה יאפשר למינהל למלא את ייעודו, ובין היתר יאפשר לבחון את הדרכים למניעת פגיעה בעקבות החשיפה לרעש עקב שימוש</w:t>
      </w:r>
      <w:r w:rsidRPr="004F2C36">
        <w:rPr>
          <w:rFonts w:ascii="Tahoma" w:hAnsi="Tahoma" w:cs="Tahoma" w:hint="cs"/>
          <w:sz w:val="18"/>
          <w:szCs w:val="18"/>
          <w:rtl/>
        </w:rPr>
        <w:t xml:space="preserve"> באמל"ח.</w:t>
      </w:r>
    </w:p>
    <w:p w:rsidR="000A1F74" w:rsidP="00D57BE9" w14:paraId="2CC595F0" w14:textId="77777777">
      <w:pPr>
        <w:pStyle w:val="738"/>
        <w:rPr>
          <w:rtl/>
        </w:rPr>
      </w:pPr>
    </w:p>
    <w:p w:rsidR="00362505" w14:paraId="3DE42211" w14:textId="77777777">
      <w:pPr>
        <w:bidi w:val="0"/>
        <w:spacing w:after="200" w:line="276" w:lineRule="auto"/>
        <w:rPr>
          <w:rFonts w:ascii="Tahoma" w:hAnsi="Tahoma" w:cs="Tahoma"/>
          <w:color w:val="0D0D0D" w:themeColor="text1" w:themeTint="F2"/>
          <w:sz w:val="16"/>
          <w:szCs w:val="16"/>
          <w:rtl/>
        </w:rPr>
      </w:pPr>
      <w:r>
        <w:rPr>
          <w:rtl/>
        </w:rPr>
        <w:br w:type="page"/>
      </w:r>
    </w:p>
    <w:p w:rsidR="000B31AA" w:rsidRPr="000B31AA" w:rsidP="00662020" w14:paraId="1001632A" w14:textId="2A08152E">
      <w:pPr>
        <w:pStyle w:val="738"/>
        <w:spacing w:before="0" w:after="0"/>
        <w:rPr>
          <w:rtl/>
        </w:rPr>
      </w:pPr>
      <w:r w:rsidRPr="00DC1D24">
        <w:rPr>
          <w:noProof/>
          <w:rtl/>
        </w:rPr>
        <mc:AlternateContent>
          <mc:Choice Requires="wpg">
            <w:drawing>
              <wp:anchor distT="0" distB="0" distL="114300" distR="114300" simplePos="0" relativeHeight="251680768" behindDoc="0" locked="0" layoutInCell="1" allowOverlap="1">
                <wp:simplePos x="0" y="0"/>
                <wp:positionH relativeFrom="margin">
                  <wp:posOffset>-106680</wp:posOffset>
                </wp:positionH>
                <wp:positionV relativeFrom="paragraph">
                  <wp:posOffset>634</wp:posOffset>
                </wp:positionV>
                <wp:extent cx="4787900" cy="767080"/>
                <wp:effectExtent l="0" t="0" r="0" b="0"/>
                <wp:wrapSquare wrapText="bothSides"/>
                <wp:docPr id="1113575890" name="Group 20527709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787900" cy="767080"/>
                          <a:chOff x="0" y="181533"/>
                          <a:chExt cx="4787900" cy="614829"/>
                        </a:xfrm>
                      </wpg:grpSpPr>
                      <pic:pic xmlns:pic="http://schemas.openxmlformats.org/drawingml/2006/picture">
                        <pic:nvPicPr>
                          <pic:cNvPr id="1113575891" name="Picture 23"/>
                          <pic:cNvPicPr>
                            <a:picLocks noChangeAspect="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xmlns:wps="http://schemas.microsoft.com/office/word/2010/wordprocessingShape">
                        <wps:cNvPr id="1113575892" name="Text Box 2"/>
                        <wps:cNvSpPr txBox="1">
                          <a:spLocks noChangeArrowheads="1"/>
                        </wps:cNvSpPr>
                        <wps:spPr bwMode="auto">
                          <a:xfrm>
                            <a:off x="202806" y="266506"/>
                            <a:ext cx="4428490" cy="347646"/>
                          </a:xfrm>
                          <a:prstGeom prst="rect">
                            <a:avLst/>
                          </a:prstGeom>
                          <a:solidFill>
                            <a:srgbClr val="F05260"/>
                          </a:solidFill>
                          <a:ln w="9525">
                            <a:noFill/>
                            <a:miter lim="800000"/>
                            <a:headEnd/>
                            <a:tailEnd/>
                          </a:ln>
                        </wps:spPr>
                        <wps:txbx>
                          <w:txbxContent>
                            <w:p w:rsidR="000B31AA" w:rsidRPr="00524400" w:rsidP="00524400" w14:textId="02A059DC">
                              <w:pPr>
                                <w:pStyle w:val="7332"/>
                              </w:pPr>
                              <w:r w:rsidRPr="00897F50">
                                <w:rPr>
                                  <w:rtl/>
                                </w:rPr>
                                <w:t>מידת תיקון עיקרי הליקויים שעלו בדוח הקודם</w:t>
                              </w:r>
                            </w:p>
                          </w:txbxContent>
                        </wps:txbx>
                        <wps:bodyPr rot="0" vert="horz" wrap="square" lIns="91440" tIns="45720" rIns="91440" bIns="45720" anchor="ctr" anchorCtr="0"/>
                      </wps:wsp>
                    </wpg:wgp>
                  </a:graphicData>
                </a:graphic>
                <wp14:sizeRelH relativeFrom="margin">
                  <wp14:pctWidth>0</wp14:pctWidth>
                </wp14:sizeRelH>
                <wp14:sizeRelV relativeFrom="margin">
                  <wp14:pctHeight>0</wp14:pctHeight>
                </wp14:sizeRelV>
              </wp:anchor>
            </w:drawing>
          </mc:Choice>
          <mc:Fallback>
            <w:pict>
              <v:group id="Group 2052770959" o:spid="_x0000_s1035" alt="&quot;&quot;" style="width:377pt;height:60.4pt;margin-top:0.05pt;margin-left:-8.4pt;mso-height-relative:margin;mso-position-horizontal-relative:margin;mso-width-relative:margin;position:absolute;z-index:251681792" coordorigin="0,1815" coordsize="47879,6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6" type="#_x0000_t75" style="width:47879;height:6148;mso-wrap-style:square;position:absolute;top:1815;visibility:visible">
                  <v:imagedata r:id="rId26" o:title=""/>
                </v:shape>
                <v:shape id="_x0000_s1037" type="#_x0000_t202" style="width:44284;height:3476;left:2028;mso-wrap-style:square;position:absolute;top:2665;visibility:visible;v-text-anchor:middle" fillcolor="#f05260" stroked="f">
                  <v:textbox>
                    <w:txbxContent>
                      <w:p w:rsidR="000B31AA" w:rsidRPr="00524400" w:rsidP="00524400" w14:paraId="64B50804" w14:textId="02A059DC">
                        <w:pPr>
                          <w:pStyle w:val="7332"/>
                        </w:pPr>
                        <w:r w:rsidRPr="00897F50">
                          <w:rPr>
                            <w:rtl/>
                          </w:rPr>
                          <w:t>מידת תיקון עיקרי הליקויים שעלו בדוח הקודם</w:t>
                        </w:r>
                      </w:p>
                    </w:txbxContent>
                  </v:textbox>
                </v:shape>
                <w10:wrap type="square"/>
              </v:group>
            </w:pict>
          </mc:Fallback>
        </mc:AlternateContent>
      </w:r>
    </w:p>
    <w:tbl>
      <w:tblPr>
        <w:tblStyle w:val="TableGrid"/>
        <w:bidiVisual/>
        <w:tblW w:w="7126" w:type="dxa"/>
        <w:tblInd w:w="397" w:type="dxa"/>
        <w:tblBorders>
          <w:top w:val="none" w:sz="0" w:space="0" w:color="auto"/>
          <w:left w:val="single" w:sz="2" w:space="0" w:color="auto"/>
          <w:bottom w:val="none" w:sz="0" w:space="0" w:color="auto"/>
          <w:right w:val="single" w:sz="2" w:space="0" w:color="auto"/>
          <w:insideH w:val="none" w:sz="0" w:space="0" w:color="auto"/>
          <w:insideV w:val="single" w:sz="2" w:space="0" w:color="auto"/>
        </w:tblBorders>
        <w:shd w:val="clear" w:color="auto" w:fill="DFECEF"/>
        <w:tblLook w:val="04A0"/>
      </w:tblPr>
      <w:tblGrid>
        <w:gridCol w:w="1701"/>
        <w:gridCol w:w="2665"/>
        <w:gridCol w:w="584"/>
        <w:gridCol w:w="758"/>
        <w:gridCol w:w="733"/>
        <w:gridCol w:w="685"/>
      </w:tblGrid>
      <w:tr w14:paraId="6C5BC994" w14:textId="77777777" w:rsidTr="004169DB">
        <w:tblPrEx>
          <w:tblW w:w="7126" w:type="dxa"/>
          <w:tblInd w:w="397" w:type="dxa"/>
          <w:tblBorders>
            <w:top w:val="none" w:sz="0" w:space="0" w:color="auto"/>
            <w:left w:val="single" w:sz="2" w:space="0" w:color="auto"/>
            <w:bottom w:val="none" w:sz="0" w:space="0" w:color="auto"/>
            <w:right w:val="single" w:sz="2" w:space="0" w:color="auto"/>
            <w:insideH w:val="none" w:sz="0" w:space="0" w:color="auto"/>
            <w:insideV w:val="single" w:sz="2" w:space="0" w:color="auto"/>
          </w:tblBorders>
          <w:shd w:val="clear" w:color="auto" w:fill="DFECEF"/>
          <w:tblLook w:val="04A0"/>
        </w:tblPrEx>
        <w:trPr>
          <w:tblHeader/>
        </w:trPr>
        <w:tc>
          <w:tcPr>
            <w:tcW w:w="1701" w:type="dxa"/>
            <w:vMerge w:val="restart"/>
            <w:shd w:val="clear" w:color="auto" w:fill="C8DCE4"/>
            <w:vAlign w:val="bottom"/>
          </w:tcPr>
          <w:p w:rsidR="004169DB" w:rsidP="003E5AE8" w14:paraId="76B971AE" w14:textId="77777777">
            <w:pPr>
              <w:pStyle w:val="73R"/>
            </w:pPr>
            <w:r w:rsidRPr="007E204E">
              <w:rPr>
                <w:b/>
                <w:bCs/>
                <w:rtl/>
              </w:rPr>
              <w:t>פרק הביקורת</w:t>
            </w:r>
          </w:p>
        </w:tc>
        <w:tc>
          <w:tcPr>
            <w:tcW w:w="2665" w:type="dxa"/>
            <w:vMerge w:val="restart"/>
            <w:shd w:val="clear" w:color="auto" w:fill="C8DCE4"/>
            <w:vAlign w:val="bottom"/>
          </w:tcPr>
          <w:p w:rsidR="004169DB" w:rsidP="003E5AE8" w14:paraId="357D64F1" w14:textId="77777777">
            <w:pPr>
              <w:pStyle w:val="73R"/>
              <w:rPr>
                <w:rtl/>
              </w:rPr>
            </w:pPr>
            <w:r w:rsidRPr="007E204E">
              <w:rPr>
                <w:b/>
                <w:bCs/>
                <w:rtl/>
              </w:rPr>
              <w:t>הליקוי בדוח הביקורת</w:t>
            </w:r>
            <w:r w:rsidRPr="007E204E">
              <w:rPr>
                <w:rFonts w:hint="cs"/>
                <w:b/>
                <w:bCs/>
                <w:rtl/>
              </w:rPr>
              <w:t xml:space="preserve"> הקודם</w:t>
            </w:r>
          </w:p>
        </w:tc>
        <w:tc>
          <w:tcPr>
            <w:tcW w:w="2760" w:type="dxa"/>
            <w:gridSpan w:val="4"/>
            <w:shd w:val="clear" w:color="auto" w:fill="C8DCE4"/>
            <w:vAlign w:val="center"/>
          </w:tcPr>
          <w:p w:rsidR="004169DB" w:rsidRPr="00FA2D84" w:rsidP="003E5AE8" w14:paraId="26963AD5" w14:textId="77777777">
            <w:pPr>
              <w:pStyle w:val="73R"/>
              <w:bidi w:val="0"/>
              <w:jc w:val="center"/>
              <w:rPr>
                <w:b/>
                <w:bCs/>
                <w:rtl/>
              </w:rPr>
            </w:pPr>
            <w:r w:rsidRPr="00FA2D84">
              <w:rPr>
                <w:b/>
                <w:bCs/>
                <w:rtl/>
              </w:rPr>
              <w:t>מידת תיקון הליקוי</w:t>
            </w:r>
            <w:r w:rsidRPr="00FA2D84">
              <w:rPr>
                <w:rFonts w:hint="cs"/>
                <w:b/>
                <w:bCs/>
                <w:rtl/>
              </w:rPr>
              <w:t xml:space="preserve"> </w:t>
            </w:r>
            <w:r w:rsidRPr="00FA2D84">
              <w:rPr>
                <w:b/>
                <w:bCs/>
                <w:rtl/>
              </w:rPr>
              <w:br/>
            </w:r>
            <w:r w:rsidRPr="00FA2D84">
              <w:rPr>
                <w:rFonts w:hint="cs"/>
                <w:b/>
                <w:bCs/>
                <w:rtl/>
              </w:rPr>
              <w:t>כפי שעלה בביקורת המעקב</w:t>
            </w:r>
          </w:p>
        </w:tc>
      </w:tr>
      <w:tr w14:paraId="6712AE2D" w14:textId="77777777" w:rsidTr="004169DB">
        <w:tblPrEx>
          <w:tblW w:w="7126" w:type="dxa"/>
          <w:tblInd w:w="397" w:type="dxa"/>
          <w:shd w:val="clear" w:color="auto" w:fill="DFECEF"/>
          <w:tblLook w:val="04A0"/>
        </w:tblPrEx>
        <w:trPr>
          <w:tblHeader/>
        </w:trPr>
        <w:tc>
          <w:tcPr>
            <w:tcW w:w="1701" w:type="dxa"/>
            <w:vMerge/>
            <w:shd w:val="clear" w:color="auto" w:fill="C8DCE4"/>
            <w:vAlign w:val="bottom"/>
          </w:tcPr>
          <w:p w:rsidR="004169DB" w:rsidRPr="007E204E" w:rsidP="003E5AE8" w14:paraId="1851288E" w14:textId="77777777">
            <w:pPr>
              <w:pStyle w:val="73R"/>
              <w:rPr>
                <w:b/>
                <w:bCs/>
                <w:rtl/>
              </w:rPr>
            </w:pPr>
          </w:p>
        </w:tc>
        <w:tc>
          <w:tcPr>
            <w:tcW w:w="2665" w:type="dxa"/>
            <w:vMerge/>
            <w:shd w:val="clear" w:color="auto" w:fill="C8DCE4"/>
            <w:vAlign w:val="bottom"/>
          </w:tcPr>
          <w:p w:rsidR="004169DB" w:rsidRPr="007E204E" w:rsidP="003E5AE8" w14:paraId="5F032ACA" w14:textId="77777777">
            <w:pPr>
              <w:pStyle w:val="73R"/>
              <w:rPr>
                <w:b/>
                <w:bCs/>
                <w:rtl/>
              </w:rPr>
            </w:pPr>
          </w:p>
        </w:tc>
        <w:tc>
          <w:tcPr>
            <w:tcW w:w="584" w:type="dxa"/>
            <w:shd w:val="clear" w:color="auto" w:fill="FF0100"/>
            <w:vAlign w:val="bottom"/>
          </w:tcPr>
          <w:p w:rsidR="004169DB" w:rsidRPr="007E204E" w:rsidP="003E5AE8" w14:paraId="178D6E69" w14:textId="77777777">
            <w:pPr>
              <w:pStyle w:val="73R"/>
              <w:rPr>
                <w:b/>
                <w:bCs/>
                <w:rtl/>
              </w:rPr>
            </w:pPr>
            <w:r w:rsidRPr="007E204E">
              <w:rPr>
                <w:rFonts w:hint="eastAsia"/>
                <w:b/>
                <w:bCs/>
                <w:rtl/>
              </w:rPr>
              <w:t>לא</w:t>
            </w:r>
            <w:r w:rsidRPr="007E204E">
              <w:rPr>
                <w:b/>
                <w:bCs/>
                <w:rtl/>
              </w:rPr>
              <w:t xml:space="preserve"> </w:t>
            </w:r>
            <w:r w:rsidRPr="007E204E">
              <w:rPr>
                <w:rFonts w:hint="eastAsia"/>
                <w:b/>
                <w:bCs/>
                <w:rtl/>
              </w:rPr>
              <w:t>תוקן</w:t>
            </w:r>
          </w:p>
        </w:tc>
        <w:tc>
          <w:tcPr>
            <w:tcW w:w="758" w:type="dxa"/>
            <w:shd w:val="clear" w:color="auto" w:fill="FFC002"/>
            <w:vAlign w:val="bottom"/>
          </w:tcPr>
          <w:p w:rsidR="004169DB" w:rsidRPr="007E204E" w:rsidP="003E5AE8" w14:paraId="27D1829F" w14:textId="77777777">
            <w:pPr>
              <w:pStyle w:val="73R"/>
              <w:rPr>
                <w:b/>
                <w:bCs/>
                <w:rtl/>
              </w:rPr>
            </w:pPr>
            <w:r w:rsidRPr="007E204E">
              <w:rPr>
                <w:rFonts w:hint="eastAsia"/>
                <w:b/>
                <w:bCs/>
                <w:rtl/>
              </w:rPr>
              <w:t>תוקן</w:t>
            </w:r>
            <w:r w:rsidRPr="007E204E">
              <w:rPr>
                <w:b/>
                <w:bCs/>
                <w:rtl/>
              </w:rPr>
              <w:t xml:space="preserve"> </w:t>
            </w:r>
            <w:r w:rsidRPr="007E204E">
              <w:rPr>
                <w:rFonts w:hint="eastAsia"/>
                <w:b/>
                <w:bCs/>
                <w:rtl/>
              </w:rPr>
              <w:t>במידה</w:t>
            </w:r>
            <w:r w:rsidRPr="007E204E">
              <w:rPr>
                <w:b/>
                <w:bCs/>
                <w:rtl/>
              </w:rPr>
              <w:t xml:space="preserve"> </w:t>
            </w:r>
            <w:r w:rsidRPr="007E204E">
              <w:rPr>
                <w:rFonts w:hint="eastAsia"/>
                <w:b/>
                <w:bCs/>
                <w:rtl/>
              </w:rPr>
              <w:t>מועטה</w:t>
            </w:r>
          </w:p>
        </w:tc>
        <w:tc>
          <w:tcPr>
            <w:tcW w:w="733" w:type="dxa"/>
            <w:shd w:val="clear" w:color="auto" w:fill="FFFF00"/>
            <w:vAlign w:val="bottom"/>
          </w:tcPr>
          <w:p w:rsidR="004169DB" w:rsidRPr="007E204E" w:rsidP="003E5AE8" w14:paraId="2B8CC463" w14:textId="77777777">
            <w:pPr>
              <w:pStyle w:val="73R"/>
              <w:rPr>
                <w:b/>
                <w:bCs/>
                <w:rtl/>
              </w:rPr>
            </w:pPr>
            <w:r w:rsidRPr="007E204E">
              <w:rPr>
                <w:rFonts w:hint="eastAsia"/>
                <w:b/>
                <w:bCs/>
                <w:rtl/>
              </w:rPr>
              <w:t>תוקן</w:t>
            </w:r>
            <w:r w:rsidRPr="007E204E">
              <w:rPr>
                <w:b/>
                <w:bCs/>
                <w:rtl/>
              </w:rPr>
              <w:t xml:space="preserve"> </w:t>
            </w:r>
            <w:r w:rsidRPr="007E204E">
              <w:rPr>
                <w:rFonts w:hint="eastAsia"/>
                <w:b/>
                <w:bCs/>
                <w:rtl/>
              </w:rPr>
              <w:t>במידה</w:t>
            </w:r>
            <w:r w:rsidRPr="007E204E">
              <w:rPr>
                <w:b/>
                <w:bCs/>
                <w:rtl/>
              </w:rPr>
              <w:t xml:space="preserve"> </w:t>
            </w:r>
            <w:r w:rsidRPr="007E204E">
              <w:rPr>
                <w:rFonts w:hint="eastAsia"/>
                <w:b/>
                <w:bCs/>
                <w:rtl/>
              </w:rPr>
              <w:t>רבה</w:t>
            </w:r>
          </w:p>
        </w:tc>
        <w:tc>
          <w:tcPr>
            <w:tcW w:w="685" w:type="dxa"/>
            <w:shd w:val="clear" w:color="auto" w:fill="91CE50"/>
            <w:vAlign w:val="bottom"/>
          </w:tcPr>
          <w:p w:rsidR="004169DB" w:rsidRPr="007E204E" w:rsidP="003E5AE8" w14:paraId="5256CD66" w14:textId="77777777">
            <w:pPr>
              <w:pStyle w:val="73R"/>
              <w:rPr>
                <w:b/>
                <w:bCs/>
                <w:rtl/>
              </w:rPr>
            </w:pPr>
            <w:r w:rsidRPr="007E204E">
              <w:rPr>
                <w:rFonts w:hint="eastAsia"/>
                <w:b/>
                <w:bCs/>
                <w:rtl/>
              </w:rPr>
              <w:t>תוקן</w:t>
            </w:r>
            <w:r w:rsidRPr="007E204E">
              <w:rPr>
                <w:b/>
                <w:bCs/>
                <w:rtl/>
              </w:rPr>
              <w:t xml:space="preserve"> </w:t>
            </w:r>
            <w:r w:rsidRPr="007E204E">
              <w:rPr>
                <w:rFonts w:hint="eastAsia"/>
                <w:b/>
                <w:bCs/>
                <w:rtl/>
              </w:rPr>
              <w:t>באופן</w:t>
            </w:r>
            <w:r w:rsidRPr="007E204E">
              <w:rPr>
                <w:b/>
                <w:bCs/>
                <w:rtl/>
              </w:rPr>
              <w:t xml:space="preserve"> </w:t>
            </w:r>
            <w:r w:rsidRPr="007E204E">
              <w:rPr>
                <w:rFonts w:hint="eastAsia"/>
                <w:b/>
                <w:bCs/>
                <w:rtl/>
              </w:rPr>
              <w:t>מלא</w:t>
            </w:r>
          </w:p>
        </w:tc>
      </w:tr>
      <w:tr w14:paraId="30B92B8F" w14:textId="77777777" w:rsidTr="004169DB">
        <w:tblPrEx>
          <w:tblW w:w="7126" w:type="dxa"/>
          <w:tblInd w:w="397" w:type="dxa"/>
          <w:shd w:val="clear" w:color="auto" w:fill="DFECEF"/>
          <w:tblLook w:val="04A0"/>
        </w:tblPrEx>
        <w:tc>
          <w:tcPr>
            <w:tcW w:w="1701" w:type="dxa"/>
            <w:shd w:val="clear" w:color="auto" w:fill="DFECEF"/>
          </w:tcPr>
          <w:p w:rsidR="004169DB" w:rsidRPr="004F2C36" w:rsidP="004169DB" w14:paraId="58C14CD5" w14:textId="77777777">
            <w:pPr>
              <w:pStyle w:val="73R"/>
              <w:rPr>
                <w:rtl/>
              </w:rPr>
            </w:pPr>
            <w:r w:rsidRPr="004F2C36">
              <w:rPr>
                <w:rtl/>
              </w:rPr>
              <w:t>איוש תפקידים במינהל הבריאות התעסוקתית</w:t>
            </w:r>
          </w:p>
          <w:p w:rsidR="004169DB" w:rsidRPr="004F2C36" w:rsidP="004169DB" w14:paraId="7361460E" w14:textId="77777777">
            <w:pPr>
              <w:pStyle w:val="73R"/>
              <w:rPr>
                <w:rtl/>
              </w:rPr>
            </w:pPr>
          </w:p>
        </w:tc>
        <w:tc>
          <w:tcPr>
            <w:tcW w:w="2665" w:type="dxa"/>
            <w:shd w:val="clear" w:color="auto" w:fill="DFECEF"/>
          </w:tcPr>
          <w:p w:rsidR="004169DB" w:rsidRPr="004F2C36" w:rsidP="004169DB" w14:paraId="75C98111" w14:textId="06F90F71">
            <w:pPr>
              <w:pStyle w:val="73R"/>
              <w:rPr>
                <w:rtl/>
              </w:rPr>
            </w:pPr>
            <w:r w:rsidRPr="004F2C36">
              <w:rPr>
                <w:rtl/>
              </w:rPr>
              <w:t>אוישו שלושה תקנים מתוך שבעה (כ-43%)</w:t>
            </w:r>
          </w:p>
        </w:tc>
        <w:tc>
          <w:tcPr>
            <w:tcW w:w="584" w:type="dxa"/>
            <w:shd w:val="clear" w:color="auto" w:fill="DFECEF"/>
          </w:tcPr>
          <w:p w:rsidR="004169DB" w:rsidRPr="00973C85" w:rsidP="004169DB" w14:paraId="4E695E4A" w14:textId="1BD228A3">
            <w:pPr>
              <w:pStyle w:val="73R"/>
              <w:rPr>
                <w:noProof/>
                <w:rtl/>
              </w:rPr>
            </w:pPr>
            <w:r w:rsidRPr="00973C85">
              <w:rPr>
                <w:noProof/>
                <w:rtl/>
              </w:rPr>
              <mc:AlternateContent>
                <mc:Choice Requires="wps">
                  <w:drawing>
                    <wp:anchor distT="0" distB="0" distL="114300" distR="114300" simplePos="0" relativeHeight="251718656" behindDoc="0" locked="0" layoutInCell="1" allowOverlap="1">
                      <wp:simplePos x="0" y="0"/>
                      <wp:positionH relativeFrom="column">
                        <wp:posOffset>-557264</wp:posOffset>
                      </wp:positionH>
                      <wp:positionV relativeFrom="paragraph">
                        <wp:posOffset>240665</wp:posOffset>
                      </wp:positionV>
                      <wp:extent cx="831850" cy="223520"/>
                      <wp:effectExtent l="12700" t="12700" r="19050" b="17780"/>
                      <wp:wrapNone/>
                      <wp:docPr id="1014052256" name="חץ שמאלה 1014052256"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1014052256" o:spid="_x0000_s1038" type="#_x0000_t66" alt="תוקן במידה מועטה" style="width:65.5pt;height:17.6pt;margin-top:18.95pt;margin-left:-43.9pt;mso-height-percent:0;mso-height-relative:margin;mso-width-percent:0;mso-width-relative:margin;mso-wrap-distance-bottom:0;mso-wrap-distance-left:9pt;mso-wrap-distance-right:9pt;mso-wrap-distance-top:0;mso-wrap-style:square;position:absolute;visibility:visible;v-text-anchor:middle;z-index:251719680" adj="2902" fillcolor="#ffc002" strokecolor="#ffc002" strokeweight="2pt"/>
                  </w:pict>
                </mc:Fallback>
              </mc:AlternateContent>
            </w:r>
          </w:p>
        </w:tc>
        <w:tc>
          <w:tcPr>
            <w:tcW w:w="758" w:type="dxa"/>
            <w:shd w:val="clear" w:color="auto" w:fill="DFECEF"/>
          </w:tcPr>
          <w:p w:rsidR="004169DB" w:rsidP="004169DB" w14:paraId="3B531320" w14:textId="77777777">
            <w:pPr>
              <w:pStyle w:val="73R"/>
              <w:rPr>
                <w:rtl/>
              </w:rPr>
            </w:pPr>
          </w:p>
        </w:tc>
        <w:tc>
          <w:tcPr>
            <w:tcW w:w="733" w:type="dxa"/>
            <w:shd w:val="clear" w:color="auto" w:fill="DFECEF"/>
          </w:tcPr>
          <w:p w:rsidR="004169DB" w:rsidP="004169DB" w14:paraId="7D118F15" w14:textId="77777777">
            <w:pPr>
              <w:pStyle w:val="73R"/>
              <w:rPr>
                <w:rtl/>
              </w:rPr>
            </w:pPr>
          </w:p>
        </w:tc>
        <w:tc>
          <w:tcPr>
            <w:tcW w:w="685" w:type="dxa"/>
            <w:shd w:val="clear" w:color="auto" w:fill="DFECEF"/>
          </w:tcPr>
          <w:p w:rsidR="004169DB" w:rsidP="004169DB" w14:paraId="25AB1E61" w14:textId="77777777">
            <w:pPr>
              <w:pStyle w:val="73R"/>
              <w:rPr>
                <w:rtl/>
              </w:rPr>
            </w:pPr>
          </w:p>
        </w:tc>
      </w:tr>
      <w:tr w14:paraId="3E903458" w14:textId="77777777" w:rsidTr="004169DB">
        <w:tblPrEx>
          <w:tblW w:w="7126" w:type="dxa"/>
          <w:tblInd w:w="397" w:type="dxa"/>
          <w:shd w:val="clear" w:color="auto" w:fill="DFECEF"/>
          <w:tblLook w:val="04A0"/>
        </w:tblPrEx>
        <w:tc>
          <w:tcPr>
            <w:tcW w:w="1701" w:type="dxa"/>
            <w:shd w:val="clear" w:color="auto" w:fill="F0F8F9"/>
          </w:tcPr>
          <w:p w:rsidR="004169DB" w:rsidRPr="004F2C36" w:rsidP="004169DB" w14:paraId="4F3A1EE8" w14:textId="77777777">
            <w:pPr>
              <w:pStyle w:val="73R"/>
              <w:rPr>
                <w:rtl/>
              </w:rPr>
            </w:pPr>
            <w:r w:rsidRPr="004F2C36">
              <w:rPr>
                <w:rtl/>
              </w:rPr>
              <w:t xml:space="preserve">השפעות האיוש החסר על פעילות מינהל הבריאות התעסוקתית בהיבטים של מיפוי גורמי סיכון, בקרה ופיקוח </w:t>
            </w:r>
          </w:p>
          <w:p w:rsidR="004169DB" w:rsidRPr="004F2C36" w:rsidP="004169DB" w14:paraId="4AC8C8E4" w14:textId="77777777">
            <w:pPr>
              <w:pStyle w:val="73R"/>
              <w:rPr>
                <w:rtl/>
              </w:rPr>
            </w:pPr>
          </w:p>
        </w:tc>
        <w:tc>
          <w:tcPr>
            <w:tcW w:w="2665" w:type="dxa"/>
            <w:shd w:val="clear" w:color="auto" w:fill="F0F8F9"/>
          </w:tcPr>
          <w:p w:rsidR="004169DB" w:rsidRPr="004F2C36" w:rsidP="004169DB" w14:paraId="13CFB8A9" w14:textId="2EE2D203">
            <w:pPr>
              <w:pStyle w:val="73R"/>
              <w:rPr>
                <w:rtl/>
              </w:rPr>
            </w:pPr>
            <w:r w:rsidRPr="004F2C36">
              <w:rPr>
                <w:rtl/>
              </w:rPr>
              <w:t xml:space="preserve">לא נערך מיפוי מלא של גורמי סיכון בריאותיים תעסוקתיים ביחידות צה"ל, והלכה למעשה התקיים טיפול בתחום הבריאות התעסוקתית רק ביחידות שבהן כבר בוצע בעבר מיפוי סיכונים. נוסף על כך, מקרפ"ר לא ביצעה בקרה על יישום הנחיותיה לאיסור שימוש במתקן, בציוד או בחומר, ובמינהל הבריאות התעסוקתית לא קיימו ביקורות מטכ"ליות בתחום הבריאות התעסוקתית </w:t>
            </w:r>
          </w:p>
        </w:tc>
        <w:tc>
          <w:tcPr>
            <w:tcW w:w="584" w:type="dxa"/>
            <w:shd w:val="clear" w:color="auto" w:fill="F0F8F9"/>
          </w:tcPr>
          <w:p w:rsidR="004169DB" w:rsidRPr="00973C85" w:rsidP="004169DB" w14:paraId="22EBD91A" w14:textId="25E92D57">
            <w:pPr>
              <w:pStyle w:val="73R"/>
              <w:rPr>
                <w:noProof/>
                <w:rtl/>
              </w:rPr>
            </w:pPr>
            <w:r w:rsidRPr="00973C85">
              <w:rPr>
                <w:noProof/>
                <w:rtl/>
              </w:rPr>
              <mc:AlternateContent>
                <mc:Choice Requires="wps">
                  <w:drawing>
                    <wp:anchor distT="0" distB="0" distL="114300" distR="114300" simplePos="0" relativeHeight="251716608" behindDoc="0" locked="0" layoutInCell="1" allowOverlap="1">
                      <wp:simplePos x="0" y="0"/>
                      <wp:positionH relativeFrom="column">
                        <wp:posOffset>-557264</wp:posOffset>
                      </wp:positionH>
                      <wp:positionV relativeFrom="paragraph">
                        <wp:posOffset>621829</wp:posOffset>
                      </wp:positionV>
                      <wp:extent cx="831850" cy="223520"/>
                      <wp:effectExtent l="12700" t="12700" r="19050" b="17780"/>
                      <wp:wrapNone/>
                      <wp:docPr id="1713404196" name="חץ שמאלה 1713404196"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713404196" o:spid="_x0000_s1039" type="#_x0000_t66" alt="תוקן במידה מועטה" style="width:65.5pt;height:17.6pt;margin-top:48.95pt;margin-left:-43.9pt;mso-height-percent:0;mso-height-relative:margin;mso-width-percent:0;mso-width-relative:margin;mso-wrap-distance-bottom:0;mso-wrap-distance-left:9pt;mso-wrap-distance-right:9pt;mso-wrap-distance-top:0;mso-wrap-style:square;position:absolute;visibility:visible;v-text-anchor:middle;z-index:251717632" adj="2902" fillcolor="#ffc002" strokecolor="#ffc002" strokeweight="2pt"/>
                  </w:pict>
                </mc:Fallback>
              </mc:AlternateContent>
            </w:r>
          </w:p>
        </w:tc>
        <w:tc>
          <w:tcPr>
            <w:tcW w:w="758" w:type="dxa"/>
            <w:shd w:val="clear" w:color="auto" w:fill="F0F8F9"/>
          </w:tcPr>
          <w:p w:rsidR="004169DB" w:rsidP="004169DB" w14:paraId="4CF48CA4" w14:textId="595ED39E">
            <w:pPr>
              <w:pStyle w:val="73R"/>
              <w:rPr>
                <w:rtl/>
              </w:rPr>
            </w:pPr>
          </w:p>
        </w:tc>
        <w:tc>
          <w:tcPr>
            <w:tcW w:w="733" w:type="dxa"/>
            <w:shd w:val="clear" w:color="auto" w:fill="F0F8F9"/>
          </w:tcPr>
          <w:p w:rsidR="004169DB" w:rsidP="004169DB" w14:paraId="5CC45362" w14:textId="77777777">
            <w:pPr>
              <w:pStyle w:val="73R"/>
              <w:rPr>
                <w:rtl/>
              </w:rPr>
            </w:pPr>
          </w:p>
        </w:tc>
        <w:tc>
          <w:tcPr>
            <w:tcW w:w="685" w:type="dxa"/>
            <w:shd w:val="clear" w:color="auto" w:fill="F0F8F9"/>
          </w:tcPr>
          <w:p w:rsidR="004169DB" w:rsidP="004169DB" w14:paraId="72BFAE57" w14:textId="77777777">
            <w:pPr>
              <w:pStyle w:val="73R"/>
              <w:rPr>
                <w:rtl/>
              </w:rPr>
            </w:pPr>
          </w:p>
        </w:tc>
      </w:tr>
      <w:tr w14:paraId="27C1719D" w14:textId="77777777" w:rsidTr="004169DB">
        <w:tblPrEx>
          <w:tblW w:w="7126" w:type="dxa"/>
          <w:tblInd w:w="397" w:type="dxa"/>
          <w:shd w:val="clear" w:color="auto" w:fill="DFECEF"/>
          <w:tblLook w:val="04A0"/>
        </w:tblPrEx>
        <w:tc>
          <w:tcPr>
            <w:tcW w:w="1701" w:type="dxa"/>
            <w:shd w:val="clear" w:color="auto" w:fill="DFECEF"/>
          </w:tcPr>
          <w:p w:rsidR="004169DB" w:rsidRPr="004F2C36" w:rsidP="004169DB" w14:paraId="3D34EDCF" w14:textId="20C20541">
            <w:pPr>
              <w:pStyle w:val="73R"/>
              <w:rPr>
                <w:rtl/>
              </w:rPr>
            </w:pPr>
            <w:r w:rsidRPr="004F2C36">
              <w:rPr>
                <w:rtl/>
              </w:rPr>
              <w:t>שימור מידע וידע בתחום הבריאות התעסוקתית בצה"ל וניהולם</w:t>
            </w:r>
          </w:p>
        </w:tc>
        <w:tc>
          <w:tcPr>
            <w:tcW w:w="2665" w:type="dxa"/>
            <w:shd w:val="clear" w:color="auto" w:fill="DFECEF"/>
          </w:tcPr>
          <w:p w:rsidR="004169DB" w:rsidRPr="004F2C36" w:rsidP="004169DB" w14:paraId="3293EFDF" w14:textId="29FA7A03">
            <w:pPr>
              <w:pStyle w:val="73R"/>
              <w:rPr>
                <w:rtl/>
              </w:rPr>
            </w:pPr>
            <w:r w:rsidRPr="004F2C36">
              <w:rPr>
                <w:rtl/>
              </w:rPr>
              <w:t>מקרפ"ר הפסיקה את הפיתוח של מערכת המידע לתחום הבריאות התעסוקתית, ולמעט פיתוח והטמעה חלקית של מודול הגיהות, לא פותחו ולא הוטמעו המודולים האחרים. זאת ועוד, לא היה לצה"ל מנגנון לשיתוף מידע וידע בתחום הבריאות התעסוקתית, ובמקרפ"ר לא היה מאגר מידע בנוגע לתחלואה או לתביעות בגין תחלואה לצורך למידה רוחבית</w:t>
            </w:r>
          </w:p>
        </w:tc>
        <w:tc>
          <w:tcPr>
            <w:tcW w:w="584" w:type="dxa"/>
            <w:shd w:val="clear" w:color="auto" w:fill="DFECEF"/>
          </w:tcPr>
          <w:p w:rsidR="004169DB" w:rsidRPr="00973C85" w:rsidP="004169DB" w14:paraId="70661766" w14:textId="09277F8A">
            <w:pPr>
              <w:pStyle w:val="73R"/>
              <w:rPr>
                <w:noProof/>
                <w:rtl/>
              </w:rPr>
            </w:pPr>
            <w:r w:rsidRPr="00973C85">
              <w:rPr>
                <w:noProof/>
                <w:rtl/>
              </w:rPr>
              <mc:AlternateContent>
                <mc:Choice Requires="wps">
                  <w:drawing>
                    <wp:anchor distT="0" distB="0" distL="114300" distR="114300" simplePos="0" relativeHeight="251714560" behindDoc="0" locked="0" layoutInCell="1" allowOverlap="1">
                      <wp:simplePos x="0" y="0"/>
                      <wp:positionH relativeFrom="column">
                        <wp:posOffset>-557264</wp:posOffset>
                      </wp:positionH>
                      <wp:positionV relativeFrom="paragraph">
                        <wp:posOffset>639117</wp:posOffset>
                      </wp:positionV>
                      <wp:extent cx="831850" cy="223520"/>
                      <wp:effectExtent l="12700" t="12700" r="19050" b="17780"/>
                      <wp:wrapNone/>
                      <wp:docPr id="711645539" name="חץ שמאלה 711645539"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711645539" o:spid="_x0000_s1040" type="#_x0000_t66" alt="תוקן במידה מועטה" style="width:65.5pt;height:17.6pt;margin-top:50.3pt;margin-left:-43.9pt;mso-height-percent:0;mso-height-relative:margin;mso-width-percent:0;mso-width-relative:margin;mso-wrap-distance-bottom:0;mso-wrap-distance-left:9pt;mso-wrap-distance-right:9pt;mso-wrap-distance-top:0;mso-wrap-style:square;position:absolute;visibility:visible;v-text-anchor:middle;z-index:251715584" adj="2902" fillcolor="#ffc002" strokecolor="#ffc002" strokeweight="2pt"/>
                  </w:pict>
                </mc:Fallback>
              </mc:AlternateContent>
            </w:r>
          </w:p>
        </w:tc>
        <w:tc>
          <w:tcPr>
            <w:tcW w:w="758" w:type="dxa"/>
            <w:shd w:val="clear" w:color="auto" w:fill="DFECEF"/>
          </w:tcPr>
          <w:p w:rsidR="004169DB" w:rsidP="004169DB" w14:paraId="179C98A5" w14:textId="77777777">
            <w:pPr>
              <w:pStyle w:val="73R"/>
              <w:rPr>
                <w:rtl/>
              </w:rPr>
            </w:pPr>
          </w:p>
        </w:tc>
        <w:tc>
          <w:tcPr>
            <w:tcW w:w="733" w:type="dxa"/>
            <w:shd w:val="clear" w:color="auto" w:fill="DFECEF"/>
          </w:tcPr>
          <w:p w:rsidR="004169DB" w:rsidP="004169DB" w14:paraId="6D98BDB1" w14:textId="77777777">
            <w:pPr>
              <w:pStyle w:val="73R"/>
              <w:rPr>
                <w:rtl/>
              </w:rPr>
            </w:pPr>
          </w:p>
        </w:tc>
        <w:tc>
          <w:tcPr>
            <w:tcW w:w="685" w:type="dxa"/>
            <w:shd w:val="clear" w:color="auto" w:fill="DFECEF"/>
          </w:tcPr>
          <w:p w:rsidR="004169DB" w:rsidP="004169DB" w14:paraId="17B221A5" w14:textId="77777777">
            <w:pPr>
              <w:pStyle w:val="73R"/>
              <w:rPr>
                <w:rtl/>
              </w:rPr>
            </w:pPr>
          </w:p>
        </w:tc>
      </w:tr>
      <w:tr w14:paraId="76FCE1E4" w14:textId="77777777" w:rsidTr="004169DB">
        <w:tblPrEx>
          <w:tblW w:w="7126" w:type="dxa"/>
          <w:tblInd w:w="397" w:type="dxa"/>
          <w:shd w:val="clear" w:color="auto" w:fill="DFECEF"/>
          <w:tblLook w:val="04A0"/>
        </w:tblPrEx>
        <w:tc>
          <w:tcPr>
            <w:tcW w:w="1701" w:type="dxa"/>
            <w:shd w:val="clear" w:color="auto" w:fill="F0F8F9"/>
          </w:tcPr>
          <w:p w:rsidR="004169DB" w:rsidP="004169DB" w14:paraId="52B0D24F" w14:textId="6C82AD68">
            <w:pPr>
              <w:pStyle w:val="73R"/>
              <w:rPr>
                <w:rtl/>
              </w:rPr>
            </w:pPr>
            <w:r w:rsidRPr="004F2C36">
              <w:rPr>
                <w:rtl/>
              </w:rPr>
              <w:t xml:space="preserve">שימור השמע של חיילי צה"ל </w:t>
            </w:r>
          </w:p>
        </w:tc>
        <w:tc>
          <w:tcPr>
            <w:tcW w:w="2665" w:type="dxa"/>
            <w:shd w:val="clear" w:color="auto" w:fill="F0F8F9"/>
          </w:tcPr>
          <w:p w:rsidR="004169DB" w:rsidP="004169DB" w14:paraId="41D0A08C" w14:textId="4C5182FC">
            <w:pPr>
              <w:pStyle w:val="73R"/>
              <w:rPr>
                <w:rtl/>
              </w:rPr>
            </w:pPr>
            <w:r w:rsidRPr="004F2C36">
              <w:rPr>
                <w:rtl/>
              </w:rPr>
              <w:t>המפקדים אינם ממלאים בקפידה את הוראת קרפ"ר בנוגע לשימור השמע</w:t>
            </w:r>
          </w:p>
        </w:tc>
        <w:tc>
          <w:tcPr>
            <w:tcW w:w="584" w:type="dxa"/>
            <w:shd w:val="clear" w:color="auto" w:fill="F0F8F9"/>
          </w:tcPr>
          <w:p w:rsidR="004169DB" w:rsidP="004169DB" w14:paraId="7BABFDB0" w14:textId="6E1AD283">
            <w:pPr>
              <w:pStyle w:val="73R"/>
              <w:rPr>
                <w:rtl/>
              </w:rPr>
            </w:pPr>
            <w:r w:rsidRPr="00973C85">
              <w:rPr>
                <w:noProof/>
                <w:rtl/>
              </w:rPr>
              <mc:AlternateContent>
                <mc:Choice Requires="wps">
                  <w:drawing>
                    <wp:anchor distT="0" distB="0" distL="114300" distR="114300" simplePos="0" relativeHeight="251702272" behindDoc="0" locked="0" layoutInCell="1" allowOverlap="1">
                      <wp:simplePos x="0" y="0"/>
                      <wp:positionH relativeFrom="column">
                        <wp:posOffset>-557612</wp:posOffset>
                      </wp:positionH>
                      <wp:positionV relativeFrom="paragraph">
                        <wp:posOffset>149881</wp:posOffset>
                      </wp:positionV>
                      <wp:extent cx="831850" cy="223520"/>
                      <wp:effectExtent l="12700" t="12700" r="19050" b="17780"/>
                      <wp:wrapNone/>
                      <wp:docPr id="681081794" name="חץ שמאלה 681081794"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681081794" o:spid="_x0000_s1041" type="#_x0000_t66" alt="תוקן במידה מועטה" style="width:65.5pt;height:17.6pt;margin-top:11.8pt;margin-left:-43.9pt;mso-height-percent:0;mso-height-relative:margin;mso-width-percent:0;mso-width-relative:margin;mso-wrap-distance-bottom:0;mso-wrap-distance-left:9pt;mso-wrap-distance-right:9pt;mso-wrap-distance-top:0;mso-wrap-style:square;position:absolute;visibility:visible;v-text-anchor:middle;z-index:251703296" adj="2902" fillcolor="#ffc002" strokecolor="#ffc002" strokeweight="2pt"/>
                  </w:pict>
                </mc:Fallback>
              </mc:AlternateContent>
            </w:r>
          </w:p>
        </w:tc>
        <w:tc>
          <w:tcPr>
            <w:tcW w:w="758" w:type="dxa"/>
            <w:shd w:val="clear" w:color="auto" w:fill="F0F8F9"/>
          </w:tcPr>
          <w:p w:rsidR="004169DB" w:rsidP="004169DB" w14:paraId="1030392F" w14:textId="17350926">
            <w:pPr>
              <w:pStyle w:val="73R"/>
              <w:rPr>
                <w:rtl/>
              </w:rPr>
            </w:pPr>
          </w:p>
        </w:tc>
        <w:tc>
          <w:tcPr>
            <w:tcW w:w="733" w:type="dxa"/>
            <w:shd w:val="clear" w:color="auto" w:fill="F0F8F9"/>
          </w:tcPr>
          <w:p w:rsidR="004169DB" w:rsidP="004169DB" w14:paraId="250E7773" w14:textId="77777777">
            <w:pPr>
              <w:pStyle w:val="73R"/>
              <w:rPr>
                <w:rtl/>
              </w:rPr>
            </w:pPr>
          </w:p>
        </w:tc>
        <w:tc>
          <w:tcPr>
            <w:tcW w:w="685" w:type="dxa"/>
            <w:shd w:val="clear" w:color="auto" w:fill="F0F8F9"/>
          </w:tcPr>
          <w:p w:rsidR="004169DB" w:rsidP="004169DB" w14:paraId="3709332C" w14:textId="4862B687">
            <w:pPr>
              <w:pStyle w:val="73R"/>
              <w:rPr>
                <w:rtl/>
              </w:rPr>
            </w:pPr>
          </w:p>
        </w:tc>
      </w:tr>
      <w:tr w14:paraId="0E36FD75" w14:textId="77777777" w:rsidTr="004169DB">
        <w:tblPrEx>
          <w:tblW w:w="7126" w:type="dxa"/>
          <w:tblInd w:w="397" w:type="dxa"/>
          <w:shd w:val="clear" w:color="auto" w:fill="DFECEF"/>
          <w:tblLook w:val="04A0"/>
        </w:tblPrEx>
        <w:tc>
          <w:tcPr>
            <w:tcW w:w="1701" w:type="dxa"/>
            <w:shd w:val="clear" w:color="auto" w:fill="E0EDF0"/>
          </w:tcPr>
          <w:p w:rsidR="004169DB" w:rsidP="004169DB" w14:paraId="5E72EFE5" w14:textId="55214433">
            <w:pPr>
              <w:pStyle w:val="73R"/>
              <w:rPr>
                <w:rtl/>
              </w:rPr>
            </w:pPr>
            <w:r w:rsidRPr="004F2C36">
              <w:rPr>
                <w:rtl/>
              </w:rPr>
              <w:t xml:space="preserve">בדיקות סינון שמיעה ללוחמים </w:t>
            </w:r>
          </w:p>
        </w:tc>
        <w:tc>
          <w:tcPr>
            <w:tcW w:w="2665" w:type="dxa"/>
            <w:shd w:val="clear" w:color="auto" w:fill="E0EDF0"/>
          </w:tcPr>
          <w:p w:rsidR="004169DB" w:rsidP="004169DB" w14:paraId="543411AC" w14:textId="20BAF8FE">
            <w:pPr>
              <w:pStyle w:val="73R"/>
              <w:rPr>
                <w:rtl/>
              </w:rPr>
            </w:pPr>
            <w:r w:rsidRPr="004F2C36">
              <w:rPr>
                <w:rtl/>
              </w:rPr>
              <w:t>חיילי המערך הלוחם אינם מוגדרים כעובדים ברעש מזיק, ולכן אינם נדרשים לבצע בדיקות סינון שמיעה</w:t>
            </w:r>
          </w:p>
        </w:tc>
        <w:tc>
          <w:tcPr>
            <w:tcW w:w="584" w:type="dxa"/>
            <w:shd w:val="clear" w:color="auto" w:fill="E0EDF0"/>
          </w:tcPr>
          <w:p w:rsidR="004169DB" w:rsidP="004169DB" w14:paraId="6C96E932" w14:textId="5624FEAE">
            <w:pPr>
              <w:pStyle w:val="73R"/>
              <w:rPr>
                <w:rtl/>
              </w:rPr>
            </w:pPr>
            <w:r w:rsidRPr="00973C85">
              <w:rPr>
                <w:noProof/>
                <w:rtl/>
              </w:rPr>
              <mc:AlternateContent>
                <mc:Choice Requires="wps">
                  <w:drawing>
                    <wp:anchor distT="0" distB="0" distL="114300" distR="114300" simplePos="0" relativeHeight="251704320" behindDoc="0" locked="0" layoutInCell="1" allowOverlap="1">
                      <wp:simplePos x="0" y="0"/>
                      <wp:positionH relativeFrom="column">
                        <wp:posOffset>-559386</wp:posOffset>
                      </wp:positionH>
                      <wp:positionV relativeFrom="paragraph">
                        <wp:posOffset>241935</wp:posOffset>
                      </wp:positionV>
                      <wp:extent cx="831850" cy="223520"/>
                      <wp:effectExtent l="12700" t="12700" r="19050" b="17780"/>
                      <wp:wrapNone/>
                      <wp:docPr id="58" name="חץ שמאלה 58"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58" o:spid="_x0000_s1042" type="#_x0000_t66" alt="תוקן במידה מועטה" style="width:65.5pt;height:17.6pt;margin-top:19.05pt;margin-left:-44.05pt;mso-height-percent:0;mso-height-relative:margin;mso-width-percent:0;mso-width-relative:margin;mso-wrap-distance-bottom:0;mso-wrap-distance-left:9pt;mso-wrap-distance-right:9pt;mso-wrap-distance-top:0;mso-wrap-style:square;position:absolute;visibility:visible;v-text-anchor:middle;z-index:251705344" adj="2902" fillcolor="#ffc002" strokecolor="#ffc002" strokeweight="2pt"/>
                  </w:pict>
                </mc:Fallback>
              </mc:AlternateContent>
            </w:r>
          </w:p>
        </w:tc>
        <w:tc>
          <w:tcPr>
            <w:tcW w:w="758" w:type="dxa"/>
            <w:shd w:val="clear" w:color="auto" w:fill="E0EDF0"/>
          </w:tcPr>
          <w:p w:rsidR="004169DB" w:rsidP="004169DB" w14:paraId="747D0AB6" w14:textId="7098E50A">
            <w:pPr>
              <w:pStyle w:val="73R"/>
              <w:rPr>
                <w:rtl/>
              </w:rPr>
            </w:pPr>
          </w:p>
        </w:tc>
        <w:tc>
          <w:tcPr>
            <w:tcW w:w="733" w:type="dxa"/>
            <w:shd w:val="clear" w:color="auto" w:fill="E0EDF0"/>
          </w:tcPr>
          <w:p w:rsidR="004169DB" w:rsidP="004169DB" w14:paraId="7C10E984" w14:textId="77777777">
            <w:pPr>
              <w:pStyle w:val="73R"/>
              <w:rPr>
                <w:rtl/>
              </w:rPr>
            </w:pPr>
          </w:p>
        </w:tc>
        <w:tc>
          <w:tcPr>
            <w:tcW w:w="685" w:type="dxa"/>
            <w:shd w:val="clear" w:color="auto" w:fill="E0EDF0"/>
          </w:tcPr>
          <w:p w:rsidR="004169DB" w:rsidP="004169DB" w14:paraId="2FDB6178" w14:textId="77777777">
            <w:pPr>
              <w:pStyle w:val="73R"/>
              <w:rPr>
                <w:rtl/>
              </w:rPr>
            </w:pPr>
          </w:p>
        </w:tc>
      </w:tr>
      <w:tr w14:paraId="5C8A1751" w14:textId="77777777" w:rsidTr="004169DB">
        <w:tblPrEx>
          <w:tblW w:w="7126" w:type="dxa"/>
          <w:tblInd w:w="397" w:type="dxa"/>
          <w:shd w:val="clear" w:color="auto" w:fill="DFECEF"/>
          <w:tblLook w:val="04A0"/>
        </w:tblPrEx>
        <w:tc>
          <w:tcPr>
            <w:tcW w:w="1701" w:type="dxa"/>
            <w:shd w:val="clear" w:color="auto" w:fill="DFECEF"/>
          </w:tcPr>
          <w:p w:rsidR="004169DB" w:rsidP="004169DB" w14:paraId="6EA62234" w14:textId="2055F306">
            <w:pPr>
              <w:pStyle w:val="73R"/>
              <w:rPr>
                <w:rtl/>
              </w:rPr>
            </w:pPr>
            <w:r w:rsidRPr="004F2C36">
              <w:rPr>
                <w:rtl/>
              </w:rPr>
              <w:t xml:space="preserve">בדיקות סינון שמיעה למועמדים לשירות ביטחון </w:t>
            </w:r>
          </w:p>
        </w:tc>
        <w:tc>
          <w:tcPr>
            <w:tcW w:w="2665" w:type="dxa"/>
            <w:shd w:val="clear" w:color="auto" w:fill="DFECEF"/>
          </w:tcPr>
          <w:p w:rsidR="004169DB" w:rsidP="004169DB" w14:paraId="6DAC9711" w14:textId="63DD68DA">
            <w:pPr>
              <w:pStyle w:val="73R"/>
              <w:rPr>
                <w:rtl/>
              </w:rPr>
            </w:pPr>
            <w:r w:rsidRPr="004F2C36">
              <w:rPr>
                <w:rtl/>
              </w:rPr>
              <w:t>בתהליכי הצו הראשון, למעט מלש"בים המתמיינים לתפקידים ייחודיים, המלש"בים אינם עוברים בדיקת שמיעה מכל סוג</w:t>
            </w:r>
          </w:p>
        </w:tc>
        <w:tc>
          <w:tcPr>
            <w:tcW w:w="584" w:type="dxa"/>
            <w:shd w:val="clear" w:color="auto" w:fill="DFECEF"/>
          </w:tcPr>
          <w:p w:rsidR="004169DB" w:rsidP="004169DB" w14:paraId="112C54F3" w14:textId="400C4FA8">
            <w:pPr>
              <w:pStyle w:val="73R"/>
              <w:rPr>
                <w:rtl/>
              </w:rPr>
            </w:pPr>
            <w:r w:rsidRPr="00973C85">
              <w:rPr>
                <w:noProof/>
                <w:rtl/>
              </w:rPr>
              <mc:AlternateContent>
                <mc:Choice Requires="wps">
                  <w:drawing>
                    <wp:anchor distT="0" distB="0" distL="114300" distR="114300" simplePos="0" relativeHeight="251706368" behindDoc="0" locked="0" layoutInCell="1" allowOverlap="1">
                      <wp:simplePos x="0" y="0"/>
                      <wp:positionH relativeFrom="column">
                        <wp:posOffset>-557264</wp:posOffset>
                      </wp:positionH>
                      <wp:positionV relativeFrom="paragraph">
                        <wp:posOffset>195396</wp:posOffset>
                      </wp:positionV>
                      <wp:extent cx="831850" cy="223520"/>
                      <wp:effectExtent l="12700" t="12700" r="19050" b="17780"/>
                      <wp:wrapNone/>
                      <wp:docPr id="834669383" name="חץ שמאלה 834669383"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834669383" o:spid="_x0000_s1043" type="#_x0000_t66" alt="תוקן במידה מועטה" style="width:65.5pt;height:17.6pt;margin-top:15.4pt;margin-left:-43.9pt;mso-height-percent:0;mso-height-relative:margin;mso-width-percent:0;mso-width-relative:margin;mso-wrap-distance-bottom:0;mso-wrap-distance-left:9pt;mso-wrap-distance-right:9pt;mso-wrap-distance-top:0;mso-wrap-style:square;position:absolute;visibility:visible;v-text-anchor:middle;z-index:251707392" adj="2902" fillcolor="#ffc002" strokecolor="#ffc002" strokeweight="2pt"/>
                  </w:pict>
                </mc:Fallback>
              </mc:AlternateContent>
            </w:r>
          </w:p>
        </w:tc>
        <w:tc>
          <w:tcPr>
            <w:tcW w:w="758" w:type="dxa"/>
            <w:shd w:val="clear" w:color="auto" w:fill="DFECEF"/>
          </w:tcPr>
          <w:p w:rsidR="004169DB" w:rsidP="004169DB" w14:paraId="6CC3A5CC" w14:textId="5B9B0ADE">
            <w:pPr>
              <w:pStyle w:val="73R"/>
              <w:rPr>
                <w:rtl/>
              </w:rPr>
            </w:pPr>
          </w:p>
        </w:tc>
        <w:tc>
          <w:tcPr>
            <w:tcW w:w="733" w:type="dxa"/>
            <w:shd w:val="clear" w:color="auto" w:fill="DFECEF"/>
          </w:tcPr>
          <w:p w:rsidR="004169DB" w:rsidP="004169DB" w14:paraId="28BC73CE" w14:textId="4A79233F">
            <w:pPr>
              <w:pStyle w:val="73R"/>
              <w:rPr>
                <w:rtl/>
              </w:rPr>
            </w:pPr>
          </w:p>
        </w:tc>
        <w:tc>
          <w:tcPr>
            <w:tcW w:w="685" w:type="dxa"/>
            <w:shd w:val="clear" w:color="auto" w:fill="DFECEF"/>
          </w:tcPr>
          <w:p w:rsidR="004169DB" w:rsidP="004169DB" w14:paraId="60B36081" w14:textId="77777777">
            <w:pPr>
              <w:pStyle w:val="73R"/>
              <w:rPr>
                <w:rtl/>
              </w:rPr>
            </w:pPr>
          </w:p>
        </w:tc>
      </w:tr>
      <w:tr w14:paraId="7E35F5BE" w14:textId="77777777" w:rsidTr="004169DB">
        <w:tblPrEx>
          <w:tblW w:w="7126" w:type="dxa"/>
          <w:tblInd w:w="397" w:type="dxa"/>
          <w:shd w:val="clear" w:color="auto" w:fill="DFECEF"/>
          <w:tblLook w:val="04A0"/>
        </w:tblPrEx>
        <w:tc>
          <w:tcPr>
            <w:tcW w:w="1701" w:type="dxa"/>
            <w:shd w:val="clear" w:color="auto" w:fill="F0F8F9"/>
          </w:tcPr>
          <w:p w:rsidR="004169DB" w:rsidP="004169DB" w14:paraId="38AD7231" w14:textId="633552A2">
            <w:pPr>
              <w:pStyle w:val="73R"/>
              <w:rPr>
                <w:rtl/>
              </w:rPr>
            </w:pPr>
            <w:r w:rsidRPr="004F2C36">
              <w:rPr>
                <w:rtl/>
              </w:rPr>
              <w:t>הנחיות מטכ"ליות לקליטת חומרים מסוכנים בצה"ל</w:t>
            </w:r>
          </w:p>
        </w:tc>
        <w:tc>
          <w:tcPr>
            <w:tcW w:w="2665" w:type="dxa"/>
            <w:shd w:val="clear" w:color="auto" w:fill="F0F8F9"/>
          </w:tcPr>
          <w:p w:rsidR="004169DB" w:rsidP="004169DB" w14:paraId="0A002C70" w14:textId="2AAED2FD">
            <w:pPr>
              <w:pStyle w:val="73R"/>
              <w:rPr>
                <w:rtl/>
              </w:rPr>
            </w:pPr>
            <w:r w:rsidRPr="004F2C36">
              <w:rPr>
                <w:rtl/>
              </w:rPr>
              <w:t xml:space="preserve">בניגוד להוראת אט"ל, בעלי הסמכות המקצועית בזרועות, בפיקודים ובאגפים אינם מוסרים למינהל הבריאות התעסוקתית מידע על אודות חומ"ס לפני קליטתו בצה"ל, והמינהל אינו מאשר או פוסל את השימוש בחומ"ס. ההוראה שיזם המינהל בשנת 2014, שמטרתה לקבוע נוהל לאישור חומ"ס בצה"ל ולמנוע נזקים בריאותיים ותחלואה עקב חשיפה לחומ"ס, לא נכנסה לתוקף. תהליכי הרכש איפשרו הכנסת חומ"ס שיש בהם סיכון בהיבט של בריאות תעסוקתית </w:t>
            </w:r>
          </w:p>
        </w:tc>
        <w:tc>
          <w:tcPr>
            <w:tcW w:w="584" w:type="dxa"/>
            <w:shd w:val="clear" w:color="auto" w:fill="F0F8F9"/>
          </w:tcPr>
          <w:p w:rsidR="004169DB" w:rsidP="004169DB" w14:paraId="43B57B29" w14:textId="776DE20E">
            <w:pPr>
              <w:pStyle w:val="73R"/>
              <w:rPr>
                <w:rtl/>
              </w:rPr>
            </w:pPr>
          </w:p>
        </w:tc>
        <w:tc>
          <w:tcPr>
            <w:tcW w:w="758" w:type="dxa"/>
            <w:shd w:val="clear" w:color="auto" w:fill="F0F8F9"/>
          </w:tcPr>
          <w:p w:rsidR="004169DB" w:rsidP="004169DB" w14:paraId="2442AFC2" w14:textId="47861DDD">
            <w:pPr>
              <w:pStyle w:val="73R"/>
              <w:rPr>
                <w:rtl/>
              </w:rPr>
            </w:pPr>
          </w:p>
        </w:tc>
        <w:tc>
          <w:tcPr>
            <w:tcW w:w="733" w:type="dxa"/>
            <w:shd w:val="clear" w:color="auto" w:fill="F0F8F9"/>
          </w:tcPr>
          <w:p w:rsidR="004169DB" w:rsidP="004169DB" w14:paraId="2D5D737A" w14:textId="4D8624AD">
            <w:pPr>
              <w:pStyle w:val="73R"/>
              <w:rPr>
                <w:rtl/>
              </w:rPr>
            </w:pPr>
            <w:r w:rsidRPr="00973C85">
              <w:rPr>
                <w:noProof/>
                <w:rtl/>
              </w:rPr>
              <mc:AlternateContent>
                <mc:Choice Requires="wps">
                  <w:drawing>
                    <wp:anchor distT="0" distB="0" distL="114300" distR="114300" simplePos="0" relativeHeight="251708416" behindDoc="0" locked="0" layoutInCell="1" allowOverlap="1">
                      <wp:simplePos x="0" y="0"/>
                      <wp:positionH relativeFrom="column">
                        <wp:posOffset>389255</wp:posOffset>
                      </wp:positionH>
                      <wp:positionV relativeFrom="paragraph">
                        <wp:posOffset>750570</wp:posOffset>
                      </wp:positionV>
                      <wp:extent cx="831850" cy="223520"/>
                      <wp:effectExtent l="12700" t="12700" r="19050" b="17780"/>
                      <wp:wrapNone/>
                      <wp:docPr id="390256541" name="חץ שמאלה 390256541"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390256541" o:spid="_x0000_s1044" type="#_x0000_t66" alt="תוקן במידה מועטה" style="width:65.5pt;height:17.6pt;margin-top:59.1pt;margin-left:30.65pt;mso-height-percent:0;mso-height-relative:margin;mso-width-percent:0;mso-width-relative:margin;mso-wrap-distance-bottom:0;mso-wrap-distance-left:9pt;mso-wrap-distance-right:9pt;mso-wrap-distance-top:0;mso-wrap-style:square;position:absolute;visibility:visible;v-text-anchor:middle;z-index:251709440" adj="2902" fillcolor="#ffc002" strokecolor="#ffc002" strokeweight="2pt"/>
                  </w:pict>
                </mc:Fallback>
              </mc:AlternateContent>
            </w:r>
          </w:p>
        </w:tc>
        <w:tc>
          <w:tcPr>
            <w:tcW w:w="685" w:type="dxa"/>
            <w:shd w:val="clear" w:color="auto" w:fill="F0F8F9"/>
          </w:tcPr>
          <w:p w:rsidR="004169DB" w:rsidP="004169DB" w14:paraId="7523EC87" w14:textId="77777777">
            <w:pPr>
              <w:pStyle w:val="73R"/>
              <w:rPr>
                <w:rtl/>
              </w:rPr>
            </w:pPr>
          </w:p>
        </w:tc>
      </w:tr>
      <w:tr w14:paraId="13C82713" w14:textId="77777777" w:rsidTr="004169DB">
        <w:tblPrEx>
          <w:tblW w:w="7126" w:type="dxa"/>
          <w:tblInd w:w="397" w:type="dxa"/>
          <w:shd w:val="clear" w:color="auto" w:fill="DFECEF"/>
          <w:tblLook w:val="04A0"/>
        </w:tblPrEx>
        <w:tc>
          <w:tcPr>
            <w:tcW w:w="1701" w:type="dxa"/>
            <w:shd w:val="clear" w:color="auto" w:fill="DFECEF"/>
          </w:tcPr>
          <w:p w:rsidR="004169DB" w:rsidP="004169DB" w14:paraId="77218038" w14:textId="5970CF37">
            <w:pPr>
              <w:pStyle w:val="73R"/>
              <w:rPr>
                <w:rtl/>
              </w:rPr>
            </w:pPr>
            <w:r w:rsidRPr="004F2C36">
              <w:rPr>
                <w:rtl/>
              </w:rPr>
              <w:t xml:space="preserve">התקשרות לביצוע ניטורי רעש </w:t>
            </w:r>
          </w:p>
        </w:tc>
        <w:tc>
          <w:tcPr>
            <w:tcW w:w="2665" w:type="dxa"/>
            <w:shd w:val="clear" w:color="auto" w:fill="DFECEF"/>
          </w:tcPr>
          <w:p w:rsidR="004169DB" w:rsidP="004169DB" w14:paraId="5FA44D9C" w14:textId="3B592A62">
            <w:pPr>
              <w:pStyle w:val="73R"/>
              <w:rPr>
                <w:rtl/>
              </w:rPr>
            </w:pPr>
            <w:r w:rsidRPr="004F2C36">
              <w:rPr>
                <w:rtl/>
              </w:rPr>
              <w:t>במשך יותר משנה, ממרץ 2017 עד מאי 2018, לא התקיימה התקשרות בין משהב"ט לספק לצורך ביצוע ניטורי רעש בצה"ל</w:t>
            </w:r>
          </w:p>
        </w:tc>
        <w:tc>
          <w:tcPr>
            <w:tcW w:w="584" w:type="dxa"/>
            <w:shd w:val="clear" w:color="auto" w:fill="DFECEF"/>
          </w:tcPr>
          <w:p w:rsidR="004169DB" w:rsidP="004169DB" w14:paraId="3D4248B7" w14:textId="622F433E">
            <w:pPr>
              <w:pStyle w:val="73R"/>
              <w:rPr>
                <w:rtl/>
              </w:rPr>
            </w:pPr>
          </w:p>
        </w:tc>
        <w:tc>
          <w:tcPr>
            <w:tcW w:w="758" w:type="dxa"/>
            <w:shd w:val="clear" w:color="auto" w:fill="DFECEF"/>
          </w:tcPr>
          <w:p w:rsidR="004169DB" w:rsidP="004169DB" w14:paraId="32EC75AA" w14:textId="59E2FCC8">
            <w:pPr>
              <w:pStyle w:val="73R"/>
              <w:rPr>
                <w:rtl/>
              </w:rPr>
            </w:pPr>
            <w:r w:rsidRPr="00973C85">
              <w:rPr>
                <w:noProof/>
                <w:rtl/>
              </w:rPr>
              <mc:AlternateContent>
                <mc:Choice Requires="wps">
                  <w:drawing>
                    <wp:anchor distT="0" distB="0" distL="114300" distR="114300" simplePos="0" relativeHeight="251710464" behindDoc="0" locked="0" layoutInCell="1" allowOverlap="1">
                      <wp:simplePos x="0" y="0"/>
                      <wp:positionH relativeFrom="column">
                        <wp:posOffset>-968744</wp:posOffset>
                      </wp:positionH>
                      <wp:positionV relativeFrom="paragraph">
                        <wp:posOffset>189291</wp:posOffset>
                      </wp:positionV>
                      <wp:extent cx="1724660" cy="223520"/>
                      <wp:effectExtent l="12700" t="12700" r="15240" b="17780"/>
                      <wp:wrapNone/>
                      <wp:docPr id="1302044497" name="חץ שמאלה 1302044497" descr="תוקן באופן מלא"/>
                      <wp:cNvGraphicFramePr/>
                      <a:graphic xmlns:a="http://schemas.openxmlformats.org/drawingml/2006/main">
                        <a:graphicData uri="http://schemas.microsoft.com/office/word/2010/wordprocessingShape">
                          <wps:wsp xmlns:wps="http://schemas.microsoft.com/office/word/2010/wordprocessingShape">
                            <wps:cNvSpPr/>
                            <wps:spPr>
                              <a:xfrm>
                                <a:off x="0" y="0"/>
                                <a:ext cx="1724660" cy="223520"/>
                              </a:xfrm>
                              <a:prstGeom prst="leftArrow">
                                <a:avLst/>
                              </a:prstGeom>
                              <a:solidFill>
                                <a:srgbClr val="92CF4F"/>
                              </a:solidFill>
                              <a:ln w="25400">
                                <a:solidFill>
                                  <a:srgbClr val="92CF4F"/>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302044497" o:spid="_x0000_s1045" type="#_x0000_t66" alt="תוקן באופן מלא" style="width:135.8pt;height:17.6pt;margin-top:14.9pt;margin-left:-76.3pt;mso-height-percent:0;mso-height-relative:margin;mso-width-percent:0;mso-width-relative:margin;mso-wrap-distance-bottom:0;mso-wrap-distance-left:9pt;mso-wrap-distance-right:9pt;mso-wrap-distance-top:0;mso-wrap-style:square;position:absolute;visibility:visible;v-text-anchor:middle;z-index:251711488" adj="1400" fillcolor="#92cf4f" strokecolor="#92cf4f" strokeweight="2pt"/>
                  </w:pict>
                </mc:Fallback>
              </mc:AlternateContent>
            </w:r>
          </w:p>
        </w:tc>
        <w:tc>
          <w:tcPr>
            <w:tcW w:w="733" w:type="dxa"/>
            <w:shd w:val="clear" w:color="auto" w:fill="DFECEF"/>
          </w:tcPr>
          <w:p w:rsidR="004169DB" w:rsidP="004169DB" w14:paraId="346AC4CA" w14:textId="1A8C607B">
            <w:pPr>
              <w:pStyle w:val="73R"/>
              <w:rPr>
                <w:rtl/>
              </w:rPr>
            </w:pPr>
          </w:p>
        </w:tc>
        <w:tc>
          <w:tcPr>
            <w:tcW w:w="685" w:type="dxa"/>
            <w:shd w:val="clear" w:color="auto" w:fill="DFECEF"/>
          </w:tcPr>
          <w:p w:rsidR="004169DB" w:rsidP="004169DB" w14:paraId="7F0C3E8A" w14:textId="77777777">
            <w:pPr>
              <w:pStyle w:val="73R"/>
              <w:rPr>
                <w:rtl/>
              </w:rPr>
            </w:pPr>
          </w:p>
        </w:tc>
      </w:tr>
      <w:tr w14:paraId="5CB1B12E" w14:textId="77777777" w:rsidTr="004169DB">
        <w:tblPrEx>
          <w:tblW w:w="7126" w:type="dxa"/>
          <w:tblInd w:w="397" w:type="dxa"/>
          <w:shd w:val="clear" w:color="auto" w:fill="DFECEF"/>
          <w:tblLook w:val="04A0"/>
        </w:tblPrEx>
        <w:tc>
          <w:tcPr>
            <w:tcW w:w="1701" w:type="dxa"/>
            <w:shd w:val="clear" w:color="auto" w:fill="F0F8F9"/>
          </w:tcPr>
          <w:p w:rsidR="004169DB" w:rsidRPr="00FA2D84" w:rsidP="004169DB" w14:paraId="008FCFF5" w14:textId="6DDC938C">
            <w:pPr>
              <w:pStyle w:val="73R"/>
              <w:spacing w:after="240"/>
              <w:rPr>
                <w:spacing w:val="2"/>
                <w:rtl/>
              </w:rPr>
            </w:pPr>
            <w:r w:rsidRPr="004F2C36">
              <w:rPr>
                <w:rtl/>
              </w:rPr>
              <w:t xml:space="preserve">דוחות הניטור </w:t>
            </w:r>
          </w:p>
        </w:tc>
        <w:tc>
          <w:tcPr>
            <w:tcW w:w="2665" w:type="dxa"/>
            <w:shd w:val="clear" w:color="auto" w:fill="F0F8F9"/>
          </w:tcPr>
          <w:p w:rsidR="004169DB" w:rsidP="004169DB" w14:paraId="61A4D12C" w14:textId="7B735D7E">
            <w:pPr>
              <w:pStyle w:val="73R"/>
              <w:spacing w:after="240"/>
              <w:rPr>
                <w:rtl/>
              </w:rPr>
            </w:pPr>
            <w:r w:rsidRPr="004F2C36">
              <w:rPr>
                <w:rtl/>
              </w:rPr>
              <w:t>עלו ליקויים בנוגע לדוחות הניטור: נמצאו אי-דיוקים בדוחות; היו עיכובים בהעברת הדוחות ליחידות; במקרפ"ר לא הקפידו שהמלצות ספקי הניטור והנחיותיהם למפקדי היחידות לגבי תיקון הליקויים יהיו ברורות ובנות ביצוע</w:t>
            </w:r>
          </w:p>
        </w:tc>
        <w:tc>
          <w:tcPr>
            <w:tcW w:w="584" w:type="dxa"/>
            <w:shd w:val="clear" w:color="auto" w:fill="F0F8F9"/>
          </w:tcPr>
          <w:p w:rsidR="004169DB" w:rsidP="004169DB" w14:paraId="0AF96682" w14:textId="13D693C0">
            <w:pPr>
              <w:pStyle w:val="73R"/>
              <w:rPr>
                <w:rtl/>
              </w:rPr>
            </w:pPr>
            <w:r w:rsidRPr="00973C85">
              <w:rPr>
                <w:noProof/>
                <w:rtl/>
              </w:rPr>
              <mc:AlternateContent>
                <mc:Choice Requires="wps">
                  <w:drawing>
                    <wp:anchor distT="0" distB="0" distL="114300" distR="114300" simplePos="0" relativeHeight="251712512" behindDoc="0" locked="0" layoutInCell="1" allowOverlap="1">
                      <wp:simplePos x="0" y="0"/>
                      <wp:positionH relativeFrom="column">
                        <wp:posOffset>-556260</wp:posOffset>
                      </wp:positionH>
                      <wp:positionV relativeFrom="paragraph">
                        <wp:posOffset>412197</wp:posOffset>
                      </wp:positionV>
                      <wp:extent cx="831850" cy="223520"/>
                      <wp:effectExtent l="12700" t="12700" r="19050" b="17780"/>
                      <wp:wrapNone/>
                      <wp:docPr id="647110920" name="חץ שמאלה 647110920"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647110920" o:spid="_x0000_s1046" type="#_x0000_t66" alt="תוקן במידה מועטה" style="width:65.5pt;height:17.6pt;margin-top:32.45pt;margin-left:-43.8pt;mso-height-percent:0;mso-height-relative:margin;mso-width-percent:0;mso-width-relative:margin;mso-wrap-distance-bottom:0;mso-wrap-distance-left:9pt;mso-wrap-distance-right:9pt;mso-wrap-distance-top:0;mso-wrap-style:square;position:absolute;visibility:visible;v-text-anchor:middle;z-index:251713536" adj="2902" fillcolor="#ffc002" strokecolor="#ffc002" strokeweight="2pt"/>
                  </w:pict>
                </mc:Fallback>
              </mc:AlternateContent>
            </w:r>
          </w:p>
        </w:tc>
        <w:tc>
          <w:tcPr>
            <w:tcW w:w="758" w:type="dxa"/>
            <w:shd w:val="clear" w:color="auto" w:fill="F0F8F9"/>
          </w:tcPr>
          <w:p w:rsidR="004169DB" w:rsidP="004169DB" w14:paraId="1CDE3909" w14:textId="43561BA5">
            <w:pPr>
              <w:pStyle w:val="73R"/>
              <w:rPr>
                <w:rtl/>
              </w:rPr>
            </w:pPr>
          </w:p>
        </w:tc>
        <w:tc>
          <w:tcPr>
            <w:tcW w:w="733" w:type="dxa"/>
            <w:shd w:val="clear" w:color="auto" w:fill="F0F8F9"/>
          </w:tcPr>
          <w:p w:rsidR="004169DB" w:rsidP="004169DB" w14:paraId="143EBD67" w14:textId="03E5BE74">
            <w:pPr>
              <w:pStyle w:val="73R"/>
              <w:rPr>
                <w:rtl/>
              </w:rPr>
            </w:pPr>
          </w:p>
        </w:tc>
        <w:tc>
          <w:tcPr>
            <w:tcW w:w="685" w:type="dxa"/>
            <w:shd w:val="clear" w:color="auto" w:fill="F0F8F9"/>
          </w:tcPr>
          <w:p w:rsidR="004169DB" w:rsidP="004169DB" w14:paraId="45F4D58F" w14:textId="77777777">
            <w:pPr>
              <w:pStyle w:val="73R"/>
              <w:rPr>
                <w:rtl/>
              </w:rPr>
            </w:pPr>
          </w:p>
        </w:tc>
      </w:tr>
    </w:tbl>
    <w:p w:rsidR="004169DB" w:rsidP="000B31AA" w14:paraId="5C1AE375" w14:textId="099E35F8">
      <w:pPr>
        <w:pStyle w:val="7317"/>
        <w:rPr>
          <w:rtl/>
        </w:rPr>
      </w:pPr>
    </w:p>
    <w:p w:rsidR="004169DB" w14:paraId="158926F7" w14:textId="77777777">
      <w:pPr>
        <w:bidi w:val="0"/>
        <w:spacing w:after="200" w:line="276" w:lineRule="auto"/>
        <w:rPr>
          <w:rFonts w:ascii="Tahoma" w:hAnsi="Tahoma" w:cs="Tahoma"/>
          <w:color w:val="0D0D0D" w:themeColor="text1" w:themeTint="F2"/>
          <w:sz w:val="18"/>
          <w:szCs w:val="18"/>
          <w:rtl/>
        </w:rPr>
      </w:pPr>
      <w:r>
        <w:rPr>
          <w:rtl/>
        </w:rPr>
        <w:br w:type="page"/>
      </w:r>
    </w:p>
    <w:p w:rsidR="00E56721" w:rsidP="004E71DD" w14:paraId="1B37DAFD" w14:textId="77777777">
      <w:pPr>
        <w:widowControl w:val="0"/>
        <w:tabs>
          <w:tab w:val="left" w:pos="9604"/>
        </w:tabs>
        <w:spacing w:before="240" w:line="276" w:lineRule="auto"/>
        <w:ind w:left="-1"/>
        <w:rPr>
          <w:rFonts w:ascii="Tahoma" w:hAnsi="Tahoma" w:cs="Tahoma"/>
          <w:sz w:val="18"/>
          <w:szCs w:val="18"/>
          <w:rtl/>
        </w:rPr>
        <w:sectPr w:rsidSect="00166117">
          <w:headerReference w:type="even" r:id="rId27"/>
          <w:footerReference w:type="even" r:id="rId28"/>
          <w:pgSz w:w="11906" w:h="16838" w:code="9"/>
          <w:pgMar w:top="3062" w:right="2268" w:bottom="2552" w:left="2268" w:header="1134" w:footer="1361" w:gutter="0"/>
          <w:pgNumType w:start="1605"/>
          <w:cols w:space="708"/>
          <w:bidi/>
          <w:rtlGutter/>
          <w:docGrid w:linePitch="360"/>
        </w:sectPr>
      </w:pPr>
    </w:p>
    <w:p w:rsidR="004169DB" w14:paraId="36953CB6" w14:textId="0310D416">
      <w:pPr>
        <w:bidi w:val="0"/>
        <w:spacing w:after="200" w:line="276" w:lineRule="auto"/>
        <w:rPr>
          <w:rFonts w:ascii="Tahoma" w:hAnsi="Tahoma" w:cs="Tahoma"/>
          <w:b/>
          <w:bCs/>
          <w:noProof/>
          <w:color w:val="00305F"/>
          <w:sz w:val="40"/>
          <w:szCs w:val="36"/>
          <w:rtl/>
        </w:rPr>
      </w:pPr>
      <w:r>
        <w:rPr>
          <w:noProof/>
          <w:rtl/>
          <w:lang w:val="he-IL"/>
        </w:rPr>
        <mc:AlternateContent>
          <mc:Choice Requires="wps">
            <w:drawing>
              <wp:anchor distT="0" distB="0" distL="114300" distR="114300" simplePos="0" relativeHeight="251720704" behindDoc="0" locked="0" layoutInCell="1" allowOverlap="1">
                <wp:simplePos x="0" y="0"/>
                <wp:positionH relativeFrom="column">
                  <wp:posOffset>4429678</wp:posOffset>
                </wp:positionH>
                <wp:positionV relativeFrom="paragraph">
                  <wp:posOffset>7221752</wp:posOffset>
                </wp:positionV>
                <wp:extent cx="744794" cy="626765"/>
                <wp:effectExtent l="0" t="0" r="5080" b="0"/>
                <wp:wrapNone/>
                <wp:docPr id="519871444" name="מלבן 1"/>
                <wp:cNvGraphicFramePr/>
                <a:graphic xmlns:a="http://schemas.openxmlformats.org/drawingml/2006/main">
                  <a:graphicData uri="http://schemas.microsoft.com/office/word/2010/wordprocessingShape">
                    <wps:wsp xmlns:wps="http://schemas.microsoft.com/office/word/2010/wordprocessingShape">
                      <wps:cNvSpPr/>
                      <wps:spPr>
                        <a:xfrm>
                          <a:off x="0" y="0"/>
                          <a:ext cx="744794" cy="62676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1" o:spid="_x0000_s1047" style="width:58.65pt;height:49.35pt;margin-top:568.65pt;margin-left:348.8pt;mso-height-percent:0;mso-height-relative:margin;mso-width-percent:0;mso-width-relative:margin;mso-wrap-distance-bottom:0;mso-wrap-distance-left:9pt;mso-wrap-distance-right:9pt;mso-wrap-distance-top:0;mso-wrap-style:square;position:absolute;visibility:visible;v-text-anchor:middle;z-index:251721728" fillcolor="white" stroked="f" strokeweight="1.25pt"/>
            </w:pict>
          </mc:Fallback>
        </mc:AlternateContent>
      </w:r>
      <w:r>
        <w:rPr>
          <w:noProof/>
          <w:rtl/>
          <w:lang w:val="he-IL"/>
        </w:rPr>
        <mc:AlternateContent>
          <mc:Choice Requires="wps">
            <w:drawing>
              <wp:anchor distT="0" distB="0" distL="114300" distR="114300" simplePos="0" relativeHeight="251722752" behindDoc="0" locked="0" layoutInCell="1" allowOverlap="1">
                <wp:simplePos x="0" y="0"/>
                <wp:positionH relativeFrom="column">
                  <wp:posOffset>-1309370</wp:posOffset>
                </wp:positionH>
                <wp:positionV relativeFrom="paragraph">
                  <wp:posOffset>-766957</wp:posOffset>
                </wp:positionV>
                <wp:extent cx="6231194" cy="951271"/>
                <wp:effectExtent l="0" t="0" r="5080" b="1270"/>
                <wp:wrapNone/>
                <wp:docPr id="710347774" name="מלבן 1"/>
                <wp:cNvGraphicFramePr/>
                <a:graphic xmlns:a="http://schemas.openxmlformats.org/drawingml/2006/main">
                  <a:graphicData uri="http://schemas.microsoft.com/office/word/2010/wordprocessingShape">
                    <wps:wsp xmlns:wps="http://schemas.microsoft.com/office/word/2010/wordprocessingShape">
                      <wps:cNvSpPr/>
                      <wps:spPr>
                        <a:xfrm>
                          <a:off x="0" y="0"/>
                          <a:ext cx="6231194" cy="95127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1" o:spid="_x0000_s1048" style="width:490.65pt;height:74.9pt;margin-top:-60.4pt;margin-left:-103.1pt;mso-wrap-distance-bottom:0;mso-wrap-distance-left:9pt;mso-wrap-distance-right:9pt;mso-wrap-distance-top:0;mso-wrap-style:square;position:absolute;visibility:visible;v-text-anchor:middle;z-index:251723776" fillcolor="white" stroked="f" strokeweight="1.25pt"/>
            </w:pict>
          </mc:Fallback>
        </mc:AlternateContent>
      </w:r>
      <w:r>
        <w:rPr>
          <w:rtl/>
        </w:rPr>
        <w:br w:type="page"/>
      </w:r>
    </w:p>
    <w:p w:rsidR="00586851" w:rsidRPr="007D6DEE" w:rsidP="0078358A" w14:paraId="1346FA06" w14:textId="511BE7B7">
      <w:pPr>
        <w:pStyle w:val="731"/>
        <w:bidi/>
        <w:rPr>
          <w:rtl/>
        </w:rPr>
      </w:pPr>
      <w:r w:rsidRPr="00C31CC4">
        <w:rPr>
          <w:rtl/>
        </w:rPr>
        <w:t xml:space="preserve">בריאות תעסוקתית בצה"ל - </w:t>
      </w:r>
      <w:r>
        <w:br/>
      </w:r>
      <w:r w:rsidRPr="00C31CC4">
        <w:rPr>
          <w:rtl/>
        </w:rPr>
        <w:t>ביקורת מעקב</w:t>
      </w:r>
      <w:r>
        <w:t xml:space="preserve"> </w:t>
      </w:r>
    </w:p>
    <w:p w:rsidR="007324C6" w:rsidP="007C7D40" w14:paraId="73DB2432" w14:textId="23252572">
      <w:pPr>
        <w:pStyle w:val="733155"/>
        <w:jc w:val="both"/>
        <w:rPr>
          <w:rtl/>
        </w:rPr>
      </w:pPr>
      <w:r>
        <w:rPr>
          <w:rFonts w:hint="cs"/>
          <w:rtl/>
        </w:rPr>
        <w:t>מבוא</w:t>
      </w:r>
    </w:p>
    <w:p w:rsidR="00F76E6F" w:rsidRPr="00D2552B" w:rsidP="00D2552B" w14:paraId="5251E1C0" w14:textId="77777777">
      <w:pPr>
        <w:pStyle w:val="7392"/>
        <w:rPr>
          <w:rtl/>
        </w:rPr>
      </w:pPr>
      <w:r w:rsidRPr="00D2552B">
        <w:rPr>
          <w:rtl/>
        </w:rPr>
        <w:t xml:space="preserve">בריאות תעסוקתית היא </w:t>
      </w:r>
      <w:r w:rsidRPr="00D2552B">
        <w:rPr>
          <w:rFonts w:hint="cs"/>
          <w:rtl/>
        </w:rPr>
        <w:t>ענף</w:t>
      </w:r>
      <w:r w:rsidRPr="00D2552B">
        <w:rPr>
          <w:rtl/>
        </w:rPr>
        <w:t xml:space="preserve"> </w:t>
      </w:r>
      <w:r w:rsidRPr="00D2552B">
        <w:rPr>
          <w:rFonts w:hint="cs"/>
          <w:rtl/>
        </w:rPr>
        <w:t>ב</w:t>
      </w:r>
      <w:r w:rsidRPr="00D2552B">
        <w:rPr>
          <w:rtl/>
        </w:rPr>
        <w:t xml:space="preserve">מדע שנועד לשמור על שלומו של האדם בעבודתו </w:t>
      </w:r>
      <w:r w:rsidRPr="00D2552B">
        <w:rPr>
          <w:rFonts w:hint="cs"/>
          <w:rtl/>
        </w:rPr>
        <w:t>באמצעות</w:t>
      </w:r>
      <w:r w:rsidRPr="00D2552B">
        <w:rPr>
          <w:rtl/>
        </w:rPr>
        <w:t xml:space="preserve"> מניעת סיכונים תעסוקתיים. </w:t>
      </w:r>
      <w:r w:rsidRPr="00D2552B">
        <w:rPr>
          <w:rFonts w:hint="cs"/>
          <w:rtl/>
        </w:rPr>
        <w:t xml:space="preserve">ענף </w:t>
      </w:r>
      <w:r w:rsidRPr="00D2552B">
        <w:rPr>
          <w:rtl/>
        </w:rPr>
        <w:t>הבריאות התעסוקתית מאגד שני תחומים: ג</w:t>
      </w:r>
      <w:r w:rsidRPr="00D2552B">
        <w:rPr>
          <w:rFonts w:hint="cs"/>
          <w:rtl/>
        </w:rPr>
        <w:t>י</w:t>
      </w:r>
      <w:r w:rsidRPr="00D2552B">
        <w:rPr>
          <w:rtl/>
        </w:rPr>
        <w:t xml:space="preserve">הות </w:t>
      </w:r>
      <w:r w:rsidRPr="00D2552B">
        <w:rPr>
          <w:rFonts w:hint="cs"/>
          <w:rtl/>
        </w:rPr>
        <w:t>ת</w:t>
      </w:r>
      <w:r w:rsidRPr="00D2552B">
        <w:rPr>
          <w:rtl/>
        </w:rPr>
        <w:t xml:space="preserve">עסוקתית ורפואה תעסוקתית. </w:t>
      </w:r>
      <w:r w:rsidRPr="00D2552B">
        <w:rPr>
          <w:rFonts w:hint="cs"/>
          <w:rtl/>
        </w:rPr>
        <w:t>ה</w:t>
      </w:r>
      <w:r w:rsidRPr="00D2552B">
        <w:rPr>
          <w:rtl/>
        </w:rPr>
        <w:t>ג</w:t>
      </w:r>
      <w:r w:rsidRPr="00D2552B">
        <w:rPr>
          <w:rFonts w:hint="cs"/>
          <w:rtl/>
        </w:rPr>
        <w:t>י</w:t>
      </w:r>
      <w:r w:rsidRPr="00D2552B">
        <w:rPr>
          <w:rtl/>
        </w:rPr>
        <w:t xml:space="preserve">הות </w:t>
      </w:r>
      <w:r w:rsidRPr="00D2552B">
        <w:rPr>
          <w:rFonts w:hint="cs"/>
          <w:rtl/>
        </w:rPr>
        <w:t>ה</w:t>
      </w:r>
      <w:r w:rsidRPr="00D2552B">
        <w:rPr>
          <w:rtl/>
        </w:rPr>
        <w:t>תעסוקתית ע</w:t>
      </w:r>
      <w:r w:rsidRPr="00D2552B">
        <w:rPr>
          <w:rFonts w:hint="cs"/>
          <w:rtl/>
        </w:rPr>
        <w:t>יסוקה</w:t>
      </w:r>
      <w:r w:rsidRPr="00D2552B">
        <w:rPr>
          <w:rtl/>
        </w:rPr>
        <w:t xml:space="preserve"> בהערכת סיכונים במקומות עבודה ובמזעור החשיפה של עובדים לגורמי סיכון תעסוקתיים; ו</w:t>
      </w:r>
      <w:r w:rsidRPr="00D2552B">
        <w:rPr>
          <w:rFonts w:hint="cs"/>
          <w:rtl/>
        </w:rPr>
        <w:t>ה</w:t>
      </w:r>
      <w:r w:rsidRPr="00D2552B">
        <w:rPr>
          <w:rtl/>
        </w:rPr>
        <w:t xml:space="preserve">רפואה </w:t>
      </w:r>
      <w:r w:rsidRPr="00D2552B">
        <w:rPr>
          <w:rFonts w:hint="cs"/>
          <w:rtl/>
        </w:rPr>
        <w:t>ה</w:t>
      </w:r>
      <w:r w:rsidRPr="00D2552B">
        <w:rPr>
          <w:rtl/>
        </w:rPr>
        <w:t>תעסוקתית ע</w:t>
      </w:r>
      <w:r w:rsidRPr="00D2552B">
        <w:rPr>
          <w:rFonts w:hint="cs"/>
          <w:rtl/>
        </w:rPr>
        <w:t xml:space="preserve">יסוקה </w:t>
      </w:r>
      <w:r w:rsidRPr="00D2552B">
        <w:rPr>
          <w:rtl/>
        </w:rPr>
        <w:t>במניעת נזקים רפואיים העלולים להיגרם מגורמי סיכון תעסוקתיים (עקב חשיפה ל</w:t>
      </w:r>
      <w:r w:rsidRPr="00D2552B">
        <w:rPr>
          <w:rFonts w:hint="cs"/>
          <w:rtl/>
        </w:rPr>
        <w:t>חומרים</w:t>
      </w:r>
      <w:r w:rsidRPr="00D2552B">
        <w:rPr>
          <w:rtl/>
        </w:rPr>
        <w:t xml:space="preserve"> כימיים, </w:t>
      </w:r>
      <w:r w:rsidRPr="00D2552B">
        <w:rPr>
          <w:rFonts w:hint="cs"/>
          <w:rtl/>
        </w:rPr>
        <w:t xml:space="preserve">לתהליכים </w:t>
      </w:r>
      <w:r w:rsidRPr="00D2552B">
        <w:rPr>
          <w:rtl/>
        </w:rPr>
        <w:t>פיזיקליים ו</w:t>
      </w:r>
      <w:r w:rsidRPr="00D2552B">
        <w:rPr>
          <w:rFonts w:hint="cs"/>
          <w:rtl/>
        </w:rPr>
        <w:t>כד'</w:t>
      </w:r>
      <w:r w:rsidRPr="00D2552B">
        <w:rPr>
          <w:rtl/>
        </w:rPr>
        <w:t>), באבחון מחלות מקצוע</w:t>
      </w:r>
      <w:r w:rsidRPr="00D2552B">
        <w:rPr>
          <w:rFonts w:hint="cs"/>
          <w:rtl/>
        </w:rPr>
        <w:t xml:space="preserve"> וטיפול בהן</w:t>
      </w:r>
      <w:r w:rsidRPr="00D2552B">
        <w:rPr>
          <w:rtl/>
        </w:rPr>
        <w:t xml:space="preserve"> ובהחזר</w:t>
      </w:r>
      <w:r w:rsidRPr="00D2552B">
        <w:rPr>
          <w:rFonts w:hint="cs"/>
          <w:rtl/>
        </w:rPr>
        <w:t xml:space="preserve">ת </w:t>
      </w:r>
      <w:r w:rsidRPr="00D2552B">
        <w:rPr>
          <w:rtl/>
        </w:rPr>
        <w:t xml:space="preserve">עובדים שנפגעו </w:t>
      </w:r>
      <w:r w:rsidRPr="00D2552B">
        <w:rPr>
          <w:rFonts w:hint="cs"/>
          <w:rtl/>
        </w:rPr>
        <w:t xml:space="preserve">והשתקמו </w:t>
      </w:r>
      <w:r w:rsidRPr="00D2552B">
        <w:rPr>
          <w:rtl/>
        </w:rPr>
        <w:t xml:space="preserve">או </w:t>
      </w:r>
      <w:r w:rsidRPr="00D2552B">
        <w:rPr>
          <w:rFonts w:hint="cs"/>
          <w:rtl/>
        </w:rPr>
        <w:t>ש</w:t>
      </w:r>
      <w:r w:rsidRPr="00D2552B">
        <w:rPr>
          <w:rtl/>
        </w:rPr>
        <w:t xml:space="preserve">חלו </w:t>
      </w:r>
      <w:r w:rsidRPr="00D2552B">
        <w:rPr>
          <w:rFonts w:hint="cs"/>
          <w:rtl/>
        </w:rPr>
        <w:t xml:space="preserve">והחלימו </w:t>
      </w:r>
      <w:r w:rsidRPr="00D2552B">
        <w:rPr>
          <w:rtl/>
        </w:rPr>
        <w:t xml:space="preserve">למעגל העבודה. </w:t>
      </w:r>
    </w:p>
    <w:p w:rsidR="00F76E6F" w:rsidRPr="000C31DC" w:rsidP="00D2552B" w14:paraId="2A4E67D4" w14:textId="77777777">
      <w:pPr>
        <w:pStyle w:val="7392"/>
        <w:rPr>
          <w:rtl/>
        </w:rPr>
      </w:pPr>
      <w:r w:rsidRPr="000C31DC">
        <w:rPr>
          <w:rtl/>
        </w:rPr>
        <w:t>מחלות מקצוע</w:t>
      </w:r>
      <w:r w:rsidRPr="000C31DC">
        <w:rPr>
          <w:rFonts w:hint="cs"/>
          <w:rtl/>
        </w:rPr>
        <w:t xml:space="preserve"> הן </w:t>
      </w:r>
      <w:r w:rsidRPr="000C31DC">
        <w:rPr>
          <w:rFonts w:hint="eastAsia"/>
          <w:rtl/>
        </w:rPr>
        <w:t>מחלות</w:t>
      </w:r>
      <w:r w:rsidRPr="000C31DC">
        <w:rPr>
          <w:rtl/>
        </w:rPr>
        <w:t xml:space="preserve"> </w:t>
      </w:r>
      <w:r w:rsidRPr="000C31DC">
        <w:rPr>
          <w:rFonts w:hint="eastAsia"/>
          <w:rtl/>
        </w:rPr>
        <w:t>הנגרמות</w:t>
      </w:r>
      <w:r w:rsidRPr="000C31DC">
        <w:rPr>
          <w:rtl/>
        </w:rPr>
        <w:t xml:space="preserve"> </w:t>
      </w:r>
      <w:r w:rsidRPr="000C31DC">
        <w:rPr>
          <w:rFonts w:hint="eastAsia"/>
          <w:rtl/>
        </w:rPr>
        <w:t>מחשיפה</w:t>
      </w:r>
      <w:r w:rsidRPr="000C31DC">
        <w:rPr>
          <w:rtl/>
        </w:rPr>
        <w:t xml:space="preserve"> </w:t>
      </w:r>
      <w:r w:rsidRPr="000C31DC">
        <w:rPr>
          <w:rFonts w:hint="eastAsia"/>
          <w:rtl/>
        </w:rPr>
        <w:t>מתמשכת</w:t>
      </w:r>
      <w:r w:rsidRPr="000C31DC">
        <w:rPr>
          <w:rtl/>
        </w:rPr>
        <w:t xml:space="preserve"> </w:t>
      </w:r>
      <w:r w:rsidRPr="000C31DC">
        <w:rPr>
          <w:rFonts w:hint="eastAsia"/>
          <w:rtl/>
        </w:rPr>
        <w:t>ומ</w:t>
      </w:r>
      <w:r w:rsidRPr="000C31DC">
        <w:rPr>
          <w:rFonts w:hint="cs"/>
          <w:rtl/>
        </w:rPr>
        <w:t>ובהקת</w:t>
      </w:r>
      <w:r w:rsidRPr="000C31DC">
        <w:rPr>
          <w:rtl/>
        </w:rPr>
        <w:t xml:space="preserve"> </w:t>
      </w:r>
      <w:r w:rsidRPr="000C31DC">
        <w:rPr>
          <w:rFonts w:hint="eastAsia"/>
          <w:rtl/>
        </w:rPr>
        <w:t>לגורמי</w:t>
      </w:r>
      <w:r w:rsidRPr="000C31DC">
        <w:rPr>
          <w:rtl/>
        </w:rPr>
        <w:t xml:space="preserve"> </w:t>
      </w:r>
      <w:r w:rsidRPr="000C31DC">
        <w:rPr>
          <w:rFonts w:hint="eastAsia"/>
          <w:rtl/>
        </w:rPr>
        <w:t>סיכון</w:t>
      </w:r>
      <w:r w:rsidRPr="000C31DC">
        <w:rPr>
          <w:rtl/>
        </w:rPr>
        <w:t xml:space="preserve"> </w:t>
      </w:r>
      <w:r w:rsidRPr="000C31DC">
        <w:rPr>
          <w:rFonts w:hint="eastAsia"/>
          <w:rtl/>
        </w:rPr>
        <w:t>בעבודה</w:t>
      </w:r>
      <w:r w:rsidRPr="000C31DC">
        <w:rPr>
          <w:rFonts w:hint="cs"/>
          <w:rtl/>
        </w:rPr>
        <w:t>, והן</w:t>
      </w:r>
      <w:r w:rsidRPr="000C31DC">
        <w:rPr>
          <w:rtl/>
        </w:rPr>
        <w:t xml:space="preserve"> </w:t>
      </w:r>
      <w:r w:rsidRPr="000C31DC">
        <w:rPr>
          <w:rFonts w:hint="cs"/>
          <w:rtl/>
        </w:rPr>
        <w:t>מביאות</w:t>
      </w:r>
      <w:r w:rsidRPr="000C31DC">
        <w:rPr>
          <w:rtl/>
        </w:rPr>
        <w:t xml:space="preserve"> סבל</w:t>
      </w:r>
      <w:r w:rsidRPr="000C31DC">
        <w:rPr>
          <w:rFonts w:hint="cs"/>
          <w:rtl/>
        </w:rPr>
        <w:t xml:space="preserve"> לעובדים החולים</w:t>
      </w:r>
      <w:r w:rsidRPr="000C31DC">
        <w:rPr>
          <w:rtl/>
        </w:rPr>
        <w:t xml:space="preserve"> והפסדים עצומים </w:t>
      </w:r>
      <w:r w:rsidRPr="000C31DC">
        <w:rPr>
          <w:rFonts w:hint="cs"/>
          <w:rtl/>
        </w:rPr>
        <w:t xml:space="preserve">למעסיקים. </w:t>
      </w:r>
      <w:r w:rsidRPr="000C31DC">
        <w:rPr>
          <w:rtl/>
        </w:rPr>
        <w:t>חשיבותה של הבריאות התעסוקתית נעוצה בטיפול בחשיפות לגורמי סיכון כדי למנוע התפתחות של מחלות מקצוע. בשנ</w:t>
      </w:r>
      <w:r w:rsidRPr="000C31DC">
        <w:rPr>
          <w:rFonts w:hint="cs"/>
          <w:rtl/>
        </w:rPr>
        <w:t>ת</w:t>
      </w:r>
      <w:r w:rsidRPr="000C31DC">
        <w:rPr>
          <w:rtl/>
        </w:rPr>
        <w:t xml:space="preserve"> </w:t>
      </w:r>
      <w:r w:rsidRPr="000C31DC">
        <w:rPr>
          <w:rFonts w:hint="cs"/>
          <w:rtl/>
        </w:rPr>
        <w:t>2021</w:t>
      </w:r>
      <w:r w:rsidRPr="000C31DC">
        <w:rPr>
          <w:rtl/>
        </w:rPr>
        <w:t xml:space="preserve"> </w:t>
      </w:r>
      <w:r w:rsidRPr="000C31DC">
        <w:rPr>
          <w:rFonts w:hint="cs"/>
          <w:rtl/>
        </w:rPr>
        <w:t xml:space="preserve">מתו כ-2.58 </w:t>
      </w:r>
      <w:r w:rsidRPr="000C31DC">
        <w:rPr>
          <w:rtl/>
        </w:rPr>
        <w:t xml:space="preserve">מיליון נשים וגברים ברחבי העולם ממחלות </w:t>
      </w:r>
      <w:r w:rsidRPr="000C31DC">
        <w:rPr>
          <w:rFonts w:hint="cs"/>
          <w:rtl/>
        </w:rPr>
        <w:t>מקצוע, כ-7,000 אנשים מידי יום</w:t>
      </w:r>
      <w:r>
        <w:rPr>
          <w:vertAlign w:val="superscript"/>
          <w:rtl/>
        </w:rPr>
        <w:footnoteReference w:id="8"/>
      </w:r>
      <w:r w:rsidRPr="000C31DC">
        <w:rPr>
          <w:rFonts w:hint="cs"/>
          <w:rtl/>
        </w:rPr>
        <w:t xml:space="preserve">. </w:t>
      </w:r>
      <w:r w:rsidRPr="000C31DC">
        <w:rPr>
          <w:rtl/>
        </w:rPr>
        <w:t>במדינת ישראל נפטרים מדי שנה</w:t>
      </w:r>
      <w:r w:rsidRPr="000C31DC">
        <w:rPr>
          <w:rFonts w:hint="cs"/>
          <w:rtl/>
        </w:rPr>
        <w:t xml:space="preserve"> בשנה</w:t>
      </w:r>
      <w:r w:rsidRPr="000C31DC">
        <w:rPr>
          <w:rtl/>
        </w:rPr>
        <w:t xml:space="preserve"> כ-800 איש ממחלות מקצוע</w:t>
      </w:r>
      <w:r>
        <w:rPr>
          <w:vertAlign w:val="superscript"/>
          <w:rtl/>
        </w:rPr>
        <w:footnoteReference w:id="9"/>
      </w:r>
      <w:r w:rsidRPr="000C31DC">
        <w:rPr>
          <w:rFonts w:hint="cs"/>
          <w:rtl/>
        </w:rPr>
        <w:t>.</w:t>
      </w:r>
      <w:r w:rsidRPr="000C31DC">
        <w:rPr>
          <w:rtl/>
        </w:rPr>
        <w:t xml:space="preserve"> לפי </w:t>
      </w:r>
      <w:bookmarkStart w:id="2" w:name="_Hlk133850214"/>
      <w:r w:rsidRPr="000C31DC">
        <w:rPr>
          <w:rtl/>
        </w:rPr>
        <w:t>נתוני המרכז הלאומי לבקרת מחלות שבמשרד הבריאות</w:t>
      </w:r>
      <w:bookmarkEnd w:id="2"/>
      <w:r w:rsidRPr="000C31DC">
        <w:rPr>
          <w:rFonts w:hint="cs"/>
          <w:rtl/>
        </w:rPr>
        <w:t>,</w:t>
      </w:r>
      <w:r w:rsidRPr="000C31DC">
        <w:rPr>
          <w:rtl/>
        </w:rPr>
        <w:t xml:space="preserve"> בשנת 201</w:t>
      </w:r>
      <w:r w:rsidRPr="000C31DC">
        <w:rPr>
          <w:rFonts w:hint="cs"/>
          <w:rtl/>
        </w:rPr>
        <w:t>8</w:t>
      </w:r>
      <w:r w:rsidRPr="000C31DC">
        <w:rPr>
          <w:rtl/>
        </w:rPr>
        <w:t xml:space="preserve"> דווח על 1</w:t>
      </w:r>
      <w:r w:rsidRPr="000C31DC">
        <w:rPr>
          <w:rFonts w:hint="cs"/>
          <w:rtl/>
        </w:rPr>
        <w:t>,683</w:t>
      </w:r>
      <w:r w:rsidRPr="000C31DC">
        <w:rPr>
          <w:rtl/>
        </w:rPr>
        <w:t xml:space="preserve"> </w:t>
      </w:r>
      <w:r w:rsidRPr="000C31DC">
        <w:rPr>
          <w:rFonts w:hint="cs"/>
          <w:rtl/>
        </w:rPr>
        <w:t xml:space="preserve">נשים וגברים </w:t>
      </w:r>
      <w:r w:rsidRPr="000C31DC">
        <w:rPr>
          <w:rtl/>
        </w:rPr>
        <w:t>שחלו במחלות מקצוע (כ-4.</w:t>
      </w:r>
      <w:r w:rsidRPr="000C31DC">
        <w:rPr>
          <w:rFonts w:hint="cs"/>
          <w:rtl/>
        </w:rPr>
        <w:t>3</w:t>
      </w:r>
      <w:r w:rsidRPr="000C31DC">
        <w:rPr>
          <w:rtl/>
        </w:rPr>
        <w:t xml:space="preserve"> </w:t>
      </w:r>
      <w:r w:rsidRPr="000C31DC">
        <w:rPr>
          <w:rFonts w:hint="cs"/>
          <w:rtl/>
        </w:rPr>
        <w:t xml:space="preserve">מקרים </w:t>
      </w:r>
      <w:r w:rsidRPr="000C31DC">
        <w:rPr>
          <w:rtl/>
        </w:rPr>
        <w:t>חולים ל-10,000 עובדים)</w:t>
      </w:r>
      <w:r>
        <w:rPr>
          <w:vertAlign w:val="superscript"/>
          <w:rtl/>
        </w:rPr>
        <w:footnoteReference w:id="10"/>
      </w:r>
      <w:r w:rsidRPr="000C31DC">
        <w:rPr>
          <w:rFonts w:hint="cs"/>
          <w:rtl/>
        </w:rPr>
        <w:t>, ובדומה</w:t>
      </w:r>
      <w:r w:rsidRPr="000C31DC">
        <w:rPr>
          <w:rtl/>
        </w:rPr>
        <w:t xml:space="preserve"> לשנים קודמות עיקר האבחנות</w:t>
      </w:r>
      <w:r w:rsidRPr="000C31DC">
        <w:rPr>
          <w:rFonts w:hint="cs"/>
          <w:rtl/>
        </w:rPr>
        <w:t xml:space="preserve"> והפגיעה (כ-46%)</w:t>
      </w:r>
      <w:r w:rsidRPr="000C31DC">
        <w:rPr>
          <w:rtl/>
        </w:rPr>
        <w:t xml:space="preserve"> </w:t>
      </w:r>
      <w:r w:rsidRPr="000C31DC">
        <w:rPr>
          <w:rFonts w:hint="cs"/>
          <w:rtl/>
        </w:rPr>
        <w:t>הן בתחום</w:t>
      </w:r>
      <w:r w:rsidRPr="000C31DC">
        <w:rPr>
          <w:rtl/>
        </w:rPr>
        <w:t xml:space="preserve"> מערכת השמע</w:t>
      </w:r>
      <w:r w:rsidRPr="000C31DC">
        <w:rPr>
          <w:rFonts w:hint="cs"/>
          <w:rtl/>
        </w:rPr>
        <w:t>. ב</w:t>
      </w:r>
      <w:r w:rsidRPr="000C31DC">
        <w:rPr>
          <w:rtl/>
        </w:rPr>
        <w:t>ארגון העבודה הבי</w:t>
      </w:r>
      <w:r w:rsidRPr="000C31DC">
        <w:rPr>
          <w:rFonts w:hint="cs"/>
          <w:rtl/>
        </w:rPr>
        <w:t>ן-</w:t>
      </w:r>
      <w:r w:rsidRPr="000C31DC">
        <w:rPr>
          <w:rtl/>
        </w:rPr>
        <w:t>לאומי מערי</w:t>
      </w:r>
      <w:r w:rsidRPr="000C31DC">
        <w:rPr>
          <w:rFonts w:hint="cs"/>
          <w:rtl/>
        </w:rPr>
        <w:t>כים</w:t>
      </w:r>
      <w:r w:rsidRPr="000C31DC">
        <w:rPr>
          <w:rtl/>
        </w:rPr>
        <w:t xml:space="preserve"> שתאונות ומחלות </w:t>
      </w:r>
      <w:r w:rsidRPr="000C31DC">
        <w:rPr>
          <w:rFonts w:hint="cs"/>
          <w:rtl/>
        </w:rPr>
        <w:t>מקצוע</w:t>
      </w:r>
      <w:r w:rsidRPr="000C31DC">
        <w:rPr>
          <w:rtl/>
        </w:rPr>
        <w:t xml:space="preserve"> גורמות לאובדן של </w:t>
      </w:r>
      <w:r w:rsidRPr="000C31DC">
        <w:rPr>
          <w:rFonts w:hint="cs"/>
          <w:rtl/>
        </w:rPr>
        <w:t>כ-4</w:t>
      </w:r>
      <w:r w:rsidRPr="000C31DC">
        <w:rPr>
          <w:rtl/>
        </w:rPr>
        <w:t>%</w:t>
      </w:r>
      <w:r w:rsidRPr="000C31DC">
        <w:rPr>
          <w:rFonts w:hint="cs"/>
          <w:rtl/>
        </w:rPr>
        <w:t xml:space="preserve"> </w:t>
      </w:r>
      <w:r w:rsidRPr="000C31DC">
        <w:rPr>
          <w:rtl/>
        </w:rPr>
        <w:t>מהתוצר</w:t>
      </w:r>
      <w:r>
        <w:rPr>
          <w:rStyle w:val="FootnoteReference2"/>
          <w:rFonts w:ascii="David" w:hAnsi="David"/>
          <w:sz w:val="24"/>
          <w:rtl/>
        </w:rPr>
        <w:footnoteReference w:id="11"/>
      </w:r>
      <w:r w:rsidRPr="000C31DC">
        <w:rPr>
          <w:rFonts w:hint="cs"/>
          <w:rtl/>
        </w:rPr>
        <w:t>.</w:t>
      </w:r>
      <w:r w:rsidRPr="000C31DC">
        <w:rPr>
          <w:rtl/>
        </w:rPr>
        <w:t xml:space="preserve"> </w:t>
      </w:r>
    </w:p>
    <w:p w:rsidR="00F76E6F" w:rsidP="00D2552B" w14:paraId="1CF20B22" w14:textId="77777777">
      <w:pPr>
        <w:pStyle w:val="7392"/>
        <w:rPr>
          <w:rtl/>
        </w:rPr>
      </w:pPr>
      <w:r w:rsidRPr="000C31DC">
        <w:rPr>
          <w:rtl/>
        </w:rPr>
        <w:t>ה</w:t>
      </w:r>
      <w:r w:rsidRPr="000C31DC">
        <w:rPr>
          <w:rFonts w:hint="cs"/>
          <w:rtl/>
        </w:rPr>
        <w:t>וראת פיקוד עליון (להלן - ה</w:t>
      </w:r>
      <w:r w:rsidRPr="000C31DC">
        <w:rPr>
          <w:rtl/>
        </w:rPr>
        <w:t>פ"ע</w:t>
      </w:r>
      <w:r w:rsidRPr="000C31DC">
        <w:rPr>
          <w:rFonts w:hint="cs"/>
          <w:rtl/>
        </w:rPr>
        <w:t>)</w:t>
      </w:r>
      <w:r w:rsidRPr="000C31DC">
        <w:rPr>
          <w:rtl/>
        </w:rPr>
        <w:t xml:space="preserve"> בנושא בטיחות וג</w:t>
      </w:r>
      <w:r w:rsidRPr="000C31DC">
        <w:rPr>
          <w:rFonts w:hint="cs"/>
          <w:rtl/>
        </w:rPr>
        <w:t>י</w:t>
      </w:r>
      <w:r w:rsidRPr="000C31DC">
        <w:rPr>
          <w:rtl/>
        </w:rPr>
        <w:t>הות בצה"ל קובעת כי "פעילות צבאית לא תבוצע אלא לאחר שנשקלו היבטי הבטיחות והג</w:t>
      </w:r>
      <w:r w:rsidRPr="000C31DC">
        <w:rPr>
          <w:rFonts w:hint="cs"/>
          <w:rtl/>
        </w:rPr>
        <w:t>י</w:t>
      </w:r>
      <w:r w:rsidRPr="000C31DC">
        <w:rPr>
          <w:rtl/>
        </w:rPr>
        <w:t>הות העולים ממנה וכמתחייב מהם" וכי "מפקד היחידה אחראי לכל נושאי הבטיחות והג</w:t>
      </w:r>
      <w:r w:rsidRPr="000C31DC">
        <w:rPr>
          <w:rFonts w:hint="cs"/>
          <w:rtl/>
        </w:rPr>
        <w:t>י</w:t>
      </w:r>
      <w:r w:rsidRPr="000C31DC">
        <w:rPr>
          <w:rtl/>
        </w:rPr>
        <w:t>הות ביחידה". הפ"ע בנושא המטה המקצועי במטה הכללי קובעת כי קצין הרפואה הראשי (להלן - קרפ"ר) הוא המנחה המקצועי בתחום רפואה מונעת - ג</w:t>
      </w:r>
      <w:r w:rsidRPr="000C31DC">
        <w:rPr>
          <w:rFonts w:hint="cs"/>
          <w:rtl/>
        </w:rPr>
        <w:t>י</w:t>
      </w:r>
      <w:r w:rsidRPr="000C31DC">
        <w:rPr>
          <w:rtl/>
        </w:rPr>
        <w:t>הות. פקודת הארגון של מפקדת קרפ"ר (להלן - מקרפ"ר)</w:t>
      </w:r>
      <w:r>
        <w:rPr>
          <w:vertAlign w:val="superscript"/>
          <w:rtl/>
        </w:rPr>
        <w:footnoteReference w:id="12"/>
      </w:r>
      <w:r w:rsidRPr="000C31DC">
        <w:rPr>
          <w:rtl/>
        </w:rPr>
        <w:t xml:space="preserve"> קובעת כי מתפקידי מקרפ"ר לקבוע את עקרונות הרפואה המונעת בצה"ל ולספק שירותי רפואה תעסוקתית לכלל חיילי צה"ל. בפקודה זו צוי</w:t>
      </w:r>
      <w:r w:rsidRPr="000C31DC">
        <w:rPr>
          <w:rFonts w:hint="cs"/>
          <w:rtl/>
        </w:rPr>
        <w:t>נו בין היתר</w:t>
      </w:r>
      <w:r w:rsidRPr="000C31DC">
        <w:rPr>
          <w:rtl/>
        </w:rPr>
        <w:t xml:space="preserve"> </w:t>
      </w:r>
      <w:r w:rsidRPr="000C31DC">
        <w:rPr>
          <w:rFonts w:hint="cs"/>
          <w:rtl/>
        </w:rPr>
        <w:t>ארבעה</w:t>
      </w:r>
      <w:r w:rsidRPr="000C31DC">
        <w:rPr>
          <w:rtl/>
        </w:rPr>
        <w:t xml:space="preserve"> תפקידי</w:t>
      </w:r>
      <w:r w:rsidRPr="000C31DC">
        <w:rPr>
          <w:rFonts w:hint="cs"/>
          <w:rtl/>
        </w:rPr>
        <w:t>ם של</w:t>
      </w:r>
      <w:r w:rsidRPr="000C31DC">
        <w:rPr>
          <w:rtl/>
        </w:rPr>
        <w:t xml:space="preserve"> </w:t>
      </w:r>
      <w:r w:rsidRPr="000C31DC">
        <w:rPr>
          <w:rFonts w:hint="cs"/>
          <w:rtl/>
        </w:rPr>
        <w:t>מינהל</w:t>
      </w:r>
      <w:r w:rsidRPr="000C31DC">
        <w:rPr>
          <w:rtl/>
        </w:rPr>
        <w:t xml:space="preserve"> </w:t>
      </w:r>
      <w:r w:rsidRPr="000C31DC">
        <w:rPr>
          <w:rFonts w:hint="cs"/>
          <w:rtl/>
        </w:rPr>
        <w:t>ה</w:t>
      </w:r>
      <w:r w:rsidRPr="000C31DC">
        <w:rPr>
          <w:rtl/>
        </w:rPr>
        <w:t xml:space="preserve">בריאות </w:t>
      </w:r>
      <w:r w:rsidRPr="000C31DC">
        <w:rPr>
          <w:rFonts w:hint="cs"/>
          <w:rtl/>
        </w:rPr>
        <w:t>ה</w:t>
      </w:r>
      <w:r w:rsidRPr="000C31DC">
        <w:rPr>
          <w:rtl/>
        </w:rPr>
        <w:t>תעסוקתית במקרפ"ר: (א) לשמש גורם מטה מקצועי בנושא בריאות חיילים ומניעת תחלואה שמקורה בחשיפת</w:t>
      </w:r>
      <w:r w:rsidRPr="000C31DC">
        <w:rPr>
          <w:rFonts w:hint="cs"/>
          <w:rtl/>
        </w:rPr>
        <w:t xml:space="preserve"> חיילי</w:t>
      </w:r>
      <w:r w:rsidRPr="000C31DC">
        <w:rPr>
          <w:rtl/>
        </w:rPr>
        <w:t xml:space="preserve">ם לחומרים מסוכנים במקומות עבודה; (ב) לגבש הנחיות מקצועיות ולגבש את המדיניות בצה"ל בתחומי הבריאות התעסוקתית; (ג) לעקוב אחר ביצוע הוראות קרפ"ר בנושא </w:t>
      </w:r>
      <w:r w:rsidRPr="000C31DC">
        <w:rPr>
          <w:rtl/>
        </w:rPr>
        <w:t>בריאות תעסוקתית ולבצע בקרה בנושא; (ד) ל</w:t>
      </w:r>
      <w:r w:rsidRPr="000C31DC">
        <w:rPr>
          <w:rFonts w:hint="cs"/>
          <w:rtl/>
        </w:rPr>
        <w:t xml:space="preserve">בצע </w:t>
      </w:r>
      <w:r w:rsidRPr="000C31DC">
        <w:rPr>
          <w:rtl/>
        </w:rPr>
        <w:t>ניטורים, סקר</w:t>
      </w:r>
      <w:r w:rsidRPr="000C31DC">
        <w:rPr>
          <w:rFonts w:hint="cs"/>
          <w:rtl/>
        </w:rPr>
        <w:t>י</w:t>
      </w:r>
      <w:r w:rsidRPr="000C31DC">
        <w:rPr>
          <w:rtl/>
        </w:rPr>
        <w:t xml:space="preserve"> סיכונים, פיקוח, בקרה ואישור לגבי מזהמים כימיים ומזהמים פיזיקליים</w:t>
      </w:r>
      <w:r>
        <w:rPr>
          <w:vertAlign w:val="superscript"/>
          <w:rtl/>
        </w:rPr>
        <w:footnoteReference w:id="13"/>
      </w:r>
      <w:r w:rsidRPr="000C31DC">
        <w:rPr>
          <w:rtl/>
        </w:rPr>
        <w:t xml:space="preserve">, </w:t>
      </w:r>
      <w:r w:rsidRPr="000C31DC">
        <w:rPr>
          <w:rFonts w:hint="cs"/>
          <w:rtl/>
        </w:rPr>
        <w:t>ב</w:t>
      </w:r>
      <w:r w:rsidRPr="000C31DC">
        <w:rPr>
          <w:rtl/>
        </w:rPr>
        <w:t>אמצעי לחימה</w:t>
      </w:r>
      <w:r w:rsidRPr="000C31DC">
        <w:rPr>
          <w:rFonts w:hint="cs"/>
          <w:rtl/>
        </w:rPr>
        <w:t xml:space="preserve"> ו</w:t>
      </w:r>
      <w:r w:rsidRPr="000C31DC">
        <w:rPr>
          <w:rtl/>
        </w:rPr>
        <w:t xml:space="preserve">אמצעי סיוע ללחימה בצה"ל. </w:t>
      </w:r>
    </w:p>
    <w:p w:rsidR="00F76E6F" w:rsidP="00D2552B" w14:paraId="0CA1C609" w14:textId="77777777">
      <w:pPr>
        <w:pStyle w:val="7392"/>
        <w:rPr>
          <w:rtl/>
        </w:rPr>
      </w:pPr>
      <w:r w:rsidRPr="000C31DC">
        <w:rPr>
          <w:rFonts w:hint="cs"/>
          <w:rtl/>
        </w:rPr>
        <w:t>במאי 2020</w:t>
      </w:r>
      <w:r w:rsidRPr="000C31DC">
        <w:rPr>
          <w:rtl/>
        </w:rPr>
        <w:t xml:space="preserve"> פרסם משרד מבקר המדינה דוח בנושא </w:t>
      </w:r>
      <w:r w:rsidRPr="000C31DC">
        <w:rPr>
          <w:rFonts w:hint="cs"/>
          <w:rtl/>
        </w:rPr>
        <w:t>הבריאות התעסוקתית בצה"ל</w:t>
      </w:r>
      <w:r>
        <w:rPr>
          <w:vertAlign w:val="superscript"/>
          <w:rtl/>
        </w:rPr>
        <w:footnoteReference w:id="14"/>
      </w:r>
      <w:r w:rsidRPr="000C31DC">
        <w:rPr>
          <w:rFonts w:hint="cs"/>
          <w:rtl/>
        </w:rPr>
        <w:t xml:space="preserve">. בין היתר בדוח זה נבחנו היבטים אלה: </w:t>
      </w:r>
      <w:r w:rsidRPr="000C31DC">
        <w:rPr>
          <w:rtl/>
        </w:rPr>
        <w:t>מימוש הקמת מינהל</w:t>
      </w:r>
      <w:r w:rsidRPr="000C31DC">
        <w:rPr>
          <w:rFonts w:hint="cs"/>
          <w:rtl/>
        </w:rPr>
        <w:t xml:space="preserve"> הבריאות התעסוקתית במקרפ"ר,</w:t>
      </w:r>
      <w:r w:rsidRPr="000C31DC">
        <w:rPr>
          <w:rtl/>
        </w:rPr>
        <w:t xml:space="preserve"> ניהול </w:t>
      </w:r>
      <w:r w:rsidRPr="000C31DC">
        <w:rPr>
          <w:rFonts w:hint="cs"/>
          <w:rtl/>
        </w:rPr>
        <w:t>ה</w:t>
      </w:r>
      <w:r w:rsidRPr="000C31DC">
        <w:rPr>
          <w:rtl/>
        </w:rPr>
        <w:t>מידע ו</w:t>
      </w:r>
      <w:r w:rsidRPr="000C31DC">
        <w:rPr>
          <w:rFonts w:hint="cs"/>
          <w:rtl/>
        </w:rPr>
        <w:t>ה</w:t>
      </w:r>
      <w:r w:rsidRPr="000C31DC">
        <w:rPr>
          <w:rtl/>
        </w:rPr>
        <w:t>ידע בתחום</w:t>
      </w:r>
      <w:r w:rsidRPr="000C31DC">
        <w:rPr>
          <w:rFonts w:hint="cs"/>
          <w:rtl/>
        </w:rPr>
        <w:t>,</w:t>
      </w:r>
      <w:r w:rsidRPr="000C31DC">
        <w:rPr>
          <w:rtl/>
        </w:rPr>
        <w:t xml:space="preserve"> שימור השמע של חיילי צה"ל</w:t>
      </w:r>
      <w:r w:rsidRPr="000C31DC">
        <w:rPr>
          <w:rFonts w:hint="cs"/>
          <w:rtl/>
        </w:rPr>
        <w:t>,</w:t>
      </w:r>
      <w:r w:rsidRPr="000C31DC">
        <w:rPr>
          <w:rtl/>
        </w:rPr>
        <w:t xml:space="preserve"> יישום הנחיות לקליטת חומרים מסוכנים לצה"ל </w:t>
      </w:r>
      <w:r w:rsidRPr="000C31DC">
        <w:rPr>
          <w:rFonts w:hint="cs"/>
          <w:rtl/>
        </w:rPr>
        <w:t>ו</w:t>
      </w:r>
      <w:r w:rsidRPr="000C31DC">
        <w:rPr>
          <w:rtl/>
        </w:rPr>
        <w:t>ניטור מפלסי רעש ורמת החומרים המסוכנים באוויר</w:t>
      </w:r>
      <w:r w:rsidRPr="000C31DC">
        <w:rPr>
          <w:rFonts w:hint="cs"/>
          <w:rtl/>
        </w:rPr>
        <w:t xml:space="preserve"> (להלן - הדוח הקודם).</w:t>
      </w:r>
    </w:p>
    <w:p w:rsidR="00F76E6F" w:rsidRPr="000C31DC" w:rsidP="006B4707" w14:paraId="353700F7" w14:textId="77777777">
      <w:pPr>
        <w:pStyle w:val="733155"/>
        <w:rPr>
          <w:rtl/>
        </w:rPr>
      </w:pPr>
      <w:r w:rsidRPr="000C31DC">
        <w:rPr>
          <w:rFonts w:hint="cs"/>
          <w:rtl/>
        </w:rPr>
        <w:t>פעולות הביקורת</w:t>
      </w:r>
    </w:p>
    <w:p w:rsidR="00F76E6F" w:rsidRPr="000C31DC" w:rsidP="00D2552B" w14:paraId="1A2CD854" w14:textId="77777777">
      <w:pPr>
        <w:pStyle w:val="7392"/>
        <w:rPr>
          <w:rtl/>
        </w:rPr>
      </w:pPr>
      <w:r w:rsidRPr="000C31DC">
        <w:rPr>
          <w:rtl/>
        </w:rPr>
        <w:t xml:space="preserve">בחודשים </w:t>
      </w:r>
      <w:r w:rsidRPr="000C31DC">
        <w:rPr>
          <w:rFonts w:hint="cs"/>
          <w:rtl/>
        </w:rPr>
        <w:t>ספטמבר</w:t>
      </w:r>
      <w:r w:rsidRPr="000C31DC">
        <w:rPr>
          <w:rtl/>
        </w:rPr>
        <w:t xml:space="preserve"> </w:t>
      </w:r>
      <w:r w:rsidRPr="000C31DC">
        <w:rPr>
          <w:rFonts w:hint="cs"/>
          <w:rtl/>
        </w:rPr>
        <w:t>2022</w:t>
      </w:r>
      <w:r w:rsidRPr="000C31DC">
        <w:rPr>
          <w:rtl/>
        </w:rPr>
        <w:t xml:space="preserve"> עד </w:t>
      </w:r>
      <w:r w:rsidRPr="000C31DC">
        <w:rPr>
          <w:rFonts w:hint="cs"/>
          <w:rtl/>
        </w:rPr>
        <w:t>מרץ</w:t>
      </w:r>
      <w:r w:rsidRPr="000C31DC">
        <w:rPr>
          <w:rtl/>
        </w:rPr>
        <w:t xml:space="preserve"> </w:t>
      </w:r>
      <w:r w:rsidRPr="000C31DC">
        <w:rPr>
          <w:rFonts w:hint="cs"/>
          <w:rtl/>
        </w:rPr>
        <w:t>2023</w:t>
      </w:r>
      <w:r w:rsidRPr="000C31DC">
        <w:rPr>
          <w:rtl/>
        </w:rPr>
        <w:t xml:space="preserve"> </w:t>
      </w:r>
      <w:r w:rsidRPr="000C31DC">
        <w:rPr>
          <w:rFonts w:hint="cs"/>
          <w:rtl/>
        </w:rPr>
        <w:t xml:space="preserve">ערך </w:t>
      </w:r>
      <w:r w:rsidRPr="000C31DC">
        <w:rPr>
          <w:rtl/>
        </w:rPr>
        <w:t xml:space="preserve">משרד מבקר המדינה ביקורת </w:t>
      </w:r>
      <w:r w:rsidRPr="000C31DC">
        <w:rPr>
          <w:rFonts w:hint="cs"/>
          <w:rtl/>
        </w:rPr>
        <w:t xml:space="preserve">מעקב </w:t>
      </w:r>
      <w:r w:rsidRPr="000C31DC">
        <w:rPr>
          <w:rtl/>
        </w:rPr>
        <w:t>בנושא הבריאות התעסוקתית בצה"ל</w:t>
      </w:r>
      <w:r w:rsidRPr="000C31DC">
        <w:rPr>
          <w:rFonts w:hint="cs"/>
          <w:rtl/>
        </w:rPr>
        <w:t xml:space="preserve"> (להלן - ביקורת המעקב)</w:t>
      </w:r>
      <w:r w:rsidRPr="000C31DC">
        <w:rPr>
          <w:rtl/>
        </w:rPr>
        <w:t>.</w:t>
      </w:r>
      <w:r w:rsidRPr="000C31DC">
        <w:rPr>
          <w:rFonts w:hint="cs"/>
          <w:rtl/>
        </w:rPr>
        <w:t xml:space="preserve"> להלן </w:t>
      </w:r>
      <w:r w:rsidRPr="000C31DC">
        <w:rPr>
          <w:rtl/>
        </w:rPr>
        <w:t>הנושאים העיקריים שנבדקו בביקורת: איוש תפקידים במינהל הבריאות</w:t>
      </w:r>
      <w:r w:rsidRPr="000C31DC">
        <w:rPr>
          <w:rFonts w:hint="cs"/>
          <w:rtl/>
        </w:rPr>
        <w:t xml:space="preserve"> התעסוקתית</w:t>
      </w:r>
      <w:r w:rsidRPr="000C31DC">
        <w:rPr>
          <w:rtl/>
        </w:rPr>
        <w:t xml:space="preserve"> </w:t>
      </w:r>
      <w:r w:rsidRPr="000C31DC">
        <w:rPr>
          <w:rFonts w:hint="cs"/>
          <w:rtl/>
        </w:rPr>
        <w:t>וההשפעה</w:t>
      </w:r>
      <w:r w:rsidRPr="000C31DC">
        <w:rPr>
          <w:rtl/>
        </w:rPr>
        <w:t xml:space="preserve"> על פעילות</w:t>
      </w:r>
      <w:r w:rsidRPr="000C31DC">
        <w:rPr>
          <w:rFonts w:hint="cs"/>
          <w:rtl/>
        </w:rPr>
        <w:t>ו</w:t>
      </w:r>
      <w:r w:rsidRPr="000C31DC">
        <w:rPr>
          <w:szCs w:val="20"/>
          <w:rtl/>
        </w:rPr>
        <w:t xml:space="preserve"> </w:t>
      </w:r>
      <w:r w:rsidRPr="000C31DC">
        <w:rPr>
          <w:rtl/>
        </w:rPr>
        <w:t>בהיבטי</w:t>
      </w:r>
      <w:r w:rsidRPr="000C31DC">
        <w:rPr>
          <w:rFonts w:hint="cs"/>
          <w:rtl/>
        </w:rPr>
        <w:t>ם של</w:t>
      </w:r>
      <w:r w:rsidRPr="000C31DC">
        <w:rPr>
          <w:rtl/>
        </w:rPr>
        <w:t xml:space="preserve"> מיפוי גורמי סיכון, בקרה ופיקוח; </w:t>
      </w:r>
      <w:r w:rsidRPr="000C31DC">
        <w:rPr>
          <w:rFonts w:hint="cs"/>
          <w:rtl/>
        </w:rPr>
        <w:t xml:space="preserve">שימור </w:t>
      </w:r>
      <w:r w:rsidRPr="000C31DC">
        <w:rPr>
          <w:rtl/>
        </w:rPr>
        <w:t>מידע וידע בתחום</w:t>
      </w:r>
      <w:r w:rsidRPr="000C31DC">
        <w:rPr>
          <w:rFonts w:hint="cs"/>
          <w:rtl/>
        </w:rPr>
        <w:t xml:space="preserve"> ו</w:t>
      </w:r>
      <w:r w:rsidRPr="000C31DC">
        <w:rPr>
          <w:rtl/>
        </w:rPr>
        <w:t>ניהול</w:t>
      </w:r>
      <w:r w:rsidRPr="000C31DC">
        <w:rPr>
          <w:rFonts w:hint="cs"/>
          <w:rtl/>
        </w:rPr>
        <w:t>ו</w:t>
      </w:r>
      <w:r w:rsidRPr="000C31DC">
        <w:rPr>
          <w:rtl/>
        </w:rPr>
        <w:t>; שימור השמע של חיילי צה"ל</w:t>
      </w:r>
      <w:r w:rsidRPr="000C31DC">
        <w:rPr>
          <w:rFonts w:hint="cs"/>
          <w:rtl/>
        </w:rPr>
        <w:t>; בדיקות סינון שמיעה ללוחמים ולמועמדים לשירות ביטחון</w:t>
      </w:r>
      <w:r w:rsidRPr="000C31DC">
        <w:rPr>
          <w:rtl/>
        </w:rPr>
        <w:t xml:space="preserve">; הנחיות מטכ"ליות לקליטת חומרים מסוכנים </w:t>
      </w:r>
      <w:r w:rsidRPr="000C31DC">
        <w:rPr>
          <w:rFonts w:hint="cs"/>
          <w:rtl/>
        </w:rPr>
        <w:t>ב</w:t>
      </w:r>
      <w:r w:rsidRPr="000C31DC">
        <w:rPr>
          <w:rtl/>
        </w:rPr>
        <w:t xml:space="preserve">צה"ל; ניטור </w:t>
      </w:r>
      <w:r w:rsidRPr="000C31DC">
        <w:rPr>
          <w:rFonts w:hint="cs"/>
          <w:rtl/>
        </w:rPr>
        <w:t>סביבתי תעסוקתי</w:t>
      </w:r>
      <w:r w:rsidRPr="000C31DC">
        <w:rPr>
          <w:rtl/>
        </w:rPr>
        <w:t>.</w:t>
      </w:r>
      <w:r w:rsidRPr="000C31DC">
        <w:rPr>
          <w:rFonts w:hint="cs"/>
          <w:rtl/>
        </w:rPr>
        <w:t xml:space="preserve"> </w:t>
      </w:r>
      <w:r w:rsidRPr="000C31DC">
        <w:rPr>
          <w:rtl/>
        </w:rPr>
        <w:t xml:space="preserve">הביקורת נעשתה בצה"ל - </w:t>
      </w:r>
      <w:r w:rsidRPr="000C31DC">
        <w:rPr>
          <w:rFonts w:hint="cs"/>
          <w:rtl/>
        </w:rPr>
        <w:t>במקרפ"ר, בדגש על מינהל הבריאות התעסוקתית</w:t>
      </w:r>
      <w:r w:rsidRPr="000C31DC">
        <w:rPr>
          <w:rtl/>
        </w:rPr>
        <w:t>. בדיקות השלמה בוצעו באגף כוח אדם בצה"ל</w:t>
      </w:r>
      <w:r w:rsidRPr="000C31DC">
        <w:rPr>
          <w:rFonts w:hint="cs"/>
          <w:rtl/>
        </w:rPr>
        <w:t xml:space="preserve"> ו</w:t>
      </w:r>
      <w:r w:rsidRPr="000C31DC">
        <w:rPr>
          <w:rtl/>
        </w:rPr>
        <w:t xml:space="preserve">במשרד הביטחון </w:t>
      </w:r>
      <w:r w:rsidRPr="000C31DC">
        <w:rPr>
          <w:rFonts w:hint="cs"/>
          <w:rtl/>
        </w:rPr>
        <w:t xml:space="preserve">(להלן - משהב"ט) </w:t>
      </w:r>
      <w:r w:rsidRPr="000C31DC">
        <w:rPr>
          <w:rtl/>
        </w:rPr>
        <w:t xml:space="preserve">- </w:t>
      </w:r>
      <w:r w:rsidRPr="000C31DC">
        <w:rPr>
          <w:rFonts w:hint="cs"/>
          <w:rtl/>
        </w:rPr>
        <w:t>במינהל ההרכשה והייצור (להלן - מנה"ר) ו</w:t>
      </w:r>
      <w:r w:rsidRPr="000C31DC">
        <w:rPr>
          <w:rtl/>
        </w:rPr>
        <w:t>באגף שיקום נכים</w:t>
      </w:r>
      <w:r w:rsidRPr="000C31DC">
        <w:rPr>
          <w:rFonts w:hint="cs"/>
          <w:rtl/>
        </w:rPr>
        <w:t xml:space="preserve">. </w:t>
      </w:r>
    </w:p>
    <w:p w:rsidR="00F76E6F" w:rsidP="006B4707" w14:paraId="4573C4C4" w14:textId="77777777">
      <w:pPr>
        <w:pStyle w:val="733155"/>
        <w:rPr>
          <w:rtl/>
        </w:rPr>
      </w:pPr>
      <w:r w:rsidRPr="000C31DC">
        <w:rPr>
          <w:rtl/>
        </w:rPr>
        <w:t>איוש תפקידים במינהל הבריאות התעסוקתית</w:t>
      </w:r>
      <w:r w:rsidRPr="000C31DC">
        <w:rPr>
          <w:rFonts w:hint="cs"/>
          <w:rtl/>
        </w:rPr>
        <w:t xml:space="preserve"> והשפעתו על פעילות המינהל</w:t>
      </w:r>
    </w:p>
    <w:p w:rsidR="00F76E6F" w:rsidRPr="000C31DC" w:rsidP="006B4707" w14:paraId="05505A2A" w14:textId="77777777">
      <w:pPr>
        <w:pStyle w:val="73414"/>
        <w:rPr>
          <w:rtl/>
        </w:rPr>
      </w:pPr>
      <w:r w:rsidRPr="000C31DC">
        <w:rPr>
          <w:rFonts w:hint="cs"/>
          <w:rtl/>
        </w:rPr>
        <w:t>איוש תפקידים במינהל הבריאות התעסוקתית</w:t>
      </w:r>
    </w:p>
    <w:p w:rsidR="00F76E6F" w:rsidRPr="000C31DC" w:rsidP="00D2552B" w14:paraId="769FB141" w14:textId="77777777">
      <w:pPr>
        <w:pStyle w:val="7392"/>
        <w:rPr>
          <w:szCs w:val="20"/>
          <w:rtl/>
        </w:rPr>
      </w:pPr>
      <w:r w:rsidRPr="000C31DC">
        <w:rPr>
          <w:rFonts w:hint="cs"/>
          <w:rtl/>
        </w:rPr>
        <w:t xml:space="preserve">בדוח הקודם צוין כי בתחילת שנת 2017 החל מינהל הבריאות </w:t>
      </w:r>
      <w:r w:rsidRPr="000C31DC">
        <w:rPr>
          <w:rFonts w:hint="eastAsia"/>
          <w:rtl/>
        </w:rPr>
        <w:t>התעסוקתית</w:t>
      </w:r>
      <w:r w:rsidRPr="000C31DC">
        <w:rPr>
          <w:rFonts w:hint="cs"/>
          <w:rtl/>
        </w:rPr>
        <w:t xml:space="preserve"> בביצוע עבודת מטה (להלן - עמ"ט) שכותרתה "מינהל הבריאות התעסוקתית בצה"ל"</w:t>
      </w:r>
      <w:r>
        <w:rPr>
          <w:vertAlign w:val="superscript"/>
          <w:rtl/>
        </w:rPr>
        <w:footnoteReference w:id="15"/>
      </w:r>
      <w:r w:rsidRPr="000C31DC">
        <w:rPr>
          <w:rFonts w:hint="cs"/>
          <w:rtl/>
        </w:rPr>
        <w:t xml:space="preserve">. </w:t>
      </w:r>
      <w:r w:rsidRPr="000C31DC">
        <w:rPr>
          <w:rtl/>
        </w:rPr>
        <w:t>בשנת 2017, כאשר החלה עמ"ט</w:t>
      </w:r>
      <w:r w:rsidRPr="000C31DC">
        <w:rPr>
          <w:rFonts w:hint="cs"/>
          <w:rtl/>
        </w:rPr>
        <w:t xml:space="preserve">, פעלו בצה"ל מינהל הבריאות </w:t>
      </w:r>
      <w:r w:rsidRPr="000C31DC">
        <w:rPr>
          <w:rFonts w:hint="eastAsia"/>
          <w:rtl/>
        </w:rPr>
        <w:t>התעסוקתית</w:t>
      </w:r>
      <w:r w:rsidRPr="000C31DC">
        <w:rPr>
          <w:rFonts w:hint="cs"/>
          <w:b/>
          <w:bCs/>
          <w:rtl/>
        </w:rPr>
        <w:t xml:space="preserve"> </w:t>
      </w:r>
      <w:r w:rsidRPr="000C31DC">
        <w:rPr>
          <w:rFonts w:hint="cs"/>
          <w:rtl/>
        </w:rPr>
        <w:t>במקרפ"ר ומדורי בריאות תעסוקתית בזרוע האוויר</w:t>
      </w:r>
      <w:r>
        <w:rPr>
          <w:rFonts w:hint="cs"/>
          <w:rtl/>
        </w:rPr>
        <w:t xml:space="preserve"> והחלל</w:t>
      </w:r>
      <w:r w:rsidRPr="000C31DC">
        <w:rPr>
          <w:rFonts w:hint="cs"/>
          <w:rtl/>
        </w:rPr>
        <w:t xml:space="preserve"> ובזרוע הים בלבד. בשאר הזרועות, הפיקודים והאגפים</w:t>
      </w:r>
      <w:r>
        <w:rPr>
          <w:vertAlign w:val="superscript"/>
          <w:rtl/>
        </w:rPr>
        <w:footnoteReference w:id="16"/>
      </w:r>
      <w:r w:rsidRPr="000C31DC">
        <w:rPr>
          <w:rFonts w:hint="cs"/>
          <w:rtl/>
        </w:rPr>
        <w:t xml:space="preserve"> לא היו גופי ביצוע מקצועיים בתחום זה. </w:t>
      </w:r>
      <w:r w:rsidRPr="000C31DC">
        <w:rPr>
          <w:rtl/>
        </w:rPr>
        <w:t>עוד צוין בביקורת הקודמת כי במאי 2018 הפיצו מחלקת ארגון</w:t>
      </w:r>
      <w:r w:rsidRPr="000C31DC">
        <w:rPr>
          <w:rFonts w:hint="cs"/>
          <w:rtl/>
        </w:rPr>
        <w:t xml:space="preserve"> באגף לתכנון ולבניין כוח רב-זרועי (להלן - </w:t>
      </w:r>
      <w:r w:rsidRPr="000C31DC">
        <w:rPr>
          <w:rtl/>
        </w:rPr>
        <w:t>אג"ת</w:t>
      </w:r>
      <w:r w:rsidRPr="000C31DC">
        <w:rPr>
          <w:rFonts w:hint="cs"/>
          <w:rtl/>
        </w:rPr>
        <w:t>)</w:t>
      </w:r>
      <w:r w:rsidRPr="000C31DC">
        <w:rPr>
          <w:rtl/>
        </w:rPr>
        <w:t xml:space="preserve"> ומחלקת תכנון ומשאבים בא</w:t>
      </w:r>
      <w:r w:rsidRPr="000C31DC">
        <w:rPr>
          <w:rFonts w:hint="cs"/>
          <w:rtl/>
        </w:rPr>
        <w:t>גף ה</w:t>
      </w:r>
      <w:r w:rsidRPr="000C31DC">
        <w:rPr>
          <w:rtl/>
        </w:rPr>
        <w:t>ט</w:t>
      </w:r>
      <w:r w:rsidRPr="000C31DC">
        <w:rPr>
          <w:rFonts w:hint="cs"/>
          <w:rtl/>
        </w:rPr>
        <w:t>כנולוגיה והלוגיסטיקה (להלן - אט</w:t>
      </w:r>
      <w:r w:rsidRPr="000C31DC">
        <w:rPr>
          <w:rtl/>
        </w:rPr>
        <w:t>"ל</w:t>
      </w:r>
      <w:r w:rsidRPr="000C31DC">
        <w:rPr>
          <w:rFonts w:hint="cs"/>
          <w:rtl/>
        </w:rPr>
        <w:t>)</w:t>
      </w:r>
      <w:r w:rsidRPr="000C31DC">
        <w:rPr>
          <w:rtl/>
        </w:rPr>
        <w:t xml:space="preserve"> מסמכי הנחיה להקמת מינהל הבריאות</w:t>
      </w:r>
      <w:r w:rsidRPr="000C31DC">
        <w:rPr>
          <w:rFonts w:hint="cs"/>
          <w:rtl/>
        </w:rPr>
        <w:t xml:space="preserve"> </w:t>
      </w:r>
      <w:r w:rsidRPr="000C31DC">
        <w:rPr>
          <w:rFonts w:hint="eastAsia"/>
          <w:rtl/>
        </w:rPr>
        <w:t>התעסוקתית</w:t>
      </w:r>
      <w:r w:rsidRPr="000C31DC">
        <w:rPr>
          <w:rtl/>
        </w:rPr>
        <w:t xml:space="preserve"> בצה"ל. על פי הנחיות אלה, </w:t>
      </w:r>
      <w:r w:rsidRPr="000C31DC">
        <w:rPr>
          <w:rFonts w:hint="cs"/>
          <w:rtl/>
        </w:rPr>
        <w:t>ה</w:t>
      </w:r>
      <w:r w:rsidRPr="000C31DC">
        <w:rPr>
          <w:rtl/>
        </w:rPr>
        <w:t xml:space="preserve">מינהל </w:t>
      </w:r>
      <w:r w:rsidRPr="000C31DC">
        <w:rPr>
          <w:rFonts w:hint="cs"/>
          <w:rtl/>
        </w:rPr>
        <w:t xml:space="preserve">היה </w:t>
      </w:r>
      <w:r w:rsidRPr="000C31DC">
        <w:rPr>
          <w:rtl/>
        </w:rPr>
        <w:t>אמור להיות מוקם בתהליך תלת-שנתי בשני שלבים עיקריים</w:t>
      </w:r>
      <w:r w:rsidRPr="000C31DC">
        <w:rPr>
          <w:rFonts w:hint="cs"/>
          <w:rtl/>
        </w:rPr>
        <w:t>:</w:t>
      </w:r>
      <w:r w:rsidRPr="000C31DC">
        <w:rPr>
          <w:szCs w:val="20"/>
          <w:rtl/>
        </w:rPr>
        <w:t xml:space="preserve"> </w:t>
      </w:r>
      <w:r w:rsidRPr="000C31DC">
        <w:rPr>
          <w:rFonts w:hint="cs"/>
          <w:rtl/>
        </w:rPr>
        <w:t xml:space="preserve">בשלב הראשון </w:t>
      </w:r>
      <w:r w:rsidRPr="000C31DC">
        <w:rPr>
          <w:rtl/>
        </w:rPr>
        <w:t>הקמת מינהל הבריאות</w:t>
      </w:r>
      <w:r w:rsidRPr="000C31DC">
        <w:rPr>
          <w:rFonts w:hint="cs"/>
          <w:rtl/>
        </w:rPr>
        <w:t xml:space="preserve"> </w:t>
      </w:r>
      <w:r w:rsidRPr="000C31DC">
        <w:rPr>
          <w:rFonts w:hint="eastAsia"/>
          <w:rtl/>
        </w:rPr>
        <w:t>התעסוקתית</w:t>
      </w:r>
      <w:r>
        <w:rPr>
          <w:vertAlign w:val="superscript"/>
          <w:rtl/>
        </w:rPr>
        <w:footnoteReference w:id="17"/>
      </w:r>
      <w:r w:rsidRPr="000C31DC">
        <w:rPr>
          <w:rFonts w:hint="cs"/>
          <w:rtl/>
        </w:rPr>
        <w:t xml:space="preserve"> ובשלב השני השלמה של הקמת מ</w:t>
      </w:r>
      <w:r w:rsidRPr="000C31DC">
        <w:rPr>
          <w:rtl/>
        </w:rPr>
        <w:t xml:space="preserve">דורי בריאות תעסוקתית ביתר </w:t>
      </w:r>
      <w:r w:rsidRPr="000C31DC">
        <w:rPr>
          <w:rFonts w:hint="cs"/>
          <w:rtl/>
        </w:rPr>
        <w:t>הזרועות, הפיקודים והאגפים</w:t>
      </w:r>
      <w:r>
        <w:rPr>
          <w:vertAlign w:val="superscript"/>
          <w:rtl/>
        </w:rPr>
        <w:footnoteReference w:id="18"/>
      </w:r>
      <w:r w:rsidRPr="000C31DC">
        <w:rPr>
          <w:rFonts w:hint="cs"/>
          <w:rtl/>
        </w:rPr>
        <w:t xml:space="preserve"> כדי</w:t>
      </w:r>
      <w:r w:rsidRPr="000C31DC">
        <w:rPr>
          <w:rtl/>
        </w:rPr>
        <w:t xml:space="preserve"> </w:t>
      </w:r>
      <w:r w:rsidRPr="000C31DC">
        <w:rPr>
          <w:rFonts w:hint="cs"/>
          <w:rtl/>
        </w:rPr>
        <w:t>ל</w:t>
      </w:r>
      <w:r w:rsidRPr="000C31DC">
        <w:rPr>
          <w:rtl/>
        </w:rPr>
        <w:t>סייע למפקדי</w:t>
      </w:r>
      <w:r w:rsidRPr="000C31DC">
        <w:rPr>
          <w:rFonts w:hint="cs"/>
          <w:rtl/>
        </w:rPr>
        <w:t xml:space="preserve"> צה"ל</w:t>
      </w:r>
      <w:r w:rsidRPr="000C31DC">
        <w:rPr>
          <w:rtl/>
        </w:rPr>
        <w:t xml:space="preserve"> </w:t>
      </w:r>
      <w:r w:rsidRPr="000C31DC">
        <w:rPr>
          <w:rFonts w:hint="cs"/>
          <w:rtl/>
        </w:rPr>
        <w:t>לממש את</w:t>
      </w:r>
      <w:r w:rsidRPr="000C31DC">
        <w:rPr>
          <w:rtl/>
        </w:rPr>
        <w:t xml:space="preserve"> אחריותם בתחום </w:t>
      </w:r>
      <w:r w:rsidRPr="000C31DC">
        <w:rPr>
          <w:rFonts w:hint="cs"/>
          <w:rtl/>
        </w:rPr>
        <w:t>זה</w:t>
      </w:r>
      <w:r w:rsidRPr="000C31DC">
        <w:rPr>
          <w:rtl/>
        </w:rPr>
        <w:t>.</w:t>
      </w:r>
      <w:r w:rsidRPr="000C31DC">
        <w:rPr>
          <w:rFonts w:hint="cs"/>
          <w:rtl/>
        </w:rPr>
        <w:t xml:space="preserve"> </w:t>
      </w:r>
    </w:p>
    <w:p w:rsidR="00F76E6F" w:rsidRPr="00D2552B" w:rsidP="00D2552B" w14:paraId="67600D10" w14:textId="77777777">
      <w:pPr>
        <w:pStyle w:val="7392"/>
        <w:rPr>
          <w:rtl/>
        </w:rPr>
      </w:pPr>
      <w:r w:rsidRPr="00D2552B">
        <w:rPr>
          <w:rFonts w:hint="cs"/>
          <w:rtl/>
        </w:rPr>
        <w:t xml:space="preserve">בדוח הקודם עלה כי ההנחיה האמורה לאיוש תקנים בשנת 2018 לא מומשה במלואה: אט"ל העמיד תקן רמ"ד בריאות תעסוקתית, אך התקן לא אויש, זרוע היבשה לא העמידה תקן רמ"ד בריאות תעסוקתית, ובמקרפ"ר אוישו שלושה תקנים מתוך החמישה שאושרו. </w:t>
      </w:r>
    </w:p>
    <w:p w:rsidR="00F76E6F" w:rsidRPr="00D2552B" w:rsidP="00D2552B" w14:paraId="6AE201CA" w14:textId="77777777">
      <w:pPr>
        <w:pStyle w:val="7392"/>
        <w:rPr>
          <w:rtl/>
        </w:rPr>
      </w:pPr>
      <w:r w:rsidRPr="00D2552B">
        <w:rPr>
          <w:rFonts w:hint="cs"/>
          <w:rtl/>
        </w:rPr>
        <w:t xml:space="preserve">בדוח הקודם המליץ משרד מבקר המדינה לצה"ל לפעול </w:t>
      </w:r>
      <w:r w:rsidRPr="00D2552B">
        <w:rPr>
          <w:rtl/>
        </w:rPr>
        <w:t>לאיוש התקנים</w:t>
      </w:r>
      <w:r w:rsidRPr="00D2552B">
        <w:rPr>
          <w:rFonts w:hint="cs"/>
          <w:rtl/>
        </w:rPr>
        <w:t xml:space="preserve"> במינהל, מאחר ש</w:t>
      </w:r>
      <w:r w:rsidRPr="00D2552B">
        <w:rPr>
          <w:rtl/>
        </w:rPr>
        <w:t xml:space="preserve">איוש התפקידים, הן במטה במקרפ"ר </w:t>
      </w:r>
      <w:r w:rsidRPr="00D2552B">
        <w:rPr>
          <w:rFonts w:hint="cs"/>
          <w:rtl/>
        </w:rPr>
        <w:t>ו</w:t>
      </w:r>
      <w:r w:rsidRPr="00D2552B">
        <w:rPr>
          <w:rtl/>
        </w:rPr>
        <w:t>הן ב</w:t>
      </w:r>
      <w:r w:rsidRPr="00D2552B">
        <w:rPr>
          <w:rFonts w:hint="cs"/>
          <w:rtl/>
        </w:rPr>
        <w:t>זרועות, בפיקודים ובאגפים</w:t>
      </w:r>
      <w:r w:rsidRPr="00D2552B">
        <w:rPr>
          <w:rtl/>
        </w:rPr>
        <w:t xml:space="preserve">, </w:t>
      </w:r>
      <w:r w:rsidRPr="00D2552B">
        <w:rPr>
          <w:rFonts w:hint="cs"/>
          <w:rtl/>
        </w:rPr>
        <w:t>אמור ל</w:t>
      </w:r>
      <w:r w:rsidRPr="00D2552B">
        <w:rPr>
          <w:rtl/>
        </w:rPr>
        <w:t>סייע ל</w:t>
      </w:r>
      <w:r w:rsidRPr="00D2552B">
        <w:rPr>
          <w:rFonts w:hint="cs"/>
          <w:rtl/>
        </w:rPr>
        <w:t>ו</w:t>
      </w:r>
      <w:r w:rsidRPr="00D2552B">
        <w:rPr>
          <w:rtl/>
        </w:rPr>
        <w:t xml:space="preserve"> לממש את יעדיו</w:t>
      </w:r>
      <w:r w:rsidRPr="00D2552B">
        <w:rPr>
          <w:rFonts w:hint="cs"/>
          <w:rtl/>
        </w:rPr>
        <w:t>, ו</w:t>
      </w:r>
      <w:r w:rsidRPr="00D2552B">
        <w:rPr>
          <w:rtl/>
        </w:rPr>
        <w:t xml:space="preserve">בהיעדר רמ"די בריאות באט"ל ובזרוע היבשה, </w:t>
      </w:r>
      <w:r w:rsidRPr="00D2552B">
        <w:rPr>
          <w:rFonts w:hint="cs"/>
          <w:rtl/>
        </w:rPr>
        <w:t>לדוגמה, אי אפשר</w:t>
      </w:r>
      <w:r w:rsidRPr="00D2552B">
        <w:rPr>
          <w:rtl/>
        </w:rPr>
        <w:t xml:space="preserve"> למפות באופן מלא את גורמי הסיכון ביחידות העלולים להשפיע על בריאות המשרתים ו</w:t>
      </w:r>
      <w:r w:rsidRPr="00D2552B">
        <w:rPr>
          <w:rFonts w:hint="cs"/>
          <w:rtl/>
        </w:rPr>
        <w:t xml:space="preserve">על בריאות </w:t>
      </w:r>
      <w:r w:rsidRPr="00D2552B">
        <w:rPr>
          <w:rtl/>
        </w:rPr>
        <w:t>ה</w:t>
      </w:r>
      <w:r w:rsidRPr="00D2552B">
        <w:rPr>
          <w:rFonts w:hint="eastAsia"/>
          <w:rtl/>
        </w:rPr>
        <w:t>אזרחים</w:t>
      </w:r>
      <w:r w:rsidRPr="00D2552B">
        <w:rPr>
          <w:rFonts w:hint="cs"/>
          <w:rtl/>
        </w:rPr>
        <w:t>.</w:t>
      </w:r>
    </w:p>
    <w:p w:rsidR="00F76E6F" w:rsidRPr="00D2552B" w:rsidP="00D2552B" w14:paraId="7B6BA08F" w14:textId="77777777">
      <w:pPr>
        <w:pStyle w:val="7392"/>
        <w:rPr>
          <w:rtl/>
        </w:rPr>
      </w:pPr>
      <w:r w:rsidRPr="00D2552B">
        <w:rPr>
          <w:rtl/>
        </w:rPr>
        <w:t>בתגובת</w:t>
      </w:r>
      <w:r w:rsidRPr="00D2552B">
        <w:rPr>
          <w:rFonts w:hint="cs"/>
          <w:rtl/>
        </w:rPr>
        <w:t>ו</w:t>
      </w:r>
      <w:r w:rsidRPr="00D2552B">
        <w:rPr>
          <w:rtl/>
        </w:rPr>
        <w:t xml:space="preserve"> מספטמבר 2019 </w:t>
      </w:r>
      <w:r w:rsidRPr="00D2552B">
        <w:rPr>
          <w:rFonts w:hint="cs"/>
          <w:rtl/>
        </w:rPr>
        <w:t>על ממצאי ה</w:t>
      </w:r>
      <w:r w:rsidRPr="00D2552B">
        <w:rPr>
          <w:rtl/>
        </w:rPr>
        <w:t xml:space="preserve">ביקורת הקודמת ציין </w:t>
      </w:r>
      <w:r w:rsidRPr="00D2552B">
        <w:rPr>
          <w:rFonts w:hint="cs"/>
          <w:rtl/>
        </w:rPr>
        <w:t xml:space="preserve">צה"ל </w:t>
      </w:r>
      <w:r w:rsidRPr="00D2552B">
        <w:rPr>
          <w:rtl/>
        </w:rPr>
        <w:t xml:space="preserve">כי הוא הנחה לתקנן ולאייש באופן מיידי את התקנים בזרוע היבשה ובאט"ל. </w:t>
      </w:r>
      <w:r w:rsidRPr="00D2552B">
        <w:rPr>
          <w:rFonts w:hint="cs"/>
          <w:rtl/>
        </w:rPr>
        <w:t xml:space="preserve">לדבריו, </w:t>
      </w:r>
      <w:r w:rsidRPr="00D2552B">
        <w:rPr>
          <w:rtl/>
        </w:rPr>
        <w:t xml:space="preserve">אם זרוע היבשה תרצה לבחון את התקן ב-2020, </w:t>
      </w:r>
      <w:r w:rsidRPr="00D2552B">
        <w:rPr>
          <w:rFonts w:hint="cs"/>
          <w:rtl/>
        </w:rPr>
        <w:t xml:space="preserve">היא </w:t>
      </w:r>
      <w:r w:rsidRPr="00D2552B">
        <w:rPr>
          <w:rtl/>
        </w:rPr>
        <w:t>תעשה זאת בתיאום עם אג"ת.</w:t>
      </w:r>
    </w:p>
    <w:p w:rsidR="00F76E6F" w:rsidRPr="00D2552B" w:rsidP="00D2552B" w14:paraId="6AFB89A7" w14:textId="77777777">
      <w:pPr>
        <w:pStyle w:val="7392"/>
        <w:rPr>
          <w:rtl/>
        </w:rPr>
      </w:pPr>
      <w:r w:rsidRPr="00D2552B">
        <w:rPr>
          <w:rtl/>
        </w:rPr>
        <w:t>יצוין כי לאחר מועד סיום הביקורת הקודמת (ביולי 2019), אישר אג"ת למינהל הבריאות התעסוקתית חמישה תקנים נוספים במסגרת תוכנית ההתעצמות לשנת 2019: רמ"ד ארגונומיה, קמ"ד ארגונומיה, קמ"ד חומרים ואמצעים, קמ"ד סביבה ותעסוקה וקמ"ד גורמי סיכון. עם זאת, על פי מקרפ"ר, בשנת 2022 קוצצו שלושה תקנים: רמ"ד וקמ"ד במדור ארגונומיה, שאינם בליבת העיסוק, ותקן קמ"ד במדור אמצעי לחימה (להלן - אמל"ח). מדור אמל"ח אחראי על הטיפול בהשפעות בריאותיות של אמל"ח על ציבור המשרתים, שכן קיים מגוון של אמצעי אמל"ח, לרבות אמצעים לפיזור הפגנות, שלהם זיקה מבחינה סביבתית, לדוגמה רעש בלתי סביר, והם עלולים לפגוע בבריאות של המשרתים בצה"ל הן במהלך ניסוי והן בפעילות. נוסף על כך, רמ"ד אמל"ח נמצא לקראת פרישה ואין תחתיו בעל מקצוע אחר שירכז תחום זה. ממסמכי קרפ"ר עלה כי המענה החלופי לתפקידי מדור אמל"ח יינתן באמצעות יועצים חיצוניים. לדברי ראש מינהל הבריאות התעסוקתית, תחום האמל"ח במינהל ייפגע ממיקור חוץ זה, מאחר שמדובר במקצוע שהמיומנות בו נרכשת לאורך שנים.</w:t>
      </w:r>
    </w:p>
    <w:p w:rsidR="00F76E6F" w:rsidRPr="00D2552B" w:rsidP="00D2552B" w14:paraId="4EDCC7AC" w14:textId="77777777">
      <w:pPr>
        <w:pStyle w:val="7392"/>
        <w:rPr>
          <w:rtl/>
        </w:rPr>
      </w:pPr>
      <w:r w:rsidRPr="00D2552B">
        <w:rPr>
          <w:rFonts w:hint="cs"/>
          <w:rtl/>
        </w:rPr>
        <w:t>בלוח 1 להלן מוצגים התקנים שתוכננו עם הקמת מינהל הבריאות התעסוקתית ואופן מימושם (העמדת התקנים ואיושם), כפי שעלה בביקורת המעקב בהשוואה לביקורת הקודמת.</w:t>
      </w:r>
      <w:r w:rsidRPr="00D2552B">
        <w:rPr>
          <w:rtl/>
        </w:rPr>
        <w:tab/>
      </w:r>
    </w:p>
    <w:p w:rsidR="00D2552B" w14:paraId="1989EF4B"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F76E6F" w:rsidRPr="006B4707" w:rsidP="006B4707" w14:paraId="06E50301" w14:textId="4E046455">
      <w:pPr>
        <w:pStyle w:val="734"/>
        <w:rPr>
          <w:rtl/>
        </w:rPr>
      </w:pPr>
      <w:r w:rsidRPr="00361F8D">
        <w:rPr>
          <w:rFonts w:hint="cs"/>
          <w:b w:val="0"/>
          <w:bCs w:val="0"/>
          <w:rtl/>
        </w:rPr>
        <w:t>לוח</w:t>
      </w:r>
      <w:r w:rsidRPr="00361F8D">
        <w:rPr>
          <w:b w:val="0"/>
          <w:bCs w:val="0"/>
          <w:rtl/>
        </w:rPr>
        <w:t xml:space="preserve"> </w:t>
      </w:r>
      <w:r w:rsidRPr="00361F8D">
        <w:rPr>
          <w:rFonts w:hint="cs"/>
          <w:b w:val="0"/>
          <w:bCs w:val="0"/>
          <w:rtl/>
        </w:rPr>
        <w:t>1</w:t>
      </w:r>
      <w:r w:rsidRPr="00361F8D">
        <w:rPr>
          <w:b w:val="0"/>
          <w:bCs w:val="0"/>
          <w:rtl/>
        </w:rPr>
        <w:t>:</w:t>
      </w:r>
      <w:r w:rsidRPr="006B4707">
        <w:rPr>
          <w:rtl/>
        </w:rPr>
        <w:t xml:space="preserve"> </w:t>
      </w:r>
      <w:r w:rsidRPr="006B4707">
        <w:rPr>
          <w:rFonts w:hint="cs"/>
          <w:rtl/>
        </w:rPr>
        <w:t>העמדת התקנים ב</w:t>
      </w:r>
      <w:r w:rsidRPr="006B4707">
        <w:rPr>
          <w:rtl/>
        </w:rPr>
        <w:t>מינהל הבריאות</w:t>
      </w:r>
      <w:r w:rsidRPr="006B4707">
        <w:rPr>
          <w:rFonts w:hint="cs"/>
          <w:rtl/>
        </w:rPr>
        <w:t xml:space="preserve"> התעסוקתית</w:t>
      </w:r>
      <w:r w:rsidRPr="006B4707">
        <w:rPr>
          <w:rtl/>
        </w:rPr>
        <w:t xml:space="preserve"> בצה"</w:t>
      </w:r>
      <w:r w:rsidRPr="006B4707">
        <w:rPr>
          <w:rFonts w:hint="cs"/>
          <w:rtl/>
        </w:rPr>
        <w:t>ל ואיושם,</w:t>
      </w:r>
      <w:r w:rsidR="00361F8D">
        <w:rPr>
          <w:rtl/>
        </w:rPr>
        <w:br/>
      </w:r>
      <w:r w:rsidRPr="006B4707">
        <w:rPr>
          <w:rFonts w:hint="cs"/>
          <w:rtl/>
        </w:rPr>
        <w:t>2019 ו-2023</w:t>
      </w:r>
    </w:p>
    <w:tbl>
      <w:tblPr>
        <w:tblStyle w:val="TableGrid"/>
        <w:bidiVisual/>
        <w:tblW w:w="5000" w:type="pct"/>
        <w:tblBorders>
          <w:top w:val="none" w:sz="0" w:space="0" w:color="auto"/>
          <w:bottom w:val="none" w:sz="0" w:space="0" w:color="auto"/>
          <w:insideH w:val="none" w:sz="0" w:space="0" w:color="auto"/>
        </w:tblBorders>
        <w:tblLook w:val="04A0"/>
      </w:tblPr>
      <w:tblGrid>
        <w:gridCol w:w="1284"/>
        <w:gridCol w:w="2423"/>
        <w:gridCol w:w="1763"/>
        <w:gridCol w:w="1890"/>
      </w:tblGrid>
      <w:tr w14:paraId="3C1AAC4C" w14:textId="77777777" w:rsidTr="00361F8D">
        <w:tblPrEx>
          <w:tblW w:w="5000" w:type="pct"/>
          <w:tblBorders>
            <w:top w:val="none" w:sz="0" w:space="0" w:color="auto"/>
            <w:bottom w:val="none" w:sz="0" w:space="0" w:color="auto"/>
            <w:insideH w:val="none" w:sz="0" w:space="0" w:color="auto"/>
          </w:tblBorders>
          <w:tblLook w:val="04A0"/>
        </w:tblPrEx>
        <w:trPr>
          <w:trHeight w:val="510"/>
        </w:trPr>
        <w:tc>
          <w:tcPr>
            <w:tcW w:w="872" w:type="pct"/>
            <w:vMerge w:val="restart"/>
            <w:shd w:val="clear" w:color="auto" w:fill="C8DCE4"/>
            <w:vAlign w:val="bottom"/>
          </w:tcPr>
          <w:p w:rsidR="00F76E6F" w:rsidRPr="00361F8D" w:rsidP="00361F8D" w14:paraId="1AB0F7F6" w14:textId="77777777">
            <w:pPr>
              <w:pStyle w:val="73R"/>
              <w:rPr>
                <w:b/>
                <w:bCs/>
                <w:rtl/>
              </w:rPr>
            </w:pPr>
            <w:r w:rsidRPr="00361F8D">
              <w:rPr>
                <w:rFonts w:hint="eastAsia"/>
                <w:b/>
                <w:bCs/>
                <w:rtl/>
              </w:rPr>
              <w:t>שלבי</w:t>
            </w:r>
            <w:r w:rsidRPr="00361F8D">
              <w:rPr>
                <w:b/>
                <w:bCs/>
                <w:rtl/>
              </w:rPr>
              <w:t xml:space="preserve"> הקמת </w:t>
            </w:r>
            <w:r w:rsidRPr="00361F8D">
              <w:rPr>
                <w:rFonts w:hint="eastAsia"/>
                <w:b/>
                <w:bCs/>
                <w:rtl/>
              </w:rPr>
              <w:t>מינהל</w:t>
            </w:r>
            <w:r w:rsidRPr="00361F8D">
              <w:rPr>
                <w:rFonts w:hint="cs"/>
                <w:b/>
                <w:bCs/>
                <w:rtl/>
              </w:rPr>
              <w:t xml:space="preserve"> הבריאות </w:t>
            </w:r>
            <w:r w:rsidRPr="00361F8D">
              <w:rPr>
                <w:rFonts w:hint="eastAsia"/>
                <w:b/>
                <w:bCs/>
                <w:rtl/>
              </w:rPr>
              <w:t>התעסוקתית</w:t>
            </w:r>
            <w:r w:rsidRPr="00361F8D">
              <w:rPr>
                <w:b/>
                <w:bCs/>
                <w:rtl/>
              </w:rPr>
              <w:t xml:space="preserve"> </w:t>
            </w:r>
          </w:p>
        </w:tc>
        <w:tc>
          <w:tcPr>
            <w:tcW w:w="4128" w:type="pct"/>
            <w:gridSpan w:val="3"/>
            <w:shd w:val="clear" w:color="auto" w:fill="B4C7D0"/>
            <w:vAlign w:val="bottom"/>
          </w:tcPr>
          <w:p w:rsidR="00F76E6F" w:rsidRPr="00361F8D" w:rsidP="00361F8D" w14:paraId="12254D7F" w14:textId="77777777">
            <w:pPr>
              <w:pStyle w:val="73R"/>
              <w:jc w:val="center"/>
              <w:rPr>
                <w:b/>
                <w:bCs/>
                <w:rtl/>
              </w:rPr>
            </w:pPr>
            <w:r w:rsidRPr="00361F8D">
              <w:rPr>
                <w:rFonts w:hint="eastAsia"/>
                <w:b/>
                <w:bCs/>
                <w:rtl/>
              </w:rPr>
              <w:t>העמדת</w:t>
            </w:r>
            <w:r w:rsidRPr="00361F8D">
              <w:rPr>
                <w:b/>
                <w:bCs/>
                <w:rtl/>
              </w:rPr>
              <w:t xml:space="preserve"> </w:t>
            </w:r>
            <w:r w:rsidRPr="00361F8D">
              <w:rPr>
                <w:rFonts w:hint="eastAsia"/>
                <w:b/>
                <w:bCs/>
                <w:rtl/>
              </w:rPr>
              <w:t>התקנים</w:t>
            </w:r>
            <w:r w:rsidRPr="00361F8D">
              <w:rPr>
                <w:b/>
                <w:bCs/>
                <w:rtl/>
              </w:rPr>
              <w:t xml:space="preserve"> </w:t>
            </w:r>
            <w:r w:rsidRPr="00361F8D">
              <w:rPr>
                <w:rFonts w:hint="eastAsia"/>
                <w:b/>
                <w:bCs/>
                <w:rtl/>
              </w:rPr>
              <w:t>ואיושם</w:t>
            </w:r>
          </w:p>
        </w:tc>
      </w:tr>
      <w:tr w14:paraId="5A1773BC" w14:textId="77777777" w:rsidTr="00361F8D">
        <w:tblPrEx>
          <w:tblW w:w="5000" w:type="pct"/>
          <w:tblLook w:val="04A0"/>
        </w:tblPrEx>
        <w:trPr>
          <w:trHeight w:val="535"/>
        </w:trPr>
        <w:tc>
          <w:tcPr>
            <w:tcW w:w="872" w:type="pct"/>
            <w:vMerge/>
            <w:shd w:val="clear" w:color="auto" w:fill="C8DCE4"/>
            <w:vAlign w:val="bottom"/>
          </w:tcPr>
          <w:p w:rsidR="00F76E6F" w:rsidRPr="00361F8D" w:rsidP="00361F8D" w14:paraId="6650AB0F" w14:textId="77777777">
            <w:pPr>
              <w:pStyle w:val="73R"/>
              <w:rPr>
                <w:b/>
                <w:bCs/>
                <w:rtl/>
              </w:rPr>
            </w:pPr>
          </w:p>
        </w:tc>
        <w:tc>
          <w:tcPr>
            <w:tcW w:w="1646" w:type="pct"/>
            <w:shd w:val="clear" w:color="auto" w:fill="C8DCE4"/>
            <w:vAlign w:val="bottom"/>
          </w:tcPr>
          <w:p w:rsidR="00F76E6F" w:rsidRPr="00361F8D" w:rsidP="00361F8D" w14:paraId="3FBF5B48" w14:textId="77777777">
            <w:pPr>
              <w:pStyle w:val="73R"/>
              <w:rPr>
                <w:b/>
                <w:bCs/>
                <w:rtl/>
              </w:rPr>
            </w:pPr>
            <w:r w:rsidRPr="00361F8D">
              <w:rPr>
                <w:rFonts w:hint="eastAsia"/>
                <w:b/>
                <w:bCs/>
                <w:rtl/>
              </w:rPr>
              <w:t>התקנים</w:t>
            </w:r>
            <w:r w:rsidRPr="00361F8D">
              <w:rPr>
                <w:b/>
                <w:bCs/>
                <w:rtl/>
              </w:rPr>
              <w:t xml:space="preserve"> </w:t>
            </w:r>
            <w:r w:rsidRPr="00361F8D">
              <w:rPr>
                <w:rFonts w:hint="eastAsia"/>
                <w:b/>
                <w:bCs/>
                <w:rtl/>
              </w:rPr>
              <w:t>שתוכננו</w:t>
            </w:r>
          </w:p>
        </w:tc>
        <w:tc>
          <w:tcPr>
            <w:tcW w:w="1198" w:type="pct"/>
            <w:shd w:val="clear" w:color="auto" w:fill="C8DCE4"/>
            <w:vAlign w:val="bottom"/>
          </w:tcPr>
          <w:p w:rsidR="00F76E6F" w:rsidRPr="00361F8D" w:rsidP="00361F8D" w14:paraId="2B1DA429" w14:textId="77777777">
            <w:pPr>
              <w:pStyle w:val="73R"/>
              <w:rPr>
                <w:b/>
                <w:bCs/>
                <w:rtl/>
              </w:rPr>
            </w:pPr>
            <w:r w:rsidRPr="00361F8D">
              <w:rPr>
                <w:rFonts w:hint="cs"/>
                <w:b/>
                <w:bCs/>
                <w:rtl/>
              </w:rPr>
              <w:t>תמונת המצב</w:t>
            </w:r>
            <w:r w:rsidRPr="00361F8D">
              <w:rPr>
                <w:b/>
                <w:bCs/>
                <w:rtl/>
              </w:rPr>
              <w:t xml:space="preserve"> </w:t>
            </w:r>
            <w:r w:rsidRPr="00361F8D">
              <w:rPr>
                <w:rFonts w:hint="eastAsia"/>
                <w:b/>
                <w:bCs/>
                <w:rtl/>
              </w:rPr>
              <w:t>נכון</w:t>
            </w:r>
            <w:r w:rsidRPr="00361F8D">
              <w:rPr>
                <w:b/>
                <w:bCs/>
                <w:rtl/>
              </w:rPr>
              <w:t xml:space="preserve"> </w:t>
            </w:r>
            <w:r w:rsidRPr="00361F8D">
              <w:rPr>
                <w:rFonts w:hint="eastAsia"/>
                <w:b/>
                <w:bCs/>
                <w:rtl/>
              </w:rPr>
              <w:t>למועד</w:t>
            </w:r>
            <w:r w:rsidRPr="00361F8D">
              <w:rPr>
                <w:b/>
                <w:bCs/>
                <w:rtl/>
              </w:rPr>
              <w:t xml:space="preserve"> </w:t>
            </w:r>
            <w:r w:rsidRPr="00361F8D">
              <w:rPr>
                <w:rFonts w:hint="eastAsia"/>
                <w:b/>
                <w:bCs/>
                <w:rtl/>
              </w:rPr>
              <w:t>סיום</w:t>
            </w:r>
            <w:r w:rsidRPr="00361F8D">
              <w:rPr>
                <w:b/>
                <w:bCs/>
                <w:rtl/>
              </w:rPr>
              <w:t xml:space="preserve"> </w:t>
            </w:r>
            <w:r w:rsidRPr="00361F8D">
              <w:rPr>
                <w:rFonts w:hint="eastAsia"/>
                <w:b/>
                <w:bCs/>
                <w:rtl/>
              </w:rPr>
              <w:t>הביקורת</w:t>
            </w:r>
            <w:r w:rsidRPr="00361F8D">
              <w:rPr>
                <w:b/>
                <w:bCs/>
                <w:rtl/>
              </w:rPr>
              <w:t xml:space="preserve"> </w:t>
            </w:r>
            <w:r w:rsidRPr="00361F8D">
              <w:rPr>
                <w:rFonts w:hint="eastAsia"/>
                <w:b/>
                <w:bCs/>
                <w:rtl/>
              </w:rPr>
              <w:t>הקודמת</w:t>
            </w:r>
            <w:r w:rsidRPr="00361F8D">
              <w:rPr>
                <w:rFonts w:hint="cs"/>
                <w:b/>
                <w:bCs/>
                <w:rtl/>
              </w:rPr>
              <w:t xml:space="preserve"> (יולי 2019)</w:t>
            </w:r>
          </w:p>
        </w:tc>
        <w:tc>
          <w:tcPr>
            <w:tcW w:w="1283" w:type="pct"/>
            <w:shd w:val="clear" w:color="auto" w:fill="C8DCE4"/>
            <w:vAlign w:val="bottom"/>
          </w:tcPr>
          <w:p w:rsidR="00F76E6F" w:rsidRPr="00361F8D" w:rsidP="00361F8D" w14:paraId="2B2F8BEB" w14:textId="77777777">
            <w:pPr>
              <w:pStyle w:val="73R"/>
              <w:rPr>
                <w:b/>
                <w:bCs/>
                <w:rtl/>
              </w:rPr>
            </w:pPr>
            <w:r w:rsidRPr="00361F8D">
              <w:rPr>
                <w:rFonts w:hint="cs"/>
                <w:b/>
                <w:bCs/>
                <w:rtl/>
              </w:rPr>
              <w:t>תמונת המצב</w:t>
            </w:r>
            <w:r w:rsidRPr="00361F8D">
              <w:rPr>
                <w:b/>
                <w:bCs/>
                <w:rtl/>
              </w:rPr>
              <w:t xml:space="preserve"> </w:t>
            </w:r>
            <w:r w:rsidRPr="00361F8D">
              <w:rPr>
                <w:rFonts w:hint="eastAsia"/>
                <w:b/>
                <w:bCs/>
                <w:rtl/>
              </w:rPr>
              <w:t>נכון</w:t>
            </w:r>
            <w:r w:rsidRPr="00361F8D">
              <w:rPr>
                <w:b/>
                <w:bCs/>
                <w:rtl/>
              </w:rPr>
              <w:t xml:space="preserve"> </w:t>
            </w:r>
            <w:r w:rsidRPr="00361F8D">
              <w:rPr>
                <w:rFonts w:hint="eastAsia"/>
                <w:b/>
                <w:bCs/>
                <w:rtl/>
              </w:rPr>
              <w:t>למועד</w:t>
            </w:r>
            <w:r w:rsidRPr="00361F8D">
              <w:rPr>
                <w:b/>
                <w:bCs/>
                <w:rtl/>
              </w:rPr>
              <w:t xml:space="preserve"> </w:t>
            </w:r>
            <w:r w:rsidRPr="00361F8D">
              <w:rPr>
                <w:rFonts w:hint="eastAsia"/>
                <w:b/>
                <w:bCs/>
                <w:rtl/>
              </w:rPr>
              <w:t>סיום</w:t>
            </w:r>
            <w:r w:rsidRPr="00361F8D">
              <w:rPr>
                <w:b/>
                <w:bCs/>
                <w:rtl/>
              </w:rPr>
              <w:t xml:space="preserve"> </w:t>
            </w:r>
            <w:r w:rsidRPr="00361F8D">
              <w:rPr>
                <w:rFonts w:hint="eastAsia"/>
                <w:b/>
                <w:bCs/>
                <w:rtl/>
              </w:rPr>
              <w:t>ביקורת</w:t>
            </w:r>
            <w:r w:rsidRPr="00361F8D">
              <w:rPr>
                <w:b/>
                <w:bCs/>
                <w:rtl/>
              </w:rPr>
              <w:t xml:space="preserve"> </w:t>
            </w:r>
            <w:r w:rsidRPr="00361F8D">
              <w:rPr>
                <w:rFonts w:hint="eastAsia"/>
                <w:b/>
                <w:bCs/>
                <w:rtl/>
              </w:rPr>
              <w:t>המעקב</w:t>
            </w:r>
            <w:r w:rsidRPr="00361F8D">
              <w:rPr>
                <w:rFonts w:hint="cs"/>
                <w:b/>
                <w:bCs/>
                <w:rtl/>
              </w:rPr>
              <w:t xml:space="preserve"> (מרץ 2023)</w:t>
            </w:r>
          </w:p>
        </w:tc>
      </w:tr>
      <w:tr w14:paraId="55FCCE8D" w14:textId="77777777" w:rsidTr="00361F8D">
        <w:tblPrEx>
          <w:tblW w:w="5000" w:type="pct"/>
          <w:tblLook w:val="04A0"/>
        </w:tblPrEx>
        <w:trPr>
          <w:trHeight w:val="546"/>
        </w:trPr>
        <w:tc>
          <w:tcPr>
            <w:tcW w:w="872" w:type="pct"/>
            <w:vMerge w:val="restart"/>
            <w:shd w:val="clear" w:color="auto" w:fill="E0EDF0"/>
          </w:tcPr>
          <w:p w:rsidR="00F76E6F" w:rsidRPr="00361F8D" w:rsidP="00361F8D" w14:paraId="50BFEA6F" w14:textId="77777777">
            <w:pPr>
              <w:pStyle w:val="73R"/>
              <w:rPr>
                <w:rtl/>
              </w:rPr>
            </w:pPr>
            <w:r w:rsidRPr="00361F8D">
              <w:rPr>
                <w:rFonts w:hint="eastAsia"/>
                <w:rtl/>
              </w:rPr>
              <w:t>שלב</w:t>
            </w:r>
            <w:r w:rsidRPr="00361F8D">
              <w:rPr>
                <w:rtl/>
              </w:rPr>
              <w:t xml:space="preserve"> ראשון - הקמת </w:t>
            </w:r>
            <w:r w:rsidRPr="00361F8D">
              <w:rPr>
                <w:rFonts w:hint="eastAsia"/>
                <w:rtl/>
              </w:rPr>
              <w:t>המינהל הבריאות התעסוקתית</w:t>
            </w:r>
            <w:r w:rsidRPr="00361F8D">
              <w:rPr>
                <w:rFonts w:hint="cs"/>
                <w:rtl/>
              </w:rPr>
              <w:t xml:space="preserve"> </w:t>
            </w:r>
            <w:r w:rsidRPr="00361F8D">
              <w:rPr>
                <w:rFonts w:hint="eastAsia"/>
                <w:rtl/>
              </w:rPr>
              <w:t>ביצוע</w:t>
            </w:r>
            <w:r w:rsidRPr="00361F8D">
              <w:rPr>
                <w:rtl/>
              </w:rPr>
              <w:t xml:space="preserve"> </w:t>
            </w:r>
            <w:r w:rsidRPr="00361F8D">
              <w:rPr>
                <w:rFonts w:hint="eastAsia"/>
                <w:rtl/>
              </w:rPr>
              <w:t>בשנת</w:t>
            </w:r>
            <w:r w:rsidRPr="00361F8D">
              <w:rPr>
                <w:rtl/>
              </w:rPr>
              <w:t xml:space="preserve"> 2018</w:t>
            </w:r>
          </w:p>
        </w:tc>
        <w:tc>
          <w:tcPr>
            <w:tcW w:w="1646" w:type="pct"/>
            <w:tcBorders>
              <w:bottom w:val="single" w:sz="4" w:space="0" w:color="B4C7D0"/>
            </w:tcBorders>
            <w:shd w:val="clear" w:color="auto" w:fill="E0EDF0"/>
          </w:tcPr>
          <w:p w:rsidR="00F76E6F" w:rsidRPr="00361F8D" w:rsidP="00361F8D" w14:paraId="6D9176D1" w14:textId="77777777">
            <w:pPr>
              <w:pStyle w:val="73R"/>
              <w:rPr>
                <w:rtl/>
              </w:rPr>
            </w:pPr>
            <w:r w:rsidRPr="00361F8D">
              <w:rPr>
                <w:rFonts w:hint="eastAsia"/>
                <w:rtl/>
              </w:rPr>
              <w:t>חמישה</w:t>
            </w:r>
            <w:r w:rsidRPr="00361F8D">
              <w:rPr>
                <w:rtl/>
              </w:rPr>
              <w:t xml:space="preserve"> תקנים למטה </w:t>
            </w:r>
            <w:r w:rsidRPr="00361F8D">
              <w:rPr>
                <w:rFonts w:hint="eastAsia"/>
                <w:rtl/>
              </w:rPr>
              <w:t>המינהל הבריאות התעסוקתית</w:t>
            </w:r>
            <w:r w:rsidRPr="00361F8D">
              <w:rPr>
                <w:rFonts w:hint="cs"/>
                <w:rtl/>
              </w:rPr>
              <w:t xml:space="preserve"> </w:t>
            </w:r>
            <w:r w:rsidRPr="00361F8D">
              <w:rPr>
                <w:rFonts w:hint="eastAsia"/>
                <w:rtl/>
              </w:rPr>
              <w:t>במקרפ</w:t>
            </w:r>
            <w:r w:rsidRPr="00361F8D">
              <w:rPr>
                <w:rtl/>
              </w:rPr>
              <w:t>"ר*</w:t>
            </w:r>
          </w:p>
        </w:tc>
        <w:tc>
          <w:tcPr>
            <w:tcW w:w="1198" w:type="pct"/>
            <w:tcBorders>
              <w:bottom w:val="single" w:sz="4" w:space="0" w:color="B4C7D0"/>
            </w:tcBorders>
            <w:shd w:val="clear" w:color="auto" w:fill="E0EDF0"/>
          </w:tcPr>
          <w:p w:rsidR="00F76E6F" w:rsidRPr="00361F8D" w:rsidP="00361F8D" w14:paraId="00882F9C" w14:textId="77777777">
            <w:pPr>
              <w:pStyle w:val="73R"/>
              <w:rPr>
                <w:rtl/>
              </w:rPr>
            </w:pPr>
            <w:r w:rsidRPr="00361F8D">
              <w:rPr>
                <w:rFonts w:hint="eastAsia"/>
                <w:rtl/>
              </w:rPr>
              <w:t>כל</w:t>
            </w:r>
            <w:r w:rsidRPr="00361F8D">
              <w:rPr>
                <w:rtl/>
              </w:rPr>
              <w:t xml:space="preserve"> </w:t>
            </w:r>
            <w:r w:rsidRPr="00361F8D">
              <w:rPr>
                <w:rFonts w:hint="cs"/>
                <w:rtl/>
              </w:rPr>
              <w:t xml:space="preserve">חמשת </w:t>
            </w:r>
            <w:r w:rsidRPr="00361F8D">
              <w:rPr>
                <w:rFonts w:hint="eastAsia"/>
                <w:rtl/>
              </w:rPr>
              <w:t>התקנים</w:t>
            </w:r>
            <w:r w:rsidRPr="00361F8D">
              <w:rPr>
                <w:rtl/>
              </w:rPr>
              <w:t xml:space="preserve"> </w:t>
            </w:r>
            <w:r w:rsidRPr="00361F8D">
              <w:rPr>
                <w:rFonts w:hint="eastAsia"/>
                <w:rtl/>
              </w:rPr>
              <w:t>הועמדו</w:t>
            </w:r>
            <w:r w:rsidRPr="00361F8D">
              <w:rPr>
                <w:rFonts w:hint="cs"/>
                <w:rtl/>
              </w:rPr>
              <w:t xml:space="preserve">, אך </w:t>
            </w:r>
            <w:r w:rsidRPr="00361F8D">
              <w:rPr>
                <w:rFonts w:hint="eastAsia"/>
                <w:rtl/>
              </w:rPr>
              <w:t>אוישו</w:t>
            </w:r>
            <w:r w:rsidRPr="00361F8D">
              <w:rPr>
                <w:rtl/>
              </w:rPr>
              <w:t xml:space="preserve"> </w:t>
            </w:r>
            <w:r w:rsidRPr="00361F8D">
              <w:rPr>
                <w:rFonts w:hint="eastAsia"/>
                <w:rtl/>
              </w:rPr>
              <w:t>שלושה</w:t>
            </w:r>
            <w:r w:rsidRPr="00361F8D">
              <w:rPr>
                <w:rtl/>
              </w:rPr>
              <w:t xml:space="preserve"> </w:t>
            </w:r>
            <w:r w:rsidRPr="00361F8D">
              <w:rPr>
                <w:rFonts w:hint="eastAsia"/>
                <w:rtl/>
              </w:rPr>
              <w:t>תקנים</w:t>
            </w:r>
            <w:r w:rsidRPr="00361F8D">
              <w:rPr>
                <w:rtl/>
              </w:rPr>
              <w:t>**</w:t>
            </w:r>
          </w:p>
        </w:tc>
        <w:tc>
          <w:tcPr>
            <w:tcW w:w="1283" w:type="pct"/>
            <w:tcBorders>
              <w:bottom w:val="single" w:sz="4" w:space="0" w:color="B4C7D0"/>
            </w:tcBorders>
            <w:shd w:val="clear" w:color="auto" w:fill="E0EDF0"/>
          </w:tcPr>
          <w:p w:rsidR="00F76E6F" w:rsidRPr="00361F8D" w:rsidP="00361F8D" w14:paraId="03971492" w14:textId="77777777">
            <w:pPr>
              <w:pStyle w:val="73R"/>
              <w:rPr>
                <w:rtl/>
              </w:rPr>
            </w:pPr>
            <w:r w:rsidRPr="00361F8D">
              <w:rPr>
                <w:rFonts w:hint="eastAsia"/>
                <w:rtl/>
              </w:rPr>
              <w:t>אוישו</w:t>
            </w:r>
            <w:r w:rsidRPr="00361F8D">
              <w:rPr>
                <w:rtl/>
              </w:rPr>
              <w:t xml:space="preserve"> </w:t>
            </w:r>
            <w:r w:rsidRPr="00361F8D">
              <w:rPr>
                <w:rFonts w:hint="eastAsia"/>
                <w:rtl/>
              </w:rPr>
              <w:t>חמשת</w:t>
            </w:r>
            <w:r w:rsidRPr="00361F8D">
              <w:rPr>
                <w:rtl/>
              </w:rPr>
              <w:t xml:space="preserve"> </w:t>
            </w:r>
            <w:r w:rsidRPr="00361F8D">
              <w:rPr>
                <w:rFonts w:hint="eastAsia"/>
                <w:rtl/>
              </w:rPr>
              <w:t>התקנים</w:t>
            </w:r>
          </w:p>
        </w:tc>
      </w:tr>
      <w:tr w14:paraId="0A178366" w14:textId="77777777" w:rsidTr="00361F8D">
        <w:tblPrEx>
          <w:tblW w:w="5000" w:type="pct"/>
          <w:tblLook w:val="04A0"/>
        </w:tblPrEx>
        <w:trPr>
          <w:trHeight w:val="323"/>
        </w:trPr>
        <w:tc>
          <w:tcPr>
            <w:tcW w:w="872" w:type="pct"/>
            <w:vMerge/>
            <w:shd w:val="clear" w:color="auto" w:fill="E0EDF0"/>
          </w:tcPr>
          <w:p w:rsidR="00F76E6F" w:rsidRPr="00361F8D" w:rsidP="00361F8D" w14:paraId="5E8CCE52" w14:textId="77777777">
            <w:pPr>
              <w:pStyle w:val="73R"/>
              <w:rPr>
                <w:rtl/>
              </w:rPr>
            </w:pPr>
          </w:p>
        </w:tc>
        <w:tc>
          <w:tcPr>
            <w:tcW w:w="1646" w:type="pct"/>
            <w:tcBorders>
              <w:top w:val="single" w:sz="4" w:space="0" w:color="B4C7D0"/>
            </w:tcBorders>
            <w:shd w:val="clear" w:color="auto" w:fill="E0EDF0"/>
          </w:tcPr>
          <w:p w:rsidR="00F76E6F" w:rsidRPr="00361F8D" w:rsidP="00361F8D" w14:paraId="5AD40B3C" w14:textId="77777777">
            <w:pPr>
              <w:pStyle w:val="73R"/>
              <w:rPr>
                <w:rtl/>
              </w:rPr>
            </w:pPr>
            <w:r w:rsidRPr="00361F8D">
              <w:rPr>
                <w:rFonts w:hint="eastAsia"/>
                <w:rtl/>
              </w:rPr>
              <w:t>שני</w:t>
            </w:r>
            <w:r w:rsidRPr="00361F8D">
              <w:rPr>
                <w:rtl/>
              </w:rPr>
              <w:t xml:space="preserve"> </w:t>
            </w:r>
            <w:r w:rsidRPr="00361F8D">
              <w:rPr>
                <w:rFonts w:hint="eastAsia"/>
                <w:rtl/>
              </w:rPr>
              <w:t>תקנים</w:t>
            </w:r>
            <w:r w:rsidRPr="00361F8D">
              <w:rPr>
                <w:rtl/>
              </w:rPr>
              <w:t xml:space="preserve"> </w:t>
            </w:r>
            <w:r w:rsidRPr="00361F8D">
              <w:rPr>
                <w:rFonts w:hint="eastAsia"/>
                <w:rtl/>
              </w:rPr>
              <w:t>לזרוע</w:t>
            </w:r>
            <w:r w:rsidRPr="00361F8D">
              <w:rPr>
                <w:rtl/>
              </w:rPr>
              <w:t xml:space="preserve"> </w:t>
            </w:r>
            <w:r w:rsidRPr="00361F8D">
              <w:rPr>
                <w:rFonts w:hint="eastAsia"/>
                <w:rtl/>
              </w:rPr>
              <w:t>היבשה</w:t>
            </w:r>
            <w:r w:rsidRPr="00361F8D">
              <w:rPr>
                <w:rtl/>
              </w:rPr>
              <w:t xml:space="preserve"> (כולל </w:t>
            </w:r>
            <w:r w:rsidRPr="00361F8D">
              <w:rPr>
                <w:rFonts w:hint="eastAsia"/>
                <w:rtl/>
              </w:rPr>
              <w:t>אט</w:t>
            </w:r>
            <w:r w:rsidRPr="00361F8D">
              <w:rPr>
                <w:rtl/>
              </w:rPr>
              <w:t>"ל)***</w:t>
            </w:r>
          </w:p>
        </w:tc>
        <w:tc>
          <w:tcPr>
            <w:tcW w:w="1198" w:type="pct"/>
            <w:tcBorders>
              <w:top w:val="single" w:sz="4" w:space="0" w:color="B4C7D0"/>
            </w:tcBorders>
            <w:shd w:val="clear" w:color="auto" w:fill="E0EDF0"/>
          </w:tcPr>
          <w:p w:rsidR="00F76E6F" w:rsidRPr="00361F8D" w:rsidP="00361F8D" w14:paraId="13BFE8C6" w14:textId="77777777">
            <w:pPr>
              <w:pStyle w:val="73R"/>
              <w:rPr>
                <w:rtl/>
              </w:rPr>
            </w:pPr>
            <w:r w:rsidRPr="00361F8D">
              <w:rPr>
                <w:rFonts w:hint="cs"/>
                <w:rtl/>
              </w:rPr>
              <w:t xml:space="preserve">שני </w:t>
            </w:r>
            <w:r w:rsidRPr="00361F8D">
              <w:rPr>
                <w:rFonts w:hint="eastAsia"/>
                <w:rtl/>
              </w:rPr>
              <w:t>התקנים</w:t>
            </w:r>
            <w:r w:rsidRPr="00361F8D">
              <w:rPr>
                <w:rtl/>
              </w:rPr>
              <w:t xml:space="preserve"> </w:t>
            </w:r>
            <w:r w:rsidRPr="00361F8D">
              <w:rPr>
                <w:rFonts w:hint="eastAsia"/>
                <w:rtl/>
              </w:rPr>
              <w:t>לא</w:t>
            </w:r>
            <w:r w:rsidRPr="00361F8D">
              <w:rPr>
                <w:rtl/>
              </w:rPr>
              <w:t xml:space="preserve"> </w:t>
            </w:r>
            <w:r w:rsidRPr="00361F8D">
              <w:rPr>
                <w:rFonts w:hint="eastAsia"/>
                <w:rtl/>
              </w:rPr>
              <w:t>הועמדו</w:t>
            </w:r>
            <w:r w:rsidRPr="00361F8D">
              <w:rPr>
                <w:rtl/>
              </w:rPr>
              <w:t xml:space="preserve"> </w:t>
            </w:r>
          </w:p>
        </w:tc>
        <w:tc>
          <w:tcPr>
            <w:tcW w:w="1283" w:type="pct"/>
            <w:tcBorders>
              <w:top w:val="single" w:sz="4" w:space="0" w:color="B4C7D0"/>
            </w:tcBorders>
            <w:shd w:val="clear" w:color="auto" w:fill="E0EDF0"/>
          </w:tcPr>
          <w:p w:rsidR="00F76E6F" w:rsidRPr="00361F8D" w:rsidP="00361F8D" w14:paraId="44519D97" w14:textId="77777777">
            <w:pPr>
              <w:pStyle w:val="73R"/>
              <w:rPr>
                <w:rtl/>
              </w:rPr>
            </w:pPr>
            <w:r w:rsidRPr="00361F8D">
              <w:rPr>
                <w:rFonts w:hint="eastAsia"/>
                <w:rtl/>
              </w:rPr>
              <w:t>הועמדו</w:t>
            </w:r>
            <w:r w:rsidRPr="00361F8D">
              <w:rPr>
                <w:rtl/>
              </w:rPr>
              <w:t xml:space="preserve"> </w:t>
            </w:r>
            <w:r w:rsidRPr="00361F8D">
              <w:rPr>
                <w:rFonts w:hint="eastAsia"/>
                <w:rtl/>
              </w:rPr>
              <w:t xml:space="preserve">ואוישו </w:t>
            </w:r>
            <w:r w:rsidRPr="00361F8D">
              <w:rPr>
                <w:rFonts w:hint="cs"/>
                <w:rtl/>
              </w:rPr>
              <w:t xml:space="preserve">שני </w:t>
            </w:r>
            <w:r w:rsidRPr="00361F8D">
              <w:rPr>
                <w:rFonts w:hint="eastAsia"/>
                <w:rtl/>
              </w:rPr>
              <w:t>התקנים</w:t>
            </w:r>
            <w:r w:rsidRPr="00361F8D">
              <w:rPr>
                <w:rtl/>
              </w:rPr>
              <w:t xml:space="preserve"> ****</w:t>
            </w:r>
          </w:p>
        </w:tc>
      </w:tr>
      <w:tr w14:paraId="1E433551" w14:textId="77777777" w:rsidTr="00361F8D">
        <w:tblPrEx>
          <w:tblW w:w="5000" w:type="pct"/>
          <w:tblLook w:val="04A0"/>
        </w:tblPrEx>
        <w:trPr>
          <w:trHeight w:val="992"/>
        </w:trPr>
        <w:tc>
          <w:tcPr>
            <w:tcW w:w="872" w:type="pct"/>
            <w:vMerge w:val="restart"/>
            <w:shd w:val="clear" w:color="auto" w:fill="F0F8F9"/>
          </w:tcPr>
          <w:p w:rsidR="00F76E6F" w:rsidRPr="00361F8D" w:rsidP="00361F8D" w14:paraId="431895DA" w14:textId="77777777">
            <w:pPr>
              <w:pStyle w:val="73R"/>
              <w:rPr>
                <w:rtl/>
              </w:rPr>
            </w:pPr>
            <w:r w:rsidRPr="00361F8D">
              <w:rPr>
                <w:rFonts w:hint="eastAsia"/>
                <w:rtl/>
              </w:rPr>
              <w:t>שלב</w:t>
            </w:r>
            <w:r w:rsidRPr="00361F8D">
              <w:rPr>
                <w:rtl/>
              </w:rPr>
              <w:t xml:space="preserve"> </w:t>
            </w:r>
            <w:r w:rsidRPr="00361F8D">
              <w:rPr>
                <w:rFonts w:hint="eastAsia"/>
                <w:rtl/>
              </w:rPr>
              <w:t>שני</w:t>
            </w:r>
            <w:r w:rsidRPr="00361F8D">
              <w:rPr>
                <w:rtl/>
              </w:rPr>
              <w:t xml:space="preserve"> - </w:t>
            </w:r>
            <w:r w:rsidRPr="00361F8D">
              <w:rPr>
                <w:rFonts w:hint="eastAsia"/>
                <w:rtl/>
              </w:rPr>
              <w:t>השלמת</w:t>
            </w:r>
            <w:r w:rsidRPr="00361F8D">
              <w:rPr>
                <w:rtl/>
              </w:rPr>
              <w:t xml:space="preserve"> </w:t>
            </w:r>
            <w:r w:rsidRPr="00361F8D">
              <w:rPr>
                <w:rFonts w:hint="eastAsia"/>
                <w:rtl/>
              </w:rPr>
              <w:t>הדרג</w:t>
            </w:r>
            <w:r w:rsidRPr="00361F8D">
              <w:rPr>
                <w:rtl/>
              </w:rPr>
              <w:t xml:space="preserve"> </w:t>
            </w:r>
            <w:r w:rsidRPr="00361F8D">
              <w:rPr>
                <w:rFonts w:hint="eastAsia"/>
                <w:rtl/>
              </w:rPr>
              <w:t>הנפרס</w:t>
            </w:r>
            <w:r w:rsidRPr="00361F8D">
              <w:rPr>
                <w:rtl/>
              </w:rPr>
              <w:t xml:space="preserve"> </w:t>
            </w:r>
          </w:p>
          <w:p w:rsidR="00F76E6F" w:rsidRPr="00361F8D" w:rsidP="00361F8D" w14:paraId="2139B612" w14:textId="77777777">
            <w:pPr>
              <w:pStyle w:val="73R"/>
              <w:rPr>
                <w:rtl/>
              </w:rPr>
            </w:pPr>
            <w:r w:rsidRPr="00361F8D">
              <w:rPr>
                <w:rFonts w:hint="eastAsia"/>
                <w:rtl/>
              </w:rPr>
              <w:t>ביצוע</w:t>
            </w:r>
            <w:r w:rsidRPr="00361F8D">
              <w:rPr>
                <w:rtl/>
              </w:rPr>
              <w:t xml:space="preserve"> </w:t>
            </w:r>
            <w:r w:rsidRPr="00361F8D">
              <w:rPr>
                <w:rFonts w:hint="cs"/>
                <w:rtl/>
              </w:rPr>
              <w:t>ב</w:t>
            </w:r>
            <w:r w:rsidRPr="00361F8D">
              <w:rPr>
                <w:rFonts w:hint="eastAsia"/>
                <w:rtl/>
              </w:rPr>
              <w:t>שנים</w:t>
            </w:r>
            <w:r w:rsidRPr="00361F8D">
              <w:rPr>
                <w:rtl/>
              </w:rPr>
              <w:t xml:space="preserve"> 2019 - 2020</w:t>
            </w:r>
          </w:p>
          <w:p w:rsidR="00F76E6F" w:rsidRPr="00361F8D" w:rsidP="00361F8D" w14:paraId="3E0A9D44" w14:textId="77777777">
            <w:pPr>
              <w:pStyle w:val="73R"/>
              <w:rPr>
                <w:rtl/>
              </w:rPr>
            </w:pPr>
          </w:p>
        </w:tc>
        <w:tc>
          <w:tcPr>
            <w:tcW w:w="1646" w:type="pct"/>
            <w:tcBorders>
              <w:bottom w:val="single" w:sz="4" w:space="0" w:color="B4C7D0"/>
            </w:tcBorders>
            <w:shd w:val="clear" w:color="auto" w:fill="F0F8F9"/>
          </w:tcPr>
          <w:p w:rsidR="00F76E6F" w:rsidRPr="00361F8D" w:rsidP="00361F8D" w14:paraId="3840138B" w14:textId="77777777">
            <w:pPr>
              <w:pStyle w:val="73R"/>
              <w:rPr>
                <w:rtl/>
              </w:rPr>
            </w:pPr>
            <w:r w:rsidRPr="00361F8D">
              <w:rPr>
                <w:rFonts w:hint="eastAsia"/>
                <w:rtl/>
              </w:rPr>
              <w:t>בשנת</w:t>
            </w:r>
            <w:r w:rsidRPr="00361F8D">
              <w:rPr>
                <w:rtl/>
              </w:rPr>
              <w:t xml:space="preserve"> 2019 </w:t>
            </w:r>
            <w:r w:rsidRPr="00361F8D">
              <w:rPr>
                <w:rFonts w:hint="eastAsia"/>
                <w:rtl/>
              </w:rPr>
              <w:t>ארבעה</w:t>
            </w:r>
            <w:r w:rsidRPr="00361F8D">
              <w:rPr>
                <w:rtl/>
              </w:rPr>
              <w:t xml:space="preserve"> </w:t>
            </w:r>
            <w:r w:rsidRPr="00361F8D">
              <w:rPr>
                <w:rFonts w:hint="eastAsia"/>
                <w:rtl/>
              </w:rPr>
              <w:t>תקנים</w:t>
            </w:r>
            <w:r w:rsidRPr="00361F8D">
              <w:t xml:space="preserve"> </w:t>
            </w:r>
            <w:r w:rsidRPr="00361F8D">
              <w:rPr>
                <w:rFonts w:hint="eastAsia"/>
                <w:rtl/>
              </w:rPr>
              <w:t>לאגף</w:t>
            </w:r>
            <w:r w:rsidRPr="00361F8D">
              <w:rPr>
                <w:rtl/>
              </w:rPr>
              <w:t xml:space="preserve"> </w:t>
            </w:r>
            <w:r w:rsidRPr="00361F8D">
              <w:rPr>
                <w:rFonts w:hint="eastAsia"/>
                <w:rtl/>
              </w:rPr>
              <w:t>המודיעין</w:t>
            </w:r>
            <w:r w:rsidRPr="00361F8D">
              <w:rPr>
                <w:rtl/>
              </w:rPr>
              <w:t xml:space="preserve">, </w:t>
            </w:r>
            <w:r w:rsidRPr="00361F8D">
              <w:rPr>
                <w:rFonts w:hint="eastAsia"/>
                <w:rtl/>
              </w:rPr>
              <w:t>לאגף</w:t>
            </w:r>
            <w:r w:rsidRPr="00361F8D">
              <w:rPr>
                <w:rtl/>
              </w:rPr>
              <w:t xml:space="preserve"> </w:t>
            </w:r>
            <w:r w:rsidRPr="00361F8D">
              <w:rPr>
                <w:rFonts w:hint="eastAsia"/>
                <w:rtl/>
              </w:rPr>
              <w:t>התקשוב</w:t>
            </w:r>
            <w:r w:rsidRPr="00361F8D">
              <w:rPr>
                <w:rtl/>
              </w:rPr>
              <w:t xml:space="preserve">, </w:t>
            </w:r>
            <w:r w:rsidRPr="00361F8D">
              <w:rPr>
                <w:rFonts w:hint="eastAsia"/>
                <w:rtl/>
              </w:rPr>
              <w:t>לאגף</w:t>
            </w:r>
            <w:r w:rsidRPr="00361F8D">
              <w:rPr>
                <w:rtl/>
              </w:rPr>
              <w:t xml:space="preserve"> </w:t>
            </w:r>
            <w:r w:rsidRPr="00361F8D">
              <w:rPr>
                <w:rFonts w:hint="eastAsia"/>
                <w:rtl/>
              </w:rPr>
              <w:t>ההנדסה</w:t>
            </w:r>
            <w:r w:rsidRPr="00361F8D">
              <w:rPr>
                <w:rtl/>
              </w:rPr>
              <w:t xml:space="preserve"> </w:t>
            </w:r>
            <w:r w:rsidRPr="00361F8D">
              <w:rPr>
                <w:rFonts w:hint="eastAsia"/>
                <w:rtl/>
              </w:rPr>
              <w:t>והבינוי</w:t>
            </w:r>
            <w:r w:rsidRPr="00361F8D">
              <w:rPr>
                <w:rtl/>
              </w:rPr>
              <w:t xml:space="preserve"> </w:t>
            </w:r>
            <w:r w:rsidRPr="00361F8D">
              <w:rPr>
                <w:rFonts w:hint="eastAsia"/>
                <w:rtl/>
              </w:rPr>
              <w:t>במשהב</w:t>
            </w:r>
            <w:r w:rsidRPr="00361F8D">
              <w:rPr>
                <w:rtl/>
              </w:rPr>
              <w:t xml:space="preserve">"ט </w:t>
            </w:r>
            <w:r w:rsidRPr="00361F8D">
              <w:rPr>
                <w:rFonts w:hint="eastAsia"/>
                <w:rtl/>
              </w:rPr>
              <w:t>ולאט</w:t>
            </w:r>
            <w:r w:rsidRPr="00361F8D">
              <w:rPr>
                <w:rtl/>
              </w:rPr>
              <w:t>"ל</w:t>
            </w:r>
          </w:p>
        </w:tc>
        <w:tc>
          <w:tcPr>
            <w:tcW w:w="1198" w:type="pct"/>
            <w:tcBorders>
              <w:bottom w:val="single" w:sz="4" w:space="0" w:color="B4C7D0"/>
            </w:tcBorders>
            <w:shd w:val="clear" w:color="auto" w:fill="F0F8F9"/>
          </w:tcPr>
          <w:p w:rsidR="00F76E6F" w:rsidRPr="00361F8D" w:rsidP="00361F8D" w14:paraId="0D3A8D2C" w14:textId="77777777">
            <w:pPr>
              <w:pStyle w:val="73R"/>
              <w:rPr>
                <w:rtl/>
              </w:rPr>
            </w:pPr>
            <w:r w:rsidRPr="00361F8D">
              <w:rPr>
                <w:rFonts w:hint="cs"/>
                <w:rtl/>
              </w:rPr>
              <w:t>השלב השני רלוונטי רק לביקורת המעקב</w:t>
            </w:r>
          </w:p>
        </w:tc>
        <w:tc>
          <w:tcPr>
            <w:tcW w:w="1283" w:type="pct"/>
            <w:tcBorders>
              <w:bottom w:val="single" w:sz="4" w:space="0" w:color="B4C7D0"/>
            </w:tcBorders>
            <w:shd w:val="clear" w:color="auto" w:fill="F0F8F9"/>
          </w:tcPr>
          <w:p w:rsidR="00F76E6F" w:rsidRPr="00361F8D" w:rsidP="00361F8D" w14:paraId="1A468403" w14:textId="77777777">
            <w:pPr>
              <w:pStyle w:val="73R"/>
              <w:rPr>
                <w:rtl/>
              </w:rPr>
            </w:pPr>
            <w:r w:rsidRPr="00361F8D">
              <w:rPr>
                <w:rFonts w:hint="eastAsia"/>
                <w:rtl/>
              </w:rPr>
              <w:t>הועמד</w:t>
            </w:r>
            <w:r w:rsidRPr="00361F8D">
              <w:rPr>
                <w:rtl/>
              </w:rPr>
              <w:t xml:space="preserve"> תקן אחד באגף המודיעין</w:t>
            </w:r>
            <w:r w:rsidRPr="00361F8D">
              <w:rPr>
                <w:rFonts w:hint="cs"/>
                <w:rtl/>
              </w:rPr>
              <w:t xml:space="preserve">, אך הוא </w:t>
            </w:r>
            <w:r w:rsidRPr="00361F8D">
              <w:rPr>
                <w:rFonts w:hint="eastAsia"/>
                <w:rtl/>
              </w:rPr>
              <w:t>טרם</w:t>
            </w:r>
            <w:r w:rsidRPr="00361F8D">
              <w:rPr>
                <w:rtl/>
              </w:rPr>
              <w:t xml:space="preserve"> </w:t>
            </w:r>
            <w:r w:rsidRPr="00361F8D">
              <w:rPr>
                <w:rFonts w:hint="eastAsia"/>
                <w:rtl/>
              </w:rPr>
              <w:t>אויש</w:t>
            </w:r>
            <w:r w:rsidRPr="00361F8D">
              <w:rPr>
                <w:rFonts w:hint="cs"/>
                <w:rtl/>
              </w:rPr>
              <w:t>, ו</w:t>
            </w:r>
            <w:r w:rsidRPr="00361F8D">
              <w:rPr>
                <w:rFonts w:hint="eastAsia"/>
                <w:rtl/>
              </w:rPr>
              <w:t>שאר</w:t>
            </w:r>
            <w:r w:rsidRPr="00361F8D">
              <w:rPr>
                <w:rtl/>
              </w:rPr>
              <w:t xml:space="preserve"> </w:t>
            </w:r>
            <w:r w:rsidRPr="00361F8D">
              <w:rPr>
                <w:rFonts w:hint="cs"/>
                <w:rtl/>
              </w:rPr>
              <w:t xml:space="preserve">שלושת </w:t>
            </w:r>
            <w:r w:rsidRPr="00361F8D">
              <w:rPr>
                <w:rFonts w:hint="eastAsia"/>
                <w:rtl/>
              </w:rPr>
              <w:t>התקנים</w:t>
            </w:r>
            <w:r w:rsidRPr="00361F8D">
              <w:rPr>
                <w:rtl/>
              </w:rPr>
              <w:t xml:space="preserve"> </w:t>
            </w:r>
            <w:r w:rsidRPr="00361F8D">
              <w:rPr>
                <w:rFonts w:hint="eastAsia"/>
                <w:rtl/>
              </w:rPr>
              <w:t>לא</w:t>
            </w:r>
            <w:r w:rsidRPr="00361F8D">
              <w:rPr>
                <w:rtl/>
              </w:rPr>
              <w:t xml:space="preserve"> </w:t>
            </w:r>
            <w:r w:rsidRPr="00361F8D">
              <w:rPr>
                <w:rFonts w:hint="eastAsia"/>
                <w:rtl/>
              </w:rPr>
              <w:t>הועמדו</w:t>
            </w:r>
            <w:r w:rsidRPr="00361F8D">
              <w:rPr>
                <w:rtl/>
              </w:rPr>
              <w:t xml:space="preserve"> </w:t>
            </w:r>
          </w:p>
        </w:tc>
      </w:tr>
      <w:tr w14:paraId="7F2756D7" w14:textId="77777777" w:rsidTr="00361F8D">
        <w:tblPrEx>
          <w:tblW w:w="5000" w:type="pct"/>
          <w:tblLook w:val="04A0"/>
        </w:tblPrEx>
        <w:trPr>
          <w:trHeight w:val="780"/>
        </w:trPr>
        <w:tc>
          <w:tcPr>
            <w:tcW w:w="872" w:type="pct"/>
            <w:vMerge/>
            <w:shd w:val="clear" w:color="auto" w:fill="F0F8F9"/>
          </w:tcPr>
          <w:p w:rsidR="00F76E6F" w:rsidRPr="00361F8D" w:rsidP="00361F8D" w14:paraId="1361302E" w14:textId="77777777">
            <w:pPr>
              <w:pStyle w:val="73R"/>
              <w:rPr>
                <w:rtl/>
              </w:rPr>
            </w:pPr>
          </w:p>
        </w:tc>
        <w:tc>
          <w:tcPr>
            <w:tcW w:w="1646" w:type="pct"/>
            <w:tcBorders>
              <w:top w:val="single" w:sz="4" w:space="0" w:color="B4C7D0"/>
            </w:tcBorders>
            <w:shd w:val="clear" w:color="auto" w:fill="F0F8F9"/>
          </w:tcPr>
          <w:p w:rsidR="00F76E6F" w:rsidRPr="00361F8D" w:rsidP="00361F8D" w14:paraId="128220B1" w14:textId="77777777">
            <w:pPr>
              <w:pStyle w:val="73R"/>
              <w:rPr>
                <w:rtl/>
              </w:rPr>
            </w:pPr>
            <w:r w:rsidRPr="00361F8D">
              <w:rPr>
                <w:rFonts w:hint="eastAsia"/>
                <w:rtl/>
              </w:rPr>
              <w:t>בשנת</w:t>
            </w:r>
            <w:r w:rsidRPr="00361F8D">
              <w:rPr>
                <w:rtl/>
              </w:rPr>
              <w:t xml:space="preserve"> 2020 </w:t>
            </w:r>
            <w:r w:rsidRPr="00361F8D">
              <w:rPr>
                <w:rFonts w:hint="eastAsia"/>
                <w:rtl/>
              </w:rPr>
              <w:t>ארבעה</w:t>
            </w:r>
            <w:r w:rsidRPr="00361F8D">
              <w:rPr>
                <w:rtl/>
              </w:rPr>
              <w:t xml:space="preserve"> </w:t>
            </w:r>
            <w:r w:rsidRPr="00361F8D">
              <w:rPr>
                <w:rFonts w:hint="eastAsia"/>
                <w:rtl/>
              </w:rPr>
              <w:t>תקנים</w:t>
            </w:r>
            <w:r w:rsidRPr="00361F8D">
              <w:rPr>
                <w:rtl/>
              </w:rPr>
              <w:t xml:space="preserve"> לפיקוד צפון, לפיקוד מרכז, לפיקוד דרום ולפיקוד העורף</w:t>
            </w:r>
          </w:p>
        </w:tc>
        <w:tc>
          <w:tcPr>
            <w:tcW w:w="1198" w:type="pct"/>
            <w:tcBorders>
              <w:top w:val="single" w:sz="4" w:space="0" w:color="B4C7D0"/>
            </w:tcBorders>
            <w:shd w:val="clear" w:color="auto" w:fill="F0F8F9"/>
          </w:tcPr>
          <w:p w:rsidR="00F76E6F" w:rsidRPr="00361F8D" w:rsidP="00361F8D" w14:paraId="252CE0D2" w14:textId="77777777">
            <w:pPr>
              <w:pStyle w:val="73R"/>
              <w:rPr>
                <w:rtl/>
              </w:rPr>
            </w:pPr>
            <w:r w:rsidRPr="00361F8D">
              <w:rPr>
                <w:rFonts w:hint="cs"/>
                <w:rtl/>
              </w:rPr>
              <w:t>השלב השני רלוונטי רק לביקורת המעקב</w:t>
            </w:r>
          </w:p>
        </w:tc>
        <w:tc>
          <w:tcPr>
            <w:tcW w:w="1283" w:type="pct"/>
            <w:tcBorders>
              <w:top w:val="single" w:sz="4" w:space="0" w:color="B4C7D0"/>
            </w:tcBorders>
            <w:shd w:val="clear" w:color="auto" w:fill="F0F8F9"/>
          </w:tcPr>
          <w:p w:rsidR="00F76E6F" w:rsidRPr="00361F8D" w:rsidP="00361F8D" w14:paraId="45B9ACCF" w14:textId="77777777">
            <w:pPr>
              <w:pStyle w:val="73R"/>
              <w:rPr>
                <w:rtl/>
              </w:rPr>
            </w:pPr>
            <w:r w:rsidRPr="00361F8D">
              <w:rPr>
                <w:rFonts w:hint="cs"/>
                <w:rtl/>
              </w:rPr>
              <w:t xml:space="preserve">ארבעת </w:t>
            </w:r>
            <w:r w:rsidRPr="00361F8D">
              <w:rPr>
                <w:rFonts w:hint="eastAsia"/>
                <w:rtl/>
              </w:rPr>
              <w:t>התקנים</w:t>
            </w:r>
            <w:r w:rsidRPr="00361F8D">
              <w:rPr>
                <w:rtl/>
              </w:rPr>
              <w:t xml:space="preserve"> </w:t>
            </w:r>
            <w:r w:rsidRPr="00361F8D">
              <w:rPr>
                <w:rFonts w:hint="eastAsia"/>
                <w:rtl/>
              </w:rPr>
              <w:t>לא</w:t>
            </w:r>
            <w:r w:rsidRPr="00361F8D">
              <w:rPr>
                <w:rtl/>
              </w:rPr>
              <w:t xml:space="preserve"> </w:t>
            </w:r>
            <w:r w:rsidRPr="00361F8D">
              <w:rPr>
                <w:rFonts w:hint="eastAsia"/>
                <w:rtl/>
              </w:rPr>
              <w:t>הועמדו</w:t>
            </w:r>
            <w:r w:rsidRPr="00361F8D">
              <w:rPr>
                <w:rtl/>
              </w:rPr>
              <w:t xml:space="preserve"> </w:t>
            </w:r>
          </w:p>
        </w:tc>
      </w:tr>
    </w:tbl>
    <w:p w:rsidR="00F76E6F" w:rsidRPr="006B4707" w:rsidP="00361F8D" w14:paraId="233B678D" w14:textId="77777777">
      <w:pPr>
        <w:pStyle w:val="738"/>
        <w:spacing w:after="0"/>
        <w:rPr>
          <w:rtl/>
        </w:rPr>
      </w:pPr>
      <w:r w:rsidRPr="006B4707">
        <w:rPr>
          <w:rFonts w:hint="eastAsia"/>
          <w:rtl/>
        </w:rPr>
        <w:t>על</w:t>
      </w:r>
      <w:r w:rsidRPr="006B4707">
        <w:rPr>
          <w:rtl/>
        </w:rPr>
        <w:t xml:space="preserve"> פי נתוני </w:t>
      </w:r>
      <w:r w:rsidRPr="006B4707">
        <w:rPr>
          <w:rFonts w:hint="eastAsia"/>
          <w:rtl/>
        </w:rPr>
        <w:t>מקרפ</w:t>
      </w:r>
      <w:r w:rsidRPr="006B4707">
        <w:rPr>
          <w:rtl/>
        </w:rPr>
        <w:t xml:space="preserve">"ר, </w:t>
      </w:r>
      <w:r w:rsidRPr="006B4707">
        <w:rPr>
          <w:rFonts w:hint="eastAsia"/>
          <w:rtl/>
        </w:rPr>
        <w:t>בעיבוד</w:t>
      </w:r>
      <w:r w:rsidRPr="006B4707">
        <w:rPr>
          <w:rtl/>
        </w:rPr>
        <w:t xml:space="preserve"> </w:t>
      </w:r>
      <w:r w:rsidRPr="006B4707">
        <w:rPr>
          <w:rFonts w:hint="eastAsia"/>
          <w:rtl/>
        </w:rPr>
        <w:t>משרד</w:t>
      </w:r>
      <w:r w:rsidRPr="006B4707">
        <w:rPr>
          <w:rtl/>
        </w:rPr>
        <w:t xml:space="preserve"> </w:t>
      </w:r>
      <w:r w:rsidRPr="006B4707">
        <w:rPr>
          <w:rFonts w:hint="eastAsia"/>
          <w:rtl/>
        </w:rPr>
        <w:t>מבקר</w:t>
      </w:r>
      <w:r w:rsidRPr="006B4707">
        <w:rPr>
          <w:rtl/>
        </w:rPr>
        <w:t xml:space="preserve"> </w:t>
      </w:r>
      <w:r w:rsidRPr="006B4707">
        <w:rPr>
          <w:rFonts w:hint="eastAsia"/>
          <w:rtl/>
        </w:rPr>
        <w:t>המדינה</w:t>
      </w:r>
      <w:r w:rsidRPr="006B4707">
        <w:rPr>
          <w:rFonts w:hint="cs"/>
          <w:rtl/>
        </w:rPr>
        <w:t>.</w:t>
      </w:r>
    </w:p>
    <w:p w:rsidR="00F76E6F" w:rsidRPr="006B4707" w:rsidP="00361F8D" w14:paraId="39004000" w14:textId="77777777">
      <w:pPr>
        <w:pStyle w:val="738"/>
        <w:spacing w:before="0" w:after="0"/>
        <w:ind w:left="424" w:hanging="424"/>
        <w:rPr>
          <w:rtl/>
        </w:rPr>
      </w:pPr>
      <w:r w:rsidRPr="006B4707">
        <w:rPr>
          <w:rtl/>
        </w:rPr>
        <w:t xml:space="preserve">* </w:t>
      </w:r>
      <w:r w:rsidRPr="006B4707">
        <w:rPr>
          <w:rtl/>
        </w:rPr>
        <w:tab/>
      </w:r>
      <w:r w:rsidRPr="006B4707">
        <w:rPr>
          <w:rFonts w:hint="cs"/>
          <w:rtl/>
        </w:rPr>
        <w:t>ראש תחום (להלן - רת"ח) גורמי סיכון, קצין מדור (להלן - קמ"ד) בקרת תהליכים, רת"ח בריאות סביבתית, קמ"ד קרינה מייננת, קצין קרינה מייננת.</w:t>
      </w:r>
    </w:p>
    <w:p w:rsidR="00F76E6F" w:rsidRPr="006B4707" w:rsidP="00361F8D" w14:paraId="59A4072E" w14:textId="77777777">
      <w:pPr>
        <w:pStyle w:val="738"/>
        <w:spacing w:before="0" w:after="0"/>
        <w:ind w:left="424" w:hanging="424"/>
        <w:rPr>
          <w:rtl/>
        </w:rPr>
      </w:pPr>
      <w:r w:rsidRPr="006B4707">
        <w:rPr>
          <w:rFonts w:hint="cs"/>
          <w:rtl/>
        </w:rPr>
        <w:t xml:space="preserve">** </w:t>
      </w:r>
      <w:r w:rsidRPr="006B4707">
        <w:rPr>
          <w:rtl/>
        </w:rPr>
        <w:tab/>
      </w:r>
      <w:r w:rsidRPr="006B4707">
        <w:rPr>
          <w:rFonts w:hint="cs"/>
          <w:rtl/>
        </w:rPr>
        <w:t>רת"ח גורמי סיכון, קמ"ד בקרת תהליכים וקצין קרינה מייננת.</w:t>
      </w:r>
    </w:p>
    <w:p w:rsidR="00F76E6F" w:rsidRPr="006B4707" w:rsidP="00361F8D" w14:paraId="04B45EFC" w14:textId="77777777">
      <w:pPr>
        <w:pStyle w:val="738"/>
        <w:spacing w:before="0" w:after="0"/>
        <w:ind w:left="424" w:hanging="424"/>
        <w:rPr>
          <w:rtl/>
        </w:rPr>
      </w:pPr>
      <w:r w:rsidRPr="006B4707">
        <w:rPr>
          <w:rFonts w:hint="cs"/>
          <w:rtl/>
        </w:rPr>
        <w:t xml:space="preserve">*** </w:t>
      </w:r>
      <w:r w:rsidRPr="006B4707">
        <w:rPr>
          <w:rtl/>
        </w:rPr>
        <w:tab/>
      </w:r>
      <w:r w:rsidRPr="006B4707">
        <w:rPr>
          <w:rFonts w:hint="cs"/>
          <w:rtl/>
        </w:rPr>
        <w:t xml:space="preserve">לתפקידי ראש מדור (להלן - רמ"ד) בריאות תעסוקתית </w:t>
      </w:r>
    </w:p>
    <w:p w:rsidR="00F76E6F" w:rsidRPr="006B4707" w:rsidP="00361F8D" w14:paraId="16AC92E9" w14:textId="77777777">
      <w:pPr>
        <w:pStyle w:val="738"/>
        <w:spacing w:before="0"/>
        <w:ind w:left="424" w:hanging="424"/>
        <w:rPr>
          <w:rtl/>
        </w:rPr>
      </w:pPr>
      <w:r w:rsidRPr="006B4707">
        <w:rPr>
          <w:rFonts w:hint="cs"/>
          <w:rtl/>
        </w:rPr>
        <w:t xml:space="preserve">**** </w:t>
      </w:r>
      <w:r w:rsidRPr="006B4707">
        <w:rPr>
          <w:rtl/>
        </w:rPr>
        <w:tab/>
      </w:r>
      <w:r w:rsidRPr="006B4707">
        <w:rPr>
          <w:rFonts w:hint="cs"/>
          <w:rtl/>
        </w:rPr>
        <w:t xml:space="preserve">בזרוע היבשה </w:t>
      </w:r>
      <w:r w:rsidRPr="006B4707">
        <w:rPr>
          <w:rFonts w:hint="eastAsia"/>
          <w:rtl/>
        </w:rPr>
        <w:t>אויש</w:t>
      </w:r>
      <w:r w:rsidRPr="006B4707">
        <w:rPr>
          <w:rtl/>
        </w:rPr>
        <w:t xml:space="preserve"> </w:t>
      </w:r>
      <w:r w:rsidRPr="006B4707">
        <w:rPr>
          <w:rFonts w:hint="eastAsia"/>
          <w:rtl/>
        </w:rPr>
        <w:t>תקן</w:t>
      </w:r>
      <w:r w:rsidRPr="006B4707">
        <w:rPr>
          <w:rtl/>
        </w:rPr>
        <w:t xml:space="preserve"> </w:t>
      </w:r>
      <w:r w:rsidRPr="006B4707">
        <w:rPr>
          <w:rFonts w:hint="eastAsia"/>
          <w:rtl/>
        </w:rPr>
        <w:t>סרן</w:t>
      </w:r>
      <w:r w:rsidRPr="006B4707">
        <w:rPr>
          <w:rtl/>
        </w:rPr>
        <w:t xml:space="preserve"> </w:t>
      </w:r>
      <w:r w:rsidRPr="006B4707">
        <w:rPr>
          <w:rFonts w:hint="eastAsia"/>
          <w:rtl/>
        </w:rPr>
        <w:t>במקום</w:t>
      </w:r>
      <w:r w:rsidRPr="006B4707">
        <w:rPr>
          <w:rtl/>
        </w:rPr>
        <w:t xml:space="preserve"> </w:t>
      </w:r>
      <w:r w:rsidRPr="006B4707">
        <w:rPr>
          <w:rFonts w:hint="eastAsia"/>
          <w:rtl/>
        </w:rPr>
        <w:t>רס</w:t>
      </w:r>
      <w:r w:rsidRPr="006B4707">
        <w:rPr>
          <w:rtl/>
        </w:rPr>
        <w:t>"ן.</w:t>
      </w:r>
    </w:p>
    <w:p w:rsidR="00F76E6F" w:rsidRPr="006B4707" w:rsidP="006B4707" w14:paraId="758CB24F" w14:textId="77777777">
      <w:pPr>
        <w:pStyle w:val="7318"/>
        <w:rPr>
          <w:rtl/>
        </w:rPr>
      </w:pPr>
      <w:bookmarkStart w:id="3" w:name="_Hlk139208869"/>
      <w:r w:rsidRPr="006B4707">
        <w:rPr>
          <w:rFonts w:hint="cs"/>
          <w:rtl/>
        </w:rPr>
        <w:t>על פי הלוח וכפי שצוין בדוח הקודם, בשלב הראשון שתוכנן לשנת 2018 אוישו שלושה תקנים מתוך השבעה (כ-43%), ואילו בביקורת המעקב עלה שכל שבעת התקנים (100%)</w:t>
      </w:r>
      <w:r w:rsidRPr="000C31DC">
        <w:rPr>
          <w:rtl/>
        </w:rPr>
        <w:t xml:space="preserve"> </w:t>
      </w:r>
      <w:r w:rsidRPr="006B4707">
        <w:rPr>
          <w:rtl/>
        </w:rPr>
        <w:t>אוישו;</w:t>
      </w:r>
      <w:r w:rsidRPr="006B4707">
        <w:rPr>
          <w:rFonts w:hint="cs"/>
          <w:rtl/>
        </w:rPr>
        <w:t xml:space="preserve"> לגבי השלב השני שתוכנן לשנים 2019 - 2020, עלה ב</w:t>
      </w:r>
      <w:r w:rsidRPr="006B4707">
        <w:rPr>
          <w:rtl/>
        </w:rPr>
        <w:t>ביקורת המעקב</w:t>
      </w:r>
      <w:r w:rsidRPr="006B4707">
        <w:rPr>
          <w:rFonts w:hint="cs"/>
          <w:rtl/>
        </w:rPr>
        <w:t xml:space="preserve"> כי</w:t>
      </w:r>
      <w:r w:rsidRPr="006B4707">
        <w:rPr>
          <w:rtl/>
        </w:rPr>
        <w:t xml:space="preserve"> </w:t>
      </w:r>
      <w:r w:rsidRPr="006B4707">
        <w:rPr>
          <w:rFonts w:hint="cs"/>
          <w:rtl/>
        </w:rPr>
        <w:t>מתוך שמונת התקנים שתוכננו לדרג הנפרס הועמד תקן אחד באגף המודיעין (כ-13%), אך הוא לא אויש, ושאר שבעת התקנים (ב</w:t>
      </w:r>
      <w:r w:rsidRPr="006B4707">
        <w:rPr>
          <w:rtl/>
        </w:rPr>
        <w:t xml:space="preserve">אגף התקשוב, </w:t>
      </w:r>
      <w:r w:rsidRPr="006B4707">
        <w:rPr>
          <w:rFonts w:hint="cs"/>
          <w:rtl/>
        </w:rPr>
        <w:t>ב</w:t>
      </w:r>
      <w:r w:rsidRPr="006B4707">
        <w:rPr>
          <w:rtl/>
        </w:rPr>
        <w:t>א</w:t>
      </w:r>
      <w:r w:rsidRPr="006B4707">
        <w:rPr>
          <w:rFonts w:hint="cs"/>
          <w:rtl/>
        </w:rPr>
        <w:t>גף ההנדסה והבינוי במשהב"ט, ב</w:t>
      </w:r>
      <w:r w:rsidRPr="006B4707">
        <w:rPr>
          <w:rtl/>
        </w:rPr>
        <w:t>אט"ל</w:t>
      </w:r>
      <w:r w:rsidRPr="006B4707">
        <w:rPr>
          <w:rFonts w:hint="cs"/>
          <w:rtl/>
        </w:rPr>
        <w:t>, ב</w:t>
      </w:r>
      <w:r w:rsidRPr="006B4707">
        <w:rPr>
          <w:rtl/>
        </w:rPr>
        <w:t xml:space="preserve">פיקוד צפון, </w:t>
      </w:r>
      <w:r w:rsidRPr="006B4707">
        <w:rPr>
          <w:rFonts w:hint="cs"/>
          <w:rtl/>
        </w:rPr>
        <w:t>ב</w:t>
      </w:r>
      <w:r w:rsidRPr="006B4707">
        <w:rPr>
          <w:rtl/>
        </w:rPr>
        <w:t xml:space="preserve">פיקוד דרום, </w:t>
      </w:r>
      <w:r w:rsidRPr="006B4707">
        <w:rPr>
          <w:rFonts w:hint="cs"/>
          <w:rtl/>
        </w:rPr>
        <w:t>ב</w:t>
      </w:r>
      <w:r w:rsidRPr="006B4707">
        <w:rPr>
          <w:rtl/>
        </w:rPr>
        <w:t>פיקוד מרכז ו</w:t>
      </w:r>
      <w:r w:rsidRPr="006B4707">
        <w:rPr>
          <w:rFonts w:hint="cs"/>
          <w:rtl/>
        </w:rPr>
        <w:t>ב</w:t>
      </w:r>
      <w:r w:rsidRPr="006B4707">
        <w:rPr>
          <w:rtl/>
        </w:rPr>
        <w:t>פיקוד העורף)</w:t>
      </w:r>
      <w:r w:rsidRPr="006B4707">
        <w:rPr>
          <w:rFonts w:hint="cs"/>
          <w:rtl/>
        </w:rPr>
        <w:t xml:space="preserve"> לא הועמדו. מכאן שנכון למועד סיום הביקורת, מאוישים שבעה תקנים מתוך שמונה שהועמדו ומתוך 15 שתוכננו בסך הכול.</w:t>
      </w:r>
    </w:p>
    <w:bookmarkEnd w:id="3"/>
    <w:p w:rsidR="00F76E6F" w:rsidP="006B4707" w14:paraId="18ECB17F" w14:textId="77777777">
      <w:pPr>
        <w:pStyle w:val="0-"/>
        <w:rPr>
          <w:rtl/>
        </w:rPr>
      </w:pPr>
      <w:r w:rsidRPr="006B4707">
        <w:rPr>
          <w:rFonts w:hint="cs"/>
          <w:rtl/>
        </w:rPr>
        <w:t>מידת תיקון הליקוי</w:t>
      </w:r>
    </w:p>
    <w:p w:rsidR="00361F8D" w:rsidRPr="00361F8D" w:rsidP="00361F8D" w14:paraId="4A732054" w14:textId="5DAFD420">
      <w:pPr>
        <w:spacing w:before="240" w:after="240"/>
        <w:jc w:val="center"/>
        <w:rPr>
          <w:rtl/>
        </w:rPr>
      </w:pPr>
      <w:r>
        <w:rPr>
          <w:noProof/>
          <w:rtl/>
          <w:lang w:val="he-IL"/>
        </w:rPr>
        <w:drawing>
          <wp:inline distT="0" distB="0" distL="0" distR="0">
            <wp:extent cx="3959942" cy="794138"/>
            <wp:effectExtent l="0" t="0" r="2540" b="0"/>
            <wp:docPr id="866057530"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057530" name="תמונה 866057530"/>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a:xfrm>
                      <a:off x="0" y="0"/>
                      <a:ext cx="4034741" cy="809138"/>
                    </a:xfrm>
                    <a:prstGeom prst="rect">
                      <a:avLst/>
                    </a:prstGeom>
                  </pic:spPr>
                </pic:pic>
              </a:graphicData>
            </a:graphic>
          </wp:inline>
        </w:drawing>
      </w:r>
    </w:p>
    <w:p w:rsidR="00F76E6F" w:rsidRPr="006B4707" w:rsidP="006B4707" w14:paraId="0D2D46F9" w14:textId="661DB1F8">
      <w:pPr>
        <w:pStyle w:val="7318"/>
        <w:rPr>
          <w:rtl/>
        </w:rPr>
      </w:pPr>
      <w:r w:rsidRPr="006B4707">
        <w:rPr>
          <w:rFonts w:hint="cs"/>
          <w:rtl/>
        </w:rPr>
        <w:t xml:space="preserve">נוכח אי-העמדה של </w:t>
      </w:r>
      <w:r w:rsidRPr="006B4707">
        <w:rPr>
          <w:rFonts w:hint="eastAsia"/>
          <w:rtl/>
        </w:rPr>
        <w:t>שבעה</w:t>
      </w:r>
      <w:r w:rsidRPr="006B4707">
        <w:rPr>
          <w:rFonts w:hint="cs"/>
          <w:rtl/>
        </w:rPr>
        <w:t xml:space="preserve"> תקנים מתוך השמונה שתוכננו לדרג הנפרס ו</w:t>
      </w:r>
      <w:r w:rsidRPr="006B4707">
        <w:rPr>
          <w:rtl/>
        </w:rPr>
        <w:t>מתוך</w:t>
      </w:r>
      <w:r w:rsidRPr="006B4707">
        <w:rPr>
          <w:rFonts w:hint="cs"/>
          <w:rtl/>
        </w:rPr>
        <w:t xml:space="preserve"> ה-</w:t>
      </w:r>
      <w:r w:rsidRPr="006B4707">
        <w:rPr>
          <w:rtl/>
        </w:rPr>
        <w:t xml:space="preserve">15 שהועמדו </w:t>
      </w:r>
      <w:r w:rsidRPr="006B4707">
        <w:rPr>
          <w:rFonts w:hint="cs"/>
          <w:rtl/>
        </w:rPr>
        <w:t xml:space="preserve">בסך הכול </w:t>
      </w:r>
      <w:r w:rsidRPr="006B4707">
        <w:rPr>
          <w:rtl/>
        </w:rPr>
        <w:t>למינהל הבריאות</w:t>
      </w:r>
      <w:r w:rsidRPr="006B4707">
        <w:rPr>
          <w:rFonts w:hint="cs"/>
          <w:rtl/>
        </w:rPr>
        <w:t xml:space="preserve"> התעסוקתית</w:t>
      </w:r>
      <w:r w:rsidRPr="006B4707">
        <w:rPr>
          <w:rtl/>
        </w:rPr>
        <w:t xml:space="preserve"> </w:t>
      </w:r>
      <w:r w:rsidRPr="006B4707">
        <w:rPr>
          <w:rFonts w:hint="cs"/>
          <w:rtl/>
        </w:rPr>
        <w:t xml:space="preserve">ונוכח אי-איוש התקן האחד שהועמד </w:t>
      </w:r>
      <w:r w:rsidRPr="006B4707">
        <w:rPr>
          <w:rFonts w:hint="eastAsia"/>
          <w:rtl/>
        </w:rPr>
        <w:t>לאגף</w:t>
      </w:r>
      <w:r w:rsidRPr="006B4707">
        <w:rPr>
          <w:rtl/>
        </w:rPr>
        <w:t xml:space="preserve"> </w:t>
      </w:r>
      <w:r w:rsidRPr="006B4707">
        <w:rPr>
          <w:rFonts w:hint="eastAsia"/>
          <w:rtl/>
        </w:rPr>
        <w:t>המודיעין</w:t>
      </w:r>
      <w:r w:rsidRPr="006B4707">
        <w:rPr>
          <w:rFonts w:hint="cs"/>
          <w:rtl/>
        </w:rPr>
        <w:t xml:space="preserve">, מומלץ כי </w:t>
      </w:r>
      <w:bookmarkStart w:id="4" w:name="_Hlk131080205"/>
      <w:r w:rsidRPr="006B4707">
        <w:rPr>
          <w:rFonts w:hint="cs"/>
          <w:rtl/>
        </w:rPr>
        <w:t>אג"ת י</w:t>
      </w:r>
      <w:r w:rsidRPr="006B4707">
        <w:rPr>
          <w:rtl/>
        </w:rPr>
        <w:t xml:space="preserve">שלים את </w:t>
      </w:r>
      <w:r w:rsidRPr="006B4707">
        <w:rPr>
          <w:rFonts w:hint="cs"/>
          <w:rtl/>
        </w:rPr>
        <w:t>העמדת התקנים ו</w:t>
      </w:r>
      <w:r w:rsidRPr="006B4707">
        <w:rPr>
          <w:rtl/>
        </w:rPr>
        <w:t>איוש</w:t>
      </w:r>
      <w:r w:rsidRPr="006B4707">
        <w:rPr>
          <w:rFonts w:hint="cs"/>
          <w:rtl/>
        </w:rPr>
        <w:t xml:space="preserve">ם בדגש על מדורי הבריאות התעסוקתית בזרועות, בפיקודים ובאגפים. </w:t>
      </w:r>
      <w:bookmarkEnd w:id="4"/>
    </w:p>
    <w:p w:rsidR="00F76E6F" w:rsidRPr="000C31DC" w:rsidP="006B4707" w14:paraId="1D088963" w14:textId="77777777">
      <w:pPr>
        <w:pStyle w:val="73414"/>
        <w:rPr>
          <w:rtl/>
        </w:rPr>
      </w:pPr>
      <w:r w:rsidRPr="000C31DC">
        <w:rPr>
          <w:rFonts w:hint="cs"/>
          <w:rtl/>
        </w:rPr>
        <w:t xml:space="preserve">השפעות האיוש החסר על פעילות מינהל הבריאות התעסוקתית בהיבטים של מיפוי גורמי סיכון, בקרה ופיקוח </w:t>
      </w:r>
    </w:p>
    <w:p w:rsidR="00F76E6F" w:rsidRPr="00D2552B" w:rsidP="00D2552B" w14:paraId="6B8B6704" w14:textId="77777777">
      <w:pPr>
        <w:pStyle w:val="7392"/>
        <w:rPr>
          <w:rtl/>
        </w:rPr>
      </w:pPr>
      <w:r w:rsidRPr="00D2552B">
        <w:rPr>
          <w:rFonts w:hint="cs"/>
          <w:rtl/>
        </w:rPr>
        <w:t xml:space="preserve">בדוח הקודם צוין כי </w:t>
      </w:r>
      <w:r w:rsidRPr="00D2552B">
        <w:rPr>
          <w:rtl/>
        </w:rPr>
        <w:t>בתפיסת ההפעלה של מינהל הבריאות</w:t>
      </w:r>
      <w:r w:rsidRPr="00D2552B">
        <w:rPr>
          <w:rFonts w:hint="cs"/>
          <w:rtl/>
        </w:rPr>
        <w:t xml:space="preserve"> התעסוקתית</w:t>
      </w:r>
      <w:r w:rsidRPr="00D2552B">
        <w:rPr>
          <w:rtl/>
        </w:rPr>
        <w:t xml:space="preserve"> בצה"ל נקבע </w:t>
      </w:r>
      <w:r w:rsidRPr="00D2552B">
        <w:rPr>
          <w:rFonts w:hint="cs"/>
          <w:rtl/>
        </w:rPr>
        <w:t>ש</w:t>
      </w:r>
      <w:r w:rsidRPr="00D2552B">
        <w:rPr>
          <w:rtl/>
        </w:rPr>
        <w:t>המינהל יפעל למתן מענה מרחבי מקצועי ליחידות צה"ל, לרבות בנושאי "בקרה, אכיפה ופיקוח לסגירת עמדת עבודה"</w:t>
      </w:r>
      <w:r w:rsidRPr="00D2552B">
        <w:rPr>
          <w:rFonts w:hint="cs"/>
          <w:rtl/>
        </w:rPr>
        <w:t xml:space="preserve">, וכי בין </w:t>
      </w:r>
      <w:r w:rsidRPr="00D2552B">
        <w:rPr>
          <w:rtl/>
        </w:rPr>
        <w:t>תפקיד</w:t>
      </w:r>
      <w:r w:rsidRPr="00D2552B">
        <w:rPr>
          <w:rFonts w:hint="cs"/>
          <w:rtl/>
        </w:rPr>
        <w:t>יו</w:t>
      </w:r>
      <w:r w:rsidRPr="00D2552B">
        <w:rPr>
          <w:rtl/>
        </w:rPr>
        <w:t xml:space="preserve"> </w:t>
      </w:r>
      <w:r w:rsidRPr="00D2552B">
        <w:rPr>
          <w:rFonts w:hint="cs"/>
          <w:rtl/>
        </w:rPr>
        <w:t>ה</w:t>
      </w:r>
      <w:r w:rsidRPr="00D2552B">
        <w:rPr>
          <w:rtl/>
        </w:rPr>
        <w:t>מרכזי</w:t>
      </w:r>
      <w:r w:rsidRPr="00D2552B">
        <w:rPr>
          <w:rFonts w:hint="cs"/>
          <w:rtl/>
        </w:rPr>
        <w:t>ים</w:t>
      </w:r>
      <w:r w:rsidRPr="00D2552B">
        <w:rPr>
          <w:rtl/>
        </w:rPr>
        <w:t xml:space="preserve"> </w:t>
      </w:r>
      <w:r w:rsidRPr="00D2552B">
        <w:rPr>
          <w:rFonts w:hint="cs"/>
          <w:rtl/>
        </w:rPr>
        <w:t>עליו לבצע</w:t>
      </w:r>
      <w:r w:rsidRPr="00D2552B">
        <w:rPr>
          <w:rtl/>
        </w:rPr>
        <w:t xml:space="preserve"> "מעקב אחר יישום כל ההנחיות למזעור סיכונים בריאותיים"</w:t>
      </w:r>
      <w:r w:rsidRPr="00D2552B">
        <w:rPr>
          <w:rFonts w:hint="cs"/>
          <w:rtl/>
        </w:rPr>
        <w:t xml:space="preserve"> ול</w:t>
      </w:r>
      <w:r w:rsidRPr="00D2552B">
        <w:rPr>
          <w:rtl/>
        </w:rPr>
        <w:t>קיים בקרה ופיקוח תעסוקתי, לרבות "פיקוח</w:t>
      </w:r>
      <w:r w:rsidRPr="00D2552B">
        <w:rPr>
          <w:rFonts w:hint="cs"/>
          <w:rtl/>
        </w:rPr>
        <w:t xml:space="preserve"> </w:t>
      </w:r>
      <w:r w:rsidRPr="00D2552B">
        <w:rPr>
          <w:rtl/>
        </w:rPr>
        <w:t>מטכ"לי באמצעות ביקורת"</w:t>
      </w:r>
      <w:r w:rsidRPr="00D2552B">
        <w:rPr>
          <w:rFonts w:hint="cs"/>
          <w:rtl/>
        </w:rPr>
        <w:t>.</w:t>
      </w:r>
    </w:p>
    <w:p w:rsidR="00F76E6F" w:rsidRPr="00D2552B" w:rsidP="00D2552B" w14:paraId="5DFBEC4D" w14:textId="77777777">
      <w:pPr>
        <w:pStyle w:val="7392"/>
        <w:rPr>
          <w:rtl/>
        </w:rPr>
      </w:pPr>
      <w:r w:rsidRPr="00D2552B">
        <w:rPr>
          <w:rFonts w:hint="cs"/>
          <w:rtl/>
        </w:rPr>
        <w:t xml:space="preserve">עוד צוין בדוח הקודם כי </w:t>
      </w:r>
      <w:r w:rsidRPr="00D2552B">
        <w:rPr>
          <w:rtl/>
        </w:rPr>
        <w:t>בקרה היא כלי ניהול חשוב</w:t>
      </w:r>
      <w:r w:rsidRPr="00D2552B">
        <w:rPr>
          <w:rFonts w:hint="cs"/>
          <w:rtl/>
        </w:rPr>
        <w:t>, ו</w:t>
      </w:r>
      <w:r w:rsidRPr="00D2552B">
        <w:rPr>
          <w:rtl/>
        </w:rPr>
        <w:t>יש בה לא רק כדי לסייע למקרפ"ר במימוש יעדיה בתחום הבריאות התעסוקתית</w:t>
      </w:r>
      <w:r w:rsidRPr="00D2552B">
        <w:rPr>
          <w:rFonts w:hint="cs"/>
          <w:rtl/>
        </w:rPr>
        <w:t>,</w:t>
      </w:r>
      <w:r w:rsidRPr="00D2552B">
        <w:rPr>
          <w:rtl/>
        </w:rPr>
        <w:t xml:space="preserve"> אלא גם כדי להפחית סיכונים בריאותיים</w:t>
      </w:r>
      <w:r w:rsidRPr="00D2552B">
        <w:rPr>
          <w:rFonts w:hint="cs"/>
          <w:rtl/>
        </w:rPr>
        <w:t xml:space="preserve"> </w:t>
      </w:r>
      <w:r w:rsidRPr="00D2552B">
        <w:rPr>
          <w:rtl/>
        </w:rPr>
        <w:t>תעסוקתיים שאליהם חשופים משרתים בצה"ל ו</w:t>
      </w:r>
      <w:r w:rsidRPr="00D2552B">
        <w:rPr>
          <w:rFonts w:hint="cs"/>
          <w:rtl/>
        </w:rPr>
        <w:t xml:space="preserve">אזרחים עובדי צה"ל (להלן - </w:t>
      </w:r>
      <w:r w:rsidRPr="00D2552B">
        <w:rPr>
          <w:rtl/>
        </w:rPr>
        <w:t>אע"צים</w:t>
      </w:r>
      <w:r w:rsidRPr="00D2552B">
        <w:rPr>
          <w:rFonts w:hint="cs"/>
          <w:rtl/>
        </w:rPr>
        <w:t>)</w:t>
      </w:r>
      <w:r w:rsidRPr="00D2552B">
        <w:rPr>
          <w:rtl/>
        </w:rPr>
        <w:t>.</w:t>
      </w:r>
    </w:p>
    <w:p w:rsidR="00F76E6F" w:rsidRPr="00D2552B" w:rsidP="00D2552B" w14:paraId="24A53CE3" w14:textId="77777777">
      <w:pPr>
        <w:pStyle w:val="7392"/>
        <w:rPr>
          <w:rtl/>
        </w:rPr>
      </w:pPr>
      <w:r w:rsidRPr="00D2552B">
        <w:rPr>
          <w:rFonts w:hint="cs"/>
          <w:rtl/>
        </w:rPr>
        <w:t>בדוח הקודם עלה כי ב</w:t>
      </w:r>
      <w:r w:rsidRPr="00D2552B">
        <w:rPr>
          <w:rtl/>
        </w:rPr>
        <w:t xml:space="preserve">עמ"ט שקיימה מקרפ"ר </w:t>
      </w:r>
      <w:r w:rsidRPr="00D2552B">
        <w:rPr>
          <w:rFonts w:hint="cs"/>
          <w:rtl/>
        </w:rPr>
        <w:t xml:space="preserve">בשנת 2017 </w:t>
      </w:r>
      <w:r w:rsidRPr="00D2552B">
        <w:rPr>
          <w:rtl/>
        </w:rPr>
        <w:t xml:space="preserve">להקמת מינהל הבריאות </w:t>
      </w:r>
      <w:r w:rsidRPr="00D2552B">
        <w:rPr>
          <w:rFonts w:hint="cs"/>
          <w:rtl/>
        </w:rPr>
        <w:t xml:space="preserve">התעסוקתית </w:t>
      </w:r>
      <w:r w:rsidRPr="00D2552B">
        <w:rPr>
          <w:rtl/>
        </w:rPr>
        <w:t xml:space="preserve">בצה"ל </w:t>
      </w:r>
      <w:r w:rsidRPr="00D2552B">
        <w:rPr>
          <w:rFonts w:hint="cs"/>
          <w:rtl/>
        </w:rPr>
        <w:t xml:space="preserve">נמצאו </w:t>
      </w:r>
      <w:r w:rsidRPr="00D2552B">
        <w:rPr>
          <w:rtl/>
        </w:rPr>
        <w:t xml:space="preserve">פערים </w:t>
      </w:r>
      <w:r w:rsidRPr="00D2552B">
        <w:rPr>
          <w:rFonts w:hint="cs"/>
          <w:rtl/>
        </w:rPr>
        <w:t>גדולים</w:t>
      </w:r>
      <w:r w:rsidRPr="00D2552B">
        <w:rPr>
          <w:rtl/>
        </w:rPr>
        <w:t xml:space="preserve"> בתחום, לרבות היעדר מיפוי מלא של גורמי הסיכון ביחידות צה"ל והיעדר בקרה בנושא מילוי הנחיות ופקודות בצה"ל</w:t>
      </w:r>
      <w:r w:rsidRPr="00D2552B">
        <w:rPr>
          <w:rFonts w:hint="cs"/>
          <w:rtl/>
        </w:rPr>
        <w:t>, וכי</w:t>
      </w:r>
      <w:r w:rsidRPr="00D2552B">
        <w:rPr>
          <w:rtl/>
        </w:rPr>
        <w:t xml:space="preserve"> הלכה למעשה תחום הבריאות התעסוקתית </w:t>
      </w:r>
      <w:r w:rsidRPr="00D2552B">
        <w:rPr>
          <w:rFonts w:hint="cs"/>
          <w:rtl/>
        </w:rPr>
        <w:t xml:space="preserve">טופל </w:t>
      </w:r>
      <w:r w:rsidRPr="00D2552B">
        <w:rPr>
          <w:rtl/>
        </w:rPr>
        <w:t xml:space="preserve">רק ביחידות שבהן כבר בוצע בעבר מיפוי סיכונים. </w:t>
      </w:r>
      <w:r w:rsidRPr="00D2552B">
        <w:rPr>
          <w:rFonts w:hint="cs"/>
          <w:rtl/>
        </w:rPr>
        <w:t xml:space="preserve">עוד עלה בביקורת הקודמת כי </w:t>
      </w:r>
      <w:r w:rsidRPr="00D2552B">
        <w:rPr>
          <w:rtl/>
        </w:rPr>
        <w:t>בהיעדר מיפוי של גורמי הסיכון ביחידות</w:t>
      </w:r>
      <w:r w:rsidRPr="00D2552B">
        <w:rPr>
          <w:rFonts w:hint="cs"/>
          <w:rtl/>
        </w:rPr>
        <w:t xml:space="preserve"> רבות</w:t>
      </w:r>
      <w:r w:rsidRPr="00D2552B">
        <w:rPr>
          <w:rtl/>
        </w:rPr>
        <w:t xml:space="preserve">, אין לצה"ל תמונת מצב </w:t>
      </w:r>
      <w:r w:rsidRPr="00D2552B">
        <w:rPr>
          <w:rFonts w:hint="cs"/>
          <w:rtl/>
        </w:rPr>
        <w:t xml:space="preserve">עדכנית </w:t>
      </w:r>
      <w:r w:rsidRPr="00D2552B">
        <w:rPr>
          <w:rtl/>
        </w:rPr>
        <w:t>שאפשר ללמוד ממנה על מידת חשיפתם של משרתים ואע"צים ביחידות אלה לסיכונים בריאותיים ועל הסיכונים ש</w:t>
      </w:r>
      <w:r w:rsidRPr="00D2552B">
        <w:rPr>
          <w:rFonts w:hint="cs"/>
          <w:rtl/>
        </w:rPr>
        <w:t xml:space="preserve">כבר נחשפו </w:t>
      </w:r>
      <w:r w:rsidRPr="00D2552B">
        <w:rPr>
          <w:rtl/>
        </w:rPr>
        <w:t xml:space="preserve">אליהם. </w:t>
      </w:r>
    </w:p>
    <w:p w:rsidR="00F76E6F" w:rsidRPr="000C31DC" w:rsidP="00D2552B" w14:paraId="721D8E0E" w14:textId="77777777">
      <w:pPr>
        <w:pStyle w:val="7392"/>
        <w:rPr>
          <w:rtl/>
        </w:rPr>
      </w:pPr>
      <w:r w:rsidRPr="000C31DC">
        <w:rPr>
          <w:rFonts w:hint="cs"/>
          <w:rtl/>
        </w:rPr>
        <w:t xml:space="preserve">נוסף על כך, בדוח הקודם עלה כי </w:t>
      </w:r>
      <w:r w:rsidRPr="000C31DC">
        <w:rPr>
          <w:rtl/>
        </w:rPr>
        <w:t xml:space="preserve">מקרפ"ר </w:t>
      </w:r>
      <w:r w:rsidRPr="000C31DC">
        <w:rPr>
          <w:rFonts w:hint="cs"/>
          <w:rtl/>
        </w:rPr>
        <w:t>לא ביצעה</w:t>
      </w:r>
      <w:r w:rsidRPr="000C31DC">
        <w:rPr>
          <w:rtl/>
        </w:rPr>
        <w:t xml:space="preserve"> בקרה בנושא יישום הנחיותיה לאיסור שימוש במתקן, בציוד או בחומר</w:t>
      </w:r>
      <w:r w:rsidRPr="000C31DC">
        <w:rPr>
          <w:rFonts w:hint="cs"/>
          <w:rtl/>
        </w:rPr>
        <w:t>, מאחר שמרכיב ה</w:t>
      </w:r>
      <w:r w:rsidRPr="000C31DC">
        <w:rPr>
          <w:rtl/>
        </w:rPr>
        <w:t>פיקוח לא היה חלק מתכולת עבוד</w:t>
      </w:r>
      <w:r w:rsidRPr="000C31DC">
        <w:rPr>
          <w:rFonts w:hint="cs"/>
          <w:rtl/>
        </w:rPr>
        <w:t>ת</w:t>
      </w:r>
      <w:r w:rsidRPr="000C31DC">
        <w:rPr>
          <w:rtl/>
        </w:rPr>
        <w:t>ה</w:t>
      </w:r>
      <w:r w:rsidRPr="000C31DC">
        <w:rPr>
          <w:rFonts w:hint="cs"/>
          <w:rtl/>
        </w:rPr>
        <w:t>,</w:t>
      </w:r>
      <w:r w:rsidRPr="000C31DC">
        <w:rPr>
          <w:rtl/>
        </w:rPr>
        <w:t xml:space="preserve"> </w:t>
      </w:r>
      <w:r w:rsidRPr="000C31DC">
        <w:rPr>
          <w:rFonts w:hint="cs"/>
          <w:rtl/>
        </w:rPr>
        <w:t xml:space="preserve">ולא הייתה </w:t>
      </w:r>
      <w:r w:rsidRPr="000C31DC">
        <w:rPr>
          <w:rtl/>
        </w:rPr>
        <w:t>ל</w:t>
      </w:r>
      <w:r w:rsidRPr="000C31DC">
        <w:rPr>
          <w:rFonts w:hint="cs"/>
          <w:rtl/>
        </w:rPr>
        <w:t>מקרפ"ר</w:t>
      </w:r>
      <w:r w:rsidRPr="000C31DC">
        <w:rPr>
          <w:rtl/>
        </w:rPr>
        <w:t xml:space="preserve"> יכולת לבצע בקרה ופיקוח</w:t>
      </w:r>
      <w:r w:rsidRPr="000C31DC">
        <w:rPr>
          <w:rFonts w:hint="cs"/>
          <w:rtl/>
        </w:rPr>
        <w:t xml:space="preserve"> גם בשל מחסור בכוח אדם. בביקורת הקודמת צוין כי בשל אי-ביצוע בקרה בנושא יישום הנחיות מקרפ"ר </w:t>
      </w:r>
      <w:r w:rsidRPr="000C31DC">
        <w:rPr>
          <w:rtl/>
        </w:rPr>
        <w:t xml:space="preserve">לאיסור שימוש במתקן, בציוד או בחומר עלול להתממש הסיכון הכרוך בשימוש בהם, והדבר עלול לגרום למחלת מקצוע ובטווח הארוך </w:t>
      </w:r>
      <w:r w:rsidRPr="000C31DC">
        <w:rPr>
          <w:rtl/>
        </w:rPr>
        <w:t>אף למוות</w:t>
      </w:r>
      <w:r>
        <w:rPr>
          <w:vertAlign w:val="superscript"/>
          <w:rtl/>
        </w:rPr>
        <w:footnoteReference w:id="19"/>
      </w:r>
      <w:r w:rsidRPr="000C31DC">
        <w:rPr>
          <w:rtl/>
        </w:rPr>
        <w:t xml:space="preserve">. </w:t>
      </w:r>
      <w:r w:rsidRPr="000C31DC">
        <w:rPr>
          <w:rFonts w:hint="cs"/>
          <w:rtl/>
        </w:rPr>
        <w:t xml:space="preserve">עוד עלה </w:t>
      </w:r>
      <w:r w:rsidRPr="000C31DC">
        <w:rPr>
          <w:rtl/>
        </w:rPr>
        <w:t xml:space="preserve">בביקורת הקודמת כי </w:t>
      </w:r>
      <w:r w:rsidRPr="000C31DC">
        <w:rPr>
          <w:rFonts w:hint="cs"/>
          <w:rtl/>
        </w:rPr>
        <w:t xml:space="preserve">מינהל הבריאות התעסוקתית לא קיים </w:t>
      </w:r>
      <w:r w:rsidRPr="000C31DC">
        <w:rPr>
          <w:rtl/>
        </w:rPr>
        <w:t>ביקורות מטכ"ליות בתחום הבריאות התעסוקתית</w:t>
      </w:r>
      <w:r w:rsidRPr="000C31DC">
        <w:rPr>
          <w:rFonts w:hint="cs"/>
          <w:rtl/>
        </w:rPr>
        <w:t>,</w:t>
      </w:r>
      <w:r w:rsidRPr="000C31DC">
        <w:rPr>
          <w:rtl/>
        </w:rPr>
        <w:t xml:space="preserve"> </w:t>
      </w:r>
      <w:r w:rsidRPr="000C31DC">
        <w:rPr>
          <w:rFonts w:hint="cs"/>
          <w:rtl/>
        </w:rPr>
        <w:t>ו</w:t>
      </w:r>
      <w:r w:rsidRPr="000C31DC">
        <w:rPr>
          <w:rtl/>
        </w:rPr>
        <w:t xml:space="preserve">עקב כך </w:t>
      </w:r>
      <w:r w:rsidRPr="000C31DC">
        <w:rPr>
          <w:rFonts w:hint="cs"/>
          <w:rtl/>
        </w:rPr>
        <w:t xml:space="preserve">לא היה </w:t>
      </w:r>
      <w:r w:rsidRPr="000C31DC">
        <w:rPr>
          <w:rtl/>
        </w:rPr>
        <w:t>למקרפ"ר מידע מלא על התהליכים ו</w:t>
      </w:r>
      <w:r w:rsidRPr="000C31DC">
        <w:rPr>
          <w:rFonts w:hint="cs"/>
          <w:rtl/>
        </w:rPr>
        <w:t xml:space="preserve">על </w:t>
      </w:r>
      <w:r w:rsidRPr="000C31DC">
        <w:rPr>
          <w:rtl/>
        </w:rPr>
        <w:t xml:space="preserve">הפעילויות המתבצעים ביחידות צה"ל </w:t>
      </w:r>
      <w:r w:rsidRPr="000C31DC">
        <w:rPr>
          <w:rFonts w:hint="cs"/>
          <w:rtl/>
        </w:rPr>
        <w:t xml:space="preserve">מזה </w:t>
      </w:r>
      <w:r w:rsidRPr="000C31DC">
        <w:rPr>
          <w:rtl/>
        </w:rPr>
        <w:t>ועל הסיכונים שאליהם נחשפים המשרתים והאע"צים</w:t>
      </w:r>
      <w:r w:rsidRPr="000C31DC">
        <w:rPr>
          <w:rFonts w:hint="cs"/>
          <w:rtl/>
        </w:rPr>
        <w:t xml:space="preserve"> מזה, ומשכך </w:t>
      </w:r>
      <w:r w:rsidRPr="000C31DC">
        <w:rPr>
          <w:rtl/>
        </w:rPr>
        <w:t>הסיכון לחלות במחלות תעסוקתיות</w:t>
      </w:r>
      <w:r w:rsidRPr="000C31DC">
        <w:rPr>
          <w:rFonts w:hint="cs"/>
          <w:rtl/>
        </w:rPr>
        <w:t xml:space="preserve"> היה עלול לגבור</w:t>
      </w:r>
      <w:r w:rsidRPr="000C31DC">
        <w:rPr>
          <w:rtl/>
        </w:rPr>
        <w:t>.</w:t>
      </w:r>
    </w:p>
    <w:p w:rsidR="00F76E6F" w:rsidRPr="000C31DC" w:rsidP="00D2552B" w14:paraId="72DF94C3" w14:textId="77777777">
      <w:pPr>
        <w:pStyle w:val="7392"/>
        <w:rPr>
          <w:rtl/>
        </w:rPr>
      </w:pPr>
      <w:r w:rsidRPr="000C31DC">
        <w:rPr>
          <w:rFonts w:hint="cs"/>
          <w:rtl/>
        </w:rPr>
        <w:t>בדוח הקודם המליץ משרד מבקר המדינה לצה"ל לבחון</w:t>
      </w:r>
      <w:r w:rsidRPr="000C31DC">
        <w:rPr>
          <w:rtl/>
        </w:rPr>
        <w:t xml:space="preserve"> אם הקמת מינהל הבריאות התעסוקתית</w:t>
      </w:r>
      <w:r w:rsidRPr="000C31DC">
        <w:rPr>
          <w:rFonts w:hint="cs"/>
          <w:rtl/>
        </w:rPr>
        <w:t xml:space="preserve"> </w:t>
      </w:r>
      <w:r w:rsidRPr="000C31DC">
        <w:rPr>
          <w:rtl/>
        </w:rPr>
        <w:t>ואיוש התקנים</w:t>
      </w:r>
      <w:r w:rsidRPr="000C31DC">
        <w:rPr>
          <w:rFonts w:hint="cs"/>
          <w:rtl/>
        </w:rPr>
        <w:t xml:space="preserve"> בו</w:t>
      </w:r>
      <w:r w:rsidRPr="000C31DC">
        <w:rPr>
          <w:rtl/>
        </w:rPr>
        <w:t xml:space="preserve"> צמצ</w:t>
      </w:r>
      <w:r w:rsidRPr="000C31DC">
        <w:rPr>
          <w:rFonts w:hint="cs"/>
          <w:rtl/>
        </w:rPr>
        <w:t>מ</w:t>
      </w:r>
      <w:r w:rsidRPr="000C31DC">
        <w:rPr>
          <w:rtl/>
        </w:rPr>
        <w:t>ו</w:t>
      </w:r>
      <w:r w:rsidRPr="000C31DC">
        <w:rPr>
          <w:rFonts w:hint="cs"/>
          <w:rtl/>
        </w:rPr>
        <w:t xml:space="preserve"> את</w:t>
      </w:r>
      <w:r w:rsidRPr="000C31DC">
        <w:rPr>
          <w:rtl/>
        </w:rPr>
        <w:t xml:space="preserve"> הפערים</w:t>
      </w:r>
      <w:r w:rsidRPr="000C31DC">
        <w:rPr>
          <w:rFonts w:hint="cs"/>
          <w:rtl/>
        </w:rPr>
        <w:t xml:space="preserve"> הללו, </w:t>
      </w:r>
      <w:r w:rsidRPr="000C31DC">
        <w:rPr>
          <w:rtl/>
        </w:rPr>
        <w:t xml:space="preserve">לרבות היעדר מיפוי מלא של גורמי הסיכון ביחידות צה"ל והיעדר בקרה בנושא מילוי הנחיות ופקודות בצה"ל. </w:t>
      </w:r>
      <w:r w:rsidRPr="000C31DC">
        <w:rPr>
          <w:rFonts w:hint="cs"/>
          <w:rtl/>
        </w:rPr>
        <w:t>עוד המליץ משרד מבקר המדינה למקרפ"ר לקבוע תוכנית פיקוח ובקרה שבאמצעותה יהיה אפשר לוודא כי הנחיותיה בנושא יישום הנחיות לאיסור השימוש במתקן, בציוד או בחומר מיושמות ושיש בידיה היכולת והכלים הנדרשים לביצוע בקרה שיטתית ועיתית. כמו כן, המליץ משרד מבקר המדינה ל</w:t>
      </w:r>
      <w:r w:rsidRPr="000C31DC">
        <w:rPr>
          <w:rtl/>
        </w:rPr>
        <w:t>צה"ל להחליט אם ביקורת בתחום הבריאות התעסוקתית תיכלל במסגרת ביקורת רפואה או במסגרת ביקורת בטיחות</w:t>
      </w:r>
      <w:r w:rsidRPr="000C31DC">
        <w:rPr>
          <w:rFonts w:hint="cs"/>
          <w:rtl/>
        </w:rPr>
        <w:t>.</w:t>
      </w:r>
    </w:p>
    <w:p w:rsidR="00F76E6F" w:rsidRPr="000C31DC" w:rsidP="00D2552B" w14:paraId="065AE96A" w14:textId="77777777">
      <w:pPr>
        <w:pStyle w:val="7392"/>
        <w:rPr>
          <w:strike/>
          <w:rtl/>
        </w:rPr>
      </w:pPr>
      <w:r w:rsidRPr="000C31DC">
        <w:rPr>
          <w:rtl/>
        </w:rPr>
        <w:t xml:space="preserve">בתגובת צה"ל ממאי </w:t>
      </w:r>
      <w:r w:rsidRPr="000C31DC">
        <w:rPr>
          <w:rFonts w:hint="cs"/>
          <w:rtl/>
        </w:rPr>
        <w:t xml:space="preserve">2020, </w:t>
      </w:r>
      <w:r w:rsidRPr="000C31DC">
        <w:rPr>
          <w:rtl/>
        </w:rPr>
        <w:t>במסגרת דיווח על תיקון הליקויים</w:t>
      </w:r>
      <w:r w:rsidRPr="000C31DC">
        <w:rPr>
          <w:rFonts w:hint="cs"/>
          <w:rtl/>
        </w:rPr>
        <w:t>, נמסר</w:t>
      </w:r>
      <w:r w:rsidRPr="000C31DC">
        <w:rPr>
          <w:rtl/>
        </w:rPr>
        <w:t xml:space="preserve"> </w:t>
      </w:r>
      <w:r w:rsidRPr="000C31DC">
        <w:rPr>
          <w:rFonts w:hint="cs"/>
          <w:rtl/>
        </w:rPr>
        <w:t>ש</w:t>
      </w:r>
      <w:r w:rsidRPr="000C31DC">
        <w:rPr>
          <w:rtl/>
        </w:rPr>
        <w:t xml:space="preserve">חלק מתהליכי הבקרה מבוצעים על ידי </w:t>
      </w:r>
      <w:r w:rsidRPr="000C31DC">
        <w:rPr>
          <w:rFonts w:hint="cs"/>
          <w:rtl/>
        </w:rPr>
        <w:t xml:space="preserve">מדורי הבריאות בזרועות, בפיקודים ובאגפים, ושהמינהל </w:t>
      </w:r>
      <w:r w:rsidRPr="000C31DC">
        <w:rPr>
          <w:rtl/>
        </w:rPr>
        <w:t>פועל מול גופי הביקורת בחיל הרפואה ל</w:t>
      </w:r>
      <w:r w:rsidRPr="000C31DC">
        <w:rPr>
          <w:rFonts w:hint="cs"/>
          <w:rtl/>
        </w:rPr>
        <w:t xml:space="preserve">שם </w:t>
      </w:r>
      <w:r w:rsidRPr="000C31DC">
        <w:rPr>
          <w:rtl/>
        </w:rPr>
        <w:t xml:space="preserve">הסדרת תחום הבקרה בתחום הבריאות התעסוקתית בצה"ל. </w:t>
      </w:r>
      <w:r w:rsidRPr="000C31DC">
        <w:rPr>
          <w:rFonts w:hint="cs"/>
          <w:rtl/>
        </w:rPr>
        <w:t xml:space="preserve">עוד נמסר כי תחום הבריאות התעסוקתית יבוקר במסגרת ביקורות רפואה. </w:t>
      </w:r>
    </w:p>
    <w:p w:rsidR="00F76E6F" w:rsidRPr="000C31DC" w:rsidP="00D2552B" w14:paraId="68B942A0" w14:textId="77777777">
      <w:pPr>
        <w:pStyle w:val="7392"/>
      </w:pPr>
      <w:r w:rsidRPr="000C31DC">
        <w:rPr>
          <w:rFonts w:hint="eastAsia"/>
          <w:rtl/>
        </w:rPr>
        <w:t>בביקורת</w:t>
      </w:r>
      <w:r w:rsidRPr="000C31DC">
        <w:rPr>
          <w:rtl/>
        </w:rPr>
        <w:t xml:space="preserve"> המעקב </w:t>
      </w:r>
      <w:r w:rsidRPr="000C31DC">
        <w:rPr>
          <w:rFonts w:hint="cs"/>
          <w:rtl/>
        </w:rPr>
        <w:t>נמצא</w:t>
      </w:r>
      <w:r w:rsidRPr="000C31DC">
        <w:rPr>
          <w:rtl/>
        </w:rPr>
        <w:t xml:space="preserve"> כי </w:t>
      </w:r>
      <w:r w:rsidRPr="000C31DC">
        <w:rPr>
          <w:rFonts w:hint="eastAsia"/>
          <w:rtl/>
        </w:rPr>
        <w:t>מינהל</w:t>
      </w:r>
      <w:r w:rsidRPr="000C31DC">
        <w:rPr>
          <w:rtl/>
        </w:rPr>
        <w:t xml:space="preserve"> הבריאות </w:t>
      </w:r>
      <w:r w:rsidRPr="000C31DC">
        <w:rPr>
          <w:rFonts w:hint="cs"/>
          <w:rtl/>
        </w:rPr>
        <w:t xml:space="preserve">התעסוקתית </w:t>
      </w:r>
      <w:r w:rsidRPr="000C31DC">
        <w:rPr>
          <w:rtl/>
        </w:rPr>
        <w:t>פועל ב</w:t>
      </w:r>
      <w:r w:rsidRPr="000C31DC">
        <w:rPr>
          <w:rFonts w:hint="cs"/>
          <w:rtl/>
        </w:rPr>
        <w:t xml:space="preserve">שלושה </w:t>
      </w:r>
      <w:r w:rsidRPr="000C31DC">
        <w:rPr>
          <w:rtl/>
        </w:rPr>
        <w:t>תחומים</w:t>
      </w:r>
      <w:r w:rsidRPr="000C31DC">
        <w:rPr>
          <w:rFonts w:hint="cs"/>
          <w:rtl/>
        </w:rPr>
        <w:t>:</w:t>
      </w:r>
      <w:r w:rsidRPr="000C31DC">
        <w:rPr>
          <w:rtl/>
        </w:rPr>
        <w:t xml:space="preserve"> </w:t>
      </w:r>
      <w:bookmarkStart w:id="5" w:name="_Hlk130714987"/>
      <w:r w:rsidRPr="000C31DC">
        <w:rPr>
          <w:rFonts w:hint="eastAsia"/>
          <w:rtl/>
        </w:rPr>
        <w:t>בקרה</w:t>
      </w:r>
      <w:r w:rsidRPr="000C31DC">
        <w:rPr>
          <w:rtl/>
        </w:rPr>
        <w:t xml:space="preserve">, </w:t>
      </w:r>
      <w:r w:rsidRPr="000C31DC">
        <w:rPr>
          <w:rFonts w:hint="eastAsia"/>
          <w:rtl/>
        </w:rPr>
        <w:t>פרסום</w:t>
      </w:r>
      <w:r w:rsidRPr="000C31DC">
        <w:rPr>
          <w:rtl/>
        </w:rPr>
        <w:t xml:space="preserve"> </w:t>
      </w:r>
      <w:r w:rsidRPr="000C31DC">
        <w:rPr>
          <w:rFonts w:hint="eastAsia"/>
          <w:rtl/>
        </w:rPr>
        <w:t>הנחיות</w:t>
      </w:r>
      <w:r w:rsidRPr="000C31DC">
        <w:rPr>
          <w:rtl/>
        </w:rPr>
        <w:t xml:space="preserve"> </w:t>
      </w:r>
      <w:r w:rsidRPr="000C31DC">
        <w:rPr>
          <w:rFonts w:hint="eastAsia"/>
          <w:rtl/>
        </w:rPr>
        <w:t>והערכת</w:t>
      </w:r>
      <w:r w:rsidRPr="000C31DC">
        <w:rPr>
          <w:rtl/>
        </w:rPr>
        <w:t xml:space="preserve"> </w:t>
      </w:r>
      <w:r w:rsidRPr="000C31DC">
        <w:rPr>
          <w:rFonts w:hint="eastAsia"/>
          <w:rtl/>
        </w:rPr>
        <w:t>סיכונים</w:t>
      </w:r>
      <w:bookmarkEnd w:id="5"/>
      <w:r w:rsidRPr="000C31DC">
        <w:rPr>
          <w:rFonts w:hint="cs"/>
          <w:rtl/>
        </w:rPr>
        <w:t>, ומ</w:t>
      </w:r>
      <w:r w:rsidRPr="000C31DC">
        <w:rPr>
          <w:rtl/>
        </w:rPr>
        <w:t xml:space="preserve">שנת 2022 </w:t>
      </w:r>
      <w:r w:rsidRPr="000C31DC">
        <w:rPr>
          <w:rFonts w:hint="cs"/>
          <w:rtl/>
        </w:rPr>
        <w:t>הוא החל ל</w:t>
      </w:r>
      <w:r w:rsidRPr="000C31DC">
        <w:rPr>
          <w:rFonts w:hint="eastAsia"/>
          <w:rtl/>
        </w:rPr>
        <w:t>בצע</w:t>
      </w:r>
      <w:r w:rsidRPr="000C31DC">
        <w:rPr>
          <w:rtl/>
        </w:rPr>
        <w:t xml:space="preserve"> ביקורות </w:t>
      </w:r>
      <w:r w:rsidRPr="000C31DC">
        <w:rPr>
          <w:rFonts w:hint="eastAsia"/>
          <w:rtl/>
        </w:rPr>
        <w:t>מטכ</w:t>
      </w:r>
      <w:r w:rsidRPr="000C31DC">
        <w:rPr>
          <w:rtl/>
        </w:rPr>
        <w:t xml:space="preserve">"ליות </w:t>
      </w:r>
      <w:r w:rsidRPr="000C31DC">
        <w:rPr>
          <w:rFonts w:hint="eastAsia"/>
          <w:rtl/>
        </w:rPr>
        <w:t>עיתיות</w:t>
      </w:r>
      <w:r w:rsidRPr="000C31DC">
        <w:rPr>
          <w:rFonts w:hint="cs"/>
          <w:rtl/>
        </w:rPr>
        <w:t>,</w:t>
      </w:r>
      <w:r w:rsidRPr="000C31DC">
        <w:rPr>
          <w:rtl/>
        </w:rPr>
        <w:t xml:space="preserve"> כחלק </w:t>
      </w:r>
      <w:r w:rsidRPr="000C31DC">
        <w:rPr>
          <w:rFonts w:hint="cs"/>
          <w:rtl/>
        </w:rPr>
        <w:t>בלתי נפרד</w:t>
      </w:r>
      <w:r w:rsidRPr="000C31DC">
        <w:rPr>
          <w:rtl/>
        </w:rPr>
        <w:t xml:space="preserve"> מביקורות חיל הרפואה </w:t>
      </w:r>
      <w:r w:rsidRPr="000C31DC">
        <w:rPr>
          <w:rFonts w:hint="eastAsia"/>
          <w:rtl/>
        </w:rPr>
        <w:t>ואט</w:t>
      </w:r>
      <w:r w:rsidRPr="000C31DC">
        <w:rPr>
          <w:rtl/>
        </w:rPr>
        <w:t>"ל</w:t>
      </w:r>
      <w:r w:rsidRPr="000C31DC">
        <w:rPr>
          <w:rFonts w:hint="cs"/>
          <w:rtl/>
        </w:rPr>
        <w:t xml:space="preserve"> ביחידות צה"ל השונות,</w:t>
      </w:r>
      <w:r w:rsidRPr="000C31DC">
        <w:rPr>
          <w:rtl/>
        </w:rPr>
        <w:t xml:space="preserve"> </w:t>
      </w:r>
      <w:r w:rsidRPr="000C31DC">
        <w:rPr>
          <w:rFonts w:hint="eastAsia"/>
          <w:rtl/>
        </w:rPr>
        <w:t>על</w:t>
      </w:r>
      <w:r w:rsidRPr="000C31DC">
        <w:rPr>
          <w:rtl/>
        </w:rPr>
        <w:t xml:space="preserve"> פי </w:t>
      </w:r>
      <w:r w:rsidRPr="000C31DC">
        <w:rPr>
          <w:rFonts w:hint="eastAsia"/>
          <w:rtl/>
        </w:rPr>
        <w:t>הוראת</w:t>
      </w:r>
      <w:r w:rsidRPr="000C31DC">
        <w:rPr>
          <w:rtl/>
        </w:rPr>
        <w:t xml:space="preserve"> </w:t>
      </w:r>
      <w:r w:rsidRPr="000C31DC">
        <w:rPr>
          <w:rFonts w:hint="eastAsia"/>
          <w:rtl/>
        </w:rPr>
        <w:t>קרפ</w:t>
      </w:r>
      <w:r w:rsidRPr="000C31DC">
        <w:rPr>
          <w:rtl/>
        </w:rPr>
        <w:t>"</w:t>
      </w:r>
      <w:r w:rsidRPr="000C31DC">
        <w:rPr>
          <w:rFonts w:hint="eastAsia"/>
          <w:rtl/>
        </w:rPr>
        <w:t>ר</w:t>
      </w:r>
      <w:r>
        <w:rPr>
          <w:vertAlign w:val="superscript"/>
          <w:rtl/>
        </w:rPr>
        <w:footnoteReference w:id="20"/>
      </w:r>
      <w:r w:rsidRPr="000C31DC">
        <w:rPr>
          <w:rFonts w:hint="cs"/>
          <w:rtl/>
        </w:rPr>
        <w:t>.</w:t>
      </w:r>
      <w:r w:rsidRPr="000C31DC">
        <w:rPr>
          <w:rtl/>
        </w:rPr>
        <w:t xml:space="preserve"> בשנת 2022 בוצעו שבע ביקורות מטכ"ליות</w:t>
      </w:r>
      <w:r w:rsidRPr="000C31DC">
        <w:rPr>
          <w:rFonts w:hint="cs"/>
          <w:rtl/>
        </w:rPr>
        <w:t xml:space="preserve"> שכללו היבטים של בריאות תעסוקתית</w:t>
      </w:r>
      <w:r w:rsidRPr="000C31DC">
        <w:rPr>
          <w:rtl/>
        </w:rPr>
        <w:t xml:space="preserve">, </w:t>
      </w:r>
      <w:r w:rsidRPr="000C31DC">
        <w:rPr>
          <w:rFonts w:hint="cs"/>
          <w:rtl/>
        </w:rPr>
        <w:t xml:space="preserve">נכון לתחילת מאי 2023 </w:t>
      </w:r>
      <w:r w:rsidRPr="000C31DC">
        <w:rPr>
          <w:rtl/>
        </w:rPr>
        <w:t>בוצעו שלוש ביקורות מטכ"ליות</w:t>
      </w:r>
      <w:r w:rsidRPr="000C31DC">
        <w:rPr>
          <w:rFonts w:hint="cs"/>
          <w:rtl/>
        </w:rPr>
        <w:t xml:space="preserve"> כאלה</w:t>
      </w:r>
      <w:r w:rsidRPr="000C31DC">
        <w:rPr>
          <w:rtl/>
        </w:rPr>
        <w:t xml:space="preserve"> ו</w:t>
      </w:r>
      <w:r w:rsidRPr="000C31DC">
        <w:rPr>
          <w:rFonts w:hint="eastAsia"/>
          <w:rtl/>
        </w:rPr>
        <w:t>נמסר</w:t>
      </w:r>
      <w:r w:rsidRPr="000C31DC">
        <w:rPr>
          <w:rtl/>
        </w:rPr>
        <w:t xml:space="preserve"> </w:t>
      </w:r>
      <w:r w:rsidRPr="000C31DC">
        <w:rPr>
          <w:rFonts w:hint="eastAsia"/>
          <w:rtl/>
        </w:rPr>
        <w:t>כי</w:t>
      </w:r>
      <w:r w:rsidRPr="000C31DC">
        <w:rPr>
          <w:rFonts w:hint="cs"/>
          <w:rtl/>
        </w:rPr>
        <w:t xml:space="preserve"> עד סוף שנת 2023 </w:t>
      </w:r>
      <w:r w:rsidRPr="000C31DC">
        <w:rPr>
          <w:rtl/>
        </w:rPr>
        <w:t>מתוכננות להתבצע</w:t>
      </w:r>
      <w:r w:rsidRPr="000C31DC">
        <w:rPr>
          <w:rFonts w:hint="cs"/>
          <w:rtl/>
        </w:rPr>
        <w:t xml:space="preserve"> עוד</w:t>
      </w:r>
      <w:r w:rsidRPr="000C31DC">
        <w:rPr>
          <w:rtl/>
        </w:rPr>
        <w:t xml:space="preserve"> 11 ביקורות. </w:t>
      </w:r>
    </w:p>
    <w:p w:rsidR="00F76E6F" w:rsidRPr="00D2552B" w:rsidP="00D2552B" w14:paraId="263DDA08" w14:textId="77777777">
      <w:pPr>
        <w:pStyle w:val="7392"/>
        <w:rPr>
          <w:rtl/>
        </w:rPr>
      </w:pPr>
      <w:r w:rsidRPr="00D2552B">
        <w:rPr>
          <w:rtl/>
        </w:rPr>
        <w:t xml:space="preserve">עם זאת, </w:t>
      </w:r>
      <w:r w:rsidRPr="00D2552B">
        <w:rPr>
          <w:rFonts w:hint="cs"/>
          <w:rtl/>
        </w:rPr>
        <w:t xml:space="preserve">במהלך ביקורת המעקב </w:t>
      </w:r>
      <w:r w:rsidRPr="00D2552B">
        <w:rPr>
          <w:rFonts w:hint="eastAsia"/>
          <w:rtl/>
        </w:rPr>
        <w:t>מסר</w:t>
      </w:r>
      <w:r w:rsidRPr="00D2552B">
        <w:rPr>
          <w:rFonts w:hint="cs"/>
          <w:rtl/>
        </w:rPr>
        <w:t>ו נציגי</w:t>
      </w:r>
      <w:r w:rsidRPr="00D2552B">
        <w:rPr>
          <w:rtl/>
        </w:rPr>
        <w:t xml:space="preserve"> </w:t>
      </w:r>
      <w:r w:rsidRPr="00D2552B">
        <w:rPr>
          <w:rFonts w:hint="eastAsia"/>
          <w:rtl/>
        </w:rPr>
        <w:t>מקרפ</w:t>
      </w:r>
      <w:r w:rsidRPr="00D2552B">
        <w:rPr>
          <w:rtl/>
        </w:rPr>
        <w:t>"ר</w:t>
      </w:r>
      <w:r w:rsidRPr="00D2552B">
        <w:rPr>
          <w:rFonts w:hint="cs"/>
          <w:rtl/>
        </w:rPr>
        <w:t>,</w:t>
      </w:r>
      <w:r w:rsidRPr="00D2552B">
        <w:rPr>
          <w:rtl/>
        </w:rPr>
        <w:t xml:space="preserve"> </w:t>
      </w:r>
      <w:r w:rsidRPr="00D2552B">
        <w:rPr>
          <w:rFonts w:hint="cs"/>
          <w:rtl/>
        </w:rPr>
        <w:t xml:space="preserve">לרבות ראש מינהל הבריאות התעסוקתית, </w:t>
      </w:r>
      <w:r w:rsidRPr="00D2552B">
        <w:rPr>
          <w:rtl/>
        </w:rPr>
        <w:t xml:space="preserve">למשרד מבקר המדינה כי </w:t>
      </w:r>
      <w:r w:rsidRPr="00D2552B">
        <w:rPr>
          <w:rFonts w:hint="eastAsia"/>
          <w:rtl/>
        </w:rPr>
        <w:t>העקרונות</w:t>
      </w:r>
      <w:r w:rsidRPr="00D2552B">
        <w:rPr>
          <w:rtl/>
        </w:rPr>
        <w:t xml:space="preserve"> העיקריים </w:t>
      </w:r>
      <w:r w:rsidRPr="00D2552B">
        <w:rPr>
          <w:rFonts w:hint="eastAsia"/>
          <w:rtl/>
        </w:rPr>
        <w:t>בעמ</w:t>
      </w:r>
      <w:r w:rsidRPr="00D2552B">
        <w:rPr>
          <w:rtl/>
        </w:rPr>
        <w:t xml:space="preserve">"ט שקיימה מקרפ"ר להקמת מינהל הבריאות התעסוקתית בצה"ל בשנת 2017 </w:t>
      </w:r>
      <w:r w:rsidRPr="00D2552B">
        <w:rPr>
          <w:rFonts w:hint="eastAsia"/>
          <w:rtl/>
        </w:rPr>
        <w:t>התבססו</w:t>
      </w:r>
      <w:r w:rsidRPr="00D2552B">
        <w:rPr>
          <w:rtl/>
        </w:rPr>
        <w:t xml:space="preserve"> על הרצון לחזק את </w:t>
      </w:r>
      <w:r w:rsidRPr="00D2552B">
        <w:rPr>
          <w:rFonts w:hint="eastAsia"/>
          <w:rtl/>
        </w:rPr>
        <w:t>יחידות</w:t>
      </w:r>
      <w:r w:rsidRPr="00D2552B">
        <w:rPr>
          <w:rtl/>
        </w:rPr>
        <w:t xml:space="preserve"> </w:t>
      </w:r>
      <w:r w:rsidRPr="00D2552B">
        <w:rPr>
          <w:rFonts w:hint="eastAsia"/>
          <w:rtl/>
        </w:rPr>
        <w:t>הקצה</w:t>
      </w:r>
      <w:r w:rsidRPr="00D2552B">
        <w:rPr>
          <w:rtl/>
        </w:rPr>
        <w:t xml:space="preserve"> </w:t>
      </w:r>
      <w:r w:rsidRPr="00D2552B">
        <w:rPr>
          <w:rFonts w:hint="eastAsia"/>
          <w:rtl/>
        </w:rPr>
        <w:t>המבצעיות</w:t>
      </w:r>
      <w:r w:rsidRPr="00D2552B">
        <w:rPr>
          <w:rtl/>
        </w:rPr>
        <w:t xml:space="preserve"> ולייצר יכולת מתן מענה לכלל היחידות בכל התחומים </w:t>
      </w:r>
      <w:r w:rsidRPr="00D2552B">
        <w:rPr>
          <w:rFonts w:hint="cs"/>
          <w:rtl/>
        </w:rPr>
        <w:t>ש</w:t>
      </w:r>
      <w:r w:rsidRPr="00D2552B">
        <w:rPr>
          <w:rtl/>
        </w:rPr>
        <w:t xml:space="preserve">עליהם אמון </w:t>
      </w:r>
      <w:r w:rsidRPr="00D2552B">
        <w:rPr>
          <w:rFonts w:hint="cs"/>
          <w:rtl/>
        </w:rPr>
        <w:t>ה</w:t>
      </w:r>
      <w:r w:rsidRPr="00D2552B">
        <w:rPr>
          <w:rFonts w:hint="eastAsia"/>
          <w:rtl/>
        </w:rPr>
        <w:t>מינהל</w:t>
      </w:r>
      <w:r w:rsidRPr="00D2552B">
        <w:rPr>
          <w:rtl/>
        </w:rPr>
        <w:t xml:space="preserve"> </w:t>
      </w:r>
      <w:r w:rsidRPr="00D2552B">
        <w:rPr>
          <w:rFonts w:hint="eastAsia"/>
          <w:rtl/>
        </w:rPr>
        <w:t>בתחומי</w:t>
      </w:r>
      <w:r w:rsidRPr="00D2552B">
        <w:rPr>
          <w:rtl/>
        </w:rPr>
        <w:t xml:space="preserve"> </w:t>
      </w:r>
      <w:r w:rsidRPr="00D2552B">
        <w:rPr>
          <w:rFonts w:hint="eastAsia"/>
          <w:rtl/>
        </w:rPr>
        <w:t>האמל</w:t>
      </w:r>
      <w:r w:rsidRPr="00D2552B">
        <w:rPr>
          <w:rtl/>
        </w:rPr>
        <w:t xml:space="preserve">"ח, </w:t>
      </w:r>
      <w:r w:rsidRPr="00D2552B">
        <w:rPr>
          <w:rFonts w:hint="eastAsia"/>
          <w:rtl/>
        </w:rPr>
        <w:t>הג</w:t>
      </w:r>
      <w:r w:rsidRPr="00D2552B">
        <w:rPr>
          <w:rFonts w:hint="cs"/>
          <w:rtl/>
        </w:rPr>
        <w:t>י</w:t>
      </w:r>
      <w:r w:rsidRPr="00D2552B">
        <w:rPr>
          <w:rFonts w:hint="eastAsia"/>
          <w:rtl/>
        </w:rPr>
        <w:t>הות</w:t>
      </w:r>
      <w:r w:rsidRPr="00D2552B">
        <w:rPr>
          <w:rtl/>
        </w:rPr>
        <w:t xml:space="preserve">, </w:t>
      </w:r>
      <w:r w:rsidRPr="00D2552B">
        <w:rPr>
          <w:rFonts w:hint="eastAsia"/>
          <w:rtl/>
        </w:rPr>
        <w:t>התשתיות</w:t>
      </w:r>
      <w:r w:rsidRPr="00D2552B">
        <w:rPr>
          <w:rtl/>
        </w:rPr>
        <w:t xml:space="preserve">, </w:t>
      </w:r>
      <w:r w:rsidRPr="00D2552B">
        <w:rPr>
          <w:rFonts w:hint="eastAsia"/>
          <w:rtl/>
        </w:rPr>
        <w:t>הפרויקטים</w:t>
      </w:r>
      <w:r w:rsidRPr="00D2552B">
        <w:rPr>
          <w:rtl/>
        </w:rPr>
        <w:t xml:space="preserve">, </w:t>
      </w:r>
      <w:r w:rsidRPr="00D2552B">
        <w:rPr>
          <w:rFonts w:hint="eastAsia"/>
          <w:rtl/>
        </w:rPr>
        <w:t>מיפוי</w:t>
      </w:r>
      <w:r w:rsidRPr="00D2552B">
        <w:rPr>
          <w:rtl/>
        </w:rPr>
        <w:t xml:space="preserve"> </w:t>
      </w:r>
      <w:r w:rsidRPr="00D2552B">
        <w:rPr>
          <w:rFonts w:hint="cs"/>
          <w:rtl/>
        </w:rPr>
        <w:t>ה</w:t>
      </w:r>
      <w:r w:rsidRPr="00D2552B">
        <w:rPr>
          <w:rFonts w:hint="eastAsia"/>
          <w:rtl/>
        </w:rPr>
        <w:t>פערים</w:t>
      </w:r>
      <w:r w:rsidRPr="00D2552B">
        <w:rPr>
          <w:rtl/>
        </w:rPr>
        <w:t xml:space="preserve"> </w:t>
      </w:r>
      <w:r w:rsidRPr="00D2552B">
        <w:rPr>
          <w:rFonts w:hint="eastAsia"/>
          <w:rtl/>
        </w:rPr>
        <w:t>ויישום</w:t>
      </w:r>
      <w:r w:rsidRPr="00D2552B">
        <w:rPr>
          <w:rtl/>
        </w:rPr>
        <w:t xml:space="preserve"> </w:t>
      </w:r>
      <w:r w:rsidRPr="00D2552B">
        <w:rPr>
          <w:rFonts w:hint="cs"/>
          <w:rtl/>
        </w:rPr>
        <w:t>ה</w:t>
      </w:r>
      <w:r w:rsidRPr="00D2552B">
        <w:rPr>
          <w:rFonts w:hint="eastAsia"/>
          <w:rtl/>
        </w:rPr>
        <w:t>פקודות</w:t>
      </w:r>
      <w:r w:rsidRPr="00D2552B">
        <w:rPr>
          <w:rtl/>
        </w:rPr>
        <w:t xml:space="preserve"> </w:t>
      </w:r>
      <w:r w:rsidRPr="00D2552B">
        <w:rPr>
          <w:rFonts w:hint="eastAsia"/>
          <w:rtl/>
        </w:rPr>
        <w:t>ו</w:t>
      </w:r>
      <w:r w:rsidRPr="00D2552B">
        <w:rPr>
          <w:rFonts w:hint="cs"/>
          <w:rtl/>
        </w:rPr>
        <w:t>ה</w:t>
      </w:r>
      <w:r w:rsidRPr="00D2552B">
        <w:rPr>
          <w:rFonts w:hint="eastAsia"/>
          <w:rtl/>
        </w:rPr>
        <w:t>נהלים</w:t>
      </w:r>
      <w:r w:rsidRPr="00D2552B">
        <w:rPr>
          <w:rtl/>
        </w:rPr>
        <w:t>.</w:t>
      </w:r>
      <w:r w:rsidRPr="00D2552B">
        <w:rPr>
          <w:rFonts w:hint="cs"/>
          <w:rtl/>
        </w:rPr>
        <w:t xml:space="preserve"> לדבריהם, </w:t>
      </w:r>
      <w:r w:rsidRPr="00D2552B">
        <w:rPr>
          <w:rFonts w:hint="eastAsia"/>
          <w:rtl/>
        </w:rPr>
        <w:t>בהיעדרם</w:t>
      </w:r>
      <w:r w:rsidRPr="00D2552B">
        <w:rPr>
          <w:rtl/>
        </w:rPr>
        <w:t xml:space="preserve"> של </w:t>
      </w:r>
      <w:r w:rsidRPr="00D2552B">
        <w:rPr>
          <w:rFonts w:hint="eastAsia"/>
          <w:rtl/>
        </w:rPr>
        <w:t>רמ</w:t>
      </w:r>
      <w:r w:rsidRPr="00D2552B">
        <w:rPr>
          <w:rtl/>
        </w:rPr>
        <w:t>"די בריאות תעסוקתית בדרג הנפרס</w:t>
      </w:r>
      <w:r w:rsidRPr="00D2552B">
        <w:rPr>
          <w:rFonts w:hint="cs"/>
          <w:rtl/>
        </w:rPr>
        <w:t>,</w:t>
      </w:r>
      <w:r w:rsidRPr="00D2552B">
        <w:rPr>
          <w:rtl/>
        </w:rPr>
        <w:t xml:space="preserve"> </w:t>
      </w:r>
      <w:r w:rsidRPr="00D2552B">
        <w:rPr>
          <w:rFonts w:hint="eastAsia"/>
          <w:rtl/>
        </w:rPr>
        <w:t>לא</w:t>
      </w:r>
      <w:r w:rsidRPr="00D2552B">
        <w:rPr>
          <w:rtl/>
        </w:rPr>
        <w:t xml:space="preserve"> ניתן להשיג את יעדי </w:t>
      </w:r>
      <w:r w:rsidRPr="00D2552B">
        <w:rPr>
          <w:rFonts w:hint="cs"/>
          <w:rtl/>
        </w:rPr>
        <w:t>ה</w:t>
      </w:r>
      <w:r w:rsidRPr="00D2552B">
        <w:rPr>
          <w:rFonts w:hint="eastAsia"/>
          <w:rtl/>
        </w:rPr>
        <w:t>מינהל</w:t>
      </w:r>
      <w:r w:rsidRPr="00D2552B">
        <w:rPr>
          <w:rFonts w:hint="cs"/>
          <w:rtl/>
        </w:rPr>
        <w:t>,</w:t>
      </w:r>
      <w:r w:rsidRPr="00D2552B">
        <w:rPr>
          <w:rtl/>
        </w:rPr>
        <w:t xml:space="preserve"> כיוון שלא ניתן למפות </w:t>
      </w:r>
      <w:r w:rsidRPr="00D2552B">
        <w:rPr>
          <w:rFonts w:hint="eastAsia"/>
          <w:rtl/>
        </w:rPr>
        <w:t>ולנטר</w:t>
      </w:r>
      <w:r w:rsidRPr="00D2552B">
        <w:rPr>
          <w:rtl/>
        </w:rPr>
        <w:t xml:space="preserve"> בכלל יחידות צה"ל </w:t>
      </w:r>
      <w:r w:rsidRPr="00D2552B">
        <w:rPr>
          <w:rFonts w:hint="eastAsia"/>
          <w:rtl/>
        </w:rPr>
        <w:t>באופן</w:t>
      </w:r>
      <w:r w:rsidRPr="00D2552B">
        <w:rPr>
          <w:rtl/>
        </w:rPr>
        <w:t xml:space="preserve"> מלא </w:t>
      </w:r>
      <w:r w:rsidRPr="00D2552B">
        <w:rPr>
          <w:rFonts w:hint="eastAsia"/>
          <w:rtl/>
        </w:rPr>
        <w:t>את</w:t>
      </w:r>
      <w:r w:rsidRPr="00D2552B">
        <w:rPr>
          <w:rtl/>
        </w:rPr>
        <w:t xml:space="preserve"> </w:t>
      </w:r>
      <w:r w:rsidRPr="00D2552B">
        <w:rPr>
          <w:rFonts w:hint="eastAsia"/>
          <w:rtl/>
        </w:rPr>
        <w:t>גורמי</w:t>
      </w:r>
      <w:r w:rsidRPr="00D2552B">
        <w:rPr>
          <w:rtl/>
        </w:rPr>
        <w:t xml:space="preserve"> </w:t>
      </w:r>
      <w:r w:rsidRPr="00D2552B">
        <w:rPr>
          <w:rFonts w:hint="eastAsia"/>
          <w:rtl/>
        </w:rPr>
        <w:t>הסיכון</w:t>
      </w:r>
      <w:r w:rsidRPr="00D2552B">
        <w:rPr>
          <w:rtl/>
        </w:rPr>
        <w:t xml:space="preserve"> העלולים להשפיע על בריאות המשרתים </w:t>
      </w:r>
      <w:r w:rsidRPr="00D2552B">
        <w:rPr>
          <w:rFonts w:hint="eastAsia"/>
          <w:rtl/>
        </w:rPr>
        <w:t>והאע</w:t>
      </w:r>
      <w:r w:rsidRPr="00D2552B">
        <w:rPr>
          <w:rtl/>
        </w:rPr>
        <w:t>"צים ובכך למנוע תחלואה</w:t>
      </w:r>
      <w:r w:rsidRPr="00D2552B">
        <w:rPr>
          <w:rFonts w:hint="cs"/>
          <w:rtl/>
        </w:rPr>
        <w:t>,</w:t>
      </w:r>
      <w:r w:rsidRPr="00D2552B">
        <w:rPr>
          <w:rtl/>
        </w:rPr>
        <w:t xml:space="preserve"> </w:t>
      </w:r>
      <w:r w:rsidRPr="00D2552B">
        <w:rPr>
          <w:rFonts w:hint="eastAsia"/>
          <w:rtl/>
        </w:rPr>
        <w:t>ו</w:t>
      </w:r>
      <w:r w:rsidRPr="00D2552B">
        <w:rPr>
          <w:rFonts w:hint="cs"/>
          <w:rtl/>
        </w:rPr>
        <w:t xml:space="preserve">על </w:t>
      </w:r>
      <w:r w:rsidRPr="00D2552B">
        <w:rPr>
          <w:rFonts w:hint="eastAsia"/>
          <w:rtl/>
        </w:rPr>
        <w:t>כן</w:t>
      </w:r>
      <w:r w:rsidRPr="00D2552B">
        <w:rPr>
          <w:rtl/>
        </w:rPr>
        <w:t xml:space="preserve"> </w:t>
      </w:r>
      <w:r w:rsidRPr="00D2552B">
        <w:rPr>
          <w:rFonts w:hint="eastAsia"/>
          <w:rtl/>
        </w:rPr>
        <w:t>נפגעת</w:t>
      </w:r>
      <w:r w:rsidRPr="00D2552B">
        <w:rPr>
          <w:rtl/>
        </w:rPr>
        <w:t xml:space="preserve"> </w:t>
      </w:r>
      <w:r w:rsidRPr="00D2552B">
        <w:rPr>
          <w:rFonts w:hint="cs"/>
          <w:rtl/>
        </w:rPr>
        <w:t xml:space="preserve">גם </w:t>
      </w:r>
      <w:r w:rsidRPr="00D2552B">
        <w:rPr>
          <w:rFonts w:hint="eastAsia"/>
          <w:rtl/>
        </w:rPr>
        <w:t>היכולת</w:t>
      </w:r>
      <w:r w:rsidRPr="00D2552B">
        <w:rPr>
          <w:rtl/>
        </w:rPr>
        <w:t xml:space="preserve"> </w:t>
      </w:r>
      <w:r w:rsidRPr="00D2552B">
        <w:rPr>
          <w:rFonts w:hint="eastAsia"/>
          <w:rtl/>
        </w:rPr>
        <w:t>לקיים</w:t>
      </w:r>
      <w:r w:rsidRPr="00D2552B">
        <w:rPr>
          <w:rtl/>
        </w:rPr>
        <w:t xml:space="preserve"> </w:t>
      </w:r>
      <w:r w:rsidRPr="00D2552B">
        <w:rPr>
          <w:rFonts w:hint="cs"/>
          <w:rtl/>
        </w:rPr>
        <w:t xml:space="preserve">בקרה ופיקוח על </w:t>
      </w:r>
      <w:r w:rsidRPr="00D2552B">
        <w:rPr>
          <w:rFonts w:hint="eastAsia"/>
          <w:rtl/>
        </w:rPr>
        <w:t>יישום</w:t>
      </w:r>
      <w:r w:rsidRPr="00D2552B">
        <w:rPr>
          <w:rtl/>
        </w:rPr>
        <w:t xml:space="preserve"> </w:t>
      </w:r>
      <w:r w:rsidRPr="00D2552B">
        <w:rPr>
          <w:rFonts w:hint="cs"/>
          <w:rtl/>
        </w:rPr>
        <w:t>ה</w:t>
      </w:r>
      <w:r w:rsidRPr="00D2552B">
        <w:rPr>
          <w:rFonts w:hint="eastAsia"/>
          <w:rtl/>
        </w:rPr>
        <w:t>הנחיות</w:t>
      </w:r>
      <w:r w:rsidRPr="00D2552B">
        <w:rPr>
          <w:rtl/>
        </w:rPr>
        <w:t xml:space="preserve"> </w:t>
      </w:r>
      <w:r w:rsidRPr="00D2552B">
        <w:rPr>
          <w:rFonts w:hint="eastAsia"/>
          <w:rtl/>
        </w:rPr>
        <w:t>ותיקון</w:t>
      </w:r>
      <w:r w:rsidRPr="00D2552B">
        <w:rPr>
          <w:rtl/>
        </w:rPr>
        <w:t xml:space="preserve"> </w:t>
      </w:r>
      <w:r w:rsidRPr="00D2552B">
        <w:rPr>
          <w:rFonts w:hint="cs"/>
          <w:rtl/>
        </w:rPr>
        <w:t>הל</w:t>
      </w:r>
      <w:r w:rsidRPr="00D2552B">
        <w:rPr>
          <w:rFonts w:hint="eastAsia"/>
          <w:rtl/>
        </w:rPr>
        <w:t>יקויים</w:t>
      </w:r>
      <w:r w:rsidRPr="00D2552B">
        <w:rPr>
          <w:rtl/>
        </w:rPr>
        <w:t xml:space="preserve">. </w:t>
      </w:r>
    </w:p>
    <w:p w:rsidR="00F76E6F" w:rsidRPr="006B4707" w:rsidP="006B4707" w14:paraId="2DE21995" w14:textId="77777777">
      <w:pPr>
        <w:pStyle w:val="7318"/>
        <w:rPr>
          <w:rtl/>
        </w:rPr>
      </w:pPr>
      <w:r w:rsidRPr="006B4707">
        <w:rPr>
          <w:rFonts w:hint="cs"/>
          <w:rtl/>
        </w:rPr>
        <w:t xml:space="preserve">בדוח הקודם </w:t>
      </w:r>
      <w:r w:rsidRPr="006B4707">
        <w:rPr>
          <w:rFonts w:hint="eastAsia"/>
          <w:rtl/>
        </w:rPr>
        <w:t>עלה</w:t>
      </w:r>
      <w:r w:rsidRPr="006B4707">
        <w:rPr>
          <w:rFonts w:hint="cs"/>
          <w:rtl/>
        </w:rPr>
        <w:t xml:space="preserve"> שלא נערך מיפוי מלא של גורמי </w:t>
      </w:r>
      <w:r w:rsidRPr="006B4707">
        <w:rPr>
          <w:rFonts w:hint="eastAsia"/>
          <w:rtl/>
        </w:rPr>
        <w:t>סיכון</w:t>
      </w:r>
      <w:r w:rsidRPr="006B4707">
        <w:rPr>
          <w:rtl/>
        </w:rPr>
        <w:t xml:space="preserve"> בריאותיים</w:t>
      </w:r>
      <w:r w:rsidRPr="006B4707">
        <w:rPr>
          <w:rFonts w:hint="cs"/>
          <w:rtl/>
        </w:rPr>
        <w:t xml:space="preserve"> </w:t>
      </w:r>
      <w:r w:rsidRPr="006B4707">
        <w:rPr>
          <w:rtl/>
        </w:rPr>
        <w:t xml:space="preserve">תעסוקתיים </w:t>
      </w:r>
      <w:r w:rsidRPr="006B4707">
        <w:rPr>
          <w:rFonts w:hint="eastAsia"/>
          <w:rtl/>
        </w:rPr>
        <w:t>ביחידות</w:t>
      </w:r>
      <w:r w:rsidRPr="006B4707">
        <w:rPr>
          <w:rtl/>
        </w:rPr>
        <w:t xml:space="preserve"> צה"ל</w:t>
      </w:r>
      <w:r w:rsidRPr="006B4707">
        <w:rPr>
          <w:rFonts w:hint="cs"/>
          <w:rtl/>
        </w:rPr>
        <w:t>,</w:t>
      </w:r>
      <w:r w:rsidRPr="006B4707">
        <w:rPr>
          <w:rtl/>
        </w:rPr>
        <w:t xml:space="preserve"> </w:t>
      </w:r>
      <w:r w:rsidRPr="006B4707">
        <w:rPr>
          <w:rFonts w:hint="eastAsia"/>
          <w:rtl/>
        </w:rPr>
        <w:t>ו</w:t>
      </w:r>
      <w:r w:rsidRPr="006B4707">
        <w:rPr>
          <w:rtl/>
        </w:rPr>
        <w:t xml:space="preserve">הלכה למעשה התקיים טיפול בתחום הבריאות התעסוקתית רק ביחידות שבהן כבר בוצע בעבר מיפוי סיכונים. </w:t>
      </w:r>
      <w:r w:rsidRPr="006B4707">
        <w:rPr>
          <w:rFonts w:hint="eastAsia"/>
          <w:rtl/>
        </w:rPr>
        <w:t>נוסף</w:t>
      </w:r>
      <w:r w:rsidRPr="006B4707">
        <w:rPr>
          <w:rtl/>
        </w:rPr>
        <w:t xml:space="preserve"> על</w:t>
      </w:r>
      <w:r w:rsidRPr="006B4707">
        <w:rPr>
          <w:rFonts w:hint="cs"/>
          <w:rtl/>
        </w:rPr>
        <w:t xml:space="preserve"> כך, </w:t>
      </w:r>
      <w:r w:rsidRPr="006B4707">
        <w:rPr>
          <w:rtl/>
        </w:rPr>
        <w:t xml:space="preserve">מקרפ"ר לא ביצעה בקרה </w:t>
      </w:r>
      <w:r w:rsidRPr="006B4707">
        <w:rPr>
          <w:rFonts w:hint="cs"/>
          <w:rtl/>
        </w:rPr>
        <w:t>על</w:t>
      </w:r>
      <w:r w:rsidRPr="006B4707">
        <w:rPr>
          <w:rtl/>
        </w:rPr>
        <w:t xml:space="preserve"> יישום הנחיותיה לאיסור שימוש במתקן, בציוד או בחומר</w:t>
      </w:r>
      <w:r w:rsidRPr="006B4707">
        <w:rPr>
          <w:rFonts w:hint="cs"/>
          <w:rtl/>
        </w:rPr>
        <w:t>,</w:t>
      </w:r>
      <w:r w:rsidRPr="006B4707">
        <w:rPr>
          <w:rtl/>
        </w:rPr>
        <w:t xml:space="preserve"> </w:t>
      </w:r>
      <w:r w:rsidRPr="006B4707">
        <w:rPr>
          <w:rFonts w:hint="eastAsia"/>
          <w:rtl/>
        </w:rPr>
        <w:t>ו</w:t>
      </w:r>
      <w:r w:rsidRPr="006B4707">
        <w:rPr>
          <w:rFonts w:hint="cs"/>
          <w:rtl/>
        </w:rPr>
        <w:t>ב</w:t>
      </w:r>
      <w:r w:rsidRPr="006B4707">
        <w:rPr>
          <w:rFonts w:hint="eastAsia"/>
          <w:rtl/>
        </w:rPr>
        <w:t>מינהל</w:t>
      </w:r>
      <w:r w:rsidRPr="006B4707">
        <w:rPr>
          <w:rtl/>
        </w:rPr>
        <w:t xml:space="preserve"> הבריאות </w:t>
      </w:r>
      <w:r w:rsidRPr="006B4707">
        <w:rPr>
          <w:rFonts w:hint="cs"/>
          <w:rtl/>
        </w:rPr>
        <w:t xml:space="preserve">התעסוקתית </w:t>
      </w:r>
      <w:r w:rsidRPr="006B4707">
        <w:rPr>
          <w:rtl/>
        </w:rPr>
        <w:t>לא קיי</w:t>
      </w:r>
      <w:r w:rsidRPr="006B4707">
        <w:rPr>
          <w:rFonts w:hint="cs"/>
          <w:rtl/>
        </w:rPr>
        <w:t>מו</w:t>
      </w:r>
      <w:r w:rsidRPr="006B4707">
        <w:rPr>
          <w:rtl/>
        </w:rPr>
        <w:t xml:space="preserve"> ביקורות מטכ"ליות בתחום הבריאות התעסוקתית. בביקורת המעקב </w:t>
      </w:r>
      <w:r w:rsidRPr="006B4707">
        <w:rPr>
          <w:rFonts w:hint="eastAsia"/>
          <w:rtl/>
        </w:rPr>
        <w:t>נמצא</w:t>
      </w:r>
      <w:r w:rsidRPr="006B4707">
        <w:rPr>
          <w:rtl/>
        </w:rPr>
        <w:t xml:space="preserve"> כי </w:t>
      </w:r>
      <w:bookmarkStart w:id="6" w:name="_Hlk134440316"/>
      <w:r w:rsidRPr="006B4707">
        <w:rPr>
          <w:rtl/>
        </w:rPr>
        <w:t xml:space="preserve">החל משנת 2022 </w:t>
      </w:r>
      <w:r w:rsidRPr="006B4707">
        <w:rPr>
          <w:rFonts w:hint="eastAsia"/>
          <w:rtl/>
        </w:rPr>
        <w:t>מינהל הבריאות התעסוקתית</w:t>
      </w:r>
      <w:r w:rsidRPr="006B4707">
        <w:rPr>
          <w:rFonts w:hint="cs"/>
          <w:rtl/>
        </w:rPr>
        <w:t xml:space="preserve"> </w:t>
      </w:r>
      <w:r w:rsidRPr="006B4707">
        <w:rPr>
          <w:rFonts w:hint="eastAsia"/>
          <w:rtl/>
        </w:rPr>
        <w:t>מבצע</w:t>
      </w:r>
      <w:r w:rsidRPr="006B4707">
        <w:rPr>
          <w:rtl/>
        </w:rPr>
        <w:t xml:space="preserve"> ביקורות מטכ"ליות ביחידות צה"ל </w:t>
      </w:r>
      <w:r w:rsidRPr="006B4707">
        <w:rPr>
          <w:rFonts w:hint="eastAsia"/>
          <w:rtl/>
        </w:rPr>
        <w:t>ו</w:t>
      </w:r>
      <w:r w:rsidRPr="006B4707">
        <w:rPr>
          <w:rtl/>
        </w:rPr>
        <w:t xml:space="preserve">פועל בתחומים של הערכת סיכונים </w:t>
      </w:r>
      <w:r w:rsidRPr="006B4707">
        <w:rPr>
          <w:rFonts w:hint="eastAsia"/>
          <w:rtl/>
        </w:rPr>
        <w:t>ו</w:t>
      </w:r>
      <w:r w:rsidRPr="006B4707">
        <w:rPr>
          <w:rtl/>
        </w:rPr>
        <w:t>פרסום הנחיות</w:t>
      </w:r>
      <w:r w:rsidRPr="006B4707">
        <w:rPr>
          <w:rFonts w:hint="cs"/>
          <w:rtl/>
        </w:rPr>
        <w:t>.</w:t>
      </w:r>
      <w:r w:rsidRPr="006B4707">
        <w:rPr>
          <w:rtl/>
        </w:rPr>
        <w:t xml:space="preserve"> </w:t>
      </w:r>
      <w:bookmarkEnd w:id="6"/>
      <w:r w:rsidRPr="006B4707">
        <w:rPr>
          <w:rtl/>
        </w:rPr>
        <w:t xml:space="preserve">אולם </w:t>
      </w:r>
      <w:r w:rsidRPr="006B4707">
        <w:rPr>
          <w:rFonts w:hint="cs"/>
          <w:rtl/>
        </w:rPr>
        <w:t>בשל אי-איושם של שמונה תקני רמ"די הבריאות התעסוקתית בדרג הנפרס,</w:t>
      </w:r>
      <w:r w:rsidRPr="006B4707">
        <w:rPr>
          <w:rtl/>
        </w:rPr>
        <w:t xml:space="preserve"> </w:t>
      </w:r>
      <w:bookmarkStart w:id="7" w:name="_Hlk133747254"/>
      <w:r w:rsidRPr="006B4707">
        <w:rPr>
          <w:rFonts w:hint="cs"/>
          <w:rtl/>
        </w:rPr>
        <w:t xml:space="preserve">לא </w:t>
      </w:r>
      <w:r w:rsidRPr="006B4707">
        <w:rPr>
          <w:rFonts w:hint="eastAsia"/>
          <w:rtl/>
        </w:rPr>
        <w:t>מתקיים</w:t>
      </w:r>
      <w:r w:rsidRPr="006B4707">
        <w:rPr>
          <w:rtl/>
        </w:rPr>
        <w:t xml:space="preserve"> </w:t>
      </w:r>
      <w:r w:rsidRPr="006B4707">
        <w:rPr>
          <w:rFonts w:hint="eastAsia"/>
          <w:rtl/>
        </w:rPr>
        <w:t>מיפוי</w:t>
      </w:r>
      <w:r w:rsidRPr="006B4707">
        <w:rPr>
          <w:rtl/>
        </w:rPr>
        <w:t xml:space="preserve"> </w:t>
      </w:r>
      <w:r w:rsidRPr="006B4707">
        <w:rPr>
          <w:rFonts w:hint="eastAsia"/>
          <w:rtl/>
        </w:rPr>
        <w:t>וניטור</w:t>
      </w:r>
      <w:r w:rsidRPr="006B4707">
        <w:rPr>
          <w:rFonts w:hint="cs"/>
          <w:rtl/>
        </w:rPr>
        <w:t xml:space="preserve"> </w:t>
      </w:r>
      <w:r w:rsidRPr="006B4707">
        <w:rPr>
          <w:rtl/>
        </w:rPr>
        <w:t xml:space="preserve">מלא בכל יחידות צה"ל </w:t>
      </w:r>
      <w:r w:rsidRPr="006B4707">
        <w:rPr>
          <w:rFonts w:hint="cs"/>
          <w:rtl/>
        </w:rPr>
        <w:t>של</w:t>
      </w:r>
      <w:r w:rsidRPr="006B4707">
        <w:rPr>
          <w:rtl/>
        </w:rPr>
        <w:t xml:space="preserve"> </w:t>
      </w:r>
      <w:r w:rsidRPr="006B4707">
        <w:rPr>
          <w:rFonts w:hint="eastAsia"/>
          <w:rtl/>
        </w:rPr>
        <w:t>כלל</w:t>
      </w:r>
      <w:r w:rsidRPr="006B4707">
        <w:rPr>
          <w:rtl/>
        </w:rPr>
        <w:t xml:space="preserve"> גורמי הסיכון העלולים להשפיע על בריאות המשרתים וה</w:t>
      </w:r>
      <w:r w:rsidRPr="006B4707">
        <w:rPr>
          <w:rFonts w:hint="cs"/>
          <w:rtl/>
        </w:rPr>
        <w:t>אזרחים עובדי צה"ל (</w:t>
      </w:r>
      <w:r w:rsidRPr="006B4707">
        <w:rPr>
          <w:rtl/>
        </w:rPr>
        <w:t>אע"צים</w:t>
      </w:r>
      <w:r w:rsidRPr="006B4707">
        <w:rPr>
          <w:rFonts w:hint="cs"/>
          <w:rtl/>
        </w:rPr>
        <w:t xml:space="preserve">). </w:t>
      </w:r>
      <w:bookmarkEnd w:id="7"/>
      <w:r w:rsidRPr="006B4707">
        <w:rPr>
          <w:rFonts w:hint="cs"/>
          <w:rtl/>
        </w:rPr>
        <w:t>כתוצאה מכך</w:t>
      </w:r>
      <w:r w:rsidRPr="006B4707">
        <w:rPr>
          <w:rtl/>
        </w:rPr>
        <w:t xml:space="preserve"> </w:t>
      </w:r>
      <w:r w:rsidRPr="006B4707">
        <w:rPr>
          <w:rFonts w:hint="eastAsia"/>
          <w:rtl/>
        </w:rPr>
        <w:t>נפגעת</w:t>
      </w:r>
      <w:r w:rsidRPr="006B4707">
        <w:rPr>
          <w:rtl/>
        </w:rPr>
        <w:t xml:space="preserve"> </w:t>
      </w:r>
      <w:r w:rsidRPr="006B4707">
        <w:rPr>
          <w:rFonts w:hint="eastAsia"/>
          <w:rtl/>
        </w:rPr>
        <w:t>יכולתו</w:t>
      </w:r>
      <w:r w:rsidRPr="006B4707">
        <w:rPr>
          <w:rtl/>
        </w:rPr>
        <w:t xml:space="preserve"> </w:t>
      </w:r>
      <w:r w:rsidRPr="006B4707">
        <w:rPr>
          <w:rFonts w:hint="eastAsia"/>
          <w:rtl/>
        </w:rPr>
        <w:t>של</w:t>
      </w:r>
      <w:r w:rsidRPr="006B4707">
        <w:rPr>
          <w:rtl/>
        </w:rPr>
        <w:t xml:space="preserve"> מינהל הבריאות התעסוקתית למנוע תחלואה </w:t>
      </w:r>
      <w:r w:rsidRPr="006B4707">
        <w:rPr>
          <w:rFonts w:hint="cs"/>
          <w:rtl/>
        </w:rPr>
        <w:t>ו</w:t>
      </w:r>
      <w:r w:rsidRPr="006B4707">
        <w:rPr>
          <w:rtl/>
        </w:rPr>
        <w:t xml:space="preserve">לקיים בקרה ופיקוח </w:t>
      </w:r>
      <w:r w:rsidRPr="006B4707">
        <w:rPr>
          <w:rFonts w:hint="cs"/>
          <w:rtl/>
        </w:rPr>
        <w:t>ע</w:t>
      </w:r>
      <w:r w:rsidRPr="006B4707">
        <w:rPr>
          <w:rtl/>
        </w:rPr>
        <w:t>ל</w:t>
      </w:r>
      <w:r w:rsidRPr="006B4707">
        <w:rPr>
          <w:rFonts w:hint="cs"/>
          <w:rtl/>
        </w:rPr>
        <w:t xml:space="preserve"> </w:t>
      </w:r>
      <w:r w:rsidRPr="006B4707">
        <w:rPr>
          <w:rtl/>
        </w:rPr>
        <w:t xml:space="preserve">יישום </w:t>
      </w:r>
      <w:r w:rsidRPr="006B4707">
        <w:rPr>
          <w:rFonts w:hint="cs"/>
          <w:rtl/>
        </w:rPr>
        <w:t>ה</w:t>
      </w:r>
      <w:r w:rsidRPr="006B4707">
        <w:rPr>
          <w:rtl/>
        </w:rPr>
        <w:t>הנחיות ו</w:t>
      </w:r>
      <w:r w:rsidRPr="006B4707">
        <w:rPr>
          <w:rFonts w:hint="cs"/>
          <w:rtl/>
        </w:rPr>
        <w:t xml:space="preserve">על </w:t>
      </w:r>
      <w:r w:rsidRPr="006B4707">
        <w:rPr>
          <w:rtl/>
        </w:rPr>
        <w:t xml:space="preserve">תיקון </w:t>
      </w:r>
      <w:r w:rsidRPr="006B4707">
        <w:rPr>
          <w:rFonts w:hint="cs"/>
          <w:rtl/>
        </w:rPr>
        <w:t>ה</w:t>
      </w:r>
      <w:r w:rsidRPr="006B4707">
        <w:rPr>
          <w:rtl/>
        </w:rPr>
        <w:t>ליקויים.</w:t>
      </w:r>
    </w:p>
    <w:p w:rsidR="00F76E6F" w:rsidRPr="006B4707" w:rsidP="006B4707" w14:paraId="55FC3734" w14:textId="77777777">
      <w:pPr>
        <w:pStyle w:val="0-"/>
        <w:rPr>
          <w:rtl/>
        </w:rPr>
      </w:pPr>
      <w:r w:rsidRPr="006B4707">
        <w:rPr>
          <w:rFonts w:hint="cs"/>
          <w:rtl/>
        </w:rPr>
        <w:t>מידת תיקון הליקוי</w:t>
      </w:r>
    </w:p>
    <w:p w:rsidR="00F76E6F" w:rsidRPr="00361F8D" w:rsidP="00361F8D" w14:paraId="47DEAA12" w14:textId="08722735">
      <w:pPr>
        <w:spacing w:before="240" w:after="240"/>
        <w:jc w:val="center"/>
        <w:rPr>
          <w:rtl/>
        </w:rPr>
      </w:pPr>
      <w:r>
        <w:rPr>
          <w:noProof/>
          <w:rtl/>
          <w:lang w:val="he-IL"/>
        </w:rPr>
        <w:drawing>
          <wp:inline distT="0" distB="0" distL="0" distR="0">
            <wp:extent cx="3959942" cy="794138"/>
            <wp:effectExtent l="0" t="0" r="2540" b="0"/>
            <wp:docPr id="1201607046"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607046" name="תמונה 1201607046"/>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a:xfrm>
                      <a:off x="0" y="0"/>
                      <a:ext cx="4040897" cy="810373"/>
                    </a:xfrm>
                    <a:prstGeom prst="rect">
                      <a:avLst/>
                    </a:prstGeom>
                  </pic:spPr>
                </pic:pic>
              </a:graphicData>
            </a:graphic>
          </wp:inline>
        </w:drawing>
      </w:r>
    </w:p>
    <w:p w:rsidR="00F76E6F" w:rsidRPr="00D2552B" w:rsidP="00D2552B" w14:paraId="442F48C2" w14:textId="77777777">
      <w:pPr>
        <w:pStyle w:val="7392"/>
        <w:rPr>
          <w:rtl/>
        </w:rPr>
      </w:pPr>
      <w:r w:rsidRPr="00D2552B">
        <w:rPr>
          <w:rtl/>
        </w:rPr>
        <w:t xml:space="preserve">בתגובתו מיוני 2023 </w:t>
      </w:r>
      <w:r w:rsidRPr="00D2552B">
        <w:rPr>
          <w:rFonts w:hint="cs"/>
          <w:rtl/>
        </w:rPr>
        <w:t xml:space="preserve">על </w:t>
      </w:r>
      <w:r w:rsidRPr="00D2552B">
        <w:rPr>
          <w:rtl/>
        </w:rPr>
        <w:t>ממצאי ביקורת המעקב ציין מקרפ"ר כי הפערים הם בעיקר בתחום המודעות לסיכונים, בתחום ההדרכות ובתחום הכשירות התעסוקתית הנדרשת.</w:t>
      </w:r>
    </w:p>
    <w:p w:rsidR="00F76E6F" w:rsidRPr="00361F8D" w:rsidP="00361F8D" w14:paraId="65071A9C" w14:textId="77777777">
      <w:pPr>
        <w:pStyle w:val="7321"/>
        <w:rPr>
          <w:rtl/>
        </w:rPr>
      </w:pPr>
      <w:r w:rsidRPr="00361F8D">
        <w:rPr>
          <w:rFonts w:hint="cs"/>
          <w:rtl/>
        </w:rPr>
        <w:t>✰</w:t>
      </w:r>
    </w:p>
    <w:p w:rsidR="00F76E6F" w:rsidRPr="006B4707" w:rsidP="006B4707" w14:paraId="5C94AE3C" w14:textId="77777777">
      <w:pPr>
        <w:pStyle w:val="7318"/>
        <w:rPr>
          <w:rtl/>
        </w:rPr>
      </w:pPr>
      <w:r w:rsidRPr="006B4707">
        <w:rPr>
          <w:rFonts w:hint="cs"/>
          <w:rtl/>
        </w:rPr>
        <w:t>מומלץ</w:t>
      </w:r>
      <w:r w:rsidRPr="006B4707">
        <w:rPr>
          <w:rtl/>
        </w:rPr>
        <w:t xml:space="preserve"> </w:t>
      </w:r>
      <w:r w:rsidRPr="006B4707">
        <w:rPr>
          <w:rFonts w:hint="eastAsia"/>
          <w:rtl/>
        </w:rPr>
        <w:t>ל</w:t>
      </w:r>
      <w:r w:rsidRPr="006B4707">
        <w:rPr>
          <w:rtl/>
        </w:rPr>
        <w:t xml:space="preserve">אג"ת </w:t>
      </w:r>
      <w:r w:rsidRPr="006B4707">
        <w:rPr>
          <w:rFonts w:hint="eastAsia"/>
          <w:rtl/>
        </w:rPr>
        <w:t>לה</w:t>
      </w:r>
      <w:r w:rsidRPr="006B4707">
        <w:rPr>
          <w:rtl/>
        </w:rPr>
        <w:t>שלים את העמדת שבעת התקנים בזרועות, בפיקודים ובאגפים ו</w:t>
      </w:r>
      <w:r w:rsidRPr="006B4707">
        <w:rPr>
          <w:rFonts w:hint="eastAsia"/>
          <w:rtl/>
        </w:rPr>
        <w:t>ל</w:t>
      </w:r>
      <w:r w:rsidRPr="006B4707">
        <w:rPr>
          <w:rtl/>
        </w:rPr>
        <w:t xml:space="preserve">איישם, כדי שמינהל הבריאות התעסוקתית יוכל לממש את ייעודו. </w:t>
      </w:r>
      <w:r w:rsidRPr="006B4707">
        <w:rPr>
          <w:rFonts w:hint="eastAsia"/>
          <w:rtl/>
        </w:rPr>
        <w:t>עוד</w:t>
      </w:r>
      <w:r w:rsidRPr="006B4707">
        <w:rPr>
          <w:rtl/>
        </w:rPr>
        <w:t xml:space="preserve"> </w:t>
      </w:r>
      <w:r w:rsidRPr="006B4707">
        <w:rPr>
          <w:rFonts w:hint="eastAsia"/>
          <w:rtl/>
        </w:rPr>
        <w:t>מומלץ</w:t>
      </w:r>
      <w:r w:rsidRPr="006B4707">
        <w:rPr>
          <w:rtl/>
        </w:rPr>
        <w:t xml:space="preserve"> כי </w:t>
      </w:r>
      <w:r w:rsidRPr="006B4707">
        <w:rPr>
          <w:rFonts w:hint="eastAsia"/>
          <w:rtl/>
        </w:rPr>
        <w:t>מקרפ</w:t>
      </w:r>
      <w:r w:rsidRPr="006B4707">
        <w:rPr>
          <w:rtl/>
        </w:rPr>
        <w:t xml:space="preserve">"ר ובפרט </w:t>
      </w:r>
      <w:r w:rsidRPr="006B4707">
        <w:rPr>
          <w:rFonts w:hint="eastAsia"/>
          <w:rtl/>
        </w:rPr>
        <w:t>מינהל</w:t>
      </w:r>
      <w:r w:rsidRPr="006B4707">
        <w:rPr>
          <w:rtl/>
        </w:rPr>
        <w:t xml:space="preserve"> הב</w:t>
      </w:r>
      <w:r w:rsidRPr="006B4707">
        <w:rPr>
          <w:rFonts w:hint="eastAsia"/>
          <w:rtl/>
        </w:rPr>
        <w:t>ריאות</w:t>
      </w:r>
      <w:r w:rsidRPr="006B4707">
        <w:rPr>
          <w:rtl/>
        </w:rPr>
        <w:t xml:space="preserve"> התעסוקתית יפעלו,</w:t>
      </w:r>
      <w:r w:rsidRPr="006B4707">
        <w:rPr>
          <w:rFonts w:hint="cs"/>
          <w:rtl/>
        </w:rPr>
        <w:t xml:space="preserve"> </w:t>
      </w:r>
      <w:r w:rsidRPr="006B4707">
        <w:rPr>
          <w:rFonts w:hint="eastAsia"/>
          <w:rtl/>
        </w:rPr>
        <w:t>להשלים</w:t>
      </w:r>
      <w:r w:rsidRPr="006B4707">
        <w:rPr>
          <w:rtl/>
        </w:rPr>
        <w:t xml:space="preserve"> את </w:t>
      </w:r>
      <w:r w:rsidRPr="006B4707">
        <w:rPr>
          <w:rFonts w:hint="eastAsia"/>
          <w:rtl/>
        </w:rPr>
        <w:t>המיפוי</w:t>
      </w:r>
      <w:r w:rsidRPr="006B4707">
        <w:rPr>
          <w:rtl/>
        </w:rPr>
        <w:t xml:space="preserve"> </w:t>
      </w:r>
      <w:r w:rsidRPr="006B4707">
        <w:rPr>
          <w:rFonts w:hint="eastAsia"/>
          <w:rtl/>
        </w:rPr>
        <w:t>והניטור</w:t>
      </w:r>
      <w:r w:rsidRPr="006B4707">
        <w:rPr>
          <w:rtl/>
        </w:rPr>
        <w:t xml:space="preserve"> </w:t>
      </w:r>
      <w:r w:rsidRPr="006B4707">
        <w:rPr>
          <w:rFonts w:hint="eastAsia"/>
          <w:rtl/>
        </w:rPr>
        <w:t>בכל</w:t>
      </w:r>
      <w:r w:rsidRPr="006B4707">
        <w:rPr>
          <w:rtl/>
        </w:rPr>
        <w:t xml:space="preserve"> </w:t>
      </w:r>
      <w:r w:rsidRPr="006B4707">
        <w:rPr>
          <w:rFonts w:hint="eastAsia"/>
          <w:rtl/>
        </w:rPr>
        <w:t>יחידות</w:t>
      </w:r>
      <w:r w:rsidRPr="006B4707">
        <w:rPr>
          <w:rtl/>
        </w:rPr>
        <w:t xml:space="preserve"> </w:t>
      </w:r>
      <w:r w:rsidRPr="006B4707">
        <w:rPr>
          <w:rFonts w:hint="eastAsia"/>
          <w:rtl/>
        </w:rPr>
        <w:t>צה</w:t>
      </w:r>
      <w:r w:rsidRPr="006B4707">
        <w:rPr>
          <w:rtl/>
        </w:rPr>
        <w:t>"ל</w:t>
      </w:r>
      <w:r w:rsidRPr="000C31DC">
        <w:rPr>
          <w:rtl/>
        </w:rPr>
        <w:t xml:space="preserve"> </w:t>
      </w:r>
      <w:r w:rsidRPr="006B4707">
        <w:rPr>
          <w:rtl/>
        </w:rPr>
        <w:t>של כלל גורמי הסיכון העלולים להשפיע על בריאות המשרתים והאע"צים, ו</w:t>
      </w:r>
      <w:r w:rsidRPr="006B4707">
        <w:rPr>
          <w:rFonts w:hint="eastAsia"/>
          <w:rtl/>
        </w:rPr>
        <w:t>כן</w:t>
      </w:r>
      <w:r w:rsidRPr="006B4707">
        <w:rPr>
          <w:rtl/>
        </w:rPr>
        <w:t xml:space="preserve"> </w:t>
      </w:r>
      <w:r w:rsidRPr="006B4707">
        <w:rPr>
          <w:rFonts w:hint="eastAsia"/>
          <w:rtl/>
        </w:rPr>
        <w:t>לזהות</w:t>
      </w:r>
      <w:r w:rsidRPr="006B4707">
        <w:rPr>
          <w:rtl/>
        </w:rPr>
        <w:t xml:space="preserve"> הסיכונים שאליהם נחשפים המשרתים והאע"צים כדי לצמצם את הסיכון שלהם לחלות במחלות תעסוקתיות. </w:t>
      </w:r>
    </w:p>
    <w:p w:rsidR="00F76E6F" w:rsidRPr="000C31DC" w:rsidP="006B4707" w14:paraId="4EED0C49" w14:textId="77777777">
      <w:pPr>
        <w:pStyle w:val="733155"/>
        <w:rPr>
          <w:rtl/>
        </w:rPr>
      </w:pPr>
      <w:bookmarkStart w:id="8" w:name="_Hlk131349152"/>
      <w:r w:rsidRPr="000C31DC">
        <w:rPr>
          <w:rFonts w:hint="cs"/>
          <w:rtl/>
        </w:rPr>
        <w:t xml:space="preserve">שימור </w:t>
      </w:r>
      <w:r w:rsidRPr="000C31DC">
        <w:rPr>
          <w:rtl/>
        </w:rPr>
        <w:t>מידע וידע בתחום הבריאות התעסוקתית בצה"ל</w:t>
      </w:r>
      <w:r w:rsidRPr="000C31DC">
        <w:rPr>
          <w:rFonts w:hint="cs"/>
          <w:rtl/>
        </w:rPr>
        <w:t xml:space="preserve"> </w:t>
      </w:r>
      <w:bookmarkEnd w:id="8"/>
      <w:r w:rsidRPr="000C31DC">
        <w:rPr>
          <w:rFonts w:hint="cs"/>
          <w:rtl/>
        </w:rPr>
        <w:t>ו</w:t>
      </w:r>
      <w:r w:rsidRPr="000C31DC">
        <w:rPr>
          <w:rtl/>
        </w:rPr>
        <w:t>ניהול</w:t>
      </w:r>
      <w:r w:rsidRPr="000C31DC">
        <w:rPr>
          <w:rFonts w:hint="cs"/>
          <w:rtl/>
        </w:rPr>
        <w:t>ם</w:t>
      </w:r>
    </w:p>
    <w:p w:rsidR="00F76E6F" w:rsidRPr="00D2552B" w:rsidP="00D2552B" w14:paraId="76FD3A36" w14:textId="77777777">
      <w:pPr>
        <w:pStyle w:val="7392"/>
        <w:rPr>
          <w:rtl/>
        </w:rPr>
      </w:pPr>
      <w:r w:rsidRPr="00D2552B">
        <w:rPr>
          <w:rtl/>
        </w:rPr>
        <w:t xml:space="preserve">מערכת מידע תומכת בניהול תהליכי עבודה </w:t>
      </w:r>
      <w:r w:rsidRPr="00D2552B">
        <w:rPr>
          <w:rFonts w:hint="cs"/>
          <w:rtl/>
        </w:rPr>
        <w:t>ו</w:t>
      </w:r>
      <w:r w:rsidRPr="00D2552B">
        <w:rPr>
          <w:rtl/>
        </w:rPr>
        <w:t>מאפשרת למנהלים לשמור מידע, לנהלו</w:t>
      </w:r>
      <w:r w:rsidRPr="00D2552B">
        <w:rPr>
          <w:rFonts w:hint="cs"/>
          <w:rtl/>
        </w:rPr>
        <w:t>,</w:t>
      </w:r>
      <w:r w:rsidRPr="00D2552B">
        <w:rPr>
          <w:rtl/>
        </w:rPr>
        <w:t xml:space="preserve"> לעבדו ולשלוף אותו תוך כדי ביצוע </w:t>
      </w:r>
      <w:r w:rsidRPr="00D2552B">
        <w:rPr>
          <w:rFonts w:hint="cs"/>
          <w:rtl/>
        </w:rPr>
        <w:t>ניתוח</w:t>
      </w:r>
      <w:r w:rsidRPr="00D2552B">
        <w:rPr>
          <w:rtl/>
        </w:rPr>
        <w:t xml:space="preserve"> </w:t>
      </w:r>
      <w:r w:rsidRPr="00D2552B">
        <w:rPr>
          <w:rFonts w:hint="cs"/>
          <w:rtl/>
        </w:rPr>
        <w:t>נתונים</w:t>
      </w:r>
      <w:r w:rsidRPr="00D2552B">
        <w:rPr>
          <w:rtl/>
        </w:rPr>
        <w:t xml:space="preserve"> לצורכי לימוד והפקת לקחים. </w:t>
      </w:r>
    </w:p>
    <w:p w:rsidR="00F76E6F" w:rsidRPr="00D2552B" w:rsidP="00D2552B" w14:paraId="6BAF26D2" w14:textId="77777777">
      <w:pPr>
        <w:pStyle w:val="7392"/>
        <w:rPr>
          <w:rtl/>
        </w:rPr>
      </w:pPr>
      <w:r w:rsidRPr="00D2552B">
        <w:rPr>
          <w:rFonts w:hint="cs"/>
          <w:rtl/>
        </w:rPr>
        <w:t>בדוח הקודם צוין ש</w:t>
      </w:r>
      <w:r w:rsidRPr="00D2552B">
        <w:rPr>
          <w:rtl/>
        </w:rPr>
        <w:t xml:space="preserve">בשנת 2009 זיהתה מקרפ"ר כי בהיעדר מערכת מידע </w:t>
      </w:r>
      <w:r w:rsidRPr="00D2552B">
        <w:rPr>
          <w:rFonts w:hint="cs"/>
          <w:rtl/>
        </w:rPr>
        <w:t xml:space="preserve">ונתונים </w:t>
      </w:r>
      <w:r w:rsidRPr="00D2552B">
        <w:rPr>
          <w:rtl/>
        </w:rPr>
        <w:t>מתעוררים קשיים בפעילותו של מערך הבריאות התעסוקתית בצה"ל</w:t>
      </w:r>
      <w:r w:rsidRPr="00D2552B">
        <w:rPr>
          <w:rFonts w:hint="cs"/>
          <w:rtl/>
        </w:rPr>
        <w:t xml:space="preserve">, וכתוצאה מכך לא מתבצע ניהול שוטף של מידע אודות החומרים שבהם השתמשו מפעילים צבאיים; המידע הפנימי הנוגע </w:t>
      </w:r>
      <w:r w:rsidRPr="00D2552B">
        <w:rPr>
          <w:rFonts w:hint="cs"/>
          <w:rtl/>
        </w:rPr>
        <w:t xml:space="preserve">לבריאות תעסוקתית במפעלים אינו חשוף ואינו זמין לגורמי הגיהות בענף הבריאות התעסוקתית; תהליך הזנת המידע על הניטור שנעשה במפעלים אינו רציף; אין מידע ונתונים היסטוריים ממוחשבים על תהליכי פיקוח, ביקורת ומעקב שנעשו. באין מערכת מידע ונתונים, </w:t>
      </w:r>
      <w:r w:rsidRPr="00D2552B">
        <w:rPr>
          <w:rtl/>
        </w:rPr>
        <w:t xml:space="preserve">נפגעת אפקטיביות </w:t>
      </w:r>
      <w:r w:rsidRPr="00D2552B">
        <w:rPr>
          <w:rFonts w:hint="cs"/>
          <w:rtl/>
        </w:rPr>
        <w:t>ה</w:t>
      </w:r>
      <w:r w:rsidRPr="00D2552B">
        <w:rPr>
          <w:rtl/>
        </w:rPr>
        <w:t>ניהול תחום הבריאות התעסוקתית בצה"ל</w:t>
      </w:r>
      <w:r w:rsidRPr="00D2552B">
        <w:rPr>
          <w:rFonts w:hint="cs"/>
          <w:rtl/>
        </w:rPr>
        <w:t xml:space="preserve">. באותה שנה </w:t>
      </w:r>
      <w:r w:rsidRPr="00D2552B">
        <w:rPr>
          <w:rtl/>
        </w:rPr>
        <w:t xml:space="preserve">החליטה </w:t>
      </w:r>
      <w:r w:rsidRPr="00D2552B">
        <w:rPr>
          <w:rFonts w:hint="cs"/>
          <w:rtl/>
        </w:rPr>
        <w:t xml:space="preserve">מקרפ"ר </w:t>
      </w:r>
      <w:r w:rsidRPr="00D2552B">
        <w:rPr>
          <w:rtl/>
        </w:rPr>
        <w:t>לפתח מערכת מידע לתחום הבריאות התעסוקתית</w:t>
      </w:r>
      <w:r w:rsidRPr="00D2552B">
        <w:rPr>
          <w:rFonts w:hint="cs"/>
          <w:rtl/>
        </w:rPr>
        <w:t xml:space="preserve"> </w:t>
      </w:r>
      <w:r w:rsidRPr="00D2552B">
        <w:rPr>
          <w:rtl/>
        </w:rPr>
        <w:t>(להלן - מב"ת)</w:t>
      </w:r>
      <w:r w:rsidRPr="00D2552B">
        <w:rPr>
          <w:rFonts w:hint="cs"/>
          <w:rtl/>
        </w:rPr>
        <w:t xml:space="preserve"> ולהטמיעה.</w:t>
      </w:r>
      <w:r w:rsidRPr="00D2552B">
        <w:rPr>
          <w:rtl/>
        </w:rPr>
        <w:t xml:space="preserve"> </w:t>
      </w:r>
      <w:r w:rsidRPr="00D2552B">
        <w:rPr>
          <w:rFonts w:hint="cs"/>
          <w:rtl/>
        </w:rPr>
        <w:t xml:space="preserve">מערכת זו </w:t>
      </w:r>
      <w:r w:rsidRPr="00D2552B">
        <w:rPr>
          <w:rtl/>
        </w:rPr>
        <w:t>הייתה</w:t>
      </w:r>
      <w:r w:rsidRPr="00D2552B">
        <w:rPr>
          <w:rFonts w:hint="cs"/>
          <w:rtl/>
        </w:rPr>
        <w:t xml:space="preserve"> אמורה</w:t>
      </w:r>
      <w:r w:rsidRPr="00D2552B">
        <w:rPr>
          <w:rtl/>
        </w:rPr>
        <w:t xml:space="preserve"> לכלול כמה מודולים: מודול סקרי סיכונים וניטורים כימיים (להלן - מודול ג</w:t>
      </w:r>
      <w:r w:rsidRPr="00D2552B">
        <w:rPr>
          <w:rFonts w:hint="cs"/>
          <w:rtl/>
        </w:rPr>
        <w:t>י</w:t>
      </w:r>
      <w:r w:rsidRPr="00D2552B">
        <w:rPr>
          <w:rtl/>
        </w:rPr>
        <w:t>הות); מודול ניטורי רעש; מודול ניטורי קרינה; מודול גורמי סיכון, חומרים ומוצרים שתכליתו לשמש מאגר חומרים ומוצרים שבשימוש בצה"ל; מודול אישורי העסקה ורפואה תעסוקתית.</w:t>
      </w:r>
    </w:p>
    <w:p w:rsidR="00F76E6F" w:rsidRPr="00D2552B" w:rsidP="00D2552B" w14:paraId="39713436" w14:textId="77777777">
      <w:pPr>
        <w:pStyle w:val="7392"/>
        <w:rPr>
          <w:rtl/>
        </w:rPr>
      </w:pPr>
      <w:r w:rsidRPr="00D2552B">
        <w:rPr>
          <w:rFonts w:hint="cs"/>
          <w:rtl/>
        </w:rPr>
        <w:t>מערכת ה</w:t>
      </w:r>
      <w:r w:rsidRPr="00D2552B">
        <w:rPr>
          <w:rtl/>
        </w:rPr>
        <w:t xml:space="preserve">מב"ת הייתה אמורה </w:t>
      </w:r>
      <w:r w:rsidRPr="00D2552B">
        <w:rPr>
          <w:rFonts w:hint="cs"/>
          <w:rtl/>
        </w:rPr>
        <w:t>לאפשר</w:t>
      </w:r>
      <w:r w:rsidRPr="00D2552B">
        <w:rPr>
          <w:rtl/>
        </w:rPr>
        <w:t xml:space="preserve"> ראייה כוללת של תהליכי העבודה בתחום,</w:t>
      </w:r>
      <w:r w:rsidRPr="00D2552B">
        <w:rPr>
          <w:rFonts w:hint="cs"/>
          <w:rtl/>
        </w:rPr>
        <w:t xml:space="preserve"> ל</w:t>
      </w:r>
      <w:r w:rsidRPr="00D2552B">
        <w:rPr>
          <w:rtl/>
        </w:rPr>
        <w:t>עק</w:t>
      </w:r>
      <w:r w:rsidRPr="00D2552B">
        <w:rPr>
          <w:rFonts w:hint="cs"/>
          <w:rtl/>
        </w:rPr>
        <w:t>ו</w:t>
      </w:r>
      <w:r w:rsidRPr="00D2552B">
        <w:rPr>
          <w:rtl/>
        </w:rPr>
        <w:t xml:space="preserve">ב </w:t>
      </w:r>
      <w:r w:rsidRPr="00D2552B">
        <w:rPr>
          <w:rFonts w:hint="cs"/>
          <w:rtl/>
        </w:rPr>
        <w:t>אחר</w:t>
      </w:r>
      <w:r w:rsidRPr="00D2552B">
        <w:rPr>
          <w:rtl/>
        </w:rPr>
        <w:t xml:space="preserve"> חשיפות תעסוקתיות של משרתים ואע"צים לחומרים העלולים להזיק לבריאותם, </w:t>
      </w:r>
      <w:r w:rsidRPr="00D2552B">
        <w:rPr>
          <w:rFonts w:hint="cs"/>
          <w:rtl/>
        </w:rPr>
        <w:t>ל</w:t>
      </w:r>
      <w:r w:rsidRPr="00D2552B">
        <w:rPr>
          <w:rtl/>
        </w:rPr>
        <w:t>כל</w:t>
      </w:r>
      <w:r w:rsidRPr="00D2552B">
        <w:rPr>
          <w:rFonts w:hint="cs"/>
          <w:rtl/>
        </w:rPr>
        <w:t>ו</w:t>
      </w:r>
      <w:r w:rsidRPr="00D2552B">
        <w:rPr>
          <w:rtl/>
        </w:rPr>
        <w:t>ל מאגר נתונים של מוצרים ו</w:t>
      </w:r>
      <w:r w:rsidRPr="00D2552B">
        <w:rPr>
          <w:rFonts w:hint="cs"/>
          <w:rtl/>
        </w:rPr>
        <w:t xml:space="preserve">של </w:t>
      </w:r>
      <w:r w:rsidRPr="00D2552B">
        <w:rPr>
          <w:rtl/>
        </w:rPr>
        <w:t xml:space="preserve">חומרים המשמשים בצה"ל </w:t>
      </w:r>
      <w:r w:rsidRPr="00D2552B">
        <w:rPr>
          <w:rFonts w:hint="cs"/>
          <w:rtl/>
        </w:rPr>
        <w:t>ולקיים</w:t>
      </w:r>
      <w:r w:rsidRPr="00D2552B">
        <w:rPr>
          <w:rtl/>
        </w:rPr>
        <w:t xml:space="preserve"> מעקב אחר יישום ההמלצות שגובשו לנוכח ממצאי הניטורים. </w:t>
      </w:r>
      <w:r w:rsidRPr="00D2552B">
        <w:rPr>
          <w:rFonts w:hint="cs"/>
          <w:rtl/>
        </w:rPr>
        <w:t xml:space="preserve">המערכת </w:t>
      </w:r>
      <w:r w:rsidRPr="00D2552B">
        <w:rPr>
          <w:rtl/>
        </w:rPr>
        <w:t>נועדה לשרת הן את גורמי המטה במקרפ"ר והן את גורמי השטח ביחידות.</w:t>
      </w:r>
    </w:p>
    <w:p w:rsidR="00F76E6F" w:rsidRPr="00D2552B" w:rsidP="00D2552B" w14:paraId="46ECC113" w14:textId="77777777">
      <w:pPr>
        <w:pStyle w:val="7392"/>
        <w:rPr>
          <w:rtl/>
        </w:rPr>
      </w:pPr>
      <w:r w:rsidRPr="00D2552B">
        <w:rPr>
          <w:rtl/>
        </w:rPr>
        <w:t>ב</w:t>
      </w:r>
      <w:r w:rsidRPr="00D2552B">
        <w:rPr>
          <w:rFonts w:hint="cs"/>
          <w:rtl/>
        </w:rPr>
        <w:t>דוח</w:t>
      </w:r>
      <w:r w:rsidRPr="00D2552B">
        <w:rPr>
          <w:rtl/>
        </w:rPr>
        <w:t xml:space="preserve"> הקוד</w:t>
      </w:r>
      <w:r w:rsidRPr="00D2552B">
        <w:rPr>
          <w:rFonts w:hint="cs"/>
          <w:rtl/>
        </w:rPr>
        <w:t>ם</w:t>
      </w:r>
      <w:r w:rsidRPr="00D2552B">
        <w:rPr>
          <w:rtl/>
        </w:rPr>
        <w:t xml:space="preserve"> עלה כי מקרפ"ר פיתחה </w:t>
      </w:r>
      <w:r w:rsidRPr="00D2552B">
        <w:rPr>
          <w:rFonts w:hint="cs"/>
          <w:rtl/>
        </w:rPr>
        <w:t>את מערכת ה</w:t>
      </w:r>
      <w:r w:rsidRPr="00D2552B">
        <w:rPr>
          <w:rtl/>
        </w:rPr>
        <w:t>מב"ת באופן חלקי</w:t>
      </w:r>
      <w:r w:rsidRPr="00D2552B">
        <w:rPr>
          <w:rFonts w:hint="cs"/>
          <w:rtl/>
        </w:rPr>
        <w:t>, כמו כן</w:t>
      </w:r>
      <w:r w:rsidRPr="00D2552B">
        <w:rPr>
          <w:rtl/>
        </w:rPr>
        <w:t xml:space="preserve"> אפיו</w:t>
      </w:r>
      <w:r w:rsidRPr="00D2552B">
        <w:rPr>
          <w:rFonts w:hint="cs"/>
          <w:rtl/>
        </w:rPr>
        <w:t xml:space="preserve">נה </w:t>
      </w:r>
      <w:r w:rsidRPr="00D2552B">
        <w:rPr>
          <w:rtl/>
        </w:rPr>
        <w:t xml:space="preserve">לא היה מיטבי, המענה </w:t>
      </w:r>
      <w:r w:rsidRPr="00D2552B">
        <w:rPr>
          <w:rFonts w:hint="cs"/>
          <w:rtl/>
        </w:rPr>
        <w:t xml:space="preserve">שלה </w:t>
      </w:r>
      <w:r w:rsidRPr="00D2552B">
        <w:rPr>
          <w:rtl/>
        </w:rPr>
        <w:t>לא היה מספֵק והיו תקלות רבות. עקב כך הופסק פיתוח</w:t>
      </w:r>
      <w:r w:rsidRPr="00D2552B">
        <w:rPr>
          <w:rFonts w:hint="cs"/>
          <w:rtl/>
        </w:rPr>
        <w:t xml:space="preserve"> </w:t>
      </w:r>
      <w:r w:rsidRPr="00D2552B">
        <w:rPr>
          <w:rtl/>
        </w:rPr>
        <w:t>ה</w:t>
      </w:r>
      <w:r w:rsidRPr="00D2552B">
        <w:rPr>
          <w:rFonts w:hint="cs"/>
          <w:rtl/>
        </w:rPr>
        <w:t>מערכת</w:t>
      </w:r>
      <w:r w:rsidRPr="00D2552B">
        <w:rPr>
          <w:rtl/>
        </w:rPr>
        <w:t>, ולמעט פיתוח חלקי של מודול הג</w:t>
      </w:r>
      <w:r w:rsidRPr="00D2552B">
        <w:rPr>
          <w:rFonts w:hint="cs"/>
          <w:rtl/>
        </w:rPr>
        <w:t>י</w:t>
      </w:r>
      <w:r w:rsidRPr="00D2552B">
        <w:rPr>
          <w:rtl/>
        </w:rPr>
        <w:t>הות</w:t>
      </w:r>
      <w:r w:rsidRPr="00D2552B">
        <w:rPr>
          <w:rFonts w:hint="cs"/>
          <w:rtl/>
        </w:rPr>
        <w:t xml:space="preserve"> והטמעתו</w:t>
      </w:r>
      <w:r w:rsidRPr="00D2552B">
        <w:rPr>
          <w:rtl/>
        </w:rPr>
        <w:t xml:space="preserve">, המודולים האחרים לא פותחו </w:t>
      </w:r>
      <w:r w:rsidRPr="00D2552B">
        <w:rPr>
          <w:rFonts w:hint="cs"/>
          <w:rtl/>
        </w:rPr>
        <w:t>ו</w:t>
      </w:r>
      <w:r w:rsidRPr="00D2552B">
        <w:rPr>
          <w:rtl/>
        </w:rPr>
        <w:t>לא הוטמעו</w:t>
      </w:r>
      <w:r w:rsidRPr="00D2552B">
        <w:rPr>
          <w:rFonts w:hint="cs"/>
          <w:rtl/>
        </w:rPr>
        <w:t>. לדוגמה</w:t>
      </w:r>
      <w:r w:rsidRPr="00D2552B">
        <w:rPr>
          <w:rtl/>
        </w:rPr>
        <w:t>, לא פותחו מחוללי דוחות למודול ג</w:t>
      </w:r>
      <w:r w:rsidRPr="00D2552B">
        <w:rPr>
          <w:rFonts w:hint="cs"/>
          <w:rtl/>
        </w:rPr>
        <w:t>י</w:t>
      </w:r>
      <w:r w:rsidRPr="00D2552B">
        <w:rPr>
          <w:rtl/>
        </w:rPr>
        <w:t>הות, והוא עבר ל"תחזוקת שבר" (ללא שינויים ושיפורים)</w:t>
      </w:r>
      <w:r w:rsidRPr="00D2552B">
        <w:rPr>
          <w:rFonts w:hint="cs"/>
          <w:rtl/>
        </w:rPr>
        <w:t>.</w:t>
      </w:r>
      <w:r w:rsidRPr="00D2552B">
        <w:rPr>
          <w:rtl/>
        </w:rPr>
        <w:t xml:space="preserve"> </w:t>
      </w:r>
      <w:r w:rsidRPr="00D2552B">
        <w:rPr>
          <w:rFonts w:hint="cs"/>
          <w:rtl/>
        </w:rPr>
        <w:t>משמעות הדבר</w:t>
      </w:r>
      <w:r w:rsidRPr="00D2552B">
        <w:rPr>
          <w:rtl/>
        </w:rPr>
        <w:t xml:space="preserve"> </w:t>
      </w:r>
      <w:r w:rsidRPr="00D2552B">
        <w:rPr>
          <w:rFonts w:hint="cs"/>
          <w:rtl/>
        </w:rPr>
        <w:t>היא ש</w:t>
      </w:r>
      <w:r w:rsidRPr="00D2552B">
        <w:rPr>
          <w:rFonts w:hint="eastAsia"/>
          <w:rtl/>
        </w:rPr>
        <w:t>לא</w:t>
      </w:r>
      <w:r w:rsidRPr="00D2552B">
        <w:rPr>
          <w:rtl/>
        </w:rPr>
        <w:t xml:space="preserve"> </w:t>
      </w:r>
      <w:r w:rsidRPr="00D2552B">
        <w:rPr>
          <w:rFonts w:hint="eastAsia"/>
          <w:rtl/>
        </w:rPr>
        <w:t>היה</w:t>
      </w:r>
      <w:r w:rsidRPr="00D2552B">
        <w:rPr>
          <w:rtl/>
        </w:rPr>
        <w:t xml:space="preserve"> </w:t>
      </w:r>
      <w:r w:rsidRPr="00D2552B">
        <w:rPr>
          <w:rFonts w:hint="eastAsia"/>
          <w:rtl/>
        </w:rPr>
        <w:t>תחקור</w:t>
      </w:r>
      <w:r w:rsidRPr="00D2552B">
        <w:rPr>
          <w:rtl/>
        </w:rPr>
        <w:t xml:space="preserve"> </w:t>
      </w:r>
      <w:r w:rsidRPr="00D2552B">
        <w:rPr>
          <w:rFonts w:hint="eastAsia"/>
          <w:rtl/>
        </w:rPr>
        <w:t>מידע</w:t>
      </w:r>
      <w:r w:rsidRPr="00D2552B">
        <w:rPr>
          <w:rtl/>
        </w:rPr>
        <w:t xml:space="preserve">, </w:t>
      </w:r>
      <w:r w:rsidRPr="00D2552B">
        <w:rPr>
          <w:rFonts w:hint="eastAsia"/>
          <w:rtl/>
        </w:rPr>
        <w:t>ולא</w:t>
      </w:r>
      <w:r w:rsidRPr="00D2552B">
        <w:rPr>
          <w:rtl/>
        </w:rPr>
        <w:t xml:space="preserve"> </w:t>
      </w:r>
      <w:r w:rsidRPr="00D2552B">
        <w:rPr>
          <w:rFonts w:hint="cs"/>
          <w:rtl/>
        </w:rPr>
        <w:t xml:space="preserve">היה </w:t>
      </w:r>
      <w:r w:rsidRPr="00D2552B">
        <w:rPr>
          <w:rFonts w:hint="eastAsia"/>
          <w:rtl/>
        </w:rPr>
        <w:t>ניתן</w:t>
      </w:r>
      <w:r w:rsidRPr="00D2552B">
        <w:rPr>
          <w:rtl/>
        </w:rPr>
        <w:t xml:space="preserve"> </w:t>
      </w:r>
      <w:r w:rsidRPr="00D2552B">
        <w:rPr>
          <w:rFonts w:hint="eastAsia"/>
          <w:rtl/>
        </w:rPr>
        <w:t>לבצע</w:t>
      </w:r>
      <w:r w:rsidRPr="00D2552B">
        <w:rPr>
          <w:rtl/>
        </w:rPr>
        <w:t xml:space="preserve"> </w:t>
      </w:r>
      <w:r w:rsidRPr="00D2552B">
        <w:rPr>
          <w:rFonts w:hint="eastAsia"/>
          <w:rtl/>
        </w:rPr>
        <w:t>בקרה</w:t>
      </w:r>
      <w:r w:rsidRPr="00D2552B">
        <w:rPr>
          <w:rFonts w:hint="cs"/>
          <w:rtl/>
        </w:rPr>
        <w:t xml:space="preserve">. כמו כן, </w:t>
      </w:r>
      <w:r w:rsidRPr="00D2552B">
        <w:rPr>
          <w:rtl/>
        </w:rPr>
        <w:t xml:space="preserve">למקרפ"ר </w:t>
      </w:r>
      <w:r w:rsidRPr="00D2552B">
        <w:rPr>
          <w:rFonts w:hint="eastAsia"/>
          <w:rtl/>
        </w:rPr>
        <w:t>לא</w:t>
      </w:r>
      <w:r w:rsidRPr="00D2552B">
        <w:rPr>
          <w:rtl/>
        </w:rPr>
        <w:t xml:space="preserve"> הייתה תמונת מצב על הכשירות התעסוקתית</w:t>
      </w:r>
      <w:r w:rsidRPr="00D2552B">
        <w:rPr>
          <w:rFonts w:hint="cs"/>
          <w:rtl/>
        </w:rPr>
        <w:t xml:space="preserve"> </w:t>
      </w:r>
      <w:r w:rsidRPr="00D2552B">
        <w:rPr>
          <w:rtl/>
        </w:rPr>
        <w:t>מבצעית בכלל צה"ל. כוונ</w:t>
      </w:r>
      <w:r w:rsidRPr="00D2552B">
        <w:rPr>
          <w:rFonts w:hint="cs"/>
          <w:rtl/>
        </w:rPr>
        <w:t>ת</w:t>
      </w:r>
      <w:r w:rsidRPr="00D2552B">
        <w:rPr>
          <w:rtl/>
        </w:rPr>
        <w:t xml:space="preserve"> </w:t>
      </w:r>
      <w:r w:rsidRPr="00D2552B">
        <w:rPr>
          <w:rFonts w:hint="cs"/>
          <w:rtl/>
        </w:rPr>
        <w:t xml:space="preserve">מקרפ"ר </w:t>
      </w:r>
      <w:r w:rsidRPr="00D2552B">
        <w:rPr>
          <w:rtl/>
        </w:rPr>
        <w:t>הייתה ליצור בסיס מידע שיכלול מיפוי של כמה חיילים ונגדים צריכים להיות בפיקוח רפואי</w:t>
      </w:r>
      <w:r w:rsidRPr="00D2552B">
        <w:rPr>
          <w:rFonts w:hint="cs"/>
          <w:rtl/>
        </w:rPr>
        <w:t xml:space="preserve">, </w:t>
      </w:r>
      <w:r w:rsidRPr="00D2552B">
        <w:rPr>
          <w:rtl/>
        </w:rPr>
        <w:t>נתון יסודי שלא היה קיים באותה עת</w:t>
      </w:r>
      <w:r w:rsidRPr="00D2552B">
        <w:rPr>
          <w:rFonts w:hint="cs"/>
          <w:rtl/>
        </w:rPr>
        <w:t>,</w:t>
      </w:r>
      <w:r w:rsidRPr="00D2552B">
        <w:rPr>
          <w:rtl/>
        </w:rPr>
        <w:t xml:space="preserve"> כשהמטרה הייתה </w:t>
      </w:r>
      <w:r w:rsidRPr="00D2552B">
        <w:rPr>
          <w:rFonts w:hint="cs"/>
          <w:rtl/>
        </w:rPr>
        <w:t>למפות</w:t>
      </w:r>
      <w:r w:rsidRPr="00D2552B">
        <w:rPr>
          <w:rtl/>
        </w:rPr>
        <w:t xml:space="preserve"> בכל חיל את שיעור הכשירות</w:t>
      </w:r>
      <w:r w:rsidRPr="00D2552B">
        <w:rPr>
          <w:rFonts w:hint="cs"/>
          <w:rtl/>
        </w:rPr>
        <w:t>.</w:t>
      </w:r>
      <w:r w:rsidRPr="00D2552B">
        <w:rPr>
          <w:rtl/>
        </w:rPr>
        <w:t xml:space="preserve"> ב</w:t>
      </w:r>
      <w:r w:rsidRPr="00D2552B">
        <w:rPr>
          <w:rFonts w:hint="cs"/>
          <w:rtl/>
        </w:rPr>
        <w:t>דוח</w:t>
      </w:r>
      <w:r w:rsidRPr="00D2552B">
        <w:rPr>
          <w:rtl/>
        </w:rPr>
        <w:t xml:space="preserve"> הקוד</w:t>
      </w:r>
      <w:r w:rsidRPr="00D2552B">
        <w:rPr>
          <w:rFonts w:hint="cs"/>
          <w:rtl/>
        </w:rPr>
        <w:t>ם</w:t>
      </w:r>
      <w:r w:rsidRPr="00D2552B">
        <w:rPr>
          <w:rtl/>
        </w:rPr>
        <w:t xml:space="preserve"> </w:t>
      </w:r>
      <w:r w:rsidRPr="00D2552B">
        <w:rPr>
          <w:rFonts w:hint="cs"/>
          <w:rtl/>
        </w:rPr>
        <w:t xml:space="preserve">צוין </w:t>
      </w:r>
      <w:r w:rsidRPr="00D2552B">
        <w:rPr>
          <w:rtl/>
        </w:rPr>
        <w:t xml:space="preserve">כי היעדרה של מערכת כוללת </w:t>
      </w:r>
      <w:r w:rsidRPr="00D2552B">
        <w:rPr>
          <w:rFonts w:hint="cs"/>
          <w:rtl/>
        </w:rPr>
        <w:t>הביא</w:t>
      </w:r>
      <w:r w:rsidRPr="00D2552B">
        <w:rPr>
          <w:rtl/>
        </w:rPr>
        <w:t xml:space="preserve"> לכך ש</w:t>
      </w:r>
      <w:r w:rsidRPr="00D2552B">
        <w:rPr>
          <w:rFonts w:hint="eastAsia"/>
          <w:rtl/>
        </w:rPr>
        <w:t>לא</w:t>
      </w:r>
      <w:r w:rsidRPr="00D2552B">
        <w:rPr>
          <w:rtl/>
        </w:rPr>
        <w:t xml:space="preserve"> </w:t>
      </w:r>
      <w:r w:rsidRPr="00D2552B">
        <w:rPr>
          <w:rFonts w:hint="eastAsia"/>
          <w:rtl/>
        </w:rPr>
        <w:t>היה</w:t>
      </w:r>
      <w:r w:rsidRPr="00D2552B">
        <w:rPr>
          <w:rtl/>
        </w:rPr>
        <w:t xml:space="preserve"> </w:t>
      </w:r>
      <w:r w:rsidRPr="00D2552B">
        <w:rPr>
          <w:rFonts w:hint="eastAsia"/>
          <w:rtl/>
        </w:rPr>
        <w:t>קיים</w:t>
      </w:r>
      <w:r w:rsidRPr="00D2552B">
        <w:rPr>
          <w:rtl/>
        </w:rPr>
        <w:t xml:space="preserve"> "כלי </w:t>
      </w:r>
      <w:r w:rsidRPr="00D2552B">
        <w:rPr>
          <w:rFonts w:hint="eastAsia"/>
          <w:rtl/>
        </w:rPr>
        <w:t>תומך</w:t>
      </w:r>
      <w:r w:rsidRPr="00D2552B">
        <w:rPr>
          <w:rtl/>
        </w:rPr>
        <w:t xml:space="preserve"> </w:t>
      </w:r>
      <w:r w:rsidRPr="00D2552B">
        <w:rPr>
          <w:rFonts w:hint="eastAsia"/>
          <w:rtl/>
        </w:rPr>
        <w:t>החלטות</w:t>
      </w:r>
      <w:r w:rsidRPr="00D2552B">
        <w:rPr>
          <w:rtl/>
        </w:rPr>
        <w:t>"</w:t>
      </w:r>
      <w:r w:rsidRPr="00D2552B">
        <w:rPr>
          <w:rFonts w:hint="cs"/>
          <w:rtl/>
        </w:rPr>
        <w:t>,</w:t>
      </w:r>
      <w:r w:rsidRPr="00D2552B">
        <w:rPr>
          <w:rtl/>
        </w:rPr>
        <w:t xml:space="preserve"> </w:t>
      </w:r>
      <w:r w:rsidRPr="00D2552B">
        <w:rPr>
          <w:rFonts w:hint="eastAsia"/>
          <w:rtl/>
        </w:rPr>
        <w:t>ו</w:t>
      </w:r>
      <w:r w:rsidRPr="00D2552B">
        <w:rPr>
          <w:rFonts w:hint="cs"/>
          <w:rtl/>
        </w:rPr>
        <w:t xml:space="preserve">בפועל </w:t>
      </w:r>
      <w:r w:rsidRPr="00D2552B">
        <w:rPr>
          <w:rFonts w:hint="eastAsia"/>
          <w:rtl/>
        </w:rPr>
        <w:t>נפגמה</w:t>
      </w:r>
      <w:r w:rsidRPr="00D2552B">
        <w:rPr>
          <w:rtl/>
        </w:rPr>
        <w:t xml:space="preserve"> </w:t>
      </w:r>
      <w:r w:rsidRPr="00D2552B">
        <w:rPr>
          <w:rFonts w:hint="eastAsia"/>
          <w:rtl/>
        </w:rPr>
        <w:t>יכולתם</w:t>
      </w:r>
      <w:r w:rsidRPr="00D2552B">
        <w:rPr>
          <w:rtl/>
        </w:rPr>
        <w:t xml:space="preserve"> </w:t>
      </w:r>
      <w:r w:rsidRPr="00D2552B">
        <w:rPr>
          <w:rFonts w:hint="eastAsia"/>
          <w:rtl/>
        </w:rPr>
        <w:t>של</w:t>
      </w:r>
      <w:r w:rsidRPr="00D2552B">
        <w:rPr>
          <w:rtl/>
        </w:rPr>
        <w:t xml:space="preserve"> </w:t>
      </w:r>
      <w:r w:rsidRPr="00D2552B">
        <w:rPr>
          <w:rFonts w:hint="eastAsia"/>
          <w:rtl/>
        </w:rPr>
        <w:t>גורמי</w:t>
      </w:r>
      <w:r w:rsidRPr="00D2552B">
        <w:rPr>
          <w:rtl/>
        </w:rPr>
        <w:t xml:space="preserve"> </w:t>
      </w:r>
      <w:r w:rsidRPr="00D2552B">
        <w:rPr>
          <w:rFonts w:hint="eastAsia"/>
          <w:rtl/>
        </w:rPr>
        <w:t>המקצוע</w:t>
      </w:r>
      <w:r w:rsidRPr="00D2552B">
        <w:rPr>
          <w:rtl/>
        </w:rPr>
        <w:t xml:space="preserve"> </w:t>
      </w:r>
      <w:r w:rsidRPr="00D2552B">
        <w:rPr>
          <w:rFonts w:hint="eastAsia"/>
          <w:rtl/>
        </w:rPr>
        <w:t>לנהל</w:t>
      </w:r>
      <w:r w:rsidRPr="00D2552B">
        <w:rPr>
          <w:rtl/>
        </w:rPr>
        <w:t xml:space="preserve"> </w:t>
      </w:r>
      <w:r w:rsidRPr="00D2552B">
        <w:rPr>
          <w:rFonts w:hint="eastAsia"/>
          <w:rtl/>
        </w:rPr>
        <w:t>את</w:t>
      </w:r>
      <w:r w:rsidRPr="00D2552B">
        <w:rPr>
          <w:rtl/>
        </w:rPr>
        <w:t xml:space="preserve"> </w:t>
      </w:r>
      <w:r w:rsidRPr="00D2552B">
        <w:rPr>
          <w:rFonts w:hint="eastAsia"/>
          <w:rtl/>
        </w:rPr>
        <w:t>התחום</w:t>
      </w:r>
      <w:r w:rsidRPr="00D2552B">
        <w:rPr>
          <w:rtl/>
        </w:rPr>
        <w:t xml:space="preserve"> </w:t>
      </w:r>
      <w:r w:rsidRPr="00D2552B">
        <w:rPr>
          <w:rFonts w:hint="eastAsia"/>
          <w:rtl/>
        </w:rPr>
        <w:t>ולקיים</w:t>
      </w:r>
      <w:r w:rsidRPr="00D2552B">
        <w:rPr>
          <w:rtl/>
        </w:rPr>
        <w:t xml:space="preserve"> </w:t>
      </w:r>
      <w:r w:rsidRPr="00D2552B">
        <w:rPr>
          <w:rFonts w:hint="eastAsia"/>
          <w:rtl/>
        </w:rPr>
        <w:t>פיקוח</w:t>
      </w:r>
      <w:r w:rsidRPr="00D2552B">
        <w:rPr>
          <w:rtl/>
        </w:rPr>
        <w:t xml:space="preserve"> </w:t>
      </w:r>
      <w:r w:rsidRPr="00D2552B">
        <w:rPr>
          <w:rFonts w:hint="eastAsia"/>
          <w:rtl/>
        </w:rPr>
        <w:t>ובקרה</w:t>
      </w:r>
      <w:r w:rsidRPr="00D2552B">
        <w:rPr>
          <w:rtl/>
        </w:rPr>
        <w:t xml:space="preserve"> </w:t>
      </w:r>
      <w:r w:rsidRPr="00D2552B">
        <w:rPr>
          <w:rFonts w:hint="cs"/>
          <w:rtl/>
        </w:rPr>
        <w:t xml:space="preserve">כנדרש. </w:t>
      </w:r>
    </w:p>
    <w:p w:rsidR="00F76E6F" w:rsidRPr="00D2552B" w:rsidP="00D2552B" w14:paraId="03B7DE5B" w14:textId="77777777">
      <w:pPr>
        <w:pStyle w:val="7392"/>
        <w:rPr>
          <w:rtl/>
        </w:rPr>
      </w:pPr>
      <w:r w:rsidRPr="00D2552B">
        <w:rPr>
          <w:rFonts w:hint="cs"/>
          <w:rtl/>
        </w:rPr>
        <w:t xml:space="preserve">עוד עלה בדוח הקודם כי </w:t>
      </w:r>
      <w:r w:rsidRPr="00D2552B">
        <w:rPr>
          <w:rtl/>
        </w:rPr>
        <w:t xml:space="preserve">אין במקרפ"ר </w:t>
      </w:r>
      <w:r w:rsidRPr="00D2552B">
        <w:rPr>
          <w:rFonts w:hint="cs"/>
          <w:rtl/>
        </w:rPr>
        <w:t>מתווה</w:t>
      </w:r>
      <w:r w:rsidRPr="00D2552B">
        <w:rPr>
          <w:rtl/>
        </w:rPr>
        <w:t xml:space="preserve"> שיטתי לשימור הידע הקיים בצה"ל בתחום הבריאות התעסוקתית ולשיתופו </w:t>
      </w:r>
      <w:r w:rsidRPr="00D2552B">
        <w:rPr>
          <w:rFonts w:hint="cs"/>
          <w:rtl/>
        </w:rPr>
        <w:t>עם</w:t>
      </w:r>
      <w:r w:rsidRPr="00D2552B">
        <w:rPr>
          <w:rtl/>
        </w:rPr>
        <w:t xml:space="preserve"> כלל הגורמים בסמכויות השונות. </w:t>
      </w:r>
      <w:r w:rsidRPr="00D2552B">
        <w:rPr>
          <w:rFonts w:hint="cs"/>
          <w:rtl/>
        </w:rPr>
        <w:t>בהיעדר מתווה שיטתי</w:t>
      </w:r>
      <w:r w:rsidRPr="00D2552B">
        <w:rPr>
          <w:rtl/>
        </w:rPr>
        <w:t xml:space="preserve"> </w:t>
      </w:r>
      <w:r w:rsidRPr="00D2552B">
        <w:rPr>
          <w:rFonts w:hint="cs"/>
          <w:rtl/>
        </w:rPr>
        <w:t>התקשתה</w:t>
      </w:r>
      <w:r w:rsidRPr="00D2552B">
        <w:rPr>
          <w:rtl/>
        </w:rPr>
        <w:t xml:space="preserve"> </w:t>
      </w:r>
      <w:r w:rsidRPr="00D2552B">
        <w:rPr>
          <w:rFonts w:hint="cs"/>
          <w:rtl/>
        </w:rPr>
        <w:t xml:space="preserve">מקרפ"ר </w:t>
      </w:r>
      <w:r w:rsidRPr="00D2552B">
        <w:rPr>
          <w:rtl/>
        </w:rPr>
        <w:t xml:space="preserve">לקדם </w:t>
      </w:r>
      <w:r w:rsidRPr="00D2552B">
        <w:rPr>
          <w:rFonts w:hint="cs"/>
          <w:rtl/>
        </w:rPr>
        <w:t xml:space="preserve">את </w:t>
      </w:r>
      <w:r w:rsidRPr="00D2552B">
        <w:rPr>
          <w:rtl/>
        </w:rPr>
        <w:t xml:space="preserve">הלמידה הארגונית ולצמצם </w:t>
      </w:r>
      <w:r w:rsidRPr="00D2552B">
        <w:rPr>
          <w:rFonts w:hint="cs"/>
          <w:rtl/>
        </w:rPr>
        <w:t>את ה</w:t>
      </w:r>
      <w:r w:rsidRPr="00D2552B">
        <w:rPr>
          <w:rtl/>
        </w:rPr>
        <w:t xml:space="preserve">נזקים </w:t>
      </w:r>
      <w:r w:rsidRPr="00D2552B">
        <w:rPr>
          <w:rFonts w:hint="cs"/>
          <w:rtl/>
        </w:rPr>
        <w:t>ה</w:t>
      </w:r>
      <w:r w:rsidRPr="00D2552B">
        <w:rPr>
          <w:rtl/>
        </w:rPr>
        <w:t>אפשריים בתחום חשוב זה.</w:t>
      </w:r>
      <w:r w:rsidRPr="00D2552B">
        <w:rPr>
          <w:rFonts w:hint="cs"/>
          <w:rtl/>
        </w:rPr>
        <w:t xml:space="preserve"> עוד צוין כי אין מאגר מידע המכיל נתונים על אודות תחלואה או על אודות תביעות בגין תחלואה לצורך למידה רוחבית.</w:t>
      </w:r>
    </w:p>
    <w:p w:rsidR="00F76E6F" w:rsidRPr="000C31DC" w:rsidP="00D2552B" w14:paraId="3FDA047A" w14:textId="77777777">
      <w:pPr>
        <w:pStyle w:val="7392"/>
        <w:rPr>
          <w:rtl/>
        </w:rPr>
      </w:pPr>
      <w:r w:rsidRPr="000C31DC">
        <w:rPr>
          <w:rFonts w:hint="cs"/>
          <w:rtl/>
        </w:rPr>
        <w:t>בדוח הקודם המליץ משרד מבקר המדינה ל</w:t>
      </w:r>
      <w:r w:rsidRPr="000C31DC">
        <w:rPr>
          <w:rtl/>
        </w:rPr>
        <w:t>זרוע היבשה</w:t>
      </w:r>
      <w:r>
        <w:rPr>
          <w:vertAlign w:val="superscript"/>
          <w:rtl/>
        </w:rPr>
        <w:footnoteReference w:id="21"/>
      </w:r>
      <w:r w:rsidRPr="000C31DC">
        <w:rPr>
          <w:rtl/>
        </w:rPr>
        <w:t xml:space="preserve"> להידרש לנושא</w:t>
      </w:r>
      <w:r w:rsidRPr="000C31DC">
        <w:rPr>
          <w:rFonts w:hint="cs"/>
          <w:rtl/>
        </w:rPr>
        <w:t xml:space="preserve"> ניהול הידע ושימורו</w:t>
      </w:r>
      <w:r w:rsidRPr="000C31DC">
        <w:rPr>
          <w:rtl/>
        </w:rPr>
        <w:t>, להסיר חסמים קיימים</w:t>
      </w:r>
      <w:r>
        <w:rPr>
          <w:vertAlign w:val="superscript"/>
          <w:rtl/>
        </w:rPr>
        <w:footnoteReference w:id="22"/>
      </w:r>
      <w:r w:rsidRPr="000C31DC">
        <w:rPr>
          <w:rtl/>
        </w:rPr>
        <w:t xml:space="preserve"> ולהביא לפיתוח ולהטמעה של מערכת</w:t>
      </w:r>
      <w:r w:rsidRPr="000C31DC">
        <w:rPr>
          <w:rFonts w:hint="cs"/>
          <w:rtl/>
        </w:rPr>
        <w:t xml:space="preserve"> מתאימה</w:t>
      </w:r>
      <w:r w:rsidRPr="000C31DC">
        <w:rPr>
          <w:rtl/>
        </w:rPr>
        <w:t xml:space="preserve"> לתחום הבריאות התעסוקתית בכלל צה"ל. </w:t>
      </w:r>
      <w:r w:rsidRPr="000C31DC">
        <w:rPr>
          <w:rFonts w:hint="cs"/>
          <w:rtl/>
        </w:rPr>
        <w:t xml:space="preserve">עוד המליץ כי אט"ל ומקרפ"ר יקדמו את האפשרות לקבלת תמונת מצב לתחלואה תעסוקתית בצה"ל באמצעות המערכות הממוחשבות, יבחנו את החלופות הקיימות (למשל, באמצעות </w:t>
      </w:r>
      <w:r w:rsidRPr="000C31DC">
        <w:rPr>
          <w:rtl/>
        </w:rPr>
        <w:t xml:space="preserve">מב"ת </w:t>
      </w:r>
      <w:r w:rsidRPr="000C31DC">
        <w:rPr>
          <w:rFonts w:hint="cs"/>
          <w:rtl/>
        </w:rPr>
        <w:t xml:space="preserve">או </w:t>
      </w:r>
      <w:r w:rsidRPr="000C31DC">
        <w:rPr>
          <w:rtl/>
        </w:rPr>
        <w:t xml:space="preserve">במסגרת שדרוג מערכת </w:t>
      </w:r>
      <w:r w:rsidRPr="00624B8D">
        <w:rPr>
          <w:rFonts w:ascii="David" w:hAnsi="David"/>
          <w:szCs w:val="20"/>
        </w:rPr>
        <w:t>CPR</w:t>
      </w:r>
      <w:r w:rsidRPr="000C31DC">
        <w:rPr>
          <w:rFonts w:hint="cs"/>
          <w:rtl/>
        </w:rPr>
        <w:t xml:space="preserve">) </w:t>
      </w:r>
      <w:r w:rsidRPr="000C31DC">
        <w:rPr>
          <w:rtl/>
        </w:rPr>
        <w:t xml:space="preserve">ויחליטו מהי הדרך המיטבית </w:t>
      </w:r>
      <w:r w:rsidRPr="000C31DC">
        <w:rPr>
          <w:rtl/>
        </w:rPr>
        <w:t>להסדרת הנושא.</w:t>
      </w:r>
      <w:r w:rsidRPr="000C31DC">
        <w:rPr>
          <w:rFonts w:hint="cs"/>
          <w:rtl/>
        </w:rPr>
        <w:t xml:space="preserve"> כמו כן המליץ מבקר המדינה לקרפ"ר ליזום הקמה של מנגנון לניהול מידע וידע בתחום הבריאות התעסוקתית, הנסמך על כל המקורות הרלוונטיים בצה"ל, ולהנגיש אותו לכלל הגורמים שיכולים להפיק מכך תועלת לעבודתם.</w:t>
      </w:r>
    </w:p>
    <w:p w:rsidR="00F76E6F" w:rsidRPr="000C31DC" w:rsidP="00D2552B" w14:paraId="29EA97BC" w14:textId="77777777">
      <w:pPr>
        <w:pStyle w:val="7392"/>
        <w:rPr>
          <w:b/>
          <w:bCs/>
          <w:rtl/>
        </w:rPr>
      </w:pPr>
      <w:r w:rsidRPr="000C31DC">
        <w:rPr>
          <w:rtl/>
        </w:rPr>
        <w:t xml:space="preserve">בתגובת צה"ל מספטמבר 2019 על ממצאי הביקורת צוין כי בישראל אין מערכת מחשוב ומידע אינטגרטיבית ברמה הלאומית </w:t>
      </w:r>
      <w:r w:rsidRPr="000C31DC">
        <w:rPr>
          <w:rFonts w:hint="cs"/>
          <w:rtl/>
        </w:rPr>
        <w:t>המ</w:t>
      </w:r>
      <w:r w:rsidRPr="000C31DC">
        <w:rPr>
          <w:rtl/>
        </w:rPr>
        <w:t>ספק</w:t>
      </w:r>
      <w:r w:rsidRPr="000C31DC">
        <w:rPr>
          <w:rFonts w:hint="cs"/>
          <w:rtl/>
        </w:rPr>
        <w:t>ת</w:t>
      </w:r>
      <w:r w:rsidRPr="000C31DC">
        <w:rPr>
          <w:rtl/>
        </w:rPr>
        <w:t xml:space="preserve"> מענה לעולם התוכן של </w:t>
      </w:r>
      <w:r w:rsidRPr="000C31DC">
        <w:rPr>
          <w:rFonts w:hint="cs"/>
          <w:rtl/>
        </w:rPr>
        <w:t>הבריאות</w:t>
      </w:r>
      <w:r w:rsidRPr="000C31DC">
        <w:rPr>
          <w:rtl/>
        </w:rPr>
        <w:t xml:space="preserve"> </w:t>
      </w:r>
      <w:r w:rsidRPr="000C31DC">
        <w:rPr>
          <w:rFonts w:hint="cs"/>
          <w:rtl/>
        </w:rPr>
        <w:t>ה</w:t>
      </w:r>
      <w:r w:rsidRPr="000C31DC">
        <w:rPr>
          <w:rtl/>
        </w:rPr>
        <w:t>תעסוקתית (עולמות הג</w:t>
      </w:r>
      <w:r w:rsidRPr="000C31DC">
        <w:rPr>
          <w:rFonts w:hint="cs"/>
          <w:rtl/>
        </w:rPr>
        <w:t>י</w:t>
      </w:r>
      <w:r w:rsidRPr="000C31DC">
        <w:rPr>
          <w:rtl/>
        </w:rPr>
        <w:t>הות והרפואה התעסוקתית)</w:t>
      </w:r>
      <w:r w:rsidRPr="000C31DC">
        <w:rPr>
          <w:rFonts w:hint="cs"/>
          <w:rtl/>
        </w:rPr>
        <w:t>,</w:t>
      </w:r>
      <w:r w:rsidRPr="000C31DC">
        <w:rPr>
          <w:rtl/>
        </w:rPr>
        <w:t xml:space="preserve"> </w:t>
      </w:r>
      <w:r w:rsidRPr="000C31DC">
        <w:rPr>
          <w:rFonts w:hint="cs"/>
          <w:rtl/>
        </w:rPr>
        <w:t>ו</w:t>
      </w:r>
      <w:r w:rsidRPr="000C31DC">
        <w:rPr>
          <w:rtl/>
        </w:rPr>
        <w:t>על כן יזמ</w:t>
      </w:r>
      <w:r w:rsidRPr="000C31DC">
        <w:rPr>
          <w:rFonts w:hint="cs"/>
          <w:rtl/>
        </w:rPr>
        <w:t>ה</w:t>
      </w:r>
      <w:r w:rsidRPr="000C31DC">
        <w:rPr>
          <w:rtl/>
        </w:rPr>
        <w:t xml:space="preserve"> מקרפ"ר פיתוח של </w:t>
      </w:r>
      <w:r w:rsidRPr="000C31DC">
        <w:rPr>
          <w:rFonts w:hint="cs"/>
          <w:rtl/>
        </w:rPr>
        <w:t>מערכת</w:t>
      </w:r>
      <w:r w:rsidRPr="000C31DC">
        <w:rPr>
          <w:rtl/>
        </w:rPr>
        <w:t xml:space="preserve"> לניהול התחום.</w:t>
      </w:r>
    </w:p>
    <w:p w:rsidR="00F76E6F" w:rsidP="00D2552B" w14:paraId="27CBD1DA" w14:textId="77777777">
      <w:pPr>
        <w:pStyle w:val="7392"/>
        <w:rPr>
          <w:rtl/>
        </w:rPr>
      </w:pPr>
      <w:r w:rsidRPr="000C31DC">
        <w:rPr>
          <w:rFonts w:hint="cs"/>
          <w:rtl/>
        </w:rPr>
        <w:t xml:space="preserve">בביקורת המעקב </w:t>
      </w:r>
      <w:r w:rsidRPr="000C31DC">
        <w:rPr>
          <w:rtl/>
        </w:rPr>
        <w:t>מסרו נציגי מקרפ"ר</w:t>
      </w:r>
      <w:r w:rsidRPr="000C31DC">
        <w:rPr>
          <w:rFonts w:hint="cs"/>
          <w:rtl/>
        </w:rPr>
        <w:t>,</w:t>
      </w:r>
      <w:r w:rsidRPr="000C31DC">
        <w:rPr>
          <w:rtl/>
        </w:rPr>
        <w:t xml:space="preserve"> לרבות ראש מינהל </w:t>
      </w:r>
      <w:r w:rsidRPr="000C31DC">
        <w:rPr>
          <w:rFonts w:hint="cs"/>
          <w:rtl/>
        </w:rPr>
        <w:t>ה</w:t>
      </w:r>
      <w:r w:rsidRPr="000C31DC">
        <w:rPr>
          <w:rtl/>
        </w:rPr>
        <w:t xml:space="preserve">בריאות </w:t>
      </w:r>
      <w:r w:rsidRPr="000C31DC">
        <w:rPr>
          <w:rFonts w:hint="cs"/>
          <w:rtl/>
        </w:rPr>
        <w:t>ה</w:t>
      </w:r>
      <w:r w:rsidRPr="000C31DC">
        <w:rPr>
          <w:rtl/>
        </w:rPr>
        <w:t>תעסוקתית</w:t>
      </w:r>
      <w:r w:rsidRPr="000C31DC">
        <w:rPr>
          <w:rFonts w:hint="cs"/>
          <w:rtl/>
        </w:rPr>
        <w:t>,</w:t>
      </w:r>
      <w:r w:rsidRPr="000C31DC">
        <w:rPr>
          <w:rtl/>
        </w:rPr>
        <w:t xml:space="preserve"> </w:t>
      </w:r>
      <w:r w:rsidRPr="000C31DC">
        <w:rPr>
          <w:rFonts w:hint="cs"/>
          <w:rtl/>
        </w:rPr>
        <w:t xml:space="preserve">למשרד מבקר המדינה </w:t>
      </w:r>
      <w:r w:rsidRPr="000C31DC">
        <w:rPr>
          <w:rtl/>
        </w:rPr>
        <w:t xml:space="preserve">כי </w:t>
      </w:r>
      <w:r w:rsidRPr="000C31DC">
        <w:rPr>
          <w:rFonts w:hint="cs"/>
          <w:rtl/>
        </w:rPr>
        <w:t xml:space="preserve">צה"ל עושה שימוש בתוכנת </w:t>
      </w:r>
      <w:r w:rsidRPr="00C46C87">
        <w:rPr>
          <w:szCs w:val="20"/>
        </w:rPr>
        <w:t>MOLSA</w:t>
      </w:r>
      <w:r w:rsidRPr="00C46C87">
        <w:rPr>
          <w:szCs w:val="20"/>
          <w:rtl/>
        </w:rPr>
        <w:t xml:space="preserve"> </w:t>
      </w:r>
      <w:r w:rsidRPr="000C31DC">
        <w:rPr>
          <w:rFonts w:hint="cs"/>
          <w:rtl/>
        </w:rPr>
        <w:t xml:space="preserve">(תוכנה של משרד העבודה), המהווה </w:t>
      </w:r>
      <w:r w:rsidRPr="000C31DC">
        <w:rPr>
          <w:rtl/>
        </w:rPr>
        <w:t>תנאי לקבלת הכרה כמעבדה מוסמכת בישראל</w:t>
      </w:r>
      <w:r w:rsidRPr="000C31DC">
        <w:rPr>
          <w:rFonts w:hint="cs"/>
          <w:rtl/>
        </w:rPr>
        <w:t xml:space="preserve">. תוכנה </w:t>
      </w:r>
      <w:r w:rsidRPr="00C46C87">
        <w:rPr>
          <w:szCs w:val="20"/>
        </w:rPr>
        <w:t>MOLSA</w:t>
      </w:r>
      <w:r w:rsidRPr="00C46C87">
        <w:rPr>
          <w:szCs w:val="20"/>
          <w:rtl/>
        </w:rPr>
        <w:t xml:space="preserve"> </w:t>
      </w:r>
      <w:r w:rsidRPr="000C31DC">
        <w:rPr>
          <w:rFonts w:hint="cs"/>
          <w:rtl/>
        </w:rPr>
        <w:t>כוללת מסד נתונים בתחום הגיהות ובאמצעותה אפשר לתעד תוצאות ניטור והמלצות נלוות. על פי מקרפ"ר, תוכנת ה-</w:t>
      </w:r>
      <w:r w:rsidRPr="00C46C87">
        <w:rPr>
          <w:szCs w:val="20"/>
        </w:rPr>
        <w:t>MOLSA</w:t>
      </w:r>
      <w:r w:rsidRPr="00C46C87">
        <w:rPr>
          <w:szCs w:val="20"/>
          <w:rtl/>
        </w:rPr>
        <w:t xml:space="preserve"> </w:t>
      </w:r>
      <w:r w:rsidRPr="000C31DC">
        <w:rPr>
          <w:rFonts w:hint="cs"/>
          <w:rtl/>
        </w:rPr>
        <w:t>אינה עונה על צורכי צה"ל מכמה טעמים:</w:t>
      </w:r>
      <w:r w:rsidRPr="000C31DC">
        <w:rPr>
          <w:rFonts w:hint="cs"/>
        </w:rPr>
        <w:t xml:space="preserve"> </w:t>
      </w:r>
      <w:r w:rsidRPr="000C31DC">
        <w:rPr>
          <w:rFonts w:hint="cs"/>
          <w:rtl/>
        </w:rPr>
        <w:t>התוכנה אינה מכילה מודול רפואה תעסוקתית, ולכן אי אפשר לקשור בין חשיפות תעסוקתיות ובין פיקוח רפואי ותחלואה; היא אינה מאפשרת לעקוב אחר יישום הוראות בתחום הבריאות התעסוקתית</w:t>
      </w:r>
      <w:r w:rsidRPr="000C31DC">
        <w:rPr>
          <w:rtl/>
        </w:rPr>
        <w:t>;</w:t>
      </w:r>
      <w:r w:rsidRPr="000C31DC">
        <w:rPr>
          <w:rFonts w:hint="cs"/>
          <w:rtl/>
        </w:rPr>
        <w:t xml:space="preserve"> היא אינה מאפשרת לחפש חומרים שאינם מנוטרים. </w:t>
      </w:r>
      <w:r w:rsidRPr="000C31DC">
        <w:rPr>
          <w:rFonts w:hint="eastAsia"/>
          <w:rtl/>
        </w:rPr>
        <w:t>עלה</w:t>
      </w:r>
      <w:r w:rsidRPr="000C31DC">
        <w:rPr>
          <w:rFonts w:hint="cs"/>
          <w:rtl/>
        </w:rPr>
        <w:t xml:space="preserve"> כי מאחר שתוכנת ה-</w:t>
      </w:r>
      <w:r w:rsidRPr="00C46C87">
        <w:rPr>
          <w:szCs w:val="20"/>
        </w:rPr>
        <w:t>MOLSA</w:t>
      </w:r>
      <w:r w:rsidRPr="00C46C87">
        <w:rPr>
          <w:szCs w:val="20"/>
          <w:rtl/>
        </w:rPr>
        <w:t xml:space="preserve"> </w:t>
      </w:r>
      <w:r w:rsidRPr="000C31DC">
        <w:rPr>
          <w:rFonts w:hint="cs"/>
          <w:rtl/>
        </w:rPr>
        <w:t>אינה מתממשקת למודול הגיהות של מערכת מב"ת, צה"ל הפסיק את השימוש במערכת מב"ת.</w:t>
      </w:r>
    </w:p>
    <w:p w:rsidR="00F76E6F" w:rsidRPr="000C31DC" w:rsidP="00D2552B" w14:paraId="513E67C5" w14:textId="77777777">
      <w:pPr>
        <w:pStyle w:val="7392"/>
        <w:rPr>
          <w:rtl/>
        </w:rPr>
      </w:pPr>
      <w:r w:rsidRPr="000C31DC">
        <w:rPr>
          <w:rFonts w:hint="cs"/>
          <w:rtl/>
        </w:rPr>
        <w:t>נציגי מקרפ"ר, לרבות ראש מינהל הבריאות התעסוקתית, מסרו עוד כי לא קיים רשם מחלות מקצוע בצה"ל</w:t>
      </w:r>
      <w:r>
        <w:rPr>
          <w:vertAlign w:val="superscript"/>
          <w:rtl/>
        </w:rPr>
        <w:footnoteReference w:id="23"/>
      </w:r>
      <w:r w:rsidRPr="000C31DC">
        <w:rPr>
          <w:rFonts w:hint="cs"/>
          <w:rtl/>
        </w:rPr>
        <w:t>, ובהיעדרו לא קיימים נתונים לגבי ימי מחלה ולגבי מספר החיילים או האע"צים שחלו במחלות מקצוע. לדבריהם, מינהל הבריאות התעסוקתית אפיין את השדות הנדרשים ברשומה הרפואית הממוחשבת (</w:t>
      </w:r>
      <w:r w:rsidRPr="00624B8D">
        <w:rPr>
          <w:rFonts w:ascii="David" w:hAnsi="David"/>
          <w:szCs w:val="20"/>
        </w:rPr>
        <w:t>CPR</w:t>
      </w:r>
      <w:r w:rsidRPr="000C31DC">
        <w:rPr>
          <w:rFonts w:hint="cs"/>
          <w:rtl/>
        </w:rPr>
        <w:t>) על מנת למסד רשם מחלות מקצוע, והנושא נבחן על ידי גורמי המחשוב האמונים על הרשומה, בהתאם לסדר העדיפויות שקבעו המפקדים.</w:t>
      </w:r>
    </w:p>
    <w:p w:rsidR="00F76E6F" w:rsidRPr="000C31DC" w:rsidP="00D2552B" w14:paraId="621FC6A8" w14:textId="77777777">
      <w:pPr>
        <w:pStyle w:val="7392"/>
        <w:rPr>
          <w:rtl/>
        </w:rPr>
      </w:pPr>
      <w:r w:rsidRPr="000C31DC">
        <w:rPr>
          <w:rFonts w:hint="cs"/>
          <w:rtl/>
        </w:rPr>
        <w:t xml:space="preserve">במסגרת ביקורת המעקב העביר מינהל הבריאות התעסוקתית למשרד מבקר המדינה אפיון למערכת מידע חדשה לניהול הרפואה התעסוקתית והתעופתית (פרויקט מית"ר). </w:t>
      </w:r>
      <w:r w:rsidRPr="000C31DC">
        <w:rPr>
          <w:rtl/>
        </w:rPr>
        <w:t xml:space="preserve">אגף </w:t>
      </w:r>
      <w:r w:rsidRPr="000C31DC">
        <w:rPr>
          <w:rFonts w:hint="cs"/>
          <w:rtl/>
        </w:rPr>
        <w:t>ה</w:t>
      </w:r>
      <w:r w:rsidRPr="000C31DC">
        <w:rPr>
          <w:rtl/>
        </w:rPr>
        <w:t xml:space="preserve">תקשוב אישר </w:t>
      </w:r>
      <w:r w:rsidRPr="000C31DC">
        <w:rPr>
          <w:rFonts w:hint="cs"/>
          <w:rtl/>
        </w:rPr>
        <w:t xml:space="preserve">את פרויקט מית"ר, וסוכם כי שלב א' - פיתוח מודול רפואה תעסוקתית - יתבצע בהובלת </w:t>
      </w:r>
      <w:r>
        <w:rPr>
          <w:rFonts w:hint="cs"/>
          <w:rtl/>
        </w:rPr>
        <w:t>זרוע</w:t>
      </w:r>
      <w:r w:rsidRPr="000C31DC">
        <w:rPr>
          <w:rFonts w:hint="cs"/>
          <w:rtl/>
        </w:rPr>
        <w:t xml:space="preserve"> האוויר והחלל, ושלב ב' - מודול ג</w:t>
      </w:r>
      <w:r>
        <w:rPr>
          <w:rFonts w:hint="cs"/>
          <w:rtl/>
        </w:rPr>
        <w:t>י</w:t>
      </w:r>
      <w:r w:rsidRPr="000C31DC">
        <w:rPr>
          <w:rFonts w:hint="cs"/>
          <w:rtl/>
        </w:rPr>
        <w:t xml:space="preserve">הות ואינטגרציה רב-זרועית - יתבצע בהובלת אגף התקשוב. ייעוד המערכת הוא לנהל את הכשירות התעסוקתית של חיילים המוצבים בעמדות שבהן קיים סיכון בריאותי תעסוקתי בתהליך שיכיל את כל שלבי המעקב התעסוקתי, החל בהגדרת גורמי הסיכון בעמדה, ניטור העמדות וכלה בבדיקות ובאישור ההעסקה של החיילים ומעקב אחריהם. באפיון המערכת צוין כי בשלב הראשון יסופק מודול הרפואה התעסוקתית בלבד עם התייחסות בסיסית מאוד לעמדות העבודה ולתהליך הניטור. יצוין כי על פי נציגי מקרפ"ר, </w:t>
      </w:r>
      <w:r w:rsidRPr="000C31DC">
        <w:rPr>
          <w:rtl/>
        </w:rPr>
        <w:t xml:space="preserve">נוכח תיעדוף נושא שיפור השירות הרפואי באט"ל, פיתוח מערכות מידע </w:t>
      </w:r>
      <w:r w:rsidRPr="000C31DC">
        <w:rPr>
          <w:rFonts w:hint="cs"/>
          <w:rtl/>
        </w:rPr>
        <w:t>בתחום ה</w:t>
      </w:r>
      <w:r w:rsidRPr="000C31DC">
        <w:rPr>
          <w:rtl/>
        </w:rPr>
        <w:t xml:space="preserve">בריאות </w:t>
      </w:r>
      <w:r w:rsidRPr="000C31DC">
        <w:rPr>
          <w:rFonts w:hint="cs"/>
          <w:rtl/>
        </w:rPr>
        <w:t>ה</w:t>
      </w:r>
      <w:r w:rsidRPr="000C31DC">
        <w:rPr>
          <w:rtl/>
        </w:rPr>
        <w:t>תעסוקתית אינו בסדר העדיפויות</w:t>
      </w:r>
      <w:r w:rsidRPr="000C31DC">
        <w:rPr>
          <w:rFonts w:hint="cs"/>
          <w:rtl/>
        </w:rPr>
        <w:t>.</w:t>
      </w:r>
    </w:p>
    <w:p w:rsidR="00F76E6F" w:rsidRPr="000C31DC" w:rsidP="00D2552B" w14:paraId="78150FEB" w14:textId="77777777">
      <w:pPr>
        <w:pStyle w:val="7392"/>
        <w:rPr>
          <w:szCs w:val="20"/>
          <w:rtl/>
        </w:rPr>
      </w:pPr>
      <w:r w:rsidRPr="000C31DC">
        <w:rPr>
          <w:rFonts w:hint="cs"/>
          <w:rtl/>
        </w:rPr>
        <w:t xml:space="preserve">ראש מינהל הבריאות התעסוקתית מסר כי קיים מנגנון לשיתוף במידע וידע ובאמצעותו כלל תוצאות הניטורים והמכתבים המלווים מופצים לאנשי הגיהות (גיהותנים); מפורסמות הוראות מקצועיות באופן שוטף וגם תחקירים בעקבות חשיפות חריגות; אחת לחודש מתקיים פורום אנשי גיהות שבמהלכו מתבצע דיון מקצועי שוטף וכן דיון נושאי רלוונטי, ובסוף כל פורום מופץ סיכום </w:t>
      </w:r>
      <w:r w:rsidRPr="000C31DC">
        <w:rPr>
          <w:rFonts w:hint="cs"/>
          <w:rtl/>
        </w:rPr>
        <w:t xml:space="preserve">לשם למידה, שימור הידע ושיתופו. עם זאת, מקרפ"ר מסרה כי לגבי תחלואה לא קיים מנגנון לשיתוף במידע וידע, מאחר שלא קיים כאמור רשם מחלות מקצוע בצה"ל. </w:t>
      </w:r>
    </w:p>
    <w:p w:rsidR="00F76E6F" w:rsidRPr="006B4707" w:rsidP="006B4707" w14:paraId="5B1091FF" w14:textId="77777777">
      <w:pPr>
        <w:pStyle w:val="7318"/>
        <w:rPr>
          <w:rtl/>
        </w:rPr>
      </w:pPr>
      <w:r w:rsidRPr="006B4707">
        <w:rPr>
          <w:rFonts w:hint="cs"/>
          <w:rtl/>
        </w:rPr>
        <w:t xml:space="preserve">בדוח הקודם </w:t>
      </w:r>
      <w:r w:rsidRPr="006B4707">
        <w:rPr>
          <w:rFonts w:hint="eastAsia"/>
          <w:rtl/>
        </w:rPr>
        <w:t>עלה</w:t>
      </w:r>
      <w:r w:rsidRPr="006B4707">
        <w:rPr>
          <w:rtl/>
        </w:rPr>
        <w:t xml:space="preserve"> </w:t>
      </w:r>
      <w:r w:rsidRPr="006B4707">
        <w:rPr>
          <w:rFonts w:hint="cs"/>
          <w:rtl/>
        </w:rPr>
        <w:t>ש</w:t>
      </w:r>
      <w:r w:rsidRPr="006B4707">
        <w:rPr>
          <w:rtl/>
        </w:rPr>
        <w:t xml:space="preserve">מקרפ"ר </w:t>
      </w:r>
      <w:r w:rsidRPr="006B4707">
        <w:rPr>
          <w:rFonts w:hint="cs"/>
          <w:rtl/>
        </w:rPr>
        <w:t>הפסיקה את ה</w:t>
      </w:r>
      <w:r w:rsidRPr="006B4707">
        <w:rPr>
          <w:rtl/>
        </w:rPr>
        <w:t>פיתוח</w:t>
      </w:r>
      <w:r w:rsidRPr="006B4707">
        <w:rPr>
          <w:rFonts w:hint="cs"/>
          <w:rtl/>
        </w:rPr>
        <w:t xml:space="preserve"> של </w:t>
      </w:r>
      <w:r w:rsidRPr="006B4707">
        <w:rPr>
          <w:rtl/>
        </w:rPr>
        <w:t xml:space="preserve">מערכת </w:t>
      </w:r>
      <w:r w:rsidRPr="006B4707">
        <w:rPr>
          <w:rFonts w:hint="cs"/>
          <w:rtl/>
        </w:rPr>
        <w:t>ה</w:t>
      </w:r>
      <w:r w:rsidRPr="006B4707">
        <w:rPr>
          <w:rtl/>
        </w:rPr>
        <w:t>מידע לתחום הבריאות התעסוקתית</w:t>
      </w:r>
      <w:r w:rsidRPr="006B4707">
        <w:rPr>
          <w:rFonts w:hint="cs"/>
          <w:rtl/>
        </w:rPr>
        <w:t xml:space="preserve"> (מב"ת),</w:t>
      </w:r>
      <w:r w:rsidRPr="006B4707">
        <w:rPr>
          <w:rtl/>
        </w:rPr>
        <w:t xml:space="preserve"> ולמעט פיתוח והטמעה חלקית של מודול הג</w:t>
      </w:r>
      <w:r w:rsidRPr="006B4707">
        <w:rPr>
          <w:rFonts w:hint="cs"/>
          <w:rtl/>
        </w:rPr>
        <w:t>י</w:t>
      </w:r>
      <w:r w:rsidRPr="006B4707">
        <w:rPr>
          <w:rtl/>
        </w:rPr>
        <w:t xml:space="preserve">הות, לא פותחו </w:t>
      </w:r>
      <w:r w:rsidRPr="006B4707">
        <w:rPr>
          <w:rFonts w:hint="cs"/>
          <w:rtl/>
        </w:rPr>
        <w:t>ו</w:t>
      </w:r>
      <w:r w:rsidRPr="006B4707">
        <w:rPr>
          <w:rtl/>
        </w:rPr>
        <w:t>לא הוטמעו המודולים</w:t>
      </w:r>
      <w:r w:rsidRPr="006B4707">
        <w:rPr>
          <w:rFonts w:hint="cs"/>
          <w:rtl/>
        </w:rPr>
        <w:t xml:space="preserve"> של המערכת. בביקורת המעקב נמצא כי מקרפ"ר לא פיתחה </w:t>
      </w:r>
      <w:r w:rsidRPr="006B4707">
        <w:rPr>
          <w:rtl/>
        </w:rPr>
        <w:t xml:space="preserve">מערכת מידע אינטגרטיבית </w:t>
      </w:r>
      <w:r w:rsidRPr="006B4707">
        <w:rPr>
          <w:rFonts w:hint="cs"/>
          <w:rtl/>
        </w:rPr>
        <w:t>לתחום הבריאות התעסוקתית הכוללת</w:t>
      </w:r>
      <w:r w:rsidRPr="006B4707">
        <w:rPr>
          <w:rFonts w:hint="cs"/>
        </w:rPr>
        <w:t xml:space="preserve"> </w:t>
      </w:r>
      <w:r w:rsidRPr="006B4707">
        <w:rPr>
          <w:rtl/>
        </w:rPr>
        <w:t xml:space="preserve">מודול </w:t>
      </w:r>
      <w:r w:rsidRPr="006B4707">
        <w:rPr>
          <w:rFonts w:hint="cs"/>
          <w:rtl/>
        </w:rPr>
        <w:t>רפואה תעסוקתית ומודול ניטור ו</w:t>
      </w:r>
      <w:r w:rsidRPr="006B4707">
        <w:rPr>
          <w:rtl/>
        </w:rPr>
        <w:t>ג</w:t>
      </w:r>
      <w:r w:rsidRPr="006B4707">
        <w:rPr>
          <w:rFonts w:hint="cs"/>
          <w:rtl/>
        </w:rPr>
        <w:t>י</w:t>
      </w:r>
      <w:r w:rsidRPr="006B4707">
        <w:rPr>
          <w:rtl/>
        </w:rPr>
        <w:t>הות</w:t>
      </w:r>
      <w:r w:rsidRPr="006B4707">
        <w:rPr>
          <w:rFonts w:hint="cs"/>
          <w:rtl/>
        </w:rPr>
        <w:t xml:space="preserve">. </w:t>
      </w:r>
      <w:r w:rsidRPr="006B4707">
        <w:rPr>
          <w:rFonts w:hint="eastAsia"/>
          <w:rtl/>
        </w:rPr>
        <w:t>ואף</w:t>
      </w:r>
      <w:r w:rsidRPr="006B4707">
        <w:rPr>
          <w:rtl/>
        </w:rPr>
        <w:t xml:space="preserve"> לא קיים </w:t>
      </w:r>
      <w:r w:rsidRPr="006B4707">
        <w:rPr>
          <w:rFonts w:hint="eastAsia"/>
          <w:rtl/>
        </w:rPr>
        <w:t>תכנון</w:t>
      </w:r>
      <w:r w:rsidRPr="006B4707">
        <w:rPr>
          <w:rtl/>
        </w:rPr>
        <w:t xml:space="preserve"> </w:t>
      </w:r>
      <w:r w:rsidRPr="006B4707">
        <w:rPr>
          <w:rFonts w:hint="cs"/>
          <w:rtl/>
        </w:rPr>
        <w:t xml:space="preserve">ותקצוב </w:t>
      </w:r>
      <w:r w:rsidRPr="006B4707">
        <w:rPr>
          <w:rtl/>
        </w:rPr>
        <w:t xml:space="preserve">לפיתוח מערכת </w:t>
      </w:r>
      <w:r w:rsidRPr="006B4707">
        <w:rPr>
          <w:rFonts w:hint="eastAsia"/>
          <w:rtl/>
        </w:rPr>
        <w:t>זו</w:t>
      </w:r>
      <w:r w:rsidRPr="006B4707">
        <w:rPr>
          <w:rtl/>
        </w:rPr>
        <w:t>.</w:t>
      </w:r>
      <w:r w:rsidRPr="006B4707">
        <w:rPr>
          <w:rFonts w:hint="cs"/>
          <w:rtl/>
        </w:rPr>
        <w:t xml:space="preserve"> מצב זה אינו מאפשר </w:t>
      </w:r>
      <w:r w:rsidRPr="006B4707">
        <w:rPr>
          <w:rtl/>
        </w:rPr>
        <w:t xml:space="preserve">תחקור ועיבוד מידע </w:t>
      </w:r>
      <w:r w:rsidRPr="006B4707">
        <w:rPr>
          <w:rFonts w:hint="cs"/>
          <w:rtl/>
        </w:rPr>
        <w:t>מבוסס נתונים</w:t>
      </w:r>
      <w:r w:rsidRPr="006B4707">
        <w:rPr>
          <w:rtl/>
        </w:rPr>
        <w:t xml:space="preserve"> לצורך לימוד והסקת מסקנות</w:t>
      </w:r>
      <w:r w:rsidRPr="006B4707">
        <w:rPr>
          <w:rFonts w:hint="cs"/>
          <w:rtl/>
        </w:rPr>
        <w:t xml:space="preserve"> ולכן </w:t>
      </w:r>
      <w:r w:rsidRPr="006B4707">
        <w:rPr>
          <w:rtl/>
        </w:rPr>
        <w:t>חסר לעוסקים בתחום הבריאות התעסוקתית בצה"ל כלי תומך בקבלת החלטות</w:t>
      </w:r>
      <w:r w:rsidRPr="006B4707">
        <w:rPr>
          <w:rFonts w:hint="cs"/>
          <w:rtl/>
        </w:rPr>
        <w:t xml:space="preserve">. </w:t>
      </w:r>
    </w:p>
    <w:p w:rsidR="00F76E6F" w:rsidRPr="006B4707" w:rsidP="006B4707" w14:paraId="25BDC592" w14:textId="77777777">
      <w:pPr>
        <w:pStyle w:val="7318"/>
        <w:rPr>
          <w:rtl/>
        </w:rPr>
      </w:pPr>
      <w:r w:rsidRPr="006B4707">
        <w:rPr>
          <w:rFonts w:hint="cs"/>
          <w:rtl/>
        </w:rPr>
        <w:t xml:space="preserve">עוד </w:t>
      </w:r>
      <w:r w:rsidRPr="006B4707">
        <w:rPr>
          <w:rFonts w:hint="eastAsia"/>
          <w:rtl/>
        </w:rPr>
        <w:t>עלה</w:t>
      </w:r>
      <w:r w:rsidRPr="006B4707">
        <w:rPr>
          <w:rFonts w:hint="cs"/>
          <w:rtl/>
        </w:rPr>
        <w:t xml:space="preserve"> בדוח הקודם כי לא היה לצה"ל </w:t>
      </w:r>
      <w:r w:rsidRPr="006B4707">
        <w:rPr>
          <w:rtl/>
        </w:rPr>
        <w:t>מנגנון לשיתוף מידע וידע בתחום הבריאות התעסוקתית</w:t>
      </w:r>
      <w:r w:rsidRPr="006B4707">
        <w:rPr>
          <w:rFonts w:hint="cs"/>
          <w:rtl/>
        </w:rPr>
        <w:t xml:space="preserve">, ובמקרפ"ר לא היה </w:t>
      </w:r>
      <w:r w:rsidRPr="006B4707">
        <w:rPr>
          <w:rtl/>
        </w:rPr>
        <w:t>מאגר מידע בנוגע לתחלואה או לתביעות בגין תחלואה לצורך למידה רוחבית</w:t>
      </w:r>
      <w:r w:rsidRPr="006B4707">
        <w:rPr>
          <w:rFonts w:hint="cs"/>
          <w:rtl/>
        </w:rPr>
        <w:t xml:space="preserve">. בביקורת המעקב נמצא כי אומנם </w:t>
      </w:r>
      <w:r w:rsidRPr="006B4707">
        <w:rPr>
          <w:rtl/>
        </w:rPr>
        <w:t>קיי</w:t>
      </w:r>
      <w:r w:rsidRPr="006B4707">
        <w:rPr>
          <w:rFonts w:hint="cs"/>
          <w:rtl/>
        </w:rPr>
        <w:t>מי</w:t>
      </w:r>
      <w:r w:rsidRPr="006B4707">
        <w:rPr>
          <w:rtl/>
        </w:rPr>
        <w:t>ם מנגנו</w:t>
      </w:r>
      <w:r w:rsidRPr="006B4707">
        <w:rPr>
          <w:rFonts w:hint="cs"/>
          <w:rtl/>
        </w:rPr>
        <w:t xml:space="preserve">נים </w:t>
      </w:r>
      <w:r w:rsidRPr="006B4707">
        <w:rPr>
          <w:rtl/>
        </w:rPr>
        <w:t>לשיתוף במידע וידע</w:t>
      </w:r>
      <w:r w:rsidRPr="006B4707">
        <w:rPr>
          <w:rFonts w:hint="cs"/>
          <w:rtl/>
        </w:rPr>
        <w:t xml:space="preserve">, אולם לא קיים מאגר מידע בנוגע לתחלואה, אין רשם מחלות מקצוע, אין </w:t>
      </w:r>
      <w:r w:rsidRPr="006B4707">
        <w:rPr>
          <w:rtl/>
        </w:rPr>
        <w:t xml:space="preserve">נתונים </w:t>
      </w:r>
      <w:r w:rsidRPr="006B4707">
        <w:rPr>
          <w:rFonts w:hint="cs"/>
          <w:rtl/>
        </w:rPr>
        <w:t>ע</w:t>
      </w:r>
      <w:r w:rsidRPr="006B4707">
        <w:rPr>
          <w:rtl/>
        </w:rPr>
        <w:t>ל</w:t>
      </w:r>
      <w:r w:rsidRPr="006B4707">
        <w:rPr>
          <w:rFonts w:hint="cs"/>
          <w:rtl/>
        </w:rPr>
        <w:t xml:space="preserve"> </w:t>
      </w:r>
      <w:r w:rsidRPr="006B4707">
        <w:rPr>
          <w:rtl/>
        </w:rPr>
        <w:t>ימי מחלה ו</w:t>
      </w:r>
      <w:r w:rsidRPr="006B4707">
        <w:rPr>
          <w:rFonts w:hint="cs"/>
          <w:rtl/>
        </w:rPr>
        <w:t>ע</w:t>
      </w:r>
      <w:r w:rsidRPr="006B4707">
        <w:rPr>
          <w:rtl/>
        </w:rPr>
        <w:t>ל</w:t>
      </w:r>
      <w:r w:rsidRPr="006B4707">
        <w:rPr>
          <w:rFonts w:hint="cs"/>
          <w:rtl/>
        </w:rPr>
        <w:t xml:space="preserve"> </w:t>
      </w:r>
      <w:r w:rsidRPr="006B4707">
        <w:rPr>
          <w:rtl/>
        </w:rPr>
        <w:t xml:space="preserve">מספר </w:t>
      </w:r>
      <w:r w:rsidRPr="006B4707">
        <w:rPr>
          <w:rFonts w:hint="cs"/>
          <w:rtl/>
        </w:rPr>
        <w:t>החיילים והאע"צים</w:t>
      </w:r>
      <w:r w:rsidRPr="006B4707">
        <w:rPr>
          <w:rtl/>
        </w:rPr>
        <w:t xml:space="preserve"> </w:t>
      </w:r>
      <w:r w:rsidRPr="006B4707">
        <w:rPr>
          <w:rFonts w:hint="cs"/>
          <w:rtl/>
        </w:rPr>
        <w:t xml:space="preserve">שחלו במחלות מקצוע, אין מעקב אחר </w:t>
      </w:r>
      <w:r w:rsidRPr="006B4707">
        <w:rPr>
          <w:rtl/>
        </w:rPr>
        <w:t>התפתחות</w:t>
      </w:r>
      <w:r w:rsidRPr="006B4707">
        <w:rPr>
          <w:rFonts w:hint="cs"/>
          <w:rtl/>
        </w:rPr>
        <w:t xml:space="preserve"> התחלואה ב</w:t>
      </w:r>
      <w:r w:rsidRPr="006B4707">
        <w:rPr>
          <w:rtl/>
        </w:rPr>
        <w:t xml:space="preserve">מחלות מקצוע </w:t>
      </w:r>
      <w:r w:rsidRPr="006B4707">
        <w:rPr>
          <w:rFonts w:hint="cs"/>
          <w:rtl/>
        </w:rPr>
        <w:t>ואין למידה</w:t>
      </w:r>
      <w:r w:rsidRPr="006B4707">
        <w:rPr>
          <w:rtl/>
        </w:rPr>
        <w:t xml:space="preserve"> </w:t>
      </w:r>
      <w:r w:rsidRPr="006B4707">
        <w:rPr>
          <w:rFonts w:hint="cs"/>
          <w:rtl/>
        </w:rPr>
        <w:t>רוחבית של הנושא.</w:t>
      </w:r>
    </w:p>
    <w:p w:rsidR="00F76E6F" w:rsidRPr="006B4707" w:rsidP="006B4707" w14:paraId="7C513506" w14:textId="77777777">
      <w:pPr>
        <w:pStyle w:val="0-"/>
        <w:rPr>
          <w:rtl/>
        </w:rPr>
      </w:pPr>
      <w:r w:rsidRPr="006B4707">
        <w:rPr>
          <w:rFonts w:hint="cs"/>
          <w:rtl/>
        </w:rPr>
        <w:t>מידת תיקון הליקוי</w:t>
      </w:r>
    </w:p>
    <w:p w:rsidR="00F76E6F" w:rsidRPr="00361F8D" w:rsidP="00361F8D" w14:paraId="526C0FDB" w14:textId="4366E33B">
      <w:pPr>
        <w:spacing w:before="240" w:after="240"/>
        <w:jc w:val="center"/>
        <w:rPr>
          <w:rtl/>
        </w:rPr>
      </w:pPr>
      <w:r>
        <w:rPr>
          <w:noProof/>
          <w:rtl/>
          <w:lang w:val="he-IL"/>
        </w:rPr>
        <w:drawing>
          <wp:inline distT="0" distB="0" distL="0" distR="0">
            <wp:extent cx="3967316" cy="795616"/>
            <wp:effectExtent l="0" t="0" r="0" b="0"/>
            <wp:docPr id="210815689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56893" name="תמונה 2108156893"/>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a:xfrm>
                      <a:off x="0" y="0"/>
                      <a:ext cx="4061337" cy="814471"/>
                    </a:xfrm>
                    <a:prstGeom prst="rect">
                      <a:avLst/>
                    </a:prstGeom>
                  </pic:spPr>
                </pic:pic>
              </a:graphicData>
            </a:graphic>
          </wp:inline>
        </w:drawing>
      </w:r>
    </w:p>
    <w:p w:rsidR="00F76E6F" w:rsidRPr="00D2552B" w:rsidP="00D2552B" w14:paraId="16A914F6" w14:textId="77777777">
      <w:pPr>
        <w:pStyle w:val="7392"/>
        <w:rPr>
          <w:rtl/>
        </w:rPr>
      </w:pPr>
      <w:r w:rsidRPr="00D2552B">
        <w:rPr>
          <w:rtl/>
        </w:rPr>
        <w:t xml:space="preserve">בתגובתו מיוני 2023 </w:t>
      </w:r>
      <w:r w:rsidRPr="00D2552B">
        <w:rPr>
          <w:rFonts w:hint="eastAsia"/>
          <w:rtl/>
        </w:rPr>
        <w:t>על</w:t>
      </w:r>
      <w:r w:rsidRPr="00D2552B">
        <w:rPr>
          <w:rtl/>
        </w:rPr>
        <w:t xml:space="preserve"> ממצאי ביקורת המעקב ציין מקרפ"ר כי פיתוח מערכת מידע חדשה לניהול הרפואה התעסוקתית והתעופתית - פרויקט מית"ר - הוקפא </w:t>
      </w:r>
      <w:r w:rsidRPr="00D2552B">
        <w:rPr>
          <w:rFonts w:hint="eastAsia"/>
          <w:rtl/>
        </w:rPr>
        <w:t>בשל</w:t>
      </w:r>
      <w:r w:rsidRPr="00D2552B">
        <w:rPr>
          <w:rtl/>
        </w:rPr>
        <w:t xml:space="preserve"> אי-העברת </w:t>
      </w:r>
      <w:r w:rsidRPr="00D2552B">
        <w:rPr>
          <w:rFonts w:hint="eastAsia"/>
          <w:rtl/>
        </w:rPr>
        <w:t>ה</w:t>
      </w:r>
      <w:r w:rsidRPr="00D2552B">
        <w:rPr>
          <w:rtl/>
        </w:rPr>
        <w:t>תקציב הנדרש מאט"ל ל</w:t>
      </w:r>
      <w:r w:rsidRPr="00D2552B">
        <w:rPr>
          <w:rFonts w:hint="cs"/>
          <w:rtl/>
        </w:rPr>
        <w:t>זרוע</w:t>
      </w:r>
      <w:r w:rsidRPr="00D2552B">
        <w:rPr>
          <w:rtl/>
        </w:rPr>
        <w:t xml:space="preserve"> האוויר והחלל, שאמור</w:t>
      </w:r>
      <w:r w:rsidRPr="00D2552B">
        <w:rPr>
          <w:rFonts w:hint="cs"/>
          <w:rtl/>
        </w:rPr>
        <w:t>ה</w:t>
      </w:r>
      <w:r w:rsidRPr="00D2552B">
        <w:rPr>
          <w:rtl/>
        </w:rPr>
        <w:t xml:space="preserve"> להוביל את </w:t>
      </w:r>
      <w:r w:rsidRPr="00D2552B">
        <w:rPr>
          <w:rFonts w:hint="eastAsia"/>
          <w:rtl/>
        </w:rPr>
        <w:t>שלב</w:t>
      </w:r>
      <w:r w:rsidRPr="00D2552B">
        <w:rPr>
          <w:rtl/>
        </w:rPr>
        <w:t xml:space="preserve"> </w:t>
      </w:r>
      <w:r w:rsidRPr="00D2552B">
        <w:rPr>
          <w:rFonts w:hint="eastAsia"/>
          <w:rtl/>
        </w:rPr>
        <w:t>א</w:t>
      </w:r>
      <w:r w:rsidRPr="00D2552B">
        <w:rPr>
          <w:rtl/>
        </w:rPr>
        <w:t xml:space="preserve">' </w:t>
      </w:r>
      <w:r w:rsidRPr="00D2552B">
        <w:rPr>
          <w:rFonts w:hint="eastAsia"/>
          <w:rtl/>
        </w:rPr>
        <w:t>של</w:t>
      </w:r>
      <w:r w:rsidRPr="00D2552B">
        <w:rPr>
          <w:rtl/>
        </w:rPr>
        <w:t xml:space="preserve"> </w:t>
      </w:r>
      <w:r w:rsidRPr="00D2552B">
        <w:rPr>
          <w:rFonts w:hint="eastAsia"/>
          <w:rtl/>
        </w:rPr>
        <w:t>הפרויקט</w:t>
      </w:r>
      <w:r w:rsidRPr="00D2552B">
        <w:rPr>
          <w:rtl/>
        </w:rPr>
        <w:t>.</w:t>
      </w:r>
    </w:p>
    <w:p w:rsidR="00F76E6F" w:rsidRPr="005B55E2" w:rsidP="00D2552B" w14:paraId="6F95D105" w14:textId="77777777">
      <w:pPr>
        <w:pStyle w:val="7392"/>
        <w:rPr>
          <w:rtl/>
        </w:rPr>
      </w:pPr>
      <w:r w:rsidRPr="005B55E2">
        <w:rPr>
          <w:rtl/>
        </w:rPr>
        <w:t>בתגובתו מיו</w:t>
      </w:r>
      <w:r>
        <w:rPr>
          <w:rFonts w:hint="cs"/>
          <w:rtl/>
        </w:rPr>
        <w:t>ל</w:t>
      </w:r>
      <w:r w:rsidRPr="005B55E2">
        <w:rPr>
          <w:rtl/>
        </w:rPr>
        <w:t>י 2023 על ממצאי ביקורת המעקב ציי</w:t>
      </w:r>
      <w:r>
        <w:rPr>
          <w:rFonts w:hint="cs"/>
          <w:rtl/>
        </w:rPr>
        <w:t>נה</w:t>
      </w:r>
      <w:r w:rsidRPr="005B55E2">
        <w:rPr>
          <w:rtl/>
        </w:rPr>
        <w:t xml:space="preserve"> </w:t>
      </w:r>
      <w:r>
        <w:rPr>
          <w:rFonts w:ascii="David" w:hAnsi="David" w:hint="cs"/>
          <w:sz w:val="24"/>
          <w:rtl/>
        </w:rPr>
        <w:t>זרוע</w:t>
      </w:r>
      <w:r w:rsidRPr="000C31DC">
        <w:rPr>
          <w:rFonts w:ascii="David" w:hAnsi="David"/>
          <w:sz w:val="24"/>
          <w:rtl/>
        </w:rPr>
        <w:t xml:space="preserve"> האוויר והחלל</w:t>
      </w:r>
      <w:r w:rsidRPr="005B55E2">
        <w:rPr>
          <w:rtl/>
        </w:rPr>
        <w:t xml:space="preserve"> </w:t>
      </w:r>
      <w:r>
        <w:rPr>
          <w:rFonts w:hint="cs"/>
          <w:rtl/>
        </w:rPr>
        <w:t xml:space="preserve">כי </w:t>
      </w:r>
      <w:r w:rsidRPr="005B55E2">
        <w:rPr>
          <w:rtl/>
        </w:rPr>
        <w:t>פרויקט מית"ר היה מוקפא חודשים ארוכים ב</w:t>
      </w:r>
      <w:r>
        <w:rPr>
          <w:rFonts w:hint="cs"/>
          <w:rtl/>
        </w:rPr>
        <w:t>של</w:t>
      </w:r>
      <w:r w:rsidRPr="005B55E2">
        <w:rPr>
          <w:rtl/>
        </w:rPr>
        <w:t xml:space="preserve"> היעדר תקציב מדינה</w:t>
      </w:r>
      <w:r>
        <w:rPr>
          <w:rFonts w:hint="cs"/>
          <w:rtl/>
        </w:rPr>
        <w:t xml:space="preserve">, וכי כעת </w:t>
      </w:r>
      <w:r w:rsidRPr="005B55E2">
        <w:rPr>
          <w:rtl/>
        </w:rPr>
        <w:t xml:space="preserve">הוא בשלבים אחרונים של הפיתוח. </w:t>
      </w:r>
    </w:p>
    <w:p w:rsidR="00F76E6F" w:rsidRPr="006B4707" w:rsidP="006B4707" w14:paraId="61809ABC" w14:textId="77777777">
      <w:pPr>
        <w:pStyle w:val="7318"/>
        <w:rPr>
          <w:rtl/>
        </w:rPr>
      </w:pPr>
      <w:r w:rsidRPr="006B4707">
        <w:rPr>
          <w:rFonts w:hint="cs"/>
          <w:rtl/>
        </w:rPr>
        <w:t>מומלץ למקרפ"ר, לאגף התקשוב, לאט"ל ו</w:t>
      </w:r>
      <w:r w:rsidRPr="006B4707">
        <w:rPr>
          <w:rtl/>
        </w:rPr>
        <w:t>ל</w:t>
      </w:r>
      <w:r w:rsidRPr="006B4707">
        <w:rPr>
          <w:rFonts w:hint="cs"/>
          <w:rtl/>
        </w:rPr>
        <w:t>זרוע</w:t>
      </w:r>
      <w:r w:rsidRPr="006B4707">
        <w:rPr>
          <w:rtl/>
        </w:rPr>
        <w:t xml:space="preserve"> האוויר והחלל </w:t>
      </w:r>
      <w:r w:rsidRPr="006B4707">
        <w:rPr>
          <w:rFonts w:hint="cs"/>
          <w:rtl/>
        </w:rPr>
        <w:t>לפעול לקידום פיתוח מערכת המידע האינטגרטיבית בתחום הבריאות התעסוקתית שתאפשר תחקור, עיבוד ותכלול של מידע ונתונים כדי לספק תמונת מצב כוללת ולשמש כלי תומך בקבלת החלטות, לרבות בנוגע לתחלואת מחלות מקצוע בצה"ל. כמו כן, על מקרפ"ר להרחיב את מנגנון שיתוף המידע והידע כך שיכלול את כלל תחומי הבריאות התעסוקתית ויאפשר למידה מיטבית.</w:t>
      </w:r>
    </w:p>
    <w:p w:rsidR="00F76E6F" w:rsidRPr="000C31DC" w:rsidP="006B4707" w14:paraId="1DBD0A1F" w14:textId="77777777">
      <w:pPr>
        <w:pStyle w:val="733155"/>
        <w:rPr>
          <w:rtl/>
        </w:rPr>
      </w:pPr>
      <w:r w:rsidRPr="000C31DC">
        <w:rPr>
          <w:rFonts w:hint="cs"/>
          <w:rtl/>
        </w:rPr>
        <w:t>שימור השמע של חיילי צה"ל</w:t>
      </w:r>
    </w:p>
    <w:p w:rsidR="00F76E6F" w:rsidRPr="000C31DC" w:rsidP="00D2552B" w14:paraId="783A0958" w14:textId="77777777">
      <w:pPr>
        <w:pStyle w:val="7392"/>
        <w:rPr>
          <w:rtl/>
        </w:rPr>
      </w:pPr>
      <w:r w:rsidRPr="000C31DC">
        <w:rPr>
          <w:rFonts w:hint="cs"/>
          <w:rtl/>
        </w:rPr>
        <w:t xml:space="preserve">בדוח הקודם צוין כי על פי </w:t>
      </w:r>
      <w:r w:rsidRPr="000C31DC">
        <w:rPr>
          <w:rtl/>
        </w:rPr>
        <w:t>הוראת קרפ"ר בנושא הגנה על חיילים מרעש מזיק</w:t>
      </w:r>
      <w:r w:rsidRPr="000C31DC">
        <w:rPr>
          <w:rFonts w:hint="cs"/>
          <w:rtl/>
        </w:rPr>
        <w:t>,</w:t>
      </w:r>
      <w:r w:rsidRPr="000C31DC">
        <w:rPr>
          <w:rtl/>
        </w:rPr>
        <w:t xml:space="preserve"> רעש מזיק </w:t>
      </w:r>
      <w:r w:rsidRPr="000C31DC">
        <w:rPr>
          <w:rFonts w:hint="cs"/>
          <w:rtl/>
        </w:rPr>
        <w:t>הוא</w:t>
      </w:r>
      <w:r w:rsidRPr="000C31DC">
        <w:rPr>
          <w:rtl/>
        </w:rPr>
        <w:t xml:space="preserve"> גורם הסיכון הבריאותי השכיח ביותר בצה"ל. </w:t>
      </w:r>
      <w:r w:rsidRPr="000C31DC">
        <w:rPr>
          <w:rFonts w:hint="cs"/>
          <w:rtl/>
        </w:rPr>
        <w:t>ה</w:t>
      </w:r>
      <w:r w:rsidRPr="000C31DC">
        <w:rPr>
          <w:rtl/>
        </w:rPr>
        <w:t>מטר</w:t>
      </w:r>
      <w:r w:rsidRPr="000C31DC">
        <w:rPr>
          <w:rFonts w:hint="cs"/>
          <w:rtl/>
        </w:rPr>
        <w:t>ה של</w:t>
      </w:r>
      <w:r w:rsidRPr="000C31DC">
        <w:rPr>
          <w:rtl/>
        </w:rPr>
        <w:t xml:space="preserve"> הורא</w:t>
      </w:r>
      <w:r w:rsidRPr="000C31DC">
        <w:rPr>
          <w:rFonts w:hint="cs"/>
          <w:rtl/>
        </w:rPr>
        <w:t>ת קרפ"ר</w:t>
      </w:r>
      <w:r w:rsidRPr="000C31DC">
        <w:rPr>
          <w:rtl/>
        </w:rPr>
        <w:t xml:space="preserve"> </w:t>
      </w:r>
      <w:r w:rsidRPr="000C31DC">
        <w:rPr>
          <w:rFonts w:hint="cs"/>
          <w:rtl/>
        </w:rPr>
        <w:t xml:space="preserve">בעניין זה היא </w:t>
      </w:r>
      <w:r w:rsidRPr="000C31DC">
        <w:rPr>
          <w:rtl/>
        </w:rPr>
        <w:t xml:space="preserve">למנוע תחלואה עקב חשיפה לרעש מזיק בצה"ל, לרבות במהלך ירי או </w:t>
      </w:r>
      <w:r w:rsidRPr="000C31DC">
        <w:rPr>
          <w:rFonts w:hint="cs"/>
          <w:rtl/>
        </w:rPr>
        <w:t>ב</w:t>
      </w:r>
      <w:r w:rsidRPr="000C31DC">
        <w:rPr>
          <w:rtl/>
        </w:rPr>
        <w:t>נסיעה באמל"ח. על פי ההוראה, באחריות מפקד היחידה בין היתר לספק אטמי אוזניים תקניים, מתאימים ותקינים ולקיים הדרכות ותרגולים בנושא אופן השימוש הנכון בהם. עוד צוין בהוראה בנוגע לאמל"ח כי יש לפעול על פי הוראות הבטיחות באימונים של מבק"א</w:t>
      </w:r>
      <w:r>
        <w:rPr>
          <w:vertAlign w:val="superscript"/>
          <w:rtl/>
        </w:rPr>
        <w:footnoteReference w:id="24"/>
      </w:r>
      <w:r w:rsidRPr="000C31DC">
        <w:rPr>
          <w:rtl/>
        </w:rPr>
        <w:t xml:space="preserve"> יבשה. ל</w:t>
      </w:r>
      <w:r w:rsidRPr="000C31DC">
        <w:rPr>
          <w:rFonts w:hint="cs"/>
          <w:rtl/>
        </w:rPr>
        <w:t>דוגמה</w:t>
      </w:r>
      <w:r w:rsidRPr="000C31DC">
        <w:rPr>
          <w:rtl/>
        </w:rPr>
        <w:t xml:space="preserve">, חייל הנמצא בתוך תותח מתנייע או בטנק חייב להשתמש באטמים או באוזניות או בקסדה </w:t>
      </w:r>
      <w:r w:rsidRPr="000C31DC">
        <w:rPr>
          <w:rFonts w:hint="cs"/>
          <w:rtl/>
        </w:rPr>
        <w:t>עם</w:t>
      </w:r>
      <w:r w:rsidRPr="000C31DC">
        <w:rPr>
          <w:rtl/>
        </w:rPr>
        <w:t xml:space="preserve"> הגנה אקוסטית, וחייל היורה טיל כתף חייב להשתמש באטמים ובאוזניות גם יחד או באטמים ובקסדה </w:t>
      </w:r>
      <w:r w:rsidRPr="000C31DC">
        <w:rPr>
          <w:rFonts w:hint="cs"/>
          <w:rtl/>
        </w:rPr>
        <w:t>עם</w:t>
      </w:r>
      <w:r w:rsidRPr="000C31DC">
        <w:rPr>
          <w:rtl/>
        </w:rPr>
        <w:t xml:space="preserve"> הגנה אקוסטית גם יחד.</w:t>
      </w:r>
    </w:p>
    <w:p w:rsidR="00F76E6F" w:rsidRPr="000C31DC" w:rsidP="00D2552B" w14:paraId="65857D1D" w14:textId="77777777">
      <w:pPr>
        <w:pStyle w:val="7392"/>
        <w:rPr>
          <w:rFonts w:ascii="David" w:hAnsi="David"/>
          <w:sz w:val="24"/>
          <w:rtl/>
        </w:rPr>
      </w:pPr>
      <w:r w:rsidRPr="000C31DC">
        <w:rPr>
          <w:rFonts w:ascii="David" w:hAnsi="David" w:hint="cs"/>
          <w:sz w:val="24"/>
          <w:rtl/>
        </w:rPr>
        <w:t xml:space="preserve">בדוח הקודם עלה כי למרות החשיבות הרבה של חוש השמיעה לחייל הלוחם ולמרות האחריות של המפקדים להגן על חיילים מרעש מזיק, הם אינם ממלאים בקפידה את הוראת הקרפ"ר בעניין ועיקר הבעיה היא באימונים של חילות זרוע היבשה. בהקשר זה צוינו ממצאי המקרפ"ר האלה: </w:t>
      </w:r>
      <w:r w:rsidRPr="000C31DC">
        <w:rPr>
          <w:rFonts w:ascii="David" w:hAnsi="David"/>
          <w:sz w:val="24"/>
          <w:rtl/>
        </w:rPr>
        <w:t xml:space="preserve">בשנת 2017 כ-79% מהלוחמים שהופנו למכון שמיעה ודיבור של צה"ל בגין </w:t>
      </w:r>
      <w:r w:rsidRPr="00D2552B">
        <w:rPr>
          <w:rtl/>
        </w:rPr>
        <w:t>תחושת</w:t>
      </w:r>
      <w:r w:rsidRPr="000C31DC">
        <w:rPr>
          <w:rFonts w:ascii="David" w:hAnsi="David"/>
          <w:sz w:val="24"/>
          <w:rtl/>
        </w:rPr>
        <w:t xml:space="preserve"> ירידה בשמיעה עקב שימוש באמל"ח לא השתמשו במיגון שמיעה או השתמשו שלא כראוי באטמים</w:t>
      </w:r>
      <w:r w:rsidRPr="000C31DC">
        <w:rPr>
          <w:rFonts w:ascii="David" w:hAnsi="David" w:hint="cs"/>
          <w:sz w:val="24"/>
          <w:rtl/>
        </w:rPr>
        <w:t xml:space="preserve">; </w:t>
      </w:r>
      <w:r w:rsidRPr="000C31DC">
        <w:rPr>
          <w:rFonts w:ascii="David" w:hAnsi="David"/>
          <w:sz w:val="24"/>
          <w:rtl/>
        </w:rPr>
        <w:t xml:space="preserve">רוב החיילים שהשתמשו באטמי אוזניים השתמשו באטמים שאינם מאושרים לשימוש, </w:t>
      </w:r>
      <w:r w:rsidRPr="000C31DC">
        <w:rPr>
          <w:rFonts w:ascii="David" w:hAnsi="David" w:hint="cs"/>
          <w:sz w:val="24"/>
          <w:rtl/>
        </w:rPr>
        <w:t xml:space="preserve">אטמים עם </w:t>
      </w:r>
      <w:r w:rsidRPr="000C31DC">
        <w:rPr>
          <w:rFonts w:ascii="David" w:hAnsi="David"/>
          <w:sz w:val="24"/>
          <w:rtl/>
        </w:rPr>
        <w:t>הנחתת רעש מזערית</w:t>
      </w:r>
      <w:r w:rsidRPr="000C31DC">
        <w:rPr>
          <w:rFonts w:ascii="David" w:hAnsi="David" w:hint="cs"/>
          <w:sz w:val="24"/>
          <w:rtl/>
        </w:rPr>
        <w:t xml:space="preserve">; </w:t>
      </w:r>
      <w:r w:rsidRPr="000C31DC">
        <w:rPr>
          <w:rFonts w:ascii="David" w:hAnsi="David"/>
          <w:sz w:val="24"/>
          <w:rtl/>
        </w:rPr>
        <w:t>כ-93% מההפניות למכון שמיעה ודיבור של צה"ל ניתנו עקב שימוש באמל"ח באימונים, ורק כ-7% ניתנו עקב שימוש באמל"ח בפעילות</w:t>
      </w:r>
      <w:r w:rsidRPr="000C31DC">
        <w:rPr>
          <w:rFonts w:ascii="David" w:hAnsi="David" w:hint="cs"/>
          <w:sz w:val="24"/>
          <w:rtl/>
        </w:rPr>
        <w:t xml:space="preserve"> </w:t>
      </w:r>
      <w:r w:rsidRPr="000C31DC">
        <w:rPr>
          <w:rFonts w:ascii="David" w:hAnsi="David"/>
          <w:sz w:val="24"/>
          <w:rtl/>
        </w:rPr>
        <w:t>מבצעית</w:t>
      </w:r>
      <w:r w:rsidRPr="000C31DC">
        <w:rPr>
          <w:rFonts w:ascii="David" w:hAnsi="David" w:hint="cs"/>
          <w:sz w:val="24"/>
          <w:rtl/>
        </w:rPr>
        <w:t xml:space="preserve">; </w:t>
      </w:r>
      <w:r w:rsidRPr="000C31DC">
        <w:rPr>
          <w:rFonts w:ascii="David" w:hAnsi="David"/>
          <w:sz w:val="24"/>
          <w:rtl/>
        </w:rPr>
        <w:t xml:space="preserve">שיעור החיילים </w:t>
      </w:r>
      <w:r w:rsidRPr="000C31DC">
        <w:rPr>
          <w:rFonts w:ascii="David" w:hAnsi="David" w:hint="cs"/>
          <w:sz w:val="24"/>
          <w:rtl/>
        </w:rPr>
        <w:t>עם</w:t>
      </w:r>
      <w:r w:rsidRPr="000C31DC">
        <w:rPr>
          <w:rFonts w:ascii="David" w:hAnsi="David"/>
          <w:sz w:val="24"/>
          <w:rtl/>
        </w:rPr>
        <w:t xml:space="preserve"> סעיף ליקוי </w:t>
      </w:r>
      <w:r w:rsidRPr="000C31DC">
        <w:rPr>
          <w:rFonts w:ascii="David" w:hAnsi="David" w:hint="cs"/>
          <w:sz w:val="24"/>
          <w:rtl/>
        </w:rPr>
        <w:t>בגלל</w:t>
      </w:r>
      <w:r w:rsidRPr="000C31DC">
        <w:rPr>
          <w:rFonts w:ascii="David" w:hAnsi="David"/>
          <w:sz w:val="24"/>
          <w:rtl/>
        </w:rPr>
        <w:t xml:space="preserve"> ירידה בשמיעה הוכפל מיחס של שניים עד שלושה לאלף חיילים בתחילת השירות ליחס של ארבעה עד שישה לאלף חיילים בתום 36 חודשי שירות.</w:t>
      </w:r>
      <w:r w:rsidRPr="000C31DC">
        <w:rPr>
          <w:rFonts w:ascii="David" w:hAnsi="David" w:hint="cs"/>
          <w:sz w:val="24"/>
          <w:rtl/>
        </w:rPr>
        <w:t xml:space="preserve"> </w:t>
      </w:r>
    </w:p>
    <w:p w:rsidR="00F76E6F" w:rsidRPr="000C31DC" w:rsidP="00D2552B" w14:paraId="4D1D9D06" w14:textId="77777777">
      <w:pPr>
        <w:pStyle w:val="7392"/>
        <w:rPr>
          <w:rtl/>
        </w:rPr>
      </w:pPr>
      <w:r w:rsidRPr="000C31DC">
        <w:rPr>
          <w:rtl/>
        </w:rPr>
        <w:t>בתגובתו של צה"ל מספטמבר 2019 על ממצאי הביקורת צוין כי נכתבה הנחייה ברורה למפקדים בנושא התאמת מיגון שמיעה ללוחמים וכי ברבעון האחרון של שנת 2019 יבוצע סקר לוחמים ומפקדים להתאמת המענה. עוד צוין כי יש לפעול לחיזוק מערך האודיולוגיה</w:t>
      </w:r>
      <w:r>
        <w:rPr>
          <w:rStyle w:val="FootnoteReference2"/>
          <w:rFonts w:ascii="David" w:hAnsi="David"/>
          <w:sz w:val="24"/>
          <w:rtl/>
        </w:rPr>
        <w:footnoteReference w:id="25"/>
      </w:r>
      <w:r w:rsidRPr="000C31DC">
        <w:rPr>
          <w:rtl/>
        </w:rPr>
        <w:t xml:space="preserve"> </w:t>
      </w:r>
      <w:r w:rsidRPr="000C31DC">
        <w:rPr>
          <w:rFonts w:hint="cs"/>
          <w:rtl/>
        </w:rPr>
        <w:t xml:space="preserve">בצה"ל </w:t>
      </w:r>
      <w:r w:rsidRPr="000C31DC">
        <w:rPr>
          <w:rtl/>
        </w:rPr>
        <w:t>וכי מינהל הבריאות התעסוקתית מסיים בימים אל</w:t>
      </w:r>
      <w:r w:rsidRPr="000C31DC">
        <w:rPr>
          <w:rFonts w:hint="cs"/>
          <w:rtl/>
        </w:rPr>
        <w:t>ה</w:t>
      </w:r>
      <w:r w:rsidRPr="000C31DC">
        <w:rPr>
          <w:rtl/>
        </w:rPr>
        <w:t xml:space="preserve"> עבודה בנושא </w:t>
      </w:r>
      <w:r w:rsidRPr="000C31DC">
        <w:rPr>
          <w:rFonts w:hint="cs"/>
          <w:rtl/>
        </w:rPr>
        <w:t>ובתוכה מפורטים</w:t>
      </w:r>
      <w:r w:rsidRPr="000C31DC">
        <w:rPr>
          <w:rtl/>
        </w:rPr>
        <w:t xml:space="preserve"> הצעדים הנדרשים </w:t>
      </w:r>
      <w:r w:rsidRPr="000C31DC">
        <w:rPr>
          <w:rFonts w:hint="cs"/>
          <w:rtl/>
        </w:rPr>
        <w:t xml:space="preserve">לטיפול בשימור השמע בקרב חיילי צה"ל, </w:t>
      </w:r>
      <w:r w:rsidRPr="000C31DC">
        <w:rPr>
          <w:rtl/>
        </w:rPr>
        <w:t>בדגש על כוח אדם ופיתוחו</w:t>
      </w:r>
      <w:r w:rsidRPr="000C31DC">
        <w:rPr>
          <w:rFonts w:hint="cs"/>
          <w:rtl/>
        </w:rPr>
        <w:t>, וכי ה</w:t>
      </w:r>
      <w:r w:rsidRPr="000C31DC">
        <w:rPr>
          <w:rtl/>
        </w:rPr>
        <w:t>עבודה תובא לאישור הרמה הממונה ו</w:t>
      </w:r>
      <w:r w:rsidRPr="000C31DC">
        <w:rPr>
          <w:rFonts w:hint="cs"/>
          <w:rtl/>
        </w:rPr>
        <w:t>ה</w:t>
      </w:r>
      <w:r w:rsidRPr="000C31DC">
        <w:rPr>
          <w:rtl/>
        </w:rPr>
        <w:t xml:space="preserve">קרפ"ר </w:t>
      </w:r>
      <w:r w:rsidRPr="000C31DC">
        <w:rPr>
          <w:rFonts w:hint="cs"/>
          <w:rtl/>
        </w:rPr>
        <w:t>"</w:t>
      </w:r>
      <w:r w:rsidRPr="000C31DC">
        <w:rPr>
          <w:rtl/>
        </w:rPr>
        <w:t>בקרוב".</w:t>
      </w:r>
    </w:p>
    <w:p w:rsidR="00F76E6F" w:rsidRPr="000C31DC" w:rsidP="00D2552B" w14:paraId="041DC0B5" w14:textId="77777777">
      <w:pPr>
        <w:pStyle w:val="7392"/>
        <w:rPr>
          <w:rtl/>
        </w:rPr>
      </w:pPr>
      <w:r w:rsidRPr="000C31DC">
        <w:rPr>
          <w:rFonts w:hint="cs"/>
          <w:rtl/>
        </w:rPr>
        <w:t>בביקורת המעקב עלה כי בפברואר 2021 פרסם מינהל הבריאות התעסוקתית מצגת ומערך שיעור בנושא נזקי רעש המיועדת להדרכת מפקדים ולטירונים לוחמים. מטרות המצגת ומערך השיעור ה</w:t>
      </w:r>
      <w:r>
        <w:rPr>
          <w:rFonts w:hint="cs"/>
          <w:rtl/>
        </w:rPr>
        <w:t>ם</w:t>
      </w:r>
      <w:r w:rsidRPr="000C31DC">
        <w:rPr>
          <w:rFonts w:hint="cs"/>
          <w:rtl/>
        </w:rPr>
        <w:t xml:space="preserve"> העלאת המודעות לסכנות שבחשיפה לרעש; הכרת הרעשים המסוכנים שאליהם נחשפים בצבא; העלאת המוטיבציה לשימוש במיגון אוזניים; הכרת אמצעי המיגון מפני רעש ודרכי השימוש בהם. מהמסמכים עלה כי נוסף על הדרכה זו ועל מנת להנגיש את ההדרכה לטלפונים החכמים של ה</w:t>
      </w:r>
      <w:r w:rsidRPr="000C31DC">
        <w:rPr>
          <w:rtl/>
        </w:rPr>
        <w:t>חיילים החשופים לרעש מזיק במ</w:t>
      </w:r>
      <w:r w:rsidRPr="000C31DC">
        <w:rPr>
          <w:rFonts w:hint="cs"/>
          <w:rtl/>
        </w:rPr>
        <w:t>ס</w:t>
      </w:r>
      <w:r w:rsidRPr="000C31DC">
        <w:rPr>
          <w:rtl/>
        </w:rPr>
        <w:t>גרת תפקידם</w:t>
      </w:r>
      <w:r w:rsidRPr="000C31DC">
        <w:rPr>
          <w:rFonts w:hint="cs"/>
          <w:rtl/>
        </w:rPr>
        <w:t xml:space="preserve">, הועלו לאתר צה"ל לומדות בנושא שימוש באמצעי מיגון שמיעה ("לומדת גורמי סיכון במטווחים" ו"לומדת רעש"), ומינהל הבריאות התעסוקתית הפיץ עלון פרסום הכולל </w:t>
      </w:r>
      <w:r w:rsidRPr="000C31DC">
        <w:rPr>
          <w:rtl/>
        </w:rPr>
        <w:t xml:space="preserve">קוד </w:t>
      </w:r>
      <w:r w:rsidRPr="00C46C87">
        <w:rPr>
          <w:szCs w:val="20"/>
        </w:rPr>
        <w:t>QR</w:t>
      </w:r>
      <w:r w:rsidRPr="00C46C87">
        <w:rPr>
          <w:szCs w:val="20"/>
          <w:rtl/>
        </w:rPr>
        <w:t xml:space="preserve"> </w:t>
      </w:r>
      <w:r w:rsidRPr="000C31DC">
        <w:rPr>
          <w:rFonts w:hint="cs"/>
          <w:rtl/>
        </w:rPr>
        <w:t>ה</w:t>
      </w:r>
      <w:r w:rsidRPr="000C31DC">
        <w:rPr>
          <w:rtl/>
        </w:rPr>
        <w:t>מפנה ללומד</w:t>
      </w:r>
      <w:r w:rsidRPr="000C31DC">
        <w:rPr>
          <w:rFonts w:hint="cs"/>
          <w:rtl/>
        </w:rPr>
        <w:t>ות אלה</w:t>
      </w:r>
      <w:r w:rsidRPr="000C31DC">
        <w:rPr>
          <w:rtl/>
        </w:rPr>
        <w:t>.</w:t>
      </w:r>
    </w:p>
    <w:p w:rsidR="00F76E6F" w:rsidRPr="00D2552B" w:rsidP="00D2552B" w14:paraId="047684D9" w14:textId="77777777">
      <w:pPr>
        <w:pStyle w:val="7392"/>
        <w:rPr>
          <w:rtl/>
        </w:rPr>
      </w:pPr>
      <w:r w:rsidRPr="00D2552B">
        <w:rPr>
          <w:rtl/>
        </w:rPr>
        <w:t xml:space="preserve">על פי הוראת קרפ"ר 120.016 "הגנה על חיילים מרעש מזיק", רעש מזיק מוגדר כרעש מעל 85 דציבל. </w:t>
      </w:r>
      <w:r w:rsidRPr="00D2552B">
        <w:rPr>
          <w:rFonts w:hint="cs"/>
          <w:rtl/>
        </w:rPr>
        <w:t>כמו כן ב</w:t>
      </w:r>
      <w:r w:rsidRPr="00D2552B">
        <w:rPr>
          <w:rtl/>
        </w:rPr>
        <w:t>הוראה מפ</w:t>
      </w:r>
      <w:r w:rsidRPr="00D2552B">
        <w:rPr>
          <w:rFonts w:hint="cs"/>
          <w:rtl/>
        </w:rPr>
        <w:t>ו</w:t>
      </w:r>
      <w:r w:rsidRPr="00D2552B">
        <w:rPr>
          <w:rtl/>
        </w:rPr>
        <w:t>רט</w:t>
      </w:r>
      <w:r w:rsidRPr="00D2552B">
        <w:rPr>
          <w:rFonts w:hint="cs"/>
          <w:rtl/>
        </w:rPr>
        <w:t xml:space="preserve">ים </w:t>
      </w:r>
      <w:r w:rsidRPr="00D2552B">
        <w:rPr>
          <w:rtl/>
        </w:rPr>
        <w:t>סוגי מיגון האוזניים הנדרשים</w:t>
      </w:r>
      <w:r w:rsidRPr="00D2552B">
        <w:rPr>
          <w:rFonts w:hint="cs"/>
          <w:rtl/>
        </w:rPr>
        <w:t xml:space="preserve"> (אטמים, אוזניות או קסדות)</w:t>
      </w:r>
      <w:r w:rsidRPr="00D2552B">
        <w:rPr>
          <w:rtl/>
        </w:rPr>
        <w:t xml:space="preserve"> בהתייחס למקורות רעש שונים כגון נשק קל, תותחים, רימוני</w:t>
      </w:r>
      <w:r w:rsidRPr="00D2552B">
        <w:rPr>
          <w:rFonts w:hint="cs"/>
          <w:rtl/>
        </w:rPr>
        <w:t xml:space="preserve"> יד</w:t>
      </w:r>
      <w:r w:rsidRPr="00D2552B">
        <w:rPr>
          <w:rtl/>
        </w:rPr>
        <w:t xml:space="preserve"> ועוד</w:t>
      </w:r>
      <w:r w:rsidRPr="00D2552B">
        <w:rPr>
          <w:rFonts w:hint="cs"/>
          <w:rtl/>
        </w:rPr>
        <w:t>.</w:t>
      </w:r>
    </w:p>
    <w:p w:rsidR="00F76E6F" w:rsidRPr="000C31DC" w:rsidP="00D2552B" w14:paraId="51D328EF" w14:textId="77777777">
      <w:pPr>
        <w:pStyle w:val="7392"/>
        <w:rPr>
          <w:rtl/>
        </w:rPr>
      </w:pPr>
      <w:r w:rsidRPr="000C31DC">
        <w:rPr>
          <w:rtl/>
        </w:rPr>
        <w:t xml:space="preserve">באפריל 2021 </w:t>
      </w:r>
      <w:r w:rsidRPr="000C31DC">
        <w:rPr>
          <w:rFonts w:hint="cs"/>
          <w:rtl/>
        </w:rPr>
        <w:t xml:space="preserve">הכין מינהל הבריאות התעסוקתית מסמך שבו ניתוח נתונים של חיילים שהתלוננו על תסמינים </w:t>
      </w:r>
      <w:bookmarkStart w:id="9" w:name="_Hlk132720908"/>
      <w:r w:rsidRPr="000C31DC">
        <w:rPr>
          <w:rFonts w:hint="cs"/>
          <w:rtl/>
        </w:rPr>
        <w:t xml:space="preserve">האופייניים לחשיפה לרעש עקב שימוש באמל"ח </w:t>
      </w:r>
      <w:bookmarkEnd w:id="9"/>
      <w:r w:rsidRPr="000C31DC">
        <w:rPr>
          <w:rFonts w:hint="cs"/>
          <w:rtl/>
        </w:rPr>
        <w:t>בשנים 2017 - 2020, כפי שתיעדו קלינאי תקשורת במרפאות האזוריות של צה"ל</w:t>
      </w:r>
      <w:r>
        <w:rPr>
          <w:vertAlign w:val="superscript"/>
          <w:rtl/>
        </w:rPr>
        <w:footnoteReference w:id="26"/>
      </w:r>
      <w:r w:rsidRPr="000C31DC">
        <w:rPr>
          <w:rFonts w:hint="cs"/>
          <w:rtl/>
        </w:rPr>
        <w:t xml:space="preserve"> (להלן - מסמך הניתוח). בתרשים 1 שלהלן מפורט מספר הדיווחים לקלינאי התקשרות על תסמינים האופיינים לחשיפה לרעש עקב שימוש באמל"ח, מתוך מסמך הניתוח שכללו 1,842 דיווחים בסה"כ, בשנים 2017 - 2020.</w:t>
      </w:r>
    </w:p>
    <w:p w:rsidR="00F76E6F" w:rsidRPr="006B4707" w:rsidP="006B4707" w14:paraId="2CD64A31" w14:textId="77777777">
      <w:pPr>
        <w:pStyle w:val="734"/>
        <w:rPr>
          <w:rtl/>
        </w:rPr>
      </w:pPr>
      <w:r w:rsidRPr="00361F8D">
        <w:rPr>
          <w:rFonts w:hint="cs"/>
          <w:b w:val="0"/>
          <w:bCs w:val="0"/>
          <w:rtl/>
        </w:rPr>
        <w:t>תרשים 1:</w:t>
      </w:r>
      <w:r w:rsidRPr="006B4707">
        <w:rPr>
          <w:rFonts w:hint="cs"/>
          <w:rtl/>
        </w:rPr>
        <w:t xml:space="preserve"> מספר הדיווחים לקלינאי התקשורת על תסמינים האופייניים לחשיפה לרעש עקב שימוש באמל"ח, לפי סוג היחידה, 2017 - 2020</w:t>
      </w:r>
    </w:p>
    <w:p w:rsidR="00F76E6F" w:rsidRPr="00361F8D" w:rsidP="00361F8D" w14:paraId="33E90CD3" w14:textId="4E931349">
      <w:r>
        <w:rPr>
          <w:noProof/>
        </w:rPr>
        <w:drawing>
          <wp:inline distT="0" distB="0" distL="0" distR="0">
            <wp:extent cx="4679950" cy="3081655"/>
            <wp:effectExtent l="0" t="0" r="0" b="0"/>
            <wp:docPr id="43162354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23542" name="תמונה 431623542"/>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a:xfrm>
                      <a:off x="0" y="0"/>
                      <a:ext cx="4680961" cy="3082321"/>
                    </a:xfrm>
                    <a:prstGeom prst="rect">
                      <a:avLst/>
                    </a:prstGeom>
                  </pic:spPr>
                </pic:pic>
              </a:graphicData>
            </a:graphic>
          </wp:inline>
        </w:drawing>
      </w:r>
    </w:p>
    <w:p w:rsidR="00F76E6F" w:rsidRPr="00361F8D" w:rsidP="00361F8D" w14:paraId="0E9DB806" w14:textId="0130C554">
      <w:pPr>
        <w:pStyle w:val="738"/>
        <w:rPr>
          <w:rtl/>
        </w:rPr>
      </w:pPr>
      <w:r w:rsidRPr="00361F8D">
        <w:rPr>
          <w:rFonts w:hint="cs"/>
          <w:rtl/>
        </w:rPr>
        <w:t xml:space="preserve">על פי נתוני מינהל הבריאות התעסוקתית, </w:t>
      </w:r>
      <w:r w:rsidRPr="00361F8D">
        <w:rPr>
          <w:rFonts w:hint="eastAsia"/>
          <w:rtl/>
        </w:rPr>
        <w:t>בעיבוד</w:t>
      </w:r>
      <w:r w:rsidRPr="00361F8D">
        <w:rPr>
          <w:rtl/>
        </w:rPr>
        <w:t xml:space="preserve"> </w:t>
      </w:r>
      <w:r w:rsidRPr="00361F8D">
        <w:rPr>
          <w:rFonts w:hint="eastAsia"/>
          <w:rtl/>
        </w:rPr>
        <w:t>משרד</w:t>
      </w:r>
      <w:r w:rsidRPr="00361F8D">
        <w:rPr>
          <w:rtl/>
        </w:rPr>
        <w:t xml:space="preserve"> </w:t>
      </w:r>
      <w:r w:rsidRPr="00361F8D">
        <w:rPr>
          <w:rFonts w:hint="eastAsia"/>
          <w:rtl/>
        </w:rPr>
        <w:t>מבקר</w:t>
      </w:r>
      <w:r w:rsidRPr="00361F8D">
        <w:rPr>
          <w:rtl/>
        </w:rPr>
        <w:t xml:space="preserve"> </w:t>
      </w:r>
      <w:r w:rsidRPr="00361F8D">
        <w:rPr>
          <w:rFonts w:hint="eastAsia"/>
          <w:rtl/>
        </w:rPr>
        <w:t>המדינה</w:t>
      </w:r>
      <w:r w:rsidRPr="00361F8D">
        <w:rPr>
          <w:rFonts w:hint="cs"/>
          <w:rtl/>
        </w:rPr>
        <w:t>.</w:t>
      </w:r>
    </w:p>
    <w:p w:rsidR="00F76E6F" w:rsidRPr="006B4707" w:rsidP="006B4707" w14:paraId="53A96897" w14:textId="63366373">
      <w:pPr>
        <w:pStyle w:val="7318"/>
        <w:rPr>
          <w:rtl/>
        </w:rPr>
      </w:pPr>
      <w:r w:rsidRPr="006B4707">
        <w:rPr>
          <w:rFonts w:hint="eastAsia"/>
          <w:rtl/>
        </w:rPr>
        <w:t>מתרשים</w:t>
      </w:r>
      <w:r w:rsidRPr="006B4707">
        <w:rPr>
          <w:rtl/>
        </w:rPr>
        <w:t xml:space="preserve"> 1 </w:t>
      </w:r>
      <w:r w:rsidRPr="006B4707">
        <w:rPr>
          <w:rFonts w:hint="eastAsia"/>
          <w:rtl/>
        </w:rPr>
        <w:t>עולה</w:t>
      </w:r>
      <w:r w:rsidRPr="006B4707">
        <w:rPr>
          <w:rtl/>
        </w:rPr>
        <w:t xml:space="preserve"> </w:t>
      </w:r>
      <w:r w:rsidRPr="006B4707">
        <w:rPr>
          <w:rFonts w:hint="eastAsia"/>
          <w:rtl/>
        </w:rPr>
        <w:t>כי</w:t>
      </w:r>
      <w:r w:rsidRPr="006B4707">
        <w:rPr>
          <w:rtl/>
        </w:rPr>
        <w:t xml:space="preserve"> </w:t>
      </w:r>
      <w:r w:rsidRPr="006B4707">
        <w:rPr>
          <w:rFonts w:hint="eastAsia"/>
          <w:rtl/>
        </w:rPr>
        <w:t>בין</w:t>
      </w:r>
      <w:r w:rsidRPr="006B4707">
        <w:rPr>
          <w:rtl/>
        </w:rPr>
        <w:t xml:space="preserve"> השנים 2017 - 2020 </w:t>
      </w:r>
      <w:r w:rsidRPr="006B4707">
        <w:rPr>
          <w:rFonts w:hint="eastAsia"/>
          <w:rtl/>
        </w:rPr>
        <w:t>הייתה</w:t>
      </w:r>
      <w:r w:rsidRPr="006B4707">
        <w:rPr>
          <w:rtl/>
        </w:rPr>
        <w:t xml:space="preserve"> </w:t>
      </w:r>
      <w:r w:rsidRPr="006B4707">
        <w:rPr>
          <w:rFonts w:hint="eastAsia"/>
          <w:rtl/>
        </w:rPr>
        <w:t>עלייה</w:t>
      </w:r>
      <w:r w:rsidRPr="006B4707">
        <w:rPr>
          <w:rtl/>
        </w:rPr>
        <w:t xml:space="preserve"> </w:t>
      </w:r>
      <w:r w:rsidRPr="006B4707">
        <w:rPr>
          <w:rFonts w:hint="eastAsia"/>
          <w:rtl/>
        </w:rPr>
        <w:t>של</w:t>
      </w:r>
      <w:r w:rsidRPr="006B4707">
        <w:rPr>
          <w:rtl/>
        </w:rPr>
        <w:t xml:space="preserve"> </w:t>
      </w:r>
      <w:r w:rsidRPr="006B4707">
        <w:rPr>
          <w:rFonts w:hint="eastAsia"/>
          <w:rtl/>
        </w:rPr>
        <w:t>כ</w:t>
      </w:r>
      <w:r w:rsidRPr="006B4707">
        <w:rPr>
          <w:rtl/>
        </w:rPr>
        <w:t xml:space="preserve">-200% </w:t>
      </w:r>
      <w:r w:rsidRPr="006B4707">
        <w:rPr>
          <w:rFonts w:hint="cs"/>
          <w:rtl/>
        </w:rPr>
        <w:t>במספר</w:t>
      </w:r>
      <w:r w:rsidRPr="006B4707">
        <w:rPr>
          <w:rtl/>
        </w:rPr>
        <w:t xml:space="preserve"> </w:t>
      </w:r>
      <w:r w:rsidRPr="006B4707">
        <w:rPr>
          <w:rFonts w:hint="eastAsia"/>
          <w:rtl/>
        </w:rPr>
        <w:t>הדיווחים</w:t>
      </w:r>
      <w:r w:rsidRPr="006B4707">
        <w:rPr>
          <w:rtl/>
        </w:rPr>
        <w:t xml:space="preserve"> </w:t>
      </w:r>
      <w:r w:rsidRPr="006B4707">
        <w:rPr>
          <w:rFonts w:hint="cs"/>
          <w:rtl/>
        </w:rPr>
        <w:t xml:space="preserve">של חיילים </w:t>
      </w:r>
      <w:r w:rsidRPr="006B4707">
        <w:rPr>
          <w:rtl/>
        </w:rPr>
        <w:t>שהתלוננו על תסמינים האופייניים לחשיפה לרעש עקב שימוש באמל"ח</w:t>
      </w:r>
      <w:r w:rsidRPr="006B4707">
        <w:rPr>
          <w:rFonts w:hint="cs"/>
          <w:rtl/>
        </w:rPr>
        <w:t xml:space="preserve"> </w:t>
      </w:r>
      <w:r w:rsidR="00361F8D">
        <w:rPr>
          <w:rtl/>
        </w:rPr>
        <w:br/>
      </w:r>
      <w:r w:rsidRPr="006B4707">
        <w:rPr>
          <w:rFonts w:hint="cs"/>
          <w:rtl/>
        </w:rPr>
        <w:t>(מ-232 ל-700)</w:t>
      </w:r>
      <w:r w:rsidRPr="006B4707">
        <w:rPr>
          <w:rtl/>
        </w:rPr>
        <w:t>;</w:t>
      </w:r>
      <w:r w:rsidRPr="006B4707">
        <w:rPr>
          <w:rFonts w:hint="cs"/>
          <w:rtl/>
        </w:rPr>
        <w:t xml:space="preserve"> </w:t>
      </w:r>
      <w:r w:rsidRPr="006B4707">
        <w:rPr>
          <w:rFonts w:hint="eastAsia"/>
          <w:rtl/>
        </w:rPr>
        <w:t>עלייה</w:t>
      </w:r>
      <w:r w:rsidRPr="006B4707">
        <w:rPr>
          <w:rtl/>
        </w:rPr>
        <w:t xml:space="preserve"> של </w:t>
      </w:r>
      <w:r w:rsidRPr="006B4707">
        <w:rPr>
          <w:rFonts w:hint="eastAsia"/>
          <w:rtl/>
        </w:rPr>
        <w:t>כ</w:t>
      </w:r>
      <w:r w:rsidRPr="006B4707">
        <w:rPr>
          <w:rtl/>
        </w:rPr>
        <w:t xml:space="preserve">-280% </w:t>
      </w:r>
      <w:r w:rsidRPr="006B4707">
        <w:rPr>
          <w:rFonts w:hint="eastAsia"/>
          <w:rtl/>
        </w:rPr>
        <w:t>ביחידות</w:t>
      </w:r>
      <w:r w:rsidRPr="006B4707">
        <w:rPr>
          <w:rtl/>
        </w:rPr>
        <w:t xml:space="preserve"> </w:t>
      </w:r>
      <w:r w:rsidRPr="006B4707">
        <w:rPr>
          <w:rFonts w:hint="eastAsia"/>
          <w:rtl/>
        </w:rPr>
        <w:t>ההכשרה</w:t>
      </w:r>
      <w:r w:rsidRPr="006B4707">
        <w:rPr>
          <w:rFonts w:hint="cs"/>
          <w:rtl/>
        </w:rPr>
        <w:t xml:space="preserve"> (מ-113 ל-429)</w:t>
      </w:r>
      <w:r w:rsidRPr="006B4707">
        <w:rPr>
          <w:rtl/>
        </w:rPr>
        <w:t xml:space="preserve"> </w:t>
      </w:r>
      <w:r w:rsidRPr="006B4707">
        <w:rPr>
          <w:rFonts w:hint="eastAsia"/>
          <w:rtl/>
        </w:rPr>
        <w:t>ו</w:t>
      </w:r>
      <w:r w:rsidRPr="006B4707">
        <w:rPr>
          <w:rFonts w:hint="cs"/>
          <w:rtl/>
        </w:rPr>
        <w:t xml:space="preserve">עלייה של </w:t>
      </w:r>
      <w:r w:rsidRPr="006B4707">
        <w:rPr>
          <w:rFonts w:hint="eastAsia"/>
          <w:rtl/>
        </w:rPr>
        <w:t>כ</w:t>
      </w:r>
      <w:r w:rsidRPr="006B4707">
        <w:rPr>
          <w:rtl/>
        </w:rPr>
        <w:t xml:space="preserve">-128% </w:t>
      </w:r>
      <w:r w:rsidRPr="006B4707">
        <w:rPr>
          <w:rFonts w:hint="eastAsia"/>
          <w:rtl/>
        </w:rPr>
        <w:t>ביחידות</w:t>
      </w:r>
      <w:r w:rsidRPr="006B4707">
        <w:rPr>
          <w:rtl/>
        </w:rPr>
        <w:t xml:space="preserve"> </w:t>
      </w:r>
      <w:r w:rsidRPr="006B4707">
        <w:rPr>
          <w:rFonts w:hint="eastAsia"/>
          <w:rtl/>
        </w:rPr>
        <w:t>המבצעיות</w:t>
      </w:r>
      <w:r>
        <w:rPr>
          <w:vertAlign w:val="superscript"/>
          <w:rtl/>
        </w:rPr>
        <w:footnoteReference w:id="27"/>
      </w:r>
      <w:r w:rsidRPr="006B4707">
        <w:rPr>
          <w:rFonts w:hint="cs"/>
          <w:rtl/>
        </w:rPr>
        <w:t xml:space="preserve"> (מ-110 ל-251)</w:t>
      </w:r>
      <w:r w:rsidRPr="006B4707">
        <w:rPr>
          <w:rtl/>
        </w:rPr>
        <w:t xml:space="preserve">. </w:t>
      </w:r>
      <w:r w:rsidRPr="006B4707">
        <w:rPr>
          <w:rFonts w:hint="eastAsia"/>
          <w:rtl/>
        </w:rPr>
        <w:t>בכל</w:t>
      </w:r>
      <w:r w:rsidRPr="006B4707">
        <w:rPr>
          <w:rtl/>
        </w:rPr>
        <w:t xml:space="preserve"> </w:t>
      </w:r>
      <w:r w:rsidRPr="006B4707">
        <w:rPr>
          <w:rFonts w:hint="eastAsia"/>
          <w:rtl/>
        </w:rPr>
        <w:t>השנים</w:t>
      </w:r>
      <w:r w:rsidRPr="006B4707">
        <w:rPr>
          <w:rFonts w:hint="cs"/>
          <w:rtl/>
        </w:rPr>
        <w:t>,</w:t>
      </w:r>
      <w:r w:rsidRPr="006B4707">
        <w:rPr>
          <w:rtl/>
        </w:rPr>
        <w:t xml:space="preserve"> משנת 2017 ועד </w:t>
      </w:r>
      <w:r w:rsidRPr="006B4707">
        <w:rPr>
          <w:rFonts w:hint="cs"/>
          <w:rtl/>
        </w:rPr>
        <w:t>ל</w:t>
      </w:r>
      <w:r w:rsidRPr="006B4707">
        <w:rPr>
          <w:rtl/>
        </w:rPr>
        <w:t xml:space="preserve">שנת 2020, </w:t>
      </w:r>
      <w:r w:rsidRPr="006B4707">
        <w:rPr>
          <w:rFonts w:hint="cs"/>
          <w:rtl/>
        </w:rPr>
        <w:t>מספר</w:t>
      </w:r>
      <w:r w:rsidRPr="006B4707">
        <w:rPr>
          <w:rtl/>
        </w:rPr>
        <w:t xml:space="preserve"> הדיווחים ביחידות הכשרה </w:t>
      </w:r>
      <w:r w:rsidRPr="006B4707">
        <w:rPr>
          <w:rFonts w:hint="cs"/>
          <w:rtl/>
        </w:rPr>
        <w:t xml:space="preserve">היה </w:t>
      </w:r>
      <w:r w:rsidRPr="006B4707">
        <w:rPr>
          <w:rtl/>
        </w:rPr>
        <w:t xml:space="preserve">גדול </w:t>
      </w:r>
      <w:r w:rsidRPr="006B4707">
        <w:rPr>
          <w:rFonts w:hint="cs"/>
          <w:rtl/>
        </w:rPr>
        <w:t>ממספר</w:t>
      </w:r>
      <w:r w:rsidRPr="006B4707">
        <w:rPr>
          <w:rtl/>
        </w:rPr>
        <w:t xml:space="preserve"> הדיווחים ביחידות שאינן </w:t>
      </w:r>
      <w:r w:rsidRPr="006B4707">
        <w:rPr>
          <w:rFonts w:hint="cs"/>
          <w:rtl/>
        </w:rPr>
        <w:t>יחידות הכשרה</w:t>
      </w:r>
      <w:r w:rsidRPr="006B4707">
        <w:rPr>
          <w:rtl/>
        </w:rPr>
        <w:t xml:space="preserve">. </w:t>
      </w:r>
    </w:p>
    <w:p w:rsidR="00F76E6F" w:rsidRPr="00D2552B" w:rsidP="00D2552B" w14:paraId="251E3B5A" w14:textId="77777777">
      <w:pPr>
        <w:pStyle w:val="7392"/>
        <w:rPr>
          <w:rtl/>
        </w:rPr>
      </w:pPr>
      <w:r w:rsidRPr="00D2552B">
        <w:rPr>
          <w:rFonts w:hint="cs"/>
          <w:rtl/>
        </w:rPr>
        <w:t>על פי השערות מינהל הבריאות התעסוקתית, כפי שצוינו במסמך הניתוח האמור, הסיבה לעלייה במספר המקרים אינה משקפת עלייה אבסולוטית במספר האירועים, אלא היא פועל יוצא של העלייה במודעות בעקבות מאמצי ההסברה ותוכנית ההדרכה המורחבת הן בקרב הסגל הרפואי והן בקרב המפקדים, וזאת כיוון שבשנים האמורות לא חל שינוי במתכונת האימונים ולא בהיקף הפעילות המבצעית. הסיבות לכך שמספר הדיווחים ביחידות ההכשרה גדול יותר מהיחידות האחרות הן שכיחות פעילות הירי במטווחים ביחידות ההכשרה, חוסר מיומנות של הטירונים בשימוש מיטבי במיגון שמיעה ומודעות גבוהה יותר בקרב סגל ההכשרות לדיווח באירוע חשיפה לאמל"ח ללא מיגון שמיעה.</w:t>
      </w:r>
    </w:p>
    <w:p w:rsidR="00F76E6F" w:rsidRPr="000C31DC" w:rsidP="00D2552B" w14:paraId="13D7C503" w14:textId="77777777">
      <w:pPr>
        <w:pStyle w:val="7392"/>
        <w:rPr>
          <w:rtl/>
        </w:rPr>
      </w:pPr>
      <w:r w:rsidRPr="000C31DC">
        <w:rPr>
          <w:rFonts w:hint="cs"/>
          <w:rtl/>
        </w:rPr>
        <w:t xml:space="preserve">בתרשים 2 שלהלן מפורט שיעור הדיווחים לקלינאי התקשרות על תסמינים האופייניים לחשיפה לרעש עקב שימוש באמל"ח ביחידות לוחמות, לפי סוג הפעילות, מתוך מסמך הניתוח, שכללו </w:t>
      </w:r>
      <w:r w:rsidRPr="000C31DC">
        <w:rPr>
          <w:rtl/>
        </w:rPr>
        <w:t>1,554</w:t>
      </w:r>
      <w:r w:rsidRPr="000C31DC">
        <w:rPr>
          <w:rFonts w:hint="cs"/>
          <w:rtl/>
        </w:rPr>
        <w:t xml:space="preserve"> דיווחים בסה"כ, בשנים 2017 - 2020.</w:t>
      </w:r>
    </w:p>
    <w:p w:rsidR="00F76E6F" w:rsidRPr="000C31DC" w:rsidP="006B4707" w14:paraId="57ADCB58" w14:textId="77777777">
      <w:pPr>
        <w:pStyle w:val="734"/>
        <w:rPr>
          <w:rtl/>
        </w:rPr>
      </w:pPr>
      <w:r w:rsidRPr="00361F8D">
        <w:rPr>
          <w:rFonts w:hint="cs"/>
          <w:b w:val="0"/>
          <w:bCs w:val="0"/>
          <w:rtl/>
        </w:rPr>
        <w:t>תרשים 2:</w:t>
      </w:r>
      <w:r w:rsidRPr="000C31DC">
        <w:rPr>
          <w:rFonts w:hint="cs"/>
          <w:rtl/>
        </w:rPr>
        <w:t xml:space="preserve"> שיעור הדיווחים </w:t>
      </w:r>
      <w:r w:rsidRPr="000C31DC">
        <w:rPr>
          <w:rtl/>
        </w:rPr>
        <w:t xml:space="preserve">לקלינאי התקשורת </w:t>
      </w:r>
      <w:r w:rsidRPr="006B4707">
        <w:rPr>
          <w:rFonts w:hint="cs"/>
          <w:rtl/>
        </w:rPr>
        <w:t xml:space="preserve">על תסמינים האופייניים לחשיפה לרעש עקב שימוש באמל"ח </w:t>
      </w:r>
      <w:r w:rsidRPr="000C31DC">
        <w:rPr>
          <w:rFonts w:hint="cs"/>
          <w:rtl/>
        </w:rPr>
        <w:t xml:space="preserve">ביחידות לוחמות, לפי סוג הפעילות, 2017 - 2020 </w:t>
      </w:r>
    </w:p>
    <w:p w:rsidR="00F76E6F" w:rsidRPr="00361F8D" w:rsidP="00361F8D" w14:paraId="415EE535" w14:textId="640AE932">
      <w:pPr>
        <w:jc w:val="center"/>
        <w:rPr>
          <w:rtl/>
        </w:rPr>
      </w:pPr>
      <w:r>
        <w:rPr>
          <w:noProof/>
          <w:rtl/>
          <w:lang w:val="he-IL"/>
        </w:rPr>
        <w:drawing>
          <wp:inline distT="0" distB="0" distL="0" distR="0">
            <wp:extent cx="2614344" cy="2420688"/>
            <wp:effectExtent l="0" t="0" r="0" b="0"/>
            <wp:docPr id="325886696"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886696" name="תמונה 7"/>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a:off x="0" y="0"/>
                      <a:ext cx="2614344" cy="2420688"/>
                    </a:xfrm>
                    <a:prstGeom prst="rect">
                      <a:avLst/>
                    </a:prstGeom>
                  </pic:spPr>
                </pic:pic>
              </a:graphicData>
            </a:graphic>
          </wp:inline>
        </w:drawing>
      </w:r>
    </w:p>
    <w:p w:rsidR="00F76E6F" w:rsidRPr="006B4707" w:rsidP="00080AE5" w14:paraId="708BEDDB" w14:textId="77777777">
      <w:pPr>
        <w:pStyle w:val="738"/>
        <w:spacing w:after="120"/>
        <w:rPr>
          <w:rtl/>
        </w:rPr>
      </w:pPr>
      <w:r w:rsidRPr="006B4707">
        <w:rPr>
          <w:rFonts w:hint="cs"/>
          <w:rtl/>
        </w:rPr>
        <w:t>על פי נתוני מינהל הבריאות התעסוקתית, בעיבוד משרד מבקר המדינה.</w:t>
      </w:r>
    </w:p>
    <w:p w:rsidR="00F76E6F" w:rsidRPr="006B4707" w:rsidP="006B4707" w14:paraId="4330CEF6" w14:textId="77777777">
      <w:pPr>
        <w:pStyle w:val="7318"/>
        <w:rPr>
          <w:rtl/>
        </w:rPr>
      </w:pPr>
      <w:bookmarkStart w:id="10" w:name="_Hlk130997142"/>
      <w:r w:rsidRPr="006B4707">
        <w:rPr>
          <w:rFonts w:hint="eastAsia"/>
          <w:rtl/>
        </w:rPr>
        <w:t>מתרשים</w:t>
      </w:r>
      <w:r w:rsidRPr="006B4707">
        <w:rPr>
          <w:rtl/>
        </w:rPr>
        <w:t xml:space="preserve"> 2 עולה כי מספר </w:t>
      </w:r>
      <w:r w:rsidRPr="006B4707">
        <w:rPr>
          <w:rFonts w:hint="eastAsia"/>
          <w:rtl/>
        </w:rPr>
        <w:t>הדיווחים</w:t>
      </w:r>
      <w:r w:rsidRPr="006B4707">
        <w:rPr>
          <w:rtl/>
        </w:rPr>
        <w:t xml:space="preserve"> </w:t>
      </w:r>
      <w:r w:rsidRPr="006B4707">
        <w:rPr>
          <w:rFonts w:hint="eastAsia"/>
          <w:rtl/>
        </w:rPr>
        <w:t>על</w:t>
      </w:r>
      <w:r w:rsidRPr="006B4707">
        <w:rPr>
          <w:rtl/>
        </w:rPr>
        <w:t xml:space="preserve"> </w:t>
      </w:r>
      <w:r w:rsidRPr="006B4707">
        <w:rPr>
          <w:rFonts w:hint="cs"/>
          <w:rtl/>
        </w:rPr>
        <w:t xml:space="preserve">תסמינים האופייניים לחשיפה לרעש עקב שימוש באמל"ח </w:t>
      </w:r>
      <w:r w:rsidRPr="006B4707">
        <w:rPr>
          <w:rFonts w:hint="eastAsia"/>
          <w:rtl/>
        </w:rPr>
        <w:t>היה</w:t>
      </w:r>
      <w:r w:rsidRPr="006B4707">
        <w:rPr>
          <w:rtl/>
        </w:rPr>
        <w:t xml:space="preserve"> גדול פי </w:t>
      </w:r>
      <w:r w:rsidRPr="006B4707">
        <w:rPr>
          <w:rFonts w:hint="cs"/>
          <w:rtl/>
        </w:rPr>
        <w:t>עשרה</w:t>
      </w:r>
      <w:r w:rsidRPr="006B4707">
        <w:rPr>
          <w:rtl/>
        </w:rPr>
        <w:t xml:space="preserve"> </w:t>
      </w:r>
      <w:r w:rsidRPr="006B4707">
        <w:rPr>
          <w:rFonts w:hint="eastAsia"/>
          <w:rtl/>
        </w:rPr>
        <w:t>בפעילות</w:t>
      </w:r>
      <w:r w:rsidRPr="006B4707">
        <w:rPr>
          <w:rtl/>
        </w:rPr>
        <w:t xml:space="preserve"> אימונים או </w:t>
      </w:r>
      <w:r w:rsidRPr="006B4707">
        <w:rPr>
          <w:rFonts w:hint="cs"/>
          <w:rtl/>
        </w:rPr>
        <w:t>ב</w:t>
      </w:r>
      <w:r w:rsidRPr="006B4707">
        <w:rPr>
          <w:rtl/>
        </w:rPr>
        <w:t xml:space="preserve">תרגילים </w:t>
      </w:r>
      <w:r w:rsidRPr="006B4707">
        <w:rPr>
          <w:rFonts w:hint="eastAsia"/>
          <w:rtl/>
        </w:rPr>
        <w:t>מאשר</w:t>
      </w:r>
      <w:r w:rsidRPr="006B4707">
        <w:rPr>
          <w:rtl/>
        </w:rPr>
        <w:t xml:space="preserve"> </w:t>
      </w:r>
      <w:r w:rsidRPr="006B4707">
        <w:rPr>
          <w:rFonts w:hint="eastAsia"/>
          <w:rtl/>
        </w:rPr>
        <w:t>בפעילות</w:t>
      </w:r>
      <w:r w:rsidRPr="006B4707">
        <w:rPr>
          <w:rtl/>
        </w:rPr>
        <w:t xml:space="preserve"> </w:t>
      </w:r>
      <w:r w:rsidRPr="006B4707">
        <w:rPr>
          <w:rFonts w:hint="eastAsia"/>
          <w:rtl/>
        </w:rPr>
        <w:t>מבצעית</w:t>
      </w:r>
      <w:r w:rsidRPr="006B4707">
        <w:rPr>
          <w:rtl/>
        </w:rPr>
        <w:t>.</w:t>
      </w:r>
      <w:r w:rsidRPr="006B4707">
        <w:rPr>
          <w:rFonts w:hint="cs"/>
          <w:rtl/>
        </w:rPr>
        <w:t xml:space="preserve"> </w:t>
      </w:r>
      <w:bookmarkEnd w:id="10"/>
      <w:r w:rsidRPr="006B4707">
        <w:rPr>
          <w:rFonts w:hint="cs"/>
          <w:rtl/>
        </w:rPr>
        <w:t>בדוח הקודם צוין כי שיעור</w:t>
      </w:r>
      <w:r w:rsidRPr="006B4707">
        <w:rPr>
          <w:rtl/>
        </w:rPr>
        <w:t xml:space="preserve"> ההפניות למכון שמיעה ודיבור של צה"ל </w:t>
      </w:r>
      <w:r w:rsidRPr="006B4707">
        <w:rPr>
          <w:rFonts w:hint="cs"/>
          <w:rtl/>
        </w:rPr>
        <w:t>ש</w:t>
      </w:r>
      <w:r w:rsidRPr="006B4707">
        <w:rPr>
          <w:rtl/>
        </w:rPr>
        <w:t>ניתנו עקב שימוש באמל"ח באימונים</w:t>
      </w:r>
      <w:r w:rsidRPr="006B4707">
        <w:rPr>
          <w:rFonts w:hint="cs"/>
          <w:rtl/>
        </w:rPr>
        <w:t xml:space="preserve"> היה גבוה פי 13 מההפניות ש</w:t>
      </w:r>
      <w:r w:rsidRPr="006B4707">
        <w:rPr>
          <w:rtl/>
        </w:rPr>
        <w:t>ניתנו עקב שימוש באמל"ח בפעילות</w:t>
      </w:r>
      <w:r w:rsidRPr="006B4707">
        <w:rPr>
          <w:rFonts w:hint="cs"/>
          <w:rtl/>
        </w:rPr>
        <w:t xml:space="preserve"> </w:t>
      </w:r>
      <w:r w:rsidRPr="006B4707">
        <w:rPr>
          <w:rtl/>
        </w:rPr>
        <w:t>מבצעית</w:t>
      </w:r>
      <w:r w:rsidRPr="006B4707">
        <w:rPr>
          <w:rFonts w:hint="cs"/>
          <w:rtl/>
        </w:rPr>
        <w:t>.</w:t>
      </w:r>
      <w:r w:rsidRPr="006B4707">
        <w:rPr>
          <w:rFonts w:hint="eastAsia"/>
          <w:rtl/>
        </w:rPr>
        <w:t xml:space="preserve"> </w:t>
      </w:r>
    </w:p>
    <w:p w:rsidR="00F76E6F" w:rsidRPr="000C31DC" w:rsidP="00D2552B" w14:paraId="42809C7E" w14:textId="77777777">
      <w:pPr>
        <w:pStyle w:val="7392"/>
        <w:rPr>
          <w:rtl/>
        </w:rPr>
      </w:pPr>
      <w:r w:rsidRPr="000C31DC">
        <w:rPr>
          <w:rFonts w:hint="eastAsia"/>
          <w:rtl/>
        </w:rPr>
        <w:t>במסמך</w:t>
      </w:r>
      <w:r w:rsidRPr="000C31DC">
        <w:rPr>
          <w:rtl/>
        </w:rPr>
        <w:t xml:space="preserve"> </w:t>
      </w:r>
      <w:r w:rsidRPr="000C31DC">
        <w:rPr>
          <w:rFonts w:hint="eastAsia"/>
          <w:rtl/>
        </w:rPr>
        <w:t>הניתוח</w:t>
      </w:r>
      <w:r w:rsidRPr="000C31DC">
        <w:rPr>
          <w:rtl/>
        </w:rPr>
        <w:t xml:space="preserve"> צוין כי </w:t>
      </w:r>
      <w:r w:rsidRPr="000C31DC">
        <w:rPr>
          <w:rFonts w:hint="cs"/>
          <w:rtl/>
        </w:rPr>
        <w:t>אפשר למנוע את ה</w:t>
      </w:r>
      <w:r w:rsidRPr="000C31DC">
        <w:rPr>
          <w:rtl/>
        </w:rPr>
        <w:t>חשיפה לרעש במהלך אימונים</w:t>
      </w:r>
      <w:r w:rsidRPr="000C31DC">
        <w:rPr>
          <w:rFonts w:hint="cs"/>
          <w:rtl/>
        </w:rPr>
        <w:t>,</w:t>
      </w:r>
      <w:r w:rsidRPr="000C31DC">
        <w:rPr>
          <w:rtl/>
        </w:rPr>
        <w:t xml:space="preserve"> </w:t>
      </w:r>
      <w:r w:rsidRPr="000C31DC">
        <w:rPr>
          <w:rFonts w:hint="cs"/>
          <w:rtl/>
        </w:rPr>
        <w:t>ולשם כך צריך</w:t>
      </w:r>
      <w:r w:rsidRPr="000C31DC">
        <w:rPr>
          <w:rtl/>
        </w:rPr>
        <w:t xml:space="preserve"> לחזק את הטמעת ההוראות, </w:t>
      </w:r>
      <w:r w:rsidRPr="000C31DC">
        <w:rPr>
          <w:rFonts w:hint="cs"/>
          <w:rtl/>
        </w:rPr>
        <w:t xml:space="preserve">את </w:t>
      </w:r>
      <w:r w:rsidRPr="000C31DC">
        <w:rPr>
          <w:rtl/>
        </w:rPr>
        <w:t xml:space="preserve">ההדרכות </w:t>
      </w:r>
      <w:r w:rsidRPr="000C31DC">
        <w:rPr>
          <w:rFonts w:hint="cs"/>
          <w:rtl/>
        </w:rPr>
        <w:t xml:space="preserve">המקצועיות בנושא </w:t>
      </w:r>
      <w:r w:rsidRPr="000C31DC">
        <w:rPr>
          <w:rtl/>
        </w:rPr>
        <w:t>ו</w:t>
      </w:r>
      <w:r w:rsidRPr="000C31DC">
        <w:rPr>
          <w:rFonts w:hint="cs"/>
          <w:rtl/>
        </w:rPr>
        <w:t xml:space="preserve">את </w:t>
      </w:r>
      <w:r w:rsidRPr="000C31DC">
        <w:rPr>
          <w:rtl/>
        </w:rPr>
        <w:t xml:space="preserve">היכולת של </w:t>
      </w:r>
      <w:r w:rsidRPr="000C31DC">
        <w:rPr>
          <w:rFonts w:hint="eastAsia"/>
          <w:rtl/>
        </w:rPr>
        <w:t>מינהל הבריאות התעסוקתית</w:t>
      </w:r>
      <w:r w:rsidRPr="000C31DC">
        <w:rPr>
          <w:rtl/>
        </w:rPr>
        <w:t xml:space="preserve"> להשפיע על </w:t>
      </w:r>
      <w:r w:rsidRPr="000C31DC">
        <w:rPr>
          <w:rFonts w:hint="eastAsia"/>
          <w:rtl/>
        </w:rPr>
        <w:t>החיילים</w:t>
      </w:r>
      <w:r w:rsidRPr="000C31DC">
        <w:rPr>
          <w:rtl/>
        </w:rPr>
        <w:t xml:space="preserve"> </w:t>
      </w:r>
      <w:r w:rsidRPr="000C31DC">
        <w:rPr>
          <w:rFonts w:hint="eastAsia"/>
          <w:rtl/>
        </w:rPr>
        <w:t>באימונים</w:t>
      </w:r>
      <w:r w:rsidRPr="000C31DC">
        <w:rPr>
          <w:rtl/>
        </w:rPr>
        <w:t>.</w:t>
      </w:r>
      <w:r w:rsidRPr="000C31DC">
        <w:rPr>
          <w:rFonts w:hint="cs"/>
          <w:rtl/>
        </w:rPr>
        <w:t xml:space="preserve"> </w:t>
      </w:r>
    </w:p>
    <w:p w:rsidR="00F76E6F" w:rsidP="00D2552B" w14:paraId="5B00618B" w14:textId="77777777">
      <w:pPr>
        <w:pStyle w:val="7392"/>
        <w:rPr>
          <w:rtl/>
        </w:rPr>
      </w:pPr>
      <w:r w:rsidRPr="000C31DC">
        <w:rPr>
          <w:rFonts w:hint="cs"/>
          <w:rtl/>
        </w:rPr>
        <w:t>בתרשים 3 שלהלן מפורטים סוגי מיגוני שמיעה שבשימוש באימונים בצה"ל, מתוך מסמך הניתוח</w:t>
      </w:r>
      <w:r w:rsidRPr="000C31DC">
        <w:rPr>
          <w:rtl/>
        </w:rPr>
        <w:t xml:space="preserve">, שכללו 815 </w:t>
      </w:r>
      <w:r w:rsidRPr="000C31DC">
        <w:rPr>
          <w:rFonts w:hint="eastAsia"/>
          <w:rtl/>
        </w:rPr>
        <w:t>מקרים</w:t>
      </w:r>
      <w:r w:rsidRPr="000C31DC">
        <w:rPr>
          <w:rtl/>
        </w:rPr>
        <w:t xml:space="preserve"> </w:t>
      </w:r>
      <w:r w:rsidRPr="000C31DC">
        <w:rPr>
          <w:rFonts w:hint="eastAsia"/>
          <w:rtl/>
        </w:rPr>
        <w:t>שבהם</w:t>
      </w:r>
      <w:r w:rsidRPr="000C31DC">
        <w:rPr>
          <w:rtl/>
        </w:rPr>
        <w:t xml:space="preserve"> </w:t>
      </w:r>
      <w:r w:rsidRPr="000C31DC">
        <w:rPr>
          <w:rFonts w:hint="eastAsia"/>
          <w:rtl/>
        </w:rPr>
        <w:t>דווח</w:t>
      </w:r>
      <w:r w:rsidRPr="000C31DC">
        <w:rPr>
          <w:rtl/>
        </w:rPr>
        <w:t xml:space="preserve"> </w:t>
      </w:r>
      <w:r w:rsidRPr="000C31DC">
        <w:rPr>
          <w:rFonts w:hint="eastAsia"/>
          <w:rtl/>
        </w:rPr>
        <w:t>על</w:t>
      </w:r>
      <w:r w:rsidRPr="000C31DC">
        <w:rPr>
          <w:rtl/>
        </w:rPr>
        <w:t xml:space="preserve"> </w:t>
      </w:r>
      <w:r w:rsidRPr="000C31DC">
        <w:rPr>
          <w:rFonts w:hint="eastAsia"/>
          <w:rtl/>
        </w:rPr>
        <w:t>שימוש</w:t>
      </w:r>
      <w:r w:rsidRPr="000C31DC">
        <w:rPr>
          <w:rtl/>
        </w:rPr>
        <w:t xml:space="preserve"> </w:t>
      </w:r>
      <w:r w:rsidRPr="000C31DC">
        <w:rPr>
          <w:rFonts w:hint="eastAsia"/>
          <w:rtl/>
        </w:rPr>
        <w:t>במיגון</w:t>
      </w:r>
      <w:r w:rsidRPr="000C31DC">
        <w:rPr>
          <w:rtl/>
        </w:rPr>
        <w:t xml:space="preserve"> </w:t>
      </w:r>
      <w:r w:rsidRPr="000C31DC">
        <w:rPr>
          <w:rFonts w:hint="eastAsia"/>
          <w:rtl/>
        </w:rPr>
        <w:t>שמיעה</w:t>
      </w:r>
      <w:r>
        <w:rPr>
          <w:vertAlign w:val="superscript"/>
          <w:rtl/>
        </w:rPr>
        <w:footnoteReference w:id="28"/>
      </w:r>
      <w:r w:rsidRPr="000C31DC">
        <w:rPr>
          <w:rtl/>
        </w:rPr>
        <w:t>, בשנים 2017 - 2020.</w:t>
      </w:r>
    </w:p>
    <w:p w:rsidR="00F76E6F" w:rsidRPr="006B4707" w:rsidP="006B4707" w14:paraId="10804F01" w14:textId="77777777">
      <w:pPr>
        <w:pStyle w:val="734"/>
        <w:rPr>
          <w:rtl/>
        </w:rPr>
      </w:pPr>
      <w:r w:rsidRPr="00361F8D">
        <w:rPr>
          <w:rFonts w:hint="cs"/>
          <w:b w:val="0"/>
          <w:bCs w:val="0"/>
          <w:rtl/>
        </w:rPr>
        <w:t>תרשים 3:</w:t>
      </w:r>
      <w:r w:rsidRPr="006B4707">
        <w:rPr>
          <w:rFonts w:hint="cs"/>
          <w:rtl/>
        </w:rPr>
        <w:t xml:space="preserve"> סוגי מיגוני שמיעה שבשימוש באימונים בצה"ל, 2017 - 2020</w:t>
      </w:r>
      <w:r>
        <w:rPr>
          <w:vertAlign w:val="superscript"/>
          <w:rtl/>
        </w:rPr>
        <w:footnoteReference w:id="29"/>
      </w:r>
    </w:p>
    <w:p w:rsidR="00F76E6F" w:rsidRPr="00361F8D" w:rsidP="00361F8D" w14:paraId="2563893F" w14:textId="45B02EEF">
      <w:pPr>
        <w:jc w:val="center"/>
        <w:rPr>
          <w:rtl/>
        </w:rPr>
      </w:pPr>
      <w:r>
        <w:rPr>
          <w:noProof/>
          <w:rtl/>
          <w:lang w:val="he-IL"/>
        </w:rPr>
        <w:drawing>
          <wp:inline distT="0" distB="0" distL="0" distR="0">
            <wp:extent cx="2743200" cy="2540000"/>
            <wp:effectExtent l="0" t="0" r="0" b="0"/>
            <wp:docPr id="558292836"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92836" name="תמונה 8"/>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a:xfrm>
                      <a:off x="0" y="0"/>
                      <a:ext cx="2743200" cy="2540000"/>
                    </a:xfrm>
                    <a:prstGeom prst="rect">
                      <a:avLst/>
                    </a:prstGeom>
                  </pic:spPr>
                </pic:pic>
              </a:graphicData>
            </a:graphic>
          </wp:inline>
        </w:drawing>
      </w:r>
    </w:p>
    <w:p w:rsidR="00F76E6F" w:rsidRPr="006B4707" w:rsidP="00361F8D" w14:paraId="7694EBFB" w14:textId="77777777">
      <w:pPr>
        <w:pStyle w:val="738"/>
        <w:spacing w:after="0"/>
        <w:rPr>
          <w:rtl/>
        </w:rPr>
      </w:pPr>
      <w:r w:rsidRPr="006B4707">
        <w:rPr>
          <w:rFonts w:hint="cs"/>
          <w:rtl/>
        </w:rPr>
        <w:t>על פי נתוני מינהל הבריאות התעסוקתית, בעיבוד משרד מבקר המדינה.</w:t>
      </w:r>
    </w:p>
    <w:p w:rsidR="00F76E6F" w:rsidRPr="006B4707" w:rsidP="00361F8D" w14:paraId="4A2E01EE" w14:textId="1F6A7D6B">
      <w:pPr>
        <w:pStyle w:val="738"/>
        <w:spacing w:before="0"/>
        <w:ind w:left="424" w:hanging="424"/>
        <w:rPr>
          <w:rtl/>
        </w:rPr>
      </w:pPr>
      <w:r w:rsidRPr="006B4707">
        <w:rPr>
          <w:rtl/>
        </w:rPr>
        <w:t xml:space="preserve">* </w:t>
      </w:r>
      <w:r w:rsidR="00361F8D">
        <w:rPr>
          <w:rtl/>
        </w:rPr>
        <w:tab/>
      </w:r>
      <w:r w:rsidRPr="006B4707">
        <w:rPr>
          <w:rFonts w:hint="cs"/>
          <w:rtl/>
        </w:rPr>
        <w:t xml:space="preserve">על פי הוראת קרפ"ר 120.016 </w:t>
      </w:r>
      <w:r w:rsidRPr="006B4707">
        <w:rPr>
          <w:rtl/>
        </w:rPr>
        <w:t>"הגנה על חיילים מרעש מזיק"</w:t>
      </w:r>
      <w:r w:rsidRPr="006B4707">
        <w:rPr>
          <w:rFonts w:hint="cs"/>
          <w:rtl/>
        </w:rPr>
        <w:t xml:space="preserve">, </w:t>
      </w:r>
      <w:r w:rsidRPr="006B4707">
        <w:rPr>
          <w:rFonts w:hint="eastAsia"/>
          <w:rtl/>
        </w:rPr>
        <w:t>מיגון</w:t>
      </w:r>
      <w:r w:rsidRPr="006B4707">
        <w:rPr>
          <w:rtl/>
        </w:rPr>
        <w:t xml:space="preserve"> שמיעה </w:t>
      </w:r>
      <w:r w:rsidRPr="006B4707">
        <w:rPr>
          <w:rFonts w:hint="cs"/>
          <w:rtl/>
        </w:rPr>
        <w:t xml:space="preserve">לא תקני הוא מיגון </w:t>
      </w:r>
      <w:r w:rsidRPr="006B4707">
        <w:rPr>
          <w:rtl/>
        </w:rPr>
        <w:t xml:space="preserve">שלא </w:t>
      </w:r>
      <w:r w:rsidRPr="006B4707">
        <w:rPr>
          <w:rFonts w:hint="cs"/>
          <w:rtl/>
        </w:rPr>
        <w:t>אושר על ידי מינהל הבריאות התעסוקתית</w:t>
      </w:r>
      <w:r w:rsidRPr="006B4707">
        <w:rPr>
          <w:rtl/>
        </w:rPr>
        <w:t>.</w:t>
      </w:r>
      <w:r w:rsidRPr="006B4707">
        <w:rPr>
          <w:rFonts w:hint="cs"/>
          <w:rtl/>
        </w:rPr>
        <w:t xml:space="preserve"> לדוגמה, אטמים תלת-כנפיים, המיועדים לנהגי משא כבד, אסורים לשימוש במטווחים או בקרב לוחמים</w:t>
      </w:r>
      <w:r w:rsidRPr="006B4707">
        <w:rPr>
          <w:rtl/>
        </w:rPr>
        <w:t>;</w:t>
      </w:r>
      <w:r w:rsidRPr="006B4707">
        <w:rPr>
          <w:rFonts w:hint="cs"/>
          <w:rtl/>
        </w:rPr>
        <w:t xml:space="preserve"> מיגון שמיעה שנקנה באופן עצמאי על ידי החיילים אסור לשימוש גם כן.</w:t>
      </w:r>
    </w:p>
    <w:p w:rsidR="00F76E6F" w:rsidRPr="000C31DC" w:rsidP="006B4707" w14:paraId="620CEA24" w14:textId="77777777">
      <w:pPr>
        <w:pStyle w:val="7318"/>
        <w:rPr>
          <w:rtl/>
        </w:rPr>
      </w:pPr>
      <w:r w:rsidRPr="006B4707">
        <w:rPr>
          <w:rFonts w:hint="eastAsia"/>
          <w:rtl/>
        </w:rPr>
        <w:t>מ</w:t>
      </w:r>
      <w:r w:rsidRPr="006B4707">
        <w:rPr>
          <w:rFonts w:hint="cs"/>
          <w:rtl/>
        </w:rPr>
        <w:t>תרשים</w:t>
      </w:r>
      <w:r w:rsidRPr="006B4707">
        <w:rPr>
          <w:rtl/>
        </w:rPr>
        <w:t xml:space="preserve"> </w:t>
      </w:r>
      <w:r w:rsidRPr="006B4707">
        <w:rPr>
          <w:rFonts w:hint="cs"/>
          <w:rtl/>
        </w:rPr>
        <w:t xml:space="preserve">3 </w:t>
      </w:r>
      <w:r w:rsidRPr="006B4707">
        <w:rPr>
          <w:rtl/>
        </w:rPr>
        <w:t xml:space="preserve">עולה כי </w:t>
      </w:r>
      <w:r w:rsidRPr="006B4707">
        <w:rPr>
          <w:rFonts w:hint="eastAsia"/>
          <w:rtl/>
        </w:rPr>
        <w:t>ב</w:t>
      </w:r>
      <w:r w:rsidRPr="006B4707">
        <w:rPr>
          <w:rtl/>
        </w:rPr>
        <w:t xml:space="preserve">-27% </w:t>
      </w:r>
      <w:r w:rsidRPr="006B4707">
        <w:rPr>
          <w:rFonts w:hint="eastAsia"/>
          <w:rtl/>
        </w:rPr>
        <w:t>מהמקרים</w:t>
      </w:r>
      <w:r w:rsidRPr="006B4707">
        <w:rPr>
          <w:rtl/>
        </w:rPr>
        <w:t xml:space="preserve"> </w:t>
      </w:r>
      <w:r w:rsidRPr="006B4707">
        <w:rPr>
          <w:rFonts w:hint="eastAsia"/>
          <w:rtl/>
        </w:rPr>
        <w:t>שבהם</w:t>
      </w:r>
      <w:r w:rsidRPr="006B4707">
        <w:rPr>
          <w:rtl/>
        </w:rPr>
        <w:t xml:space="preserve"> </w:t>
      </w:r>
      <w:r w:rsidRPr="006B4707">
        <w:rPr>
          <w:rFonts w:hint="eastAsia"/>
          <w:rtl/>
        </w:rPr>
        <w:t>דווח</w:t>
      </w:r>
      <w:r w:rsidRPr="006B4707">
        <w:rPr>
          <w:rtl/>
        </w:rPr>
        <w:t xml:space="preserve"> </w:t>
      </w:r>
      <w:r w:rsidRPr="006B4707">
        <w:rPr>
          <w:rFonts w:hint="eastAsia"/>
          <w:rtl/>
        </w:rPr>
        <w:t>על</w:t>
      </w:r>
      <w:r w:rsidRPr="006B4707">
        <w:rPr>
          <w:rtl/>
        </w:rPr>
        <w:t xml:space="preserve"> </w:t>
      </w:r>
      <w:r w:rsidRPr="006B4707">
        <w:rPr>
          <w:rFonts w:hint="eastAsia"/>
          <w:rtl/>
        </w:rPr>
        <w:t>שימוש</w:t>
      </w:r>
      <w:r w:rsidRPr="006B4707">
        <w:rPr>
          <w:rtl/>
        </w:rPr>
        <w:t xml:space="preserve"> </w:t>
      </w:r>
      <w:r w:rsidRPr="006B4707">
        <w:rPr>
          <w:rFonts w:hint="eastAsia"/>
          <w:rtl/>
        </w:rPr>
        <w:t>במיגון</w:t>
      </w:r>
      <w:r w:rsidRPr="006B4707">
        <w:rPr>
          <w:rtl/>
        </w:rPr>
        <w:t xml:space="preserve"> </w:t>
      </w:r>
      <w:r w:rsidRPr="006B4707">
        <w:rPr>
          <w:rFonts w:hint="eastAsia"/>
          <w:rtl/>
        </w:rPr>
        <w:t>שמיעה</w:t>
      </w:r>
      <w:r w:rsidRPr="006B4707">
        <w:rPr>
          <w:rtl/>
        </w:rPr>
        <w:t xml:space="preserve"> </w:t>
      </w:r>
      <w:r w:rsidRPr="006B4707">
        <w:rPr>
          <w:rFonts w:hint="cs"/>
          <w:rtl/>
        </w:rPr>
        <w:t xml:space="preserve">השתמשו </w:t>
      </w:r>
      <w:r w:rsidRPr="006B4707">
        <w:rPr>
          <w:rFonts w:hint="eastAsia"/>
          <w:rtl/>
        </w:rPr>
        <w:t>החייל</w:t>
      </w:r>
      <w:r w:rsidRPr="006B4707">
        <w:rPr>
          <w:rFonts w:hint="cs"/>
          <w:rtl/>
        </w:rPr>
        <w:t>ים</w:t>
      </w:r>
      <w:r w:rsidRPr="006B4707">
        <w:rPr>
          <w:rtl/>
        </w:rPr>
        <w:t xml:space="preserve"> </w:t>
      </w:r>
      <w:r w:rsidRPr="006B4707">
        <w:rPr>
          <w:rFonts w:hint="eastAsia"/>
          <w:rtl/>
        </w:rPr>
        <w:t>במיגון</w:t>
      </w:r>
      <w:r w:rsidRPr="006B4707">
        <w:rPr>
          <w:rtl/>
        </w:rPr>
        <w:t xml:space="preserve"> </w:t>
      </w:r>
      <w:r w:rsidRPr="006B4707">
        <w:rPr>
          <w:rFonts w:hint="eastAsia"/>
          <w:rtl/>
        </w:rPr>
        <w:t>לא</w:t>
      </w:r>
      <w:r w:rsidRPr="006B4707">
        <w:rPr>
          <w:rtl/>
        </w:rPr>
        <w:t xml:space="preserve"> </w:t>
      </w:r>
      <w:r w:rsidRPr="006B4707">
        <w:rPr>
          <w:rFonts w:hint="eastAsia"/>
          <w:rtl/>
        </w:rPr>
        <w:t>תקני</w:t>
      </w:r>
      <w:r w:rsidRPr="006B4707">
        <w:rPr>
          <w:rFonts w:hint="cs"/>
          <w:rtl/>
        </w:rPr>
        <w:t xml:space="preserve"> וסיכנו את</w:t>
      </w:r>
      <w:r w:rsidRPr="006B4707">
        <w:rPr>
          <w:rtl/>
        </w:rPr>
        <w:t xml:space="preserve"> </w:t>
      </w:r>
      <w:r w:rsidRPr="006B4707">
        <w:rPr>
          <w:rFonts w:hint="eastAsia"/>
          <w:rtl/>
        </w:rPr>
        <w:t>בריאות</w:t>
      </w:r>
      <w:r w:rsidRPr="006B4707">
        <w:rPr>
          <w:rFonts w:hint="cs"/>
          <w:rtl/>
        </w:rPr>
        <w:t>ם</w:t>
      </w:r>
      <w:r w:rsidRPr="006B4707">
        <w:rPr>
          <w:rtl/>
        </w:rPr>
        <w:t>.</w:t>
      </w:r>
    </w:p>
    <w:p w:rsidR="00F76E6F" w:rsidRPr="000C31DC" w:rsidP="00D2552B" w14:paraId="247F4963" w14:textId="77777777">
      <w:pPr>
        <w:pStyle w:val="7392"/>
        <w:rPr>
          <w:rtl/>
        </w:rPr>
      </w:pPr>
      <w:r w:rsidRPr="000C31DC">
        <w:rPr>
          <w:rFonts w:hint="cs"/>
          <w:rtl/>
        </w:rPr>
        <w:t>בתרשים 4 שלהלן מפורט אופן התקנת מיגון שמיעה באימונים בצה"ל, ביחידות לוחמות, מתוך מסמך הניתוח</w:t>
      </w:r>
      <w:r w:rsidRPr="000C31DC">
        <w:rPr>
          <w:rtl/>
        </w:rPr>
        <w:t>, שכללו 1,554</w:t>
      </w:r>
      <w:r w:rsidRPr="000C31DC">
        <w:rPr>
          <w:rFonts w:hint="cs"/>
          <w:rtl/>
        </w:rPr>
        <w:t xml:space="preserve"> </w:t>
      </w:r>
      <w:r w:rsidRPr="000C31DC">
        <w:rPr>
          <w:rtl/>
        </w:rPr>
        <w:t>דיווחים בסה"כ, בשנים 2017 - 2020</w:t>
      </w:r>
      <w:r w:rsidRPr="000C31DC">
        <w:rPr>
          <w:rFonts w:hint="cs"/>
          <w:rtl/>
        </w:rPr>
        <w:t>.</w:t>
      </w:r>
    </w:p>
    <w:p w:rsidR="00F76E6F" w:rsidRPr="006B4707" w:rsidP="006B4707" w14:paraId="422F1A6E" w14:textId="77777777">
      <w:pPr>
        <w:pStyle w:val="734"/>
        <w:rPr>
          <w:rtl/>
        </w:rPr>
      </w:pPr>
      <w:bookmarkStart w:id="11" w:name="_Hlk134436806"/>
      <w:r w:rsidRPr="00361F8D">
        <w:rPr>
          <w:rFonts w:hint="cs"/>
          <w:b w:val="0"/>
          <w:bCs w:val="0"/>
          <w:rtl/>
        </w:rPr>
        <w:t>תרשים 4:</w:t>
      </w:r>
      <w:r w:rsidRPr="006B4707">
        <w:rPr>
          <w:rFonts w:hint="cs"/>
          <w:rtl/>
        </w:rPr>
        <w:t xml:space="preserve"> התקנת מיגון שמיעה באימונים ביחידות לוחמות, 2017 - 2020</w:t>
      </w:r>
      <w:r>
        <w:rPr>
          <w:vertAlign w:val="superscript"/>
          <w:rtl/>
        </w:rPr>
        <w:footnoteReference w:id="30"/>
      </w:r>
      <w:r w:rsidRPr="006E2E42">
        <w:rPr>
          <w:rFonts w:hint="cs"/>
          <w:rtl/>
        </w:rPr>
        <w:t xml:space="preserve"> </w:t>
      </w:r>
    </w:p>
    <w:p w:rsidR="00F76E6F" w:rsidRPr="00361F8D" w:rsidP="00361F8D" w14:paraId="2415C208" w14:textId="4975A3C6">
      <w:pPr>
        <w:jc w:val="center"/>
        <w:rPr>
          <w:rtl/>
        </w:rPr>
      </w:pPr>
      <w:r>
        <w:rPr>
          <w:noProof/>
          <w:rtl/>
          <w:lang w:val="he-IL"/>
        </w:rPr>
        <w:drawing>
          <wp:inline distT="0" distB="0" distL="0" distR="0">
            <wp:extent cx="2470425" cy="3112457"/>
            <wp:effectExtent l="0" t="0" r="0" b="0"/>
            <wp:docPr id="1888162391"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162391" name="תמונה 9"/>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2470425" cy="3112457"/>
                    </a:xfrm>
                    <a:prstGeom prst="rect">
                      <a:avLst/>
                    </a:prstGeom>
                  </pic:spPr>
                </pic:pic>
              </a:graphicData>
            </a:graphic>
          </wp:inline>
        </w:drawing>
      </w:r>
    </w:p>
    <w:p w:rsidR="00F76E6F" w:rsidRPr="000C31DC" w:rsidP="006B4707" w14:paraId="71C17F1A" w14:textId="77777777">
      <w:pPr>
        <w:pStyle w:val="738"/>
        <w:rPr>
          <w:rFonts w:ascii="David" w:hAnsi="David"/>
          <w:szCs w:val="20"/>
          <w:rtl/>
        </w:rPr>
      </w:pPr>
      <w:r w:rsidRPr="006B4707">
        <w:rPr>
          <w:rFonts w:hint="cs"/>
          <w:rtl/>
        </w:rPr>
        <w:t>על פי נתוני מינהל הבריאות התעסוקתית, בעיבוד משרד מבקר המדינה.</w:t>
      </w:r>
    </w:p>
    <w:bookmarkEnd w:id="11"/>
    <w:p w:rsidR="00F76E6F" w:rsidRPr="006B4707" w:rsidP="006B4707" w14:paraId="2735EC40" w14:textId="77777777">
      <w:pPr>
        <w:pStyle w:val="7318"/>
        <w:rPr>
          <w:rtl/>
        </w:rPr>
      </w:pPr>
      <w:r w:rsidRPr="006B4707">
        <w:rPr>
          <w:rFonts w:hint="eastAsia"/>
          <w:rtl/>
        </w:rPr>
        <w:t>מתרשים</w:t>
      </w:r>
      <w:r w:rsidRPr="006B4707">
        <w:rPr>
          <w:rtl/>
        </w:rPr>
        <w:t xml:space="preserve"> 4 עולה כי 72% </w:t>
      </w:r>
      <w:r w:rsidRPr="006B4707">
        <w:rPr>
          <w:rFonts w:hint="eastAsia"/>
          <w:rtl/>
        </w:rPr>
        <w:t>מהחיילים</w:t>
      </w:r>
      <w:r w:rsidRPr="006B4707">
        <w:rPr>
          <w:rtl/>
        </w:rPr>
        <w:t xml:space="preserve"> </w:t>
      </w:r>
      <w:r w:rsidRPr="006B4707">
        <w:rPr>
          <w:rFonts w:hint="cs"/>
          <w:rtl/>
        </w:rPr>
        <w:t>ב</w:t>
      </w:r>
      <w:r w:rsidRPr="006B4707">
        <w:rPr>
          <w:rFonts w:hint="eastAsia"/>
          <w:rtl/>
        </w:rPr>
        <w:t>יחידות</w:t>
      </w:r>
      <w:r w:rsidRPr="006B4707">
        <w:rPr>
          <w:rtl/>
        </w:rPr>
        <w:t xml:space="preserve"> </w:t>
      </w:r>
      <w:r w:rsidRPr="006B4707">
        <w:rPr>
          <w:rFonts w:hint="eastAsia"/>
          <w:rtl/>
        </w:rPr>
        <w:t>לוחמות</w:t>
      </w:r>
      <w:r w:rsidRPr="006B4707">
        <w:rPr>
          <w:rFonts w:hint="cs"/>
          <w:rtl/>
        </w:rPr>
        <w:t xml:space="preserve"> </w:t>
      </w:r>
      <w:r w:rsidRPr="006B4707">
        <w:rPr>
          <w:rFonts w:hint="eastAsia"/>
          <w:rtl/>
        </w:rPr>
        <w:t>שנבדקו</w:t>
      </w:r>
      <w:r w:rsidRPr="006B4707">
        <w:rPr>
          <w:rtl/>
        </w:rPr>
        <w:t xml:space="preserve"> עקב תלונות על תסמינים האופייניים לחשיפה לרעש עקב שימוש באמל"ח </w:t>
      </w:r>
      <w:r w:rsidRPr="006B4707">
        <w:rPr>
          <w:rFonts w:hint="eastAsia"/>
          <w:rtl/>
        </w:rPr>
        <w:t>לא</w:t>
      </w:r>
      <w:r w:rsidRPr="006B4707">
        <w:rPr>
          <w:rtl/>
        </w:rPr>
        <w:t xml:space="preserve"> </w:t>
      </w:r>
      <w:r w:rsidRPr="006B4707">
        <w:rPr>
          <w:rFonts w:hint="eastAsia"/>
          <w:rtl/>
        </w:rPr>
        <w:t>השתמשו</w:t>
      </w:r>
      <w:r w:rsidRPr="006B4707">
        <w:rPr>
          <w:rtl/>
        </w:rPr>
        <w:t xml:space="preserve"> </w:t>
      </w:r>
      <w:r w:rsidRPr="006B4707">
        <w:rPr>
          <w:rFonts w:hint="eastAsia"/>
          <w:rtl/>
        </w:rPr>
        <w:t>באמצעי</w:t>
      </w:r>
      <w:r w:rsidRPr="006B4707">
        <w:rPr>
          <w:rtl/>
        </w:rPr>
        <w:t xml:space="preserve"> </w:t>
      </w:r>
      <w:r w:rsidRPr="006B4707">
        <w:rPr>
          <w:rFonts w:hint="eastAsia"/>
          <w:rtl/>
        </w:rPr>
        <w:t>מיגון</w:t>
      </w:r>
      <w:r w:rsidRPr="006B4707">
        <w:rPr>
          <w:rtl/>
        </w:rPr>
        <w:t xml:space="preserve"> באימונים כלל או </w:t>
      </w:r>
      <w:r w:rsidRPr="006B4707">
        <w:rPr>
          <w:rFonts w:hint="eastAsia"/>
          <w:rtl/>
        </w:rPr>
        <w:t>שלא</w:t>
      </w:r>
      <w:r w:rsidRPr="006B4707">
        <w:rPr>
          <w:rtl/>
        </w:rPr>
        <w:t xml:space="preserve"> </w:t>
      </w:r>
      <w:r w:rsidRPr="006B4707">
        <w:rPr>
          <w:rFonts w:hint="eastAsia"/>
          <w:rtl/>
        </w:rPr>
        <w:t>השתמשו</w:t>
      </w:r>
      <w:r w:rsidRPr="006B4707">
        <w:rPr>
          <w:rtl/>
        </w:rPr>
        <w:t xml:space="preserve"> </w:t>
      </w:r>
      <w:r w:rsidRPr="006B4707">
        <w:rPr>
          <w:rFonts w:hint="eastAsia"/>
          <w:rtl/>
        </w:rPr>
        <w:t>בהם</w:t>
      </w:r>
      <w:r w:rsidRPr="006B4707">
        <w:rPr>
          <w:rtl/>
        </w:rPr>
        <w:t xml:space="preserve"> </w:t>
      </w:r>
      <w:r w:rsidRPr="006B4707">
        <w:rPr>
          <w:rFonts w:hint="eastAsia"/>
          <w:rtl/>
        </w:rPr>
        <w:t>לפי</w:t>
      </w:r>
      <w:r w:rsidRPr="006B4707">
        <w:rPr>
          <w:rtl/>
        </w:rPr>
        <w:t xml:space="preserve"> </w:t>
      </w:r>
      <w:r w:rsidRPr="006B4707">
        <w:rPr>
          <w:rFonts w:hint="eastAsia"/>
          <w:rtl/>
        </w:rPr>
        <w:t>ההוראות</w:t>
      </w:r>
      <w:r w:rsidRPr="006B4707">
        <w:rPr>
          <w:rtl/>
        </w:rPr>
        <w:t xml:space="preserve">. </w:t>
      </w:r>
    </w:p>
    <w:p w:rsidR="00F76E6F" w:rsidRPr="00D2552B" w:rsidP="00D2552B" w14:paraId="5AB52AFD" w14:textId="405B7264">
      <w:pPr>
        <w:pStyle w:val="7392"/>
        <w:rPr>
          <w:rtl/>
        </w:rPr>
      </w:pPr>
      <w:r w:rsidRPr="00D2552B">
        <w:rPr>
          <w:rFonts w:hint="cs"/>
          <w:rtl/>
        </w:rPr>
        <w:t xml:space="preserve">במסמך הניתוח הודגמו מקרים ומצבים של התקנת מיגון שמיעה שלא לפי ההוראות, על פי דיווחי החיילים: האטם לא היה מותקן טוב, האטם זז במהלך התרגיל, האטם נפל מהאוזן בגלל התקנה לא טובה. עוד צוין במסמך הניתוח שצריך להגביר את המודעות ואת ההדרכה בנושא אופן ההתקנה הנכונה של מיגון השמיעה והודגש שהתקנה לא נכונה של אטמים מפחיתה </w:t>
      </w:r>
      <w:r w:rsidR="00D2552B">
        <w:rPr>
          <w:rtl/>
        </w:rPr>
        <w:br/>
      </w:r>
      <w:r w:rsidRPr="00D2552B">
        <w:rPr>
          <w:rFonts w:hint="cs"/>
          <w:rtl/>
        </w:rPr>
        <w:t xml:space="preserve">ב-80% את אפקטיביות המיגון (כך על פי מחקרים). זאת ועוד, </w:t>
      </w:r>
      <w:r w:rsidRPr="00D2552B">
        <w:rPr>
          <w:rtl/>
        </w:rPr>
        <w:t xml:space="preserve">במסמך הניתוח </w:t>
      </w:r>
      <w:r w:rsidRPr="00D2552B">
        <w:rPr>
          <w:rFonts w:hint="cs"/>
          <w:rtl/>
        </w:rPr>
        <w:t xml:space="preserve">הוצגו דוגמאות לסיבות לחשיפה לאמל"ח ללא מיגון שמיעה, על פי דיווחי החיילים: "שכחתי לשים מיגון </w:t>
      </w:r>
      <w:r w:rsidRPr="00D2552B">
        <w:rPr>
          <w:rFonts w:hint="cs"/>
          <w:rtl/>
        </w:rPr>
        <w:t>שמיעה"; "המפקד לא הזכיר"; "החלו לירות לפני שהספקתי להתקין מיגון שמיעה"; "המפקד לא ניפק מיגון שמיעה". על כן צוין במסמך הניתוח כי נדרש לחדד לכלל המפקדים שהאחריות הבלעדית לשמע החיילים היא עליהם וחובתם לוודא שפקודיהם משתמשים באמצעי מיגון בעת שימוש בנשק (בתרגילים או בפעילות). זאת ועוד, בהדרכות ייעודיות יוצגו הממצאים על אודות חשיבות השימוש במיגון שמיעה ועל האפקטיביות שלו למפקדים ולסגלי ההדרכה.</w:t>
      </w:r>
    </w:p>
    <w:p w:rsidR="00F76E6F" w:rsidRPr="00D2552B" w:rsidP="00D2552B" w14:paraId="733F20A5" w14:textId="77777777">
      <w:pPr>
        <w:pStyle w:val="7392"/>
      </w:pPr>
      <w:r w:rsidRPr="00D2552B">
        <w:rPr>
          <w:rFonts w:hint="cs"/>
          <w:rtl/>
        </w:rPr>
        <w:t>במסמך הניתוח פורטו כמה המלצות בנושא הגברת המודעות לחשיבות מיגון השמיעה: במסגרת ביקורות רפואה מקצועיות לבדוק את העברת ההדרכות בנושא מיגון שמיעה ואת המעקב הרפואי אחר אירועי חשיפה לאמל"ח; בכל מקרה של חשיפה לאמל"ח ללא שימוש במיגון שמיעה לבצע תחקיר ברמת מפקד היחידה; במסגרת ביקורות הבטיחות לבדוק את השימוש במיגון שמיעה; במערכות הרכש של צה"ל למנוע את האפשרות לרכוש אטמים בלתי מתאימים למתארי פעילות שונים; לשלב הדרכות בנושא מיגון שמיעה בכל רמות הפיקוד כולל קורסי מפקדי כיתות, מפקדי פלוגות ומפקדי גדודים ולקיים הדרכות בנושא בבה"ד 1 שבו מכשירים את דור המפקדים הבא; לפני פתיחת מחזור גיוס לקיים הדרכה בנושא מאת הגורמים המקצועיים או הרפואיים הרלוונטיים עבור סגל הפיקוד; לפני תחילת אימון לחשוף את הטירונים ואת הלוחמים ללומדה אינטראקטיבית בנושא מיגון שמיעה; לתלות שילוט מתאים בכל המטווחים ומתארי האימונים.</w:t>
      </w:r>
    </w:p>
    <w:p w:rsidR="00F76E6F" w:rsidRPr="006B4707" w:rsidP="006B4707" w14:paraId="57D459FE" w14:textId="77777777">
      <w:pPr>
        <w:pStyle w:val="7318"/>
        <w:rPr>
          <w:rtl/>
        </w:rPr>
      </w:pPr>
      <w:r w:rsidRPr="006B4707">
        <w:rPr>
          <w:rFonts w:hint="cs"/>
          <w:rtl/>
        </w:rPr>
        <w:t xml:space="preserve">בדוח הקודם </w:t>
      </w:r>
      <w:r w:rsidRPr="006B4707">
        <w:rPr>
          <w:rFonts w:hint="eastAsia"/>
          <w:rtl/>
        </w:rPr>
        <w:t>עלה</w:t>
      </w:r>
      <w:r w:rsidRPr="006B4707">
        <w:rPr>
          <w:rFonts w:hint="cs"/>
          <w:rtl/>
        </w:rPr>
        <w:t xml:space="preserve"> שמפקדים אינם ממלאים בקפידה את הוראת קרפ"ר בנוגע לשימור השמע. בביקורת המעקב נמצא כי מקרפ"ר יזמה הדרכה למפקדים ולטירונים לוחמים בנוגע לנזקי רעש ולשימוש באמצעי מיגון והעלתה לאתר צה"ל לומדות בנושאים אלה. כמו כן, מקרפ"ר הכינה מסמך שניתח את נתוני הדיווח על חשיפה לרעש עקב שימוש באמל"ח וכלל המלצות לפעולה. </w:t>
      </w:r>
    </w:p>
    <w:p w:rsidR="00F76E6F" w:rsidRPr="006B4707" w:rsidP="006B4707" w14:paraId="088D4F73" w14:textId="77777777">
      <w:pPr>
        <w:pStyle w:val="7318"/>
        <w:rPr>
          <w:rtl/>
        </w:rPr>
      </w:pPr>
      <w:r w:rsidRPr="006B4707">
        <w:rPr>
          <w:rFonts w:hint="cs"/>
          <w:rtl/>
        </w:rPr>
        <w:t xml:space="preserve">עם זאת, נמצא שבין השנים 2017 - 2020 עלה מספר דיווחי החיילים שהתלוננו על תסמינים האופייניים לחשיפה לרעש עקב שימוש באמל"ח פי שלושה </w:t>
      </w:r>
      <w:r w:rsidRPr="006B4707">
        <w:rPr>
          <w:rtl/>
        </w:rPr>
        <w:t>(מ-232 ל-</w:t>
      </w:r>
      <w:r w:rsidRPr="006B4707">
        <w:rPr>
          <w:rFonts w:hint="cs"/>
          <w:rtl/>
        </w:rPr>
        <w:t xml:space="preserve"> </w:t>
      </w:r>
      <w:r w:rsidRPr="006B4707">
        <w:rPr>
          <w:rtl/>
        </w:rPr>
        <w:t>700)</w:t>
      </w:r>
      <w:r w:rsidRPr="006B4707">
        <w:rPr>
          <w:rFonts w:hint="cs"/>
          <w:rtl/>
        </w:rPr>
        <w:t xml:space="preserve">. עוד נמצא כי הגם שבאימונים ניתן להגן </w:t>
      </w:r>
      <w:r w:rsidRPr="006B4707">
        <w:rPr>
          <w:rtl/>
        </w:rPr>
        <w:t>על חיילים מרעש מזיק</w:t>
      </w:r>
      <w:r w:rsidRPr="006B4707">
        <w:rPr>
          <w:rFonts w:hint="cs"/>
          <w:rtl/>
        </w:rPr>
        <w:t xml:space="preserve"> באופן אקטיבי באמצעות אמצעי מיגון והטמעת הוראות והדרכה, מספר הדיווחים על חשיפה לרעש באימונים גבוה פי עשרה</w:t>
      </w:r>
      <w:r w:rsidRPr="006B4707">
        <w:rPr>
          <w:rtl/>
        </w:rPr>
        <w:t xml:space="preserve"> </w:t>
      </w:r>
      <w:r w:rsidRPr="006B4707">
        <w:rPr>
          <w:rFonts w:hint="cs"/>
          <w:rtl/>
        </w:rPr>
        <w:t>ממספר הדיווחים על חשיפה לרעש ב</w:t>
      </w:r>
      <w:r w:rsidRPr="006B4707">
        <w:rPr>
          <w:rtl/>
        </w:rPr>
        <w:t>פעילות מבצעית</w:t>
      </w:r>
      <w:r w:rsidRPr="006B4707">
        <w:rPr>
          <w:rFonts w:hint="cs"/>
          <w:rtl/>
        </w:rPr>
        <w:t>,</w:t>
      </w:r>
      <w:r w:rsidRPr="006B4707">
        <w:rPr>
          <w:rtl/>
        </w:rPr>
        <w:t xml:space="preserve"> </w:t>
      </w:r>
      <w:r w:rsidRPr="006B4707">
        <w:rPr>
          <w:rFonts w:hint="cs"/>
          <w:rtl/>
        </w:rPr>
        <w:t xml:space="preserve">נתון הדומה לזה שעלה בדוח הקודם. נוסף על כך, </w:t>
      </w:r>
      <w:r w:rsidRPr="006B4707">
        <w:rPr>
          <w:rFonts w:hint="eastAsia"/>
          <w:rtl/>
        </w:rPr>
        <w:t>כ</w:t>
      </w:r>
      <w:r w:rsidRPr="006B4707">
        <w:rPr>
          <w:rtl/>
        </w:rPr>
        <w:t>-72%</w:t>
      </w:r>
      <w:r w:rsidRPr="006B4707">
        <w:rPr>
          <w:rFonts w:hint="cs"/>
          <w:rtl/>
        </w:rPr>
        <w:t xml:space="preserve"> מהחיילים </w:t>
      </w:r>
      <w:r w:rsidRPr="006B4707">
        <w:rPr>
          <w:rFonts w:hint="eastAsia"/>
          <w:rtl/>
        </w:rPr>
        <w:t>ביחידות</w:t>
      </w:r>
      <w:r w:rsidRPr="006B4707">
        <w:rPr>
          <w:rtl/>
        </w:rPr>
        <w:t xml:space="preserve"> </w:t>
      </w:r>
      <w:r w:rsidRPr="006B4707">
        <w:rPr>
          <w:rFonts w:hint="eastAsia"/>
          <w:rtl/>
        </w:rPr>
        <w:t>לוחמות</w:t>
      </w:r>
      <w:r w:rsidRPr="006B4707">
        <w:rPr>
          <w:rtl/>
        </w:rPr>
        <w:t xml:space="preserve"> </w:t>
      </w:r>
      <w:r w:rsidRPr="006B4707">
        <w:rPr>
          <w:rFonts w:hint="eastAsia"/>
          <w:rtl/>
        </w:rPr>
        <w:t>שהתלוננו</w:t>
      </w:r>
      <w:r w:rsidRPr="006B4707">
        <w:rPr>
          <w:rtl/>
        </w:rPr>
        <w:t xml:space="preserve"> </w:t>
      </w:r>
      <w:r w:rsidRPr="006B4707">
        <w:rPr>
          <w:rFonts w:hint="eastAsia"/>
          <w:rtl/>
        </w:rPr>
        <w:t>על</w:t>
      </w:r>
      <w:r w:rsidRPr="006B4707">
        <w:rPr>
          <w:rtl/>
        </w:rPr>
        <w:t xml:space="preserve"> </w:t>
      </w:r>
      <w:r w:rsidRPr="006B4707">
        <w:rPr>
          <w:rFonts w:hint="eastAsia"/>
          <w:rtl/>
        </w:rPr>
        <w:t>תסמינים</w:t>
      </w:r>
      <w:r w:rsidRPr="006B4707">
        <w:rPr>
          <w:rtl/>
        </w:rPr>
        <w:t xml:space="preserve"> </w:t>
      </w:r>
      <w:r w:rsidRPr="006B4707">
        <w:rPr>
          <w:rFonts w:hint="eastAsia"/>
          <w:rtl/>
        </w:rPr>
        <w:t>האופייניים</w:t>
      </w:r>
      <w:r w:rsidRPr="006B4707">
        <w:rPr>
          <w:rtl/>
        </w:rPr>
        <w:t xml:space="preserve"> </w:t>
      </w:r>
      <w:r w:rsidRPr="006B4707">
        <w:rPr>
          <w:rFonts w:hint="eastAsia"/>
          <w:rtl/>
        </w:rPr>
        <w:t>לחשיפה</w:t>
      </w:r>
      <w:r w:rsidRPr="006B4707">
        <w:rPr>
          <w:rtl/>
        </w:rPr>
        <w:t xml:space="preserve"> </w:t>
      </w:r>
      <w:r w:rsidRPr="006B4707">
        <w:rPr>
          <w:rFonts w:hint="eastAsia"/>
          <w:rtl/>
        </w:rPr>
        <w:t>לרעש</w:t>
      </w:r>
      <w:r w:rsidRPr="006B4707">
        <w:rPr>
          <w:rtl/>
        </w:rPr>
        <w:t xml:space="preserve"> </w:t>
      </w:r>
      <w:r w:rsidRPr="006B4707">
        <w:rPr>
          <w:rFonts w:hint="eastAsia"/>
          <w:rtl/>
        </w:rPr>
        <w:t>עקב</w:t>
      </w:r>
      <w:r w:rsidRPr="006B4707">
        <w:rPr>
          <w:rtl/>
        </w:rPr>
        <w:t xml:space="preserve"> </w:t>
      </w:r>
      <w:r w:rsidRPr="006B4707">
        <w:rPr>
          <w:rFonts w:hint="eastAsia"/>
          <w:rtl/>
        </w:rPr>
        <w:t>שימוש</w:t>
      </w:r>
      <w:r w:rsidRPr="006B4707">
        <w:rPr>
          <w:rtl/>
        </w:rPr>
        <w:t xml:space="preserve"> </w:t>
      </w:r>
      <w:r w:rsidRPr="006B4707">
        <w:rPr>
          <w:rFonts w:hint="eastAsia"/>
          <w:rtl/>
        </w:rPr>
        <w:t>באמל</w:t>
      </w:r>
      <w:r w:rsidRPr="006B4707">
        <w:rPr>
          <w:rtl/>
        </w:rPr>
        <w:t>"ח,</w:t>
      </w:r>
      <w:r w:rsidRPr="006B4707">
        <w:rPr>
          <w:rFonts w:hint="cs"/>
          <w:rtl/>
        </w:rPr>
        <w:t xml:space="preserve"> דיווחו שבמסגרת אימונים הם לא השתמשו באמצעי מיגון כלל או שלא השתמשו בהם לפי ההוראות. כמו כן, ב</w:t>
      </w:r>
      <w:r w:rsidRPr="006B4707">
        <w:rPr>
          <w:rtl/>
        </w:rPr>
        <w:t xml:space="preserve">-27% </w:t>
      </w:r>
      <w:r w:rsidRPr="006B4707">
        <w:rPr>
          <w:rFonts w:hint="eastAsia"/>
          <w:rtl/>
        </w:rPr>
        <w:t>מהמקרים</w:t>
      </w:r>
      <w:r w:rsidRPr="006B4707">
        <w:rPr>
          <w:rtl/>
        </w:rPr>
        <w:t xml:space="preserve"> </w:t>
      </w:r>
      <w:r w:rsidRPr="006B4707">
        <w:rPr>
          <w:rFonts w:hint="eastAsia"/>
          <w:rtl/>
        </w:rPr>
        <w:t>שבהם</w:t>
      </w:r>
      <w:r w:rsidRPr="006B4707">
        <w:rPr>
          <w:rtl/>
        </w:rPr>
        <w:t xml:space="preserve"> </w:t>
      </w:r>
      <w:r w:rsidRPr="006B4707">
        <w:rPr>
          <w:rFonts w:hint="eastAsia"/>
          <w:rtl/>
        </w:rPr>
        <w:t>דיווחו</w:t>
      </w:r>
      <w:r w:rsidRPr="006B4707">
        <w:rPr>
          <w:rtl/>
        </w:rPr>
        <w:t xml:space="preserve"> </w:t>
      </w:r>
      <w:r w:rsidRPr="006B4707">
        <w:rPr>
          <w:rFonts w:hint="eastAsia"/>
          <w:rtl/>
        </w:rPr>
        <w:t>חיילים</w:t>
      </w:r>
      <w:r w:rsidRPr="006B4707">
        <w:rPr>
          <w:rtl/>
        </w:rPr>
        <w:t xml:space="preserve"> </w:t>
      </w:r>
      <w:r w:rsidRPr="006B4707">
        <w:rPr>
          <w:rFonts w:hint="eastAsia"/>
          <w:rtl/>
        </w:rPr>
        <w:t>על</w:t>
      </w:r>
      <w:r w:rsidRPr="006B4707">
        <w:rPr>
          <w:rtl/>
        </w:rPr>
        <w:t xml:space="preserve"> </w:t>
      </w:r>
      <w:r w:rsidRPr="006B4707">
        <w:rPr>
          <w:rFonts w:hint="eastAsia"/>
          <w:rtl/>
        </w:rPr>
        <w:t>שימוש</w:t>
      </w:r>
      <w:r w:rsidRPr="006B4707">
        <w:rPr>
          <w:rtl/>
        </w:rPr>
        <w:t xml:space="preserve"> </w:t>
      </w:r>
      <w:r w:rsidRPr="006B4707">
        <w:rPr>
          <w:rFonts w:hint="eastAsia"/>
          <w:rtl/>
        </w:rPr>
        <w:t>במיגון</w:t>
      </w:r>
      <w:r w:rsidRPr="006B4707">
        <w:rPr>
          <w:rtl/>
        </w:rPr>
        <w:t xml:space="preserve"> </w:t>
      </w:r>
      <w:r w:rsidRPr="006B4707">
        <w:rPr>
          <w:rFonts w:hint="eastAsia"/>
          <w:rtl/>
        </w:rPr>
        <w:t>שמיעה</w:t>
      </w:r>
      <w:r w:rsidRPr="006B4707">
        <w:rPr>
          <w:rtl/>
        </w:rPr>
        <w:t xml:space="preserve"> </w:t>
      </w:r>
      <w:r w:rsidRPr="006B4707">
        <w:rPr>
          <w:rFonts w:hint="eastAsia"/>
          <w:rtl/>
        </w:rPr>
        <w:t>באימונים</w:t>
      </w:r>
      <w:r w:rsidRPr="006B4707">
        <w:rPr>
          <w:rtl/>
        </w:rPr>
        <w:t xml:space="preserve">, </w:t>
      </w:r>
      <w:r w:rsidRPr="006B4707">
        <w:rPr>
          <w:rFonts w:hint="eastAsia"/>
          <w:rtl/>
        </w:rPr>
        <w:t>הם</w:t>
      </w:r>
      <w:r w:rsidRPr="006B4707">
        <w:rPr>
          <w:rtl/>
        </w:rPr>
        <w:t xml:space="preserve"> </w:t>
      </w:r>
      <w:r w:rsidRPr="006B4707">
        <w:rPr>
          <w:rFonts w:hint="eastAsia"/>
          <w:rtl/>
        </w:rPr>
        <w:t>השתמשו</w:t>
      </w:r>
      <w:r w:rsidRPr="006B4707">
        <w:rPr>
          <w:rtl/>
        </w:rPr>
        <w:t xml:space="preserve"> </w:t>
      </w:r>
      <w:r w:rsidRPr="006B4707">
        <w:rPr>
          <w:rFonts w:hint="cs"/>
          <w:rtl/>
        </w:rPr>
        <w:t>באמצעי מיגון לא תקניים. מכאן שאין מספיק</w:t>
      </w:r>
      <w:r w:rsidRPr="006B4707">
        <w:rPr>
          <w:rtl/>
        </w:rPr>
        <w:t xml:space="preserve"> הקפדה על מילוי הוראות </w:t>
      </w:r>
      <w:r w:rsidRPr="006B4707">
        <w:rPr>
          <w:rFonts w:hint="eastAsia"/>
          <w:rtl/>
        </w:rPr>
        <w:t>קרפ</w:t>
      </w:r>
      <w:r w:rsidRPr="006B4707">
        <w:rPr>
          <w:rtl/>
        </w:rPr>
        <w:t>"ר בנושא</w:t>
      </w:r>
      <w:r w:rsidRPr="006B4707">
        <w:rPr>
          <w:rFonts w:hint="cs"/>
          <w:rtl/>
        </w:rPr>
        <w:t>. הדבר מסכן את בריאותם של חיילי צה"ל ובמיוחד את החיילים הנמצאים בהכשרות ובאימונים.</w:t>
      </w:r>
    </w:p>
    <w:p w:rsidR="00F76E6F" w:rsidRPr="006B4707" w:rsidP="006B4707" w14:paraId="63ECAFCE" w14:textId="77777777">
      <w:pPr>
        <w:pStyle w:val="0-"/>
        <w:rPr>
          <w:rtl/>
        </w:rPr>
      </w:pPr>
      <w:r w:rsidRPr="000C31DC">
        <w:rPr>
          <w:rFonts w:hint="cs"/>
          <w:rtl/>
        </w:rPr>
        <w:t>מידת תיקון הליקוי</w:t>
      </w:r>
    </w:p>
    <w:p w:rsidR="00F76E6F" w:rsidRPr="00361F8D" w:rsidP="00361F8D" w14:paraId="0A216B60" w14:textId="668209FB">
      <w:pPr>
        <w:spacing w:before="240" w:after="240"/>
        <w:jc w:val="center"/>
        <w:rPr>
          <w:rtl/>
        </w:rPr>
      </w:pPr>
      <w:r>
        <w:rPr>
          <w:noProof/>
          <w:rtl/>
          <w:lang w:val="he-IL"/>
        </w:rPr>
        <w:drawing>
          <wp:inline distT="0" distB="0" distL="0" distR="0">
            <wp:extent cx="3959942" cy="794138"/>
            <wp:effectExtent l="0" t="0" r="2540" b="0"/>
            <wp:docPr id="776204954"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04954" name="תמונה 776204954"/>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a:xfrm>
                      <a:off x="0" y="0"/>
                      <a:ext cx="4058493" cy="813902"/>
                    </a:xfrm>
                    <a:prstGeom prst="rect">
                      <a:avLst/>
                    </a:prstGeom>
                  </pic:spPr>
                </pic:pic>
              </a:graphicData>
            </a:graphic>
          </wp:inline>
        </w:drawing>
      </w:r>
    </w:p>
    <w:p w:rsidR="00F76E6F" w:rsidRPr="006B4707" w:rsidP="006B4707" w14:paraId="3F20E6D1" w14:textId="77777777">
      <w:pPr>
        <w:pStyle w:val="7318"/>
        <w:rPr>
          <w:rtl/>
        </w:rPr>
      </w:pPr>
      <w:r w:rsidRPr="006B4707">
        <w:rPr>
          <w:rFonts w:hint="cs"/>
          <w:rtl/>
        </w:rPr>
        <w:t xml:space="preserve">מומלץ כי מקרפ"ר תבחן את מכלול הגורמים לעלייה החדה </w:t>
      </w:r>
      <w:bookmarkStart w:id="12" w:name="_Hlk138834905"/>
      <w:r w:rsidRPr="006B4707">
        <w:rPr>
          <w:rFonts w:hint="cs"/>
          <w:rtl/>
        </w:rPr>
        <w:t>במספר הדיווחים על ירידה בשמיעה</w:t>
      </w:r>
      <w:bookmarkEnd w:id="12"/>
      <w:r w:rsidRPr="006B4707">
        <w:rPr>
          <w:rFonts w:hint="cs"/>
          <w:rtl/>
        </w:rPr>
        <w:t xml:space="preserve">: האם </w:t>
      </w:r>
      <w:r w:rsidRPr="006B4707">
        <w:rPr>
          <w:rtl/>
        </w:rPr>
        <w:t xml:space="preserve">מפקדים </w:t>
      </w:r>
      <w:r w:rsidRPr="006B4707">
        <w:rPr>
          <w:rFonts w:hint="cs"/>
          <w:rtl/>
        </w:rPr>
        <w:t xml:space="preserve">מממשים </w:t>
      </w:r>
      <w:r w:rsidRPr="006B4707">
        <w:rPr>
          <w:rtl/>
        </w:rPr>
        <w:t xml:space="preserve">את אחריותם </w:t>
      </w:r>
      <w:r w:rsidRPr="006B4707">
        <w:rPr>
          <w:rFonts w:hint="cs"/>
          <w:rtl/>
        </w:rPr>
        <w:t>וממלאים את</w:t>
      </w:r>
      <w:r w:rsidRPr="006B4707">
        <w:rPr>
          <w:rtl/>
        </w:rPr>
        <w:t xml:space="preserve"> </w:t>
      </w:r>
      <w:r w:rsidRPr="006B4707">
        <w:rPr>
          <w:rFonts w:hint="cs"/>
          <w:rtl/>
        </w:rPr>
        <w:t>ה</w:t>
      </w:r>
      <w:r w:rsidRPr="006B4707">
        <w:rPr>
          <w:rtl/>
        </w:rPr>
        <w:t xml:space="preserve">הוראות </w:t>
      </w:r>
      <w:r w:rsidRPr="006B4707">
        <w:rPr>
          <w:rFonts w:hint="cs"/>
          <w:rtl/>
        </w:rPr>
        <w:t>ה</w:t>
      </w:r>
      <w:r w:rsidRPr="006B4707">
        <w:rPr>
          <w:rtl/>
        </w:rPr>
        <w:t>מקצועיות</w:t>
      </w:r>
      <w:r w:rsidRPr="006B4707">
        <w:rPr>
          <w:rFonts w:hint="cs"/>
          <w:rtl/>
        </w:rPr>
        <w:t xml:space="preserve"> בתחום מניעת נזקי רעש? האם ההדרכות בנושא </w:t>
      </w:r>
      <w:r w:rsidRPr="006B4707">
        <w:rPr>
          <w:rtl/>
        </w:rPr>
        <w:t xml:space="preserve">נזקי רעש </w:t>
      </w:r>
      <w:r w:rsidRPr="006B4707">
        <w:rPr>
          <w:rFonts w:hint="cs"/>
          <w:rtl/>
        </w:rPr>
        <w:t xml:space="preserve">כוללות את כל הדגשים הרלוונטיים? האם ההדרכות </w:t>
      </w:r>
      <w:r w:rsidRPr="006B4707">
        <w:rPr>
          <w:rtl/>
        </w:rPr>
        <w:t xml:space="preserve">מתבצעות </w:t>
      </w:r>
      <w:r w:rsidRPr="006B4707">
        <w:rPr>
          <w:rFonts w:hint="cs"/>
          <w:rtl/>
        </w:rPr>
        <w:t>לכל המפקדים וה</w:t>
      </w:r>
      <w:r w:rsidRPr="006B4707">
        <w:rPr>
          <w:rtl/>
        </w:rPr>
        <w:t>טירונים</w:t>
      </w:r>
      <w:r w:rsidRPr="006B4707">
        <w:rPr>
          <w:rFonts w:hint="cs"/>
          <w:rtl/>
        </w:rPr>
        <w:t>? האם החיילים משתמשים ב</w:t>
      </w:r>
      <w:r w:rsidRPr="006B4707">
        <w:rPr>
          <w:rtl/>
        </w:rPr>
        <w:t>"לומדת גורמי סיכון במטווחים" ו</w:t>
      </w:r>
      <w:r w:rsidRPr="006B4707">
        <w:rPr>
          <w:rFonts w:hint="cs"/>
          <w:rtl/>
        </w:rPr>
        <w:t>ב</w:t>
      </w:r>
      <w:r w:rsidRPr="006B4707">
        <w:rPr>
          <w:rtl/>
        </w:rPr>
        <w:t>"לומדת רעש</w:t>
      </w:r>
      <w:r w:rsidRPr="006B4707">
        <w:rPr>
          <w:rFonts w:hint="cs"/>
          <w:rtl/>
        </w:rPr>
        <w:t xml:space="preserve">"? לפי ממצאי בדיקה זו, על מקרפ"ר </w:t>
      </w:r>
      <w:r w:rsidRPr="006B4707">
        <w:rPr>
          <w:rtl/>
        </w:rPr>
        <w:t xml:space="preserve">להנחות את הגורמים הרלוונטיים לטפל ולסייע בגיבוש מדיניות </w:t>
      </w:r>
      <w:r w:rsidRPr="006B4707">
        <w:rPr>
          <w:rFonts w:hint="cs"/>
          <w:rtl/>
        </w:rPr>
        <w:t xml:space="preserve">כדי להפחית את נזקי הרעש הנגרמים לחיילים עקב שימוש באמל"ח. </w:t>
      </w:r>
    </w:p>
    <w:p w:rsidR="00F76E6F" w:rsidRPr="000C31DC" w:rsidP="006B4707" w14:paraId="7AA263BF" w14:textId="77777777">
      <w:pPr>
        <w:pStyle w:val="733155"/>
        <w:rPr>
          <w:rtl/>
        </w:rPr>
      </w:pPr>
      <w:bookmarkStart w:id="13" w:name="_Hlk132724957"/>
      <w:r w:rsidRPr="000C31DC">
        <w:rPr>
          <w:rtl/>
        </w:rPr>
        <w:t>בדיקות סינון שמיעה ללוחמים</w:t>
      </w:r>
    </w:p>
    <w:p w:rsidR="00F76E6F" w:rsidRPr="000C31DC" w:rsidP="00D2552B" w14:paraId="42D98F19" w14:textId="77777777">
      <w:pPr>
        <w:pStyle w:val="7392"/>
        <w:rPr>
          <w:rtl/>
        </w:rPr>
      </w:pPr>
      <w:r w:rsidRPr="000C31DC">
        <w:rPr>
          <w:rFonts w:hint="cs"/>
          <w:rtl/>
        </w:rPr>
        <w:t>בביקורת הקודמת צוין כי על פי מסמכי מקרפ"ר חיילי מערך החימוש מחויבים לעבור בדיקת סינון שמיעה</w:t>
      </w:r>
      <w:r>
        <w:rPr>
          <w:vertAlign w:val="superscript"/>
          <w:rtl/>
        </w:rPr>
        <w:footnoteReference w:id="31"/>
      </w:r>
      <w:r w:rsidRPr="000C31DC">
        <w:rPr>
          <w:rFonts w:hint="cs"/>
          <w:rtl/>
        </w:rPr>
        <w:t xml:space="preserve"> (ובדיקות רפואיות נוספות) מדי שנה בשנה כדי לקבל אישור העסקה מרופא תעסוקתי. אולם חיילי המערך הלוחם אינם מוגדרים כעובדים ברעש מזיק, ולכן אינם נדרשים לבצע בדיקות סינון. עקב כך ביחידות מסוימות חיילי מערך החימוש עוברים בדיקות סינון שמיעה, ואילו עמיתיהם הלוחמים ביחידה אינם עוברים בדיקות אלה, אף על פי שהם חשופים לרעש מזיק לא פחות. לדוגמה, במבצע "צוק איתן" מרבית המתלוננים על ירידה בשמיעה היו לוחמים ולא אנשי חימוש.</w:t>
      </w:r>
    </w:p>
    <w:bookmarkEnd w:id="13"/>
    <w:p w:rsidR="00F76E6F" w:rsidRPr="000C31DC" w:rsidP="00D2552B" w14:paraId="2F537D89" w14:textId="77777777">
      <w:pPr>
        <w:pStyle w:val="7392"/>
        <w:rPr>
          <w:rtl/>
        </w:rPr>
      </w:pPr>
      <w:r w:rsidRPr="000C31DC">
        <w:rPr>
          <w:rFonts w:hint="cs"/>
          <w:rtl/>
        </w:rPr>
        <w:t>בדוח הקודם המליץ מבקר המדינה לצה"ל כי מקרפ"ר תשקול אם לקבוע שלוחמים ייחשבו לעובדים ברעש מזיק או שיעברו בדיקות שנתיות של סינון שמיעה, ולקבל אישור לכך מסגן הרמטכ"ל ומהרמטכ"ל. בדיקות כאלה יאפשרו לשמור על כשירותם המקצועית של הלוחמים ולתקף את הפרופיל הרפואי שלהם.</w:t>
      </w:r>
    </w:p>
    <w:p w:rsidR="00F76E6F" w:rsidRPr="000C31DC" w:rsidP="00D2552B" w14:paraId="3103C73D" w14:textId="77777777">
      <w:pPr>
        <w:pStyle w:val="7392"/>
        <w:rPr>
          <w:rtl/>
        </w:rPr>
      </w:pPr>
      <w:r w:rsidRPr="000C31DC">
        <w:rPr>
          <w:rFonts w:hint="cs"/>
          <w:rtl/>
        </w:rPr>
        <w:t>במסגרת דיווח על תיקון ליקויים ממאי 2020</w:t>
      </w:r>
      <w:r w:rsidRPr="000C31DC">
        <w:rPr>
          <w:rtl/>
        </w:rPr>
        <w:t xml:space="preserve"> ל</w:t>
      </w:r>
      <w:r w:rsidRPr="000C31DC">
        <w:rPr>
          <w:rFonts w:hint="cs"/>
          <w:rtl/>
        </w:rPr>
        <w:t>דוח</w:t>
      </w:r>
      <w:r w:rsidRPr="000C31DC">
        <w:rPr>
          <w:rtl/>
        </w:rPr>
        <w:t xml:space="preserve"> הקוד</w:t>
      </w:r>
      <w:r w:rsidRPr="000C31DC">
        <w:rPr>
          <w:rFonts w:hint="cs"/>
          <w:rtl/>
        </w:rPr>
        <w:t>ם ציין צה"ל כי תבוצע בחינה מקצועית של משמעויות הגדרת לוחמים כעובדים ברעש מזיק והיא תוצג לקרפ"ר ולמטכ"ל.</w:t>
      </w:r>
    </w:p>
    <w:p w:rsidR="00F76E6F" w:rsidRPr="000C31DC" w:rsidP="00D2552B" w14:paraId="78FF3A29" w14:textId="77777777">
      <w:pPr>
        <w:pStyle w:val="7392"/>
        <w:rPr>
          <w:rtl/>
        </w:rPr>
      </w:pPr>
      <w:r w:rsidRPr="000C31DC">
        <w:rPr>
          <w:rtl/>
        </w:rPr>
        <w:t>במהלך ביצוע ביקורת המעקב</w:t>
      </w:r>
      <w:r w:rsidRPr="000C31DC">
        <w:rPr>
          <w:rFonts w:hint="cs"/>
          <w:rtl/>
        </w:rPr>
        <w:t xml:space="preserve"> מסרו נציגי מקרפ"ר, לרבות ראש </w:t>
      </w:r>
      <w:r w:rsidRPr="000C31DC">
        <w:rPr>
          <w:rtl/>
        </w:rPr>
        <w:t xml:space="preserve">מינהל </w:t>
      </w:r>
      <w:r w:rsidRPr="000C31DC">
        <w:rPr>
          <w:rFonts w:hint="cs"/>
          <w:rtl/>
        </w:rPr>
        <w:t>ה</w:t>
      </w:r>
      <w:r w:rsidRPr="000C31DC">
        <w:rPr>
          <w:rtl/>
        </w:rPr>
        <w:t xml:space="preserve">בריאות </w:t>
      </w:r>
      <w:r w:rsidRPr="000C31DC">
        <w:rPr>
          <w:rFonts w:hint="cs"/>
          <w:rtl/>
        </w:rPr>
        <w:t>ה</w:t>
      </w:r>
      <w:r w:rsidRPr="000C31DC">
        <w:rPr>
          <w:rtl/>
        </w:rPr>
        <w:t>תעסוקתית</w:t>
      </w:r>
      <w:r w:rsidRPr="000C31DC">
        <w:rPr>
          <w:rFonts w:hint="cs"/>
          <w:rtl/>
        </w:rPr>
        <w:t>,</w:t>
      </w:r>
      <w:r w:rsidRPr="000C31DC">
        <w:rPr>
          <w:rtl/>
        </w:rPr>
        <w:t xml:space="preserve"> </w:t>
      </w:r>
      <w:r w:rsidRPr="000C31DC">
        <w:rPr>
          <w:rFonts w:hint="cs"/>
          <w:rtl/>
        </w:rPr>
        <w:t xml:space="preserve">למשרד מבקר המדינה, כי להערכתם המקצועית אין להגדיר </w:t>
      </w:r>
      <w:r w:rsidRPr="000C31DC">
        <w:rPr>
          <w:rtl/>
        </w:rPr>
        <w:t>לוחמים כעובדים ברעש מזיק</w:t>
      </w:r>
      <w:r w:rsidRPr="000C31DC">
        <w:rPr>
          <w:rFonts w:hint="cs"/>
          <w:rtl/>
        </w:rPr>
        <w:t>,</w:t>
      </w:r>
      <w:r w:rsidRPr="000C31DC">
        <w:rPr>
          <w:rtl/>
        </w:rPr>
        <w:t xml:space="preserve"> </w:t>
      </w:r>
      <w:r w:rsidRPr="000C31DC">
        <w:rPr>
          <w:rFonts w:hint="cs"/>
          <w:rtl/>
        </w:rPr>
        <w:t>מאחר שמדובר בחשיפות ספורדיות תוך שימוש באמצעי מיגון (אטמים) ומאחר ש</w:t>
      </w:r>
      <w:r w:rsidRPr="000C31DC">
        <w:rPr>
          <w:rtl/>
        </w:rPr>
        <w:t>תקנות</w:t>
      </w:r>
      <w:r w:rsidRPr="000C31DC">
        <w:rPr>
          <w:rFonts w:hint="cs"/>
          <w:rtl/>
        </w:rPr>
        <w:t xml:space="preserve"> הבטיחות בעבודה (גיהות תעסוקתית</w:t>
      </w:r>
      <w:r w:rsidRPr="000C31DC">
        <w:rPr>
          <w:rtl/>
        </w:rPr>
        <w:t xml:space="preserve"> </w:t>
      </w:r>
      <w:r w:rsidRPr="000C31DC">
        <w:rPr>
          <w:rFonts w:hint="cs"/>
          <w:rtl/>
        </w:rPr>
        <w:t>ובריאות העובדים ברעש), התשמ"ד-1984 (להלן - תקנות הבטיחות ב</w:t>
      </w:r>
      <w:r w:rsidRPr="000C31DC">
        <w:rPr>
          <w:rtl/>
        </w:rPr>
        <w:t>עבודה</w:t>
      </w:r>
      <w:r w:rsidRPr="000C31DC">
        <w:rPr>
          <w:rFonts w:hint="cs"/>
          <w:rtl/>
        </w:rPr>
        <w:t>)</w:t>
      </w:r>
      <w:r>
        <w:rPr>
          <w:vertAlign w:val="superscript"/>
          <w:rtl/>
        </w:rPr>
        <w:footnoteReference w:id="32"/>
      </w:r>
      <w:r w:rsidRPr="000C31DC">
        <w:rPr>
          <w:rFonts w:hint="cs"/>
          <w:rtl/>
        </w:rPr>
        <w:t xml:space="preserve">, </w:t>
      </w:r>
      <w:r w:rsidRPr="000C31DC">
        <w:rPr>
          <w:rtl/>
        </w:rPr>
        <w:t xml:space="preserve">מתייחסות לעובדים בהיקף של 200 שעות לפחות </w:t>
      </w:r>
      <w:r w:rsidRPr="000C31DC">
        <w:rPr>
          <w:rFonts w:hint="cs"/>
          <w:rtl/>
        </w:rPr>
        <w:t xml:space="preserve">בשנה </w:t>
      </w:r>
      <w:r w:rsidRPr="000C31DC">
        <w:rPr>
          <w:rtl/>
        </w:rPr>
        <w:t xml:space="preserve">ברעש מזיק או לחלופין </w:t>
      </w:r>
      <w:r w:rsidRPr="000C31DC">
        <w:rPr>
          <w:rFonts w:hint="cs"/>
          <w:rtl/>
        </w:rPr>
        <w:t>ל</w:t>
      </w:r>
      <w:r w:rsidRPr="000C31DC">
        <w:rPr>
          <w:rtl/>
        </w:rPr>
        <w:t xml:space="preserve">עובדים שעיסוקם </w:t>
      </w:r>
      <w:r w:rsidRPr="000C31DC">
        <w:rPr>
          <w:rFonts w:hint="cs"/>
          <w:rtl/>
        </w:rPr>
        <w:t xml:space="preserve">נקוב </w:t>
      </w:r>
      <w:r w:rsidRPr="000C31DC">
        <w:rPr>
          <w:rtl/>
        </w:rPr>
        <w:t>בתוספת לתקנות</w:t>
      </w:r>
      <w:r w:rsidRPr="000C31DC">
        <w:rPr>
          <w:rFonts w:hint="cs"/>
          <w:rtl/>
        </w:rPr>
        <w:t>. כמו כן,</w:t>
      </w:r>
      <w:r w:rsidRPr="000C31DC">
        <w:rPr>
          <w:rtl/>
        </w:rPr>
        <w:t xml:space="preserve"> הגדרת לוחמים כעובדים ברעש </w:t>
      </w:r>
      <w:r w:rsidRPr="000C31DC">
        <w:rPr>
          <w:rtl/>
        </w:rPr>
        <w:t xml:space="preserve">מזיק אינה </w:t>
      </w:r>
      <w:r w:rsidRPr="000C31DC">
        <w:rPr>
          <w:rFonts w:hint="cs"/>
          <w:rtl/>
        </w:rPr>
        <w:t>מעשית</w:t>
      </w:r>
      <w:r w:rsidRPr="000C31DC">
        <w:rPr>
          <w:rtl/>
        </w:rPr>
        <w:t xml:space="preserve"> בה</w:t>
      </w:r>
      <w:r w:rsidRPr="000C31DC">
        <w:rPr>
          <w:rFonts w:hint="cs"/>
          <w:rtl/>
        </w:rPr>
        <w:t>י</w:t>
      </w:r>
      <w:r w:rsidRPr="000C31DC">
        <w:rPr>
          <w:rtl/>
        </w:rPr>
        <w:t xml:space="preserve">עדר כלים </w:t>
      </w:r>
      <w:r w:rsidRPr="000C31DC">
        <w:rPr>
          <w:rFonts w:hint="cs"/>
          <w:rtl/>
        </w:rPr>
        <w:t>המאפשרים לבצע בדיקות סינון שמיעה בהיקפים גדולים ובתדירות הנדרשת.</w:t>
      </w:r>
    </w:p>
    <w:p w:rsidR="00F76E6F" w:rsidRPr="000C31DC" w:rsidP="00D2552B" w14:paraId="72673047" w14:textId="77777777">
      <w:pPr>
        <w:pStyle w:val="7392"/>
        <w:rPr>
          <w:rtl/>
        </w:rPr>
      </w:pPr>
      <w:r w:rsidRPr="000C31DC">
        <w:rPr>
          <w:rFonts w:hint="cs"/>
          <w:rtl/>
        </w:rPr>
        <w:t xml:space="preserve">עם זאת, במהלך ביקורת המעקב, בפברואר 2023, בעקבות שאלות נציגי משרד מבקר המדינה, מסר ראש </w:t>
      </w:r>
      <w:r w:rsidRPr="000C31DC">
        <w:rPr>
          <w:rtl/>
        </w:rPr>
        <w:t xml:space="preserve">מינהל </w:t>
      </w:r>
      <w:r w:rsidRPr="000C31DC">
        <w:rPr>
          <w:rFonts w:hint="cs"/>
          <w:rtl/>
        </w:rPr>
        <w:t>ה</w:t>
      </w:r>
      <w:r w:rsidRPr="000C31DC">
        <w:rPr>
          <w:rtl/>
        </w:rPr>
        <w:t xml:space="preserve">בריאות </w:t>
      </w:r>
      <w:r w:rsidRPr="000C31DC">
        <w:rPr>
          <w:rFonts w:hint="cs"/>
          <w:rtl/>
        </w:rPr>
        <w:t>ה</w:t>
      </w:r>
      <w:r w:rsidRPr="000C31DC">
        <w:rPr>
          <w:rtl/>
        </w:rPr>
        <w:t xml:space="preserve">תעסוקתית </w:t>
      </w:r>
      <w:r w:rsidRPr="000C31DC">
        <w:rPr>
          <w:rFonts w:hint="cs"/>
          <w:rtl/>
        </w:rPr>
        <w:t xml:space="preserve">כי ללא קשר לאי-הגדרתם של לוחמים כעובדים ברעש מזיק, במינהל בוחנים אם נדרש לבצע פיקוח רפואי תעסוקתי לעובדים ברעש מזיק לאוכלוסיית הלוחמים, על פי תקנות </w:t>
      </w:r>
      <w:r w:rsidRPr="000C31DC">
        <w:rPr>
          <w:rtl/>
        </w:rPr>
        <w:t>הפיקוח על העבודה</w:t>
      </w:r>
      <w:r w:rsidRPr="000C31DC">
        <w:rPr>
          <w:rFonts w:hint="cs"/>
          <w:rtl/>
        </w:rPr>
        <w:t xml:space="preserve">. המענה לעניין זה יכול להינתן באמצעות ביצוע בדיקות סינון רעש באוכלוסיית מדגם של לוחמים ובחינת תוצאותיהן. עוד מסר </w:t>
      </w:r>
      <w:r w:rsidRPr="000C31DC">
        <w:rPr>
          <w:rtl/>
        </w:rPr>
        <w:t>ראש מינהל הבריאות התעסוקתית</w:t>
      </w:r>
      <w:r w:rsidRPr="000C31DC">
        <w:rPr>
          <w:rFonts w:hint="cs"/>
          <w:rtl/>
        </w:rPr>
        <w:t xml:space="preserve"> כי באחרונה מפותח מכשור בחו"ל לביצוע בדיקת סינון שמיעה באופן עצמאי, וכי בימים אלה מוביל מינהל הבריאות התעסוקתית עבודת מטה שתכליתה להציג לקרפ"ר את דרכי הפעולה האפשריות ומשמעויותיהן כדי לבחון האם אוכלוסיית הלוחמים זקוקה לפיקוח </w:t>
      </w:r>
      <w:r w:rsidRPr="000C31DC">
        <w:rPr>
          <w:rFonts w:hint="eastAsia"/>
          <w:rtl/>
        </w:rPr>
        <w:t>רפואי</w:t>
      </w:r>
      <w:r w:rsidRPr="000C31DC">
        <w:rPr>
          <w:rtl/>
        </w:rPr>
        <w:t xml:space="preserve"> </w:t>
      </w:r>
      <w:r w:rsidRPr="000C31DC">
        <w:rPr>
          <w:rFonts w:hint="eastAsia"/>
          <w:rtl/>
        </w:rPr>
        <w:t>תעסוקתי</w:t>
      </w:r>
      <w:r w:rsidRPr="000C31DC">
        <w:rPr>
          <w:rFonts w:hint="cs"/>
          <w:rtl/>
        </w:rPr>
        <w:t xml:space="preserve"> ברעש. </w:t>
      </w:r>
    </w:p>
    <w:p w:rsidR="00F76E6F" w:rsidRPr="006B4707" w:rsidP="006B4707" w14:paraId="7BB3F785" w14:textId="77777777">
      <w:pPr>
        <w:pStyle w:val="7318"/>
        <w:rPr>
          <w:rtl/>
        </w:rPr>
      </w:pPr>
      <w:r w:rsidRPr="006B4707">
        <w:rPr>
          <w:rFonts w:hint="cs"/>
          <w:rtl/>
        </w:rPr>
        <w:t>בדוח הקודם עלה כי חיילי המערך הלוחם אינם מוגדרים כעובדים ברעש מזיק, ולכן אינם נדרשים לבצע בדיקות סינון שמיעה. בביקורת המעקב נמצא כי מקרפ"ר לא בחנה את המשמעויות של הגדרת הלוחמים כעובדים ברעש מזיק, אף על פי ש</w:t>
      </w:r>
      <w:r w:rsidRPr="006B4707">
        <w:rPr>
          <w:rtl/>
        </w:rPr>
        <w:t xml:space="preserve">בדיווח על תיקון ליקויים ממאי 2020 </w:t>
      </w:r>
      <w:r w:rsidRPr="006B4707">
        <w:rPr>
          <w:rFonts w:hint="cs"/>
          <w:rtl/>
        </w:rPr>
        <w:t>מסר צה"ל כי תבוצע בחינה כאמור. עם זאת, במהלך ביקורת המעקב, ב</w:t>
      </w:r>
      <w:r w:rsidRPr="006B4707">
        <w:rPr>
          <w:rtl/>
        </w:rPr>
        <w:t>פברואר 2023</w:t>
      </w:r>
      <w:r w:rsidRPr="006B4707">
        <w:rPr>
          <w:rFonts w:hint="cs"/>
          <w:rtl/>
        </w:rPr>
        <w:t xml:space="preserve"> החלה </w:t>
      </w:r>
      <w:r w:rsidRPr="006B4707">
        <w:rPr>
          <w:rFonts w:hint="eastAsia"/>
          <w:rtl/>
        </w:rPr>
        <w:t>מקרפ</w:t>
      </w:r>
      <w:r w:rsidRPr="006B4707">
        <w:rPr>
          <w:rtl/>
        </w:rPr>
        <w:t xml:space="preserve">"ר </w:t>
      </w:r>
      <w:r w:rsidRPr="006B4707">
        <w:rPr>
          <w:rFonts w:hint="cs"/>
          <w:rtl/>
        </w:rPr>
        <w:t>בביצוע עבודת מטה לבחינת</w:t>
      </w:r>
      <w:r w:rsidRPr="006B4707">
        <w:rPr>
          <w:rtl/>
        </w:rPr>
        <w:t xml:space="preserve"> מכש</w:t>
      </w:r>
      <w:r w:rsidRPr="006B4707">
        <w:rPr>
          <w:rFonts w:hint="cs"/>
          <w:rtl/>
        </w:rPr>
        <w:t>ו</w:t>
      </w:r>
      <w:r w:rsidRPr="006B4707">
        <w:rPr>
          <w:rtl/>
        </w:rPr>
        <w:t xml:space="preserve">ר הקיים בחו"ל </w:t>
      </w:r>
      <w:r w:rsidRPr="006B4707">
        <w:rPr>
          <w:rFonts w:hint="cs"/>
          <w:rtl/>
        </w:rPr>
        <w:t>לביצוע</w:t>
      </w:r>
      <w:r w:rsidRPr="006B4707">
        <w:rPr>
          <w:rtl/>
        </w:rPr>
        <w:t xml:space="preserve"> בדיקת סינון שמיעה ללוחמים באופן עצמאי</w:t>
      </w:r>
      <w:r w:rsidRPr="006B4707">
        <w:rPr>
          <w:rFonts w:hint="cs"/>
          <w:rtl/>
        </w:rPr>
        <w:t>. אולם עד למועד סיום ביקורת המעקב לא הסתיימה עבודת המטה, ולדברי ראש מינהל הבריאות התעסוקתית, הנושא מתעכב מפאת סוגיות של ביטחון מידע והיבטים של סנכרון נתונים. סוגיות אלה נמצאות בבדיקה עם היצרנים ועם גורמי צה"ל</w:t>
      </w:r>
      <w:r w:rsidRPr="006B4707">
        <w:rPr>
          <w:rtl/>
        </w:rPr>
        <w:t xml:space="preserve">. </w:t>
      </w:r>
    </w:p>
    <w:p w:rsidR="00F76E6F" w:rsidRPr="00361F8D" w:rsidP="006B4707" w14:paraId="422BA087" w14:textId="77777777">
      <w:pPr>
        <w:pStyle w:val="0-"/>
        <w:rPr>
          <w:rtl/>
        </w:rPr>
      </w:pPr>
      <w:r w:rsidRPr="000C31DC">
        <w:rPr>
          <w:rFonts w:hint="cs"/>
          <w:rtl/>
        </w:rPr>
        <w:t>מידת תיקון הליק</w:t>
      </w:r>
      <w:r w:rsidRPr="00361F8D">
        <w:rPr>
          <w:rFonts w:hint="cs"/>
          <w:rtl/>
        </w:rPr>
        <w:t>וי</w:t>
      </w:r>
    </w:p>
    <w:p w:rsidR="00F76E6F" w:rsidRPr="00361F8D" w:rsidP="00361F8D" w14:paraId="1EBA3496" w14:textId="3137714E">
      <w:pPr>
        <w:spacing w:before="240"/>
        <w:jc w:val="center"/>
        <w:rPr>
          <w:rtl/>
        </w:rPr>
      </w:pPr>
      <w:r>
        <w:rPr>
          <w:noProof/>
          <w:rtl/>
          <w:lang w:val="he-IL"/>
        </w:rPr>
        <w:drawing>
          <wp:inline distT="0" distB="0" distL="0" distR="0">
            <wp:extent cx="3959942" cy="794138"/>
            <wp:effectExtent l="0" t="0" r="2540" b="0"/>
            <wp:docPr id="993948632"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948632" name="תמונה 993948632"/>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a:xfrm>
                      <a:off x="0" y="0"/>
                      <a:ext cx="4075036" cy="817219"/>
                    </a:xfrm>
                    <a:prstGeom prst="rect">
                      <a:avLst/>
                    </a:prstGeom>
                  </pic:spPr>
                </pic:pic>
              </a:graphicData>
            </a:graphic>
          </wp:inline>
        </w:drawing>
      </w:r>
    </w:p>
    <w:p w:rsidR="00F76E6F" w:rsidRPr="006B4707" w:rsidP="006B4707" w14:paraId="6880144A" w14:textId="77777777">
      <w:pPr>
        <w:pStyle w:val="7318"/>
        <w:rPr>
          <w:rtl/>
        </w:rPr>
      </w:pPr>
      <w:r w:rsidRPr="006B4707">
        <w:rPr>
          <w:rFonts w:hint="cs"/>
          <w:rtl/>
        </w:rPr>
        <w:t>מומלץ כי מינהל הבריאות התעסוקתית במקרפ"ר יסיים את עבודת המטה בנושא השימוש בטכנולוגיות ובמכשור לצורך בדיקת סינון שמיעה ללוחמים באופן עצמאי ואת בדיקת דרכי הפעולה האפשריות ומשמעויותיהן. לאחר סיום עבודת המטה מומלץ כי המינהל יציג את ממצאיו לקרפ"ר לצורך קבלת החלטה בנדון. יש להביא בחשבון שחשיפתם של חיילי המערך הלוחם לרעש מזיק עלולה לסכן את בריאותם, לפגוע בכשירותם המבצעית ולחשוף את משהב"ט לתביעות להכרה בנכות. על כן, על האגפים והזרועות בצה"ל להקפיד כי מפקדים יממשו את אחריותם למניעת הפגיעה בחיילים עקב חשיפה לרעש מזיק.</w:t>
      </w:r>
    </w:p>
    <w:p w:rsidR="00F76E6F" w:rsidRPr="000C31DC" w:rsidP="006B4707" w14:paraId="149744C2" w14:textId="77777777">
      <w:pPr>
        <w:pStyle w:val="733155"/>
        <w:rPr>
          <w:rtl/>
        </w:rPr>
      </w:pPr>
      <w:r w:rsidRPr="000C31DC">
        <w:rPr>
          <w:rtl/>
        </w:rPr>
        <w:t>בדיקות סינון שמיעה למועמדים לשירות ביטחון</w:t>
      </w:r>
    </w:p>
    <w:p w:rsidR="00F76E6F" w:rsidRPr="000C31DC" w:rsidP="00D2552B" w14:paraId="0A359335" w14:textId="77777777">
      <w:pPr>
        <w:pStyle w:val="7392"/>
        <w:rPr>
          <w:rtl/>
        </w:rPr>
      </w:pPr>
      <w:r w:rsidRPr="000C31DC">
        <w:rPr>
          <w:rFonts w:hint="cs"/>
          <w:rtl/>
        </w:rPr>
        <w:t>בדוח הקודם עלה כי במסגרת תהליכי הצו הראשון המועמדים לשירות ביטחון (להלן - מלש"ב) אינם עוברים בדיקת שמיעה, אף לא בדיקה בסיסית של סינון שמיעה</w:t>
      </w:r>
      <w:r>
        <w:rPr>
          <w:vertAlign w:val="superscript"/>
          <w:rtl/>
        </w:rPr>
        <w:footnoteReference w:id="33"/>
      </w:r>
      <w:r w:rsidRPr="000C31DC">
        <w:rPr>
          <w:rFonts w:hint="cs"/>
          <w:rtl/>
        </w:rPr>
        <w:t>. צה"ל מתעדכן לגבי מצב השמיעה של מלש"בים רק אם הם בחרו לדווח על כך ולהציג מסמכים המעידים על לקות שמיעתית. עוד עלה בדוח הקודם כי ממחקר שביצעה מקרפ"ר וממחקרים שנעשו בצבאות זרים קיים תת-דיווח על מצב השמיעה של כלל המלש"בים.</w:t>
      </w:r>
    </w:p>
    <w:p w:rsidR="00F76E6F" w:rsidRPr="000C31DC" w:rsidP="00D2552B" w14:paraId="445D0BBB" w14:textId="77777777">
      <w:pPr>
        <w:pStyle w:val="7392"/>
        <w:rPr>
          <w:rtl/>
        </w:rPr>
      </w:pPr>
      <w:r w:rsidRPr="000C31DC">
        <w:rPr>
          <w:rtl/>
        </w:rPr>
        <w:t xml:space="preserve">בדוח הקודם </w:t>
      </w:r>
      <w:r w:rsidRPr="000C31DC">
        <w:rPr>
          <w:rFonts w:hint="cs"/>
          <w:rtl/>
        </w:rPr>
        <w:t>צוין כי ביצוע בדיקת סינון שמיעה סמוך למועד הגיוס היה מייעל את תהליך המיון הרפואי, מאפשר להתאים למלש"בים מקצועות צבאיים ההולמים את שמיעתם ומצמצם את הנשירה בתהליך ההכשרה של החיילים עקב שיבוץ שאינו מביא בחשבון את מצבם השמיעתי. זאת ועוד, ביצוע בדיקת סינון שמיעה למלש"בים עשויה לסייע לאגף שיקום נכים לקבל החלטות מושכלות לגבי תביעות להכרה בנכות, מאחר שבהיעדר קו בסיס לרמת השמיעה של המלש"בים סמוך לגיוסם, לא ניתן לדעת אם הירידה בשמיעה בעת השחרור או סמוך לו מקורה בתנאי השירות או בלקות שמיעה שלא אובחנה לפני הגיוס. במילים אחרות, כאשר אדם ששמיעתו נפגעה מגיש למשהב"ט תביעה להכיר בו כנכה צה"ל, אין בידי אגף שיקום נכים נתונים מספיקים שיאפשרו לקבוע אם אותו אדם היה לקוי שמיעה עוד לפני הגיוס או שמא לקותו נגרמה "תוך ועקב"</w:t>
      </w:r>
      <w:r>
        <w:rPr>
          <w:vertAlign w:val="superscript"/>
          <w:rtl/>
        </w:rPr>
        <w:footnoteReference w:id="34"/>
      </w:r>
      <w:r w:rsidRPr="000C31DC">
        <w:rPr>
          <w:rFonts w:hint="cs"/>
          <w:vertAlign w:val="superscript"/>
          <w:rtl/>
        </w:rPr>
        <w:t xml:space="preserve"> </w:t>
      </w:r>
      <w:r w:rsidRPr="000C31DC">
        <w:rPr>
          <w:rFonts w:hint="cs"/>
          <w:rtl/>
        </w:rPr>
        <w:t xml:space="preserve">השירות הצבאי. </w:t>
      </w:r>
    </w:p>
    <w:p w:rsidR="00F76E6F" w:rsidRPr="000C31DC" w:rsidP="00D2552B" w14:paraId="4097D69B" w14:textId="77777777">
      <w:pPr>
        <w:pStyle w:val="7392"/>
        <w:rPr>
          <w:rtl/>
        </w:rPr>
      </w:pPr>
      <w:r w:rsidRPr="000C31DC">
        <w:rPr>
          <w:rFonts w:hint="cs"/>
          <w:rtl/>
        </w:rPr>
        <w:t xml:space="preserve">עוד צוין </w:t>
      </w:r>
      <w:r w:rsidRPr="000C31DC">
        <w:rPr>
          <w:rtl/>
        </w:rPr>
        <w:t xml:space="preserve">בדוח הקודם </w:t>
      </w:r>
      <w:r w:rsidRPr="000C31DC">
        <w:rPr>
          <w:rFonts w:hint="cs"/>
          <w:rtl/>
        </w:rPr>
        <w:t xml:space="preserve">כי בספטמבר 2016 ביצע ראש מדור אקוסטיקה במינהל הבריאות התעסוקתית במקרפ"ר פיילוט בלשכת גיוס תל השומר שבו נבדקו 200 מלש"בים בבדיקת סינון שמיעה. היקף הנכשלים בבדיקה והחייבים בבירור אודיולוגי מקיף היה 8%. באפריל 2017 אישר רמ"ח שירותי בריאות במקרפ"ר לבצע עבודת מטה בנושא שילוב בדיקות סינון שמיעה בלשכות הגיוס, ובפברואר 2019 אישר סגן מפקד יחידת מיטב </w:t>
      </w:r>
      <w:r w:rsidRPr="000C31DC">
        <w:rPr>
          <w:rtl/>
        </w:rPr>
        <w:t>באגף כוח אדם</w:t>
      </w:r>
      <w:r w:rsidRPr="000C31DC">
        <w:rPr>
          <w:rFonts w:hint="cs"/>
          <w:rtl/>
        </w:rPr>
        <w:t xml:space="preserve"> (להלן</w:t>
      </w:r>
      <w:r>
        <w:rPr>
          <w:rFonts w:hint="cs"/>
          <w:rtl/>
        </w:rPr>
        <w:t xml:space="preserve"> </w:t>
      </w:r>
      <w:r w:rsidRPr="000C31DC">
        <w:rPr>
          <w:rFonts w:hint="cs"/>
          <w:rtl/>
        </w:rPr>
        <w:t>- אכ"א)</w:t>
      </w:r>
      <w:r w:rsidRPr="000C31DC">
        <w:rPr>
          <w:rtl/>
        </w:rPr>
        <w:t xml:space="preserve"> </w:t>
      </w:r>
      <w:r w:rsidRPr="000C31DC">
        <w:rPr>
          <w:rFonts w:hint="cs"/>
          <w:rtl/>
        </w:rPr>
        <w:t xml:space="preserve">לבצע בדיקות סינון שמיעה בלשכת הגיוס בבאר שבע. יצוין כי במועד סיום הדוח הקודם נערכה מקרפ"ר לביצוע פיילוט בנושא בדיקת סינון שמיעה בלשכות הגיוס. </w:t>
      </w:r>
    </w:p>
    <w:p w:rsidR="00F76E6F" w:rsidRPr="000C31DC" w:rsidP="00D2552B" w14:paraId="1C10D1B3" w14:textId="77777777">
      <w:pPr>
        <w:pStyle w:val="7392"/>
        <w:rPr>
          <w:rtl/>
        </w:rPr>
      </w:pPr>
      <w:r w:rsidRPr="000C31DC">
        <w:rPr>
          <w:rFonts w:hint="cs"/>
          <w:rtl/>
        </w:rPr>
        <w:t xml:space="preserve">בדוח הקודם המליץ מבקר המדינה לאכ"א ולמקרפ"ר כי לאחר סיום המהלך הראשון של ביצוע בדיקות סינון שמיעה בלשכת הגיוס בבאר שבע ייבחנו תוצאות המהלך ומשמעויותיו, לרבות היבטי עלות-תועלת בריאותיים וכלכליים, ובשלב הבא יוחלט אם להרחיב את המהלך ואם כן באיזה אופן. בתגובתו </w:t>
      </w:r>
      <w:r w:rsidRPr="000C31DC">
        <w:rPr>
          <w:rtl/>
        </w:rPr>
        <w:t>מ</w:t>
      </w:r>
      <w:r w:rsidRPr="000C31DC">
        <w:rPr>
          <w:rFonts w:hint="cs"/>
          <w:rtl/>
        </w:rPr>
        <w:t>נובמבר</w:t>
      </w:r>
      <w:r w:rsidRPr="000C31DC">
        <w:rPr>
          <w:rtl/>
        </w:rPr>
        <w:t xml:space="preserve"> 2019 </w:t>
      </w:r>
      <w:r w:rsidRPr="000C31DC">
        <w:rPr>
          <w:rFonts w:hint="cs"/>
          <w:rtl/>
        </w:rPr>
        <w:t xml:space="preserve">על ממצאי הדוח הקודם ציין צה"ל כי מתוכנן להתבצע הפיילוט ראשון בנושא סקר שמיעה למלש"בים בלשכת הגיוס באר שבע. </w:t>
      </w:r>
    </w:p>
    <w:p w:rsidR="00F76E6F" w:rsidRPr="000C31DC" w:rsidP="00D2552B" w14:paraId="4C498E41" w14:textId="77777777">
      <w:pPr>
        <w:pStyle w:val="7392"/>
        <w:rPr>
          <w:rtl/>
        </w:rPr>
      </w:pPr>
      <w:r w:rsidRPr="000C31DC">
        <w:rPr>
          <w:rFonts w:hint="cs"/>
          <w:rtl/>
        </w:rPr>
        <w:t>במסגרת דיווח על תיקון ליקויים ממאי 2020</w:t>
      </w:r>
      <w:r w:rsidRPr="000C31DC">
        <w:rPr>
          <w:rtl/>
        </w:rPr>
        <w:t xml:space="preserve"> ל</w:t>
      </w:r>
      <w:r w:rsidRPr="000C31DC">
        <w:rPr>
          <w:rFonts w:hint="cs"/>
          <w:rtl/>
        </w:rPr>
        <w:t xml:space="preserve">דוח </w:t>
      </w:r>
      <w:r w:rsidRPr="000C31DC">
        <w:rPr>
          <w:rtl/>
        </w:rPr>
        <w:t>הקו</w:t>
      </w:r>
      <w:r w:rsidRPr="000C31DC">
        <w:rPr>
          <w:rFonts w:hint="cs"/>
          <w:rtl/>
        </w:rPr>
        <w:t>דם ציין צה"ל כי ההערה מקובלת והדבר נמצא בתהליך תיקון. כמו כן, ציין כי לאחר ביצוע הפיילוט יתוחקר הנושא ויוסקו מסקנות.</w:t>
      </w:r>
    </w:p>
    <w:p w:rsidR="00F76E6F" w:rsidRPr="000C31DC" w:rsidP="00D2552B" w14:paraId="3CE31F5E" w14:textId="77777777">
      <w:pPr>
        <w:pStyle w:val="7392"/>
        <w:rPr>
          <w:rtl/>
        </w:rPr>
      </w:pPr>
      <w:r w:rsidRPr="000C31DC">
        <w:rPr>
          <w:rFonts w:hint="cs"/>
          <w:rtl/>
        </w:rPr>
        <w:t xml:space="preserve">בתגובתו של אגף שיקום נכים במשהב"ט מאוגוסט 2019 על ממצאי הדוח הקודם צוין כי נודעת חשיבות גדולה לכך שביצוע בדיקות שמיעה יוטמע בכל לשכות הגיוס בצה"ל. זאת ועוד, צוין כי </w:t>
      </w:r>
      <w:r w:rsidRPr="000C31DC">
        <w:rPr>
          <w:rFonts w:hint="cs"/>
          <w:rtl/>
        </w:rPr>
        <w:t xml:space="preserve">יש חשיבות רבה לביצוע פעולות שיסייעו באיתור פגיעות במלש"בים, לצמצום הפגיעה בחיילים ולצמצום מספר התביעות המוגשות. בתרשים 5 להלן מוצגת השוואת נתונים של נכי צה"ל שהוכרו על ידי אגף שיקום נכים בגין פגיעה בשמיעה בביקורת הקודמת ובביקורת המעקב. </w:t>
      </w:r>
    </w:p>
    <w:p w:rsidR="00F76E6F" w:rsidRPr="000C31DC" w:rsidP="006B4707" w14:paraId="70372520" w14:textId="46A63880">
      <w:pPr>
        <w:pStyle w:val="734"/>
        <w:rPr>
          <w:rtl/>
        </w:rPr>
      </w:pPr>
      <w:r w:rsidRPr="00361F8D">
        <w:rPr>
          <w:rFonts w:hint="cs"/>
          <w:b w:val="0"/>
          <w:bCs w:val="0"/>
          <w:rtl/>
        </w:rPr>
        <w:t>תרשים 5:</w:t>
      </w:r>
      <w:r w:rsidRPr="000C31DC">
        <w:rPr>
          <w:rFonts w:hint="cs"/>
          <w:rtl/>
        </w:rPr>
        <w:t xml:space="preserve"> </w:t>
      </w:r>
      <w:bookmarkStart w:id="14" w:name="_Hlk134439512"/>
      <w:r w:rsidRPr="000C31DC">
        <w:rPr>
          <w:rFonts w:hint="cs"/>
          <w:rtl/>
        </w:rPr>
        <w:t xml:space="preserve">הכרה בנכי צה"ל </w:t>
      </w:r>
      <w:r w:rsidRPr="000C31DC">
        <w:rPr>
          <w:rtl/>
        </w:rPr>
        <w:t>בגין פגיעה בשמיעה</w:t>
      </w:r>
      <w:r w:rsidRPr="000C31DC">
        <w:rPr>
          <w:rFonts w:hint="cs"/>
          <w:rtl/>
        </w:rPr>
        <w:t xml:space="preserve"> ותשלום בגין </w:t>
      </w:r>
      <w:r w:rsidR="00361F8D">
        <w:rPr>
          <w:rtl/>
        </w:rPr>
        <w:br/>
      </w:r>
      <w:r w:rsidRPr="000C31DC">
        <w:rPr>
          <w:rFonts w:hint="cs"/>
          <w:rtl/>
        </w:rPr>
        <w:t>מכשירי השמיעה</w:t>
      </w:r>
      <w:bookmarkEnd w:id="14"/>
    </w:p>
    <w:p w:rsidR="00F76E6F" w:rsidRPr="00361F8D" w:rsidP="00361F8D" w14:paraId="0E981D83" w14:textId="5B41E14B">
      <w:pPr>
        <w:rPr>
          <w:rtl/>
        </w:rPr>
      </w:pPr>
      <w:r>
        <w:rPr>
          <w:noProof/>
          <w:rtl/>
          <w:lang w:val="he-IL"/>
        </w:rPr>
        <w:drawing>
          <wp:inline distT="0" distB="0" distL="0" distR="0">
            <wp:extent cx="4702633" cy="1551281"/>
            <wp:effectExtent l="0" t="0" r="0" b="0"/>
            <wp:docPr id="65768090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680902" name="תמונה 12"/>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rcRect l="1940" r="1940"/>
                    <a:stretch>
                      <a:fillRect/>
                    </a:stretch>
                  </pic:blipFill>
                  <pic:spPr bwMode="auto">
                    <a:xfrm>
                      <a:off x="0" y="0"/>
                      <a:ext cx="4702633" cy="155128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76E6F" w:rsidRPr="006B4707" w:rsidP="00361F8D" w14:paraId="7CB0D8D1" w14:textId="77777777">
      <w:pPr>
        <w:pStyle w:val="738"/>
        <w:spacing w:after="0"/>
        <w:rPr>
          <w:rtl/>
        </w:rPr>
      </w:pPr>
      <w:r w:rsidRPr="006B4707">
        <w:rPr>
          <w:rtl/>
        </w:rPr>
        <w:t>על פי נתוני אגף שיקום נכים במשהב"ט</w:t>
      </w:r>
      <w:r w:rsidRPr="006B4707">
        <w:rPr>
          <w:rFonts w:hint="cs"/>
          <w:rtl/>
        </w:rPr>
        <w:t xml:space="preserve">, </w:t>
      </w:r>
      <w:r w:rsidRPr="006B4707">
        <w:rPr>
          <w:rtl/>
        </w:rPr>
        <w:t>בעיבוד משרד מבקר המדינה.</w:t>
      </w:r>
    </w:p>
    <w:p w:rsidR="00F76E6F" w:rsidRPr="006B4707" w:rsidP="00361F8D" w14:paraId="277ACCE7" w14:textId="181E19D1">
      <w:pPr>
        <w:pStyle w:val="738"/>
        <w:spacing w:before="0" w:after="0"/>
        <w:ind w:left="424" w:hanging="424"/>
        <w:rPr>
          <w:rtl/>
        </w:rPr>
      </w:pPr>
      <w:r w:rsidRPr="006B4707">
        <w:rPr>
          <w:rtl/>
        </w:rPr>
        <w:t xml:space="preserve">* </w:t>
      </w:r>
      <w:r w:rsidR="00361F8D">
        <w:rPr>
          <w:rtl/>
        </w:rPr>
        <w:tab/>
      </w:r>
      <w:r w:rsidRPr="006B4707">
        <w:rPr>
          <w:rFonts w:hint="eastAsia"/>
          <w:rtl/>
        </w:rPr>
        <w:t>חיילי</w:t>
      </w:r>
      <w:r w:rsidRPr="006B4707">
        <w:rPr>
          <w:rtl/>
        </w:rPr>
        <w:t xml:space="preserve"> </w:t>
      </w:r>
      <w:r w:rsidRPr="006B4707">
        <w:rPr>
          <w:rFonts w:hint="eastAsia"/>
          <w:rtl/>
        </w:rPr>
        <w:t>חובה</w:t>
      </w:r>
      <w:r w:rsidRPr="006B4707">
        <w:rPr>
          <w:rtl/>
        </w:rPr>
        <w:t xml:space="preserve">, </w:t>
      </w:r>
      <w:r w:rsidRPr="006B4707">
        <w:rPr>
          <w:rFonts w:hint="eastAsia"/>
          <w:rtl/>
        </w:rPr>
        <w:t>קבע</w:t>
      </w:r>
      <w:r w:rsidRPr="006B4707">
        <w:rPr>
          <w:rtl/>
        </w:rPr>
        <w:t xml:space="preserve"> </w:t>
      </w:r>
      <w:r w:rsidRPr="006B4707">
        <w:rPr>
          <w:rFonts w:hint="eastAsia"/>
          <w:rtl/>
        </w:rPr>
        <w:t>ומילואים</w:t>
      </w:r>
      <w:r w:rsidRPr="006B4707">
        <w:rPr>
          <w:rtl/>
        </w:rPr>
        <w:t>.</w:t>
      </w:r>
    </w:p>
    <w:p w:rsidR="00F76E6F" w:rsidRPr="006B4707" w:rsidP="00D2552B" w14:paraId="2D1380E0" w14:textId="55D126D7">
      <w:pPr>
        <w:pStyle w:val="738"/>
        <w:spacing w:before="0"/>
        <w:ind w:left="424" w:hanging="424"/>
        <w:rPr>
          <w:rtl/>
        </w:rPr>
      </w:pPr>
      <w:r w:rsidRPr="006B4707">
        <w:rPr>
          <w:rtl/>
        </w:rPr>
        <w:t xml:space="preserve">** </w:t>
      </w:r>
      <w:r w:rsidR="00361F8D">
        <w:rPr>
          <w:rtl/>
        </w:rPr>
        <w:tab/>
      </w:r>
      <w:r w:rsidRPr="006B4707">
        <w:rPr>
          <w:rFonts w:hint="eastAsia"/>
          <w:rtl/>
        </w:rPr>
        <w:t>מכשירי</w:t>
      </w:r>
      <w:r w:rsidRPr="006B4707">
        <w:rPr>
          <w:rtl/>
        </w:rPr>
        <w:t xml:space="preserve"> </w:t>
      </w:r>
      <w:r w:rsidRPr="006B4707">
        <w:rPr>
          <w:rFonts w:hint="eastAsia"/>
          <w:rtl/>
        </w:rPr>
        <w:t>שמיעה</w:t>
      </w:r>
      <w:r w:rsidRPr="006B4707">
        <w:rPr>
          <w:rtl/>
        </w:rPr>
        <w:t xml:space="preserve"> </w:t>
      </w:r>
      <w:r w:rsidRPr="006B4707">
        <w:rPr>
          <w:rFonts w:hint="eastAsia"/>
          <w:rtl/>
        </w:rPr>
        <w:t>מונפקים</w:t>
      </w:r>
      <w:r w:rsidRPr="006B4707">
        <w:rPr>
          <w:rtl/>
        </w:rPr>
        <w:t xml:space="preserve"> </w:t>
      </w:r>
      <w:r w:rsidRPr="006B4707">
        <w:rPr>
          <w:rFonts w:hint="eastAsia"/>
          <w:rtl/>
        </w:rPr>
        <w:t>לא</w:t>
      </w:r>
      <w:r w:rsidRPr="006B4707">
        <w:rPr>
          <w:rtl/>
        </w:rPr>
        <w:t xml:space="preserve"> </w:t>
      </w:r>
      <w:r w:rsidRPr="006B4707">
        <w:rPr>
          <w:rFonts w:hint="eastAsia"/>
          <w:rtl/>
        </w:rPr>
        <w:t>רק</w:t>
      </w:r>
      <w:r w:rsidRPr="006B4707">
        <w:rPr>
          <w:rtl/>
        </w:rPr>
        <w:t xml:space="preserve"> </w:t>
      </w:r>
      <w:r w:rsidRPr="006B4707">
        <w:rPr>
          <w:rFonts w:hint="eastAsia"/>
          <w:rtl/>
        </w:rPr>
        <w:t>לנכים</w:t>
      </w:r>
      <w:r w:rsidRPr="006B4707">
        <w:rPr>
          <w:rtl/>
        </w:rPr>
        <w:t xml:space="preserve"> </w:t>
      </w:r>
      <w:r w:rsidRPr="006B4707">
        <w:rPr>
          <w:rFonts w:hint="eastAsia"/>
          <w:rtl/>
        </w:rPr>
        <w:t>בעקבות</w:t>
      </w:r>
      <w:r w:rsidRPr="006B4707">
        <w:rPr>
          <w:rtl/>
        </w:rPr>
        <w:t xml:space="preserve"> </w:t>
      </w:r>
      <w:r w:rsidRPr="006B4707">
        <w:rPr>
          <w:rFonts w:hint="eastAsia"/>
          <w:rtl/>
        </w:rPr>
        <w:t>פעילות</w:t>
      </w:r>
      <w:r w:rsidRPr="006B4707">
        <w:rPr>
          <w:rtl/>
        </w:rPr>
        <w:t xml:space="preserve"> </w:t>
      </w:r>
      <w:r w:rsidRPr="006B4707">
        <w:rPr>
          <w:rFonts w:hint="eastAsia"/>
          <w:rtl/>
        </w:rPr>
        <w:t>מבצעית</w:t>
      </w:r>
      <w:r w:rsidRPr="006B4707">
        <w:rPr>
          <w:rtl/>
        </w:rPr>
        <w:t xml:space="preserve"> </w:t>
      </w:r>
      <w:r w:rsidRPr="006B4707">
        <w:rPr>
          <w:rFonts w:hint="eastAsia"/>
          <w:rtl/>
        </w:rPr>
        <w:t>או</w:t>
      </w:r>
      <w:r w:rsidRPr="006B4707">
        <w:rPr>
          <w:rtl/>
        </w:rPr>
        <w:t xml:space="preserve"> </w:t>
      </w:r>
      <w:r w:rsidRPr="006B4707">
        <w:rPr>
          <w:rFonts w:hint="cs"/>
          <w:rtl/>
        </w:rPr>
        <w:t xml:space="preserve">פעילות </w:t>
      </w:r>
      <w:r w:rsidRPr="006B4707">
        <w:rPr>
          <w:rFonts w:hint="eastAsia"/>
          <w:rtl/>
        </w:rPr>
        <w:t>תעסוקתית</w:t>
      </w:r>
      <w:r w:rsidRPr="006B4707">
        <w:rPr>
          <w:rFonts w:hint="cs"/>
          <w:rtl/>
        </w:rPr>
        <w:t>,</w:t>
      </w:r>
      <w:r w:rsidRPr="006B4707">
        <w:rPr>
          <w:rtl/>
        </w:rPr>
        <w:t xml:space="preserve"> </w:t>
      </w:r>
      <w:r w:rsidRPr="006B4707">
        <w:rPr>
          <w:rFonts w:hint="eastAsia"/>
          <w:rtl/>
        </w:rPr>
        <w:t>אלא</w:t>
      </w:r>
      <w:r w:rsidRPr="006B4707">
        <w:rPr>
          <w:rtl/>
        </w:rPr>
        <w:t xml:space="preserve"> </w:t>
      </w:r>
      <w:r w:rsidRPr="006B4707">
        <w:rPr>
          <w:rFonts w:hint="eastAsia"/>
          <w:rtl/>
        </w:rPr>
        <w:t>גם</w:t>
      </w:r>
      <w:r w:rsidRPr="006B4707">
        <w:rPr>
          <w:rtl/>
        </w:rPr>
        <w:t xml:space="preserve"> </w:t>
      </w:r>
      <w:r w:rsidRPr="006B4707">
        <w:rPr>
          <w:rFonts w:hint="eastAsia"/>
          <w:rtl/>
        </w:rPr>
        <w:t>בעקבות</w:t>
      </w:r>
      <w:r w:rsidRPr="006B4707">
        <w:rPr>
          <w:rtl/>
        </w:rPr>
        <w:t xml:space="preserve"> </w:t>
      </w:r>
      <w:r w:rsidRPr="006B4707">
        <w:rPr>
          <w:rFonts w:hint="eastAsia"/>
          <w:rtl/>
        </w:rPr>
        <w:t>מחלות</w:t>
      </w:r>
      <w:r w:rsidRPr="006B4707">
        <w:rPr>
          <w:rtl/>
        </w:rPr>
        <w:t xml:space="preserve"> </w:t>
      </w:r>
      <w:r w:rsidRPr="006B4707">
        <w:rPr>
          <w:rFonts w:hint="eastAsia"/>
          <w:rtl/>
        </w:rPr>
        <w:t>שונות</w:t>
      </w:r>
      <w:r w:rsidRPr="006B4707">
        <w:rPr>
          <w:rtl/>
        </w:rPr>
        <w:t xml:space="preserve"> </w:t>
      </w:r>
      <w:r w:rsidRPr="006B4707">
        <w:rPr>
          <w:rFonts w:hint="eastAsia"/>
          <w:rtl/>
        </w:rPr>
        <w:t>שאינן</w:t>
      </w:r>
      <w:r w:rsidRPr="006B4707">
        <w:rPr>
          <w:rtl/>
        </w:rPr>
        <w:t xml:space="preserve"> </w:t>
      </w:r>
      <w:r w:rsidRPr="006B4707">
        <w:rPr>
          <w:rFonts w:hint="eastAsia"/>
          <w:rtl/>
        </w:rPr>
        <w:t>קשורות</w:t>
      </w:r>
      <w:r w:rsidRPr="006B4707">
        <w:rPr>
          <w:rtl/>
        </w:rPr>
        <w:t xml:space="preserve"> </w:t>
      </w:r>
      <w:r w:rsidRPr="006B4707">
        <w:rPr>
          <w:rFonts w:hint="eastAsia"/>
          <w:rtl/>
        </w:rPr>
        <w:t>בהכרח</w:t>
      </w:r>
      <w:r w:rsidRPr="006B4707">
        <w:rPr>
          <w:rtl/>
        </w:rPr>
        <w:t xml:space="preserve"> </w:t>
      </w:r>
      <w:r w:rsidRPr="006B4707">
        <w:rPr>
          <w:rFonts w:hint="eastAsia"/>
          <w:rtl/>
        </w:rPr>
        <w:t>לשני</w:t>
      </w:r>
      <w:r w:rsidRPr="006B4707">
        <w:rPr>
          <w:rtl/>
        </w:rPr>
        <w:t xml:space="preserve"> </w:t>
      </w:r>
      <w:r w:rsidRPr="006B4707">
        <w:rPr>
          <w:rFonts w:hint="cs"/>
          <w:rtl/>
        </w:rPr>
        <w:t>סוגי הפעילויות האלה.</w:t>
      </w:r>
    </w:p>
    <w:p w:rsidR="00F76E6F" w:rsidRPr="006B4707" w:rsidP="006B4707" w14:paraId="6043EBBD" w14:textId="55FC3118">
      <w:pPr>
        <w:pStyle w:val="7318"/>
      </w:pPr>
      <w:bookmarkStart w:id="15" w:name="_Hlk134439495"/>
      <w:r w:rsidRPr="006B4707">
        <w:rPr>
          <w:rFonts w:hint="cs"/>
          <w:rtl/>
        </w:rPr>
        <w:t xml:space="preserve">מתרשים 5 עולה כי </w:t>
      </w:r>
      <w:r w:rsidRPr="006B4707">
        <w:rPr>
          <w:rtl/>
        </w:rPr>
        <w:t xml:space="preserve">בשנים שנבדקו </w:t>
      </w:r>
      <w:r w:rsidRPr="006B4707">
        <w:rPr>
          <w:rFonts w:hint="cs"/>
          <w:rtl/>
        </w:rPr>
        <w:t xml:space="preserve">בביקורת הקודמת (2010 - 2015) </w:t>
      </w:r>
      <w:r w:rsidRPr="006B4707">
        <w:rPr>
          <w:rtl/>
        </w:rPr>
        <w:t>ממוצע</w:t>
      </w:r>
      <w:r w:rsidRPr="006B4707">
        <w:rPr>
          <w:rFonts w:hint="cs"/>
          <w:rtl/>
        </w:rPr>
        <w:t xml:space="preserve"> מספר החיילים </w:t>
      </w:r>
      <w:r w:rsidRPr="006B4707">
        <w:rPr>
          <w:rtl/>
        </w:rPr>
        <w:t>שהוכרו</w:t>
      </w:r>
      <w:r w:rsidRPr="006B4707">
        <w:rPr>
          <w:rFonts w:hint="cs"/>
          <w:rtl/>
        </w:rPr>
        <w:t xml:space="preserve"> בשנה</w:t>
      </w:r>
      <w:r w:rsidRPr="006B4707">
        <w:rPr>
          <w:rtl/>
        </w:rPr>
        <w:t xml:space="preserve"> </w:t>
      </w:r>
      <w:r w:rsidRPr="006B4707">
        <w:rPr>
          <w:rFonts w:hint="cs"/>
          <w:rtl/>
        </w:rPr>
        <w:t>כנכי צה"ל בגין פגיעה בשמיעה היה 124, ו</w:t>
      </w:r>
      <w:r w:rsidRPr="006B4707">
        <w:rPr>
          <w:rtl/>
        </w:rPr>
        <w:t xml:space="preserve">בשנים </w:t>
      </w:r>
      <w:r w:rsidRPr="006B4707">
        <w:rPr>
          <w:rFonts w:hint="cs"/>
          <w:rtl/>
        </w:rPr>
        <w:t>שנבדקו בביקורת המעקב (2017 - 2021) עלה מספר החיילים הממוצע ל-136</w:t>
      </w:r>
      <w:r w:rsidRPr="006B4707">
        <w:rPr>
          <w:rtl/>
        </w:rPr>
        <w:t xml:space="preserve"> בשנה</w:t>
      </w:r>
      <w:r w:rsidRPr="006B4707">
        <w:rPr>
          <w:rFonts w:hint="cs"/>
          <w:rtl/>
        </w:rPr>
        <w:t xml:space="preserve"> (עלייה בשיעור של </w:t>
      </w:r>
      <w:r w:rsidR="00D2552B">
        <w:rPr>
          <w:rtl/>
        </w:rPr>
        <w:br/>
      </w:r>
      <w:r w:rsidRPr="006B4707">
        <w:rPr>
          <w:rFonts w:hint="cs"/>
          <w:rtl/>
        </w:rPr>
        <w:t>כ-10%). עוד עולה כי בשנים שנבדקו בביקורת הקודמת (2014 - 2018) שילם משהב"ט 6.8 מיליון ש"ח בממוצע בשנה עבור מכשירי שמיעה לנכים, ואילו בשנים שנבדקו בביקורת המעקב (2019 - 2021) שילם משהב"ט סכום גבוה פי 1.6 (10.7 מיליון ש"ח בממוצע לשנה</w:t>
      </w:r>
      <w:r>
        <w:rPr>
          <w:vertAlign w:val="superscript"/>
          <w:rtl/>
        </w:rPr>
        <w:footnoteReference w:id="35"/>
      </w:r>
      <w:r w:rsidRPr="006B4707">
        <w:rPr>
          <w:rFonts w:hint="cs"/>
          <w:rtl/>
        </w:rPr>
        <w:t>).</w:t>
      </w:r>
    </w:p>
    <w:bookmarkEnd w:id="15"/>
    <w:p w:rsidR="00F76E6F" w:rsidRPr="000C31DC" w:rsidP="00D2552B" w14:paraId="28B78DC0" w14:textId="77777777">
      <w:pPr>
        <w:pStyle w:val="7392"/>
        <w:rPr>
          <w:rtl/>
        </w:rPr>
      </w:pPr>
      <w:r w:rsidRPr="000C31DC">
        <w:rPr>
          <w:rFonts w:hint="cs"/>
          <w:rtl/>
        </w:rPr>
        <w:t xml:space="preserve">בביקורת המעקב עלה כי אף על פי שבפברואר 2019 אישר סגן מפקד יחידת מיטב באכ"א הפיילוט לביצוע בדיקות סינון שמיעה למלש"בים בלשכת הגיוס באר שבע, בנובמבר 2022 מסרו </w:t>
      </w:r>
      <w:r w:rsidRPr="000C31DC">
        <w:rPr>
          <w:rtl/>
        </w:rPr>
        <w:t xml:space="preserve">נציגי </w:t>
      </w:r>
      <w:r w:rsidRPr="000C31DC">
        <w:rPr>
          <w:rFonts w:hint="cs"/>
          <w:rtl/>
        </w:rPr>
        <w:t>מקרפ"ר למשרד מבקר המדינה כי על פי הידוע להם ב</w:t>
      </w:r>
      <w:r w:rsidRPr="000C31DC">
        <w:rPr>
          <w:rtl/>
        </w:rPr>
        <w:t xml:space="preserve">יחידת מיטב </w:t>
      </w:r>
      <w:r w:rsidRPr="000C31DC">
        <w:rPr>
          <w:rFonts w:hint="cs"/>
          <w:rtl/>
        </w:rPr>
        <w:t xml:space="preserve">מתנגדים </w:t>
      </w:r>
      <w:r w:rsidRPr="000C31DC">
        <w:rPr>
          <w:rtl/>
        </w:rPr>
        <w:t xml:space="preserve">לשילוב בדיקות </w:t>
      </w:r>
      <w:r w:rsidRPr="000C31DC">
        <w:rPr>
          <w:rFonts w:hint="cs"/>
          <w:rtl/>
        </w:rPr>
        <w:t>אלה</w:t>
      </w:r>
      <w:r w:rsidRPr="000C31DC">
        <w:rPr>
          <w:rtl/>
        </w:rPr>
        <w:t xml:space="preserve"> בשרשרת החיול</w:t>
      </w:r>
      <w:r w:rsidRPr="000C31DC">
        <w:rPr>
          <w:rFonts w:hint="cs"/>
          <w:rtl/>
        </w:rPr>
        <w:t xml:space="preserve">, ולכן הגם שמקרפ"ר מעוניינת בפיילוט בלשכת גיוס, הדבר אינו מתאפשר. </w:t>
      </w:r>
    </w:p>
    <w:p w:rsidR="00F76E6F" w:rsidRPr="000C31DC" w:rsidP="00D2552B" w14:paraId="24C5BB4B" w14:textId="77777777">
      <w:pPr>
        <w:pStyle w:val="7392"/>
        <w:rPr>
          <w:rtl/>
        </w:rPr>
      </w:pPr>
      <w:r w:rsidRPr="000C31DC">
        <w:rPr>
          <w:rFonts w:hint="cs"/>
          <w:rtl/>
        </w:rPr>
        <w:t xml:space="preserve">בעקבות תגובת מקרפ"ר פנה משרד מבקר המדינה לאכ"א. </w:t>
      </w:r>
      <w:r w:rsidRPr="000C31DC">
        <w:rPr>
          <w:rtl/>
        </w:rPr>
        <w:t xml:space="preserve">בנובמבר 2022 </w:t>
      </w:r>
      <w:r w:rsidRPr="000C31DC">
        <w:rPr>
          <w:rFonts w:hint="cs"/>
          <w:rtl/>
        </w:rPr>
        <w:t xml:space="preserve">מסר אכ"א כי לאחר בדיקת נושא ביצוע פיילוט בתחום בדיקות סינון שמיעה למלש"בים באחת מלשכות הגיוס מול הגופים הרלוונטיים, הוא אינו מתנגד לדבר, בהינתן שיהיה תיאום והגדרה מקצועית מול מקרפ"ר </w:t>
      </w:r>
      <w:r w:rsidRPr="000C31DC">
        <w:rPr>
          <w:rFonts w:hint="cs"/>
          <w:rtl/>
        </w:rPr>
        <w:t xml:space="preserve">ושימוש במכשור מתאים. עוד מסרו נציגי אכ"א </w:t>
      </w:r>
      <w:bookmarkStart w:id="16" w:name="_Hlk133502995"/>
      <w:r w:rsidRPr="000C31DC">
        <w:rPr>
          <w:rFonts w:hint="cs"/>
          <w:rtl/>
        </w:rPr>
        <w:t>כי אומנם בשנת 2019 הייתה התנגדות לפיילוט, אך מאז קוצר משך הצו הראשון ואין מניעה לבצע פיילוט בעת הזאת</w:t>
      </w:r>
      <w:bookmarkEnd w:id="16"/>
      <w:r w:rsidRPr="000C31DC">
        <w:rPr>
          <w:rFonts w:hint="cs"/>
          <w:rtl/>
        </w:rPr>
        <w:t>.</w:t>
      </w:r>
    </w:p>
    <w:p w:rsidR="00F76E6F" w:rsidRPr="000C31DC" w:rsidP="00D2552B" w14:paraId="50AEFD18" w14:textId="77777777">
      <w:pPr>
        <w:pStyle w:val="7392"/>
        <w:rPr>
          <w:rtl/>
        </w:rPr>
      </w:pPr>
      <w:r w:rsidRPr="000C31DC">
        <w:rPr>
          <w:rFonts w:hint="cs"/>
          <w:rtl/>
        </w:rPr>
        <w:t>בפברואר 2023, במהלך ביקורת המעקב, הציג מינהל הבריאות התעסוקתית עמדה מקצועית חדשה שלפיה אין להמליץ על בדיקות סינון שמיעה בקרב אוכלוסיית המלש"בים. עמדה זו נשענה על בחינת נתונים של 3,823 מלש"בים מ</w:t>
      </w:r>
      <w:r>
        <w:rPr>
          <w:rFonts w:hint="cs"/>
          <w:rtl/>
        </w:rPr>
        <w:t>זרוע</w:t>
      </w:r>
      <w:r w:rsidRPr="000C31DC">
        <w:rPr>
          <w:rFonts w:hint="cs"/>
          <w:rtl/>
        </w:rPr>
        <w:t xml:space="preserve"> הים, מחיל המודיעין ומ</w:t>
      </w:r>
      <w:r>
        <w:rPr>
          <w:rFonts w:hint="cs"/>
          <w:rtl/>
        </w:rPr>
        <w:t>זרוע</w:t>
      </w:r>
      <w:r w:rsidRPr="000C31DC">
        <w:rPr>
          <w:rFonts w:hint="cs"/>
          <w:rtl/>
        </w:rPr>
        <w:t xml:space="preserve"> האוויר והחלל בין השנים 2019 - 2022 ושממנה</w:t>
      </w:r>
      <w:r w:rsidRPr="000C31DC">
        <w:rPr>
          <w:rtl/>
        </w:rPr>
        <w:t xml:space="preserve"> </w:t>
      </w:r>
      <w:r w:rsidRPr="000C31DC">
        <w:rPr>
          <w:rFonts w:hint="eastAsia"/>
          <w:rtl/>
        </w:rPr>
        <w:t>עלה</w:t>
      </w:r>
      <w:r w:rsidRPr="000C31DC">
        <w:rPr>
          <w:rFonts w:hint="cs"/>
          <w:rtl/>
        </w:rPr>
        <w:t xml:space="preserve"> כי </w:t>
      </w:r>
      <w:r w:rsidRPr="000C31DC">
        <w:rPr>
          <w:rFonts w:hint="eastAsia"/>
          <w:rtl/>
        </w:rPr>
        <w:t>שיעור</w:t>
      </w:r>
      <w:r w:rsidRPr="000C31DC">
        <w:rPr>
          <w:rFonts w:hint="cs"/>
          <w:rtl/>
        </w:rPr>
        <w:t xml:space="preserve"> הבדיקות שבעקבותיהן נמצא סעיף ליקוי שמיעה המוריד פרופיל ופוסל משירות ביחידות שדה (</w:t>
      </w:r>
      <w:r w:rsidRPr="000C31DC">
        <w:rPr>
          <w:rtl/>
        </w:rPr>
        <w:t>פרופיל</w:t>
      </w:r>
      <w:r w:rsidRPr="000C31DC">
        <w:rPr>
          <w:rFonts w:hint="cs"/>
          <w:rtl/>
        </w:rPr>
        <w:t xml:space="preserve"> 72 ומטה) הוא בממוצע 0.71%.</w:t>
      </w:r>
    </w:p>
    <w:p w:rsidR="00F76E6F" w:rsidRPr="006B4707" w:rsidP="006B4707" w14:paraId="64305B2E" w14:textId="77777777">
      <w:pPr>
        <w:pStyle w:val="7318"/>
        <w:rPr>
          <w:rtl/>
        </w:rPr>
      </w:pPr>
      <w:r w:rsidRPr="006B4707">
        <w:rPr>
          <w:rFonts w:hint="cs"/>
          <w:rtl/>
        </w:rPr>
        <w:t>בדוח הקודם עלה כי בתהליכי הצו הראשון, למעט מלש"בים המתמיינים לתפקידים ייחודיים, המלש"בים אינם עוברים בדיקת שמיעה מכל סוג. בפברואר 2019 אישר סגן מפקד יחידת מיטב באכ"א</w:t>
      </w:r>
      <w:r w:rsidRPr="006B4707">
        <w:rPr>
          <w:rtl/>
        </w:rPr>
        <w:t xml:space="preserve"> </w:t>
      </w:r>
      <w:r w:rsidRPr="006B4707">
        <w:rPr>
          <w:rFonts w:hint="cs"/>
          <w:rtl/>
        </w:rPr>
        <w:t xml:space="preserve">לבצע פיילוט לבדיקות סינון שמיעה בלשכת הגיוס בבאר שבע, ובמועד סיום הביקורת הקודמת מקרפ"ר נערכה לביצוע הפיילוט. </w:t>
      </w:r>
      <w:r w:rsidRPr="006B4707">
        <w:rPr>
          <w:rtl/>
        </w:rPr>
        <w:t xml:space="preserve">בביקורת המעקב </w:t>
      </w:r>
      <w:r w:rsidRPr="006B4707">
        <w:rPr>
          <w:rFonts w:hint="cs"/>
          <w:rtl/>
        </w:rPr>
        <w:t>נמצא</w:t>
      </w:r>
      <w:r w:rsidRPr="006B4707">
        <w:rPr>
          <w:rtl/>
        </w:rPr>
        <w:t xml:space="preserve"> </w:t>
      </w:r>
      <w:r w:rsidRPr="006B4707">
        <w:rPr>
          <w:rFonts w:hint="cs"/>
          <w:rtl/>
        </w:rPr>
        <w:t xml:space="preserve">כי לא בוצע פיילוט, בשל חוסר תיאום בין מקרפ"ר לאכ"א, כאשר מקרפ"ר סבר כי אכ"א מתנגד לפיילוט ואילו תגובת אכ"א מנובמבר 2022 העלתה </w:t>
      </w:r>
      <w:r w:rsidRPr="006B4707">
        <w:rPr>
          <w:rFonts w:hint="eastAsia"/>
          <w:rtl/>
        </w:rPr>
        <w:t>כי</w:t>
      </w:r>
      <w:r w:rsidRPr="006B4707">
        <w:rPr>
          <w:rtl/>
        </w:rPr>
        <w:t xml:space="preserve"> אומנם בשנת 2019 הייתה התנגדות לפיילוט, אך מאז קוצר משך הצו הראשון ואין מניעה לבצע פיילוט בעת הזאת</w:t>
      </w:r>
      <w:r w:rsidRPr="006B4707">
        <w:rPr>
          <w:rFonts w:hint="cs"/>
          <w:rtl/>
        </w:rPr>
        <w:t xml:space="preserve">. </w:t>
      </w:r>
    </w:p>
    <w:p w:rsidR="00F76E6F" w:rsidRPr="006B4707" w:rsidP="006B4707" w14:paraId="2E26EF45" w14:textId="77777777">
      <w:pPr>
        <w:pStyle w:val="7318"/>
        <w:rPr>
          <w:rtl/>
        </w:rPr>
      </w:pPr>
      <w:r w:rsidRPr="006B4707">
        <w:rPr>
          <w:rFonts w:hint="cs"/>
          <w:rtl/>
        </w:rPr>
        <w:t>עוד עלה בביקורת המעקב כי בשנת 2022 ניתחה מקרפ"ר תוצאות בדיקות סינון שמיעה ובדיקות שמיעה שנעשו בקרב 3,823 מלשב"ים מזרוע הים, מחיל המודיעין ומזרוע האוויר והחלל.</w:t>
      </w:r>
      <w:bookmarkStart w:id="17" w:name="_Hlk139797975"/>
      <w:r w:rsidRPr="006B4707">
        <w:rPr>
          <w:rFonts w:hint="cs"/>
          <w:rtl/>
        </w:rPr>
        <w:t xml:space="preserve"> על פי מסמך הניתוח, </w:t>
      </w:r>
      <w:r w:rsidRPr="006B4707">
        <w:rPr>
          <w:rFonts w:hint="eastAsia"/>
          <w:rtl/>
        </w:rPr>
        <w:t>שיעור</w:t>
      </w:r>
      <w:r w:rsidRPr="006B4707">
        <w:rPr>
          <w:rFonts w:hint="cs"/>
          <w:rtl/>
        </w:rPr>
        <w:t xml:space="preserve"> הבדיקות אשר מצריכות סעיף ליקוי המוריד פרופיל רפואי ופוסל משירות ביחידות שדה (פרופיל רפואי 72 ומטה) היה בממוצע0.71% (0.13% התאימו לפרופיל 64 ו-0.58% התאימו לפרופיל 72). </w:t>
      </w:r>
      <w:bookmarkEnd w:id="17"/>
      <w:r w:rsidRPr="006B4707">
        <w:rPr>
          <w:rFonts w:hint="cs"/>
          <w:rtl/>
        </w:rPr>
        <w:t xml:space="preserve">זאת לעומת ממצאים של פיילוט אחר, שנעשה בספטמבר 2016 בלשכת הגיוס תל השומר, בקרב 200 מלש"בים שנבדקו בבדיקת סינון שמיעה, ושבו נמצא ששיעור הנכשלים בבדיקה והחייבים בבירור אודיולוגי מקיף היה 8%. ממצאים אלה מעלים ספק בנוגע למידת היות </w:t>
      </w:r>
      <w:r w:rsidRPr="006B4707">
        <w:rPr>
          <w:rtl/>
        </w:rPr>
        <w:t>תוצאות בדיקות סינון שמיעה ובדיקות שמיעה שנעשו בקרב כ-3,823</w:t>
      </w:r>
      <w:r w:rsidRPr="006B4707">
        <w:rPr>
          <w:rFonts w:hint="cs"/>
          <w:rtl/>
        </w:rPr>
        <w:t xml:space="preserve"> </w:t>
      </w:r>
      <w:r w:rsidRPr="006B4707">
        <w:rPr>
          <w:rtl/>
        </w:rPr>
        <w:t xml:space="preserve">מלשב"ים </w:t>
      </w:r>
      <w:r w:rsidRPr="006B4707">
        <w:rPr>
          <w:rFonts w:hint="cs"/>
          <w:rtl/>
        </w:rPr>
        <w:t>מדגם המייצג את כל שכבות אוכלוסיית המלש"בים בצה"ל, ולא ניתן לומר באופן מוחלט שלא קיים צורך בבדיקת סינון שמיעה לכלל המלש"בים.</w:t>
      </w:r>
    </w:p>
    <w:p w:rsidR="00F76E6F" w:rsidRPr="006B4707" w:rsidP="006B4707" w14:paraId="26B5F1B3" w14:textId="77777777">
      <w:pPr>
        <w:pStyle w:val="7318"/>
        <w:rPr>
          <w:rtl/>
        </w:rPr>
      </w:pPr>
      <w:r w:rsidRPr="006B4707">
        <w:rPr>
          <w:rFonts w:hint="cs"/>
          <w:rtl/>
        </w:rPr>
        <w:t xml:space="preserve">יצוין כי </w:t>
      </w:r>
      <w:r w:rsidRPr="006B4707">
        <w:rPr>
          <w:rtl/>
        </w:rPr>
        <w:t xml:space="preserve">אגף שיקום נכים </w:t>
      </w:r>
      <w:r w:rsidRPr="006B4707">
        <w:rPr>
          <w:rFonts w:hint="cs"/>
          <w:rtl/>
        </w:rPr>
        <w:t xml:space="preserve">בדעה </w:t>
      </w:r>
      <w:r w:rsidRPr="006B4707">
        <w:rPr>
          <w:rtl/>
        </w:rPr>
        <w:t xml:space="preserve">שלבדיקות שמיעה </w:t>
      </w:r>
      <w:r w:rsidRPr="006B4707">
        <w:rPr>
          <w:rFonts w:hint="eastAsia"/>
          <w:rtl/>
        </w:rPr>
        <w:t>למלש</w:t>
      </w:r>
      <w:r w:rsidRPr="006B4707">
        <w:rPr>
          <w:rtl/>
        </w:rPr>
        <w:t>"בים יש חשיבות רבה, מכיוון ש</w:t>
      </w:r>
      <w:r w:rsidRPr="006B4707">
        <w:rPr>
          <w:rFonts w:hint="cs"/>
          <w:rtl/>
        </w:rPr>
        <w:t>הן</w:t>
      </w:r>
      <w:r w:rsidRPr="006B4707">
        <w:rPr>
          <w:rtl/>
        </w:rPr>
        <w:t xml:space="preserve"> </w:t>
      </w:r>
      <w:r w:rsidRPr="006B4707">
        <w:rPr>
          <w:rFonts w:hint="cs"/>
          <w:rtl/>
        </w:rPr>
        <w:t>מ</w:t>
      </w:r>
      <w:r w:rsidRPr="006B4707">
        <w:rPr>
          <w:rtl/>
        </w:rPr>
        <w:t>אפשר</w:t>
      </w:r>
      <w:r w:rsidRPr="006B4707">
        <w:rPr>
          <w:rFonts w:hint="cs"/>
          <w:rtl/>
        </w:rPr>
        <w:t>ות</w:t>
      </w:r>
      <w:r w:rsidRPr="006B4707">
        <w:rPr>
          <w:rtl/>
        </w:rPr>
        <w:t xml:space="preserve"> לאתר פגיעות שמיעה קודם הגיוס, לצמצם את הפגיעה בחיילים ולהפחית את היקף התביעות המוגשות לאגף שיקום ואת עלותן (רק עלות מכשירי השמיעה מסתכמת בכ-10.7 מיליון ש"ח בשנה).</w:t>
      </w:r>
    </w:p>
    <w:p w:rsidR="00F76E6F" w:rsidRPr="006B4707" w:rsidP="006B4707" w14:paraId="2D062C61" w14:textId="77777777">
      <w:pPr>
        <w:pStyle w:val="0-"/>
        <w:rPr>
          <w:rtl/>
        </w:rPr>
      </w:pPr>
      <w:r w:rsidRPr="000C31DC">
        <w:rPr>
          <w:rFonts w:hint="cs"/>
          <w:rtl/>
        </w:rPr>
        <w:t>מידת תיקון הליקוי</w:t>
      </w:r>
    </w:p>
    <w:p w:rsidR="00F76E6F" w:rsidRPr="00361F8D" w:rsidP="00361F8D" w14:paraId="60E16299" w14:textId="3FA00A9C">
      <w:pPr>
        <w:spacing w:before="240" w:after="240"/>
        <w:jc w:val="center"/>
        <w:rPr>
          <w:rtl/>
        </w:rPr>
      </w:pPr>
      <w:r>
        <w:rPr>
          <w:noProof/>
          <w:rtl/>
          <w:lang w:val="he-IL"/>
        </w:rPr>
        <w:drawing>
          <wp:inline distT="0" distB="0" distL="0" distR="0">
            <wp:extent cx="3959942" cy="794138"/>
            <wp:effectExtent l="0" t="0" r="2540" b="0"/>
            <wp:docPr id="1007926379"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26379" name="תמונה 1007926379"/>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a:xfrm>
                      <a:off x="0" y="0"/>
                      <a:ext cx="4048276" cy="811853"/>
                    </a:xfrm>
                    <a:prstGeom prst="rect">
                      <a:avLst/>
                    </a:prstGeom>
                  </pic:spPr>
                </pic:pic>
              </a:graphicData>
            </a:graphic>
          </wp:inline>
        </w:drawing>
      </w:r>
    </w:p>
    <w:p w:rsidR="00F76E6F" w:rsidRPr="000C31DC" w:rsidP="00D2552B" w14:paraId="41906DDC" w14:textId="77777777">
      <w:pPr>
        <w:pStyle w:val="7392"/>
        <w:rPr>
          <w:rtl/>
        </w:rPr>
      </w:pPr>
      <w:r w:rsidRPr="000C31DC">
        <w:rPr>
          <w:rtl/>
        </w:rPr>
        <w:t xml:space="preserve">בתגובתה </w:t>
      </w:r>
      <w:r w:rsidRPr="000C31DC">
        <w:rPr>
          <w:rFonts w:hint="cs"/>
          <w:rtl/>
        </w:rPr>
        <w:t xml:space="preserve">על </w:t>
      </w:r>
      <w:r w:rsidRPr="000C31DC">
        <w:rPr>
          <w:rtl/>
        </w:rPr>
        <w:t>ממצאי ביקורת המעקב מיוני 2023 ציינה מקרפ"ר כי אין תועלת בביצוע בדיקות סקר בלשכות הגיוס</w:t>
      </w:r>
      <w:r w:rsidRPr="000C31DC">
        <w:rPr>
          <w:rFonts w:hint="cs"/>
          <w:rtl/>
        </w:rPr>
        <w:t>,</w:t>
      </w:r>
      <w:r w:rsidRPr="000C31DC">
        <w:rPr>
          <w:rtl/>
        </w:rPr>
        <w:t xml:space="preserve"> אך היא אינה מתנגדת </w:t>
      </w:r>
      <w:r w:rsidRPr="000C31DC">
        <w:rPr>
          <w:rFonts w:hint="cs"/>
          <w:rtl/>
        </w:rPr>
        <w:t xml:space="preserve">לכך שאכ"א ירחיב את </w:t>
      </w:r>
      <w:r w:rsidRPr="000C31DC">
        <w:rPr>
          <w:rtl/>
        </w:rPr>
        <w:t xml:space="preserve">הפיילוט ל-10,000 מתגייסים. עם זאת ציינה כי סביר שיש תועלת בבדיקות כאלה </w:t>
      </w:r>
      <w:r w:rsidRPr="000C31DC">
        <w:rPr>
          <w:rFonts w:hint="cs"/>
          <w:rtl/>
        </w:rPr>
        <w:t xml:space="preserve">ליחידות לוחמות </w:t>
      </w:r>
      <w:r w:rsidRPr="000C31DC">
        <w:rPr>
          <w:rtl/>
        </w:rPr>
        <w:t>במהלך השירות הצ</w:t>
      </w:r>
      <w:r w:rsidRPr="000C31DC">
        <w:rPr>
          <w:rFonts w:hint="cs"/>
          <w:rtl/>
        </w:rPr>
        <w:t>ב</w:t>
      </w:r>
      <w:r w:rsidRPr="000C31DC">
        <w:rPr>
          <w:rtl/>
        </w:rPr>
        <w:t>אי.</w:t>
      </w:r>
    </w:p>
    <w:p w:rsidR="00F76E6F" w:rsidRPr="006B4707" w:rsidP="006B4707" w14:paraId="5CD36870" w14:textId="77777777">
      <w:pPr>
        <w:pStyle w:val="7318"/>
        <w:rPr>
          <w:rtl/>
        </w:rPr>
      </w:pPr>
      <w:r w:rsidRPr="006B4707">
        <w:rPr>
          <w:rtl/>
        </w:rPr>
        <w:t>מומלץ כי מקרפ"ר</w:t>
      </w:r>
      <w:r w:rsidRPr="006B4707">
        <w:rPr>
          <w:rFonts w:hint="cs"/>
          <w:rtl/>
        </w:rPr>
        <w:t>,</w:t>
      </w:r>
      <w:r w:rsidRPr="006B4707">
        <w:rPr>
          <w:rtl/>
        </w:rPr>
        <w:t xml:space="preserve"> </w:t>
      </w:r>
      <w:r w:rsidRPr="006B4707">
        <w:rPr>
          <w:rFonts w:hint="cs"/>
          <w:rtl/>
        </w:rPr>
        <w:t>בשיתוף אכ"א, תבחן</w:t>
      </w:r>
      <w:r w:rsidRPr="006B4707">
        <w:rPr>
          <w:rtl/>
        </w:rPr>
        <w:t xml:space="preserve"> אם </w:t>
      </w:r>
      <w:r w:rsidRPr="006B4707">
        <w:rPr>
          <w:rFonts w:hint="cs"/>
          <w:rtl/>
        </w:rPr>
        <w:t xml:space="preserve">נתוני בדיקות סינון שמיעה שנעשו בקרב 3,823 מלשב"ים מזרוע הים, מחיל המודיעין ומזרוע האוויר והחלל הינם מדגם המייצג את כל </w:t>
      </w:r>
      <w:r w:rsidRPr="006B4707">
        <w:rPr>
          <w:rFonts w:hint="eastAsia"/>
          <w:rtl/>
        </w:rPr>
        <w:t>אוכלוסיית</w:t>
      </w:r>
      <w:r w:rsidRPr="006B4707">
        <w:rPr>
          <w:rtl/>
        </w:rPr>
        <w:t xml:space="preserve"> </w:t>
      </w:r>
      <w:r w:rsidRPr="006B4707">
        <w:rPr>
          <w:rFonts w:hint="eastAsia"/>
          <w:rtl/>
        </w:rPr>
        <w:t>המלש</w:t>
      </w:r>
      <w:r w:rsidRPr="006B4707">
        <w:rPr>
          <w:rtl/>
        </w:rPr>
        <w:t xml:space="preserve">"בים </w:t>
      </w:r>
      <w:r w:rsidRPr="006B4707">
        <w:rPr>
          <w:rFonts w:hint="eastAsia"/>
          <w:rtl/>
        </w:rPr>
        <w:t>המועמדים</w:t>
      </w:r>
      <w:r w:rsidRPr="006B4707">
        <w:rPr>
          <w:rtl/>
        </w:rPr>
        <w:t xml:space="preserve"> לגיוס במדינת ישראל. אם יימצא כי </w:t>
      </w:r>
      <w:r w:rsidRPr="006B4707">
        <w:rPr>
          <w:rFonts w:hint="cs"/>
          <w:rtl/>
        </w:rPr>
        <w:t>ה</w:t>
      </w:r>
      <w:r w:rsidRPr="006B4707">
        <w:rPr>
          <w:rtl/>
        </w:rPr>
        <w:t xml:space="preserve">מדגם </w:t>
      </w:r>
      <w:r w:rsidRPr="006B4707">
        <w:rPr>
          <w:rFonts w:hint="cs"/>
          <w:rtl/>
        </w:rPr>
        <w:t xml:space="preserve">לא </w:t>
      </w:r>
      <w:r w:rsidRPr="006B4707">
        <w:rPr>
          <w:rtl/>
        </w:rPr>
        <w:t xml:space="preserve">ייצג, מומלץ לבצע </w:t>
      </w:r>
      <w:r w:rsidRPr="006B4707">
        <w:rPr>
          <w:rFonts w:hint="cs"/>
          <w:rtl/>
        </w:rPr>
        <w:t>מדגם</w:t>
      </w:r>
      <w:r w:rsidRPr="006B4707">
        <w:rPr>
          <w:rtl/>
        </w:rPr>
        <w:t xml:space="preserve"> </w:t>
      </w:r>
      <w:r w:rsidRPr="006B4707">
        <w:rPr>
          <w:rFonts w:hint="cs"/>
          <w:rtl/>
        </w:rPr>
        <w:t xml:space="preserve">נוסף מקרב כלל </w:t>
      </w:r>
      <w:r w:rsidRPr="006B4707">
        <w:rPr>
          <w:rtl/>
        </w:rPr>
        <w:t>אוכלוסיי</w:t>
      </w:r>
      <w:r w:rsidRPr="006B4707">
        <w:rPr>
          <w:rFonts w:hint="cs"/>
          <w:rtl/>
        </w:rPr>
        <w:t>ת המתגייסים,</w:t>
      </w:r>
      <w:r w:rsidRPr="006B4707">
        <w:rPr>
          <w:rtl/>
        </w:rPr>
        <w:t xml:space="preserve"> ובהתאם לתוצאות</w:t>
      </w:r>
      <w:r w:rsidRPr="006B4707">
        <w:rPr>
          <w:rFonts w:hint="cs"/>
          <w:rtl/>
        </w:rPr>
        <w:t>יו</w:t>
      </w:r>
      <w:r w:rsidRPr="006B4707">
        <w:rPr>
          <w:rtl/>
        </w:rPr>
        <w:t xml:space="preserve"> </w:t>
      </w:r>
      <w:r w:rsidRPr="006B4707">
        <w:rPr>
          <w:rFonts w:hint="cs"/>
          <w:rtl/>
        </w:rPr>
        <w:t>להחליט</w:t>
      </w:r>
      <w:r w:rsidRPr="006B4707">
        <w:rPr>
          <w:rtl/>
        </w:rPr>
        <w:t xml:space="preserve"> </w:t>
      </w:r>
      <w:r w:rsidRPr="006B4707">
        <w:rPr>
          <w:rFonts w:hint="cs"/>
          <w:rtl/>
        </w:rPr>
        <w:t>על</w:t>
      </w:r>
      <w:r w:rsidRPr="006B4707">
        <w:rPr>
          <w:rtl/>
        </w:rPr>
        <w:t xml:space="preserve"> </w:t>
      </w:r>
      <w:r w:rsidRPr="006B4707">
        <w:rPr>
          <w:rFonts w:hint="cs"/>
          <w:rtl/>
        </w:rPr>
        <w:t>ה</w:t>
      </w:r>
      <w:r w:rsidRPr="006B4707">
        <w:rPr>
          <w:rtl/>
        </w:rPr>
        <w:t>צורך בבדיקת סינון שמיעה ל</w:t>
      </w:r>
      <w:r w:rsidRPr="006B4707">
        <w:rPr>
          <w:rFonts w:hint="cs"/>
          <w:rtl/>
        </w:rPr>
        <w:t>כלל ה</w:t>
      </w:r>
      <w:r w:rsidRPr="006B4707">
        <w:rPr>
          <w:rtl/>
        </w:rPr>
        <w:t>מלש"בים.</w:t>
      </w:r>
      <w:r w:rsidRPr="006B4707">
        <w:rPr>
          <w:rFonts w:hint="cs"/>
          <w:rtl/>
        </w:rPr>
        <w:t xml:space="preserve"> זאת ועוד, מומלץ לצה"ל לבדוק את עלות ביצוע בדיקות סינון </w:t>
      </w:r>
      <w:r w:rsidRPr="006B4707">
        <w:rPr>
          <w:rFonts w:hint="eastAsia"/>
          <w:rtl/>
        </w:rPr>
        <w:t>שמיעה</w:t>
      </w:r>
      <w:r w:rsidRPr="006B4707">
        <w:rPr>
          <w:rtl/>
        </w:rPr>
        <w:t xml:space="preserve"> לכלל המלש"בים</w:t>
      </w:r>
      <w:r w:rsidRPr="006B4707">
        <w:rPr>
          <w:rFonts w:hint="cs"/>
          <w:rtl/>
        </w:rPr>
        <w:t xml:space="preserve"> מול עלות התביעות המוגשות לאגף השיקום </w:t>
      </w:r>
      <w:r w:rsidRPr="006B4707">
        <w:rPr>
          <w:rFonts w:hint="eastAsia"/>
          <w:rtl/>
        </w:rPr>
        <w:t>בגין</w:t>
      </w:r>
      <w:r w:rsidRPr="006B4707">
        <w:rPr>
          <w:rtl/>
        </w:rPr>
        <w:t xml:space="preserve"> </w:t>
      </w:r>
      <w:r w:rsidRPr="006B4707">
        <w:rPr>
          <w:rFonts w:hint="eastAsia"/>
          <w:rtl/>
        </w:rPr>
        <w:t>ירידה</w:t>
      </w:r>
      <w:r w:rsidRPr="006B4707">
        <w:rPr>
          <w:rtl/>
        </w:rPr>
        <w:t xml:space="preserve"> </w:t>
      </w:r>
      <w:r w:rsidRPr="006B4707">
        <w:rPr>
          <w:rFonts w:hint="eastAsia"/>
          <w:rtl/>
        </w:rPr>
        <w:t>בשמיעה</w:t>
      </w:r>
      <w:r w:rsidRPr="006B4707">
        <w:rPr>
          <w:rFonts w:hint="cs"/>
          <w:rtl/>
        </w:rPr>
        <w:t xml:space="preserve">, נוכח ממצאי הביקורת הקודמת שלפיהם קיים תת-דיווח על מצב השמיעה של כלל המלש"בים, </w:t>
      </w:r>
      <w:r w:rsidRPr="006B4707">
        <w:rPr>
          <w:rFonts w:hint="eastAsia"/>
          <w:rtl/>
        </w:rPr>
        <w:t>ונוכח</w:t>
      </w:r>
      <w:r w:rsidRPr="006B4707">
        <w:rPr>
          <w:rtl/>
        </w:rPr>
        <w:t xml:space="preserve"> עמדת אגף שיקום נכים</w:t>
      </w:r>
      <w:r w:rsidRPr="006B4707">
        <w:rPr>
          <w:rFonts w:hint="cs"/>
          <w:rtl/>
        </w:rPr>
        <w:t xml:space="preserve"> בנוגע לחשיבות הרבה בביצוע </w:t>
      </w:r>
      <w:r w:rsidRPr="006B4707">
        <w:rPr>
          <w:rtl/>
        </w:rPr>
        <w:t xml:space="preserve">בדיקות שמיעה </w:t>
      </w:r>
      <w:r w:rsidRPr="006B4707">
        <w:rPr>
          <w:rFonts w:hint="eastAsia"/>
          <w:rtl/>
        </w:rPr>
        <w:t>למלש</w:t>
      </w:r>
      <w:r w:rsidRPr="006B4707">
        <w:rPr>
          <w:rtl/>
        </w:rPr>
        <w:t>"בים</w:t>
      </w:r>
      <w:r w:rsidRPr="006B4707">
        <w:rPr>
          <w:rFonts w:hint="cs"/>
          <w:rtl/>
        </w:rPr>
        <w:t xml:space="preserve">. </w:t>
      </w:r>
    </w:p>
    <w:p w:rsidR="00F76E6F" w:rsidRPr="000C31DC" w:rsidP="006B4707" w14:paraId="355A7086" w14:textId="77777777">
      <w:pPr>
        <w:pStyle w:val="733155"/>
        <w:rPr>
          <w:rtl/>
        </w:rPr>
      </w:pPr>
      <w:r w:rsidRPr="000C31DC">
        <w:rPr>
          <w:rFonts w:hint="eastAsia"/>
          <w:rtl/>
        </w:rPr>
        <w:t>הנחיות</w:t>
      </w:r>
      <w:r w:rsidRPr="000C31DC">
        <w:rPr>
          <w:rtl/>
        </w:rPr>
        <w:t xml:space="preserve"> </w:t>
      </w:r>
      <w:r w:rsidRPr="000C31DC">
        <w:rPr>
          <w:rFonts w:hint="eastAsia"/>
          <w:rtl/>
        </w:rPr>
        <w:t>מטכ</w:t>
      </w:r>
      <w:r w:rsidRPr="000C31DC">
        <w:rPr>
          <w:rtl/>
        </w:rPr>
        <w:t xml:space="preserve">"ליות </w:t>
      </w:r>
      <w:r w:rsidRPr="000C31DC">
        <w:rPr>
          <w:rFonts w:hint="eastAsia"/>
          <w:rtl/>
        </w:rPr>
        <w:t>לקליטת</w:t>
      </w:r>
      <w:r w:rsidRPr="000C31DC">
        <w:rPr>
          <w:rtl/>
        </w:rPr>
        <w:t xml:space="preserve"> </w:t>
      </w:r>
      <w:r w:rsidRPr="000C31DC">
        <w:rPr>
          <w:rFonts w:hint="eastAsia"/>
          <w:rtl/>
        </w:rPr>
        <w:t>חומרים</w:t>
      </w:r>
      <w:r w:rsidRPr="000C31DC">
        <w:rPr>
          <w:rtl/>
        </w:rPr>
        <w:t xml:space="preserve"> </w:t>
      </w:r>
      <w:r w:rsidRPr="000C31DC">
        <w:rPr>
          <w:rFonts w:hint="eastAsia"/>
          <w:rtl/>
        </w:rPr>
        <w:t>מסוכנים</w:t>
      </w:r>
      <w:r w:rsidRPr="000C31DC">
        <w:rPr>
          <w:rtl/>
        </w:rPr>
        <w:t xml:space="preserve"> </w:t>
      </w:r>
      <w:r w:rsidRPr="000C31DC">
        <w:rPr>
          <w:rFonts w:hint="eastAsia"/>
          <w:rtl/>
        </w:rPr>
        <w:t>בצה</w:t>
      </w:r>
      <w:r w:rsidRPr="000C31DC">
        <w:rPr>
          <w:rtl/>
        </w:rPr>
        <w:t>"ל</w:t>
      </w:r>
    </w:p>
    <w:p w:rsidR="00F76E6F" w:rsidRPr="000C31DC" w:rsidP="00D2552B" w14:paraId="699B845E" w14:textId="77777777">
      <w:pPr>
        <w:pStyle w:val="7392"/>
        <w:rPr>
          <w:rtl/>
        </w:rPr>
      </w:pPr>
      <w:r w:rsidRPr="000C31DC">
        <w:rPr>
          <w:rFonts w:hint="cs"/>
          <w:rtl/>
        </w:rPr>
        <w:t xml:space="preserve">בחוק החומרים המסוכנים, התשנ"ג-1993, ובפקודת מטכ"ל בנושא חומרים מסוכנים בצה"ל מוגדר חומר מסוכן (להלן - חומ"ס) כרעל או ככימיקל מזיק או כל תרכובת או תערובת המכילה חומ"ס. חומ"ס יכולים להיות צבעים, מדללים, ממיסים אורגניים, חומרי ניקוי, דבקים, חומצות, שמנים, גזים ואבקות. בפקודה המטכ"ל </w:t>
      </w:r>
      <w:r w:rsidRPr="000C31DC">
        <w:rPr>
          <w:rtl/>
        </w:rPr>
        <w:t xml:space="preserve">בנושא חומ"ס </w:t>
      </w:r>
      <w:r w:rsidRPr="000C31DC">
        <w:rPr>
          <w:rFonts w:hint="cs"/>
          <w:rtl/>
        </w:rPr>
        <w:t>נקבע כי בחומ"ס גלום פוטנציאל של פגיעה בבני אדם</w:t>
      </w:r>
      <w:r>
        <w:rPr>
          <w:vertAlign w:val="superscript"/>
          <w:rtl/>
        </w:rPr>
        <w:footnoteReference w:id="36"/>
      </w:r>
      <w:r w:rsidRPr="000C31DC">
        <w:rPr>
          <w:rFonts w:hint="cs"/>
          <w:rtl/>
        </w:rPr>
        <w:t>, ולכן נדרש שיטפלו בו רק מי שהוסמכו לכך ושקיבלו הדרכה מתאימה בנושא. לרשות העוסקים בחומ"ס יש להעמיד את האמצעים הנדרשים לשם מניעת נזק פוטנציאלי.</w:t>
      </w:r>
    </w:p>
    <w:p w:rsidR="00F76E6F" w:rsidRPr="000C31DC" w:rsidP="00D2552B" w14:paraId="0E31F320" w14:textId="77777777">
      <w:pPr>
        <w:pStyle w:val="7392"/>
        <w:rPr>
          <w:rtl/>
        </w:rPr>
      </w:pPr>
      <w:r w:rsidRPr="000C31DC">
        <w:rPr>
          <w:rFonts w:hint="cs"/>
          <w:rtl/>
        </w:rPr>
        <w:t>עוד נקבע בפקודת המטכ"ל כי הטיפול בחומ"ס ביחידות צה"ל ינוהל בכפוף לתנאים המפורטים בהוראת קבע מטכ"ל - אט"ל בנושא קליטה, הרכשה, שימוש, אחזקה וגריטה של חומ"ס (להלן - הוראת אט"ל). בהוראה זו נכתב בין היתר: (א) לפני קליטת חומ"ס בצה"ל הגורמים ההנדסיים במרכזי אט"ל ומקביליהם בחילות ובפיקודים נדרשים להיוועץ ב"סמכויות המקצועיות" כגון ראש החטיבה הטכנולוגית ליבשה (חט"ל) בזרוע היבשה, ראש מחלקת ציוד לוגיסטי באט"ל ואחרים</w:t>
      </w:r>
      <w:r>
        <w:rPr>
          <w:vertAlign w:val="superscript"/>
          <w:rtl/>
        </w:rPr>
        <w:footnoteReference w:id="37"/>
      </w:r>
      <w:r w:rsidRPr="000C31DC">
        <w:rPr>
          <w:rFonts w:hint="cs"/>
          <w:vertAlign w:val="superscript"/>
          <w:rtl/>
        </w:rPr>
        <w:t xml:space="preserve"> </w:t>
      </w:r>
      <w:r w:rsidRPr="000C31DC">
        <w:rPr>
          <w:rFonts w:hint="cs"/>
          <w:rtl/>
        </w:rPr>
        <w:t>ולבחון אם חומ"ס זהה או דומה נפסל לשימוש בצה"ל ואם הוא מתאים למלא את ייעודו; (ב) הזרועות, הפיקודים והאגפים</w:t>
      </w:r>
      <w:r>
        <w:rPr>
          <w:rFonts w:hint="cs"/>
          <w:rtl/>
        </w:rPr>
        <w:t xml:space="preserve"> </w:t>
      </w:r>
      <w:r w:rsidRPr="000C31DC">
        <w:rPr>
          <w:rFonts w:hint="cs"/>
          <w:rtl/>
        </w:rPr>
        <w:t>המקצועיות צריכות להפעיל תהליך סינון שמחייב עיון בגיליון הבטיחות</w:t>
      </w:r>
      <w:r>
        <w:rPr>
          <w:vertAlign w:val="superscript"/>
          <w:rtl/>
        </w:rPr>
        <w:footnoteReference w:id="38"/>
      </w:r>
      <w:r w:rsidRPr="000C31DC">
        <w:rPr>
          <w:rFonts w:hint="cs"/>
          <w:rtl/>
        </w:rPr>
        <w:t xml:space="preserve"> שמפיק היצרן עבור כל חומ"ס; (ג) על הסמכויות המקצועיות בזרועות, בפיקודים ובאגפים להעביר למינהל הבריאות התעסוקתית את כל המידע שברשותן לצורך אישור החומ"ס לשימוש ללא מגבלה או בכפוף לעמידה במגבלות מסוימות או לפסול את השימוש בו. במידת </w:t>
      </w:r>
      <w:r w:rsidRPr="000C31DC">
        <w:rPr>
          <w:rFonts w:hint="cs"/>
          <w:rtl/>
        </w:rPr>
        <w:t>הצורך יש לגבש המלצות שבהן הסמכויות המקצועיות בזרועות, בפיקודים ובאגפים להתחשב בתהליך הקליטה של החומ"ס בצה"ל ולפרסמן.</w:t>
      </w:r>
    </w:p>
    <w:p w:rsidR="00F76E6F" w:rsidRPr="000C31DC" w:rsidP="00D2552B" w14:paraId="2D48D876" w14:textId="77777777">
      <w:pPr>
        <w:pStyle w:val="7392"/>
        <w:rPr>
          <w:rtl/>
        </w:rPr>
      </w:pPr>
      <w:r w:rsidRPr="000C31DC">
        <w:rPr>
          <w:rFonts w:hint="cs"/>
          <w:rtl/>
        </w:rPr>
        <w:t>בדוח הקודם עלה כי בניגוד להוראת אט"ל, הסמכויות המקצועיות בזרועות, בפיקודים ובאגפים אינן מוסרות למינהל הבריאות התעסוקתית מידע על אודות חומ"ס לפני קליטתו בצה"ל, וכי המינהל אינו מאשר שימוש בחומ"ס</w:t>
      </w:r>
      <w:r>
        <w:rPr>
          <w:vertAlign w:val="superscript"/>
          <w:rtl/>
        </w:rPr>
        <w:footnoteReference w:id="39"/>
      </w:r>
      <w:r w:rsidRPr="000C31DC">
        <w:rPr>
          <w:rFonts w:hint="cs"/>
          <w:rtl/>
        </w:rPr>
        <w:t xml:space="preserve"> או פוסל אותו, ועקב כך אין הוא יכול לגבש המלצות בעניין ולפרסמן. </w:t>
      </w:r>
    </w:p>
    <w:p w:rsidR="00F76E6F" w:rsidRPr="000C31DC" w:rsidP="00D2552B" w14:paraId="5EA4E56E" w14:textId="77777777">
      <w:pPr>
        <w:pStyle w:val="7392"/>
        <w:rPr>
          <w:rtl/>
        </w:rPr>
      </w:pPr>
      <w:r w:rsidRPr="000C31DC">
        <w:rPr>
          <w:rtl/>
        </w:rPr>
        <w:t>בשנת 2014</w:t>
      </w:r>
      <w:r w:rsidRPr="000C31DC">
        <w:rPr>
          <w:rFonts w:hint="cs"/>
          <w:rtl/>
        </w:rPr>
        <w:t xml:space="preserve"> יזם מינהל הבריאות התעסוקתית הוראה בנושא "אישור שימוש בחומרים כימיים בצה"ל - היבטי בריאות תעסוקתית". מטרת ההוראה הייתה לקבוע נוהל לאישור חומרים בכלל וחומ"ס בפרט בצה"ל וכך למנוע נזקים בריאותיים ותחלואה עקב חשיפה לחומ"ס. ברם, במועד הביקורת הקודמת, הוראה זו לא נכנסה לתוקף. כמו כן, מבחינת הבריאות התעסוקתית, בשל חוסר מעורבות של הגורמים המקצועיים במינהל בשלבי הרכש השונים, לאורך השנים התאפשרו </w:t>
      </w:r>
      <w:r w:rsidRPr="000C31DC">
        <w:rPr>
          <w:rtl/>
        </w:rPr>
        <w:t xml:space="preserve">תהליכי רכש בצה"ל </w:t>
      </w:r>
      <w:r w:rsidRPr="000C31DC">
        <w:rPr>
          <w:rFonts w:hint="cs"/>
          <w:rtl/>
        </w:rPr>
        <w:t>שבהם הוכנסו</w:t>
      </w:r>
      <w:r w:rsidRPr="000C31DC">
        <w:rPr>
          <w:rtl/>
        </w:rPr>
        <w:t xml:space="preserve"> חומ"ס</w:t>
      </w:r>
      <w:r w:rsidRPr="000C31DC">
        <w:rPr>
          <w:rFonts w:hint="cs"/>
          <w:rtl/>
        </w:rPr>
        <w:t xml:space="preserve">. </w:t>
      </w:r>
    </w:p>
    <w:p w:rsidR="00F76E6F" w:rsidRPr="000C31DC" w:rsidP="00D2552B" w14:paraId="7702A07F" w14:textId="77777777">
      <w:pPr>
        <w:pStyle w:val="7392"/>
        <w:rPr>
          <w:szCs w:val="20"/>
          <w:rtl/>
        </w:rPr>
      </w:pPr>
      <w:r w:rsidRPr="000C31DC">
        <w:rPr>
          <w:rtl/>
        </w:rPr>
        <w:t>ב</w:t>
      </w:r>
      <w:r w:rsidRPr="000C31DC">
        <w:rPr>
          <w:rFonts w:hint="cs"/>
          <w:rtl/>
        </w:rPr>
        <w:t>דוח</w:t>
      </w:r>
      <w:r w:rsidRPr="000C31DC">
        <w:rPr>
          <w:rtl/>
        </w:rPr>
        <w:t xml:space="preserve"> הקוד</w:t>
      </w:r>
      <w:r w:rsidRPr="000C31DC">
        <w:rPr>
          <w:rFonts w:hint="cs"/>
          <w:rtl/>
        </w:rPr>
        <w:t xml:space="preserve">ם צוין כי </w:t>
      </w:r>
      <w:r w:rsidRPr="000C31DC">
        <w:rPr>
          <w:rFonts w:hint="eastAsia"/>
          <w:rtl/>
        </w:rPr>
        <w:t>עמדת</w:t>
      </w:r>
      <w:r w:rsidRPr="000C31DC">
        <w:rPr>
          <w:rtl/>
        </w:rPr>
        <w:t xml:space="preserve"> </w:t>
      </w:r>
      <w:r w:rsidRPr="000C31DC">
        <w:rPr>
          <w:rFonts w:hint="eastAsia"/>
          <w:rtl/>
        </w:rPr>
        <w:t>מקרפ</w:t>
      </w:r>
      <w:r w:rsidRPr="000C31DC">
        <w:rPr>
          <w:rtl/>
        </w:rPr>
        <w:t xml:space="preserve">"ר הייתה </w:t>
      </w:r>
      <w:r w:rsidRPr="000C31DC">
        <w:rPr>
          <w:rFonts w:hint="cs"/>
          <w:rtl/>
        </w:rPr>
        <w:t>שצריך</w:t>
      </w:r>
      <w:r w:rsidRPr="000C31DC">
        <w:rPr>
          <w:rtl/>
        </w:rPr>
        <w:t xml:space="preserve"> להסדיר</w:t>
      </w:r>
      <w:r w:rsidRPr="000C31DC">
        <w:rPr>
          <w:rFonts w:hint="cs"/>
          <w:rtl/>
        </w:rPr>
        <w:t xml:space="preserve"> </w:t>
      </w:r>
      <w:r w:rsidRPr="000C31DC">
        <w:rPr>
          <w:rtl/>
        </w:rPr>
        <w:t>מנגנון</w:t>
      </w:r>
      <w:r w:rsidRPr="000C31DC">
        <w:rPr>
          <w:rFonts w:hint="cs"/>
          <w:rtl/>
        </w:rPr>
        <w:t xml:space="preserve"> </w:t>
      </w:r>
      <w:r w:rsidRPr="000C31DC">
        <w:rPr>
          <w:rtl/>
        </w:rPr>
        <w:t xml:space="preserve">משותף לצה"ל ולמנה"ר לאישור רכש של </w:t>
      </w:r>
      <w:r w:rsidRPr="000C31DC">
        <w:rPr>
          <w:rFonts w:hint="cs"/>
          <w:rtl/>
        </w:rPr>
        <w:t>חומרים בכלל ו</w:t>
      </w:r>
      <w:r w:rsidRPr="000C31DC">
        <w:rPr>
          <w:rtl/>
        </w:rPr>
        <w:t>חומ"ס</w:t>
      </w:r>
      <w:r w:rsidRPr="000C31DC">
        <w:rPr>
          <w:rFonts w:hint="cs"/>
          <w:rtl/>
        </w:rPr>
        <w:t xml:space="preserve"> בפרט. באמצעות מנגנון זה, כחלק </w:t>
      </w:r>
      <w:r w:rsidRPr="000C31DC">
        <w:rPr>
          <w:rtl/>
        </w:rPr>
        <w:t>משרשרת מחזור חיי המוצר</w:t>
      </w:r>
      <w:r w:rsidRPr="000C31DC">
        <w:rPr>
          <w:rFonts w:hint="cs"/>
          <w:rtl/>
        </w:rPr>
        <w:t>,</w:t>
      </w:r>
      <w:r w:rsidRPr="000C31DC">
        <w:rPr>
          <w:rFonts w:hint="eastAsia"/>
          <w:rtl/>
        </w:rPr>
        <w:t xml:space="preserve"> </w:t>
      </w:r>
      <w:r w:rsidRPr="000C31DC">
        <w:rPr>
          <w:rFonts w:hint="cs"/>
          <w:rtl/>
        </w:rPr>
        <w:t xml:space="preserve">יונפק </w:t>
      </w:r>
      <w:r w:rsidRPr="000C31DC">
        <w:rPr>
          <w:rtl/>
        </w:rPr>
        <w:t xml:space="preserve">אישור מקצועי </w:t>
      </w:r>
      <w:r w:rsidRPr="000C31DC">
        <w:rPr>
          <w:rFonts w:hint="cs"/>
          <w:rtl/>
        </w:rPr>
        <w:t>לחומ"ס</w:t>
      </w:r>
      <w:r w:rsidRPr="000C31DC">
        <w:rPr>
          <w:rtl/>
        </w:rPr>
        <w:t xml:space="preserve"> טרם רכיש</w:t>
      </w:r>
      <w:r w:rsidRPr="000C31DC">
        <w:rPr>
          <w:rFonts w:hint="cs"/>
          <w:rtl/>
        </w:rPr>
        <w:t>תו</w:t>
      </w:r>
      <w:r w:rsidRPr="000C31DC">
        <w:rPr>
          <w:rtl/>
        </w:rPr>
        <w:t xml:space="preserve">. </w:t>
      </w:r>
    </w:p>
    <w:p w:rsidR="00F76E6F" w:rsidRPr="000C31DC" w:rsidP="00D2552B" w14:paraId="3AD42BC9" w14:textId="77777777">
      <w:pPr>
        <w:pStyle w:val="7392"/>
        <w:rPr>
          <w:rtl/>
        </w:rPr>
      </w:pPr>
      <w:r w:rsidRPr="000C31DC">
        <w:rPr>
          <w:rFonts w:hint="eastAsia"/>
          <w:rtl/>
        </w:rPr>
        <w:t>ב</w:t>
      </w:r>
      <w:r w:rsidRPr="000C31DC">
        <w:rPr>
          <w:rFonts w:hint="cs"/>
          <w:rtl/>
        </w:rPr>
        <w:t>דוח</w:t>
      </w:r>
      <w:r w:rsidRPr="000C31DC">
        <w:rPr>
          <w:rtl/>
        </w:rPr>
        <w:t xml:space="preserve"> </w:t>
      </w:r>
      <w:r w:rsidRPr="000C31DC">
        <w:rPr>
          <w:rFonts w:hint="eastAsia"/>
          <w:rtl/>
        </w:rPr>
        <w:t>הקוד</w:t>
      </w:r>
      <w:r w:rsidRPr="000C31DC">
        <w:rPr>
          <w:rFonts w:hint="cs"/>
          <w:rtl/>
        </w:rPr>
        <w:t>ם</w:t>
      </w:r>
      <w:r w:rsidRPr="000C31DC">
        <w:rPr>
          <w:rtl/>
        </w:rPr>
        <w:t xml:space="preserve"> </w:t>
      </w:r>
      <w:r w:rsidRPr="000C31DC">
        <w:rPr>
          <w:rFonts w:hint="cs"/>
          <w:rtl/>
        </w:rPr>
        <w:t xml:space="preserve">המליץ משרד </w:t>
      </w:r>
      <w:r w:rsidRPr="000C31DC">
        <w:rPr>
          <w:rtl/>
        </w:rPr>
        <w:t xml:space="preserve">מבקר המדינה לצה"ל </w:t>
      </w:r>
      <w:r w:rsidRPr="000C31DC">
        <w:rPr>
          <w:rFonts w:hint="cs"/>
          <w:rtl/>
        </w:rPr>
        <w:t>להקפיד על כך שכלל הגורמים הרלוונטיים ימסרו מידע למינהל הבריאות התעסוקתית על כל חומ"ס חדש לצורך קבלת אישור לרכישתו לפני ביצוע הזמנת הרכש. עוד המליץ מבקר המדינה למקרפ"ר לבחון את הצורך בהשלמת ההוראה בעניין אישור חומרים וחומ"ס בצה"ל, שהכנתה החלה בשנת 2014, וכן שה</w:t>
      </w:r>
      <w:r w:rsidRPr="000C31DC">
        <w:rPr>
          <w:rtl/>
        </w:rPr>
        <w:t>גורמי</w:t>
      </w:r>
      <w:r w:rsidRPr="000C31DC">
        <w:rPr>
          <w:rFonts w:hint="cs"/>
          <w:rtl/>
        </w:rPr>
        <w:t>ם הרלוונטיים</w:t>
      </w:r>
      <w:r w:rsidRPr="000C31DC">
        <w:rPr>
          <w:rtl/>
        </w:rPr>
        <w:t xml:space="preserve"> </w:t>
      </w:r>
      <w:r w:rsidRPr="000C31DC">
        <w:rPr>
          <w:rFonts w:hint="cs"/>
          <w:rtl/>
        </w:rPr>
        <w:t>ב</w:t>
      </w:r>
      <w:r w:rsidRPr="000C31DC">
        <w:rPr>
          <w:rtl/>
        </w:rPr>
        <w:t>צה"ל</w:t>
      </w:r>
      <w:r>
        <w:rPr>
          <w:vertAlign w:val="superscript"/>
          <w:rtl/>
        </w:rPr>
        <w:footnoteReference w:id="40"/>
      </w:r>
      <w:r w:rsidRPr="000C31DC">
        <w:rPr>
          <w:rtl/>
        </w:rPr>
        <w:t xml:space="preserve"> יגישו למנה"ר דרישות בטיחות ותקנים בתחום הבריאות התעסוקתית, כדי שה</w:t>
      </w:r>
      <w:r w:rsidRPr="000C31DC">
        <w:rPr>
          <w:rFonts w:hint="cs"/>
          <w:rtl/>
        </w:rPr>
        <w:t>דרישות והתקני</w:t>
      </w:r>
      <w:r w:rsidRPr="000C31DC">
        <w:rPr>
          <w:rtl/>
        </w:rPr>
        <w:t xml:space="preserve">ם </w:t>
      </w:r>
      <w:r w:rsidRPr="000C31DC">
        <w:rPr>
          <w:rFonts w:hint="cs"/>
          <w:rtl/>
        </w:rPr>
        <w:t xml:space="preserve">האלה </w:t>
      </w:r>
      <w:r w:rsidRPr="000C31DC">
        <w:rPr>
          <w:rtl/>
        </w:rPr>
        <w:t>יקבלו ביטוי במכרזים ובהזמנות של מנה"ר</w:t>
      </w:r>
      <w:r w:rsidRPr="000C31DC">
        <w:rPr>
          <w:rFonts w:hint="cs"/>
          <w:rtl/>
        </w:rPr>
        <w:t>.</w:t>
      </w:r>
      <w:r w:rsidRPr="000C31DC">
        <w:rPr>
          <w:rtl/>
        </w:rPr>
        <w:t xml:space="preserve"> </w:t>
      </w:r>
    </w:p>
    <w:p w:rsidR="00F76E6F" w:rsidRPr="000C31DC" w:rsidP="00D2552B" w14:paraId="78A09D66" w14:textId="77777777">
      <w:pPr>
        <w:pStyle w:val="7392"/>
        <w:rPr>
          <w:rtl/>
        </w:rPr>
      </w:pPr>
      <w:r w:rsidRPr="000C31DC">
        <w:rPr>
          <w:rtl/>
        </w:rPr>
        <w:t xml:space="preserve">בדיווח </w:t>
      </w:r>
      <w:r w:rsidRPr="000C31DC">
        <w:rPr>
          <w:rFonts w:hint="cs"/>
          <w:rtl/>
        </w:rPr>
        <w:t xml:space="preserve">של צה"ל ממאי 2020 </w:t>
      </w:r>
      <w:r w:rsidRPr="000C31DC">
        <w:rPr>
          <w:rtl/>
        </w:rPr>
        <w:t>על</w:t>
      </w:r>
      <w:r w:rsidRPr="000C31DC">
        <w:rPr>
          <w:rFonts w:hint="cs"/>
          <w:rtl/>
        </w:rPr>
        <w:t xml:space="preserve"> אודות</w:t>
      </w:r>
      <w:r w:rsidRPr="000C31DC">
        <w:rPr>
          <w:rtl/>
        </w:rPr>
        <w:t xml:space="preserve"> תיקון </w:t>
      </w:r>
      <w:r w:rsidRPr="000C31DC">
        <w:rPr>
          <w:rFonts w:hint="cs"/>
          <w:rtl/>
        </w:rPr>
        <w:t>ה</w:t>
      </w:r>
      <w:r w:rsidRPr="000C31DC">
        <w:rPr>
          <w:rtl/>
        </w:rPr>
        <w:t xml:space="preserve">ליקויים </w:t>
      </w:r>
      <w:r w:rsidRPr="000C31DC">
        <w:rPr>
          <w:rFonts w:hint="cs"/>
          <w:rtl/>
        </w:rPr>
        <w:t xml:space="preserve">נכתב שתישקל הקמה של מינהלת חומ"ס לצורך תכלול היבטים בריאותיים תעסוקתיים, בריאותיים סביבתיים, איכות סביבה, בטיחותיים ורכש חומ"ס. זאת ועוד, במקרפ"ר ייבחן הצורך בהשלמת ההוראה שהוכנה בשנת 2014 ושסוגיית המסירה של דרישות בטיחות ותקנים למנה"ר תיבחן ותטופל בהקדם. </w:t>
      </w:r>
    </w:p>
    <w:p w:rsidR="00F76E6F" w:rsidP="00D2552B" w14:paraId="44C35B06" w14:textId="77777777">
      <w:pPr>
        <w:pStyle w:val="7392"/>
        <w:rPr>
          <w:rtl/>
        </w:rPr>
      </w:pPr>
      <w:r w:rsidRPr="000C31DC">
        <w:rPr>
          <w:rtl/>
        </w:rPr>
        <w:t>במהלך ביקורת המעקב</w:t>
      </w:r>
      <w:r w:rsidRPr="000C31DC">
        <w:rPr>
          <w:rFonts w:hint="cs"/>
          <w:rtl/>
        </w:rPr>
        <w:t xml:space="preserve"> חזרו נציגי מקרפ"ר, לרבות ראש </w:t>
      </w:r>
      <w:r w:rsidRPr="000C31DC">
        <w:rPr>
          <w:rtl/>
        </w:rPr>
        <w:t xml:space="preserve">מינהל הבריאות </w:t>
      </w:r>
      <w:r w:rsidRPr="000C31DC">
        <w:rPr>
          <w:rFonts w:hint="cs"/>
          <w:rtl/>
        </w:rPr>
        <w:t>ה</w:t>
      </w:r>
      <w:r w:rsidRPr="000C31DC">
        <w:rPr>
          <w:rtl/>
        </w:rPr>
        <w:t>תעסוקתית</w:t>
      </w:r>
      <w:r w:rsidRPr="000C31DC">
        <w:rPr>
          <w:rFonts w:hint="cs"/>
          <w:rtl/>
        </w:rPr>
        <w:t>,</w:t>
      </w:r>
      <w:r w:rsidRPr="000C31DC">
        <w:rPr>
          <w:rtl/>
        </w:rPr>
        <w:t xml:space="preserve"> </w:t>
      </w:r>
      <w:r w:rsidRPr="000C31DC">
        <w:rPr>
          <w:rFonts w:hint="cs"/>
          <w:rtl/>
        </w:rPr>
        <w:t>על עמדת צה"ל לגבי</w:t>
      </w:r>
      <w:r w:rsidRPr="000C31DC">
        <w:rPr>
          <w:rtl/>
        </w:rPr>
        <w:t xml:space="preserve"> </w:t>
      </w:r>
      <w:r w:rsidRPr="000C31DC">
        <w:rPr>
          <w:rFonts w:hint="cs"/>
          <w:rtl/>
        </w:rPr>
        <w:t>ה</w:t>
      </w:r>
      <w:r w:rsidRPr="000C31DC">
        <w:rPr>
          <w:rtl/>
        </w:rPr>
        <w:t>הקמ</w:t>
      </w:r>
      <w:r w:rsidRPr="000C31DC">
        <w:rPr>
          <w:rFonts w:hint="cs"/>
          <w:rtl/>
        </w:rPr>
        <w:t>ה</w:t>
      </w:r>
      <w:r w:rsidRPr="000C31DC">
        <w:rPr>
          <w:rtl/>
        </w:rPr>
        <w:t xml:space="preserve"> </w:t>
      </w:r>
      <w:r w:rsidRPr="000C31DC">
        <w:rPr>
          <w:rFonts w:hint="cs"/>
          <w:rtl/>
        </w:rPr>
        <w:t>של מינהלת משולבת ל</w:t>
      </w:r>
      <w:r w:rsidRPr="000C31DC">
        <w:rPr>
          <w:rtl/>
        </w:rPr>
        <w:t>גופי המקצוע השונים, לרבות</w:t>
      </w:r>
      <w:r w:rsidRPr="000C31DC">
        <w:rPr>
          <w:rFonts w:hint="cs"/>
          <w:rtl/>
        </w:rPr>
        <w:t xml:space="preserve"> גורמי בריאות תעסוקתית</w:t>
      </w:r>
      <w:r w:rsidRPr="000C31DC">
        <w:rPr>
          <w:rtl/>
        </w:rPr>
        <w:t xml:space="preserve">, </w:t>
      </w:r>
      <w:r w:rsidRPr="000C31DC">
        <w:rPr>
          <w:rFonts w:hint="cs"/>
          <w:rtl/>
        </w:rPr>
        <w:t xml:space="preserve">בריאות </w:t>
      </w:r>
      <w:r w:rsidRPr="000C31DC">
        <w:rPr>
          <w:rtl/>
        </w:rPr>
        <w:t>הסביבה ובטיחות</w:t>
      </w:r>
      <w:r w:rsidRPr="000C31DC">
        <w:rPr>
          <w:rFonts w:hint="cs"/>
          <w:rtl/>
        </w:rPr>
        <w:t>. לדבריה</w:t>
      </w:r>
      <w:r w:rsidRPr="000C31DC">
        <w:rPr>
          <w:rFonts w:hint="eastAsia"/>
          <w:rtl/>
        </w:rPr>
        <w:t>ם</w:t>
      </w:r>
      <w:r w:rsidRPr="000C31DC">
        <w:rPr>
          <w:rFonts w:hint="cs"/>
          <w:rtl/>
        </w:rPr>
        <w:t xml:space="preserve">, על בסיס עמ"ט להקמת המינהלת המשולבת יהיה ניתן לגבש עקרונות לפרסום פקודת מטכ"ל בנושא פיקוח על הכנסת חומרים וחומ"ס לשימוש בצה"ל וכן להקים מנגנון פיקוח רלוונטי. עם זאת, ראש מינהל הבריאות התעסוקתית מסר כי נכון לפברואר 2023 לא מתקיימת עמ"ט כאמור, וכי הוראת קרפ"ר בנושא אישור שימוש בחומרים כימיים בצה"ל - היבטי בריאות תעסוקתית לא פורסמה, מאחר שהנושא מצריך מינהלת משולבת, ומינהלה המבוססת על </w:t>
      </w:r>
      <w:r w:rsidRPr="000C31DC">
        <w:rPr>
          <w:rFonts w:ascii="David" w:hAnsi="David" w:hint="cs"/>
          <w:sz w:val="24"/>
          <w:rtl/>
        </w:rPr>
        <w:t xml:space="preserve">בריאות תעסוקתית </w:t>
      </w:r>
      <w:r w:rsidRPr="000C31DC">
        <w:rPr>
          <w:rFonts w:hint="cs"/>
          <w:rtl/>
        </w:rPr>
        <w:t>במקרפ"ר אינה מספיקה לצורך עניין זה.</w:t>
      </w:r>
    </w:p>
    <w:p w:rsidR="00F76E6F" w:rsidRPr="000C31DC" w:rsidP="00D2552B" w14:paraId="1587D085" w14:textId="77777777">
      <w:pPr>
        <w:pStyle w:val="7392"/>
        <w:rPr>
          <w:vertAlign w:val="superscript"/>
          <w:rtl/>
        </w:rPr>
      </w:pPr>
      <w:r w:rsidRPr="000C31DC">
        <w:rPr>
          <w:rFonts w:hint="cs"/>
          <w:rtl/>
        </w:rPr>
        <w:t xml:space="preserve">מסיכום דיון פנימי שקיים ראש מינהל הבריאות התעסוקתית בפברואר 2022 בנושא השתלבות מדור הגיהות בתהליך כניסת חומ"ס לצה"ל צוין כי </w:t>
      </w:r>
      <w:r w:rsidRPr="000C31DC">
        <w:rPr>
          <w:rtl/>
        </w:rPr>
        <w:t>להשתלבות אנשי מקצוע מתחום הג</w:t>
      </w:r>
      <w:r w:rsidRPr="000C31DC">
        <w:rPr>
          <w:rFonts w:hint="cs"/>
          <w:rtl/>
        </w:rPr>
        <w:t>י</w:t>
      </w:r>
      <w:r w:rsidRPr="000C31DC">
        <w:rPr>
          <w:rtl/>
        </w:rPr>
        <w:t xml:space="preserve">הות התעסוקתית בתהליך </w:t>
      </w:r>
      <w:r w:rsidRPr="000C31DC">
        <w:rPr>
          <w:rFonts w:hint="cs"/>
          <w:rtl/>
        </w:rPr>
        <w:t xml:space="preserve">הקטלוג </w:t>
      </w:r>
      <w:r w:rsidRPr="000C31DC">
        <w:rPr>
          <w:rtl/>
        </w:rPr>
        <w:t xml:space="preserve">יש </w:t>
      </w:r>
      <w:r w:rsidRPr="000C31DC">
        <w:rPr>
          <w:rFonts w:hint="cs"/>
          <w:rtl/>
        </w:rPr>
        <w:t xml:space="preserve">חשיבות מכרעת </w:t>
      </w:r>
      <w:r w:rsidRPr="000C31DC">
        <w:rPr>
          <w:rtl/>
        </w:rPr>
        <w:t>למימוש אחריות המינהל לבריאות המשרתים</w:t>
      </w:r>
      <w:r w:rsidRPr="000C31DC">
        <w:rPr>
          <w:rFonts w:hint="cs"/>
          <w:rtl/>
        </w:rPr>
        <w:t xml:space="preserve">. לפיכך החלה במקרפ"ר </w:t>
      </w:r>
      <w:r w:rsidRPr="000C31DC">
        <w:rPr>
          <w:rFonts w:hint="eastAsia"/>
          <w:rtl/>
        </w:rPr>
        <w:t>עמ</w:t>
      </w:r>
      <w:r w:rsidRPr="000C31DC">
        <w:rPr>
          <w:rtl/>
        </w:rPr>
        <w:t xml:space="preserve">"ט </w:t>
      </w:r>
      <w:r w:rsidRPr="000C31DC">
        <w:rPr>
          <w:rFonts w:hint="cs"/>
          <w:rtl/>
        </w:rPr>
        <w:t xml:space="preserve">שמטרתה </w:t>
      </w:r>
      <w:r w:rsidRPr="000C31DC">
        <w:rPr>
          <w:rtl/>
        </w:rPr>
        <w:t>לה</w:t>
      </w:r>
      <w:r w:rsidRPr="000C31DC">
        <w:rPr>
          <w:rFonts w:hint="cs"/>
          <w:rtl/>
        </w:rPr>
        <w:t>סמיך את מקרפ"ר להיות ה</w:t>
      </w:r>
      <w:r w:rsidRPr="000C31DC">
        <w:rPr>
          <w:rtl/>
        </w:rPr>
        <w:t xml:space="preserve">גורם המבקר את כניסת </w:t>
      </w:r>
      <w:r w:rsidRPr="000C31DC">
        <w:rPr>
          <w:rFonts w:hint="cs"/>
          <w:rtl/>
        </w:rPr>
        <w:t xml:space="preserve">החומ"ס </w:t>
      </w:r>
      <w:r w:rsidRPr="000C31DC">
        <w:rPr>
          <w:rtl/>
        </w:rPr>
        <w:t xml:space="preserve">לצה"ל דרך מערכת </w:t>
      </w:r>
      <w:r w:rsidRPr="000C31DC">
        <w:rPr>
          <w:rFonts w:hint="eastAsia"/>
          <w:rtl/>
        </w:rPr>
        <w:t>הקטלוג</w:t>
      </w:r>
      <w:r>
        <w:rPr>
          <w:vertAlign w:val="superscript"/>
          <w:rtl/>
        </w:rPr>
        <w:footnoteReference w:id="41"/>
      </w:r>
      <w:r w:rsidRPr="000C31DC">
        <w:rPr>
          <w:rFonts w:hint="cs"/>
          <w:rtl/>
        </w:rPr>
        <w:t xml:space="preserve"> </w:t>
      </w:r>
      <w:r w:rsidRPr="000C31DC">
        <w:rPr>
          <w:rtl/>
        </w:rPr>
        <w:t>(</w:t>
      </w:r>
      <w:r w:rsidRPr="002B4F46">
        <w:rPr>
          <w:rFonts w:ascii="David" w:hAnsi="David"/>
          <w:szCs w:val="20"/>
        </w:rPr>
        <w:t>MDG</w:t>
      </w:r>
      <w:r w:rsidRPr="000C31DC">
        <w:rPr>
          <w:rtl/>
        </w:rPr>
        <w:t>)</w:t>
      </w:r>
      <w:r w:rsidRPr="000C31DC">
        <w:rPr>
          <w:rFonts w:hint="cs"/>
          <w:rtl/>
        </w:rPr>
        <w:t>,</w:t>
      </w:r>
      <w:r w:rsidRPr="000C31DC">
        <w:rPr>
          <w:rFonts w:hint="cs"/>
          <w:vertAlign w:val="superscript"/>
          <w:rtl/>
        </w:rPr>
        <w:t xml:space="preserve"> </w:t>
      </w:r>
      <w:r w:rsidRPr="000C31DC">
        <w:rPr>
          <w:rFonts w:hint="cs"/>
          <w:rtl/>
        </w:rPr>
        <w:t xml:space="preserve">והמינהל הכין </w:t>
      </w:r>
      <w:r w:rsidRPr="000C31DC">
        <w:rPr>
          <w:rtl/>
        </w:rPr>
        <w:t>טיוטה סופית לפני פרסום של הורא</w:t>
      </w:r>
      <w:r w:rsidRPr="000C31DC">
        <w:rPr>
          <w:rFonts w:hint="cs"/>
          <w:rtl/>
        </w:rPr>
        <w:t>ה</w:t>
      </w:r>
      <w:r w:rsidRPr="000C31DC">
        <w:rPr>
          <w:rtl/>
        </w:rPr>
        <w:t xml:space="preserve"> בנושא בקרה </w:t>
      </w:r>
      <w:r w:rsidRPr="000C31DC">
        <w:rPr>
          <w:rFonts w:hint="cs"/>
          <w:rtl/>
        </w:rPr>
        <w:t>על</w:t>
      </w:r>
      <w:r w:rsidRPr="000C31DC">
        <w:rPr>
          <w:rtl/>
        </w:rPr>
        <w:t xml:space="preserve"> חומרים כימיים בצה"ל - היבטים ג</w:t>
      </w:r>
      <w:r w:rsidRPr="000C31DC">
        <w:rPr>
          <w:rFonts w:hint="cs"/>
          <w:rtl/>
        </w:rPr>
        <w:t>י</w:t>
      </w:r>
      <w:r w:rsidRPr="000C31DC">
        <w:rPr>
          <w:rtl/>
        </w:rPr>
        <w:t>הותיים</w:t>
      </w:r>
      <w:r w:rsidRPr="000C31DC">
        <w:rPr>
          <w:rFonts w:hint="cs"/>
          <w:rtl/>
        </w:rPr>
        <w:t>.</w:t>
      </w:r>
      <w:r w:rsidRPr="000C31DC">
        <w:rPr>
          <w:rtl/>
        </w:rPr>
        <w:t xml:space="preserve"> מטרת</w:t>
      </w:r>
      <w:r w:rsidRPr="000C31DC">
        <w:rPr>
          <w:rFonts w:hint="cs"/>
          <w:rtl/>
        </w:rPr>
        <w:t xml:space="preserve"> הוראה זו</w:t>
      </w:r>
      <w:r w:rsidRPr="000C31DC">
        <w:rPr>
          <w:rtl/>
        </w:rPr>
        <w:t xml:space="preserve"> להגדיר נוהל עבודה סדור לביצוע בקר</w:t>
      </w:r>
      <w:r w:rsidRPr="000C31DC">
        <w:rPr>
          <w:rFonts w:hint="cs"/>
          <w:rtl/>
        </w:rPr>
        <w:t>ה של</w:t>
      </w:r>
      <w:r w:rsidRPr="000C31DC">
        <w:rPr>
          <w:rtl/>
        </w:rPr>
        <w:t xml:space="preserve"> גורמי הבריאות התעסוקתית אחר חומ</w:t>
      </w:r>
      <w:r w:rsidRPr="000C31DC">
        <w:rPr>
          <w:rFonts w:hint="cs"/>
          <w:rtl/>
        </w:rPr>
        <w:t>"ס</w:t>
      </w:r>
      <w:r w:rsidRPr="000C31DC">
        <w:rPr>
          <w:rtl/>
        </w:rPr>
        <w:t xml:space="preserve"> הנמצאים בתהליכי קטלוג.</w:t>
      </w:r>
    </w:p>
    <w:p w:rsidR="00F76E6F" w:rsidRPr="000C31DC" w:rsidP="00D2552B" w14:paraId="165741E8" w14:textId="77777777">
      <w:pPr>
        <w:pStyle w:val="7392"/>
        <w:rPr>
          <w:rtl/>
        </w:rPr>
      </w:pPr>
      <w:r w:rsidRPr="000C31DC">
        <w:rPr>
          <w:rFonts w:hint="cs"/>
          <w:rtl/>
        </w:rPr>
        <w:t>במרץ 2023 מסר</w:t>
      </w:r>
      <w:r w:rsidRPr="000C31DC">
        <w:rPr>
          <w:rtl/>
        </w:rPr>
        <w:t xml:space="preserve"> ראש מינהל </w:t>
      </w:r>
      <w:r w:rsidRPr="000C31DC">
        <w:rPr>
          <w:rFonts w:hint="cs"/>
          <w:rtl/>
        </w:rPr>
        <w:t xml:space="preserve">הבריאות התעסוקתית למשרד מבקר המדינה </w:t>
      </w:r>
      <w:r w:rsidRPr="000C31DC">
        <w:rPr>
          <w:rtl/>
        </w:rPr>
        <w:t>כי קמ"ד חומ</w:t>
      </w:r>
      <w:r w:rsidRPr="000C31DC">
        <w:rPr>
          <w:rFonts w:hint="cs"/>
          <w:rtl/>
        </w:rPr>
        <w:t>"ס</w:t>
      </w:r>
      <w:r w:rsidRPr="000C31DC">
        <w:rPr>
          <w:rtl/>
        </w:rPr>
        <w:t xml:space="preserve"> ישולב במערכת כגורם מבקר ולא כגורם מאשר, ו</w:t>
      </w:r>
      <w:r w:rsidRPr="000C31DC">
        <w:rPr>
          <w:rFonts w:hint="cs"/>
          <w:rtl/>
        </w:rPr>
        <w:t xml:space="preserve">בפועל </w:t>
      </w:r>
      <w:r w:rsidRPr="000C31DC">
        <w:rPr>
          <w:rtl/>
        </w:rPr>
        <w:t xml:space="preserve">הוא לא יוכל לעצור הכניסה של </w:t>
      </w:r>
      <w:r w:rsidRPr="000C31DC">
        <w:rPr>
          <w:rFonts w:hint="cs"/>
          <w:rtl/>
        </w:rPr>
        <w:t>חומ"ס</w:t>
      </w:r>
      <w:r w:rsidRPr="000C31DC">
        <w:rPr>
          <w:rtl/>
        </w:rPr>
        <w:t xml:space="preserve"> לצה"ל. </w:t>
      </w:r>
      <w:r w:rsidRPr="000C31DC">
        <w:rPr>
          <w:rFonts w:hint="cs"/>
          <w:rtl/>
        </w:rPr>
        <w:t>נוסף על כך, ב</w:t>
      </w:r>
      <w:r w:rsidRPr="000C31DC">
        <w:rPr>
          <w:rtl/>
        </w:rPr>
        <w:t xml:space="preserve">זרועות ובאגפים שבהם יש רמ"ד בריאות תעסוקתית, </w:t>
      </w:r>
      <w:r w:rsidRPr="000C31DC">
        <w:rPr>
          <w:rFonts w:hint="cs"/>
          <w:rtl/>
        </w:rPr>
        <w:t xml:space="preserve">יוכל קמ"ד חומ"ס </w:t>
      </w:r>
      <w:r w:rsidRPr="000C31DC">
        <w:rPr>
          <w:rtl/>
        </w:rPr>
        <w:t xml:space="preserve">להנחות את המפקדים </w:t>
      </w:r>
      <w:r w:rsidRPr="000C31DC">
        <w:rPr>
          <w:rFonts w:hint="cs"/>
          <w:rtl/>
        </w:rPr>
        <w:t xml:space="preserve">בעניין </w:t>
      </w:r>
      <w:r w:rsidRPr="000C31DC">
        <w:rPr>
          <w:rtl/>
        </w:rPr>
        <w:t>אמצעי הג</w:t>
      </w:r>
      <w:r w:rsidRPr="000C31DC">
        <w:rPr>
          <w:rFonts w:hint="cs"/>
          <w:rtl/>
        </w:rPr>
        <w:t>י</w:t>
      </w:r>
      <w:r w:rsidRPr="000C31DC">
        <w:rPr>
          <w:rtl/>
        </w:rPr>
        <w:t>הות הנדרשים, אולם היכן שאין רמ"ד בריאות תעסוקתית, ל</w:t>
      </w:r>
      <w:r>
        <w:rPr>
          <w:rFonts w:hint="cs"/>
          <w:rtl/>
        </w:rPr>
        <w:t>א</w:t>
      </w:r>
      <w:r w:rsidRPr="000C31DC">
        <w:rPr>
          <w:rtl/>
        </w:rPr>
        <w:t xml:space="preserve"> יהיה</w:t>
      </w:r>
      <w:r w:rsidRPr="000C31DC">
        <w:rPr>
          <w:rFonts w:hint="cs"/>
          <w:rtl/>
        </w:rPr>
        <w:t xml:space="preserve"> ניתן</w:t>
      </w:r>
      <w:r w:rsidRPr="000C31DC">
        <w:rPr>
          <w:rtl/>
        </w:rPr>
        <w:t xml:space="preserve"> </w:t>
      </w:r>
      <w:r w:rsidRPr="000C31DC">
        <w:rPr>
          <w:rFonts w:hint="cs"/>
          <w:rtl/>
        </w:rPr>
        <w:t>להנחות את בעלי התפקידים</w:t>
      </w:r>
      <w:r w:rsidRPr="000C31DC">
        <w:rPr>
          <w:rtl/>
        </w:rPr>
        <w:t xml:space="preserve"> ולא </w:t>
      </w:r>
      <w:r w:rsidRPr="000C31DC">
        <w:rPr>
          <w:rFonts w:hint="cs"/>
          <w:rtl/>
        </w:rPr>
        <w:t xml:space="preserve">יהיה </w:t>
      </w:r>
      <w:r w:rsidRPr="000C31DC">
        <w:rPr>
          <w:rtl/>
        </w:rPr>
        <w:t xml:space="preserve">ניתן לבצע בקרה </w:t>
      </w:r>
      <w:r w:rsidRPr="000C31DC">
        <w:rPr>
          <w:rFonts w:hint="cs"/>
          <w:rtl/>
        </w:rPr>
        <w:t>בהתאם</w:t>
      </w:r>
      <w:r w:rsidRPr="000C31DC">
        <w:rPr>
          <w:rtl/>
        </w:rPr>
        <w:t>.</w:t>
      </w:r>
      <w:r w:rsidRPr="000C31DC">
        <w:rPr>
          <w:vertAlign w:val="superscript"/>
          <w:rtl/>
        </w:rPr>
        <w:t xml:space="preserve"> </w:t>
      </w:r>
      <w:r w:rsidRPr="000C31DC">
        <w:rPr>
          <w:rFonts w:hint="cs"/>
          <w:rtl/>
        </w:rPr>
        <w:t>עוד מסר ראש המינהל כי ככל הידוע לו יש רכש שמתבצע בצינורות רכש אחרים</w:t>
      </w:r>
      <w:r>
        <w:rPr>
          <w:vertAlign w:val="superscript"/>
          <w:rtl/>
        </w:rPr>
        <w:footnoteReference w:id="42"/>
      </w:r>
      <w:r w:rsidRPr="000C31DC">
        <w:rPr>
          <w:rFonts w:hint="cs"/>
          <w:rtl/>
        </w:rPr>
        <w:t>,</w:t>
      </w:r>
      <w:r w:rsidRPr="000C31DC">
        <w:rPr>
          <w:rtl/>
        </w:rPr>
        <w:t xml:space="preserve"> ללא קטלוג במערכת </w:t>
      </w:r>
      <w:r w:rsidRPr="002B4F46">
        <w:rPr>
          <w:rFonts w:ascii="David" w:hAnsi="David"/>
          <w:szCs w:val="20"/>
        </w:rPr>
        <w:t>MDG</w:t>
      </w:r>
      <w:r w:rsidRPr="000C31DC">
        <w:rPr>
          <w:rFonts w:hint="cs"/>
          <w:rtl/>
        </w:rPr>
        <w:t xml:space="preserve">, וגם משם עלולים להיכנס חומ"ס לצה"ל. </w:t>
      </w:r>
    </w:p>
    <w:p w:rsidR="00F76E6F" w:rsidRPr="006B4707" w:rsidP="006B4707" w14:paraId="2C880E9D" w14:textId="77777777">
      <w:pPr>
        <w:pStyle w:val="7318"/>
        <w:rPr>
          <w:rtl/>
        </w:rPr>
      </w:pPr>
      <w:r w:rsidRPr="006B4707">
        <w:rPr>
          <w:rFonts w:hint="cs"/>
          <w:rtl/>
        </w:rPr>
        <w:t xml:space="preserve">בדוח הקודם </w:t>
      </w:r>
      <w:r w:rsidRPr="006B4707">
        <w:rPr>
          <w:rFonts w:hint="eastAsia"/>
          <w:rtl/>
        </w:rPr>
        <w:t>עלה</w:t>
      </w:r>
      <w:r w:rsidRPr="006B4707">
        <w:rPr>
          <w:rFonts w:hint="cs"/>
          <w:rtl/>
        </w:rPr>
        <w:t xml:space="preserve"> שבניגוד להוראת אט"ל, בעלי הסמכות המקצועית בזרועות, בפיקודים ובאגפים אינם מוסרים למינהל הבריאות התעסוקתית מידע על אודות חומ"ס לפני קליטתם בצה"ל, והמינהל אינו מאשר שימוש בחומ"ס או פוסל את השימוש בו. עוד </w:t>
      </w:r>
      <w:r w:rsidRPr="006B4707">
        <w:rPr>
          <w:rFonts w:hint="eastAsia"/>
          <w:rtl/>
        </w:rPr>
        <w:t>עלה</w:t>
      </w:r>
      <w:r w:rsidRPr="006B4707">
        <w:rPr>
          <w:rFonts w:hint="cs"/>
          <w:rtl/>
        </w:rPr>
        <w:t xml:space="preserve"> בדוח הקודם כי ההוראה שיזם המינהל </w:t>
      </w:r>
      <w:r w:rsidRPr="006B4707">
        <w:rPr>
          <w:rtl/>
        </w:rPr>
        <w:t>בשנת 2014</w:t>
      </w:r>
      <w:r w:rsidRPr="006B4707">
        <w:rPr>
          <w:rFonts w:hint="cs"/>
          <w:rtl/>
        </w:rPr>
        <w:t xml:space="preserve">, שמטרתה לקבוע נוהל לאישור </w:t>
      </w:r>
      <w:r w:rsidRPr="006B4707">
        <w:rPr>
          <w:rFonts w:hint="eastAsia"/>
          <w:rtl/>
        </w:rPr>
        <w:t>חומ</w:t>
      </w:r>
      <w:r w:rsidRPr="006B4707">
        <w:rPr>
          <w:rtl/>
        </w:rPr>
        <w:t xml:space="preserve">"ס בצה"ל ולמנוע נזקים בריאותיים ותחלואה עקב חשיפה </w:t>
      </w:r>
      <w:r w:rsidRPr="006B4707">
        <w:rPr>
          <w:rFonts w:hint="eastAsia"/>
          <w:rtl/>
        </w:rPr>
        <w:t>לחומ</w:t>
      </w:r>
      <w:r w:rsidRPr="006B4707">
        <w:rPr>
          <w:rtl/>
        </w:rPr>
        <w:t xml:space="preserve">"ס, </w:t>
      </w:r>
      <w:r w:rsidRPr="006B4707">
        <w:rPr>
          <w:rFonts w:hint="cs"/>
          <w:rtl/>
        </w:rPr>
        <w:t xml:space="preserve">עדיין </w:t>
      </w:r>
      <w:r w:rsidRPr="006B4707">
        <w:rPr>
          <w:rFonts w:hint="eastAsia"/>
          <w:rtl/>
        </w:rPr>
        <w:t>לא</w:t>
      </w:r>
      <w:r w:rsidRPr="006B4707">
        <w:rPr>
          <w:rtl/>
        </w:rPr>
        <w:t xml:space="preserve"> </w:t>
      </w:r>
      <w:r w:rsidRPr="006B4707">
        <w:rPr>
          <w:rFonts w:hint="eastAsia"/>
          <w:rtl/>
        </w:rPr>
        <w:t>נכנסה</w:t>
      </w:r>
      <w:r w:rsidRPr="006B4707">
        <w:rPr>
          <w:rtl/>
        </w:rPr>
        <w:t xml:space="preserve"> לתוקף. כמו כן </w:t>
      </w:r>
      <w:r w:rsidRPr="006B4707">
        <w:rPr>
          <w:rFonts w:hint="eastAsia"/>
          <w:rtl/>
        </w:rPr>
        <w:t>עלה</w:t>
      </w:r>
      <w:r w:rsidRPr="006B4707">
        <w:rPr>
          <w:rtl/>
        </w:rPr>
        <w:t xml:space="preserve"> כי תהליכי הרכש א</w:t>
      </w:r>
      <w:r w:rsidRPr="006B4707">
        <w:rPr>
          <w:rFonts w:hint="cs"/>
          <w:rtl/>
        </w:rPr>
        <w:t>י</w:t>
      </w:r>
      <w:r w:rsidRPr="006B4707">
        <w:rPr>
          <w:rtl/>
        </w:rPr>
        <w:t xml:space="preserve">פשרו הכנסת </w:t>
      </w:r>
      <w:r w:rsidRPr="006B4707">
        <w:rPr>
          <w:rFonts w:hint="eastAsia"/>
          <w:rtl/>
        </w:rPr>
        <w:t>חומ</w:t>
      </w:r>
      <w:r w:rsidRPr="006B4707">
        <w:rPr>
          <w:rtl/>
        </w:rPr>
        <w:t xml:space="preserve">"ס שיש בהם סיכון בהיבט של בריאות תעסוקתית, בשל חוסר מעורבות של הגורמים המקצועיים </w:t>
      </w:r>
      <w:r w:rsidRPr="006B4707">
        <w:rPr>
          <w:rFonts w:hint="eastAsia"/>
          <w:rtl/>
        </w:rPr>
        <w:t>במינהל</w:t>
      </w:r>
      <w:r w:rsidRPr="006B4707">
        <w:rPr>
          <w:rtl/>
        </w:rPr>
        <w:t xml:space="preserve"> בשלבי הרכש השונים.</w:t>
      </w:r>
    </w:p>
    <w:p w:rsidR="00F76E6F" w:rsidRPr="006B4707" w:rsidP="006B4707" w14:paraId="7AA572C0" w14:textId="77777777">
      <w:pPr>
        <w:pStyle w:val="7318"/>
        <w:rPr>
          <w:rtl/>
        </w:rPr>
      </w:pPr>
      <w:r w:rsidRPr="006B4707">
        <w:rPr>
          <w:rtl/>
        </w:rPr>
        <w:t xml:space="preserve"> </w:t>
      </w:r>
      <w:r w:rsidRPr="006B4707">
        <w:rPr>
          <w:rFonts w:hint="eastAsia"/>
          <w:rtl/>
        </w:rPr>
        <w:t>בביקורת</w:t>
      </w:r>
      <w:r w:rsidRPr="006B4707">
        <w:rPr>
          <w:rtl/>
        </w:rPr>
        <w:t xml:space="preserve"> </w:t>
      </w:r>
      <w:r w:rsidRPr="006B4707">
        <w:rPr>
          <w:rFonts w:hint="eastAsia"/>
          <w:rtl/>
        </w:rPr>
        <w:t>המעקב</w:t>
      </w:r>
      <w:r w:rsidRPr="006B4707">
        <w:rPr>
          <w:rtl/>
        </w:rPr>
        <w:t xml:space="preserve"> </w:t>
      </w:r>
      <w:r w:rsidRPr="006B4707">
        <w:rPr>
          <w:rFonts w:hint="eastAsia"/>
          <w:rtl/>
        </w:rPr>
        <w:t>נמצא</w:t>
      </w:r>
      <w:r w:rsidRPr="006B4707">
        <w:rPr>
          <w:rtl/>
        </w:rPr>
        <w:t xml:space="preserve"> כי </w:t>
      </w:r>
      <w:r w:rsidRPr="006B4707">
        <w:rPr>
          <w:rFonts w:hint="eastAsia"/>
          <w:rtl/>
        </w:rPr>
        <w:t>למרות</w:t>
      </w:r>
      <w:r w:rsidRPr="006B4707">
        <w:rPr>
          <w:rtl/>
        </w:rPr>
        <w:t xml:space="preserve"> תגובתו של צה"ל ממאי 2020, לא התקיימה </w:t>
      </w:r>
      <w:r w:rsidRPr="006B4707">
        <w:rPr>
          <w:rFonts w:hint="eastAsia"/>
          <w:rtl/>
        </w:rPr>
        <w:t>עמ</w:t>
      </w:r>
      <w:r w:rsidRPr="006B4707">
        <w:rPr>
          <w:rtl/>
        </w:rPr>
        <w:t xml:space="preserve">"ט להקמת </w:t>
      </w:r>
      <w:r w:rsidRPr="006B4707">
        <w:rPr>
          <w:rFonts w:hint="eastAsia"/>
          <w:rtl/>
        </w:rPr>
        <w:t>מינהלת</w:t>
      </w:r>
      <w:r w:rsidRPr="006B4707">
        <w:rPr>
          <w:rtl/>
        </w:rPr>
        <w:t xml:space="preserve"> </w:t>
      </w:r>
      <w:r w:rsidRPr="006B4707">
        <w:rPr>
          <w:rFonts w:hint="eastAsia"/>
          <w:rtl/>
        </w:rPr>
        <w:t>חומ</w:t>
      </w:r>
      <w:r w:rsidRPr="006B4707">
        <w:rPr>
          <w:rtl/>
        </w:rPr>
        <w:t>"ס</w:t>
      </w:r>
      <w:r w:rsidRPr="006B4707">
        <w:rPr>
          <w:rFonts w:hint="cs"/>
          <w:rtl/>
        </w:rPr>
        <w:t>,</w:t>
      </w:r>
      <w:r w:rsidRPr="006B4707">
        <w:rPr>
          <w:rtl/>
        </w:rPr>
        <w:t xml:space="preserve"> אשר </w:t>
      </w:r>
      <w:r w:rsidRPr="006B4707">
        <w:rPr>
          <w:rFonts w:hint="eastAsia"/>
          <w:rtl/>
        </w:rPr>
        <w:t>ת</w:t>
      </w:r>
      <w:r w:rsidRPr="006B4707">
        <w:rPr>
          <w:rFonts w:hint="cs"/>
          <w:rtl/>
        </w:rPr>
        <w:t>שמש</w:t>
      </w:r>
      <w:r w:rsidRPr="006B4707">
        <w:rPr>
          <w:rtl/>
        </w:rPr>
        <w:t xml:space="preserve"> גורם מתכלל בכל הקשור להיבטי</w:t>
      </w:r>
      <w:r w:rsidRPr="006B4707">
        <w:rPr>
          <w:rFonts w:hint="eastAsia"/>
          <w:rtl/>
        </w:rPr>
        <w:t>ם</w:t>
      </w:r>
      <w:r w:rsidRPr="006B4707">
        <w:rPr>
          <w:rtl/>
        </w:rPr>
        <w:t xml:space="preserve"> </w:t>
      </w:r>
      <w:r w:rsidRPr="006B4707">
        <w:rPr>
          <w:rFonts w:hint="eastAsia"/>
          <w:rtl/>
        </w:rPr>
        <w:t>של</w:t>
      </w:r>
      <w:r w:rsidRPr="006B4707">
        <w:rPr>
          <w:rtl/>
        </w:rPr>
        <w:t xml:space="preserve"> בריאות תעסוקתית, בריאות סביבתית, איכות </w:t>
      </w:r>
      <w:r w:rsidRPr="006B4707">
        <w:rPr>
          <w:rFonts w:hint="cs"/>
          <w:rtl/>
        </w:rPr>
        <w:t>ה</w:t>
      </w:r>
      <w:r w:rsidRPr="006B4707">
        <w:rPr>
          <w:rtl/>
        </w:rPr>
        <w:t>סביבה, בטיחות ורכש ו</w:t>
      </w:r>
      <w:r w:rsidRPr="006B4707">
        <w:rPr>
          <w:rFonts w:hint="cs"/>
          <w:rtl/>
        </w:rPr>
        <w:t xml:space="preserve">אשר </w:t>
      </w:r>
      <w:r w:rsidRPr="006B4707">
        <w:rPr>
          <w:rtl/>
        </w:rPr>
        <w:t xml:space="preserve">תאפשר פיקוח מיטבי על הכנסת חומרים בכלל </w:t>
      </w:r>
      <w:r w:rsidRPr="006B4707">
        <w:rPr>
          <w:rFonts w:hint="eastAsia"/>
          <w:rtl/>
        </w:rPr>
        <w:t>וחומ</w:t>
      </w:r>
      <w:r w:rsidRPr="006B4707">
        <w:rPr>
          <w:rtl/>
        </w:rPr>
        <w:t>"ס בפרט לשימוש בצה"ל, ועל כן הוראה בעניין לא נכנסה לתוקף.</w:t>
      </w:r>
      <w:r w:rsidRPr="006B4707">
        <w:rPr>
          <w:rFonts w:hint="cs"/>
          <w:rtl/>
        </w:rPr>
        <w:t xml:space="preserve"> </w:t>
      </w:r>
      <w:r w:rsidRPr="006B4707">
        <w:rPr>
          <w:rtl/>
        </w:rPr>
        <w:t>עוד</w:t>
      </w:r>
      <w:r w:rsidRPr="006B4707">
        <w:rPr>
          <w:rFonts w:hint="cs"/>
          <w:rtl/>
        </w:rPr>
        <w:t xml:space="preserve"> עלה בביקורת המעקב כי אומנם מינהל הבריאות התעסוקתית פועל כדי להיות משולב בתהליך הקטלוג בשלב הרכש, אך על פי התכנון לא תהיה לו הסמכות לאשר שימוש בחומ"ס או לפסול את השימוש בו מטעמים של בריאות תעסוקתית</w:t>
      </w:r>
      <w:r w:rsidRPr="006B4707">
        <w:rPr>
          <w:rtl/>
        </w:rPr>
        <w:t xml:space="preserve">. </w:t>
      </w:r>
      <w:bookmarkStart w:id="18" w:name="_Hlk130128791"/>
      <w:r w:rsidRPr="006B4707">
        <w:rPr>
          <w:rFonts w:hint="cs"/>
          <w:rtl/>
        </w:rPr>
        <w:t xml:space="preserve">יתרה מזאת, </w:t>
      </w:r>
      <w:bookmarkEnd w:id="18"/>
      <w:r w:rsidRPr="006B4707">
        <w:rPr>
          <w:rFonts w:hint="cs"/>
          <w:rtl/>
        </w:rPr>
        <w:t>לדברי</w:t>
      </w:r>
      <w:r w:rsidRPr="006B4707">
        <w:rPr>
          <w:rtl/>
        </w:rPr>
        <w:t xml:space="preserve"> מינהל הבריאות התעסוקתית, שינויים </w:t>
      </w:r>
      <w:r w:rsidRPr="006B4707">
        <w:rPr>
          <w:rFonts w:hint="cs"/>
          <w:rtl/>
        </w:rPr>
        <w:t xml:space="preserve">אלה </w:t>
      </w:r>
      <w:r w:rsidRPr="006B4707">
        <w:rPr>
          <w:rtl/>
        </w:rPr>
        <w:t>במערכת הקטלוג נמצא</w:t>
      </w:r>
      <w:r w:rsidRPr="006B4707">
        <w:rPr>
          <w:rFonts w:hint="cs"/>
          <w:rtl/>
        </w:rPr>
        <w:t>ים</w:t>
      </w:r>
      <w:r w:rsidRPr="006B4707">
        <w:rPr>
          <w:rtl/>
        </w:rPr>
        <w:t xml:space="preserve"> בפיתוח </w:t>
      </w:r>
      <w:r w:rsidRPr="006B4707">
        <w:rPr>
          <w:rFonts w:hint="cs"/>
          <w:rtl/>
        </w:rPr>
        <w:t>והטמעתם הייתה צפויה להיעשות ב</w:t>
      </w:r>
      <w:r w:rsidRPr="006B4707">
        <w:rPr>
          <w:rtl/>
        </w:rPr>
        <w:t>סוף אפריל 2023, אך ה</w:t>
      </w:r>
      <w:r w:rsidRPr="006B4707">
        <w:rPr>
          <w:rFonts w:hint="cs"/>
          <w:rtl/>
        </w:rPr>
        <w:t xml:space="preserve">מועד הזה חלף, וכעת מועד הטמעתם </w:t>
      </w:r>
      <w:r w:rsidRPr="006B4707">
        <w:rPr>
          <w:rtl/>
        </w:rPr>
        <w:t>תלוי בסדר העדיפויות של הגורמים המפתחים.</w:t>
      </w:r>
      <w:r w:rsidRPr="006B4707">
        <w:rPr>
          <w:rFonts w:hint="cs"/>
          <w:rtl/>
        </w:rPr>
        <w:t xml:space="preserve"> לאור זאת, הפיקוח על רכש חומ"ס הוא חלקי ועלול לסכן את בריאותם של חיילי צה"ל. </w:t>
      </w:r>
    </w:p>
    <w:p w:rsidR="00F76E6F" w:rsidRPr="006B4707" w:rsidP="006B4707" w14:paraId="2A8182D7" w14:textId="77777777">
      <w:pPr>
        <w:pStyle w:val="0-"/>
        <w:rPr>
          <w:rtl/>
        </w:rPr>
      </w:pPr>
      <w:r w:rsidRPr="000C31DC">
        <w:rPr>
          <w:rFonts w:hint="cs"/>
          <w:rtl/>
        </w:rPr>
        <w:t>מידת תיקון הליקוי</w:t>
      </w:r>
    </w:p>
    <w:p w:rsidR="00F76E6F" w:rsidRPr="00D2552B" w:rsidP="00D2552B" w14:paraId="458532B2" w14:textId="57C69895">
      <w:pPr>
        <w:spacing w:before="240" w:after="240"/>
        <w:jc w:val="center"/>
        <w:rPr>
          <w:rtl/>
        </w:rPr>
      </w:pPr>
      <w:r>
        <w:rPr>
          <w:noProof/>
          <w:rtl/>
          <w:lang w:val="he-IL"/>
        </w:rPr>
        <w:drawing>
          <wp:inline distT="0" distB="0" distL="0" distR="0">
            <wp:extent cx="3959942" cy="794138"/>
            <wp:effectExtent l="0" t="0" r="2540" b="0"/>
            <wp:docPr id="1188097382"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97382" name="תמונה 1188097382"/>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a:xfrm>
                      <a:off x="0" y="0"/>
                      <a:ext cx="4042463" cy="810687"/>
                    </a:xfrm>
                    <a:prstGeom prst="rect">
                      <a:avLst/>
                    </a:prstGeom>
                  </pic:spPr>
                </pic:pic>
              </a:graphicData>
            </a:graphic>
          </wp:inline>
        </w:drawing>
      </w:r>
    </w:p>
    <w:p w:rsidR="00F76E6F" w:rsidRPr="006B4707" w:rsidP="006B4707" w14:paraId="21F6A02C" w14:textId="77777777">
      <w:pPr>
        <w:pStyle w:val="7318"/>
        <w:rPr>
          <w:rtl/>
        </w:rPr>
      </w:pPr>
      <w:r w:rsidRPr="006B4707">
        <w:rPr>
          <w:rtl/>
        </w:rPr>
        <w:t xml:space="preserve">מומלץ כי </w:t>
      </w:r>
      <w:r w:rsidRPr="006B4707">
        <w:rPr>
          <w:rFonts w:hint="cs"/>
          <w:rtl/>
        </w:rPr>
        <w:t>אג"ת ואט"ל י</w:t>
      </w:r>
      <w:r w:rsidRPr="006B4707">
        <w:rPr>
          <w:rtl/>
        </w:rPr>
        <w:t>פעל</w:t>
      </w:r>
      <w:r w:rsidRPr="006B4707">
        <w:rPr>
          <w:rFonts w:hint="cs"/>
          <w:rtl/>
        </w:rPr>
        <w:t>ו</w:t>
      </w:r>
      <w:r w:rsidRPr="006B4707">
        <w:rPr>
          <w:rtl/>
        </w:rPr>
        <w:t xml:space="preserve"> </w:t>
      </w:r>
      <w:r w:rsidRPr="006B4707">
        <w:rPr>
          <w:rFonts w:hint="cs"/>
          <w:rtl/>
        </w:rPr>
        <w:t xml:space="preserve">לקידום עמ"ט </w:t>
      </w:r>
      <w:r w:rsidRPr="006B4707">
        <w:rPr>
          <w:rtl/>
        </w:rPr>
        <w:t xml:space="preserve">להקמת </w:t>
      </w:r>
      <w:r w:rsidRPr="006B4707">
        <w:rPr>
          <w:rFonts w:hint="eastAsia"/>
          <w:rtl/>
        </w:rPr>
        <w:t>מינהלת</w:t>
      </w:r>
      <w:r w:rsidRPr="006B4707">
        <w:rPr>
          <w:rtl/>
        </w:rPr>
        <w:t xml:space="preserve"> </w:t>
      </w:r>
      <w:r w:rsidRPr="006B4707">
        <w:rPr>
          <w:rFonts w:hint="eastAsia"/>
          <w:rtl/>
        </w:rPr>
        <w:t>חומ</w:t>
      </w:r>
      <w:r w:rsidRPr="006B4707">
        <w:rPr>
          <w:rtl/>
        </w:rPr>
        <w:t>"ס</w:t>
      </w:r>
      <w:r w:rsidRPr="006B4707">
        <w:rPr>
          <w:rFonts w:hint="cs"/>
          <w:rtl/>
        </w:rPr>
        <w:t xml:space="preserve"> ל</w:t>
      </w:r>
      <w:r w:rsidRPr="006B4707">
        <w:rPr>
          <w:rFonts w:hint="eastAsia"/>
          <w:rtl/>
        </w:rPr>
        <w:t>תכל</w:t>
      </w:r>
      <w:r w:rsidRPr="006B4707">
        <w:rPr>
          <w:rFonts w:hint="cs"/>
          <w:rtl/>
        </w:rPr>
        <w:t>ו</w:t>
      </w:r>
      <w:r w:rsidRPr="006B4707">
        <w:rPr>
          <w:rFonts w:hint="eastAsia"/>
          <w:rtl/>
        </w:rPr>
        <w:t>ל</w:t>
      </w:r>
      <w:r w:rsidRPr="006B4707">
        <w:rPr>
          <w:rFonts w:hint="cs"/>
          <w:rtl/>
        </w:rPr>
        <w:t xml:space="preserve"> </w:t>
      </w:r>
      <w:r w:rsidRPr="006B4707">
        <w:rPr>
          <w:rtl/>
        </w:rPr>
        <w:t>היבטי</w:t>
      </w:r>
      <w:r w:rsidRPr="006B4707">
        <w:rPr>
          <w:rFonts w:hint="cs"/>
          <w:rtl/>
        </w:rPr>
        <w:t>ם של</w:t>
      </w:r>
      <w:r w:rsidRPr="006B4707">
        <w:rPr>
          <w:rtl/>
        </w:rPr>
        <w:t xml:space="preserve"> בריאות תעסוקתית, בריאות סביבתית, איכות </w:t>
      </w:r>
      <w:r w:rsidRPr="006B4707">
        <w:rPr>
          <w:rFonts w:hint="cs"/>
          <w:rtl/>
        </w:rPr>
        <w:t>ה</w:t>
      </w:r>
      <w:r w:rsidRPr="006B4707">
        <w:rPr>
          <w:rtl/>
        </w:rPr>
        <w:t>סביבה, בטיחות ורכש</w:t>
      </w:r>
      <w:r w:rsidRPr="006B4707">
        <w:rPr>
          <w:rFonts w:hint="cs"/>
          <w:rtl/>
        </w:rPr>
        <w:t>.</w:t>
      </w:r>
      <w:r w:rsidRPr="006B4707">
        <w:rPr>
          <w:rtl/>
        </w:rPr>
        <w:t xml:space="preserve"> </w:t>
      </w:r>
      <w:r w:rsidRPr="006B4707">
        <w:rPr>
          <w:rFonts w:hint="cs"/>
          <w:rtl/>
        </w:rPr>
        <w:t xml:space="preserve">עוד </w:t>
      </w:r>
      <w:r w:rsidRPr="006B4707">
        <w:rPr>
          <w:rFonts w:hint="eastAsia"/>
          <w:rtl/>
        </w:rPr>
        <w:t>מומלץ</w:t>
      </w:r>
      <w:r w:rsidRPr="006B4707">
        <w:rPr>
          <w:rtl/>
        </w:rPr>
        <w:t xml:space="preserve"> כי</w:t>
      </w:r>
      <w:r w:rsidRPr="006B4707">
        <w:rPr>
          <w:rFonts w:hint="cs"/>
          <w:rtl/>
        </w:rPr>
        <w:t xml:space="preserve"> אט"ל יבחן </w:t>
      </w:r>
      <w:r w:rsidRPr="006B4707">
        <w:rPr>
          <w:rtl/>
        </w:rPr>
        <w:t>את אופן שילובו של מינהל הבריאות התעסוקתית</w:t>
      </w:r>
      <w:r w:rsidRPr="006B4707">
        <w:rPr>
          <w:rFonts w:hint="cs"/>
          <w:rtl/>
        </w:rPr>
        <w:t xml:space="preserve"> </w:t>
      </w:r>
      <w:r w:rsidRPr="006B4707">
        <w:rPr>
          <w:rtl/>
        </w:rPr>
        <w:t xml:space="preserve">בתהליכי </w:t>
      </w:r>
      <w:r w:rsidRPr="006B4707">
        <w:rPr>
          <w:rFonts w:hint="cs"/>
          <w:rtl/>
        </w:rPr>
        <w:t>ה</w:t>
      </w:r>
      <w:r w:rsidRPr="006B4707">
        <w:rPr>
          <w:rtl/>
        </w:rPr>
        <w:t>כניס</w:t>
      </w:r>
      <w:r w:rsidRPr="006B4707">
        <w:rPr>
          <w:rFonts w:hint="cs"/>
          <w:rtl/>
        </w:rPr>
        <w:t>ה</w:t>
      </w:r>
      <w:r w:rsidRPr="006B4707">
        <w:rPr>
          <w:rtl/>
        </w:rPr>
        <w:t xml:space="preserve"> של </w:t>
      </w:r>
      <w:r w:rsidRPr="006B4707">
        <w:rPr>
          <w:rFonts w:hint="cs"/>
          <w:rtl/>
        </w:rPr>
        <w:t xml:space="preserve">חומ"ס </w:t>
      </w:r>
      <w:r w:rsidRPr="006B4707">
        <w:rPr>
          <w:rtl/>
        </w:rPr>
        <w:t>לצה"ל</w:t>
      </w:r>
      <w:r w:rsidRPr="006B4707">
        <w:rPr>
          <w:rFonts w:hint="cs"/>
          <w:rtl/>
        </w:rPr>
        <w:t>,</w:t>
      </w:r>
      <w:r w:rsidRPr="006B4707">
        <w:rPr>
          <w:rtl/>
        </w:rPr>
        <w:t xml:space="preserve"> לרבות בתהליכי הרכש</w:t>
      </w:r>
      <w:r w:rsidRPr="006B4707">
        <w:rPr>
          <w:rFonts w:hint="cs"/>
          <w:rtl/>
        </w:rPr>
        <w:t xml:space="preserve">, כדי לקיים את הוראתו שלפיה בעלי </w:t>
      </w:r>
      <w:r w:rsidRPr="006B4707">
        <w:rPr>
          <w:rtl/>
        </w:rPr>
        <w:t xml:space="preserve">הסמכות המקצועית </w:t>
      </w:r>
      <w:r w:rsidRPr="006B4707">
        <w:rPr>
          <w:rFonts w:hint="cs"/>
          <w:rtl/>
        </w:rPr>
        <w:t xml:space="preserve">בזרועות, בפיקודים ובאגפים </w:t>
      </w:r>
      <w:r w:rsidRPr="006B4707">
        <w:rPr>
          <w:rtl/>
        </w:rPr>
        <w:t>יעבירו למינהל את כל המידע שברשות</w:t>
      </w:r>
      <w:r w:rsidRPr="006B4707">
        <w:rPr>
          <w:rFonts w:hint="cs"/>
          <w:rtl/>
        </w:rPr>
        <w:t xml:space="preserve">ם </w:t>
      </w:r>
      <w:r w:rsidRPr="006B4707">
        <w:rPr>
          <w:rtl/>
        </w:rPr>
        <w:t>לצורך אישור חומ"ס לשימוש ללא מגבלה או בכפוף למגבלות מסוימות או לפס</w:t>
      </w:r>
      <w:r w:rsidRPr="006B4707">
        <w:rPr>
          <w:rFonts w:hint="cs"/>
          <w:rtl/>
        </w:rPr>
        <w:t>י</w:t>
      </w:r>
      <w:r w:rsidRPr="006B4707">
        <w:rPr>
          <w:rtl/>
        </w:rPr>
        <w:t>ל</w:t>
      </w:r>
      <w:r w:rsidRPr="006B4707">
        <w:rPr>
          <w:rFonts w:hint="cs"/>
          <w:rtl/>
        </w:rPr>
        <w:t>ת</w:t>
      </w:r>
      <w:r w:rsidRPr="006B4707">
        <w:rPr>
          <w:rtl/>
        </w:rPr>
        <w:t xml:space="preserve"> השימוש ב</w:t>
      </w:r>
      <w:r w:rsidRPr="006B4707">
        <w:rPr>
          <w:rFonts w:hint="cs"/>
          <w:rtl/>
        </w:rPr>
        <w:t>ו</w:t>
      </w:r>
      <w:r w:rsidRPr="006B4707">
        <w:rPr>
          <w:rtl/>
        </w:rPr>
        <w:t xml:space="preserve">. </w:t>
      </w:r>
    </w:p>
    <w:p w:rsidR="00F76E6F" w:rsidRPr="000C31DC" w:rsidP="006B4707" w14:paraId="0D6B72BB" w14:textId="77777777">
      <w:pPr>
        <w:pStyle w:val="733155"/>
        <w:rPr>
          <w:rtl/>
        </w:rPr>
      </w:pPr>
      <w:r w:rsidRPr="000C31DC">
        <w:rPr>
          <w:rtl/>
        </w:rPr>
        <w:t xml:space="preserve">ניטור </w:t>
      </w:r>
      <w:r w:rsidRPr="000C31DC">
        <w:rPr>
          <w:rFonts w:hint="cs"/>
          <w:rtl/>
        </w:rPr>
        <w:t>סביבתי תעסוקתי</w:t>
      </w:r>
    </w:p>
    <w:p w:rsidR="00F76E6F" w:rsidP="00D2552B" w14:paraId="6E1D32FE" w14:textId="77777777">
      <w:pPr>
        <w:pStyle w:val="7392"/>
        <w:rPr>
          <w:rtl/>
        </w:rPr>
      </w:pPr>
      <w:r w:rsidRPr="000C31DC">
        <w:rPr>
          <w:rFonts w:hint="cs"/>
          <w:rtl/>
        </w:rPr>
        <w:t xml:space="preserve">בדוח הקודם צוין כי </w:t>
      </w:r>
      <w:r w:rsidRPr="000C31DC">
        <w:rPr>
          <w:rtl/>
        </w:rPr>
        <w:t>על פי פקודת מטכ"ל בנושא תוכנית לניהול הבטיחות והג</w:t>
      </w:r>
      <w:r w:rsidRPr="000C31DC">
        <w:rPr>
          <w:rFonts w:hint="cs"/>
          <w:rtl/>
        </w:rPr>
        <w:t>י</w:t>
      </w:r>
      <w:r w:rsidRPr="000C31DC">
        <w:rPr>
          <w:rtl/>
        </w:rPr>
        <w:t xml:space="preserve">הות בעבודה, "ניטור סביבתי תעסוקתי" (להלן - ניטור) הוא מדידת רמות </w:t>
      </w:r>
      <w:r w:rsidRPr="000C31DC">
        <w:rPr>
          <w:rFonts w:hint="cs"/>
          <w:rtl/>
        </w:rPr>
        <w:t>ה</w:t>
      </w:r>
      <w:r w:rsidRPr="000C31DC">
        <w:rPr>
          <w:rtl/>
        </w:rPr>
        <w:t>חשיפה לגורמי סיכון בסביבת העבודה (גורמים העלולים לפגוע בבריאות), הערכת רמות החשיפה ומעקב אחריהן</w:t>
      </w:r>
      <w:r w:rsidRPr="000C31DC">
        <w:rPr>
          <w:rFonts w:hint="cs"/>
          <w:rtl/>
        </w:rPr>
        <w:t xml:space="preserve">. </w:t>
      </w:r>
      <w:r w:rsidRPr="000C31DC">
        <w:rPr>
          <w:rtl/>
        </w:rPr>
        <w:t xml:space="preserve">הוראות קרפ"ר מחייבות ביצוע ניטורים של רמת </w:t>
      </w:r>
      <w:r w:rsidRPr="000C31DC">
        <w:rPr>
          <w:rFonts w:hint="cs"/>
          <w:rtl/>
        </w:rPr>
        <w:t>החומ"ס</w:t>
      </w:r>
      <w:r w:rsidRPr="000C31DC">
        <w:rPr>
          <w:rtl/>
        </w:rPr>
        <w:t xml:space="preserve"> באוויר</w:t>
      </w:r>
      <w:r w:rsidRPr="000C31DC">
        <w:rPr>
          <w:rFonts w:hint="cs"/>
          <w:rtl/>
        </w:rPr>
        <w:t xml:space="preserve"> </w:t>
      </w:r>
      <w:r w:rsidRPr="000C31DC">
        <w:rPr>
          <w:rtl/>
        </w:rPr>
        <w:t xml:space="preserve">וכן ניטורים של מפלסי רעש (להלן - ניטור רעש) במקומות </w:t>
      </w:r>
      <w:r w:rsidRPr="000C31DC">
        <w:rPr>
          <w:rFonts w:hint="cs"/>
          <w:rtl/>
        </w:rPr>
        <w:t>ה</w:t>
      </w:r>
      <w:r w:rsidRPr="000C31DC">
        <w:rPr>
          <w:rtl/>
        </w:rPr>
        <w:t xml:space="preserve">רלוונטיים. </w:t>
      </w:r>
    </w:p>
    <w:p w:rsidR="00F76E6F" w:rsidRPr="000C31DC" w:rsidP="006B4707" w14:paraId="713A29EA" w14:textId="77777777">
      <w:pPr>
        <w:pStyle w:val="73414"/>
        <w:rPr>
          <w:rtl/>
        </w:rPr>
      </w:pPr>
      <w:r w:rsidRPr="000C31DC">
        <w:rPr>
          <w:rFonts w:hint="eastAsia"/>
          <w:rtl/>
        </w:rPr>
        <w:t>התקשרות</w:t>
      </w:r>
      <w:r w:rsidRPr="000C31DC">
        <w:rPr>
          <w:rtl/>
        </w:rPr>
        <w:t xml:space="preserve"> </w:t>
      </w:r>
      <w:r w:rsidRPr="000C31DC">
        <w:rPr>
          <w:rFonts w:hint="eastAsia"/>
          <w:rtl/>
        </w:rPr>
        <w:t>לביצוע</w:t>
      </w:r>
      <w:r w:rsidRPr="000C31DC">
        <w:rPr>
          <w:rtl/>
        </w:rPr>
        <w:t xml:space="preserve"> </w:t>
      </w:r>
      <w:r w:rsidRPr="000C31DC">
        <w:rPr>
          <w:rFonts w:hint="eastAsia"/>
          <w:rtl/>
        </w:rPr>
        <w:t>ניטורי</w:t>
      </w:r>
      <w:r w:rsidRPr="000C31DC">
        <w:rPr>
          <w:rtl/>
        </w:rPr>
        <w:t xml:space="preserve"> </w:t>
      </w:r>
      <w:r w:rsidRPr="000C31DC">
        <w:rPr>
          <w:rFonts w:hint="eastAsia"/>
          <w:rtl/>
        </w:rPr>
        <w:t>רעש</w:t>
      </w:r>
    </w:p>
    <w:p w:rsidR="00F76E6F" w:rsidRPr="000C31DC" w:rsidP="00D2552B" w14:paraId="5F66E8B9" w14:textId="77777777">
      <w:pPr>
        <w:pStyle w:val="7392"/>
        <w:rPr>
          <w:rtl/>
        </w:rPr>
      </w:pPr>
      <w:r w:rsidRPr="000C31DC">
        <w:rPr>
          <w:rFonts w:hint="eastAsia"/>
          <w:rtl/>
        </w:rPr>
        <w:t>ב</w:t>
      </w:r>
      <w:r w:rsidRPr="000C31DC">
        <w:rPr>
          <w:rFonts w:hint="cs"/>
          <w:rtl/>
        </w:rPr>
        <w:t xml:space="preserve">דוח </w:t>
      </w:r>
      <w:r w:rsidRPr="000C31DC">
        <w:rPr>
          <w:rFonts w:hint="eastAsia"/>
          <w:rtl/>
        </w:rPr>
        <w:t>הקוד</w:t>
      </w:r>
      <w:r w:rsidRPr="000C31DC">
        <w:rPr>
          <w:rFonts w:hint="cs"/>
          <w:rtl/>
        </w:rPr>
        <w:t>ם</w:t>
      </w:r>
      <w:r w:rsidRPr="000C31DC">
        <w:rPr>
          <w:rtl/>
        </w:rPr>
        <w:t xml:space="preserve"> </w:t>
      </w:r>
      <w:r w:rsidRPr="000C31DC">
        <w:rPr>
          <w:rFonts w:hint="eastAsia"/>
          <w:rtl/>
        </w:rPr>
        <w:t>עלה</w:t>
      </w:r>
      <w:r w:rsidRPr="000C31DC">
        <w:rPr>
          <w:rtl/>
        </w:rPr>
        <w:t xml:space="preserve"> </w:t>
      </w:r>
      <w:r w:rsidRPr="000C31DC">
        <w:rPr>
          <w:rFonts w:hint="eastAsia"/>
          <w:rtl/>
        </w:rPr>
        <w:t>כי</w:t>
      </w:r>
      <w:r w:rsidRPr="000C31DC">
        <w:rPr>
          <w:rtl/>
        </w:rPr>
        <w:t xml:space="preserve"> במשך יותר משנה, ממרץ 2017 עד מאי 2018, לא התקיימה התקשרות בין </w:t>
      </w:r>
      <w:r w:rsidRPr="000C31DC">
        <w:rPr>
          <w:rFonts w:hint="cs"/>
          <w:rtl/>
        </w:rPr>
        <w:t xml:space="preserve">משהב"ט לספק לצורך ביצוע ניטורי רעש </w:t>
      </w:r>
      <w:r w:rsidRPr="000C31DC">
        <w:rPr>
          <w:rtl/>
        </w:rPr>
        <w:t>בצה"ל. ב</w:t>
      </w:r>
      <w:r w:rsidRPr="000C31DC">
        <w:rPr>
          <w:rFonts w:hint="cs"/>
          <w:rtl/>
        </w:rPr>
        <w:t xml:space="preserve">דוח </w:t>
      </w:r>
      <w:r w:rsidRPr="000C31DC">
        <w:rPr>
          <w:rtl/>
        </w:rPr>
        <w:t>הקוד</w:t>
      </w:r>
      <w:r w:rsidRPr="000C31DC">
        <w:rPr>
          <w:rFonts w:hint="cs"/>
          <w:rtl/>
        </w:rPr>
        <w:t xml:space="preserve">ם </w:t>
      </w:r>
      <w:r w:rsidRPr="000C31DC">
        <w:rPr>
          <w:rtl/>
        </w:rPr>
        <w:t>ה</w:t>
      </w:r>
      <w:r w:rsidRPr="000C31DC">
        <w:rPr>
          <w:rFonts w:hint="cs"/>
          <w:rtl/>
        </w:rPr>
        <w:t>ומלץ</w:t>
      </w:r>
      <w:r w:rsidRPr="000C31DC">
        <w:rPr>
          <w:rtl/>
        </w:rPr>
        <w:t xml:space="preserve"> למנה"ר לפעול למניעת הישנות מצב של אי-רציפות בהתקשרות </w:t>
      </w:r>
      <w:r w:rsidRPr="000C31DC">
        <w:rPr>
          <w:rFonts w:hint="cs"/>
          <w:rtl/>
        </w:rPr>
        <w:t>ו</w:t>
      </w:r>
      <w:r w:rsidRPr="000C31DC">
        <w:rPr>
          <w:rtl/>
        </w:rPr>
        <w:t>פגיעה</w:t>
      </w:r>
      <w:r w:rsidRPr="000C31DC">
        <w:rPr>
          <w:rFonts w:hint="cs"/>
          <w:rtl/>
        </w:rPr>
        <w:t xml:space="preserve"> </w:t>
      </w:r>
      <w:r w:rsidRPr="000C31DC">
        <w:rPr>
          <w:rtl/>
        </w:rPr>
        <w:t xml:space="preserve">בהספקת שירותי </w:t>
      </w:r>
      <w:r w:rsidRPr="000C31DC">
        <w:rPr>
          <w:rFonts w:hint="cs"/>
          <w:rtl/>
        </w:rPr>
        <w:t>ה</w:t>
      </w:r>
      <w:r w:rsidRPr="000C31DC">
        <w:rPr>
          <w:rtl/>
        </w:rPr>
        <w:t>ניטור</w:t>
      </w:r>
      <w:r w:rsidRPr="000C31DC">
        <w:rPr>
          <w:rFonts w:hint="cs"/>
          <w:rtl/>
        </w:rPr>
        <w:t xml:space="preserve"> האלה</w:t>
      </w:r>
      <w:r>
        <w:rPr>
          <w:rFonts w:hint="cs"/>
          <w:rtl/>
        </w:rPr>
        <w:t>.</w:t>
      </w:r>
    </w:p>
    <w:p w:rsidR="00F76E6F" w:rsidRPr="000C31DC" w:rsidP="00D2552B" w14:paraId="09FADEA5" w14:textId="77777777">
      <w:pPr>
        <w:pStyle w:val="7392"/>
        <w:rPr>
          <w:rtl/>
        </w:rPr>
      </w:pPr>
      <w:r w:rsidRPr="000C31DC">
        <w:rPr>
          <w:rFonts w:hint="cs"/>
          <w:rtl/>
        </w:rPr>
        <w:t xml:space="preserve">צה"ל בתגובתו לדוח </w:t>
      </w:r>
      <w:r w:rsidRPr="000C31DC">
        <w:rPr>
          <w:rFonts w:hint="eastAsia"/>
          <w:rtl/>
        </w:rPr>
        <w:t>הקוד</w:t>
      </w:r>
      <w:r w:rsidRPr="000C31DC">
        <w:rPr>
          <w:rFonts w:hint="cs"/>
          <w:rtl/>
        </w:rPr>
        <w:t>ם מ</w:t>
      </w:r>
      <w:r w:rsidRPr="000C31DC">
        <w:rPr>
          <w:rFonts w:hint="eastAsia"/>
          <w:rtl/>
        </w:rPr>
        <w:t>אוגוסט</w:t>
      </w:r>
      <w:r w:rsidRPr="000C31DC">
        <w:rPr>
          <w:rtl/>
        </w:rPr>
        <w:t xml:space="preserve"> 2019 </w:t>
      </w:r>
      <w:r w:rsidRPr="000C31DC">
        <w:rPr>
          <w:rFonts w:hint="eastAsia"/>
          <w:rtl/>
        </w:rPr>
        <w:t>ציין</w:t>
      </w:r>
      <w:r w:rsidRPr="000C31DC">
        <w:rPr>
          <w:rFonts w:hint="cs"/>
          <w:rtl/>
        </w:rPr>
        <w:t xml:space="preserve"> כי מנה"ר יקפיד לערוך מעקב צמוד אחר מועד סיום ההזמנה הנוכחית לניטור ואף לממש את אפשרות הארכת ההתקשרות אם הדבר יידרש.</w:t>
      </w:r>
    </w:p>
    <w:p w:rsidR="00F76E6F" w:rsidRPr="006B4707" w:rsidP="006B4707" w14:paraId="783C26D2" w14:textId="77777777">
      <w:pPr>
        <w:pStyle w:val="7318"/>
        <w:rPr>
          <w:rtl/>
        </w:rPr>
      </w:pPr>
      <w:r w:rsidRPr="006B4707">
        <w:rPr>
          <w:rFonts w:hint="cs"/>
          <w:rtl/>
        </w:rPr>
        <w:t>בדוח הקודם עלה ש</w:t>
      </w:r>
      <w:r w:rsidRPr="006B4707">
        <w:rPr>
          <w:rtl/>
        </w:rPr>
        <w:t xml:space="preserve">במשך יותר משנה, ממרץ 2017 עד מאי 2018, לא התקיימה התקשרות בין </w:t>
      </w:r>
      <w:r w:rsidRPr="006B4707">
        <w:rPr>
          <w:rFonts w:hint="cs"/>
          <w:rtl/>
        </w:rPr>
        <w:t xml:space="preserve">משהב"ט לספק לצורך ביצוע ניטורי רעש </w:t>
      </w:r>
      <w:r w:rsidRPr="006B4707">
        <w:rPr>
          <w:rtl/>
        </w:rPr>
        <w:t>בצה"ל</w:t>
      </w:r>
      <w:r w:rsidRPr="006B4707">
        <w:rPr>
          <w:rFonts w:hint="cs"/>
          <w:rtl/>
        </w:rPr>
        <w:t xml:space="preserve">. </w:t>
      </w:r>
      <w:r w:rsidRPr="006B4707">
        <w:rPr>
          <w:rFonts w:hint="eastAsia"/>
          <w:rtl/>
        </w:rPr>
        <w:t>ב</w:t>
      </w:r>
      <w:r w:rsidRPr="006B4707">
        <w:rPr>
          <w:rFonts w:hint="cs"/>
          <w:rtl/>
        </w:rPr>
        <w:t>ביק</w:t>
      </w:r>
      <w:r w:rsidRPr="006B4707">
        <w:rPr>
          <w:rFonts w:hint="eastAsia"/>
          <w:rtl/>
        </w:rPr>
        <w:t>ורת</w:t>
      </w:r>
      <w:r w:rsidRPr="006B4707">
        <w:rPr>
          <w:rtl/>
        </w:rPr>
        <w:t xml:space="preserve"> </w:t>
      </w:r>
      <w:r w:rsidRPr="006B4707">
        <w:rPr>
          <w:rFonts w:hint="cs"/>
          <w:rtl/>
        </w:rPr>
        <w:t>המעקב נמצא</w:t>
      </w:r>
      <w:r w:rsidRPr="006B4707">
        <w:rPr>
          <w:rtl/>
        </w:rPr>
        <w:t xml:space="preserve"> כי </w:t>
      </w:r>
      <w:r w:rsidRPr="006B4707">
        <w:rPr>
          <w:rFonts w:hint="cs"/>
          <w:rtl/>
        </w:rPr>
        <w:t xml:space="preserve">למנה"ר קיים הסכם עם </w:t>
      </w:r>
      <w:r w:rsidRPr="006B4707">
        <w:rPr>
          <w:rtl/>
        </w:rPr>
        <w:t>ספק לביצוע ניטורי רעש</w:t>
      </w:r>
      <w:r w:rsidRPr="006B4707">
        <w:rPr>
          <w:rFonts w:hint="cs"/>
          <w:rtl/>
        </w:rPr>
        <w:t xml:space="preserve">. הסכם זה </w:t>
      </w:r>
      <w:r w:rsidRPr="006B4707">
        <w:rPr>
          <w:rtl/>
        </w:rPr>
        <w:t>בתוקף עד אוגוסט 2024</w:t>
      </w:r>
      <w:r w:rsidRPr="006B4707">
        <w:rPr>
          <w:rFonts w:hint="cs"/>
          <w:rtl/>
        </w:rPr>
        <w:t>.</w:t>
      </w:r>
    </w:p>
    <w:p w:rsidR="00F76E6F" w:rsidRPr="006B4707" w:rsidP="006B4707" w14:paraId="36AA400C" w14:textId="77777777">
      <w:pPr>
        <w:pStyle w:val="0-"/>
        <w:rPr>
          <w:rtl/>
        </w:rPr>
      </w:pPr>
      <w:r w:rsidRPr="000C31DC">
        <w:rPr>
          <w:rFonts w:hint="cs"/>
          <w:rtl/>
        </w:rPr>
        <w:t>מידת תיקון הליקוי</w:t>
      </w:r>
    </w:p>
    <w:p w:rsidR="00F76E6F" w:rsidRPr="00D2552B" w:rsidP="00D2552B" w14:paraId="3C67ECA5" w14:textId="3026CE6E">
      <w:pPr>
        <w:spacing w:before="240" w:after="240"/>
        <w:jc w:val="center"/>
        <w:rPr>
          <w:rtl/>
        </w:rPr>
      </w:pPr>
      <w:r>
        <w:rPr>
          <w:noProof/>
          <w:rtl/>
          <w:lang w:val="he-IL"/>
        </w:rPr>
        <w:drawing>
          <wp:inline distT="0" distB="0" distL="0" distR="0">
            <wp:extent cx="3959942" cy="783392"/>
            <wp:effectExtent l="0" t="0" r="0" b="0"/>
            <wp:docPr id="261448331"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48331" name="תמונה 26144833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a:xfrm>
                      <a:off x="0" y="0"/>
                      <a:ext cx="4090086" cy="809138"/>
                    </a:xfrm>
                    <a:prstGeom prst="rect">
                      <a:avLst/>
                    </a:prstGeom>
                  </pic:spPr>
                </pic:pic>
              </a:graphicData>
            </a:graphic>
          </wp:inline>
        </w:drawing>
      </w:r>
    </w:p>
    <w:p w:rsidR="00F76E6F" w:rsidRPr="000C31DC" w:rsidP="006B4707" w14:paraId="79EE3913" w14:textId="77777777">
      <w:pPr>
        <w:pStyle w:val="73414"/>
        <w:rPr>
          <w:rtl/>
        </w:rPr>
      </w:pPr>
      <w:r w:rsidRPr="000C31DC">
        <w:rPr>
          <w:rFonts w:hint="cs"/>
          <w:rtl/>
        </w:rPr>
        <w:t>דוחות הניטור</w:t>
      </w:r>
    </w:p>
    <w:p w:rsidR="00F76E6F" w:rsidRPr="000C31DC" w:rsidP="00D2552B" w14:paraId="43108484" w14:textId="77777777">
      <w:pPr>
        <w:pStyle w:val="7392"/>
        <w:rPr>
          <w:rtl/>
        </w:rPr>
      </w:pPr>
      <w:r w:rsidRPr="000C31DC">
        <w:rPr>
          <w:rFonts w:hint="cs"/>
          <w:rtl/>
        </w:rPr>
        <w:t xml:space="preserve">בדוח הקודם צוין כי </w:t>
      </w:r>
      <w:bookmarkStart w:id="19" w:name="_Hlk134440524"/>
      <w:r w:rsidRPr="000C31DC">
        <w:rPr>
          <w:rFonts w:hint="cs"/>
          <w:rtl/>
        </w:rPr>
        <w:t>דוחות הניטור אמורים לספק מידע מוסמך ומהימן על רמת החשיפה של העובדים לגורמי הסיכון בסביבת העבודה, ולכן כדי שהטיפול בחריגות יתבצע בעמדות העבודה ובתהליכי העבודה שבהם נמדדה החריגה, יש להקפיד על דיוק תיאור העמדות, התהליכים והעובדים שנבדקו</w:t>
      </w:r>
      <w:bookmarkEnd w:id="19"/>
      <w:r w:rsidRPr="000C31DC">
        <w:rPr>
          <w:rFonts w:hint="cs"/>
          <w:rtl/>
        </w:rPr>
        <w:t xml:space="preserve">. כמו כן, חיוני כי תוצאות הניטורים יישלחו בהקדם ליחידה שבה התגלתה חריגה, כדי שיהיה ניתן לטפל בליקוי זה בהקדם. </w:t>
      </w:r>
    </w:p>
    <w:p w:rsidR="00F76E6F" w:rsidP="00D2552B" w14:paraId="6BB8841B" w14:textId="77777777">
      <w:pPr>
        <w:pStyle w:val="7392"/>
        <w:rPr>
          <w:rtl/>
        </w:rPr>
      </w:pPr>
      <w:r w:rsidRPr="000C31DC">
        <w:rPr>
          <w:rFonts w:hint="eastAsia"/>
          <w:rtl/>
        </w:rPr>
        <w:t>ב</w:t>
      </w:r>
      <w:r w:rsidRPr="000C31DC">
        <w:rPr>
          <w:rFonts w:hint="cs"/>
          <w:rtl/>
        </w:rPr>
        <w:t xml:space="preserve">דוח </w:t>
      </w:r>
      <w:r w:rsidRPr="000C31DC">
        <w:rPr>
          <w:rFonts w:hint="eastAsia"/>
          <w:rtl/>
        </w:rPr>
        <w:t>הקוד</w:t>
      </w:r>
      <w:r w:rsidRPr="000C31DC">
        <w:rPr>
          <w:rFonts w:hint="cs"/>
          <w:rtl/>
        </w:rPr>
        <w:t>ם צוין</w:t>
      </w:r>
      <w:r w:rsidRPr="000C31DC">
        <w:rPr>
          <w:rtl/>
        </w:rPr>
        <w:t xml:space="preserve"> </w:t>
      </w:r>
      <w:r w:rsidRPr="000C31DC">
        <w:rPr>
          <w:rFonts w:hint="cs"/>
          <w:rtl/>
        </w:rPr>
        <w:t>כי</w:t>
      </w:r>
      <w:r w:rsidRPr="000C31DC">
        <w:rPr>
          <w:rFonts w:hint="cs"/>
          <w:b/>
          <w:rtl/>
        </w:rPr>
        <w:t xml:space="preserve"> בדוחות הניטור</w:t>
      </w:r>
      <w:r w:rsidRPr="000C31DC">
        <w:rPr>
          <w:rFonts w:hint="cs"/>
          <w:rtl/>
        </w:rPr>
        <w:t xml:space="preserve"> שהגישו ספקי הניטורים</w:t>
      </w:r>
      <w:r w:rsidRPr="000C31DC">
        <w:rPr>
          <w:rFonts w:hint="eastAsia"/>
          <w:rtl/>
        </w:rPr>
        <w:t xml:space="preserve"> נמצאו</w:t>
      </w:r>
      <w:r w:rsidRPr="000C31DC">
        <w:rPr>
          <w:rtl/>
        </w:rPr>
        <w:t xml:space="preserve"> </w:t>
      </w:r>
      <w:r w:rsidRPr="000C31DC">
        <w:rPr>
          <w:rFonts w:hint="cs"/>
          <w:rtl/>
        </w:rPr>
        <w:t xml:space="preserve">כמה </w:t>
      </w:r>
      <w:r w:rsidRPr="000C31DC">
        <w:rPr>
          <w:rFonts w:hint="eastAsia"/>
          <w:rtl/>
        </w:rPr>
        <w:t>ליקויים</w:t>
      </w:r>
      <w:r w:rsidRPr="000C31DC">
        <w:rPr>
          <w:rFonts w:hint="cs"/>
          <w:b/>
          <w:rtl/>
        </w:rPr>
        <w:t>:</w:t>
      </w:r>
      <w:r w:rsidRPr="000C31DC">
        <w:rPr>
          <w:rtl/>
        </w:rPr>
        <w:t xml:space="preserve"> </w:t>
      </w:r>
      <w:r w:rsidRPr="000C31DC">
        <w:rPr>
          <w:rFonts w:hint="eastAsia"/>
          <w:rtl/>
        </w:rPr>
        <w:t>בחלק</w:t>
      </w:r>
      <w:r w:rsidRPr="000C31DC">
        <w:rPr>
          <w:rtl/>
        </w:rPr>
        <w:t xml:space="preserve"> </w:t>
      </w:r>
      <w:r w:rsidRPr="000C31DC">
        <w:rPr>
          <w:rFonts w:hint="eastAsia"/>
          <w:rtl/>
        </w:rPr>
        <w:t>מ</w:t>
      </w:r>
      <w:r w:rsidRPr="000C31DC">
        <w:rPr>
          <w:rFonts w:hint="cs"/>
          <w:rtl/>
        </w:rPr>
        <w:t>ה</w:t>
      </w:r>
      <w:r w:rsidRPr="000C31DC">
        <w:rPr>
          <w:rFonts w:hint="eastAsia"/>
          <w:rtl/>
        </w:rPr>
        <w:t>דוחות</w:t>
      </w:r>
      <w:r w:rsidRPr="000C31DC">
        <w:rPr>
          <w:rFonts w:hint="cs"/>
          <w:rtl/>
        </w:rPr>
        <w:t xml:space="preserve"> נמצאו אי-דיוקים לגבי פרטי העובדים, סוג עבודתם, נוכחותם בעת הבדיקה, תיאור תהליכי העבודה וסביבת העבודה; היחידות קיבלו את הדוחות בעיכוב, לעיתים לאחר שלושה עד חמישה חודשים לאחר יום ביצוע הניטור; מקרפ"ר לא הקפידה שהמלצות ספקי הניטורים והנחיותיהם למפקדי היחידות לגבי תיקון הליקויים יהיו ברורות ובנות ביצוע. </w:t>
      </w:r>
    </w:p>
    <w:p w:rsidR="00F76E6F" w:rsidRPr="000C31DC" w:rsidP="00D2552B" w14:paraId="20B0FCF1" w14:textId="77777777">
      <w:pPr>
        <w:pStyle w:val="7392"/>
        <w:rPr>
          <w:rtl/>
        </w:rPr>
      </w:pPr>
      <w:r w:rsidRPr="000C31DC">
        <w:rPr>
          <w:rFonts w:hint="eastAsia"/>
          <w:rtl/>
        </w:rPr>
        <w:t>ב</w:t>
      </w:r>
      <w:r w:rsidRPr="000C31DC">
        <w:rPr>
          <w:rFonts w:hint="cs"/>
          <w:rtl/>
        </w:rPr>
        <w:t>דוח</w:t>
      </w:r>
      <w:r w:rsidRPr="000C31DC">
        <w:rPr>
          <w:rtl/>
        </w:rPr>
        <w:t xml:space="preserve"> </w:t>
      </w:r>
      <w:r w:rsidRPr="000C31DC">
        <w:rPr>
          <w:rFonts w:hint="eastAsia"/>
          <w:rtl/>
        </w:rPr>
        <w:t>הקוד</w:t>
      </w:r>
      <w:r w:rsidRPr="000C31DC">
        <w:rPr>
          <w:rFonts w:hint="cs"/>
          <w:rtl/>
        </w:rPr>
        <w:t>ם</w:t>
      </w:r>
      <w:r w:rsidRPr="000C31DC">
        <w:rPr>
          <w:rtl/>
        </w:rPr>
        <w:t xml:space="preserve"> </w:t>
      </w:r>
      <w:r w:rsidRPr="000C31DC">
        <w:rPr>
          <w:rFonts w:hint="cs"/>
          <w:rtl/>
        </w:rPr>
        <w:t>המליץ משרד מבקר המדינה ל</w:t>
      </w:r>
      <w:r w:rsidRPr="000C31DC">
        <w:rPr>
          <w:rtl/>
        </w:rPr>
        <w:t xml:space="preserve">מנה"ר </w:t>
      </w:r>
      <w:r w:rsidRPr="000C31DC">
        <w:rPr>
          <w:rFonts w:hint="eastAsia"/>
          <w:rtl/>
        </w:rPr>
        <w:t>ו</w:t>
      </w:r>
      <w:r w:rsidRPr="000C31DC">
        <w:rPr>
          <w:rFonts w:hint="cs"/>
          <w:rtl/>
        </w:rPr>
        <w:t>ל</w:t>
      </w:r>
      <w:r w:rsidRPr="000C31DC">
        <w:rPr>
          <w:rFonts w:hint="eastAsia"/>
          <w:rtl/>
        </w:rPr>
        <w:t>מקרפ</w:t>
      </w:r>
      <w:r w:rsidRPr="000C31DC">
        <w:rPr>
          <w:rtl/>
        </w:rPr>
        <w:t xml:space="preserve">"ר לעמוד על כך שספקי </w:t>
      </w:r>
      <w:r w:rsidRPr="000C31DC">
        <w:rPr>
          <w:rFonts w:hint="eastAsia"/>
          <w:rtl/>
        </w:rPr>
        <w:t>הניטורים</w:t>
      </w:r>
      <w:r w:rsidRPr="000C31DC">
        <w:rPr>
          <w:rtl/>
        </w:rPr>
        <w:t xml:space="preserve"> יגישו דוחות ניטור מדויקים ואמינים</w:t>
      </w:r>
      <w:r w:rsidRPr="000C31DC">
        <w:rPr>
          <w:rFonts w:hint="cs"/>
          <w:rtl/>
        </w:rPr>
        <w:t>, כך ש</w:t>
      </w:r>
      <w:r w:rsidRPr="000C31DC">
        <w:rPr>
          <w:rtl/>
        </w:rPr>
        <w:t>היחידות</w:t>
      </w:r>
      <w:r w:rsidRPr="000C31DC">
        <w:rPr>
          <w:rFonts w:hint="cs"/>
          <w:rtl/>
        </w:rPr>
        <w:t xml:space="preserve"> שבהן בוצעו הניטורים יוכלו להשתמש בהם לשם טיפול בחריגות שהתגלו; למקרפ"ר המליץ מבקר המדינה להנחות את ספקי הניטור כי דוחותיהם, בעיקר באלה שהעלו חריגות, יישלחו בהקדם ליחידות המבוקרות, כדי שמפקדיהן יוכלו לטפל בחריגות בהקדם ולצמצם את הסיכונים שאליהם נחשפים המשרתים והאע"צים</w:t>
      </w:r>
      <w:r w:rsidRPr="000C31DC">
        <w:rPr>
          <w:rFonts w:ascii="David" w:hAnsi="David"/>
          <w:rtl/>
        </w:rPr>
        <w:t>;</w:t>
      </w:r>
      <w:r w:rsidRPr="000C31DC">
        <w:rPr>
          <w:rFonts w:hint="cs"/>
          <w:rtl/>
        </w:rPr>
        <w:t xml:space="preserve"> עוד המליץ מבקר המדינה למקרפ"ר לוודא שההמלצות בדוחות הניטור ברורות וניתנות לביצוע, שאם לא כן ראוי לתרגמן לשפה ולמונחים המוכרים למפקדי היחידות. </w:t>
      </w:r>
    </w:p>
    <w:p w:rsidR="00F76E6F" w:rsidRPr="000C31DC" w:rsidP="00D2552B" w14:paraId="40E46A37" w14:textId="77777777">
      <w:pPr>
        <w:pStyle w:val="7392"/>
        <w:rPr>
          <w:rtl/>
        </w:rPr>
      </w:pPr>
      <w:r w:rsidRPr="000C31DC">
        <w:rPr>
          <w:rFonts w:hint="cs"/>
          <w:rtl/>
        </w:rPr>
        <w:t xml:space="preserve">בתגובתו על ממצאי הדוח </w:t>
      </w:r>
      <w:r w:rsidRPr="000C31DC">
        <w:rPr>
          <w:rFonts w:hint="eastAsia"/>
          <w:rtl/>
        </w:rPr>
        <w:t>הקוד</w:t>
      </w:r>
      <w:r w:rsidRPr="000C31DC">
        <w:rPr>
          <w:rFonts w:hint="cs"/>
          <w:rtl/>
        </w:rPr>
        <w:t>ם מ</w:t>
      </w:r>
      <w:r w:rsidRPr="000C31DC">
        <w:rPr>
          <w:rFonts w:hint="eastAsia"/>
          <w:rtl/>
        </w:rPr>
        <w:t>אוגוסט</w:t>
      </w:r>
      <w:r w:rsidRPr="000C31DC">
        <w:rPr>
          <w:rtl/>
        </w:rPr>
        <w:t xml:space="preserve"> 2019</w:t>
      </w:r>
      <w:r w:rsidRPr="000C31DC">
        <w:rPr>
          <w:rFonts w:hint="cs"/>
          <w:rtl/>
        </w:rPr>
        <w:t xml:space="preserve"> ציין צה"ל שבמקרפ"ר מקפידים לפעול מול ספקי הניטור לתיקון הליקויים שנמצאו וגם להגיש "תלונת לקוח" למנה"ר, אם הוגשו ליחידות המבוקרות דוחות בהם אי-דיוקים או דוחות עם הנחיות לא נהירות. זאת ועוד, במקרפ"ר גיבשו נהלים שמטרתם לצמצם טעויות בדוחות הניטור, לדוגמה נקבע שהדוחות יופצו ליחידה כטיוטה, ורק לאחר אישור היחידה תופץ גרסה סופית של הדוח; דיווח על אודות חריגות יועבר ליחידה מייד עם קבלתו במקרפ"ר וללא כל עיכוב מצד גורמים במינהל הבריאות התעסוקתית. עוד ציין צה"ל כי מינהל הבריאות התעסוקתית פעל מול ספקי הניטור כדי לצרף הנחיות גנריות לכתיבת דוחות הניטור. מטרת הפעולה הזו הייתה לסייע ליחידות המבוקרות בהבנת ההמלצות הכתובות בדוחות, לרבות שימוש במספרים קטלוגיים צה"ליים לטובת אמצעי המיגון. נוסף על כך, המינהל פועל להכשרת ממוני בטיחות ומספק להם כלים להבנת המלצות דוחות הניטור, ובפיקודים ובזרועות שבהם חסר רמ"ד בריאות תעסוקתית, מעניק המינהל סיוע בקריאת הדוחות והבנת המלצותיהם לטיפול בליקויים.</w:t>
      </w:r>
    </w:p>
    <w:p w:rsidR="00F76E6F" w:rsidRPr="00FC6C88" w:rsidP="00D2552B" w14:paraId="15CB9075" w14:textId="77777777">
      <w:pPr>
        <w:pStyle w:val="7392"/>
        <w:rPr>
          <w:rtl/>
        </w:rPr>
      </w:pPr>
      <w:r w:rsidRPr="00FC6C88">
        <w:rPr>
          <w:rFonts w:hint="cs"/>
          <w:rtl/>
        </w:rPr>
        <w:t xml:space="preserve">בביקורת המעקב עלה כי מינהל הבריאות התעסוקתית מבצע בקרה על איכות דוחות הניטור שמבצעים הספקים וקובע אילו תיקונים צריכים להתבצע בהם. כמו כן הוא מבצע בקרה על משך הזמן לקבלת הדוחות מהספקים ומוציא מכתב מלווה, חתום על ידי גיהותן ממינהל הבריאות התעסוקתית, לכל דוח </w:t>
      </w:r>
      <w:r w:rsidRPr="00FC6C88">
        <w:rPr>
          <w:rtl/>
        </w:rPr>
        <w:t>שנשלח ליחידה שבה בוצע ניטור</w:t>
      </w:r>
      <w:r w:rsidRPr="00FC6C88">
        <w:rPr>
          <w:rFonts w:hint="cs"/>
          <w:rtl/>
        </w:rPr>
        <w:t xml:space="preserve">. המכתב המלווה החתום נשלח ליחידה הרלוונטית לאחר שדוח הניטור תוקן (אם נדרש הדבר). ראש מינהל הבריאות התעסוקתית מסר למבקר המדינה כי בהיעדר מערכת ממוחשבת לניהול הידע בתחום, בחודשים האחרונים החל במינהל מעקב ברמה כלל צה"לית אחר דוחות הניטור באמצעות טבלאות אקסל. לדידו, באופן כללי, איכות דוחות הניטור סבירה, אך יש גם מקרים שבהם דוחות הניטור אינם כתובים היטב. </w:t>
      </w:r>
    </w:p>
    <w:p w:rsidR="00F76E6F" w:rsidP="00D2552B" w14:paraId="3D718F21" w14:textId="77777777">
      <w:pPr>
        <w:pStyle w:val="7392"/>
        <w:rPr>
          <w:rtl/>
        </w:rPr>
      </w:pPr>
      <w:r w:rsidRPr="000C31DC">
        <w:rPr>
          <w:rFonts w:hint="cs"/>
          <w:rtl/>
        </w:rPr>
        <w:t xml:space="preserve">בדצמבר 2022 </w:t>
      </w:r>
      <w:r w:rsidRPr="000C31DC">
        <w:rPr>
          <w:rtl/>
        </w:rPr>
        <w:t xml:space="preserve">מסר מנה"ר למשרד מבקר המדינה </w:t>
      </w:r>
      <w:r w:rsidRPr="000C31DC">
        <w:rPr>
          <w:rFonts w:hint="cs"/>
          <w:rtl/>
        </w:rPr>
        <w:t>כי ההתקשרויות עם ספקי הניטורים נותנות מענה לצורכי צה"ל שאופיינו על פי צורכי הרפואה התעסוקתית, וכי נכון למועד זה לא התקבלו במנה"ר תלונות על דוחות ניטור שהוגשו. ביוני 2023 מסר מנה"ר כי על פי הסכם ניטור הרעש עם ספקי הניטור, הפצת דוחות ניטור תבוצע בתוך 30 ימי עבודה לכל היותר מיום ביצוע הניטור; דוח ניטור הרעש יישלח לנציגי צה"ל או לממונה על הבטיחות ביחידה; אם יהיו להם תיקונים בנוגע לביצוע הניטור או בנוגע לכתיבת הדוח, ספקי הניטור יתקנו את הדוחות בתוך חמישה ימי עבודה מיום העברת התיקונים.</w:t>
      </w:r>
    </w:p>
    <w:p w:rsidR="00F76E6F" w:rsidP="00D2552B" w14:paraId="488CA86C" w14:textId="77777777">
      <w:pPr>
        <w:pStyle w:val="7392"/>
        <w:rPr>
          <w:rtl/>
        </w:rPr>
      </w:pPr>
      <w:r w:rsidRPr="000C31DC">
        <w:rPr>
          <w:rFonts w:hint="cs"/>
          <w:rtl/>
        </w:rPr>
        <w:t xml:space="preserve">מינהל הבריאות התעסוקתית העביר למשרד מבקר המדינה נתוני מעקב שהוא מקיים בתחום ניטורי גיהות ורעש. משרד מבקר המדינה ניתח את נתוני המעקב של המינהל מאפריל 2022 ועד פברואר 2023. עלה כי הנתונים של ניטורי הגיהות </w:t>
      </w:r>
      <w:r w:rsidRPr="000C31DC">
        <w:rPr>
          <w:rtl/>
        </w:rPr>
        <w:t>היו חסרים</w:t>
      </w:r>
      <w:r w:rsidRPr="000C31DC">
        <w:rPr>
          <w:rFonts w:hint="cs"/>
          <w:rtl/>
        </w:rPr>
        <w:t xml:space="preserve"> ואי </w:t>
      </w:r>
      <w:r w:rsidRPr="000C31DC">
        <w:rPr>
          <w:rtl/>
        </w:rPr>
        <w:t>אפשר</w:t>
      </w:r>
      <w:r w:rsidRPr="000C31DC">
        <w:rPr>
          <w:rFonts w:hint="cs"/>
          <w:rtl/>
        </w:rPr>
        <w:t xml:space="preserve"> היה</w:t>
      </w:r>
      <w:r w:rsidRPr="000C31DC">
        <w:rPr>
          <w:rtl/>
        </w:rPr>
        <w:t xml:space="preserve"> לבצע ניתוח </w:t>
      </w:r>
      <w:r w:rsidRPr="000C31DC">
        <w:rPr>
          <w:rFonts w:hint="cs"/>
          <w:rtl/>
        </w:rPr>
        <w:t>מספק שלהם ולהציגם. להלן תרשימים 6 - 7 המציגים את תוצאות הניתוח שנעשה עבור דוחות הניטור</w:t>
      </w:r>
      <w:r>
        <w:rPr>
          <w:vertAlign w:val="superscript"/>
          <w:rtl/>
        </w:rPr>
        <w:footnoteReference w:id="43"/>
      </w:r>
      <w:r w:rsidRPr="000C31DC">
        <w:rPr>
          <w:rFonts w:hint="cs"/>
          <w:rtl/>
        </w:rPr>
        <w:t xml:space="preserve">. המשתנים שנבדקו היו משך הזמן </w:t>
      </w:r>
      <w:r w:rsidRPr="000C31DC">
        <w:rPr>
          <w:rtl/>
        </w:rPr>
        <w:t xml:space="preserve">שעבר עד להגשת </w:t>
      </w:r>
      <w:r w:rsidRPr="000C31DC">
        <w:rPr>
          <w:rFonts w:hint="cs"/>
          <w:rtl/>
        </w:rPr>
        <w:t>הדוחות מספק הניטורים למינהל הבריאות התעסוקתית והאם נדרשו או לא נדרשו תיקונים בדוחות הניטור.</w:t>
      </w:r>
    </w:p>
    <w:p w:rsidR="00FC6C88" w14:paraId="5E086EC3"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F76E6F" w:rsidRPr="006B4707" w:rsidP="006B4707" w14:paraId="5726235B" w14:textId="03047BA7">
      <w:pPr>
        <w:pStyle w:val="734"/>
        <w:rPr>
          <w:rtl/>
        </w:rPr>
      </w:pPr>
      <w:r w:rsidRPr="00D2552B">
        <w:rPr>
          <w:rFonts w:hint="cs"/>
          <w:b w:val="0"/>
          <w:bCs w:val="0"/>
          <w:rtl/>
        </w:rPr>
        <w:t>תרשים 6:</w:t>
      </w:r>
      <w:r w:rsidRPr="000C31DC">
        <w:rPr>
          <w:rFonts w:hint="cs"/>
          <w:rtl/>
        </w:rPr>
        <w:t xml:space="preserve"> משך הזמן שעבר עד להגשת דוחות ניטורי רעש מהספקים למינהל הבריאות התעסוקתית, אפריל 2022 - פברואר 2023</w:t>
      </w:r>
    </w:p>
    <w:p w:rsidR="00D2552B" w:rsidRPr="00D2552B" w:rsidP="00D2552B" w14:paraId="2F14ACAF" w14:textId="76667D0D">
      <w:pPr>
        <w:rPr>
          <w:rtl/>
        </w:rPr>
      </w:pPr>
      <w:r>
        <w:rPr>
          <w:noProof/>
          <w:rtl/>
          <w:lang w:val="he-IL"/>
        </w:rPr>
        <w:drawing>
          <wp:inline distT="0" distB="0" distL="0" distR="0">
            <wp:extent cx="4679950" cy="1522095"/>
            <wp:effectExtent l="0" t="0" r="6350" b="1905"/>
            <wp:docPr id="280358810"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58810" name="תמונה 280358810"/>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a:xfrm>
                      <a:off x="0" y="0"/>
                      <a:ext cx="4679950" cy="1522095"/>
                    </a:xfrm>
                    <a:prstGeom prst="rect">
                      <a:avLst/>
                    </a:prstGeom>
                  </pic:spPr>
                </pic:pic>
              </a:graphicData>
            </a:graphic>
          </wp:inline>
        </w:drawing>
      </w:r>
    </w:p>
    <w:p w:rsidR="00F76E6F" w:rsidRPr="006B4707" w:rsidP="00D2552B" w14:paraId="6D273804" w14:textId="25865FC4">
      <w:pPr>
        <w:pStyle w:val="738"/>
        <w:spacing w:after="0"/>
        <w:rPr>
          <w:rtl/>
        </w:rPr>
      </w:pPr>
      <w:r w:rsidRPr="006B4707">
        <w:rPr>
          <w:rtl/>
        </w:rPr>
        <w:t xml:space="preserve">על פי </w:t>
      </w:r>
      <w:r w:rsidRPr="006B4707">
        <w:rPr>
          <w:rFonts w:hint="cs"/>
          <w:rtl/>
        </w:rPr>
        <w:t>נתוני מינהל הבריאות התעסוקתית, בעיבוד משרד מבקר המדינה.</w:t>
      </w:r>
    </w:p>
    <w:p w:rsidR="00F76E6F" w:rsidRPr="00D2552B" w:rsidP="00D2552B" w14:paraId="149CE91E" w14:textId="47317E2E">
      <w:pPr>
        <w:pStyle w:val="738"/>
        <w:spacing w:before="0" w:after="120"/>
        <w:ind w:left="424" w:hanging="424"/>
        <w:rPr>
          <w:spacing w:val="-6"/>
          <w:rtl/>
        </w:rPr>
      </w:pPr>
      <w:r w:rsidRPr="00D2552B">
        <w:rPr>
          <w:spacing w:val="-6"/>
          <w:rtl/>
        </w:rPr>
        <w:t xml:space="preserve">* </w:t>
      </w:r>
      <w:r w:rsidRPr="00D2552B" w:rsidR="00D2552B">
        <w:rPr>
          <w:spacing w:val="-6"/>
          <w:rtl/>
        </w:rPr>
        <w:tab/>
      </w:r>
      <w:r w:rsidRPr="00D2552B">
        <w:rPr>
          <w:spacing w:val="-6"/>
          <w:rtl/>
        </w:rPr>
        <w:t>בביקורת הקודמת צוין כי היחידות קיבלו את דוחות הניטור בעיכוב, לעיתים לאחר שלושה עד חמישה חודשים לאחר יום ביצוע הניטור. מסיבה זו ניתח משרד מבקר המדינה משכי זמן ארוכים יותר משלושה חודשים.</w:t>
      </w:r>
    </w:p>
    <w:p w:rsidR="00F76E6F" w:rsidRPr="006B4707" w:rsidP="00D2552B" w14:paraId="5C770A1D" w14:textId="043E9DA2">
      <w:pPr>
        <w:pStyle w:val="734"/>
        <w:rPr>
          <w:rtl/>
        </w:rPr>
      </w:pPr>
      <w:r w:rsidRPr="00D2552B">
        <w:rPr>
          <w:rFonts w:hint="cs"/>
          <w:b w:val="0"/>
          <w:bCs w:val="0"/>
          <w:rtl/>
        </w:rPr>
        <w:t>תרשים 7:</w:t>
      </w:r>
      <w:r w:rsidRPr="000C31DC">
        <w:rPr>
          <w:rFonts w:hint="cs"/>
          <w:rtl/>
        </w:rPr>
        <w:t xml:space="preserve"> דוחות ניטורי רעש שבהם נדרשו או שלא נדרשו תיקונים, </w:t>
      </w:r>
      <w:r w:rsidR="00D2552B">
        <w:rPr>
          <w:rtl/>
        </w:rPr>
        <w:br/>
      </w:r>
      <w:r w:rsidRPr="000C31DC">
        <w:rPr>
          <w:rFonts w:hint="cs"/>
          <w:rtl/>
        </w:rPr>
        <w:t>אפריל 2022 - פברואר 2023</w:t>
      </w:r>
    </w:p>
    <w:p w:rsidR="00F76E6F" w:rsidRPr="00D2552B" w:rsidP="00D2552B" w14:paraId="5DCBE6A8" w14:textId="38FEA338">
      <w:pPr>
        <w:rPr>
          <w:rtl/>
        </w:rPr>
      </w:pPr>
      <w:r>
        <w:rPr>
          <w:noProof/>
          <w:rtl/>
          <w:lang w:val="he-IL"/>
        </w:rPr>
        <w:drawing>
          <wp:inline distT="0" distB="0" distL="0" distR="0">
            <wp:extent cx="4679950" cy="1522095"/>
            <wp:effectExtent l="0" t="0" r="0" b="1905"/>
            <wp:docPr id="1795230169"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230169" name="תמונה 1795230169"/>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4679950" cy="1522095"/>
                    </a:xfrm>
                    <a:prstGeom prst="rect">
                      <a:avLst/>
                    </a:prstGeom>
                  </pic:spPr>
                </pic:pic>
              </a:graphicData>
            </a:graphic>
          </wp:inline>
        </w:drawing>
      </w:r>
    </w:p>
    <w:p w:rsidR="00F76E6F" w:rsidRPr="006B4707" w:rsidP="006B4707" w14:paraId="725C98FD" w14:textId="77777777">
      <w:pPr>
        <w:pStyle w:val="738"/>
        <w:rPr>
          <w:rtl/>
        </w:rPr>
      </w:pPr>
      <w:r w:rsidRPr="006B4707">
        <w:rPr>
          <w:rFonts w:hint="cs"/>
          <w:rtl/>
        </w:rPr>
        <w:t>על פי נתוני מינהל הבריאות התעסוקתית, בעיבוד משרד מבקר המדינה.</w:t>
      </w:r>
    </w:p>
    <w:p w:rsidR="00F76E6F" w:rsidRPr="006B4707" w:rsidP="006B4707" w14:paraId="65661992" w14:textId="1F77E796">
      <w:pPr>
        <w:pStyle w:val="7318"/>
        <w:rPr>
          <w:rtl/>
        </w:rPr>
      </w:pPr>
      <w:r w:rsidRPr="006B4707">
        <w:rPr>
          <w:rFonts w:hint="cs"/>
          <w:rtl/>
        </w:rPr>
        <w:t xml:space="preserve">מתרשימים 6 - 7 עולה כי ב-82 דוחות ניטור מתוך 101 (81%) הזין מינהל הבריאות התעסוקתית נתונים </w:t>
      </w:r>
      <w:r w:rsidRPr="006B4707">
        <w:rPr>
          <w:rtl/>
        </w:rPr>
        <w:t>על משך הזמן שחלף ממועד ביצוע הני</w:t>
      </w:r>
      <w:r w:rsidRPr="006B4707">
        <w:rPr>
          <w:rFonts w:hint="cs"/>
          <w:rtl/>
        </w:rPr>
        <w:t>ט</w:t>
      </w:r>
      <w:r w:rsidRPr="006B4707">
        <w:rPr>
          <w:rtl/>
        </w:rPr>
        <w:t xml:space="preserve">ור ועד </w:t>
      </w:r>
      <w:r w:rsidRPr="006B4707">
        <w:rPr>
          <w:rFonts w:hint="cs"/>
          <w:rtl/>
        </w:rPr>
        <w:t>ל</w:t>
      </w:r>
      <w:r w:rsidRPr="006B4707">
        <w:rPr>
          <w:rtl/>
        </w:rPr>
        <w:t>מסירת</w:t>
      </w:r>
      <w:r w:rsidRPr="006B4707">
        <w:rPr>
          <w:rFonts w:hint="cs"/>
          <w:rtl/>
        </w:rPr>
        <w:t xml:space="preserve"> הדוחות;</w:t>
      </w:r>
      <w:r w:rsidRPr="006B4707">
        <w:rPr>
          <w:rtl/>
        </w:rPr>
        <w:t xml:space="preserve"> </w:t>
      </w:r>
      <w:r w:rsidR="00D2552B">
        <w:rPr>
          <w:rtl/>
        </w:rPr>
        <w:br/>
      </w:r>
      <w:r w:rsidRPr="006B4707">
        <w:rPr>
          <w:rFonts w:hint="cs"/>
          <w:rtl/>
        </w:rPr>
        <w:t>ב-54 דוחות ניטור מתוך 101 (53%)</w:t>
      </w:r>
      <w:r w:rsidRPr="006B4707">
        <w:rPr>
          <w:rtl/>
        </w:rPr>
        <w:t xml:space="preserve"> ציין </w:t>
      </w:r>
      <w:r w:rsidRPr="006B4707">
        <w:rPr>
          <w:rFonts w:hint="cs"/>
          <w:rtl/>
        </w:rPr>
        <w:t>ה</w:t>
      </w:r>
      <w:r w:rsidRPr="006B4707">
        <w:rPr>
          <w:rtl/>
        </w:rPr>
        <w:t>מינהל</w:t>
      </w:r>
      <w:r w:rsidRPr="006B4707">
        <w:rPr>
          <w:rFonts w:hint="cs"/>
          <w:rtl/>
        </w:rPr>
        <w:t xml:space="preserve"> אם</w:t>
      </w:r>
      <w:r w:rsidRPr="006B4707">
        <w:rPr>
          <w:rtl/>
        </w:rPr>
        <w:t xml:space="preserve"> </w:t>
      </w:r>
      <w:r w:rsidRPr="006B4707">
        <w:rPr>
          <w:rFonts w:hint="cs"/>
          <w:rtl/>
        </w:rPr>
        <w:t xml:space="preserve">נדרשו תיקונים בדוחות הניטור או אם לאו. עוד עולה מהתרשימים כי מתוך 82 דוחות ניטור, 10 (12%) הועברו למינהל לאחר שלושה חודשים ויותר ממועד הניטור, וכי מתוך 54 דוחות הניטור שבהם הוזן אם נדרש תיקון או אם לאו, ב-26 דוחות (48%) נדרש תיקון. </w:t>
      </w:r>
    </w:p>
    <w:p w:rsidR="00F76E6F" w:rsidRPr="006B4707" w:rsidP="006B4707" w14:paraId="18EFD307" w14:textId="77777777">
      <w:pPr>
        <w:pStyle w:val="7318"/>
        <w:rPr>
          <w:rtl/>
        </w:rPr>
      </w:pPr>
      <w:r w:rsidRPr="006B4707">
        <w:rPr>
          <w:rFonts w:hint="cs"/>
          <w:rtl/>
        </w:rPr>
        <w:t>בדוח הקודם עלו</w:t>
      </w:r>
      <w:r w:rsidRPr="006B4707">
        <w:rPr>
          <w:rtl/>
        </w:rPr>
        <w:t xml:space="preserve"> </w:t>
      </w:r>
      <w:r w:rsidRPr="006B4707">
        <w:rPr>
          <w:rFonts w:hint="eastAsia"/>
          <w:rtl/>
        </w:rPr>
        <w:t>ליקויים</w:t>
      </w:r>
      <w:r w:rsidRPr="006B4707">
        <w:rPr>
          <w:rtl/>
        </w:rPr>
        <w:t xml:space="preserve"> </w:t>
      </w:r>
      <w:r w:rsidRPr="006B4707">
        <w:rPr>
          <w:rFonts w:hint="cs"/>
          <w:rtl/>
        </w:rPr>
        <w:t xml:space="preserve">בנוגע לדוחות הניטור: נמצאו אי-דיוקים בדוחות; היו עיכובים בהעברת הדוחות ליחידות; במקרפ"ר לא הקפידו שהמלצות ספקי הניטור והנחיותיהם למפקדי היחידות לגבי תיקון הליקויים יהיו ברורות ובנות ביצוע. בביקורת המעקב נמצא כי </w:t>
      </w:r>
      <w:r w:rsidRPr="006B4707">
        <w:rPr>
          <w:rFonts w:hint="eastAsia"/>
          <w:rtl/>
        </w:rPr>
        <w:t>מינהל הבריאות התעסוקתית</w:t>
      </w:r>
      <w:r w:rsidRPr="006B4707">
        <w:rPr>
          <w:rtl/>
        </w:rPr>
        <w:t xml:space="preserve"> </w:t>
      </w:r>
      <w:r w:rsidRPr="006B4707">
        <w:rPr>
          <w:rFonts w:hint="eastAsia"/>
          <w:rtl/>
        </w:rPr>
        <w:t>מבצע</w:t>
      </w:r>
      <w:r w:rsidRPr="006B4707">
        <w:rPr>
          <w:rtl/>
        </w:rPr>
        <w:t xml:space="preserve"> </w:t>
      </w:r>
      <w:r w:rsidRPr="006B4707">
        <w:rPr>
          <w:rFonts w:hint="eastAsia"/>
          <w:rtl/>
        </w:rPr>
        <w:t>מעקב</w:t>
      </w:r>
      <w:r w:rsidRPr="006B4707">
        <w:rPr>
          <w:rtl/>
        </w:rPr>
        <w:t xml:space="preserve"> </w:t>
      </w:r>
      <w:r w:rsidRPr="006B4707">
        <w:rPr>
          <w:rFonts w:hint="eastAsia"/>
          <w:rtl/>
        </w:rPr>
        <w:t>ובקרה</w:t>
      </w:r>
      <w:r w:rsidRPr="006B4707">
        <w:rPr>
          <w:rtl/>
        </w:rPr>
        <w:t xml:space="preserve"> </w:t>
      </w:r>
      <w:r w:rsidRPr="006B4707">
        <w:rPr>
          <w:rFonts w:hint="eastAsia"/>
          <w:rtl/>
        </w:rPr>
        <w:t>אחר</w:t>
      </w:r>
      <w:r w:rsidRPr="006B4707">
        <w:rPr>
          <w:rtl/>
        </w:rPr>
        <w:t xml:space="preserve"> </w:t>
      </w:r>
      <w:r w:rsidRPr="006B4707">
        <w:rPr>
          <w:rFonts w:hint="eastAsia"/>
          <w:rtl/>
        </w:rPr>
        <w:t>דוחות</w:t>
      </w:r>
      <w:r w:rsidRPr="006B4707">
        <w:rPr>
          <w:rtl/>
        </w:rPr>
        <w:t xml:space="preserve"> </w:t>
      </w:r>
      <w:r w:rsidRPr="006B4707">
        <w:rPr>
          <w:rFonts w:hint="eastAsia"/>
          <w:rtl/>
        </w:rPr>
        <w:t>הניטור</w:t>
      </w:r>
      <w:r w:rsidRPr="006B4707">
        <w:rPr>
          <w:rtl/>
        </w:rPr>
        <w:t xml:space="preserve">, אולם </w:t>
      </w:r>
      <w:r w:rsidRPr="006B4707">
        <w:rPr>
          <w:rFonts w:hint="eastAsia"/>
          <w:rtl/>
        </w:rPr>
        <w:t>המעקב</w:t>
      </w:r>
      <w:r w:rsidRPr="006B4707">
        <w:rPr>
          <w:rtl/>
        </w:rPr>
        <w:t xml:space="preserve"> </w:t>
      </w:r>
      <w:r w:rsidRPr="006B4707">
        <w:rPr>
          <w:rFonts w:hint="eastAsia"/>
          <w:rtl/>
        </w:rPr>
        <w:t>אינו</w:t>
      </w:r>
      <w:r w:rsidRPr="006B4707">
        <w:rPr>
          <w:rtl/>
        </w:rPr>
        <w:t xml:space="preserve"> </w:t>
      </w:r>
      <w:r w:rsidRPr="006B4707">
        <w:rPr>
          <w:rFonts w:hint="eastAsia"/>
          <w:rtl/>
        </w:rPr>
        <w:t>מלא</w:t>
      </w:r>
      <w:r w:rsidRPr="006B4707">
        <w:rPr>
          <w:rtl/>
        </w:rPr>
        <w:t xml:space="preserve">. </w:t>
      </w:r>
      <w:r w:rsidRPr="006B4707">
        <w:rPr>
          <w:rFonts w:hint="eastAsia"/>
          <w:rtl/>
        </w:rPr>
        <w:t>כמו</w:t>
      </w:r>
      <w:r w:rsidRPr="006B4707">
        <w:rPr>
          <w:rtl/>
        </w:rPr>
        <w:t xml:space="preserve"> </w:t>
      </w:r>
      <w:r w:rsidRPr="006B4707">
        <w:rPr>
          <w:rFonts w:hint="eastAsia"/>
          <w:rtl/>
        </w:rPr>
        <w:t>כן</w:t>
      </w:r>
      <w:r w:rsidRPr="006B4707">
        <w:rPr>
          <w:rtl/>
        </w:rPr>
        <w:t xml:space="preserve">, </w:t>
      </w:r>
      <w:r w:rsidRPr="006B4707">
        <w:rPr>
          <w:rFonts w:hint="eastAsia"/>
          <w:rtl/>
        </w:rPr>
        <w:t>על</w:t>
      </w:r>
      <w:r w:rsidRPr="006B4707">
        <w:rPr>
          <w:rtl/>
        </w:rPr>
        <w:t xml:space="preserve"> </w:t>
      </w:r>
      <w:r w:rsidRPr="006B4707">
        <w:rPr>
          <w:rFonts w:hint="eastAsia"/>
          <w:rtl/>
        </w:rPr>
        <w:t>פי</w:t>
      </w:r>
      <w:r w:rsidRPr="006B4707">
        <w:rPr>
          <w:rtl/>
        </w:rPr>
        <w:t xml:space="preserve"> </w:t>
      </w:r>
      <w:r w:rsidRPr="006B4707">
        <w:rPr>
          <w:rFonts w:hint="eastAsia"/>
          <w:rtl/>
        </w:rPr>
        <w:t>ניתוח</w:t>
      </w:r>
      <w:r w:rsidRPr="006B4707">
        <w:rPr>
          <w:rtl/>
        </w:rPr>
        <w:t xml:space="preserve"> </w:t>
      </w:r>
      <w:r w:rsidRPr="006B4707">
        <w:rPr>
          <w:rFonts w:hint="eastAsia"/>
          <w:rtl/>
        </w:rPr>
        <w:t>נתוני</w:t>
      </w:r>
      <w:r w:rsidRPr="006B4707">
        <w:rPr>
          <w:rtl/>
        </w:rPr>
        <w:t xml:space="preserve"> </w:t>
      </w:r>
      <w:r w:rsidRPr="006B4707">
        <w:rPr>
          <w:rFonts w:hint="eastAsia"/>
          <w:rtl/>
        </w:rPr>
        <w:t>דוחות</w:t>
      </w:r>
      <w:r w:rsidRPr="006B4707">
        <w:rPr>
          <w:rtl/>
        </w:rPr>
        <w:t xml:space="preserve"> </w:t>
      </w:r>
      <w:r w:rsidRPr="006B4707">
        <w:rPr>
          <w:rFonts w:hint="eastAsia"/>
          <w:rtl/>
        </w:rPr>
        <w:t>ניטור</w:t>
      </w:r>
      <w:r w:rsidRPr="006B4707">
        <w:rPr>
          <w:rFonts w:hint="cs"/>
          <w:rtl/>
        </w:rPr>
        <w:t xml:space="preserve"> הרעש</w:t>
      </w:r>
      <w:r w:rsidRPr="006B4707">
        <w:rPr>
          <w:rtl/>
        </w:rPr>
        <w:t xml:space="preserve">, </w:t>
      </w:r>
      <w:r w:rsidRPr="006B4707">
        <w:rPr>
          <w:rFonts w:hint="eastAsia"/>
          <w:rtl/>
        </w:rPr>
        <w:t>ב</w:t>
      </w:r>
      <w:r w:rsidRPr="006B4707">
        <w:rPr>
          <w:rtl/>
        </w:rPr>
        <w:t xml:space="preserve">-48% </w:t>
      </w:r>
      <w:r w:rsidRPr="006B4707">
        <w:rPr>
          <w:rFonts w:hint="eastAsia"/>
          <w:rtl/>
        </w:rPr>
        <w:t>מהדוחות</w:t>
      </w:r>
      <w:r w:rsidRPr="006B4707">
        <w:rPr>
          <w:rtl/>
        </w:rPr>
        <w:t xml:space="preserve"> </w:t>
      </w:r>
      <w:r w:rsidRPr="006B4707">
        <w:rPr>
          <w:rFonts w:hint="cs"/>
          <w:rtl/>
        </w:rPr>
        <w:t>ש</w:t>
      </w:r>
      <w:r w:rsidRPr="006B4707">
        <w:rPr>
          <w:rFonts w:hint="eastAsia"/>
          <w:rtl/>
        </w:rPr>
        <w:t>המינהל</w:t>
      </w:r>
      <w:r w:rsidRPr="006B4707">
        <w:rPr>
          <w:rtl/>
        </w:rPr>
        <w:t xml:space="preserve"> </w:t>
      </w:r>
      <w:r w:rsidRPr="006B4707">
        <w:rPr>
          <w:rFonts w:hint="cs"/>
          <w:rtl/>
        </w:rPr>
        <w:t xml:space="preserve">הזין את </w:t>
      </w:r>
      <w:r w:rsidRPr="006B4707">
        <w:rPr>
          <w:rtl/>
        </w:rPr>
        <w:t>נתוני</w:t>
      </w:r>
      <w:r w:rsidRPr="006B4707">
        <w:rPr>
          <w:rFonts w:hint="cs"/>
          <w:rtl/>
        </w:rPr>
        <w:t>ה</w:t>
      </w:r>
      <w:r w:rsidRPr="006B4707">
        <w:rPr>
          <w:rtl/>
        </w:rPr>
        <w:t xml:space="preserve">ם </w:t>
      </w:r>
      <w:r w:rsidRPr="006B4707">
        <w:rPr>
          <w:rFonts w:hint="eastAsia"/>
          <w:rtl/>
        </w:rPr>
        <w:t>נדרשו</w:t>
      </w:r>
      <w:r w:rsidRPr="006B4707">
        <w:rPr>
          <w:rtl/>
        </w:rPr>
        <w:t xml:space="preserve"> </w:t>
      </w:r>
      <w:r w:rsidRPr="006B4707">
        <w:rPr>
          <w:rFonts w:hint="eastAsia"/>
          <w:rtl/>
        </w:rPr>
        <w:t>תיקונים</w:t>
      </w:r>
      <w:r w:rsidRPr="006B4707">
        <w:rPr>
          <w:rtl/>
        </w:rPr>
        <w:t xml:space="preserve">, וכ-12% מהדוחות נמסרו </w:t>
      </w:r>
      <w:r w:rsidRPr="006B4707">
        <w:rPr>
          <w:rFonts w:hint="eastAsia"/>
          <w:rtl/>
        </w:rPr>
        <w:t>למינהל</w:t>
      </w:r>
      <w:r w:rsidRPr="006B4707">
        <w:rPr>
          <w:rtl/>
        </w:rPr>
        <w:t xml:space="preserve"> </w:t>
      </w:r>
      <w:r w:rsidRPr="006B4707">
        <w:rPr>
          <w:rFonts w:hint="eastAsia"/>
          <w:rtl/>
        </w:rPr>
        <w:t>יותר</w:t>
      </w:r>
      <w:r w:rsidRPr="006B4707">
        <w:rPr>
          <w:rtl/>
        </w:rPr>
        <w:t xml:space="preserve"> </w:t>
      </w:r>
      <w:r w:rsidRPr="006B4707">
        <w:rPr>
          <w:rFonts w:hint="eastAsia"/>
          <w:rtl/>
        </w:rPr>
        <w:t>משלושה</w:t>
      </w:r>
      <w:r w:rsidRPr="006B4707">
        <w:rPr>
          <w:rtl/>
        </w:rPr>
        <w:t xml:space="preserve"> </w:t>
      </w:r>
      <w:r w:rsidRPr="006B4707">
        <w:rPr>
          <w:rFonts w:hint="eastAsia"/>
          <w:rtl/>
        </w:rPr>
        <w:t>חודשים</w:t>
      </w:r>
      <w:r w:rsidRPr="006B4707">
        <w:rPr>
          <w:rFonts w:hint="cs"/>
          <w:rtl/>
        </w:rPr>
        <w:t xml:space="preserve"> לאחר ביצוע הניטור</w:t>
      </w:r>
      <w:r w:rsidRPr="006B4707">
        <w:rPr>
          <w:rtl/>
        </w:rPr>
        <w:t xml:space="preserve"> </w:t>
      </w:r>
      <w:r w:rsidRPr="006B4707">
        <w:rPr>
          <w:rFonts w:hint="cs"/>
          <w:rtl/>
        </w:rPr>
        <w:t>ועל כן</w:t>
      </w:r>
      <w:r w:rsidRPr="006B4707">
        <w:rPr>
          <w:rtl/>
        </w:rPr>
        <w:t xml:space="preserve"> </w:t>
      </w:r>
      <w:r w:rsidRPr="006B4707">
        <w:rPr>
          <w:rFonts w:hint="eastAsia"/>
          <w:rtl/>
        </w:rPr>
        <w:t>הגיעו</w:t>
      </w:r>
      <w:r w:rsidRPr="006B4707">
        <w:rPr>
          <w:rtl/>
        </w:rPr>
        <w:t xml:space="preserve"> </w:t>
      </w:r>
      <w:r w:rsidRPr="006B4707">
        <w:rPr>
          <w:rFonts w:hint="eastAsia"/>
          <w:rtl/>
        </w:rPr>
        <w:t>ליחידות</w:t>
      </w:r>
      <w:r w:rsidRPr="006B4707">
        <w:rPr>
          <w:rtl/>
        </w:rPr>
        <w:t xml:space="preserve"> </w:t>
      </w:r>
      <w:r w:rsidRPr="006B4707">
        <w:rPr>
          <w:rFonts w:hint="eastAsia"/>
          <w:rtl/>
        </w:rPr>
        <w:t>מאוחר</w:t>
      </w:r>
      <w:r w:rsidRPr="006B4707">
        <w:rPr>
          <w:rtl/>
        </w:rPr>
        <w:t xml:space="preserve"> </w:t>
      </w:r>
      <w:r w:rsidRPr="006B4707">
        <w:rPr>
          <w:rFonts w:hint="eastAsia"/>
          <w:rtl/>
        </w:rPr>
        <w:t>יותר</w:t>
      </w:r>
      <w:r w:rsidRPr="006B4707">
        <w:rPr>
          <w:rFonts w:hint="cs"/>
          <w:rtl/>
        </w:rPr>
        <w:t xml:space="preserve"> משלושה חודשים</w:t>
      </w:r>
      <w:r w:rsidRPr="006B4707">
        <w:rPr>
          <w:rtl/>
        </w:rPr>
        <w:t>.</w:t>
      </w:r>
      <w:r w:rsidRPr="006B4707">
        <w:rPr>
          <w:rFonts w:hint="cs"/>
          <w:rtl/>
        </w:rPr>
        <w:t xml:space="preserve"> </w:t>
      </w:r>
    </w:p>
    <w:p w:rsidR="00F76E6F" w:rsidRPr="006B4707" w:rsidP="006B4707" w14:paraId="437F76FB" w14:textId="77777777">
      <w:pPr>
        <w:pStyle w:val="0-"/>
        <w:rPr>
          <w:rtl/>
        </w:rPr>
      </w:pPr>
      <w:r w:rsidRPr="000C31DC">
        <w:rPr>
          <w:rFonts w:hint="cs"/>
          <w:rtl/>
        </w:rPr>
        <w:t>מידת תיקון הליקוי</w:t>
      </w:r>
    </w:p>
    <w:p w:rsidR="00F76E6F" w:rsidRPr="00D2552B" w:rsidP="00D2552B" w14:paraId="0C0440F2" w14:textId="6B14D63B">
      <w:pPr>
        <w:spacing w:before="240" w:after="240"/>
        <w:jc w:val="center"/>
      </w:pPr>
      <w:r>
        <w:rPr>
          <w:noProof/>
        </w:rPr>
        <w:drawing>
          <wp:inline distT="0" distB="0" distL="0" distR="0">
            <wp:extent cx="3959942" cy="794138"/>
            <wp:effectExtent l="0" t="0" r="2540" b="0"/>
            <wp:docPr id="828284697"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284697" name="תמונה 828284697"/>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a:xfrm>
                      <a:off x="0" y="0"/>
                      <a:ext cx="4095476" cy="821318"/>
                    </a:xfrm>
                    <a:prstGeom prst="rect">
                      <a:avLst/>
                    </a:prstGeom>
                  </pic:spPr>
                </pic:pic>
              </a:graphicData>
            </a:graphic>
          </wp:inline>
        </w:drawing>
      </w:r>
    </w:p>
    <w:p w:rsidR="00F76E6F" w:rsidRPr="006B4707" w:rsidP="006B4707" w14:paraId="1A3C3B83" w14:textId="77777777">
      <w:pPr>
        <w:pStyle w:val="7318"/>
        <w:rPr>
          <w:rtl/>
        </w:rPr>
      </w:pPr>
      <w:r w:rsidRPr="006B4707">
        <w:rPr>
          <w:rFonts w:hint="eastAsia"/>
          <w:rtl/>
        </w:rPr>
        <w:t>מומלץ</w:t>
      </w:r>
      <w:r w:rsidRPr="006B4707">
        <w:rPr>
          <w:rtl/>
        </w:rPr>
        <w:t xml:space="preserve"> כי </w:t>
      </w:r>
      <w:r w:rsidRPr="006B4707">
        <w:rPr>
          <w:rFonts w:hint="cs"/>
          <w:rtl/>
        </w:rPr>
        <w:t xml:space="preserve">מינהל הבריאות התעסוקתית יקפיד על ביצוע תהליכי מעקב מלאים אחר דוחות הניטורים, בדגש על הזנת כל הערכים הנדרשים. עוד מומלץ כי המינהל יוודא כי ספקי הניטורים יגישו את דוחותיהם כנדרש ובסמיכות לביצוע הניטור, כדי שיהיה אפשר להעבירם בהקדם ליחידות. כמו כן מומלץ כי מנה"ר, בשיתוף מינהל הבריאות התעסוקתית, יבצעו בקרה על העמידה בהסכם ההתקשרות </w:t>
      </w:r>
      <w:r w:rsidRPr="006B4707">
        <w:rPr>
          <w:rtl/>
        </w:rPr>
        <w:t xml:space="preserve">עם ספקי הניטור </w:t>
      </w:r>
      <w:r w:rsidRPr="006B4707">
        <w:rPr>
          <w:rFonts w:hint="cs"/>
          <w:rtl/>
        </w:rPr>
        <w:t>בנוגע מבחינת משך הזמן המרבי עד להעברת דוחות הניטור למינהל.</w:t>
      </w:r>
    </w:p>
    <w:p w:rsidR="006B4707" w14:paraId="58ED2CD9" w14:textId="77777777">
      <w:pPr>
        <w:bidi w:val="0"/>
        <w:spacing w:after="200" w:line="276" w:lineRule="auto"/>
        <w:rPr>
          <w:rFonts w:ascii="Tahoma" w:eastAsia="Times New Roman" w:hAnsi="Tahoma" w:cs="Tahoma"/>
          <w:b/>
          <w:bCs/>
          <w:color w:val="00305F"/>
          <w:sz w:val="31"/>
          <w:szCs w:val="31"/>
          <w:rtl/>
        </w:rPr>
      </w:pPr>
      <w:r>
        <w:rPr>
          <w:rtl/>
        </w:rPr>
        <w:br w:type="page"/>
      </w:r>
    </w:p>
    <w:p w:rsidR="00F76E6F" w:rsidRPr="000C31DC" w:rsidP="006B4707" w14:paraId="13C3E1E4" w14:textId="78A7D040">
      <w:pPr>
        <w:pStyle w:val="733155"/>
        <w:rPr>
          <w:rtl/>
        </w:rPr>
      </w:pPr>
      <w:r w:rsidRPr="000C31DC">
        <w:rPr>
          <w:rFonts w:hint="cs"/>
          <w:rtl/>
        </w:rPr>
        <w:t>סיכום</w:t>
      </w:r>
    </w:p>
    <w:p w:rsidR="00F76E6F" w:rsidRPr="006B4707" w:rsidP="006B4707" w14:paraId="5CBD9E60" w14:textId="77777777">
      <w:pPr>
        <w:pStyle w:val="7318"/>
        <w:rPr>
          <w:rtl/>
        </w:rPr>
      </w:pPr>
      <w:r w:rsidRPr="006B4707">
        <w:rPr>
          <w:rFonts w:hint="cs"/>
          <w:rtl/>
        </w:rPr>
        <w:t>בריאות תעסוקתית נועדה לשמור על בריאות האדם בעבודתו. צה"ל אחראי לשמור על מצבם הבריאותי התקין של חייליו ושל האע"צים, משום שמצבם הבריאותי משפיע על כשירותם ועל כוננותו של צה"ל ומוכנותו. נוסף על כך, לתחלואה תעסוקתית השפעות כלכליות הן על הפרט והן במישור הלאומי, כגון השפעה</w:t>
      </w:r>
      <w:r w:rsidRPr="006B4707">
        <w:rPr>
          <w:rtl/>
        </w:rPr>
        <w:t xml:space="preserve"> על עלויות השיקום</w:t>
      </w:r>
      <w:r w:rsidRPr="006B4707">
        <w:rPr>
          <w:rFonts w:hint="cs"/>
          <w:rtl/>
        </w:rPr>
        <w:t>,</w:t>
      </w:r>
      <w:r w:rsidRPr="006B4707">
        <w:rPr>
          <w:rtl/>
        </w:rPr>
        <w:t xml:space="preserve"> </w:t>
      </w:r>
      <w:r w:rsidRPr="006B4707">
        <w:rPr>
          <w:rFonts w:hint="cs"/>
          <w:rtl/>
        </w:rPr>
        <w:t xml:space="preserve">על </w:t>
      </w:r>
      <w:r w:rsidRPr="006B4707">
        <w:rPr>
          <w:rtl/>
        </w:rPr>
        <w:t>הטיפול הרפואי ועל התגמולים למי שהוכרו כנכי</w:t>
      </w:r>
      <w:r w:rsidRPr="006B4707">
        <w:rPr>
          <w:rFonts w:hint="cs"/>
          <w:rtl/>
        </w:rPr>
        <w:t xml:space="preserve"> צה"ל</w:t>
      </w:r>
      <w:r w:rsidRPr="006B4707">
        <w:rPr>
          <w:rtl/>
        </w:rPr>
        <w:t xml:space="preserve">. </w:t>
      </w:r>
    </w:p>
    <w:p w:rsidR="00F76E6F" w:rsidRPr="006B4707" w:rsidP="006B4707" w14:paraId="7171ABB4" w14:textId="77777777">
      <w:pPr>
        <w:pStyle w:val="7318"/>
        <w:rPr>
          <w:rtl/>
        </w:rPr>
      </w:pPr>
      <w:r w:rsidRPr="006B4707">
        <w:rPr>
          <w:rFonts w:hint="eastAsia"/>
          <w:rtl/>
        </w:rPr>
        <w:t>ע</w:t>
      </w:r>
      <w:r w:rsidRPr="006B4707">
        <w:rPr>
          <w:rFonts w:hint="cs"/>
          <w:rtl/>
        </w:rPr>
        <w:t>ל פי נתוני</w:t>
      </w:r>
      <w:r w:rsidRPr="006B4707">
        <w:rPr>
          <w:rtl/>
        </w:rPr>
        <w:t xml:space="preserve"> אגף השיקום </w:t>
      </w:r>
      <w:r w:rsidRPr="006B4707">
        <w:rPr>
          <w:rFonts w:hint="cs"/>
          <w:rtl/>
        </w:rPr>
        <w:t xml:space="preserve">בשנים 2010 - 2015 </w:t>
      </w:r>
      <w:r w:rsidRPr="006B4707">
        <w:rPr>
          <w:rtl/>
        </w:rPr>
        <w:t>ממוצע</w:t>
      </w:r>
      <w:r w:rsidRPr="006B4707">
        <w:rPr>
          <w:rFonts w:hint="cs"/>
          <w:rtl/>
        </w:rPr>
        <w:t xml:space="preserve"> מספר החיילים </w:t>
      </w:r>
      <w:r w:rsidRPr="006B4707">
        <w:rPr>
          <w:rtl/>
        </w:rPr>
        <w:t>שהוכרו</w:t>
      </w:r>
      <w:r w:rsidRPr="006B4707">
        <w:rPr>
          <w:rFonts w:hint="cs"/>
          <w:rtl/>
        </w:rPr>
        <w:t xml:space="preserve"> בשנה</w:t>
      </w:r>
      <w:r w:rsidRPr="006B4707">
        <w:rPr>
          <w:rtl/>
        </w:rPr>
        <w:t xml:space="preserve"> </w:t>
      </w:r>
      <w:r w:rsidRPr="006B4707">
        <w:rPr>
          <w:rFonts w:hint="cs"/>
          <w:rtl/>
        </w:rPr>
        <w:t>כנכי צה"ל בגין פגיעה בשמיעה היה 124, ו</w:t>
      </w:r>
      <w:r w:rsidRPr="006B4707">
        <w:rPr>
          <w:rtl/>
        </w:rPr>
        <w:t xml:space="preserve">בשנים </w:t>
      </w:r>
      <w:r w:rsidRPr="006B4707">
        <w:rPr>
          <w:rFonts w:hint="cs"/>
          <w:rtl/>
        </w:rPr>
        <w:t>2017 - 2021 עלה מספרם ל-136</w:t>
      </w:r>
      <w:r w:rsidRPr="006B4707">
        <w:rPr>
          <w:rtl/>
        </w:rPr>
        <w:t xml:space="preserve"> בשנה</w:t>
      </w:r>
      <w:r w:rsidRPr="006B4707">
        <w:rPr>
          <w:rFonts w:hint="cs"/>
          <w:rtl/>
        </w:rPr>
        <w:t xml:space="preserve"> (עלייה בשיעור של כ-10%). עוד על פי נתוני אגף השיקום בשנים 2010 - 2015 שילם משהב"ט 6.8 מיליון ש"ח בממוצע בשנה עבור מכשירי שמיעה לנכים, ואילו בשנים 2017 - 2021 שילם משהב"ט </w:t>
      </w:r>
      <w:r w:rsidRPr="006B4707">
        <w:rPr>
          <w:rtl/>
        </w:rPr>
        <w:t>10.7 מיליון ש"ח בממוצע לשנה</w:t>
      </w:r>
      <w:r w:rsidRPr="006B4707">
        <w:rPr>
          <w:rFonts w:hint="cs"/>
          <w:rtl/>
        </w:rPr>
        <w:t xml:space="preserve">, סכום גבוה פי 1.6. </w:t>
      </w:r>
    </w:p>
    <w:p w:rsidR="00F76E6F" w:rsidRPr="006B4707" w:rsidP="006B4707" w14:paraId="30D508A2" w14:textId="77777777">
      <w:pPr>
        <w:pStyle w:val="7318"/>
        <w:rPr>
          <w:rtl/>
        </w:rPr>
      </w:pPr>
      <w:r w:rsidRPr="006B4707">
        <w:rPr>
          <w:rFonts w:hint="cs"/>
          <w:rtl/>
        </w:rPr>
        <w:t xml:space="preserve">בביקורת המעקב נמצא כי רובם המכריע של הליקויים שעלו בדוח הקודם תוקנו במידה מועטה או לא תוקנו: איוש התפקידים במינהל הבריאות התעסוקתית לא הושלם. טרם הועמדו שבעה מתוך 15 התקנים שתוכננו לבעלי התפקידים הייעודיים בתחום הבריאות התעסוקתית (כ-47%), והפער נמצא בעיקר בדרג הנפרס (שבעה תקנים מתוך שמונה לא הועמדו, ותקן אחד הועמד אך לא אויש); </w:t>
      </w:r>
      <w:r w:rsidRPr="006B4707">
        <w:rPr>
          <w:rtl/>
        </w:rPr>
        <w:t>בשל אי-איושם של שמונ</w:t>
      </w:r>
      <w:r w:rsidRPr="006B4707">
        <w:rPr>
          <w:rFonts w:hint="cs"/>
          <w:rtl/>
        </w:rPr>
        <w:t>ת</w:t>
      </w:r>
      <w:r w:rsidRPr="006B4707">
        <w:rPr>
          <w:rtl/>
        </w:rPr>
        <w:t xml:space="preserve"> </w:t>
      </w:r>
      <w:r w:rsidRPr="006B4707">
        <w:rPr>
          <w:rFonts w:hint="eastAsia"/>
          <w:rtl/>
        </w:rPr>
        <w:t>ת</w:t>
      </w:r>
      <w:r w:rsidRPr="006B4707">
        <w:rPr>
          <w:rFonts w:hint="cs"/>
          <w:rtl/>
        </w:rPr>
        <w:t xml:space="preserve">קני </w:t>
      </w:r>
      <w:r w:rsidRPr="006B4707">
        <w:rPr>
          <w:rtl/>
        </w:rPr>
        <w:t>רמ"די הבריאות התעסוקתית בדרג הנפרס</w:t>
      </w:r>
      <w:r w:rsidRPr="006B4707">
        <w:rPr>
          <w:rFonts w:hint="cs"/>
          <w:rtl/>
        </w:rPr>
        <w:t>,</w:t>
      </w:r>
      <w:r w:rsidRPr="006B4707">
        <w:rPr>
          <w:rtl/>
        </w:rPr>
        <w:t xml:space="preserve"> לא מתקיים מיפוי וניטור מלא בכל יחידות צה"ל </w:t>
      </w:r>
      <w:r w:rsidRPr="006B4707">
        <w:rPr>
          <w:rFonts w:hint="cs"/>
          <w:rtl/>
        </w:rPr>
        <w:t>של</w:t>
      </w:r>
      <w:r w:rsidRPr="006B4707">
        <w:rPr>
          <w:rtl/>
        </w:rPr>
        <w:t xml:space="preserve"> כלל גורמי הסיכון העלולים להשפיע על בריאות ה</w:t>
      </w:r>
      <w:r w:rsidRPr="006B4707">
        <w:rPr>
          <w:rFonts w:hint="cs"/>
          <w:rtl/>
        </w:rPr>
        <w:t>חיילי</w:t>
      </w:r>
      <w:r w:rsidRPr="006B4707">
        <w:rPr>
          <w:rtl/>
        </w:rPr>
        <w:t xml:space="preserve">ם והאע"צים </w:t>
      </w:r>
      <w:r w:rsidRPr="006B4707">
        <w:rPr>
          <w:rFonts w:hint="cs"/>
          <w:rtl/>
        </w:rPr>
        <w:t>ו</w:t>
      </w:r>
      <w:r w:rsidRPr="006B4707">
        <w:rPr>
          <w:rtl/>
        </w:rPr>
        <w:t>נפגעת יכולתו של מינהל הבריאות התעסוקתית למנוע תחלואה ולקיים בקרה ופיקוח על יישום ההנחיות ועל תיקון הליקויים</w:t>
      </w:r>
      <w:r w:rsidRPr="006B4707">
        <w:rPr>
          <w:rFonts w:hint="cs"/>
          <w:rtl/>
        </w:rPr>
        <w:t>; בנושא שימור ה</w:t>
      </w:r>
      <w:r w:rsidRPr="006B4707">
        <w:rPr>
          <w:rtl/>
        </w:rPr>
        <w:t>מידע ו</w:t>
      </w:r>
      <w:r w:rsidRPr="006B4707">
        <w:rPr>
          <w:rFonts w:hint="cs"/>
          <w:rtl/>
        </w:rPr>
        <w:t>ה</w:t>
      </w:r>
      <w:r w:rsidRPr="006B4707">
        <w:rPr>
          <w:rtl/>
        </w:rPr>
        <w:t>ידע בתחום הבריאות התעסוקתית בצה"ל</w:t>
      </w:r>
      <w:r w:rsidRPr="006B4707">
        <w:rPr>
          <w:rFonts w:hint="cs"/>
          <w:rtl/>
        </w:rPr>
        <w:t xml:space="preserve"> וניהולם, נמצא שעדיין אין במקרפ"ר מערכת מידע לניהול כלל תהליכי העבודה בתחום. מערכת זו האמורה להיות כלי תומך בקבלת החלטות; לגבי שימור השמע של חיילי צה"ל אין הקפדה על מילוי הוראות קרפ"ר - נמצא שבשנים 2017 - 2020 עלה פי שלושה מספר דיווחי החיילים שהתלוננו על תסמינים האופייניים לחשיפה לרעש עקב שימוש באמל"ח </w:t>
      </w:r>
      <w:r w:rsidRPr="006B4707">
        <w:rPr>
          <w:rtl/>
        </w:rPr>
        <w:t>(מ-232 ל-700)</w:t>
      </w:r>
      <w:r w:rsidRPr="006B4707">
        <w:rPr>
          <w:rFonts w:hint="cs"/>
          <w:rtl/>
        </w:rPr>
        <w:t xml:space="preserve">, וכ-72% מהחיילים ביחידות לוחמות דיווחו שבמסגרת אימונים הם לא השתמשו באמצעי מיגון כלל או שלא השתמשו בהם לפי ההוראות, ומתוכם 27% השתמשו באימונים באמצעי מיגון לא תקינים. אי-הקפדה זו מסכנת את בריאותם של חיילי צה"ל בכלל ובמסגרות ההכשרה והאימונים בפרט; לעניין בדיקות סינון שמיעה ללוחמים, </w:t>
      </w:r>
      <w:r w:rsidRPr="006B4707">
        <w:rPr>
          <w:rtl/>
        </w:rPr>
        <w:t>במהלך ביקורת המעקב החל</w:t>
      </w:r>
      <w:r w:rsidRPr="006B4707">
        <w:rPr>
          <w:rFonts w:hint="cs"/>
          <w:rtl/>
        </w:rPr>
        <w:t>ה</w:t>
      </w:r>
      <w:r w:rsidRPr="006B4707">
        <w:rPr>
          <w:rtl/>
        </w:rPr>
        <w:t xml:space="preserve"> מקרפ"ר </w:t>
      </w:r>
      <w:r w:rsidRPr="006B4707">
        <w:rPr>
          <w:rFonts w:hint="cs"/>
          <w:rtl/>
        </w:rPr>
        <w:t>ל</w:t>
      </w:r>
      <w:r w:rsidRPr="006B4707">
        <w:rPr>
          <w:rtl/>
        </w:rPr>
        <w:t xml:space="preserve">בצע </w:t>
      </w:r>
      <w:r w:rsidRPr="006B4707">
        <w:rPr>
          <w:rFonts w:hint="cs"/>
          <w:rtl/>
        </w:rPr>
        <w:t>עבודת מטה</w:t>
      </w:r>
      <w:r w:rsidRPr="006B4707">
        <w:rPr>
          <w:rtl/>
        </w:rPr>
        <w:t xml:space="preserve"> לבחינת מכשור הקיים בחו"ל</w:t>
      </w:r>
      <w:r w:rsidRPr="006B4707">
        <w:rPr>
          <w:rFonts w:hint="cs"/>
          <w:rtl/>
        </w:rPr>
        <w:t>,</w:t>
      </w:r>
      <w:r w:rsidRPr="006B4707">
        <w:rPr>
          <w:rtl/>
        </w:rPr>
        <w:t xml:space="preserve"> אולם </w:t>
      </w:r>
      <w:r w:rsidRPr="006B4707">
        <w:rPr>
          <w:rFonts w:hint="cs"/>
          <w:rtl/>
        </w:rPr>
        <w:t>בדיקה זו טרם</w:t>
      </w:r>
      <w:r w:rsidRPr="006B4707">
        <w:rPr>
          <w:rtl/>
        </w:rPr>
        <w:t xml:space="preserve"> הסתיימה</w:t>
      </w:r>
      <w:r w:rsidRPr="006B4707">
        <w:rPr>
          <w:rFonts w:hint="cs"/>
          <w:rtl/>
        </w:rPr>
        <w:t xml:space="preserve">; </w:t>
      </w:r>
      <w:r w:rsidRPr="006B4707">
        <w:rPr>
          <w:rtl/>
        </w:rPr>
        <w:t>בדיקות סינון שמיעה למועמדים לשירות ביטחון</w:t>
      </w:r>
      <w:r w:rsidRPr="006B4707">
        <w:rPr>
          <w:rFonts w:hint="cs"/>
          <w:rtl/>
        </w:rPr>
        <w:t xml:space="preserve"> אינן מתקיימות ואף לא בוצע פיילוט לבדיקות סינון שמיעה; למינהל </w:t>
      </w:r>
      <w:r w:rsidRPr="006B4707">
        <w:rPr>
          <w:rtl/>
        </w:rPr>
        <w:t>הבריאות</w:t>
      </w:r>
      <w:r w:rsidRPr="006B4707">
        <w:rPr>
          <w:rFonts w:hint="cs"/>
          <w:rtl/>
        </w:rPr>
        <w:t xml:space="preserve"> התעסוקתית</w:t>
      </w:r>
      <w:r w:rsidRPr="006B4707">
        <w:rPr>
          <w:rtl/>
        </w:rPr>
        <w:t xml:space="preserve"> </w:t>
      </w:r>
      <w:r w:rsidRPr="006B4707">
        <w:rPr>
          <w:rFonts w:hint="cs"/>
          <w:rtl/>
        </w:rPr>
        <w:t>אין סמכות לאשר חומ"ס לשימוש או לפסול את השימוש בהם מטעמים של בריאות תעסוקתית;</w:t>
      </w:r>
      <w:r w:rsidRPr="006B4707">
        <w:rPr>
          <w:rFonts w:hint="eastAsia"/>
          <w:rtl/>
        </w:rPr>
        <w:t xml:space="preserve"> </w:t>
      </w:r>
      <w:r w:rsidRPr="006B4707">
        <w:rPr>
          <w:rFonts w:hint="cs"/>
          <w:rtl/>
        </w:rPr>
        <w:t xml:space="preserve">המעקב והבקרה של מינהל הבריאות התעסוקתית </w:t>
      </w:r>
      <w:r w:rsidRPr="006B4707">
        <w:rPr>
          <w:rFonts w:hint="eastAsia"/>
          <w:rtl/>
        </w:rPr>
        <w:t>אחר</w:t>
      </w:r>
      <w:r w:rsidRPr="006B4707">
        <w:rPr>
          <w:rtl/>
        </w:rPr>
        <w:t xml:space="preserve"> </w:t>
      </w:r>
      <w:r w:rsidRPr="006B4707">
        <w:rPr>
          <w:rFonts w:hint="eastAsia"/>
          <w:rtl/>
        </w:rPr>
        <w:t>דוחות</w:t>
      </w:r>
      <w:r w:rsidRPr="006B4707">
        <w:rPr>
          <w:rtl/>
        </w:rPr>
        <w:t xml:space="preserve"> </w:t>
      </w:r>
      <w:r w:rsidRPr="006B4707">
        <w:rPr>
          <w:rFonts w:hint="eastAsia"/>
          <w:rtl/>
        </w:rPr>
        <w:t>הניטור</w:t>
      </w:r>
      <w:r w:rsidRPr="006B4707">
        <w:rPr>
          <w:rtl/>
        </w:rPr>
        <w:t xml:space="preserve"> </w:t>
      </w:r>
      <w:r w:rsidRPr="006B4707">
        <w:rPr>
          <w:rFonts w:hint="eastAsia"/>
          <w:rtl/>
        </w:rPr>
        <w:t>אינו</w:t>
      </w:r>
      <w:r w:rsidRPr="006B4707">
        <w:rPr>
          <w:rtl/>
        </w:rPr>
        <w:t xml:space="preserve"> </w:t>
      </w:r>
      <w:r w:rsidRPr="006B4707">
        <w:rPr>
          <w:rFonts w:hint="eastAsia"/>
          <w:rtl/>
        </w:rPr>
        <w:t>מלא</w:t>
      </w:r>
      <w:r w:rsidRPr="006B4707">
        <w:rPr>
          <w:rFonts w:hint="cs"/>
          <w:rtl/>
        </w:rPr>
        <w:t>. ליקוי אחד תוקן באופן מלא: קיים הסכם ההתקשרות בין מנה"ר ובין ספק לביצוע ניטורי רעש, והוא בתוקף עד אוגוסט 2024.</w:t>
      </w:r>
    </w:p>
    <w:p w:rsidR="00F76E6F" w:rsidRPr="006B4707" w:rsidP="006B4707" w14:paraId="77B90C95" w14:textId="77777777">
      <w:pPr>
        <w:pStyle w:val="7318"/>
        <w:rPr>
          <w:rtl/>
        </w:rPr>
      </w:pPr>
      <w:r w:rsidRPr="006B4707">
        <w:rPr>
          <w:rFonts w:hint="cs"/>
          <w:rtl/>
        </w:rPr>
        <w:t>מומלץ</w:t>
      </w:r>
      <w:r w:rsidRPr="006B4707">
        <w:rPr>
          <w:rtl/>
        </w:rPr>
        <w:t xml:space="preserve"> </w:t>
      </w:r>
      <w:r w:rsidRPr="006B4707">
        <w:rPr>
          <w:rFonts w:hint="cs"/>
          <w:rtl/>
        </w:rPr>
        <w:t xml:space="preserve">כי צה"ל יפעל לתיקון הליקויים שעלו בביקורת המעקב כדי </w:t>
      </w:r>
      <w:r w:rsidRPr="006B4707">
        <w:rPr>
          <w:rtl/>
        </w:rPr>
        <w:t>ל</w:t>
      </w:r>
      <w:r w:rsidRPr="006B4707">
        <w:rPr>
          <w:rFonts w:hint="cs"/>
          <w:rtl/>
        </w:rPr>
        <w:t>צמצם את ה</w:t>
      </w:r>
      <w:r w:rsidRPr="006B4707">
        <w:rPr>
          <w:rtl/>
        </w:rPr>
        <w:t xml:space="preserve">נזקים </w:t>
      </w:r>
      <w:r w:rsidRPr="006B4707">
        <w:rPr>
          <w:rFonts w:hint="cs"/>
          <w:rtl/>
        </w:rPr>
        <w:t>ה</w:t>
      </w:r>
      <w:r w:rsidRPr="006B4707">
        <w:rPr>
          <w:rtl/>
        </w:rPr>
        <w:t>בריאותיים ו</w:t>
      </w:r>
      <w:r w:rsidRPr="006B4707">
        <w:rPr>
          <w:rFonts w:hint="cs"/>
          <w:rtl/>
        </w:rPr>
        <w:t>להפחית את ה</w:t>
      </w:r>
      <w:r w:rsidRPr="006B4707">
        <w:rPr>
          <w:rtl/>
        </w:rPr>
        <w:t xml:space="preserve">תחלואה </w:t>
      </w:r>
      <w:r w:rsidRPr="006B4707">
        <w:rPr>
          <w:rFonts w:hint="cs"/>
          <w:rtl/>
        </w:rPr>
        <w:t xml:space="preserve">בקרב החיילים והאע"צים </w:t>
      </w:r>
      <w:r w:rsidRPr="006B4707">
        <w:rPr>
          <w:rtl/>
        </w:rPr>
        <w:t>עקב חשיפה לחו</w:t>
      </w:r>
      <w:r w:rsidRPr="006B4707">
        <w:rPr>
          <w:rFonts w:hint="cs"/>
          <w:rtl/>
        </w:rPr>
        <w:t>מ"ס. חשוב</w:t>
      </w:r>
      <w:r w:rsidRPr="006B4707">
        <w:rPr>
          <w:rtl/>
        </w:rPr>
        <w:t xml:space="preserve"> </w:t>
      </w:r>
      <w:r w:rsidRPr="006B4707">
        <w:rPr>
          <w:rFonts w:hint="cs"/>
          <w:rtl/>
        </w:rPr>
        <w:t>ל</w:t>
      </w:r>
      <w:r w:rsidRPr="006B4707">
        <w:rPr>
          <w:rtl/>
        </w:rPr>
        <w:t>השל</w:t>
      </w:r>
      <w:r w:rsidRPr="006B4707">
        <w:rPr>
          <w:rFonts w:hint="cs"/>
          <w:rtl/>
        </w:rPr>
        <w:t>ים את</w:t>
      </w:r>
      <w:r w:rsidRPr="006B4707">
        <w:rPr>
          <w:rtl/>
        </w:rPr>
        <w:t xml:space="preserve"> הקמתו של </w:t>
      </w:r>
      <w:r w:rsidRPr="006B4707">
        <w:rPr>
          <w:rFonts w:hint="cs"/>
          <w:rtl/>
        </w:rPr>
        <w:t xml:space="preserve">הדרג הנפרס במינהל </w:t>
      </w:r>
      <w:r w:rsidRPr="006B4707">
        <w:rPr>
          <w:rtl/>
        </w:rPr>
        <w:t>הבריאות</w:t>
      </w:r>
      <w:r w:rsidRPr="006B4707">
        <w:rPr>
          <w:rFonts w:hint="cs"/>
          <w:rtl/>
        </w:rPr>
        <w:t xml:space="preserve"> התעסוקתית, מאחר שמהלך זה יאפשר למינהל למלא את ייעודו, ובין היתר יאפשר לבחון</w:t>
      </w:r>
      <w:r w:rsidRPr="006B4707">
        <w:rPr>
          <w:rtl/>
        </w:rPr>
        <w:t xml:space="preserve"> את הדרכים למניעת פגיעה בעקבות </w:t>
      </w:r>
      <w:r w:rsidRPr="006B4707">
        <w:rPr>
          <w:rFonts w:hint="cs"/>
          <w:rtl/>
        </w:rPr>
        <w:t>ה</w:t>
      </w:r>
      <w:r w:rsidRPr="006B4707">
        <w:rPr>
          <w:rtl/>
        </w:rPr>
        <w:t>חשיפ</w:t>
      </w:r>
      <w:r w:rsidRPr="006B4707">
        <w:rPr>
          <w:rFonts w:hint="cs"/>
          <w:rtl/>
        </w:rPr>
        <w:t>ה</w:t>
      </w:r>
      <w:r w:rsidRPr="006B4707">
        <w:rPr>
          <w:rtl/>
        </w:rPr>
        <w:t xml:space="preserve"> לרעש עקב שימוש באמל"ח.</w:t>
      </w:r>
      <w:r w:rsidRPr="006B4707">
        <w:rPr>
          <w:rFonts w:hint="cs"/>
          <w:rtl/>
        </w:rPr>
        <w:t xml:space="preserve"> </w:t>
      </w:r>
    </w:p>
    <w:p w:rsidR="00CB58A3" w14:paraId="3D558F60" w14:textId="3B35B368">
      <w:pPr>
        <w:bidi w:val="0"/>
        <w:spacing w:after="200" w:line="276" w:lineRule="auto"/>
        <w:rPr>
          <w:rFonts w:ascii="Tahoma" w:hAnsi="Tahoma" w:cs="Tahoma"/>
          <w:color w:val="0D0D0D" w:themeColor="text1" w:themeTint="F2"/>
          <w:sz w:val="18"/>
          <w:szCs w:val="18"/>
          <w:rtl/>
        </w:rPr>
      </w:pPr>
      <w:r>
        <w:rPr>
          <w:rtl/>
        </w:rPr>
        <w:br w:type="page"/>
      </w:r>
    </w:p>
    <w:p w:rsidR="00D57BE9" w:rsidP="00F76E6F" w14:paraId="16306EC1" w14:textId="5175D709">
      <w:pPr>
        <w:pStyle w:val="7392"/>
        <w:rPr>
          <w:rtl/>
        </w:rPr>
      </w:pPr>
      <w:r>
        <w:rPr>
          <w:noProof/>
          <w:rtl/>
          <w:lang w:val="he-IL"/>
        </w:rPr>
        <mc:AlternateContent>
          <mc:Choice Requires="wps">
            <w:drawing>
              <wp:anchor distT="0" distB="0" distL="114300" distR="114300" simplePos="0" relativeHeight="251726848" behindDoc="0" locked="0" layoutInCell="1" allowOverlap="1">
                <wp:simplePos x="0" y="0"/>
                <wp:positionH relativeFrom="column">
                  <wp:posOffset>4208452</wp:posOffset>
                </wp:positionH>
                <wp:positionV relativeFrom="paragraph">
                  <wp:posOffset>7125888</wp:posOffset>
                </wp:positionV>
                <wp:extent cx="1054510" cy="730045"/>
                <wp:effectExtent l="0" t="0" r="12700" b="6985"/>
                <wp:wrapNone/>
                <wp:docPr id="2013770840" name="מלבן 1"/>
                <wp:cNvGraphicFramePr/>
                <a:graphic xmlns:a="http://schemas.openxmlformats.org/drawingml/2006/main">
                  <a:graphicData uri="http://schemas.microsoft.com/office/word/2010/wordprocessingShape">
                    <wps:wsp xmlns:wps="http://schemas.microsoft.com/office/word/2010/wordprocessingShape">
                      <wps:cNvSpPr/>
                      <wps:spPr>
                        <a:xfrm>
                          <a:off x="0" y="0"/>
                          <a:ext cx="1054510" cy="73004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1" o:spid="_x0000_s1049" style="width:83.05pt;height:57.5pt;margin-top:561.1pt;margin-left:331.35pt;mso-height-percent:0;mso-height-relative:margin;mso-width-percent:0;mso-width-relative:margin;mso-wrap-distance-bottom:0;mso-wrap-distance-left:9pt;mso-wrap-distance-right:9pt;mso-wrap-distance-top:0;mso-wrap-style:square;position:absolute;visibility:visible;v-text-anchor:middle;z-index:251727872" fillcolor="white" strokecolor="white" strokeweight="1.25pt"/>
            </w:pict>
          </mc:Fallback>
        </mc:AlternateContent>
      </w:r>
      <w:r>
        <w:rPr>
          <w:noProof/>
          <w:rtl/>
          <w:lang w:val="he-IL"/>
        </w:rPr>
        <mc:AlternateContent>
          <mc:Choice Requires="wps">
            <w:drawing>
              <wp:anchor distT="0" distB="0" distL="114300" distR="114300" simplePos="0" relativeHeight="251724800" behindDoc="0" locked="0" layoutInCell="1" allowOverlap="1">
                <wp:simplePos x="0" y="0"/>
                <wp:positionH relativeFrom="column">
                  <wp:posOffset>-1462303</wp:posOffset>
                </wp:positionH>
                <wp:positionV relativeFrom="paragraph">
                  <wp:posOffset>-764499</wp:posOffset>
                </wp:positionV>
                <wp:extent cx="6231194" cy="818535"/>
                <wp:effectExtent l="0" t="0" r="17780" b="6985"/>
                <wp:wrapNone/>
                <wp:docPr id="2029125032" name="מלבן 1"/>
                <wp:cNvGraphicFramePr/>
                <a:graphic xmlns:a="http://schemas.openxmlformats.org/drawingml/2006/main">
                  <a:graphicData uri="http://schemas.microsoft.com/office/word/2010/wordprocessingShape">
                    <wps:wsp xmlns:wps="http://schemas.microsoft.com/office/word/2010/wordprocessingShape">
                      <wps:cNvSpPr/>
                      <wps:spPr>
                        <a:xfrm>
                          <a:off x="0" y="0"/>
                          <a:ext cx="6231194" cy="81853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1" o:spid="_x0000_s1050" style="width:490.65pt;height:64.45pt;margin-top:-60.2pt;margin-left:-115.15pt;mso-wrap-distance-bottom:0;mso-wrap-distance-left:9pt;mso-wrap-distance-right:9pt;mso-wrap-distance-top:0;mso-wrap-style:square;position:absolute;visibility:visible;v-text-anchor:middle;z-index:251725824" fillcolor="white" strokecolor="white" strokeweight="1.25pt"/>
            </w:pict>
          </mc:Fallback>
        </mc:AlternateContent>
      </w:r>
    </w:p>
    <w:sectPr w:rsidSect="00F35B8C">
      <w:headerReference w:type="default" r:id="rId37"/>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974BD6" w14:paraId="444FA3F9" w14:textId="77777777">
      <w:pPr>
        <w:spacing w:line="240" w:lineRule="auto"/>
      </w:pPr>
      <w:r>
        <w:separator/>
      </w:r>
    </w:p>
    <w:p w:rsidR="00974BD6" w14:paraId="3E526485" w14:textId="77777777"/>
    <w:p w:rsidR="00974BD6" w14:paraId="79E70CB8" w14:textId="77777777"/>
    <w:p w:rsidR="00974BD6" w14:paraId="2FDFD6D8" w14:textId="77777777"/>
  </w:endnote>
  <w:endnote w:type="continuationSeparator" w:id="1">
    <w:p w:rsidR="00974BD6" w14:paraId="333F7E9D" w14:textId="77777777">
      <w:pPr>
        <w:spacing w:line="240" w:lineRule="auto"/>
      </w:pPr>
      <w:r>
        <w:continuationSeparator/>
      </w:r>
    </w:p>
    <w:p w:rsidR="00974BD6" w14:paraId="25E91558" w14:textId="77777777"/>
    <w:p w:rsidR="00974BD6" w14:paraId="79E48F4E" w14:textId="77777777"/>
    <w:p w:rsidR="00974BD6" w14:paraId="505AA85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David">
    <w:altName w:val="Malgun Gothic Semilight"/>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B1"/>
    <w:family w:val="swiss"/>
    <w:pitch w:val="variable"/>
    <w:sig w:usb0="00000803" w:usb1="00000000" w:usb2="00000000" w:usb3="00000000" w:csb0="0000002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AC37C7" w14:paraId="0C89F632" w14:textId="07717369">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P="00AC37C7" w14:paraId="26654934" w14:textId="77777777">
    <w:pPr>
      <w:pStyle w:val="Footer"/>
      <w:spacing w:after="120" w:line="312" w:lineRule="auto"/>
      <w:ind w:right="-737"/>
      <w:jc w:val="right"/>
      <w:rPr>
        <w:rFonts w:ascii="Tahoma" w:hAnsi="Tahoma" w:cs="Tahoma"/>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E71DD" w:rsidP="004E71DD" w14:paraId="64C3D7BF" w14:textId="77777777">
    <w:pPr>
      <w:pStyle w:val="Footer"/>
      <w:spacing w:after="120" w:line="312" w:lineRule="auto"/>
      <w:ind w:left="-510"/>
      <w:jc w:val="left"/>
      <w:rPr>
        <w:rFonts w:ascii="Tahoma" w:hAnsi="Tahoma" w:cs="Tahoma"/>
        <w:sz w:val="18"/>
        <w:szCs w:val="18"/>
        <w:rtl/>
      </w:rPr>
    </w:pPr>
  </w:p>
  <w:p w:rsidR="004E71DD" w:rsidP="004E71DD" w14:paraId="4838AE27" w14:textId="77777777">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8B694B" w:rsidRPr="004E71DD" w:rsidP="004E71DD" w14:paraId="71472E75" w14:textId="77777777">
    <w:pPr>
      <w:pStyle w:val="Footer"/>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974BD6" w:rsidP="00E7235E" w14:paraId="2757A5E5" w14:textId="77777777">
      <w:pPr>
        <w:spacing w:line="240" w:lineRule="auto"/>
      </w:pPr>
      <w:r>
        <w:separator/>
      </w:r>
    </w:p>
  </w:footnote>
  <w:footnote w:type="continuationSeparator" w:id="1">
    <w:p w:rsidR="00974BD6" w:rsidP="00C23CC9" w14:paraId="2CCD0C41" w14:textId="77777777">
      <w:pPr>
        <w:spacing w:line="240" w:lineRule="auto"/>
      </w:pPr>
      <w:r>
        <w:continuationSeparator/>
      </w:r>
    </w:p>
    <w:p w:rsidR="00974BD6" w14:paraId="515BF28D" w14:textId="77777777"/>
    <w:p w:rsidR="00974BD6" w14:paraId="4F74FC5D" w14:textId="77777777"/>
    <w:p w:rsidR="00974BD6" w14:paraId="56026043" w14:textId="77777777"/>
  </w:footnote>
  <w:footnote w:id="2">
    <w:p w:rsidR="008B11F9" w:rsidRPr="006B4707" w:rsidP="006B4707" w14:paraId="5A3CDE12" w14:textId="77777777">
      <w:pPr>
        <w:pStyle w:val="733"/>
      </w:pPr>
      <w:r w:rsidRPr="006B4707">
        <w:rPr>
          <w:rStyle w:val="FootnoteReference2"/>
          <w:vertAlign w:val="baseline"/>
        </w:rPr>
        <w:footnoteRef/>
      </w:r>
      <w:r w:rsidRPr="006B4707">
        <w:rPr>
          <w:rtl/>
        </w:rPr>
        <w:t xml:space="preserve"> </w:t>
      </w:r>
      <w:r w:rsidRPr="006B4707">
        <w:rPr>
          <w:rtl/>
        </w:rPr>
        <w:tab/>
        <w:t>כגון קרינה מייננת וקרינה בלתי מייננת.</w:t>
      </w:r>
    </w:p>
  </w:footnote>
  <w:footnote w:id="3">
    <w:p w:rsidR="008B11F9" w:rsidRPr="00786E4D" w:rsidP="006B4707" w14:paraId="3CBB69EF" w14:textId="77777777">
      <w:pPr>
        <w:pStyle w:val="733"/>
        <w:rPr>
          <w:spacing w:val="-2"/>
        </w:rPr>
      </w:pPr>
      <w:r w:rsidRPr="006B4707">
        <w:rPr>
          <w:rStyle w:val="FootnoteReference2"/>
          <w:vertAlign w:val="baseline"/>
        </w:rPr>
        <w:footnoteRef/>
      </w:r>
      <w:r w:rsidRPr="006B4707">
        <w:rPr>
          <w:rtl/>
        </w:rPr>
        <w:t xml:space="preserve"> </w:t>
      </w:r>
      <w:r w:rsidRPr="006B4707">
        <w:rPr>
          <w:rtl/>
        </w:rPr>
        <w:tab/>
      </w:r>
      <w:r w:rsidRPr="00786E4D">
        <w:rPr>
          <w:spacing w:val="-2"/>
          <w:rtl/>
        </w:rPr>
        <w:t xml:space="preserve">ד"ר סמי סעדי, </w:t>
      </w:r>
      <w:r w:rsidRPr="00786E4D">
        <w:rPr>
          <w:b/>
          <w:bCs/>
          <w:spacing w:val="-2"/>
          <w:rtl/>
        </w:rPr>
        <w:t>תאונות עבודה ומחלות מקצוע בסימן עלייה, המוסד לבטיחות וגהות</w:t>
      </w:r>
      <w:r w:rsidRPr="00786E4D">
        <w:rPr>
          <w:spacing w:val="-2"/>
          <w:rtl/>
        </w:rPr>
        <w:t>, (ספטמבר 2021), עמ' 6.</w:t>
      </w:r>
    </w:p>
  </w:footnote>
  <w:footnote w:id="4">
    <w:p w:rsidR="008B11F9" w:rsidRPr="006B4707" w:rsidP="006B4707" w14:paraId="3752C806" w14:textId="77777777">
      <w:pPr>
        <w:pStyle w:val="733"/>
      </w:pPr>
      <w:r w:rsidRPr="006B4707">
        <w:rPr>
          <w:rStyle w:val="FootnoteReference2"/>
          <w:vertAlign w:val="baseline"/>
        </w:rPr>
        <w:footnoteRef/>
      </w:r>
      <w:r w:rsidRPr="006B4707">
        <w:rPr>
          <w:rtl/>
        </w:rPr>
        <w:t xml:space="preserve"> </w:t>
      </w:r>
      <w:r w:rsidRPr="006B4707">
        <w:rPr>
          <w:rtl/>
        </w:rPr>
        <w:tab/>
        <w:t xml:space="preserve">מבקר המדינה, </w:t>
      </w:r>
      <w:r w:rsidRPr="00786E4D">
        <w:rPr>
          <w:b/>
          <w:bCs/>
          <w:rtl/>
        </w:rPr>
        <w:t>דוח שנתי 70ב</w:t>
      </w:r>
      <w:r w:rsidRPr="006B4707">
        <w:rPr>
          <w:rtl/>
        </w:rPr>
        <w:t xml:space="preserve"> (2020), "בריאות תעסוקתית בצה"ל", עמ' 2455.</w:t>
      </w:r>
    </w:p>
  </w:footnote>
  <w:footnote w:id="5">
    <w:p w:rsidR="008B11F9" w:rsidRPr="006B4707" w:rsidP="006B4707" w14:paraId="4726634B" w14:textId="77777777">
      <w:pPr>
        <w:pStyle w:val="733"/>
      </w:pPr>
      <w:r w:rsidRPr="006B4707">
        <w:rPr>
          <w:rStyle w:val="FootnoteReference2"/>
          <w:vertAlign w:val="baseline"/>
        </w:rPr>
        <w:footnoteRef/>
      </w:r>
      <w:r w:rsidRPr="006B4707">
        <w:rPr>
          <w:rtl/>
        </w:rPr>
        <w:t xml:space="preserve"> </w:t>
      </w:r>
      <w:r w:rsidRPr="006B4707">
        <w:rPr>
          <w:rtl/>
        </w:rPr>
        <w:tab/>
        <w:t xml:space="preserve">סכומים אלו אינם כוללים את </w:t>
      </w:r>
      <w:r w:rsidRPr="006B4707">
        <w:rPr>
          <w:rFonts w:hint="cs"/>
          <w:rtl/>
        </w:rPr>
        <w:t>התגמולים</w:t>
      </w:r>
      <w:r w:rsidRPr="006B4707">
        <w:rPr>
          <w:rtl/>
        </w:rPr>
        <w:t xml:space="preserve"> ששולמו למי שהוכרו כנכי צה"ל.</w:t>
      </w:r>
    </w:p>
  </w:footnote>
  <w:footnote w:id="6">
    <w:p w:rsidR="008B11F9" w:rsidRPr="006B4707" w:rsidP="006B4707" w14:paraId="1F863D31" w14:textId="77777777">
      <w:pPr>
        <w:pStyle w:val="733"/>
        <w:rPr>
          <w:rtl/>
        </w:rPr>
      </w:pPr>
      <w:r w:rsidRPr="006B4707">
        <w:rPr>
          <w:rStyle w:val="FootnoteReference2"/>
          <w:vertAlign w:val="baseline"/>
        </w:rPr>
        <w:footnoteRef/>
      </w:r>
      <w:r w:rsidRPr="006B4707">
        <w:rPr>
          <w:rtl/>
        </w:rPr>
        <w:t xml:space="preserve"> </w:t>
      </w:r>
      <w:r w:rsidRPr="006B4707">
        <w:rPr>
          <w:rtl/>
        </w:rPr>
        <w:tab/>
      </w:r>
      <w:r w:rsidRPr="006B4707">
        <w:rPr>
          <w:rFonts w:hint="cs"/>
          <w:rtl/>
        </w:rPr>
        <w:t>ענף במדע החוקר את השמיעה, את מערכת שווי המשקל והפרעות קשורות</w:t>
      </w:r>
      <w:r w:rsidRPr="006B4707">
        <w:t>.</w:t>
      </w:r>
    </w:p>
  </w:footnote>
  <w:footnote w:id="7">
    <w:p w:rsidR="008B11F9" w:rsidRPr="006B4707" w:rsidP="006B4707" w14:paraId="0D9EC2DE" w14:textId="485AC70A">
      <w:pPr>
        <w:pStyle w:val="733"/>
      </w:pPr>
      <w:r w:rsidRPr="006B4707">
        <w:rPr>
          <w:rStyle w:val="FootnoteReference2"/>
          <w:vertAlign w:val="baseline"/>
        </w:rPr>
        <w:footnoteRef/>
      </w:r>
      <w:r w:rsidRPr="006B4707">
        <w:rPr>
          <w:rtl/>
        </w:rPr>
        <w:t xml:space="preserve"> </w:t>
      </w:r>
      <w:r w:rsidRPr="006B4707" w:rsidR="004169DB">
        <w:tab/>
      </w:r>
      <w:r w:rsidRPr="006B4707" w:rsidR="004169DB">
        <w:rPr>
          <w:rtl/>
        </w:rPr>
        <w:t>המידע התקבל מתשאול חיילים לפני תחילת הבדיקה</w:t>
      </w:r>
      <w:r w:rsidRPr="006B4707" w:rsidR="004169DB">
        <w:t>.</w:t>
      </w:r>
    </w:p>
  </w:footnote>
  <w:footnote w:id="8">
    <w:p w:rsidR="00F76E6F" w:rsidRPr="00D2552B" w:rsidP="006B4707" w14:paraId="7DD9C7CE" w14:textId="77777777">
      <w:pPr>
        <w:pStyle w:val="733"/>
        <w:rPr>
          <w:spacing w:val="-2"/>
          <w:rtl/>
        </w:rPr>
      </w:pPr>
      <w:r w:rsidRPr="006B4707">
        <w:rPr>
          <w:rStyle w:val="FootnoteReference2"/>
          <w:vertAlign w:val="baseline"/>
        </w:rPr>
        <w:footnoteRef/>
      </w:r>
      <w:r w:rsidRPr="006B4707">
        <w:rPr>
          <w:rtl/>
        </w:rPr>
        <w:t xml:space="preserve"> </w:t>
      </w:r>
      <w:r w:rsidRPr="006B4707">
        <w:rPr>
          <w:rtl/>
        </w:rPr>
        <w:tab/>
      </w:r>
      <w:r w:rsidRPr="00D2552B">
        <w:rPr>
          <w:spacing w:val="-2"/>
          <w:rtl/>
        </w:rPr>
        <w:t xml:space="preserve">ד"ר סמי סעדי, </w:t>
      </w:r>
      <w:r w:rsidRPr="00D2552B">
        <w:rPr>
          <w:b/>
          <w:bCs/>
          <w:spacing w:val="-2"/>
          <w:rtl/>
        </w:rPr>
        <w:t>תאונות עבודה ומחלות מקצוע בסימן עלייה, המוסד לבטיחות וגהות</w:t>
      </w:r>
      <w:r w:rsidRPr="00D2552B">
        <w:rPr>
          <w:spacing w:val="-2"/>
          <w:rtl/>
        </w:rPr>
        <w:t>, (ספטמבר 2021), עמ' 6.</w:t>
      </w:r>
    </w:p>
  </w:footnote>
  <w:footnote w:id="9">
    <w:p w:rsidR="00F76E6F" w:rsidRPr="006B4707" w:rsidP="006B4707" w14:paraId="26D32013" w14:textId="77777777">
      <w:pPr>
        <w:pStyle w:val="733"/>
        <w:rPr>
          <w:rtl/>
        </w:rPr>
      </w:pPr>
      <w:r w:rsidRPr="006B4707">
        <w:rPr>
          <w:rStyle w:val="FootnoteReference2"/>
          <w:vertAlign w:val="baseline"/>
        </w:rPr>
        <w:footnoteRef/>
      </w:r>
      <w:r w:rsidRPr="006B4707">
        <w:rPr>
          <w:rtl/>
        </w:rPr>
        <w:t xml:space="preserve"> </w:t>
      </w:r>
      <w:r w:rsidRPr="006B4707">
        <w:rPr>
          <w:rtl/>
        </w:rPr>
        <w:tab/>
        <w:t xml:space="preserve">רננה גוטרייך, </w:t>
      </w:r>
      <w:r w:rsidRPr="006B4707">
        <w:rPr>
          <w:b/>
          <w:bCs/>
          <w:rtl/>
        </w:rPr>
        <w:t>סקירה של מרכז המחקר והמידע בכנסת: היבטים בשמירה על בריאותם של עובדים החשופים לגורמים כימיים מזיקים במקום עבודתם</w:t>
      </w:r>
      <w:r w:rsidRPr="006B4707">
        <w:rPr>
          <w:rtl/>
        </w:rPr>
        <w:t xml:space="preserve"> (יוני 2021), עמ' 2.</w:t>
      </w:r>
    </w:p>
  </w:footnote>
  <w:footnote w:id="10">
    <w:p w:rsidR="00F76E6F" w:rsidRPr="006B4707" w:rsidP="006B4707" w14:paraId="0C8244A9" w14:textId="77777777">
      <w:pPr>
        <w:pStyle w:val="733"/>
      </w:pPr>
      <w:r w:rsidRPr="006B4707">
        <w:rPr>
          <w:rStyle w:val="FootnoteReference2"/>
          <w:vertAlign w:val="baseline"/>
        </w:rPr>
        <w:footnoteRef/>
      </w:r>
      <w:r w:rsidRPr="006B4707">
        <w:rPr>
          <w:rtl/>
        </w:rPr>
        <w:t xml:space="preserve"> </w:t>
      </w:r>
      <w:r w:rsidRPr="006B4707">
        <w:rPr>
          <w:rtl/>
        </w:rPr>
        <w:tab/>
      </w:r>
      <w:r w:rsidRPr="006B4707">
        <w:rPr>
          <w:rFonts w:hint="cs"/>
          <w:rtl/>
        </w:rPr>
        <w:t>הנתונים פורסמו בשנת 2023.</w:t>
      </w:r>
    </w:p>
  </w:footnote>
  <w:footnote w:id="11">
    <w:p w:rsidR="00F76E6F" w:rsidRPr="006B4707" w:rsidP="006B4707" w14:paraId="7C90AD01" w14:textId="77777777">
      <w:pPr>
        <w:pStyle w:val="733"/>
      </w:pPr>
      <w:r w:rsidRPr="006B4707">
        <w:rPr>
          <w:rStyle w:val="FootnoteReference2"/>
          <w:vertAlign w:val="baseline"/>
        </w:rPr>
        <w:footnoteRef/>
      </w:r>
      <w:r w:rsidRPr="006B4707">
        <w:rPr>
          <w:rtl/>
        </w:rPr>
        <w:t xml:space="preserve"> </w:t>
      </w:r>
      <w:r w:rsidRPr="006B4707">
        <w:rPr>
          <w:rtl/>
        </w:rPr>
        <w:tab/>
      </w:r>
      <w:r w:rsidRPr="006B4707">
        <w:rPr>
          <w:rFonts w:hint="cs"/>
          <w:rtl/>
        </w:rPr>
        <w:t xml:space="preserve">ליבי קוסקס, מניעת מחלות תעסוקתיות, </w:t>
      </w:r>
      <w:r w:rsidRPr="006B4707">
        <w:rPr>
          <w:b/>
          <w:bCs/>
          <w:rtl/>
        </w:rPr>
        <w:t>המוסד לבטיחות וגהות</w:t>
      </w:r>
      <w:r w:rsidRPr="006B4707">
        <w:rPr>
          <w:rtl/>
        </w:rPr>
        <w:t>, (</w:t>
      </w:r>
      <w:r w:rsidRPr="006B4707">
        <w:rPr>
          <w:rFonts w:hint="cs"/>
          <w:rtl/>
        </w:rPr>
        <w:t>אפריל</w:t>
      </w:r>
      <w:r w:rsidRPr="006B4707">
        <w:rPr>
          <w:rtl/>
        </w:rPr>
        <w:t xml:space="preserve"> 20</w:t>
      </w:r>
      <w:r w:rsidRPr="006B4707">
        <w:rPr>
          <w:rFonts w:hint="cs"/>
          <w:rtl/>
        </w:rPr>
        <w:t>13</w:t>
      </w:r>
      <w:r w:rsidRPr="006B4707">
        <w:rPr>
          <w:rtl/>
        </w:rPr>
        <w:t xml:space="preserve">), עמ' </w:t>
      </w:r>
      <w:r w:rsidRPr="006B4707">
        <w:rPr>
          <w:rFonts w:hint="cs"/>
          <w:rtl/>
        </w:rPr>
        <w:t>2</w:t>
      </w:r>
      <w:r w:rsidRPr="006B4707">
        <w:rPr>
          <w:rtl/>
        </w:rPr>
        <w:t>.</w:t>
      </w:r>
    </w:p>
  </w:footnote>
  <w:footnote w:id="12">
    <w:p w:rsidR="00F76E6F" w:rsidRPr="006B4707" w:rsidP="006B4707" w14:paraId="554A069C" w14:textId="77777777">
      <w:pPr>
        <w:pStyle w:val="733"/>
      </w:pPr>
      <w:r w:rsidRPr="006B4707">
        <w:rPr>
          <w:rStyle w:val="FootnoteReference2"/>
          <w:vertAlign w:val="baseline"/>
        </w:rPr>
        <w:footnoteRef/>
      </w:r>
      <w:r w:rsidRPr="006B4707">
        <w:rPr>
          <w:rtl/>
        </w:rPr>
        <w:t xml:space="preserve"> </w:t>
      </w:r>
      <w:r w:rsidRPr="006B4707">
        <w:rPr>
          <w:rtl/>
        </w:rPr>
        <w:tab/>
        <w:t xml:space="preserve">מקרפ"ר כפופה לראש אגף הטכנולוגיה והלוגיסטיקה. </w:t>
      </w:r>
    </w:p>
  </w:footnote>
  <w:footnote w:id="13">
    <w:p w:rsidR="00F76E6F" w:rsidRPr="006B4707" w:rsidP="006B4707" w14:paraId="13EC6345" w14:textId="77777777">
      <w:pPr>
        <w:pStyle w:val="733"/>
      </w:pPr>
      <w:r w:rsidRPr="006B4707">
        <w:rPr>
          <w:rStyle w:val="FootnoteReference2"/>
          <w:vertAlign w:val="baseline"/>
        </w:rPr>
        <w:footnoteRef/>
      </w:r>
      <w:r w:rsidRPr="006B4707">
        <w:rPr>
          <w:rtl/>
        </w:rPr>
        <w:t xml:space="preserve"> </w:t>
      </w:r>
      <w:r w:rsidRPr="006B4707">
        <w:rPr>
          <w:rtl/>
        </w:rPr>
        <w:tab/>
        <w:t>כגון קרינה מייננת וקרינה בלתי מייננת.</w:t>
      </w:r>
    </w:p>
  </w:footnote>
  <w:footnote w:id="14">
    <w:p w:rsidR="00F76E6F" w:rsidRPr="006B4707" w:rsidP="006B4707" w14:paraId="6EA90450" w14:textId="77777777">
      <w:pPr>
        <w:pStyle w:val="733"/>
      </w:pPr>
      <w:r w:rsidRPr="006B4707">
        <w:rPr>
          <w:rStyle w:val="FootnoteReference2"/>
          <w:vertAlign w:val="baseline"/>
        </w:rPr>
        <w:footnoteRef/>
      </w:r>
      <w:r w:rsidRPr="006B4707">
        <w:rPr>
          <w:rtl/>
        </w:rPr>
        <w:t xml:space="preserve"> </w:t>
      </w:r>
      <w:r w:rsidRPr="006B4707">
        <w:rPr>
          <w:rtl/>
        </w:rPr>
        <w:tab/>
        <w:t xml:space="preserve">מבקר המדינה, </w:t>
      </w:r>
      <w:r w:rsidRPr="006B4707">
        <w:rPr>
          <w:b/>
          <w:bCs/>
          <w:rtl/>
        </w:rPr>
        <w:t>דוח שנתי 70ב</w:t>
      </w:r>
      <w:r w:rsidRPr="006B4707">
        <w:rPr>
          <w:rtl/>
        </w:rPr>
        <w:t xml:space="preserve"> (2020), "בריאות תעסוקתית בצה"ל", עמ' 2455.</w:t>
      </w:r>
    </w:p>
  </w:footnote>
  <w:footnote w:id="15">
    <w:p w:rsidR="00F76E6F" w:rsidRPr="006B4707" w:rsidP="006B4707" w14:paraId="65175E62" w14:textId="77777777">
      <w:pPr>
        <w:pStyle w:val="733"/>
      </w:pPr>
      <w:r w:rsidRPr="006B4707">
        <w:rPr>
          <w:rStyle w:val="FootnoteReference2"/>
          <w:vertAlign w:val="baseline"/>
        </w:rPr>
        <w:footnoteRef/>
      </w:r>
      <w:r w:rsidRPr="006B4707">
        <w:rPr>
          <w:rtl/>
        </w:rPr>
        <w:t xml:space="preserve"> </w:t>
      </w:r>
      <w:r w:rsidRPr="006B4707">
        <w:rPr>
          <w:rtl/>
        </w:rPr>
        <w:tab/>
        <w:t>באוקטובר 2017 אישר קרפ"ר את העמ"ט.</w:t>
      </w:r>
    </w:p>
  </w:footnote>
  <w:footnote w:id="16">
    <w:p w:rsidR="00F76E6F" w:rsidRPr="006B4707" w:rsidP="006B4707" w14:paraId="4C8CB00A" w14:textId="77777777">
      <w:pPr>
        <w:pStyle w:val="733"/>
        <w:rPr>
          <w:rtl/>
        </w:rPr>
      </w:pPr>
      <w:r w:rsidRPr="006B4707">
        <w:rPr>
          <w:rStyle w:val="FootnoteReference2"/>
          <w:vertAlign w:val="baseline"/>
        </w:rPr>
        <w:footnoteRef/>
      </w:r>
      <w:r w:rsidRPr="006B4707">
        <w:rPr>
          <w:rtl/>
        </w:rPr>
        <w:t xml:space="preserve"> </w:t>
      </w:r>
      <w:r w:rsidRPr="006B4707">
        <w:rPr>
          <w:rtl/>
        </w:rPr>
        <w:tab/>
        <w:t xml:space="preserve">שאר </w:t>
      </w:r>
      <w:r w:rsidRPr="006B4707">
        <w:rPr>
          <w:rFonts w:hint="cs"/>
          <w:rtl/>
        </w:rPr>
        <w:t>הזרועות, הפיקודים והאגפים</w:t>
      </w:r>
      <w:r w:rsidRPr="006B4707">
        <w:rPr>
          <w:rtl/>
        </w:rPr>
        <w:t xml:space="preserve"> בדוח זה הן זרוע היבשה (כולל אט"ל), פיקוד צפון, פיקוד מרכז, פיקוד דרום, פיקוד העורף, אגף התקשוב וההגנה בסב"ר (להלן - אגף התקשוב), אגף המודיעין ואגף ההנדסה והבינוי במשהב"ט המשמש סמכות מקצועית בתחום הבינוי בצה"ל. </w:t>
      </w:r>
    </w:p>
  </w:footnote>
  <w:footnote w:id="17">
    <w:p w:rsidR="00F76E6F" w:rsidRPr="006B4707" w:rsidP="006B4707" w14:paraId="4C4A52B0" w14:textId="77777777">
      <w:pPr>
        <w:pStyle w:val="733"/>
      </w:pPr>
      <w:r w:rsidRPr="006B4707">
        <w:rPr>
          <w:rStyle w:val="FootnoteReference2"/>
          <w:vertAlign w:val="baseline"/>
        </w:rPr>
        <w:footnoteRef/>
      </w:r>
      <w:r w:rsidRPr="006B4707">
        <w:rPr>
          <w:rtl/>
        </w:rPr>
        <w:t xml:space="preserve"> </w:t>
      </w:r>
      <w:r w:rsidRPr="006B4707">
        <w:rPr>
          <w:rtl/>
        </w:rPr>
        <w:tab/>
        <w:t>חמישה תקנים, מהם ארבעה על חשבון התעצמות מטכ"לית (הכוונה לאילוץ שקובע המטה הכללי, משית אותו על הסמכות, והסמכות מחויבת לממש אותו) ואחד ממקורות אג"ת.</w:t>
      </w:r>
    </w:p>
  </w:footnote>
  <w:footnote w:id="18">
    <w:p w:rsidR="00F76E6F" w:rsidRPr="006B4707" w:rsidP="006B4707" w14:paraId="5A5308B8" w14:textId="77777777">
      <w:pPr>
        <w:pStyle w:val="733"/>
      </w:pPr>
      <w:r w:rsidRPr="006B4707">
        <w:rPr>
          <w:rStyle w:val="FootnoteReference2"/>
          <w:vertAlign w:val="baseline"/>
        </w:rPr>
        <w:footnoteRef/>
      </w:r>
      <w:r w:rsidRPr="006B4707">
        <w:rPr>
          <w:rtl/>
        </w:rPr>
        <w:t xml:space="preserve"> </w:t>
      </w:r>
      <w:r w:rsidRPr="006B4707">
        <w:rPr>
          <w:rtl/>
        </w:rPr>
        <w:tab/>
        <w:t>סך הכול שמונה תקנים שהיו אמורים להיות מוקצים על בסיס איגום משאבי הסמכויות.</w:t>
      </w:r>
    </w:p>
  </w:footnote>
  <w:footnote w:id="19">
    <w:p w:rsidR="00F76E6F" w:rsidRPr="006B4707" w:rsidP="006B4707" w14:paraId="3E82726E" w14:textId="77777777">
      <w:pPr>
        <w:pStyle w:val="733"/>
        <w:rPr>
          <w:rtl/>
        </w:rPr>
      </w:pPr>
      <w:r w:rsidRPr="006B4707">
        <w:rPr>
          <w:rStyle w:val="FootnoteReference2"/>
          <w:vertAlign w:val="baseline"/>
        </w:rPr>
        <w:footnoteRef/>
      </w:r>
      <w:r w:rsidRPr="006B4707">
        <w:rPr>
          <w:rtl/>
        </w:rPr>
        <w:t xml:space="preserve"> </w:t>
      </w:r>
      <w:r w:rsidRPr="006B4707">
        <w:rPr>
          <w:rtl/>
        </w:rPr>
        <w:tab/>
        <w:t xml:space="preserve">בביקורת הקודמת נתנו רמ"ח שירותי בריאות ומינהל הבריאות </w:t>
      </w:r>
      <w:r w:rsidRPr="006B4707">
        <w:rPr>
          <w:rFonts w:hint="cs"/>
          <w:rtl/>
        </w:rPr>
        <w:t xml:space="preserve">התעסוקתית </w:t>
      </w:r>
      <w:r w:rsidRPr="006B4707">
        <w:rPr>
          <w:rtl/>
        </w:rPr>
        <w:t xml:space="preserve">דוגמה לכך וציינו מקרה שבו מינהל הבריאות התעסוקתית הנחה לעצור תהליכי עבודה בזרוע האוויר </w:t>
      </w:r>
      <w:r w:rsidRPr="006B4707">
        <w:rPr>
          <w:rFonts w:hint="cs"/>
          <w:rtl/>
        </w:rPr>
        <w:t xml:space="preserve">והחלל </w:t>
      </w:r>
      <w:r w:rsidRPr="006B4707">
        <w:rPr>
          <w:rtl/>
        </w:rPr>
        <w:t>שבהם היה שימוש בסטרונציום כרומט (חומר מסרטן הגורם גם למחלות ריאה ונשימה), אך בהיעדר בקרה לא הייתה ודאות שהתהליכים אכן נעצרו.</w:t>
      </w:r>
    </w:p>
  </w:footnote>
  <w:footnote w:id="20">
    <w:p w:rsidR="00F76E6F" w:rsidRPr="006B4707" w:rsidP="006B4707" w14:paraId="2D6CBBE8" w14:textId="77777777">
      <w:pPr>
        <w:pStyle w:val="733"/>
      </w:pPr>
      <w:r w:rsidRPr="006B4707">
        <w:rPr>
          <w:rStyle w:val="FootnoteReference2"/>
          <w:vertAlign w:val="baseline"/>
        </w:rPr>
        <w:footnoteRef/>
      </w:r>
      <w:r w:rsidRPr="006B4707">
        <w:rPr>
          <w:rtl/>
        </w:rPr>
        <w:t xml:space="preserve"> </w:t>
      </w:r>
      <w:r w:rsidRPr="006B4707">
        <w:rPr>
          <w:rtl/>
        </w:rPr>
        <w:tab/>
        <w:t>הוראת קרפ"ר 202.001 "ביקורת חיל הרפואה ביחידות צה"ל על ידי מקרפ"ר - מדור ביקורת וגופי הרפואה בפיקודים ובזרועות".</w:t>
      </w:r>
    </w:p>
  </w:footnote>
  <w:footnote w:id="21">
    <w:p w:rsidR="00F76E6F" w:rsidRPr="006B4707" w:rsidP="006B4707" w14:paraId="3F7173DF" w14:textId="77777777">
      <w:pPr>
        <w:pStyle w:val="733"/>
      </w:pPr>
      <w:r w:rsidRPr="006B4707">
        <w:rPr>
          <w:rStyle w:val="FootnoteReference2"/>
          <w:vertAlign w:val="baseline"/>
        </w:rPr>
        <w:footnoteRef/>
      </w:r>
      <w:r w:rsidRPr="006B4707">
        <w:rPr>
          <w:rtl/>
        </w:rPr>
        <w:t xml:space="preserve"> </w:t>
      </w:r>
      <w:r w:rsidRPr="006B4707">
        <w:rPr>
          <w:rtl/>
        </w:rPr>
        <w:tab/>
        <w:t>במועד סיום הביקורת הקודמת פיתוח מערכת מב"ת היה בטיפול החטיבה הטכנולוגית ליבשה (</w:t>
      </w:r>
      <w:r w:rsidRPr="006B4707">
        <w:rPr>
          <w:rFonts w:hint="cs"/>
          <w:rtl/>
        </w:rPr>
        <w:t xml:space="preserve">להלן - </w:t>
      </w:r>
      <w:r w:rsidRPr="006B4707">
        <w:rPr>
          <w:rtl/>
        </w:rPr>
        <w:t>חט"ל)</w:t>
      </w:r>
      <w:r w:rsidRPr="006B4707">
        <w:rPr>
          <w:rFonts w:hint="cs"/>
          <w:rtl/>
        </w:rPr>
        <w:t xml:space="preserve"> שבזרוע היבשה</w:t>
      </w:r>
      <w:r w:rsidRPr="006B4707">
        <w:rPr>
          <w:rtl/>
        </w:rPr>
        <w:t xml:space="preserve">. </w:t>
      </w:r>
    </w:p>
  </w:footnote>
  <w:footnote w:id="22">
    <w:p w:rsidR="00F76E6F" w:rsidRPr="006B4707" w:rsidP="006B4707" w14:paraId="7E76FB83" w14:textId="77777777">
      <w:pPr>
        <w:pStyle w:val="733"/>
      </w:pPr>
      <w:r w:rsidRPr="006B4707">
        <w:rPr>
          <w:rStyle w:val="FootnoteReference2"/>
          <w:vertAlign w:val="baseline"/>
        </w:rPr>
        <w:footnoteRef/>
      </w:r>
      <w:r w:rsidRPr="006B4707">
        <w:rPr>
          <w:rtl/>
        </w:rPr>
        <w:t xml:space="preserve"> </w:t>
      </w:r>
      <w:r w:rsidRPr="006B4707">
        <w:rPr>
          <w:rtl/>
        </w:rPr>
        <w:tab/>
        <w:t xml:space="preserve">בביקורת הקודמת מסר רמ"ח שירותי בריאות במקרפ"ר לנציגי משרד מבקר המדינה כי המענה לתחום הבריאות התעסוקתית צפוי להתעכב לנוכח עיכובים בתוכנית שדרוג מערכת </w:t>
      </w:r>
      <w:r w:rsidRPr="006B4707">
        <w:t>CPR</w:t>
      </w:r>
      <w:r w:rsidRPr="006B4707">
        <w:rPr>
          <w:rtl/>
        </w:rPr>
        <w:t xml:space="preserve"> (</w:t>
      </w:r>
      <w:r w:rsidRPr="006B4707">
        <w:t>Client Patient Record</w:t>
      </w:r>
      <w:r w:rsidRPr="006B4707">
        <w:rPr>
          <w:rtl/>
        </w:rPr>
        <w:t xml:space="preserve">), מערכת הרשומה הרפואית הממוחשבת שבשימוש צה"ל, שתחום הבריאות התעסוקתית אינו נכלל בה, אף על פי שבמחלקת התקשוב בחט"ל עסקו במידה רבה במערכת זו. </w:t>
      </w:r>
    </w:p>
  </w:footnote>
  <w:footnote w:id="23">
    <w:p w:rsidR="00F76E6F" w:rsidRPr="006B4707" w:rsidP="006B4707" w14:paraId="359BD810" w14:textId="77777777">
      <w:pPr>
        <w:pStyle w:val="733"/>
        <w:rPr>
          <w:rtl/>
        </w:rPr>
      </w:pPr>
      <w:r w:rsidRPr="006B4707">
        <w:rPr>
          <w:rStyle w:val="FootnoteReference2"/>
          <w:vertAlign w:val="baseline"/>
        </w:rPr>
        <w:footnoteRef/>
      </w:r>
      <w:r w:rsidRPr="006B4707">
        <w:rPr>
          <w:rtl/>
        </w:rPr>
        <w:t xml:space="preserve"> </w:t>
      </w:r>
      <w:r w:rsidRPr="006B4707">
        <w:rPr>
          <w:rtl/>
        </w:rPr>
        <w:tab/>
        <w:t xml:space="preserve">שלא כמשרד העבודה שבו יש רשם מחלות תעסוקתיות ובאחריותו לספק מידע עדכני, מהימן וזמין על מחלות תעסוקתיות בארץ ולנטר מגמות בתחלואה תעסוקתית. </w:t>
      </w:r>
    </w:p>
  </w:footnote>
  <w:footnote w:id="24">
    <w:p w:rsidR="00F76E6F" w:rsidRPr="006B4707" w:rsidP="006B4707" w14:paraId="36BCA0E0" w14:textId="77777777">
      <w:pPr>
        <w:pStyle w:val="733"/>
      </w:pPr>
      <w:r w:rsidRPr="006B4707">
        <w:rPr>
          <w:rStyle w:val="FootnoteReference2"/>
          <w:vertAlign w:val="baseline"/>
        </w:rPr>
        <w:footnoteRef/>
      </w:r>
      <w:r w:rsidRPr="006B4707">
        <w:rPr>
          <w:rtl/>
        </w:rPr>
        <w:t xml:space="preserve"> </w:t>
      </w:r>
      <w:r w:rsidRPr="006B4707">
        <w:rPr>
          <w:rtl/>
        </w:rPr>
        <w:tab/>
        <w:t>מפקדת בטיחות ובקרת איכות.</w:t>
      </w:r>
    </w:p>
  </w:footnote>
  <w:footnote w:id="25">
    <w:p w:rsidR="00F76E6F" w:rsidRPr="006B4707" w:rsidP="006B4707" w14:paraId="7D747AA7" w14:textId="18CEA08D">
      <w:pPr>
        <w:pStyle w:val="733"/>
        <w:rPr>
          <w:rtl/>
        </w:rPr>
      </w:pPr>
      <w:r w:rsidRPr="006B4707">
        <w:rPr>
          <w:rStyle w:val="FootnoteReference2"/>
          <w:vertAlign w:val="baseline"/>
        </w:rPr>
        <w:footnoteRef/>
      </w:r>
      <w:r w:rsidRPr="006B4707">
        <w:rPr>
          <w:rtl/>
        </w:rPr>
        <w:t xml:space="preserve"> </w:t>
      </w:r>
      <w:r w:rsidRPr="006B4707">
        <w:rPr>
          <w:rtl/>
        </w:rPr>
        <w:tab/>
        <w:t>ענף ב</w:t>
      </w:r>
      <w:hyperlink r:id="rId1" w:tooltip="מדע" w:history="1">
        <w:r w:rsidRPr="006B4707">
          <w:rPr>
            <w:rStyle w:val="Hyperlink"/>
            <w:color w:val="0D0D0D" w:themeColor="text1" w:themeTint="F2"/>
            <w:u w:val="none"/>
            <w:rtl/>
          </w:rPr>
          <w:t>מדע</w:t>
        </w:r>
      </w:hyperlink>
      <w:r w:rsidR="00361F8D">
        <w:rPr>
          <w:rFonts w:hint="cs"/>
          <w:rtl/>
        </w:rPr>
        <w:t xml:space="preserve"> </w:t>
      </w:r>
      <w:r w:rsidRPr="006B4707">
        <w:rPr>
          <w:rtl/>
        </w:rPr>
        <w:t>החוקר את</w:t>
      </w:r>
      <w:r w:rsidR="00361F8D">
        <w:rPr>
          <w:rFonts w:hint="cs"/>
          <w:rtl/>
        </w:rPr>
        <w:t xml:space="preserve"> </w:t>
      </w:r>
      <w:hyperlink r:id="rId2" w:tooltip="שמיעה" w:history="1">
        <w:r w:rsidRPr="006B4707">
          <w:rPr>
            <w:rStyle w:val="Hyperlink"/>
            <w:color w:val="0D0D0D" w:themeColor="text1" w:themeTint="F2"/>
            <w:u w:val="none"/>
            <w:rtl/>
          </w:rPr>
          <w:t>השמיעה</w:t>
        </w:r>
      </w:hyperlink>
      <w:r w:rsidRPr="006B4707">
        <w:rPr>
          <w:rFonts w:hint="cs"/>
          <w:rtl/>
        </w:rPr>
        <w:t xml:space="preserve">, את </w:t>
      </w:r>
      <w:hyperlink r:id="rId3" w:tooltip="מערכת שיווי המשקל" w:history="1">
        <w:r w:rsidRPr="006B4707">
          <w:rPr>
            <w:rStyle w:val="Hyperlink"/>
            <w:color w:val="0D0D0D" w:themeColor="text1" w:themeTint="F2"/>
            <w:u w:val="none"/>
            <w:rtl/>
          </w:rPr>
          <w:t>מערכת שיווי המשקל</w:t>
        </w:r>
      </w:hyperlink>
      <w:r w:rsidRPr="006B4707">
        <w:rPr>
          <w:rFonts w:hint="cs"/>
          <w:rtl/>
        </w:rPr>
        <w:t xml:space="preserve"> </w:t>
      </w:r>
      <w:r w:rsidRPr="006B4707">
        <w:rPr>
          <w:rtl/>
        </w:rPr>
        <w:t>והפרעות קשורות</w:t>
      </w:r>
      <w:r w:rsidRPr="006B4707">
        <w:t>.</w:t>
      </w:r>
    </w:p>
  </w:footnote>
  <w:footnote w:id="26">
    <w:p w:rsidR="00F76E6F" w:rsidRPr="006B4707" w:rsidP="006B4707" w14:paraId="78924B3B" w14:textId="77777777">
      <w:pPr>
        <w:pStyle w:val="733"/>
        <w:rPr>
          <w:rtl/>
        </w:rPr>
      </w:pPr>
      <w:r w:rsidRPr="006B4707">
        <w:rPr>
          <w:rStyle w:val="FootnoteReference2"/>
          <w:vertAlign w:val="baseline"/>
        </w:rPr>
        <w:footnoteRef/>
      </w:r>
      <w:r w:rsidRPr="006B4707">
        <w:rPr>
          <w:rtl/>
        </w:rPr>
        <w:t xml:space="preserve"> </w:t>
      </w:r>
      <w:r w:rsidRPr="006B4707">
        <w:rPr>
          <w:rtl/>
        </w:rPr>
        <w:tab/>
        <w:t>הניתוח התייחס לאירועי חשיפה לאמל"ח שהתרחשו עד שלושה שבועות לפני יום הבדיקה האודיולוגית הראשונה.</w:t>
      </w:r>
    </w:p>
  </w:footnote>
  <w:footnote w:id="27">
    <w:p w:rsidR="00F76E6F" w:rsidRPr="006B4707" w:rsidP="006B4707" w14:paraId="1F5D0C4C" w14:textId="77777777">
      <w:pPr>
        <w:pStyle w:val="733"/>
        <w:rPr>
          <w:rtl/>
        </w:rPr>
      </w:pPr>
      <w:r w:rsidRPr="006B4707">
        <w:rPr>
          <w:rStyle w:val="FootnoteReference2"/>
          <w:vertAlign w:val="baseline"/>
        </w:rPr>
        <w:footnoteRef/>
      </w:r>
      <w:r w:rsidRPr="006B4707">
        <w:rPr>
          <w:rtl/>
        </w:rPr>
        <w:t xml:space="preserve"> </w:t>
      </w:r>
      <w:r w:rsidRPr="006B4707">
        <w:rPr>
          <w:rtl/>
        </w:rPr>
        <w:tab/>
        <w:t>במסמך הניתוח צוין כי נתוני סדר הכוחות מצביעים על כך שגודל היחידות הלוחמות (יחידות מבצעיות ויחידות ההכשרה) לא השתנה במידה רבה לאורך השנים.</w:t>
      </w:r>
    </w:p>
  </w:footnote>
  <w:footnote w:id="28">
    <w:p w:rsidR="00F76E6F" w:rsidRPr="006B4707" w:rsidP="006B4707" w14:paraId="4FAD8ECF" w14:textId="77777777">
      <w:pPr>
        <w:pStyle w:val="733"/>
      </w:pPr>
      <w:r w:rsidRPr="006B4707">
        <w:rPr>
          <w:rStyle w:val="FootnoteReference2"/>
          <w:vertAlign w:val="baseline"/>
        </w:rPr>
        <w:footnoteRef/>
      </w:r>
      <w:r w:rsidRPr="006B4707">
        <w:rPr>
          <w:rtl/>
        </w:rPr>
        <w:t xml:space="preserve"> </w:t>
      </w:r>
      <w:r w:rsidRPr="006B4707">
        <w:rPr>
          <w:rtl/>
        </w:rPr>
        <w:tab/>
      </w:r>
      <w:r w:rsidRPr="006B4707">
        <w:rPr>
          <w:rFonts w:hint="eastAsia"/>
          <w:rtl/>
        </w:rPr>
        <w:t>מאחר</w:t>
      </w:r>
      <w:r w:rsidRPr="006B4707">
        <w:rPr>
          <w:rtl/>
        </w:rPr>
        <w:t xml:space="preserve"> </w:t>
      </w:r>
      <w:r w:rsidRPr="006B4707">
        <w:rPr>
          <w:rFonts w:hint="eastAsia"/>
          <w:rtl/>
        </w:rPr>
        <w:t>שבחלק</w:t>
      </w:r>
      <w:r w:rsidRPr="006B4707">
        <w:rPr>
          <w:rtl/>
        </w:rPr>
        <w:t xml:space="preserve"> </w:t>
      </w:r>
      <w:r w:rsidRPr="006B4707">
        <w:rPr>
          <w:rFonts w:hint="eastAsia"/>
          <w:rtl/>
        </w:rPr>
        <w:t>מהדיווחים</w:t>
      </w:r>
      <w:r w:rsidRPr="006B4707">
        <w:rPr>
          <w:rtl/>
        </w:rPr>
        <w:t xml:space="preserve"> </w:t>
      </w:r>
      <w:r w:rsidRPr="006B4707">
        <w:rPr>
          <w:rFonts w:hint="eastAsia"/>
          <w:rtl/>
        </w:rPr>
        <w:t>לא</w:t>
      </w:r>
      <w:r w:rsidRPr="006B4707">
        <w:rPr>
          <w:rtl/>
        </w:rPr>
        <w:t xml:space="preserve"> </w:t>
      </w:r>
      <w:r w:rsidRPr="006B4707">
        <w:rPr>
          <w:rFonts w:hint="eastAsia"/>
          <w:rtl/>
        </w:rPr>
        <w:t>היה</w:t>
      </w:r>
      <w:r w:rsidRPr="006B4707">
        <w:rPr>
          <w:rtl/>
        </w:rPr>
        <w:t xml:space="preserve"> </w:t>
      </w:r>
      <w:r w:rsidRPr="006B4707">
        <w:rPr>
          <w:rFonts w:hint="eastAsia"/>
          <w:rtl/>
        </w:rPr>
        <w:t>ברור</w:t>
      </w:r>
      <w:r w:rsidRPr="006B4707">
        <w:rPr>
          <w:rtl/>
        </w:rPr>
        <w:t xml:space="preserve"> </w:t>
      </w:r>
      <w:r w:rsidRPr="006B4707">
        <w:rPr>
          <w:rFonts w:hint="eastAsia"/>
          <w:rtl/>
        </w:rPr>
        <w:t>סוג</w:t>
      </w:r>
      <w:r w:rsidRPr="006B4707">
        <w:rPr>
          <w:rtl/>
        </w:rPr>
        <w:t xml:space="preserve"> </w:t>
      </w:r>
      <w:r w:rsidRPr="006B4707">
        <w:rPr>
          <w:rFonts w:hint="eastAsia"/>
          <w:rtl/>
        </w:rPr>
        <w:t>המיגון</w:t>
      </w:r>
      <w:r w:rsidRPr="006B4707">
        <w:rPr>
          <w:rtl/>
        </w:rPr>
        <w:t xml:space="preserve"> </w:t>
      </w:r>
      <w:r w:rsidRPr="006B4707">
        <w:rPr>
          <w:rFonts w:hint="eastAsia"/>
          <w:rtl/>
        </w:rPr>
        <w:t>הספציפי</w:t>
      </w:r>
      <w:r w:rsidRPr="006B4707">
        <w:rPr>
          <w:rtl/>
        </w:rPr>
        <w:t xml:space="preserve">, </w:t>
      </w:r>
      <w:r w:rsidRPr="006B4707">
        <w:rPr>
          <w:rFonts w:hint="eastAsia"/>
          <w:rtl/>
        </w:rPr>
        <w:t>לא</w:t>
      </w:r>
      <w:r w:rsidRPr="006B4707">
        <w:rPr>
          <w:rtl/>
        </w:rPr>
        <w:t xml:space="preserve"> </w:t>
      </w:r>
      <w:r w:rsidRPr="006B4707">
        <w:rPr>
          <w:rFonts w:hint="eastAsia"/>
          <w:rtl/>
        </w:rPr>
        <w:t>נכללו</w:t>
      </w:r>
      <w:r w:rsidRPr="006B4707">
        <w:rPr>
          <w:rtl/>
        </w:rPr>
        <w:t xml:space="preserve"> </w:t>
      </w:r>
      <w:r w:rsidRPr="006B4707">
        <w:rPr>
          <w:rFonts w:hint="eastAsia"/>
          <w:rtl/>
        </w:rPr>
        <w:t>דיווחים</w:t>
      </w:r>
      <w:r w:rsidRPr="006B4707">
        <w:rPr>
          <w:rtl/>
        </w:rPr>
        <w:t xml:space="preserve"> </w:t>
      </w:r>
      <w:r w:rsidRPr="006B4707">
        <w:rPr>
          <w:rFonts w:hint="eastAsia"/>
          <w:rtl/>
        </w:rPr>
        <w:t>אלה</w:t>
      </w:r>
      <w:r w:rsidRPr="006B4707">
        <w:rPr>
          <w:rtl/>
        </w:rPr>
        <w:t xml:space="preserve"> </w:t>
      </w:r>
      <w:r w:rsidRPr="006B4707">
        <w:rPr>
          <w:rFonts w:hint="eastAsia"/>
          <w:rtl/>
        </w:rPr>
        <w:t>בניתוח</w:t>
      </w:r>
      <w:r w:rsidRPr="006B4707">
        <w:rPr>
          <w:rtl/>
        </w:rPr>
        <w:t xml:space="preserve"> </w:t>
      </w:r>
      <w:r w:rsidRPr="006B4707">
        <w:rPr>
          <w:rFonts w:hint="eastAsia"/>
          <w:rtl/>
        </w:rPr>
        <w:t>זה</w:t>
      </w:r>
      <w:r w:rsidRPr="006B4707">
        <w:rPr>
          <w:rtl/>
        </w:rPr>
        <w:t>.</w:t>
      </w:r>
    </w:p>
  </w:footnote>
  <w:footnote w:id="29">
    <w:p w:rsidR="00F76E6F" w:rsidRPr="006B4707" w:rsidP="006B4707" w14:paraId="504C74D0" w14:textId="77777777">
      <w:pPr>
        <w:pStyle w:val="733"/>
      </w:pPr>
      <w:r w:rsidRPr="006B4707">
        <w:rPr>
          <w:rStyle w:val="FootnoteReference2"/>
          <w:vertAlign w:val="baseline"/>
        </w:rPr>
        <w:footnoteRef/>
      </w:r>
      <w:r w:rsidRPr="006B4707">
        <w:rPr>
          <w:rtl/>
        </w:rPr>
        <w:t xml:space="preserve"> </w:t>
      </w:r>
      <w:r w:rsidRPr="006B4707">
        <w:rPr>
          <w:rtl/>
        </w:rPr>
        <w:tab/>
        <w:t>הנתונים מתייחסים רק למקרים שבהם דווח על שימוש במיגון שמיעה ושבהם היה ברור הסוג הספציפי של מיגון השמיעה.</w:t>
      </w:r>
    </w:p>
  </w:footnote>
  <w:footnote w:id="30">
    <w:p w:rsidR="00F76E6F" w:rsidRPr="006B4707" w:rsidP="006B4707" w14:paraId="202A32B2" w14:textId="77777777">
      <w:pPr>
        <w:pStyle w:val="733"/>
        <w:rPr>
          <w:rtl/>
        </w:rPr>
      </w:pPr>
      <w:r w:rsidRPr="006B4707">
        <w:rPr>
          <w:rStyle w:val="FootnoteReference2"/>
          <w:vertAlign w:val="baseline"/>
        </w:rPr>
        <w:footnoteRef/>
      </w:r>
      <w:r w:rsidRPr="006B4707">
        <w:rPr>
          <w:rtl/>
        </w:rPr>
        <w:t xml:space="preserve"> </w:t>
      </w:r>
      <w:r w:rsidRPr="006B4707">
        <w:rPr>
          <w:rtl/>
        </w:rPr>
        <w:tab/>
        <w:t xml:space="preserve">המידע התקבל מתשאול חיילים לפני תחילת הבדיקה. </w:t>
      </w:r>
    </w:p>
  </w:footnote>
  <w:footnote w:id="31">
    <w:p w:rsidR="00F76E6F" w:rsidRPr="006B4707" w:rsidP="006B4707" w14:paraId="0DE7960F" w14:textId="3A99DCCD">
      <w:pPr>
        <w:pStyle w:val="733"/>
      </w:pPr>
      <w:r w:rsidRPr="006B4707">
        <w:rPr>
          <w:rStyle w:val="FootnoteReference2"/>
          <w:vertAlign w:val="baseline"/>
        </w:rPr>
        <w:footnoteRef/>
      </w:r>
      <w:r w:rsidRPr="006B4707">
        <w:rPr>
          <w:rtl/>
        </w:rPr>
        <w:t xml:space="preserve"> </w:t>
      </w:r>
      <w:r w:rsidR="00361F8D">
        <w:rPr>
          <w:rtl/>
        </w:rPr>
        <w:tab/>
      </w:r>
      <w:r w:rsidRPr="006B4707">
        <w:rPr>
          <w:rtl/>
        </w:rPr>
        <w:t>בדיקת סינון שמיעה היא בדיקת סקר שבה נבדק סף השמיעה באמצעות הולכת אוויר בתדרים מסוימים. בצה"ל מבצע את בדיקת הסינון חובש שהוסמך לתפקיד זה. לעומת זאת, בדיקת שמיעה היא בדיקה רפואית שמטרתה לבחון את יכולת השמיעה ולאבחן את סוג הפגיעה, אם אכן ישנה כזו, ואת חומרתה. בדיקת שמיעה מבוצעת על ידי קלינאי תקשורת בעלי רישיון משרד הבריאות.</w:t>
      </w:r>
    </w:p>
  </w:footnote>
  <w:footnote w:id="32">
    <w:p w:rsidR="00F76E6F" w:rsidRPr="006B4707" w:rsidP="006B4707" w14:paraId="08746431" w14:textId="77777777">
      <w:pPr>
        <w:pStyle w:val="733"/>
        <w:rPr>
          <w:rtl/>
        </w:rPr>
      </w:pPr>
      <w:r w:rsidRPr="006B4707">
        <w:rPr>
          <w:rStyle w:val="FootnoteReference2"/>
          <w:vertAlign w:val="baseline"/>
        </w:rPr>
        <w:footnoteRef/>
      </w:r>
      <w:r w:rsidRPr="006B4707">
        <w:rPr>
          <w:rtl/>
        </w:rPr>
        <w:t xml:space="preserve"> </w:t>
      </w:r>
      <w:r w:rsidRPr="006B4707">
        <w:rPr>
          <w:rtl/>
        </w:rPr>
        <w:tab/>
        <w:t>לפי סעיף 1, תק' תש"ס-2000, (1): "אדם החשוף, במקום עבודתו, לרעש מזיק מתמשך או התקפי מעל לרמת החשיפה המשוקללת המרבית המותרת לרעש מתמשך והתקפי, או מעל לרמת החשיפה המרבית המותרת לרעש התקפי והוא עובד 200 שעות בשנה לפחות, אלא אם כן הורה מפקח עבודה אזורי על תקופה שונה ממנה לגבי מקום עבודה מסוים".</w:t>
      </w:r>
      <w:r w:rsidRPr="006B4707">
        <w:rPr>
          <w:rtl/>
        </w:rPr>
        <w:tab/>
      </w:r>
    </w:p>
  </w:footnote>
  <w:footnote w:id="33">
    <w:p w:rsidR="00F76E6F" w:rsidRPr="006B4707" w:rsidP="006B4707" w14:paraId="74345BC1" w14:textId="77777777">
      <w:pPr>
        <w:pStyle w:val="733"/>
        <w:rPr>
          <w:rtl/>
        </w:rPr>
      </w:pPr>
      <w:r w:rsidRPr="006B4707">
        <w:rPr>
          <w:rStyle w:val="FootnoteReference2"/>
          <w:vertAlign w:val="baseline"/>
        </w:rPr>
        <w:footnoteRef/>
      </w:r>
      <w:r w:rsidRPr="006B4707">
        <w:rPr>
          <w:rtl/>
        </w:rPr>
        <w:t xml:space="preserve"> </w:t>
      </w:r>
      <w:r w:rsidRPr="006B4707">
        <w:rPr>
          <w:rtl/>
        </w:rPr>
        <w:tab/>
        <w:t xml:space="preserve">יוצאי הדופן הם מלש"בים המתמיינים לקורס טיס, המיועדים לשרת בזרוע הים בכלי שיט ובתפקידים מסוימים אחרים ומלש"בים המיועדים לתפקידים מוגדרים באמ"ן. במסגרת תהליך המיון מלש"בים אלה עוברים בדיקות סינון שמיעה או בדיקת שמיעה קלינית. </w:t>
      </w:r>
    </w:p>
  </w:footnote>
  <w:footnote w:id="34">
    <w:p w:rsidR="00F76E6F" w:rsidRPr="006B4707" w:rsidP="006B4707" w14:paraId="17B0DE8C" w14:textId="77777777">
      <w:pPr>
        <w:pStyle w:val="733"/>
      </w:pPr>
      <w:r w:rsidRPr="006B4707">
        <w:rPr>
          <w:rStyle w:val="FootnoteReference2"/>
          <w:vertAlign w:val="baseline"/>
        </w:rPr>
        <w:footnoteRef/>
      </w:r>
      <w:r w:rsidRPr="006B4707">
        <w:rPr>
          <w:rStyle w:val="FootnoteReference2"/>
          <w:vertAlign w:val="baseline"/>
          <w:rtl/>
        </w:rPr>
        <w:t xml:space="preserve"> </w:t>
      </w:r>
      <w:r w:rsidRPr="006B4707">
        <w:rPr>
          <w:rStyle w:val="FootnoteReference2"/>
          <w:vertAlign w:val="baseline"/>
          <w:rtl/>
        </w:rPr>
        <w:tab/>
      </w:r>
      <w:r w:rsidRPr="006B4707">
        <w:rPr>
          <w:rtl/>
        </w:rPr>
        <w:t>על פי חוק הנכים (תגמולים ושיקום), התשי"ט-1959 [נוסח משולב], על מנת שאדם יוכר כנכה צה"ל נדרש להוכיח שהנכות אירעה "תוך ועקב השירות" הצבאי ושקיים "קשר סיבתי" - קשר של גרימה ותוצאה בין המעשה לבין הנזק - בין הנכות לבין השירות הצבאי.</w:t>
      </w:r>
    </w:p>
  </w:footnote>
  <w:footnote w:id="35">
    <w:p w:rsidR="00F76E6F" w:rsidRPr="006B4707" w:rsidP="006B4707" w14:paraId="775655D5" w14:textId="77777777">
      <w:pPr>
        <w:pStyle w:val="733"/>
      </w:pPr>
      <w:r w:rsidRPr="006B4707">
        <w:rPr>
          <w:rStyle w:val="FootnoteReference2"/>
          <w:vertAlign w:val="baseline"/>
        </w:rPr>
        <w:footnoteRef/>
      </w:r>
      <w:r w:rsidRPr="006B4707">
        <w:rPr>
          <w:rtl/>
        </w:rPr>
        <w:t xml:space="preserve"> </w:t>
      </w:r>
      <w:r w:rsidRPr="006B4707">
        <w:rPr>
          <w:rtl/>
        </w:rPr>
        <w:tab/>
      </w:r>
      <w:r w:rsidRPr="006B4707">
        <w:rPr>
          <w:rFonts w:hint="cs"/>
          <w:rtl/>
        </w:rPr>
        <w:t>סכומים אלו אינם כוללים את התמלוגים ששולמו למי שהוכרו כנכי צה"ל.</w:t>
      </w:r>
    </w:p>
  </w:footnote>
  <w:footnote w:id="36">
    <w:p w:rsidR="00F76E6F" w:rsidRPr="006B4707" w:rsidP="006B4707" w14:paraId="4627B654" w14:textId="77777777">
      <w:pPr>
        <w:pStyle w:val="733"/>
        <w:rPr>
          <w:rtl/>
        </w:rPr>
      </w:pPr>
      <w:r w:rsidRPr="006B4707">
        <w:rPr>
          <w:rStyle w:val="FootnoteReference2"/>
          <w:vertAlign w:val="baseline"/>
        </w:rPr>
        <w:footnoteRef/>
      </w:r>
      <w:r w:rsidRPr="006B4707">
        <w:rPr>
          <w:rtl/>
        </w:rPr>
        <w:t xml:space="preserve"> </w:t>
      </w:r>
      <w:r w:rsidRPr="006B4707">
        <w:rPr>
          <w:rtl/>
        </w:rPr>
        <w:tab/>
        <w:t>עוצמת הפגיעה ומאפייניה תלוי</w:t>
      </w:r>
      <w:r w:rsidRPr="006B4707">
        <w:rPr>
          <w:rFonts w:hint="cs"/>
          <w:rtl/>
        </w:rPr>
        <w:t>ים</w:t>
      </w:r>
      <w:r w:rsidRPr="006B4707">
        <w:rPr>
          <w:rtl/>
        </w:rPr>
        <w:t xml:space="preserve"> בסוג החומ"ס, במרכיביו, בכמותו ובאופן השימוש בו.</w:t>
      </w:r>
    </w:p>
  </w:footnote>
  <w:footnote w:id="37">
    <w:p w:rsidR="00F76E6F" w:rsidRPr="006B4707" w:rsidP="006B4707" w14:paraId="7C8A885B" w14:textId="0ED164F8">
      <w:pPr>
        <w:pStyle w:val="733"/>
        <w:rPr>
          <w:rtl/>
        </w:rPr>
      </w:pPr>
      <w:r w:rsidRPr="006B4707">
        <w:t xml:space="preserve"> </w:t>
      </w:r>
      <w:r w:rsidRPr="006B4707">
        <w:rPr>
          <w:rStyle w:val="FootnoteReference2"/>
          <w:vertAlign w:val="baseline"/>
        </w:rPr>
        <w:footnoteRef/>
      </w:r>
      <w:r w:rsidRPr="006B4707">
        <w:rPr>
          <w:rtl/>
        </w:rPr>
        <w:t xml:space="preserve"> </w:t>
      </w:r>
      <w:r w:rsidR="00361F8D">
        <w:rPr>
          <w:rtl/>
        </w:rPr>
        <w:tab/>
      </w:r>
      <w:r w:rsidRPr="006B4707">
        <w:rPr>
          <w:rtl/>
        </w:rPr>
        <w:t xml:space="preserve">זהות הסמכות המקצועית נקבעה בפקודת מטכ"ל בנושא </w:t>
      </w:r>
      <w:r w:rsidRPr="006B4707">
        <w:rPr>
          <w:rFonts w:hint="cs"/>
          <w:rtl/>
        </w:rPr>
        <w:t>חומ"ס</w:t>
      </w:r>
      <w:r w:rsidRPr="006B4707">
        <w:rPr>
          <w:rtl/>
        </w:rPr>
        <w:t xml:space="preserve"> בצה"ל.</w:t>
      </w:r>
    </w:p>
  </w:footnote>
  <w:footnote w:id="38">
    <w:p w:rsidR="00F76E6F" w:rsidRPr="006B4707" w:rsidP="006B4707" w14:paraId="699E1513" w14:textId="396612E9">
      <w:pPr>
        <w:pStyle w:val="733"/>
        <w:rPr>
          <w:rtl/>
        </w:rPr>
      </w:pPr>
      <w:r w:rsidRPr="006B4707">
        <w:rPr>
          <w:rStyle w:val="FootnoteReference2"/>
          <w:vertAlign w:val="baseline"/>
        </w:rPr>
        <w:footnoteRef/>
      </w:r>
      <w:r w:rsidRPr="006B4707">
        <w:rPr>
          <w:rtl/>
        </w:rPr>
        <w:t xml:space="preserve">   </w:t>
      </w:r>
      <w:r w:rsidRPr="006B4707">
        <w:rPr>
          <w:rtl/>
        </w:rPr>
        <w:tab/>
        <w:t xml:space="preserve">גיליון </w:t>
      </w:r>
      <w:r w:rsidRPr="006B4707">
        <w:rPr>
          <w:rFonts w:hint="cs"/>
          <w:rtl/>
        </w:rPr>
        <w:t>ה</w:t>
      </w:r>
      <w:r w:rsidRPr="006B4707">
        <w:rPr>
          <w:rtl/>
        </w:rPr>
        <w:t>בטיחות (</w:t>
      </w:r>
      <w:r w:rsidRPr="006B4707">
        <w:t xml:space="preserve"> (Safety Data Sheet; SDS</w:t>
      </w:r>
      <w:r w:rsidRPr="006B4707">
        <w:rPr>
          <w:rtl/>
        </w:rPr>
        <w:t xml:space="preserve">מכיל מידע </w:t>
      </w:r>
      <w:r w:rsidRPr="006B4707">
        <w:rPr>
          <w:rFonts w:hint="cs"/>
          <w:rtl/>
        </w:rPr>
        <w:t>על אודות</w:t>
      </w:r>
      <w:r w:rsidRPr="006B4707">
        <w:rPr>
          <w:rtl/>
        </w:rPr>
        <w:t xml:space="preserve"> </w:t>
      </w:r>
      <w:r w:rsidRPr="006B4707">
        <w:rPr>
          <w:rFonts w:hint="cs"/>
          <w:rtl/>
        </w:rPr>
        <w:t>ה</w:t>
      </w:r>
      <w:r w:rsidRPr="006B4707">
        <w:rPr>
          <w:rtl/>
        </w:rPr>
        <w:t>חומ</w:t>
      </w:r>
      <w:r w:rsidRPr="006B4707">
        <w:rPr>
          <w:rFonts w:hint="cs"/>
          <w:rtl/>
        </w:rPr>
        <w:t>"ס</w:t>
      </w:r>
      <w:r w:rsidRPr="006B4707">
        <w:rPr>
          <w:rtl/>
        </w:rPr>
        <w:t>, תכונותיו</w:t>
      </w:r>
      <w:r w:rsidRPr="006B4707">
        <w:rPr>
          <w:rFonts w:hint="cs"/>
          <w:rtl/>
        </w:rPr>
        <w:t xml:space="preserve">, </w:t>
      </w:r>
      <w:r w:rsidRPr="006B4707">
        <w:rPr>
          <w:rtl/>
        </w:rPr>
        <w:t>השפעתו,</w:t>
      </w:r>
      <w:r w:rsidRPr="006B4707">
        <w:rPr>
          <w:rFonts w:hint="cs"/>
          <w:rtl/>
        </w:rPr>
        <w:t xml:space="preserve"> ה</w:t>
      </w:r>
      <w:r w:rsidRPr="006B4707">
        <w:rPr>
          <w:rtl/>
        </w:rPr>
        <w:t>סיכונים הכרוכים בשימוש בו ודרכי מניעתם.</w:t>
      </w:r>
    </w:p>
  </w:footnote>
  <w:footnote w:id="39">
    <w:p w:rsidR="00F76E6F" w:rsidRPr="006B4707" w:rsidP="006B4707" w14:paraId="709B6A38" w14:textId="77777777">
      <w:pPr>
        <w:pStyle w:val="733"/>
      </w:pPr>
      <w:r w:rsidRPr="006B4707">
        <w:rPr>
          <w:rStyle w:val="FootnoteReference2"/>
          <w:vertAlign w:val="baseline"/>
        </w:rPr>
        <w:footnoteRef/>
      </w:r>
      <w:r w:rsidRPr="006B4707">
        <w:rPr>
          <w:rtl/>
        </w:rPr>
        <w:t xml:space="preserve"> </w:t>
      </w:r>
      <w:r w:rsidRPr="006B4707">
        <w:rPr>
          <w:rtl/>
        </w:rPr>
        <w:tab/>
        <w:t>בזרוע האוויר</w:t>
      </w:r>
      <w:r w:rsidRPr="006B4707">
        <w:rPr>
          <w:rFonts w:hint="cs"/>
          <w:rtl/>
        </w:rPr>
        <w:t xml:space="preserve"> והחלל</w:t>
      </w:r>
      <w:r w:rsidRPr="006B4707">
        <w:rPr>
          <w:rtl/>
        </w:rPr>
        <w:t xml:space="preserve"> ו</w:t>
      </w:r>
      <w:r w:rsidRPr="006B4707">
        <w:rPr>
          <w:rFonts w:hint="cs"/>
          <w:rtl/>
        </w:rPr>
        <w:t>ב</w:t>
      </w:r>
      <w:r w:rsidRPr="006B4707">
        <w:rPr>
          <w:rtl/>
        </w:rPr>
        <w:t xml:space="preserve">זרוע הים יש הוראות העוסקות בקליטת חומ"ס </w:t>
      </w:r>
      <w:r w:rsidRPr="006B4707">
        <w:rPr>
          <w:rFonts w:hint="cs"/>
          <w:rtl/>
        </w:rPr>
        <w:t>ובהן נקבע בין היתר</w:t>
      </w:r>
      <w:r w:rsidRPr="006B4707">
        <w:rPr>
          <w:rtl/>
        </w:rPr>
        <w:t xml:space="preserve"> כי יש לקבל מהממונה על הבריאות התעסוקתית בזרוע איש</w:t>
      </w:r>
      <w:r w:rsidRPr="006B4707">
        <w:rPr>
          <w:rFonts w:hint="cs"/>
          <w:rtl/>
        </w:rPr>
        <w:t>ו</w:t>
      </w:r>
      <w:r w:rsidRPr="006B4707">
        <w:rPr>
          <w:rtl/>
        </w:rPr>
        <w:t>ר לקליטת חומ"ס.</w:t>
      </w:r>
    </w:p>
  </w:footnote>
  <w:footnote w:id="40">
    <w:p w:rsidR="00F76E6F" w:rsidRPr="006B4707" w:rsidP="006B4707" w14:paraId="1546CAE7" w14:textId="77777777">
      <w:pPr>
        <w:pStyle w:val="733"/>
      </w:pPr>
      <w:r w:rsidRPr="006B4707">
        <w:rPr>
          <w:rStyle w:val="FootnoteReference2"/>
          <w:vertAlign w:val="baseline"/>
        </w:rPr>
        <w:footnoteRef/>
      </w:r>
      <w:r w:rsidRPr="006B4707">
        <w:rPr>
          <w:rtl/>
        </w:rPr>
        <w:t xml:space="preserve"> </w:t>
      </w:r>
      <w:r w:rsidRPr="006B4707">
        <w:rPr>
          <w:rtl/>
        </w:rPr>
        <w:tab/>
      </w:r>
      <w:r w:rsidRPr="006B4707">
        <w:rPr>
          <w:rFonts w:hint="cs"/>
          <w:rtl/>
        </w:rPr>
        <w:t>ראו הגורמים המופיעים</w:t>
      </w:r>
      <w:r w:rsidRPr="006B4707">
        <w:rPr>
          <w:rtl/>
        </w:rPr>
        <w:t xml:space="preserve"> בפקודת מטכ"ל - הוראת אט"ל שלעיל.</w:t>
      </w:r>
    </w:p>
  </w:footnote>
  <w:footnote w:id="41">
    <w:p w:rsidR="00F76E6F" w:rsidRPr="006B4707" w:rsidP="006B4707" w14:paraId="57E2AA67" w14:textId="77777777">
      <w:pPr>
        <w:pStyle w:val="733"/>
        <w:rPr>
          <w:rtl/>
        </w:rPr>
      </w:pPr>
      <w:r w:rsidRPr="006B4707">
        <w:rPr>
          <w:rStyle w:val="FootnoteReference2"/>
          <w:vertAlign w:val="baseline"/>
        </w:rPr>
        <w:footnoteRef/>
      </w:r>
      <w:r w:rsidRPr="006B4707">
        <w:rPr>
          <w:rtl/>
        </w:rPr>
        <w:t xml:space="preserve"> </w:t>
      </w:r>
      <w:r w:rsidRPr="006B4707">
        <w:rPr>
          <w:rtl/>
        </w:rPr>
        <w:tab/>
        <w:t xml:space="preserve">הקטלוג הוא שלב שלב מקדים לרכש. ניתן לבצע </w:t>
      </w:r>
      <w:r w:rsidRPr="006B4707">
        <w:rPr>
          <w:rFonts w:hint="cs"/>
          <w:rtl/>
        </w:rPr>
        <w:t xml:space="preserve">רכש </w:t>
      </w:r>
      <w:r w:rsidRPr="006B4707">
        <w:rPr>
          <w:rtl/>
        </w:rPr>
        <w:t>רק לאחר אישור הגורמים הרלוונטיים במערכת הקטלוג.</w:t>
      </w:r>
    </w:p>
  </w:footnote>
  <w:footnote w:id="42">
    <w:p w:rsidR="00F76E6F" w:rsidRPr="006B4707" w:rsidP="006B4707" w14:paraId="2DB00AE2" w14:textId="77777777">
      <w:pPr>
        <w:pStyle w:val="733"/>
      </w:pPr>
      <w:r w:rsidRPr="006B4707">
        <w:rPr>
          <w:rStyle w:val="FootnoteReference2"/>
          <w:vertAlign w:val="baseline"/>
        </w:rPr>
        <w:footnoteRef/>
      </w:r>
      <w:r w:rsidRPr="006B4707">
        <w:rPr>
          <w:rtl/>
        </w:rPr>
        <w:t xml:space="preserve"> </w:t>
      </w:r>
      <w:r w:rsidRPr="006B4707">
        <w:rPr>
          <w:rtl/>
        </w:rPr>
        <w:tab/>
        <w:t>למשל מערכת ה"מרקט".</w:t>
      </w:r>
    </w:p>
  </w:footnote>
  <w:footnote w:id="43">
    <w:p w:rsidR="00F76E6F" w:rsidRPr="006B4707" w:rsidP="006B4707" w14:paraId="559E554B" w14:textId="77777777">
      <w:pPr>
        <w:pStyle w:val="733"/>
        <w:rPr>
          <w:rtl/>
        </w:rPr>
      </w:pPr>
      <w:r w:rsidRPr="006B4707">
        <w:rPr>
          <w:rStyle w:val="FootnoteReference2"/>
          <w:vertAlign w:val="baseline"/>
        </w:rPr>
        <w:footnoteRef/>
      </w:r>
      <w:r w:rsidRPr="006B4707">
        <w:rPr>
          <w:rtl/>
        </w:rPr>
        <w:t xml:space="preserve"> </w:t>
      </w:r>
      <w:r w:rsidRPr="006B4707">
        <w:rPr>
          <w:rtl/>
        </w:rPr>
        <w:tab/>
        <w:t>על פי ניתוח נתוני המעקב אחר ניטורי רעש</w:t>
      </w:r>
      <w:r w:rsidRPr="006B4707">
        <w:rPr>
          <w:rFonts w:hint="cs"/>
          <w:rtl/>
        </w:rPr>
        <w:t>,</w:t>
      </w:r>
      <w:r w:rsidRPr="006B4707">
        <w:rPr>
          <w:rtl/>
        </w:rPr>
        <w:t xml:space="preserve"> קיימים 101 דוחות ניטורי רעש שהופק עבורם דוח (על פי סטטוס הביצוע: "בוצע, יש דוח").</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C31CC4" w14:textId="60353A9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C31CC4" w:rsidR="00C31CC4">
                            <w:rPr>
                              <w:rFonts w:ascii="Tahoma" w:hAnsi="Tahoma" w:cs="Tahoma"/>
                              <w:b/>
                              <w:bCs/>
                              <w:rtl/>
                            </w:rPr>
                            <w:t>בריאות תעסוקתית בצה"ל - ביקורת מעקב</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9B7D1B" w:rsidP="00C31CC4" w14:paraId="77809697" w14:textId="60353A9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C31CC4" w:rsidR="00C31CC4">
                      <w:rPr>
                        <w:rFonts w:ascii="Tahoma" w:hAnsi="Tahoma" w:cs="Tahoma"/>
                        <w:b/>
                        <w:bCs/>
                        <w:rtl/>
                      </w:rPr>
                      <w:t>בריאות תעסוקתית בצה"ל - ביקורת מעקב</w:t>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273326</wp:posOffset>
              </wp:positionH>
              <wp:positionV relativeFrom="paragraph">
                <wp:posOffset>351790</wp:posOffset>
              </wp:positionV>
              <wp:extent cx="4459740" cy="232079"/>
              <wp:effectExtent l="0" t="0" r="10795" b="9525"/>
              <wp:wrapNone/>
              <wp:docPr id="4"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32079"/>
                      </a:xfrm>
                      <a:prstGeom prst="rect">
                        <a:avLst/>
                      </a:prstGeom>
                      <a:solidFill>
                        <a:srgbClr val="FFFFFF"/>
                      </a:solidFill>
                      <a:ln w="9525">
                        <a:solidFill>
                          <a:schemeClr val="bg1"/>
                        </a:solidFill>
                        <a:miter lim="800000"/>
                        <a:headEnd/>
                        <a:tailEnd/>
                      </a:ln>
                    </wps:spPr>
                    <wps:txbx>
                      <w:txbxContent>
                        <w:p w:rsidR="00363F39" w:rsidRPr="00136A3E" w:rsidP="00363F39" w14:textId="33903E9B">
                          <w:pPr>
                            <w:jc w:val="right"/>
                            <w:rPr>
                              <w:color w:val="0D0D0D" w:themeColor="text1" w:themeTint="F2"/>
                              <w:sz w:val="16"/>
                              <w:szCs w:val="16"/>
                            </w:rPr>
                          </w:pPr>
                          <w:r w:rsidRPr="00AF3B73">
                            <w:rPr>
                              <w:rFonts w:ascii="Tahoma" w:hAnsi="Tahoma" w:cs="Tahoma"/>
                              <w:color w:val="0D0D0D"/>
                              <w:sz w:val="16"/>
                              <w:szCs w:val="16"/>
                              <w:rtl/>
                            </w:rPr>
                            <w:t xml:space="preserve">דוח מבקר המדינה | </w:t>
                          </w:r>
                          <w:r w:rsidR="0055550A">
                            <w:rPr>
                              <w:rFonts w:ascii="Tahoma" w:hAnsi="Tahoma" w:cs="Tahoma" w:hint="cs"/>
                              <w:color w:val="0D0D0D"/>
                              <w:sz w:val="16"/>
                              <w:szCs w:val="16"/>
                              <w:rtl/>
                            </w:rPr>
                            <w:t>שבט</w:t>
                          </w:r>
                          <w:r w:rsidRPr="00AF3B73">
                            <w:rPr>
                              <w:rFonts w:ascii="Tahoma" w:hAnsi="Tahoma" w:cs="Tahoma"/>
                              <w:color w:val="0D0D0D"/>
                              <w:sz w:val="16"/>
                              <w:szCs w:val="16"/>
                              <w:rtl/>
                            </w:rPr>
                            <w:t xml:space="preserve"> התשפ"ד | </w:t>
                          </w:r>
                          <w:r>
                            <w:rPr>
                              <w:rFonts w:ascii="Tahoma" w:hAnsi="Tahoma" w:cs="Tahoma" w:hint="cs"/>
                              <w:color w:val="0D0D0D"/>
                              <w:sz w:val="16"/>
                              <w:szCs w:val="16"/>
                              <w:rtl/>
                            </w:rPr>
                            <w:t>ינואר</w:t>
                          </w:r>
                          <w:r w:rsidRPr="00AF3B73">
                            <w:rPr>
                              <w:rFonts w:ascii="Tahoma" w:hAnsi="Tahoma" w:cs="Tahoma"/>
                              <w:color w:val="0D0D0D"/>
                              <w:sz w:val="16"/>
                              <w:szCs w:val="16"/>
                              <w:rtl/>
                            </w:rPr>
                            <w:t xml:space="preserve"> </w:t>
                          </w:r>
                          <w:r>
                            <w:rPr>
                              <w:rFonts w:ascii="Tahoma" w:hAnsi="Tahoma" w:cs="Tahoma" w:hint="cs"/>
                              <w:color w:val="0D0D0D"/>
                              <w:sz w:val="16"/>
                              <w:szCs w:val="16"/>
                              <w:rtl/>
                            </w:rPr>
                            <w:t>2024</w:t>
                          </w:r>
                        </w:p>
                        <w:p w:rsidR="00F73EE0" w:rsidRPr="00136A3E" w:rsidP="00B244B0" w14:textId="0C79FCFD">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alt="&quot;&quot;" style="width:351.15pt;height:18.25pt;margin-top:27.7pt;margin-left:21.5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363F39" w:rsidRPr="00136A3E" w:rsidP="00363F39" w14:paraId="3EEB3573" w14:textId="33903E9B">
                    <w:pPr>
                      <w:jc w:val="right"/>
                      <w:rPr>
                        <w:color w:val="0D0D0D" w:themeColor="text1" w:themeTint="F2"/>
                        <w:sz w:val="16"/>
                        <w:szCs w:val="16"/>
                      </w:rPr>
                    </w:pPr>
                    <w:r w:rsidRPr="00AF3B73">
                      <w:rPr>
                        <w:rFonts w:ascii="Tahoma" w:hAnsi="Tahoma" w:cs="Tahoma"/>
                        <w:color w:val="0D0D0D"/>
                        <w:sz w:val="16"/>
                        <w:szCs w:val="16"/>
                        <w:rtl/>
                      </w:rPr>
                      <w:t xml:space="preserve">דוח מבקר המדינה | </w:t>
                    </w:r>
                    <w:r w:rsidR="0055550A">
                      <w:rPr>
                        <w:rFonts w:ascii="Tahoma" w:hAnsi="Tahoma" w:cs="Tahoma" w:hint="cs"/>
                        <w:color w:val="0D0D0D"/>
                        <w:sz w:val="16"/>
                        <w:szCs w:val="16"/>
                        <w:rtl/>
                      </w:rPr>
                      <w:t>שבט</w:t>
                    </w:r>
                    <w:r w:rsidRPr="00AF3B73">
                      <w:rPr>
                        <w:rFonts w:ascii="Tahoma" w:hAnsi="Tahoma" w:cs="Tahoma"/>
                        <w:color w:val="0D0D0D"/>
                        <w:sz w:val="16"/>
                        <w:szCs w:val="16"/>
                        <w:rtl/>
                      </w:rPr>
                      <w:t xml:space="preserve"> </w:t>
                    </w:r>
                    <w:r w:rsidRPr="00AF3B73">
                      <w:rPr>
                        <w:rFonts w:ascii="Tahoma" w:hAnsi="Tahoma" w:cs="Tahoma"/>
                        <w:color w:val="0D0D0D"/>
                        <w:sz w:val="16"/>
                        <w:szCs w:val="16"/>
                        <w:rtl/>
                      </w:rPr>
                      <w:t>התשפ"ד</w:t>
                    </w:r>
                    <w:r w:rsidRPr="00AF3B73">
                      <w:rPr>
                        <w:rFonts w:ascii="Tahoma" w:hAnsi="Tahoma" w:cs="Tahoma"/>
                        <w:color w:val="0D0D0D"/>
                        <w:sz w:val="16"/>
                        <w:szCs w:val="16"/>
                        <w:rtl/>
                      </w:rPr>
                      <w:t xml:space="preserve"> | </w:t>
                    </w:r>
                    <w:r>
                      <w:rPr>
                        <w:rFonts w:ascii="Tahoma" w:hAnsi="Tahoma" w:cs="Tahoma" w:hint="cs"/>
                        <w:color w:val="0D0D0D"/>
                        <w:sz w:val="16"/>
                        <w:szCs w:val="16"/>
                        <w:rtl/>
                      </w:rPr>
                      <w:t>ינואר</w:t>
                    </w:r>
                    <w:r w:rsidRPr="00AF3B73">
                      <w:rPr>
                        <w:rFonts w:ascii="Tahoma" w:hAnsi="Tahoma" w:cs="Tahoma"/>
                        <w:color w:val="0D0D0D"/>
                        <w:sz w:val="16"/>
                        <w:szCs w:val="16"/>
                        <w:rtl/>
                      </w:rPr>
                      <w:t xml:space="preserve"> </w:t>
                    </w:r>
                    <w:r>
                      <w:rPr>
                        <w:rFonts w:ascii="Tahoma" w:hAnsi="Tahoma" w:cs="Tahoma" w:hint="cs"/>
                        <w:color w:val="0D0D0D"/>
                        <w:sz w:val="16"/>
                        <w:szCs w:val="16"/>
                        <w:rtl/>
                      </w:rPr>
                      <w:t>2024</w:t>
                    </w:r>
                  </w:p>
                  <w:p w:rsidR="00F73EE0" w:rsidRPr="00136A3E" w:rsidP="00B244B0" w14:paraId="1CF273F4" w14:textId="0C79FCFD">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14:paraId="1D98C7A5" w14:textId="721B4D03">
    <w:pPr>
      <w:pStyle w:val="Header"/>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F73EE0" w:rsidRPr="003D62C4" w:rsidP="00F559D6" w14:paraId="111D0894"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E71DD" w:rsidP="004E71DD" w14:paraId="0388F2AD" w14:textId="77777777">
    <w:pPr>
      <w:pStyle w:val="Header"/>
      <w:rPr>
        <w:rtl/>
      </w:rPr>
    </w:pPr>
    <w:r>
      <w:rPr>
        <w:noProof/>
        <w:rtl/>
        <w:lang w:val="he-IL"/>
      </w:rPr>
      <mc:AlternateContent>
        <mc:Choice Requires="wps">
          <w:drawing>
            <wp:anchor distT="0" distB="0" distL="114300" distR="114300" simplePos="0" relativeHeight="25167769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4E71DD" w:rsidRPr="00FD02CC" w:rsidP="004E71DD"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7760" filled="f" strokecolor="#a5a5a5" strokeweight="0.25pt">
              <v:stroke dashstyle="longDash"/>
              <v:textbox>
                <w:txbxContent>
                  <w:p w:rsidR="004E71DD" w:rsidRPr="00FD02CC" w:rsidP="004E71DD" w14:paraId="6FF77679"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4E71DD" w:rsidP="004E71DD" w14:paraId="79E8F3BE" w14:textId="77777777">
    <w:pPr>
      <w:pStyle w:val="Header"/>
      <w:ind w:firstLine="720"/>
      <w:rPr>
        <w:rtl/>
      </w:rPr>
    </w:pPr>
  </w:p>
  <w:p w:rsidR="004E71DD" w:rsidP="004E71DD" w14:paraId="78DBB37C" w14:textId="77777777">
    <w:pPr>
      <w:pStyle w:val="Header"/>
      <w:rPr>
        <w:rtl/>
      </w:rPr>
    </w:pPr>
  </w:p>
  <w:p w:rsidR="004E71DD" w:rsidP="004E71DD" w14:paraId="1F8198CE"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E71DD" w:rsidRPr="003D62C4" w:rsidP="004E71DD" w14:textId="642FFE86">
                          <w:pPr>
                            <w:pStyle w:val="Heading1"/>
                            <w:spacing w:line="269" w:lineRule="auto"/>
                            <w:jc w:val="left"/>
                            <w:rPr>
                              <w:rFonts w:ascii="Tahoma" w:hAnsi="Tahoma" w:eastAsiaTheme="minorHAnsi" w:cs="Tahoma"/>
                              <w:bCs w:val="0"/>
                              <w:color w:val="0D0D0D" w:themeColor="text1" w:themeTint="F2"/>
                              <w:sz w:val="16"/>
                              <w:szCs w:val="16"/>
                              <w:u w:val="none"/>
                            </w:rPr>
                          </w:pPr>
                          <w:r w:rsidRPr="00C31CC4">
                            <w:rPr>
                              <w:rFonts w:ascii="Tahoma" w:hAnsi="Tahoma" w:eastAsiaTheme="minorHAnsi" w:cs="Tahoma"/>
                              <w:bCs w:val="0"/>
                              <w:color w:val="0D0D0D" w:themeColor="text1" w:themeTint="F2"/>
                              <w:sz w:val="16"/>
                              <w:szCs w:val="16"/>
                              <w:u w:val="none"/>
                              <w:rtl/>
                            </w:rPr>
                            <w:t>בריאות תעסוקתית בצה"ל - 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9" type="#_x0000_t202" alt="&quot;&quot;" style="width:357.2pt;height:22.1pt;margin-top:16.15pt;margin-left:-8.4pt;mso-width-percent:0;mso-width-relative:margin;mso-wrap-distance-bottom:0;mso-wrap-distance-left:9pt;mso-wrap-distance-right:9pt;mso-wrap-distance-top:0;mso-wrap-style:square;position:absolute;visibility:visible;v-text-anchor:top;z-index:251682816" stroked="f">
              <v:textbox style="mso-fit-shape-to-text:t">
                <w:txbxContent>
                  <w:p w:rsidR="004E71DD" w:rsidRPr="003D62C4" w:rsidP="004E71DD" w14:paraId="66EBAA16" w14:textId="642FFE86">
                    <w:pPr>
                      <w:pStyle w:val="Heading1"/>
                      <w:spacing w:line="269" w:lineRule="auto"/>
                      <w:jc w:val="left"/>
                      <w:rPr>
                        <w:rFonts w:ascii="Tahoma" w:hAnsi="Tahoma" w:eastAsiaTheme="minorHAnsi" w:cs="Tahoma"/>
                        <w:bCs w:val="0"/>
                        <w:color w:val="0D0D0D" w:themeColor="text1" w:themeTint="F2"/>
                        <w:sz w:val="16"/>
                        <w:szCs w:val="16"/>
                        <w:u w:val="none"/>
                      </w:rPr>
                    </w:pPr>
                    <w:r w:rsidRPr="00C31CC4">
                      <w:rPr>
                        <w:rFonts w:ascii="Tahoma" w:hAnsi="Tahoma" w:eastAsiaTheme="minorHAnsi" w:cs="Tahoma"/>
                        <w:bCs w:val="0"/>
                        <w:color w:val="0D0D0D" w:themeColor="text1" w:themeTint="F2"/>
                        <w:sz w:val="16"/>
                        <w:szCs w:val="16"/>
                        <w:u w:val="none"/>
                        <w:rtl/>
                      </w:rPr>
                      <w:t>בריאות תעסוקתית בצה"ל - ביקורת מעקב</w:t>
                    </w:r>
                  </w:p>
                </w:txbxContent>
              </v:textbox>
              <w10:wrap type="square"/>
            </v:shape>
          </w:pict>
        </mc:Fallback>
      </mc:AlternateContent>
    </w:r>
  </w:p>
  <w:p w:rsidR="004E71DD" w:rsidP="004E71DD" w14:paraId="49CFDAF2" w14:textId="77777777">
    <w:pPr>
      <w:pStyle w:val="Header"/>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80768" from="-109.7pt,27.8pt" to="367.9pt,27.8pt" strokecolor="#0d0d0d" strokeweight="0.25pt"/>
          </w:pict>
        </mc:Fallback>
      </mc:AlternateContent>
    </w:r>
  </w:p>
  <w:p w:rsidR="008B694B" w:rsidRPr="004E71DD" w:rsidP="004E71DD" w14:paraId="4E47EA6D" w14:textId="324E80B4">
    <w:pPr>
      <w:pStyle w:val="Header"/>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6721" w:rsidP="001526AC" w14:paraId="1AA96B7A"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203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3424" filled="f" strokecolor="#a5a5a5" strokeweight="0.25pt">
              <v:stroke dashstyle="longDash"/>
              <v:textbox>
                <w:txbxContent>
                  <w:p w:rsidR="00E56721" w:rsidRPr="00FD02CC" w:rsidP="006E67D8" w14:paraId="64DE32B9"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E56721" w:rsidRPr="009B7D1B" w:rsidP="00C31CC4" w14:textId="3E20BC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C31CC4" w:rsidR="00C31CC4">
                            <w:rPr>
                              <w:rFonts w:ascii="Tahoma" w:hAnsi="Tahoma" w:cs="Tahoma"/>
                              <w:b/>
                              <w:bCs/>
                              <w:rtl/>
                            </w:rPr>
                            <w:t>בריאות תעסוקתית בצה"ל - ביקורת מעקב</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206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89984" fillcolor="#00305f" strokecolor="#00305f">
              <v:textbox style="layout-flow:vertical;mso-layout-flow-alt:bottom-to-top" inset="0,0,0,0">
                <w:txbxContent>
                  <w:p w:rsidR="00E56721" w:rsidRPr="009B7D1B" w:rsidP="00C31CC4" w14:paraId="3B4CCAD6" w14:textId="3E20BC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C31CC4" w:rsidR="00C31CC4">
                      <w:rPr>
                        <w:rFonts w:ascii="Tahoma" w:hAnsi="Tahoma" w:cs="Tahoma"/>
                        <w:b/>
                        <w:bCs/>
                        <w:rtl/>
                      </w:rPr>
                      <w:t>בריאות תעסוקתית בצה"ל - ביקורת מעקב</w:t>
                    </w:r>
                  </w:p>
                </w:txbxContent>
              </v:textbox>
              <w10:wrap type="square"/>
            </v:shape>
          </w:pict>
        </mc:Fallback>
      </mc:AlternateContent>
    </w:r>
  </w:p>
  <w:p w:rsidR="00E56721" w:rsidP="001526AC" w14:paraId="708CEE93" w14:textId="77777777">
    <w:pPr>
      <w:pStyle w:val="Header"/>
      <w:tabs>
        <w:tab w:val="left" w:pos="493"/>
        <w:tab w:val="center" w:pos="4111"/>
        <w:tab w:val="clear" w:pos="4153"/>
        <w:tab w:val="right" w:pos="7478"/>
        <w:tab w:val="right" w:pos="8222"/>
        <w:tab w:val="clear" w:pos="8306"/>
      </w:tabs>
      <w:jc w:val="left"/>
      <w:rPr>
        <w:rtl/>
      </w:rPr>
    </w:pPr>
  </w:p>
  <w:p w:rsidR="00E56721" w:rsidRPr="001526AC" w:rsidP="00005B23" w14:paraId="69A973A3"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273326</wp:posOffset>
              </wp:positionH>
              <wp:positionV relativeFrom="paragraph">
                <wp:posOffset>351790</wp:posOffset>
              </wp:positionV>
              <wp:extent cx="4459740" cy="232079"/>
              <wp:effectExtent l="0" t="0" r="10795" b="9525"/>
              <wp:wrapNone/>
              <wp:docPr id="61"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32079"/>
                      </a:xfrm>
                      <a:prstGeom prst="rect">
                        <a:avLst/>
                      </a:prstGeom>
                      <a:solidFill>
                        <a:srgbClr val="FFFFFF"/>
                      </a:solidFill>
                      <a:ln w="9525">
                        <a:solidFill>
                          <a:schemeClr val="bg1"/>
                        </a:solidFill>
                        <a:miter lim="800000"/>
                        <a:headEnd/>
                        <a:tailEnd/>
                      </a:ln>
                    </wps:spPr>
                    <wps:txbx>
                      <w:txbxContent>
                        <w:p w:rsidR="00363F39" w:rsidRPr="00136A3E" w:rsidP="00363F39" w14:textId="0D605EA9">
                          <w:pPr>
                            <w:jc w:val="right"/>
                            <w:rPr>
                              <w:color w:val="0D0D0D" w:themeColor="text1" w:themeTint="F2"/>
                              <w:sz w:val="16"/>
                              <w:szCs w:val="16"/>
                            </w:rPr>
                          </w:pPr>
                          <w:r w:rsidRPr="00AF3B73">
                            <w:rPr>
                              <w:rFonts w:ascii="Tahoma" w:hAnsi="Tahoma" w:cs="Tahoma"/>
                              <w:color w:val="0D0D0D"/>
                              <w:sz w:val="16"/>
                              <w:szCs w:val="16"/>
                              <w:rtl/>
                            </w:rPr>
                            <w:t xml:space="preserve">דוח מבקר המדינה | </w:t>
                          </w:r>
                          <w:r w:rsidR="0055550A">
                            <w:rPr>
                              <w:rFonts w:ascii="Tahoma" w:hAnsi="Tahoma" w:cs="Tahoma" w:hint="cs"/>
                              <w:color w:val="0D0D0D"/>
                              <w:sz w:val="16"/>
                              <w:szCs w:val="16"/>
                              <w:rtl/>
                            </w:rPr>
                            <w:t>שבט</w:t>
                          </w:r>
                          <w:r w:rsidRPr="00AF3B73">
                            <w:rPr>
                              <w:rFonts w:ascii="Tahoma" w:hAnsi="Tahoma" w:cs="Tahoma"/>
                              <w:color w:val="0D0D0D"/>
                              <w:sz w:val="16"/>
                              <w:szCs w:val="16"/>
                              <w:rtl/>
                            </w:rPr>
                            <w:t xml:space="preserve"> התשפ"ד | </w:t>
                          </w:r>
                          <w:r>
                            <w:rPr>
                              <w:rFonts w:ascii="Tahoma" w:hAnsi="Tahoma" w:cs="Tahoma" w:hint="cs"/>
                              <w:color w:val="0D0D0D"/>
                              <w:sz w:val="16"/>
                              <w:szCs w:val="16"/>
                              <w:rtl/>
                            </w:rPr>
                            <w:t>ינואר</w:t>
                          </w:r>
                          <w:r w:rsidRPr="00AF3B73">
                            <w:rPr>
                              <w:rFonts w:ascii="Tahoma" w:hAnsi="Tahoma" w:cs="Tahoma"/>
                              <w:color w:val="0D0D0D"/>
                              <w:sz w:val="16"/>
                              <w:szCs w:val="16"/>
                              <w:rtl/>
                            </w:rPr>
                            <w:t xml:space="preserve"> </w:t>
                          </w:r>
                          <w:r>
                            <w:rPr>
                              <w:rFonts w:ascii="Tahoma" w:hAnsi="Tahoma" w:cs="Tahoma" w:hint="cs"/>
                              <w:color w:val="0D0D0D"/>
                              <w:sz w:val="16"/>
                              <w:szCs w:val="16"/>
                              <w:rtl/>
                            </w:rPr>
                            <w:t>2024</w:t>
                          </w:r>
                        </w:p>
                        <w:p w:rsidR="00E56721" w:rsidRPr="00363F39" w:rsidP="00B244B0" w14:textId="1B8CF89C">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3" type="#_x0000_t202" alt="&quot;&quot;" style="width:351.15pt;height:18.25pt;margin-top:27.7pt;margin-left:21.5pt;mso-height-percent:0;mso-height-relative:margin;mso-width-percent:0;mso-width-relative:margin;mso-wrap-distance-bottom:3.6pt;mso-wrap-distance-left:9pt;mso-wrap-distance-right:9pt;mso-wrap-distance-top:3.6pt;mso-wrap-style:square;position:absolute;visibility:visible;v-text-anchor:top;z-index:251685888" strokecolor="white">
              <v:textbox>
                <w:txbxContent>
                  <w:p w:rsidR="00363F39" w:rsidRPr="00136A3E" w:rsidP="00363F39" w14:paraId="0A2A4B8C" w14:textId="0D605EA9">
                    <w:pPr>
                      <w:jc w:val="right"/>
                      <w:rPr>
                        <w:color w:val="0D0D0D" w:themeColor="text1" w:themeTint="F2"/>
                        <w:sz w:val="16"/>
                        <w:szCs w:val="16"/>
                      </w:rPr>
                    </w:pPr>
                    <w:r w:rsidRPr="00AF3B73">
                      <w:rPr>
                        <w:rFonts w:ascii="Tahoma" w:hAnsi="Tahoma" w:cs="Tahoma"/>
                        <w:color w:val="0D0D0D"/>
                        <w:sz w:val="16"/>
                        <w:szCs w:val="16"/>
                        <w:rtl/>
                      </w:rPr>
                      <w:t xml:space="preserve">דוח מבקר המדינה | </w:t>
                    </w:r>
                    <w:r w:rsidR="0055550A">
                      <w:rPr>
                        <w:rFonts w:ascii="Tahoma" w:hAnsi="Tahoma" w:cs="Tahoma" w:hint="cs"/>
                        <w:color w:val="0D0D0D"/>
                        <w:sz w:val="16"/>
                        <w:szCs w:val="16"/>
                        <w:rtl/>
                      </w:rPr>
                      <w:t>שבט</w:t>
                    </w:r>
                    <w:r w:rsidRPr="00AF3B73">
                      <w:rPr>
                        <w:rFonts w:ascii="Tahoma" w:hAnsi="Tahoma" w:cs="Tahoma"/>
                        <w:color w:val="0D0D0D"/>
                        <w:sz w:val="16"/>
                        <w:szCs w:val="16"/>
                        <w:rtl/>
                      </w:rPr>
                      <w:t xml:space="preserve"> </w:t>
                    </w:r>
                    <w:r w:rsidRPr="00AF3B73">
                      <w:rPr>
                        <w:rFonts w:ascii="Tahoma" w:hAnsi="Tahoma" w:cs="Tahoma"/>
                        <w:color w:val="0D0D0D"/>
                        <w:sz w:val="16"/>
                        <w:szCs w:val="16"/>
                        <w:rtl/>
                      </w:rPr>
                      <w:t>התשפ"ד</w:t>
                    </w:r>
                    <w:r w:rsidRPr="00AF3B73">
                      <w:rPr>
                        <w:rFonts w:ascii="Tahoma" w:hAnsi="Tahoma" w:cs="Tahoma"/>
                        <w:color w:val="0D0D0D"/>
                        <w:sz w:val="16"/>
                        <w:szCs w:val="16"/>
                        <w:rtl/>
                      </w:rPr>
                      <w:t xml:space="preserve"> | </w:t>
                    </w:r>
                    <w:r>
                      <w:rPr>
                        <w:rFonts w:ascii="Tahoma" w:hAnsi="Tahoma" w:cs="Tahoma" w:hint="cs"/>
                        <w:color w:val="0D0D0D"/>
                        <w:sz w:val="16"/>
                        <w:szCs w:val="16"/>
                        <w:rtl/>
                      </w:rPr>
                      <w:t>ינואר</w:t>
                    </w:r>
                    <w:r w:rsidRPr="00AF3B73">
                      <w:rPr>
                        <w:rFonts w:ascii="Tahoma" w:hAnsi="Tahoma" w:cs="Tahoma"/>
                        <w:color w:val="0D0D0D"/>
                        <w:sz w:val="16"/>
                        <w:szCs w:val="16"/>
                        <w:rtl/>
                      </w:rPr>
                      <w:t xml:space="preserve"> </w:t>
                    </w:r>
                    <w:r>
                      <w:rPr>
                        <w:rFonts w:ascii="Tahoma" w:hAnsi="Tahoma" w:cs="Tahoma" w:hint="cs"/>
                        <w:color w:val="0D0D0D"/>
                        <w:sz w:val="16"/>
                        <w:szCs w:val="16"/>
                        <w:rtl/>
                      </w:rPr>
                      <w:t>2024</w:t>
                    </w:r>
                  </w:p>
                  <w:p w:rsidR="00E56721" w:rsidRPr="00363F39" w:rsidP="00B244B0" w14:paraId="0C0E463E" w14:textId="1B8CF89C">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100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793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5AE0A1FE"/>
    <w:lvl w:ilvl="0">
      <w:start w:val="1"/>
      <w:numFmt w:val="decimal"/>
      <w:lvlText w:val="%1."/>
      <w:lvlJc w:val="left"/>
      <w:pPr>
        <w:tabs>
          <w:tab w:val="num" w:pos="1492"/>
        </w:tabs>
        <w:ind w:left="1492" w:hanging="360"/>
      </w:pPr>
    </w:lvl>
  </w:abstractNum>
  <w:abstractNum w:abstractNumId="1">
    <w:nsid w:val="FFFFFF7D"/>
    <w:multiLevelType w:val="singleLevel"/>
    <w:tmpl w:val="FFF02F50"/>
    <w:lvl w:ilvl="0">
      <w:start w:val="1"/>
      <w:numFmt w:val="decimal"/>
      <w:lvlText w:val="%1."/>
      <w:lvlJc w:val="left"/>
      <w:pPr>
        <w:tabs>
          <w:tab w:val="num" w:pos="1209"/>
        </w:tabs>
        <w:ind w:left="1209" w:hanging="360"/>
      </w:pPr>
    </w:lvl>
  </w:abstractNum>
  <w:abstractNum w:abstractNumId="2">
    <w:nsid w:val="FFFFFF7F"/>
    <w:multiLevelType w:val="singleLevel"/>
    <w:tmpl w:val="A10835A2"/>
    <w:lvl w:ilvl="0">
      <w:start w:val="1"/>
      <w:numFmt w:val="decimal"/>
      <w:lvlText w:val="%1."/>
      <w:lvlJc w:val="left"/>
      <w:pPr>
        <w:tabs>
          <w:tab w:val="num" w:pos="643"/>
        </w:tabs>
        <w:ind w:left="643" w:hanging="360"/>
      </w:pPr>
    </w:lvl>
  </w:abstractNum>
  <w:abstractNum w:abstractNumId="3">
    <w:nsid w:val="FFFFFF80"/>
    <w:multiLevelType w:val="singleLevel"/>
    <w:tmpl w:val="091CB494"/>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3D904C5E"/>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3DF89C84"/>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F198E002"/>
    <w:lvl w:ilvl="0">
      <w:start w:val="1"/>
      <w:numFmt w:val="bullet"/>
      <w:lvlText w:val=""/>
      <w:lvlJc w:val="left"/>
      <w:pPr>
        <w:tabs>
          <w:tab w:val="num" w:pos="643"/>
        </w:tabs>
        <w:ind w:left="643" w:hanging="360"/>
      </w:pPr>
      <w:rPr>
        <w:rFonts w:ascii="Symbol" w:hAnsi="Symbol" w:hint="default"/>
      </w:rPr>
    </w:lvl>
  </w:abstractNum>
  <w:abstractNum w:abstractNumId="7">
    <w:nsid w:val="FFFFFF89"/>
    <w:multiLevelType w:val="singleLevel"/>
    <w:tmpl w:val="725EFCA2"/>
    <w:lvl w:ilvl="0">
      <w:start w:val="1"/>
      <w:numFmt w:val="bullet"/>
      <w:lvlText w:val=""/>
      <w:lvlJc w:val="left"/>
      <w:pPr>
        <w:tabs>
          <w:tab w:val="num" w:pos="360"/>
        </w:tabs>
        <w:ind w:left="360" w:hanging="360"/>
      </w:pPr>
      <w:rPr>
        <w:rFonts w:ascii="Symbol" w:hAnsi="Symbol" w:hint="default"/>
      </w:rPr>
    </w:lvl>
  </w:abstractNum>
  <w:abstractNum w:abstractNumId="8">
    <w:nsid w:val="067C72FF"/>
    <w:multiLevelType w:val="hybridMultilevel"/>
    <w:tmpl w:val="5830B1FA"/>
    <w:lvl w:ilvl="0">
      <w:start w:val="1"/>
      <w:numFmt w:val="bullet"/>
      <w:lvlText w:val=""/>
      <w:lvlJc w:val="left"/>
      <w:pPr>
        <w:ind w:left="794" w:hanging="397"/>
      </w:pPr>
      <w:rPr>
        <w:rFonts w:ascii="Symbol" w:hAnsi="Symbol" w:hint="default"/>
        <w:color w:val="auto"/>
        <w:sz w:val="18"/>
        <w:szCs w:val="18"/>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9">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nsid w:val="0CBD5F52"/>
    <w:multiLevelType w:val="hybridMultilevel"/>
    <w:tmpl w:val="D94CDEE4"/>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4AC4C94"/>
    <w:multiLevelType w:val="hybridMultilevel"/>
    <w:tmpl w:val="D8C49A56"/>
    <w:lvl w:ilvl="0">
      <w:start w:val="2"/>
      <w:numFmt w:val="decimal"/>
      <w:lvlText w:val="%1."/>
      <w:lvlJc w:val="left"/>
      <w:pPr>
        <w:ind w:left="62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1CCB5BF3"/>
    <w:multiLevelType w:val="multilevel"/>
    <w:tmpl w:val="646C0440"/>
    <w:lvl w:ilvl="0">
      <w:start w:val="1"/>
      <w:numFmt w:val="decimal"/>
      <w:pStyle w:val="BULLETS1"/>
      <w:lvlText w:val="%1."/>
      <w:lvlJc w:val="left"/>
      <w:pPr>
        <w:ind w:left="340" w:hanging="340"/>
      </w:pPr>
      <w:rPr>
        <w:rFonts w:hint="default"/>
      </w:rPr>
    </w:lvl>
    <w:lvl w:ilvl="1">
      <w:start w:val="1"/>
      <w:numFmt w:val="none"/>
      <w:lvlText w:val="א."/>
      <w:lvlJc w:val="left"/>
      <w:pPr>
        <w:tabs>
          <w:tab w:val="num" w:pos="794"/>
        </w:tabs>
        <w:ind w:left="794" w:hanging="8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nsid w:val="27D54B52"/>
    <w:multiLevelType w:val="hybridMultilevel"/>
    <w:tmpl w:val="B87C08D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294042CE"/>
    <w:multiLevelType w:val="hybridMultilevel"/>
    <w:tmpl w:val="A998CCD0"/>
    <w:lvl w:ilvl="0">
      <w:start w:val="1"/>
      <w:numFmt w:val="decimal"/>
      <w:lvlText w:val="%1."/>
      <w:lvlJc w:val="left"/>
      <w:pPr>
        <w:ind w:left="720" w:hanging="360"/>
      </w:pPr>
      <w:rPr>
        <w:rFonts w:hint="default"/>
      </w:rPr>
    </w:lvl>
    <w:lvl w:ilvl="1" w:tentative="1">
      <w:start w:val="1"/>
      <w:numFmt w:val="lowerLetter"/>
      <w:pStyle w:val="a38"/>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7">
    <w:nsid w:val="31F379B3"/>
    <w:multiLevelType w:val="hybridMultilevel"/>
    <w:tmpl w:val="75187F8E"/>
    <w:lvl w:ilvl="0">
      <w:start w:val="4"/>
      <w:numFmt w:val="hebrew1"/>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32286A2C"/>
    <w:multiLevelType w:val="hybridMultilevel"/>
    <w:tmpl w:val="CCC2CF84"/>
    <w:lvl w:ilvl="0">
      <w:start w:val="3"/>
      <w:numFmt w:val="hebrew1"/>
      <w:lvlText w:val="%1."/>
      <w:lvlJc w:val="left"/>
      <w:pPr>
        <w:ind w:left="1077" w:hanging="397"/>
      </w:pPr>
      <w:rPr>
        <w:rFonts w:hint="default"/>
        <w:b/>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3BC1088C"/>
    <w:multiLevelType w:val="multilevel"/>
    <w:tmpl w:val="1B9ECDF4"/>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1">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2">
    <w:nsid w:val="4AB1266A"/>
    <w:multiLevelType w:val="hybridMultilevel"/>
    <w:tmpl w:val="FE32526C"/>
    <w:lvl w:ilvl="0">
      <w:start w:val="1"/>
      <w:numFmt w:val="bullet"/>
      <w:lvlText w:val="o"/>
      <w:lvlJc w:val="left"/>
      <w:pPr>
        <w:ind w:left="1191" w:hanging="397"/>
      </w:pPr>
      <w:rPr>
        <w:rFonts w:ascii="Courier New" w:hAnsi="Courier New" w:hint="default"/>
        <w:color w:val="auto"/>
        <w:sz w:val="18"/>
        <w:szCs w:val="18"/>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23">
    <w:nsid w:val="4DDE713F"/>
    <w:multiLevelType w:val="hybridMultilevel"/>
    <w:tmpl w:val="7A18690A"/>
    <w:lvl w:ilvl="0">
      <w:start w:val="7"/>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4EB24D37"/>
    <w:multiLevelType w:val="hybridMultilevel"/>
    <w:tmpl w:val="4A087AD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5A72175A"/>
    <w:multiLevelType w:val="hybridMultilevel"/>
    <w:tmpl w:val="5820392A"/>
    <w:lvl w:ilvl="0">
      <w:start w:val="0"/>
      <w:numFmt w:val="bullet"/>
      <w:pStyle w:val="a55"/>
      <w:lvlText w:val=""/>
      <w:lvlJc w:val="left"/>
      <w:pPr>
        <w:ind w:left="720" w:hanging="360"/>
      </w:pPr>
      <w:rPr>
        <w:rFonts w:ascii="Symbol" w:hAnsi="Symbol"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7">
    <w:nsid w:val="5D7F29F7"/>
    <w:multiLevelType w:val="hybridMultilevel"/>
    <w:tmpl w:val="ABFC5A12"/>
    <w:lvl w:ilvl="0">
      <w:start w:val="1"/>
      <w:numFmt w:val="hebrew1"/>
      <w:pStyle w:val="70"/>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5EFD5D05"/>
    <w:multiLevelType w:val="hybridMultilevel"/>
    <w:tmpl w:val="2960A91C"/>
    <w:lvl w:ilvl="0">
      <w:start w:val="0"/>
      <w:numFmt w:val="bullet"/>
      <w:lvlText w:val=""/>
      <w:lvlJc w:val="left"/>
      <w:pPr>
        <w:ind w:left="720" w:hanging="360"/>
      </w:pPr>
      <w:rPr>
        <w:rFonts w:ascii="Symbol" w:hAnsi="Symbol"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5F743717"/>
    <w:multiLevelType w:val="multilevel"/>
    <w:tmpl w:val="54B40DD4"/>
    <w:lvl w:ilvl="0">
      <w:start w:val="1"/>
      <w:numFmt w:val="decimal"/>
      <w:pStyle w:val="a21"/>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30">
    <w:nsid w:val="666D3CEA"/>
    <w:multiLevelType w:val="hybridMultilevel"/>
    <w:tmpl w:val="34B67FC4"/>
    <w:lvl w:ilvl="0">
      <w:start w:val="1"/>
      <w:numFmt w:val="decimal"/>
      <w:lvlText w:val="(%1)"/>
      <w:lvlJc w:val="right"/>
      <w:pPr>
        <w:ind w:left="1361" w:hanging="34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6C8B6973"/>
    <w:multiLevelType w:val="hybridMultilevel"/>
    <w:tmpl w:val="0D105C7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6DB6403D"/>
    <w:multiLevelType w:val="multilevel"/>
    <w:tmpl w:val="F1C00854"/>
    <w:lvl w:ilvl="0">
      <w:start w:val="1"/>
      <w:numFmt w:val="decimal"/>
      <w:pStyle w:val="BULLETS2"/>
      <w:lvlText w:val="%1."/>
      <w:lvlJc w:val="left"/>
      <w:pPr>
        <w:ind w:left="340" w:hanging="340"/>
      </w:pPr>
      <w:rPr>
        <w:rFonts w:hint="default"/>
        <w:b w:val="0"/>
        <w:bCs w:val="0"/>
      </w:rPr>
    </w:lvl>
    <w:lvl w:ilvl="1">
      <w:start w:val="1"/>
      <w:numFmt w:val="decimal"/>
      <w:lvlText w:val="%2."/>
      <w:lvlJc w:val="left"/>
      <w:pPr>
        <w:ind w:left="680" w:hanging="34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3">
    <w:nsid w:val="7193719F"/>
    <w:multiLevelType w:val="hybridMultilevel"/>
    <w:tmpl w:val="A3E29F5A"/>
    <w:lvl w:ilvl="0">
      <w:start w:val="6"/>
      <w:numFmt w:val="decimal"/>
      <w:lvlText w:val="%1."/>
      <w:lvlJc w:val="left"/>
      <w:pPr>
        <w:ind w:left="62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736C5298"/>
    <w:multiLevelType w:val="hybridMultilevel"/>
    <w:tmpl w:val="74CAF374"/>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76D51CB0"/>
    <w:multiLevelType w:val="hybridMultilevel"/>
    <w:tmpl w:val="099CFEE0"/>
    <w:lvl w:ilvl="0">
      <w:start w:val="1"/>
      <w:numFmt w:val="hebrew1"/>
      <w:lvlText w:val="%1."/>
      <w:lvlJc w:val="left"/>
      <w:pPr>
        <w:ind w:left="720" w:hanging="360"/>
      </w:pPr>
      <w:rPr>
        <w:rFonts w:hint="default"/>
      </w:rPr>
    </w:lvl>
    <w:lvl w:ilvl="1" w:tentative="1">
      <w:start w:val="1"/>
      <w:numFmt w:val="lowerLetter"/>
      <w:pStyle w:val="a49"/>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78523021"/>
    <w:multiLevelType w:val="hybridMultilevel"/>
    <w:tmpl w:val="4814A2EC"/>
    <w:lvl w:ilvl="0">
      <w:start w:val="1"/>
      <w:numFmt w:val="decimal"/>
      <w:pStyle w:val="a54"/>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7C965E06"/>
    <w:multiLevelType w:val="hybridMultilevel"/>
    <w:tmpl w:val="3000F5BE"/>
    <w:lvl w:ilvl="0">
      <w:start w:val="1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1722511313">
    <w:abstractNumId w:val="26"/>
  </w:num>
  <w:num w:numId="2" w16cid:durableId="159808484">
    <w:abstractNumId w:val="16"/>
  </w:num>
  <w:num w:numId="3" w16cid:durableId="2074310673">
    <w:abstractNumId w:val="19"/>
  </w:num>
  <w:num w:numId="4" w16cid:durableId="1596554476">
    <w:abstractNumId w:val="38"/>
  </w:num>
  <w:num w:numId="5" w16cid:durableId="781269690">
    <w:abstractNumId w:val="9"/>
  </w:num>
  <w:num w:numId="6" w16cid:durableId="1087919862">
    <w:abstractNumId w:val="21"/>
  </w:num>
  <w:num w:numId="7" w16cid:durableId="1266497691">
    <w:abstractNumId w:val="29"/>
  </w:num>
  <w:num w:numId="8" w16cid:durableId="1873692319">
    <w:abstractNumId w:val="11"/>
  </w:num>
  <w:num w:numId="9" w16cid:durableId="1479689730">
    <w:abstractNumId w:val="10"/>
  </w:num>
  <w:num w:numId="10" w16cid:durableId="1861623203">
    <w:abstractNumId w:val="8"/>
  </w:num>
  <w:num w:numId="11" w16cid:durableId="1544710153">
    <w:abstractNumId w:val="22"/>
  </w:num>
  <w:num w:numId="12" w16cid:durableId="1057507424">
    <w:abstractNumId w:val="27"/>
  </w:num>
  <w:num w:numId="13" w16cid:durableId="1609385757">
    <w:abstractNumId w:val="33"/>
  </w:num>
  <w:num w:numId="14" w16cid:durableId="1208831065">
    <w:abstractNumId w:val="23"/>
  </w:num>
  <w:num w:numId="15" w16cid:durableId="1425805868">
    <w:abstractNumId w:val="34"/>
  </w:num>
  <w:num w:numId="16" w16cid:durableId="1455250565">
    <w:abstractNumId w:val="12"/>
  </w:num>
  <w:num w:numId="17" w16cid:durableId="1398552641">
    <w:abstractNumId w:val="37"/>
  </w:num>
  <w:num w:numId="18" w16cid:durableId="1752001909">
    <w:abstractNumId w:val="30"/>
  </w:num>
  <w:num w:numId="19" w16cid:durableId="1971200875">
    <w:abstractNumId w:val="18"/>
  </w:num>
  <w:num w:numId="20" w16cid:durableId="499739379">
    <w:abstractNumId w:val="17"/>
  </w:num>
  <w:num w:numId="21" w16cid:durableId="881286427">
    <w:abstractNumId w:val="3"/>
  </w:num>
  <w:num w:numId="22" w16cid:durableId="785662877">
    <w:abstractNumId w:val="4"/>
  </w:num>
  <w:num w:numId="23" w16cid:durableId="347295315">
    <w:abstractNumId w:val="5"/>
  </w:num>
  <w:num w:numId="24" w16cid:durableId="1439183987">
    <w:abstractNumId w:val="6"/>
  </w:num>
  <w:num w:numId="25" w16cid:durableId="317658800">
    <w:abstractNumId w:val="7"/>
  </w:num>
  <w:num w:numId="26" w16cid:durableId="953442900">
    <w:abstractNumId w:val="0"/>
  </w:num>
  <w:num w:numId="27" w16cid:durableId="1632440573">
    <w:abstractNumId w:val="1"/>
  </w:num>
  <w:num w:numId="28" w16cid:durableId="929043172">
    <w:abstractNumId w:val="2"/>
  </w:num>
  <w:num w:numId="29" w16cid:durableId="729884926">
    <w:abstractNumId w:val="3"/>
  </w:num>
  <w:num w:numId="30" w16cid:durableId="1849174054">
    <w:abstractNumId w:val="4"/>
  </w:num>
  <w:num w:numId="31" w16cid:durableId="925118016">
    <w:abstractNumId w:val="5"/>
  </w:num>
  <w:num w:numId="32" w16cid:durableId="869686526">
    <w:abstractNumId w:val="6"/>
  </w:num>
  <w:num w:numId="33" w16cid:durableId="544875266">
    <w:abstractNumId w:val="7"/>
  </w:num>
  <w:num w:numId="34" w16cid:durableId="2019574434">
    <w:abstractNumId w:val="0"/>
  </w:num>
  <w:num w:numId="35" w16cid:durableId="2033457940">
    <w:abstractNumId w:val="1"/>
  </w:num>
  <w:num w:numId="36" w16cid:durableId="514854696">
    <w:abstractNumId w:val="2"/>
  </w:num>
  <w:num w:numId="37" w16cid:durableId="149567750">
    <w:abstractNumId w:val="3"/>
  </w:num>
  <w:num w:numId="38" w16cid:durableId="1880969836">
    <w:abstractNumId w:val="4"/>
  </w:num>
  <w:num w:numId="39" w16cid:durableId="470948061">
    <w:abstractNumId w:val="5"/>
  </w:num>
  <w:num w:numId="40" w16cid:durableId="1990357714">
    <w:abstractNumId w:val="6"/>
  </w:num>
  <w:num w:numId="41" w16cid:durableId="1310400784">
    <w:abstractNumId w:val="7"/>
  </w:num>
  <w:num w:numId="42" w16cid:durableId="323551601">
    <w:abstractNumId w:val="0"/>
  </w:num>
  <w:num w:numId="43" w16cid:durableId="1875388186">
    <w:abstractNumId w:val="1"/>
  </w:num>
  <w:num w:numId="44" w16cid:durableId="1479685745">
    <w:abstractNumId w:val="2"/>
  </w:num>
  <w:num w:numId="45" w16cid:durableId="2030792474">
    <w:abstractNumId w:val="3"/>
  </w:num>
  <w:num w:numId="46" w16cid:durableId="1944797749">
    <w:abstractNumId w:val="4"/>
  </w:num>
  <w:num w:numId="47" w16cid:durableId="1403330000">
    <w:abstractNumId w:val="5"/>
  </w:num>
  <w:num w:numId="48" w16cid:durableId="414135668">
    <w:abstractNumId w:val="6"/>
  </w:num>
  <w:num w:numId="49" w16cid:durableId="1247884205">
    <w:abstractNumId w:val="7"/>
  </w:num>
  <w:num w:numId="50" w16cid:durableId="1955399802">
    <w:abstractNumId w:val="0"/>
  </w:num>
  <w:num w:numId="51" w16cid:durableId="636106113">
    <w:abstractNumId w:val="1"/>
  </w:num>
  <w:num w:numId="52" w16cid:durableId="1036613437">
    <w:abstractNumId w:val="2"/>
  </w:num>
  <w:num w:numId="53" w16cid:durableId="1192719441">
    <w:abstractNumId w:val="3"/>
  </w:num>
  <w:num w:numId="54" w16cid:durableId="1351566699">
    <w:abstractNumId w:val="4"/>
  </w:num>
  <w:num w:numId="55" w16cid:durableId="805318111">
    <w:abstractNumId w:val="5"/>
  </w:num>
  <w:num w:numId="56" w16cid:durableId="657923579">
    <w:abstractNumId w:val="6"/>
  </w:num>
  <w:num w:numId="57" w16cid:durableId="1366756148">
    <w:abstractNumId w:val="7"/>
  </w:num>
  <w:num w:numId="58" w16cid:durableId="1517384132">
    <w:abstractNumId w:val="0"/>
  </w:num>
  <w:num w:numId="59" w16cid:durableId="1873492049">
    <w:abstractNumId w:val="1"/>
  </w:num>
  <w:num w:numId="60" w16cid:durableId="567347998">
    <w:abstractNumId w:val="2"/>
  </w:num>
  <w:num w:numId="61" w16cid:durableId="1080173105">
    <w:abstractNumId w:val="3"/>
  </w:num>
  <w:num w:numId="62" w16cid:durableId="584649595">
    <w:abstractNumId w:val="4"/>
  </w:num>
  <w:num w:numId="63" w16cid:durableId="36046796">
    <w:abstractNumId w:val="5"/>
  </w:num>
  <w:num w:numId="64" w16cid:durableId="304504627">
    <w:abstractNumId w:val="6"/>
  </w:num>
  <w:num w:numId="65" w16cid:durableId="433475427">
    <w:abstractNumId w:val="7"/>
  </w:num>
  <w:num w:numId="66" w16cid:durableId="1702390479">
    <w:abstractNumId w:val="0"/>
  </w:num>
  <w:num w:numId="67" w16cid:durableId="1041708708">
    <w:abstractNumId w:val="1"/>
  </w:num>
  <w:num w:numId="68" w16cid:durableId="2070348912">
    <w:abstractNumId w:val="2"/>
  </w:num>
  <w:num w:numId="69" w16cid:durableId="1785494649">
    <w:abstractNumId w:val="3"/>
  </w:num>
  <w:num w:numId="70" w16cid:durableId="158616019">
    <w:abstractNumId w:val="4"/>
  </w:num>
  <w:num w:numId="71" w16cid:durableId="942112566">
    <w:abstractNumId w:val="5"/>
  </w:num>
  <w:num w:numId="72" w16cid:durableId="1494029893">
    <w:abstractNumId w:val="6"/>
  </w:num>
  <w:num w:numId="73" w16cid:durableId="1489402869">
    <w:abstractNumId w:val="7"/>
  </w:num>
  <w:num w:numId="74" w16cid:durableId="1592352094">
    <w:abstractNumId w:val="0"/>
  </w:num>
  <w:num w:numId="75" w16cid:durableId="1053508896">
    <w:abstractNumId w:val="1"/>
  </w:num>
  <w:num w:numId="76" w16cid:durableId="1832256027">
    <w:abstractNumId w:val="2"/>
  </w:num>
  <w:num w:numId="77" w16cid:durableId="967122343">
    <w:abstractNumId w:val="3"/>
  </w:num>
  <w:num w:numId="78" w16cid:durableId="1313679427">
    <w:abstractNumId w:val="4"/>
  </w:num>
  <w:num w:numId="79" w16cid:durableId="1456219825">
    <w:abstractNumId w:val="5"/>
  </w:num>
  <w:num w:numId="80" w16cid:durableId="1539977395">
    <w:abstractNumId w:val="6"/>
  </w:num>
  <w:num w:numId="81" w16cid:durableId="1662540689">
    <w:abstractNumId w:val="7"/>
  </w:num>
  <w:num w:numId="82" w16cid:durableId="734667640">
    <w:abstractNumId w:val="0"/>
  </w:num>
  <w:num w:numId="83" w16cid:durableId="1403866592">
    <w:abstractNumId w:val="1"/>
  </w:num>
  <w:num w:numId="84" w16cid:durableId="985935647">
    <w:abstractNumId w:val="2"/>
  </w:num>
  <w:num w:numId="85" w16cid:durableId="48967976">
    <w:abstractNumId w:val="3"/>
  </w:num>
  <w:num w:numId="86" w16cid:durableId="549926499">
    <w:abstractNumId w:val="4"/>
  </w:num>
  <w:num w:numId="87" w16cid:durableId="790050251">
    <w:abstractNumId w:val="5"/>
  </w:num>
  <w:num w:numId="88" w16cid:durableId="1262638832">
    <w:abstractNumId w:val="6"/>
  </w:num>
  <w:num w:numId="89" w16cid:durableId="310795702">
    <w:abstractNumId w:val="7"/>
  </w:num>
  <w:num w:numId="90" w16cid:durableId="755784508">
    <w:abstractNumId w:val="0"/>
  </w:num>
  <w:num w:numId="91" w16cid:durableId="2010252603">
    <w:abstractNumId w:val="1"/>
  </w:num>
  <w:num w:numId="92" w16cid:durableId="846486255">
    <w:abstractNumId w:val="2"/>
  </w:num>
  <w:num w:numId="93" w16cid:durableId="1244215931">
    <w:abstractNumId w:val="3"/>
  </w:num>
  <w:num w:numId="94" w16cid:durableId="1357657782">
    <w:abstractNumId w:val="4"/>
  </w:num>
  <w:num w:numId="95" w16cid:durableId="1092168068">
    <w:abstractNumId w:val="5"/>
  </w:num>
  <w:num w:numId="96" w16cid:durableId="1367146850">
    <w:abstractNumId w:val="6"/>
  </w:num>
  <w:num w:numId="97" w16cid:durableId="552234181">
    <w:abstractNumId w:val="7"/>
  </w:num>
  <w:num w:numId="98" w16cid:durableId="1248342438">
    <w:abstractNumId w:val="0"/>
  </w:num>
  <w:num w:numId="99" w16cid:durableId="754013922">
    <w:abstractNumId w:val="1"/>
  </w:num>
  <w:num w:numId="100" w16cid:durableId="1998260587">
    <w:abstractNumId w:val="2"/>
  </w:num>
  <w:num w:numId="101" w16cid:durableId="438260968">
    <w:abstractNumId w:val="3"/>
  </w:num>
  <w:num w:numId="102" w16cid:durableId="1882666812">
    <w:abstractNumId w:val="4"/>
  </w:num>
  <w:num w:numId="103" w16cid:durableId="2033997398">
    <w:abstractNumId w:val="5"/>
  </w:num>
  <w:num w:numId="104" w16cid:durableId="696349250">
    <w:abstractNumId w:val="6"/>
  </w:num>
  <w:num w:numId="105" w16cid:durableId="1092093690">
    <w:abstractNumId w:val="7"/>
  </w:num>
  <w:num w:numId="106" w16cid:durableId="697897066">
    <w:abstractNumId w:val="0"/>
  </w:num>
  <w:num w:numId="107" w16cid:durableId="130370320">
    <w:abstractNumId w:val="1"/>
  </w:num>
  <w:num w:numId="108" w16cid:durableId="1613703879">
    <w:abstractNumId w:val="2"/>
  </w:num>
  <w:num w:numId="109" w16cid:durableId="1203205344">
    <w:abstractNumId w:val="3"/>
  </w:num>
  <w:num w:numId="110" w16cid:durableId="1304390273">
    <w:abstractNumId w:val="4"/>
  </w:num>
  <w:num w:numId="111" w16cid:durableId="285626052">
    <w:abstractNumId w:val="5"/>
  </w:num>
  <w:num w:numId="112" w16cid:durableId="2133010562">
    <w:abstractNumId w:val="6"/>
  </w:num>
  <w:num w:numId="113" w16cid:durableId="1536236859">
    <w:abstractNumId w:val="7"/>
  </w:num>
  <w:num w:numId="114" w16cid:durableId="353849067">
    <w:abstractNumId w:val="0"/>
  </w:num>
  <w:num w:numId="115" w16cid:durableId="1484662520">
    <w:abstractNumId w:val="1"/>
  </w:num>
  <w:num w:numId="116" w16cid:durableId="860893335">
    <w:abstractNumId w:val="2"/>
  </w:num>
  <w:num w:numId="117" w16cid:durableId="283922360">
    <w:abstractNumId w:val="3"/>
  </w:num>
  <w:num w:numId="118" w16cid:durableId="1915242806">
    <w:abstractNumId w:val="4"/>
  </w:num>
  <w:num w:numId="119" w16cid:durableId="1071346583">
    <w:abstractNumId w:val="5"/>
  </w:num>
  <w:num w:numId="120" w16cid:durableId="30882067">
    <w:abstractNumId w:val="6"/>
  </w:num>
  <w:num w:numId="121" w16cid:durableId="2024743906">
    <w:abstractNumId w:val="7"/>
  </w:num>
  <w:num w:numId="122" w16cid:durableId="1654067557">
    <w:abstractNumId w:val="0"/>
  </w:num>
  <w:num w:numId="123" w16cid:durableId="587158532">
    <w:abstractNumId w:val="1"/>
  </w:num>
  <w:num w:numId="124" w16cid:durableId="545259702">
    <w:abstractNumId w:val="2"/>
  </w:num>
  <w:num w:numId="125" w16cid:durableId="1795977720">
    <w:abstractNumId w:val="3"/>
  </w:num>
  <w:num w:numId="126" w16cid:durableId="889149338">
    <w:abstractNumId w:val="4"/>
  </w:num>
  <w:num w:numId="127" w16cid:durableId="1691447730">
    <w:abstractNumId w:val="5"/>
  </w:num>
  <w:num w:numId="128" w16cid:durableId="196503557">
    <w:abstractNumId w:val="6"/>
  </w:num>
  <w:num w:numId="129" w16cid:durableId="1029910500">
    <w:abstractNumId w:val="7"/>
  </w:num>
  <w:num w:numId="130" w16cid:durableId="1748187189">
    <w:abstractNumId w:val="0"/>
  </w:num>
  <w:num w:numId="131" w16cid:durableId="1328752058">
    <w:abstractNumId w:val="1"/>
  </w:num>
  <w:num w:numId="132" w16cid:durableId="340276835">
    <w:abstractNumId w:val="2"/>
  </w:num>
  <w:num w:numId="133" w16cid:durableId="1047487965">
    <w:abstractNumId w:val="3"/>
  </w:num>
  <w:num w:numId="134" w16cid:durableId="1461417445">
    <w:abstractNumId w:val="4"/>
  </w:num>
  <w:num w:numId="135" w16cid:durableId="1024748304">
    <w:abstractNumId w:val="5"/>
  </w:num>
  <w:num w:numId="136" w16cid:durableId="1396464170">
    <w:abstractNumId w:val="6"/>
  </w:num>
  <w:num w:numId="137" w16cid:durableId="199781963">
    <w:abstractNumId w:val="7"/>
  </w:num>
  <w:num w:numId="138" w16cid:durableId="1469401354">
    <w:abstractNumId w:val="0"/>
  </w:num>
  <w:num w:numId="139" w16cid:durableId="1320500660">
    <w:abstractNumId w:val="1"/>
  </w:num>
  <w:num w:numId="140" w16cid:durableId="931740044">
    <w:abstractNumId w:val="2"/>
  </w:num>
  <w:num w:numId="141" w16cid:durableId="803812935">
    <w:abstractNumId w:val="3"/>
  </w:num>
  <w:num w:numId="142" w16cid:durableId="1565988220">
    <w:abstractNumId w:val="4"/>
  </w:num>
  <w:num w:numId="143" w16cid:durableId="743916212">
    <w:abstractNumId w:val="5"/>
  </w:num>
  <w:num w:numId="144" w16cid:durableId="1497649818">
    <w:abstractNumId w:val="6"/>
  </w:num>
  <w:num w:numId="145" w16cid:durableId="1275862964">
    <w:abstractNumId w:val="7"/>
  </w:num>
  <w:num w:numId="146" w16cid:durableId="678510127">
    <w:abstractNumId w:val="0"/>
  </w:num>
  <w:num w:numId="147" w16cid:durableId="1182818218">
    <w:abstractNumId w:val="1"/>
  </w:num>
  <w:num w:numId="148" w16cid:durableId="1767654670">
    <w:abstractNumId w:val="2"/>
  </w:num>
  <w:num w:numId="149" w16cid:durableId="1501853262">
    <w:abstractNumId w:val="3"/>
  </w:num>
  <w:num w:numId="150" w16cid:durableId="588657243">
    <w:abstractNumId w:val="4"/>
  </w:num>
  <w:num w:numId="151" w16cid:durableId="1439762046">
    <w:abstractNumId w:val="5"/>
  </w:num>
  <w:num w:numId="152" w16cid:durableId="227349845">
    <w:abstractNumId w:val="6"/>
  </w:num>
  <w:num w:numId="153" w16cid:durableId="686180564">
    <w:abstractNumId w:val="7"/>
  </w:num>
  <w:num w:numId="154" w16cid:durableId="2026520253">
    <w:abstractNumId w:val="0"/>
  </w:num>
  <w:num w:numId="155" w16cid:durableId="1570457391">
    <w:abstractNumId w:val="1"/>
  </w:num>
  <w:num w:numId="156" w16cid:durableId="824589543">
    <w:abstractNumId w:val="2"/>
  </w:num>
  <w:num w:numId="157" w16cid:durableId="1651328515">
    <w:abstractNumId w:val="3"/>
  </w:num>
  <w:num w:numId="158" w16cid:durableId="448672252">
    <w:abstractNumId w:val="4"/>
  </w:num>
  <w:num w:numId="159" w16cid:durableId="1157258043">
    <w:abstractNumId w:val="5"/>
  </w:num>
  <w:num w:numId="160" w16cid:durableId="24018835">
    <w:abstractNumId w:val="6"/>
  </w:num>
  <w:num w:numId="161" w16cid:durableId="1923101993">
    <w:abstractNumId w:val="7"/>
  </w:num>
  <w:num w:numId="162" w16cid:durableId="1935280397">
    <w:abstractNumId w:val="0"/>
  </w:num>
  <w:num w:numId="163" w16cid:durableId="2111732250">
    <w:abstractNumId w:val="1"/>
  </w:num>
  <w:num w:numId="164" w16cid:durableId="1792281976">
    <w:abstractNumId w:val="2"/>
  </w:num>
  <w:num w:numId="165" w16cid:durableId="1469978181">
    <w:abstractNumId w:val="3"/>
  </w:num>
  <w:num w:numId="166" w16cid:durableId="10300318">
    <w:abstractNumId w:val="4"/>
  </w:num>
  <w:num w:numId="167" w16cid:durableId="1345940269">
    <w:abstractNumId w:val="5"/>
  </w:num>
  <w:num w:numId="168" w16cid:durableId="776756271">
    <w:abstractNumId w:val="6"/>
  </w:num>
  <w:num w:numId="169" w16cid:durableId="596138022">
    <w:abstractNumId w:val="7"/>
  </w:num>
  <w:num w:numId="170" w16cid:durableId="1500078358">
    <w:abstractNumId w:val="0"/>
  </w:num>
  <w:num w:numId="171" w16cid:durableId="1928266902">
    <w:abstractNumId w:val="1"/>
  </w:num>
  <w:num w:numId="172" w16cid:durableId="479230861">
    <w:abstractNumId w:val="2"/>
  </w:num>
  <w:num w:numId="173" w16cid:durableId="506286951">
    <w:abstractNumId w:val="3"/>
  </w:num>
  <w:num w:numId="174" w16cid:durableId="948439589">
    <w:abstractNumId w:val="4"/>
  </w:num>
  <w:num w:numId="175" w16cid:durableId="900943242">
    <w:abstractNumId w:val="5"/>
  </w:num>
  <w:num w:numId="176" w16cid:durableId="1860660555">
    <w:abstractNumId w:val="6"/>
  </w:num>
  <w:num w:numId="177" w16cid:durableId="256863769">
    <w:abstractNumId w:val="7"/>
  </w:num>
  <w:num w:numId="178" w16cid:durableId="1854758161">
    <w:abstractNumId w:val="0"/>
  </w:num>
  <w:num w:numId="179" w16cid:durableId="1354575008">
    <w:abstractNumId w:val="1"/>
  </w:num>
  <w:num w:numId="180" w16cid:durableId="619646419">
    <w:abstractNumId w:val="2"/>
  </w:num>
  <w:num w:numId="181" w16cid:durableId="880632553">
    <w:abstractNumId w:val="3"/>
  </w:num>
  <w:num w:numId="182" w16cid:durableId="1373925251">
    <w:abstractNumId w:val="4"/>
  </w:num>
  <w:num w:numId="183" w16cid:durableId="1271741400">
    <w:abstractNumId w:val="5"/>
  </w:num>
  <w:num w:numId="184" w16cid:durableId="1463108630">
    <w:abstractNumId w:val="6"/>
  </w:num>
  <w:num w:numId="185" w16cid:durableId="819733132">
    <w:abstractNumId w:val="7"/>
  </w:num>
  <w:num w:numId="186" w16cid:durableId="1049956760">
    <w:abstractNumId w:val="0"/>
  </w:num>
  <w:num w:numId="187" w16cid:durableId="171989045">
    <w:abstractNumId w:val="1"/>
  </w:num>
  <w:num w:numId="188" w16cid:durableId="2068650502">
    <w:abstractNumId w:val="2"/>
  </w:num>
  <w:num w:numId="189" w16cid:durableId="2135829678">
    <w:abstractNumId w:val="3"/>
  </w:num>
  <w:num w:numId="190" w16cid:durableId="1994917538">
    <w:abstractNumId w:val="4"/>
  </w:num>
  <w:num w:numId="191" w16cid:durableId="521865542">
    <w:abstractNumId w:val="5"/>
  </w:num>
  <w:num w:numId="192" w16cid:durableId="1697999827">
    <w:abstractNumId w:val="6"/>
  </w:num>
  <w:num w:numId="193" w16cid:durableId="1479229102">
    <w:abstractNumId w:val="7"/>
  </w:num>
  <w:num w:numId="194" w16cid:durableId="586498577">
    <w:abstractNumId w:val="0"/>
  </w:num>
  <w:num w:numId="195" w16cid:durableId="1069183927">
    <w:abstractNumId w:val="1"/>
  </w:num>
  <w:num w:numId="196" w16cid:durableId="1284465111">
    <w:abstractNumId w:val="2"/>
  </w:num>
  <w:num w:numId="197" w16cid:durableId="1923055572">
    <w:abstractNumId w:val="3"/>
  </w:num>
  <w:num w:numId="198" w16cid:durableId="791170739">
    <w:abstractNumId w:val="4"/>
  </w:num>
  <w:num w:numId="199" w16cid:durableId="595208284">
    <w:abstractNumId w:val="5"/>
  </w:num>
  <w:num w:numId="200" w16cid:durableId="838421079">
    <w:abstractNumId w:val="6"/>
  </w:num>
  <w:num w:numId="201" w16cid:durableId="1703362952">
    <w:abstractNumId w:val="7"/>
  </w:num>
  <w:num w:numId="202" w16cid:durableId="686099179">
    <w:abstractNumId w:val="0"/>
  </w:num>
  <w:num w:numId="203" w16cid:durableId="2043625322">
    <w:abstractNumId w:val="1"/>
  </w:num>
  <w:num w:numId="204" w16cid:durableId="1984000774">
    <w:abstractNumId w:val="2"/>
  </w:num>
  <w:num w:numId="205" w16cid:durableId="820540534">
    <w:abstractNumId w:val="3"/>
  </w:num>
  <w:num w:numId="206" w16cid:durableId="1282223296">
    <w:abstractNumId w:val="4"/>
  </w:num>
  <w:num w:numId="207" w16cid:durableId="1971013935">
    <w:abstractNumId w:val="5"/>
  </w:num>
  <w:num w:numId="208" w16cid:durableId="1944872294">
    <w:abstractNumId w:val="6"/>
  </w:num>
  <w:num w:numId="209" w16cid:durableId="773749459">
    <w:abstractNumId w:val="7"/>
  </w:num>
  <w:num w:numId="210" w16cid:durableId="1910723762">
    <w:abstractNumId w:val="0"/>
  </w:num>
  <w:num w:numId="211" w16cid:durableId="1085299165">
    <w:abstractNumId w:val="1"/>
  </w:num>
  <w:num w:numId="212" w16cid:durableId="1407265488">
    <w:abstractNumId w:val="2"/>
  </w:num>
  <w:num w:numId="213" w16cid:durableId="2009287989">
    <w:abstractNumId w:val="3"/>
  </w:num>
  <w:num w:numId="214" w16cid:durableId="174923673">
    <w:abstractNumId w:val="4"/>
  </w:num>
  <w:num w:numId="215" w16cid:durableId="1786196490">
    <w:abstractNumId w:val="5"/>
  </w:num>
  <w:num w:numId="216" w16cid:durableId="1216236116">
    <w:abstractNumId w:val="6"/>
  </w:num>
  <w:num w:numId="217" w16cid:durableId="412049455">
    <w:abstractNumId w:val="7"/>
  </w:num>
  <w:num w:numId="218" w16cid:durableId="2063557665">
    <w:abstractNumId w:val="0"/>
  </w:num>
  <w:num w:numId="219" w16cid:durableId="1865091978">
    <w:abstractNumId w:val="1"/>
  </w:num>
  <w:num w:numId="220" w16cid:durableId="296300815">
    <w:abstractNumId w:val="2"/>
  </w:num>
  <w:num w:numId="221" w16cid:durableId="293217698">
    <w:abstractNumId w:val="3"/>
  </w:num>
  <w:num w:numId="222" w16cid:durableId="1840196877">
    <w:abstractNumId w:val="4"/>
  </w:num>
  <w:num w:numId="223" w16cid:durableId="1748191037">
    <w:abstractNumId w:val="5"/>
  </w:num>
  <w:num w:numId="224" w16cid:durableId="2110269617">
    <w:abstractNumId w:val="6"/>
  </w:num>
  <w:num w:numId="225" w16cid:durableId="753934027">
    <w:abstractNumId w:val="7"/>
  </w:num>
  <w:num w:numId="226" w16cid:durableId="1345207818">
    <w:abstractNumId w:val="0"/>
  </w:num>
  <w:num w:numId="227" w16cid:durableId="879392911">
    <w:abstractNumId w:val="1"/>
  </w:num>
  <w:num w:numId="228" w16cid:durableId="74480270">
    <w:abstractNumId w:val="2"/>
  </w:num>
  <w:num w:numId="229" w16cid:durableId="1506747684">
    <w:abstractNumId w:val="3"/>
  </w:num>
  <w:num w:numId="230" w16cid:durableId="815151147">
    <w:abstractNumId w:val="4"/>
  </w:num>
  <w:num w:numId="231" w16cid:durableId="269708863">
    <w:abstractNumId w:val="5"/>
  </w:num>
  <w:num w:numId="232" w16cid:durableId="93868639">
    <w:abstractNumId w:val="6"/>
  </w:num>
  <w:num w:numId="233" w16cid:durableId="1812482415">
    <w:abstractNumId w:val="7"/>
  </w:num>
  <w:num w:numId="234" w16cid:durableId="1518696754">
    <w:abstractNumId w:val="0"/>
  </w:num>
  <w:num w:numId="235" w16cid:durableId="511797457">
    <w:abstractNumId w:val="1"/>
  </w:num>
  <w:num w:numId="236" w16cid:durableId="291059323">
    <w:abstractNumId w:val="2"/>
  </w:num>
  <w:num w:numId="237" w16cid:durableId="1666397924">
    <w:abstractNumId w:val="3"/>
  </w:num>
  <w:num w:numId="238" w16cid:durableId="424376033">
    <w:abstractNumId w:val="4"/>
  </w:num>
  <w:num w:numId="239" w16cid:durableId="1594705320">
    <w:abstractNumId w:val="5"/>
  </w:num>
  <w:num w:numId="240" w16cid:durableId="690183362">
    <w:abstractNumId w:val="6"/>
  </w:num>
  <w:num w:numId="241" w16cid:durableId="1366104352">
    <w:abstractNumId w:val="7"/>
  </w:num>
  <w:num w:numId="242" w16cid:durableId="1083449192">
    <w:abstractNumId w:val="0"/>
  </w:num>
  <w:num w:numId="243" w16cid:durableId="1546873725">
    <w:abstractNumId w:val="1"/>
  </w:num>
  <w:num w:numId="244" w16cid:durableId="1761683227">
    <w:abstractNumId w:val="2"/>
  </w:num>
  <w:num w:numId="245" w16cid:durableId="890922927">
    <w:abstractNumId w:val="3"/>
  </w:num>
  <w:num w:numId="246" w16cid:durableId="1692951891">
    <w:abstractNumId w:val="4"/>
  </w:num>
  <w:num w:numId="247" w16cid:durableId="1194265870">
    <w:abstractNumId w:val="5"/>
  </w:num>
  <w:num w:numId="248" w16cid:durableId="1051727898">
    <w:abstractNumId w:val="6"/>
  </w:num>
  <w:num w:numId="249" w16cid:durableId="449323404">
    <w:abstractNumId w:val="7"/>
  </w:num>
  <w:num w:numId="250" w16cid:durableId="230968484">
    <w:abstractNumId w:val="0"/>
  </w:num>
  <w:num w:numId="251" w16cid:durableId="1148939891">
    <w:abstractNumId w:val="1"/>
  </w:num>
  <w:num w:numId="252" w16cid:durableId="1589191440">
    <w:abstractNumId w:val="2"/>
  </w:num>
  <w:num w:numId="253" w16cid:durableId="1676616552">
    <w:abstractNumId w:val="3"/>
  </w:num>
  <w:num w:numId="254" w16cid:durableId="731544592">
    <w:abstractNumId w:val="4"/>
  </w:num>
  <w:num w:numId="255" w16cid:durableId="1659768207">
    <w:abstractNumId w:val="5"/>
  </w:num>
  <w:num w:numId="256" w16cid:durableId="1691837696">
    <w:abstractNumId w:val="6"/>
  </w:num>
  <w:num w:numId="257" w16cid:durableId="1517571098">
    <w:abstractNumId w:val="7"/>
  </w:num>
  <w:num w:numId="258" w16cid:durableId="203492670">
    <w:abstractNumId w:val="0"/>
  </w:num>
  <w:num w:numId="259" w16cid:durableId="2106026950">
    <w:abstractNumId w:val="1"/>
  </w:num>
  <w:num w:numId="260" w16cid:durableId="2015108201">
    <w:abstractNumId w:val="2"/>
  </w:num>
  <w:num w:numId="261" w16cid:durableId="1371877006">
    <w:abstractNumId w:val="3"/>
  </w:num>
  <w:num w:numId="262" w16cid:durableId="1497914139">
    <w:abstractNumId w:val="4"/>
  </w:num>
  <w:num w:numId="263" w16cid:durableId="338043990">
    <w:abstractNumId w:val="5"/>
  </w:num>
  <w:num w:numId="264" w16cid:durableId="1284075855">
    <w:abstractNumId w:val="6"/>
  </w:num>
  <w:num w:numId="265" w16cid:durableId="680400261">
    <w:abstractNumId w:val="7"/>
  </w:num>
  <w:num w:numId="266" w16cid:durableId="987242633">
    <w:abstractNumId w:val="0"/>
  </w:num>
  <w:num w:numId="267" w16cid:durableId="1059206951">
    <w:abstractNumId w:val="1"/>
  </w:num>
  <w:num w:numId="268" w16cid:durableId="1186821773">
    <w:abstractNumId w:val="2"/>
  </w:num>
  <w:num w:numId="269" w16cid:durableId="2055500520">
    <w:abstractNumId w:val="3"/>
  </w:num>
  <w:num w:numId="270" w16cid:durableId="1773083701">
    <w:abstractNumId w:val="4"/>
  </w:num>
  <w:num w:numId="271" w16cid:durableId="1996181596">
    <w:abstractNumId w:val="5"/>
  </w:num>
  <w:num w:numId="272" w16cid:durableId="668873983">
    <w:abstractNumId w:val="6"/>
  </w:num>
  <w:num w:numId="273" w16cid:durableId="1829635213">
    <w:abstractNumId w:val="7"/>
  </w:num>
  <w:num w:numId="274" w16cid:durableId="956527540">
    <w:abstractNumId w:val="0"/>
  </w:num>
  <w:num w:numId="275" w16cid:durableId="1819112148">
    <w:abstractNumId w:val="1"/>
  </w:num>
  <w:num w:numId="276" w16cid:durableId="719943112">
    <w:abstractNumId w:val="2"/>
  </w:num>
  <w:num w:numId="277" w16cid:durableId="1419446836">
    <w:abstractNumId w:val="3"/>
  </w:num>
  <w:num w:numId="278" w16cid:durableId="903873888">
    <w:abstractNumId w:val="4"/>
  </w:num>
  <w:num w:numId="279" w16cid:durableId="501160037">
    <w:abstractNumId w:val="5"/>
  </w:num>
  <w:num w:numId="280" w16cid:durableId="2048530974">
    <w:abstractNumId w:val="6"/>
  </w:num>
  <w:num w:numId="281" w16cid:durableId="1252859153">
    <w:abstractNumId w:val="7"/>
  </w:num>
  <w:num w:numId="282" w16cid:durableId="1415665779">
    <w:abstractNumId w:val="0"/>
  </w:num>
  <w:num w:numId="283" w16cid:durableId="604271817">
    <w:abstractNumId w:val="1"/>
  </w:num>
  <w:num w:numId="284" w16cid:durableId="218562927">
    <w:abstractNumId w:val="2"/>
  </w:num>
  <w:num w:numId="285" w16cid:durableId="402725007">
    <w:abstractNumId w:val="3"/>
  </w:num>
  <w:num w:numId="286" w16cid:durableId="858087388">
    <w:abstractNumId w:val="4"/>
  </w:num>
  <w:num w:numId="287" w16cid:durableId="371269105">
    <w:abstractNumId w:val="5"/>
  </w:num>
  <w:num w:numId="288" w16cid:durableId="1380128754">
    <w:abstractNumId w:val="6"/>
  </w:num>
  <w:num w:numId="289" w16cid:durableId="58215171">
    <w:abstractNumId w:val="7"/>
  </w:num>
  <w:num w:numId="290" w16cid:durableId="680355775">
    <w:abstractNumId w:val="0"/>
  </w:num>
  <w:num w:numId="291" w16cid:durableId="1067267981">
    <w:abstractNumId w:val="1"/>
  </w:num>
  <w:num w:numId="292" w16cid:durableId="1512723848">
    <w:abstractNumId w:val="2"/>
  </w:num>
  <w:num w:numId="293" w16cid:durableId="1026907829">
    <w:abstractNumId w:val="3"/>
  </w:num>
  <w:num w:numId="294" w16cid:durableId="1042481177">
    <w:abstractNumId w:val="4"/>
  </w:num>
  <w:num w:numId="295" w16cid:durableId="477453578">
    <w:abstractNumId w:val="5"/>
  </w:num>
  <w:num w:numId="296" w16cid:durableId="2105176847">
    <w:abstractNumId w:val="6"/>
  </w:num>
  <w:num w:numId="297" w16cid:durableId="2014990077">
    <w:abstractNumId w:val="7"/>
  </w:num>
  <w:num w:numId="298" w16cid:durableId="1224175969">
    <w:abstractNumId w:val="0"/>
  </w:num>
  <w:num w:numId="299" w16cid:durableId="408619881">
    <w:abstractNumId w:val="1"/>
  </w:num>
  <w:num w:numId="300" w16cid:durableId="555162324">
    <w:abstractNumId w:val="2"/>
  </w:num>
  <w:num w:numId="301" w16cid:durableId="273903705">
    <w:abstractNumId w:val="3"/>
  </w:num>
  <w:num w:numId="302" w16cid:durableId="1980258827">
    <w:abstractNumId w:val="4"/>
  </w:num>
  <w:num w:numId="303" w16cid:durableId="978850021">
    <w:abstractNumId w:val="5"/>
  </w:num>
  <w:num w:numId="304" w16cid:durableId="2061125694">
    <w:abstractNumId w:val="6"/>
  </w:num>
  <w:num w:numId="305" w16cid:durableId="1199666644">
    <w:abstractNumId w:val="7"/>
  </w:num>
  <w:num w:numId="306" w16cid:durableId="802237065">
    <w:abstractNumId w:val="0"/>
  </w:num>
  <w:num w:numId="307" w16cid:durableId="1162426098">
    <w:abstractNumId w:val="1"/>
  </w:num>
  <w:num w:numId="308" w16cid:durableId="453062792">
    <w:abstractNumId w:val="2"/>
  </w:num>
  <w:num w:numId="309" w16cid:durableId="27533442">
    <w:abstractNumId w:val="3"/>
  </w:num>
  <w:num w:numId="310" w16cid:durableId="1659797497">
    <w:abstractNumId w:val="4"/>
  </w:num>
  <w:num w:numId="311" w16cid:durableId="900364279">
    <w:abstractNumId w:val="5"/>
  </w:num>
  <w:num w:numId="312" w16cid:durableId="1558784071">
    <w:abstractNumId w:val="6"/>
  </w:num>
  <w:num w:numId="313" w16cid:durableId="1182667436">
    <w:abstractNumId w:val="7"/>
  </w:num>
  <w:num w:numId="314" w16cid:durableId="672875751">
    <w:abstractNumId w:val="0"/>
  </w:num>
  <w:num w:numId="315" w16cid:durableId="1829396934">
    <w:abstractNumId w:val="1"/>
  </w:num>
  <w:num w:numId="316" w16cid:durableId="1133989229">
    <w:abstractNumId w:val="2"/>
  </w:num>
  <w:num w:numId="317" w16cid:durableId="1054504568">
    <w:abstractNumId w:val="3"/>
  </w:num>
  <w:num w:numId="318" w16cid:durableId="1843662926">
    <w:abstractNumId w:val="4"/>
  </w:num>
  <w:num w:numId="319" w16cid:durableId="2139109241">
    <w:abstractNumId w:val="5"/>
  </w:num>
  <w:num w:numId="320" w16cid:durableId="215356890">
    <w:abstractNumId w:val="6"/>
  </w:num>
  <w:num w:numId="321" w16cid:durableId="1943535767">
    <w:abstractNumId w:val="7"/>
  </w:num>
  <w:num w:numId="322" w16cid:durableId="1757898318">
    <w:abstractNumId w:val="0"/>
  </w:num>
  <w:num w:numId="323" w16cid:durableId="1855682829">
    <w:abstractNumId w:val="1"/>
  </w:num>
  <w:num w:numId="324" w16cid:durableId="1691681625">
    <w:abstractNumId w:val="2"/>
  </w:num>
  <w:num w:numId="325" w16cid:durableId="1252158594">
    <w:abstractNumId w:val="3"/>
  </w:num>
  <w:num w:numId="326" w16cid:durableId="1853688577">
    <w:abstractNumId w:val="4"/>
  </w:num>
  <w:num w:numId="327" w16cid:durableId="656228513">
    <w:abstractNumId w:val="5"/>
  </w:num>
  <w:num w:numId="328" w16cid:durableId="741487032">
    <w:abstractNumId w:val="6"/>
  </w:num>
  <w:num w:numId="329" w16cid:durableId="1419401399">
    <w:abstractNumId w:val="7"/>
  </w:num>
  <w:num w:numId="330" w16cid:durableId="633877111">
    <w:abstractNumId w:val="0"/>
  </w:num>
  <w:num w:numId="331" w16cid:durableId="1377781214">
    <w:abstractNumId w:val="1"/>
  </w:num>
  <w:num w:numId="332" w16cid:durableId="1149520441">
    <w:abstractNumId w:val="2"/>
  </w:num>
  <w:num w:numId="333" w16cid:durableId="1195189562">
    <w:abstractNumId w:val="3"/>
  </w:num>
  <w:num w:numId="334" w16cid:durableId="252396740">
    <w:abstractNumId w:val="4"/>
  </w:num>
  <w:num w:numId="335" w16cid:durableId="1893156494">
    <w:abstractNumId w:val="5"/>
  </w:num>
  <w:num w:numId="336" w16cid:durableId="1208645543">
    <w:abstractNumId w:val="6"/>
  </w:num>
  <w:num w:numId="337" w16cid:durableId="1443069336">
    <w:abstractNumId w:val="7"/>
  </w:num>
  <w:num w:numId="338" w16cid:durableId="766849979">
    <w:abstractNumId w:val="0"/>
  </w:num>
  <w:num w:numId="339" w16cid:durableId="430273065">
    <w:abstractNumId w:val="1"/>
  </w:num>
  <w:num w:numId="340" w16cid:durableId="1827092816">
    <w:abstractNumId w:val="2"/>
  </w:num>
  <w:num w:numId="341" w16cid:durableId="2100522340">
    <w:abstractNumId w:val="3"/>
  </w:num>
  <w:num w:numId="342" w16cid:durableId="1309046143">
    <w:abstractNumId w:val="4"/>
  </w:num>
  <w:num w:numId="343" w16cid:durableId="1327901895">
    <w:abstractNumId w:val="5"/>
  </w:num>
  <w:num w:numId="344" w16cid:durableId="1468814278">
    <w:abstractNumId w:val="6"/>
  </w:num>
  <w:num w:numId="345" w16cid:durableId="38821047">
    <w:abstractNumId w:val="7"/>
  </w:num>
  <w:num w:numId="346" w16cid:durableId="923805315">
    <w:abstractNumId w:val="0"/>
  </w:num>
  <w:num w:numId="347" w16cid:durableId="456607426">
    <w:abstractNumId w:val="1"/>
  </w:num>
  <w:num w:numId="348" w16cid:durableId="675302915">
    <w:abstractNumId w:val="2"/>
  </w:num>
  <w:num w:numId="349" w16cid:durableId="624427617">
    <w:abstractNumId w:val="3"/>
  </w:num>
  <w:num w:numId="350" w16cid:durableId="1270745076">
    <w:abstractNumId w:val="4"/>
  </w:num>
  <w:num w:numId="351" w16cid:durableId="676272080">
    <w:abstractNumId w:val="5"/>
  </w:num>
  <w:num w:numId="352" w16cid:durableId="806780045">
    <w:abstractNumId w:val="6"/>
  </w:num>
  <w:num w:numId="353" w16cid:durableId="1391225827">
    <w:abstractNumId w:val="7"/>
  </w:num>
  <w:num w:numId="354" w16cid:durableId="1599482834">
    <w:abstractNumId w:val="0"/>
  </w:num>
  <w:num w:numId="355" w16cid:durableId="1538546057">
    <w:abstractNumId w:val="1"/>
  </w:num>
  <w:num w:numId="356" w16cid:durableId="6252227">
    <w:abstractNumId w:val="2"/>
  </w:num>
  <w:num w:numId="357" w16cid:durableId="889458618">
    <w:abstractNumId w:val="3"/>
  </w:num>
  <w:num w:numId="358" w16cid:durableId="195242168">
    <w:abstractNumId w:val="4"/>
  </w:num>
  <w:num w:numId="359" w16cid:durableId="1749494934">
    <w:abstractNumId w:val="5"/>
  </w:num>
  <w:num w:numId="360" w16cid:durableId="1589193093">
    <w:abstractNumId w:val="6"/>
  </w:num>
  <w:num w:numId="361" w16cid:durableId="136188189">
    <w:abstractNumId w:val="7"/>
  </w:num>
  <w:num w:numId="362" w16cid:durableId="1497454871">
    <w:abstractNumId w:val="0"/>
  </w:num>
  <w:num w:numId="363" w16cid:durableId="803085962">
    <w:abstractNumId w:val="1"/>
  </w:num>
  <w:num w:numId="364" w16cid:durableId="1969696927">
    <w:abstractNumId w:val="2"/>
  </w:num>
  <w:num w:numId="365" w16cid:durableId="1982539294">
    <w:abstractNumId w:val="3"/>
  </w:num>
  <w:num w:numId="366" w16cid:durableId="327485144">
    <w:abstractNumId w:val="4"/>
  </w:num>
  <w:num w:numId="367" w16cid:durableId="1923291153">
    <w:abstractNumId w:val="5"/>
  </w:num>
  <w:num w:numId="368" w16cid:durableId="1716391399">
    <w:abstractNumId w:val="6"/>
  </w:num>
  <w:num w:numId="369" w16cid:durableId="1471051386">
    <w:abstractNumId w:val="7"/>
  </w:num>
  <w:num w:numId="370" w16cid:durableId="566378756">
    <w:abstractNumId w:val="0"/>
  </w:num>
  <w:num w:numId="371" w16cid:durableId="328406653">
    <w:abstractNumId w:val="1"/>
  </w:num>
  <w:num w:numId="372" w16cid:durableId="1349598665">
    <w:abstractNumId w:val="2"/>
  </w:num>
  <w:num w:numId="373" w16cid:durableId="570238585">
    <w:abstractNumId w:val="3"/>
  </w:num>
  <w:num w:numId="374" w16cid:durableId="690111821">
    <w:abstractNumId w:val="4"/>
  </w:num>
  <w:num w:numId="375" w16cid:durableId="566257947">
    <w:abstractNumId w:val="5"/>
  </w:num>
  <w:num w:numId="376" w16cid:durableId="943417381">
    <w:abstractNumId w:val="6"/>
  </w:num>
  <w:num w:numId="377" w16cid:durableId="139661605">
    <w:abstractNumId w:val="7"/>
  </w:num>
  <w:num w:numId="378" w16cid:durableId="140268674">
    <w:abstractNumId w:val="0"/>
  </w:num>
  <w:num w:numId="379" w16cid:durableId="702825886">
    <w:abstractNumId w:val="1"/>
  </w:num>
  <w:num w:numId="380" w16cid:durableId="978267445">
    <w:abstractNumId w:val="2"/>
  </w:num>
  <w:num w:numId="381" w16cid:durableId="1878200037">
    <w:abstractNumId w:val="3"/>
  </w:num>
  <w:num w:numId="382" w16cid:durableId="628559096">
    <w:abstractNumId w:val="4"/>
  </w:num>
  <w:num w:numId="383" w16cid:durableId="1260479850">
    <w:abstractNumId w:val="5"/>
  </w:num>
  <w:num w:numId="384" w16cid:durableId="95297743">
    <w:abstractNumId w:val="6"/>
  </w:num>
  <w:num w:numId="385" w16cid:durableId="279647032">
    <w:abstractNumId w:val="7"/>
  </w:num>
  <w:num w:numId="386" w16cid:durableId="1571187693">
    <w:abstractNumId w:val="0"/>
  </w:num>
  <w:num w:numId="387" w16cid:durableId="1896964294">
    <w:abstractNumId w:val="1"/>
  </w:num>
  <w:num w:numId="388" w16cid:durableId="1490318142">
    <w:abstractNumId w:val="2"/>
  </w:num>
  <w:num w:numId="389" w16cid:durableId="1096250080">
    <w:abstractNumId w:val="3"/>
  </w:num>
  <w:num w:numId="390" w16cid:durableId="258415401">
    <w:abstractNumId w:val="4"/>
  </w:num>
  <w:num w:numId="391" w16cid:durableId="1153989155">
    <w:abstractNumId w:val="5"/>
  </w:num>
  <w:num w:numId="392" w16cid:durableId="1681347216">
    <w:abstractNumId w:val="6"/>
  </w:num>
  <w:num w:numId="393" w16cid:durableId="705567097">
    <w:abstractNumId w:val="7"/>
  </w:num>
  <w:num w:numId="394" w16cid:durableId="2092045704">
    <w:abstractNumId w:val="0"/>
  </w:num>
  <w:num w:numId="395" w16cid:durableId="1957059788">
    <w:abstractNumId w:val="1"/>
  </w:num>
  <w:num w:numId="396" w16cid:durableId="1974095969">
    <w:abstractNumId w:val="2"/>
  </w:num>
  <w:num w:numId="397" w16cid:durableId="926353048">
    <w:abstractNumId w:val="3"/>
  </w:num>
  <w:num w:numId="398" w16cid:durableId="429739136">
    <w:abstractNumId w:val="4"/>
  </w:num>
  <w:num w:numId="399" w16cid:durableId="705835032">
    <w:abstractNumId w:val="5"/>
  </w:num>
  <w:num w:numId="400" w16cid:durableId="1969161507">
    <w:abstractNumId w:val="6"/>
  </w:num>
  <w:num w:numId="401" w16cid:durableId="1281110990">
    <w:abstractNumId w:val="7"/>
  </w:num>
  <w:num w:numId="402" w16cid:durableId="257491831">
    <w:abstractNumId w:val="0"/>
  </w:num>
  <w:num w:numId="403" w16cid:durableId="1911648112">
    <w:abstractNumId w:val="1"/>
  </w:num>
  <w:num w:numId="404" w16cid:durableId="752698100">
    <w:abstractNumId w:val="2"/>
  </w:num>
  <w:num w:numId="405" w16cid:durableId="358899504">
    <w:abstractNumId w:val="3"/>
  </w:num>
  <w:num w:numId="406" w16cid:durableId="1624799128">
    <w:abstractNumId w:val="4"/>
  </w:num>
  <w:num w:numId="407" w16cid:durableId="450395808">
    <w:abstractNumId w:val="5"/>
  </w:num>
  <w:num w:numId="408" w16cid:durableId="1051727918">
    <w:abstractNumId w:val="6"/>
  </w:num>
  <w:num w:numId="409" w16cid:durableId="1370374484">
    <w:abstractNumId w:val="7"/>
  </w:num>
  <w:num w:numId="410" w16cid:durableId="1860195176">
    <w:abstractNumId w:val="0"/>
  </w:num>
  <w:num w:numId="411" w16cid:durableId="1222450243">
    <w:abstractNumId w:val="1"/>
  </w:num>
  <w:num w:numId="412" w16cid:durableId="1488279910">
    <w:abstractNumId w:val="2"/>
  </w:num>
  <w:num w:numId="413" w16cid:durableId="1869756709">
    <w:abstractNumId w:val="3"/>
  </w:num>
  <w:num w:numId="414" w16cid:durableId="1081484538">
    <w:abstractNumId w:val="4"/>
  </w:num>
  <w:num w:numId="415" w16cid:durableId="2126850402">
    <w:abstractNumId w:val="5"/>
  </w:num>
  <w:num w:numId="416" w16cid:durableId="460422741">
    <w:abstractNumId w:val="6"/>
  </w:num>
  <w:num w:numId="417" w16cid:durableId="1852180309">
    <w:abstractNumId w:val="7"/>
  </w:num>
  <w:num w:numId="418" w16cid:durableId="1345549025">
    <w:abstractNumId w:val="0"/>
  </w:num>
  <w:num w:numId="419" w16cid:durableId="1179852953">
    <w:abstractNumId w:val="1"/>
  </w:num>
  <w:num w:numId="420" w16cid:durableId="945962104">
    <w:abstractNumId w:val="2"/>
  </w:num>
  <w:num w:numId="421" w16cid:durableId="472449347">
    <w:abstractNumId w:val="3"/>
  </w:num>
  <w:num w:numId="422" w16cid:durableId="713501558">
    <w:abstractNumId w:val="4"/>
  </w:num>
  <w:num w:numId="423" w16cid:durableId="820199835">
    <w:abstractNumId w:val="5"/>
  </w:num>
  <w:num w:numId="424" w16cid:durableId="93400591">
    <w:abstractNumId w:val="6"/>
  </w:num>
  <w:num w:numId="425" w16cid:durableId="1257128147">
    <w:abstractNumId w:val="7"/>
  </w:num>
  <w:num w:numId="426" w16cid:durableId="95907131">
    <w:abstractNumId w:val="0"/>
  </w:num>
  <w:num w:numId="427" w16cid:durableId="1630669543">
    <w:abstractNumId w:val="1"/>
  </w:num>
  <w:num w:numId="428" w16cid:durableId="1338312839">
    <w:abstractNumId w:val="2"/>
  </w:num>
  <w:num w:numId="429" w16cid:durableId="1793285594">
    <w:abstractNumId w:val="3"/>
  </w:num>
  <w:num w:numId="430" w16cid:durableId="733545988">
    <w:abstractNumId w:val="4"/>
  </w:num>
  <w:num w:numId="431" w16cid:durableId="1793790982">
    <w:abstractNumId w:val="5"/>
  </w:num>
  <w:num w:numId="432" w16cid:durableId="39794475">
    <w:abstractNumId w:val="6"/>
  </w:num>
  <w:num w:numId="433" w16cid:durableId="1510439834">
    <w:abstractNumId w:val="7"/>
  </w:num>
  <w:num w:numId="434" w16cid:durableId="1844003801">
    <w:abstractNumId w:val="0"/>
  </w:num>
  <w:num w:numId="435" w16cid:durableId="1646737817">
    <w:abstractNumId w:val="1"/>
  </w:num>
  <w:num w:numId="436" w16cid:durableId="891581659">
    <w:abstractNumId w:val="2"/>
  </w:num>
  <w:num w:numId="437" w16cid:durableId="996880898">
    <w:abstractNumId w:val="3"/>
  </w:num>
  <w:num w:numId="438" w16cid:durableId="386075202">
    <w:abstractNumId w:val="4"/>
  </w:num>
  <w:num w:numId="439" w16cid:durableId="557088021">
    <w:abstractNumId w:val="5"/>
  </w:num>
  <w:num w:numId="440" w16cid:durableId="1473525498">
    <w:abstractNumId w:val="6"/>
  </w:num>
  <w:num w:numId="441" w16cid:durableId="899748558">
    <w:abstractNumId w:val="7"/>
  </w:num>
  <w:num w:numId="442" w16cid:durableId="1887063346">
    <w:abstractNumId w:val="0"/>
  </w:num>
  <w:num w:numId="443" w16cid:durableId="1230920213">
    <w:abstractNumId w:val="1"/>
  </w:num>
  <w:num w:numId="444" w16cid:durableId="1440763247">
    <w:abstractNumId w:val="2"/>
  </w:num>
  <w:num w:numId="445" w16cid:durableId="697507610">
    <w:abstractNumId w:val="3"/>
  </w:num>
  <w:num w:numId="446" w16cid:durableId="1662469178">
    <w:abstractNumId w:val="4"/>
  </w:num>
  <w:num w:numId="447" w16cid:durableId="2077361246">
    <w:abstractNumId w:val="5"/>
  </w:num>
  <w:num w:numId="448" w16cid:durableId="1937901238">
    <w:abstractNumId w:val="6"/>
  </w:num>
  <w:num w:numId="449" w16cid:durableId="1961106060">
    <w:abstractNumId w:val="7"/>
  </w:num>
  <w:num w:numId="450" w16cid:durableId="1967588181">
    <w:abstractNumId w:val="0"/>
  </w:num>
  <w:num w:numId="451" w16cid:durableId="1914122446">
    <w:abstractNumId w:val="1"/>
  </w:num>
  <w:num w:numId="452" w16cid:durableId="840391646">
    <w:abstractNumId w:val="2"/>
  </w:num>
  <w:num w:numId="453" w16cid:durableId="2052463042">
    <w:abstractNumId w:val="3"/>
  </w:num>
  <w:num w:numId="454" w16cid:durableId="1653364908">
    <w:abstractNumId w:val="4"/>
  </w:num>
  <w:num w:numId="455" w16cid:durableId="1569656338">
    <w:abstractNumId w:val="5"/>
  </w:num>
  <w:num w:numId="456" w16cid:durableId="881484553">
    <w:abstractNumId w:val="6"/>
  </w:num>
  <w:num w:numId="457" w16cid:durableId="1401755132">
    <w:abstractNumId w:val="7"/>
  </w:num>
  <w:num w:numId="458" w16cid:durableId="936015469">
    <w:abstractNumId w:val="0"/>
  </w:num>
  <w:num w:numId="459" w16cid:durableId="241108481">
    <w:abstractNumId w:val="1"/>
  </w:num>
  <w:num w:numId="460" w16cid:durableId="840968156">
    <w:abstractNumId w:val="2"/>
  </w:num>
  <w:num w:numId="461" w16cid:durableId="753205984">
    <w:abstractNumId w:val="3"/>
  </w:num>
  <w:num w:numId="462" w16cid:durableId="806168562">
    <w:abstractNumId w:val="4"/>
  </w:num>
  <w:num w:numId="463" w16cid:durableId="1325207960">
    <w:abstractNumId w:val="5"/>
  </w:num>
  <w:num w:numId="464" w16cid:durableId="1687095974">
    <w:abstractNumId w:val="6"/>
  </w:num>
  <w:num w:numId="465" w16cid:durableId="331181074">
    <w:abstractNumId w:val="7"/>
  </w:num>
  <w:num w:numId="466" w16cid:durableId="1772772928">
    <w:abstractNumId w:val="0"/>
  </w:num>
  <w:num w:numId="467" w16cid:durableId="1623926782">
    <w:abstractNumId w:val="1"/>
  </w:num>
  <w:num w:numId="468" w16cid:durableId="1628584292">
    <w:abstractNumId w:val="2"/>
  </w:num>
  <w:num w:numId="469" w16cid:durableId="1972440071">
    <w:abstractNumId w:val="3"/>
  </w:num>
  <w:num w:numId="470" w16cid:durableId="714816372">
    <w:abstractNumId w:val="4"/>
  </w:num>
  <w:num w:numId="471" w16cid:durableId="512457542">
    <w:abstractNumId w:val="5"/>
  </w:num>
  <w:num w:numId="472" w16cid:durableId="422535044">
    <w:abstractNumId w:val="6"/>
  </w:num>
  <w:num w:numId="473" w16cid:durableId="1416391856">
    <w:abstractNumId w:val="7"/>
  </w:num>
  <w:num w:numId="474" w16cid:durableId="618487869">
    <w:abstractNumId w:val="0"/>
  </w:num>
  <w:num w:numId="475" w16cid:durableId="165679160">
    <w:abstractNumId w:val="1"/>
  </w:num>
  <w:num w:numId="476" w16cid:durableId="1087963176">
    <w:abstractNumId w:val="2"/>
  </w:num>
  <w:num w:numId="477" w16cid:durableId="445470916">
    <w:abstractNumId w:val="3"/>
  </w:num>
  <w:num w:numId="478" w16cid:durableId="553784388">
    <w:abstractNumId w:val="4"/>
  </w:num>
  <w:num w:numId="479" w16cid:durableId="2050450711">
    <w:abstractNumId w:val="5"/>
  </w:num>
  <w:num w:numId="480" w16cid:durableId="1208878402">
    <w:abstractNumId w:val="6"/>
  </w:num>
  <w:num w:numId="481" w16cid:durableId="1672104402">
    <w:abstractNumId w:val="7"/>
  </w:num>
  <w:num w:numId="482" w16cid:durableId="619722289">
    <w:abstractNumId w:val="0"/>
  </w:num>
  <w:num w:numId="483" w16cid:durableId="250508596">
    <w:abstractNumId w:val="1"/>
  </w:num>
  <w:num w:numId="484" w16cid:durableId="1200095885">
    <w:abstractNumId w:val="2"/>
  </w:num>
  <w:num w:numId="485" w16cid:durableId="1210997006">
    <w:abstractNumId w:val="3"/>
  </w:num>
  <w:num w:numId="486" w16cid:durableId="384570011">
    <w:abstractNumId w:val="4"/>
  </w:num>
  <w:num w:numId="487" w16cid:durableId="247080684">
    <w:abstractNumId w:val="5"/>
  </w:num>
  <w:num w:numId="488" w16cid:durableId="34281978">
    <w:abstractNumId w:val="6"/>
  </w:num>
  <w:num w:numId="489" w16cid:durableId="1037660352">
    <w:abstractNumId w:val="7"/>
  </w:num>
  <w:num w:numId="490" w16cid:durableId="417022758">
    <w:abstractNumId w:val="0"/>
  </w:num>
  <w:num w:numId="491" w16cid:durableId="652218291">
    <w:abstractNumId w:val="1"/>
  </w:num>
  <w:num w:numId="492" w16cid:durableId="389110629">
    <w:abstractNumId w:val="2"/>
  </w:num>
  <w:num w:numId="493" w16cid:durableId="590550620">
    <w:abstractNumId w:val="3"/>
  </w:num>
  <w:num w:numId="494" w16cid:durableId="1174297160">
    <w:abstractNumId w:val="4"/>
  </w:num>
  <w:num w:numId="495" w16cid:durableId="287248367">
    <w:abstractNumId w:val="5"/>
  </w:num>
  <w:num w:numId="496" w16cid:durableId="1159346327">
    <w:abstractNumId w:val="6"/>
  </w:num>
  <w:num w:numId="497" w16cid:durableId="1131559537">
    <w:abstractNumId w:val="7"/>
  </w:num>
  <w:num w:numId="498" w16cid:durableId="259879133">
    <w:abstractNumId w:val="0"/>
  </w:num>
  <w:num w:numId="499" w16cid:durableId="49619815">
    <w:abstractNumId w:val="1"/>
  </w:num>
  <w:num w:numId="500" w16cid:durableId="87891081">
    <w:abstractNumId w:val="2"/>
  </w:num>
  <w:num w:numId="501" w16cid:durableId="947738340">
    <w:abstractNumId w:val="3"/>
  </w:num>
  <w:num w:numId="502" w16cid:durableId="1810126980">
    <w:abstractNumId w:val="4"/>
  </w:num>
  <w:num w:numId="503" w16cid:durableId="1890143818">
    <w:abstractNumId w:val="5"/>
  </w:num>
  <w:num w:numId="504" w16cid:durableId="1559322680">
    <w:abstractNumId w:val="6"/>
  </w:num>
  <w:num w:numId="505" w16cid:durableId="653489785">
    <w:abstractNumId w:val="7"/>
  </w:num>
  <w:num w:numId="506" w16cid:durableId="2029409244">
    <w:abstractNumId w:val="0"/>
  </w:num>
  <w:num w:numId="507" w16cid:durableId="584874145">
    <w:abstractNumId w:val="1"/>
  </w:num>
  <w:num w:numId="508" w16cid:durableId="718365200">
    <w:abstractNumId w:val="2"/>
  </w:num>
  <w:num w:numId="509" w16cid:durableId="1064177670">
    <w:abstractNumId w:val="3"/>
  </w:num>
  <w:num w:numId="510" w16cid:durableId="1345328425">
    <w:abstractNumId w:val="4"/>
  </w:num>
  <w:num w:numId="511" w16cid:durableId="1598371107">
    <w:abstractNumId w:val="5"/>
  </w:num>
  <w:num w:numId="512" w16cid:durableId="350302257">
    <w:abstractNumId w:val="6"/>
  </w:num>
  <w:num w:numId="513" w16cid:durableId="970551122">
    <w:abstractNumId w:val="7"/>
  </w:num>
  <w:num w:numId="514" w16cid:durableId="1025443165">
    <w:abstractNumId w:val="0"/>
  </w:num>
  <w:num w:numId="515" w16cid:durableId="579367922">
    <w:abstractNumId w:val="1"/>
  </w:num>
  <w:num w:numId="516" w16cid:durableId="1155223425">
    <w:abstractNumId w:val="2"/>
  </w:num>
  <w:num w:numId="517" w16cid:durableId="1574969790">
    <w:abstractNumId w:val="3"/>
  </w:num>
  <w:num w:numId="518" w16cid:durableId="1248467031">
    <w:abstractNumId w:val="4"/>
  </w:num>
  <w:num w:numId="519" w16cid:durableId="464665207">
    <w:abstractNumId w:val="5"/>
  </w:num>
  <w:num w:numId="520" w16cid:durableId="30306324">
    <w:abstractNumId w:val="6"/>
  </w:num>
  <w:num w:numId="521" w16cid:durableId="1880507772">
    <w:abstractNumId w:val="7"/>
  </w:num>
  <w:num w:numId="522" w16cid:durableId="1731658245">
    <w:abstractNumId w:val="0"/>
  </w:num>
  <w:num w:numId="523" w16cid:durableId="1752896716">
    <w:abstractNumId w:val="1"/>
  </w:num>
  <w:num w:numId="524" w16cid:durableId="1350647161">
    <w:abstractNumId w:val="2"/>
  </w:num>
  <w:num w:numId="525" w16cid:durableId="157813869">
    <w:abstractNumId w:val="3"/>
  </w:num>
  <w:num w:numId="526" w16cid:durableId="1079257349">
    <w:abstractNumId w:val="4"/>
  </w:num>
  <w:num w:numId="527" w16cid:durableId="456677721">
    <w:abstractNumId w:val="5"/>
  </w:num>
  <w:num w:numId="528" w16cid:durableId="102263607">
    <w:abstractNumId w:val="6"/>
  </w:num>
  <w:num w:numId="529" w16cid:durableId="472137384">
    <w:abstractNumId w:val="7"/>
  </w:num>
  <w:num w:numId="530" w16cid:durableId="11613102">
    <w:abstractNumId w:val="0"/>
  </w:num>
  <w:num w:numId="531" w16cid:durableId="2086103986">
    <w:abstractNumId w:val="1"/>
  </w:num>
  <w:num w:numId="532" w16cid:durableId="1356275091">
    <w:abstractNumId w:val="2"/>
  </w:num>
  <w:num w:numId="533" w16cid:durableId="1450784336">
    <w:abstractNumId w:val="3"/>
  </w:num>
  <w:num w:numId="534" w16cid:durableId="431970671">
    <w:abstractNumId w:val="4"/>
  </w:num>
  <w:num w:numId="535" w16cid:durableId="639773501">
    <w:abstractNumId w:val="5"/>
  </w:num>
  <w:num w:numId="536" w16cid:durableId="490297869">
    <w:abstractNumId w:val="6"/>
  </w:num>
  <w:num w:numId="537" w16cid:durableId="1036660149">
    <w:abstractNumId w:val="7"/>
  </w:num>
  <w:num w:numId="538" w16cid:durableId="896861679">
    <w:abstractNumId w:val="0"/>
  </w:num>
  <w:num w:numId="539" w16cid:durableId="913901884">
    <w:abstractNumId w:val="1"/>
  </w:num>
  <w:num w:numId="540" w16cid:durableId="1416783907">
    <w:abstractNumId w:val="2"/>
  </w:num>
  <w:num w:numId="541" w16cid:durableId="1075126682">
    <w:abstractNumId w:val="3"/>
  </w:num>
  <w:num w:numId="542" w16cid:durableId="1515607271">
    <w:abstractNumId w:val="4"/>
  </w:num>
  <w:num w:numId="543" w16cid:durableId="1139148406">
    <w:abstractNumId w:val="5"/>
  </w:num>
  <w:num w:numId="544" w16cid:durableId="473137129">
    <w:abstractNumId w:val="6"/>
  </w:num>
  <w:num w:numId="545" w16cid:durableId="1646399193">
    <w:abstractNumId w:val="7"/>
  </w:num>
  <w:num w:numId="546" w16cid:durableId="1813017857">
    <w:abstractNumId w:val="0"/>
  </w:num>
  <w:num w:numId="547" w16cid:durableId="1842088658">
    <w:abstractNumId w:val="1"/>
  </w:num>
  <w:num w:numId="548" w16cid:durableId="799804123">
    <w:abstractNumId w:val="2"/>
  </w:num>
  <w:num w:numId="549" w16cid:durableId="1240867183">
    <w:abstractNumId w:val="3"/>
  </w:num>
  <w:num w:numId="550" w16cid:durableId="1142696354">
    <w:abstractNumId w:val="4"/>
  </w:num>
  <w:num w:numId="551" w16cid:durableId="96562267">
    <w:abstractNumId w:val="5"/>
  </w:num>
  <w:num w:numId="552" w16cid:durableId="949972544">
    <w:abstractNumId w:val="6"/>
  </w:num>
  <w:num w:numId="553" w16cid:durableId="665520879">
    <w:abstractNumId w:val="7"/>
  </w:num>
  <w:num w:numId="554" w16cid:durableId="499733376">
    <w:abstractNumId w:val="0"/>
  </w:num>
  <w:num w:numId="555" w16cid:durableId="2073431613">
    <w:abstractNumId w:val="1"/>
  </w:num>
  <w:num w:numId="556" w16cid:durableId="1976135838">
    <w:abstractNumId w:val="2"/>
  </w:num>
  <w:num w:numId="557" w16cid:durableId="627665451">
    <w:abstractNumId w:val="3"/>
  </w:num>
  <w:num w:numId="558" w16cid:durableId="564729112">
    <w:abstractNumId w:val="4"/>
  </w:num>
  <w:num w:numId="559" w16cid:durableId="1856453635">
    <w:abstractNumId w:val="5"/>
  </w:num>
  <w:num w:numId="560" w16cid:durableId="1031228650">
    <w:abstractNumId w:val="6"/>
  </w:num>
  <w:num w:numId="561" w16cid:durableId="1195969490">
    <w:abstractNumId w:val="7"/>
  </w:num>
  <w:num w:numId="562" w16cid:durableId="582301531">
    <w:abstractNumId w:val="0"/>
  </w:num>
  <w:num w:numId="563" w16cid:durableId="1797334307">
    <w:abstractNumId w:val="1"/>
  </w:num>
  <w:num w:numId="564" w16cid:durableId="811097094">
    <w:abstractNumId w:val="2"/>
  </w:num>
  <w:num w:numId="565" w16cid:durableId="216746651">
    <w:abstractNumId w:val="3"/>
  </w:num>
  <w:num w:numId="566" w16cid:durableId="1158153348">
    <w:abstractNumId w:val="4"/>
  </w:num>
  <w:num w:numId="567" w16cid:durableId="1266183370">
    <w:abstractNumId w:val="5"/>
  </w:num>
  <w:num w:numId="568" w16cid:durableId="1766225449">
    <w:abstractNumId w:val="6"/>
  </w:num>
  <w:num w:numId="569" w16cid:durableId="1895699345">
    <w:abstractNumId w:val="7"/>
  </w:num>
  <w:num w:numId="570" w16cid:durableId="233243226">
    <w:abstractNumId w:val="0"/>
  </w:num>
  <w:num w:numId="571" w16cid:durableId="1515849901">
    <w:abstractNumId w:val="1"/>
  </w:num>
  <w:num w:numId="572" w16cid:durableId="1825974108">
    <w:abstractNumId w:val="2"/>
  </w:num>
  <w:num w:numId="573" w16cid:durableId="1336959245">
    <w:abstractNumId w:val="3"/>
  </w:num>
  <w:num w:numId="574" w16cid:durableId="1944219181">
    <w:abstractNumId w:val="4"/>
  </w:num>
  <w:num w:numId="575" w16cid:durableId="1183520982">
    <w:abstractNumId w:val="5"/>
  </w:num>
  <w:num w:numId="576" w16cid:durableId="722674616">
    <w:abstractNumId w:val="6"/>
  </w:num>
  <w:num w:numId="577" w16cid:durableId="1350330774">
    <w:abstractNumId w:val="7"/>
  </w:num>
  <w:num w:numId="578" w16cid:durableId="301038061">
    <w:abstractNumId w:val="0"/>
  </w:num>
  <w:num w:numId="579" w16cid:durableId="932516103">
    <w:abstractNumId w:val="1"/>
  </w:num>
  <w:num w:numId="580" w16cid:durableId="505091617">
    <w:abstractNumId w:val="2"/>
  </w:num>
  <w:num w:numId="581" w16cid:durableId="1564029043">
    <w:abstractNumId w:val="3"/>
  </w:num>
  <w:num w:numId="582" w16cid:durableId="527645569">
    <w:abstractNumId w:val="4"/>
  </w:num>
  <w:num w:numId="583" w16cid:durableId="1886865751">
    <w:abstractNumId w:val="5"/>
  </w:num>
  <w:num w:numId="584" w16cid:durableId="694237826">
    <w:abstractNumId w:val="6"/>
  </w:num>
  <w:num w:numId="585" w16cid:durableId="663359278">
    <w:abstractNumId w:val="7"/>
  </w:num>
  <w:num w:numId="586" w16cid:durableId="1017775044">
    <w:abstractNumId w:val="0"/>
  </w:num>
  <w:num w:numId="587" w16cid:durableId="2001300444">
    <w:abstractNumId w:val="1"/>
  </w:num>
  <w:num w:numId="588" w16cid:durableId="955792629">
    <w:abstractNumId w:val="2"/>
  </w:num>
  <w:num w:numId="589" w16cid:durableId="2007125754">
    <w:abstractNumId w:val="3"/>
  </w:num>
  <w:num w:numId="590" w16cid:durableId="283461608">
    <w:abstractNumId w:val="4"/>
  </w:num>
  <w:num w:numId="591" w16cid:durableId="2013410587">
    <w:abstractNumId w:val="5"/>
  </w:num>
  <w:num w:numId="592" w16cid:durableId="1169129054">
    <w:abstractNumId w:val="6"/>
  </w:num>
  <w:num w:numId="593" w16cid:durableId="205142600">
    <w:abstractNumId w:val="7"/>
  </w:num>
  <w:num w:numId="594" w16cid:durableId="701252566">
    <w:abstractNumId w:val="0"/>
  </w:num>
  <w:num w:numId="595" w16cid:durableId="1568110188">
    <w:abstractNumId w:val="1"/>
  </w:num>
  <w:num w:numId="596" w16cid:durableId="2075424382">
    <w:abstractNumId w:val="2"/>
  </w:num>
  <w:num w:numId="597" w16cid:durableId="931088387">
    <w:abstractNumId w:val="3"/>
  </w:num>
  <w:num w:numId="598" w16cid:durableId="769928585">
    <w:abstractNumId w:val="4"/>
  </w:num>
  <w:num w:numId="599" w16cid:durableId="671876085">
    <w:abstractNumId w:val="5"/>
  </w:num>
  <w:num w:numId="600" w16cid:durableId="1159032326">
    <w:abstractNumId w:val="6"/>
  </w:num>
  <w:num w:numId="601" w16cid:durableId="599266285">
    <w:abstractNumId w:val="7"/>
  </w:num>
  <w:num w:numId="602" w16cid:durableId="1693532781">
    <w:abstractNumId w:val="0"/>
  </w:num>
  <w:num w:numId="603" w16cid:durableId="72245840">
    <w:abstractNumId w:val="1"/>
  </w:num>
  <w:num w:numId="604" w16cid:durableId="1762094687">
    <w:abstractNumId w:val="2"/>
  </w:num>
  <w:num w:numId="605" w16cid:durableId="8602502">
    <w:abstractNumId w:val="3"/>
  </w:num>
  <w:num w:numId="606" w16cid:durableId="1538352918">
    <w:abstractNumId w:val="4"/>
  </w:num>
  <w:num w:numId="607" w16cid:durableId="621309107">
    <w:abstractNumId w:val="5"/>
  </w:num>
  <w:num w:numId="608" w16cid:durableId="734279019">
    <w:abstractNumId w:val="6"/>
  </w:num>
  <w:num w:numId="609" w16cid:durableId="465319738">
    <w:abstractNumId w:val="7"/>
  </w:num>
  <w:num w:numId="610" w16cid:durableId="494299013">
    <w:abstractNumId w:val="0"/>
  </w:num>
  <w:num w:numId="611" w16cid:durableId="381295726">
    <w:abstractNumId w:val="1"/>
  </w:num>
  <w:num w:numId="612" w16cid:durableId="1750034967">
    <w:abstractNumId w:val="2"/>
  </w:num>
  <w:num w:numId="613" w16cid:durableId="1383938472">
    <w:abstractNumId w:val="3"/>
  </w:num>
  <w:num w:numId="614" w16cid:durableId="1572932920">
    <w:abstractNumId w:val="4"/>
  </w:num>
  <w:num w:numId="615" w16cid:durableId="972367749">
    <w:abstractNumId w:val="5"/>
  </w:num>
  <w:num w:numId="616" w16cid:durableId="1855265141">
    <w:abstractNumId w:val="6"/>
  </w:num>
  <w:num w:numId="617" w16cid:durableId="126120282">
    <w:abstractNumId w:val="7"/>
  </w:num>
  <w:num w:numId="618" w16cid:durableId="461310405">
    <w:abstractNumId w:val="0"/>
  </w:num>
  <w:num w:numId="619" w16cid:durableId="1534149593">
    <w:abstractNumId w:val="1"/>
  </w:num>
  <w:num w:numId="620" w16cid:durableId="1107237428">
    <w:abstractNumId w:val="2"/>
  </w:num>
  <w:num w:numId="621" w16cid:durableId="1506633011">
    <w:abstractNumId w:val="3"/>
  </w:num>
  <w:num w:numId="622" w16cid:durableId="570163542">
    <w:abstractNumId w:val="4"/>
  </w:num>
  <w:num w:numId="623" w16cid:durableId="818305252">
    <w:abstractNumId w:val="5"/>
  </w:num>
  <w:num w:numId="624" w16cid:durableId="347752215">
    <w:abstractNumId w:val="6"/>
  </w:num>
  <w:num w:numId="625" w16cid:durableId="1270964406">
    <w:abstractNumId w:val="7"/>
  </w:num>
  <w:num w:numId="626" w16cid:durableId="392047134">
    <w:abstractNumId w:val="0"/>
  </w:num>
  <w:num w:numId="627" w16cid:durableId="1025256925">
    <w:abstractNumId w:val="1"/>
  </w:num>
  <w:num w:numId="628" w16cid:durableId="216401963">
    <w:abstractNumId w:val="2"/>
  </w:num>
  <w:num w:numId="629" w16cid:durableId="1820338702">
    <w:abstractNumId w:val="3"/>
  </w:num>
  <w:num w:numId="630" w16cid:durableId="1777865826">
    <w:abstractNumId w:val="4"/>
  </w:num>
  <w:num w:numId="631" w16cid:durableId="344673341">
    <w:abstractNumId w:val="5"/>
  </w:num>
  <w:num w:numId="632" w16cid:durableId="2139761504">
    <w:abstractNumId w:val="6"/>
  </w:num>
  <w:num w:numId="633" w16cid:durableId="852886194">
    <w:abstractNumId w:val="7"/>
  </w:num>
  <w:num w:numId="634" w16cid:durableId="70547174">
    <w:abstractNumId w:val="0"/>
  </w:num>
  <w:num w:numId="635" w16cid:durableId="984818668">
    <w:abstractNumId w:val="1"/>
  </w:num>
  <w:num w:numId="636" w16cid:durableId="824514085">
    <w:abstractNumId w:val="2"/>
  </w:num>
  <w:num w:numId="637" w16cid:durableId="1360550551">
    <w:abstractNumId w:val="3"/>
  </w:num>
  <w:num w:numId="638" w16cid:durableId="494151638">
    <w:abstractNumId w:val="4"/>
  </w:num>
  <w:num w:numId="639" w16cid:durableId="238293314">
    <w:abstractNumId w:val="5"/>
  </w:num>
  <w:num w:numId="640" w16cid:durableId="2104645204">
    <w:abstractNumId w:val="6"/>
  </w:num>
  <w:num w:numId="641" w16cid:durableId="1492910321">
    <w:abstractNumId w:val="7"/>
  </w:num>
  <w:num w:numId="642" w16cid:durableId="1333217580">
    <w:abstractNumId w:val="0"/>
  </w:num>
  <w:num w:numId="643" w16cid:durableId="752899332">
    <w:abstractNumId w:val="1"/>
  </w:num>
  <w:num w:numId="644" w16cid:durableId="197399672">
    <w:abstractNumId w:val="2"/>
  </w:num>
  <w:num w:numId="645" w16cid:durableId="147551659">
    <w:abstractNumId w:val="3"/>
  </w:num>
  <w:num w:numId="646" w16cid:durableId="258493108">
    <w:abstractNumId w:val="4"/>
  </w:num>
  <w:num w:numId="647" w16cid:durableId="136580900">
    <w:abstractNumId w:val="5"/>
  </w:num>
  <w:num w:numId="648" w16cid:durableId="1732848638">
    <w:abstractNumId w:val="6"/>
  </w:num>
  <w:num w:numId="649" w16cid:durableId="1127354558">
    <w:abstractNumId w:val="7"/>
  </w:num>
  <w:num w:numId="650" w16cid:durableId="1012532447">
    <w:abstractNumId w:val="0"/>
  </w:num>
  <w:num w:numId="651" w16cid:durableId="351536461">
    <w:abstractNumId w:val="1"/>
  </w:num>
  <w:num w:numId="652" w16cid:durableId="1178737620">
    <w:abstractNumId w:val="2"/>
  </w:num>
  <w:num w:numId="653" w16cid:durableId="283578081">
    <w:abstractNumId w:val="3"/>
  </w:num>
  <w:num w:numId="654" w16cid:durableId="1503735583">
    <w:abstractNumId w:val="4"/>
  </w:num>
  <w:num w:numId="655" w16cid:durableId="1372879499">
    <w:abstractNumId w:val="5"/>
  </w:num>
  <w:num w:numId="656" w16cid:durableId="2097362376">
    <w:abstractNumId w:val="6"/>
  </w:num>
  <w:num w:numId="657" w16cid:durableId="1195996471">
    <w:abstractNumId w:val="7"/>
  </w:num>
  <w:num w:numId="658" w16cid:durableId="222259746">
    <w:abstractNumId w:val="0"/>
  </w:num>
  <w:num w:numId="659" w16cid:durableId="1560549731">
    <w:abstractNumId w:val="1"/>
  </w:num>
  <w:num w:numId="660" w16cid:durableId="1005671128">
    <w:abstractNumId w:val="2"/>
  </w:num>
  <w:num w:numId="661" w16cid:durableId="1062827116">
    <w:abstractNumId w:val="3"/>
  </w:num>
  <w:num w:numId="662" w16cid:durableId="683358649">
    <w:abstractNumId w:val="4"/>
  </w:num>
  <w:num w:numId="663" w16cid:durableId="984168502">
    <w:abstractNumId w:val="5"/>
  </w:num>
  <w:num w:numId="664" w16cid:durableId="2022273350">
    <w:abstractNumId w:val="6"/>
  </w:num>
  <w:num w:numId="665" w16cid:durableId="1659187466">
    <w:abstractNumId w:val="7"/>
  </w:num>
  <w:num w:numId="666" w16cid:durableId="1318681168">
    <w:abstractNumId w:val="0"/>
  </w:num>
  <w:num w:numId="667" w16cid:durableId="244266577">
    <w:abstractNumId w:val="1"/>
  </w:num>
  <w:num w:numId="668" w16cid:durableId="1972244631">
    <w:abstractNumId w:val="2"/>
  </w:num>
  <w:num w:numId="669" w16cid:durableId="1963070432">
    <w:abstractNumId w:val="3"/>
  </w:num>
  <w:num w:numId="670" w16cid:durableId="165289050">
    <w:abstractNumId w:val="4"/>
  </w:num>
  <w:num w:numId="671" w16cid:durableId="899900261">
    <w:abstractNumId w:val="5"/>
  </w:num>
  <w:num w:numId="672" w16cid:durableId="939601947">
    <w:abstractNumId w:val="6"/>
  </w:num>
  <w:num w:numId="673" w16cid:durableId="778647330">
    <w:abstractNumId w:val="7"/>
  </w:num>
  <w:num w:numId="674" w16cid:durableId="2076934023">
    <w:abstractNumId w:val="0"/>
  </w:num>
  <w:num w:numId="675" w16cid:durableId="1768118809">
    <w:abstractNumId w:val="1"/>
  </w:num>
  <w:num w:numId="676" w16cid:durableId="196285645">
    <w:abstractNumId w:val="2"/>
  </w:num>
  <w:num w:numId="677" w16cid:durableId="1516964696">
    <w:abstractNumId w:val="3"/>
  </w:num>
  <w:num w:numId="678" w16cid:durableId="1121262620">
    <w:abstractNumId w:val="4"/>
  </w:num>
  <w:num w:numId="679" w16cid:durableId="1756706717">
    <w:abstractNumId w:val="5"/>
  </w:num>
  <w:num w:numId="680" w16cid:durableId="1295940501">
    <w:abstractNumId w:val="6"/>
  </w:num>
  <w:num w:numId="681" w16cid:durableId="688609303">
    <w:abstractNumId w:val="7"/>
  </w:num>
  <w:num w:numId="682" w16cid:durableId="267006260">
    <w:abstractNumId w:val="0"/>
  </w:num>
  <w:num w:numId="683" w16cid:durableId="1363748150">
    <w:abstractNumId w:val="1"/>
  </w:num>
  <w:num w:numId="684" w16cid:durableId="1267077455">
    <w:abstractNumId w:val="2"/>
  </w:num>
  <w:num w:numId="685" w16cid:durableId="572548810">
    <w:abstractNumId w:val="3"/>
  </w:num>
  <w:num w:numId="686" w16cid:durableId="1666786439">
    <w:abstractNumId w:val="4"/>
  </w:num>
  <w:num w:numId="687" w16cid:durableId="11998411">
    <w:abstractNumId w:val="5"/>
  </w:num>
  <w:num w:numId="688" w16cid:durableId="1162115151">
    <w:abstractNumId w:val="6"/>
  </w:num>
  <w:num w:numId="689" w16cid:durableId="1386097783">
    <w:abstractNumId w:val="7"/>
  </w:num>
  <w:num w:numId="690" w16cid:durableId="1618832952">
    <w:abstractNumId w:val="0"/>
  </w:num>
  <w:num w:numId="691" w16cid:durableId="1153837454">
    <w:abstractNumId w:val="1"/>
  </w:num>
  <w:num w:numId="692" w16cid:durableId="404039191">
    <w:abstractNumId w:val="2"/>
  </w:num>
  <w:num w:numId="693" w16cid:durableId="1328286878">
    <w:abstractNumId w:val="3"/>
  </w:num>
  <w:num w:numId="694" w16cid:durableId="391194742">
    <w:abstractNumId w:val="4"/>
  </w:num>
  <w:num w:numId="695" w16cid:durableId="1497333048">
    <w:abstractNumId w:val="5"/>
  </w:num>
  <w:num w:numId="696" w16cid:durableId="1153253217">
    <w:abstractNumId w:val="6"/>
  </w:num>
  <w:num w:numId="697" w16cid:durableId="2127307368">
    <w:abstractNumId w:val="7"/>
  </w:num>
  <w:num w:numId="698" w16cid:durableId="479467644">
    <w:abstractNumId w:val="0"/>
  </w:num>
  <w:num w:numId="699" w16cid:durableId="212736830">
    <w:abstractNumId w:val="1"/>
  </w:num>
  <w:num w:numId="700" w16cid:durableId="496654460">
    <w:abstractNumId w:val="2"/>
  </w:num>
  <w:num w:numId="701" w16cid:durableId="1537350929">
    <w:abstractNumId w:val="3"/>
  </w:num>
  <w:num w:numId="702" w16cid:durableId="1164777904">
    <w:abstractNumId w:val="4"/>
  </w:num>
  <w:num w:numId="703" w16cid:durableId="1053894367">
    <w:abstractNumId w:val="5"/>
  </w:num>
  <w:num w:numId="704" w16cid:durableId="1735855748">
    <w:abstractNumId w:val="6"/>
  </w:num>
  <w:num w:numId="705" w16cid:durableId="1150288043">
    <w:abstractNumId w:val="7"/>
  </w:num>
  <w:num w:numId="706" w16cid:durableId="729500983">
    <w:abstractNumId w:val="0"/>
  </w:num>
  <w:num w:numId="707" w16cid:durableId="1371880768">
    <w:abstractNumId w:val="1"/>
  </w:num>
  <w:num w:numId="708" w16cid:durableId="1347711753">
    <w:abstractNumId w:val="2"/>
  </w:num>
  <w:num w:numId="709" w16cid:durableId="74087916">
    <w:abstractNumId w:val="3"/>
  </w:num>
  <w:num w:numId="710" w16cid:durableId="1904178709">
    <w:abstractNumId w:val="4"/>
  </w:num>
  <w:num w:numId="711" w16cid:durableId="2027752420">
    <w:abstractNumId w:val="5"/>
  </w:num>
  <w:num w:numId="712" w16cid:durableId="966397509">
    <w:abstractNumId w:val="6"/>
  </w:num>
  <w:num w:numId="713" w16cid:durableId="1811827616">
    <w:abstractNumId w:val="7"/>
  </w:num>
  <w:num w:numId="714" w16cid:durableId="1867714123">
    <w:abstractNumId w:val="0"/>
  </w:num>
  <w:num w:numId="715" w16cid:durableId="311755020">
    <w:abstractNumId w:val="1"/>
  </w:num>
  <w:num w:numId="716" w16cid:durableId="32073730">
    <w:abstractNumId w:val="2"/>
  </w:num>
  <w:num w:numId="717" w16cid:durableId="330721129">
    <w:abstractNumId w:val="3"/>
  </w:num>
  <w:num w:numId="718" w16cid:durableId="1010369497">
    <w:abstractNumId w:val="4"/>
  </w:num>
  <w:num w:numId="719" w16cid:durableId="776798522">
    <w:abstractNumId w:val="5"/>
  </w:num>
  <w:num w:numId="720" w16cid:durableId="1855537497">
    <w:abstractNumId w:val="6"/>
  </w:num>
  <w:num w:numId="721" w16cid:durableId="934938547">
    <w:abstractNumId w:val="7"/>
  </w:num>
  <w:num w:numId="722" w16cid:durableId="972292105">
    <w:abstractNumId w:val="0"/>
  </w:num>
  <w:num w:numId="723" w16cid:durableId="1693452707">
    <w:abstractNumId w:val="1"/>
  </w:num>
  <w:num w:numId="724" w16cid:durableId="1799835486">
    <w:abstractNumId w:val="2"/>
  </w:num>
  <w:num w:numId="725" w16cid:durableId="1639068907">
    <w:abstractNumId w:val="3"/>
  </w:num>
  <w:num w:numId="726" w16cid:durableId="390613796">
    <w:abstractNumId w:val="4"/>
  </w:num>
  <w:num w:numId="727" w16cid:durableId="1892770215">
    <w:abstractNumId w:val="5"/>
  </w:num>
  <w:num w:numId="728" w16cid:durableId="668018777">
    <w:abstractNumId w:val="6"/>
  </w:num>
  <w:num w:numId="729" w16cid:durableId="483548869">
    <w:abstractNumId w:val="7"/>
  </w:num>
  <w:num w:numId="730" w16cid:durableId="635570140">
    <w:abstractNumId w:val="0"/>
  </w:num>
  <w:num w:numId="731" w16cid:durableId="1748115632">
    <w:abstractNumId w:val="1"/>
  </w:num>
  <w:num w:numId="732" w16cid:durableId="762259055">
    <w:abstractNumId w:val="2"/>
  </w:num>
  <w:num w:numId="733" w16cid:durableId="1363215171">
    <w:abstractNumId w:val="3"/>
  </w:num>
  <w:num w:numId="734" w16cid:durableId="1869683216">
    <w:abstractNumId w:val="4"/>
  </w:num>
  <w:num w:numId="735" w16cid:durableId="503862126">
    <w:abstractNumId w:val="5"/>
  </w:num>
  <w:num w:numId="736" w16cid:durableId="75246026">
    <w:abstractNumId w:val="6"/>
  </w:num>
  <w:num w:numId="737" w16cid:durableId="53624518">
    <w:abstractNumId w:val="7"/>
  </w:num>
  <w:num w:numId="738" w16cid:durableId="163934305">
    <w:abstractNumId w:val="0"/>
  </w:num>
  <w:num w:numId="739" w16cid:durableId="912928962">
    <w:abstractNumId w:val="1"/>
  </w:num>
  <w:num w:numId="740" w16cid:durableId="1609505833">
    <w:abstractNumId w:val="2"/>
  </w:num>
  <w:num w:numId="741" w16cid:durableId="1338727525">
    <w:abstractNumId w:val="3"/>
  </w:num>
  <w:num w:numId="742" w16cid:durableId="1707484081">
    <w:abstractNumId w:val="4"/>
  </w:num>
  <w:num w:numId="743" w16cid:durableId="1877961373">
    <w:abstractNumId w:val="5"/>
  </w:num>
  <w:num w:numId="744" w16cid:durableId="1798329606">
    <w:abstractNumId w:val="6"/>
  </w:num>
  <w:num w:numId="745" w16cid:durableId="2085755248">
    <w:abstractNumId w:val="7"/>
  </w:num>
  <w:num w:numId="746" w16cid:durableId="1665814542">
    <w:abstractNumId w:val="0"/>
  </w:num>
  <w:num w:numId="747" w16cid:durableId="1498963472">
    <w:abstractNumId w:val="1"/>
  </w:num>
  <w:num w:numId="748" w16cid:durableId="1120152468">
    <w:abstractNumId w:val="2"/>
  </w:num>
  <w:num w:numId="749" w16cid:durableId="523519694">
    <w:abstractNumId w:val="3"/>
  </w:num>
  <w:num w:numId="750" w16cid:durableId="1675568342">
    <w:abstractNumId w:val="4"/>
  </w:num>
  <w:num w:numId="751" w16cid:durableId="1861627954">
    <w:abstractNumId w:val="5"/>
  </w:num>
  <w:num w:numId="752" w16cid:durableId="693264862">
    <w:abstractNumId w:val="6"/>
  </w:num>
  <w:num w:numId="753" w16cid:durableId="140772127">
    <w:abstractNumId w:val="7"/>
  </w:num>
  <w:num w:numId="754" w16cid:durableId="1315180462">
    <w:abstractNumId w:val="0"/>
  </w:num>
  <w:num w:numId="755" w16cid:durableId="569777629">
    <w:abstractNumId w:val="1"/>
  </w:num>
  <w:num w:numId="756" w16cid:durableId="1127895466">
    <w:abstractNumId w:val="2"/>
  </w:num>
  <w:num w:numId="757" w16cid:durableId="948049718">
    <w:abstractNumId w:val="3"/>
  </w:num>
  <w:num w:numId="758" w16cid:durableId="1604144664">
    <w:abstractNumId w:val="4"/>
  </w:num>
  <w:num w:numId="759" w16cid:durableId="992487680">
    <w:abstractNumId w:val="5"/>
  </w:num>
  <w:num w:numId="760" w16cid:durableId="1252927719">
    <w:abstractNumId w:val="6"/>
  </w:num>
  <w:num w:numId="761" w16cid:durableId="283001080">
    <w:abstractNumId w:val="7"/>
  </w:num>
  <w:num w:numId="762" w16cid:durableId="1829590917">
    <w:abstractNumId w:val="0"/>
  </w:num>
  <w:num w:numId="763" w16cid:durableId="2041470042">
    <w:abstractNumId w:val="1"/>
  </w:num>
  <w:num w:numId="764" w16cid:durableId="842671201">
    <w:abstractNumId w:val="2"/>
  </w:num>
  <w:num w:numId="765" w16cid:durableId="724377139">
    <w:abstractNumId w:val="3"/>
  </w:num>
  <w:num w:numId="766" w16cid:durableId="1040395370">
    <w:abstractNumId w:val="4"/>
  </w:num>
  <w:num w:numId="767" w16cid:durableId="1370690607">
    <w:abstractNumId w:val="5"/>
  </w:num>
  <w:num w:numId="768" w16cid:durableId="1118257274">
    <w:abstractNumId w:val="6"/>
  </w:num>
  <w:num w:numId="769" w16cid:durableId="1850831463">
    <w:abstractNumId w:val="7"/>
  </w:num>
  <w:num w:numId="770" w16cid:durableId="1448088639">
    <w:abstractNumId w:val="0"/>
  </w:num>
  <w:num w:numId="771" w16cid:durableId="1314725046">
    <w:abstractNumId w:val="1"/>
  </w:num>
  <w:num w:numId="772" w16cid:durableId="1404377231">
    <w:abstractNumId w:val="2"/>
  </w:num>
  <w:num w:numId="773" w16cid:durableId="494684897">
    <w:abstractNumId w:val="3"/>
  </w:num>
  <w:num w:numId="774" w16cid:durableId="1817450600">
    <w:abstractNumId w:val="4"/>
  </w:num>
  <w:num w:numId="775" w16cid:durableId="617372764">
    <w:abstractNumId w:val="5"/>
  </w:num>
  <w:num w:numId="776" w16cid:durableId="897857681">
    <w:abstractNumId w:val="6"/>
  </w:num>
  <w:num w:numId="777" w16cid:durableId="665941469">
    <w:abstractNumId w:val="7"/>
  </w:num>
  <w:num w:numId="778" w16cid:durableId="2090804440">
    <w:abstractNumId w:val="0"/>
  </w:num>
  <w:num w:numId="779" w16cid:durableId="1758289836">
    <w:abstractNumId w:val="1"/>
  </w:num>
  <w:num w:numId="780" w16cid:durableId="405685123">
    <w:abstractNumId w:val="2"/>
  </w:num>
  <w:num w:numId="781" w16cid:durableId="1076518505">
    <w:abstractNumId w:val="3"/>
  </w:num>
  <w:num w:numId="782" w16cid:durableId="779181983">
    <w:abstractNumId w:val="4"/>
  </w:num>
  <w:num w:numId="783" w16cid:durableId="512842361">
    <w:abstractNumId w:val="5"/>
  </w:num>
  <w:num w:numId="784" w16cid:durableId="1933776130">
    <w:abstractNumId w:val="6"/>
  </w:num>
  <w:num w:numId="785" w16cid:durableId="1817259436">
    <w:abstractNumId w:val="7"/>
  </w:num>
  <w:num w:numId="786" w16cid:durableId="170532988">
    <w:abstractNumId w:val="0"/>
  </w:num>
  <w:num w:numId="787" w16cid:durableId="985084105">
    <w:abstractNumId w:val="1"/>
  </w:num>
  <w:num w:numId="788" w16cid:durableId="1016923292">
    <w:abstractNumId w:val="2"/>
  </w:num>
  <w:num w:numId="789" w16cid:durableId="1765371363">
    <w:abstractNumId w:val="3"/>
  </w:num>
  <w:num w:numId="790" w16cid:durableId="191457277">
    <w:abstractNumId w:val="4"/>
  </w:num>
  <w:num w:numId="791" w16cid:durableId="2144151495">
    <w:abstractNumId w:val="5"/>
  </w:num>
  <w:num w:numId="792" w16cid:durableId="1445222419">
    <w:abstractNumId w:val="6"/>
  </w:num>
  <w:num w:numId="793" w16cid:durableId="2016571133">
    <w:abstractNumId w:val="7"/>
  </w:num>
  <w:num w:numId="794" w16cid:durableId="308096512">
    <w:abstractNumId w:val="0"/>
  </w:num>
  <w:num w:numId="795" w16cid:durableId="199634336">
    <w:abstractNumId w:val="1"/>
  </w:num>
  <w:num w:numId="796" w16cid:durableId="1365787006">
    <w:abstractNumId w:val="2"/>
  </w:num>
  <w:num w:numId="797" w16cid:durableId="426778654">
    <w:abstractNumId w:val="3"/>
  </w:num>
  <w:num w:numId="798" w16cid:durableId="249004020">
    <w:abstractNumId w:val="4"/>
  </w:num>
  <w:num w:numId="799" w16cid:durableId="1368675528">
    <w:abstractNumId w:val="5"/>
  </w:num>
  <w:num w:numId="800" w16cid:durableId="259342460">
    <w:abstractNumId w:val="6"/>
  </w:num>
  <w:num w:numId="801" w16cid:durableId="671033044">
    <w:abstractNumId w:val="7"/>
  </w:num>
  <w:num w:numId="802" w16cid:durableId="1944458166">
    <w:abstractNumId w:val="0"/>
  </w:num>
  <w:num w:numId="803" w16cid:durableId="186216957">
    <w:abstractNumId w:val="1"/>
  </w:num>
  <w:num w:numId="804" w16cid:durableId="4401898">
    <w:abstractNumId w:val="2"/>
  </w:num>
  <w:num w:numId="805" w16cid:durableId="49118084">
    <w:abstractNumId w:val="3"/>
  </w:num>
  <w:num w:numId="806" w16cid:durableId="1551379629">
    <w:abstractNumId w:val="4"/>
  </w:num>
  <w:num w:numId="807" w16cid:durableId="296838977">
    <w:abstractNumId w:val="5"/>
  </w:num>
  <w:num w:numId="808" w16cid:durableId="1231575719">
    <w:abstractNumId w:val="6"/>
  </w:num>
  <w:num w:numId="809" w16cid:durableId="1122115210">
    <w:abstractNumId w:val="7"/>
  </w:num>
  <w:num w:numId="810" w16cid:durableId="375858980">
    <w:abstractNumId w:val="0"/>
  </w:num>
  <w:num w:numId="811" w16cid:durableId="1204633874">
    <w:abstractNumId w:val="1"/>
  </w:num>
  <w:num w:numId="812" w16cid:durableId="657657020">
    <w:abstractNumId w:val="2"/>
  </w:num>
  <w:num w:numId="813" w16cid:durableId="173617945">
    <w:abstractNumId w:val="3"/>
  </w:num>
  <w:num w:numId="814" w16cid:durableId="1071545274">
    <w:abstractNumId w:val="4"/>
  </w:num>
  <w:num w:numId="815" w16cid:durableId="847674914">
    <w:abstractNumId w:val="5"/>
  </w:num>
  <w:num w:numId="816" w16cid:durableId="1229919697">
    <w:abstractNumId w:val="6"/>
  </w:num>
  <w:num w:numId="817" w16cid:durableId="1188836283">
    <w:abstractNumId w:val="7"/>
  </w:num>
  <w:num w:numId="818" w16cid:durableId="691998736">
    <w:abstractNumId w:val="0"/>
  </w:num>
  <w:num w:numId="819" w16cid:durableId="654068078">
    <w:abstractNumId w:val="1"/>
  </w:num>
  <w:num w:numId="820" w16cid:durableId="552615423">
    <w:abstractNumId w:val="2"/>
  </w:num>
  <w:num w:numId="821" w16cid:durableId="779763004">
    <w:abstractNumId w:val="3"/>
  </w:num>
  <w:num w:numId="822" w16cid:durableId="2038773815">
    <w:abstractNumId w:val="4"/>
  </w:num>
  <w:num w:numId="823" w16cid:durableId="1057893704">
    <w:abstractNumId w:val="5"/>
  </w:num>
  <w:num w:numId="824" w16cid:durableId="1544706257">
    <w:abstractNumId w:val="6"/>
  </w:num>
  <w:num w:numId="825" w16cid:durableId="547886104">
    <w:abstractNumId w:val="7"/>
  </w:num>
  <w:num w:numId="826" w16cid:durableId="1226571795">
    <w:abstractNumId w:val="0"/>
  </w:num>
  <w:num w:numId="827" w16cid:durableId="1303579556">
    <w:abstractNumId w:val="1"/>
  </w:num>
  <w:num w:numId="828" w16cid:durableId="2003585759">
    <w:abstractNumId w:val="2"/>
  </w:num>
  <w:num w:numId="829" w16cid:durableId="821391174">
    <w:abstractNumId w:val="3"/>
  </w:num>
  <w:num w:numId="830" w16cid:durableId="721293675">
    <w:abstractNumId w:val="4"/>
  </w:num>
  <w:num w:numId="831" w16cid:durableId="1754427791">
    <w:abstractNumId w:val="5"/>
  </w:num>
  <w:num w:numId="832" w16cid:durableId="1294094893">
    <w:abstractNumId w:val="6"/>
  </w:num>
  <w:num w:numId="833" w16cid:durableId="1233348683">
    <w:abstractNumId w:val="7"/>
  </w:num>
  <w:num w:numId="834" w16cid:durableId="1274287984">
    <w:abstractNumId w:val="0"/>
  </w:num>
  <w:num w:numId="835" w16cid:durableId="1013843233">
    <w:abstractNumId w:val="1"/>
  </w:num>
  <w:num w:numId="836" w16cid:durableId="1466582223">
    <w:abstractNumId w:val="2"/>
  </w:num>
  <w:num w:numId="837" w16cid:durableId="1829049549">
    <w:abstractNumId w:val="3"/>
  </w:num>
  <w:num w:numId="838" w16cid:durableId="325135986">
    <w:abstractNumId w:val="4"/>
  </w:num>
  <w:num w:numId="839" w16cid:durableId="587693298">
    <w:abstractNumId w:val="5"/>
  </w:num>
  <w:num w:numId="840" w16cid:durableId="21713453">
    <w:abstractNumId w:val="6"/>
  </w:num>
  <w:num w:numId="841" w16cid:durableId="1877505894">
    <w:abstractNumId w:val="7"/>
  </w:num>
  <w:num w:numId="842" w16cid:durableId="1178084111">
    <w:abstractNumId w:val="0"/>
  </w:num>
  <w:num w:numId="843" w16cid:durableId="588660815">
    <w:abstractNumId w:val="1"/>
  </w:num>
  <w:num w:numId="844" w16cid:durableId="348876493">
    <w:abstractNumId w:val="2"/>
  </w:num>
  <w:num w:numId="845" w16cid:durableId="95565611">
    <w:abstractNumId w:val="3"/>
  </w:num>
  <w:num w:numId="846" w16cid:durableId="1814639801">
    <w:abstractNumId w:val="4"/>
  </w:num>
  <w:num w:numId="847" w16cid:durableId="1044519137">
    <w:abstractNumId w:val="5"/>
  </w:num>
  <w:num w:numId="848" w16cid:durableId="1362560037">
    <w:abstractNumId w:val="6"/>
  </w:num>
  <w:num w:numId="849" w16cid:durableId="285815252">
    <w:abstractNumId w:val="7"/>
  </w:num>
  <w:num w:numId="850" w16cid:durableId="2121801200">
    <w:abstractNumId w:val="0"/>
  </w:num>
  <w:num w:numId="851" w16cid:durableId="1841504337">
    <w:abstractNumId w:val="1"/>
  </w:num>
  <w:num w:numId="852" w16cid:durableId="1127352678">
    <w:abstractNumId w:val="2"/>
  </w:num>
  <w:num w:numId="853" w16cid:durableId="1187716714">
    <w:abstractNumId w:val="3"/>
  </w:num>
  <w:num w:numId="854" w16cid:durableId="1346983705">
    <w:abstractNumId w:val="4"/>
  </w:num>
  <w:num w:numId="855" w16cid:durableId="362749920">
    <w:abstractNumId w:val="5"/>
  </w:num>
  <w:num w:numId="856" w16cid:durableId="1695616404">
    <w:abstractNumId w:val="6"/>
  </w:num>
  <w:num w:numId="857" w16cid:durableId="797649337">
    <w:abstractNumId w:val="7"/>
  </w:num>
  <w:num w:numId="858" w16cid:durableId="1726296692">
    <w:abstractNumId w:val="0"/>
  </w:num>
  <w:num w:numId="859" w16cid:durableId="607665228">
    <w:abstractNumId w:val="1"/>
  </w:num>
  <w:num w:numId="860" w16cid:durableId="1042900017">
    <w:abstractNumId w:val="2"/>
  </w:num>
  <w:num w:numId="861" w16cid:durableId="1369184647">
    <w:abstractNumId w:val="3"/>
  </w:num>
  <w:num w:numId="862" w16cid:durableId="2012827469">
    <w:abstractNumId w:val="4"/>
  </w:num>
  <w:num w:numId="863" w16cid:durableId="1246694899">
    <w:abstractNumId w:val="5"/>
  </w:num>
  <w:num w:numId="864" w16cid:durableId="1399742588">
    <w:abstractNumId w:val="6"/>
  </w:num>
  <w:num w:numId="865" w16cid:durableId="1988389536">
    <w:abstractNumId w:val="7"/>
  </w:num>
  <w:num w:numId="866" w16cid:durableId="893125274">
    <w:abstractNumId w:val="0"/>
  </w:num>
  <w:num w:numId="867" w16cid:durableId="1279407709">
    <w:abstractNumId w:val="1"/>
  </w:num>
  <w:num w:numId="868" w16cid:durableId="328287362">
    <w:abstractNumId w:val="2"/>
  </w:num>
  <w:num w:numId="869" w16cid:durableId="1811820530">
    <w:abstractNumId w:val="3"/>
  </w:num>
  <w:num w:numId="870" w16cid:durableId="324675654">
    <w:abstractNumId w:val="4"/>
  </w:num>
  <w:num w:numId="871" w16cid:durableId="86192606">
    <w:abstractNumId w:val="5"/>
  </w:num>
  <w:num w:numId="872" w16cid:durableId="1658026391">
    <w:abstractNumId w:val="6"/>
  </w:num>
  <w:num w:numId="873" w16cid:durableId="365063700">
    <w:abstractNumId w:val="7"/>
  </w:num>
  <w:num w:numId="874" w16cid:durableId="1670015738">
    <w:abstractNumId w:val="0"/>
  </w:num>
  <w:num w:numId="875" w16cid:durableId="110518315">
    <w:abstractNumId w:val="1"/>
  </w:num>
  <w:num w:numId="876" w16cid:durableId="990671326">
    <w:abstractNumId w:val="2"/>
  </w:num>
  <w:num w:numId="877" w16cid:durableId="228923298">
    <w:abstractNumId w:val="3"/>
  </w:num>
  <w:num w:numId="878" w16cid:durableId="991133108">
    <w:abstractNumId w:val="4"/>
  </w:num>
  <w:num w:numId="879" w16cid:durableId="1322853838">
    <w:abstractNumId w:val="5"/>
  </w:num>
  <w:num w:numId="880" w16cid:durableId="1968508659">
    <w:abstractNumId w:val="6"/>
  </w:num>
  <w:num w:numId="881" w16cid:durableId="1601445965">
    <w:abstractNumId w:val="7"/>
  </w:num>
  <w:num w:numId="882" w16cid:durableId="1136490267">
    <w:abstractNumId w:val="0"/>
  </w:num>
  <w:num w:numId="883" w16cid:durableId="2111661001">
    <w:abstractNumId w:val="1"/>
  </w:num>
  <w:num w:numId="884" w16cid:durableId="78913958">
    <w:abstractNumId w:val="2"/>
  </w:num>
  <w:num w:numId="885" w16cid:durableId="1547447335">
    <w:abstractNumId w:val="3"/>
  </w:num>
  <w:num w:numId="886" w16cid:durableId="651253710">
    <w:abstractNumId w:val="4"/>
  </w:num>
  <w:num w:numId="887" w16cid:durableId="1975596751">
    <w:abstractNumId w:val="5"/>
  </w:num>
  <w:num w:numId="888" w16cid:durableId="35005376">
    <w:abstractNumId w:val="6"/>
  </w:num>
  <w:num w:numId="889" w16cid:durableId="1432310465">
    <w:abstractNumId w:val="7"/>
  </w:num>
  <w:num w:numId="890" w16cid:durableId="1851216393">
    <w:abstractNumId w:val="0"/>
  </w:num>
  <w:num w:numId="891" w16cid:durableId="1309048310">
    <w:abstractNumId w:val="1"/>
  </w:num>
  <w:num w:numId="892" w16cid:durableId="1259630589">
    <w:abstractNumId w:val="2"/>
  </w:num>
  <w:num w:numId="893" w16cid:durableId="502740419">
    <w:abstractNumId w:val="3"/>
  </w:num>
  <w:num w:numId="894" w16cid:durableId="632904433">
    <w:abstractNumId w:val="4"/>
  </w:num>
  <w:num w:numId="895" w16cid:durableId="1928076613">
    <w:abstractNumId w:val="5"/>
  </w:num>
  <w:num w:numId="896" w16cid:durableId="648634459">
    <w:abstractNumId w:val="6"/>
  </w:num>
  <w:num w:numId="897" w16cid:durableId="1827210383">
    <w:abstractNumId w:val="7"/>
  </w:num>
  <w:num w:numId="898" w16cid:durableId="917250049">
    <w:abstractNumId w:val="0"/>
  </w:num>
  <w:num w:numId="899" w16cid:durableId="764493902">
    <w:abstractNumId w:val="1"/>
  </w:num>
  <w:num w:numId="900" w16cid:durableId="167331731">
    <w:abstractNumId w:val="2"/>
  </w:num>
  <w:num w:numId="901" w16cid:durableId="51730816">
    <w:abstractNumId w:val="3"/>
  </w:num>
  <w:num w:numId="902" w16cid:durableId="1405840268">
    <w:abstractNumId w:val="4"/>
  </w:num>
  <w:num w:numId="903" w16cid:durableId="761995734">
    <w:abstractNumId w:val="5"/>
  </w:num>
  <w:num w:numId="904" w16cid:durableId="558831346">
    <w:abstractNumId w:val="6"/>
  </w:num>
  <w:num w:numId="905" w16cid:durableId="1792162059">
    <w:abstractNumId w:val="7"/>
  </w:num>
  <w:num w:numId="906" w16cid:durableId="1114792684">
    <w:abstractNumId w:val="0"/>
  </w:num>
  <w:num w:numId="907" w16cid:durableId="1561213031">
    <w:abstractNumId w:val="1"/>
  </w:num>
  <w:num w:numId="908" w16cid:durableId="462964724">
    <w:abstractNumId w:val="2"/>
  </w:num>
  <w:num w:numId="909" w16cid:durableId="1304045609">
    <w:abstractNumId w:val="3"/>
  </w:num>
  <w:num w:numId="910" w16cid:durableId="1407606471">
    <w:abstractNumId w:val="4"/>
  </w:num>
  <w:num w:numId="911" w16cid:durableId="1275863858">
    <w:abstractNumId w:val="5"/>
  </w:num>
  <w:num w:numId="912" w16cid:durableId="855315331">
    <w:abstractNumId w:val="6"/>
  </w:num>
  <w:num w:numId="913" w16cid:durableId="1415933792">
    <w:abstractNumId w:val="7"/>
  </w:num>
  <w:num w:numId="914" w16cid:durableId="1670787988">
    <w:abstractNumId w:val="0"/>
  </w:num>
  <w:num w:numId="915" w16cid:durableId="1847207104">
    <w:abstractNumId w:val="1"/>
  </w:num>
  <w:num w:numId="916" w16cid:durableId="815756523">
    <w:abstractNumId w:val="2"/>
  </w:num>
  <w:num w:numId="917" w16cid:durableId="1006904530">
    <w:abstractNumId w:val="3"/>
  </w:num>
  <w:num w:numId="918" w16cid:durableId="1995987918">
    <w:abstractNumId w:val="4"/>
  </w:num>
  <w:num w:numId="919" w16cid:durableId="476725420">
    <w:abstractNumId w:val="5"/>
  </w:num>
  <w:num w:numId="920" w16cid:durableId="1319069828">
    <w:abstractNumId w:val="6"/>
  </w:num>
  <w:num w:numId="921" w16cid:durableId="301346906">
    <w:abstractNumId w:val="7"/>
  </w:num>
  <w:num w:numId="922" w16cid:durableId="1750033327">
    <w:abstractNumId w:val="0"/>
  </w:num>
  <w:num w:numId="923" w16cid:durableId="1443458965">
    <w:abstractNumId w:val="1"/>
  </w:num>
  <w:num w:numId="924" w16cid:durableId="791627615">
    <w:abstractNumId w:val="2"/>
  </w:num>
  <w:num w:numId="925" w16cid:durableId="942297638">
    <w:abstractNumId w:val="3"/>
  </w:num>
  <w:num w:numId="926" w16cid:durableId="1369452926">
    <w:abstractNumId w:val="4"/>
  </w:num>
  <w:num w:numId="927" w16cid:durableId="636690783">
    <w:abstractNumId w:val="5"/>
  </w:num>
  <w:num w:numId="928" w16cid:durableId="1757021058">
    <w:abstractNumId w:val="6"/>
  </w:num>
  <w:num w:numId="929" w16cid:durableId="369378234">
    <w:abstractNumId w:val="7"/>
  </w:num>
  <w:num w:numId="930" w16cid:durableId="1866212468">
    <w:abstractNumId w:val="0"/>
  </w:num>
  <w:num w:numId="931" w16cid:durableId="1144081348">
    <w:abstractNumId w:val="1"/>
  </w:num>
  <w:num w:numId="932" w16cid:durableId="1402944225">
    <w:abstractNumId w:val="2"/>
  </w:num>
  <w:num w:numId="933" w16cid:durableId="1066298663">
    <w:abstractNumId w:val="3"/>
  </w:num>
  <w:num w:numId="934" w16cid:durableId="463935284">
    <w:abstractNumId w:val="4"/>
  </w:num>
  <w:num w:numId="935" w16cid:durableId="978026389">
    <w:abstractNumId w:val="5"/>
  </w:num>
  <w:num w:numId="936" w16cid:durableId="1497529909">
    <w:abstractNumId w:val="6"/>
  </w:num>
  <w:num w:numId="937" w16cid:durableId="2081245761">
    <w:abstractNumId w:val="7"/>
  </w:num>
  <w:num w:numId="938" w16cid:durableId="1712918391">
    <w:abstractNumId w:val="0"/>
  </w:num>
  <w:num w:numId="939" w16cid:durableId="1100956781">
    <w:abstractNumId w:val="1"/>
  </w:num>
  <w:num w:numId="940" w16cid:durableId="1278100064">
    <w:abstractNumId w:val="2"/>
  </w:num>
  <w:num w:numId="941" w16cid:durableId="1573157355">
    <w:abstractNumId w:val="3"/>
  </w:num>
  <w:num w:numId="942" w16cid:durableId="733940867">
    <w:abstractNumId w:val="4"/>
  </w:num>
  <w:num w:numId="943" w16cid:durableId="676882357">
    <w:abstractNumId w:val="5"/>
  </w:num>
  <w:num w:numId="944" w16cid:durableId="1857185257">
    <w:abstractNumId w:val="6"/>
  </w:num>
  <w:num w:numId="945" w16cid:durableId="1627931608">
    <w:abstractNumId w:val="7"/>
  </w:num>
  <w:num w:numId="946" w16cid:durableId="1867059922">
    <w:abstractNumId w:val="0"/>
  </w:num>
  <w:num w:numId="947" w16cid:durableId="491261160">
    <w:abstractNumId w:val="1"/>
  </w:num>
  <w:num w:numId="948" w16cid:durableId="1709722263">
    <w:abstractNumId w:val="2"/>
  </w:num>
  <w:num w:numId="949" w16cid:durableId="508326662">
    <w:abstractNumId w:val="3"/>
  </w:num>
  <w:num w:numId="950" w16cid:durableId="215163145">
    <w:abstractNumId w:val="4"/>
  </w:num>
  <w:num w:numId="951" w16cid:durableId="1162623241">
    <w:abstractNumId w:val="5"/>
  </w:num>
  <w:num w:numId="952" w16cid:durableId="1170221444">
    <w:abstractNumId w:val="6"/>
  </w:num>
  <w:num w:numId="953" w16cid:durableId="660934133">
    <w:abstractNumId w:val="7"/>
  </w:num>
  <w:num w:numId="954" w16cid:durableId="1132166843">
    <w:abstractNumId w:val="0"/>
  </w:num>
  <w:num w:numId="955" w16cid:durableId="1484546846">
    <w:abstractNumId w:val="1"/>
  </w:num>
  <w:num w:numId="956" w16cid:durableId="1399589841">
    <w:abstractNumId w:val="2"/>
  </w:num>
  <w:num w:numId="957" w16cid:durableId="1800563942">
    <w:abstractNumId w:val="3"/>
  </w:num>
  <w:num w:numId="958" w16cid:durableId="10686147">
    <w:abstractNumId w:val="4"/>
  </w:num>
  <w:num w:numId="959" w16cid:durableId="1382558926">
    <w:abstractNumId w:val="5"/>
  </w:num>
  <w:num w:numId="960" w16cid:durableId="1735276692">
    <w:abstractNumId w:val="6"/>
  </w:num>
  <w:num w:numId="961" w16cid:durableId="2130932583">
    <w:abstractNumId w:val="7"/>
  </w:num>
  <w:num w:numId="962" w16cid:durableId="524447745">
    <w:abstractNumId w:val="0"/>
  </w:num>
  <w:num w:numId="963" w16cid:durableId="1866016467">
    <w:abstractNumId w:val="1"/>
  </w:num>
  <w:num w:numId="964" w16cid:durableId="1988053743">
    <w:abstractNumId w:val="2"/>
  </w:num>
  <w:num w:numId="965" w16cid:durableId="338581662">
    <w:abstractNumId w:val="3"/>
  </w:num>
  <w:num w:numId="966" w16cid:durableId="1886402229">
    <w:abstractNumId w:val="4"/>
  </w:num>
  <w:num w:numId="967" w16cid:durableId="2075006012">
    <w:abstractNumId w:val="5"/>
  </w:num>
  <w:num w:numId="968" w16cid:durableId="1192763574">
    <w:abstractNumId w:val="6"/>
  </w:num>
  <w:num w:numId="969" w16cid:durableId="2012248248">
    <w:abstractNumId w:val="7"/>
  </w:num>
  <w:num w:numId="970" w16cid:durableId="1242446471">
    <w:abstractNumId w:val="0"/>
  </w:num>
  <w:num w:numId="971" w16cid:durableId="638532083">
    <w:abstractNumId w:val="1"/>
  </w:num>
  <w:num w:numId="972" w16cid:durableId="154803252">
    <w:abstractNumId w:val="2"/>
  </w:num>
  <w:num w:numId="973" w16cid:durableId="1371148978">
    <w:abstractNumId w:val="3"/>
  </w:num>
  <w:num w:numId="974" w16cid:durableId="908885892">
    <w:abstractNumId w:val="4"/>
  </w:num>
  <w:num w:numId="975" w16cid:durableId="2011710674">
    <w:abstractNumId w:val="5"/>
  </w:num>
  <w:num w:numId="976" w16cid:durableId="1063067446">
    <w:abstractNumId w:val="6"/>
  </w:num>
  <w:num w:numId="977" w16cid:durableId="2108302490">
    <w:abstractNumId w:val="7"/>
  </w:num>
  <w:num w:numId="978" w16cid:durableId="269047924">
    <w:abstractNumId w:val="0"/>
  </w:num>
  <w:num w:numId="979" w16cid:durableId="802234228">
    <w:abstractNumId w:val="1"/>
  </w:num>
  <w:num w:numId="980" w16cid:durableId="1758016049">
    <w:abstractNumId w:val="2"/>
  </w:num>
  <w:num w:numId="981" w16cid:durableId="1147162759">
    <w:abstractNumId w:val="3"/>
  </w:num>
  <w:num w:numId="982" w16cid:durableId="1999075301">
    <w:abstractNumId w:val="4"/>
  </w:num>
  <w:num w:numId="983" w16cid:durableId="740496">
    <w:abstractNumId w:val="5"/>
  </w:num>
  <w:num w:numId="984" w16cid:durableId="733964576">
    <w:abstractNumId w:val="6"/>
  </w:num>
  <w:num w:numId="985" w16cid:durableId="2130123243">
    <w:abstractNumId w:val="7"/>
  </w:num>
  <w:num w:numId="986" w16cid:durableId="7021985">
    <w:abstractNumId w:val="0"/>
  </w:num>
  <w:num w:numId="987" w16cid:durableId="558831289">
    <w:abstractNumId w:val="1"/>
  </w:num>
  <w:num w:numId="988" w16cid:durableId="582759353">
    <w:abstractNumId w:val="2"/>
  </w:num>
  <w:num w:numId="989" w16cid:durableId="1579290390">
    <w:abstractNumId w:val="3"/>
  </w:num>
  <w:num w:numId="990" w16cid:durableId="502167651">
    <w:abstractNumId w:val="4"/>
  </w:num>
  <w:num w:numId="991" w16cid:durableId="1212570148">
    <w:abstractNumId w:val="5"/>
  </w:num>
  <w:num w:numId="992" w16cid:durableId="1189490584">
    <w:abstractNumId w:val="6"/>
  </w:num>
  <w:num w:numId="993" w16cid:durableId="683558673">
    <w:abstractNumId w:val="7"/>
  </w:num>
  <w:num w:numId="994" w16cid:durableId="689179734">
    <w:abstractNumId w:val="0"/>
  </w:num>
  <w:num w:numId="995" w16cid:durableId="154810303">
    <w:abstractNumId w:val="1"/>
  </w:num>
  <w:num w:numId="996" w16cid:durableId="449980817">
    <w:abstractNumId w:val="2"/>
  </w:num>
  <w:num w:numId="997" w16cid:durableId="783964921">
    <w:abstractNumId w:val="3"/>
  </w:num>
  <w:num w:numId="998" w16cid:durableId="2036467419">
    <w:abstractNumId w:val="4"/>
  </w:num>
  <w:num w:numId="999" w16cid:durableId="1846480487">
    <w:abstractNumId w:val="5"/>
  </w:num>
  <w:num w:numId="1000" w16cid:durableId="748041073">
    <w:abstractNumId w:val="6"/>
  </w:num>
  <w:num w:numId="1001" w16cid:durableId="1074623137">
    <w:abstractNumId w:val="7"/>
  </w:num>
  <w:num w:numId="1002" w16cid:durableId="1616254260">
    <w:abstractNumId w:val="0"/>
  </w:num>
  <w:num w:numId="1003" w16cid:durableId="851068865">
    <w:abstractNumId w:val="1"/>
  </w:num>
  <w:num w:numId="1004" w16cid:durableId="96171462">
    <w:abstractNumId w:val="2"/>
  </w:num>
  <w:num w:numId="1005" w16cid:durableId="520240091">
    <w:abstractNumId w:val="3"/>
  </w:num>
  <w:num w:numId="1006" w16cid:durableId="454713632">
    <w:abstractNumId w:val="4"/>
  </w:num>
  <w:num w:numId="1007" w16cid:durableId="1878617083">
    <w:abstractNumId w:val="5"/>
  </w:num>
  <w:num w:numId="1008" w16cid:durableId="595791589">
    <w:abstractNumId w:val="6"/>
  </w:num>
  <w:num w:numId="1009" w16cid:durableId="1707220998">
    <w:abstractNumId w:val="7"/>
  </w:num>
  <w:num w:numId="1010" w16cid:durableId="1092434472">
    <w:abstractNumId w:val="0"/>
  </w:num>
  <w:num w:numId="1011" w16cid:durableId="2090926587">
    <w:abstractNumId w:val="1"/>
  </w:num>
  <w:num w:numId="1012" w16cid:durableId="564727411">
    <w:abstractNumId w:val="2"/>
  </w:num>
  <w:num w:numId="1013" w16cid:durableId="1317226744">
    <w:abstractNumId w:val="3"/>
  </w:num>
  <w:num w:numId="1014" w16cid:durableId="129446362">
    <w:abstractNumId w:val="4"/>
  </w:num>
  <w:num w:numId="1015" w16cid:durableId="386296052">
    <w:abstractNumId w:val="5"/>
  </w:num>
  <w:num w:numId="1016" w16cid:durableId="495800862">
    <w:abstractNumId w:val="6"/>
  </w:num>
  <w:num w:numId="1017" w16cid:durableId="1355768652">
    <w:abstractNumId w:val="7"/>
  </w:num>
  <w:num w:numId="1018" w16cid:durableId="830801571">
    <w:abstractNumId w:val="0"/>
  </w:num>
  <w:num w:numId="1019" w16cid:durableId="250509080">
    <w:abstractNumId w:val="1"/>
  </w:num>
  <w:num w:numId="1020" w16cid:durableId="1496996834">
    <w:abstractNumId w:val="2"/>
  </w:num>
  <w:num w:numId="1021" w16cid:durableId="924145959">
    <w:abstractNumId w:val="3"/>
  </w:num>
  <w:num w:numId="1022" w16cid:durableId="1574969975">
    <w:abstractNumId w:val="4"/>
  </w:num>
  <w:num w:numId="1023" w16cid:durableId="868877715">
    <w:abstractNumId w:val="5"/>
  </w:num>
  <w:num w:numId="1024" w16cid:durableId="601424955">
    <w:abstractNumId w:val="6"/>
  </w:num>
  <w:num w:numId="1025" w16cid:durableId="289094733">
    <w:abstractNumId w:val="7"/>
  </w:num>
  <w:num w:numId="1026" w16cid:durableId="1290940819">
    <w:abstractNumId w:val="0"/>
  </w:num>
  <w:num w:numId="1027" w16cid:durableId="1414008821">
    <w:abstractNumId w:val="1"/>
  </w:num>
  <w:num w:numId="1028" w16cid:durableId="93211684">
    <w:abstractNumId w:val="2"/>
  </w:num>
  <w:num w:numId="1029" w16cid:durableId="1329938206">
    <w:abstractNumId w:val="3"/>
  </w:num>
  <w:num w:numId="1030" w16cid:durableId="42096245">
    <w:abstractNumId w:val="4"/>
  </w:num>
  <w:num w:numId="1031" w16cid:durableId="596135707">
    <w:abstractNumId w:val="5"/>
  </w:num>
  <w:num w:numId="1032" w16cid:durableId="1199589161">
    <w:abstractNumId w:val="6"/>
  </w:num>
  <w:num w:numId="1033" w16cid:durableId="1028336654">
    <w:abstractNumId w:val="7"/>
  </w:num>
  <w:num w:numId="1034" w16cid:durableId="288316108">
    <w:abstractNumId w:val="0"/>
  </w:num>
  <w:num w:numId="1035" w16cid:durableId="1563516392">
    <w:abstractNumId w:val="1"/>
  </w:num>
  <w:num w:numId="1036" w16cid:durableId="2133205368">
    <w:abstractNumId w:val="2"/>
  </w:num>
  <w:num w:numId="1037" w16cid:durableId="1637489495">
    <w:abstractNumId w:val="3"/>
  </w:num>
  <w:num w:numId="1038" w16cid:durableId="889927057">
    <w:abstractNumId w:val="4"/>
  </w:num>
  <w:num w:numId="1039" w16cid:durableId="1519587125">
    <w:abstractNumId w:val="5"/>
  </w:num>
  <w:num w:numId="1040" w16cid:durableId="295575247">
    <w:abstractNumId w:val="6"/>
  </w:num>
  <w:num w:numId="1041" w16cid:durableId="1357536028">
    <w:abstractNumId w:val="7"/>
  </w:num>
  <w:num w:numId="1042" w16cid:durableId="1549995870">
    <w:abstractNumId w:val="0"/>
  </w:num>
  <w:num w:numId="1043" w16cid:durableId="2092777492">
    <w:abstractNumId w:val="1"/>
  </w:num>
  <w:num w:numId="1044" w16cid:durableId="188836944">
    <w:abstractNumId w:val="2"/>
  </w:num>
  <w:num w:numId="1045" w16cid:durableId="850409421">
    <w:abstractNumId w:val="3"/>
  </w:num>
  <w:num w:numId="1046" w16cid:durableId="667362452">
    <w:abstractNumId w:val="4"/>
  </w:num>
  <w:num w:numId="1047" w16cid:durableId="626276308">
    <w:abstractNumId w:val="5"/>
  </w:num>
  <w:num w:numId="1048" w16cid:durableId="1738623365">
    <w:abstractNumId w:val="6"/>
  </w:num>
  <w:num w:numId="1049" w16cid:durableId="1437947399">
    <w:abstractNumId w:val="7"/>
  </w:num>
  <w:num w:numId="1050" w16cid:durableId="601382100">
    <w:abstractNumId w:val="0"/>
  </w:num>
  <w:num w:numId="1051" w16cid:durableId="1701130377">
    <w:abstractNumId w:val="1"/>
  </w:num>
  <w:num w:numId="1052" w16cid:durableId="76632978">
    <w:abstractNumId w:val="2"/>
  </w:num>
  <w:num w:numId="1053" w16cid:durableId="49619616">
    <w:abstractNumId w:val="3"/>
  </w:num>
  <w:num w:numId="1054" w16cid:durableId="520779110">
    <w:abstractNumId w:val="4"/>
  </w:num>
  <w:num w:numId="1055" w16cid:durableId="1653096483">
    <w:abstractNumId w:val="5"/>
  </w:num>
  <w:num w:numId="1056" w16cid:durableId="1258442087">
    <w:abstractNumId w:val="6"/>
  </w:num>
  <w:num w:numId="1057" w16cid:durableId="573010298">
    <w:abstractNumId w:val="7"/>
  </w:num>
  <w:num w:numId="1058" w16cid:durableId="58675024">
    <w:abstractNumId w:val="0"/>
  </w:num>
  <w:num w:numId="1059" w16cid:durableId="2110007627">
    <w:abstractNumId w:val="1"/>
  </w:num>
  <w:num w:numId="1060" w16cid:durableId="100609208">
    <w:abstractNumId w:val="2"/>
  </w:num>
  <w:num w:numId="1061" w16cid:durableId="1301300567">
    <w:abstractNumId w:val="3"/>
  </w:num>
  <w:num w:numId="1062" w16cid:durableId="1675376431">
    <w:abstractNumId w:val="4"/>
  </w:num>
  <w:num w:numId="1063" w16cid:durableId="45615338">
    <w:abstractNumId w:val="5"/>
  </w:num>
  <w:num w:numId="1064" w16cid:durableId="690305948">
    <w:abstractNumId w:val="6"/>
  </w:num>
  <w:num w:numId="1065" w16cid:durableId="134152434">
    <w:abstractNumId w:val="7"/>
  </w:num>
  <w:num w:numId="1066" w16cid:durableId="945498292">
    <w:abstractNumId w:val="0"/>
  </w:num>
  <w:num w:numId="1067" w16cid:durableId="216749309">
    <w:abstractNumId w:val="1"/>
  </w:num>
  <w:num w:numId="1068" w16cid:durableId="1411082264">
    <w:abstractNumId w:val="2"/>
  </w:num>
  <w:num w:numId="1069" w16cid:durableId="763570400">
    <w:abstractNumId w:val="3"/>
  </w:num>
  <w:num w:numId="1070" w16cid:durableId="41681338">
    <w:abstractNumId w:val="4"/>
  </w:num>
  <w:num w:numId="1071" w16cid:durableId="672881692">
    <w:abstractNumId w:val="5"/>
  </w:num>
  <w:num w:numId="1072" w16cid:durableId="1903104265">
    <w:abstractNumId w:val="6"/>
  </w:num>
  <w:num w:numId="1073" w16cid:durableId="1865169617">
    <w:abstractNumId w:val="7"/>
  </w:num>
  <w:num w:numId="1074" w16cid:durableId="1484471706">
    <w:abstractNumId w:val="0"/>
  </w:num>
  <w:num w:numId="1075" w16cid:durableId="1233539024">
    <w:abstractNumId w:val="1"/>
  </w:num>
  <w:num w:numId="1076" w16cid:durableId="1954245931">
    <w:abstractNumId w:val="2"/>
  </w:num>
  <w:num w:numId="1077" w16cid:durableId="981422831">
    <w:abstractNumId w:val="3"/>
  </w:num>
  <w:num w:numId="1078" w16cid:durableId="675183802">
    <w:abstractNumId w:val="4"/>
  </w:num>
  <w:num w:numId="1079" w16cid:durableId="433671691">
    <w:abstractNumId w:val="5"/>
  </w:num>
  <w:num w:numId="1080" w16cid:durableId="334303466">
    <w:abstractNumId w:val="6"/>
  </w:num>
  <w:num w:numId="1081" w16cid:durableId="148834472">
    <w:abstractNumId w:val="7"/>
  </w:num>
  <w:num w:numId="1082" w16cid:durableId="1804227097">
    <w:abstractNumId w:val="0"/>
  </w:num>
  <w:num w:numId="1083" w16cid:durableId="24717752">
    <w:abstractNumId w:val="1"/>
  </w:num>
  <w:num w:numId="1084" w16cid:durableId="432239526">
    <w:abstractNumId w:val="2"/>
  </w:num>
  <w:num w:numId="1085" w16cid:durableId="1545412970">
    <w:abstractNumId w:val="3"/>
  </w:num>
  <w:num w:numId="1086" w16cid:durableId="823816433">
    <w:abstractNumId w:val="4"/>
  </w:num>
  <w:num w:numId="1087" w16cid:durableId="88743172">
    <w:abstractNumId w:val="5"/>
  </w:num>
  <w:num w:numId="1088" w16cid:durableId="50740367">
    <w:abstractNumId w:val="6"/>
  </w:num>
  <w:num w:numId="1089" w16cid:durableId="53085449">
    <w:abstractNumId w:val="7"/>
  </w:num>
  <w:num w:numId="1090" w16cid:durableId="754319964">
    <w:abstractNumId w:val="0"/>
  </w:num>
  <w:num w:numId="1091" w16cid:durableId="1315447395">
    <w:abstractNumId w:val="1"/>
  </w:num>
  <w:num w:numId="1092" w16cid:durableId="2117557266">
    <w:abstractNumId w:val="2"/>
  </w:num>
  <w:num w:numId="1093" w16cid:durableId="981689966">
    <w:abstractNumId w:val="3"/>
  </w:num>
  <w:num w:numId="1094" w16cid:durableId="179900986">
    <w:abstractNumId w:val="4"/>
  </w:num>
  <w:num w:numId="1095" w16cid:durableId="1136675960">
    <w:abstractNumId w:val="5"/>
  </w:num>
  <w:num w:numId="1096" w16cid:durableId="1561867648">
    <w:abstractNumId w:val="6"/>
  </w:num>
  <w:num w:numId="1097" w16cid:durableId="1901666593">
    <w:abstractNumId w:val="7"/>
  </w:num>
  <w:num w:numId="1098" w16cid:durableId="1738477741">
    <w:abstractNumId w:val="0"/>
  </w:num>
  <w:num w:numId="1099" w16cid:durableId="1217745071">
    <w:abstractNumId w:val="1"/>
  </w:num>
  <w:num w:numId="1100" w16cid:durableId="40906017">
    <w:abstractNumId w:val="2"/>
  </w:num>
  <w:num w:numId="1101" w16cid:durableId="1166744213">
    <w:abstractNumId w:val="3"/>
  </w:num>
  <w:num w:numId="1102" w16cid:durableId="1578858679">
    <w:abstractNumId w:val="4"/>
  </w:num>
  <w:num w:numId="1103" w16cid:durableId="1912613750">
    <w:abstractNumId w:val="5"/>
  </w:num>
  <w:num w:numId="1104" w16cid:durableId="1424299662">
    <w:abstractNumId w:val="6"/>
  </w:num>
  <w:num w:numId="1105" w16cid:durableId="487013680">
    <w:abstractNumId w:val="7"/>
  </w:num>
  <w:num w:numId="1106" w16cid:durableId="788089280">
    <w:abstractNumId w:val="0"/>
  </w:num>
  <w:num w:numId="1107" w16cid:durableId="2103986483">
    <w:abstractNumId w:val="1"/>
  </w:num>
  <w:num w:numId="1108" w16cid:durableId="1984118652">
    <w:abstractNumId w:val="2"/>
  </w:num>
  <w:num w:numId="1109" w16cid:durableId="131289922">
    <w:abstractNumId w:val="3"/>
  </w:num>
  <w:num w:numId="1110" w16cid:durableId="232740797">
    <w:abstractNumId w:val="4"/>
  </w:num>
  <w:num w:numId="1111" w16cid:durableId="2027365072">
    <w:abstractNumId w:val="5"/>
  </w:num>
  <w:num w:numId="1112" w16cid:durableId="331223183">
    <w:abstractNumId w:val="6"/>
  </w:num>
  <w:num w:numId="1113" w16cid:durableId="1468670313">
    <w:abstractNumId w:val="7"/>
  </w:num>
  <w:num w:numId="1114" w16cid:durableId="1749108673">
    <w:abstractNumId w:val="0"/>
  </w:num>
  <w:num w:numId="1115" w16cid:durableId="1611548506">
    <w:abstractNumId w:val="1"/>
  </w:num>
  <w:num w:numId="1116" w16cid:durableId="1201632250">
    <w:abstractNumId w:val="2"/>
  </w:num>
  <w:num w:numId="1117" w16cid:durableId="1489664739">
    <w:abstractNumId w:val="3"/>
  </w:num>
  <w:num w:numId="1118" w16cid:durableId="1230726107">
    <w:abstractNumId w:val="4"/>
  </w:num>
  <w:num w:numId="1119" w16cid:durableId="1175456831">
    <w:abstractNumId w:val="5"/>
  </w:num>
  <w:num w:numId="1120" w16cid:durableId="986127676">
    <w:abstractNumId w:val="6"/>
  </w:num>
  <w:num w:numId="1121" w16cid:durableId="1193812013">
    <w:abstractNumId w:val="7"/>
  </w:num>
  <w:num w:numId="1122" w16cid:durableId="618419512">
    <w:abstractNumId w:val="0"/>
  </w:num>
  <w:num w:numId="1123" w16cid:durableId="1597132598">
    <w:abstractNumId w:val="1"/>
  </w:num>
  <w:num w:numId="1124" w16cid:durableId="562259278">
    <w:abstractNumId w:val="2"/>
  </w:num>
  <w:num w:numId="1125" w16cid:durableId="1392272007">
    <w:abstractNumId w:val="3"/>
  </w:num>
  <w:num w:numId="1126" w16cid:durableId="1642543335">
    <w:abstractNumId w:val="4"/>
  </w:num>
  <w:num w:numId="1127" w16cid:durableId="286543531">
    <w:abstractNumId w:val="5"/>
  </w:num>
  <w:num w:numId="1128" w16cid:durableId="1487237165">
    <w:abstractNumId w:val="6"/>
  </w:num>
  <w:num w:numId="1129" w16cid:durableId="2056925393">
    <w:abstractNumId w:val="7"/>
  </w:num>
  <w:num w:numId="1130" w16cid:durableId="672073638">
    <w:abstractNumId w:val="0"/>
  </w:num>
  <w:num w:numId="1131" w16cid:durableId="1022172963">
    <w:abstractNumId w:val="1"/>
  </w:num>
  <w:num w:numId="1132" w16cid:durableId="864446956">
    <w:abstractNumId w:val="2"/>
  </w:num>
  <w:num w:numId="1133" w16cid:durableId="777218531">
    <w:abstractNumId w:val="3"/>
  </w:num>
  <w:num w:numId="1134" w16cid:durableId="1366521729">
    <w:abstractNumId w:val="4"/>
  </w:num>
  <w:num w:numId="1135" w16cid:durableId="81679900">
    <w:abstractNumId w:val="5"/>
  </w:num>
  <w:num w:numId="1136" w16cid:durableId="1315797150">
    <w:abstractNumId w:val="6"/>
  </w:num>
  <w:num w:numId="1137" w16cid:durableId="1901135293">
    <w:abstractNumId w:val="7"/>
  </w:num>
  <w:num w:numId="1138" w16cid:durableId="2052269628">
    <w:abstractNumId w:val="0"/>
  </w:num>
  <w:num w:numId="1139" w16cid:durableId="453476297">
    <w:abstractNumId w:val="1"/>
  </w:num>
  <w:num w:numId="1140" w16cid:durableId="1282492574">
    <w:abstractNumId w:val="2"/>
  </w:num>
  <w:num w:numId="1141" w16cid:durableId="1303387997">
    <w:abstractNumId w:val="3"/>
  </w:num>
  <w:num w:numId="1142" w16cid:durableId="1303652598">
    <w:abstractNumId w:val="4"/>
  </w:num>
  <w:num w:numId="1143" w16cid:durableId="1264920817">
    <w:abstractNumId w:val="5"/>
  </w:num>
  <w:num w:numId="1144" w16cid:durableId="1380320053">
    <w:abstractNumId w:val="6"/>
  </w:num>
  <w:num w:numId="1145" w16cid:durableId="176889767">
    <w:abstractNumId w:val="7"/>
  </w:num>
  <w:num w:numId="1146" w16cid:durableId="364672205">
    <w:abstractNumId w:val="0"/>
  </w:num>
  <w:num w:numId="1147" w16cid:durableId="153037679">
    <w:abstractNumId w:val="1"/>
  </w:num>
  <w:num w:numId="1148" w16cid:durableId="894899637">
    <w:abstractNumId w:val="2"/>
  </w:num>
  <w:num w:numId="1149" w16cid:durableId="1411007421">
    <w:abstractNumId w:val="3"/>
  </w:num>
  <w:num w:numId="1150" w16cid:durableId="2029328830">
    <w:abstractNumId w:val="4"/>
  </w:num>
  <w:num w:numId="1151" w16cid:durableId="1405225897">
    <w:abstractNumId w:val="5"/>
  </w:num>
  <w:num w:numId="1152" w16cid:durableId="1496529405">
    <w:abstractNumId w:val="6"/>
  </w:num>
  <w:num w:numId="1153" w16cid:durableId="349187107">
    <w:abstractNumId w:val="7"/>
  </w:num>
  <w:num w:numId="1154" w16cid:durableId="1419328124">
    <w:abstractNumId w:val="0"/>
  </w:num>
  <w:num w:numId="1155" w16cid:durableId="274412281">
    <w:abstractNumId w:val="1"/>
  </w:num>
  <w:num w:numId="1156" w16cid:durableId="2043705465">
    <w:abstractNumId w:val="2"/>
  </w:num>
  <w:num w:numId="1157" w16cid:durableId="20324317">
    <w:abstractNumId w:val="3"/>
  </w:num>
  <w:num w:numId="1158" w16cid:durableId="2037267360">
    <w:abstractNumId w:val="4"/>
  </w:num>
  <w:num w:numId="1159" w16cid:durableId="1226914626">
    <w:abstractNumId w:val="5"/>
  </w:num>
  <w:num w:numId="1160" w16cid:durableId="1097561459">
    <w:abstractNumId w:val="6"/>
  </w:num>
  <w:num w:numId="1161" w16cid:durableId="1298531167">
    <w:abstractNumId w:val="7"/>
  </w:num>
  <w:num w:numId="1162" w16cid:durableId="352456841">
    <w:abstractNumId w:val="0"/>
  </w:num>
  <w:num w:numId="1163" w16cid:durableId="1610045335">
    <w:abstractNumId w:val="1"/>
  </w:num>
  <w:num w:numId="1164" w16cid:durableId="184827625">
    <w:abstractNumId w:val="2"/>
  </w:num>
  <w:num w:numId="1165" w16cid:durableId="1948347309">
    <w:abstractNumId w:val="3"/>
  </w:num>
  <w:num w:numId="1166" w16cid:durableId="1156990441">
    <w:abstractNumId w:val="4"/>
  </w:num>
  <w:num w:numId="1167" w16cid:durableId="33891614">
    <w:abstractNumId w:val="5"/>
  </w:num>
  <w:num w:numId="1168" w16cid:durableId="1293438358">
    <w:abstractNumId w:val="6"/>
  </w:num>
  <w:num w:numId="1169" w16cid:durableId="907570450">
    <w:abstractNumId w:val="7"/>
  </w:num>
  <w:num w:numId="1170" w16cid:durableId="743112724">
    <w:abstractNumId w:val="0"/>
  </w:num>
  <w:num w:numId="1171" w16cid:durableId="977882005">
    <w:abstractNumId w:val="1"/>
  </w:num>
  <w:num w:numId="1172" w16cid:durableId="2123456113">
    <w:abstractNumId w:val="2"/>
  </w:num>
  <w:num w:numId="1173" w16cid:durableId="1820532009">
    <w:abstractNumId w:val="3"/>
  </w:num>
  <w:num w:numId="1174" w16cid:durableId="2103649701">
    <w:abstractNumId w:val="4"/>
  </w:num>
  <w:num w:numId="1175" w16cid:durableId="1910069410">
    <w:abstractNumId w:val="5"/>
  </w:num>
  <w:num w:numId="1176" w16cid:durableId="1793085219">
    <w:abstractNumId w:val="6"/>
  </w:num>
  <w:num w:numId="1177" w16cid:durableId="2043745048">
    <w:abstractNumId w:val="7"/>
  </w:num>
  <w:num w:numId="1178" w16cid:durableId="185097128">
    <w:abstractNumId w:val="0"/>
  </w:num>
  <w:num w:numId="1179" w16cid:durableId="1207373885">
    <w:abstractNumId w:val="1"/>
  </w:num>
  <w:num w:numId="1180" w16cid:durableId="1808357573">
    <w:abstractNumId w:val="2"/>
  </w:num>
  <w:num w:numId="1181" w16cid:durableId="1724867902">
    <w:abstractNumId w:val="3"/>
  </w:num>
  <w:num w:numId="1182" w16cid:durableId="1040478311">
    <w:abstractNumId w:val="4"/>
  </w:num>
  <w:num w:numId="1183" w16cid:durableId="480737288">
    <w:abstractNumId w:val="5"/>
  </w:num>
  <w:num w:numId="1184" w16cid:durableId="253325885">
    <w:abstractNumId w:val="6"/>
  </w:num>
  <w:num w:numId="1185" w16cid:durableId="1369330054">
    <w:abstractNumId w:val="7"/>
  </w:num>
  <w:num w:numId="1186" w16cid:durableId="830024033">
    <w:abstractNumId w:val="0"/>
  </w:num>
  <w:num w:numId="1187" w16cid:durableId="82800856">
    <w:abstractNumId w:val="1"/>
  </w:num>
  <w:num w:numId="1188" w16cid:durableId="961573871">
    <w:abstractNumId w:val="2"/>
  </w:num>
  <w:num w:numId="1189" w16cid:durableId="502932726">
    <w:abstractNumId w:val="3"/>
  </w:num>
  <w:num w:numId="1190" w16cid:durableId="966858754">
    <w:abstractNumId w:val="4"/>
  </w:num>
  <w:num w:numId="1191" w16cid:durableId="1997222091">
    <w:abstractNumId w:val="5"/>
  </w:num>
  <w:num w:numId="1192" w16cid:durableId="1381326738">
    <w:abstractNumId w:val="6"/>
  </w:num>
  <w:num w:numId="1193" w16cid:durableId="1594246606">
    <w:abstractNumId w:val="7"/>
  </w:num>
  <w:num w:numId="1194" w16cid:durableId="1226795256">
    <w:abstractNumId w:val="0"/>
  </w:num>
  <w:num w:numId="1195" w16cid:durableId="1531527589">
    <w:abstractNumId w:val="1"/>
  </w:num>
  <w:num w:numId="1196" w16cid:durableId="687634137">
    <w:abstractNumId w:val="2"/>
  </w:num>
  <w:num w:numId="1197" w16cid:durableId="1984581866">
    <w:abstractNumId w:val="3"/>
  </w:num>
  <w:num w:numId="1198" w16cid:durableId="1419056933">
    <w:abstractNumId w:val="4"/>
  </w:num>
  <w:num w:numId="1199" w16cid:durableId="462309893">
    <w:abstractNumId w:val="5"/>
  </w:num>
  <w:num w:numId="1200" w16cid:durableId="1695420736">
    <w:abstractNumId w:val="6"/>
  </w:num>
  <w:num w:numId="1201" w16cid:durableId="92822535">
    <w:abstractNumId w:val="7"/>
  </w:num>
  <w:num w:numId="1202" w16cid:durableId="900558422">
    <w:abstractNumId w:val="0"/>
  </w:num>
  <w:num w:numId="1203" w16cid:durableId="1585454012">
    <w:abstractNumId w:val="1"/>
  </w:num>
  <w:num w:numId="1204" w16cid:durableId="361519998">
    <w:abstractNumId w:val="2"/>
  </w:num>
  <w:num w:numId="1205" w16cid:durableId="1179856005">
    <w:abstractNumId w:val="3"/>
  </w:num>
  <w:num w:numId="1206" w16cid:durableId="1920165882">
    <w:abstractNumId w:val="4"/>
  </w:num>
  <w:num w:numId="1207" w16cid:durableId="540947661">
    <w:abstractNumId w:val="5"/>
  </w:num>
  <w:num w:numId="1208" w16cid:durableId="1846438079">
    <w:abstractNumId w:val="6"/>
  </w:num>
  <w:num w:numId="1209" w16cid:durableId="1726873748">
    <w:abstractNumId w:val="7"/>
  </w:num>
  <w:num w:numId="1210" w16cid:durableId="2082291016">
    <w:abstractNumId w:val="0"/>
  </w:num>
  <w:num w:numId="1211" w16cid:durableId="1780291092">
    <w:abstractNumId w:val="1"/>
  </w:num>
  <w:num w:numId="1212" w16cid:durableId="431317925">
    <w:abstractNumId w:val="2"/>
  </w:num>
  <w:num w:numId="1213" w16cid:durableId="2069762757">
    <w:abstractNumId w:val="3"/>
  </w:num>
  <w:num w:numId="1214" w16cid:durableId="121509632">
    <w:abstractNumId w:val="4"/>
  </w:num>
  <w:num w:numId="1215" w16cid:durableId="1266497515">
    <w:abstractNumId w:val="5"/>
  </w:num>
  <w:num w:numId="1216" w16cid:durableId="672612987">
    <w:abstractNumId w:val="6"/>
  </w:num>
  <w:num w:numId="1217" w16cid:durableId="1085342387">
    <w:abstractNumId w:val="7"/>
  </w:num>
  <w:num w:numId="1218" w16cid:durableId="1358579643">
    <w:abstractNumId w:val="0"/>
  </w:num>
  <w:num w:numId="1219" w16cid:durableId="442582107">
    <w:abstractNumId w:val="1"/>
  </w:num>
  <w:num w:numId="1220" w16cid:durableId="474370887">
    <w:abstractNumId w:val="2"/>
  </w:num>
  <w:num w:numId="1221" w16cid:durableId="1786734768">
    <w:abstractNumId w:val="3"/>
  </w:num>
  <w:num w:numId="1222" w16cid:durableId="465316657">
    <w:abstractNumId w:val="4"/>
  </w:num>
  <w:num w:numId="1223" w16cid:durableId="89744729">
    <w:abstractNumId w:val="5"/>
  </w:num>
  <w:num w:numId="1224" w16cid:durableId="357320570">
    <w:abstractNumId w:val="6"/>
  </w:num>
  <w:num w:numId="1225" w16cid:durableId="1417746587">
    <w:abstractNumId w:val="7"/>
  </w:num>
  <w:num w:numId="1226" w16cid:durableId="419448280">
    <w:abstractNumId w:val="0"/>
  </w:num>
  <w:num w:numId="1227" w16cid:durableId="1809014533">
    <w:abstractNumId w:val="1"/>
  </w:num>
  <w:num w:numId="1228" w16cid:durableId="662702178">
    <w:abstractNumId w:val="2"/>
  </w:num>
  <w:num w:numId="1229" w16cid:durableId="1924214441">
    <w:abstractNumId w:val="3"/>
  </w:num>
  <w:num w:numId="1230" w16cid:durableId="1790278623">
    <w:abstractNumId w:val="4"/>
  </w:num>
  <w:num w:numId="1231" w16cid:durableId="1211308181">
    <w:abstractNumId w:val="5"/>
  </w:num>
  <w:num w:numId="1232" w16cid:durableId="1366832662">
    <w:abstractNumId w:val="6"/>
  </w:num>
  <w:num w:numId="1233" w16cid:durableId="1021931498">
    <w:abstractNumId w:val="7"/>
  </w:num>
  <w:num w:numId="1234" w16cid:durableId="1033961822">
    <w:abstractNumId w:val="0"/>
  </w:num>
  <w:num w:numId="1235" w16cid:durableId="2145922060">
    <w:abstractNumId w:val="1"/>
  </w:num>
  <w:num w:numId="1236" w16cid:durableId="1909925226">
    <w:abstractNumId w:val="2"/>
  </w:num>
  <w:num w:numId="1237" w16cid:durableId="1548639032">
    <w:abstractNumId w:val="3"/>
  </w:num>
  <w:num w:numId="1238" w16cid:durableId="1715428428">
    <w:abstractNumId w:val="4"/>
  </w:num>
  <w:num w:numId="1239" w16cid:durableId="1375469968">
    <w:abstractNumId w:val="5"/>
  </w:num>
  <w:num w:numId="1240" w16cid:durableId="2053991439">
    <w:abstractNumId w:val="6"/>
  </w:num>
  <w:num w:numId="1241" w16cid:durableId="1542086023">
    <w:abstractNumId w:val="7"/>
  </w:num>
  <w:num w:numId="1242" w16cid:durableId="732778664">
    <w:abstractNumId w:val="0"/>
  </w:num>
  <w:num w:numId="1243" w16cid:durableId="1889878037">
    <w:abstractNumId w:val="1"/>
  </w:num>
  <w:num w:numId="1244" w16cid:durableId="172695161">
    <w:abstractNumId w:val="2"/>
  </w:num>
  <w:num w:numId="1245" w16cid:durableId="48237727">
    <w:abstractNumId w:val="3"/>
  </w:num>
  <w:num w:numId="1246" w16cid:durableId="140659890">
    <w:abstractNumId w:val="4"/>
  </w:num>
  <w:num w:numId="1247" w16cid:durableId="1018317658">
    <w:abstractNumId w:val="5"/>
  </w:num>
  <w:num w:numId="1248" w16cid:durableId="1383141191">
    <w:abstractNumId w:val="6"/>
  </w:num>
  <w:num w:numId="1249" w16cid:durableId="1398480752">
    <w:abstractNumId w:val="7"/>
  </w:num>
  <w:num w:numId="1250" w16cid:durableId="1783453830">
    <w:abstractNumId w:val="0"/>
  </w:num>
  <w:num w:numId="1251" w16cid:durableId="1854874769">
    <w:abstractNumId w:val="1"/>
  </w:num>
  <w:num w:numId="1252" w16cid:durableId="1552839879">
    <w:abstractNumId w:val="2"/>
  </w:num>
  <w:num w:numId="1253" w16cid:durableId="2124689401">
    <w:abstractNumId w:val="3"/>
  </w:num>
  <w:num w:numId="1254" w16cid:durableId="808474871">
    <w:abstractNumId w:val="4"/>
  </w:num>
  <w:num w:numId="1255" w16cid:durableId="1822502267">
    <w:abstractNumId w:val="5"/>
  </w:num>
  <w:num w:numId="1256" w16cid:durableId="1800343816">
    <w:abstractNumId w:val="6"/>
  </w:num>
  <w:num w:numId="1257" w16cid:durableId="90861833">
    <w:abstractNumId w:val="7"/>
  </w:num>
  <w:num w:numId="1258" w16cid:durableId="1462919303">
    <w:abstractNumId w:val="0"/>
  </w:num>
  <w:num w:numId="1259" w16cid:durableId="938175963">
    <w:abstractNumId w:val="1"/>
  </w:num>
  <w:num w:numId="1260" w16cid:durableId="1281916102">
    <w:abstractNumId w:val="2"/>
  </w:num>
  <w:num w:numId="1261" w16cid:durableId="894899376">
    <w:abstractNumId w:val="3"/>
  </w:num>
  <w:num w:numId="1262" w16cid:durableId="555311989">
    <w:abstractNumId w:val="4"/>
  </w:num>
  <w:num w:numId="1263" w16cid:durableId="867909357">
    <w:abstractNumId w:val="5"/>
  </w:num>
  <w:num w:numId="1264" w16cid:durableId="570234108">
    <w:abstractNumId w:val="6"/>
  </w:num>
  <w:num w:numId="1265" w16cid:durableId="441459814">
    <w:abstractNumId w:val="7"/>
  </w:num>
  <w:num w:numId="1266" w16cid:durableId="1568372954">
    <w:abstractNumId w:val="0"/>
  </w:num>
  <w:num w:numId="1267" w16cid:durableId="928196378">
    <w:abstractNumId w:val="1"/>
  </w:num>
  <w:num w:numId="1268" w16cid:durableId="645399227">
    <w:abstractNumId w:val="2"/>
  </w:num>
  <w:num w:numId="1269" w16cid:durableId="1573077362">
    <w:abstractNumId w:val="3"/>
  </w:num>
  <w:num w:numId="1270" w16cid:durableId="396247366">
    <w:abstractNumId w:val="4"/>
  </w:num>
  <w:num w:numId="1271" w16cid:durableId="178351528">
    <w:abstractNumId w:val="5"/>
  </w:num>
  <w:num w:numId="1272" w16cid:durableId="1560894264">
    <w:abstractNumId w:val="6"/>
  </w:num>
  <w:num w:numId="1273" w16cid:durableId="1099791053">
    <w:abstractNumId w:val="7"/>
  </w:num>
  <w:num w:numId="1274" w16cid:durableId="2127500865">
    <w:abstractNumId w:val="0"/>
  </w:num>
  <w:num w:numId="1275" w16cid:durableId="59255547">
    <w:abstractNumId w:val="1"/>
  </w:num>
  <w:num w:numId="1276" w16cid:durableId="330180329">
    <w:abstractNumId w:val="2"/>
  </w:num>
  <w:num w:numId="1277" w16cid:durableId="1040864751">
    <w:abstractNumId w:val="3"/>
  </w:num>
  <w:num w:numId="1278" w16cid:durableId="2369115">
    <w:abstractNumId w:val="4"/>
  </w:num>
  <w:num w:numId="1279" w16cid:durableId="305282723">
    <w:abstractNumId w:val="5"/>
  </w:num>
  <w:num w:numId="1280" w16cid:durableId="620501795">
    <w:abstractNumId w:val="6"/>
  </w:num>
  <w:num w:numId="1281" w16cid:durableId="1694110055">
    <w:abstractNumId w:val="7"/>
  </w:num>
  <w:num w:numId="1282" w16cid:durableId="54207364">
    <w:abstractNumId w:val="0"/>
  </w:num>
  <w:num w:numId="1283" w16cid:durableId="2104644432">
    <w:abstractNumId w:val="1"/>
  </w:num>
  <w:num w:numId="1284" w16cid:durableId="1261990579">
    <w:abstractNumId w:val="2"/>
  </w:num>
  <w:num w:numId="1285" w16cid:durableId="1676222194">
    <w:abstractNumId w:val="3"/>
  </w:num>
  <w:num w:numId="1286" w16cid:durableId="1876775976">
    <w:abstractNumId w:val="4"/>
  </w:num>
  <w:num w:numId="1287" w16cid:durableId="1161775913">
    <w:abstractNumId w:val="5"/>
  </w:num>
  <w:num w:numId="1288" w16cid:durableId="2114326820">
    <w:abstractNumId w:val="6"/>
  </w:num>
  <w:num w:numId="1289" w16cid:durableId="982778792">
    <w:abstractNumId w:val="7"/>
  </w:num>
  <w:num w:numId="1290" w16cid:durableId="2100715882">
    <w:abstractNumId w:val="0"/>
  </w:num>
  <w:num w:numId="1291" w16cid:durableId="1267929558">
    <w:abstractNumId w:val="1"/>
  </w:num>
  <w:num w:numId="1292" w16cid:durableId="1690986311">
    <w:abstractNumId w:val="2"/>
  </w:num>
  <w:num w:numId="1293" w16cid:durableId="1676150090">
    <w:abstractNumId w:val="3"/>
  </w:num>
  <w:num w:numId="1294" w16cid:durableId="342244834">
    <w:abstractNumId w:val="4"/>
  </w:num>
  <w:num w:numId="1295" w16cid:durableId="1205173158">
    <w:abstractNumId w:val="5"/>
  </w:num>
  <w:num w:numId="1296" w16cid:durableId="1774934013">
    <w:abstractNumId w:val="6"/>
  </w:num>
  <w:num w:numId="1297" w16cid:durableId="1812365040">
    <w:abstractNumId w:val="7"/>
  </w:num>
  <w:num w:numId="1298" w16cid:durableId="1429041040">
    <w:abstractNumId w:val="0"/>
  </w:num>
  <w:num w:numId="1299" w16cid:durableId="625543783">
    <w:abstractNumId w:val="1"/>
  </w:num>
  <w:num w:numId="1300" w16cid:durableId="1458182315">
    <w:abstractNumId w:val="2"/>
  </w:num>
  <w:num w:numId="1301" w16cid:durableId="1461263123">
    <w:abstractNumId w:val="3"/>
  </w:num>
  <w:num w:numId="1302" w16cid:durableId="225192536">
    <w:abstractNumId w:val="4"/>
  </w:num>
  <w:num w:numId="1303" w16cid:durableId="201094343">
    <w:abstractNumId w:val="5"/>
  </w:num>
  <w:num w:numId="1304" w16cid:durableId="2141148901">
    <w:abstractNumId w:val="6"/>
  </w:num>
  <w:num w:numId="1305" w16cid:durableId="443817331">
    <w:abstractNumId w:val="7"/>
  </w:num>
  <w:num w:numId="1306" w16cid:durableId="961230060">
    <w:abstractNumId w:val="0"/>
  </w:num>
  <w:num w:numId="1307" w16cid:durableId="947665561">
    <w:abstractNumId w:val="1"/>
  </w:num>
  <w:num w:numId="1308" w16cid:durableId="853493177">
    <w:abstractNumId w:val="2"/>
  </w:num>
  <w:num w:numId="1309" w16cid:durableId="1722899580">
    <w:abstractNumId w:val="3"/>
  </w:num>
  <w:num w:numId="1310" w16cid:durableId="808402788">
    <w:abstractNumId w:val="4"/>
  </w:num>
  <w:num w:numId="1311" w16cid:durableId="2138713803">
    <w:abstractNumId w:val="5"/>
  </w:num>
  <w:num w:numId="1312" w16cid:durableId="1733846575">
    <w:abstractNumId w:val="6"/>
  </w:num>
  <w:num w:numId="1313" w16cid:durableId="1959095063">
    <w:abstractNumId w:val="7"/>
  </w:num>
  <w:num w:numId="1314" w16cid:durableId="304895347">
    <w:abstractNumId w:val="0"/>
  </w:num>
  <w:num w:numId="1315" w16cid:durableId="483132044">
    <w:abstractNumId w:val="1"/>
  </w:num>
  <w:num w:numId="1316" w16cid:durableId="1155612188">
    <w:abstractNumId w:val="2"/>
  </w:num>
  <w:num w:numId="1317" w16cid:durableId="1740471041">
    <w:abstractNumId w:val="3"/>
  </w:num>
  <w:num w:numId="1318" w16cid:durableId="1439058379">
    <w:abstractNumId w:val="4"/>
  </w:num>
  <w:num w:numId="1319" w16cid:durableId="127747368">
    <w:abstractNumId w:val="5"/>
  </w:num>
  <w:num w:numId="1320" w16cid:durableId="1926451424">
    <w:abstractNumId w:val="6"/>
  </w:num>
  <w:num w:numId="1321" w16cid:durableId="1567570534">
    <w:abstractNumId w:val="7"/>
  </w:num>
  <w:num w:numId="1322" w16cid:durableId="1571623050">
    <w:abstractNumId w:val="0"/>
  </w:num>
  <w:num w:numId="1323" w16cid:durableId="1812095757">
    <w:abstractNumId w:val="1"/>
  </w:num>
  <w:num w:numId="1324" w16cid:durableId="899172966">
    <w:abstractNumId w:val="2"/>
  </w:num>
  <w:num w:numId="1325" w16cid:durableId="1848135014">
    <w:abstractNumId w:val="3"/>
  </w:num>
  <w:num w:numId="1326" w16cid:durableId="887648589">
    <w:abstractNumId w:val="4"/>
  </w:num>
  <w:num w:numId="1327" w16cid:durableId="4139197">
    <w:abstractNumId w:val="5"/>
  </w:num>
  <w:num w:numId="1328" w16cid:durableId="894241353">
    <w:abstractNumId w:val="6"/>
  </w:num>
  <w:num w:numId="1329" w16cid:durableId="1646929542">
    <w:abstractNumId w:val="7"/>
  </w:num>
  <w:num w:numId="1330" w16cid:durableId="605576507">
    <w:abstractNumId w:val="0"/>
  </w:num>
  <w:num w:numId="1331" w16cid:durableId="1300918911">
    <w:abstractNumId w:val="1"/>
  </w:num>
  <w:num w:numId="1332" w16cid:durableId="490679238">
    <w:abstractNumId w:val="2"/>
  </w:num>
  <w:num w:numId="1333" w16cid:durableId="325716332">
    <w:abstractNumId w:val="3"/>
  </w:num>
  <w:num w:numId="1334" w16cid:durableId="232785496">
    <w:abstractNumId w:val="4"/>
  </w:num>
  <w:num w:numId="1335" w16cid:durableId="2053726155">
    <w:abstractNumId w:val="5"/>
  </w:num>
  <w:num w:numId="1336" w16cid:durableId="716516143">
    <w:abstractNumId w:val="6"/>
  </w:num>
  <w:num w:numId="1337" w16cid:durableId="1427261574">
    <w:abstractNumId w:val="7"/>
  </w:num>
  <w:num w:numId="1338" w16cid:durableId="396896919">
    <w:abstractNumId w:val="0"/>
  </w:num>
  <w:num w:numId="1339" w16cid:durableId="991447757">
    <w:abstractNumId w:val="1"/>
  </w:num>
  <w:num w:numId="1340" w16cid:durableId="280234335">
    <w:abstractNumId w:val="2"/>
  </w:num>
  <w:num w:numId="1341" w16cid:durableId="1082413959">
    <w:abstractNumId w:val="3"/>
  </w:num>
  <w:num w:numId="1342" w16cid:durableId="1998802765">
    <w:abstractNumId w:val="4"/>
  </w:num>
  <w:num w:numId="1343" w16cid:durableId="237449693">
    <w:abstractNumId w:val="5"/>
  </w:num>
  <w:num w:numId="1344" w16cid:durableId="1982344133">
    <w:abstractNumId w:val="6"/>
  </w:num>
  <w:num w:numId="1345" w16cid:durableId="14768757">
    <w:abstractNumId w:val="7"/>
  </w:num>
  <w:num w:numId="1346" w16cid:durableId="1049651480">
    <w:abstractNumId w:val="0"/>
  </w:num>
  <w:num w:numId="1347" w16cid:durableId="185558329">
    <w:abstractNumId w:val="1"/>
  </w:num>
  <w:num w:numId="1348" w16cid:durableId="566958681">
    <w:abstractNumId w:val="2"/>
  </w:num>
  <w:num w:numId="1349" w16cid:durableId="1808467959">
    <w:abstractNumId w:val="3"/>
  </w:num>
  <w:num w:numId="1350" w16cid:durableId="1932006435">
    <w:abstractNumId w:val="4"/>
  </w:num>
  <w:num w:numId="1351" w16cid:durableId="1874229080">
    <w:abstractNumId w:val="5"/>
  </w:num>
  <w:num w:numId="1352" w16cid:durableId="1237593525">
    <w:abstractNumId w:val="6"/>
  </w:num>
  <w:num w:numId="1353" w16cid:durableId="1445421521">
    <w:abstractNumId w:val="7"/>
  </w:num>
  <w:num w:numId="1354" w16cid:durableId="1961570706">
    <w:abstractNumId w:val="0"/>
  </w:num>
  <w:num w:numId="1355" w16cid:durableId="1330447403">
    <w:abstractNumId w:val="1"/>
  </w:num>
  <w:num w:numId="1356" w16cid:durableId="525414017">
    <w:abstractNumId w:val="2"/>
  </w:num>
  <w:num w:numId="1357" w16cid:durableId="579876289">
    <w:abstractNumId w:val="3"/>
  </w:num>
  <w:num w:numId="1358" w16cid:durableId="25713260">
    <w:abstractNumId w:val="4"/>
  </w:num>
  <w:num w:numId="1359" w16cid:durableId="761413533">
    <w:abstractNumId w:val="5"/>
  </w:num>
  <w:num w:numId="1360" w16cid:durableId="936328753">
    <w:abstractNumId w:val="6"/>
  </w:num>
  <w:num w:numId="1361" w16cid:durableId="1688023274">
    <w:abstractNumId w:val="7"/>
  </w:num>
  <w:num w:numId="1362" w16cid:durableId="1376389876">
    <w:abstractNumId w:val="0"/>
  </w:num>
  <w:num w:numId="1363" w16cid:durableId="1606500752">
    <w:abstractNumId w:val="1"/>
  </w:num>
  <w:num w:numId="1364" w16cid:durableId="171339194">
    <w:abstractNumId w:val="2"/>
  </w:num>
  <w:num w:numId="1365" w16cid:durableId="364868217">
    <w:abstractNumId w:val="3"/>
  </w:num>
  <w:num w:numId="1366" w16cid:durableId="1989555002">
    <w:abstractNumId w:val="4"/>
  </w:num>
  <w:num w:numId="1367" w16cid:durableId="1614826008">
    <w:abstractNumId w:val="5"/>
  </w:num>
  <w:num w:numId="1368" w16cid:durableId="1261138154">
    <w:abstractNumId w:val="6"/>
  </w:num>
  <w:num w:numId="1369" w16cid:durableId="667056468">
    <w:abstractNumId w:val="7"/>
  </w:num>
  <w:num w:numId="1370" w16cid:durableId="1932077980">
    <w:abstractNumId w:val="0"/>
  </w:num>
  <w:num w:numId="1371" w16cid:durableId="1634948258">
    <w:abstractNumId w:val="1"/>
  </w:num>
  <w:num w:numId="1372" w16cid:durableId="255480474">
    <w:abstractNumId w:val="2"/>
  </w:num>
  <w:num w:numId="1373" w16cid:durableId="1585454793">
    <w:abstractNumId w:val="3"/>
  </w:num>
  <w:num w:numId="1374" w16cid:durableId="1545950278">
    <w:abstractNumId w:val="4"/>
  </w:num>
  <w:num w:numId="1375" w16cid:durableId="1113482514">
    <w:abstractNumId w:val="5"/>
  </w:num>
  <w:num w:numId="1376" w16cid:durableId="1431587575">
    <w:abstractNumId w:val="6"/>
  </w:num>
  <w:num w:numId="1377" w16cid:durableId="959914862">
    <w:abstractNumId w:val="7"/>
  </w:num>
  <w:num w:numId="1378" w16cid:durableId="903878704">
    <w:abstractNumId w:val="0"/>
  </w:num>
  <w:num w:numId="1379" w16cid:durableId="1401368405">
    <w:abstractNumId w:val="1"/>
  </w:num>
  <w:num w:numId="1380" w16cid:durableId="1403219380">
    <w:abstractNumId w:val="2"/>
  </w:num>
  <w:num w:numId="1381" w16cid:durableId="201017226">
    <w:abstractNumId w:val="3"/>
  </w:num>
  <w:num w:numId="1382" w16cid:durableId="2036348155">
    <w:abstractNumId w:val="4"/>
  </w:num>
  <w:num w:numId="1383" w16cid:durableId="1537234016">
    <w:abstractNumId w:val="5"/>
  </w:num>
  <w:num w:numId="1384" w16cid:durableId="1954629411">
    <w:abstractNumId w:val="6"/>
  </w:num>
  <w:num w:numId="1385" w16cid:durableId="1606377289">
    <w:abstractNumId w:val="7"/>
  </w:num>
  <w:num w:numId="1386" w16cid:durableId="437987722">
    <w:abstractNumId w:val="0"/>
  </w:num>
  <w:num w:numId="1387" w16cid:durableId="1767340186">
    <w:abstractNumId w:val="1"/>
  </w:num>
  <w:num w:numId="1388" w16cid:durableId="1164514380">
    <w:abstractNumId w:val="2"/>
  </w:num>
  <w:num w:numId="1389" w16cid:durableId="591161733">
    <w:abstractNumId w:val="3"/>
  </w:num>
  <w:num w:numId="1390" w16cid:durableId="912548170">
    <w:abstractNumId w:val="4"/>
  </w:num>
  <w:num w:numId="1391" w16cid:durableId="274026668">
    <w:abstractNumId w:val="5"/>
  </w:num>
  <w:num w:numId="1392" w16cid:durableId="1355031493">
    <w:abstractNumId w:val="6"/>
  </w:num>
  <w:num w:numId="1393" w16cid:durableId="1374840743">
    <w:abstractNumId w:val="7"/>
  </w:num>
  <w:num w:numId="1394" w16cid:durableId="959340939">
    <w:abstractNumId w:val="0"/>
  </w:num>
  <w:num w:numId="1395" w16cid:durableId="868880261">
    <w:abstractNumId w:val="1"/>
  </w:num>
  <w:num w:numId="1396" w16cid:durableId="1186749515">
    <w:abstractNumId w:val="2"/>
  </w:num>
  <w:num w:numId="1397" w16cid:durableId="114714604">
    <w:abstractNumId w:val="3"/>
  </w:num>
  <w:num w:numId="1398" w16cid:durableId="1897155712">
    <w:abstractNumId w:val="4"/>
  </w:num>
  <w:num w:numId="1399" w16cid:durableId="147678013">
    <w:abstractNumId w:val="5"/>
  </w:num>
  <w:num w:numId="1400" w16cid:durableId="674772298">
    <w:abstractNumId w:val="6"/>
  </w:num>
  <w:num w:numId="1401" w16cid:durableId="1923904914">
    <w:abstractNumId w:val="7"/>
  </w:num>
  <w:num w:numId="1402" w16cid:durableId="1031686203">
    <w:abstractNumId w:val="0"/>
  </w:num>
  <w:num w:numId="1403" w16cid:durableId="1204707881">
    <w:abstractNumId w:val="1"/>
  </w:num>
  <w:num w:numId="1404" w16cid:durableId="2031300154">
    <w:abstractNumId w:val="2"/>
  </w:num>
  <w:num w:numId="1405" w16cid:durableId="270210601">
    <w:abstractNumId w:val="3"/>
  </w:num>
  <w:num w:numId="1406" w16cid:durableId="1622147801">
    <w:abstractNumId w:val="4"/>
  </w:num>
  <w:num w:numId="1407" w16cid:durableId="561454483">
    <w:abstractNumId w:val="5"/>
  </w:num>
  <w:num w:numId="1408" w16cid:durableId="364328447">
    <w:abstractNumId w:val="6"/>
  </w:num>
  <w:num w:numId="1409" w16cid:durableId="859390118">
    <w:abstractNumId w:val="7"/>
  </w:num>
  <w:num w:numId="1410" w16cid:durableId="2057243042">
    <w:abstractNumId w:val="0"/>
  </w:num>
  <w:num w:numId="1411" w16cid:durableId="1149857806">
    <w:abstractNumId w:val="1"/>
  </w:num>
  <w:num w:numId="1412" w16cid:durableId="799571807">
    <w:abstractNumId w:val="2"/>
  </w:num>
  <w:num w:numId="1413" w16cid:durableId="1904560892">
    <w:abstractNumId w:val="3"/>
  </w:num>
  <w:num w:numId="1414" w16cid:durableId="1764916639">
    <w:abstractNumId w:val="4"/>
  </w:num>
  <w:num w:numId="1415" w16cid:durableId="1904946027">
    <w:abstractNumId w:val="5"/>
  </w:num>
  <w:num w:numId="1416" w16cid:durableId="570896134">
    <w:abstractNumId w:val="6"/>
  </w:num>
  <w:num w:numId="1417" w16cid:durableId="518861293">
    <w:abstractNumId w:val="7"/>
  </w:num>
  <w:num w:numId="1418" w16cid:durableId="1777944381">
    <w:abstractNumId w:val="0"/>
  </w:num>
  <w:num w:numId="1419" w16cid:durableId="1268268493">
    <w:abstractNumId w:val="1"/>
  </w:num>
  <w:num w:numId="1420" w16cid:durableId="188688200">
    <w:abstractNumId w:val="2"/>
  </w:num>
  <w:num w:numId="1421" w16cid:durableId="449514793">
    <w:abstractNumId w:val="3"/>
  </w:num>
  <w:num w:numId="1422" w16cid:durableId="1443185038">
    <w:abstractNumId w:val="4"/>
  </w:num>
  <w:num w:numId="1423" w16cid:durableId="654338671">
    <w:abstractNumId w:val="5"/>
  </w:num>
  <w:num w:numId="1424" w16cid:durableId="465464245">
    <w:abstractNumId w:val="6"/>
  </w:num>
  <w:num w:numId="1425" w16cid:durableId="596790556">
    <w:abstractNumId w:val="7"/>
  </w:num>
  <w:num w:numId="1426" w16cid:durableId="1074931504">
    <w:abstractNumId w:val="0"/>
  </w:num>
  <w:num w:numId="1427" w16cid:durableId="1522433806">
    <w:abstractNumId w:val="1"/>
  </w:num>
  <w:num w:numId="1428" w16cid:durableId="417872603">
    <w:abstractNumId w:val="2"/>
  </w:num>
  <w:num w:numId="1429" w16cid:durableId="1754203946">
    <w:abstractNumId w:val="3"/>
  </w:num>
  <w:num w:numId="1430" w16cid:durableId="286930555">
    <w:abstractNumId w:val="4"/>
  </w:num>
  <w:num w:numId="1431" w16cid:durableId="574586005">
    <w:abstractNumId w:val="5"/>
  </w:num>
  <w:num w:numId="1432" w16cid:durableId="851191130">
    <w:abstractNumId w:val="6"/>
  </w:num>
  <w:num w:numId="1433" w16cid:durableId="389809272">
    <w:abstractNumId w:val="7"/>
  </w:num>
  <w:num w:numId="1434" w16cid:durableId="472721148">
    <w:abstractNumId w:val="0"/>
  </w:num>
  <w:num w:numId="1435" w16cid:durableId="2039431294">
    <w:abstractNumId w:val="1"/>
  </w:num>
  <w:num w:numId="1436" w16cid:durableId="314726353">
    <w:abstractNumId w:val="2"/>
  </w:num>
  <w:num w:numId="1437" w16cid:durableId="1417438139">
    <w:abstractNumId w:val="3"/>
  </w:num>
  <w:num w:numId="1438" w16cid:durableId="57215913">
    <w:abstractNumId w:val="4"/>
  </w:num>
  <w:num w:numId="1439" w16cid:durableId="276376584">
    <w:abstractNumId w:val="5"/>
  </w:num>
  <w:num w:numId="1440" w16cid:durableId="1751270300">
    <w:abstractNumId w:val="6"/>
  </w:num>
  <w:num w:numId="1441" w16cid:durableId="1186872059">
    <w:abstractNumId w:val="7"/>
  </w:num>
  <w:num w:numId="1442" w16cid:durableId="663977592">
    <w:abstractNumId w:val="0"/>
  </w:num>
  <w:num w:numId="1443" w16cid:durableId="1395079719">
    <w:abstractNumId w:val="1"/>
  </w:num>
  <w:num w:numId="1444" w16cid:durableId="361327390">
    <w:abstractNumId w:val="2"/>
  </w:num>
  <w:num w:numId="1445" w16cid:durableId="534539243">
    <w:abstractNumId w:val="3"/>
  </w:num>
  <w:num w:numId="1446" w16cid:durableId="1450122053">
    <w:abstractNumId w:val="4"/>
  </w:num>
  <w:num w:numId="1447" w16cid:durableId="1683125269">
    <w:abstractNumId w:val="5"/>
  </w:num>
  <w:num w:numId="1448" w16cid:durableId="148786443">
    <w:abstractNumId w:val="6"/>
  </w:num>
  <w:num w:numId="1449" w16cid:durableId="1792553647">
    <w:abstractNumId w:val="7"/>
  </w:num>
  <w:num w:numId="1450" w16cid:durableId="1802772006">
    <w:abstractNumId w:val="0"/>
  </w:num>
  <w:num w:numId="1451" w16cid:durableId="1907102886">
    <w:abstractNumId w:val="1"/>
  </w:num>
  <w:num w:numId="1452" w16cid:durableId="405230219">
    <w:abstractNumId w:val="2"/>
  </w:num>
  <w:num w:numId="1453" w16cid:durableId="641236118">
    <w:abstractNumId w:val="3"/>
  </w:num>
  <w:num w:numId="1454" w16cid:durableId="1752116051">
    <w:abstractNumId w:val="4"/>
  </w:num>
  <w:num w:numId="1455" w16cid:durableId="109324746">
    <w:abstractNumId w:val="5"/>
  </w:num>
  <w:num w:numId="1456" w16cid:durableId="316109422">
    <w:abstractNumId w:val="6"/>
  </w:num>
  <w:num w:numId="1457" w16cid:durableId="767392270">
    <w:abstractNumId w:val="7"/>
  </w:num>
  <w:num w:numId="1458" w16cid:durableId="1823227473">
    <w:abstractNumId w:val="0"/>
  </w:num>
  <w:num w:numId="1459" w16cid:durableId="883633923">
    <w:abstractNumId w:val="1"/>
  </w:num>
  <w:num w:numId="1460" w16cid:durableId="1703238974">
    <w:abstractNumId w:val="2"/>
  </w:num>
  <w:num w:numId="1461" w16cid:durableId="1342508884">
    <w:abstractNumId w:val="3"/>
  </w:num>
  <w:num w:numId="1462" w16cid:durableId="2033067473">
    <w:abstractNumId w:val="4"/>
  </w:num>
  <w:num w:numId="1463" w16cid:durableId="403459013">
    <w:abstractNumId w:val="5"/>
  </w:num>
  <w:num w:numId="1464" w16cid:durableId="183371458">
    <w:abstractNumId w:val="6"/>
  </w:num>
  <w:num w:numId="1465" w16cid:durableId="1936791275">
    <w:abstractNumId w:val="7"/>
  </w:num>
  <w:num w:numId="1466" w16cid:durableId="847523178">
    <w:abstractNumId w:val="0"/>
  </w:num>
  <w:num w:numId="1467" w16cid:durableId="825827617">
    <w:abstractNumId w:val="1"/>
  </w:num>
  <w:num w:numId="1468" w16cid:durableId="381442982">
    <w:abstractNumId w:val="2"/>
  </w:num>
  <w:num w:numId="1469" w16cid:durableId="2019499795">
    <w:abstractNumId w:val="3"/>
  </w:num>
  <w:num w:numId="1470" w16cid:durableId="781069877">
    <w:abstractNumId w:val="4"/>
  </w:num>
  <w:num w:numId="1471" w16cid:durableId="1339305967">
    <w:abstractNumId w:val="5"/>
  </w:num>
  <w:num w:numId="1472" w16cid:durableId="712121032">
    <w:abstractNumId w:val="6"/>
  </w:num>
  <w:num w:numId="1473" w16cid:durableId="420028314">
    <w:abstractNumId w:val="7"/>
  </w:num>
  <w:num w:numId="1474" w16cid:durableId="1328948095">
    <w:abstractNumId w:val="0"/>
  </w:num>
  <w:num w:numId="1475" w16cid:durableId="1929805812">
    <w:abstractNumId w:val="1"/>
  </w:num>
  <w:num w:numId="1476" w16cid:durableId="1517958340">
    <w:abstractNumId w:val="2"/>
  </w:num>
  <w:num w:numId="1477" w16cid:durableId="2002391761">
    <w:abstractNumId w:val="3"/>
  </w:num>
  <w:num w:numId="1478" w16cid:durableId="1059093064">
    <w:abstractNumId w:val="4"/>
  </w:num>
  <w:num w:numId="1479" w16cid:durableId="1663385096">
    <w:abstractNumId w:val="5"/>
  </w:num>
  <w:num w:numId="1480" w16cid:durableId="383331279">
    <w:abstractNumId w:val="6"/>
  </w:num>
  <w:num w:numId="1481" w16cid:durableId="1084258517">
    <w:abstractNumId w:val="7"/>
  </w:num>
  <w:num w:numId="1482" w16cid:durableId="1169448476">
    <w:abstractNumId w:val="0"/>
  </w:num>
  <w:num w:numId="1483" w16cid:durableId="907611514">
    <w:abstractNumId w:val="1"/>
  </w:num>
  <w:num w:numId="1484" w16cid:durableId="1502544070">
    <w:abstractNumId w:val="2"/>
  </w:num>
  <w:num w:numId="1485" w16cid:durableId="1214120312">
    <w:abstractNumId w:val="3"/>
  </w:num>
  <w:num w:numId="1486" w16cid:durableId="1120876006">
    <w:abstractNumId w:val="4"/>
  </w:num>
  <w:num w:numId="1487" w16cid:durableId="1133792405">
    <w:abstractNumId w:val="5"/>
  </w:num>
  <w:num w:numId="1488" w16cid:durableId="13269396">
    <w:abstractNumId w:val="6"/>
  </w:num>
  <w:num w:numId="1489" w16cid:durableId="1567296471">
    <w:abstractNumId w:val="7"/>
  </w:num>
  <w:num w:numId="1490" w16cid:durableId="1770660493">
    <w:abstractNumId w:val="0"/>
  </w:num>
  <w:num w:numId="1491" w16cid:durableId="145519075">
    <w:abstractNumId w:val="1"/>
  </w:num>
  <w:num w:numId="1492" w16cid:durableId="1138180664">
    <w:abstractNumId w:val="2"/>
  </w:num>
  <w:num w:numId="1493" w16cid:durableId="784273639">
    <w:abstractNumId w:val="3"/>
  </w:num>
  <w:num w:numId="1494" w16cid:durableId="1290356809">
    <w:abstractNumId w:val="4"/>
  </w:num>
  <w:num w:numId="1495" w16cid:durableId="158423661">
    <w:abstractNumId w:val="5"/>
  </w:num>
  <w:num w:numId="1496" w16cid:durableId="7997493">
    <w:abstractNumId w:val="6"/>
  </w:num>
  <w:num w:numId="1497" w16cid:durableId="470827489">
    <w:abstractNumId w:val="7"/>
  </w:num>
  <w:num w:numId="1498" w16cid:durableId="1588343098">
    <w:abstractNumId w:val="0"/>
  </w:num>
  <w:num w:numId="1499" w16cid:durableId="169292714">
    <w:abstractNumId w:val="1"/>
  </w:num>
  <w:num w:numId="1500" w16cid:durableId="951783059">
    <w:abstractNumId w:val="2"/>
  </w:num>
  <w:num w:numId="1501" w16cid:durableId="2102144835">
    <w:abstractNumId w:val="3"/>
  </w:num>
  <w:num w:numId="1502" w16cid:durableId="1764111805">
    <w:abstractNumId w:val="4"/>
  </w:num>
  <w:num w:numId="1503" w16cid:durableId="2135514224">
    <w:abstractNumId w:val="5"/>
  </w:num>
  <w:num w:numId="1504" w16cid:durableId="257300589">
    <w:abstractNumId w:val="6"/>
  </w:num>
  <w:num w:numId="1505" w16cid:durableId="282424545">
    <w:abstractNumId w:val="7"/>
  </w:num>
  <w:num w:numId="1506" w16cid:durableId="1236625531">
    <w:abstractNumId w:val="0"/>
  </w:num>
  <w:num w:numId="1507" w16cid:durableId="410614945">
    <w:abstractNumId w:val="1"/>
  </w:num>
  <w:num w:numId="1508" w16cid:durableId="1728214726">
    <w:abstractNumId w:val="2"/>
  </w:num>
  <w:num w:numId="1509" w16cid:durableId="1532261785">
    <w:abstractNumId w:val="3"/>
  </w:num>
  <w:num w:numId="1510" w16cid:durableId="2033802844">
    <w:abstractNumId w:val="4"/>
  </w:num>
  <w:num w:numId="1511" w16cid:durableId="1594388607">
    <w:abstractNumId w:val="5"/>
  </w:num>
  <w:num w:numId="1512" w16cid:durableId="897126090">
    <w:abstractNumId w:val="6"/>
  </w:num>
  <w:num w:numId="1513" w16cid:durableId="1761365617">
    <w:abstractNumId w:val="7"/>
  </w:num>
  <w:num w:numId="1514" w16cid:durableId="1051805729">
    <w:abstractNumId w:val="0"/>
  </w:num>
  <w:num w:numId="1515" w16cid:durableId="1307734322">
    <w:abstractNumId w:val="1"/>
  </w:num>
  <w:num w:numId="1516" w16cid:durableId="784740396">
    <w:abstractNumId w:val="2"/>
  </w:num>
  <w:num w:numId="1517" w16cid:durableId="1755277949">
    <w:abstractNumId w:val="3"/>
  </w:num>
  <w:num w:numId="1518" w16cid:durableId="1179849930">
    <w:abstractNumId w:val="4"/>
  </w:num>
  <w:num w:numId="1519" w16cid:durableId="416709871">
    <w:abstractNumId w:val="5"/>
  </w:num>
  <w:num w:numId="1520" w16cid:durableId="1613396385">
    <w:abstractNumId w:val="6"/>
  </w:num>
  <w:num w:numId="1521" w16cid:durableId="617874529">
    <w:abstractNumId w:val="7"/>
  </w:num>
  <w:num w:numId="1522" w16cid:durableId="481775399">
    <w:abstractNumId w:val="0"/>
  </w:num>
  <w:num w:numId="1523" w16cid:durableId="959410421">
    <w:abstractNumId w:val="1"/>
  </w:num>
  <w:num w:numId="1524" w16cid:durableId="2005009674">
    <w:abstractNumId w:val="2"/>
  </w:num>
  <w:num w:numId="1525" w16cid:durableId="1736585518">
    <w:abstractNumId w:val="3"/>
  </w:num>
  <w:num w:numId="1526" w16cid:durableId="846822722">
    <w:abstractNumId w:val="4"/>
  </w:num>
  <w:num w:numId="1527" w16cid:durableId="985818810">
    <w:abstractNumId w:val="5"/>
  </w:num>
  <w:num w:numId="1528" w16cid:durableId="1209029787">
    <w:abstractNumId w:val="6"/>
  </w:num>
  <w:num w:numId="1529" w16cid:durableId="1096823248">
    <w:abstractNumId w:val="7"/>
  </w:num>
  <w:num w:numId="1530" w16cid:durableId="1319503895">
    <w:abstractNumId w:val="0"/>
  </w:num>
  <w:num w:numId="1531" w16cid:durableId="337315602">
    <w:abstractNumId w:val="1"/>
  </w:num>
  <w:num w:numId="1532" w16cid:durableId="386344225">
    <w:abstractNumId w:val="2"/>
  </w:num>
  <w:num w:numId="1533" w16cid:durableId="383527474">
    <w:abstractNumId w:val="3"/>
  </w:num>
  <w:num w:numId="1534" w16cid:durableId="656106909">
    <w:abstractNumId w:val="4"/>
  </w:num>
  <w:num w:numId="1535" w16cid:durableId="983001660">
    <w:abstractNumId w:val="5"/>
  </w:num>
  <w:num w:numId="1536" w16cid:durableId="951402345">
    <w:abstractNumId w:val="6"/>
  </w:num>
  <w:num w:numId="1537" w16cid:durableId="2146846984">
    <w:abstractNumId w:val="7"/>
  </w:num>
  <w:num w:numId="1538" w16cid:durableId="766972593">
    <w:abstractNumId w:val="0"/>
  </w:num>
  <w:num w:numId="1539" w16cid:durableId="1199127253">
    <w:abstractNumId w:val="1"/>
  </w:num>
  <w:num w:numId="1540" w16cid:durableId="797261698">
    <w:abstractNumId w:val="2"/>
  </w:num>
  <w:num w:numId="1541" w16cid:durableId="1893928877">
    <w:abstractNumId w:val="3"/>
  </w:num>
  <w:num w:numId="1542" w16cid:durableId="1695619274">
    <w:abstractNumId w:val="4"/>
  </w:num>
  <w:num w:numId="1543" w16cid:durableId="112984120">
    <w:abstractNumId w:val="5"/>
  </w:num>
  <w:num w:numId="1544" w16cid:durableId="1565145120">
    <w:abstractNumId w:val="6"/>
  </w:num>
  <w:num w:numId="1545" w16cid:durableId="962268142">
    <w:abstractNumId w:val="7"/>
  </w:num>
  <w:num w:numId="1546" w16cid:durableId="1408963473">
    <w:abstractNumId w:val="0"/>
  </w:num>
  <w:num w:numId="1547" w16cid:durableId="244920089">
    <w:abstractNumId w:val="1"/>
  </w:num>
  <w:num w:numId="1548" w16cid:durableId="2036806625">
    <w:abstractNumId w:val="2"/>
  </w:num>
  <w:num w:numId="1549" w16cid:durableId="1090271275">
    <w:abstractNumId w:val="3"/>
  </w:num>
  <w:num w:numId="1550" w16cid:durableId="2144348296">
    <w:abstractNumId w:val="4"/>
  </w:num>
  <w:num w:numId="1551" w16cid:durableId="2062437690">
    <w:abstractNumId w:val="5"/>
  </w:num>
  <w:num w:numId="1552" w16cid:durableId="181288139">
    <w:abstractNumId w:val="6"/>
  </w:num>
  <w:num w:numId="1553" w16cid:durableId="1409691330">
    <w:abstractNumId w:val="7"/>
  </w:num>
  <w:num w:numId="1554" w16cid:durableId="21326206">
    <w:abstractNumId w:val="0"/>
  </w:num>
  <w:num w:numId="1555" w16cid:durableId="1640067371">
    <w:abstractNumId w:val="1"/>
  </w:num>
  <w:num w:numId="1556" w16cid:durableId="956639077">
    <w:abstractNumId w:val="2"/>
  </w:num>
  <w:num w:numId="1557" w16cid:durableId="310596392">
    <w:abstractNumId w:val="3"/>
  </w:num>
  <w:num w:numId="1558" w16cid:durableId="1823547368">
    <w:abstractNumId w:val="4"/>
  </w:num>
  <w:num w:numId="1559" w16cid:durableId="421920810">
    <w:abstractNumId w:val="5"/>
  </w:num>
  <w:num w:numId="1560" w16cid:durableId="2144735353">
    <w:abstractNumId w:val="6"/>
  </w:num>
  <w:num w:numId="1561" w16cid:durableId="685139663">
    <w:abstractNumId w:val="7"/>
  </w:num>
  <w:num w:numId="1562" w16cid:durableId="534270267">
    <w:abstractNumId w:val="0"/>
  </w:num>
  <w:num w:numId="1563" w16cid:durableId="1694303368">
    <w:abstractNumId w:val="1"/>
  </w:num>
  <w:num w:numId="1564" w16cid:durableId="1103377537">
    <w:abstractNumId w:val="2"/>
  </w:num>
  <w:num w:numId="1565" w16cid:durableId="919365786">
    <w:abstractNumId w:val="3"/>
  </w:num>
  <w:num w:numId="1566" w16cid:durableId="218785158">
    <w:abstractNumId w:val="4"/>
  </w:num>
  <w:num w:numId="1567" w16cid:durableId="1153523115">
    <w:abstractNumId w:val="5"/>
  </w:num>
  <w:num w:numId="1568" w16cid:durableId="1840778031">
    <w:abstractNumId w:val="6"/>
  </w:num>
  <w:num w:numId="1569" w16cid:durableId="567883036">
    <w:abstractNumId w:val="7"/>
  </w:num>
  <w:num w:numId="1570" w16cid:durableId="1957517002">
    <w:abstractNumId w:val="0"/>
  </w:num>
  <w:num w:numId="1571" w16cid:durableId="726732276">
    <w:abstractNumId w:val="1"/>
  </w:num>
  <w:num w:numId="1572" w16cid:durableId="945384531">
    <w:abstractNumId w:val="2"/>
  </w:num>
  <w:num w:numId="1573" w16cid:durableId="629290630">
    <w:abstractNumId w:val="3"/>
  </w:num>
  <w:num w:numId="1574" w16cid:durableId="1512525583">
    <w:abstractNumId w:val="4"/>
  </w:num>
  <w:num w:numId="1575" w16cid:durableId="1040670136">
    <w:abstractNumId w:val="5"/>
  </w:num>
  <w:num w:numId="1576" w16cid:durableId="930620198">
    <w:abstractNumId w:val="6"/>
  </w:num>
  <w:num w:numId="1577" w16cid:durableId="66193044">
    <w:abstractNumId w:val="7"/>
  </w:num>
  <w:num w:numId="1578" w16cid:durableId="877468195">
    <w:abstractNumId w:val="0"/>
  </w:num>
  <w:num w:numId="1579" w16cid:durableId="335309678">
    <w:abstractNumId w:val="1"/>
  </w:num>
  <w:num w:numId="1580" w16cid:durableId="1614166095">
    <w:abstractNumId w:val="2"/>
  </w:num>
  <w:num w:numId="1581" w16cid:durableId="1218203580">
    <w:abstractNumId w:val="3"/>
  </w:num>
  <w:num w:numId="1582" w16cid:durableId="945112082">
    <w:abstractNumId w:val="4"/>
  </w:num>
  <w:num w:numId="1583" w16cid:durableId="1647855070">
    <w:abstractNumId w:val="5"/>
  </w:num>
  <w:num w:numId="1584" w16cid:durableId="60253802">
    <w:abstractNumId w:val="6"/>
  </w:num>
  <w:num w:numId="1585" w16cid:durableId="482897552">
    <w:abstractNumId w:val="7"/>
  </w:num>
  <w:num w:numId="1586" w16cid:durableId="1833329925">
    <w:abstractNumId w:val="0"/>
  </w:num>
  <w:num w:numId="1587" w16cid:durableId="710957119">
    <w:abstractNumId w:val="1"/>
  </w:num>
  <w:num w:numId="1588" w16cid:durableId="715466345">
    <w:abstractNumId w:val="2"/>
  </w:num>
  <w:num w:numId="1589" w16cid:durableId="2037582292">
    <w:abstractNumId w:val="3"/>
  </w:num>
  <w:num w:numId="1590" w16cid:durableId="26686113">
    <w:abstractNumId w:val="4"/>
  </w:num>
  <w:num w:numId="1591" w16cid:durableId="2147161547">
    <w:abstractNumId w:val="5"/>
  </w:num>
  <w:num w:numId="1592" w16cid:durableId="121459267">
    <w:abstractNumId w:val="6"/>
  </w:num>
  <w:num w:numId="1593" w16cid:durableId="1269580588">
    <w:abstractNumId w:val="7"/>
  </w:num>
  <w:num w:numId="1594" w16cid:durableId="847866579">
    <w:abstractNumId w:val="0"/>
  </w:num>
  <w:num w:numId="1595" w16cid:durableId="503326058">
    <w:abstractNumId w:val="1"/>
  </w:num>
  <w:num w:numId="1596" w16cid:durableId="716047704">
    <w:abstractNumId w:val="2"/>
  </w:num>
  <w:num w:numId="1597" w16cid:durableId="580870596">
    <w:abstractNumId w:val="3"/>
  </w:num>
  <w:num w:numId="1598" w16cid:durableId="1116870709">
    <w:abstractNumId w:val="4"/>
  </w:num>
  <w:num w:numId="1599" w16cid:durableId="1440953265">
    <w:abstractNumId w:val="5"/>
  </w:num>
  <w:num w:numId="1600" w16cid:durableId="1671985129">
    <w:abstractNumId w:val="6"/>
  </w:num>
  <w:num w:numId="1601" w16cid:durableId="684861535">
    <w:abstractNumId w:val="7"/>
  </w:num>
  <w:num w:numId="1602" w16cid:durableId="1294212988">
    <w:abstractNumId w:val="0"/>
  </w:num>
  <w:num w:numId="1603" w16cid:durableId="396320643">
    <w:abstractNumId w:val="1"/>
  </w:num>
  <w:num w:numId="1604" w16cid:durableId="1824395737">
    <w:abstractNumId w:val="2"/>
  </w:num>
  <w:num w:numId="1605" w16cid:durableId="1546484492">
    <w:abstractNumId w:val="3"/>
  </w:num>
  <w:num w:numId="1606" w16cid:durableId="136917766">
    <w:abstractNumId w:val="4"/>
  </w:num>
  <w:num w:numId="1607" w16cid:durableId="2117826451">
    <w:abstractNumId w:val="5"/>
  </w:num>
  <w:num w:numId="1608" w16cid:durableId="843666042">
    <w:abstractNumId w:val="6"/>
  </w:num>
  <w:num w:numId="1609" w16cid:durableId="2027246557">
    <w:abstractNumId w:val="7"/>
  </w:num>
  <w:num w:numId="1610" w16cid:durableId="727726079">
    <w:abstractNumId w:val="0"/>
  </w:num>
  <w:num w:numId="1611" w16cid:durableId="2055276855">
    <w:abstractNumId w:val="1"/>
  </w:num>
  <w:num w:numId="1612" w16cid:durableId="458454699">
    <w:abstractNumId w:val="2"/>
  </w:num>
  <w:num w:numId="1613" w16cid:durableId="459107231">
    <w:abstractNumId w:val="3"/>
  </w:num>
  <w:num w:numId="1614" w16cid:durableId="959190944">
    <w:abstractNumId w:val="4"/>
  </w:num>
  <w:num w:numId="1615" w16cid:durableId="1976253382">
    <w:abstractNumId w:val="5"/>
  </w:num>
  <w:num w:numId="1616" w16cid:durableId="1953321637">
    <w:abstractNumId w:val="6"/>
  </w:num>
  <w:num w:numId="1617" w16cid:durableId="1852599538">
    <w:abstractNumId w:val="7"/>
  </w:num>
  <w:num w:numId="1618" w16cid:durableId="104007472">
    <w:abstractNumId w:val="0"/>
  </w:num>
  <w:num w:numId="1619" w16cid:durableId="213542622">
    <w:abstractNumId w:val="1"/>
  </w:num>
  <w:num w:numId="1620" w16cid:durableId="1431924097">
    <w:abstractNumId w:val="2"/>
  </w:num>
  <w:num w:numId="1621" w16cid:durableId="886987768">
    <w:abstractNumId w:val="3"/>
  </w:num>
  <w:num w:numId="1622" w16cid:durableId="214315342">
    <w:abstractNumId w:val="4"/>
  </w:num>
  <w:num w:numId="1623" w16cid:durableId="1841002062">
    <w:abstractNumId w:val="5"/>
  </w:num>
  <w:num w:numId="1624" w16cid:durableId="1923173888">
    <w:abstractNumId w:val="6"/>
  </w:num>
  <w:num w:numId="1625" w16cid:durableId="1138765873">
    <w:abstractNumId w:val="7"/>
  </w:num>
  <w:num w:numId="1626" w16cid:durableId="1090352897">
    <w:abstractNumId w:val="0"/>
  </w:num>
  <w:num w:numId="1627" w16cid:durableId="725836835">
    <w:abstractNumId w:val="1"/>
  </w:num>
  <w:num w:numId="1628" w16cid:durableId="115680637">
    <w:abstractNumId w:val="2"/>
  </w:num>
  <w:num w:numId="1629" w16cid:durableId="397752765">
    <w:abstractNumId w:val="3"/>
  </w:num>
  <w:num w:numId="1630" w16cid:durableId="1943873879">
    <w:abstractNumId w:val="4"/>
  </w:num>
  <w:num w:numId="1631" w16cid:durableId="403455697">
    <w:abstractNumId w:val="5"/>
  </w:num>
  <w:num w:numId="1632" w16cid:durableId="841312816">
    <w:abstractNumId w:val="6"/>
  </w:num>
  <w:num w:numId="1633" w16cid:durableId="1358504293">
    <w:abstractNumId w:val="7"/>
  </w:num>
  <w:num w:numId="1634" w16cid:durableId="129783409">
    <w:abstractNumId w:val="0"/>
  </w:num>
  <w:num w:numId="1635" w16cid:durableId="2044593083">
    <w:abstractNumId w:val="1"/>
  </w:num>
  <w:num w:numId="1636" w16cid:durableId="225802850">
    <w:abstractNumId w:val="2"/>
  </w:num>
  <w:num w:numId="1637" w16cid:durableId="1088697690">
    <w:abstractNumId w:val="3"/>
  </w:num>
  <w:num w:numId="1638" w16cid:durableId="1737245831">
    <w:abstractNumId w:val="4"/>
  </w:num>
  <w:num w:numId="1639" w16cid:durableId="754084621">
    <w:abstractNumId w:val="5"/>
  </w:num>
  <w:num w:numId="1640" w16cid:durableId="1879006635">
    <w:abstractNumId w:val="6"/>
  </w:num>
  <w:num w:numId="1641" w16cid:durableId="547452571">
    <w:abstractNumId w:val="7"/>
  </w:num>
  <w:num w:numId="1642" w16cid:durableId="565261344">
    <w:abstractNumId w:val="0"/>
  </w:num>
  <w:num w:numId="1643" w16cid:durableId="600724215">
    <w:abstractNumId w:val="1"/>
  </w:num>
  <w:num w:numId="1644" w16cid:durableId="580331180">
    <w:abstractNumId w:val="2"/>
  </w:num>
  <w:num w:numId="1645" w16cid:durableId="2131583903">
    <w:abstractNumId w:val="3"/>
  </w:num>
  <w:num w:numId="1646" w16cid:durableId="392967905">
    <w:abstractNumId w:val="4"/>
  </w:num>
  <w:num w:numId="1647" w16cid:durableId="592595931">
    <w:abstractNumId w:val="5"/>
  </w:num>
  <w:num w:numId="1648" w16cid:durableId="793526181">
    <w:abstractNumId w:val="6"/>
  </w:num>
  <w:num w:numId="1649" w16cid:durableId="531305913">
    <w:abstractNumId w:val="7"/>
  </w:num>
  <w:num w:numId="1650" w16cid:durableId="593443755">
    <w:abstractNumId w:val="0"/>
  </w:num>
  <w:num w:numId="1651" w16cid:durableId="1411583590">
    <w:abstractNumId w:val="1"/>
  </w:num>
  <w:num w:numId="1652" w16cid:durableId="269246220">
    <w:abstractNumId w:val="2"/>
  </w:num>
  <w:num w:numId="1653" w16cid:durableId="1118916261">
    <w:abstractNumId w:val="3"/>
  </w:num>
  <w:num w:numId="1654" w16cid:durableId="2321145">
    <w:abstractNumId w:val="4"/>
  </w:num>
  <w:num w:numId="1655" w16cid:durableId="361977762">
    <w:abstractNumId w:val="5"/>
  </w:num>
  <w:num w:numId="1656" w16cid:durableId="2102990462">
    <w:abstractNumId w:val="6"/>
  </w:num>
  <w:num w:numId="1657" w16cid:durableId="2080210194">
    <w:abstractNumId w:val="7"/>
  </w:num>
  <w:num w:numId="1658" w16cid:durableId="1259293092">
    <w:abstractNumId w:val="0"/>
  </w:num>
  <w:num w:numId="1659" w16cid:durableId="1494293783">
    <w:abstractNumId w:val="1"/>
  </w:num>
  <w:num w:numId="1660" w16cid:durableId="745153172">
    <w:abstractNumId w:val="2"/>
  </w:num>
  <w:num w:numId="1661" w16cid:durableId="150680675">
    <w:abstractNumId w:val="3"/>
  </w:num>
  <w:num w:numId="1662" w16cid:durableId="127822198">
    <w:abstractNumId w:val="4"/>
  </w:num>
  <w:num w:numId="1663" w16cid:durableId="10374830">
    <w:abstractNumId w:val="5"/>
  </w:num>
  <w:num w:numId="1664" w16cid:durableId="1320112896">
    <w:abstractNumId w:val="6"/>
  </w:num>
  <w:num w:numId="1665" w16cid:durableId="1337922033">
    <w:abstractNumId w:val="7"/>
  </w:num>
  <w:num w:numId="1666" w16cid:durableId="2025090620">
    <w:abstractNumId w:val="0"/>
  </w:num>
  <w:num w:numId="1667" w16cid:durableId="856701597">
    <w:abstractNumId w:val="1"/>
  </w:num>
  <w:num w:numId="1668" w16cid:durableId="50615205">
    <w:abstractNumId w:val="2"/>
  </w:num>
  <w:num w:numId="1669" w16cid:durableId="1796370794">
    <w:abstractNumId w:val="3"/>
  </w:num>
  <w:num w:numId="1670" w16cid:durableId="1400060025">
    <w:abstractNumId w:val="4"/>
  </w:num>
  <w:num w:numId="1671" w16cid:durableId="291249185">
    <w:abstractNumId w:val="5"/>
  </w:num>
  <w:num w:numId="1672" w16cid:durableId="532768361">
    <w:abstractNumId w:val="6"/>
  </w:num>
  <w:num w:numId="1673" w16cid:durableId="990674416">
    <w:abstractNumId w:val="7"/>
  </w:num>
  <w:num w:numId="1674" w16cid:durableId="686373263">
    <w:abstractNumId w:val="0"/>
  </w:num>
  <w:num w:numId="1675" w16cid:durableId="534006832">
    <w:abstractNumId w:val="1"/>
  </w:num>
  <w:num w:numId="1676" w16cid:durableId="824274468">
    <w:abstractNumId w:val="2"/>
  </w:num>
  <w:num w:numId="1677" w16cid:durableId="454249359">
    <w:abstractNumId w:val="3"/>
  </w:num>
  <w:num w:numId="1678" w16cid:durableId="94401328">
    <w:abstractNumId w:val="4"/>
  </w:num>
  <w:num w:numId="1679" w16cid:durableId="731972355">
    <w:abstractNumId w:val="5"/>
  </w:num>
  <w:num w:numId="1680" w16cid:durableId="1830366839">
    <w:abstractNumId w:val="6"/>
  </w:num>
  <w:num w:numId="1681" w16cid:durableId="1486624775">
    <w:abstractNumId w:val="7"/>
  </w:num>
  <w:num w:numId="1682" w16cid:durableId="1975912878">
    <w:abstractNumId w:val="0"/>
  </w:num>
  <w:num w:numId="1683" w16cid:durableId="1927834662">
    <w:abstractNumId w:val="1"/>
  </w:num>
  <w:num w:numId="1684" w16cid:durableId="893472288">
    <w:abstractNumId w:val="2"/>
  </w:num>
  <w:num w:numId="1685" w16cid:durableId="1129008354">
    <w:abstractNumId w:val="3"/>
  </w:num>
  <w:num w:numId="1686" w16cid:durableId="2128311622">
    <w:abstractNumId w:val="4"/>
  </w:num>
  <w:num w:numId="1687" w16cid:durableId="526798809">
    <w:abstractNumId w:val="5"/>
  </w:num>
  <w:num w:numId="1688" w16cid:durableId="2127697764">
    <w:abstractNumId w:val="6"/>
  </w:num>
  <w:num w:numId="1689" w16cid:durableId="160825504">
    <w:abstractNumId w:val="7"/>
  </w:num>
  <w:num w:numId="1690" w16cid:durableId="102772673">
    <w:abstractNumId w:val="0"/>
  </w:num>
  <w:num w:numId="1691" w16cid:durableId="1958021251">
    <w:abstractNumId w:val="1"/>
  </w:num>
  <w:num w:numId="1692" w16cid:durableId="1955552848">
    <w:abstractNumId w:val="2"/>
  </w:num>
  <w:num w:numId="1693" w16cid:durableId="323437779">
    <w:abstractNumId w:val="3"/>
  </w:num>
  <w:num w:numId="1694" w16cid:durableId="1527450856">
    <w:abstractNumId w:val="4"/>
  </w:num>
  <w:num w:numId="1695" w16cid:durableId="1630627468">
    <w:abstractNumId w:val="5"/>
  </w:num>
  <w:num w:numId="1696" w16cid:durableId="1603757958">
    <w:abstractNumId w:val="6"/>
  </w:num>
  <w:num w:numId="1697" w16cid:durableId="1972854932">
    <w:abstractNumId w:val="7"/>
  </w:num>
  <w:num w:numId="1698" w16cid:durableId="1138500474">
    <w:abstractNumId w:val="0"/>
  </w:num>
  <w:num w:numId="1699" w16cid:durableId="701320494">
    <w:abstractNumId w:val="1"/>
  </w:num>
  <w:num w:numId="1700" w16cid:durableId="1693997836">
    <w:abstractNumId w:val="2"/>
  </w:num>
  <w:num w:numId="1701" w16cid:durableId="299382255">
    <w:abstractNumId w:val="3"/>
  </w:num>
  <w:num w:numId="1702" w16cid:durableId="1229652218">
    <w:abstractNumId w:val="4"/>
  </w:num>
  <w:num w:numId="1703" w16cid:durableId="845363255">
    <w:abstractNumId w:val="5"/>
  </w:num>
  <w:num w:numId="1704" w16cid:durableId="665324854">
    <w:abstractNumId w:val="6"/>
  </w:num>
  <w:num w:numId="1705" w16cid:durableId="112747614">
    <w:abstractNumId w:val="7"/>
  </w:num>
  <w:num w:numId="1706" w16cid:durableId="835803816">
    <w:abstractNumId w:val="0"/>
  </w:num>
  <w:num w:numId="1707" w16cid:durableId="45838030">
    <w:abstractNumId w:val="1"/>
  </w:num>
  <w:num w:numId="1708" w16cid:durableId="1677725832">
    <w:abstractNumId w:val="2"/>
  </w:num>
  <w:num w:numId="1709" w16cid:durableId="901450711">
    <w:abstractNumId w:val="3"/>
  </w:num>
  <w:num w:numId="1710" w16cid:durableId="396825178">
    <w:abstractNumId w:val="4"/>
  </w:num>
  <w:num w:numId="1711" w16cid:durableId="1160971374">
    <w:abstractNumId w:val="5"/>
  </w:num>
  <w:num w:numId="1712" w16cid:durableId="158935670">
    <w:abstractNumId w:val="6"/>
  </w:num>
  <w:num w:numId="1713" w16cid:durableId="1576746136">
    <w:abstractNumId w:val="7"/>
  </w:num>
  <w:num w:numId="1714" w16cid:durableId="479005273">
    <w:abstractNumId w:val="0"/>
  </w:num>
  <w:num w:numId="1715" w16cid:durableId="1160583801">
    <w:abstractNumId w:val="1"/>
  </w:num>
  <w:num w:numId="1716" w16cid:durableId="240605123">
    <w:abstractNumId w:val="2"/>
  </w:num>
  <w:num w:numId="1717" w16cid:durableId="1591352015">
    <w:abstractNumId w:val="3"/>
  </w:num>
  <w:num w:numId="1718" w16cid:durableId="1583949303">
    <w:abstractNumId w:val="4"/>
  </w:num>
  <w:num w:numId="1719" w16cid:durableId="1329821007">
    <w:abstractNumId w:val="5"/>
  </w:num>
  <w:num w:numId="1720" w16cid:durableId="635141307">
    <w:abstractNumId w:val="6"/>
  </w:num>
  <w:num w:numId="1721" w16cid:durableId="1449005969">
    <w:abstractNumId w:val="7"/>
  </w:num>
  <w:num w:numId="1722" w16cid:durableId="2091583829">
    <w:abstractNumId w:val="0"/>
  </w:num>
  <w:num w:numId="1723" w16cid:durableId="2086758016">
    <w:abstractNumId w:val="1"/>
  </w:num>
  <w:num w:numId="1724" w16cid:durableId="73673404">
    <w:abstractNumId w:val="2"/>
  </w:num>
  <w:num w:numId="1725" w16cid:durableId="1709838013">
    <w:abstractNumId w:val="3"/>
  </w:num>
  <w:num w:numId="1726" w16cid:durableId="225923667">
    <w:abstractNumId w:val="4"/>
  </w:num>
  <w:num w:numId="1727" w16cid:durableId="1855462861">
    <w:abstractNumId w:val="5"/>
  </w:num>
  <w:num w:numId="1728" w16cid:durableId="164051080">
    <w:abstractNumId w:val="6"/>
  </w:num>
  <w:num w:numId="1729" w16cid:durableId="1861696447">
    <w:abstractNumId w:val="7"/>
  </w:num>
  <w:num w:numId="1730" w16cid:durableId="507066467">
    <w:abstractNumId w:val="0"/>
  </w:num>
  <w:num w:numId="1731" w16cid:durableId="1325545544">
    <w:abstractNumId w:val="1"/>
  </w:num>
  <w:num w:numId="1732" w16cid:durableId="638530586">
    <w:abstractNumId w:val="2"/>
  </w:num>
  <w:num w:numId="1733" w16cid:durableId="991640452">
    <w:abstractNumId w:val="3"/>
  </w:num>
  <w:num w:numId="1734" w16cid:durableId="93792075">
    <w:abstractNumId w:val="4"/>
  </w:num>
  <w:num w:numId="1735" w16cid:durableId="2016953353">
    <w:abstractNumId w:val="5"/>
  </w:num>
  <w:num w:numId="1736" w16cid:durableId="46494704">
    <w:abstractNumId w:val="6"/>
  </w:num>
  <w:num w:numId="1737" w16cid:durableId="626818894">
    <w:abstractNumId w:val="7"/>
  </w:num>
  <w:num w:numId="1738" w16cid:durableId="251087555">
    <w:abstractNumId w:val="0"/>
  </w:num>
  <w:num w:numId="1739" w16cid:durableId="586571963">
    <w:abstractNumId w:val="1"/>
  </w:num>
  <w:num w:numId="1740" w16cid:durableId="1223757768">
    <w:abstractNumId w:val="2"/>
  </w:num>
  <w:num w:numId="1741" w16cid:durableId="1183133638">
    <w:abstractNumId w:val="3"/>
  </w:num>
  <w:num w:numId="1742" w16cid:durableId="1881434245">
    <w:abstractNumId w:val="4"/>
  </w:num>
  <w:num w:numId="1743" w16cid:durableId="1704397748">
    <w:abstractNumId w:val="5"/>
  </w:num>
  <w:num w:numId="1744" w16cid:durableId="1390766261">
    <w:abstractNumId w:val="6"/>
  </w:num>
  <w:num w:numId="1745" w16cid:durableId="1106118445">
    <w:abstractNumId w:val="7"/>
  </w:num>
  <w:num w:numId="1746" w16cid:durableId="445467259">
    <w:abstractNumId w:val="0"/>
  </w:num>
  <w:num w:numId="1747" w16cid:durableId="1738671122">
    <w:abstractNumId w:val="1"/>
  </w:num>
  <w:num w:numId="1748" w16cid:durableId="1363553714">
    <w:abstractNumId w:val="2"/>
  </w:num>
  <w:num w:numId="1749" w16cid:durableId="584924791">
    <w:abstractNumId w:val="3"/>
  </w:num>
  <w:num w:numId="1750" w16cid:durableId="11304388">
    <w:abstractNumId w:val="4"/>
  </w:num>
  <w:num w:numId="1751" w16cid:durableId="1416977558">
    <w:abstractNumId w:val="5"/>
  </w:num>
  <w:num w:numId="1752" w16cid:durableId="190000990">
    <w:abstractNumId w:val="6"/>
  </w:num>
  <w:num w:numId="1753" w16cid:durableId="401278">
    <w:abstractNumId w:val="7"/>
  </w:num>
  <w:num w:numId="1754" w16cid:durableId="1190415444">
    <w:abstractNumId w:val="0"/>
  </w:num>
  <w:num w:numId="1755" w16cid:durableId="779682883">
    <w:abstractNumId w:val="1"/>
  </w:num>
  <w:num w:numId="1756" w16cid:durableId="327247983">
    <w:abstractNumId w:val="2"/>
  </w:num>
  <w:num w:numId="1757" w16cid:durableId="2014455086">
    <w:abstractNumId w:val="3"/>
  </w:num>
  <w:num w:numId="1758" w16cid:durableId="1517304935">
    <w:abstractNumId w:val="4"/>
  </w:num>
  <w:num w:numId="1759" w16cid:durableId="1693262702">
    <w:abstractNumId w:val="5"/>
  </w:num>
  <w:num w:numId="1760" w16cid:durableId="574703341">
    <w:abstractNumId w:val="6"/>
  </w:num>
  <w:num w:numId="1761" w16cid:durableId="602228209">
    <w:abstractNumId w:val="7"/>
  </w:num>
  <w:num w:numId="1762" w16cid:durableId="685669226">
    <w:abstractNumId w:val="0"/>
  </w:num>
  <w:num w:numId="1763" w16cid:durableId="1935936178">
    <w:abstractNumId w:val="1"/>
  </w:num>
  <w:num w:numId="1764" w16cid:durableId="819149086">
    <w:abstractNumId w:val="2"/>
  </w:num>
  <w:num w:numId="1765" w16cid:durableId="2128115138">
    <w:abstractNumId w:val="3"/>
  </w:num>
  <w:num w:numId="1766" w16cid:durableId="2022009291">
    <w:abstractNumId w:val="4"/>
  </w:num>
  <w:num w:numId="1767" w16cid:durableId="1949966222">
    <w:abstractNumId w:val="5"/>
  </w:num>
  <w:num w:numId="1768" w16cid:durableId="1252618703">
    <w:abstractNumId w:val="6"/>
  </w:num>
  <w:num w:numId="1769" w16cid:durableId="1618754536">
    <w:abstractNumId w:val="7"/>
  </w:num>
  <w:num w:numId="1770" w16cid:durableId="1648433617">
    <w:abstractNumId w:val="0"/>
  </w:num>
  <w:num w:numId="1771" w16cid:durableId="563367925">
    <w:abstractNumId w:val="1"/>
  </w:num>
  <w:num w:numId="1772" w16cid:durableId="1372610824">
    <w:abstractNumId w:val="2"/>
  </w:num>
  <w:num w:numId="1773" w16cid:durableId="986862000">
    <w:abstractNumId w:val="3"/>
  </w:num>
  <w:num w:numId="1774" w16cid:durableId="1677418408">
    <w:abstractNumId w:val="4"/>
  </w:num>
  <w:num w:numId="1775" w16cid:durableId="1329140655">
    <w:abstractNumId w:val="5"/>
  </w:num>
  <w:num w:numId="1776" w16cid:durableId="1161388872">
    <w:abstractNumId w:val="6"/>
  </w:num>
  <w:num w:numId="1777" w16cid:durableId="525169392">
    <w:abstractNumId w:val="7"/>
  </w:num>
  <w:num w:numId="1778" w16cid:durableId="1957254107">
    <w:abstractNumId w:val="0"/>
  </w:num>
  <w:num w:numId="1779" w16cid:durableId="336539208">
    <w:abstractNumId w:val="1"/>
  </w:num>
  <w:num w:numId="1780" w16cid:durableId="1606421291">
    <w:abstractNumId w:val="2"/>
  </w:num>
  <w:num w:numId="1781" w16cid:durableId="1114522093">
    <w:abstractNumId w:val="3"/>
  </w:num>
  <w:num w:numId="1782" w16cid:durableId="1082599909">
    <w:abstractNumId w:val="4"/>
  </w:num>
  <w:num w:numId="1783" w16cid:durableId="1036352633">
    <w:abstractNumId w:val="5"/>
  </w:num>
  <w:num w:numId="1784" w16cid:durableId="1921794749">
    <w:abstractNumId w:val="6"/>
  </w:num>
  <w:num w:numId="1785" w16cid:durableId="18044636">
    <w:abstractNumId w:val="7"/>
  </w:num>
  <w:num w:numId="1786" w16cid:durableId="431051765">
    <w:abstractNumId w:val="0"/>
  </w:num>
  <w:num w:numId="1787" w16cid:durableId="1933590286">
    <w:abstractNumId w:val="1"/>
  </w:num>
  <w:num w:numId="1788" w16cid:durableId="146098594">
    <w:abstractNumId w:val="2"/>
  </w:num>
  <w:num w:numId="1789" w16cid:durableId="39061807">
    <w:abstractNumId w:val="3"/>
  </w:num>
  <w:num w:numId="1790" w16cid:durableId="1246263263">
    <w:abstractNumId w:val="4"/>
  </w:num>
  <w:num w:numId="1791" w16cid:durableId="1441686479">
    <w:abstractNumId w:val="5"/>
  </w:num>
  <w:num w:numId="1792" w16cid:durableId="250504433">
    <w:abstractNumId w:val="6"/>
  </w:num>
  <w:num w:numId="1793" w16cid:durableId="1695961578">
    <w:abstractNumId w:val="7"/>
  </w:num>
  <w:num w:numId="1794" w16cid:durableId="949354571">
    <w:abstractNumId w:val="0"/>
  </w:num>
  <w:num w:numId="1795" w16cid:durableId="1699350982">
    <w:abstractNumId w:val="1"/>
  </w:num>
  <w:num w:numId="1796" w16cid:durableId="1927499699">
    <w:abstractNumId w:val="2"/>
  </w:num>
  <w:num w:numId="1797" w16cid:durableId="1200162975">
    <w:abstractNumId w:val="3"/>
  </w:num>
  <w:num w:numId="1798" w16cid:durableId="420832538">
    <w:abstractNumId w:val="4"/>
  </w:num>
  <w:num w:numId="1799" w16cid:durableId="362750016">
    <w:abstractNumId w:val="5"/>
  </w:num>
  <w:num w:numId="1800" w16cid:durableId="652412199">
    <w:abstractNumId w:val="6"/>
  </w:num>
  <w:num w:numId="1801" w16cid:durableId="2019380037">
    <w:abstractNumId w:val="7"/>
  </w:num>
  <w:num w:numId="1802" w16cid:durableId="940796315">
    <w:abstractNumId w:val="0"/>
  </w:num>
  <w:num w:numId="1803" w16cid:durableId="390691179">
    <w:abstractNumId w:val="1"/>
  </w:num>
  <w:num w:numId="1804" w16cid:durableId="912934186">
    <w:abstractNumId w:val="2"/>
  </w:num>
  <w:num w:numId="1805" w16cid:durableId="338240930">
    <w:abstractNumId w:val="3"/>
  </w:num>
  <w:num w:numId="1806" w16cid:durableId="639070075">
    <w:abstractNumId w:val="4"/>
  </w:num>
  <w:num w:numId="1807" w16cid:durableId="594636825">
    <w:abstractNumId w:val="5"/>
  </w:num>
  <w:num w:numId="1808" w16cid:durableId="88354294">
    <w:abstractNumId w:val="6"/>
  </w:num>
  <w:num w:numId="1809" w16cid:durableId="517306371">
    <w:abstractNumId w:val="7"/>
  </w:num>
  <w:num w:numId="1810" w16cid:durableId="2006205982">
    <w:abstractNumId w:val="0"/>
  </w:num>
  <w:num w:numId="1811" w16cid:durableId="395779803">
    <w:abstractNumId w:val="1"/>
  </w:num>
  <w:num w:numId="1812" w16cid:durableId="592664413">
    <w:abstractNumId w:val="2"/>
  </w:num>
  <w:num w:numId="1813" w16cid:durableId="459882584">
    <w:abstractNumId w:val="3"/>
  </w:num>
  <w:num w:numId="1814" w16cid:durableId="658196518">
    <w:abstractNumId w:val="4"/>
  </w:num>
  <w:num w:numId="1815" w16cid:durableId="342173952">
    <w:abstractNumId w:val="5"/>
  </w:num>
  <w:num w:numId="1816" w16cid:durableId="117913395">
    <w:abstractNumId w:val="6"/>
  </w:num>
  <w:num w:numId="1817" w16cid:durableId="1398438460">
    <w:abstractNumId w:val="7"/>
  </w:num>
  <w:num w:numId="1818" w16cid:durableId="1873837808">
    <w:abstractNumId w:val="0"/>
  </w:num>
  <w:num w:numId="1819" w16cid:durableId="1602834889">
    <w:abstractNumId w:val="1"/>
  </w:num>
  <w:num w:numId="1820" w16cid:durableId="567544966">
    <w:abstractNumId w:val="2"/>
  </w:num>
  <w:num w:numId="1821" w16cid:durableId="685137349">
    <w:abstractNumId w:val="3"/>
  </w:num>
  <w:num w:numId="1822" w16cid:durableId="548806917">
    <w:abstractNumId w:val="4"/>
  </w:num>
  <w:num w:numId="1823" w16cid:durableId="499471886">
    <w:abstractNumId w:val="5"/>
  </w:num>
  <w:num w:numId="1824" w16cid:durableId="1574050609">
    <w:abstractNumId w:val="6"/>
  </w:num>
  <w:num w:numId="1825" w16cid:durableId="1441754795">
    <w:abstractNumId w:val="7"/>
  </w:num>
  <w:num w:numId="1826" w16cid:durableId="1010984020">
    <w:abstractNumId w:val="0"/>
  </w:num>
  <w:num w:numId="1827" w16cid:durableId="1180316659">
    <w:abstractNumId w:val="1"/>
  </w:num>
  <w:num w:numId="1828" w16cid:durableId="2000376748">
    <w:abstractNumId w:val="2"/>
  </w:num>
  <w:num w:numId="1829" w16cid:durableId="228464129">
    <w:abstractNumId w:val="15"/>
  </w:num>
  <w:num w:numId="1830" w16cid:durableId="1573734889">
    <w:abstractNumId w:val="14"/>
  </w:num>
  <w:num w:numId="1831" w16cid:durableId="1018118941">
    <w:abstractNumId w:val="35"/>
  </w:num>
  <w:num w:numId="1832" w16cid:durableId="68582193">
    <w:abstractNumId w:val="24"/>
  </w:num>
  <w:num w:numId="1833" w16cid:durableId="1382243355">
    <w:abstractNumId w:val="31"/>
  </w:num>
  <w:num w:numId="1834" w16cid:durableId="1045252062">
    <w:abstractNumId w:val="36"/>
  </w:num>
  <w:num w:numId="1835" w16cid:durableId="1453943597">
    <w:abstractNumId w:val="25"/>
  </w:num>
  <w:num w:numId="1836" w16cid:durableId="2113697412">
    <w:abstractNumId w:val="28"/>
  </w:num>
  <w:num w:numId="1837" w16cid:durableId="67312586">
    <w:abstractNumId w:val="13"/>
  </w:num>
  <w:num w:numId="1838" w16cid:durableId="947354357">
    <w:abstractNumId w:val="20"/>
  </w:num>
  <w:num w:numId="1839" w16cid:durableId="1542285347">
    <w:abstractNumId w:val="32"/>
  </w:num>
  <w:num w:numId="1840" w16cid:durableId="1935239141">
    <w:abstractNumId w:val="3"/>
  </w:num>
  <w:num w:numId="1841" w16cid:durableId="1994139915">
    <w:abstractNumId w:val="4"/>
  </w:num>
  <w:num w:numId="1842" w16cid:durableId="616765141">
    <w:abstractNumId w:val="5"/>
  </w:num>
  <w:num w:numId="1843" w16cid:durableId="325521738">
    <w:abstractNumId w:val="6"/>
  </w:num>
  <w:num w:numId="1844" w16cid:durableId="1676689167">
    <w:abstractNumId w:val="7"/>
  </w:num>
  <w:num w:numId="1845" w16cid:durableId="890535357">
    <w:abstractNumId w:val="0"/>
  </w:num>
  <w:num w:numId="1846" w16cid:durableId="971254451">
    <w:abstractNumId w:val="1"/>
  </w:num>
  <w:num w:numId="1847" w16cid:durableId="83846">
    <w:abstractNumId w:val="2"/>
  </w:num>
  <w:num w:numId="1848" w16cid:durableId="1763453309">
    <w:abstractNumId w:val="3"/>
  </w:num>
  <w:num w:numId="1849" w16cid:durableId="1307709489">
    <w:abstractNumId w:val="4"/>
  </w:num>
  <w:num w:numId="1850" w16cid:durableId="486559210">
    <w:abstractNumId w:val="5"/>
  </w:num>
  <w:num w:numId="1851" w16cid:durableId="508064634">
    <w:abstractNumId w:val="6"/>
  </w:num>
  <w:num w:numId="1852" w16cid:durableId="1093866984">
    <w:abstractNumId w:val="7"/>
  </w:num>
  <w:num w:numId="1853" w16cid:durableId="591862698">
    <w:abstractNumId w:val="0"/>
  </w:num>
  <w:num w:numId="1854" w16cid:durableId="358434496">
    <w:abstractNumId w:val="1"/>
  </w:num>
  <w:num w:numId="1855" w16cid:durableId="2061635447">
    <w:abstractNumId w:val="2"/>
  </w:num>
  <w:num w:numId="1856" w16cid:durableId="875703971">
    <w:abstractNumId w:val="3"/>
  </w:num>
  <w:num w:numId="1857" w16cid:durableId="1644433342">
    <w:abstractNumId w:val="4"/>
  </w:num>
  <w:num w:numId="1858" w16cid:durableId="1508132574">
    <w:abstractNumId w:val="5"/>
  </w:num>
  <w:num w:numId="1859" w16cid:durableId="159005935">
    <w:abstractNumId w:val="6"/>
  </w:num>
  <w:num w:numId="1860" w16cid:durableId="222180207">
    <w:abstractNumId w:val="7"/>
  </w:num>
  <w:num w:numId="1861" w16cid:durableId="1929389723">
    <w:abstractNumId w:val="0"/>
  </w:num>
  <w:num w:numId="1862" w16cid:durableId="818376521">
    <w:abstractNumId w:val="1"/>
  </w:num>
  <w:num w:numId="1863" w16cid:durableId="1159537561">
    <w:abstractNumId w:val="2"/>
  </w:num>
  <w:num w:numId="1864" w16cid:durableId="657467797">
    <w:abstractNumId w:val="3"/>
  </w:num>
  <w:num w:numId="1865" w16cid:durableId="1851674037">
    <w:abstractNumId w:val="4"/>
  </w:num>
  <w:num w:numId="1866" w16cid:durableId="1173423044">
    <w:abstractNumId w:val="5"/>
  </w:num>
  <w:num w:numId="1867" w16cid:durableId="1809515029">
    <w:abstractNumId w:val="6"/>
  </w:num>
  <w:num w:numId="1868" w16cid:durableId="499201998">
    <w:abstractNumId w:val="7"/>
  </w:num>
  <w:num w:numId="1869" w16cid:durableId="1531336520">
    <w:abstractNumId w:val="0"/>
  </w:num>
  <w:num w:numId="1870" w16cid:durableId="422606125">
    <w:abstractNumId w:val="1"/>
  </w:num>
  <w:num w:numId="1871" w16cid:durableId="1516110269">
    <w:abstractNumId w:val="2"/>
  </w:num>
  <w:num w:numId="1872" w16cid:durableId="963926647">
    <w:abstractNumId w:val="3"/>
  </w:num>
  <w:num w:numId="1873" w16cid:durableId="1519192752">
    <w:abstractNumId w:val="4"/>
  </w:num>
  <w:num w:numId="1874" w16cid:durableId="915213044">
    <w:abstractNumId w:val="5"/>
  </w:num>
  <w:num w:numId="1875" w16cid:durableId="1221360057">
    <w:abstractNumId w:val="6"/>
  </w:num>
  <w:num w:numId="1876" w16cid:durableId="393433876">
    <w:abstractNumId w:val="7"/>
  </w:num>
  <w:num w:numId="1877" w16cid:durableId="983972083">
    <w:abstractNumId w:val="0"/>
  </w:num>
  <w:num w:numId="1878" w16cid:durableId="1240016585">
    <w:abstractNumId w:val="1"/>
  </w:num>
  <w:num w:numId="1879" w16cid:durableId="25109251">
    <w:abstractNumId w:val="2"/>
  </w:num>
  <w:num w:numId="1880" w16cid:durableId="14501744">
    <w:abstractNumId w:val="3"/>
  </w:num>
  <w:num w:numId="1881" w16cid:durableId="1571574800">
    <w:abstractNumId w:val="4"/>
  </w:num>
  <w:num w:numId="1882" w16cid:durableId="1842355616">
    <w:abstractNumId w:val="5"/>
  </w:num>
  <w:num w:numId="1883" w16cid:durableId="299920144">
    <w:abstractNumId w:val="6"/>
  </w:num>
  <w:num w:numId="1884" w16cid:durableId="1842625268">
    <w:abstractNumId w:val="7"/>
  </w:num>
  <w:num w:numId="1885" w16cid:durableId="2141796861">
    <w:abstractNumId w:val="0"/>
  </w:num>
  <w:num w:numId="1886" w16cid:durableId="1564757542">
    <w:abstractNumId w:val="1"/>
  </w:num>
  <w:num w:numId="1887" w16cid:durableId="1488091448">
    <w:abstractNumId w:val="2"/>
  </w:num>
  <w:num w:numId="1888" w16cid:durableId="413551584">
    <w:abstractNumId w:val="3"/>
  </w:num>
  <w:num w:numId="1889" w16cid:durableId="628824994">
    <w:abstractNumId w:val="4"/>
  </w:num>
  <w:num w:numId="1890" w16cid:durableId="726802749">
    <w:abstractNumId w:val="5"/>
  </w:num>
  <w:num w:numId="1891" w16cid:durableId="719285724">
    <w:abstractNumId w:val="6"/>
  </w:num>
  <w:num w:numId="1892" w16cid:durableId="1686203249">
    <w:abstractNumId w:val="7"/>
  </w:num>
  <w:num w:numId="1893" w16cid:durableId="605187331">
    <w:abstractNumId w:val="0"/>
  </w:num>
  <w:num w:numId="1894" w16cid:durableId="585727540">
    <w:abstractNumId w:val="1"/>
  </w:num>
  <w:num w:numId="1895" w16cid:durableId="433986403">
    <w:abstractNumId w:val="2"/>
  </w:num>
  <w:num w:numId="1896" w16cid:durableId="1948347327">
    <w:abstractNumId w:val="3"/>
  </w:num>
  <w:num w:numId="1897" w16cid:durableId="990210020">
    <w:abstractNumId w:val="4"/>
  </w:num>
  <w:num w:numId="1898" w16cid:durableId="257715926">
    <w:abstractNumId w:val="5"/>
  </w:num>
  <w:num w:numId="1899" w16cid:durableId="1506018376">
    <w:abstractNumId w:val="6"/>
  </w:num>
  <w:num w:numId="1900" w16cid:durableId="1743676188">
    <w:abstractNumId w:val="7"/>
  </w:num>
  <w:num w:numId="1901" w16cid:durableId="487328166">
    <w:abstractNumId w:val="0"/>
  </w:num>
  <w:num w:numId="1902" w16cid:durableId="2057773584">
    <w:abstractNumId w:val="1"/>
  </w:num>
  <w:num w:numId="1903" w16cid:durableId="927426966">
    <w:abstractNumId w:val="2"/>
  </w:num>
  <w:num w:numId="1904" w16cid:durableId="1723938783">
    <w:abstractNumId w:val="3"/>
  </w:num>
  <w:num w:numId="1905" w16cid:durableId="427314637">
    <w:abstractNumId w:val="4"/>
  </w:num>
  <w:num w:numId="1906" w16cid:durableId="2057662428">
    <w:abstractNumId w:val="5"/>
  </w:num>
  <w:num w:numId="1907" w16cid:durableId="822771068">
    <w:abstractNumId w:val="6"/>
  </w:num>
  <w:num w:numId="1908" w16cid:durableId="753014569">
    <w:abstractNumId w:val="7"/>
  </w:num>
  <w:num w:numId="1909" w16cid:durableId="612172797">
    <w:abstractNumId w:val="0"/>
  </w:num>
  <w:num w:numId="1910" w16cid:durableId="469707866">
    <w:abstractNumId w:val="1"/>
  </w:num>
  <w:num w:numId="1911" w16cid:durableId="179708790">
    <w:abstractNumId w:val="2"/>
  </w:num>
  <w:num w:numId="1912" w16cid:durableId="1546866700">
    <w:abstractNumId w:val="3"/>
  </w:num>
  <w:num w:numId="1913" w16cid:durableId="969433690">
    <w:abstractNumId w:val="4"/>
  </w:num>
  <w:num w:numId="1914" w16cid:durableId="197939412">
    <w:abstractNumId w:val="5"/>
  </w:num>
  <w:num w:numId="1915" w16cid:durableId="666977241">
    <w:abstractNumId w:val="6"/>
  </w:num>
  <w:num w:numId="1916" w16cid:durableId="1475030072">
    <w:abstractNumId w:val="7"/>
  </w:num>
  <w:num w:numId="1917" w16cid:durableId="1718092663">
    <w:abstractNumId w:val="0"/>
  </w:num>
  <w:num w:numId="1918" w16cid:durableId="2106220469">
    <w:abstractNumId w:val="1"/>
  </w:num>
  <w:num w:numId="1919" w16cid:durableId="726925554">
    <w:abstractNumId w:val="2"/>
  </w:num>
  <w:num w:numId="1920" w16cid:durableId="1157067267">
    <w:abstractNumId w:val="3"/>
  </w:num>
  <w:num w:numId="1921" w16cid:durableId="248587742">
    <w:abstractNumId w:val="4"/>
  </w:num>
  <w:num w:numId="1922" w16cid:durableId="611404971">
    <w:abstractNumId w:val="5"/>
  </w:num>
  <w:num w:numId="1923" w16cid:durableId="1866626657">
    <w:abstractNumId w:val="6"/>
  </w:num>
  <w:num w:numId="1924" w16cid:durableId="1299602212">
    <w:abstractNumId w:val="7"/>
  </w:num>
  <w:num w:numId="1925" w16cid:durableId="208734729">
    <w:abstractNumId w:val="0"/>
  </w:num>
  <w:num w:numId="1926" w16cid:durableId="1188905212">
    <w:abstractNumId w:val="1"/>
  </w:num>
  <w:num w:numId="1927" w16cid:durableId="1781681356">
    <w:abstractNumId w:val="2"/>
  </w:num>
  <w:num w:numId="1928" w16cid:durableId="248853846">
    <w:abstractNumId w:val="3"/>
  </w:num>
  <w:num w:numId="1929" w16cid:durableId="753861710">
    <w:abstractNumId w:val="4"/>
  </w:num>
  <w:num w:numId="1930" w16cid:durableId="796145031">
    <w:abstractNumId w:val="5"/>
  </w:num>
  <w:num w:numId="1931" w16cid:durableId="542139552">
    <w:abstractNumId w:val="6"/>
  </w:num>
  <w:num w:numId="1932" w16cid:durableId="1159493481">
    <w:abstractNumId w:val="7"/>
  </w:num>
  <w:num w:numId="1933" w16cid:durableId="2053260410">
    <w:abstractNumId w:val="0"/>
  </w:num>
  <w:num w:numId="1934" w16cid:durableId="1202670054">
    <w:abstractNumId w:val="1"/>
  </w:num>
  <w:num w:numId="1935" w16cid:durableId="994147086">
    <w:abstractNumId w:val="2"/>
  </w:num>
  <w:num w:numId="1936" w16cid:durableId="1726294540">
    <w:abstractNumId w:val="3"/>
  </w:num>
  <w:num w:numId="1937" w16cid:durableId="2088576991">
    <w:abstractNumId w:val="4"/>
  </w:num>
  <w:num w:numId="1938" w16cid:durableId="827207582">
    <w:abstractNumId w:val="5"/>
  </w:num>
  <w:num w:numId="1939" w16cid:durableId="678122511">
    <w:abstractNumId w:val="6"/>
  </w:num>
  <w:num w:numId="1940" w16cid:durableId="474109588">
    <w:abstractNumId w:val="7"/>
  </w:num>
  <w:num w:numId="1941" w16cid:durableId="646010410">
    <w:abstractNumId w:val="0"/>
  </w:num>
  <w:num w:numId="1942" w16cid:durableId="1212032177">
    <w:abstractNumId w:val="1"/>
  </w:num>
  <w:num w:numId="1943" w16cid:durableId="397752727">
    <w:abstractNumId w:val="2"/>
  </w:num>
  <w:num w:numId="1944" w16cid:durableId="247345470">
    <w:abstractNumId w:val="3"/>
  </w:num>
  <w:num w:numId="1945" w16cid:durableId="1448309502">
    <w:abstractNumId w:val="4"/>
  </w:num>
  <w:num w:numId="1946" w16cid:durableId="403990701">
    <w:abstractNumId w:val="5"/>
  </w:num>
  <w:num w:numId="1947" w16cid:durableId="24599603">
    <w:abstractNumId w:val="6"/>
  </w:num>
  <w:num w:numId="1948" w16cid:durableId="107434779">
    <w:abstractNumId w:val="7"/>
  </w:num>
  <w:num w:numId="1949" w16cid:durableId="1306815420">
    <w:abstractNumId w:val="0"/>
  </w:num>
  <w:num w:numId="1950" w16cid:durableId="135874713">
    <w:abstractNumId w:val="1"/>
  </w:num>
  <w:num w:numId="1951" w16cid:durableId="1133788052">
    <w:abstractNumId w:val="2"/>
  </w:num>
  <w:num w:numId="1952" w16cid:durableId="844588711">
    <w:abstractNumId w:val="3"/>
  </w:num>
  <w:num w:numId="1953" w16cid:durableId="1858036844">
    <w:abstractNumId w:val="4"/>
  </w:num>
  <w:num w:numId="1954" w16cid:durableId="1751851933">
    <w:abstractNumId w:val="5"/>
  </w:num>
  <w:num w:numId="1955" w16cid:durableId="1289975652">
    <w:abstractNumId w:val="6"/>
  </w:num>
  <w:num w:numId="1956" w16cid:durableId="2097287868">
    <w:abstractNumId w:val="7"/>
  </w:num>
  <w:num w:numId="1957" w16cid:durableId="1573664332">
    <w:abstractNumId w:val="0"/>
  </w:num>
  <w:num w:numId="1958" w16cid:durableId="1900819340">
    <w:abstractNumId w:val="1"/>
  </w:num>
  <w:num w:numId="1959" w16cid:durableId="329334603">
    <w:abstractNumId w:val="2"/>
  </w:num>
  <w:num w:numId="1960" w16cid:durableId="1264263202">
    <w:abstractNumId w:val="3"/>
  </w:num>
  <w:num w:numId="1961" w16cid:durableId="160857144">
    <w:abstractNumId w:val="4"/>
  </w:num>
  <w:num w:numId="1962" w16cid:durableId="1482192178">
    <w:abstractNumId w:val="5"/>
  </w:num>
  <w:num w:numId="1963" w16cid:durableId="1889800805">
    <w:abstractNumId w:val="6"/>
  </w:num>
  <w:num w:numId="1964" w16cid:durableId="1346592509">
    <w:abstractNumId w:val="7"/>
  </w:num>
  <w:num w:numId="1965" w16cid:durableId="1370305264">
    <w:abstractNumId w:val="0"/>
  </w:num>
  <w:num w:numId="1966" w16cid:durableId="372848254">
    <w:abstractNumId w:val="1"/>
  </w:num>
  <w:num w:numId="1967" w16cid:durableId="59132535">
    <w:abstractNumId w:val="2"/>
  </w:num>
  <w:num w:numId="1968" w16cid:durableId="250354728">
    <w:abstractNumId w:val="3"/>
  </w:num>
  <w:num w:numId="1969" w16cid:durableId="1483234570">
    <w:abstractNumId w:val="4"/>
  </w:num>
  <w:num w:numId="1970" w16cid:durableId="96290326">
    <w:abstractNumId w:val="5"/>
  </w:num>
  <w:num w:numId="1971" w16cid:durableId="1971858277">
    <w:abstractNumId w:val="6"/>
  </w:num>
  <w:num w:numId="1972" w16cid:durableId="1335763582">
    <w:abstractNumId w:val="7"/>
  </w:num>
  <w:num w:numId="1973" w16cid:durableId="673580773">
    <w:abstractNumId w:val="0"/>
  </w:num>
  <w:num w:numId="1974" w16cid:durableId="97331221">
    <w:abstractNumId w:val="1"/>
  </w:num>
  <w:num w:numId="1975" w16cid:durableId="1054430084">
    <w:abstractNumId w:val="2"/>
  </w:num>
  <w:num w:numId="1976" w16cid:durableId="859858103">
    <w:abstractNumId w:val="3"/>
  </w:num>
  <w:num w:numId="1977" w16cid:durableId="588584146">
    <w:abstractNumId w:val="4"/>
  </w:num>
  <w:num w:numId="1978" w16cid:durableId="512888696">
    <w:abstractNumId w:val="5"/>
  </w:num>
  <w:num w:numId="1979" w16cid:durableId="148329996">
    <w:abstractNumId w:val="6"/>
  </w:num>
  <w:num w:numId="1980" w16cid:durableId="668871957">
    <w:abstractNumId w:val="7"/>
  </w:num>
  <w:num w:numId="1981" w16cid:durableId="1024549923">
    <w:abstractNumId w:val="0"/>
  </w:num>
  <w:num w:numId="1982" w16cid:durableId="101194882">
    <w:abstractNumId w:val="1"/>
  </w:num>
  <w:num w:numId="1983" w16cid:durableId="761143312">
    <w:abstractNumId w:val="2"/>
  </w:num>
  <w:num w:numId="1984" w16cid:durableId="1013610325">
    <w:abstractNumId w:val="3"/>
  </w:num>
  <w:num w:numId="1985" w16cid:durableId="1240481374">
    <w:abstractNumId w:val="4"/>
  </w:num>
  <w:num w:numId="1986" w16cid:durableId="1708675135">
    <w:abstractNumId w:val="5"/>
  </w:num>
  <w:num w:numId="1987" w16cid:durableId="1658879151">
    <w:abstractNumId w:val="6"/>
  </w:num>
  <w:num w:numId="1988" w16cid:durableId="1276907083">
    <w:abstractNumId w:val="7"/>
  </w:num>
  <w:num w:numId="1989" w16cid:durableId="1626233005">
    <w:abstractNumId w:val="0"/>
  </w:num>
  <w:num w:numId="1990" w16cid:durableId="660619538">
    <w:abstractNumId w:val="1"/>
  </w:num>
  <w:num w:numId="1991" w16cid:durableId="1511136339">
    <w:abstractNumId w:val="2"/>
  </w:num>
  <w:num w:numId="1992" w16cid:durableId="375862492">
    <w:abstractNumId w:val="3"/>
  </w:num>
  <w:num w:numId="1993" w16cid:durableId="1131481657">
    <w:abstractNumId w:val="4"/>
  </w:num>
  <w:num w:numId="1994" w16cid:durableId="81608242">
    <w:abstractNumId w:val="5"/>
  </w:num>
  <w:num w:numId="1995" w16cid:durableId="309293672">
    <w:abstractNumId w:val="6"/>
  </w:num>
  <w:num w:numId="1996" w16cid:durableId="1414474305">
    <w:abstractNumId w:val="7"/>
  </w:num>
  <w:num w:numId="1997" w16cid:durableId="669335157">
    <w:abstractNumId w:val="0"/>
  </w:num>
  <w:num w:numId="1998" w16cid:durableId="555506185">
    <w:abstractNumId w:val="1"/>
  </w:num>
  <w:num w:numId="1999" w16cid:durableId="1370765915">
    <w:abstractNumId w:val="2"/>
  </w:num>
  <w:num w:numId="2000" w16cid:durableId="1913158509">
    <w:abstractNumId w:val="3"/>
  </w:num>
  <w:num w:numId="2001" w16cid:durableId="2146702594">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56"/>
  <w:displayBackgroundShape/>
  <w:gutterAtTop/>
  <w:proofState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3E84"/>
    <w:rsid w:val="0001431C"/>
    <w:rsid w:val="0001482C"/>
    <w:rsid w:val="00014D29"/>
    <w:rsid w:val="000155F0"/>
    <w:rsid w:val="000157CF"/>
    <w:rsid w:val="00015A22"/>
    <w:rsid w:val="00016541"/>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2FC4"/>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AE5"/>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87F13"/>
    <w:rsid w:val="000901C8"/>
    <w:rsid w:val="0009042C"/>
    <w:rsid w:val="00090633"/>
    <w:rsid w:val="000907D0"/>
    <w:rsid w:val="00091397"/>
    <w:rsid w:val="00091811"/>
    <w:rsid w:val="00091A72"/>
    <w:rsid w:val="00092EAB"/>
    <w:rsid w:val="0009349C"/>
    <w:rsid w:val="00093B10"/>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1F74"/>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3F"/>
    <w:rsid w:val="000B464E"/>
    <w:rsid w:val="000B4F23"/>
    <w:rsid w:val="000B55BB"/>
    <w:rsid w:val="000B597C"/>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1DC"/>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CAD"/>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8DB"/>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117"/>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674"/>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28F"/>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53"/>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2C5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7E8"/>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28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4F46"/>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30E"/>
    <w:rsid w:val="00302C17"/>
    <w:rsid w:val="00302DC7"/>
    <w:rsid w:val="0030338B"/>
    <w:rsid w:val="003038A7"/>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E46"/>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1F8D"/>
    <w:rsid w:val="00362387"/>
    <w:rsid w:val="00362505"/>
    <w:rsid w:val="00363344"/>
    <w:rsid w:val="003633E1"/>
    <w:rsid w:val="00363DC6"/>
    <w:rsid w:val="00363F39"/>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536"/>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97F"/>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AE8"/>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9DB"/>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6DC"/>
    <w:rsid w:val="00426862"/>
    <w:rsid w:val="00426CE7"/>
    <w:rsid w:val="00426D50"/>
    <w:rsid w:val="00427673"/>
    <w:rsid w:val="004276E0"/>
    <w:rsid w:val="00427A72"/>
    <w:rsid w:val="00427D9F"/>
    <w:rsid w:val="00430277"/>
    <w:rsid w:val="00430AA9"/>
    <w:rsid w:val="00431AA5"/>
    <w:rsid w:val="00431C39"/>
    <w:rsid w:val="00432941"/>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3EF"/>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146"/>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C36"/>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400"/>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50A"/>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3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5E2"/>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33E"/>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4B8D"/>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56C"/>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BBC"/>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1B17"/>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707"/>
    <w:rsid w:val="006B4FA7"/>
    <w:rsid w:val="006B5363"/>
    <w:rsid w:val="006B56D9"/>
    <w:rsid w:val="006B59BE"/>
    <w:rsid w:val="006B61DB"/>
    <w:rsid w:val="006B657B"/>
    <w:rsid w:val="006B709C"/>
    <w:rsid w:val="006B7AF5"/>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549"/>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2E42"/>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9D3"/>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86"/>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31E"/>
    <w:rsid w:val="00736983"/>
    <w:rsid w:val="007374FB"/>
    <w:rsid w:val="00737520"/>
    <w:rsid w:val="0074067F"/>
    <w:rsid w:val="007406F6"/>
    <w:rsid w:val="00740C3E"/>
    <w:rsid w:val="00740E0F"/>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6E4D"/>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1EA"/>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9D"/>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46C8"/>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04E"/>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2F2E"/>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35B"/>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5D0F"/>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0"/>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D23"/>
    <w:rsid w:val="008A6E78"/>
    <w:rsid w:val="008A71D4"/>
    <w:rsid w:val="008A774D"/>
    <w:rsid w:val="008A78F7"/>
    <w:rsid w:val="008B0887"/>
    <w:rsid w:val="008B09E2"/>
    <w:rsid w:val="008B11F9"/>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A70"/>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15E"/>
    <w:rsid w:val="00911371"/>
    <w:rsid w:val="009117BF"/>
    <w:rsid w:val="009120C5"/>
    <w:rsid w:val="00912796"/>
    <w:rsid w:val="0091293D"/>
    <w:rsid w:val="00912CB8"/>
    <w:rsid w:val="00912D42"/>
    <w:rsid w:val="0091353C"/>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9DE"/>
    <w:rsid w:val="00942B51"/>
    <w:rsid w:val="009430E5"/>
    <w:rsid w:val="0094315F"/>
    <w:rsid w:val="009431A3"/>
    <w:rsid w:val="009432CB"/>
    <w:rsid w:val="0094359E"/>
    <w:rsid w:val="009436D4"/>
    <w:rsid w:val="00943AFE"/>
    <w:rsid w:val="00943B48"/>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A7B"/>
    <w:rsid w:val="00953B97"/>
    <w:rsid w:val="00954408"/>
    <w:rsid w:val="00954D0E"/>
    <w:rsid w:val="00954FE1"/>
    <w:rsid w:val="0095542B"/>
    <w:rsid w:val="009556AE"/>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361"/>
    <w:rsid w:val="009679D9"/>
    <w:rsid w:val="009703F8"/>
    <w:rsid w:val="0097067B"/>
    <w:rsid w:val="0097105D"/>
    <w:rsid w:val="009712AE"/>
    <w:rsid w:val="009715BE"/>
    <w:rsid w:val="0097174E"/>
    <w:rsid w:val="00971BE0"/>
    <w:rsid w:val="00971EFA"/>
    <w:rsid w:val="0097253D"/>
    <w:rsid w:val="009725A2"/>
    <w:rsid w:val="00972CE5"/>
    <w:rsid w:val="00973313"/>
    <w:rsid w:val="00973381"/>
    <w:rsid w:val="00973C85"/>
    <w:rsid w:val="00973E62"/>
    <w:rsid w:val="00974130"/>
    <w:rsid w:val="00974399"/>
    <w:rsid w:val="00974915"/>
    <w:rsid w:val="00974BD6"/>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5EC7"/>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C40"/>
    <w:rsid w:val="009B1FD6"/>
    <w:rsid w:val="009B23EE"/>
    <w:rsid w:val="009B257E"/>
    <w:rsid w:val="009B3610"/>
    <w:rsid w:val="009B37D3"/>
    <w:rsid w:val="009B4C61"/>
    <w:rsid w:val="009B4CB0"/>
    <w:rsid w:val="009B4CE0"/>
    <w:rsid w:val="009B5208"/>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3A7D"/>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0B6F"/>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33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78"/>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1000"/>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73"/>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1A6E"/>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BCD"/>
    <w:rsid w:val="00BA4FF0"/>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BB5"/>
    <w:rsid w:val="00BF0D84"/>
    <w:rsid w:val="00BF1423"/>
    <w:rsid w:val="00BF18FE"/>
    <w:rsid w:val="00BF1C55"/>
    <w:rsid w:val="00BF1F5C"/>
    <w:rsid w:val="00BF224A"/>
    <w:rsid w:val="00BF272F"/>
    <w:rsid w:val="00BF28A4"/>
    <w:rsid w:val="00BF37C5"/>
    <w:rsid w:val="00BF3AAA"/>
    <w:rsid w:val="00BF3C20"/>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2C5"/>
    <w:rsid w:val="00C26EDD"/>
    <w:rsid w:val="00C27400"/>
    <w:rsid w:val="00C27BF6"/>
    <w:rsid w:val="00C27C80"/>
    <w:rsid w:val="00C27C9C"/>
    <w:rsid w:val="00C30482"/>
    <w:rsid w:val="00C30577"/>
    <w:rsid w:val="00C30B3D"/>
    <w:rsid w:val="00C30BEF"/>
    <w:rsid w:val="00C30D62"/>
    <w:rsid w:val="00C30DC6"/>
    <w:rsid w:val="00C31631"/>
    <w:rsid w:val="00C316BC"/>
    <w:rsid w:val="00C31CC4"/>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6C87"/>
    <w:rsid w:val="00C47D44"/>
    <w:rsid w:val="00C50B1E"/>
    <w:rsid w:val="00C51C72"/>
    <w:rsid w:val="00C51CB1"/>
    <w:rsid w:val="00C51F30"/>
    <w:rsid w:val="00C521B4"/>
    <w:rsid w:val="00C52914"/>
    <w:rsid w:val="00C539F2"/>
    <w:rsid w:val="00C544CC"/>
    <w:rsid w:val="00C546E7"/>
    <w:rsid w:val="00C55114"/>
    <w:rsid w:val="00C55DC9"/>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EB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8A3"/>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04E"/>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6518"/>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552B"/>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57BE9"/>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06EC"/>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A61"/>
    <w:rsid w:val="00DA4D03"/>
    <w:rsid w:val="00DA4EAF"/>
    <w:rsid w:val="00DA5A16"/>
    <w:rsid w:val="00DA6949"/>
    <w:rsid w:val="00DA7B44"/>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64A"/>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68C"/>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72B"/>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210"/>
    <w:rsid w:val="00F164D5"/>
    <w:rsid w:val="00F16A67"/>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B01"/>
    <w:rsid w:val="00F56FE5"/>
    <w:rsid w:val="00F575AF"/>
    <w:rsid w:val="00F57925"/>
    <w:rsid w:val="00F57A83"/>
    <w:rsid w:val="00F604F4"/>
    <w:rsid w:val="00F60AFA"/>
    <w:rsid w:val="00F61098"/>
    <w:rsid w:val="00F6112B"/>
    <w:rsid w:val="00F6117F"/>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6E6F"/>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5FC"/>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2D84"/>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8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5"/>
    <w:qFormat/>
    <w:rsid w:val="0091353C"/>
    <w:pPr>
      <w:keepNext/>
      <w:keepLines/>
      <w:pBdr>
        <w:top w:val="double" w:sz="12" w:space="5" w:color="auto"/>
      </w:pBdr>
      <w:spacing w:before="480" w:after="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4B039B"/>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3">
    <w:name w:val="73א הערות שוליים"/>
    <w:basedOn w:val="FootnoteText"/>
    <w:link w:val="7330"/>
    <w:qFormat/>
    <w:rsid w:val="002507E8"/>
    <w:pPr>
      <w:keepNext/>
      <w:keepLines/>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4B039B"/>
    <w:pPr>
      <w:keepNext/>
      <w:keepLines/>
      <w:widowControl w:val="0"/>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91353C"/>
    <w:pPr>
      <w:spacing w:after="180" w:line="260" w:lineRule="exact"/>
      <w:ind w:left="709" w:hanging="454"/>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361F8D"/>
    <w:pPr>
      <w:keepNext w:val="0"/>
      <w:keepLines w:val="0"/>
      <w:widowControl w:val="0"/>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2507E8"/>
    <w:pPr>
      <w:keepLines/>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spacing w:after="120"/>
      <w:ind w:left="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3570AC"/>
    <w:pPr>
      <w:ind w:left="397"/>
    </w:pPr>
  </w:style>
  <w:style w:type="paragraph" w:customStyle="1" w:styleId="7318">
    <w:name w:val="73א קוביה רצה"/>
    <w:basedOn w:val="7310"/>
    <w:link w:val="732"/>
    <w:qFormat/>
    <w:rsid w:val="004B039B"/>
    <w:pPr>
      <w:ind w:left="227"/>
    </w:pPr>
  </w:style>
  <w:style w:type="paragraph" w:customStyle="1" w:styleId="73414">
    <w:name w:val="73א כותרת 4_14"/>
    <w:basedOn w:val="Heading4"/>
    <w:qFormat/>
    <w:rsid w:val="0078358A"/>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paragraph" w:customStyle="1" w:styleId="111">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2">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2"/>
    <w:uiPriority w:val="99"/>
    <w:rsid w:val="002516DF"/>
    <w:rPr>
      <w:rFonts w:ascii="Tahoma" w:eastAsia="Calibri" w:hAnsi="Tahoma" w:cs="Tahoma"/>
      <w:sz w:val="18"/>
      <w:szCs w:val="18"/>
    </w:rPr>
  </w:style>
  <w:style w:type="character" w:customStyle="1" w:styleId="113">
    <w:name w:val="כותרת תחתונה תו1"/>
    <w:uiPriority w:val="99"/>
    <w:rsid w:val="002516DF"/>
    <w:rPr>
      <w:rFonts w:cs="David"/>
      <w:sz w:val="24"/>
      <w:szCs w:val="24"/>
    </w:rPr>
  </w:style>
  <w:style w:type="character" w:customStyle="1" w:styleId="114">
    <w:name w:val="טקסט הערת שוליים תו1"/>
    <w:aliases w:val="Sharp - Footnote Text1 Char תו"/>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5">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16">
    <w:name w:val="טקסט הערה1"/>
    <w:basedOn w:val="Normal"/>
    <w:link w:val="a12"/>
    <w:uiPriority w:val="99"/>
    <w:unhideWhenUsed/>
    <w:rsid w:val="002516DF"/>
    <w:pPr>
      <w:spacing w:line="240" w:lineRule="auto"/>
    </w:pPr>
    <w:rPr>
      <w:rFonts w:eastAsia="Calibri"/>
      <w:szCs w:val="20"/>
    </w:rPr>
  </w:style>
  <w:style w:type="character" w:customStyle="1" w:styleId="a12">
    <w:name w:val="טקסט הערה תו"/>
    <w:link w:val="116"/>
    <w:uiPriority w:val="99"/>
    <w:rsid w:val="002516DF"/>
    <w:rPr>
      <w:rFonts w:eastAsia="Calibri"/>
      <w:szCs w:val="20"/>
    </w:rPr>
  </w:style>
  <w:style w:type="paragraph" w:customStyle="1" w:styleId="117">
    <w:name w:val="נושא הערה1"/>
    <w:basedOn w:val="116"/>
    <w:next w:val="116"/>
    <w:link w:val="a13"/>
    <w:uiPriority w:val="99"/>
    <w:semiHidden/>
    <w:unhideWhenUsed/>
    <w:rsid w:val="002516DF"/>
    <w:rPr>
      <w:b/>
      <w:bCs/>
    </w:rPr>
  </w:style>
  <w:style w:type="character" w:customStyle="1" w:styleId="a13">
    <w:name w:val="נושא הערה תו"/>
    <w:link w:val="117"/>
    <w:uiPriority w:val="99"/>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18">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9">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4">
    <w:name w:val="נבנצלים"/>
    <w:basedOn w:val="Normal"/>
    <w:next w:val="Normal"/>
    <w:rsid w:val="00114E4E"/>
    <w:pPr>
      <w:widowControl w:val="0"/>
      <w:ind w:left="-567"/>
    </w:pPr>
    <w:rPr>
      <w:rFonts w:eastAsia="Times New Roman"/>
      <w:sz w:val="24"/>
      <w:szCs w:val="20"/>
      <w:lang w:eastAsia="he-IL"/>
    </w:rPr>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5"/>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5">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6"/>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6">
    <w:name w:val="ללא מרווח תו"/>
    <w:basedOn w:val="DefaultParagraphFont"/>
    <w:link w:val="NoSpacing"/>
    <w:uiPriority w:val="1"/>
    <w:rsid w:val="00BA23AE"/>
    <w:rPr>
      <w:rFonts w:asciiTheme="minorHAnsi" w:eastAsiaTheme="minorEastAsia" w:hAnsiTheme="minorHAnsi" w:cstheme="minorBidi"/>
      <w:sz w:val="22"/>
      <w:szCs w:val="22"/>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7">
    <w:name w:val="טבלה הערות מתחת"/>
    <w:basedOn w:val="733"/>
    <w:qFormat/>
    <w:rsid w:val="00771BEC"/>
    <w:pPr>
      <w:spacing w:before="120"/>
    </w:pPr>
  </w:style>
  <w:style w:type="paragraph" w:customStyle="1" w:styleId="7325">
    <w:name w:val="73א אותיות רשימה א"/>
    <w:aliases w:val="אותיות רשימה א,ב"/>
    <w:basedOn w:val="ListParagraph"/>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18">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a19">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0"/>
    <w:locked/>
    <w:rsid w:val="00CF1EB5"/>
    <w:rPr>
      <w:bCs/>
      <w:noProof/>
      <w:sz w:val="24"/>
      <w:lang w:eastAsia="he-IL"/>
    </w:rPr>
  </w:style>
  <w:style w:type="paragraph" w:customStyle="1" w:styleId="a20">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0">
    <w:name w:val="כותרת טקסט1"/>
    <w:basedOn w:val="DefaultParagraphFont"/>
    <w:rsid w:val="00D81F77"/>
  </w:style>
  <w:style w:type="paragraph" w:customStyle="1" w:styleId="a21">
    <w:name w:val="כותרת סעיף"/>
    <w:basedOn w:val="Normal"/>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2">
    <w:name w:val="טקסט רץ"/>
    <w:basedOn w:val="100"/>
    <w:link w:val="Char4"/>
    <w:qFormat/>
    <w:rsid w:val="00D17911"/>
    <w:pPr>
      <w:spacing w:after="180" w:line="260" w:lineRule="exact"/>
    </w:pPr>
    <w:rPr>
      <w:color w:val="0D0D0D"/>
      <w:szCs w:val="18"/>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2"/>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3">
    <w:name w:val="סיכום תקציר 21"/>
    <w:basedOn w:val="Normal"/>
    <w:link w:val="21Char"/>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4">
    <w:name w:val="עיקרי המלצות הביקורת 21"/>
    <w:basedOn w:val="Normal"/>
    <w:link w:val="21Char0"/>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
    <w:name w:val="סיכום תקציר 21 Char"/>
    <w:basedOn w:val="DefaultParagraphFont"/>
    <w:link w:val="213"/>
    <w:rsid w:val="00454096"/>
    <w:rPr>
      <w:rFonts w:ascii="Tahoma" w:hAnsi="Tahoma" w:eastAsiaTheme="minorEastAsia" w:cs="Tahoma"/>
      <w:b/>
      <w:bCs/>
      <w:color w:val="00305F"/>
      <w:sz w:val="34"/>
      <w:szCs w:val="32"/>
    </w:rPr>
  </w:style>
  <w:style w:type="paragraph" w:customStyle="1" w:styleId="215">
    <w:name w:val="פעולות הביקורת 21"/>
    <w:basedOn w:val="Normal"/>
    <w:link w:val="21Char1"/>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0">
    <w:name w:val="עיקרי המלצות הביקורת 21 Char"/>
    <w:basedOn w:val="DefaultParagraphFont"/>
    <w:link w:val="214"/>
    <w:rsid w:val="00454096"/>
    <w:rPr>
      <w:rFonts w:ascii="Tahoma" w:hAnsi="Tahoma" w:eastAsiaTheme="minorEastAsia" w:cs="Tahoma"/>
      <w:b/>
      <w:bCs/>
      <w:color w:val="002E5F"/>
      <w:sz w:val="34"/>
      <w:szCs w:val="32"/>
    </w:rPr>
  </w:style>
  <w:style w:type="character" w:customStyle="1" w:styleId="21Char1">
    <w:name w:val="פעולות הביקורת 21 Char"/>
    <w:basedOn w:val="DefaultParagraphFont"/>
    <w:link w:val="215"/>
    <w:rsid w:val="00454096"/>
    <w:rPr>
      <w:rFonts w:ascii="Tahoma" w:hAnsi="Tahoma" w:eastAsiaTheme="minorEastAsia" w:cs="Tahoma"/>
      <w:b w:val="0"/>
      <w:bCs/>
      <w:color w:val="00305F"/>
      <w:sz w:val="32"/>
      <w:szCs w:val="32"/>
    </w:rPr>
  </w:style>
  <w:style w:type="paragraph" w:customStyle="1" w:styleId="216">
    <w:name w:val="פעולות הביקורת21"/>
    <w:basedOn w:val="Normal"/>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3">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rPr>
  </w:style>
  <w:style w:type="paragraph" w:customStyle="1" w:styleId="7327">
    <w:name w:val="73א תמונת המצב העולה מן הביקורת"/>
    <w:basedOn w:val="215"/>
    <w:link w:val="7328"/>
    <w:qFormat/>
    <w:rsid w:val="006F49D3"/>
    <w:pPr>
      <w:keepNext/>
      <w:keepLines/>
      <w:pBdr>
        <w:top w:val="single" w:sz="12" w:space="5" w:color="auto"/>
      </w:pBdr>
      <w:spacing w:before="360" w:after="240"/>
      <w:outlineLvl w:val="9"/>
    </w:pPr>
    <w:rPr>
      <w:sz w:val="31"/>
      <w:szCs w:val="31"/>
    </w:rPr>
  </w:style>
  <w:style w:type="character" w:customStyle="1" w:styleId="7328">
    <w:name w:val="73א תמונת המצב העולה מן הביקורת תו"/>
    <w:basedOn w:val="21Char1"/>
    <w:link w:val="7327"/>
    <w:rsid w:val="006F49D3"/>
    <w:rPr>
      <w:rFonts w:ascii="Tahoma" w:hAnsi="Tahoma" w:eastAsiaTheme="minorEastAsia" w:cs="Tahoma"/>
      <w:b w:val="0"/>
      <w:bCs/>
      <w:color w:val="00305F"/>
      <w:sz w:val="31"/>
      <w:szCs w:val="31"/>
    </w:rPr>
  </w:style>
  <w:style w:type="paragraph" w:customStyle="1" w:styleId="7329">
    <w:name w:val="73א כותרת 2"/>
    <w:link w:val="73210"/>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0">
    <w:name w:val="73א כותרת 2 תו"/>
    <w:basedOn w:val="DefaultParagraphFont"/>
    <w:link w:val="7329"/>
    <w:rsid w:val="00BB0517"/>
    <w:rPr>
      <w:rFonts w:ascii="Tahoma" w:hAnsi="Tahoma" w:cs="Tahoma"/>
      <w:b/>
      <w:bCs/>
      <w:color w:val="00305F"/>
      <w:sz w:val="34"/>
      <w:szCs w:val="34"/>
    </w:rPr>
  </w:style>
  <w:style w:type="character" w:customStyle="1" w:styleId="7330">
    <w:name w:val="73א הערות שוליים תו"/>
    <w:basedOn w:val="3"/>
    <w:link w:val="733"/>
    <w:rsid w:val="002507E8"/>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361F8D"/>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6"/>
    <w:link w:val="7391"/>
    <w:qFormat/>
    <w:rsid w:val="00FF6AD9"/>
    <w:pPr>
      <w:ind w:left="397"/>
    </w:pPr>
    <w:rPr>
      <w:bCs/>
      <w:noProof/>
      <w:color w:val="0D0D0D" w:themeColor="text1" w:themeTint="F2"/>
      <w:lang w:val="he-IL"/>
    </w:rPr>
  </w:style>
  <w:style w:type="character" w:customStyle="1" w:styleId="21Char2">
    <w:name w:val="פעולות הביקורת21 Char"/>
    <w:basedOn w:val="DefaultParagraphFont"/>
    <w:link w:val="216"/>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4">
    <w:name w:val="כותרת לבנה בתוך תבנית אדומה בתקציר"/>
    <w:basedOn w:val="Normal"/>
    <w:link w:val="Char5"/>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4"/>
    <w:link w:val="7333"/>
    <w:qFormat/>
    <w:rsid w:val="00524400"/>
    <w:pPr>
      <w:keepNext/>
      <w:keepLines/>
      <w:spacing w:before="0"/>
    </w:pPr>
  </w:style>
  <w:style w:type="character" w:customStyle="1" w:styleId="Char5">
    <w:name w:val="כותרת לבנה בתוך תבנית אדומה בתקציר Char"/>
    <w:basedOn w:val="DefaultParagraphFont"/>
    <w:link w:val="a24"/>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5"/>
    <w:link w:val="7332"/>
    <w:rsid w:val="00524400"/>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34">
    <w:name w:val="73א היפרלינק"/>
    <w:basedOn w:val="733"/>
    <w:link w:val="7335"/>
    <w:qFormat/>
    <w:rsid w:val="009578F0"/>
    <w:pPr>
      <w:bidi w:val="0"/>
    </w:pPr>
    <w:rPr>
      <w:color w:val="6090CC"/>
      <w:u w:val="single"/>
    </w:rPr>
  </w:style>
  <w:style w:type="character" w:customStyle="1" w:styleId="7335">
    <w:name w:val="73א היפרלינק תו"/>
    <w:basedOn w:val="7330"/>
    <w:link w:val="7334"/>
    <w:rsid w:val="009578F0"/>
    <w:rPr>
      <w:rFonts w:ascii="Tahoma" w:hAnsi="Tahoma" w:cs="Tahoma"/>
      <w:color w:val="6090CC"/>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91353C"/>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37"/>
    <w:link w:val="7370"/>
    <w:rsid w:val="0078358A"/>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5">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6">
    <w:name w:val="נבנצאל תו"/>
    <w:basedOn w:val="DefaultParagraphFont"/>
    <w:link w:val="a27"/>
    <w:uiPriority w:val="99"/>
    <w:locked/>
    <w:rsid w:val="00905FB1"/>
    <w:rPr>
      <w:szCs w:val="20"/>
    </w:rPr>
  </w:style>
  <w:style w:type="paragraph" w:customStyle="1" w:styleId="a27">
    <w:name w:val="נבנצאל"/>
    <w:basedOn w:val="Normal"/>
    <w:next w:val="Normal"/>
    <w:link w:val="a26"/>
    <w:uiPriority w:val="99"/>
    <w:rsid w:val="00905FB1"/>
    <w:pPr>
      <w:ind w:left="-567"/>
    </w:pPr>
    <w:rPr>
      <w:szCs w:val="20"/>
    </w:rPr>
  </w:style>
  <w:style w:type="paragraph" w:styleId="DocumentMap">
    <w:name w:val="Document Map"/>
    <w:basedOn w:val="Normal"/>
    <w:link w:val="a28"/>
    <w:uiPriority w:val="99"/>
    <w:semiHidden/>
    <w:unhideWhenUsed/>
    <w:rsid w:val="0030451F"/>
    <w:pPr>
      <w:spacing w:line="240" w:lineRule="auto"/>
    </w:pPr>
    <w:rPr>
      <w:rFonts w:ascii="Tahoma" w:hAnsi="Tahoma" w:cs="Tahoma"/>
      <w:sz w:val="16"/>
      <w:szCs w:val="16"/>
    </w:rPr>
  </w:style>
  <w:style w:type="character" w:customStyle="1" w:styleId="a28">
    <w:name w:val="מפת מסמך תו"/>
    <w:basedOn w:val="DefaultParagraphFont"/>
    <w:link w:val="DocumentMap"/>
    <w:uiPriority w:val="99"/>
    <w:semiHidden/>
    <w:rsid w:val="0030451F"/>
    <w:rPr>
      <w:rFonts w:ascii="Tahoma" w:hAnsi="Tahoma" w:cs="Tahoma"/>
      <w:sz w:val="16"/>
      <w:szCs w:val="16"/>
    </w:rPr>
  </w:style>
  <w:style w:type="paragraph" w:customStyle="1" w:styleId="122">
    <w:name w:val="סגנון1"/>
    <w:basedOn w:val="Caption"/>
    <w:qFormat/>
    <w:rsid w:val="0030451F"/>
    <w:pPr>
      <w:jc w:val="center"/>
    </w:pPr>
    <w:rPr>
      <w:b/>
      <w:bCs/>
      <w:iCs w:val="0"/>
      <w:color w:val="000000" w:themeColor="text1"/>
      <w:sz w:val="24"/>
      <w:szCs w:val="24"/>
    </w:rPr>
  </w:style>
  <w:style w:type="paragraph" w:customStyle="1" w:styleId="28">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29">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78358A"/>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0">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Normal"/>
    <w:qFormat/>
    <w:rsid w:val="003570AC"/>
    <w:pPr>
      <w:ind w:left="2268"/>
    </w:pPr>
    <w:rPr>
      <w:rFonts w:ascii="Tahoma" w:hAnsi="Tahoma" w:cs="Tahoma"/>
      <w:sz w:val="18"/>
      <w:szCs w:val="18"/>
    </w:rPr>
  </w:style>
  <w:style w:type="paragraph" w:customStyle="1" w:styleId="-1">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2">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1">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2"/>
    <w:link w:val="7393"/>
    <w:qFormat/>
    <w:rsid w:val="00222C5D"/>
    <w:rPr>
      <w:color w:val="0D0D0D" w:themeColor="text1" w:themeTint="F2"/>
      <w:sz w:val="18"/>
    </w:rPr>
  </w:style>
  <w:style w:type="character" w:customStyle="1" w:styleId="7393">
    <w:name w:val="73א טקסט רץ 9 תו"/>
    <w:basedOn w:val="Char4"/>
    <w:link w:val="7392"/>
    <w:rsid w:val="00222C5D"/>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DefaultParagraphFont"/>
    <w:link w:val="73610"/>
    <w:rsid w:val="0078358A"/>
    <w:rPr>
      <w:rFonts w:ascii="Tahoma" w:hAnsi="Tahoma" w:cs="Tahoma"/>
      <w:b/>
      <w:bCs/>
      <w:color w:val="00305F"/>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nhideWhenUsed/>
    <w:rsid w:val="005B2BF5"/>
  </w:style>
  <w:style w:type="table" w:customStyle="1" w:styleId="123">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a32">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33">
    <w:name w:val="תאריך הדוח"/>
    <w:qFormat/>
    <w:rsid w:val="000F5023"/>
    <w:pPr>
      <w:ind w:left="2268"/>
      <w:jc w:val="left"/>
    </w:pPr>
    <w:rPr>
      <w:rFonts w:ascii="Tahoma" w:hAnsi="Tahoma" w:cs="Tahoma"/>
      <w:sz w:val="18"/>
      <w:szCs w:val="18"/>
    </w:rPr>
  </w:style>
  <w:style w:type="paragraph" w:customStyle="1" w:styleId="70">
    <w:name w:val="סגנון7"/>
    <w:basedOn w:val="7336"/>
    <w:qFormat/>
    <w:rsid w:val="00F1103C"/>
    <w:pPr>
      <w:numPr>
        <w:numId w:val="12"/>
      </w:numPr>
      <w:ind w:left="850" w:right="284" w:hanging="425"/>
    </w:pPr>
    <w:rPr>
      <w:noProof/>
      <w:lang w:val="he-IL"/>
    </w:rPr>
  </w:style>
  <w:style w:type="paragraph" w:customStyle="1" w:styleId="711">
    <w:name w:val="71ג קוביה כחולה עם מספרים מוזחים"/>
    <w:basedOn w:val="Normal"/>
    <w:qFormat/>
    <w:rsid w:val="0052440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709" w:right="227" w:hanging="454"/>
    </w:pPr>
    <w:rPr>
      <w:rFonts w:ascii="Tahoma" w:hAnsi="Tahoma" w:cs="Tahoma"/>
      <w:color w:val="0D0D0D" w:themeColor="text1" w:themeTint="F2"/>
      <w:sz w:val="18"/>
      <w:szCs w:val="18"/>
    </w:rPr>
  </w:style>
  <w:style w:type="paragraph" w:customStyle="1" w:styleId="712">
    <w:name w:val="71ג הערות שוליים"/>
    <w:basedOn w:val="FootnoteText"/>
    <w:link w:val="71Char"/>
    <w:qFormat/>
    <w:rsid w:val="002507E8"/>
    <w:pPr>
      <w:keepNext/>
      <w:keepLines/>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
    <w:link w:val="712"/>
    <w:rsid w:val="002507E8"/>
    <w:rPr>
      <w:rFonts w:ascii="Tahoma" w:hAnsi="Tahoma" w:cs="Tahoma"/>
      <w:color w:val="0D0D0D" w:themeColor="text1" w:themeTint="F2"/>
      <w:sz w:val="14"/>
      <w:szCs w:val="14"/>
    </w:rPr>
  </w:style>
  <w:style w:type="paragraph" w:customStyle="1" w:styleId="713">
    <w:name w:val="71ג הזחה מספר בסוגריים"/>
    <w:basedOn w:val="ListParagraph"/>
    <w:qFormat/>
    <w:rsid w:val="0091353C"/>
    <w:pPr>
      <w:spacing w:after="180" w:line="260" w:lineRule="exact"/>
      <w:ind w:left="1276" w:hanging="255"/>
      <w:contextualSpacing w:val="0"/>
    </w:pPr>
    <w:rPr>
      <w:rFonts w:ascii="Tahoma" w:hAnsi="Tahoma" w:cs="Tahoma"/>
      <w:sz w:val="18"/>
      <w:szCs w:val="18"/>
    </w:rPr>
  </w:style>
  <w:style w:type="paragraph" w:customStyle="1" w:styleId="7120">
    <w:name w:val="71ג אותות בתוך קוביה 2"/>
    <w:basedOn w:val="Normal"/>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paragraph" w:customStyle="1" w:styleId="80">
    <w:name w:val="סגנון8"/>
    <w:basedOn w:val="7327"/>
    <w:qFormat/>
    <w:rsid w:val="00AB2F78"/>
  </w:style>
  <w:style w:type="paragraph" w:customStyle="1" w:styleId="a34">
    <w:name w:val="טקסט לבן על מלבן אדום"/>
    <w:qFormat/>
    <w:rsid w:val="00AB2F78"/>
    <w:pPr>
      <w:keepNext/>
      <w:keepLines/>
      <w:spacing w:line="240" w:lineRule="auto"/>
      <w:ind w:right="113"/>
      <w:suppressOverlap/>
      <w:jc w:val="left"/>
    </w:pPr>
    <w:rPr>
      <w:rFonts w:ascii="Tahoma" w:hAnsi="Tahoma" w:cs="Tahoma"/>
      <w:b/>
      <w:bCs/>
      <w:color w:val="FFFFFF" w:themeColor="background1"/>
      <w:sz w:val="22"/>
      <w:szCs w:val="22"/>
    </w:rPr>
  </w:style>
  <w:style w:type="character" w:styleId="FootnoteReference2">
    <w:name w:val="footnote reference"/>
    <w:aliases w:val="Footnote Reference_0,Footnote Reference_0_0,Footnote Reference_0_0_0,Footnote Reference_0_0_0_0,Footnote Reference_1,Footnote Reference_2,Footnote Reference_3,Footnote Reference_3_0,Footnote Reference_4,Footnote text"/>
    <w:basedOn w:val="DefaultParagraphFont"/>
    <w:uiPriority w:val="99"/>
    <w:unhideWhenUsed/>
    <w:rsid w:val="008B11F9"/>
    <w:rPr>
      <w:vertAlign w:val="superscript"/>
    </w:rPr>
  </w:style>
  <w:style w:type="paragraph" w:customStyle="1" w:styleId="316">
    <w:name w:val="כותרת 3_16"/>
    <w:basedOn w:val="Heading3"/>
    <w:link w:val="316Char"/>
    <w:qFormat/>
    <w:rsid w:val="00F76E6F"/>
    <w:pPr>
      <w:keepLines w:val="0"/>
      <w:spacing w:before="600" w:after="120"/>
      <w:jc w:val="left"/>
    </w:pPr>
    <w:rPr>
      <w:rFonts w:ascii="Tahoma" w:eastAsia="Times New Roman" w:hAnsi="Tahoma" w:cs="Tahoma"/>
      <w:bCs w:val="0"/>
      <w:color w:val="009692"/>
      <w:sz w:val="32"/>
      <w:szCs w:val="32"/>
      <w:u w:val="none"/>
    </w:rPr>
  </w:style>
  <w:style w:type="character" w:customStyle="1" w:styleId="316Char">
    <w:name w:val="כותרת 3_16 Char"/>
    <w:basedOn w:val="DefaultParagraphFont"/>
    <w:link w:val="316"/>
    <w:rsid w:val="00F76E6F"/>
    <w:rPr>
      <w:rFonts w:ascii="Tahoma" w:eastAsia="Times New Roman" w:hAnsi="Tahoma" w:cs="Tahoma"/>
      <w:color w:val="009692"/>
      <w:sz w:val="32"/>
      <w:szCs w:val="32"/>
    </w:rPr>
  </w:style>
  <w:style w:type="paragraph" w:customStyle="1" w:styleId="a35">
    <w:name w:val="הערות שוליים"/>
    <w:basedOn w:val="FootnoteText"/>
    <w:qFormat/>
    <w:rsid w:val="00F76E6F"/>
    <w:pPr>
      <w:spacing w:after="60" w:line="312" w:lineRule="auto"/>
      <w:ind w:left="397" w:hanging="397"/>
    </w:pPr>
    <w:rPr>
      <w:rFonts w:ascii="Tahoma" w:hAnsi="Tahoma" w:cs="Tahoma"/>
      <w:sz w:val="16"/>
      <w:szCs w:val="16"/>
    </w:rPr>
  </w:style>
  <w:style w:type="character" w:styleId="CommentReference">
    <w:name w:val="annotation reference"/>
    <w:basedOn w:val="DefaultParagraphFont"/>
    <w:uiPriority w:val="99"/>
    <w:unhideWhenUsed/>
    <w:rsid w:val="00F76E6F"/>
    <w:rPr>
      <w:sz w:val="16"/>
      <w:szCs w:val="16"/>
    </w:rPr>
  </w:style>
  <w:style w:type="paragraph" w:customStyle="1" w:styleId="KOT4">
    <w:name w:val="KOT4"/>
    <w:basedOn w:val="Normal"/>
    <w:rsid w:val="00F76E6F"/>
    <w:pPr>
      <w:keepNext/>
      <w:spacing w:before="120" w:after="120" w:line="360" w:lineRule="exact"/>
      <w:ind w:right="2268"/>
      <w:jc w:val="left"/>
      <w:outlineLvl w:val="1"/>
    </w:pPr>
    <w:rPr>
      <w:rFonts w:ascii="Tahoma" w:eastAsia="Times New Roman" w:hAnsi="Tahoma" w:cs="Tahoma"/>
      <w:color w:val="009692"/>
      <w:sz w:val="32"/>
      <w:szCs w:val="32"/>
    </w:rPr>
  </w:style>
  <w:style w:type="paragraph" w:customStyle="1" w:styleId="name-sub">
    <w:name w:val="name-sub"/>
    <w:basedOn w:val="NAME"/>
    <w:qFormat/>
    <w:rsid w:val="00F76E6F"/>
    <w:pPr>
      <w:spacing w:before="0"/>
    </w:pPr>
    <w:rPr>
      <w:sz w:val="36"/>
      <w:szCs w:val="36"/>
    </w:rPr>
  </w:style>
  <w:style w:type="paragraph" w:customStyle="1" w:styleId="KOT1">
    <w:name w:val="KOT1"/>
    <w:basedOn w:val="Normal"/>
    <w:rsid w:val="00F76E6F"/>
    <w:pPr>
      <w:keepNext/>
      <w:spacing w:after="360" w:line="400" w:lineRule="exact"/>
      <w:jc w:val="center"/>
    </w:pPr>
    <w:rPr>
      <w:rFonts w:eastAsia="Times New Roman"/>
      <w:b/>
      <w:bCs/>
      <w:sz w:val="36"/>
      <w:szCs w:val="36"/>
      <w:lang w:eastAsia="he-IL"/>
    </w:rPr>
  </w:style>
  <w:style w:type="character" w:customStyle="1" w:styleId="gmail-msofootnotereference">
    <w:name w:val="gmail-msofootnotereference"/>
    <w:basedOn w:val="DefaultParagraphFont"/>
    <w:rsid w:val="00F76E6F"/>
  </w:style>
  <w:style w:type="character" w:customStyle="1" w:styleId="reference-text">
    <w:name w:val="reference-text"/>
    <w:basedOn w:val="DefaultParagraphFont"/>
    <w:rsid w:val="00F76E6F"/>
  </w:style>
  <w:style w:type="character" w:customStyle="1" w:styleId="mw-cite-backlink">
    <w:name w:val="mw-cite-backlink"/>
    <w:basedOn w:val="DefaultParagraphFont"/>
    <w:rsid w:val="00F76E6F"/>
  </w:style>
  <w:style w:type="character" w:customStyle="1" w:styleId="cite-accessibility-label">
    <w:name w:val="cite-accessibility-label"/>
    <w:basedOn w:val="DefaultParagraphFont"/>
    <w:rsid w:val="00F76E6F"/>
  </w:style>
  <w:style w:type="character" w:customStyle="1" w:styleId="wcag-sr-only">
    <w:name w:val="wcag-sr-only"/>
    <w:basedOn w:val="DefaultParagraphFont"/>
    <w:rsid w:val="00F76E6F"/>
  </w:style>
  <w:style w:type="character" w:styleId="Emphasis">
    <w:name w:val="Emphasis"/>
    <w:basedOn w:val="DefaultParagraphFont"/>
    <w:uiPriority w:val="20"/>
    <w:qFormat/>
    <w:rsid w:val="00F76E6F"/>
    <w:rPr>
      <w:i/>
      <w:iCs/>
    </w:rPr>
  </w:style>
  <w:style w:type="paragraph" w:customStyle="1" w:styleId="a36">
    <w:name w:val="הזחה ראשונה מספר"/>
    <w:basedOn w:val="ListParagraph"/>
    <w:qFormat/>
    <w:rsid w:val="00F76E6F"/>
    <w:pPr>
      <w:spacing w:after="120"/>
      <w:ind w:left="397" w:hanging="397"/>
      <w:contextualSpacing w:val="0"/>
    </w:pPr>
    <w:rPr>
      <w:rFonts w:ascii="Tahoma" w:hAnsi="Tahoma" w:cs="Tahoma"/>
      <w:szCs w:val="20"/>
    </w:rPr>
  </w:style>
  <w:style w:type="paragraph" w:customStyle="1" w:styleId="a37">
    <w:name w:val="הזחה שנייה ריק"/>
    <w:basedOn w:val="BodyTextIndent"/>
    <w:link w:val="Char6"/>
    <w:qFormat/>
    <w:rsid w:val="00F76E6F"/>
    <w:pPr>
      <w:ind w:left="794"/>
    </w:pPr>
  </w:style>
  <w:style w:type="paragraph" w:customStyle="1" w:styleId="a38">
    <w:name w:val="הזחה שנייה אותיות"/>
    <w:basedOn w:val="ListParagraph"/>
    <w:qFormat/>
    <w:rsid w:val="00F76E6F"/>
    <w:pPr>
      <w:numPr>
        <w:ilvl w:val="1"/>
        <w:numId w:val="1829"/>
      </w:numPr>
      <w:tabs>
        <w:tab w:val="num" w:pos="794"/>
      </w:tabs>
      <w:spacing w:after="120"/>
      <w:ind w:left="794" w:hanging="85"/>
    </w:pPr>
    <w:rPr>
      <w:rFonts w:ascii="Tahoma" w:hAnsi="Tahoma" w:cs="Tahoma"/>
      <w:szCs w:val="20"/>
    </w:rPr>
  </w:style>
  <w:style w:type="paragraph" w:customStyle="1" w:styleId="a39">
    <w:name w:val="מקרא+הערות לתרשים/לוח/תמונה"/>
    <w:basedOn w:val="a35"/>
    <w:qFormat/>
    <w:rsid w:val="00F76E6F"/>
    <w:pPr>
      <w:spacing w:before="120"/>
      <w:jc w:val="center"/>
    </w:pPr>
  </w:style>
  <w:style w:type="paragraph" w:customStyle="1" w:styleId="a40">
    <w:name w:val="קוביה כחולה הזחה שנייה"/>
    <w:basedOn w:val="RESHET"/>
    <w:qFormat/>
    <w:rsid w:val="00F76E6F"/>
    <w:pPr>
      <w:spacing w:after="160" w:line="312" w:lineRule="auto"/>
      <w:ind w:left="1077" w:right="284"/>
    </w:pPr>
    <w:rPr>
      <w:sz w:val="20"/>
      <w:szCs w:val="20"/>
    </w:rPr>
  </w:style>
  <w:style w:type="paragraph" w:customStyle="1" w:styleId="a41">
    <w:name w:val="קוביה כחולה בתוך הזחה ראשונה"/>
    <w:basedOn w:val="a40"/>
    <w:qFormat/>
    <w:rsid w:val="00F76E6F"/>
    <w:pPr>
      <w:ind w:left="680"/>
    </w:pPr>
  </w:style>
  <w:style w:type="paragraph" w:customStyle="1" w:styleId="7100">
    <w:name w:val="כותרת 7_10"/>
    <w:basedOn w:val="a38"/>
    <w:qFormat/>
    <w:rsid w:val="00F76E6F"/>
    <w:pPr>
      <w:ind w:left="1191"/>
    </w:pPr>
  </w:style>
  <w:style w:type="paragraph" w:customStyle="1" w:styleId="a42">
    <w:name w:val="הזחה שנייה ללא מספר"/>
    <w:basedOn w:val="a37"/>
    <w:link w:val="Char7"/>
    <w:qFormat/>
    <w:rsid w:val="00F76E6F"/>
  </w:style>
  <w:style w:type="character" w:customStyle="1" w:styleId="Char6">
    <w:name w:val="הזחה שנייה ריק Char"/>
    <w:basedOn w:val="a"/>
    <w:link w:val="a37"/>
    <w:rsid w:val="00F76E6F"/>
    <w:rPr>
      <w:rFonts w:ascii="Tahoma" w:hAnsi="Tahoma" w:cs="Tahoma"/>
      <w:sz w:val="16"/>
      <w:szCs w:val="20"/>
    </w:rPr>
  </w:style>
  <w:style w:type="character" w:customStyle="1" w:styleId="Char7">
    <w:name w:val="הזחה שנייה ללא מספר Char"/>
    <w:basedOn w:val="Char6"/>
    <w:link w:val="a42"/>
    <w:rsid w:val="00F76E6F"/>
    <w:rPr>
      <w:rFonts w:ascii="Tahoma" w:hAnsi="Tahoma" w:cs="Tahoma"/>
      <w:sz w:val="16"/>
      <w:szCs w:val="20"/>
    </w:rPr>
  </w:style>
  <w:style w:type="paragraph" w:customStyle="1" w:styleId="a43">
    <w:name w:val="מספור הערות שוליים"/>
    <w:basedOn w:val="a35"/>
    <w:qFormat/>
    <w:rsid w:val="00F76E6F"/>
  </w:style>
  <w:style w:type="paragraph" w:customStyle="1" w:styleId="R">
    <w:name w:val="טקסט R טבלה"/>
    <w:basedOn w:val="Normal"/>
    <w:qFormat/>
    <w:rsid w:val="00F76E6F"/>
    <w:pPr>
      <w:spacing w:before="40" w:after="40"/>
      <w:jc w:val="left"/>
    </w:pPr>
    <w:rPr>
      <w:rFonts w:ascii="Tahoma" w:hAnsi="Tahoma" w:eastAsiaTheme="minorEastAsia" w:cs="Tahoma"/>
      <w:szCs w:val="20"/>
    </w:rPr>
  </w:style>
  <w:style w:type="paragraph" w:customStyle="1" w:styleId="B">
    <w:name w:val="טקסט B טבלה"/>
    <w:basedOn w:val="Normal"/>
    <w:qFormat/>
    <w:rsid w:val="00F76E6F"/>
    <w:pPr>
      <w:spacing w:before="40" w:after="40"/>
      <w:jc w:val="left"/>
    </w:pPr>
    <w:rPr>
      <w:rFonts w:ascii="Tahoma" w:hAnsi="Tahoma" w:eastAsiaTheme="minorEastAsia" w:cs="Tahoma"/>
      <w:b/>
      <w:bCs/>
      <w:szCs w:val="16"/>
    </w:rPr>
  </w:style>
  <w:style w:type="paragraph" w:customStyle="1" w:styleId="a44">
    <w:name w:val="כותרת טבלה"/>
    <w:basedOn w:val="Normal"/>
    <w:qFormat/>
    <w:rsid w:val="00F76E6F"/>
    <w:pPr>
      <w:spacing w:before="40" w:after="40"/>
      <w:jc w:val="left"/>
    </w:pPr>
    <w:rPr>
      <w:rFonts w:ascii="Tahoma" w:hAnsi="Tahoma" w:eastAsiaTheme="minorEastAsia" w:cs="Tahoma"/>
      <w:b/>
      <w:bCs/>
      <w:color w:val="000000" w:themeColor="text1"/>
      <w:szCs w:val="20"/>
    </w:rPr>
  </w:style>
  <w:style w:type="paragraph" w:customStyle="1" w:styleId="Style1">
    <w:name w:val="Style1"/>
    <w:basedOn w:val="a38"/>
    <w:qFormat/>
    <w:rsid w:val="00F76E6F"/>
  </w:style>
  <w:style w:type="paragraph" w:customStyle="1" w:styleId="a45">
    <w:name w:val="הזחה שלישית"/>
    <w:basedOn w:val="a42"/>
    <w:qFormat/>
    <w:rsid w:val="00F76E6F"/>
    <w:pPr>
      <w:ind w:left="1191"/>
    </w:pPr>
  </w:style>
  <w:style w:type="paragraph" w:customStyle="1" w:styleId="a46">
    <w:name w:val="קוביה כחולה הזחה שלישית"/>
    <w:basedOn w:val="a40"/>
    <w:qFormat/>
    <w:rsid w:val="00F76E6F"/>
    <w:pPr>
      <w:ind w:left="1474"/>
    </w:pPr>
  </w:style>
  <w:style w:type="paragraph" w:customStyle="1" w:styleId="a47">
    <w:name w:val="הזחה ראשונה ללא מספר"/>
    <w:basedOn w:val="a42"/>
    <w:qFormat/>
    <w:rsid w:val="00F76E6F"/>
    <w:pPr>
      <w:ind w:left="397"/>
    </w:pPr>
  </w:style>
  <w:style w:type="paragraph" w:customStyle="1" w:styleId="a48">
    <w:name w:val="קוביה רצה"/>
    <w:basedOn w:val="a41"/>
    <w:qFormat/>
    <w:rsid w:val="00F76E6F"/>
    <w:pPr>
      <w:ind w:left="284" w:right="227"/>
    </w:pPr>
  </w:style>
  <w:style w:type="paragraph" w:customStyle="1" w:styleId="414">
    <w:name w:val="כותרת 4_14"/>
    <w:basedOn w:val="Heading4"/>
    <w:qFormat/>
    <w:rsid w:val="00F76E6F"/>
    <w:pPr>
      <w:spacing w:before="360" w:after="120" w:line="269" w:lineRule="auto"/>
      <w:jc w:val="left"/>
    </w:pPr>
    <w:rPr>
      <w:rFonts w:ascii="Tahoma" w:hAnsi="Tahoma" w:cs="Tahoma"/>
      <w:b/>
      <w:bCs w:val="0"/>
      <w:color w:val="387026"/>
      <w:sz w:val="28"/>
      <w:szCs w:val="28"/>
    </w:rPr>
  </w:style>
  <w:style w:type="paragraph" w:customStyle="1" w:styleId="a49">
    <w:name w:val="הזחה בתוך קוביה"/>
    <w:basedOn w:val="a48"/>
    <w:qFormat/>
    <w:rsid w:val="00F76E6F"/>
    <w:pPr>
      <w:numPr>
        <w:ilvl w:val="1"/>
        <w:numId w:val="1831"/>
      </w:numPr>
      <w:ind w:left="680" w:hanging="340"/>
    </w:pPr>
  </w:style>
  <w:style w:type="paragraph" w:customStyle="1" w:styleId="5115">
    <w:name w:val="כותרת 5_11.5"/>
    <w:basedOn w:val="100"/>
    <w:qFormat/>
    <w:rsid w:val="00F76E6F"/>
    <w:pPr>
      <w:spacing w:before="240" w:line="269" w:lineRule="auto"/>
      <w:jc w:val="left"/>
    </w:pPr>
    <w:rPr>
      <w:color w:val="387026"/>
      <w:sz w:val="23"/>
      <w:szCs w:val="23"/>
    </w:rPr>
  </w:style>
  <w:style w:type="paragraph" w:customStyle="1" w:styleId="a50">
    <w:name w:val="אותיות בתוך קוביה"/>
    <w:basedOn w:val="a49"/>
    <w:rsid w:val="00F76E6F"/>
  </w:style>
  <w:style w:type="paragraph" w:customStyle="1" w:styleId="124">
    <w:name w:val="אותיות בתוך קוביה 1"/>
    <w:basedOn w:val="a50"/>
    <w:qFormat/>
    <w:rsid w:val="00F76E6F"/>
    <w:pPr>
      <w:numPr>
        <w:ilvl w:val="0"/>
        <w:numId w:val="0"/>
      </w:numPr>
      <w:ind w:left="765" w:hanging="340"/>
    </w:pPr>
  </w:style>
  <w:style w:type="character" w:styleId="EndnoteReference">
    <w:name w:val="endnote reference"/>
    <w:basedOn w:val="DefaultParagraphFont"/>
    <w:uiPriority w:val="99"/>
    <w:semiHidden/>
    <w:unhideWhenUsed/>
    <w:rsid w:val="00F76E6F"/>
    <w:rPr>
      <w:vertAlign w:val="superscript"/>
    </w:rPr>
  </w:style>
  <w:style w:type="numbering" w:customStyle="1" w:styleId="125">
    <w:name w:val="ללא רשימה1"/>
    <w:uiPriority w:val="99"/>
    <w:semiHidden/>
    <w:unhideWhenUsed/>
    <w:rsid w:val="00F76E6F"/>
  </w:style>
  <w:style w:type="character" w:customStyle="1" w:styleId="126">
    <w:name w:val="הפניה להערת שוליים1"/>
    <w:semiHidden/>
    <w:unhideWhenUsed/>
    <w:rsid w:val="00F76E6F"/>
    <w:rPr>
      <w:vertAlign w:val="superscript"/>
    </w:rPr>
  </w:style>
  <w:style w:type="paragraph" w:customStyle="1" w:styleId="PATIAH">
    <w:name w:val="PATIAH"/>
    <w:basedOn w:val="Normal"/>
    <w:rsid w:val="00F76E6F"/>
    <w:pPr>
      <w:spacing w:after="120" w:line="260" w:lineRule="exact"/>
    </w:pPr>
    <w:rPr>
      <w:rFonts w:eastAsia="Times New Roman"/>
      <w:lang w:eastAsia="he-IL"/>
    </w:rPr>
  </w:style>
  <w:style w:type="paragraph" w:customStyle="1" w:styleId="127">
    <w:name w:val="גוף טקסט1"/>
    <w:basedOn w:val="Normal"/>
    <w:link w:val="128"/>
    <w:uiPriority w:val="99"/>
    <w:rsid w:val="00F76E6F"/>
    <w:pPr>
      <w:spacing w:before="180" w:after="120" w:line="230" w:lineRule="exact"/>
    </w:pPr>
    <w:rPr>
      <w:rFonts w:eastAsia="Times New Roman" w:cs="FrankRuehl"/>
      <w:sz w:val="22"/>
      <w:szCs w:val="22"/>
    </w:rPr>
  </w:style>
  <w:style w:type="character" w:customStyle="1" w:styleId="a51">
    <w:name w:val="גוף טקסט תו"/>
    <w:basedOn w:val="DefaultParagraphFont"/>
    <w:uiPriority w:val="99"/>
    <w:semiHidden/>
    <w:rsid w:val="00F76E6F"/>
  </w:style>
  <w:style w:type="character" w:customStyle="1" w:styleId="128">
    <w:name w:val="גוף טקסט תו1"/>
    <w:link w:val="127"/>
    <w:uiPriority w:val="99"/>
    <w:rsid w:val="00F76E6F"/>
    <w:rPr>
      <w:rFonts w:eastAsia="Times New Roman" w:cs="FrankRuehl"/>
      <w:sz w:val="22"/>
      <w:szCs w:val="22"/>
    </w:rPr>
  </w:style>
  <w:style w:type="paragraph" w:customStyle="1" w:styleId="takzir">
    <w:name w:val="takzir"/>
    <w:basedOn w:val="Normal"/>
    <w:rsid w:val="00F76E6F"/>
    <w:pPr>
      <w:spacing w:after="120" w:line="240" w:lineRule="exact"/>
    </w:pPr>
    <w:rPr>
      <w:rFonts w:eastAsia="Times New Roman"/>
      <w:b/>
      <w:bCs/>
      <w:noProof/>
      <w:sz w:val="22"/>
      <w:szCs w:val="22"/>
      <w:lang w:eastAsia="he-IL"/>
    </w:rPr>
  </w:style>
  <w:style w:type="paragraph" w:customStyle="1" w:styleId="Hn2">
    <w:name w:val="Hn2"/>
    <w:basedOn w:val="Hn1"/>
    <w:next w:val="Normal"/>
    <w:rsid w:val="00F76E6F"/>
    <w:pPr>
      <w:numPr>
        <w:numId w:val="0"/>
      </w:numPr>
      <w:tabs>
        <w:tab w:val="num" w:pos="720"/>
      </w:tabs>
      <w:ind w:left="720" w:hanging="720"/>
    </w:pPr>
    <w:rPr>
      <w:sz w:val="24"/>
      <w:szCs w:val="28"/>
    </w:rPr>
  </w:style>
  <w:style w:type="paragraph" w:customStyle="1" w:styleId="Hn5">
    <w:name w:val="Hn5"/>
    <w:basedOn w:val="Normal"/>
    <w:next w:val="Normal"/>
    <w:rsid w:val="00F76E6F"/>
    <w:pPr>
      <w:tabs>
        <w:tab w:val="num" w:pos="720"/>
      </w:tabs>
      <w:snapToGrid w:val="0"/>
      <w:spacing w:before="240" w:after="120" w:line="320" w:lineRule="exact"/>
      <w:ind w:left="720" w:hanging="720"/>
      <w:outlineLvl w:val="4"/>
    </w:pPr>
    <w:rPr>
      <w:rFonts w:eastAsia="Times New Roman"/>
      <w:b/>
      <w:bCs/>
      <w:sz w:val="22"/>
      <w:szCs w:val="28"/>
      <w:lang w:eastAsia="he-IL"/>
    </w:rPr>
  </w:style>
  <w:style w:type="paragraph" w:customStyle="1" w:styleId="Hn3">
    <w:name w:val="Hn3"/>
    <w:basedOn w:val="Normal"/>
    <w:next w:val="Normal"/>
    <w:link w:val="Hn30"/>
    <w:rsid w:val="00F76E6F"/>
    <w:pPr>
      <w:tabs>
        <w:tab w:val="num" w:pos="720"/>
      </w:tabs>
      <w:snapToGrid w:val="0"/>
      <w:spacing w:before="240" w:after="120" w:line="320" w:lineRule="atLeast"/>
      <w:ind w:left="720" w:hanging="720"/>
      <w:outlineLvl w:val="2"/>
    </w:pPr>
    <w:rPr>
      <w:rFonts w:eastAsia="Times New Roman"/>
      <w:b/>
      <w:bCs/>
      <w:sz w:val="24"/>
    </w:rPr>
  </w:style>
  <w:style w:type="paragraph" w:customStyle="1" w:styleId="Hn4">
    <w:name w:val="Hn4"/>
    <w:basedOn w:val="Normal"/>
    <w:next w:val="Normal"/>
    <w:rsid w:val="00F76E6F"/>
    <w:pPr>
      <w:tabs>
        <w:tab w:val="num" w:pos="720"/>
      </w:tabs>
      <w:snapToGrid w:val="0"/>
      <w:spacing w:before="240" w:after="120" w:line="320" w:lineRule="exact"/>
      <w:ind w:left="720" w:hanging="720"/>
      <w:outlineLvl w:val="3"/>
    </w:pPr>
    <w:rPr>
      <w:rFonts w:eastAsia="Times New Roman"/>
      <w:b/>
      <w:bCs/>
      <w:sz w:val="22"/>
      <w:szCs w:val="28"/>
      <w:lang w:eastAsia="he-IL"/>
    </w:rPr>
  </w:style>
  <w:style w:type="character" w:customStyle="1" w:styleId="Hn30">
    <w:name w:val="Hn3 תו"/>
    <w:link w:val="Hn3"/>
    <w:rsid w:val="00F76E6F"/>
    <w:rPr>
      <w:rFonts w:eastAsia="Times New Roman"/>
      <w:b/>
      <w:bCs/>
      <w:sz w:val="24"/>
    </w:rPr>
  </w:style>
  <w:style w:type="character" w:customStyle="1" w:styleId="129">
    <w:name w:val="הפניה להערה1"/>
    <w:uiPriority w:val="99"/>
    <w:semiHidden/>
    <w:unhideWhenUsed/>
    <w:rsid w:val="00F76E6F"/>
    <w:rPr>
      <w:sz w:val="16"/>
      <w:szCs w:val="16"/>
    </w:rPr>
  </w:style>
  <w:style w:type="paragraph" w:customStyle="1" w:styleId="header-2">
    <w:name w:val="header-2"/>
    <w:basedOn w:val="Normal"/>
    <w:rsid w:val="00F76E6F"/>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F76E6F"/>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F76E6F"/>
  </w:style>
  <w:style w:type="paragraph" w:customStyle="1" w:styleId="a52">
    <w:name w:val="כוכבית טקסט רץ"/>
    <w:basedOn w:val="Normal"/>
    <w:qFormat/>
    <w:rsid w:val="00F76E6F"/>
    <w:pPr>
      <w:spacing w:line="269" w:lineRule="auto"/>
      <w:jc w:val="center"/>
    </w:pPr>
    <w:rPr>
      <w:rFonts w:ascii="Segoe UI Symbol" w:hAnsi="Segoe UI Symbol" w:cs="Segoe UI Symbol"/>
      <w:szCs w:val="20"/>
    </w:rPr>
  </w:style>
  <w:style w:type="paragraph" w:customStyle="1" w:styleId="a53">
    <w:name w:val="כוכבית בתוך קוביה"/>
    <w:basedOn w:val="a48"/>
    <w:qFormat/>
    <w:rsid w:val="00F76E6F"/>
    <w:pPr>
      <w:jc w:val="center"/>
    </w:pPr>
    <w:rPr>
      <w:rFonts w:ascii="Segoe UI Symbol" w:hAnsi="Segoe UI Symbol" w:cs="Segoe UI Symbol"/>
    </w:rPr>
  </w:style>
  <w:style w:type="paragraph" w:customStyle="1" w:styleId="a54">
    <w:name w:val="רשימה אותיות הזחה"/>
    <w:basedOn w:val="ListParagraph"/>
    <w:qFormat/>
    <w:rsid w:val="00F76E6F"/>
    <w:pPr>
      <w:numPr>
        <w:numId w:val="1834"/>
      </w:numPr>
      <w:spacing w:after="120"/>
      <w:ind w:left="794" w:hanging="397"/>
    </w:pPr>
    <w:rPr>
      <w:rFonts w:ascii="Tahoma" w:hAnsi="Tahoma" w:cs="Tahoma"/>
      <w:color w:val="000000"/>
      <w:szCs w:val="20"/>
    </w:rPr>
  </w:style>
  <w:style w:type="paragraph" w:customStyle="1" w:styleId="a55">
    <w:name w:val="מספור בתוך קוביה"/>
    <w:basedOn w:val="ListParagraph"/>
    <w:qFormat/>
    <w:rsid w:val="00F76E6F"/>
    <w:pPr>
      <w:numPr>
        <w:numId w:val="1835"/>
      </w:numPr>
      <w:pBdr>
        <w:top w:val="single" w:sz="4" w:space="4" w:color="FFFFFF" w:themeColor="background1"/>
        <w:left w:val="single" w:sz="4" w:space="11" w:color="FFFFFF" w:themeColor="background1"/>
        <w:bottom w:val="single" w:sz="4" w:space="6" w:color="FFFFFF" w:themeColor="background1"/>
        <w:right w:val="single" w:sz="4" w:space="11" w:color="FFFFFF" w:themeColor="background1"/>
      </w:pBdr>
      <w:shd w:val="solid" w:color="CEEAF5" w:fill="CEEAF5"/>
      <w:spacing w:after="160"/>
      <w:ind w:left="2314" w:right="227" w:hanging="340"/>
      <w:contextualSpacing w:val="0"/>
    </w:pPr>
    <w:rPr>
      <w:rFonts w:ascii="Tahoma" w:hAnsi="Tahoma" w:cs="Tahoma"/>
      <w:szCs w:val="20"/>
    </w:rPr>
  </w:style>
  <w:style w:type="paragraph" w:customStyle="1" w:styleId="p330">
    <w:name w:val="p33"/>
    <w:basedOn w:val="Normal"/>
    <w:rsid w:val="00F76E6F"/>
    <w:pPr>
      <w:bidi w:val="0"/>
      <w:spacing w:before="100" w:beforeAutospacing="1" w:after="100" w:afterAutospacing="1" w:line="240" w:lineRule="auto"/>
      <w:jc w:val="left"/>
    </w:pPr>
    <w:rPr>
      <w:rFonts w:eastAsia="Times New Roman" w:cs="Times New Roman"/>
      <w:sz w:val="24"/>
    </w:rPr>
  </w:style>
  <w:style w:type="paragraph" w:styleId="BodyText">
    <w:name w:val="Body Text"/>
    <w:basedOn w:val="Normal"/>
    <w:link w:val="29"/>
    <w:uiPriority w:val="99"/>
    <w:unhideWhenUsed/>
    <w:rsid w:val="00F76E6F"/>
    <w:pPr>
      <w:spacing w:after="120"/>
    </w:pPr>
  </w:style>
  <w:style w:type="character" w:customStyle="1" w:styleId="29">
    <w:name w:val="גוף טקסט תו2"/>
    <w:basedOn w:val="DefaultParagraphFont"/>
    <w:link w:val="BodyText"/>
    <w:uiPriority w:val="99"/>
    <w:rsid w:val="00F76E6F"/>
  </w:style>
  <w:style w:type="paragraph" w:customStyle="1" w:styleId="HNormal">
    <w:name w:val="HNormal"/>
    <w:rsid w:val="00F76E6F"/>
    <w:pPr>
      <w:bidi/>
      <w:spacing w:before="60" w:after="120" w:line="240" w:lineRule="auto"/>
    </w:pPr>
    <w:rPr>
      <w:rFonts w:eastAsia="Times New Roman"/>
      <w:noProof/>
      <w:lang w:eastAsia="he-IL"/>
    </w:rPr>
  </w:style>
  <w:style w:type="character" w:customStyle="1" w:styleId="f27p">
    <w:name w:val="f27p"/>
    <w:basedOn w:val="DefaultParagraphFont"/>
    <w:rsid w:val="00F76E6F"/>
  </w:style>
  <w:style w:type="paragraph" w:customStyle="1" w:styleId="CharChar">
    <w:name w:val="גופן ברירת המחדל של קטע פסקה תו Char תו Char תו"/>
    <w:basedOn w:val="Normal"/>
    <w:rsid w:val="00F76E6F"/>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paragraph" w:customStyle="1" w:styleId="bodyruller">
    <w:name w:val="bodyruller"/>
    <w:basedOn w:val="Normal"/>
    <w:rsid w:val="00F76E6F"/>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F76E6F"/>
    <w:pPr>
      <w:bidi w:val="0"/>
      <w:spacing w:before="100" w:beforeAutospacing="1" w:after="100" w:afterAutospacing="1" w:line="240" w:lineRule="auto"/>
      <w:jc w:val="left"/>
    </w:pPr>
    <w:rPr>
      <w:rFonts w:eastAsia="Times New Roman" w:cs="Times New Roman"/>
      <w:sz w:val="24"/>
    </w:rPr>
  </w:style>
  <w:style w:type="paragraph" w:customStyle="1" w:styleId="a56">
    <w:name w:val="הערות מתחת לטבלה"/>
    <w:basedOn w:val="a35"/>
    <w:qFormat/>
    <w:rsid w:val="00F76E6F"/>
    <w:pPr>
      <w:spacing w:before="120"/>
    </w:pPr>
  </w:style>
  <w:style w:type="paragraph" w:customStyle="1" w:styleId="BULLETS1">
    <w:name w:val="בולטים BULLETS"/>
    <w:basedOn w:val="ListParagraph"/>
    <w:qFormat/>
    <w:rsid w:val="00F76E6F"/>
    <w:pPr>
      <w:numPr>
        <w:numId w:val="1837"/>
      </w:numPr>
      <w:pBdr>
        <w:top w:val="single" w:sz="12" w:space="4" w:color="CEEAF5"/>
        <w:left w:val="single" w:sz="12" w:space="11" w:color="CEEAF5"/>
        <w:bottom w:val="single" w:sz="12" w:space="6" w:color="CEEAF5"/>
        <w:right w:val="single" w:sz="12" w:space="11" w:color="CEEAF5"/>
      </w:pBdr>
      <w:shd w:val="solid" w:color="CEEAF5" w:fill="auto"/>
      <w:tabs>
        <w:tab w:val="left" w:pos="70"/>
        <w:tab w:val="left" w:pos="990"/>
        <w:tab w:val="left" w:pos="1510"/>
      </w:tabs>
      <w:spacing w:after="160"/>
      <w:ind w:left="681" w:right="227" w:hanging="397"/>
    </w:pPr>
    <w:rPr>
      <w:rFonts w:ascii="Tahoma" w:hAnsi="Tahoma" w:cs="Tahoma"/>
      <w:szCs w:val="20"/>
    </w:rPr>
  </w:style>
  <w:style w:type="paragraph" w:customStyle="1" w:styleId="a57">
    <w:name w:val="אורח"/>
    <w:basedOn w:val="Normal"/>
    <w:next w:val="Normal"/>
    <w:rsid w:val="00F76E6F"/>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F76E6F"/>
    <w:pPr>
      <w:keepNext/>
      <w:spacing w:line="240" w:lineRule="exact"/>
    </w:pPr>
    <w:rPr>
      <w:rFonts w:eastAsia="Times New Roman"/>
      <w:sz w:val="24"/>
    </w:rPr>
  </w:style>
  <w:style w:type="paragraph" w:customStyle="1" w:styleId="-3">
    <w:name w:val="דובר-המשך"/>
    <w:basedOn w:val="Normal"/>
    <w:next w:val="Normal"/>
    <w:rsid w:val="00F76E6F"/>
    <w:pPr>
      <w:spacing w:line="240" w:lineRule="exact"/>
    </w:pPr>
    <w:rPr>
      <w:rFonts w:ascii="David" w:eastAsia="Times New Roman" w:hAnsi="David"/>
      <w:sz w:val="24"/>
      <w:u w:val="single"/>
      <w:lang w:eastAsia="he-IL"/>
    </w:rPr>
  </w:style>
  <w:style w:type="character" w:customStyle="1" w:styleId="il">
    <w:name w:val="il"/>
    <w:basedOn w:val="DefaultParagraphFont"/>
    <w:rsid w:val="00F76E6F"/>
  </w:style>
  <w:style w:type="paragraph" w:customStyle="1" w:styleId="8100">
    <w:name w:val="כותרת 8_10"/>
    <w:basedOn w:val="Heading8"/>
    <w:qFormat/>
    <w:rsid w:val="00F76E6F"/>
    <w:pPr>
      <w:spacing w:after="120"/>
    </w:pPr>
    <w:rPr>
      <w:rFonts w:ascii="Tahoma" w:hAnsi="Tahoma" w:cs="Tahoma"/>
      <w:color w:val="004E6C"/>
      <w:spacing w:val="0"/>
      <w:szCs w:val="20"/>
    </w:rPr>
  </w:style>
  <w:style w:type="paragraph" w:customStyle="1" w:styleId="6105">
    <w:name w:val="כותרת 6_10.5"/>
    <w:basedOn w:val="5115"/>
    <w:qFormat/>
    <w:rsid w:val="00F76E6F"/>
    <w:rPr>
      <w:sz w:val="21"/>
      <w:szCs w:val="21"/>
    </w:rPr>
  </w:style>
  <w:style w:type="paragraph" w:customStyle="1" w:styleId="listparagraph3">
    <w:name w:val="listparagraph"/>
    <w:basedOn w:val="Normal"/>
    <w:rsid w:val="00F76E6F"/>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F76E6F"/>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BULLETS2">
    <w:name w:val="בולטים BULLETS ריק"/>
    <w:basedOn w:val="ListParagraph"/>
    <w:qFormat/>
    <w:rsid w:val="00F76E6F"/>
    <w:pPr>
      <w:widowControl w:val="0"/>
      <w:numPr>
        <w:numId w:val="1839"/>
      </w:numPr>
      <w:spacing w:after="120"/>
      <w:ind w:left="397" w:hanging="397"/>
      <w:contextualSpacing w:val="0"/>
    </w:pPr>
    <w:rPr>
      <w:rFonts w:ascii="Tahoma" w:eastAsia="Times New Roman" w:hAnsi="Tahoma" w:cs="Tahoma"/>
      <w:szCs w:val="20"/>
      <w:lang w:eastAsia="he-IL"/>
    </w:rPr>
  </w:style>
  <w:style w:type="paragraph" w:customStyle="1" w:styleId="BULLETS07">
    <w:name w:val="בולטים BULLETS ריק הזחה 0.7"/>
    <w:basedOn w:val="BULLETS2"/>
    <w:qFormat/>
    <w:rsid w:val="00F76E6F"/>
    <w:pPr>
      <w:ind w:left="794"/>
    </w:pPr>
  </w:style>
  <w:style w:type="character" w:customStyle="1" w:styleId="130">
    <w:name w:val="אזכור לא מזוהה1"/>
    <w:basedOn w:val="DefaultParagraphFont"/>
    <w:uiPriority w:val="99"/>
    <w:semiHidden/>
    <w:unhideWhenUsed/>
    <w:rsid w:val="00F76E6F"/>
    <w:rPr>
      <w:color w:val="605E5C"/>
      <w:shd w:val="clear" w:color="auto" w:fill="E1DFDD"/>
    </w:rPr>
  </w:style>
  <w:style w:type="character" w:customStyle="1" w:styleId="ms-rtefontsize-2">
    <w:name w:val="ms-rtefontsize-2"/>
    <w:basedOn w:val="DefaultParagraphFont"/>
    <w:rsid w:val="00F76E6F"/>
  </w:style>
  <w:style w:type="character" w:customStyle="1" w:styleId="txt">
    <w:name w:val="txt"/>
    <w:basedOn w:val="DefaultParagraphFont"/>
    <w:rsid w:val="00F76E6F"/>
  </w:style>
  <w:style w:type="table" w:styleId="ListTable3Accent4">
    <w:name w:val="List Table 3 Accent 4"/>
    <w:basedOn w:val="TableNormal"/>
    <w:uiPriority w:val="48"/>
    <w:rsid w:val="00F76E6F"/>
    <w:pPr>
      <w:spacing w:after="0" w:line="240" w:lineRule="auto"/>
    </w:pPr>
    <w:tblPr>
      <w:tblStyleRowBandSize w:val="1"/>
      <w:tblStyleColBandSize w:val="1"/>
      <w:tblBorders>
        <w:top w:val="single" w:sz="4" w:space="0" w:color="42BA97" w:themeColor="accent4"/>
        <w:left w:val="single" w:sz="4" w:space="0" w:color="42BA97" w:themeColor="accent4"/>
        <w:bottom w:val="single" w:sz="4" w:space="0" w:color="42BA97" w:themeColor="accent4"/>
        <w:right w:val="single" w:sz="4" w:space="0" w:color="42BA97" w:themeColor="accent4"/>
      </w:tblBorders>
    </w:tblPr>
    <w:tblStylePr w:type="firstRow">
      <w:rPr>
        <w:b/>
        <w:bCs/>
        <w:color w:val="FFFFFF" w:themeColor="background1"/>
      </w:rPr>
      <w:tblPr/>
      <w:tcPr>
        <w:shd w:val="clear" w:color="auto" w:fill="42BA97" w:themeFill="accent4"/>
      </w:tcPr>
    </w:tblStylePr>
    <w:tblStylePr w:type="lastRow">
      <w:rPr>
        <w:b/>
        <w:bCs/>
      </w:rPr>
      <w:tblPr/>
      <w:tcPr>
        <w:tcBorders>
          <w:top w:val="double" w:sz="4" w:space="0" w:color="42BA9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2BA97" w:themeColor="accent4"/>
          <w:right w:val="single" w:sz="4" w:space="0" w:color="42BA97" w:themeColor="accent4"/>
        </w:tcBorders>
      </w:tcPr>
    </w:tblStylePr>
    <w:tblStylePr w:type="band1Horz">
      <w:tblPr/>
      <w:tcPr>
        <w:tcBorders>
          <w:top w:val="single" w:sz="4" w:space="0" w:color="42BA97" w:themeColor="accent4"/>
          <w:bottom w:val="single" w:sz="4" w:space="0" w:color="42BA9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2BA97" w:themeColor="accent4"/>
          <w:left w:val="nil"/>
        </w:tcBorders>
      </w:tcPr>
    </w:tblStylePr>
    <w:tblStylePr w:type="swCell">
      <w:tblPr/>
      <w:tcPr>
        <w:tcBorders>
          <w:top w:val="double" w:sz="4" w:space="0" w:color="42BA97" w:themeColor="accent4"/>
          <w:right w:val="nil"/>
        </w:tcBorders>
      </w:tcPr>
    </w:tblStylePr>
  </w:style>
  <w:style w:type="table" w:styleId="GridTable6ColorfulAccent6">
    <w:name w:val="Grid Table 6 Colorful Accent 6"/>
    <w:basedOn w:val="TableNormal"/>
    <w:uiPriority w:val="51"/>
    <w:rsid w:val="00F76E6F"/>
    <w:pPr>
      <w:spacing w:after="0" w:line="240" w:lineRule="auto"/>
    </w:pPr>
    <w:rPr>
      <w:color w:val="487B77" w:themeColor="accent6" w:themeShade="BF"/>
    </w:r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rPr>
      <w:tblPr/>
      <w:tcPr>
        <w:tcBorders>
          <w:bottom w:val="single" w:sz="12" w:space="0" w:color="A0C7C5" w:themeColor="accent6" w:themeTint="99"/>
        </w:tcBorders>
      </w:tcPr>
    </w:tblStylePr>
    <w:tblStylePr w:type="lastRow">
      <w:rPr>
        <w:b/>
        <w:bCs/>
      </w:rPr>
      <w:tblPr/>
      <w:tcPr>
        <w:tcBorders>
          <w:top w:val="double" w:sz="4" w:space="0" w:color="A0C7C5" w:themeColor="accent6" w:themeTint="99"/>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GridTable4Accent4">
    <w:name w:val="Grid Table 4 Accent 4"/>
    <w:basedOn w:val="TableNormal"/>
    <w:uiPriority w:val="49"/>
    <w:rsid w:val="00F76E6F"/>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ListTable3Accent5">
    <w:name w:val="List Table 3 Accent 5"/>
    <w:basedOn w:val="TableNormal"/>
    <w:uiPriority w:val="48"/>
    <w:rsid w:val="00F76E6F"/>
    <w:pPr>
      <w:spacing w:after="0" w:line="240" w:lineRule="auto"/>
    </w:pPr>
    <w:tblPr>
      <w:tblStyleRowBandSize w:val="1"/>
      <w:tblStyleColBandSize w:val="1"/>
      <w:tblBorders>
        <w:top w:val="single" w:sz="4" w:space="0" w:color="3E8853" w:themeColor="accent5"/>
        <w:left w:val="single" w:sz="4" w:space="0" w:color="3E8853" w:themeColor="accent5"/>
        <w:bottom w:val="single" w:sz="4" w:space="0" w:color="3E8853" w:themeColor="accent5"/>
        <w:right w:val="single" w:sz="4" w:space="0" w:color="3E8853" w:themeColor="accent5"/>
      </w:tblBorders>
    </w:tblPr>
    <w:tblStylePr w:type="firstRow">
      <w:rPr>
        <w:b/>
        <w:bCs/>
        <w:color w:val="FFFFFF" w:themeColor="background1"/>
      </w:rPr>
      <w:tblPr/>
      <w:tcPr>
        <w:shd w:val="clear" w:color="auto" w:fill="3E8853" w:themeFill="accent5"/>
      </w:tcPr>
    </w:tblStylePr>
    <w:tblStylePr w:type="lastRow">
      <w:rPr>
        <w:b/>
        <w:bCs/>
      </w:rPr>
      <w:tblPr/>
      <w:tcPr>
        <w:tcBorders>
          <w:top w:val="double" w:sz="4" w:space="0" w:color="3E885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E8853" w:themeColor="accent5"/>
          <w:right w:val="single" w:sz="4" w:space="0" w:color="3E8853" w:themeColor="accent5"/>
        </w:tcBorders>
      </w:tcPr>
    </w:tblStylePr>
    <w:tblStylePr w:type="band1Horz">
      <w:tblPr/>
      <w:tcPr>
        <w:tcBorders>
          <w:top w:val="single" w:sz="4" w:space="0" w:color="3E8853" w:themeColor="accent5"/>
          <w:bottom w:val="single" w:sz="4" w:space="0" w:color="3E885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E8853" w:themeColor="accent5"/>
          <w:left w:val="nil"/>
        </w:tcBorders>
      </w:tcPr>
    </w:tblStylePr>
    <w:tblStylePr w:type="swCell">
      <w:tblPr/>
      <w:tcPr>
        <w:tcBorders>
          <w:top w:val="double" w:sz="4" w:space="0" w:color="3E8853" w:themeColor="accent5"/>
          <w:right w:val="nil"/>
        </w:tcBorders>
      </w:tcPr>
    </w:tblStylePr>
  </w:style>
  <w:style w:type="table" w:styleId="ListTable7ColorfulAccent1">
    <w:name w:val="List Table 7 Colorful Accent 1"/>
    <w:basedOn w:val="TableNormal"/>
    <w:uiPriority w:val="52"/>
    <w:rsid w:val="00F76E6F"/>
    <w:pPr>
      <w:spacing w:after="0" w:line="240" w:lineRule="auto"/>
    </w:pPr>
    <w:rPr>
      <w:color w:val="1481A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CADE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CADE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CADE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CADE4" w:themeColor="accent1"/>
        </w:tcBorders>
        <w:shd w:val="clear" w:color="auto" w:fill="FFFFFF" w:themeFill="background1"/>
      </w:tcPr>
    </w:tblStylePr>
    <w:tblStylePr w:type="band1Vert">
      <w:tblPr/>
      <w:tcPr>
        <w:shd w:val="clear" w:color="auto" w:fill="D1EEF9" w:themeFill="accent1" w:themeFillTint="33"/>
      </w:tcPr>
    </w:tblStylePr>
    <w:tblStylePr w:type="band1Horz">
      <w:tblPr/>
      <w:tcPr>
        <w:shd w:val="clear" w:color="auto" w:fill="D1EEF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2">
    <w:name w:val="Grid Table 4 Accent 2"/>
    <w:basedOn w:val="TableNormal"/>
    <w:uiPriority w:val="49"/>
    <w:rsid w:val="00F76E6F"/>
    <w:pPr>
      <w:spacing w:after="0" w:line="240" w:lineRule="auto"/>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color w:val="FFFFFF" w:themeColor="background1"/>
      </w:rPr>
      <w:tblPr/>
      <w:tcPr>
        <w:tcBorders>
          <w:top w:val="single" w:sz="4" w:space="0" w:color="2683C6" w:themeColor="accent2"/>
          <w:left w:val="single" w:sz="4" w:space="0" w:color="2683C6" w:themeColor="accent2"/>
          <w:bottom w:val="single" w:sz="4" w:space="0" w:color="2683C6" w:themeColor="accent2"/>
          <w:right w:val="single" w:sz="4" w:space="0" w:color="2683C6" w:themeColor="accent2"/>
          <w:insideH w:val="nil"/>
          <w:insideV w:val="nil"/>
        </w:tcBorders>
        <w:shd w:val="clear" w:color="auto" w:fill="2683C6" w:themeFill="accent2"/>
      </w:tcPr>
    </w:tblStylePr>
    <w:tblStylePr w:type="lastRow">
      <w:rPr>
        <w:b/>
        <w:bCs/>
      </w:rPr>
      <w:tblPr/>
      <w:tcPr>
        <w:tcBorders>
          <w:top w:val="double" w:sz="4" w:space="0" w:color="2683C6" w:themeColor="accent2"/>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GridTableLight">
    <w:name w:val="Grid Table Light"/>
    <w:basedOn w:val="TableNormal"/>
    <w:uiPriority w:val="40"/>
    <w:rsid w:val="00F76E6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58">
    <w:name w:val="הזחה אותיות שנייה"/>
    <w:basedOn w:val="7325"/>
    <w:qFormat/>
    <w:rsid w:val="00F76E6F"/>
    <w:pPr>
      <w:spacing w:after="120" w:line="312" w:lineRule="auto"/>
    </w:pPr>
    <w:rPr>
      <w:color w:val="auto"/>
      <w:sz w:val="20"/>
      <w:szCs w:val="20"/>
    </w:rPr>
  </w:style>
  <w:style w:type="paragraph" w:customStyle="1" w:styleId="a59">
    <w:name w:val="הזחת אותיות שנייה"/>
    <w:basedOn w:val="7325"/>
    <w:qFormat/>
    <w:rsid w:val="00F76E6F"/>
    <w:pPr>
      <w:spacing w:after="120" w:line="312" w:lineRule="auto"/>
      <w:ind w:left="794" w:hanging="397"/>
    </w:pPr>
    <w:rPr>
      <w:color w:val="auto"/>
      <w:sz w:val="20"/>
      <w:szCs w:val="20"/>
    </w:rPr>
  </w:style>
  <w:style w:type="character" w:styleId="UnresolvedMention">
    <w:name w:val="Unresolved Mention"/>
    <w:basedOn w:val="DefaultParagraphFont"/>
    <w:uiPriority w:val="99"/>
    <w:semiHidden/>
    <w:unhideWhenUsed/>
    <w:rsid w:val="00F76E6F"/>
    <w:rPr>
      <w:color w:val="605E5C"/>
      <w:shd w:val="clear" w:color="auto" w:fill="E1DFDD"/>
    </w:rPr>
  </w:style>
  <w:style w:type="paragraph" w:customStyle="1" w:styleId="0-">
    <w:name w:val="0-מידת תיקון הליקוי"/>
    <w:basedOn w:val="Normal"/>
    <w:link w:val="0-0"/>
    <w:qFormat/>
    <w:rsid w:val="006B4707"/>
    <w:pPr>
      <w:keepNext/>
      <w:keepLines/>
      <w:spacing w:before="180" w:after="180" w:line="260" w:lineRule="exact"/>
      <w:jc w:val="center"/>
    </w:pPr>
    <w:rPr>
      <w:rFonts w:ascii="Tahoma" w:hAnsi="Tahoma" w:cs="Tahoma"/>
      <w:b/>
      <w:bCs/>
      <w:color w:val="0D0D0D" w:themeColor="text1" w:themeTint="F2"/>
      <w:sz w:val="18"/>
      <w:szCs w:val="18"/>
    </w:rPr>
  </w:style>
  <w:style w:type="character" w:customStyle="1" w:styleId="0-0">
    <w:name w:val="0-מידת תיקון הליקוי תו"/>
    <w:basedOn w:val="DefaultParagraphFont"/>
    <w:link w:val="0-"/>
    <w:rsid w:val="006B4707"/>
    <w:rPr>
      <w:rFonts w:ascii="Tahoma" w:hAnsi="Tahoma" w:cs="Tahoma"/>
      <w:b/>
      <w:bCs/>
      <w:color w:val="0D0D0D" w:themeColor="text1" w:themeTint="F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header" Target="header3.xml" /><Relationship Id="rId16" Type="http://schemas.openxmlformats.org/officeDocument/2006/relationships/header" Target="header4.xml" /><Relationship Id="rId17" Type="http://schemas.openxmlformats.org/officeDocument/2006/relationships/image" Target="media/image4.jpeg" /><Relationship Id="rId18" Type="http://schemas.openxmlformats.org/officeDocument/2006/relationships/image" Target="media/image5.jpeg" /><Relationship Id="rId19" Type="http://schemas.openxmlformats.org/officeDocument/2006/relationships/image" Target="media/image6.jpeg" /><Relationship Id="rId2" Type="http://schemas.openxmlformats.org/officeDocument/2006/relationships/endnotes" Target="endnotes.xml" /><Relationship Id="rId20" Type="http://schemas.openxmlformats.org/officeDocument/2006/relationships/image" Target="media/image7.jpeg" /><Relationship Id="rId21" Type="http://schemas.openxmlformats.org/officeDocument/2006/relationships/image" Target="media/image8.jpeg" /><Relationship Id="rId22" Type="http://schemas.openxmlformats.org/officeDocument/2006/relationships/image" Target="media/image9.jpeg" /><Relationship Id="rId23" Type="http://schemas.openxmlformats.org/officeDocument/2006/relationships/image" Target="media/image10.jpeg" /><Relationship Id="rId24" Type="http://schemas.openxmlformats.org/officeDocument/2006/relationships/image" Target="media/image11.jpeg" /><Relationship Id="rId25" Type="http://schemas.openxmlformats.org/officeDocument/2006/relationships/image" Target="media/image12.emf" /><Relationship Id="rId26" Type="http://schemas.openxmlformats.org/officeDocument/2006/relationships/image" Target="media/image13.png" /><Relationship Id="rId27" Type="http://schemas.openxmlformats.org/officeDocument/2006/relationships/header" Target="header5.xml" /><Relationship Id="rId28" Type="http://schemas.openxmlformats.org/officeDocument/2006/relationships/footer" Target="footer2.xml" /><Relationship Id="rId29" Type="http://schemas.openxmlformats.org/officeDocument/2006/relationships/image" Target="media/image14.emf" /><Relationship Id="rId3" Type="http://schemas.openxmlformats.org/officeDocument/2006/relationships/settings" Target="settings.xml" /><Relationship Id="rId30" Type="http://schemas.openxmlformats.org/officeDocument/2006/relationships/image" Target="media/image15.emf" /><Relationship Id="rId31" Type="http://schemas.openxmlformats.org/officeDocument/2006/relationships/image" Target="media/image16.emf" /><Relationship Id="rId32" Type="http://schemas.openxmlformats.org/officeDocument/2006/relationships/image" Target="media/image17.emf" /><Relationship Id="rId33" Type="http://schemas.openxmlformats.org/officeDocument/2006/relationships/image" Target="media/image18.emf" /><Relationship Id="rId34" Type="http://schemas.openxmlformats.org/officeDocument/2006/relationships/image" Target="media/image19.emf" /><Relationship Id="rId35" Type="http://schemas.openxmlformats.org/officeDocument/2006/relationships/image" Target="media/image20.emf" /><Relationship Id="rId36" Type="http://schemas.openxmlformats.org/officeDocument/2006/relationships/image" Target="media/image21.emf" /><Relationship Id="rId37" Type="http://schemas.openxmlformats.org/officeDocument/2006/relationships/header" Target="header6.xml" /><Relationship Id="rId38" Type="http://schemas.openxmlformats.org/officeDocument/2006/relationships/theme" Target="theme/theme1.xml" /><Relationship Id="rId39" Type="http://schemas.openxmlformats.org/officeDocument/2006/relationships/numbering" Target="numbering.xml" /><Relationship Id="rId4" Type="http://schemas.openxmlformats.org/officeDocument/2006/relationships/webSettings" Target="webSettings.xml" /><Relationship Id="rId40" Type="http://schemas.openxmlformats.org/officeDocument/2006/relationships/styles" Target="style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footnotes.xml.rels><?xml version="1.0" encoding="utf-8" standalone="yes"?><Relationships xmlns="http://schemas.openxmlformats.org/package/2006/relationships"><Relationship Id="rId1" Type="http://schemas.openxmlformats.org/officeDocument/2006/relationships/hyperlink" Target="https://he.wikipedia.org/wiki/%D7%9E%D7%93%D7%A2" TargetMode="External" /><Relationship Id="rId2" Type="http://schemas.openxmlformats.org/officeDocument/2006/relationships/hyperlink" Target="https://he.wikipedia.org/wiki/%D7%A9%D7%9E%D7%99%D7%A2%D7%94" TargetMode="External" /><Relationship Id="rId3" Type="http://schemas.openxmlformats.org/officeDocument/2006/relationships/hyperlink" Target="https://he.wikipedia.org/wiki/%D7%9E%D7%A2%D7%A8%D7%9B%D7%AA_%D7%A9%D7%99%D7%95%D7%95%D7%99_%D7%94%D7%9E%D7%A9%D7%A7%D7%9C"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3.jpeg" /></Relationships>
</file>

<file path=word/_rels/header6.xml.rels><?xml version="1.0" encoding="utf-8" standalone="yes"?><Relationships xmlns="http://schemas.openxmlformats.org/package/2006/relationships"><Relationship Id="rId1" Type="http://schemas.openxmlformats.org/officeDocument/2006/relationships/image" Target="media/image2.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21.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2.xml><?xml version="1.0" encoding="utf-8"?>
<ds:datastoreItem xmlns:ds="http://schemas.openxmlformats.org/officeDocument/2006/customXml" ds:itemID="{77441F42-3857-4182-A14F-D156DB0A0334}"/>
</file>

<file path=customXml/itemProps3.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