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696877F2">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3065012</wp:posOffset>
                </wp:positionH>
                <wp:positionV relativeFrom="paragraph">
                  <wp:posOffset>265275</wp:posOffset>
                </wp:positionV>
                <wp:extent cx="0" cy="3865069"/>
                <wp:effectExtent l="25400" t="0" r="25400" b="3429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865069"/>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35pt,20.9pt" to="241.35pt,325.25pt" strokecolor="white" strokeweight="4pt"/>
            </w:pict>
          </mc:Fallback>
        </mc:AlternateContent>
      </w:r>
      <w:r w:rsidR="008A71D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51.2pt" to="231.5pt,151.2pt" strokecolor="white" strokeweight="1.5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7D92BD27">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CE7D33">
                              <w:rPr>
                                <w:rFonts w:hint="cs"/>
                                <w:rtl/>
                              </w:rPr>
                              <w:t>אייר</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CE7D33" w14:textId="0B45791B">
                            <w:pPr>
                              <w:pStyle w:val="-1"/>
                              <w:rPr>
                                <w:rtl/>
                              </w:rPr>
                            </w:pPr>
                            <w:r>
                              <w:rPr>
                                <w:rFonts w:hint="cs"/>
                                <w:rtl/>
                              </w:rPr>
                              <w:t>מקבץ דוחות בנושא הקורונה</w:t>
                            </w:r>
                          </w:p>
                          <w:p w:rsidR="00C30482" w:rsidRPr="000F5023" w:rsidP="00AE59BA" w14:textId="489C3A1A">
                            <w:pPr>
                              <w:pStyle w:val="a32"/>
                              <w:bidi/>
                              <w:spacing w:before="120"/>
                              <w:rPr>
                                <w:rtl/>
                              </w:rPr>
                            </w:pPr>
                            <w:r w:rsidRPr="00AE59BA">
                              <w:rPr>
                                <w:rtl/>
                              </w:rPr>
                              <w:t>התחסנות האוכלוסייה נגד נגיף הקורונה</w:t>
                            </w:r>
                            <w: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7D92BD27">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CE7D33">
                        <w:rPr>
                          <w:rFonts w:hint="cs"/>
                          <w:rtl/>
                        </w:rPr>
                        <w:t>אייר</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CE7D33" w14:paraId="361EED1E" w14:textId="0B45791B">
                      <w:pPr>
                        <w:pStyle w:val="-1"/>
                        <w:rPr>
                          <w:rtl/>
                        </w:rPr>
                      </w:pPr>
                      <w:r>
                        <w:rPr>
                          <w:rFonts w:hint="cs"/>
                          <w:rtl/>
                        </w:rPr>
                        <w:t>מקבץ דוחות בנושא הקורונה</w:t>
                      </w:r>
                    </w:p>
                    <w:p w:rsidR="00C30482" w:rsidRPr="000F5023" w:rsidP="00AE59BA" w14:paraId="5BE5E625" w14:textId="489C3A1A">
                      <w:pPr>
                        <w:pStyle w:val="a32"/>
                        <w:bidi/>
                        <w:spacing w:before="120"/>
                        <w:rPr>
                          <w:rtl/>
                        </w:rPr>
                      </w:pPr>
                      <w:r w:rsidRPr="00AE59BA">
                        <w:rPr>
                          <w:rtl/>
                        </w:rPr>
                        <w:t>התחסנות האוכלוסייה נגד נגיף הקורונה</w:t>
                      </w:r>
                      <w: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F263FC0">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pgSz w:w="11906" w:h="16838" w:code="9"/>
          <w:pgMar w:top="3062" w:right="2268" w:bottom="2552" w:left="2268" w:header="1134" w:footer="1361" w:gutter="0"/>
          <w:cols w:space="720"/>
          <w:titlePg/>
          <w:bidi/>
          <w:rtlGutter/>
          <w:docGrid w:linePitch="272"/>
        </w:sectPr>
      </w:pPr>
    </w:p>
    <w:p w:rsidR="00BF5BF6" w:rsidP="000E64A1" w14:paraId="67CE1943" w14:textId="29901246">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702272" behindDoc="0" locked="0" layoutInCell="1" allowOverlap="1">
                <wp:simplePos x="0" y="0"/>
                <wp:positionH relativeFrom="column">
                  <wp:posOffset>4423209</wp:posOffset>
                </wp:positionH>
                <wp:positionV relativeFrom="paragraph">
                  <wp:posOffset>7472346</wp:posOffset>
                </wp:positionV>
                <wp:extent cx="1105435" cy="882316"/>
                <wp:effectExtent l="0" t="0" r="12700" b="6985"/>
                <wp:wrapNone/>
                <wp:docPr id="1631852031"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1105435" cy="88231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2" style="width:87.05pt;height:69.45pt;margin-top:588.35pt;margin-left:348.3pt;mso-wrap-distance-bottom:0;mso-wrap-distance-left:9pt;mso-wrap-distance-right:9pt;mso-wrap-distance-top:0;mso-wrap-style:square;position:absolute;visibility:visible;v-text-anchor:middle;z-index:251703296" fillcolor="white" strokecolor="white"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7"/>
          <w:pgSz w:w="11906" w:h="16838" w:code="9"/>
          <w:pgMar w:top="3062" w:right="2268" w:bottom="2552" w:left="2268" w:header="709" w:footer="709" w:gutter="0"/>
          <w:pgNumType w:start="2"/>
          <w:cols w:space="720"/>
          <w:bidi/>
          <w:rtlGutter/>
          <w:docGrid w:linePitch="272"/>
        </w:sectPr>
      </w:pPr>
    </w:p>
    <w:p w:rsidR="00B93C72" w:rsidP="00FE3A0B" w14:paraId="4ED3AA37" w14:textId="17C6F30A">
      <w:pPr>
        <w:pStyle w:val="7329"/>
        <w:spacing w:after="720"/>
        <w:rPr>
          <w:rtl/>
        </w:rPr>
      </w:pPr>
      <w:r w:rsidRPr="00802F2E">
        <w:rPr>
          <w:noProof/>
          <w:rtl/>
        </w:rPr>
        <w:drawing>
          <wp:anchor distT="0" distB="0" distL="114300" distR="114300" simplePos="0" relativeHeight="251683840" behindDoc="0" locked="0" layoutInCell="1" allowOverlap="1">
            <wp:simplePos x="0" y="0"/>
            <wp:positionH relativeFrom="column">
              <wp:posOffset>3308751</wp:posOffset>
            </wp:positionH>
            <wp:positionV relativeFrom="paragraph">
              <wp:posOffset>891540</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Pr>
          <w:noProof/>
          <w:rtl/>
        </w:rPr>
        <mc:AlternateContent>
          <mc:Choice Requires="wps">
            <w:drawing>
              <wp:anchor distT="0" distB="0" distL="114300" distR="114300" simplePos="0" relativeHeight="251674624" behindDoc="0" locked="0" layoutInCell="1" allowOverlap="1">
                <wp:simplePos x="0" y="0"/>
                <wp:positionH relativeFrom="column">
                  <wp:posOffset>-654117</wp:posOffset>
                </wp:positionH>
                <wp:positionV relativeFrom="paragraph">
                  <wp:posOffset>133083</wp:posOffset>
                </wp:positionV>
                <wp:extent cx="194310" cy="5759182"/>
                <wp:effectExtent l="0" t="0" r="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759182"/>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5.3pt;height:453.5pt;margin-top:10.5pt;margin-left:-51.5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AE59BA" w:rsidR="00AE59BA">
        <w:rPr>
          <w:noProof/>
          <w:rtl/>
        </w:rPr>
        <w:t>התחסנות האוכלוסייה נגד נגיף הקורונה</w:t>
      </w:r>
    </w:p>
    <w:p w:rsidR="00A3089D" w:rsidRPr="00DB72A3" w:rsidP="00A3089D" w14:paraId="31EC987F" w14:textId="77777777">
      <w:pPr>
        <w:pStyle w:val="7392"/>
        <w:spacing w:before="840"/>
        <w:rPr>
          <w:rtl/>
        </w:rPr>
      </w:pPr>
      <w:r w:rsidRPr="00DB72A3">
        <w:rPr>
          <w:rtl/>
        </w:rPr>
        <w:t>אחת הדרכים העיקריות למיגור מגפות היא באמצעות חיסונים. לפיתוח החיסון נגד נגיף הקורונה ולאישורו בהליך מהיר הייתה חשיבות מכרעת בהתמודדות עם מגפת הקורונה. תהליך הפיתוח של חיסון בעת שגרה הוא ארוך ויכול להימשך 10 - 15 שנים, ותהליך האישור שלו יכול להימשך כשמונה חודשים ואפילו יותר. לעומת זאת, תהליך פיתוח החיסונים נגד הקורונה נמשך 12 - 24 חודשים, ובדצמבר 2020 קיבלו יצרני החיסון אישור חירום מיוחד (</w:t>
      </w:r>
      <w:r w:rsidRPr="00DB72A3">
        <w:t>EUA - Emergency Use Authorization</w:t>
      </w:r>
      <w:r w:rsidRPr="00DB72A3">
        <w:rPr>
          <w:rtl/>
        </w:rPr>
        <w:t>)</w:t>
      </w:r>
      <w:r w:rsidRPr="00DB72A3">
        <w:t xml:space="preserve"> </w:t>
      </w:r>
      <w:r w:rsidRPr="00DB72A3">
        <w:rPr>
          <w:rtl/>
        </w:rPr>
        <w:t>ממינהל</w:t>
      </w:r>
      <w:r w:rsidRPr="00DB72A3">
        <w:rPr>
          <w:rtl/>
        </w:rPr>
        <w:t xml:space="preserve"> המזון והתרופות האמריקאי (</w:t>
      </w:r>
      <w:r w:rsidRPr="00DB72A3">
        <w:t>FDA</w:t>
      </w:r>
      <w:r w:rsidRPr="00DB72A3">
        <w:rPr>
          <w:rtl/>
        </w:rPr>
        <w:t>).</w:t>
      </w:r>
    </w:p>
    <w:p w:rsidR="00A3089D" w:rsidRPr="00DB72A3" w:rsidP="00A3089D" w14:paraId="5CA31E3F" w14:textId="77777777">
      <w:pPr>
        <w:pStyle w:val="7392"/>
        <w:rPr>
          <w:rtl/>
        </w:rPr>
      </w:pPr>
      <w:r w:rsidRPr="00DB72A3">
        <w:rPr>
          <w:rtl/>
        </w:rPr>
        <w:t>התפרצות מגפת הקורונה הייתה אירוע נדיר וחריג בעל מאפיינים ייחודיים שהתרחש בתנאי אי-ודאות וחייב ניהול דינמי ושימוש בשיטות עבודה לא שגרתיות המתאימות למצבי חירום ומאפשרות לתת מענים מהירים למציאות המשתנה. במדינת ישראל מבצע ההתחסנות נגד נגיף הקורונה החל עוד בדצמבר 2020, וישראל הייתה מהמדינות הראשונות בעולם שחיסנו נגד הנגיף. בתחילה, מדצמבר 2020, ניתנה מנת החיסון הראשונה לכלל האוכלוסייה המבוגרת (מעל גיל 60) ונוסף עליהם, גם לסגלים הרפואיים ולאוכלוסיות בסיכון ולאחרים. לאחר מכן, עם קבלת האישורים המתאימים ממשרד הבריאות, ניתן החיסון גם לגילים נמוכים יותר: בינואר 2021 החל מתן חיסון לגיל 16 ומעלה; ביוני 2021 לגילי 12 - 15; בנובמבר 2021 לגילי 5 - 11. עם התמשכות המגפה נמצא כי לאחר כחצי שנה ממתן החיסון השני פחתה יעילותו. ישראל הייתה המדינה הראשונה בעולם שחיסנה במנת חיסון שלישית ("בוסטר") - מסוף יולי 2021.</w:t>
      </w:r>
      <w:r w:rsidRPr="00266568">
        <w:rPr>
          <w:rtl/>
        </w:rPr>
        <w:t xml:space="preserve"> </w:t>
      </w:r>
      <w:r w:rsidRPr="00DB72A3">
        <w:rPr>
          <w:rtl/>
        </w:rPr>
        <w:t xml:space="preserve">מתחילת מבצע החיסונים בסוף דצמבר 2020 ועד סוף מרץ 2021, בתקופה של כשלושה חודשים, חוסנה יותר ממחצית האוכלוסייה בישראל בגיל 16 ומעלה בשתי מנות חיסון. עד ינואר 2023 חוסנו כ-82% מהאוכלוסייה בגיל 16 ומעלה. מתחילת מבצע החיסונים ועד למועד סיום הביקורת (נובמבר 2022) השקיעה המדינה כ-3.9 מיליארד ש"ח ברכש החיסונים. </w:t>
      </w:r>
    </w:p>
    <w:p w:rsidR="00A3089D" w:rsidRPr="00DB72A3" w:rsidP="00A3089D" w14:paraId="78CC361E" w14:textId="77777777">
      <w:pPr>
        <w:pStyle w:val="7392"/>
        <w:rPr>
          <w:rtl/>
        </w:rPr>
      </w:pPr>
      <w:r w:rsidRPr="00DB72A3">
        <w:rPr>
          <w:rtl/>
        </w:rPr>
        <w:t>נוכח החשיבות הרבה שבחיסון האוכלוסייה נגד קורונה פעלה המדינה בתקופת מגפת הקורונה להעלאת שיעורי המתחסנים, במטרה לצמצם ככל האפשר את התפשטות המגפה. לפעולות אלה, שהוביל משרד הבריאות, היה תפקיד מרכזי בהצלת חייהם של אלפי ישראלים. בין הגורמים שעשויים להשפיע על שיעור ההתחסנות באוכלוסייה נמנו אמון הציבור במערכת הבריאות - ובכלל זה בהליך גיבוש המלצות הצוות לטיפול במגפות (</w:t>
      </w:r>
      <w:r w:rsidRPr="00DB72A3">
        <w:rPr>
          <w:rtl/>
        </w:rPr>
        <w:t>הצט"ם</w:t>
      </w:r>
      <w:r w:rsidRPr="00DB72A3">
        <w:rPr>
          <w:rtl/>
        </w:rPr>
        <w:t>), החשש מתופעות הלוואי מהחיסון נגד הקורונה והמידע הכוזב שהופץ בנושא החיסונים נגד הקורונה.</w:t>
      </w:r>
    </w:p>
    <w:p w:rsidR="007F4A20" w:rsidRPr="00F16A67" w:rsidP="00A3089D" w14:paraId="0B41EED6" w14:textId="4D4517EE">
      <w:pPr>
        <w:pStyle w:val="7392"/>
        <w:rPr>
          <w:rtl/>
        </w:rPr>
      </w:pPr>
      <w:r w:rsidRPr="00DB72A3">
        <w:rPr>
          <w:rtl/>
        </w:rPr>
        <w:t>דוח זה, אשר גובש עובר לפרוץ מלחמת "חרבות ברזל", עוסק בתחום מוגדר - התחסנות האוכלוסייה כנגד מגפה. הדוח מתמקד בלקחים שיש להפיק מתהליך ההתחסנות, בראייה צופה פני עתיד, לצורך התמודדות יעילה של המדינה עם אירועי קיצון - בריאותיים, אך ניתן ללמוד ממנו לקחים גם לצורך היערכות להתמודדות עם אירועי חירום בכלל</w:t>
      </w:r>
      <w:r w:rsidRPr="00F16A67" w:rsidR="0036097F">
        <w:rPr>
          <w:rFonts w:hint="cs"/>
          <w:rtl/>
        </w:rPr>
        <w:t>.</w:t>
      </w:r>
      <w:r w:rsidRPr="00F16A67"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4"/>
        <w:gridCol w:w="277"/>
        <w:gridCol w:w="1508"/>
        <w:gridCol w:w="277"/>
        <w:gridCol w:w="1674"/>
        <w:gridCol w:w="277"/>
        <w:gridCol w:w="1663"/>
      </w:tblGrid>
      <w:tr w14:paraId="58B4726B" w14:textId="77777777" w:rsidTr="00E6399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49" w:type="pct"/>
            <w:tcBorders>
              <w:bottom w:val="single" w:sz="12" w:space="0" w:color="000000" w:themeColor="text1"/>
            </w:tcBorders>
            <w:vAlign w:val="bottom"/>
          </w:tcPr>
          <w:p w:rsidR="00A3089D" w:rsidRPr="00A3089D" w:rsidP="00CE7D33" w14:paraId="23EB689E" w14:textId="6124677B">
            <w:pPr>
              <w:spacing w:after="40" w:line="240" w:lineRule="auto"/>
              <w:jc w:val="left"/>
              <w:rPr>
                <w:rFonts w:ascii="Tahoma" w:hAnsi="Tahoma" w:cs="Tahoma"/>
                <w:b/>
                <w:bCs/>
                <w:spacing w:val="-28"/>
                <w:rtl/>
              </w:rPr>
            </w:pPr>
            <w:r w:rsidRPr="00A3089D">
              <w:rPr>
                <w:rFonts w:ascii="Tahoma" w:hAnsi="Tahoma" w:eastAsiaTheme="minorEastAsia" w:cs="Tahoma"/>
                <w:b/>
                <w:bCs/>
                <w:color w:val="0D0D0D" w:themeColor="text1" w:themeTint="F2"/>
                <w:spacing w:val="-10"/>
                <w:sz w:val="36"/>
                <w:szCs w:val="36"/>
                <w:rtl/>
              </w:rPr>
              <w:t>86%</w:t>
            </w:r>
          </w:p>
        </w:tc>
        <w:tc>
          <w:tcPr>
            <w:tcW w:w="188" w:type="pct"/>
            <w:vAlign w:val="bottom"/>
          </w:tcPr>
          <w:p w:rsidR="00A3089D" w:rsidRPr="00A3089D" w:rsidP="00CE7D33" w14:paraId="19192EA5" w14:textId="77777777">
            <w:pPr>
              <w:spacing w:before="120" w:after="40" w:line="240" w:lineRule="auto"/>
              <w:jc w:val="left"/>
              <w:rPr>
                <w:rFonts w:ascii="Tahoma" w:hAnsi="Tahoma" w:cs="Tahoma"/>
                <w:b/>
                <w:bCs/>
                <w:rtl/>
              </w:rPr>
            </w:pPr>
          </w:p>
        </w:tc>
        <w:tc>
          <w:tcPr>
            <w:tcW w:w="1023" w:type="pct"/>
            <w:tcBorders>
              <w:bottom w:val="single" w:sz="12" w:space="0" w:color="000000" w:themeColor="text1"/>
            </w:tcBorders>
            <w:vAlign w:val="bottom"/>
          </w:tcPr>
          <w:p w:rsidR="00A3089D" w:rsidRPr="00A3089D" w:rsidP="00CE7D33" w14:paraId="761F4116" w14:textId="1CB64059">
            <w:pPr>
              <w:pStyle w:val="2021"/>
              <w:spacing w:before="0" w:after="40"/>
              <w:rPr>
                <w:spacing w:val="-10"/>
                <w:rtl/>
              </w:rPr>
            </w:pPr>
            <w:r w:rsidRPr="00A3089D">
              <w:rPr>
                <w:spacing w:val="-10"/>
                <w:rtl/>
              </w:rPr>
              <w:t>65.2%</w:t>
            </w:r>
          </w:p>
        </w:tc>
        <w:tc>
          <w:tcPr>
            <w:tcW w:w="188" w:type="pct"/>
            <w:vAlign w:val="bottom"/>
          </w:tcPr>
          <w:p w:rsidR="00A3089D" w:rsidRPr="00A3089D" w:rsidP="00CE7D33" w14:paraId="2810DE55" w14:textId="77777777">
            <w:pPr>
              <w:spacing w:before="120" w:after="40" w:line="240" w:lineRule="auto"/>
              <w:jc w:val="left"/>
              <w:rPr>
                <w:rFonts w:ascii="Tahoma" w:hAnsi="Tahoma" w:cs="Tahoma"/>
                <w:b/>
                <w:bCs/>
                <w:rtl/>
              </w:rPr>
            </w:pPr>
          </w:p>
        </w:tc>
        <w:tc>
          <w:tcPr>
            <w:tcW w:w="1136" w:type="pct"/>
            <w:tcBorders>
              <w:bottom w:val="single" w:sz="12" w:space="0" w:color="000000" w:themeColor="text1"/>
            </w:tcBorders>
            <w:vAlign w:val="bottom"/>
          </w:tcPr>
          <w:p w:rsidR="00A3089D" w:rsidRPr="00A3089D" w:rsidP="00CE7D33" w14:paraId="2A2E27BD" w14:textId="2CCA73C8">
            <w:pPr>
              <w:pStyle w:val="2021"/>
              <w:spacing w:before="0" w:after="40"/>
              <w:rPr>
                <w:spacing w:val="-20"/>
                <w:sz w:val="24"/>
                <w:rtl/>
              </w:rPr>
            </w:pPr>
            <w:r w:rsidRPr="00A3089D">
              <w:rPr>
                <w:spacing w:val="-10"/>
                <w:rtl/>
              </w:rPr>
              <w:t>59.6%</w:t>
            </w:r>
          </w:p>
        </w:tc>
        <w:tc>
          <w:tcPr>
            <w:tcW w:w="188" w:type="pct"/>
            <w:vAlign w:val="bottom"/>
          </w:tcPr>
          <w:p w:rsidR="00A3089D" w:rsidRPr="00A3089D" w:rsidP="00CE7D33" w14:paraId="47B754BA" w14:textId="77777777">
            <w:pPr>
              <w:pStyle w:val="2021"/>
              <w:spacing w:before="0" w:after="40"/>
              <w:rPr>
                <w:spacing w:val="-10"/>
                <w:rtl/>
              </w:rPr>
            </w:pPr>
          </w:p>
        </w:tc>
        <w:tc>
          <w:tcPr>
            <w:tcW w:w="1128" w:type="pct"/>
            <w:tcBorders>
              <w:bottom w:val="single" w:sz="12" w:space="0" w:color="000000" w:themeColor="text1"/>
            </w:tcBorders>
            <w:vAlign w:val="bottom"/>
          </w:tcPr>
          <w:p w:rsidR="00A3089D" w:rsidRPr="00A3089D" w:rsidP="00CE7D33" w14:paraId="5F3A3FF5" w14:textId="41E98380">
            <w:pPr>
              <w:pStyle w:val="2021"/>
              <w:spacing w:before="0" w:after="40"/>
              <w:rPr>
                <w:spacing w:val="-10"/>
                <w:rtl/>
              </w:rPr>
            </w:pPr>
            <w:r w:rsidRPr="00A3089D">
              <w:rPr>
                <w:spacing w:val="-10"/>
                <w:rtl/>
              </w:rPr>
              <w:t>60% - 62%</w:t>
            </w:r>
          </w:p>
        </w:tc>
      </w:tr>
      <w:tr w14:paraId="6DFAF81C" w14:textId="77777777" w:rsidTr="00A3089D">
        <w:tblPrEx>
          <w:tblW w:w="5000" w:type="pct"/>
          <w:tblLook w:val="04A0"/>
        </w:tblPrEx>
        <w:tc>
          <w:tcPr>
            <w:tcW w:w="1149" w:type="pct"/>
            <w:tcBorders>
              <w:top w:val="single" w:sz="12" w:space="0" w:color="000000" w:themeColor="text1"/>
            </w:tcBorders>
          </w:tcPr>
          <w:p w:rsidR="00A3089D" w:rsidRPr="00E52143" w:rsidP="00A3089D" w14:paraId="1D96599A" w14:textId="12099F9F">
            <w:pPr>
              <w:pStyle w:val="732021"/>
              <w:spacing w:before="0" w:line="240" w:lineRule="auto"/>
              <w:rPr>
                <w:rtl/>
              </w:rPr>
            </w:pPr>
            <w:r w:rsidRPr="00DB72A3">
              <w:rPr>
                <w:rtl/>
              </w:rPr>
              <w:t>מהאוכלוסייה מעל גיל 12 התחסנו בחיסון הראשון, לעומת 61% שהתחסנו בחיסון השלישי (נכון לינואר 2023)</w:t>
            </w:r>
          </w:p>
        </w:tc>
        <w:tc>
          <w:tcPr>
            <w:tcW w:w="188" w:type="pct"/>
          </w:tcPr>
          <w:p w:rsidR="00A3089D" w:rsidRPr="00E52143" w:rsidP="00A3089D" w14:paraId="2BF81D8C" w14:textId="77777777">
            <w:pPr>
              <w:pStyle w:val="732021"/>
              <w:spacing w:before="0" w:line="240" w:lineRule="auto"/>
              <w:rPr>
                <w:rtl/>
              </w:rPr>
            </w:pPr>
          </w:p>
        </w:tc>
        <w:tc>
          <w:tcPr>
            <w:tcW w:w="1023" w:type="pct"/>
            <w:tcBorders>
              <w:top w:val="single" w:sz="12" w:space="0" w:color="000000" w:themeColor="text1"/>
            </w:tcBorders>
          </w:tcPr>
          <w:p w:rsidR="00A3089D" w:rsidRPr="00E52143" w:rsidP="00A3089D" w14:paraId="68924AF7" w14:textId="4AF0B9D4">
            <w:pPr>
              <w:pStyle w:val="732021"/>
              <w:spacing w:before="0" w:line="240" w:lineRule="auto"/>
              <w:rPr>
                <w:rtl/>
              </w:rPr>
            </w:pPr>
            <w:r w:rsidRPr="00DB72A3">
              <w:rPr>
                <w:rtl/>
              </w:rPr>
              <w:t>מכלל האוכלוסייה בישראל התחסנו בשתי מנות חיסון, לעומת 72.9% באיחוד האירופי ולעומת ממוצע עולמי של 63% (נכון לנובמבר 2022)</w:t>
            </w:r>
          </w:p>
        </w:tc>
        <w:tc>
          <w:tcPr>
            <w:tcW w:w="188" w:type="pct"/>
          </w:tcPr>
          <w:p w:rsidR="00A3089D" w:rsidRPr="00E52143" w:rsidP="00A3089D" w14:paraId="4F52CE08" w14:textId="77777777">
            <w:pPr>
              <w:pStyle w:val="732021"/>
              <w:spacing w:before="0" w:line="240" w:lineRule="auto"/>
              <w:rPr>
                <w:rtl/>
              </w:rPr>
            </w:pPr>
          </w:p>
        </w:tc>
        <w:tc>
          <w:tcPr>
            <w:tcW w:w="1136" w:type="pct"/>
            <w:tcBorders>
              <w:top w:val="single" w:sz="12" w:space="0" w:color="000000" w:themeColor="text1"/>
            </w:tcBorders>
          </w:tcPr>
          <w:p w:rsidR="00A3089D" w:rsidRPr="00E52143" w:rsidP="00A3089D" w14:paraId="203F9568" w14:textId="30CF05D6">
            <w:pPr>
              <w:pStyle w:val="732021"/>
              <w:spacing w:before="0" w:line="240" w:lineRule="auto"/>
              <w:rPr>
                <w:rtl/>
              </w:rPr>
            </w:pPr>
            <w:r w:rsidRPr="00DB72A3">
              <w:rPr>
                <w:rtl/>
              </w:rPr>
              <w:t>מכלל האוכלוסייה בישראל התחסנו במנת חיסון שלישית, לעומת 60.6% באיחוד האירופי ולעומת ממוצע עולמי של 33% (נכון לנובמבר 2022)</w:t>
            </w:r>
          </w:p>
        </w:tc>
        <w:tc>
          <w:tcPr>
            <w:tcW w:w="188" w:type="pct"/>
          </w:tcPr>
          <w:p w:rsidR="00A3089D" w:rsidRPr="00E52143" w:rsidP="00A3089D" w14:paraId="42538096" w14:textId="77777777">
            <w:pPr>
              <w:pStyle w:val="732021"/>
              <w:spacing w:before="0" w:line="240" w:lineRule="auto"/>
              <w:rPr>
                <w:rtl/>
              </w:rPr>
            </w:pPr>
          </w:p>
        </w:tc>
        <w:tc>
          <w:tcPr>
            <w:tcW w:w="1128" w:type="pct"/>
            <w:tcBorders>
              <w:top w:val="single" w:sz="12" w:space="0" w:color="000000" w:themeColor="text1"/>
            </w:tcBorders>
          </w:tcPr>
          <w:p w:rsidR="00A3089D" w:rsidRPr="00E52143" w:rsidP="00A3089D" w14:paraId="1878D11D" w14:textId="05C11DC7">
            <w:pPr>
              <w:pStyle w:val="732021"/>
              <w:spacing w:before="0" w:line="240" w:lineRule="auto"/>
              <w:rPr>
                <w:rtl/>
              </w:rPr>
            </w:pPr>
            <w:r w:rsidRPr="00DB72A3">
              <w:rPr>
                <w:rtl/>
              </w:rPr>
              <w:t>שיעור המתחסנים במנת החיסון השלישית בקרב בני 60 ומעלה ביישובים שנבדקו בחברה הערבית ובחברה החרדית, לעומת שיעור של 86% בכלל האוכלוסייה</w:t>
            </w:r>
          </w:p>
        </w:tc>
      </w:tr>
      <w:tr w14:paraId="1BD5A20C" w14:textId="77777777" w:rsidTr="008F6558">
        <w:tblPrEx>
          <w:tblW w:w="5000" w:type="pct"/>
          <w:tblLook w:val="04A0"/>
        </w:tblPrEx>
        <w:tc>
          <w:tcPr>
            <w:tcW w:w="1149" w:type="pct"/>
            <w:tcBorders>
              <w:bottom w:val="single" w:sz="12" w:space="0" w:color="000000" w:themeColor="text1"/>
            </w:tcBorders>
            <w:vAlign w:val="bottom"/>
          </w:tcPr>
          <w:p w:rsidR="00A3089D" w:rsidRPr="00A3089D" w:rsidP="00CE7D33" w14:paraId="500D3B50" w14:textId="4DEE5148">
            <w:pPr>
              <w:spacing w:after="40" w:line="240" w:lineRule="auto"/>
              <w:jc w:val="left"/>
              <w:rPr>
                <w:rFonts w:ascii="Tahoma" w:hAnsi="Tahoma" w:eastAsiaTheme="minorEastAsia" w:cs="Tahoma"/>
                <w:b/>
                <w:bCs/>
                <w:color w:val="0D0D0D" w:themeColor="text1" w:themeTint="F2"/>
                <w:spacing w:val="-10"/>
                <w:sz w:val="36"/>
                <w:szCs w:val="36"/>
                <w:rtl/>
              </w:rPr>
            </w:pPr>
            <w:r w:rsidRPr="00A3089D">
              <w:rPr>
                <w:rFonts w:ascii="Tahoma" w:hAnsi="Tahoma" w:eastAsiaTheme="minorEastAsia" w:cs="Tahoma"/>
                <w:b/>
                <w:bCs/>
                <w:color w:val="0D0D0D" w:themeColor="text1" w:themeTint="F2"/>
                <w:spacing w:val="-10"/>
                <w:sz w:val="36"/>
                <w:szCs w:val="36"/>
                <w:rtl/>
              </w:rPr>
              <w:t>25%</w:t>
            </w:r>
          </w:p>
        </w:tc>
        <w:tc>
          <w:tcPr>
            <w:tcW w:w="188" w:type="pct"/>
            <w:vAlign w:val="bottom"/>
          </w:tcPr>
          <w:p w:rsidR="00A3089D" w:rsidRPr="00A3089D" w:rsidP="00CE7D33" w14:paraId="26A950B1" w14:textId="77777777">
            <w:pPr>
              <w:spacing w:after="40"/>
              <w:jc w:val="left"/>
              <w:rPr>
                <w:rFonts w:ascii="Tahoma" w:hAnsi="Tahoma" w:eastAsiaTheme="minorEastAsia" w:cs="Tahoma"/>
                <w:b/>
                <w:bCs/>
                <w:color w:val="0D0D0D" w:themeColor="text1" w:themeTint="F2"/>
                <w:spacing w:val="-10"/>
                <w:sz w:val="36"/>
                <w:szCs w:val="36"/>
                <w:rtl/>
              </w:rPr>
            </w:pPr>
          </w:p>
        </w:tc>
        <w:tc>
          <w:tcPr>
            <w:tcW w:w="1023" w:type="pct"/>
            <w:tcBorders>
              <w:bottom w:val="single" w:sz="12" w:space="0" w:color="000000" w:themeColor="text1"/>
            </w:tcBorders>
            <w:vAlign w:val="bottom"/>
          </w:tcPr>
          <w:p w:rsidR="00A3089D" w:rsidRPr="00A3089D" w:rsidP="00CE7D33" w14:paraId="48896DF7" w14:textId="08C4474F">
            <w:pPr>
              <w:pStyle w:val="2021"/>
              <w:spacing w:before="0" w:after="40"/>
              <w:rPr>
                <w:spacing w:val="-10"/>
                <w:rtl/>
              </w:rPr>
            </w:pPr>
            <w:r w:rsidRPr="00A3089D">
              <w:rPr>
                <w:spacing w:val="-10"/>
                <w:rtl/>
              </w:rPr>
              <w:t>31%</w:t>
            </w:r>
          </w:p>
        </w:tc>
        <w:tc>
          <w:tcPr>
            <w:tcW w:w="188" w:type="pct"/>
            <w:vAlign w:val="bottom"/>
          </w:tcPr>
          <w:p w:rsidR="00A3089D" w:rsidRPr="00A3089D" w:rsidP="00CE7D33" w14:paraId="5B4C8A80" w14:textId="77777777">
            <w:pPr>
              <w:spacing w:after="40" w:line="240" w:lineRule="auto"/>
              <w:jc w:val="left"/>
              <w:rPr>
                <w:rFonts w:ascii="Tahoma" w:hAnsi="Tahoma" w:cs="Tahoma"/>
                <w:b/>
                <w:bCs/>
                <w:rtl/>
              </w:rPr>
            </w:pPr>
          </w:p>
        </w:tc>
        <w:tc>
          <w:tcPr>
            <w:tcW w:w="1136" w:type="pct"/>
            <w:tcBorders>
              <w:bottom w:val="single" w:sz="12" w:space="0" w:color="000000" w:themeColor="text1"/>
            </w:tcBorders>
            <w:vAlign w:val="bottom"/>
          </w:tcPr>
          <w:p w:rsidR="00A3089D" w:rsidRPr="00A3089D" w:rsidP="00CE7D33" w14:paraId="226A2E50" w14:textId="58E40955">
            <w:pPr>
              <w:spacing w:after="40" w:line="192" w:lineRule="auto"/>
              <w:jc w:val="left"/>
              <w:rPr>
                <w:rFonts w:ascii="Tahoma" w:hAnsi="Tahoma" w:eastAsiaTheme="minorEastAsia" w:cs="Tahoma"/>
                <w:b/>
                <w:bCs/>
                <w:color w:val="0D0D0D" w:themeColor="text1" w:themeTint="F2"/>
                <w:spacing w:val="-10"/>
                <w:sz w:val="36"/>
                <w:szCs w:val="36"/>
                <w:rtl/>
              </w:rPr>
            </w:pPr>
            <w:r w:rsidRPr="00A3089D">
              <w:rPr>
                <w:rFonts w:ascii="Tahoma" w:hAnsi="Tahoma" w:eastAsiaTheme="minorEastAsia" w:cs="Tahoma"/>
                <w:b/>
                <w:bCs/>
                <w:color w:val="0D0D0D" w:themeColor="text1" w:themeTint="F2"/>
                <w:spacing w:val="-10"/>
                <w:sz w:val="36"/>
                <w:szCs w:val="36"/>
                <w:rtl/>
              </w:rPr>
              <w:t>33,000</w:t>
            </w:r>
          </w:p>
        </w:tc>
        <w:tc>
          <w:tcPr>
            <w:tcW w:w="188" w:type="pct"/>
            <w:vAlign w:val="bottom"/>
          </w:tcPr>
          <w:p w:rsidR="00A3089D" w:rsidRPr="00A3089D" w:rsidP="00CE7D33" w14:paraId="5E7F766C" w14:textId="77777777">
            <w:pPr>
              <w:spacing w:after="40" w:line="240" w:lineRule="auto"/>
              <w:jc w:val="left"/>
              <w:rPr>
                <w:rFonts w:ascii="Tahoma" w:hAnsi="Tahoma" w:eastAsiaTheme="minorEastAsia" w:cs="Tahoma"/>
                <w:b/>
                <w:bCs/>
                <w:color w:val="0D0D0D" w:themeColor="text1" w:themeTint="F2"/>
                <w:spacing w:val="-10"/>
                <w:sz w:val="36"/>
                <w:szCs w:val="36"/>
                <w:rtl/>
              </w:rPr>
            </w:pPr>
          </w:p>
        </w:tc>
        <w:tc>
          <w:tcPr>
            <w:tcW w:w="1128" w:type="pct"/>
            <w:tcBorders>
              <w:bottom w:val="single" w:sz="12" w:space="0" w:color="000000" w:themeColor="text1"/>
            </w:tcBorders>
            <w:vAlign w:val="bottom"/>
          </w:tcPr>
          <w:p w:rsidR="00A3089D" w:rsidRPr="00A3089D" w:rsidP="00CE7D33" w14:paraId="5AEEF263" w14:textId="1D7BE71A">
            <w:pPr>
              <w:spacing w:after="40" w:line="240" w:lineRule="auto"/>
              <w:jc w:val="left"/>
              <w:rPr>
                <w:rFonts w:ascii="Tahoma" w:hAnsi="Tahoma" w:eastAsiaTheme="minorEastAsia" w:cs="Tahoma"/>
                <w:b/>
                <w:bCs/>
                <w:color w:val="0D0D0D" w:themeColor="text1" w:themeTint="F2"/>
                <w:spacing w:val="-10"/>
                <w:sz w:val="36"/>
                <w:szCs w:val="36"/>
                <w:rtl/>
              </w:rPr>
            </w:pPr>
            <w:r w:rsidRPr="00A3089D">
              <w:rPr>
                <w:rFonts w:ascii="Tahoma" w:hAnsi="Tahoma" w:eastAsiaTheme="minorEastAsia" w:cs="Tahoma"/>
                <w:b/>
                <w:bCs/>
                <w:color w:val="0D0D0D" w:themeColor="text1" w:themeTint="F2"/>
                <w:spacing w:val="-10"/>
                <w:sz w:val="36"/>
                <w:szCs w:val="36"/>
                <w:rtl/>
              </w:rPr>
              <w:t xml:space="preserve">18% </w:t>
            </w:r>
          </w:p>
        </w:tc>
      </w:tr>
      <w:tr w14:paraId="54154FA5" w14:textId="77777777" w:rsidTr="00A3089D">
        <w:tblPrEx>
          <w:tblW w:w="5000" w:type="pct"/>
          <w:tblLook w:val="04A0"/>
        </w:tblPrEx>
        <w:tc>
          <w:tcPr>
            <w:tcW w:w="1149" w:type="pct"/>
            <w:tcBorders>
              <w:top w:val="single" w:sz="12" w:space="0" w:color="000000" w:themeColor="text1"/>
            </w:tcBorders>
          </w:tcPr>
          <w:p w:rsidR="00A3089D" w:rsidRPr="00A3089D" w:rsidP="00A3089D" w14:paraId="6DB67748" w14:textId="35B35089">
            <w:pPr>
              <w:pStyle w:val="732021"/>
              <w:spacing w:before="0" w:after="0" w:line="240" w:lineRule="auto"/>
              <w:rPr>
                <w:spacing w:val="-4"/>
                <w:rtl/>
              </w:rPr>
            </w:pPr>
            <w:r w:rsidRPr="00A3089D">
              <w:rPr>
                <w:spacing w:val="-4"/>
                <w:rtl/>
              </w:rPr>
              <w:t>מהמשתתפים בסקר שערכה לשכת הפרסום הממשלתית (</w:t>
            </w:r>
            <w:r w:rsidRPr="00A3089D">
              <w:rPr>
                <w:spacing w:val="-4"/>
                <w:rtl/>
              </w:rPr>
              <w:t>לפ"ם</w:t>
            </w:r>
            <w:r w:rsidRPr="00A3089D">
              <w:rPr>
                <w:spacing w:val="-4"/>
                <w:rtl/>
              </w:rPr>
              <w:t>) ביולי 2022 ציינו כי אף אחד מהגופים שהם נשאלו עליהם בסקר (ובהם מומחים במערכת הבריאות, הממשלה ופיקוד העורף) לא נתפס כגוף אמין להעברת הנחיות</w:t>
            </w:r>
          </w:p>
        </w:tc>
        <w:tc>
          <w:tcPr>
            <w:tcW w:w="188" w:type="pct"/>
          </w:tcPr>
          <w:p w:rsidR="00A3089D" w:rsidRPr="008D750B" w:rsidP="00A3089D" w14:paraId="0C0AE598" w14:textId="77777777">
            <w:pPr>
              <w:pStyle w:val="732021"/>
              <w:spacing w:before="0" w:after="0" w:line="240" w:lineRule="auto"/>
              <w:rPr>
                <w:rtl/>
              </w:rPr>
            </w:pPr>
          </w:p>
        </w:tc>
        <w:tc>
          <w:tcPr>
            <w:tcW w:w="1023" w:type="pct"/>
            <w:tcBorders>
              <w:top w:val="single" w:sz="12" w:space="0" w:color="000000" w:themeColor="text1"/>
            </w:tcBorders>
          </w:tcPr>
          <w:p w:rsidR="00A3089D" w:rsidRPr="004562F8" w:rsidP="00A3089D" w14:paraId="1916A301" w14:textId="275BD5A5">
            <w:pPr>
              <w:pStyle w:val="732021"/>
              <w:spacing w:before="0" w:after="0" w:line="240" w:lineRule="auto"/>
              <w:rPr>
                <w:rtl/>
              </w:rPr>
            </w:pPr>
            <w:r w:rsidRPr="00DB72A3">
              <w:rPr>
                <w:rtl/>
              </w:rPr>
              <w:t xml:space="preserve">ממשתתפי סקר שערכה </w:t>
            </w:r>
            <w:r w:rsidRPr="00DB72A3">
              <w:rPr>
                <w:rtl/>
              </w:rPr>
              <w:t>לפ"ם</w:t>
            </w:r>
            <w:r w:rsidRPr="00DB72A3">
              <w:rPr>
                <w:rtl/>
              </w:rPr>
              <w:t xml:space="preserve"> בדצמבר 2021 ציינו שתופעות לוואי שהם או אחרים חוו היו חסם להתחסנותם במנות החיסון השנייה והשלישית</w:t>
            </w:r>
          </w:p>
        </w:tc>
        <w:tc>
          <w:tcPr>
            <w:tcW w:w="188" w:type="pct"/>
          </w:tcPr>
          <w:p w:rsidR="00A3089D" w:rsidP="00A3089D" w14:paraId="14782C57" w14:textId="77777777">
            <w:pPr>
              <w:pStyle w:val="732021"/>
              <w:spacing w:before="0" w:after="0" w:line="240" w:lineRule="auto"/>
              <w:rPr>
                <w:rtl/>
              </w:rPr>
            </w:pPr>
          </w:p>
        </w:tc>
        <w:tc>
          <w:tcPr>
            <w:tcW w:w="1136" w:type="pct"/>
            <w:tcBorders>
              <w:top w:val="single" w:sz="12" w:space="0" w:color="000000" w:themeColor="text1"/>
            </w:tcBorders>
          </w:tcPr>
          <w:p w:rsidR="00A3089D" w:rsidRPr="0062456C" w:rsidP="00A3089D" w14:paraId="6149CA50" w14:textId="2999D2DB">
            <w:pPr>
              <w:pStyle w:val="732021"/>
              <w:spacing w:before="0" w:after="0" w:line="240" w:lineRule="auto"/>
              <w:rPr>
                <w:rtl/>
              </w:rPr>
            </w:pPr>
            <w:r w:rsidRPr="00DB72A3">
              <w:rPr>
                <w:rtl/>
              </w:rPr>
              <w:t xml:space="preserve">דיווחים </w:t>
            </w:r>
            <w:r w:rsidRPr="00DB72A3">
              <w:rPr>
                <w:rFonts w:hint="cs"/>
                <w:rtl/>
              </w:rPr>
              <w:t xml:space="preserve">אנונימיים </w:t>
            </w:r>
            <w:r w:rsidRPr="00DB72A3">
              <w:rPr>
                <w:rtl/>
              </w:rPr>
              <w:t xml:space="preserve">על תופעות לוואי התקבלו מהציבור הרחב בשנת 2021, ומשרד הבריאות לא עיבד ולא ניתח אותם </w:t>
            </w:r>
          </w:p>
        </w:tc>
        <w:tc>
          <w:tcPr>
            <w:tcW w:w="188" w:type="pct"/>
          </w:tcPr>
          <w:p w:rsidR="00A3089D" w:rsidRPr="00C92141" w:rsidP="00A3089D" w14:paraId="66E34E8E" w14:textId="77777777">
            <w:pPr>
              <w:pStyle w:val="732021"/>
              <w:spacing w:before="0" w:after="0" w:line="240" w:lineRule="auto"/>
              <w:rPr>
                <w:rtl/>
              </w:rPr>
            </w:pPr>
          </w:p>
        </w:tc>
        <w:tc>
          <w:tcPr>
            <w:tcW w:w="1128" w:type="pct"/>
            <w:tcBorders>
              <w:top w:val="single" w:sz="12" w:space="0" w:color="000000" w:themeColor="text1"/>
            </w:tcBorders>
          </w:tcPr>
          <w:p w:rsidR="00A3089D" w:rsidRPr="00C92141" w:rsidP="00A3089D" w14:paraId="39498237" w14:textId="28724C69">
            <w:pPr>
              <w:pStyle w:val="732021"/>
              <w:spacing w:before="0" w:after="0" w:line="240" w:lineRule="auto"/>
              <w:rPr>
                <w:rtl/>
              </w:rPr>
            </w:pPr>
            <w:r w:rsidRPr="00DB72A3">
              <w:rPr>
                <w:rtl/>
              </w:rPr>
              <w:t>שיעור הדיווחים על תופעות לוואי שאירעו סמוך לקבלת חיסונים נגד קורונה, שנקלטו במערכות משרד הבריאות,</w:t>
            </w:r>
            <w:r w:rsidRPr="00266568">
              <w:rPr>
                <w:rtl/>
              </w:rPr>
              <w:t xml:space="preserve"> </w:t>
            </w:r>
            <w:r w:rsidRPr="00DB72A3">
              <w:rPr>
                <w:rtl/>
              </w:rPr>
              <w:t xml:space="preserve">מתוך הדיווחים שהעבירו גורמים רפואיים למשרד (כ-62,000 מכ-354,200 דיווחים) </w:t>
            </w:r>
          </w:p>
        </w:tc>
      </w:tr>
      <w:tr w14:paraId="0FD41E1D" w14:textId="77777777" w:rsidTr="00A3089D">
        <w:tblPrEx>
          <w:tblW w:w="5000" w:type="pct"/>
          <w:tblLook w:val="04A0"/>
        </w:tblPrEx>
        <w:tc>
          <w:tcPr>
            <w:tcW w:w="1149" w:type="pct"/>
          </w:tcPr>
          <w:p w:rsidR="00A3089D" w:rsidP="00B96E7B" w14:paraId="510C275F" w14:textId="77777777">
            <w:pPr>
              <w:pStyle w:val="732021"/>
              <w:spacing w:before="0" w:after="0" w:line="240" w:lineRule="auto"/>
              <w:rPr>
                <w:rtl/>
              </w:rPr>
            </w:pPr>
          </w:p>
        </w:tc>
        <w:tc>
          <w:tcPr>
            <w:tcW w:w="188" w:type="pct"/>
          </w:tcPr>
          <w:p w:rsidR="00A3089D" w:rsidRPr="008D750B" w:rsidP="00B96E7B" w14:paraId="5A4F5AAD" w14:textId="77777777">
            <w:pPr>
              <w:pStyle w:val="732021"/>
              <w:spacing w:before="0" w:after="0" w:line="240" w:lineRule="auto"/>
              <w:rPr>
                <w:rtl/>
              </w:rPr>
            </w:pPr>
          </w:p>
        </w:tc>
        <w:tc>
          <w:tcPr>
            <w:tcW w:w="1023" w:type="pct"/>
          </w:tcPr>
          <w:p w:rsidR="00A3089D" w:rsidP="00B96E7B" w14:paraId="31567FA8" w14:textId="77777777">
            <w:pPr>
              <w:pStyle w:val="732021"/>
              <w:spacing w:before="0" w:after="0" w:line="240" w:lineRule="auto"/>
              <w:rPr>
                <w:rtl/>
              </w:rPr>
            </w:pPr>
          </w:p>
        </w:tc>
        <w:tc>
          <w:tcPr>
            <w:tcW w:w="188" w:type="pct"/>
          </w:tcPr>
          <w:p w:rsidR="00A3089D" w:rsidP="00B96E7B" w14:paraId="5E6C1D95" w14:textId="77777777">
            <w:pPr>
              <w:pStyle w:val="732021"/>
              <w:spacing w:before="0" w:after="0" w:line="240" w:lineRule="auto"/>
              <w:rPr>
                <w:rtl/>
              </w:rPr>
            </w:pPr>
          </w:p>
        </w:tc>
        <w:tc>
          <w:tcPr>
            <w:tcW w:w="1136" w:type="pct"/>
          </w:tcPr>
          <w:p w:rsidR="00A3089D" w:rsidP="00B96E7B" w14:paraId="74B7B6E4" w14:textId="77777777">
            <w:pPr>
              <w:pStyle w:val="732021"/>
              <w:spacing w:before="0" w:after="0" w:line="240" w:lineRule="auto"/>
              <w:rPr>
                <w:rtl/>
              </w:rPr>
            </w:pPr>
          </w:p>
        </w:tc>
        <w:tc>
          <w:tcPr>
            <w:tcW w:w="188" w:type="pct"/>
          </w:tcPr>
          <w:p w:rsidR="00A3089D" w:rsidRPr="00C92141" w:rsidP="00B96E7B" w14:paraId="46F039E5" w14:textId="77777777">
            <w:pPr>
              <w:pStyle w:val="732021"/>
              <w:spacing w:before="0" w:after="0" w:line="240" w:lineRule="auto"/>
              <w:rPr>
                <w:rtl/>
              </w:rPr>
            </w:pPr>
          </w:p>
        </w:tc>
        <w:tc>
          <w:tcPr>
            <w:tcW w:w="1128" w:type="pct"/>
          </w:tcPr>
          <w:p w:rsidR="00A3089D" w:rsidP="00B96E7B" w14:paraId="08E9E3C8" w14:textId="77777777">
            <w:pPr>
              <w:pStyle w:val="732021"/>
              <w:spacing w:before="0" w:after="0" w:line="240" w:lineRule="auto"/>
              <w:rPr>
                <w:rtl/>
              </w:rPr>
            </w:pPr>
          </w:p>
        </w:tc>
      </w:tr>
      <w:tr w14:paraId="549B685A" w14:textId="77777777" w:rsidTr="003B7ACC">
        <w:tblPrEx>
          <w:tblW w:w="5000" w:type="pct"/>
          <w:tblLook w:val="04A0"/>
        </w:tblPrEx>
        <w:tc>
          <w:tcPr>
            <w:tcW w:w="1149" w:type="pct"/>
            <w:tcBorders>
              <w:bottom w:val="single" w:sz="12" w:space="0" w:color="000000" w:themeColor="text1"/>
            </w:tcBorders>
            <w:vAlign w:val="bottom"/>
          </w:tcPr>
          <w:p w:rsidR="00A3089D" w:rsidP="00CE7D33" w14:paraId="579409B0" w14:textId="4CA5850D">
            <w:pPr>
              <w:pStyle w:val="732021"/>
              <w:spacing w:before="0" w:after="40" w:line="240" w:lineRule="auto"/>
              <w:rPr>
                <w:rtl/>
              </w:rPr>
            </w:pPr>
            <w:r w:rsidRPr="00A3089D">
              <w:rPr>
                <w:b/>
                <w:bCs/>
                <w:spacing w:val="-10"/>
                <w:sz w:val="36"/>
                <w:szCs w:val="36"/>
                <w:rtl/>
              </w:rPr>
              <w:t xml:space="preserve">101 </w:t>
            </w:r>
            <w:r w:rsidRPr="00A3089D">
              <w:rPr>
                <w:b/>
                <w:bCs/>
                <w:spacing w:val="-10"/>
                <w:sz w:val="26"/>
                <w:szCs w:val="26"/>
                <w:rtl/>
              </w:rPr>
              <w:t>חברים</w:t>
            </w:r>
          </w:p>
        </w:tc>
        <w:tc>
          <w:tcPr>
            <w:tcW w:w="188" w:type="pct"/>
            <w:vAlign w:val="bottom"/>
          </w:tcPr>
          <w:p w:rsidR="00A3089D" w:rsidRPr="008D750B" w:rsidP="00CE7D33" w14:paraId="654485E5" w14:textId="77777777">
            <w:pPr>
              <w:pStyle w:val="732021"/>
              <w:spacing w:before="0" w:after="40" w:line="240" w:lineRule="auto"/>
              <w:rPr>
                <w:rtl/>
              </w:rPr>
            </w:pPr>
          </w:p>
        </w:tc>
        <w:tc>
          <w:tcPr>
            <w:tcW w:w="1023" w:type="pct"/>
            <w:tcBorders>
              <w:bottom w:val="single" w:sz="12" w:space="0" w:color="000000" w:themeColor="text1"/>
            </w:tcBorders>
            <w:vAlign w:val="bottom"/>
          </w:tcPr>
          <w:p w:rsidR="00A3089D" w:rsidP="00CE7D33" w14:paraId="10D17DAF" w14:textId="5E6C17BA">
            <w:pPr>
              <w:pStyle w:val="732021"/>
              <w:spacing w:before="0" w:after="40" w:line="240" w:lineRule="auto"/>
              <w:rPr>
                <w:rtl/>
              </w:rPr>
            </w:pPr>
            <w:r w:rsidRPr="00A3089D">
              <w:rPr>
                <w:b/>
                <w:bCs/>
                <w:spacing w:val="-10"/>
                <w:sz w:val="26"/>
                <w:szCs w:val="26"/>
                <w:rtl/>
              </w:rPr>
              <w:t>כ-</w:t>
            </w:r>
            <w:r w:rsidRPr="00A3089D">
              <w:rPr>
                <w:b/>
                <w:bCs/>
                <w:spacing w:val="-10"/>
                <w:sz w:val="36"/>
                <w:szCs w:val="36"/>
                <w:rtl/>
              </w:rPr>
              <w:t>47%</w:t>
            </w:r>
          </w:p>
        </w:tc>
        <w:tc>
          <w:tcPr>
            <w:tcW w:w="188" w:type="pct"/>
            <w:vAlign w:val="bottom"/>
          </w:tcPr>
          <w:p w:rsidR="00A3089D" w:rsidP="00CE7D33" w14:paraId="4FCF4DBB" w14:textId="77777777">
            <w:pPr>
              <w:pStyle w:val="732021"/>
              <w:spacing w:before="0" w:after="40" w:line="240" w:lineRule="auto"/>
              <w:rPr>
                <w:rtl/>
              </w:rPr>
            </w:pPr>
          </w:p>
        </w:tc>
        <w:tc>
          <w:tcPr>
            <w:tcW w:w="1136" w:type="pct"/>
            <w:tcBorders>
              <w:bottom w:val="single" w:sz="12" w:space="0" w:color="000000" w:themeColor="text1"/>
            </w:tcBorders>
            <w:vAlign w:val="bottom"/>
          </w:tcPr>
          <w:p w:rsidR="00A3089D" w:rsidP="00CE7D33" w14:paraId="5EE5F0C0" w14:textId="21E29C05">
            <w:pPr>
              <w:pStyle w:val="732021"/>
              <w:spacing w:before="0" w:after="40" w:line="240" w:lineRule="auto"/>
              <w:rPr>
                <w:rtl/>
              </w:rPr>
            </w:pPr>
            <w:r w:rsidRPr="00A3089D">
              <w:rPr>
                <w:b/>
                <w:bCs/>
                <w:spacing w:val="-10"/>
                <w:sz w:val="36"/>
                <w:szCs w:val="36"/>
                <w:rtl/>
              </w:rPr>
              <w:t xml:space="preserve">77% </w:t>
            </w:r>
          </w:p>
        </w:tc>
        <w:tc>
          <w:tcPr>
            <w:tcW w:w="188" w:type="pct"/>
            <w:vAlign w:val="bottom"/>
          </w:tcPr>
          <w:p w:rsidR="00A3089D" w:rsidRPr="00C92141" w:rsidP="00CE7D33" w14:paraId="3651CC38" w14:textId="77777777">
            <w:pPr>
              <w:pStyle w:val="732021"/>
              <w:spacing w:before="0" w:after="40" w:line="240" w:lineRule="auto"/>
              <w:rPr>
                <w:rtl/>
              </w:rPr>
            </w:pPr>
          </w:p>
        </w:tc>
        <w:tc>
          <w:tcPr>
            <w:tcW w:w="1128" w:type="pct"/>
            <w:tcBorders>
              <w:bottom w:val="single" w:sz="12" w:space="0" w:color="000000" w:themeColor="text1"/>
            </w:tcBorders>
            <w:vAlign w:val="bottom"/>
          </w:tcPr>
          <w:p w:rsidR="00A3089D" w:rsidP="00CE7D33" w14:paraId="7B144B58" w14:textId="3BE5BDBE">
            <w:pPr>
              <w:pStyle w:val="732021"/>
              <w:spacing w:before="0" w:after="40" w:line="240" w:lineRule="auto"/>
              <w:rPr>
                <w:rtl/>
              </w:rPr>
            </w:pPr>
            <w:r w:rsidRPr="00A3089D">
              <w:rPr>
                <w:b/>
                <w:bCs/>
                <w:spacing w:val="-10"/>
                <w:sz w:val="26"/>
                <w:szCs w:val="26"/>
                <w:rtl/>
              </w:rPr>
              <w:t>כ-</w:t>
            </w:r>
            <w:r w:rsidRPr="00A3089D">
              <w:rPr>
                <w:b/>
                <w:bCs/>
                <w:spacing w:val="-10"/>
                <w:sz w:val="36"/>
                <w:szCs w:val="36"/>
                <w:rtl/>
              </w:rPr>
              <w:t>57%</w:t>
            </w:r>
          </w:p>
        </w:tc>
      </w:tr>
      <w:tr w14:paraId="36074C70" w14:textId="77777777" w:rsidTr="00A3089D">
        <w:tblPrEx>
          <w:tblW w:w="5000" w:type="pct"/>
          <w:tblLook w:val="04A0"/>
        </w:tblPrEx>
        <w:tc>
          <w:tcPr>
            <w:tcW w:w="1149" w:type="pct"/>
            <w:tcBorders>
              <w:top w:val="single" w:sz="12" w:space="0" w:color="000000" w:themeColor="text1"/>
            </w:tcBorders>
          </w:tcPr>
          <w:p w:rsidR="00A3089D" w:rsidP="00A3089D" w14:paraId="6AD49F9A" w14:textId="41E53AC4">
            <w:pPr>
              <w:pStyle w:val="732021"/>
              <w:spacing w:before="0" w:after="0" w:line="240" w:lineRule="auto"/>
              <w:rPr>
                <w:rtl/>
              </w:rPr>
            </w:pPr>
            <w:r w:rsidRPr="00DB72A3">
              <w:rPr>
                <w:rtl/>
              </w:rPr>
              <w:t>כלל הצוות לטיפול במגפות (</w:t>
            </w:r>
            <w:r w:rsidRPr="00DB72A3">
              <w:rPr>
                <w:rtl/>
              </w:rPr>
              <w:t>הצט"ם</w:t>
            </w:r>
            <w:r w:rsidRPr="00DB72A3">
              <w:rPr>
                <w:rtl/>
              </w:rPr>
              <w:t>) בתקופת מגפת הקורונה, ולכולם הייתה זכות הצבעה. לעומת זאת, בארצות הברית יש בוועדה המייעצת לענייני חיסונים 57 חברים, ול-20 מהם יש זכות הצבעה, ובאוסטרליה יש 23 חברים, ול-15 מהם יש זכות הצבעה</w:t>
            </w:r>
          </w:p>
        </w:tc>
        <w:tc>
          <w:tcPr>
            <w:tcW w:w="188" w:type="pct"/>
          </w:tcPr>
          <w:p w:rsidR="00A3089D" w:rsidRPr="008D750B" w:rsidP="00A3089D" w14:paraId="79FBB49A" w14:textId="77777777">
            <w:pPr>
              <w:pStyle w:val="732021"/>
              <w:spacing w:before="0" w:after="0" w:line="240" w:lineRule="auto"/>
              <w:rPr>
                <w:rtl/>
              </w:rPr>
            </w:pPr>
          </w:p>
        </w:tc>
        <w:tc>
          <w:tcPr>
            <w:tcW w:w="1023" w:type="pct"/>
            <w:tcBorders>
              <w:top w:val="single" w:sz="12" w:space="0" w:color="000000" w:themeColor="text1"/>
            </w:tcBorders>
          </w:tcPr>
          <w:p w:rsidR="00A3089D" w:rsidP="00A3089D" w14:paraId="484C7A3F" w14:textId="7A7FCF7F">
            <w:pPr>
              <w:pStyle w:val="732021"/>
              <w:spacing w:before="0" w:after="0" w:line="240" w:lineRule="auto"/>
              <w:rPr>
                <w:rtl/>
              </w:rPr>
            </w:pPr>
            <w:r w:rsidRPr="00DB72A3">
              <w:rPr>
                <w:rtl/>
              </w:rPr>
              <w:t xml:space="preserve">מחברי </w:t>
            </w:r>
            <w:r w:rsidRPr="00DB72A3">
              <w:rPr>
                <w:rtl/>
              </w:rPr>
              <w:t>הצט"ם</w:t>
            </w:r>
            <w:r w:rsidRPr="00DB72A3">
              <w:rPr>
                <w:rtl/>
              </w:rPr>
              <w:t xml:space="preserve"> (48 מ-101 חברים) הם בעלי תפקידים במשרד הבריאות, אשר עשויים להשתתף בהצבעות על המלצות משרד הבריאות</w:t>
            </w:r>
          </w:p>
        </w:tc>
        <w:tc>
          <w:tcPr>
            <w:tcW w:w="188" w:type="pct"/>
          </w:tcPr>
          <w:p w:rsidR="00A3089D" w:rsidP="00A3089D" w14:paraId="38FA97EE" w14:textId="77777777">
            <w:pPr>
              <w:pStyle w:val="732021"/>
              <w:spacing w:before="0" w:after="0" w:line="240" w:lineRule="auto"/>
              <w:rPr>
                <w:rtl/>
              </w:rPr>
            </w:pPr>
          </w:p>
        </w:tc>
        <w:tc>
          <w:tcPr>
            <w:tcW w:w="1136" w:type="pct"/>
            <w:tcBorders>
              <w:top w:val="single" w:sz="12" w:space="0" w:color="000000" w:themeColor="text1"/>
            </w:tcBorders>
          </w:tcPr>
          <w:p w:rsidR="00A3089D" w:rsidP="00A3089D" w14:paraId="00A36586" w14:textId="2FE023F6">
            <w:pPr>
              <w:pStyle w:val="732021"/>
              <w:spacing w:before="0" w:after="0" w:line="240" w:lineRule="auto"/>
              <w:rPr>
                <w:rtl/>
              </w:rPr>
            </w:pPr>
            <w:r w:rsidRPr="00DB72A3">
              <w:rPr>
                <w:rtl/>
              </w:rPr>
              <w:t>שיעור ההורים שנחשפו לטענות בנוגע לנזק שחיסוני ילדים באופן כללי (ולא רק חיסון הקורונה) עלולים לגרום, כפי שעולה מסקר</w:t>
            </w:r>
            <w:r w:rsidRPr="00266568">
              <w:rPr>
                <w:rtl/>
              </w:rPr>
              <w:t xml:space="preserve"> </w:t>
            </w:r>
            <w:r w:rsidRPr="00DB72A3">
              <w:rPr>
                <w:rtl/>
              </w:rPr>
              <w:t xml:space="preserve">של </w:t>
            </w:r>
            <w:r w:rsidRPr="00DB72A3">
              <w:rPr>
                <w:rtl/>
              </w:rPr>
              <w:t>לפ"ם</w:t>
            </w:r>
            <w:r w:rsidRPr="00DB72A3">
              <w:rPr>
                <w:rtl/>
              </w:rPr>
              <w:t xml:space="preserve"> מאוגוסט 2022</w:t>
            </w:r>
          </w:p>
        </w:tc>
        <w:tc>
          <w:tcPr>
            <w:tcW w:w="188" w:type="pct"/>
          </w:tcPr>
          <w:p w:rsidR="00A3089D" w:rsidRPr="00C92141" w:rsidP="00A3089D" w14:paraId="177A73EA" w14:textId="77777777">
            <w:pPr>
              <w:pStyle w:val="732021"/>
              <w:spacing w:before="0" w:after="0" w:line="240" w:lineRule="auto"/>
              <w:rPr>
                <w:rtl/>
              </w:rPr>
            </w:pPr>
          </w:p>
        </w:tc>
        <w:tc>
          <w:tcPr>
            <w:tcW w:w="1128" w:type="pct"/>
            <w:tcBorders>
              <w:top w:val="single" w:sz="12" w:space="0" w:color="000000" w:themeColor="text1"/>
            </w:tcBorders>
          </w:tcPr>
          <w:p w:rsidR="00A3089D" w:rsidP="00A3089D" w14:paraId="4FBD8E42" w14:textId="07E7BE0C">
            <w:pPr>
              <w:pStyle w:val="732021"/>
              <w:spacing w:before="0" w:after="0" w:line="240" w:lineRule="auto"/>
              <w:rPr>
                <w:rtl/>
              </w:rPr>
            </w:pPr>
            <w:r w:rsidRPr="00DB72A3">
              <w:rPr>
                <w:rtl/>
              </w:rPr>
              <w:t xml:space="preserve">מההורים שהשתתפו בסקר של </w:t>
            </w:r>
            <w:r w:rsidRPr="00DB72A3">
              <w:rPr>
                <w:rtl/>
              </w:rPr>
              <w:t>לפ"ם</w:t>
            </w:r>
            <w:r w:rsidRPr="00DB72A3">
              <w:rPr>
                <w:rtl/>
              </w:rPr>
              <w:t xml:space="preserve"> מאוגוסט 2022 הביעו חשש מנזק קבוע שייגרם לילדיהם בעקבות חיסונים בכלל, לעומת כ-46% מההורים בשנת 2016 </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EB672B" w:rsidP="00EB672B" w14:paraId="21608E70" w14:textId="12B181B7">
      <w:pPr>
        <w:pStyle w:val="7317"/>
        <w:rPr>
          <w:rtl/>
        </w:rPr>
      </w:pPr>
      <w:r w:rsidRPr="001F3363">
        <w:rPr>
          <w:noProof/>
        </w:rPr>
        <w:drawing>
          <wp:anchor distT="0" distB="0" distL="71755" distR="71755" simplePos="0" relativeHeight="251682816"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72A3" w:rsidR="00A3089D">
        <w:rPr>
          <w:noProof/>
          <w:rtl/>
        </w:rPr>
        <w:t>בחודשים נובמבר 2021 - נובמבר 2022 בדק משרד מבקר המדינה את פעולות מערכת הבריאות בהקשר של התחסנות האוכלוסייה נגד נגיף הקורונה. פעולות השלמה לביקורת בוצעו עד ינואר 2023. הנושאים שנבדקו הם אלה: שיעור המתחסנים באוכלוסייה; פעילות הצט"ם, ובפרט בכל הנוגע לחיסון האוכלוסייה</w:t>
      </w:r>
      <w:r>
        <w:rPr>
          <w:noProof/>
          <w:vertAlign w:val="superscript"/>
          <w:rtl/>
        </w:rPr>
        <w:footnoteReference w:id="2"/>
      </w:r>
      <w:r w:rsidRPr="00DB72A3" w:rsidR="00A3089D">
        <w:rPr>
          <w:noProof/>
          <w:rtl/>
        </w:rPr>
        <w:t>; איסוף הנתונים והמידע על תופעות לוואי מהצוותים הרפואיים בקופות החולים ובבתי החולים וכן מהציבור הרחב והטיפול בדיווחים אלו; הפעולות שעשה משרד הבריאות לתחקור הדיווחים; והתמודדות מטה ההסברה הלאומי ומשרד הבריאות עם מידע כוזב (</w:t>
      </w:r>
      <w:r w:rsidRPr="00DB72A3" w:rsidR="00A3089D">
        <w:rPr>
          <w:noProof/>
        </w:rPr>
        <w:t>fake news</w:t>
      </w:r>
      <w:r w:rsidRPr="00DB72A3" w:rsidR="00A3089D">
        <w:rPr>
          <w:noProof/>
          <w:rtl/>
        </w:rPr>
        <w:t xml:space="preserve"> - "פייק ניוז") שהופץ בהקשר לחיסוני הקורונה. הביקורת נערכה במשרד הבריאות, בקופות החולים, בבתי החולים ובמערך ההסברה הלאומי שבמשרד ראש הממשלה. בדיקות השלמה בוצעו במשרד האוצר ובצה"ל</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P="00EB672B" w14:paraId="0B694ADB" w14:textId="47A51287">
      <w:pPr>
        <w:pStyle w:val="7317"/>
        <w:rPr>
          <w:rtl/>
        </w:rPr>
      </w:pPr>
      <w:r w:rsidRPr="003661C3">
        <w:rPr>
          <w:rStyle w:val="7371"/>
          <w:rFonts w:hint="cs"/>
          <w:noProof/>
          <w:rtl/>
        </w:rPr>
        <w:drawing>
          <wp:anchor distT="0" distB="0" distL="71755" distR="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661C3" w:rsidR="00A3089D">
        <w:rPr>
          <w:rStyle w:val="7371"/>
          <w:rtl/>
        </w:rPr>
        <w:t>שיעור המתחסנים מכלל האוכלוסייה -</w:t>
      </w:r>
      <w:r w:rsidRPr="00DB72A3" w:rsidR="00A3089D">
        <w:rPr>
          <w:rtl/>
        </w:rPr>
        <w:t xml:space="preserve"> מתחילת מבצע החיסונים בדצמבר 2020 עלה שיעור המתחסנים בישראל בשתי מנות חיסון בחדות עד לסוף מרץ 2021, שבו הגיע שיעור המתחסנים ל-50.9% מכלל האוכלוסייה. זאת לעומת האיחוד האירופי, שבו היה באותו מועד שיעור מתחסנים של 5.1%, ולעומת ממוצע עולמי של 1.8%. באותו מועד הייתה ישראל המדינה השנייה בשיעור המתחסנים (לאחר גיברלטר). עם זאת, מאותו מועד החלה התמתנות בקצב המתחסנים בישראל. שיעור המתחסנים בישראל עד סוף נובמבר 2022 בשתי מנות חיסון היה 65.2%, לעומת שיעור של 72.9% באיחוד האירופי וממוצע עולמי של 63%. עד סוף נובמבר 2022 חוסנו בקנדה ובאיטליה יותר מ-80% מהאוכלוסייה בשתי מנות חיסון. מגמה דומה עולה גם בנוגע לחיסון השלישי - בישראל, שהייתה הראשונה שחיסנה בחיסון זה, הייתה עלייה חדה בשיעור המתחסנים עם תחילת מתן החיסון השלישי. בסוף נובמבר 2022 היה שיעור המתחסנים בישראל במנה השלישית 59.6%, לעומת שיעור של 60.6% באיחוד האירופי וממוצע עולמי של 33%. עד אותו מועד חוסנו בקנדה, בגרמניה ובאיטליה יותר מ-75% מהאוכלוסייה במנה השלישית של החיסון</w:t>
      </w:r>
      <w:r w:rsidRPr="00AF3B73">
        <w:rPr>
          <w:rtl/>
        </w:rPr>
        <w:t>.</w:t>
      </w:r>
    </w:p>
    <w:p w:rsidR="003661C3" w:rsidRPr="00AF3B73" w:rsidP="003661C3" w14:paraId="757909C0" w14:textId="02908DC8">
      <w:pPr>
        <w:pStyle w:val="7317"/>
        <w:rPr>
          <w:rtl/>
        </w:rPr>
      </w:pPr>
      <w:r w:rsidRPr="003661C3">
        <w:rPr>
          <w:rStyle w:val="7371"/>
          <w:rFonts w:hint="cs"/>
          <w:noProof/>
          <w:rtl/>
        </w:rPr>
        <w:drawing>
          <wp:anchor distT="0" distB="0" distL="71755" distR="0" simplePos="0" relativeHeight="25170022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64281380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81380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3089D">
        <w:rPr>
          <w:rStyle w:val="7371"/>
          <w:rtl/>
        </w:rPr>
        <w:t>שיעור המתחסנים בגיל 60 ומעלה, ובפרט בחברה החרדית והערבית -</w:t>
      </w:r>
      <w:r w:rsidRPr="00DB72A3">
        <w:rPr>
          <w:rtl/>
        </w:rPr>
        <w:t xml:space="preserve"> בני 60 ומעלה הוגדרו אוכלוסייה בסיכון, שבה שיעורי התחלואה הקשה ושיעורי התמותה היו גבוהים. שיעור המתחסנים בני 60 ומעלה במנת החיסון הראשונה מכלל קבוצת גיל זו היה 97%, ושיעור המתחסנים ביישובים שנבדקו בחברה הערבית והחרדית היה 88% ו-84% בהתאמה. עם מתן מנות החיסון הנוספות חלה ירידה ניכרת בנכונות של בני 60 ומעלה להתחסן, ובחיסון השלישי היא באה לידי ביטוי בעיקר ביישובים שנבדקו בחברה הערבית </w:t>
      </w:r>
      <w:r w:rsidRPr="00DB72A3">
        <w:rPr>
          <w:rtl/>
        </w:rPr>
        <w:t>והחרדית. כך, בכלל האוכלוסייה הייתה ירידה של שמונה נקודות האחוז, ביישובים בחברה הערבית הייתה ירידה של 22 נקודות האחוז, וביישובים בחברה החרדית הייתה ירידה של 14 נקודות האחוז. נוסף על כך, הפער בין שיעור המתחסנים באוכלוסיות השונות הלך וגדל בין מנת החיסון הראשונה למנת החיסון הרביעית - בחיסון הראשון היה הפער בין כלל האוכלוסייה ובין היישובים שנבדקו בחברה הערבית והחרדית 9 ו-13 נקודות האחוז בהתאמה, ופער זה גדל עד שהגיע ל-34 ו-26 נקודות האחוז בהתאמה בחיסון הרביעי</w:t>
      </w:r>
      <w:r w:rsidRPr="00AF3B73">
        <w:rPr>
          <w:rtl/>
        </w:rPr>
        <w:t>.</w:t>
      </w:r>
    </w:p>
    <w:p w:rsidR="00521B72" w:rsidRPr="00521B72" w:rsidP="006C1AE6" w14:paraId="02D6D11D" w14:textId="4336265D">
      <w:pPr>
        <w:pStyle w:val="73512"/>
        <w:rPr>
          <w:rtl/>
        </w:rPr>
      </w:pPr>
      <w:r w:rsidRPr="00521B72">
        <w:rPr>
          <w:rtl/>
        </w:rPr>
        <w:t>איסוף נתונים ומידע על תופעות הלוואי מהחיסון נגד הקורונה</w:t>
      </w:r>
      <w:r w:rsidRPr="00521B72" w:rsidR="00252D52">
        <w:rPr>
          <w:rFonts w:hint="cs"/>
          <w:rtl/>
        </w:rPr>
        <w:t xml:space="preserve"> </w:t>
      </w:r>
    </w:p>
    <w:p w:rsidR="00A3089D" w:rsidRPr="00252D52" w:rsidP="006C1AE6" w14:paraId="1751DF1D" w14:textId="0E9CC268">
      <w:pPr>
        <w:pStyle w:val="7392"/>
        <w:rPr>
          <w:rStyle w:val="7371"/>
          <w:bCs w:val="0"/>
          <w:rtl/>
        </w:rPr>
      </w:pPr>
      <w:r w:rsidRPr="00252D52">
        <w:rPr>
          <w:rStyle w:val="7371"/>
          <w:bCs w:val="0"/>
          <w:rtl/>
        </w:rPr>
        <w:t xml:space="preserve">משרד הבריאות אסף נתונים על תופעות הלוואי ממספר ערוצי דיווח; בכלל זה מיצרני התרופות, לרבות במסגרת הסכם שיתוף המידע עם חברת פייזר </w:t>
      </w:r>
      <w:r w:rsidRPr="00252D52">
        <w:rPr>
          <w:rStyle w:val="7371"/>
          <w:bCs w:val="0"/>
        </w:rPr>
        <w:t>Pfizer Inc.)</w:t>
      </w:r>
      <w:r w:rsidRPr="00252D52">
        <w:rPr>
          <w:rStyle w:val="7371"/>
          <w:bCs w:val="0"/>
          <w:rtl/>
        </w:rPr>
        <w:t xml:space="preserve">); מגורמים רפואיים לרבות קופות החולים, בתי החולים, מגן דוד אדום וצה"ל; מהציבור הרחב; מהקהילה הרפואית הבין-לאומית; ממחקרים מדעיים ישראליים ובין-לאומיים; ומסקרים שערך. הגורמים הרפואיים העבירו את מרבית הדיווחים בממשק אל מערכת ממוחשבת של המשרד - מערכת </w:t>
      </w:r>
      <w:r w:rsidRPr="00252D52">
        <w:rPr>
          <w:rStyle w:val="7371"/>
          <w:bCs w:val="0"/>
          <w:rtl/>
        </w:rPr>
        <w:t>נחליאל"י</w:t>
      </w:r>
      <w:r>
        <w:rPr>
          <w:rStyle w:val="7371"/>
          <w:bCs w:val="0"/>
          <w:vertAlign w:val="superscript"/>
          <w:rtl/>
        </w:rPr>
        <w:footnoteReference w:id="3"/>
      </w:r>
      <w:r w:rsidRPr="00252D52">
        <w:rPr>
          <w:rStyle w:val="7371"/>
          <w:bCs w:val="0"/>
          <w:rtl/>
        </w:rPr>
        <w:t xml:space="preserve"> (מאגר החיסונים של משרד הבריאות). עוד יצוין כי תחקור תופעות הלוואי של החיסונים נעשה על ידי משרד הבריאות גם באמצעות פרסומים מדעיים מבוססי נתוני עתק (</w:t>
      </w:r>
      <w:r w:rsidRPr="00252D52">
        <w:rPr>
          <w:rStyle w:val="7371"/>
          <w:bCs w:val="0"/>
        </w:rPr>
        <w:t>Big Data</w:t>
      </w:r>
      <w:r w:rsidRPr="00252D52">
        <w:rPr>
          <w:rStyle w:val="7371"/>
          <w:bCs w:val="0"/>
          <w:rtl/>
        </w:rPr>
        <w:t>) שאספו גורמים ישראליים ובין-לאומיים וכן באמצעות שני סקרים של משרד הבריאות בנושא החיסונים וסקרים נוספים שביצעו קופות החולים</w:t>
      </w:r>
      <w:r>
        <w:rPr>
          <w:rStyle w:val="7371"/>
          <w:rFonts w:hint="cs"/>
          <w:bCs w:val="0"/>
          <w:rtl/>
        </w:rPr>
        <w:t>.</w:t>
      </w:r>
    </w:p>
    <w:p w:rsidR="00A3089D" w:rsidRPr="006C1AE6" w:rsidP="006C1AE6" w14:paraId="5D2FB8F8" w14:textId="77777777">
      <w:pPr>
        <w:pStyle w:val="7370"/>
        <w:rPr>
          <w:rtl/>
        </w:rPr>
      </w:pPr>
      <w:r w:rsidRPr="006C1AE6">
        <w:rPr>
          <w:rtl/>
        </w:rPr>
        <w:t>להלן הליקויים שעלו בנוגע לאיסוף הדיווחים על תופעות הלוואי בישראל:</w:t>
      </w:r>
    </w:p>
    <w:p w:rsidR="00A3089D" w:rsidRPr="00DB72A3" w:rsidP="00A3089D" w14:paraId="53C1E289" w14:textId="0E81134F">
      <w:pPr>
        <w:pStyle w:val="7317"/>
      </w:pPr>
      <w:r w:rsidRPr="006C1AE6">
        <w:rPr>
          <w:b/>
          <w:bCs/>
          <w:rtl/>
        </w:rPr>
        <w:t xml:space="preserve">איסוף דיווחים על תופעות הלוואי מהצוותים הרפואיים בקופות החולים ובבתי </w:t>
      </w:r>
      <w:r w:rsidRPr="006C1AE6" w:rsidR="003661C3">
        <w:rPr>
          <w:rFonts w:hint="cs"/>
          <w:b/>
          <w:bCs/>
          <w:noProof/>
          <w:rtl/>
        </w:rPr>
        <w:drawing>
          <wp:anchor distT="0" distB="0" distL="114300" distR="114300" simplePos="0" relativeHeight="251701248" behindDoc="1" locked="0" layoutInCell="1" allowOverlap="1">
            <wp:simplePos x="0" y="0"/>
            <wp:positionH relativeFrom="column">
              <wp:posOffset>4516819</wp:posOffset>
            </wp:positionH>
            <wp:positionV relativeFrom="paragraph">
              <wp:posOffset>52070</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C1AE6">
        <w:rPr>
          <w:rFonts w:hint="cs"/>
          <w:b/>
          <w:bCs/>
          <w:rtl/>
        </w:rPr>
        <w:t>החולים -</w:t>
      </w:r>
      <w:r w:rsidR="00CE7D33">
        <w:rPr>
          <w:rFonts w:hint="cs"/>
          <w:b/>
          <w:bCs/>
          <w:rtl/>
        </w:rPr>
        <w:t xml:space="preserve"> </w:t>
      </w:r>
      <w:r w:rsidRPr="00DB72A3">
        <w:rPr>
          <w:rtl/>
        </w:rPr>
        <w:t xml:space="preserve">במערכות הממוחשבות של משרד הבריאות לא נקלט מידע בנוגע לכ-82% מכ-354,200 הדיווחים שהעבירו אליו גורמים רפואיים, וזאת עקב תקלות טכניות בממשק למערכת </w:t>
      </w:r>
      <w:r w:rsidRPr="00DB72A3">
        <w:rPr>
          <w:rtl/>
        </w:rPr>
        <w:t>נחליאל"י</w:t>
      </w:r>
      <w:r w:rsidRPr="00DB72A3">
        <w:rPr>
          <w:rtl/>
        </w:rPr>
        <w:t xml:space="preserve">: </w:t>
      </w:r>
    </w:p>
    <w:p w:rsidR="00A3089D" w:rsidRPr="00DB72A3" w:rsidP="00A3089D" w14:paraId="501C8A98" w14:textId="01473229">
      <w:pPr>
        <w:pStyle w:val="7317"/>
        <w:numPr>
          <w:ilvl w:val="0"/>
          <w:numId w:val="1430"/>
        </w:numPr>
      </w:pPr>
      <w:r w:rsidRPr="00DB72A3">
        <w:rPr>
          <w:rtl/>
        </w:rPr>
        <w:t xml:space="preserve">שירותי בריאות כללית (הכללית) - אף שהכללית מבטחת יותר ממחצית אוכלוסיית המדינה (כ-51%), דבר המחייב תשומת לב ייחודית לממשקי העבודה שבין הקופה לבין משרד הבריאות, בפועל, משרד הבריאות והכללית לא פעלו בזמן אמת כדי להסדיר את העברת הדיווחים מהכללית ואת קבלתם המלאה על ידי המשרד. עקב כך לא נקלטו במערכות משרד הבריאות </w:t>
      </w:r>
      <w:r w:rsidR="003661C3">
        <w:rPr>
          <w:rFonts w:hint="cs"/>
          <w:rtl/>
        </w:rPr>
        <w:t>כ-</w:t>
      </w:r>
      <w:r w:rsidRPr="00DB72A3">
        <w:rPr>
          <w:rtl/>
        </w:rPr>
        <w:t>279,300 דיווחים שהכללית ציינה שהעבירה למשרד (שהם רוב הדיווחים של הקופות - כ-85%). עד דצמבר 2023 עדיין לא הייתה הסכמה בין משרד הבריאות לכללית בנוגע למספר הדיווחים שהעבירה הכללית למשרד. הפער בין עמדת המשרד לגבי מספר הדיווחים על תופעות הלוואי שהתקבלו מהכללית (כ-245,600) לבין עמדת הכללית לגבי הדיווחים שהיא העבירה למשרד (כ-289,800) עומד על כ-44,200 דיווחים. נוסף על כך, משרד הבריאות קלט במערכותיו רק 185 מ</w:t>
      </w:r>
      <w:r w:rsidR="003661C3">
        <w:rPr>
          <w:rFonts w:hint="cs"/>
          <w:rtl/>
        </w:rPr>
        <w:t>כ</w:t>
      </w:r>
      <w:r w:rsidRPr="00DB72A3">
        <w:rPr>
          <w:rtl/>
        </w:rPr>
        <w:t>-1,000 (18.5%) הדיווחים של בתי החולים של הכללית.</w:t>
      </w:r>
    </w:p>
    <w:p w:rsidR="00A3089D" w:rsidRPr="00DB72A3" w:rsidP="00A3089D" w14:paraId="71FDC77A" w14:textId="77777777">
      <w:pPr>
        <w:pStyle w:val="7317"/>
        <w:numPr>
          <w:ilvl w:val="0"/>
          <w:numId w:val="1430"/>
        </w:numPr>
      </w:pPr>
      <w:r w:rsidRPr="00DB72A3">
        <w:rPr>
          <w:rtl/>
        </w:rPr>
        <w:t xml:space="preserve">לאומית שירותי בריאות (לאומית) - מדצמבר 2020 עד למאי 2022 לא דיווחה לאומית למשרד הבריאות כלל על תופעות לוואי מהחיסון באמצעות הממשק </w:t>
      </w:r>
      <w:r w:rsidRPr="00DB72A3">
        <w:rPr>
          <w:rtl/>
        </w:rPr>
        <w:t>לנחליאל"י</w:t>
      </w:r>
      <w:r w:rsidRPr="00DB72A3">
        <w:rPr>
          <w:rtl/>
        </w:rPr>
        <w:t xml:space="preserve">. בעקבות שאלת צוות הביקורת בנושא במאי 2022 החלה לאומית להעביר לראשונה את 89 הדיווחים שהיו ברשותה לכל התקופה. אשר למשרד הבריאות, עלה כי במשך </w:t>
      </w:r>
      <w:r w:rsidRPr="00DB72A3">
        <w:rPr>
          <w:rtl/>
        </w:rPr>
        <w:t xml:space="preserve">כל התקופה האמורה הוא לא פנה ללאומית בבקשה להגדיר את הממשק </w:t>
      </w:r>
      <w:r w:rsidRPr="00DB72A3">
        <w:rPr>
          <w:rtl/>
        </w:rPr>
        <w:t>לנחליאל"י</w:t>
      </w:r>
      <w:r w:rsidRPr="00DB72A3">
        <w:rPr>
          <w:rtl/>
        </w:rPr>
        <w:t xml:space="preserve"> ולהעביר לו דיווחים. משרד הבריאות ולאומית לא פעלו בזמן אמת כדי להסדיר את העברת הדיווחים על תופעות הלוואי של הקופה למשרד הבריאות במשך כל התקופה באמצעות הממשק </w:t>
      </w:r>
      <w:r w:rsidRPr="00DB72A3">
        <w:rPr>
          <w:rtl/>
        </w:rPr>
        <w:t>לנחליאל"י</w:t>
      </w:r>
      <w:r w:rsidRPr="00DB72A3">
        <w:rPr>
          <w:rtl/>
        </w:rPr>
        <w:t>.</w:t>
      </w:r>
    </w:p>
    <w:p w:rsidR="00A3089D" w:rsidRPr="00DB72A3" w:rsidP="00A3089D" w14:paraId="2FDA807E" w14:textId="77777777">
      <w:pPr>
        <w:pStyle w:val="7317"/>
        <w:numPr>
          <w:ilvl w:val="0"/>
          <w:numId w:val="1430"/>
        </w:numPr>
      </w:pPr>
      <w:r w:rsidRPr="00DB72A3">
        <w:rPr>
          <w:rtl/>
        </w:rPr>
        <w:t xml:space="preserve">מכבי שירותי בריאות (מכבי) - בשנה הראשונה שבה חוסנה האוכלוסייה נגד קורונה (מדצמבר 2020 ועד דצמבר 2021) לא העבירה מכבי דיווחים על תופעות לוואי למשרד הבריאות. עקב תקלה טכנית בממשק של מכבי, בדיווח הראשון שלה בדצמבר 2021, לא נקלטו במשרד הבריאות כ-3,000 דיווחים, והמשרד החזיר לה דיווחים אלה עם הנחיות לתיקונם. אך מכבי לא החזירה למשרד דיווחים מתוקנים, והמשרד לא שב ודרש לקבלם. </w:t>
      </w:r>
    </w:p>
    <w:p w:rsidR="00EB672B" w:rsidRPr="00AF3B73" w:rsidP="00A3089D" w14:paraId="0E55F83C" w14:textId="6C802E46">
      <w:pPr>
        <w:pStyle w:val="7317"/>
      </w:pPr>
      <w:r w:rsidRPr="00DB72A3">
        <w:rPr>
          <w:rtl/>
        </w:rPr>
        <w:t xml:space="preserve">משמעות הדבר היא שמשרד הבריאות קבע את השימוש בכלי ממוחשב (ממשק </w:t>
      </w:r>
      <w:r w:rsidRPr="00DB72A3">
        <w:rPr>
          <w:rtl/>
        </w:rPr>
        <w:t>לנחליאל"י</w:t>
      </w:r>
      <w:r w:rsidRPr="00DB72A3">
        <w:rPr>
          <w:rtl/>
        </w:rPr>
        <w:t>) לאיסוף מידע מגורמים רפואיים על תופעות הלוואי ואולם הכלי תרם לכך רק חלקית. בנסיבות אלו, משרד הבריאות גיבש את תמונת המצב על אודות תופעות הלוואי, ומכאן על בטיחות החיסונים, בהתבסס על כ-55,000 דיווחים שהתקבלו ונקלטו מגורמים רפואיים וכן על הדיווחים שהתקבלו מערוצי הדיווח הנוספים שפורטו לעיל</w:t>
      </w:r>
      <w:r w:rsidRPr="00AF3B73">
        <w:rPr>
          <w:rFonts w:hint="cs"/>
          <w:rtl/>
        </w:rPr>
        <w:t xml:space="preserve">. </w:t>
      </w:r>
    </w:p>
    <w:p w:rsidR="00EB672B" w:rsidRPr="00AF3B73" w:rsidP="00EB672B" w14:paraId="1320DBEF" w14:textId="343A5B57">
      <w:pPr>
        <w:pStyle w:val="7317"/>
        <w:rPr>
          <w:rtl/>
        </w:rPr>
      </w:pPr>
      <w:r w:rsidRPr="00252D52">
        <w:rPr>
          <w:rFonts w:hint="cs"/>
          <w:b/>
          <w:bCs/>
          <w:noProof/>
          <w:rtl/>
        </w:rPr>
        <w:drawing>
          <wp:anchor distT="0" distB="0" distL="114300" distR="114300" simplePos="0" relativeHeight="25169100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52D52" w:rsidR="00252D52">
        <w:rPr>
          <w:b/>
          <w:bCs/>
          <w:rtl/>
        </w:rPr>
        <w:t>איסוף דיווחים ישירים מהציבור על תופעות לוואי -</w:t>
      </w:r>
      <w:r w:rsidRPr="00DB72A3" w:rsidR="00252D52">
        <w:rPr>
          <w:rtl/>
        </w:rPr>
        <w:t xml:space="preserve"> משרד הבריאות לא עיבד את 33,000 הדיווחים שהתקבלו מהציבור הרחב על תופעות לוואי בשנת 2021 ולא ניתח אותם. כמו כן, בשל מגבלות הדיווח האנונימי לא היה יכול משרד הבריאות לחזור אל המדווחים לאימות נתונים או לקבלת פרטים. גם במקרים שבהם השאירו המדווחים פרטי התקשרות, לא הייתה אפשרות לחזור אליהם לאימות נתוני הדיווח או לקבלת פרטים נוספים. כוח האדם המצומצם שעמד לרשות האגף לאפידמיולוגיה במשרד הבריאות לא </w:t>
      </w:r>
      <w:r w:rsidRPr="00DB72A3" w:rsidR="00252D52">
        <w:rPr>
          <w:rtl/>
        </w:rPr>
        <w:t>אִיפשר</w:t>
      </w:r>
      <w:r w:rsidRPr="00DB72A3" w:rsidR="00252D52">
        <w:rPr>
          <w:rtl/>
        </w:rPr>
        <w:t xml:space="preserve"> זיהוי ואיתור של דיווחים שבהם נמסרו פרטים מזהים</w:t>
      </w:r>
      <w:r w:rsidRPr="00AF3B73">
        <w:rPr>
          <w:rFonts w:hint="cs"/>
          <w:rtl/>
        </w:rPr>
        <w:t>.</w:t>
      </w:r>
    </w:p>
    <w:p w:rsidR="00252D52" w:rsidP="00EB672B" w14:paraId="6EA213E6" w14:textId="1BDB080B">
      <w:pPr>
        <w:pStyle w:val="7317"/>
      </w:pPr>
      <w:r w:rsidRPr="00252D52">
        <w:rPr>
          <w:rFonts w:hint="cs"/>
          <w:b/>
          <w:noProof/>
          <w:rtl/>
        </w:rPr>
        <w:drawing>
          <wp:anchor distT="0" distB="0" distL="114300" distR="114300" simplePos="0" relativeHeight="25169203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52D52">
        <w:rPr>
          <w:b/>
          <w:bCs/>
          <w:rtl/>
        </w:rPr>
        <w:t>ניהול נתונים באגף לאפידמיולוגיה במשרד הבריאות -</w:t>
      </w:r>
      <w:r w:rsidRPr="00DB72A3">
        <w:rPr>
          <w:rtl/>
        </w:rPr>
        <w:t xml:space="preserve"> ריכוז הנתונים על תופעות הלוואי נעשה בקובץ ריכוז תופעות הלוואי של משרד הבריאות, באמצעות גיליונות עבודה אלקטרוניים (קובצי אקסל) ולא באמצעות מערכת ייעודית המנהלת את הנתונים באופן סדור. הקבצים שמורים ברשת של משרד הבריאות ונגישים למורשים שהמשרד קבע את זהותם. הגישה של המורשים לקובץ היא ישירה ולא נדרשת הזדהות שלהם, לא באמצעות סיסמה לקובץ, וכל שכן לא באמצעות אימות רב-גורמי. הפעולות שבוצעו בקבצים אינן מתועדות ואינן נרשמות בקובץ מיוחד (קובץ </w:t>
      </w:r>
      <w:r w:rsidRPr="00DB72A3">
        <w:t>Log</w:t>
      </w:r>
      <w:r w:rsidRPr="00DB72A3">
        <w:rPr>
          <w:rtl/>
        </w:rPr>
        <w:t>). לכן לא ניתן לעקוב אחר זהות הגורמים, מורשים ושאינם מורשים, שביצעו פעולות בקבצים ולהתחקות אחר טעויות או פגיעות מכוונות. כלומר, אף על פי שמדובר בקובץ שבו יש נתונים רגישים וחיוניים, אופן ניהולו אינו מאפשר זיהוי של פעולות חריגות שנעשות בו והתרעות עליהן. המשמעות היא שאין יכולת לניתוח מושכל אשר בכוחו לזהות חשד לתופעת לוואי משמעותית הראויה לבדיקה מתוך כלל התופעות שדווחו ולהתריע על כך - מנגנון "נורות אדומות". בשל מצוקת כוח אדם באגף לאפידמיולוגיה, הניהול והעדכון של קובצי האקסל נעשים בידי כוח אדם מצומצם</w:t>
      </w:r>
      <w:r w:rsidRPr="00AF3B73">
        <w:rPr>
          <w:rFonts w:hint="cs"/>
          <w:rtl/>
        </w:rPr>
        <w:t xml:space="preserve">. </w:t>
      </w:r>
    </w:p>
    <w:p w:rsidR="00252D52" w14:paraId="3CD04E23" w14:textId="77777777">
      <w:pPr>
        <w:bidi w:val="0"/>
        <w:spacing w:after="200" w:line="276" w:lineRule="auto"/>
        <w:rPr>
          <w:rFonts w:ascii="Tahoma" w:hAnsi="Tahoma" w:cs="Tahoma"/>
          <w:color w:val="0D0D0D" w:themeColor="text1" w:themeTint="F2"/>
          <w:sz w:val="18"/>
          <w:szCs w:val="18"/>
        </w:rPr>
      </w:pPr>
      <w:r>
        <w:br w:type="page"/>
      </w:r>
    </w:p>
    <w:p w:rsidR="00A3089D" w:rsidP="00A3089D" w14:paraId="0F32356D" w14:textId="4AC684AF">
      <w:pPr>
        <w:pStyle w:val="7317"/>
        <w:rPr>
          <w:rtl/>
        </w:rPr>
      </w:pPr>
      <w:r w:rsidRPr="00252D52">
        <w:rPr>
          <w:rFonts w:hint="cs"/>
          <w:b/>
          <w:noProof/>
          <w:rtl/>
        </w:rPr>
        <w:drawing>
          <wp:anchor distT="0" distB="0" distL="114300" distR="114300" simplePos="0" relativeHeight="25169305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53493989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93989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52D52" w:rsidR="00252D52">
        <w:rPr>
          <w:b/>
          <w:bCs/>
          <w:rtl/>
        </w:rPr>
        <w:t>תחקור המידע שהתקבל מגורמים רפואיים (קופות החולים, בתי החולים, צה"ל, מתחמי חיסונים ומוסדות רפואיים אחרים כמו בתי חולים גריאטריים ובתי חולים פסיכיאטריים) בנוגע לתופעות הלוואי מהחיסון -</w:t>
      </w:r>
      <w:r w:rsidRPr="00DB72A3" w:rsidR="00252D52">
        <w:rPr>
          <w:rtl/>
        </w:rPr>
        <w:t xml:space="preserve"> הרוב המוחלט מתוך כ-55,000 הדיווחים שקלט המשרד לאחר טיוב מגורמים רפואיים (ובעיקרם הצוותים הרפואיים בקופות החולים ובבתי החולים) היה על תופעות קלות, כגון צינון וכאב במקום ההזרקה, אולם היו גם תופעות משמעותיות יותר שנדרשו לתחקור כגון דיווחים על הפרעות וסת בקרב נשים (כ-200 דיווחים) שלא תוחקרו סמוך למועד הדיווח עליהן. בפועל תחקר המשרד כ-1,000 תופעות לוואי, שכרבע מהן (275 מקרים) היו מקרי </w:t>
      </w:r>
      <w:r w:rsidRPr="00DB72A3" w:rsidR="00252D52">
        <w:rPr>
          <w:rtl/>
        </w:rPr>
        <w:t>מיוקרדיטיס</w:t>
      </w:r>
      <w:r w:rsidRPr="00DB72A3" w:rsidR="00252D52">
        <w:rPr>
          <w:rtl/>
        </w:rPr>
        <w:t xml:space="preserve"> </w:t>
      </w:r>
      <w:r w:rsidRPr="00DB72A3" w:rsidR="00252D52">
        <w:rPr>
          <w:rtl/>
        </w:rPr>
        <w:t>ופרימיוקרדיטיס</w:t>
      </w:r>
      <w:r w:rsidRPr="00DB72A3" w:rsidR="00252D52">
        <w:rPr>
          <w:rtl/>
        </w:rPr>
        <w:t xml:space="preserve"> (דלקת קרום הלב), שהיו ברובם כרוכים באשפוז המטופל. כמו כן, חמישה מתוך 11 בתי החולים הכלליים-ממשלתיים לא קיבלו פניות להיזון חוזר ממשרד הבריאות ומול שלושה אחרים נעשה היזון חוזר במעט מקרים או שנעשה היזון חוזר במיוחד לגבי </w:t>
      </w:r>
      <w:r w:rsidRPr="00DB72A3" w:rsidR="00252D52">
        <w:rPr>
          <w:rtl/>
        </w:rPr>
        <w:t>מיוקרדיטיס</w:t>
      </w:r>
      <w:r w:rsidRPr="00DB72A3" w:rsidR="00252D52">
        <w:rPr>
          <w:rtl/>
        </w:rPr>
        <w:t>. מכאן עולה שהתחקור שעשה המשרד לא היה שלם</w:t>
      </w:r>
      <w:r w:rsidRPr="00AF3B73">
        <w:rPr>
          <w:rFonts w:hint="cs"/>
          <w:rtl/>
        </w:rPr>
        <w:t xml:space="preserve">. </w:t>
      </w:r>
    </w:p>
    <w:p w:rsidR="00A3089D" w:rsidP="00A3089D" w14:paraId="24EDDE40" w14:textId="39FCF54D">
      <w:pPr>
        <w:pStyle w:val="7317"/>
        <w:rPr>
          <w:rtl/>
        </w:rPr>
      </w:pPr>
      <w:r w:rsidRPr="00252D52">
        <w:rPr>
          <w:rFonts w:hint="cs"/>
          <w:b/>
          <w:noProof/>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356638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638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52D52" w:rsidR="00252D52">
        <w:rPr>
          <w:b/>
          <w:bCs/>
          <w:rtl/>
        </w:rPr>
        <w:t>אמון הציבור בגופים ציבוריים בנוגע להעברת הנחיות הקורונה -</w:t>
      </w:r>
      <w:r w:rsidRPr="00DB72A3" w:rsidR="00252D52">
        <w:rPr>
          <w:rtl/>
        </w:rPr>
        <w:t xml:space="preserve"> מסקר שערכה </w:t>
      </w:r>
      <w:r w:rsidRPr="00DB72A3" w:rsidR="00252D52">
        <w:rPr>
          <w:rtl/>
        </w:rPr>
        <w:t>לפ"ם</w:t>
      </w:r>
      <w:r w:rsidRPr="00DB72A3" w:rsidR="00252D52">
        <w:rPr>
          <w:rtl/>
        </w:rPr>
        <w:t xml:space="preserve"> ביולי 2022 עלה כי הגוף הנתפס בתור האמין ביותר בעיני המשתתפים בסקר הוא מומחי משרד הבריאות. ביולי 2022 ראו כחמישית עד שליש מהמשתתפים בקרב האוכלוסיות השונות במומחי משרד הבריאות גוף אמין להעברת הנחיות במהלך הקורונה. עם זאת, עלה ש-25% מכלל המשתתפים בסקר ציינו ביולי 2022 כי אף אחד מהגופים שלגביהם הם נשאלו בסקר, לא נתפס כגוף אמין להעברת הנחיות. חלוקה לפי אוכלוסיות מעלה כי באוכלוסייה הכללית שיעור זה עמד על 24%, בחברה החרדית שיעור זה היה גבוה במיוחד, והוא עמד על 37%, ובחברה הערבית השיעור היה 21%. כמו כן, 5% בלבד מכלל המשתתפים בסקר ציינו כי הממשלה נתפסת בעיניהם כגוף אמין להעברת הנחיות. כדי לשמר את האמון במומחי משרד הבריאות יש לוודא כי הליכי קבלת ההחלטות בכלל ובנושא חיסונים בפרט, יתפסו בעיני הציבור אמינים ככל האפשר</w:t>
      </w:r>
      <w:r w:rsidRPr="00AF3B73">
        <w:rPr>
          <w:rFonts w:hint="cs"/>
          <w:rtl/>
        </w:rPr>
        <w:t xml:space="preserve">. </w:t>
      </w:r>
    </w:p>
    <w:p w:rsidR="00A3089D" w:rsidP="00A3089D" w14:paraId="66311265" w14:textId="5B6575AF">
      <w:pPr>
        <w:pStyle w:val="7317"/>
        <w:rPr>
          <w:rtl/>
        </w:rPr>
      </w:pPr>
      <w:r w:rsidRPr="00252D52">
        <w:rPr>
          <w:rFonts w:hint="cs"/>
          <w:b/>
          <w:noProof/>
          <w:rtl/>
        </w:rPr>
        <w:drawing>
          <wp:anchor distT="0" distB="0" distL="114300" distR="114300" simplePos="0" relativeHeight="25169510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01420799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0799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52D52" w:rsidR="00252D52">
        <w:rPr>
          <w:b/>
          <w:bCs/>
          <w:rtl/>
        </w:rPr>
        <w:t xml:space="preserve">הרכב החברים </w:t>
      </w:r>
      <w:r w:rsidRPr="00252D52" w:rsidR="00252D52">
        <w:rPr>
          <w:b/>
          <w:bCs/>
          <w:rtl/>
        </w:rPr>
        <w:t>בצט"ם</w:t>
      </w:r>
      <w:r w:rsidRPr="00252D52" w:rsidR="00252D52">
        <w:rPr>
          <w:b/>
          <w:bCs/>
          <w:rtl/>
        </w:rPr>
        <w:t xml:space="preserve"> ובעלי זכות ההצבעה בו -</w:t>
      </w:r>
      <w:r w:rsidRPr="00DB72A3" w:rsidR="00252D52">
        <w:rPr>
          <w:rtl/>
        </w:rPr>
        <w:t xml:space="preserve"> </w:t>
      </w:r>
      <w:r w:rsidRPr="00DB72A3" w:rsidR="00252D52">
        <w:rPr>
          <w:rtl/>
        </w:rPr>
        <w:t>הצט"ם</w:t>
      </w:r>
      <w:r w:rsidRPr="00DB72A3" w:rsidR="00252D52">
        <w:rPr>
          <w:rtl/>
        </w:rPr>
        <w:t xml:space="preserve"> הוא הגוף המייעץ הרשמי למנכ"ל משרד הבריאות בכל הקשור להתפרצות מגפות ולטיפול בהן. בפברואר 2021 שולבו חברי הוועדה המייעצת לחיסוני קורונה </w:t>
      </w:r>
      <w:r w:rsidRPr="00DB72A3" w:rsidR="00252D52">
        <w:rPr>
          <w:rtl/>
        </w:rPr>
        <w:t>בצט"ם</w:t>
      </w:r>
      <w:r w:rsidRPr="00DB72A3" w:rsidR="00252D52">
        <w:rPr>
          <w:rtl/>
        </w:rPr>
        <w:t xml:space="preserve">, והרכב </w:t>
      </w:r>
      <w:r w:rsidRPr="00DB72A3" w:rsidR="00252D52">
        <w:rPr>
          <w:rtl/>
        </w:rPr>
        <w:t>הצט"ם</w:t>
      </w:r>
      <w:r w:rsidRPr="00DB72A3" w:rsidR="00252D52">
        <w:rPr>
          <w:rtl/>
        </w:rPr>
        <w:t xml:space="preserve"> (הצוות המאוחד) כלל 101 חברים, כולם בעלי זכות הצבעה. לעומת זאת, בוועדה מייעצת דומה בארצות הברית יש 57 חברים, ול-20 מהם יש זכות הצבעה, ובוועדה מייעצת באוסטרליה יש 23 חברים, ול-15 מהם יש זכות הצבעה.</w:t>
      </w:r>
      <w:r w:rsidRPr="00266568" w:rsidR="00252D52">
        <w:rPr>
          <w:rtl/>
        </w:rPr>
        <w:t xml:space="preserve"> </w:t>
      </w:r>
      <w:r w:rsidRPr="00DB72A3" w:rsidR="00252D52">
        <w:rPr>
          <w:rtl/>
        </w:rPr>
        <w:t xml:space="preserve">כמעט כל החברים בוועדות המייעצות בארצות הברית ובאוסטרליה שהם בעלי זכות הצבעה הם מומחים בתחום הבריאות, </w:t>
      </w:r>
      <w:r w:rsidRPr="00DB72A3" w:rsidR="00252D52">
        <w:rPr>
          <w:rtl/>
        </w:rPr>
        <w:t>ובצט"ם</w:t>
      </w:r>
      <w:r w:rsidRPr="00DB72A3" w:rsidR="00252D52">
        <w:rPr>
          <w:rtl/>
        </w:rPr>
        <w:t xml:space="preserve"> בישראל כשליש מבעלי זכות ההצבעה אינם מומחים בתחום הבריאות. נוסף על כך, כמחצית (כ-47%) מחברי </w:t>
      </w:r>
      <w:r w:rsidRPr="00DB72A3" w:rsidR="00252D52">
        <w:rPr>
          <w:rtl/>
        </w:rPr>
        <w:t>הצט"ם</w:t>
      </w:r>
      <w:r w:rsidRPr="00DB72A3" w:rsidR="00252D52">
        <w:rPr>
          <w:rtl/>
        </w:rPr>
        <w:t xml:space="preserve"> (הצוות המאוחד) - (48 חברים מתוך 101 החברים) הם בעלי תפקידים במשרד הבריאות, אשר עשויים להשתתף בהצבעות על המלצות משרד הבריאות</w:t>
      </w:r>
      <w:r w:rsidRPr="00AF3B73">
        <w:rPr>
          <w:rFonts w:hint="cs"/>
          <w:rtl/>
        </w:rPr>
        <w:t xml:space="preserve">. </w:t>
      </w:r>
    </w:p>
    <w:p w:rsidR="00A3089D" w:rsidP="00A3089D" w14:paraId="48ECB56C" w14:textId="2AF8A83D">
      <w:pPr>
        <w:pStyle w:val="7317"/>
        <w:rPr>
          <w:rtl/>
        </w:rPr>
      </w:pPr>
      <w:r w:rsidRPr="00252D52">
        <w:rPr>
          <w:rFonts w:hint="cs"/>
          <w:b/>
          <w:noProof/>
          <w:rtl/>
        </w:rPr>
        <w:drawing>
          <wp:anchor distT="0" distB="0" distL="114300" distR="114300" simplePos="0" relativeHeight="25169612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56599128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99128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52D52" w:rsidR="00252D52">
        <w:rPr>
          <w:b/>
          <w:bCs/>
          <w:rtl/>
        </w:rPr>
        <w:t xml:space="preserve">מספר המשתתפים בדיוני </w:t>
      </w:r>
      <w:r w:rsidRPr="00252D52" w:rsidR="00252D52">
        <w:rPr>
          <w:b/>
          <w:bCs/>
          <w:rtl/>
        </w:rPr>
        <w:t>הצט"ם</w:t>
      </w:r>
      <w:r w:rsidRPr="00252D52" w:rsidR="00252D52">
        <w:rPr>
          <w:b/>
          <w:bCs/>
          <w:rtl/>
        </w:rPr>
        <w:t xml:space="preserve"> ושידור דיוני </w:t>
      </w:r>
      <w:r w:rsidRPr="00252D52" w:rsidR="00252D52">
        <w:rPr>
          <w:b/>
          <w:bCs/>
          <w:rtl/>
        </w:rPr>
        <w:t>הצט"ם</w:t>
      </w:r>
      <w:r w:rsidRPr="00252D52" w:rsidR="00252D52">
        <w:rPr>
          <w:b/>
          <w:bCs/>
          <w:rtl/>
        </w:rPr>
        <w:t xml:space="preserve"> -</w:t>
      </w:r>
      <w:r w:rsidRPr="00DB72A3" w:rsidR="00252D52">
        <w:rPr>
          <w:rtl/>
        </w:rPr>
        <w:t xml:space="preserve"> בישיבות </w:t>
      </w:r>
      <w:r w:rsidRPr="00DB72A3" w:rsidR="00252D52">
        <w:rPr>
          <w:rtl/>
        </w:rPr>
        <w:t>הצט"ם</w:t>
      </w:r>
      <w:r w:rsidRPr="00DB72A3" w:rsidR="00252D52">
        <w:rPr>
          <w:rtl/>
        </w:rPr>
        <w:t xml:space="preserve"> (הצוות המאוחד) השתתפו מרבית החברים, כלומר עשרות רבות של משתתפים. משך הזמן של דיונים אלו נע בין 154 דקות ל-200 דקות, כך שמשך זמן השיחה האפשרי לכל משתתף בדיונים שהוצגו נע בממוצע בין דקה וחצי לשתי דקות וחצי לכל משתתף.</w:t>
      </w:r>
      <w:r w:rsidRPr="00266568" w:rsidR="00252D52">
        <w:rPr>
          <w:rtl/>
        </w:rPr>
        <w:t xml:space="preserve"> </w:t>
      </w:r>
      <w:r w:rsidRPr="00DB72A3" w:rsidR="00252D52">
        <w:rPr>
          <w:rtl/>
        </w:rPr>
        <w:t xml:space="preserve">מספר כה גדול של משתתפים בדיוני </w:t>
      </w:r>
      <w:r w:rsidRPr="00DB72A3" w:rsidR="00252D52">
        <w:rPr>
          <w:rtl/>
        </w:rPr>
        <w:t>הצט"ם</w:t>
      </w:r>
      <w:r w:rsidRPr="00DB72A3" w:rsidR="00252D52">
        <w:rPr>
          <w:rtl/>
        </w:rPr>
        <w:t xml:space="preserve"> (הצוות המאוחד) עלול להקשות על קיום דיונים מעמיקים בין כל המשתתפים בהם. נוסף על כך, נושא קיום דיוני </w:t>
      </w:r>
      <w:r w:rsidRPr="00DB72A3" w:rsidR="00252D52">
        <w:rPr>
          <w:rtl/>
        </w:rPr>
        <w:t>הצט"ם</w:t>
      </w:r>
      <w:r w:rsidRPr="00DB72A3" w:rsidR="00252D52">
        <w:rPr>
          <w:rtl/>
        </w:rPr>
        <w:t xml:space="preserve"> באופן פומבי לא הוסדר לפני תקופת הקורונה ולא במהלכה. בתחילת נובמבר 2021 נערך דיון פתוח לציבור של </w:t>
      </w:r>
      <w:r w:rsidRPr="00DB72A3" w:rsidR="00252D52">
        <w:rPr>
          <w:rtl/>
        </w:rPr>
        <w:t>הצט"ם</w:t>
      </w:r>
      <w:r w:rsidRPr="00DB72A3" w:rsidR="00252D52">
        <w:rPr>
          <w:rtl/>
        </w:rPr>
        <w:t xml:space="preserve"> (הצוות המאוחד) בנושא מתן חיסוני קורונה לילדים בני 5 עד 11; הדיון שודר בשידור חי </w:t>
      </w:r>
      <w:r w:rsidRPr="00DB72A3" w:rsidR="00252D52">
        <w:rPr>
          <w:rtl/>
        </w:rPr>
        <w:t xml:space="preserve">במרשתת. מלבד דיון זה, יתר 113 דיוני </w:t>
      </w:r>
      <w:r w:rsidRPr="00DB72A3" w:rsidR="00252D52">
        <w:rPr>
          <w:rtl/>
        </w:rPr>
        <w:t>הצט"ם</w:t>
      </w:r>
      <w:r w:rsidRPr="00DB72A3" w:rsidR="00252D52">
        <w:rPr>
          <w:rtl/>
        </w:rPr>
        <w:t xml:space="preserve"> לא שודרו בשידור חי. לשם השוואה, בארצות הברית מקיימת הוועדה המייעצת ל-</w:t>
      </w:r>
      <w:r w:rsidRPr="00DB72A3" w:rsidR="00252D52">
        <w:t>CDC</w:t>
      </w:r>
      <w:r w:rsidRPr="00DB72A3" w:rsidR="00252D52">
        <w:rPr>
          <w:rtl/>
        </w:rPr>
        <w:t xml:space="preserve"> את דיוניה בפומבי (בשידור חי</w:t>
      </w:r>
      <w:r w:rsidR="00252D52">
        <w:t>(</w:t>
      </w:r>
      <w:r w:rsidRPr="00AF3B73">
        <w:rPr>
          <w:rFonts w:hint="cs"/>
          <w:rtl/>
        </w:rPr>
        <w:t xml:space="preserve">. </w:t>
      </w:r>
    </w:p>
    <w:p w:rsidR="00A3089D" w:rsidP="00A3089D" w14:paraId="2A287C34" w14:textId="205C84EA">
      <w:pPr>
        <w:pStyle w:val="7317"/>
      </w:pPr>
      <w:r w:rsidRPr="0063556C">
        <w:rPr>
          <w:rStyle w:val="7372"/>
          <w:rFonts w:hint="cs"/>
          <w:noProof/>
          <w:rtl/>
        </w:rPr>
        <w:drawing>
          <wp:anchor distT="0" distB="0" distL="114300" distR="114300" simplePos="0" relativeHeight="25169715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1605189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5189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52D52" w:rsidR="00252D52">
        <w:rPr>
          <w:b/>
          <w:bCs/>
          <w:rtl/>
        </w:rPr>
        <w:t>אסדרת</w:t>
      </w:r>
      <w:r w:rsidRPr="00252D52" w:rsidR="00252D52">
        <w:rPr>
          <w:b/>
          <w:bCs/>
          <w:rtl/>
        </w:rPr>
        <w:t xml:space="preserve"> פעילות </w:t>
      </w:r>
      <w:r w:rsidRPr="00252D52" w:rsidR="00252D52">
        <w:rPr>
          <w:b/>
          <w:bCs/>
          <w:rtl/>
        </w:rPr>
        <w:t>הצט"ם</w:t>
      </w:r>
      <w:r w:rsidRPr="00252D52" w:rsidR="00252D52">
        <w:rPr>
          <w:b/>
          <w:bCs/>
          <w:rtl/>
        </w:rPr>
        <w:t xml:space="preserve"> -</w:t>
      </w:r>
      <w:r w:rsidRPr="00DB72A3" w:rsidR="00252D52">
        <w:rPr>
          <w:rtl/>
        </w:rPr>
        <w:t xml:space="preserve"> נוהל ההפעלה של </w:t>
      </w:r>
      <w:r w:rsidRPr="00DB72A3" w:rsidR="00252D52">
        <w:rPr>
          <w:rtl/>
        </w:rPr>
        <w:t>הצט"ם</w:t>
      </w:r>
      <w:r w:rsidRPr="00DB72A3" w:rsidR="00252D52">
        <w:rPr>
          <w:rtl/>
        </w:rPr>
        <w:t xml:space="preserve"> אינו מסדיר באופן מלא את פעילותו. בהשוואה בין נוהל ההפעלה של </w:t>
      </w:r>
      <w:r w:rsidRPr="00DB72A3" w:rsidR="00252D52">
        <w:rPr>
          <w:rtl/>
        </w:rPr>
        <w:t>הצט"ם</w:t>
      </w:r>
      <w:r w:rsidRPr="00DB72A3" w:rsidR="00252D52">
        <w:rPr>
          <w:rtl/>
        </w:rPr>
        <w:t xml:space="preserve"> לנוהל ההפעלה של הוועדה המייעצת ל-</w:t>
      </w:r>
      <w:r w:rsidRPr="00DB72A3" w:rsidR="00252D52">
        <w:t>CDC</w:t>
      </w:r>
      <w:r w:rsidRPr="00DB72A3" w:rsidR="00252D52">
        <w:rPr>
          <w:rtl/>
        </w:rPr>
        <w:t xml:space="preserve"> בארצות הברית עולה שלמעט תפקיד הוועדה, כל יתר הרכיבים שנבחנו (משך הכהונה של החברים המצביעים, תמהיל חברי הוועדה וזכויות ההצבעה שלהם, המבנה של קבוצות העבודה, השיטה לבחינת המידע המובא לפני הוועדה, פומביות הדיונים והליך בחירת הנושאים לדיוני הוועדה) מוסדרים בנוהל ההפעלה של הוועדה המייעצת ל-</w:t>
      </w:r>
      <w:r w:rsidRPr="00DB72A3" w:rsidR="00252D52">
        <w:t>CDC</w:t>
      </w:r>
      <w:r w:rsidRPr="00DB72A3" w:rsidR="00252D52">
        <w:rPr>
          <w:rtl/>
        </w:rPr>
        <w:t xml:space="preserve">, אך אינם מוסדרים, או מוסדרים חלקית, בנוהל ההפעלה של </w:t>
      </w:r>
      <w:r w:rsidRPr="00DB72A3" w:rsidR="00252D52">
        <w:rPr>
          <w:rtl/>
        </w:rPr>
        <w:t>הצט"ם</w:t>
      </w:r>
      <w:r w:rsidRPr="00DB72A3" w:rsidR="00252D52">
        <w:rPr>
          <w:rtl/>
        </w:rPr>
        <w:t>. רכיבים אלה אינם מוסדרים גם בטיוטה המעודכנת של הנוהל משנת 2022</w:t>
      </w:r>
      <w:r w:rsidRPr="00AF3B73">
        <w:rPr>
          <w:rFonts w:hint="cs"/>
          <w:rtl/>
        </w:rPr>
        <w:t xml:space="preserve">. </w:t>
      </w:r>
    </w:p>
    <w:p w:rsidR="00252D52" w:rsidP="00252D52" w14:paraId="1266B9E1" w14:textId="0A4BBBF7">
      <w:pPr>
        <w:pStyle w:val="7317"/>
        <w:rPr>
          <w:rtl/>
        </w:rPr>
      </w:pPr>
      <w:r w:rsidRPr="00252D52">
        <w:rPr>
          <w:rFonts w:hint="cs"/>
          <w:b/>
          <w:noProof/>
          <w:rtl/>
        </w:rPr>
        <w:drawing>
          <wp:anchor distT="0" distB="0" distL="114300" distR="114300" simplePos="0" relativeHeight="25169817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0054354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4354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52D52">
        <w:rPr>
          <w:b/>
          <w:bCs/>
          <w:rtl/>
        </w:rPr>
        <w:t>התמודדות עם מידע כוזב (</w:t>
      </w:r>
      <w:r w:rsidRPr="00252D52">
        <w:rPr>
          <w:b/>
          <w:bCs/>
        </w:rPr>
        <w:t>fake news</w:t>
      </w:r>
      <w:r w:rsidRPr="00252D52">
        <w:rPr>
          <w:b/>
          <w:bCs/>
          <w:rtl/>
        </w:rPr>
        <w:t xml:space="preserve"> - "</w:t>
      </w:r>
      <w:r w:rsidRPr="00252D52">
        <w:rPr>
          <w:b/>
          <w:bCs/>
          <w:rtl/>
        </w:rPr>
        <w:t>פייק</w:t>
      </w:r>
      <w:r w:rsidRPr="00252D52">
        <w:rPr>
          <w:b/>
          <w:bCs/>
          <w:rtl/>
        </w:rPr>
        <w:t xml:space="preserve"> ניוז") בנושא חיסונים נגד קורונה -</w:t>
      </w:r>
      <w:r w:rsidRPr="00DB72A3">
        <w:rPr>
          <w:rtl/>
        </w:rPr>
        <w:t xml:space="preserve"> משרד הבריאות ומטה ההסברה למאבק בקורונה לא פעלו כדי להסביר לציבור מה הן הדרכים להתמודדות עם מידע כוזב בנושא הקורונה, בייחוד בכל הנוגע לחיסונים נגד קורונה. מלבד מסע הסברה (קמפיין) אחד שעסק בצריכת מידע אחראית, הם לא עשו מסעות הסברה בנושא זיהוי מידע כוזב והדרכים האפשריות להתמודדות עימו, לא הפיצו קווים מנחים לציבור בנושא, ולא פרסמו את כלי הדיווח האפשריים על מידע כוזב. כמו כן, מטה ההסברה ומשרד הבריאות לא גיבשו אסטרטגיה לטיפול במידע כוזב ולא הפעילו מנגנון מסודר ושיטתי לטיפול בו. הם לא גיבשו תוכנית פעולה מסודרת ומובנית להתמודדות עם מידע כוזב, לרבות קביעת קווים מנחים לטיפול במידע כזה והגדרת כלל הגורמים שצריכים להיות מעורבים בטיפול בו; ולא היה מנגנון מסודר לאיתור המידע הכוזב, לניהול הרישום שלו, לתיאור האיום הנשקף ממנו ורמת ההשפעה האפשרית שלו על הציבור ולמעקב אחר הטיפול בכל מידע כוזב שנמצא</w:t>
      </w:r>
      <w:r w:rsidRPr="00AF3B73">
        <w:rPr>
          <w:rFonts w:hint="cs"/>
          <w:rtl/>
        </w:rPr>
        <w:t xml:space="preserve">. </w:t>
      </w:r>
    </w:p>
    <w:p w:rsidR="00252D52" w:rsidP="00252D52" w14:paraId="13314D5C" w14:textId="0980FD3C">
      <w:pPr>
        <w:pStyle w:val="7317"/>
        <w:rPr>
          <w:rtl/>
        </w:rPr>
      </w:pPr>
      <w:r w:rsidRPr="00252D52">
        <w:rPr>
          <w:rFonts w:hint="cs"/>
          <w:b/>
          <w:noProof/>
          <w:rtl/>
        </w:rPr>
        <w:drawing>
          <wp:anchor distT="0" distB="0" distL="114300" distR="114300" simplePos="0" relativeHeight="25169920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12409229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09229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52D52">
        <w:rPr>
          <w:b/>
          <w:bCs/>
          <w:rtl/>
        </w:rPr>
        <w:t>השפעת מגפת הקורונה על עמדות הציבור בנוגע לחיסונים בשגרה -</w:t>
      </w:r>
      <w:r w:rsidRPr="00266568">
        <w:rPr>
          <w:rtl/>
        </w:rPr>
        <w:t xml:space="preserve"> </w:t>
      </w:r>
      <w:r w:rsidRPr="00DB72A3">
        <w:rPr>
          <w:rtl/>
        </w:rPr>
        <w:t>בשנת 2017, בעת שגרה, שיעור הילדים המחוסנים בישראל היה מהגבוהים בעולם. לדוגמה, כ-99% מהפעוטות בישראל התחסנו במנה הראשונה נגד חצבת, חזרת ואדמת (</w:t>
      </w:r>
      <w:r w:rsidRPr="00DB72A3">
        <w:t>MMR</w:t>
      </w:r>
      <w:r w:rsidRPr="00DB72A3">
        <w:rPr>
          <w:rtl/>
        </w:rPr>
        <w:t xml:space="preserve">), וכ-99% השלימו ארבע מנות חיסון נגד פוליו (החיסון המומת). סקר של </w:t>
      </w:r>
      <w:r w:rsidRPr="00DB72A3">
        <w:rPr>
          <w:rtl/>
        </w:rPr>
        <w:t>לפ"ם</w:t>
      </w:r>
      <w:r w:rsidRPr="00DB72A3">
        <w:rPr>
          <w:rtl/>
        </w:rPr>
        <w:t xml:space="preserve"> מאוגוסט 2022 לגבי עמדות ותפיסות של הורים בנושא החיסונים לילדים, ובפרט השוואה בין עמדות ההורים בשנת 2016 לעמדות ההורים בשנת 2022 (עם התמשכות מגפת הקורונה), מעלה כי בשנת 2022 היה שיעור החשיפה של ההורים שהשתתפו בסקר לטענות בנוגע לנזק שהחיסונים עלולים לגרום גבוה ב-18 נקודות האחוז לעומת שנת 2016 (כ-59% בשנת 2016, לעומת כ-77% בשנת 2022). לעלייה זו עלולה להיות השפעה על נכונות הציבור להתחסן. ואכן, בבחינת נתוני ההתחסנות של ילדים בחיסוני השגרה בשנים 2017 - 2022 עלה כי ניכרת ירידה בשיעור הילדים שחוסנו בשנים אלה</w:t>
      </w:r>
      <w:r w:rsidRPr="00AF3B73">
        <w:rPr>
          <w:rFonts w:hint="cs"/>
          <w:rtl/>
        </w:rPr>
        <w:t xml:space="preserve">. </w:t>
      </w:r>
    </w:p>
    <w:p w:rsidR="00252D52" w14:paraId="347F9ED8" w14:textId="77777777">
      <w:pPr>
        <w:bidi w:val="0"/>
        <w:spacing w:after="200" w:line="276" w:lineRule="auto"/>
        <w:rPr>
          <w:rFonts w:ascii="Tahoma" w:hAnsi="Tahoma" w:cs="Tahoma"/>
          <w:color w:val="0D0D0D" w:themeColor="text1" w:themeTint="F2"/>
          <w:sz w:val="18"/>
          <w:szCs w:val="18"/>
          <w:rtl/>
        </w:rPr>
      </w:pPr>
      <w:r>
        <w:rPr>
          <w:rtl/>
        </w:rPr>
        <w:br w:type="page"/>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252D52" w:rsidRPr="00DB72A3" w:rsidP="00252D52" w14:paraId="7ACBDDE7" w14:textId="77777777">
      <w:pPr>
        <w:pStyle w:val="7317"/>
        <w:rPr>
          <w:rtl/>
        </w:rPr>
      </w:pPr>
      <w:r w:rsidRPr="00252D52">
        <w:rPr>
          <w:b/>
          <w:bCs/>
          <w:rtl/>
        </w:rPr>
        <w:t>פעילות מערכת הבריאות בעת משבר הקורונה -</w:t>
      </w:r>
      <w:r w:rsidRPr="00DB72A3">
        <w:rPr>
          <w:rtl/>
        </w:rPr>
        <w:t xml:space="preserve"> משרד הבריאות, שנדרש לנהל את משבר הקורונה המורכב בזמן אמת, פעל בצורה מאומצת ומתוך מחויבות מלאה ומסירות לשם מציאת פתרונות מגוונים לצרכים המשתנים. מערכת הבריאות פעלה כדי לטפל באלפי חולי קורונה ולעודד את התחסנות האוכלוסייה. </w:t>
      </w:r>
    </w:p>
    <w:p w:rsidR="00252D52" w:rsidRPr="00DB72A3" w:rsidP="00252D52" w14:paraId="7A0CE552" w14:textId="77777777">
      <w:pPr>
        <w:pStyle w:val="7317"/>
        <w:rPr>
          <w:rtl/>
        </w:rPr>
      </w:pPr>
      <w:r w:rsidRPr="00252D52">
        <w:rPr>
          <w:b/>
          <w:bCs/>
          <w:rtl/>
        </w:rPr>
        <w:t xml:space="preserve">תחקור עומק של </w:t>
      </w:r>
      <w:bookmarkStart w:id="1" w:name="_Hlk134439171"/>
      <w:r w:rsidRPr="00252D52">
        <w:rPr>
          <w:b/>
          <w:bCs/>
          <w:rtl/>
        </w:rPr>
        <w:t xml:space="preserve">תופעת דלקת שריר הלב </w:t>
      </w:r>
      <w:bookmarkEnd w:id="1"/>
      <w:r w:rsidRPr="00252D52">
        <w:rPr>
          <w:b/>
          <w:bCs/>
          <w:rtl/>
        </w:rPr>
        <w:t>(</w:t>
      </w:r>
      <w:r w:rsidRPr="00252D52">
        <w:rPr>
          <w:b/>
          <w:bCs/>
          <w:rtl/>
        </w:rPr>
        <w:t>מיוקרדיטיס</w:t>
      </w:r>
      <w:r w:rsidRPr="00252D52">
        <w:rPr>
          <w:b/>
          <w:bCs/>
          <w:rtl/>
        </w:rPr>
        <w:t>) -</w:t>
      </w:r>
      <w:r w:rsidRPr="00DB72A3">
        <w:rPr>
          <w:rtl/>
        </w:rPr>
        <w:t xml:space="preserve"> משרד הבריאות יזם פעולות איסוף ותחקור של דיווחים על </w:t>
      </w:r>
      <w:r w:rsidRPr="00DB72A3">
        <w:rPr>
          <w:rtl/>
        </w:rPr>
        <w:t>מיוקרדיטיס</w:t>
      </w:r>
      <w:r w:rsidRPr="00DB72A3">
        <w:rPr>
          <w:rtl/>
        </w:rPr>
        <w:t xml:space="preserve">, וישראל הייתה למעשה המדינה הראשונה בעולם שאבחנה את הקשר בין </w:t>
      </w:r>
      <w:r w:rsidRPr="00DB72A3">
        <w:rPr>
          <w:rtl/>
        </w:rPr>
        <w:t>מיוקרדיטיס</w:t>
      </w:r>
      <w:r w:rsidRPr="00DB72A3">
        <w:rPr>
          <w:rtl/>
        </w:rPr>
        <w:t xml:space="preserve"> ובין חיסוני הקורונה. יתרה מזו, ישראל היא שהעלתה לפני יצרניות החיסונים העולמיות ורשויות הבריאות ברחבי העולם את ממצאי המעקב האקטיבי, והדבר הביא להחלטתן לברר לעומק את התופעה ולבחון את </w:t>
      </w:r>
      <w:r w:rsidRPr="00DB72A3">
        <w:rPr>
          <w:rtl/>
        </w:rPr>
        <w:t>הסוגיה</w:t>
      </w:r>
      <w:r w:rsidRPr="00DB72A3">
        <w:rPr>
          <w:rtl/>
        </w:rPr>
        <w:t>, על פי הנתונים שלהן.</w:t>
      </w:r>
    </w:p>
    <w:p w:rsidR="00EB672B" w:rsidRPr="00CA4EB1" w:rsidP="00252D52" w14:paraId="3D4B0578" w14:textId="5BC6651C">
      <w:pPr>
        <w:pStyle w:val="7317"/>
        <w:rPr>
          <w:rtl/>
        </w:rPr>
      </w:pPr>
      <w:r w:rsidRPr="00252D52">
        <w:rPr>
          <w:b/>
          <w:bCs/>
          <w:rtl/>
        </w:rPr>
        <w:t xml:space="preserve">פעילות </w:t>
      </w:r>
      <w:r w:rsidRPr="00252D52">
        <w:rPr>
          <w:b/>
          <w:bCs/>
          <w:rtl/>
        </w:rPr>
        <w:t>הצט"ם</w:t>
      </w:r>
      <w:r w:rsidRPr="00252D52">
        <w:rPr>
          <w:b/>
          <w:bCs/>
          <w:rtl/>
        </w:rPr>
        <w:t xml:space="preserve"> ועובדי משרד הבריאות שהיו מעורבים בהליך איסוף הדיווחים על תופעות הלוואי ותחקורם -</w:t>
      </w:r>
      <w:r w:rsidRPr="00DB72A3">
        <w:rPr>
          <w:rtl/>
        </w:rPr>
        <w:t xml:space="preserve"> פעילותם של גורמים אלו באירוע בעל השפעות לאומיות נעשתה בזמן אמת ותוך ייחוד זמן ומאמץ, וכל זאת נוסף על מילוי תפקידם בעת שגרה</w:t>
      </w:r>
      <w:r>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199F7041">
      <w:pPr>
        <w:pStyle w:val="7317"/>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AF5C50" w:rsidR="00252D52">
        <w:rPr>
          <w:rtl/>
        </w:rPr>
        <w:t>מומלץ שהמשרד יסדיר מערכת חכמה לניהול, מעקב ובקרה של הדיווחים על תופעות הלוואי המתקבלים מהמקורות השונים - קהילה, בתי חולים והציבור. מומלץ שהמערכת תפעל בשגרה ובחירום - למשל בעת התפרצות פנדמיה (מגפה בתפוצה רחבה), שתנהל באופן אמין ויעיל את הדיווחים כך שיתאפשר ניתוח הנתונים שהתקבלו והפקת תובנות מהם. מומלץ כי במסגרת המערכת החכמה ייכללו רכיבים לניהול הדיווחים בזמן אמת, בין היתר באמצעות התרעה על ריבוי דיווחים בנוגע לתופעה מסוימת ("נורות אדומות"), וכן שיתאפשר מעקב אחר שינויים שבוצעו בנתונים. בראייה הצופה פני עתיד בכל הנוגע למעקב אחר חיסונים שיפותחו ויסופקו לציבור, על משרד הבריאות לבחון אם די במשאבים המוקצים למעקב אחר תופעות לוואי, ובפרט כוח האדם, כדי להבטיח מעקב כנדרש</w:t>
      </w:r>
      <w:r w:rsidRPr="007C7D40">
        <w:rPr>
          <w:rFonts w:hint="cs"/>
          <w:rtl/>
        </w:rPr>
        <w:t xml:space="preserve">. </w:t>
      </w:r>
    </w:p>
    <w:p w:rsidR="00EB672B" w:rsidRPr="007C7D40" w:rsidP="00EB672B" w14:paraId="723E2ABD" w14:textId="2CCE1797">
      <w:pPr>
        <w:pStyle w:val="7317"/>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F5C50" w:rsidR="00252D52">
        <w:rPr>
          <w:rtl/>
        </w:rPr>
        <w:t xml:space="preserve">כדי להפיק תועלת ממאות אלפי הדיווחים שאספו קופות החולים ולחזק את אמון הציבור, מומלץ שמשרד הבריאות ישלים את קליטת הנתונים החסרים במערכותיו, ינתח את הנתונים המלאים ויפעל מול קופות החולים להשלמת ההגדרה של הממשק </w:t>
      </w:r>
      <w:r w:rsidRPr="00AF5C50" w:rsidR="00252D52">
        <w:rPr>
          <w:rtl/>
        </w:rPr>
        <w:t>לנחליאל"י</w:t>
      </w:r>
      <w:r w:rsidRPr="00AF5C50" w:rsidR="00252D52">
        <w:rPr>
          <w:rtl/>
        </w:rPr>
        <w:t>; מומלץ גם שהמשרד יבחן את מספר תופעות הלוואי שהעבירו המוסדות הרפואיים אל מול מספר המתחסנים בכל מוסד ובהתאם ינחה את המוסדות הרלוונטיים להעביר נתונים על תופעות לוואי כנדרש. כן מוצע כי משרד הבריאות יחזור אל הדיווחים שקיבל מהציבור. בפעולות אלו יכול המשרד ללמוד יותר על שכיחות תופעות הלוואי, להשוות אל מול נתונים שעלו בעולם ולזהות את תופעות הלוואי הטעונות התייחסות</w:t>
      </w:r>
      <w:r w:rsidRPr="007C7D40">
        <w:rPr>
          <w:rtl/>
        </w:rPr>
        <w:t xml:space="preserve">. </w:t>
      </w:r>
    </w:p>
    <w:p w:rsidR="00EB672B" w:rsidRPr="007C7D40" w:rsidP="00EB672B" w14:paraId="55FA89EC" w14:textId="3392D71C">
      <w:pPr>
        <w:pStyle w:val="7317"/>
        <w:rPr>
          <w:rtl/>
        </w:rPr>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F5C50" w:rsidR="00252D52">
        <w:rPr>
          <w:rtl/>
        </w:rPr>
        <w:t xml:space="preserve">מומלץ כי משרד הבריאות יבחן את הרכב החברים </w:t>
      </w:r>
      <w:r w:rsidRPr="00AF5C50" w:rsidR="00252D52">
        <w:rPr>
          <w:rtl/>
        </w:rPr>
        <w:t>בצט"ם</w:t>
      </w:r>
      <w:r w:rsidRPr="00AF5C50" w:rsidR="00252D52">
        <w:rPr>
          <w:rtl/>
        </w:rPr>
        <w:t xml:space="preserve">, ובפרט את זהות בעלי זכות ההצבעה בו ומומחיותם. עוד מומלץ כי משרד הבריאות ירחיב ויעדכן את מסמך ההפעלה של </w:t>
      </w:r>
      <w:r w:rsidRPr="00AF5C50" w:rsidR="00252D52">
        <w:rPr>
          <w:rtl/>
        </w:rPr>
        <w:t>הצט"ם</w:t>
      </w:r>
      <w:r w:rsidRPr="00AF5C50" w:rsidR="00252D52">
        <w:rPr>
          <w:rtl/>
        </w:rPr>
        <w:t>, כדי שיכלול התייחסות להיבטים משמעותיים נוספים בהפעלת ועדה מייעצת,</w:t>
      </w:r>
      <w:r w:rsidRPr="00266568" w:rsidR="00252D52">
        <w:rPr>
          <w:rtl/>
        </w:rPr>
        <w:t xml:space="preserve"> </w:t>
      </w:r>
      <w:r w:rsidRPr="00AF5C50" w:rsidR="00252D52">
        <w:rPr>
          <w:rtl/>
        </w:rPr>
        <w:t xml:space="preserve">תוך התאמת נוהל ההפעלה לצרכים של מדינת ישראל ומתן גמישות ההפעלה שנדרשת וכי יבחן את נושא הסדרת פומביות דיוני </w:t>
      </w:r>
      <w:r w:rsidRPr="00AF5C50" w:rsidR="00252D52">
        <w:rPr>
          <w:rtl/>
        </w:rPr>
        <w:t>הצט"ם</w:t>
      </w:r>
      <w:r w:rsidRPr="00AF5C50" w:rsidR="00252D52">
        <w:rPr>
          <w:rtl/>
        </w:rPr>
        <w:t>.</w:t>
      </w:r>
      <w:r w:rsidRPr="00266568" w:rsidR="00252D52">
        <w:rPr>
          <w:rtl/>
        </w:rPr>
        <w:t xml:space="preserve"> </w:t>
      </w:r>
      <w:r w:rsidRPr="00AF5C50" w:rsidR="00252D52">
        <w:rPr>
          <w:rtl/>
        </w:rPr>
        <w:t xml:space="preserve">כמו כן מומלץ כי משרד הבריאות יקבע בנוהל ההפעלה את המנגנון לקביעת הרכב המשתתפים המיטבי בדיוני </w:t>
      </w:r>
      <w:r w:rsidRPr="00AF5C50" w:rsidR="00252D52">
        <w:rPr>
          <w:rtl/>
        </w:rPr>
        <w:t>הצט"ם</w:t>
      </w:r>
      <w:r w:rsidRPr="00AF5C50" w:rsidR="00252D52">
        <w:rPr>
          <w:rtl/>
        </w:rPr>
        <w:t>, כך שיותאם לנושאים הצפויים לעלות לדיון ומורכבותם, בדומה למקובל בגופים מקבילים בעולם</w:t>
      </w:r>
      <w:r w:rsidRPr="007C7D40">
        <w:rPr>
          <w:rFonts w:hint="cs"/>
          <w:rtl/>
        </w:rPr>
        <w:t>.</w:t>
      </w:r>
    </w:p>
    <w:p w:rsidR="00EB672B" w:rsidRPr="007C7D40" w:rsidP="00EB672B" w14:paraId="078A06EB" w14:textId="3B700480">
      <w:pPr>
        <w:pStyle w:val="731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F5C50" w:rsidR="00252D52">
        <w:rPr>
          <w:rtl/>
        </w:rPr>
        <w:t>מומלץ שמטה ההסברה הלאומי יגבש אסטרטגיה ותורת לחימה (תו"ל) להתמודדות עם הפצת מידע כוזב באירועי חירום אזרחיים דוגמת התפרצות פנדמיה, וישתף בכך משרדי ממשלה רלוונטיים ובפרט את משרד הבריאות, וגורמים רלוונטיים אחרים העוסקים בהיערכות לאירועי חירום אזרחיים. מומלץ גם שיגדיר את המשאבים ואת המקורות התקציביים הנדרשים לכך. מומלץ כי מטה ההסברה הלאומי יבחן את האפשרות לשלב בתוכניתו להקמת חמ"ל לתכלול ההסברה הלאומית גם הקמת צוותי פעולה ייעודיים לנושאים אזרחיים, שיכללו נציגים ממשרדי הממשלה הרלוונטיים (כגון משרד הבריאות) וגורמים רלוונטיים אחרים. צוותי פעולה אלה יפעלו בין היתר לטיפול במידע כוזב. לחלופין מומלץ שיבחן את האפשרות להפעיל חמ"ל נפרד לניטור והזמה של מידע כוזב בתחום האזרחי</w:t>
      </w:r>
      <w:r w:rsidRPr="007C7D40">
        <w:rPr>
          <w:rFonts w:hint="cs"/>
          <w:rtl/>
        </w:rPr>
        <w:t>.</w:t>
      </w:r>
    </w:p>
    <w:p w:rsidR="00252D52" w:rsidP="00EB672B" w14:paraId="5538133A" w14:textId="33E2CCA8">
      <w:pPr>
        <w:pStyle w:val="7317"/>
      </w:pPr>
      <w:r w:rsidRPr="0063556C">
        <w:rPr>
          <w:rStyle w:val="7372"/>
          <w:rFonts w:hint="cs"/>
          <w:noProof/>
          <w:rtl/>
        </w:rPr>
        <w:drawing>
          <wp:anchor distT="0" distB="1440180" distL="107950" distR="114300" simplePos="0" relativeHeight="251688960"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AF5C50">
        <w:rPr>
          <w:rtl/>
        </w:rPr>
        <w:t>נוכח מגמת הירידה בשיעור הילדים המחוסנים בחיסוני השגרה שחלה לאחר משבר הקורונה, מומלץ שמשרד הבריאות יפעל להשיב ולשמר את שיעור ההתחסנות הגבוה של הילדים כפי שהיה ערב המשבר, זאת בשים לב לעמדות ההורים באשר לחששם מהשפעות החיסונים על הילדים</w:t>
      </w:r>
      <w:r w:rsidRPr="007C7D40">
        <w:rPr>
          <w:rFonts w:hint="cs"/>
          <w:rtl/>
        </w:rPr>
        <w:t>.</w:t>
      </w:r>
    </w:p>
    <w:p w:rsidR="00252D52" w14:paraId="1ED21F93" w14:textId="77777777">
      <w:pPr>
        <w:bidi w:val="0"/>
        <w:spacing w:after="200" w:line="276" w:lineRule="auto"/>
        <w:rPr>
          <w:rFonts w:ascii="Tahoma" w:hAnsi="Tahoma" w:cs="Tahoma"/>
          <w:color w:val="0D0D0D" w:themeColor="text1" w:themeTint="F2"/>
          <w:sz w:val="18"/>
          <w:szCs w:val="18"/>
        </w:rPr>
      </w:pPr>
      <w:r>
        <w:br w:type="page"/>
      </w:r>
    </w:p>
    <w:p w:rsidR="005D0F8C" w:rsidP="00EB672B" w14:paraId="6DC28C4F" w14:textId="18CECE1A">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88943</wp:posOffset>
                </wp:positionH>
                <wp:positionV relativeFrom="paragraph">
                  <wp:posOffset>41526</wp:posOffset>
                </wp:positionV>
                <wp:extent cx="4436745" cy="445674"/>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45674"/>
                        </a:xfrm>
                        <a:prstGeom prst="rect">
                          <a:avLst/>
                        </a:prstGeom>
                        <a:solidFill>
                          <a:srgbClr val="F05260"/>
                        </a:solidFill>
                        <a:ln w="9525">
                          <a:noFill/>
                          <a:miter lim="800000"/>
                          <a:headEnd/>
                          <a:tailEnd/>
                        </a:ln>
                      </wps:spPr>
                      <wps:txbx>
                        <w:txbxContent>
                          <w:p w:rsidR="005D0F8C" w:rsidRPr="005C7ABF" w:rsidP="00524400" w14:textId="1EB79112">
                            <w:pPr>
                              <w:pStyle w:val="7332"/>
                              <w:rPr>
                                <w:rtl/>
                              </w:rPr>
                            </w:pPr>
                            <w:r w:rsidRPr="00252D52">
                              <w:rPr>
                                <w:rtl/>
                              </w:rPr>
                              <w:t>ערוצי הדיווח, האיסוף והתחקור העיקריים של תופעות הלוואי במשרד הבריאות</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35.1pt;margin-top:3.25pt;margin-left:7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1EB79112">
                      <w:pPr>
                        <w:pStyle w:val="7332"/>
                        <w:rPr>
                          <w:rtl/>
                        </w:rPr>
                      </w:pPr>
                      <w:r w:rsidRPr="00252D52">
                        <w:rPr>
                          <w:rtl/>
                        </w:rPr>
                        <w:t>ערוצי הדיווח, האיסוף והתחקור העיקריים של תופעות הלוואי במשרד הבריאות</w:t>
                      </w:r>
                    </w:p>
                  </w:txbxContent>
                </v:textbox>
              </v:shape>
            </w:pict>
          </mc:Fallback>
        </mc:AlternateContent>
      </w:r>
      <w:r w:rsidRPr="00D527BD" w:rsidR="00D57BE9">
        <w:rPr>
          <w:noProof/>
          <w:szCs w:val="20"/>
          <w:rtl/>
        </w:rPr>
        <w:drawing>
          <wp:anchor distT="0" distB="0" distL="114300" distR="114300" simplePos="0" relativeHeight="2516776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252D52" w14:paraId="29744092" w14:textId="06EF01F3">
      <w:pPr>
        <w:jc w:val="center"/>
        <w:rPr>
          <w:rtl/>
        </w:rPr>
      </w:pPr>
      <w:r>
        <w:rPr>
          <w:noProof/>
          <w:rtl/>
          <w:lang w:val="he-IL"/>
        </w:rPr>
        <w:drawing>
          <wp:inline distT="0" distB="0" distL="0" distR="0">
            <wp:extent cx="3773202" cy="5725270"/>
            <wp:effectExtent l="0" t="0" r="0" b="254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89566" cy="5750099"/>
                    </a:xfrm>
                    <a:prstGeom prst="rect">
                      <a:avLst/>
                    </a:prstGeom>
                  </pic:spPr>
                </pic:pic>
              </a:graphicData>
            </a:graphic>
          </wp:inline>
        </w:drawing>
      </w:r>
    </w:p>
    <w:p w:rsidR="00362505" w:rsidRPr="00252D52" w:rsidP="00252D52" w14:paraId="0DA8F7B9" w14:textId="068BD0B5">
      <w:pPr>
        <w:pStyle w:val="738"/>
        <w:rPr>
          <w:rtl/>
        </w:rPr>
      </w:pPr>
      <w:r w:rsidRPr="00252D52">
        <w:rPr>
          <w:rtl/>
        </w:rPr>
        <w:t>על פי נתוני משרד הבריאות, בעיבוד משרד מבקר המדינה</w:t>
      </w:r>
      <w:r w:rsidRPr="00252D52" w:rsidR="005D0F8C">
        <w:rPr>
          <w:rFonts w:hint="cs"/>
          <w:rtl/>
        </w:rPr>
        <w:t>.</w:t>
      </w:r>
    </w:p>
    <w:p w:rsidR="00362505" w14:paraId="3DE42211" w14:textId="77777777">
      <w:pPr>
        <w:bidi w:val="0"/>
        <w:spacing w:after="200" w:line="276" w:lineRule="auto"/>
        <w:rPr>
          <w:rFonts w:ascii="Tahoma" w:hAnsi="Tahoma" w:cs="Tahoma"/>
          <w:color w:val="0D0D0D" w:themeColor="text1" w:themeTint="F2"/>
          <w:sz w:val="16"/>
          <w:szCs w:val="16"/>
          <w:rtl/>
        </w:rPr>
      </w:pPr>
      <w:r>
        <w:rPr>
          <w:rtl/>
        </w:rPr>
        <w:br w:type="page"/>
      </w:r>
    </w:p>
    <w:p w:rsidR="000B31AA" w:rsidRPr="000B31AA" w:rsidP="00662020" w14:paraId="1001632A" w14:textId="2A08152E">
      <w:pPr>
        <w:pStyle w:val="738"/>
        <w:spacing w:before="0" w:after="0"/>
        <w:rPr>
          <w:rtl/>
        </w:rPr>
      </w:pPr>
      <w:r w:rsidRPr="00DC1D24">
        <w:rPr>
          <w:noProof/>
          <w:rtl/>
        </w:rPr>
        <mc:AlternateContent>
          <mc:Choice Requires="wpg">
            <w:drawing>
              <wp:anchor distT="0" distB="0" distL="114300" distR="114300" simplePos="0" relativeHeight="251680768" behindDoc="0" locked="0" layoutInCell="1" allowOverlap="1">
                <wp:simplePos x="0" y="0"/>
                <wp:positionH relativeFrom="margin">
                  <wp:posOffset>-106680</wp:posOffset>
                </wp:positionH>
                <wp:positionV relativeFrom="paragraph">
                  <wp:posOffset>634</wp:posOffset>
                </wp:positionV>
                <wp:extent cx="4787900" cy="767080"/>
                <wp:effectExtent l="0" t="0" r="0" b="0"/>
                <wp:wrapSquare wrapText="bothSides"/>
                <wp:docPr id="1113575890" name="Group 20527709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0B31AA" w:rsidRPr="00524400" w:rsidP="00524400" w14:textId="4D98B79E">
                              <w:pPr>
                                <w:pStyle w:val="7332"/>
                              </w:pPr>
                              <w:r w:rsidRPr="00252D52">
                                <w:rPr>
                                  <w:rtl/>
                                </w:rPr>
                                <w:t>דיווחים שהעבירו גורמים רפואיים על תופעות לוואי למשרד הבריאות עד סוף מאי 2022</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6" alt="&quot;&quot;" style="width:377pt;height:60.4pt;margin-top:0.05pt;margin-left:-8.4pt;mso-height-relative:margin;mso-position-horizontal-relative:margin;mso-width-relative:margin;position:absolute;z-index:251681792"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7" type="#_x0000_t75" style="width:47879;height:6148;mso-wrap-style:square;position:absolute;top:1815;visibility:visible">
                  <v:imagedata r:id="rId27" o:title=""/>
                </v:shape>
                <v:shape id="_x0000_s1038" type="#_x0000_t202" style="width:44284;height:3476;left:2028;mso-wrap-style:square;position:absolute;top:2665;visibility:visible;v-text-anchor:middle" fillcolor="#f05260" stroked="f">
                  <v:textbox>
                    <w:txbxContent>
                      <w:p w:rsidR="000B31AA" w:rsidRPr="00524400" w:rsidP="00524400" w14:paraId="64B50804" w14:textId="4D98B79E">
                        <w:pPr>
                          <w:pStyle w:val="7332"/>
                        </w:pPr>
                        <w:r w:rsidRPr="00252D52">
                          <w:rPr>
                            <w:rtl/>
                          </w:rPr>
                          <w:t>דיווחים שהעבירו גורמים רפואיים על תופעות לוואי למשרד הבריאות עד סוף מאי 2022</w:t>
                        </w:r>
                      </w:p>
                    </w:txbxContent>
                  </v:textbox>
                </v:shape>
                <w10:wrap type="square"/>
              </v:group>
            </w:pict>
          </mc:Fallback>
        </mc:AlternateContent>
      </w:r>
    </w:p>
    <w:p w:rsidR="000B31AA" w:rsidP="003661C3" w14:paraId="5C1AE375" w14:textId="1AD493E6">
      <w:pPr>
        <w:jc w:val="center"/>
      </w:pPr>
      <w:r>
        <w:rPr>
          <w:noProof/>
          <w:rtl/>
          <w:lang w:val="he-IL"/>
        </w:rPr>
        <w:drawing>
          <wp:inline distT="0" distB="0" distL="0" distR="0">
            <wp:extent cx="4131821" cy="1529774"/>
            <wp:effectExtent l="0" t="0" r="0" b="0"/>
            <wp:docPr id="170222771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227718" name="תמונה 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131821" cy="1529774"/>
                    </a:xfrm>
                    <a:prstGeom prst="rect">
                      <a:avLst/>
                    </a:prstGeom>
                  </pic:spPr>
                </pic:pic>
              </a:graphicData>
            </a:graphic>
          </wp:inline>
        </w:drawing>
      </w:r>
    </w:p>
    <w:p w:rsidR="00252D52" w:rsidP="00252D52" w14:paraId="09DDDA80" w14:textId="70E231C9">
      <w:pPr>
        <w:pStyle w:val="738"/>
        <w:rPr>
          <w:rtl/>
        </w:rPr>
      </w:pPr>
      <w:r w:rsidRPr="00252D52">
        <w:rPr>
          <w:rtl/>
        </w:rPr>
        <w:t>על פי נתוני משרד הבריאות וגורמים רפואיים בנוגע לדיווחים מקופות החולים, בתי החולים, צה"ל, מתחמי חיסונים ומוסדות רפואיים אחרים (כמו בתי חולים גריאטריים ובתי חולים פסיכיאטריים), בעיבוד משרד מבקר המדינה</w:t>
      </w:r>
      <w:r w:rsidRPr="00252D52">
        <w:rPr>
          <w:rFonts w:hint="cs"/>
          <w:rtl/>
        </w:rPr>
        <w:t>.</w:t>
      </w:r>
    </w:p>
    <w:p w:rsidR="00252D52" w:rsidRPr="00252D52" w:rsidP="00252D52" w14:paraId="68E1B299" w14:textId="77777777">
      <w:pPr>
        <w:pStyle w:val="7392"/>
        <w:rPr>
          <w:rtl/>
        </w:rPr>
      </w:pPr>
      <w:r w:rsidRPr="00252D52">
        <w:rPr>
          <w:rtl/>
        </w:rPr>
        <w:t xml:space="preserve">מהתרשים עולה כי במערכות הממוחשבות של משרד הבריאות לא נקלט מידע בנוגע לכ-82% מכ-354,200 הדיווחים שהעבירו אליו גורמים רפואיים (נקלטו 62,000 המהווים 18% מהיקף הדיווחים שהעבירו הגורמים הרפואיים). בסך הכול נקלטו </w:t>
      </w:r>
      <w:r w:rsidRPr="00252D52">
        <w:rPr>
          <w:rtl/>
        </w:rPr>
        <w:t>וטויבו</w:t>
      </w:r>
      <w:r w:rsidRPr="00252D52">
        <w:rPr>
          <w:rtl/>
        </w:rPr>
        <w:t xml:space="preserve"> בקובץ ריכוז תופעות הלוואי של משרד הבריאות, מתחילת מבצע החיסונים ועד מועד סיום הביקורת כ-55,000 דיווחים (כ-16% מכלל הדיווחים). יצוין שמכ-55,000 הדיווחים שטייב המשרד, הרוב המוחלט של הדיווחים הוא על תופעות קלות, כגון צינון וכאב במקום ההזרקה.</w:t>
      </w:r>
    </w:p>
    <w:p w:rsidR="00252D52" w14:paraId="5C92200D" w14:textId="77777777">
      <w:pPr>
        <w:bidi w:val="0"/>
        <w:spacing w:after="200" w:line="276" w:lineRule="auto"/>
        <w:rPr>
          <w:rFonts w:ascii="Tahoma" w:hAnsi="Tahoma" w:eastAsiaTheme="minorEastAsia" w:cs="Tahoma"/>
          <w:b/>
          <w:bCs/>
          <w:noProof/>
          <w:color w:val="00305F"/>
          <w:sz w:val="31"/>
          <w:szCs w:val="31"/>
          <w:rtl/>
          <w:lang w:val="he-IL"/>
        </w:rPr>
      </w:pPr>
      <w:r>
        <w:rPr>
          <w:rtl/>
        </w:rPr>
        <w:br w:type="page"/>
      </w:r>
    </w:p>
    <w:p w:rsidR="004E71DD" w:rsidP="004E71DD" w14:paraId="7C33D7DD" w14:textId="27FE29B0">
      <w:pPr>
        <w:pStyle w:val="73"/>
        <w:rPr>
          <w:rtl/>
        </w:rPr>
      </w:pPr>
      <w:r w:rsidRPr="00EF3061">
        <w:rPr>
          <w:rFonts w:hint="cs"/>
          <w:rtl/>
        </w:rPr>
        <w:t>סיכום</w:t>
      </w:r>
    </w:p>
    <w:p w:rsidR="00AD1000" w:rsidP="004E71DD" w14:paraId="7A555FDA" w14:textId="77AD4991">
      <w:pPr>
        <w:widowControl w:val="0"/>
        <w:tabs>
          <w:tab w:val="left" w:pos="9604"/>
        </w:tabs>
        <w:spacing w:before="240" w:line="276" w:lineRule="auto"/>
        <w:ind w:left="-1"/>
        <w:rPr>
          <w:rFonts w:ascii="Tahoma" w:hAnsi="Tahoma" w:cs="Tahoma"/>
          <w:sz w:val="18"/>
          <w:szCs w:val="18"/>
          <w:rtl/>
        </w:rPr>
      </w:pPr>
      <w:r w:rsidRPr="00AF5C50">
        <w:rPr>
          <w:rFonts w:ascii="Tahoma" w:hAnsi="Tahoma" w:cs="Tahoma"/>
          <w:sz w:val="18"/>
          <w:szCs w:val="18"/>
          <w:rtl/>
        </w:rPr>
        <w:t xml:space="preserve">חיסון האוכלוסייה נגד נגיף הקורונה היה אחד הכלים העיקריים להתמודדות עם הנגיף, וישראל בהובלת משרד הבריאות אף הייתה מהמדינות הראשונות בעולם שחיסנו נגדו, דבר שתרם במידה ניכרת להצלת </w:t>
      </w:r>
      <w:bookmarkStart w:id="2" w:name="_Hlk148422243"/>
      <w:r w:rsidRPr="00AF5C50">
        <w:rPr>
          <w:rFonts w:ascii="Tahoma" w:hAnsi="Tahoma" w:cs="Tahoma"/>
          <w:sz w:val="18"/>
          <w:szCs w:val="18"/>
          <w:rtl/>
        </w:rPr>
        <w:t>חיי אלפי ישראלים</w:t>
      </w:r>
      <w:bookmarkEnd w:id="2"/>
      <w:r w:rsidRPr="00AF5C50">
        <w:rPr>
          <w:rFonts w:ascii="Tahoma" w:hAnsi="Tahoma" w:cs="Tahoma"/>
          <w:sz w:val="18"/>
          <w:szCs w:val="18"/>
          <w:rtl/>
        </w:rPr>
        <w:t xml:space="preserve">. הפעלת מבצע החיסונים בידי מערכת הבריאות, בייחוד בחודשים הראשונים למבצע, מנעה פגיעה בבריאות הציבור, ונכון אף לומר שהצילה את חייהם של רבים, בעיקר מי שהוגדרו אוכלוסייה בסיכון - אנשים מבוגרים מאוד ומי שסבלו ממחלות רקע קשות. היא גם הבטיחה את חזרתו של המשק לפעילות מלאה. אמון הציבור במערכת הבריאות (ובכלל זה בהליך גיבוש המלצות </w:t>
      </w:r>
      <w:r w:rsidRPr="00AF5C50">
        <w:rPr>
          <w:rFonts w:ascii="Tahoma" w:hAnsi="Tahoma" w:cs="Tahoma"/>
          <w:sz w:val="18"/>
          <w:szCs w:val="18"/>
          <w:rtl/>
        </w:rPr>
        <w:t>הצט"ם</w:t>
      </w:r>
      <w:r w:rsidRPr="00AF5C50">
        <w:rPr>
          <w:rFonts w:ascii="Tahoma" w:hAnsi="Tahoma" w:cs="Tahoma"/>
          <w:sz w:val="18"/>
          <w:szCs w:val="18"/>
          <w:rtl/>
        </w:rPr>
        <w:t>), החשש מתופעות הלוואי של החיסון נגד קורונה, המידע הכוזב שהופץ בנושא החיסונים נגד קורונה - כל אלה היו חלק מהגורמים שעשויים להשפיע על התחסנות האוכלוסייה. הגברת אמון הציבור במערכת הבריאות; הפקת לקחים ממשבר הקורונה בנוגע להתחסנות האוכלוסייה, ובפרט גיבוש אסטרטגיה ותו"ל להתמודדות עם מידע כוזב; והיערכות עתידית להתמודדות עם אירועי פנדמיה - כל אלה הם נדבכים חשובים ביכולתו של משרד הבריאות להבטיח כי אזרחי מדינת ישראל יתחסנו בחיסונים הנחוצים כדי להגן על בריאותם</w:t>
      </w:r>
      <w:r>
        <w:rPr>
          <w:rFonts w:ascii="Tahoma" w:hAnsi="Tahoma" w:cs="Tahoma" w:hint="cs"/>
          <w:sz w:val="18"/>
          <w:szCs w:val="18"/>
          <w:rtl/>
        </w:rPr>
        <w:t>.</w:t>
      </w:r>
    </w:p>
    <w:p w:rsidR="00D57BE9" w:rsidP="004A6E79" w14:paraId="3D558F60" w14:textId="5FEFD126">
      <w:pPr>
        <w:pStyle w:val="7392"/>
        <w:rPr>
          <w:rtl/>
        </w:rPr>
      </w:pPr>
    </w:p>
    <w:sectPr w:rsidSect="009B6D4C">
      <w:headerReference w:type="default" r:id="rId29"/>
      <w:pgSz w:w="11906" w:h="16838" w:code="9"/>
      <w:pgMar w:top="3062" w:right="2268" w:bottom="2552" w:left="2268" w:header="1134" w:footer="1361" w:gutter="0"/>
      <w:pgNumType w:start="16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7E34C7" w14:paraId="79806035" w14:textId="77777777">
      <w:pPr>
        <w:spacing w:line="240" w:lineRule="auto"/>
      </w:pPr>
      <w:r>
        <w:separator/>
      </w:r>
    </w:p>
    <w:p w:rsidR="007E34C7" w14:paraId="4CF7C4B8" w14:textId="77777777"/>
    <w:p w:rsidR="007E34C7" w14:paraId="58429D3C" w14:textId="77777777"/>
    <w:p w:rsidR="007E34C7" w14:paraId="0E96F133" w14:textId="77777777"/>
  </w:endnote>
  <w:endnote w:type="continuationSeparator" w:id="1">
    <w:p w:rsidR="007E34C7" w14:paraId="2989ADB1" w14:textId="77777777">
      <w:pPr>
        <w:spacing w:line="240" w:lineRule="auto"/>
      </w:pPr>
      <w:r>
        <w:continuationSeparator/>
      </w:r>
    </w:p>
    <w:p w:rsidR="007E34C7" w14:paraId="21D93399" w14:textId="77777777"/>
    <w:p w:rsidR="007E34C7" w14:paraId="249D3552" w14:textId="77777777"/>
    <w:p w:rsidR="007E34C7" w14:paraId="3E13623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6E79" w:rsidP="004A6E79" w14:paraId="351AB7F3" w14:textId="77777777">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E34C7" w:rsidP="00E7235E" w14:paraId="6BD7D8E2" w14:textId="77777777">
      <w:pPr>
        <w:spacing w:line="240" w:lineRule="auto"/>
      </w:pPr>
      <w:r>
        <w:separator/>
      </w:r>
    </w:p>
  </w:footnote>
  <w:footnote w:type="continuationSeparator" w:id="1">
    <w:p w:rsidR="007E34C7" w:rsidP="00C23CC9" w14:paraId="1AB111F3" w14:textId="77777777">
      <w:pPr>
        <w:spacing w:line="240" w:lineRule="auto"/>
      </w:pPr>
      <w:r>
        <w:continuationSeparator/>
      </w:r>
    </w:p>
    <w:p w:rsidR="007E34C7" w14:paraId="160A65F4" w14:textId="77777777"/>
    <w:p w:rsidR="007E34C7" w14:paraId="27F610D7" w14:textId="77777777"/>
    <w:p w:rsidR="007E34C7" w14:paraId="25F0E1B9" w14:textId="77777777"/>
  </w:footnote>
  <w:footnote w:id="2">
    <w:p w:rsidR="00A3089D" w:rsidRPr="003661C3" w:rsidP="003661C3" w14:paraId="1A3ED1FA" w14:textId="77777777">
      <w:pPr>
        <w:pStyle w:val="712"/>
        <w:rPr>
          <w:rtl/>
        </w:rPr>
      </w:pPr>
      <w:r w:rsidRPr="003661C3">
        <w:rPr>
          <w:rStyle w:val="FootnoteReference2"/>
          <w:vertAlign w:val="baseline"/>
        </w:rPr>
        <w:footnoteRef/>
      </w:r>
      <w:r w:rsidRPr="003661C3">
        <w:rPr>
          <w:rtl/>
        </w:rPr>
        <w:t xml:space="preserve"> </w:t>
      </w:r>
      <w:r w:rsidRPr="003661C3">
        <w:rPr>
          <w:rtl/>
        </w:rPr>
        <w:tab/>
        <w:t>הביקורת על פעילות הצט"ם, ובפרט בכל הנוגע לחיסון האוכלוסייה, הסתיימה בנובמבר 2022.</w:t>
      </w:r>
    </w:p>
  </w:footnote>
  <w:footnote w:id="3">
    <w:p w:rsidR="00252D52" w:rsidRPr="00A3089D" w:rsidP="00252D52" w14:paraId="6440D069" w14:textId="77777777">
      <w:pPr>
        <w:pStyle w:val="733"/>
        <w:rPr>
          <w:rtl/>
        </w:rPr>
      </w:pPr>
      <w:r w:rsidRPr="00A3089D">
        <w:rPr>
          <w:rStyle w:val="FootnoteReference2"/>
          <w:vertAlign w:val="baseline"/>
        </w:rPr>
        <w:footnoteRef/>
      </w:r>
      <w:r w:rsidRPr="00A3089D">
        <w:rPr>
          <w:rtl/>
        </w:rPr>
        <w:t xml:space="preserve"> </w:t>
      </w:r>
      <w:r w:rsidRPr="00A3089D">
        <w:rPr>
          <w:rtl/>
        </w:rPr>
        <w:tab/>
      </w:r>
      <w:r w:rsidRPr="00A3089D">
        <w:rPr>
          <w:rFonts w:hint="cs"/>
          <w:rtl/>
        </w:rPr>
        <w:t>נחליאל"י - ניהול חיסונים לאומי ישראלי.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6E94A233">
                          <w:pPr>
                            <w:pStyle w:val="Heading1"/>
                            <w:spacing w:line="269" w:lineRule="auto"/>
                            <w:jc w:val="left"/>
                            <w:rPr>
                              <w:rFonts w:ascii="Tahoma" w:hAnsi="Tahoma" w:eastAsiaTheme="minorHAnsi" w:cs="Tahoma"/>
                              <w:bCs w:val="0"/>
                              <w:color w:val="0D0D0D" w:themeColor="text1" w:themeTint="F2"/>
                              <w:sz w:val="16"/>
                              <w:szCs w:val="16"/>
                              <w:u w:val="none"/>
                            </w:rPr>
                          </w:pPr>
                          <w:r w:rsidRPr="00AE59BA">
                            <w:rPr>
                              <w:rFonts w:ascii="Tahoma" w:hAnsi="Tahoma" w:eastAsiaTheme="minorHAnsi" w:cs="Tahoma"/>
                              <w:bCs w:val="0"/>
                              <w:color w:val="0D0D0D" w:themeColor="text1" w:themeTint="F2"/>
                              <w:sz w:val="16"/>
                              <w:szCs w:val="16"/>
                              <w:u w:val="none"/>
                              <w:rtl/>
                            </w:rPr>
                            <w:t>התחסנות האוכלוסייה נגד נגיף הקורונה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6E94A233">
                    <w:pPr>
                      <w:pStyle w:val="Heading1"/>
                      <w:spacing w:line="269" w:lineRule="auto"/>
                      <w:jc w:val="left"/>
                      <w:rPr>
                        <w:rFonts w:ascii="Tahoma" w:hAnsi="Tahoma" w:eastAsiaTheme="minorHAnsi" w:cs="Tahoma"/>
                        <w:bCs w:val="0"/>
                        <w:color w:val="0D0D0D" w:themeColor="text1" w:themeTint="F2"/>
                        <w:sz w:val="16"/>
                        <w:szCs w:val="16"/>
                        <w:u w:val="none"/>
                      </w:rPr>
                    </w:pPr>
                    <w:r w:rsidRPr="00AE59BA">
                      <w:rPr>
                        <w:rFonts w:ascii="Tahoma" w:hAnsi="Tahoma" w:eastAsiaTheme="minorHAnsi" w:cs="Tahoma"/>
                        <w:bCs w:val="0"/>
                        <w:color w:val="0D0D0D" w:themeColor="text1" w:themeTint="F2"/>
                        <w:sz w:val="16"/>
                        <w:szCs w:val="16"/>
                        <w:u w:val="none"/>
                        <w:rtl/>
                      </w:rPr>
                      <w:t>התחסנות האוכלוסייה נגד נגיף הקורונה</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AE59BA" w14:textId="76653C35">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CE7D33">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AE59BA" w:rsidR="00AE59BA">
                            <w:rPr>
                              <w:rFonts w:ascii="Tahoma" w:hAnsi="Tahoma" w:cs="Tahoma"/>
                              <w:b/>
                              <w:bCs/>
                              <w:rtl/>
                            </w:rPr>
                            <w:t>התחסנות האוכלוסייה נגד נגיף הקורונה</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AE59BA" w14:paraId="3B4CCAD6" w14:textId="76653C35">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CE7D33">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AE59BA" w:rsidR="00AE59BA">
                      <w:rPr>
                        <w:rFonts w:ascii="Tahoma" w:hAnsi="Tahoma" w:cs="Tahoma"/>
                        <w:b/>
                        <w:bCs/>
                        <w:rtl/>
                      </w:rPr>
                      <w:t>התחסנות האוכלוסייה נגד נגיף הקורונה</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0FF8E283">
                          <w:pPr>
                            <w:jc w:val="right"/>
                            <w:rPr>
                              <w:color w:val="0D0D0D" w:themeColor="text1" w:themeTint="F2"/>
                              <w:sz w:val="16"/>
                              <w:szCs w:val="16"/>
                            </w:rPr>
                          </w:pPr>
                          <w:r w:rsidRPr="00AE7EA4">
                            <w:rPr>
                              <w:rFonts w:ascii="Tahoma" w:hAnsi="Tahoma" w:cs="Tahoma"/>
                              <w:color w:val="0D0D0D"/>
                              <w:sz w:val="16"/>
                              <w:szCs w:val="16"/>
                              <w:rtl/>
                            </w:rPr>
                            <w:t xml:space="preserve">דוח מבקר המדינה | </w:t>
                          </w:r>
                          <w:r w:rsidR="00CE7D33">
                            <w:rPr>
                              <w:rFonts w:ascii="Tahoma" w:hAnsi="Tahoma" w:cs="Tahoma" w:hint="cs"/>
                              <w:color w:val="0D0D0D"/>
                              <w:sz w:val="16"/>
                              <w:szCs w:val="16"/>
                              <w:rtl/>
                            </w:rPr>
                            <w:t>אייר</w:t>
                          </w:r>
                          <w:r w:rsidRPr="00AE7EA4">
                            <w:rPr>
                              <w:rFonts w:ascii="Tahoma" w:hAnsi="Tahoma" w:cs="Tahoma"/>
                              <w:color w:val="0D0D0D"/>
                              <w:sz w:val="16"/>
                              <w:szCs w:val="16"/>
                              <w:rtl/>
                            </w:rPr>
                            <w:t xml:space="preserve">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0FF8E283">
                    <w:pPr>
                      <w:jc w:val="right"/>
                      <w:rPr>
                        <w:color w:val="0D0D0D" w:themeColor="text1" w:themeTint="F2"/>
                        <w:sz w:val="16"/>
                        <w:szCs w:val="16"/>
                      </w:rPr>
                    </w:pPr>
                    <w:r w:rsidRPr="00AE7EA4">
                      <w:rPr>
                        <w:rFonts w:ascii="Tahoma" w:hAnsi="Tahoma" w:cs="Tahoma"/>
                        <w:color w:val="0D0D0D"/>
                        <w:sz w:val="16"/>
                        <w:szCs w:val="16"/>
                        <w:rtl/>
                      </w:rPr>
                      <w:t xml:space="preserve">דוח מבקר המדינה | </w:t>
                    </w:r>
                    <w:r w:rsidR="00CE7D33">
                      <w:rPr>
                        <w:rFonts w:ascii="Tahoma" w:hAnsi="Tahoma" w:cs="Tahoma" w:hint="cs"/>
                        <w:color w:val="0D0D0D"/>
                        <w:sz w:val="16"/>
                        <w:szCs w:val="16"/>
                        <w:rtl/>
                      </w:rPr>
                      <w:t>אייר</w:t>
                    </w:r>
                    <w:r w:rsidRPr="00AE7EA4">
                      <w:rPr>
                        <w:rFonts w:ascii="Tahoma" w:hAnsi="Tahoma" w:cs="Tahoma"/>
                        <w:color w:val="0D0D0D"/>
                        <w:sz w:val="16"/>
                        <w:szCs w:val="16"/>
                        <w:rtl/>
                      </w:rPr>
                      <w:t xml:space="preserve">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11A5405"/>
    <w:multiLevelType w:val="hybridMultilevel"/>
    <w:tmpl w:val="FCCE1818"/>
    <w:lvl w:ilvl="0">
      <w:start w:val="1"/>
      <w:numFmt w:val="bullet"/>
      <w:lvlText w:val=""/>
      <w:lvlJc w:val="left"/>
      <w:pPr>
        <w:ind w:left="1117" w:hanging="360"/>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3">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5">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0">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2">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4">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E1D2FE1"/>
    <w:multiLevelType w:val="hybridMultilevel"/>
    <w:tmpl w:val="C42692C6"/>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6">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21"/>
  </w:num>
  <w:num w:numId="2">
    <w:abstractNumId w:val="14"/>
  </w:num>
  <w:num w:numId="3">
    <w:abstractNumId w:val="17"/>
  </w:num>
  <w:num w:numId="4">
    <w:abstractNumId w:val="29"/>
  </w:num>
  <w:num w:numId="5">
    <w:abstractNumId w:val="9"/>
  </w:num>
  <w:num w:numId="6">
    <w:abstractNumId w:val="18"/>
  </w:num>
  <w:num w:numId="7">
    <w:abstractNumId w:val="23"/>
  </w:num>
  <w:num w:numId="8">
    <w:abstractNumId w:val="11"/>
  </w:num>
  <w:num w:numId="9">
    <w:abstractNumId w:val="10"/>
  </w:num>
  <w:num w:numId="10">
    <w:abstractNumId w:val="8"/>
  </w:num>
  <w:num w:numId="11">
    <w:abstractNumId w:val="19"/>
  </w:num>
  <w:num w:numId="12">
    <w:abstractNumId w:val="22"/>
  </w:num>
  <w:num w:numId="13">
    <w:abstractNumId w:val="26"/>
  </w:num>
  <w:num w:numId="14">
    <w:abstractNumId w:val="20"/>
  </w:num>
  <w:num w:numId="15">
    <w:abstractNumId w:val="27"/>
  </w:num>
  <w:num w:numId="16">
    <w:abstractNumId w:val="13"/>
  </w:num>
  <w:num w:numId="17">
    <w:abstractNumId w:val="28"/>
  </w:num>
  <w:num w:numId="18">
    <w:abstractNumId w:val="24"/>
  </w:num>
  <w:num w:numId="19">
    <w:abstractNumId w:val="16"/>
  </w:num>
  <w:num w:numId="20">
    <w:abstractNumId w:val="15"/>
  </w:num>
  <w:num w:numId="21">
    <w:abstractNumId w:val="3"/>
  </w:num>
  <w:num w:numId="22">
    <w:abstractNumId w:val="4"/>
  </w:num>
  <w:num w:numId="23">
    <w:abstractNumId w:val="5"/>
  </w:num>
  <w:num w:numId="24">
    <w:abstractNumId w:val="6"/>
  </w:num>
  <w:num w:numId="25">
    <w:abstractNumId w:val="7"/>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0"/>
  </w:num>
  <w:num w:numId="35">
    <w:abstractNumId w:val="1"/>
  </w:num>
  <w:num w:numId="36">
    <w:abstractNumId w:val="2"/>
  </w:num>
  <w:num w:numId="37">
    <w:abstractNumId w:val="3"/>
  </w:num>
  <w:num w:numId="38">
    <w:abstractNumId w:val="4"/>
  </w:num>
  <w:num w:numId="39">
    <w:abstractNumId w:val="5"/>
  </w:num>
  <w:num w:numId="40">
    <w:abstractNumId w:val="6"/>
  </w:num>
  <w:num w:numId="41">
    <w:abstractNumId w:val="7"/>
  </w:num>
  <w:num w:numId="42">
    <w:abstractNumId w:val="0"/>
  </w:num>
  <w:num w:numId="43">
    <w:abstractNumId w:val="1"/>
  </w:num>
  <w:num w:numId="44">
    <w:abstractNumId w:val="2"/>
  </w:num>
  <w:num w:numId="45">
    <w:abstractNumId w:val="3"/>
  </w:num>
  <w:num w:numId="46">
    <w:abstractNumId w:val="4"/>
  </w:num>
  <w:num w:numId="47">
    <w:abstractNumId w:val="5"/>
  </w:num>
  <w:num w:numId="48">
    <w:abstractNumId w:val="6"/>
  </w:num>
  <w:num w:numId="49">
    <w:abstractNumId w:val="7"/>
  </w:num>
  <w:num w:numId="50">
    <w:abstractNumId w:val="0"/>
  </w:num>
  <w:num w:numId="51">
    <w:abstractNumId w:val="1"/>
  </w:num>
  <w:num w:numId="52">
    <w:abstractNumId w:val="2"/>
  </w:num>
  <w:num w:numId="53">
    <w:abstractNumId w:val="3"/>
  </w:num>
  <w:num w:numId="54">
    <w:abstractNumId w:val="4"/>
  </w:num>
  <w:num w:numId="55">
    <w:abstractNumId w:val="5"/>
  </w:num>
  <w:num w:numId="56">
    <w:abstractNumId w:val="6"/>
  </w:num>
  <w:num w:numId="57">
    <w:abstractNumId w:val="7"/>
  </w:num>
  <w:num w:numId="58">
    <w:abstractNumId w:val="0"/>
  </w:num>
  <w:num w:numId="59">
    <w:abstractNumId w:val="1"/>
  </w:num>
  <w:num w:numId="60">
    <w:abstractNumId w:val="2"/>
  </w:num>
  <w:num w:numId="61">
    <w:abstractNumId w:val="3"/>
  </w:num>
  <w:num w:numId="62">
    <w:abstractNumId w:val="4"/>
  </w:num>
  <w:num w:numId="63">
    <w:abstractNumId w:val="5"/>
  </w:num>
  <w:num w:numId="64">
    <w:abstractNumId w:val="6"/>
  </w:num>
  <w:num w:numId="65">
    <w:abstractNumId w:val="7"/>
  </w:num>
  <w:num w:numId="66">
    <w:abstractNumId w:val="0"/>
  </w:num>
  <w:num w:numId="67">
    <w:abstractNumId w:val="1"/>
  </w:num>
  <w:num w:numId="68">
    <w:abstractNumId w:val="2"/>
  </w:num>
  <w:num w:numId="69">
    <w:abstractNumId w:val="3"/>
  </w:num>
  <w:num w:numId="70">
    <w:abstractNumId w:val="4"/>
  </w:num>
  <w:num w:numId="71">
    <w:abstractNumId w:val="5"/>
  </w:num>
  <w:num w:numId="72">
    <w:abstractNumId w:val="6"/>
  </w:num>
  <w:num w:numId="73">
    <w:abstractNumId w:val="7"/>
  </w:num>
  <w:num w:numId="74">
    <w:abstractNumId w:val="0"/>
  </w:num>
  <w:num w:numId="75">
    <w:abstractNumId w:val="1"/>
  </w:num>
  <w:num w:numId="76">
    <w:abstractNumId w:val="2"/>
  </w:num>
  <w:num w:numId="77">
    <w:abstractNumId w:val="3"/>
  </w:num>
  <w:num w:numId="78">
    <w:abstractNumId w:val="4"/>
  </w:num>
  <w:num w:numId="79">
    <w:abstractNumId w:val="5"/>
  </w:num>
  <w:num w:numId="80">
    <w:abstractNumId w:val="6"/>
  </w:num>
  <w:num w:numId="81">
    <w:abstractNumId w:val="7"/>
  </w:num>
  <w:num w:numId="82">
    <w:abstractNumId w:val="0"/>
  </w:num>
  <w:num w:numId="83">
    <w:abstractNumId w:val="1"/>
  </w:num>
  <w:num w:numId="84">
    <w:abstractNumId w:val="2"/>
  </w:num>
  <w:num w:numId="85">
    <w:abstractNumId w:val="3"/>
  </w:num>
  <w:num w:numId="86">
    <w:abstractNumId w:val="4"/>
  </w:num>
  <w:num w:numId="87">
    <w:abstractNumId w:val="5"/>
  </w:num>
  <w:num w:numId="88">
    <w:abstractNumId w:val="6"/>
  </w:num>
  <w:num w:numId="89">
    <w:abstractNumId w:val="7"/>
  </w:num>
  <w:num w:numId="90">
    <w:abstractNumId w:val="0"/>
  </w:num>
  <w:num w:numId="91">
    <w:abstractNumId w:val="1"/>
  </w:num>
  <w:num w:numId="92">
    <w:abstractNumId w:val="2"/>
  </w:num>
  <w:num w:numId="93">
    <w:abstractNumId w:val="3"/>
  </w:num>
  <w:num w:numId="94">
    <w:abstractNumId w:val="4"/>
  </w:num>
  <w:num w:numId="95">
    <w:abstractNumId w:val="5"/>
  </w:num>
  <w:num w:numId="96">
    <w:abstractNumId w:val="6"/>
  </w:num>
  <w:num w:numId="97">
    <w:abstractNumId w:val="7"/>
  </w:num>
  <w:num w:numId="98">
    <w:abstractNumId w:val="0"/>
  </w:num>
  <w:num w:numId="99">
    <w:abstractNumId w:val="1"/>
  </w:num>
  <w:num w:numId="100">
    <w:abstractNumId w:val="2"/>
  </w:num>
  <w:num w:numId="101">
    <w:abstractNumId w:val="3"/>
  </w:num>
  <w:num w:numId="102">
    <w:abstractNumId w:val="4"/>
  </w:num>
  <w:num w:numId="103">
    <w:abstractNumId w:val="5"/>
  </w:num>
  <w:num w:numId="104">
    <w:abstractNumId w:val="6"/>
  </w:num>
  <w:num w:numId="105">
    <w:abstractNumId w:val="7"/>
  </w:num>
  <w:num w:numId="106">
    <w:abstractNumId w:val="0"/>
  </w:num>
  <w:num w:numId="107">
    <w:abstractNumId w:val="1"/>
  </w:num>
  <w:num w:numId="108">
    <w:abstractNumId w:val="2"/>
  </w:num>
  <w:num w:numId="109">
    <w:abstractNumId w:val="3"/>
  </w:num>
  <w:num w:numId="110">
    <w:abstractNumId w:val="4"/>
  </w:num>
  <w:num w:numId="111">
    <w:abstractNumId w:val="5"/>
  </w:num>
  <w:num w:numId="112">
    <w:abstractNumId w:val="6"/>
  </w:num>
  <w:num w:numId="113">
    <w:abstractNumId w:val="7"/>
  </w:num>
  <w:num w:numId="114">
    <w:abstractNumId w:val="0"/>
  </w:num>
  <w:num w:numId="115">
    <w:abstractNumId w:val="1"/>
  </w:num>
  <w:num w:numId="116">
    <w:abstractNumId w:val="2"/>
  </w:num>
  <w:num w:numId="117">
    <w:abstractNumId w:val="3"/>
  </w:num>
  <w:num w:numId="118">
    <w:abstractNumId w:val="4"/>
  </w:num>
  <w:num w:numId="119">
    <w:abstractNumId w:val="5"/>
  </w:num>
  <w:num w:numId="120">
    <w:abstractNumId w:val="6"/>
  </w:num>
  <w:num w:numId="121">
    <w:abstractNumId w:val="7"/>
  </w:num>
  <w:num w:numId="122">
    <w:abstractNumId w:val="0"/>
  </w:num>
  <w:num w:numId="123">
    <w:abstractNumId w:val="1"/>
  </w:num>
  <w:num w:numId="124">
    <w:abstractNumId w:val="2"/>
  </w:num>
  <w:num w:numId="125">
    <w:abstractNumId w:val="3"/>
  </w:num>
  <w:num w:numId="126">
    <w:abstractNumId w:val="4"/>
  </w:num>
  <w:num w:numId="127">
    <w:abstractNumId w:val="5"/>
  </w:num>
  <w:num w:numId="128">
    <w:abstractNumId w:val="6"/>
  </w:num>
  <w:num w:numId="129">
    <w:abstractNumId w:val="7"/>
  </w:num>
  <w:num w:numId="130">
    <w:abstractNumId w:val="0"/>
  </w:num>
  <w:num w:numId="131">
    <w:abstractNumId w:val="1"/>
  </w:num>
  <w:num w:numId="132">
    <w:abstractNumId w:val="2"/>
  </w:num>
  <w:num w:numId="133">
    <w:abstractNumId w:val="3"/>
  </w:num>
  <w:num w:numId="134">
    <w:abstractNumId w:val="4"/>
  </w:num>
  <w:num w:numId="135">
    <w:abstractNumId w:val="5"/>
  </w:num>
  <w:num w:numId="136">
    <w:abstractNumId w:val="6"/>
  </w:num>
  <w:num w:numId="137">
    <w:abstractNumId w:val="7"/>
  </w:num>
  <w:num w:numId="138">
    <w:abstractNumId w:val="0"/>
  </w:num>
  <w:num w:numId="139">
    <w:abstractNumId w:val="1"/>
  </w:num>
  <w:num w:numId="140">
    <w:abstractNumId w:val="2"/>
  </w:num>
  <w:num w:numId="141">
    <w:abstractNumId w:val="3"/>
  </w:num>
  <w:num w:numId="142">
    <w:abstractNumId w:val="4"/>
  </w:num>
  <w:num w:numId="143">
    <w:abstractNumId w:val="5"/>
  </w:num>
  <w:num w:numId="144">
    <w:abstractNumId w:val="6"/>
  </w:num>
  <w:num w:numId="145">
    <w:abstractNumId w:val="7"/>
  </w:num>
  <w:num w:numId="146">
    <w:abstractNumId w:val="0"/>
  </w:num>
  <w:num w:numId="147">
    <w:abstractNumId w:val="1"/>
  </w:num>
  <w:num w:numId="148">
    <w:abstractNumId w:val="2"/>
  </w:num>
  <w:num w:numId="149">
    <w:abstractNumId w:val="3"/>
  </w:num>
  <w:num w:numId="150">
    <w:abstractNumId w:val="4"/>
  </w:num>
  <w:num w:numId="151">
    <w:abstractNumId w:val="5"/>
  </w:num>
  <w:num w:numId="152">
    <w:abstractNumId w:val="6"/>
  </w:num>
  <w:num w:numId="153">
    <w:abstractNumId w:val="7"/>
  </w:num>
  <w:num w:numId="154">
    <w:abstractNumId w:val="0"/>
  </w:num>
  <w:num w:numId="155">
    <w:abstractNumId w:val="1"/>
  </w:num>
  <w:num w:numId="156">
    <w:abstractNumId w:val="2"/>
  </w:num>
  <w:num w:numId="157">
    <w:abstractNumId w:val="3"/>
  </w:num>
  <w:num w:numId="158">
    <w:abstractNumId w:val="4"/>
  </w:num>
  <w:num w:numId="159">
    <w:abstractNumId w:val="5"/>
  </w:num>
  <w:num w:numId="160">
    <w:abstractNumId w:val="6"/>
  </w:num>
  <w:num w:numId="161">
    <w:abstractNumId w:val="7"/>
  </w:num>
  <w:num w:numId="162">
    <w:abstractNumId w:val="0"/>
  </w:num>
  <w:num w:numId="163">
    <w:abstractNumId w:val="1"/>
  </w:num>
  <w:num w:numId="164">
    <w:abstractNumId w:val="2"/>
  </w:num>
  <w:num w:numId="165">
    <w:abstractNumId w:val="3"/>
  </w:num>
  <w:num w:numId="166">
    <w:abstractNumId w:val="4"/>
  </w:num>
  <w:num w:numId="167">
    <w:abstractNumId w:val="5"/>
  </w:num>
  <w:num w:numId="168">
    <w:abstractNumId w:val="6"/>
  </w:num>
  <w:num w:numId="169">
    <w:abstractNumId w:val="7"/>
  </w:num>
  <w:num w:numId="170">
    <w:abstractNumId w:val="0"/>
  </w:num>
  <w:num w:numId="171">
    <w:abstractNumId w:val="1"/>
  </w:num>
  <w:num w:numId="172">
    <w:abstractNumId w:val="2"/>
  </w:num>
  <w:num w:numId="173">
    <w:abstractNumId w:val="3"/>
  </w:num>
  <w:num w:numId="174">
    <w:abstractNumId w:val="4"/>
  </w:num>
  <w:num w:numId="175">
    <w:abstractNumId w:val="5"/>
  </w:num>
  <w:num w:numId="176">
    <w:abstractNumId w:val="6"/>
  </w:num>
  <w:num w:numId="177">
    <w:abstractNumId w:val="7"/>
  </w:num>
  <w:num w:numId="178">
    <w:abstractNumId w:val="0"/>
  </w:num>
  <w:num w:numId="179">
    <w:abstractNumId w:val="1"/>
  </w:num>
  <w:num w:numId="180">
    <w:abstractNumId w:val="2"/>
  </w:num>
  <w:num w:numId="181">
    <w:abstractNumId w:val="3"/>
  </w:num>
  <w:num w:numId="182">
    <w:abstractNumId w:val="4"/>
  </w:num>
  <w:num w:numId="183">
    <w:abstractNumId w:val="5"/>
  </w:num>
  <w:num w:numId="184">
    <w:abstractNumId w:val="6"/>
  </w:num>
  <w:num w:numId="185">
    <w:abstractNumId w:val="7"/>
  </w:num>
  <w:num w:numId="186">
    <w:abstractNumId w:val="0"/>
  </w:num>
  <w:num w:numId="187">
    <w:abstractNumId w:val="1"/>
  </w:num>
  <w:num w:numId="188">
    <w:abstractNumId w:val="2"/>
  </w:num>
  <w:num w:numId="189">
    <w:abstractNumId w:val="3"/>
  </w:num>
  <w:num w:numId="190">
    <w:abstractNumId w:val="4"/>
  </w:num>
  <w:num w:numId="191">
    <w:abstractNumId w:val="5"/>
  </w:num>
  <w:num w:numId="192">
    <w:abstractNumId w:val="6"/>
  </w:num>
  <w:num w:numId="193">
    <w:abstractNumId w:val="7"/>
  </w:num>
  <w:num w:numId="194">
    <w:abstractNumId w:val="0"/>
  </w:num>
  <w:num w:numId="195">
    <w:abstractNumId w:val="1"/>
  </w:num>
  <w:num w:numId="196">
    <w:abstractNumId w:val="2"/>
  </w:num>
  <w:num w:numId="197">
    <w:abstractNumId w:val="3"/>
  </w:num>
  <w:num w:numId="198">
    <w:abstractNumId w:val="4"/>
  </w:num>
  <w:num w:numId="199">
    <w:abstractNumId w:val="5"/>
  </w:num>
  <w:num w:numId="200">
    <w:abstractNumId w:val="6"/>
  </w:num>
  <w:num w:numId="201">
    <w:abstractNumId w:val="7"/>
  </w:num>
  <w:num w:numId="202">
    <w:abstractNumId w:val="0"/>
  </w:num>
  <w:num w:numId="203">
    <w:abstractNumId w:val="1"/>
  </w:num>
  <w:num w:numId="204">
    <w:abstractNumId w:val="2"/>
  </w:num>
  <w:num w:numId="205">
    <w:abstractNumId w:val="3"/>
  </w:num>
  <w:num w:numId="206">
    <w:abstractNumId w:val="4"/>
  </w:num>
  <w:num w:numId="207">
    <w:abstractNumId w:val="5"/>
  </w:num>
  <w:num w:numId="208">
    <w:abstractNumId w:val="6"/>
  </w:num>
  <w:num w:numId="209">
    <w:abstractNumId w:val="7"/>
  </w:num>
  <w:num w:numId="210">
    <w:abstractNumId w:val="0"/>
  </w:num>
  <w:num w:numId="211">
    <w:abstractNumId w:val="1"/>
  </w:num>
  <w:num w:numId="212">
    <w:abstractNumId w:val="2"/>
  </w:num>
  <w:num w:numId="213">
    <w:abstractNumId w:val="3"/>
  </w:num>
  <w:num w:numId="214">
    <w:abstractNumId w:val="4"/>
  </w:num>
  <w:num w:numId="215">
    <w:abstractNumId w:val="5"/>
  </w:num>
  <w:num w:numId="216">
    <w:abstractNumId w:val="6"/>
  </w:num>
  <w:num w:numId="217">
    <w:abstractNumId w:val="7"/>
  </w:num>
  <w:num w:numId="218">
    <w:abstractNumId w:val="0"/>
  </w:num>
  <w:num w:numId="219">
    <w:abstractNumId w:val="1"/>
  </w:num>
  <w:num w:numId="220">
    <w:abstractNumId w:val="2"/>
  </w:num>
  <w:num w:numId="221">
    <w:abstractNumId w:val="3"/>
  </w:num>
  <w:num w:numId="222">
    <w:abstractNumId w:val="4"/>
  </w:num>
  <w:num w:numId="223">
    <w:abstractNumId w:val="5"/>
  </w:num>
  <w:num w:numId="224">
    <w:abstractNumId w:val="6"/>
  </w:num>
  <w:num w:numId="225">
    <w:abstractNumId w:val="7"/>
  </w:num>
  <w:num w:numId="226">
    <w:abstractNumId w:val="0"/>
  </w:num>
  <w:num w:numId="227">
    <w:abstractNumId w:val="1"/>
  </w:num>
  <w:num w:numId="228">
    <w:abstractNumId w:val="2"/>
  </w:num>
  <w:num w:numId="229">
    <w:abstractNumId w:val="3"/>
  </w:num>
  <w:num w:numId="230">
    <w:abstractNumId w:val="4"/>
  </w:num>
  <w:num w:numId="231">
    <w:abstractNumId w:val="5"/>
  </w:num>
  <w:num w:numId="232">
    <w:abstractNumId w:val="6"/>
  </w:num>
  <w:num w:numId="233">
    <w:abstractNumId w:val="7"/>
  </w:num>
  <w:num w:numId="234">
    <w:abstractNumId w:val="0"/>
  </w:num>
  <w:num w:numId="235">
    <w:abstractNumId w:val="1"/>
  </w:num>
  <w:num w:numId="236">
    <w:abstractNumId w:val="2"/>
  </w:num>
  <w:num w:numId="237">
    <w:abstractNumId w:val="3"/>
  </w:num>
  <w:num w:numId="238">
    <w:abstractNumId w:val="4"/>
  </w:num>
  <w:num w:numId="239">
    <w:abstractNumId w:val="5"/>
  </w:num>
  <w:num w:numId="240">
    <w:abstractNumId w:val="6"/>
  </w:num>
  <w:num w:numId="241">
    <w:abstractNumId w:val="7"/>
  </w:num>
  <w:num w:numId="242">
    <w:abstractNumId w:val="0"/>
  </w:num>
  <w:num w:numId="243">
    <w:abstractNumId w:val="1"/>
  </w:num>
  <w:num w:numId="244">
    <w:abstractNumId w:val="2"/>
  </w:num>
  <w:num w:numId="245">
    <w:abstractNumId w:val="3"/>
  </w:num>
  <w:num w:numId="246">
    <w:abstractNumId w:val="4"/>
  </w:num>
  <w:num w:numId="247">
    <w:abstractNumId w:val="5"/>
  </w:num>
  <w:num w:numId="248">
    <w:abstractNumId w:val="6"/>
  </w:num>
  <w:num w:numId="249">
    <w:abstractNumId w:val="7"/>
  </w:num>
  <w:num w:numId="250">
    <w:abstractNumId w:val="0"/>
  </w:num>
  <w:num w:numId="251">
    <w:abstractNumId w:val="1"/>
  </w:num>
  <w:num w:numId="252">
    <w:abstractNumId w:val="2"/>
  </w:num>
  <w:num w:numId="253">
    <w:abstractNumId w:val="3"/>
  </w:num>
  <w:num w:numId="254">
    <w:abstractNumId w:val="4"/>
  </w:num>
  <w:num w:numId="255">
    <w:abstractNumId w:val="5"/>
  </w:num>
  <w:num w:numId="256">
    <w:abstractNumId w:val="6"/>
  </w:num>
  <w:num w:numId="257">
    <w:abstractNumId w:val="7"/>
  </w:num>
  <w:num w:numId="258">
    <w:abstractNumId w:val="0"/>
  </w:num>
  <w:num w:numId="259">
    <w:abstractNumId w:val="1"/>
  </w:num>
  <w:num w:numId="260">
    <w:abstractNumId w:val="2"/>
  </w:num>
  <w:num w:numId="261">
    <w:abstractNumId w:val="3"/>
  </w:num>
  <w:num w:numId="262">
    <w:abstractNumId w:val="4"/>
  </w:num>
  <w:num w:numId="263">
    <w:abstractNumId w:val="5"/>
  </w:num>
  <w:num w:numId="264">
    <w:abstractNumId w:val="6"/>
  </w:num>
  <w:num w:numId="265">
    <w:abstractNumId w:val="7"/>
  </w:num>
  <w:num w:numId="266">
    <w:abstractNumId w:val="0"/>
  </w:num>
  <w:num w:numId="267">
    <w:abstractNumId w:val="1"/>
  </w:num>
  <w:num w:numId="268">
    <w:abstractNumId w:val="2"/>
  </w:num>
  <w:num w:numId="269">
    <w:abstractNumId w:val="3"/>
  </w:num>
  <w:num w:numId="270">
    <w:abstractNumId w:val="4"/>
  </w:num>
  <w:num w:numId="271">
    <w:abstractNumId w:val="5"/>
  </w:num>
  <w:num w:numId="272">
    <w:abstractNumId w:val="6"/>
  </w:num>
  <w:num w:numId="273">
    <w:abstractNumId w:val="7"/>
  </w:num>
  <w:num w:numId="274">
    <w:abstractNumId w:val="0"/>
  </w:num>
  <w:num w:numId="275">
    <w:abstractNumId w:val="1"/>
  </w:num>
  <w:num w:numId="276">
    <w:abstractNumId w:val="2"/>
  </w:num>
  <w:num w:numId="277">
    <w:abstractNumId w:val="3"/>
  </w:num>
  <w:num w:numId="278">
    <w:abstractNumId w:val="4"/>
  </w:num>
  <w:num w:numId="279">
    <w:abstractNumId w:val="5"/>
  </w:num>
  <w:num w:numId="280">
    <w:abstractNumId w:val="6"/>
  </w:num>
  <w:num w:numId="281">
    <w:abstractNumId w:val="7"/>
  </w:num>
  <w:num w:numId="282">
    <w:abstractNumId w:val="0"/>
  </w:num>
  <w:num w:numId="283">
    <w:abstractNumId w:val="1"/>
  </w:num>
  <w:num w:numId="284">
    <w:abstractNumId w:val="2"/>
  </w:num>
  <w:num w:numId="285">
    <w:abstractNumId w:val="3"/>
  </w:num>
  <w:num w:numId="286">
    <w:abstractNumId w:val="4"/>
  </w:num>
  <w:num w:numId="287">
    <w:abstractNumId w:val="5"/>
  </w:num>
  <w:num w:numId="288">
    <w:abstractNumId w:val="6"/>
  </w:num>
  <w:num w:numId="289">
    <w:abstractNumId w:val="7"/>
  </w:num>
  <w:num w:numId="290">
    <w:abstractNumId w:val="0"/>
  </w:num>
  <w:num w:numId="291">
    <w:abstractNumId w:val="1"/>
  </w:num>
  <w:num w:numId="292">
    <w:abstractNumId w:val="2"/>
  </w:num>
  <w:num w:numId="293">
    <w:abstractNumId w:val="3"/>
  </w:num>
  <w:num w:numId="294">
    <w:abstractNumId w:val="4"/>
  </w:num>
  <w:num w:numId="295">
    <w:abstractNumId w:val="5"/>
  </w:num>
  <w:num w:numId="296">
    <w:abstractNumId w:val="6"/>
  </w:num>
  <w:num w:numId="297">
    <w:abstractNumId w:val="7"/>
  </w:num>
  <w:num w:numId="298">
    <w:abstractNumId w:val="0"/>
  </w:num>
  <w:num w:numId="299">
    <w:abstractNumId w:val="1"/>
  </w:num>
  <w:num w:numId="300">
    <w:abstractNumId w:val="2"/>
  </w:num>
  <w:num w:numId="301">
    <w:abstractNumId w:val="3"/>
  </w:num>
  <w:num w:numId="302">
    <w:abstractNumId w:val="4"/>
  </w:num>
  <w:num w:numId="303">
    <w:abstractNumId w:val="5"/>
  </w:num>
  <w:num w:numId="304">
    <w:abstractNumId w:val="6"/>
  </w:num>
  <w:num w:numId="305">
    <w:abstractNumId w:val="7"/>
  </w:num>
  <w:num w:numId="306">
    <w:abstractNumId w:val="0"/>
  </w:num>
  <w:num w:numId="307">
    <w:abstractNumId w:val="1"/>
  </w:num>
  <w:num w:numId="308">
    <w:abstractNumId w:val="2"/>
  </w:num>
  <w:num w:numId="309">
    <w:abstractNumId w:val="3"/>
  </w:num>
  <w:num w:numId="310">
    <w:abstractNumId w:val="4"/>
  </w:num>
  <w:num w:numId="311">
    <w:abstractNumId w:val="5"/>
  </w:num>
  <w:num w:numId="312">
    <w:abstractNumId w:val="6"/>
  </w:num>
  <w:num w:numId="313">
    <w:abstractNumId w:val="7"/>
  </w:num>
  <w:num w:numId="314">
    <w:abstractNumId w:val="0"/>
  </w:num>
  <w:num w:numId="315">
    <w:abstractNumId w:val="1"/>
  </w:num>
  <w:num w:numId="316">
    <w:abstractNumId w:val="2"/>
  </w:num>
  <w:num w:numId="317">
    <w:abstractNumId w:val="3"/>
  </w:num>
  <w:num w:numId="318">
    <w:abstractNumId w:val="4"/>
  </w:num>
  <w:num w:numId="319">
    <w:abstractNumId w:val="5"/>
  </w:num>
  <w:num w:numId="320">
    <w:abstractNumId w:val="6"/>
  </w:num>
  <w:num w:numId="321">
    <w:abstractNumId w:val="7"/>
  </w:num>
  <w:num w:numId="322">
    <w:abstractNumId w:val="0"/>
  </w:num>
  <w:num w:numId="323">
    <w:abstractNumId w:val="1"/>
  </w:num>
  <w:num w:numId="324">
    <w:abstractNumId w:val="2"/>
  </w:num>
  <w:num w:numId="325">
    <w:abstractNumId w:val="3"/>
  </w:num>
  <w:num w:numId="326">
    <w:abstractNumId w:val="4"/>
  </w:num>
  <w:num w:numId="327">
    <w:abstractNumId w:val="5"/>
  </w:num>
  <w:num w:numId="328">
    <w:abstractNumId w:val="6"/>
  </w:num>
  <w:num w:numId="329">
    <w:abstractNumId w:val="7"/>
  </w:num>
  <w:num w:numId="330">
    <w:abstractNumId w:val="0"/>
  </w:num>
  <w:num w:numId="331">
    <w:abstractNumId w:val="1"/>
  </w:num>
  <w:num w:numId="332">
    <w:abstractNumId w:val="2"/>
  </w:num>
  <w:num w:numId="333">
    <w:abstractNumId w:val="3"/>
  </w:num>
  <w:num w:numId="334">
    <w:abstractNumId w:val="4"/>
  </w:num>
  <w:num w:numId="335">
    <w:abstractNumId w:val="5"/>
  </w:num>
  <w:num w:numId="336">
    <w:abstractNumId w:val="6"/>
  </w:num>
  <w:num w:numId="337">
    <w:abstractNumId w:val="7"/>
  </w:num>
  <w:num w:numId="338">
    <w:abstractNumId w:val="0"/>
  </w:num>
  <w:num w:numId="339">
    <w:abstractNumId w:val="1"/>
  </w:num>
  <w:num w:numId="340">
    <w:abstractNumId w:val="2"/>
  </w:num>
  <w:num w:numId="341">
    <w:abstractNumId w:val="3"/>
  </w:num>
  <w:num w:numId="342">
    <w:abstractNumId w:val="4"/>
  </w:num>
  <w:num w:numId="343">
    <w:abstractNumId w:val="5"/>
  </w:num>
  <w:num w:numId="344">
    <w:abstractNumId w:val="6"/>
  </w:num>
  <w:num w:numId="345">
    <w:abstractNumId w:val="7"/>
  </w:num>
  <w:num w:numId="346">
    <w:abstractNumId w:val="0"/>
  </w:num>
  <w:num w:numId="347">
    <w:abstractNumId w:val="1"/>
  </w:num>
  <w:num w:numId="348">
    <w:abstractNumId w:val="2"/>
  </w:num>
  <w:num w:numId="349">
    <w:abstractNumId w:val="3"/>
  </w:num>
  <w:num w:numId="350">
    <w:abstractNumId w:val="4"/>
  </w:num>
  <w:num w:numId="351">
    <w:abstractNumId w:val="5"/>
  </w:num>
  <w:num w:numId="352">
    <w:abstractNumId w:val="6"/>
  </w:num>
  <w:num w:numId="353">
    <w:abstractNumId w:val="7"/>
  </w:num>
  <w:num w:numId="354">
    <w:abstractNumId w:val="0"/>
  </w:num>
  <w:num w:numId="355">
    <w:abstractNumId w:val="1"/>
  </w:num>
  <w:num w:numId="356">
    <w:abstractNumId w:val="2"/>
  </w:num>
  <w:num w:numId="357">
    <w:abstractNumId w:val="3"/>
  </w:num>
  <w:num w:numId="358">
    <w:abstractNumId w:val="4"/>
  </w:num>
  <w:num w:numId="359">
    <w:abstractNumId w:val="5"/>
  </w:num>
  <w:num w:numId="360">
    <w:abstractNumId w:val="6"/>
  </w:num>
  <w:num w:numId="361">
    <w:abstractNumId w:val="7"/>
  </w:num>
  <w:num w:numId="362">
    <w:abstractNumId w:val="0"/>
  </w:num>
  <w:num w:numId="363">
    <w:abstractNumId w:val="1"/>
  </w:num>
  <w:num w:numId="364">
    <w:abstractNumId w:val="2"/>
  </w:num>
  <w:num w:numId="365">
    <w:abstractNumId w:val="3"/>
  </w:num>
  <w:num w:numId="366">
    <w:abstractNumId w:val="4"/>
  </w:num>
  <w:num w:numId="367">
    <w:abstractNumId w:val="5"/>
  </w:num>
  <w:num w:numId="368">
    <w:abstractNumId w:val="6"/>
  </w:num>
  <w:num w:numId="369">
    <w:abstractNumId w:val="7"/>
  </w:num>
  <w:num w:numId="370">
    <w:abstractNumId w:val="0"/>
  </w:num>
  <w:num w:numId="371">
    <w:abstractNumId w:val="1"/>
  </w:num>
  <w:num w:numId="372">
    <w:abstractNumId w:val="2"/>
  </w:num>
  <w:num w:numId="373">
    <w:abstractNumId w:val="3"/>
  </w:num>
  <w:num w:numId="374">
    <w:abstractNumId w:val="4"/>
  </w:num>
  <w:num w:numId="375">
    <w:abstractNumId w:val="5"/>
  </w:num>
  <w:num w:numId="376">
    <w:abstractNumId w:val="6"/>
  </w:num>
  <w:num w:numId="377">
    <w:abstractNumId w:val="7"/>
  </w:num>
  <w:num w:numId="378">
    <w:abstractNumId w:val="0"/>
  </w:num>
  <w:num w:numId="379">
    <w:abstractNumId w:val="1"/>
  </w:num>
  <w:num w:numId="380">
    <w:abstractNumId w:val="2"/>
  </w:num>
  <w:num w:numId="381">
    <w:abstractNumId w:val="3"/>
  </w:num>
  <w:num w:numId="382">
    <w:abstractNumId w:val="4"/>
  </w:num>
  <w:num w:numId="383">
    <w:abstractNumId w:val="5"/>
  </w:num>
  <w:num w:numId="384">
    <w:abstractNumId w:val="6"/>
  </w:num>
  <w:num w:numId="385">
    <w:abstractNumId w:val="7"/>
  </w:num>
  <w:num w:numId="386">
    <w:abstractNumId w:val="0"/>
  </w:num>
  <w:num w:numId="387">
    <w:abstractNumId w:val="1"/>
  </w:num>
  <w:num w:numId="388">
    <w:abstractNumId w:val="2"/>
  </w:num>
  <w:num w:numId="389">
    <w:abstractNumId w:val="3"/>
  </w:num>
  <w:num w:numId="390">
    <w:abstractNumId w:val="4"/>
  </w:num>
  <w:num w:numId="391">
    <w:abstractNumId w:val="5"/>
  </w:num>
  <w:num w:numId="392">
    <w:abstractNumId w:val="6"/>
  </w:num>
  <w:num w:numId="393">
    <w:abstractNumId w:val="7"/>
  </w:num>
  <w:num w:numId="394">
    <w:abstractNumId w:val="0"/>
  </w:num>
  <w:num w:numId="395">
    <w:abstractNumId w:val="1"/>
  </w:num>
  <w:num w:numId="396">
    <w:abstractNumId w:val="2"/>
  </w:num>
  <w:num w:numId="397">
    <w:abstractNumId w:val="3"/>
  </w:num>
  <w:num w:numId="398">
    <w:abstractNumId w:val="4"/>
  </w:num>
  <w:num w:numId="399">
    <w:abstractNumId w:val="5"/>
  </w:num>
  <w:num w:numId="400">
    <w:abstractNumId w:val="6"/>
  </w:num>
  <w:num w:numId="401">
    <w:abstractNumId w:val="7"/>
  </w:num>
  <w:num w:numId="402">
    <w:abstractNumId w:val="0"/>
  </w:num>
  <w:num w:numId="403">
    <w:abstractNumId w:val="1"/>
  </w:num>
  <w:num w:numId="404">
    <w:abstractNumId w:val="2"/>
  </w:num>
  <w:num w:numId="405">
    <w:abstractNumId w:val="3"/>
  </w:num>
  <w:num w:numId="406">
    <w:abstractNumId w:val="4"/>
  </w:num>
  <w:num w:numId="407">
    <w:abstractNumId w:val="5"/>
  </w:num>
  <w:num w:numId="408">
    <w:abstractNumId w:val="6"/>
  </w:num>
  <w:num w:numId="409">
    <w:abstractNumId w:val="7"/>
  </w:num>
  <w:num w:numId="410">
    <w:abstractNumId w:val="0"/>
  </w:num>
  <w:num w:numId="411">
    <w:abstractNumId w:val="1"/>
  </w:num>
  <w:num w:numId="412">
    <w:abstractNumId w:val="2"/>
  </w:num>
  <w:num w:numId="413">
    <w:abstractNumId w:val="3"/>
  </w:num>
  <w:num w:numId="414">
    <w:abstractNumId w:val="4"/>
  </w:num>
  <w:num w:numId="415">
    <w:abstractNumId w:val="5"/>
  </w:num>
  <w:num w:numId="416">
    <w:abstractNumId w:val="6"/>
  </w:num>
  <w:num w:numId="417">
    <w:abstractNumId w:val="7"/>
  </w:num>
  <w:num w:numId="418">
    <w:abstractNumId w:val="0"/>
  </w:num>
  <w:num w:numId="419">
    <w:abstractNumId w:val="1"/>
  </w:num>
  <w:num w:numId="420">
    <w:abstractNumId w:val="2"/>
  </w:num>
  <w:num w:numId="421">
    <w:abstractNumId w:val="3"/>
  </w:num>
  <w:num w:numId="422">
    <w:abstractNumId w:val="4"/>
  </w:num>
  <w:num w:numId="423">
    <w:abstractNumId w:val="5"/>
  </w:num>
  <w:num w:numId="424">
    <w:abstractNumId w:val="6"/>
  </w:num>
  <w:num w:numId="425">
    <w:abstractNumId w:val="7"/>
  </w:num>
  <w:num w:numId="426">
    <w:abstractNumId w:val="0"/>
  </w:num>
  <w:num w:numId="427">
    <w:abstractNumId w:val="1"/>
  </w:num>
  <w:num w:numId="428">
    <w:abstractNumId w:val="2"/>
  </w:num>
  <w:num w:numId="429">
    <w:abstractNumId w:val="3"/>
  </w:num>
  <w:num w:numId="430">
    <w:abstractNumId w:val="4"/>
  </w:num>
  <w:num w:numId="431">
    <w:abstractNumId w:val="5"/>
  </w:num>
  <w:num w:numId="432">
    <w:abstractNumId w:val="6"/>
  </w:num>
  <w:num w:numId="433">
    <w:abstractNumId w:val="7"/>
  </w:num>
  <w:num w:numId="434">
    <w:abstractNumId w:val="0"/>
  </w:num>
  <w:num w:numId="435">
    <w:abstractNumId w:val="1"/>
  </w:num>
  <w:num w:numId="436">
    <w:abstractNumId w:val="2"/>
  </w:num>
  <w:num w:numId="437">
    <w:abstractNumId w:val="3"/>
  </w:num>
  <w:num w:numId="438">
    <w:abstractNumId w:val="4"/>
  </w:num>
  <w:num w:numId="439">
    <w:abstractNumId w:val="5"/>
  </w:num>
  <w:num w:numId="440">
    <w:abstractNumId w:val="6"/>
  </w:num>
  <w:num w:numId="441">
    <w:abstractNumId w:val="7"/>
  </w:num>
  <w:num w:numId="442">
    <w:abstractNumId w:val="0"/>
  </w:num>
  <w:num w:numId="443">
    <w:abstractNumId w:val="1"/>
  </w:num>
  <w:num w:numId="444">
    <w:abstractNumId w:val="2"/>
  </w:num>
  <w:num w:numId="445">
    <w:abstractNumId w:val="3"/>
  </w:num>
  <w:num w:numId="446">
    <w:abstractNumId w:val="4"/>
  </w:num>
  <w:num w:numId="447">
    <w:abstractNumId w:val="5"/>
  </w:num>
  <w:num w:numId="448">
    <w:abstractNumId w:val="6"/>
  </w:num>
  <w:num w:numId="449">
    <w:abstractNumId w:val="7"/>
  </w:num>
  <w:num w:numId="450">
    <w:abstractNumId w:val="0"/>
  </w:num>
  <w:num w:numId="451">
    <w:abstractNumId w:val="1"/>
  </w:num>
  <w:num w:numId="452">
    <w:abstractNumId w:val="2"/>
  </w:num>
  <w:num w:numId="453">
    <w:abstractNumId w:val="3"/>
  </w:num>
  <w:num w:numId="454">
    <w:abstractNumId w:val="4"/>
  </w:num>
  <w:num w:numId="455">
    <w:abstractNumId w:val="5"/>
  </w:num>
  <w:num w:numId="456">
    <w:abstractNumId w:val="6"/>
  </w:num>
  <w:num w:numId="457">
    <w:abstractNumId w:val="7"/>
  </w:num>
  <w:num w:numId="458">
    <w:abstractNumId w:val="0"/>
  </w:num>
  <w:num w:numId="459">
    <w:abstractNumId w:val="1"/>
  </w:num>
  <w:num w:numId="460">
    <w:abstractNumId w:val="2"/>
  </w:num>
  <w:num w:numId="461">
    <w:abstractNumId w:val="3"/>
  </w:num>
  <w:num w:numId="462">
    <w:abstractNumId w:val="4"/>
  </w:num>
  <w:num w:numId="463">
    <w:abstractNumId w:val="5"/>
  </w:num>
  <w:num w:numId="464">
    <w:abstractNumId w:val="6"/>
  </w:num>
  <w:num w:numId="465">
    <w:abstractNumId w:val="7"/>
  </w:num>
  <w:num w:numId="466">
    <w:abstractNumId w:val="0"/>
  </w:num>
  <w:num w:numId="467">
    <w:abstractNumId w:val="1"/>
  </w:num>
  <w:num w:numId="468">
    <w:abstractNumId w:val="2"/>
  </w:num>
  <w:num w:numId="469">
    <w:abstractNumId w:val="3"/>
  </w:num>
  <w:num w:numId="470">
    <w:abstractNumId w:val="4"/>
  </w:num>
  <w:num w:numId="471">
    <w:abstractNumId w:val="5"/>
  </w:num>
  <w:num w:numId="472">
    <w:abstractNumId w:val="6"/>
  </w:num>
  <w:num w:numId="473">
    <w:abstractNumId w:val="7"/>
  </w:num>
  <w:num w:numId="474">
    <w:abstractNumId w:val="0"/>
  </w:num>
  <w:num w:numId="475">
    <w:abstractNumId w:val="1"/>
  </w:num>
  <w:num w:numId="476">
    <w:abstractNumId w:val="2"/>
  </w:num>
  <w:num w:numId="477">
    <w:abstractNumId w:val="3"/>
  </w:num>
  <w:num w:numId="478">
    <w:abstractNumId w:val="4"/>
  </w:num>
  <w:num w:numId="479">
    <w:abstractNumId w:val="5"/>
  </w:num>
  <w:num w:numId="480">
    <w:abstractNumId w:val="6"/>
  </w:num>
  <w:num w:numId="481">
    <w:abstractNumId w:val="7"/>
  </w:num>
  <w:num w:numId="482">
    <w:abstractNumId w:val="0"/>
  </w:num>
  <w:num w:numId="483">
    <w:abstractNumId w:val="1"/>
  </w:num>
  <w:num w:numId="484">
    <w:abstractNumId w:val="2"/>
  </w:num>
  <w:num w:numId="485">
    <w:abstractNumId w:val="3"/>
  </w:num>
  <w:num w:numId="486">
    <w:abstractNumId w:val="4"/>
  </w:num>
  <w:num w:numId="487">
    <w:abstractNumId w:val="5"/>
  </w:num>
  <w:num w:numId="488">
    <w:abstractNumId w:val="6"/>
  </w:num>
  <w:num w:numId="489">
    <w:abstractNumId w:val="7"/>
  </w:num>
  <w:num w:numId="490">
    <w:abstractNumId w:val="0"/>
  </w:num>
  <w:num w:numId="491">
    <w:abstractNumId w:val="1"/>
  </w:num>
  <w:num w:numId="492">
    <w:abstractNumId w:val="2"/>
  </w:num>
  <w:num w:numId="493">
    <w:abstractNumId w:val="3"/>
  </w:num>
  <w:num w:numId="494">
    <w:abstractNumId w:val="4"/>
  </w:num>
  <w:num w:numId="495">
    <w:abstractNumId w:val="5"/>
  </w:num>
  <w:num w:numId="496">
    <w:abstractNumId w:val="6"/>
  </w:num>
  <w:num w:numId="497">
    <w:abstractNumId w:val="7"/>
  </w:num>
  <w:num w:numId="498">
    <w:abstractNumId w:val="0"/>
  </w:num>
  <w:num w:numId="499">
    <w:abstractNumId w:val="1"/>
  </w:num>
  <w:num w:numId="500">
    <w:abstractNumId w:val="2"/>
  </w:num>
  <w:num w:numId="501">
    <w:abstractNumId w:val="3"/>
  </w:num>
  <w:num w:numId="502">
    <w:abstractNumId w:val="4"/>
  </w:num>
  <w:num w:numId="503">
    <w:abstractNumId w:val="5"/>
  </w:num>
  <w:num w:numId="504">
    <w:abstractNumId w:val="6"/>
  </w:num>
  <w:num w:numId="505">
    <w:abstractNumId w:val="7"/>
  </w:num>
  <w:num w:numId="506">
    <w:abstractNumId w:val="0"/>
  </w:num>
  <w:num w:numId="507">
    <w:abstractNumId w:val="1"/>
  </w:num>
  <w:num w:numId="508">
    <w:abstractNumId w:val="2"/>
  </w:num>
  <w:num w:numId="509">
    <w:abstractNumId w:val="3"/>
  </w:num>
  <w:num w:numId="510">
    <w:abstractNumId w:val="4"/>
  </w:num>
  <w:num w:numId="511">
    <w:abstractNumId w:val="5"/>
  </w:num>
  <w:num w:numId="512">
    <w:abstractNumId w:val="6"/>
  </w:num>
  <w:num w:numId="513">
    <w:abstractNumId w:val="7"/>
  </w:num>
  <w:num w:numId="514">
    <w:abstractNumId w:val="0"/>
  </w:num>
  <w:num w:numId="515">
    <w:abstractNumId w:val="1"/>
  </w:num>
  <w:num w:numId="516">
    <w:abstractNumId w:val="2"/>
  </w:num>
  <w:num w:numId="517">
    <w:abstractNumId w:val="3"/>
  </w:num>
  <w:num w:numId="518">
    <w:abstractNumId w:val="4"/>
  </w:num>
  <w:num w:numId="519">
    <w:abstractNumId w:val="5"/>
  </w:num>
  <w:num w:numId="520">
    <w:abstractNumId w:val="6"/>
  </w:num>
  <w:num w:numId="521">
    <w:abstractNumId w:val="7"/>
  </w:num>
  <w:num w:numId="522">
    <w:abstractNumId w:val="0"/>
  </w:num>
  <w:num w:numId="523">
    <w:abstractNumId w:val="1"/>
  </w:num>
  <w:num w:numId="524">
    <w:abstractNumId w:val="2"/>
  </w:num>
  <w:num w:numId="525">
    <w:abstractNumId w:val="3"/>
  </w:num>
  <w:num w:numId="526">
    <w:abstractNumId w:val="4"/>
  </w:num>
  <w:num w:numId="527">
    <w:abstractNumId w:val="5"/>
  </w:num>
  <w:num w:numId="528">
    <w:abstractNumId w:val="6"/>
  </w:num>
  <w:num w:numId="529">
    <w:abstractNumId w:val="7"/>
  </w:num>
  <w:num w:numId="530">
    <w:abstractNumId w:val="0"/>
  </w:num>
  <w:num w:numId="531">
    <w:abstractNumId w:val="1"/>
  </w:num>
  <w:num w:numId="532">
    <w:abstractNumId w:val="2"/>
  </w:num>
  <w:num w:numId="533">
    <w:abstractNumId w:val="3"/>
  </w:num>
  <w:num w:numId="534">
    <w:abstractNumId w:val="4"/>
  </w:num>
  <w:num w:numId="535">
    <w:abstractNumId w:val="5"/>
  </w:num>
  <w:num w:numId="536">
    <w:abstractNumId w:val="6"/>
  </w:num>
  <w:num w:numId="537">
    <w:abstractNumId w:val="7"/>
  </w:num>
  <w:num w:numId="538">
    <w:abstractNumId w:val="0"/>
  </w:num>
  <w:num w:numId="539">
    <w:abstractNumId w:val="1"/>
  </w:num>
  <w:num w:numId="540">
    <w:abstractNumId w:val="2"/>
  </w:num>
  <w:num w:numId="541">
    <w:abstractNumId w:val="3"/>
  </w:num>
  <w:num w:numId="542">
    <w:abstractNumId w:val="4"/>
  </w:num>
  <w:num w:numId="543">
    <w:abstractNumId w:val="5"/>
  </w:num>
  <w:num w:numId="544">
    <w:abstractNumId w:val="6"/>
  </w:num>
  <w:num w:numId="545">
    <w:abstractNumId w:val="7"/>
  </w:num>
  <w:num w:numId="546">
    <w:abstractNumId w:val="0"/>
  </w:num>
  <w:num w:numId="547">
    <w:abstractNumId w:val="1"/>
  </w:num>
  <w:num w:numId="548">
    <w:abstractNumId w:val="2"/>
  </w:num>
  <w:num w:numId="549">
    <w:abstractNumId w:val="3"/>
  </w:num>
  <w:num w:numId="550">
    <w:abstractNumId w:val="4"/>
  </w:num>
  <w:num w:numId="551">
    <w:abstractNumId w:val="5"/>
  </w:num>
  <w:num w:numId="552">
    <w:abstractNumId w:val="6"/>
  </w:num>
  <w:num w:numId="553">
    <w:abstractNumId w:val="7"/>
  </w:num>
  <w:num w:numId="554">
    <w:abstractNumId w:val="0"/>
  </w:num>
  <w:num w:numId="555">
    <w:abstractNumId w:val="1"/>
  </w:num>
  <w:num w:numId="556">
    <w:abstractNumId w:val="2"/>
  </w:num>
  <w:num w:numId="557">
    <w:abstractNumId w:val="3"/>
  </w:num>
  <w:num w:numId="558">
    <w:abstractNumId w:val="4"/>
  </w:num>
  <w:num w:numId="559">
    <w:abstractNumId w:val="5"/>
  </w:num>
  <w:num w:numId="560">
    <w:abstractNumId w:val="6"/>
  </w:num>
  <w:num w:numId="561">
    <w:abstractNumId w:val="7"/>
  </w:num>
  <w:num w:numId="562">
    <w:abstractNumId w:val="0"/>
  </w:num>
  <w:num w:numId="563">
    <w:abstractNumId w:val="1"/>
  </w:num>
  <w:num w:numId="564">
    <w:abstractNumId w:val="2"/>
  </w:num>
  <w:num w:numId="565">
    <w:abstractNumId w:val="3"/>
  </w:num>
  <w:num w:numId="566">
    <w:abstractNumId w:val="4"/>
  </w:num>
  <w:num w:numId="567">
    <w:abstractNumId w:val="5"/>
  </w:num>
  <w:num w:numId="568">
    <w:abstractNumId w:val="6"/>
  </w:num>
  <w:num w:numId="569">
    <w:abstractNumId w:val="7"/>
  </w:num>
  <w:num w:numId="570">
    <w:abstractNumId w:val="0"/>
  </w:num>
  <w:num w:numId="571">
    <w:abstractNumId w:val="1"/>
  </w:num>
  <w:num w:numId="572">
    <w:abstractNumId w:val="2"/>
  </w:num>
  <w:num w:numId="573">
    <w:abstractNumId w:val="3"/>
  </w:num>
  <w:num w:numId="574">
    <w:abstractNumId w:val="4"/>
  </w:num>
  <w:num w:numId="575">
    <w:abstractNumId w:val="5"/>
  </w:num>
  <w:num w:numId="576">
    <w:abstractNumId w:val="6"/>
  </w:num>
  <w:num w:numId="577">
    <w:abstractNumId w:val="7"/>
  </w:num>
  <w:num w:numId="578">
    <w:abstractNumId w:val="0"/>
  </w:num>
  <w:num w:numId="579">
    <w:abstractNumId w:val="1"/>
  </w:num>
  <w:num w:numId="580">
    <w:abstractNumId w:val="2"/>
  </w:num>
  <w:num w:numId="581">
    <w:abstractNumId w:val="3"/>
  </w:num>
  <w:num w:numId="582">
    <w:abstractNumId w:val="4"/>
  </w:num>
  <w:num w:numId="583">
    <w:abstractNumId w:val="5"/>
  </w:num>
  <w:num w:numId="584">
    <w:abstractNumId w:val="6"/>
  </w:num>
  <w:num w:numId="585">
    <w:abstractNumId w:val="7"/>
  </w:num>
  <w:num w:numId="586">
    <w:abstractNumId w:val="0"/>
  </w:num>
  <w:num w:numId="587">
    <w:abstractNumId w:val="1"/>
  </w:num>
  <w:num w:numId="588">
    <w:abstractNumId w:val="2"/>
  </w:num>
  <w:num w:numId="589">
    <w:abstractNumId w:val="3"/>
  </w:num>
  <w:num w:numId="590">
    <w:abstractNumId w:val="4"/>
  </w:num>
  <w:num w:numId="591">
    <w:abstractNumId w:val="5"/>
  </w:num>
  <w:num w:numId="592">
    <w:abstractNumId w:val="6"/>
  </w:num>
  <w:num w:numId="593">
    <w:abstractNumId w:val="7"/>
  </w:num>
  <w:num w:numId="594">
    <w:abstractNumId w:val="0"/>
  </w:num>
  <w:num w:numId="595">
    <w:abstractNumId w:val="1"/>
  </w:num>
  <w:num w:numId="596">
    <w:abstractNumId w:val="2"/>
  </w:num>
  <w:num w:numId="597">
    <w:abstractNumId w:val="3"/>
  </w:num>
  <w:num w:numId="598">
    <w:abstractNumId w:val="4"/>
  </w:num>
  <w:num w:numId="599">
    <w:abstractNumId w:val="5"/>
  </w:num>
  <w:num w:numId="600">
    <w:abstractNumId w:val="6"/>
  </w:num>
  <w:num w:numId="601">
    <w:abstractNumId w:val="7"/>
  </w:num>
  <w:num w:numId="602">
    <w:abstractNumId w:val="0"/>
  </w:num>
  <w:num w:numId="603">
    <w:abstractNumId w:val="1"/>
  </w:num>
  <w:num w:numId="604">
    <w:abstractNumId w:val="2"/>
  </w:num>
  <w:num w:numId="605">
    <w:abstractNumId w:val="3"/>
  </w:num>
  <w:num w:numId="606">
    <w:abstractNumId w:val="4"/>
  </w:num>
  <w:num w:numId="607">
    <w:abstractNumId w:val="5"/>
  </w:num>
  <w:num w:numId="608">
    <w:abstractNumId w:val="6"/>
  </w:num>
  <w:num w:numId="609">
    <w:abstractNumId w:val="7"/>
  </w:num>
  <w:num w:numId="610">
    <w:abstractNumId w:val="0"/>
  </w:num>
  <w:num w:numId="611">
    <w:abstractNumId w:val="1"/>
  </w:num>
  <w:num w:numId="612">
    <w:abstractNumId w:val="2"/>
  </w:num>
  <w:num w:numId="613">
    <w:abstractNumId w:val="3"/>
  </w:num>
  <w:num w:numId="614">
    <w:abstractNumId w:val="4"/>
  </w:num>
  <w:num w:numId="615">
    <w:abstractNumId w:val="5"/>
  </w:num>
  <w:num w:numId="616">
    <w:abstractNumId w:val="6"/>
  </w:num>
  <w:num w:numId="617">
    <w:abstractNumId w:val="7"/>
  </w:num>
  <w:num w:numId="618">
    <w:abstractNumId w:val="0"/>
  </w:num>
  <w:num w:numId="619">
    <w:abstractNumId w:val="1"/>
  </w:num>
  <w:num w:numId="620">
    <w:abstractNumId w:val="2"/>
  </w:num>
  <w:num w:numId="621">
    <w:abstractNumId w:val="3"/>
  </w:num>
  <w:num w:numId="622">
    <w:abstractNumId w:val="4"/>
  </w:num>
  <w:num w:numId="623">
    <w:abstractNumId w:val="5"/>
  </w:num>
  <w:num w:numId="624">
    <w:abstractNumId w:val="6"/>
  </w:num>
  <w:num w:numId="625">
    <w:abstractNumId w:val="7"/>
  </w:num>
  <w:num w:numId="626">
    <w:abstractNumId w:val="0"/>
  </w:num>
  <w:num w:numId="627">
    <w:abstractNumId w:val="1"/>
  </w:num>
  <w:num w:numId="628">
    <w:abstractNumId w:val="2"/>
  </w:num>
  <w:num w:numId="629">
    <w:abstractNumId w:val="3"/>
  </w:num>
  <w:num w:numId="630">
    <w:abstractNumId w:val="4"/>
  </w:num>
  <w:num w:numId="631">
    <w:abstractNumId w:val="5"/>
  </w:num>
  <w:num w:numId="632">
    <w:abstractNumId w:val="6"/>
  </w:num>
  <w:num w:numId="633">
    <w:abstractNumId w:val="7"/>
  </w:num>
  <w:num w:numId="634">
    <w:abstractNumId w:val="0"/>
  </w:num>
  <w:num w:numId="635">
    <w:abstractNumId w:val="1"/>
  </w:num>
  <w:num w:numId="636">
    <w:abstractNumId w:val="2"/>
  </w:num>
  <w:num w:numId="637">
    <w:abstractNumId w:val="3"/>
  </w:num>
  <w:num w:numId="638">
    <w:abstractNumId w:val="4"/>
  </w:num>
  <w:num w:numId="639">
    <w:abstractNumId w:val="5"/>
  </w:num>
  <w:num w:numId="640">
    <w:abstractNumId w:val="6"/>
  </w:num>
  <w:num w:numId="641">
    <w:abstractNumId w:val="7"/>
  </w:num>
  <w:num w:numId="642">
    <w:abstractNumId w:val="0"/>
  </w:num>
  <w:num w:numId="643">
    <w:abstractNumId w:val="1"/>
  </w:num>
  <w:num w:numId="644">
    <w:abstractNumId w:val="2"/>
  </w:num>
  <w:num w:numId="645">
    <w:abstractNumId w:val="3"/>
  </w:num>
  <w:num w:numId="646">
    <w:abstractNumId w:val="4"/>
  </w:num>
  <w:num w:numId="647">
    <w:abstractNumId w:val="5"/>
  </w:num>
  <w:num w:numId="648">
    <w:abstractNumId w:val="6"/>
  </w:num>
  <w:num w:numId="649">
    <w:abstractNumId w:val="7"/>
  </w:num>
  <w:num w:numId="650">
    <w:abstractNumId w:val="0"/>
  </w:num>
  <w:num w:numId="651">
    <w:abstractNumId w:val="1"/>
  </w:num>
  <w:num w:numId="652">
    <w:abstractNumId w:val="2"/>
  </w:num>
  <w:num w:numId="653">
    <w:abstractNumId w:val="3"/>
  </w:num>
  <w:num w:numId="654">
    <w:abstractNumId w:val="4"/>
  </w:num>
  <w:num w:numId="655">
    <w:abstractNumId w:val="5"/>
  </w:num>
  <w:num w:numId="656">
    <w:abstractNumId w:val="6"/>
  </w:num>
  <w:num w:numId="657">
    <w:abstractNumId w:val="7"/>
  </w:num>
  <w:num w:numId="658">
    <w:abstractNumId w:val="0"/>
  </w:num>
  <w:num w:numId="659">
    <w:abstractNumId w:val="1"/>
  </w:num>
  <w:num w:numId="660">
    <w:abstractNumId w:val="2"/>
  </w:num>
  <w:num w:numId="661">
    <w:abstractNumId w:val="3"/>
  </w:num>
  <w:num w:numId="662">
    <w:abstractNumId w:val="4"/>
  </w:num>
  <w:num w:numId="663">
    <w:abstractNumId w:val="5"/>
  </w:num>
  <w:num w:numId="664">
    <w:abstractNumId w:val="6"/>
  </w:num>
  <w:num w:numId="665">
    <w:abstractNumId w:val="7"/>
  </w:num>
  <w:num w:numId="666">
    <w:abstractNumId w:val="0"/>
  </w:num>
  <w:num w:numId="667">
    <w:abstractNumId w:val="1"/>
  </w:num>
  <w:num w:numId="668">
    <w:abstractNumId w:val="2"/>
  </w:num>
  <w:num w:numId="669">
    <w:abstractNumId w:val="3"/>
  </w:num>
  <w:num w:numId="670">
    <w:abstractNumId w:val="4"/>
  </w:num>
  <w:num w:numId="671">
    <w:abstractNumId w:val="5"/>
  </w:num>
  <w:num w:numId="672">
    <w:abstractNumId w:val="6"/>
  </w:num>
  <w:num w:numId="673">
    <w:abstractNumId w:val="7"/>
  </w:num>
  <w:num w:numId="674">
    <w:abstractNumId w:val="0"/>
  </w:num>
  <w:num w:numId="675">
    <w:abstractNumId w:val="1"/>
  </w:num>
  <w:num w:numId="676">
    <w:abstractNumId w:val="2"/>
  </w:num>
  <w:num w:numId="677">
    <w:abstractNumId w:val="3"/>
  </w:num>
  <w:num w:numId="678">
    <w:abstractNumId w:val="4"/>
  </w:num>
  <w:num w:numId="679">
    <w:abstractNumId w:val="5"/>
  </w:num>
  <w:num w:numId="680">
    <w:abstractNumId w:val="6"/>
  </w:num>
  <w:num w:numId="681">
    <w:abstractNumId w:val="7"/>
  </w:num>
  <w:num w:numId="682">
    <w:abstractNumId w:val="0"/>
  </w:num>
  <w:num w:numId="683">
    <w:abstractNumId w:val="1"/>
  </w:num>
  <w:num w:numId="684">
    <w:abstractNumId w:val="2"/>
  </w:num>
  <w:num w:numId="685">
    <w:abstractNumId w:val="3"/>
  </w:num>
  <w:num w:numId="686">
    <w:abstractNumId w:val="4"/>
  </w:num>
  <w:num w:numId="687">
    <w:abstractNumId w:val="5"/>
  </w:num>
  <w:num w:numId="688">
    <w:abstractNumId w:val="6"/>
  </w:num>
  <w:num w:numId="689">
    <w:abstractNumId w:val="7"/>
  </w:num>
  <w:num w:numId="690">
    <w:abstractNumId w:val="0"/>
  </w:num>
  <w:num w:numId="691">
    <w:abstractNumId w:val="1"/>
  </w:num>
  <w:num w:numId="692">
    <w:abstractNumId w:val="2"/>
  </w:num>
  <w:num w:numId="693">
    <w:abstractNumId w:val="3"/>
  </w:num>
  <w:num w:numId="694">
    <w:abstractNumId w:val="4"/>
  </w:num>
  <w:num w:numId="695">
    <w:abstractNumId w:val="5"/>
  </w:num>
  <w:num w:numId="696">
    <w:abstractNumId w:val="6"/>
  </w:num>
  <w:num w:numId="697">
    <w:abstractNumId w:val="7"/>
  </w:num>
  <w:num w:numId="698">
    <w:abstractNumId w:val="0"/>
  </w:num>
  <w:num w:numId="699">
    <w:abstractNumId w:val="1"/>
  </w:num>
  <w:num w:numId="700">
    <w:abstractNumId w:val="2"/>
  </w:num>
  <w:num w:numId="701">
    <w:abstractNumId w:val="3"/>
  </w:num>
  <w:num w:numId="702">
    <w:abstractNumId w:val="4"/>
  </w:num>
  <w:num w:numId="703">
    <w:abstractNumId w:val="5"/>
  </w:num>
  <w:num w:numId="704">
    <w:abstractNumId w:val="6"/>
  </w:num>
  <w:num w:numId="705">
    <w:abstractNumId w:val="7"/>
  </w:num>
  <w:num w:numId="706">
    <w:abstractNumId w:val="0"/>
  </w:num>
  <w:num w:numId="707">
    <w:abstractNumId w:val="1"/>
  </w:num>
  <w:num w:numId="708">
    <w:abstractNumId w:val="2"/>
  </w:num>
  <w:num w:numId="709">
    <w:abstractNumId w:val="3"/>
  </w:num>
  <w:num w:numId="710">
    <w:abstractNumId w:val="4"/>
  </w:num>
  <w:num w:numId="711">
    <w:abstractNumId w:val="5"/>
  </w:num>
  <w:num w:numId="712">
    <w:abstractNumId w:val="6"/>
  </w:num>
  <w:num w:numId="713">
    <w:abstractNumId w:val="7"/>
  </w:num>
  <w:num w:numId="714">
    <w:abstractNumId w:val="0"/>
  </w:num>
  <w:num w:numId="715">
    <w:abstractNumId w:val="1"/>
  </w:num>
  <w:num w:numId="716">
    <w:abstractNumId w:val="2"/>
  </w:num>
  <w:num w:numId="717">
    <w:abstractNumId w:val="3"/>
  </w:num>
  <w:num w:numId="718">
    <w:abstractNumId w:val="4"/>
  </w:num>
  <w:num w:numId="719">
    <w:abstractNumId w:val="5"/>
  </w:num>
  <w:num w:numId="720">
    <w:abstractNumId w:val="6"/>
  </w:num>
  <w:num w:numId="721">
    <w:abstractNumId w:val="7"/>
  </w:num>
  <w:num w:numId="722">
    <w:abstractNumId w:val="0"/>
  </w:num>
  <w:num w:numId="723">
    <w:abstractNumId w:val="1"/>
  </w:num>
  <w:num w:numId="724">
    <w:abstractNumId w:val="2"/>
  </w:num>
  <w:num w:numId="725">
    <w:abstractNumId w:val="3"/>
  </w:num>
  <w:num w:numId="726">
    <w:abstractNumId w:val="4"/>
  </w:num>
  <w:num w:numId="727">
    <w:abstractNumId w:val="5"/>
  </w:num>
  <w:num w:numId="728">
    <w:abstractNumId w:val="6"/>
  </w:num>
  <w:num w:numId="729">
    <w:abstractNumId w:val="7"/>
  </w:num>
  <w:num w:numId="730">
    <w:abstractNumId w:val="0"/>
  </w:num>
  <w:num w:numId="731">
    <w:abstractNumId w:val="1"/>
  </w:num>
  <w:num w:numId="732">
    <w:abstractNumId w:val="2"/>
  </w:num>
  <w:num w:numId="733">
    <w:abstractNumId w:val="3"/>
  </w:num>
  <w:num w:numId="734">
    <w:abstractNumId w:val="4"/>
  </w:num>
  <w:num w:numId="735">
    <w:abstractNumId w:val="5"/>
  </w:num>
  <w:num w:numId="736">
    <w:abstractNumId w:val="6"/>
  </w:num>
  <w:num w:numId="737">
    <w:abstractNumId w:val="7"/>
  </w:num>
  <w:num w:numId="738">
    <w:abstractNumId w:val="0"/>
  </w:num>
  <w:num w:numId="739">
    <w:abstractNumId w:val="1"/>
  </w:num>
  <w:num w:numId="740">
    <w:abstractNumId w:val="2"/>
  </w:num>
  <w:num w:numId="741">
    <w:abstractNumId w:val="3"/>
  </w:num>
  <w:num w:numId="742">
    <w:abstractNumId w:val="4"/>
  </w:num>
  <w:num w:numId="743">
    <w:abstractNumId w:val="5"/>
  </w:num>
  <w:num w:numId="744">
    <w:abstractNumId w:val="6"/>
  </w:num>
  <w:num w:numId="745">
    <w:abstractNumId w:val="7"/>
  </w:num>
  <w:num w:numId="746">
    <w:abstractNumId w:val="0"/>
  </w:num>
  <w:num w:numId="747">
    <w:abstractNumId w:val="1"/>
  </w:num>
  <w:num w:numId="748">
    <w:abstractNumId w:val="2"/>
  </w:num>
  <w:num w:numId="749">
    <w:abstractNumId w:val="3"/>
  </w:num>
  <w:num w:numId="750">
    <w:abstractNumId w:val="4"/>
  </w:num>
  <w:num w:numId="751">
    <w:abstractNumId w:val="5"/>
  </w:num>
  <w:num w:numId="752">
    <w:abstractNumId w:val="6"/>
  </w:num>
  <w:num w:numId="753">
    <w:abstractNumId w:val="7"/>
  </w:num>
  <w:num w:numId="754">
    <w:abstractNumId w:val="0"/>
  </w:num>
  <w:num w:numId="755">
    <w:abstractNumId w:val="1"/>
  </w:num>
  <w:num w:numId="756">
    <w:abstractNumId w:val="2"/>
  </w:num>
  <w:num w:numId="757">
    <w:abstractNumId w:val="3"/>
  </w:num>
  <w:num w:numId="758">
    <w:abstractNumId w:val="4"/>
  </w:num>
  <w:num w:numId="759">
    <w:abstractNumId w:val="5"/>
  </w:num>
  <w:num w:numId="760">
    <w:abstractNumId w:val="6"/>
  </w:num>
  <w:num w:numId="761">
    <w:abstractNumId w:val="7"/>
  </w:num>
  <w:num w:numId="762">
    <w:abstractNumId w:val="0"/>
  </w:num>
  <w:num w:numId="763">
    <w:abstractNumId w:val="1"/>
  </w:num>
  <w:num w:numId="764">
    <w:abstractNumId w:val="2"/>
  </w:num>
  <w:num w:numId="765">
    <w:abstractNumId w:val="3"/>
  </w:num>
  <w:num w:numId="766">
    <w:abstractNumId w:val="4"/>
  </w:num>
  <w:num w:numId="767">
    <w:abstractNumId w:val="5"/>
  </w:num>
  <w:num w:numId="768">
    <w:abstractNumId w:val="6"/>
  </w:num>
  <w:num w:numId="769">
    <w:abstractNumId w:val="7"/>
  </w:num>
  <w:num w:numId="770">
    <w:abstractNumId w:val="0"/>
  </w:num>
  <w:num w:numId="771">
    <w:abstractNumId w:val="1"/>
  </w:num>
  <w:num w:numId="772">
    <w:abstractNumId w:val="2"/>
  </w:num>
  <w:num w:numId="773">
    <w:abstractNumId w:val="3"/>
  </w:num>
  <w:num w:numId="774">
    <w:abstractNumId w:val="4"/>
  </w:num>
  <w:num w:numId="775">
    <w:abstractNumId w:val="5"/>
  </w:num>
  <w:num w:numId="776">
    <w:abstractNumId w:val="6"/>
  </w:num>
  <w:num w:numId="777">
    <w:abstractNumId w:val="7"/>
  </w:num>
  <w:num w:numId="778">
    <w:abstractNumId w:val="0"/>
  </w:num>
  <w:num w:numId="779">
    <w:abstractNumId w:val="1"/>
  </w:num>
  <w:num w:numId="780">
    <w:abstractNumId w:val="2"/>
  </w:num>
  <w:num w:numId="781">
    <w:abstractNumId w:val="3"/>
  </w:num>
  <w:num w:numId="782">
    <w:abstractNumId w:val="4"/>
  </w:num>
  <w:num w:numId="783">
    <w:abstractNumId w:val="5"/>
  </w:num>
  <w:num w:numId="784">
    <w:abstractNumId w:val="6"/>
  </w:num>
  <w:num w:numId="785">
    <w:abstractNumId w:val="7"/>
  </w:num>
  <w:num w:numId="786">
    <w:abstractNumId w:val="0"/>
  </w:num>
  <w:num w:numId="787">
    <w:abstractNumId w:val="1"/>
  </w:num>
  <w:num w:numId="788">
    <w:abstractNumId w:val="2"/>
  </w:num>
  <w:num w:numId="789">
    <w:abstractNumId w:val="3"/>
  </w:num>
  <w:num w:numId="790">
    <w:abstractNumId w:val="4"/>
  </w:num>
  <w:num w:numId="791">
    <w:abstractNumId w:val="5"/>
  </w:num>
  <w:num w:numId="792">
    <w:abstractNumId w:val="6"/>
  </w:num>
  <w:num w:numId="793">
    <w:abstractNumId w:val="7"/>
  </w:num>
  <w:num w:numId="794">
    <w:abstractNumId w:val="0"/>
  </w:num>
  <w:num w:numId="795">
    <w:abstractNumId w:val="1"/>
  </w:num>
  <w:num w:numId="796">
    <w:abstractNumId w:val="2"/>
  </w:num>
  <w:num w:numId="797">
    <w:abstractNumId w:val="3"/>
  </w:num>
  <w:num w:numId="798">
    <w:abstractNumId w:val="4"/>
  </w:num>
  <w:num w:numId="799">
    <w:abstractNumId w:val="5"/>
  </w:num>
  <w:num w:numId="800">
    <w:abstractNumId w:val="6"/>
  </w:num>
  <w:num w:numId="801">
    <w:abstractNumId w:val="7"/>
  </w:num>
  <w:num w:numId="802">
    <w:abstractNumId w:val="0"/>
  </w:num>
  <w:num w:numId="803">
    <w:abstractNumId w:val="1"/>
  </w:num>
  <w:num w:numId="804">
    <w:abstractNumId w:val="2"/>
  </w:num>
  <w:num w:numId="805">
    <w:abstractNumId w:val="3"/>
  </w:num>
  <w:num w:numId="806">
    <w:abstractNumId w:val="4"/>
  </w:num>
  <w:num w:numId="807">
    <w:abstractNumId w:val="5"/>
  </w:num>
  <w:num w:numId="808">
    <w:abstractNumId w:val="6"/>
  </w:num>
  <w:num w:numId="809">
    <w:abstractNumId w:val="7"/>
  </w:num>
  <w:num w:numId="810">
    <w:abstractNumId w:val="0"/>
  </w:num>
  <w:num w:numId="811">
    <w:abstractNumId w:val="1"/>
  </w:num>
  <w:num w:numId="812">
    <w:abstractNumId w:val="2"/>
  </w:num>
  <w:num w:numId="813">
    <w:abstractNumId w:val="3"/>
  </w:num>
  <w:num w:numId="814">
    <w:abstractNumId w:val="4"/>
  </w:num>
  <w:num w:numId="815">
    <w:abstractNumId w:val="5"/>
  </w:num>
  <w:num w:numId="816">
    <w:abstractNumId w:val="6"/>
  </w:num>
  <w:num w:numId="817">
    <w:abstractNumId w:val="7"/>
  </w:num>
  <w:num w:numId="818">
    <w:abstractNumId w:val="0"/>
  </w:num>
  <w:num w:numId="819">
    <w:abstractNumId w:val="1"/>
  </w:num>
  <w:num w:numId="820">
    <w:abstractNumId w:val="2"/>
  </w:num>
  <w:num w:numId="821">
    <w:abstractNumId w:val="3"/>
  </w:num>
  <w:num w:numId="822">
    <w:abstractNumId w:val="4"/>
  </w:num>
  <w:num w:numId="823">
    <w:abstractNumId w:val="5"/>
  </w:num>
  <w:num w:numId="824">
    <w:abstractNumId w:val="6"/>
  </w:num>
  <w:num w:numId="825">
    <w:abstractNumId w:val="7"/>
  </w:num>
  <w:num w:numId="826">
    <w:abstractNumId w:val="0"/>
  </w:num>
  <w:num w:numId="827">
    <w:abstractNumId w:val="1"/>
  </w:num>
  <w:num w:numId="828">
    <w:abstractNumId w:val="2"/>
  </w:num>
  <w:num w:numId="829">
    <w:abstractNumId w:val="3"/>
  </w:num>
  <w:num w:numId="830">
    <w:abstractNumId w:val="4"/>
  </w:num>
  <w:num w:numId="831">
    <w:abstractNumId w:val="5"/>
  </w:num>
  <w:num w:numId="832">
    <w:abstractNumId w:val="6"/>
  </w:num>
  <w:num w:numId="833">
    <w:abstractNumId w:val="7"/>
  </w:num>
  <w:num w:numId="834">
    <w:abstractNumId w:val="0"/>
  </w:num>
  <w:num w:numId="835">
    <w:abstractNumId w:val="1"/>
  </w:num>
  <w:num w:numId="836">
    <w:abstractNumId w:val="2"/>
  </w:num>
  <w:num w:numId="837">
    <w:abstractNumId w:val="3"/>
  </w:num>
  <w:num w:numId="838">
    <w:abstractNumId w:val="4"/>
  </w:num>
  <w:num w:numId="839">
    <w:abstractNumId w:val="5"/>
  </w:num>
  <w:num w:numId="840">
    <w:abstractNumId w:val="6"/>
  </w:num>
  <w:num w:numId="841">
    <w:abstractNumId w:val="7"/>
  </w:num>
  <w:num w:numId="842">
    <w:abstractNumId w:val="0"/>
  </w:num>
  <w:num w:numId="843">
    <w:abstractNumId w:val="1"/>
  </w:num>
  <w:num w:numId="844">
    <w:abstractNumId w:val="2"/>
  </w:num>
  <w:num w:numId="845">
    <w:abstractNumId w:val="3"/>
  </w:num>
  <w:num w:numId="846">
    <w:abstractNumId w:val="4"/>
  </w:num>
  <w:num w:numId="847">
    <w:abstractNumId w:val="5"/>
  </w:num>
  <w:num w:numId="848">
    <w:abstractNumId w:val="6"/>
  </w:num>
  <w:num w:numId="849">
    <w:abstractNumId w:val="7"/>
  </w:num>
  <w:num w:numId="850">
    <w:abstractNumId w:val="0"/>
  </w:num>
  <w:num w:numId="851">
    <w:abstractNumId w:val="1"/>
  </w:num>
  <w:num w:numId="852">
    <w:abstractNumId w:val="2"/>
  </w:num>
  <w:num w:numId="853">
    <w:abstractNumId w:val="3"/>
  </w:num>
  <w:num w:numId="854">
    <w:abstractNumId w:val="4"/>
  </w:num>
  <w:num w:numId="855">
    <w:abstractNumId w:val="5"/>
  </w:num>
  <w:num w:numId="856">
    <w:abstractNumId w:val="6"/>
  </w:num>
  <w:num w:numId="857">
    <w:abstractNumId w:val="7"/>
  </w:num>
  <w:num w:numId="858">
    <w:abstractNumId w:val="0"/>
  </w:num>
  <w:num w:numId="859">
    <w:abstractNumId w:val="1"/>
  </w:num>
  <w:num w:numId="860">
    <w:abstractNumId w:val="2"/>
  </w:num>
  <w:num w:numId="861">
    <w:abstractNumId w:val="3"/>
  </w:num>
  <w:num w:numId="862">
    <w:abstractNumId w:val="4"/>
  </w:num>
  <w:num w:numId="863">
    <w:abstractNumId w:val="5"/>
  </w:num>
  <w:num w:numId="864">
    <w:abstractNumId w:val="6"/>
  </w:num>
  <w:num w:numId="865">
    <w:abstractNumId w:val="7"/>
  </w:num>
  <w:num w:numId="866">
    <w:abstractNumId w:val="0"/>
  </w:num>
  <w:num w:numId="867">
    <w:abstractNumId w:val="1"/>
  </w:num>
  <w:num w:numId="868">
    <w:abstractNumId w:val="2"/>
  </w:num>
  <w:num w:numId="869">
    <w:abstractNumId w:val="3"/>
  </w:num>
  <w:num w:numId="870">
    <w:abstractNumId w:val="4"/>
  </w:num>
  <w:num w:numId="871">
    <w:abstractNumId w:val="5"/>
  </w:num>
  <w:num w:numId="872">
    <w:abstractNumId w:val="6"/>
  </w:num>
  <w:num w:numId="873">
    <w:abstractNumId w:val="7"/>
  </w:num>
  <w:num w:numId="874">
    <w:abstractNumId w:val="0"/>
  </w:num>
  <w:num w:numId="875">
    <w:abstractNumId w:val="1"/>
  </w:num>
  <w:num w:numId="876">
    <w:abstractNumId w:val="2"/>
  </w:num>
  <w:num w:numId="877">
    <w:abstractNumId w:val="3"/>
  </w:num>
  <w:num w:numId="878">
    <w:abstractNumId w:val="4"/>
  </w:num>
  <w:num w:numId="879">
    <w:abstractNumId w:val="5"/>
  </w:num>
  <w:num w:numId="880">
    <w:abstractNumId w:val="6"/>
  </w:num>
  <w:num w:numId="881">
    <w:abstractNumId w:val="7"/>
  </w:num>
  <w:num w:numId="882">
    <w:abstractNumId w:val="0"/>
  </w:num>
  <w:num w:numId="883">
    <w:abstractNumId w:val="1"/>
  </w:num>
  <w:num w:numId="884">
    <w:abstractNumId w:val="2"/>
  </w:num>
  <w:num w:numId="885">
    <w:abstractNumId w:val="3"/>
  </w:num>
  <w:num w:numId="886">
    <w:abstractNumId w:val="4"/>
  </w:num>
  <w:num w:numId="887">
    <w:abstractNumId w:val="5"/>
  </w:num>
  <w:num w:numId="888">
    <w:abstractNumId w:val="6"/>
  </w:num>
  <w:num w:numId="889">
    <w:abstractNumId w:val="7"/>
  </w:num>
  <w:num w:numId="890">
    <w:abstractNumId w:val="0"/>
  </w:num>
  <w:num w:numId="891">
    <w:abstractNumId w:val="1"/>
  </w:num>
  <w:num w:numId="892">
    <w:abstractNumId w:val="2"/>
  </w:num>
  <w:num w:numId="893">
    <w:abstractNumId w:val="3"/>
  </w:num>
  <w:num w:numId="894">
    <w:abstractNumId w:val="4"/>
  </w:num>
  <w:num w:numId="895">
    <w:abstractNumId w:val="5"/>
  </w:num>
  <w:num w:numId="896">
    <w:abstractNumId w:val="6"/>
  </w:num>
  <w:num w:numId="897">
    <w:abstractNumId w:val="7"/>
  </w:num>
  <w:num w:numId="898">
    <w:abstractNumId w:val="0"/>
  </w:num>
  <w:num w:numId="899">
    <w:abstractNumId w:val="1"/>
  </w:num>
  <w:num w:numId="900">
    <w:abstractNumId w:val="2"/>
  </w:num>
  <w:num w:numId="901">
    <w:abstractNumId w:val="3"/>
  </w:num>
  <w:num w:numId="902">
    <w:abstractNumId w:val="4"/>
  </w:num>
  <w:num w:numId="903">
    <w:abstractNumId w:val="5"/>
  </w:num>
  <w:num w:numId="904">
    <w:abstractNumId w:val="6"/>
  </w:num>
  <w:num w:numId="905">
    <w:abstractNumId w:val="7"/>
  </w:num>
  <w:num w:numId="906">
    <w:abstractNumId w:val="0"/>
  </w:num>
  <w:num w:numId="907">
    <w:abstractNumId w:val="1"/>
  </w:num>
  <w:num w:numId="908">
    <w:abstractNumId w:val="2"/>
  </w:num>
  <w:num w:numId="909">
    <w:abstractNumId w:val="3"/>
  </w:num>
  <w:num w:numId="910">
    <w:abstractNumId w:val="4"/>
  </w:num>
  <w:num w:numId="911">
    <w:abstractNumId w:val="5"/>
  </w:num>
  <w:num w:numId="912">
    <w:abstractNumId w:val="6"/>
  </w:num>
  <w:num w:numId="913">
    <w:abstractNumId w:val="7"/>
  </w:num>
  <w:num w:numId="914">
    <w:abstractNumId w:val="0"/>
  </w:num>
  <w:num w:numId="915">
    <w:abstractNumId w:val="1"/>
  </w:num>
  <w:num w:numId="916">
    <w:abstractNumId w:val="2"/>
  </w:num>
  <w:num w:numId="917">
    <w:abstractNumId w:val="3"/>
  </w:num>
  <w:num w:numId="918">
    <w:abstractNumId w:val="4"/>
  </w:num>
  <w:num w:numId="919">
    <w:abstractNumId w:val="5"/>
  </w:num>
  <w:num w:numId="920">
    <w:abstractNumId w:val="6"/>
  </w:num>
  <w:num w:numId="921">
    <w:abstractNumId w:val="7"/>
  </w:num>
  <w:num w:numId="922">
    <w:abstractNumId w:val="0"/>
  </w:num>
  <w:num w:numId="923">
    <w:abstractNumId w:val="1"/>
  </w:num>
  <w:num w:numId="924">
    <w:abstractNumId w:val="2"/>
  </w:num>
  <w:num w:numId="925">
    <w:abstractNumId w:val="3"/>
  </w:num>
  <w:num w:numId="926">
    <w:abstractNumId w:val="4"/>
  </w:num>
  <w:num w:numId="927">
    <w:abstractNumId w:val="5"/>
  </w:num>
  <w:num w:numId="928">
    <w:abstractNumId w:val="6"/>
  </w:num>
  <w:num w:numId="929">
    <w:abstractNumId w:val="7"/>
  </w:num>
  <w:num w:numId="930">
    <w:abstractNumId w:val="0"/>
  </w:num>
  <w:num w:numId="931">
    <w:abstractNumId w:val="1"/>
  </w:num>
  <w:num w:numId="932">
    <w:abstractNumId w:val="2"/>
  </w:num>
  <w:num w:numId="933">
    <w:abstractNumId w:val="3"/>
  </w:num>
  <w:num w:numId="934">
    <w:abstractNumId w:val="4"/>
  </w:num>
  <w:num w:numId="935">
    <w:abstractNumId w:val="5"/>
  </w:num>
  <w:num w:numId="936">
    <w:abstractNumId w:val="6"/>
  </w:num>
  <w:num w:numId="937">
    <w:abstractNumId w:val="7"/>
  </w:num>
  <w:num w:numId="938">
    <w:abstractNumId w:val="0"/>
  </w:num>
  <w:num w:numId="939">
    <w:abstractNumId w:val="1"/>
  </w:num>
  <w:num w:numId="940">
    <w:abstractNumId w:val="2"/>
  </w:num>
  <w:num w:numId="941">
    <w:abstractNumId w:val="3"/>
  </w:num>
  <w:num w:numId="942">
    <w:abstractNumId w:val="4"/>
  </w:num>
  <w:num w:numId="943">
    <w:abstractNumId w:val="5"/>
  </w:num>
  <w:num w:numId="944">
    <w:abstractNumId w:val="6"/>
  </w:num>
  <w:num w:numId="945">
    <w:abstractNumId w:val="7"/>
  </w:num>
  <w:num w:numId="946">
    <w:abstractNumId w:val="0"/>
  </w:num>
  <w:num w:numId="947">
    <w:abstractNumId w:val="1"/>
  </w:num>
  <w:num w:numId="948">
    <w:abstractNumId w:val="2"/>
  </w:num>
  <w:num w:numId="949">
    <w:abstractNumId w:val="3"/>
  </w:num>
  <w:num w:numId="950">
    <w:abstractNumId w:val="4"/>
  </w:num>
  <w:num w:numId="951">
    <w:abstractNumId w:val="5"/>
  </w:num>
  <w:num w:numId="952">
    <w:abstractNumId w:val="6"/>
  </w:num>
  <w:num w:numId="953">
    <w:abstractNumId w:val="7"/>
  </w:num>
  <w:num w:numId="954">
    <w:abstractNumId w:val="0"/>
  </w:num>
  <w:num w:numId="955">
    <w:abstractNumId w:val="1"/>
  </w:num>
  <w:num w:numId="956">
    <w:abstractNumId w:val="2"/>
  </w:num>
  <w:num w:numId="957">
    <w:abstractNumId w:val="3"/>
  </w:num>
  <w:num w:numId="958">
    <w:abstractNumId w:val="4"/>
  </w:num>
  <w:num w:numId="959">
    <w:abstractNumId w:val="5"/>
  </w:num>
  <w:num w:numId="960">
    <w:abstractNumId w:val="6"/>
  </w:num>
  <w:num w:numId="961">
    <w:abstractNumId w:val="7"/>
  </w:num>
  <w:num w:numId="962">
    <w:abstractNumId w:val="0"/>
  </w:num>
  <w:num w:numId="963">
    <w:abstractNumId w:val="1"/>
  </w:num>
  <w:num w:numId="964">
    <w:abstractNumId w:val="2"/>
  </w:num>
  <w:num w:numId="965">
    <w:abstractNumId w:val="3"/>
  </w:num>
  <w:num w:numId="966">
    <w:abstractNumId w:val="4"/>
  </w:num>
  <w:num w:numId="967">
    <w:abstractNumId w:val="5"/>
  </w:num>
  <w:num w:numId="968">
    <w:abstractNumId w:val="6"/>
  </w:num>
  <w:num w:numId="969">
    <w:abstractNumId w:val="7"/>
  </w:num>
  <w:num w:numId="970">
    <w:abstractNumId w:val="0"/>
  </w:num>
  <w:num w:numId="971">
    <w:abstractNumId w:val="1"/>
  </w:num>
  <w:num w:numId="972">
    <w:abstractNumId w:val="2"/>
  </w:num>
  <w:num w:numId="973">
    <w:abstractNumId w:val="3"/>
  </w:num>
  <w:num w:numId="974">
    <w:abstractNumId w:val="4"/>
  </w:num>
  <w:num w:numId="975">
    <w:abstractNumId w:val="5"/>
  </w:num>
  <w:num w:numId="976">
    <w:abstractNumId w:val="6"/>
  </w:num>
  <w:num w:numId="977">
    <w:abstractNumId w:val="7"/>
  </w:num>
  <w:num w:numId="978">
    <w:abstractNumId w:val="0"/>
  </w:num>
  <w:num w:numId="979">
    <w:abstractNumId w:val="1"/>
  </w:num>
  <w:num w:numId="980">
    <w:abstractNumId w:val="2"/>
  </w:num>
  <w:num w:numId="981">
    <w:abstractNumId w:val="3"/>
  </w:num>
  <w:num w:numId="982">
    <w:abstractNumId w:val="4"/>
  </w:num>
  <w:num w:numId="983">
    <w:abstractNumId w:val="5"/>
  </w:num>
  <w:num w:numId="984">
    <w:abstractNumId w:val="6"/>
  </w:num>
  <w:num w:numId="985">
    <w:abstractNumId w:val="7"/>
  </w:num>
  <w:num w:numId="986">
    <w:abstractNumId w:val="0"/>
  </w:num>
  <w:num w:numId="987">
    <w:abstractNumId w:val="1"/>
  </w:num>
  <w:num w:numId="988">
    <w:abstractNumId w:val="2"/>
  </w:num>
  <w:num w:numId="989">
    <w:abstractNumId w:val="3"/>
  </w:num>
  <w:num w:numId="990">
    <w:abstractNumId w:val="4"/>
  </w:num>
  <w:num w:numId="991">
    <w:abstractNumId w:val="5"/>
  </w:num>
  <w:num w:numId="992">
    <w:abstractNumId w:val="6"/>
  </w:num>
  <w:num w:numId="993">
    <w:abstractNumId w:val="7"/>
  </w:num>
  <w:num w:numId="994">
    <w:abstractNumId w:val="0"/>
  </w:num>
  <w:num w:numId="995">
    <w:abstractNumId w:val="1"/>
  </w:num>
  <w:num w:numId="996">
    <w:abstractNumId w:val="2"/>
  </w:num>
  <w:num w:numId="997">
    <w:abstractNumId w:val="3"/>
  </w:num>
  <w:num w:numId="998">
    <w:abstractNumId w:val="4"/>
  </w:num>
  <w:num w:numId="999">
    <w:abstractNumId w:val="5"/>
  </w:num>
  <w:num w:numId="1000">
    <w:abstractNumId w:val="6"/>
  </w:num>
  <w:num w:numId="1001">
    <w:abstractNumId w:val="7"/>
  </w:num>
  <w:num w:numId="1002">
    <w:abstractNumId w:val="0"/>
  </w:num>
  <w:num w:numId="1003">
    <w:abstractNumId w:val="1"/>
  </w:num>
  <w:num w:numId="1004">
    <w:abstractNumId w:val="2"/>
  </w:num>
  <w:num w:numId="1005">
    <w:abstractNumId w:val="3"/>
  </w:num>
  <w:num w:numId="1006">
    <w:abstractNumId w:val="4"/>
  </w:num>
  <w:num w:numId="1007">
    <w:abstractNumId w:val="5"/>
  </w:num>
  <w:num w:numId="1008">
    <w:abstractNumId w:val="6"/>
  </w:num>
  <w:num w:numId="1009">
    <w:abstractNumId w:val="7"/>
  </w:num>
  <w:num w:numId="1010">
    <w:abstractNumId w:val="0"/>
  </w:num>
  <w:num w:numId="1011">
    <w:abstractNumId w:val="1"/>
  </w:num>
  <w:num w:numId="1012">
    <w:abstractNumId w:val="2"/>
  </w:num>
  <w:num w:numId="1013">
    <w:abstractNumId w:val="3"/>
  </w:num>
  <w:num w:numId="1014">
    <w:abstractNumId w:val="4"/>
  </w:num>
  <w:num w:numId="1015">
    <w:abstractNumId w:val="5"/>
  </w:num>
  <w:num w:numId="1016">
    <w:abstractNumId w:val="6"/>
  </w:num>
  <w:num w:numId="1017">
    <w:abstractNumId w:val="7"/>
  </w:num>
  <w:num w:numId="1018">
    <w:abstractNumId w:val="0"/>
  </w:num>
  <w:num w:numId="1019">
    <w:abstractNumId w:val="1"/>
  </w:num>
  <w:num w:numId="1020">
    <w:abstractNumId w:val="2"/>
  </w:num>
  <w:num w:numId="1021">
    <w:abstractNumId w:val="3"/>
  </w:num>
  <w:num w:numId="1022">
    <w:abstractNumId w:val="4"/>
  </w:num>
  <w:num w:numId="1023">
    <w:abstractNumId w:val="5"/>
  </w:num>
  <w:num w:numId="1024">
    <w:abstractNumId w:val="6"/>
  </w:num>
  <w:num w:numId="1025">
    <w:abstractNumId w:val="7"/>
  </w:num>
  <w:num w:numId="1026">
    <w:abstractNumId w:val="0"/>
  </w:num>
  <w:num w:numId="1027">
    <w:abstractNumId w:val="1"/>
  </w:num>
  <w:num w:numId="1028">
    <w:abstractNumId w:val="2"/>
  </w:num>
  <w:num w:numId="1029">
    <w:abstractNumId w:val="3"/>
  </w:num>
  <w:num w:numId="1030">
    <w:abstractNumId w:val="4"/>
  </w:num>
  <w:num w:numId="1031">
    <w:abstractNumId w:val="5"/>
  </w:num>
  <w:num w:numId="1032">
    <w:abstractNumId w:val="6"/>
  </w:num>
  <w:num w:numId="1033">
    <w:abstractNumId w:val="7"/>
  </w:num>
  <w:num w:numId="1034">
    <w:abstractNumId w:val="0"/>
  </w:num>
  <w:num w:numId="1035">
    <w:abstractNumId w:val="1"/>
  </w:num>
  <w:num w:numId="1036">
    <w:abstractNumId w:val="2"/>
  </w:num>
  <w:num w:numId="1037">
    <w:abstractNumId w:val="3"/>
  </w:num>
  <w:num w:numId="1038">
    <w:abstractNumId w:val="4"/>
  </w:num>
  <w:num w:numId="1039">
    <w:abstractNumId w:val="5"/>
  </w:num>
  <w:num w:numId="1040">
    <w:abstractNumId w:val="6"/>
  </w:num>
  <w:num w:numId="1041">
    <w:abstractNumId w:val="7"/>
  </w:num>
  <w:num w:numId="1042">
    <w:abstractNumId w:val="0"/>
  </w:num>
  <w:num w:numId="1043">
    <w:abstractNumId w:val="1"/>
  </w:num>
  <w:num w:numId="1044">
    <w:abstractNumId w:val="2"/>
  </w:num>
  <w:num w:numId="1045">
    <w:abstractNumId w:val="3"/>
  </w:num>
  <w:num w:numId="1046">
    <w:abstractNumId w:val="4"/>
  </w:num>
  <w:num w:numId="1047">
    <w:abstractNumId w:val="5"/>
  </w:num>
  <w:num w:numId="1048">
    <w:abstractNumId w:val="6"/>
  </w:num>
  <w:num w:numId="1049">
    <w:abstractNumId w:val="7"/>
  </w:num>
  <w:num w:numId="1050">
    <w:abstractNumId w:val="0"/>
  </w:num>
  <w:num w:numId="1051">
    <w:abstractNumId w:val="1"/>
  </w:num>
  <w:num w:numId="1052">
    <w:abstractNumId w:val="2"/>
  </w:num>
  <w:num w:numId="1053">
    <w:abstractNumId w:val="3"/>
  </w:num>
  <w:num w:numId="1054">
    <w:abstractNumId w:val="4"/>
  </w:num>
  <w:num w:numId="1055">
    <w:abstractNumId w:val="5"/>
  </w:num>
  <w:num w:numId="1056">
    <w:abstractNumId w:val="6"/>
  </w:num>
  <w:num w:numId="1057">
    <w:abstractNumId w:val="7"/>
  </w:num>
  <w:num w:numId="1058">
    <w:abstractNumId w:val="0"/>
  </w:num>
  <w:num w:numId="1059">
    <w:abstractNumId w:val="1"/>
  </w:num>
  <w:num w:numId="1060">
    <w:abstractNumId w:val="2"/>
  </w:num>
  <w:num w:numId="1061">
    <w:abstractNumId w:val="3"/>
  </w:num>
  <w:num w:numId="1062">
    <w:abstractNumId w:val="4"/>
  </w:num>
  <w:num w:numId="1063">
    <w:abstractNumId w:val="5"/>
  </w:num>
  <w:num w:numId="1064">
    <w:abstractNumId w:val="6"/>
  </w:num>
  <w:num w:numId="1065">
    <w:abstractNumId w:val="7"/>
  </w:num>
  <w:num w:numId="1066">
    <w:abstractNumId w:val="0"/>
  </w:num>
  <w:num w:numId="1067">
    <w:abstractNumId w:val="1"/>
  </w:num>
  <w:num w:numId="1068">
    <w:abstractNumId w:val="2"/>
  </w:num>
  <w:num w:numId="1069">
    <w:abstractNumId w:val="3"/>
  </w:num>
  <w:num w:numId="1070">
    <w:abstractNumId w:val="4"/>
  </w:num>
  <w:num w:numId="1071">
    <w:abstractNumId w:val="5"/>
  </w:num>
  <w:num w:numId="1072">
    <w:abstractNumId w:val="6"/>
  </w:num>
  <w:num w:numId="1073">
    <w:abstractNumId w:val="7"/>
  </w:num>
  <w:num w:numId="1074">
    <w:abstractNumId w:val="0"/>
  </w:num>
  <w:num w:numId="1075">
    <w:abstractNumId w:val="1"/>
  </w:num>
  <w:num w:numId="1076">
    <w:abstractNumId w:val="2"/>
  </w:num>
  <w:num w:numId="1077">
    <w:abstractNumId w:val="3"/>
  </w:num>
  <w:num w:numId="1078">
    <w:abstractNumId w:val="4"/>
  </w:num>
  <w:num w:numId="1079">
    <w:abstractNumId w:val="5"/>
  </w:num>
  <w:num w:numId="1080">
    <w:abstractNumId w:val="6"/>
  </w:num>
  <w:num w:numId="1081">
    <w:abstractNumId w:val="7"/>
  </w:num>
  <w:num w:numId="1082">
    <w:abstractNumId w:val="0"/>
  </w:num>
  <w:num w:numId="1083">
    <w:abstractNumId w:val="1"/>
  </w:num>
  <w:num w:numId="1084">
    <w:abstractNumId w:val="2"/>
  </w:num>
  <w:num w:numId="1085">
    <w:abstractNumId w:val="3"/>
  </w:num>
  <w:num w:numId="1086">
    <w:abstractNumId w:val="4"/>
  </w:num>
  <w:num w:numId="1087">
    <w:abstractNumId w:val="5"/>
  </w:num>
  <w:num w:numId="1088">
    <w:abstractNumId w:val="6"/>
  </w:num>
  <w:num w:numId="1089">
    <w:abstractNumId w:val="7"/>
  </w:num>
  <w:num w:numId="1090">
    <w:abstractNumId w:val="0"/>
  </w:num>
  <w:num w:numId="1091">
    <w:abstractNumId w:val="1"/>
  </w:num>
  <w:num w:numId="1092">
    <w:abstractNumId w:val="2"/>
  </w:num>
  <w:num w:numId="1093">
    <w:abstractNumId w:val="3"/>
  </w:num>
  <w:num w:numId="1094">
    <w:abstractNumId w:val="4"/>
  </w:num>
  <w:num w:numId="1095">
    <w:abstractNumId w:val="5"/>
  </w:num>
  <w:num w:numId="1096">
    <w:abstractNumId w:val="6"/>
  </w:num>
  <w:num w:numId="1097">
    <w:abstractNumId w:val="7"/>
  </w:num>
  <w:num w:numId="1098">
    <w:abstractNumId w:val="0"/>
  </w:num>
  <w:num w:numId="1099">
    <w:abstractNumId w:val="1"/>
  </w:num>
  <w:num w:numId="1100">
    <w:abstractNumId w:val="2"/>
  </w:num>
  <w:num w:numId="1101">
    <w:abstractNumId w:val="3"/>
  </w:num>
  <w:num w:numId="1102">
    <w:abstractNumId w:val="4"/>
  </w:num>
  <w:num w:numId="1103">
    <w:abstractNumId w:val="5"/>
  </w:num>
  <w:num w:numId="1104">
    <w:abstractNumId w:val="6"/>
  </w:num>
  <w:num w:numId="1105">
    <w:abstractNumId w:val="7"/>
  </w:num>
  <w:num w:numId="1106">
    <w:abstractNumId w:val="0"/>
  </w:num>
  <w:num w:numId="1107">
    <w:abstractNumId w:val="1"/>
  </w:num>
  <w:num w:numId="1108">
    <w:abstractNumId w:val="2"/>
  </w:num>
  <w:num w:numId="1109">
    <w:abstractNumId w:val="3"/>
  </w:num>
  <w:num w:numId="1110">
    <w:abstractNumId w:val="4"/>
  </w:num>
  <w:num w:numId="1111">
    <w:abstractNumId w:val="5"/>
  </w:num>
  <w:num w:numId="1112">
    <w:abstractNumId w:val="6"/>
  </w:num>
  <w:num w:numId="1113">
    <w:abstractNumId w:val="7"/>
  </w:num>
  <w:num w:numId="1114">
    <w:abstractNumId w:val="0"/>
  </w:num>
  <w:num w:numId="1115">
    <w:abstractNumId w:val="1"/>
  </w:num>
  <w:num w:numId="1116">
    <w:abstractNumId w:val="2"/>
  </w:num>
  <w:num w:numId="1117">
    <w:abstractNumId w:val="3"/>
  </w:num>
  <w:num w:numId="1118">
    <w:abstractNumId w:val="4"/>
  </w:num>
  <w:num w:numId="1119">
    <w:abstractNumId w:val="5"/>
  </w:num>
  <w:num w:numId="1120">
    <w:abstractNumId w:val="6"/>
  </w:num>
  <w:num w:numId="1121">
    <w:abstractNumId w:val="7"/>
  </w:num>
  <w:num w:numId="1122">
    <w:abstractNumId w:val="0"/>
  </w:num>
  <w:num w:numId="1123">
    <w:abstractNumId w:val="1"/>
  </w:num>
  <w:num w:numId="1124">
    <w:abstractNumId w:val="2"/>
  </w:num>
  <w:num w:numId="1125">
    <w:abstractNumId w:val="3"/>
  </w:num>
  <w:num w:numId="1126">
    <w:abstractNumId w:val="4"/>
  </w:num>
  <w:num w:numId="1127">
    <w:abstractNumId w:val="5"/>
  </w:num>
  <w:num w:numId="1128">
    <w:abstractNumId w:val="6"/>
  </w:num>
  <w:num w:numId="1129">
    <w:abstractNumId w:val="7"/>
  </w:num>
  <w:num w:numId="1130">
    <w:abstractNumId w:val="0"/>
  </w:num>
  <w:num w:numId="1131">
    <w:abstractNumId w:val="1"/>
  </w:num>
  <w:num w:numId="1132">
    <w:abstractNumId w:val="2"/>
  </w:num>
  <w:num w:numId="1133">
    <w:abstractNumId w:val="3"/>
  </w:num>
  <w:num w:numId="1134">
    <w:abstractNumId w:val="4"/>
  </w:num>
  <w:num w:numId="1135">
    <w:abstractNumId w:val="5"/>
  </w:num>
  <w:num w:numId="1136">
    <w:abstractNumId w:val="6"/>
  </w:num>
  <w:num w:numId="1137">
    <w:abstractNumId w:val="7"/>
  </w:num>
  <w:num w:numId="1138">
    <w:abstractNumId w:val="0"/>
  </w:num>
  <w:num w:numId="1139">
    <w:abstractNumId w:val="1"/>
  </w:num>
  <w:num w:numId="1140">
    <w:abstractNumId w:val="2"/>
  </w:num>
  <w:num w:numId="1141">
    <w:abstractNumId w:val="3"/>
  </w:num>
  <w:num w:numId="1142">
    <w:abstractNumId w:val="4"/>
  </w:num>
  <w:num w:numId="1143">
    <w:abstractNumId w:val="5"/>
  </w:num>
  <w:num w:numId="1144">
    <w:abstractNumId w:val="6"/>
  </w:num>
  <w:num w:numId="1145">
    <w:abstractNumId w:val="7"/>
  </w:num>
  <w:num w:numId="1146">
    <w:abstractNumId w:val="0"/>
  </w:num>
  <w:num w:numId="1147">
    <w:abstractNumId w:val="1"/>
  </w:num>
  <w:num w:numId="1148">
    <w:abstractNumId w:val="2"/>
  </w:num>
  <w:num w:numId="1149">
    <w:abstractNumId w:val="3"/>
  </w:num>
  <w:num w:numId="1150">
    <w:abstractNumId w:val="4"/>
  </w:num>
  <w:num w:numId="1151">
    <w:abstractNumId w:val="5"/>
  </w:num>
  <w:num w:numId="1152">
    <w:abstractNumId w:val="6"/>
  </w:num>
  <w:num w:numId="1153">
    <w:abstractNumId w:val="7"/>
  </w:num>
  <w:num w:numId="1154">
    <w:abstractNumId w:val="0"/>
  </w:num>
  <w:num w:numId="1155">
    <w:abstractNumId w:val="1"/>
  </w:num>
  <w:num w:numId="1156">
    <w:abstractNumId w:val="2"/>
  </w:num>
  <w:num w:numId="1157">
    <w:abstractNumId w:val="3"/>
  </w:num>
  <w:num w:numId="1158">
    <w:abstractNumId w:val="4"/>
  </w:num>
  <w:num w:numId="1159">
    <w:abstractNumId w:val="5"/>
  </w:num>
  <w:num w:numId="1160">
    <w:abstractNumId w:val="6"/>
  </w:num>
  <w:num w:numId="1161">
    <w:abstractNumId w:val="7"/>
  </w:num>
  <w:num w:numId="1162">
    <w:abstractNumId w:val="0"/>
  </w:num>
  <w:num w:numId="1163">
    <w:abstractNumId w:val="1"/>
  </w:num>
  <w:num w:numId="1164">
    <w:abstractNumId w:val="2"/>
  </w:num>
  <w:num w:numId="1165">
    <w:abstractNumId w:val="3"/>
  </w:num>
  <w:num w:numId="1166">
    <w:abstractNumId w:val="4"/>
  </w:num>
  <w:num w:numId="1167">
    <w:abstractNumId w:val="5"/>
  </w:num>
  <w:num w:numId="1168">
    <w:abstractNumId w:val="6"/>
  </w:num>
  <w:num w:numId="1169">
    <w:abstractNumId w:val="7"/>
  </w:num>
  <w:num w:numId="1170">
    <w:abstractNumId w:val="0"/>
  </w:num>
  <w:num w:numId="1171">
    <w:abstractNumId w:val="1"/>
  </w:num>
  <w:num w:numId="1172">
    <w:abstractNumId w:val="2"/>
  </w:num>
  <w:num w:numId="1173">
    <w:abstractNumId w:val="3"/>
  </w:num>
  <w:num w:numId="1174">
    <w:abstractNumId w:val="4"/>
  </w:num>
  <w:num w:numId="1175">
    <w:abstractNumId w:val="5"/>
  </w:num>
  <w:num w:numId="1176">
    <w:abstractNumId w:val="6"/>
  </w:num>
  <w:num w:numId="1177">
    <w:abstractNumId w:val="7"/>
  </w:num>
  <w:num w:numId="1178">
    <w:abstractNumId w:val="0"/>
  </w:num>
  <w:num w:numId="1179">
    <w:abstractNumId w:val="1"/>
  </w:num>
  <w:num w:numId="1180">
    <w:abstractNumId w:val="2"/>
  </w:num>
  <w:num w:numId="1181">
    <w:abstractNumId w:val="3"/>
  </w:num>
  <w:num w:numId="1182">
    <w:abstractNumId w:val="4"/>
  </w:num>
  <w:num w:numId="1183">
    <w:abstractNumId w:val="5"/>
  </w:num>
  <w:num w:numId="1184">
    <w:abstractNumId w:val="6"/>
  </w:num>
  <w:num w:numId="1185">
    <w:abstractNumId w:val="7"/>
  </w:num>
  <w:num w:numId="1186">
    <w:abstractNumId w:val="0"/>
  </w:num>
  <w:num w:numId="1187">
    <w:abstractNumId w:val="1"/>
  </w:num>
  <w:num w:numId="1188">
    <w:abstractNumId w:val="2"/>
  </w:num>
  <w:num w:numId="1189">
    <w:abstractNumId w:val="3"/>
  </w:num>
  <w:num w:numId="1190">
    <w:abstractNumId w:val="4"/>
  </w:num>
  <w:num w:numId="1191">
    <w:abstractNumId w:val="5"/>
  </w:num>
  <w:num w:numId="1192">
    <w:abstractNumId w:val="6"/>
  </w:num>
  <w:num w:numId="1193">
    <w:abstractNumId w:val="7"/>
  </w:num>
  <w:num w:numId="1194">
    <w:abstractNumId w:val="0"/>
  </w:num>
  <w:num w:numId="1195">
    <w:abstractNumId w:val="1"/>
  </w:num>
  <w:num w:numId="1196">
    <w:abstractNumId w:val="2"/>
  </w:num>
  <w:num w:numId="1197">
    <w:abstractNumId w:val="3"/>
  </w:num>
  <w:num w:numId="1198">
    <w:abstractNumId w:val="4"/>
  </w:num>
  <w:num w:numId="1199">
    <w:abstractNumId w:val="5"/>
  </w:num>
  <w:num w:numId="1200">
    <w:abstractNumId w:val="6"/>
  </w:num>
  <w:num w:numId="1201">
    <w:abstractNumId w:val="7"/>
  </w:num>
  <w:num w:numId="1202">
    <w:abstractNumId w:val="0"/>
  </w:num>
  <w:num w:numId="1203">
    <w:abstractNumId w:val="1"/>
  </w:num>
  <w:num w:numId="1204">
    <w:abstractNumId w:val="2"/>
  </w:num>
  <w:num w:numId="1205">
    <w:abstractNumId w:val="3"/>
  </w:num>
  <w:num w:numId="1206">
    <w:abstractNumId w:val="4"/>
  </w:num>
  <w:num w:numId="1207">
    <w:abstractNumId w:val="5"/>
  </w:num>
  <w:num w:numId="1208">
    <w:abstractNumId w:val="6"/>
  </w:num>
  <w:num w:numId="1209">
    <w:abstractNumId w:val="7"/>
  </w:num>
  <w:num w:numId="1210">
    <w:abstractNumId w:val="0"/>
  </w:num>
  <w:num w:numId="1211">
    <w:abstractNumId w:val="1"/>
  </w:num>
  <w:num w:numId="1212">
    <w:abstractNumId w:val="2"/>
  </w:num>
  <w:num w:numId="1213">
    <w:abstractNumId w:val="3"/>
  </w:num>
  <w:num w:numId="1214">
    <w:abstractNumId w:val="4"/>
  </w:num>
  <w:num w:numId="1215">
    <w:abstractNumId w:val="5"/>
  </w:num>
  <w:num w:numId="1216">
    <w:abstractNumId w:val="6"/>
  </w:num>
  <w:num w:numId="1217">
    <w:abstractNumId w:val="7"/>
  </w:num>
  <w:num w:numId="1218">
    <w:abstractNumId w:val="0"/>
  </w:num>
  <w:num w:numId="1219">
    <w:abstractNumId w:val="1"/>
  </w:num>
  <w:num w:numId="1220">
    <w:abstractNumId w:val="2"/>
  </w:num>
  <w:num w:numId="1221">
    <w:abstractNumId w:val="3"/>
  </w:num>
  <w:num w:numId="1222">
    <w:abstractNumId w:val="4"/>
  </w:num>
  <w:num w:numId="1223">
    <w:abstractNumId w:val="5"/>
  </w:num>
  <w:num w:numId="1224">
    <w:abstractNumId w:val="6"/>
  </w:num>
  <w:num w:numId="1225">
    <w:abstractNumId w:val="7"/>
  </w:num>
  <w:num w:numId="1226">
    <w:abstractNumId w:val="0"/>
  </w:num>
  <w:num w:numId="1227">
    <w:abstractNumId w:val="1"/>
  </w:num>
  <w:num w:numId="1228">
    <w:abstractNumId w:val="2"/>
  </w:num>
  <w:num w:numId="1229">
    <w:abstractNumId w:val="3"/>
  </w:num>
  <w:num w:numId="1230">
    <w:abstractNumId w:val="4"/>
  </w:num>
  <w:num w:numId="1231">
    <w:abstractNumId w:val="5"/>
  </w:num>
  <w:num w:numId="1232">
    <w:abstractNumId w:val="6"/>
  </w:num>
  <w:num w:numId="1233">
    <w:abstractNumId w:val="7"/>
  </w:num>
  <w:num w:numId="1234">
    <w:abstractNumId w:val="0"/>
  </w:num>
  <w:num w:numId="1235">
    <w:abstractNumId w:val="1"/>
  </w:num>
  <w:num w:numId="1236">
    <w:abstractNumId w:val="2"/>
  </w:num>
  <w:num w:numId="1237">
    <w:abstractNumId w:val="3"/>
  </w:num>
  <w:num w:numId="1238">
    <w:abstractNumId w:val="4"/>
  </w:num>
  <w:num w:numId="1239">
    <w:abstractNumId w:val="5"/>
  </w:num>
  <w:num w:numId="1240">
    <w:abstractNumId w:val="6"/>
  </w:num>
  <w:num w:numId="1241">
    <w:abstractNumId w:val="7"/>
  </w:num>
  <w:num w:numId="1242">
    <w:abstractNumId w:val="0"/>
  </w:num>
  <w:num w:numId="1243">
    <w:abstractNumId w:val="1"/>
  </w:num>
  <w:num w:numId="1244">
    <w:abstractNumId w:val="2"/>
  </w:num>
  <w:num w:numId="1245">
    <w:abstractNumId w:val="3"/>
  </w:num>
  <w:num w:numId="1246">
    <w:abstractNumId w:val="4"/>
  </w:num>
  <w:num w:numId="1247">
    <w:abstractNumId w:val="5"/>
  </w:num>
  <w:num w:numId="1248">
    <w:abstractNumId w:val="6"/>
  </w:num>
  <w:num w:numId="1249">
    <w:abstractNumId w:val="7"/>
  </w:num>
  <w:num w:numId="1250">
    <w:abstractNumId w:val="0"/>
  </w:num>
  <w:num w:numId="1251">
    <w:abstractNumId w:val="1"/>
  </w:num>
  <w:num w:numId="1252">
    <w:abstractNumId w:val="2"/>
  </w:num>
  <w:num w:numId="1253">
    <w:abstractNumId w:val="3"/>
  </w:num>
  <w:num w:numId="1254">
    <w:abstractNumId w:val="4"/>
  </w:num>
  <w:num w:numId="1255">
    <w:abstractNumId w:val="5"/>
  </w:num>
  <w:num w:numId="1256">
    <w:abstractNumId w:val="6"/>
  </w:num>
  <w:num w:numId="1257">
    <w:abstractNumId w:val="7"/>
  </w:num>
  <w:num w:numId="1258">
    <w:abstractNumId w:val="0"/>
  </w:num>
  <w:num w:numId="1259">
    <w:abstractNumId w:val="1"/>
  </w:num>
  <w:num w:numId="1260">
    <w:abstractNumId w:val="2"/>
  </w:num>
  <w:num w:numId="1261">
    <w:abstractNumId w:val="3"/>
  </w:num>
  <w:num w:numId="1262">
    <w:abstractNumId w:val="4"/>
  </w:num>
  <w:num w:numId="1263">
    <w:abstractNumId w:val="5"/>
  </w:num>
  <w:num w:numId="1264">
    <w:abstractNumId w:val="6"/>
  </w:num>
  <w:num w:numId="1265">
    <w:abstractNumId w:val="7"/>
  </w:num>
  <w:num w:numId="1266">
    <w:abstractNumId w:val="0"/>
  </w:num>
  <w:num w:numId="1267">
    <w:abstractNumId w:val="1"/>
  </w:num>
  <w:num w:numId="1268">
    <w:abstractNumId w:val="2"/>
  </w:num>
  <w:num w:numId="1269">
    <w:abstractNumId w:val="3"/>
  </w:num>
  <w:num w:numId="1270">
    <w:abstractNumId w:val="4"/>
  </w:num>
  <w:num w:numId="1271">
    <w:abstractNumId w:val="5"/>
  </w:num>
  <w:num w:numId="1272">
    <w:abstractNumId w:val="6"/>
  </w:num>
  <w:num w:numId="1273">
    <w:abstractNumId w:val="7"/>
  </w:num>
  <w:num w:numId="1274">
    <w:abstractNumId w:val="0"/>
  </w:num>
  <w:num w:numId="1275">
    <w:abstractNumId w:val="1"/>
  </w:num>
  <w:num w:numId="1276">
    <w:abstractNumId w:val="2"/>
  </w:num>
  <w:num w:numId="1277">
    <w:abstractNumId w:val="3"/>
  </w:num>
  <w:num w:numId="1278">
    <w:abstractNumId w:val="4"/>
  </w:num>
  <w:num w:numId="1279">
    <w:abstractNumId w:val="5"/>
  </w:num>
  <w:num w:numId="1280">
    <w:abstractNumId w:val="6"/>
  </w:num>
  <w:num w:numId="1281">
    <w:abstractNumId w:val="7"/>
  </w:num>
  <w:num w:numId="1282">
    <w:abstractNumId w:val="0"/>
  </w:num>
  <w:num w:numId="1283">
    <w:abstractNumId w:val="1"/>
  </w:num>
  <w:num w:numId="1284">
    <w:abstractNumId w:val="2"/>
  </w:num>
  <w:num w:numId="1285">
    <w:abstractNumId w:val="3"/>
  </w:num>
  <w:num w:numId="1286">
    <w:abstractNumId w:val="4"/>
  </w:num>
  <w:num w:numId="1287">
    <w:abstractNumId w:val="5"/>
  </w:num>
  <w:num w:numId="1288">
    <w:abstractNumId w:val="6"/>
  </w:num>
  <w:num w:numId="1289">
    <w:abstractNumId w:val="7"/>
  </w:num>
  <w:num w:numId="1290">
    <w:abstractNumId w:val="0"/>
  </w:num>
  <w:num w:numId="1291">
    <w:abstractNumId w:val="1"/>
  </w:num>
  <w:num w:numId="1292">
    <w:abstractNumId w:val="2"/>
  </w:num>
  <w:num w:numId="1293">
    <w:abstractNumId w:val="3"/>
  </w:num>
  <w:num w:numId="1294">
    <w:abstractNumId w:val="4"/>
  </w:num>
  <w:num w:numId="1295">
    <w:abstractNumId w:val="5"/>
  </w:num>
  <w:num w:numId="1296">
    <w:abstractNumId w:val="6"/>
  </w:num>
  <w:num w:numId="1297">
    <w:abstractNumId w:val="7"/>
  </w:num>
  <w:num w:numId="1298">
    <w:abstractNumId w:val="0"/>
  </w:num>
  <w:num w:numId="1299">
    <w:abstractNumId w:val="1"/>
  </w:num>
  <w:num w:numId="1300">
    <w:abstractNumId w:val="2"/>
  </w:num>
  <w:num w:numId="1301">
    <w:abstractNumId w:val="3"/>
  </w:num>
  <w:num w:numId="1302">
    <w:abstractNumId w:val="4"/>
  </w:num>
  <w:num w:numId="1303">
    <w:abstractNumId w:val="5"/>
  </w:num>
  <w:num w:numId="1304">
    <w:abstractNumId w:val="6"/>
  </w:num>
  <w:num w:numId="1305">
    <w:abstractNumId w:val="7"/>
  </w:num>
  <w:num w:numId="1306">
    <w:abstractNumId w:val="0"/>
  </w:num>
  <w:num w:numId="1307">
    <w:abstractNumId w:val="1"/>
  </w:num>
  <w:num w:numId="1308">
    <w:abstractNumId w:val="2"/>
  </w:num>
  <w:num w:numId="1309">
    <w:abstractNumId w:val="3"/>
  </w:num>
  <w:num w:numId="1310">
    <w:abstractNumId w:val="4"/>
  </w:num>
  <w:num w:numId="1311">
    <w:abstractNumId w:val="5"/>
  </w:num>
  <w:num w:numId="1312">
    <w:abstractNumId w:val="6"/>
  </w:num>
  <w:num w:numId="1313">
    <w:abstractNumId w:val="7"/>
  </w:num>
  <w:num w:numId="1314">
    <w:abstractNumId w:val="0"/>
  </w:num>
  <w:num w:numId="1315">
    <w:abstractNumId w:val="1"/>
  </w:num>
  <w:num w:numId="1316">
    <w:abstractNumId w:val="2"/>
  </w:num>
  <w:num w:numId="1317">
    <w:abstractNumId w:val="3"/>
  </w:num>
  <w:num w:numId="1318">
    <w:abstractNumId w:val="4"/>
  </w:num>
  <w:num w:numId="1319">
    <w:abstractNumId w:val="5"/>
  </w:num>
  <w:num w:numId="1320">
    <w:abstractNumId w:val="6"/>
  </w:num>
  <w:num w:numId="1321">
    <w:abstractNumId w:val="7"/>
  </w:num>
  <w:num w:numId="1322">
    <w:abstractNumId w:val="0"/>
  </w:num>
  <w:num w:numId="1323">
    <w:abstractNumId w:val="1"/>
  </w:num>
  <w:num w:numId="1324">
    <w:abstractNumId w:val="2"/>
  </w:num>
  <w:num w:numId="1325">
    <w:abstractNumId w:val="3"/>
  </w:num>
  <w:num w:numId="1326">
    <w:abstractNumId w:val="4"/>
  </w:num>
  <w:num w:numId="1327">
    <w:abstractNumId w:val="5"/>
  </w:num>
  <w:num w:numId="1328">
    <w:abstractNumId w:val="6"/>
  </w:num>
  <w:num w:numId="1329">
    <w:abstractNumId w:val="7"/>
  </w:num>
  <w:num w:numId="1330">
    <w:abstractNumId w:val="0"/>
  </w:num>
  <w:num w:numId="1331">
    <w:abstractNumId w:val="1"/>
  </w:num>
  <w:num w:numId="1332">
    <w:abstractNumId w:val="2"/>
  </w:num>
  <w:num w:numId="1333">
    <w:abstractNumId w:val="3"/>
  </w:num>
  <w:num w:numId="1334">
    <w:abstractNumId w:val="4"/>
  </w:num>
  <w:num w:numId="1335">
    <w:abstractNumId w:val="5"/>
  </w:num>
  <w:num w:numId="1336">
    <w:abstractNumId w:val="6"/>
  </w:num>
  <w:num w:numId="1337">
    <w:abstractNumId w:val="7"/>
  </w:num>
  <w:num w:numId="1338">
    <w:abstractNumId w:val="0"/>
  </w:num>
  <w:num w:numId="1339">
    <w:abstractNumId w:val="1"/>
  </w:num>
  <w:num w:numId="1340">
    <w:abstractNumId w:val="2"/>
  </w:num>
  <w:num w:numId="1341">
    <w:abstractNumId w:val="3"/>
  </w:num>
  <w:num w:numId="1342">
    <w:abstractNumId w:val="4"/>
  </w:num>
  <w:num w:numId="1343">
    <w:abstractNumId w:val="5"/>
  </w:num>
  <w:num w:numId="1344">
    <w:abstractNumId w:val="6"/>
  </w:num>
  <w:num w:numId="1345">
    <w:abstractNumId w:val="7"/>
  </w:num>
  <w:num w:numId="1346">
    <w:abstractNumId w:val="0"/>
  </w:num>
  <w:num w:numId="1347">
    <w:abstractNumId w:val="1"/>
  </w:num>
  <w:num w:numId="1348">
    <w:abstractNumId w:val="2"/>
  </w:num>
  <w:num w:numId="1349">
    <w:abstractNumId w:val="3"/>
  </w:num>
  <w:num w:numId="1350">
    <w:abstractNumId w:val="4"/>
  </w:num>
  <w:num w:numId="1351">
    <w:abstractNumId w:val="5"/>
  </w:num>
  <w:num w:numId="1352">
    <w:abstractNumId w:val="6"/>
  </w:num>
  <w:num w:numId="1353">
    <w:abstractNumId w:val="7"/>
  </w:num>
  <w:num w:numId="1354">
    <w:abstractNumId w:val="0"/>
  </w:num>
  <w:num w:numId="1355">
    <w:abstractNumId w:val="1"/>
  </w:num>
  <w:num w:numId="1356">
    <w:abstractNumId w:val="2"/>
  </w:num>
  <w:num w:numId="1357">
    <w:abstractNumId w:val="3"/>
  </w:num>
  <w:num w:numId="1358">
    <w:abstractNumId w:val="4"/>
  </w:num>
  <w:num w:numId="1359">
    <w:abstractNumId w:val="5"/>
  </w:num>
  <w:num w:numId="1360">
    <w:abstractNumId w:val="6"/>
  </w:num>
  <w:num w:numId="1361">
    <w:abstractNumId w:val="7"/>
  </w:num>
  <w:num w:numId="1362">
    <w:abstractNumId w:val="0"/>
  </w:num>
  <w:num w:numId="1363">
    <w:abstractNumId w:val="1"/>
  </w:num>
  <w:num w:numId="1364">
    <w:abstractNumId w:val="2"/>
  </w:num>
  <w:num w:numId="1365">
    <w:abstractNumId w:val="3"/>
  </w:num>
  <w:num w:numId="1366">
    <w:abstractNumId w:val="4"/>
  </w:num>
  <w:num w:numId="1367">
    <w:abstractNumId w:val="5"/>
  </w:num>
  <w:num w:numId="1368">
    <w:abstractNumId w:val="6"/>
  </w:num>
  <w:num w:numId="1369">
    <w:abstractNumId w:val="7"/>
  </w:num>
  <w:num w:numId="1370">
    <w:abstractNumId w:val="0"/>
  </w:num>
  <w:num w:numId="1371">
    <w:abstractNumId w:val="1"/>
  </w:num>
  <w:num w:numId="1372">
    <w:abstractNumId w:val="2"/>
  </w:num>
  <w:num w:numId="1373">
    <w:abstractNumId w:val="3"/>
  </w:num>
  <w:num w:numId="1374">
    <w:abstractNumId w:val="4"/>
  </w:num>
  <w:num w:numId="1375">
    <w:abstractNumId w:val="5"/>
  </w:num>
  <w:num w:numId="1376">
    <w:abstractNumId w:val="6"/>
  </w:num>
  <w:num w:numId="1377">
    <w:abstractNumId w:val="7"/>
  </w:num>
  <w:num w:numId="1378">
    <w:abstractNumId w:val="0"/>
  </w:num>
  <w:num w:numId="1379">
    <w:abstractNumId w:val="1"/>
  </w:num>
  <w:num w:numId="1380">
    <w:abstractNumId w:val="2"/>
  </w:num>
  <w:num w:numId="1381">
    <w:abstractNumId w:val="3"/>
  </w:num>
  <w:num w:numId="1382">
    <w:abstractNumId w:val="4"/>
  </w:num>
  <w:num w:numId="1383">
    <w:abstractNumId w:val="5"/>
  </w:num>
  <w:num w:numId="1384">
    <w:abstractNumId w:val="6"/>
  </w:num>
  <w:num w:numId="1385">
    <w:abstractNumId w:val="7"/>
  </w:num>
  <w:num w:numId="1386">
    <w:abstractNumId w:val="0"/>
  </w:num>
  <w:num w:numId="1387">
    <w:abstractNumId w:val="1"/>
  </w:num>
  <w:num w:numId="1388">
    <w:abstractNumId w:val="2"/>
  </w:num>
  <w:num w:numId="1389">
    <w:abstractNumId w:val="3"/>
  </w:num>
  <w:num w:numId="1390">
    <w:abstractNumId w:val="4"/>
  </w:num>
  <w:num w:numId="1391">
    <w:abstractNumId w:val="5"/>
  </w:num>
  <w:num w:numId="1392">
    <w:abstractNumId w:val="6"/>
  </w:num>
  <w:num w:numId="1393">
    <w:abstractNumId w:val="7"/>
  </w:num>
  <w:num w:numId="1394">
    <w:abstractNumId w:val="0"/>
  </w:num>
  <w:num w:numId="1395">
    <w:abstractNumId w:val="1"/>
  </w:num>
  <w:num w:numId="1396">
    <w:abstractNumId w:val="2"/>
  </w:num>
  <w:num w:numId="1397">
    <w:abstractNumId w:val="3"/>
  </w:num>
  <w:num w:numId="1398">
    <w:abstractNumId w:val="4"/>
  </w:num>
  <w:num w:numId="1399">
    <w:abstractNumId w:val="5"/>
  </w:num>
  <w:num w:numId="1400">
    <w:abstractNumId w:val="6"/>
  </w:num>
  <w:num w:numId="1401">
    <w:abstractNumId w:val="7"/>
  </w:num>
  <w:num w:numId="1402">
    <w:abstractNumId w:val="0"/>
  </w:num>
  <w:num w:numId="1403">
    <w:abstractNumId w:val="1"/>
  </w:num>
  <w:num w:numId="1404">
    <w:abstractNumId w:val="2"/>
  </w:num>
  <w:num w:numId="1405">
    <w:abstractNumId w:val="3"/>
  </w:num>
  <w:num w:numId="1406">
    <w:abstractNumId w:val="4"/>
  </w:num>
  <w:num w:numId="1407">
    <w:abstractNumId w:val="5"/>
  </w:num>
  <w:num w:numId="1408">
    <w:abstractNumId w:val="6"/>
  </w:num>
  <w:num w:numId="1409">
    <w:abstractNumId w:val="7"/>
  </w:num>
  <w:num w:numId="1410">
    <w:abstractNumId w:val="0"/>
  </w:num>
  <w:num w:numId="1411">
    <w:abstractNumId w:val="1"/>
  </w:num>
  <w:num w:numId="1412">
    <w:abstractNumId w:val="2"/>
  </w:num>
  <w:num w:numId="1413">
    <w:abstractNumId w:val="3"/>
  </w:num>
  <w:num w:numId="1414">
    <w:abstractNumId w:val="4"/>
  </w:num>
  <w:num w:numId="1415">
    <w:abstractNumId w:val="5"/>
  </w:num>
  <w:num w:numId="1416">
    <w:abstractNumId w:val="6"/>
  </w:num>
  <w:num w:numId="1417">
    <w:abstractNumId w:val="7"/>
  </w:num>
  <w:num w:numId="1418">
    <w:abstractNumId w:val="0"/>
  </w:num>
  <w:num w:numId="1419">
    <w:abstractNumId w:val="1"/>
  </w:num>
  <w:num w:numId="1420">
    <w:abstractNumId w:val="2"/>
  </w:num>
  <w:num w:numId="1421">
    <w:abstractNumId w:val="3"/>
  </w:num>
  <w:num w:numId="1422">
    <w:abstractNumId w:val="4"/>
  </w:num>
  <w:num w:numId="1423">
    <w:abstractNumId w:val="5"/>
  </w:num>
  <w:num w:numId="1424">
    <w:abstractNumId w:val="6"/>
  </w:num>
  <w:num w:numId="1425">
    <w:abstractNumId w:val="7"/>
  </w:num>
  <w:num w:numId="1426">
    <w:abstractNumId w:val="0"/>
  </w:num>
  <w:num w:numId="1427">
    <w:abstractNumId w:val="1"/>
  </w:num>
  <w:num w:numId="1428">
    <w:abstractNumId w:val="2"/>
  </w:num>
  <w:num w:numId="1429">
    <w:abstractNumId w:val="12"/>
  </w:num>
  <w:num w:numId="1430">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9"/>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1E5"/>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2D52"/>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66568"/>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1C3"/>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1B72"/>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5ED5"/>
    <w:rsid w:val="006B61DB"/>
    <w:rsid w:val="006B657B"/>
    <w:rsid w:val="006B709C"/>
    <w:rsid w:val="006B7AF5"/>
    <w:rsid w:val="006C01B3"/>
    <w:rsid w:val="006C0671"/>
    <w:rsid w:val="006C0F3D"/>
    <w:rsid w:val="006C0FB3"/>
    <w:rsid w:val="006C150F"/>
    <w:rsid w:val="006C1918"/>
    <w:rsid w:val="006C1ABF"/>
    <w:rsid w:val="006C1AE6"/>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4C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3F0"/>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1712F"/>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037"/>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3FC"/>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6D4C"/>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089D"/>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0E6"/>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59BA"/>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C50"/>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4A89"/>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167"/>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1677"/>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E7D33"/>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A3"/>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6"/>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4DD3"/>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1,Footnote Reference_1_0,Footnote Reference_2,Footnote Reference_2_0,Footnote Reference_3,Footnote Reference_4,Footnote Reference_4_0,מ"/>
    <w:basedOn w:val="DefaultParagraphFont"/>
    <w:uiPriority w:val="99"/>
    <w:unhideWhenUsed/>
    <w:rsid w:val="00A308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image" Target="media/image4.jpeg" /><Relationship Id="rId19" Type="http://schemas.openxmlformats.org/officeDocument/2006/relationships/image" Target="media/image5.jpeg" /><Relationship Id="rId2" Type="http://schemas.openxmlformats.org/officeDocument/2006/relationships/endnotes" Target="endnotes.xml" /><Relationship Id="rId20" Type="http://schemas.openxmlformats.org/officeDocument/2006/relationships/image" Target="media/image6.jpeg" /><Relationship Id="rId21" Type="http://schemas.openxmlformats.org/officeDocument/2006/relationships/image" Target="media/image7.jpeg" /><Relationship Id="rId22" Type="http://schemas.openxmlformats.org/officeDocument/2006/relationships/image" Target="media/image8.jpeg" /><Relationship Id="rId23" Type="http://schemas.openxmlformats.org/officeDocument/2006/relationships/image" Target="media/image9.jpeg" /><Relationship Id="rId24" Type="http://schemas.openxmlformats.org/officeDocument/2006/relationships/image" Target="media/image10.jpeg" /><Relationship Id="rId25" Type="http://schemas.openxmlformats.org/officeDocument/2006/relationships/image" Target="media/image11.jpeg" /><Relationship Id="rId26" Type="http://schemas.openxmlformats.org/officeDocument/2006/relationships/image" Target="media/image12.jpeg" /><Relationship Id="rId27" Type="http://schemas.openxmlformats.org/officeDocument/2006/relationships/image" Target="media/image13.png" /><Relationship Id="rId28" Type="http://schemas.openxmlformats.org/officeDocument/2006/relationships/image" Target="media/image14.jpeg" /><Relationship Id="rId29" Type="http://schemas.openxmlformats.org/officeDocument/2006/relationships/header" Target="header5.xml" /><Relationship Id="rId3" Type="http://schemas.openxmlformats.org/officeDocument/2006/relationships/settings" Target="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4.3c2e76ac-2edd-40fb-90a8-57a6a6185c98.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1DD68AE-8846-48BE-A9F5-24E82AD999B4}"/>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4</TotalTime>
  <Pages>14</Pages>
  <Words>3644</Words>
  <Characters>18224</Characters>
  <Application>Microsoft Office Word</Application>
  <DocSecurity>0</DocSecurity>
  <Lines>151</Lines>
  <Paragraphs>43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5</cp:revision>
  <cp:lastPrinted>2023-07-16T07:57:00Z</cp:lastPrinted>
  <dcterms:created xsi:type="dcterms:W3CDTF">2024-03-11T08:45:00Z</dcterms:created>
  <dcterms:modified xsi:type="dcterms:W3CDTF">2024-05-15T21:58:00Z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