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803597"/>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0359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20.4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A52D89F">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86BF2">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DE37EBF">
                            <w:pPr>
                              <w:pStyle w:val="-1"/>
                              <w:rPr>
                                <w:rtl/>
                              </w:rPr>
                            </w:pPr>
                            <w:r w:rsidRPr="00586BF2">
                              <w:rPr>
                                <w:rtl/>
                              </w:rPr>
                              <w:t>מקבץ דוחות בנושא הקורונה</w:t>
                            </w:r>
                          </w:p>
                          <w:p w:rsidR="00C30482" w:rsidP="00A35976" w14:textId="20566256">
                            <w:pPr>
                              <w:pStyle w:val="a32"/>
                              <w:bidi/>
                              <w:spacing w:before="120"/>
                              <w:rPr>
                                <w:rtl/>
                              </w:rPr>
                            </w:pPr>
                            <w:r w:rsidRPr="00A35976">
                              <w:rPr>
                                <w:rtl/>
                              </w:rPr>
                              <w:t>חיסוני קורונה ובדיקות קורונה במערכת החינוך</w:t>
                            </w:r>
                            <w:r w:rsidR="00D73746">
                              <w:rPr>
                                <w:rFonts w:hint="cs"/>
                                <w:rtl/>
                              </w:rPr>
                              <w:t xml:space="preserve"> </w:t>
                            </w:r>
                          </w:p>
                          <w:p w:rsidR="00A35976" w:rsidP="00A35976" w14:textId="77777777">
                            <w:pPr>
                              <w:pStyle w:val="a32"/>
                              <w:bidi/>
                              <w:spacing w:before="120"/>
                              <w:rPr>
                                <w:rtl/>
                              </w:rPr>
                            </w:pPr>
                          </w:p>
                          <w:p w:rsidR="00A35976" w:rsidRPr="000F5023" w:rsidP="00A35976" w14:textId="77777777">
                            <w:pPr>
                              <w:pStyle w:val="a32"/>
                              <w:bidi/>
                              <w:spacing w:before="120"/>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A52D89F">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86BF2">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DE37EBF">
                      <w:pPr>
                        <w:pStyle w:val="-1"/>
                        <w:rPr>
                          <w:rtl/>
                        </w:rPr>
                      </w:pPr>
                      <w:r w:rsidRPr="00586BF2">
                        <w:rPr>
                          <w:rtl/>
                        </w:rPr>
                        <w:t>מקבץ דוחות בנושא הקורונה</w:t>
                      </w:r>
                    </w:p>
                    <w:p w:rsidR="00C30482" w:rsidP="00A35976" w14:paraId="5BE5E625" w14:textId="20566256">
                      <w:pPr>
                        <w:pStyle w:val="a32"/>
                        <w:bidi/>
                        <w:spacing w:before="120"/>
                        <w:rPr>
                          <w:rtl/>
                        </w:rPr>
                      </w:pPr>
                      <w:r w:rsidRPr="00A35976">
                        <w:rPr>
                          <w:rtl/>
                        </w:rPr>
                        <w:t>חיסוני קורונה ובדיקות קורונה במערכת החינוך</w:t>
                      </w:r>
                      <w:r w:rsidR="00D73746">
                        <w:rPr>
                          <w:rFonts w:hint="cs"/>
                          <w:rtl/>
                        </w:rPr>
                        <w:t xml:space="preserve"> </w:t>
                      </w:r>
                    </w:p>
                    <w:p w:rsidR="00A35976" w:rsidP="00A35976" w14:paraId="07B116D9" w14:textId="77777777">
                      <w:pPr>
                        <w:pStyle w:val="a32"/>
                        <w:bidi/>
                        <w:spacing w:before="120"/>
                        <w:rPr>
                          <w:rtl/>
                        </w:rPr>
                      </w:pPr>
                    </w:p>
                    <w:p w:rsidR="00A35976" w:rsidRPr="000F5023" w:rsidP="00A35976" w14:paraId="61AB4B8B" w14:textId="77777777">
                      <w:pPr>
                        <w:pStyle w:val="a32"/>
                        <w:bidi/>
                        <w:spacing w:before="120"/>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7294D57F">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0224" behindDoc="0" locked="0" layoutInCell="1" allowOverlap="1">
                <wp:simplePos x="0" y="0"/>
                <wp:positionH relativeFrom="column">
                  <wp:posOffset>-2014410</wp:posOffset>
                </wp:positionH>
                <wp:positionV relativeFrom="paragraph">
                  <wp:posOffset>6695665</wp:posOffset>
                </wp:positionV>
                <wp:extent cx="7601578" cy="1543050"/>
                <wp:effectExtent l="0" t="0" r="0" b="0"/>
                <wp:wrapNone/>
                <wp:docPr id="1760665428"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527.2pt;margin-left:-158.6pt;flip:y;mso-height-percent:0;mso-height-relative:margin;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487B8DAB">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189229</wp:posOffset>
                </wp:positionV>
                <wp:extent cx="184484" cy="5702935"/>
                <wp:effectExtent l="0" t="0" r="635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84484" cy="570293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4.55pt;height:449.05pt;margin-top:14.9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586BF2">
        <w:rPr>
          <w:noProof/>
          <w:rtl/>
        </w:rPr>
        <w:drawing>
          <wp:anchor distT="0" distB="0" distL="114300" distR="114300" simplePos="0" relativeHeight="251681792"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A35976" w:rsidR="00A35976">
        <w:rPr>
          <w:noProof/>
          <w:rtl/>
        </w:rPr>
        <w:t>חיסוני קורונה ובדיקות קורונה במערכת החינוך</w:t>
      </w:r>
      <w:r w:rsidR="00D73746">
        <w:rPr>
          <w:rFonts w:hint="cs"/>
          <w:noProof/>
          <w:rtl/>
        </w:rPr>
        <w:t xml:space="preserve"> </w:t>
      </w:r>
    </w:p>
    <w:p w:rsidR="001F17AB" w:rsidRPr="006B5415" w:rsidP="001F17AB" w14:paraId="7B74957E" w14:textId="77777777">
      <w:pPr>
        <w:pStyle w:val="7392"/>
        <w:spacing w:before="840"/>
        <w:rPr>
          <w:rtl/>
        </w:rPr>
      </w:pPr>
      <w:r w:rsidRPr="006B5415">
        <w:rPr>
          <w:rFonts w:hint="cs"/>
          <w:rtl/>
        </w:rPr>
        <w:t>עקב התפרצות מגפת הקורונה בעולם בסוף 2019, כ-186 מדינות בעולם, ובהן כ-1.5 מיליארד תלמידים, סגרו את בתי הספר (בתיה"ס) בגבולותיהן באופן חלקי או מלא בהתאם למצב התחלואה ולהחלטות מקומיות שהתקבלו.</w:t>
      </w:r>
      <w:r w:rsidRPr="006B5415">
        <w:rPr>
          <w:rtl/>
        </w:rPr>
        <w:t xml:space="preserve"> </w:t>
      </w:r>
    </w:p>
    <w:p w:rsidR="001F17AB" w:rsidRPr="006B5415" w:rsidP="001F17AB" w14:paraId="4297F530" w14:textId="77777777">
      <w:pPr>
        <w:pStyle w:val="7392"/>
        <w:rPr>
          <w:rtl/>
        </w:rPr>
      </w:pPr>
      <w:r w:rsidRPr="006B5415">
        <w:rPr>
          <w:rFonts w:hint="cs"/>
          <w:rtl/>
        </w:rPr>
        <w:t xml:space="preserve">גם </w:t>
      </w:r>
      <w:r w:rsidRPr="006B5415">
        <w:rPr>
          <w:rtl/>
        </w:rPr>
        <w:t>בישראל נסגרו מוסדות החינוך</w:t>
      </w:r>
      <w:r w:rsidRPr="006B5415">
        <w:rPr>
          <w:rFonts w:hint="cs"/>
          <w:rtl/>
        </w:rPr>
        <w:t>,</w:t>
      </w:r>
      <w:r w:rsidRPr="006B5415">
        <w:rPr>
          <w:rtl/>
        </w:rPr>
        <w:t xml:space="preserve"> </w:t>
      </w:r>
      <w:r w:rsidRPr="006B5415">
        <w:rPr>
          <w:rFonts w:hint="cs"/>
          <w:rtl/>
        </w:rPr>
        <w:t>ו</w:t>
      </w:r>
      <w:r w:rsidRPr="006B5415">
        <w:rPr>
          <w:rtl/>
        </w:rPr>
        <w:t>מ-13.3.</w:t>
      </w:r>
      <w:r w:rsidRPr="006B5415">
        <w:rPr>
          <w:rFonts w:hint="cs"/>
          <w:rtl/>
        </w:rPr>
        <w:t>20</w:t>
      </w:r>
      <w:r w:rsidRPr="006B5415">
        <w:rPr>
          <w:rtl/>
        </w:rPr>
        <w:t xml:space="preserve"> יותר מ-1.8 מיליון תלמידי מדינת ישראל</w:t>
      </w:r>
      <w:r w:rsidRPr="006B5415">
        <w:rPr>
          <w:rFonts w:hint="cs"/>
          <w:rtl/>
        </w:rPr>
        <w:t>, נכון לאותה עת,</w:t>
      </w:r>
      <w:r w:rsidRPr="006B5415">
        <w:rPr>
          <w:rtl/>
        </w:rPr>
        <w:t xml:space="preserve"> נדרשו ללמוד מרחוק זמן ממושך. </w:t>
      </w:r>
    </w:p>
    <w:p w:rsidR="001F17AB" w:rsidRPr="006B5415" w:rsidP="001F17AB" w14:paraId="5AA61A5D" w14:textId="77777777">
      <w:pPr>
        <w:pStyle w:val="7392"/>
        <w:rPr>
          <w:rtl/>
        </w:rPr>
      </w:pPr>
      <w:r w:rsidRPr="006B5415">
        <w:rPr>
          <w:rtl/>
        </w:rPr>
        <w:t>ביוני 2021 שבה להתפשט מגפת הקורונה</w:t>
      </w:r>
      <w:r>
        <w:rPr>
          <w:vertAlign w:val="superscript"/>
          <w:rtl/>
        </w:rPr>
        <w:footnoteReference w:id="2"/>
      </w:r>
      <w:r w:rsidRPr="006B5415">
        <w:rPr>
          <w:rFonts w:hint="cs"/>
          <w:rtl/>
        </w:rPr>
        <w:t xml:space="preserve"> (גל ה"דלתא"),</w:t>
      </w:r>
      <w:r w:rsidRPr="006B5415">
        <w:rPr>
          <w:rtl/>
        </w:rPr>
        <w:t xml:space="preserve"> כך </w:t>
      </w:r>
      <w:r w:rsidRPr="006B5415">
        <w:rPr>
          <w:rFonts w:hint="cs"/>
          <w:rtl/>
        </w:rPr>
        <w:t>שעלה</w:t>
      </w:r>
      <w:r w:rsidRPr="006B5415">
        <w:rPr>
          <w:rtl/>
        </w:rPr>
        <w:t xml:space="preserve"> חשש </w:t>
      </w:r>
      <w:r w:rsidRPr="006B5415">
        <w:rPr>
          <w:rFonts w:hint="cs"/>
          <w:rtl/>
        </w:rPr>
        <w:t xml:space="preserve">ממשי </w:t>
      </w:r>
      <w:r w:rsidRPr="006B5415">
        <w:rPr>
          <w:rtl/>
        </w:rPr>
        <w:t xml:space="preserve">ששנת הלימודים </w:t>
      </w:r>
      <w:r w:rsidRPr="006B5415">
        <w:rPr>
          <w:rFonts w:hint="cs"/>
          <w:rtl/>
        </w:rPr>
        <w:t xml:space="preserve">(שנה"ל) </w:t>
      </w:r>
      <w:r w:rsidRPr="006B5415">
        <w:rPr>
          <w:rtl/>
        </w:rPr>
        <w:t>התשפ"ב</w:t>
      </w:r>
      <w:r w:rsidRPr="006B5415">
        <w:rPr>
          <w:rtl/>
        </w:rPr>
        <w:t xml:space="preserve"> </w:t>
      </w:r>
      <w:r w:rsidRPr="006B5415">
        <w:rPr>
          <w:rFonts w:hint="cs"/>
          <w:rtl/>
        </w:rPr>
        <w:t xml:space="preserve">(2021 - 2022) </w:t>
      </w:r>
      <w:r w:rsidRPr="006B5415">
        <w:rPr>
          <w:rtl/>
        </w:rPr>
        <w:t>תיפתח בכפוף למגבלות ולתנאים ייחודיים</w:t>
      </w:r>
      <w:r w:rsidRPr="006B5415">
        <w:rPr>
          <w:rFonts w:hint="cs"/>
          <w:rtl/>
        </w:rPr>
        <w:t xml:space="preserve"> בשל חוסר היכולת לקיים</w:t>
      </w:r>
      <w:r w:rsidRPr="006B5415">
        <w:rPr>
          <w:rtl/>
        </w:rPr>
        <w:t xml:space="preserve"> לימודים סדירים ורגילים</w:t>
      </w:r>
      <w:r w:rsidRPr="006B5415">
        <w:rPr>
          <w:rFonts w:hint="cs"/>
          <w:rtl/>
        </w:rPr>
        <w:t xml:space="preserve">. </w:t>
      </w:r>
    </w:p>
    <w:p w:rsidR="001F17AB" w:rsidRPr="006B5415" w:rsidP="001F17AB" w14:paraId="314E3927" w14:textId="77777777">
      <w:pPr>
        <w:pStyle w:val="7392"/>
        <w:rPr>
          <w:rtl/>
        </w:rPr>
      </w:pPr>
      <w:r w:rsidRPr="006B5415">
        <w:rPr>
          <w:rFonts w:hint="cs"/>
          <w:rtl/>
        </w:rPr>
        <w:t xml:space="preserve">ב-22.8.21, לקראת פתיחת שנה"ל </w:t>
      </w:r>
      <w:r w:rsidRPr="006B5415">
        <w:rPr>
          <w:rFonts w:hint="cs"/>
          <w:rtl/>
        </w:rPr>
        <w:t>התשפ"ב</w:t>
      </w:r>
      <w:r w:rsidRPr="006B5415">
        <w:rPr>
          <w:rFonts w:hint="cs"/>
          <w:rtl/>
        </w:rPr>
        <w:t xml:space="preserve">, התקבלה ההחלטה על אופן פתיחת שנה"ל ב"ועדת שרים לעניין התמודדות עם משבר הקורונה והשלכותיו" (ועדת השרים לענייני הקורונה). החלטה זו נסמכה גם על המלצתם של שרת החינוך דאז ונציגי הדרג המקצועי של משרדה. </w:t>
      </w:r>
    </w:p>
    <w:p w:rsidR="001F17AB" w:rsidRPr="006B5415" w:rsidP="001F17AB" w14:paraId="20F35F11" w14:textId="77777777">
      <w:pPr>
        <w:pStyle w:val="7392"/>
        <w:rPr>
          <w:rtl/>
        </w:rPr>
      </w:pPr>
      <w:r w:rsidRPr="006B5415">
        <w:rPr>
          <w:rtl/>
        </w:rPr>
        <w:t>ב-2.9.</w:t>
      </w:r>
      <w:r w:rsidRPr="006B5415">
        <w:rPr>
          <w:rFonts w:hint="cs"/>
          <w:rtl/>
        </w:rPr>
        <w:t xml:space="preserve">21 קיבלה החלטה זו תוקף של החלטת ממשלה לאחר דיון בנושא "תמונת מצב התחלואה ומתווה החינוך לקראת שנה"ל </w:t>
      </w:r>
      <w:r w:rsidRPr="006B5415">
        <w:rPr>
          <w:rFonts w:hint="cs"/>
          <w:rtl/>
        </w:rPr>
        <w:t>התשפ"ב</w:t>
      </w:r>
      <w:r w:rsidRPr="006B5415">
        <w:rPr>
          <w:rFonts w:hint="cs"/>
          <w:rtl/>
        </w:rPr>
        <w:t xml:space="preserve">". בהחלטתה אימצה הממשלה את התפיסה של משרד החינוך בעניין הפעלת מערכת החינוך שבבסיסה חתירה לתפקוד רציף של המערכת לצד הקפדה על שגרת פעילות מותאמת לקורונה. </w:t>
      </w:r>
      <w:r w:rsidRPr="006B5415">
        <w:rPr>
          <w:rtl/>
        </w:rPr>
        <w:t>במרץ 2022</w:t>
      </w:r>
      <w:r w:rsidRPr="006B5415">
        <w:rPr>
          <w:rFonts w:hint="cs"/>
          <w:rtl/>
        </w:rPr>
        <w:t xml:space="preserve">, לאחר ירידה ניכרת בתחלואה, </w:t>
      </w:r>
      <w:r w:rsidRPr="006B5415">
        <w:rPr>
          <w:rtl/>
        </w:rPr>
        <w:t>הוסרו המגבלות על פעילות מוסדות החינוך במדינת ישראל</w:t>
      </w:r>
      <w:r w:rsidRPr="006B5415">
        <w:rPr>
          <w:rFonts w:hint="cs"/>
          <w:rtl/>
        </w:rPr>
        <w:t>.</w:t>
      </w:r>
    </w:p>
    <w:p w:rsidR="001F17AB" w:rsidRPr="006B5415" w:rsidP="001F17AB" w14:paraId="3392D71C" w14:textId="58DB7087">
      <w:pPr>
        <w:pStyle w:val="7392"/>
        <w:rPr>
          <w:rtl/>
        </w:rPr>
      </w:pPr>
      <w:r w:rsidRPr="006B5415">
        <w:rPr>
          <w:rFonts w:hint="eastAsia"/>
          <w:rtl/>
        </w:rPr>
        <w:t>בני</w:t>
      </w:r>
      <w:r w:rsidRPr="006B5415">
        <w:rPr>
          <w:rtl/>
        </w:rPr>
        <w:t xml:space="preserve"> 16 ומעלה (כיתות י'-י"ב) החלו להתחסן כנגד קורונה ב-23.1.21, בני 12 - 15 (כיתות ז'-ט') החלו להתחסן ב-6.6.21, ובני 5 </w:t>
      </w:r>
      <w:r w:rsidRPr="006B5415">
        <w:rPr>
          <w:rFonts w:hint="cs"/>
          <w:rtl/>
        </w:rPr>
        <w:t>-</w:t>
      </w:r>
      <w:r w:rsidRPr="006B5415">
        <w:rPr>
          <w:rtl/>
        </w:rPr>
        <w:t xml:space="preserve"> 11 (כיתות </w:t>
      </w:r>
      <w:r w:rsidRPr="006B5415">
        <w:rPr>
          <w:rFonts w:hint="eastAsia"/>
          <w:rtl/>
        </w:rPr>
        <w:t>א</w:t>
      </w:r>
      <w:r w:rsidRPr="006B5415">
        <w:rPr>
          <w:rtl/>
        </w:rPr>
        <w:t xml:space="preserve">'-ו') </w:t>
      </w:r>
      <w:r w:rsidRPr="006B5415">
        <w:rPr>
          <w:rFonts w:hint="eastAsia"/>
          <w:rtl/>
        </w:rPr>
        <w:t>החלו</w:t>
      </w:r>
      <w:r w:rsidRPr="006B5415">
        <w:rPr>
          <w:rtl/>
        </w:rPr>
        <w:t xml:space="preserve"> </w:t>
      </w:r>
      <w:r w:rsidRPr="006B5415">
        <w:rPr>
          <w:rFonts w:hint="eastAsia"/>
          <w:rtl/>
        </w:rPr>
        <w:t>להתחסן</w:t>
      </w:r>
      <w:r w:rsidRPr="006B5415">
        <w:rPr>
          <w:rtl/>
        </w:rPr>
        <w:t xml:space="preserve"> </w:t>
      </w:r>
      <w:r w:rsidRPr="006B5415">
        <w:rPr>
          <w:rFonts w:hint="eastAsia"/>
          <w:rtl/>
        </w:rPr>
        <w:t>ב</w:t>
      </w:r>
      <w:r w:rsidRPr="006B5415">
        <w:rPr>
          <w:rtl/>
        </w:rPr>
        <w:t xml:space="preserve">-22.11.21. </w:t>
      </w:r>
    </w:p>
    <w:p w:rsidR="001F17AB" w:rsidP="001F17AB" w14:paraId="23530F09" w14:textId="57C2844F">
      <w:pPr>
        <w:pStyle w:val="7392"/>
        <w:rPr>
          <w:rtl/>
        </w:rPr>
      </w:pPr>
      <w:r w:rsidRPr="006B5415">
        <w:rPr>
          <w:rtl/>
        </w:rPr>
        <w:t xml:space="preserve">בתחילת שנה"ל </w:t>
      </w:r>
      <w:r w:rsidRPr="006B5415">
        <w:rPr>
          <w:rtl/>
        </w:rPr>
        <w:t>התשפ"ב</w:t>
      </w:r>
      <w:r w:rsidRPr="006B5415">
        <w:rPr>
          <w:rFonts w:hint="cs"/>
          <w:rtl/>
        </w:rPr>
        <w:t>,</w:t>
      </w:r>
      <w:r w:rsidRPr="006B5415">
        <w:rPr>
          <w:rtl/>
        </w:rPr>
        <w:t xml:space="preserve"> בספטמבר 2021, 28% מכלל התלמידים (496,000 מתוך 1.8 מיליון תלמידים) היו מחוסנים</w:t>
      </w:r>
      <w:r w:rsidRPr="006B5415">
        <w:rPr>
          <w:rFonts w:hint="cs"/>
          <w:rtl/>
        </w:rPr>
        <w:t>, מחלימים או מאומתים לקורונה: כ-316,000 מהם היו מחוסנים לקורונה (מכיתות ז' עד י"ב) וכ-180,000 תלמידים החלימו מקורונה או שהיו מאומתים לקורונה (מכיתות א' עד י"ב).</w:t>
      </w:r>
      <w:r w:rsidRPr="006B5415">
        <w:rPr>
          <w:rtl/>
        </w:rPr>
        <w:t xml:space="preserve"> </w:t>
      </w:r>
      <w:r w:rsidRPr="006B5415">
        <w:rPr>
          <w:rFonts w:hint="eastAsia"/>
          <w:rtl/>
        </w:rPr>
        <w:t>נכון</w:t>
      </w:r>
      <w:r w:rsidRPr="006B5415">
        <w:rPr>
          <w:rtl/>
        </w:rPr>
        <w:t xml:space="preserve"> לסיום גל הקורונה האחרון, אפריל 2022,</w:t>
      </w:r>
      <w:r w:rsidR="002E4607">
        <w:rPr>
          <w:rFonts w:hint="cs"/>
          <w:rtl/>
        </w:rPr>
        <w:t xml:space="preserve"> </w:t>
      </w:r>
      <w:r w:rsidRPr="006B5415">
        <w:rPr>
          <w:rtl/>
        </w:rPr>
        <w:t xml:space="preserve">שיעור </w:t>
      </w:r>
      <w:r w:rsidRPr="006B5415">
        <w:rPr>
          <w:rFonts w:hint="cs"/>
          <w:rtl/>
        </w:rPr>
        <w:t>ה</w:t>
      </w:r>
      <w:r w:rsidRPr="006B5415">
        <w:rPr>
          <w:rFonts w:hint="eastAsia"/>
          <w:rtl/>
        </w:rPr>
        <w:t>תלמידים</w:t>
      </w:r>
      <w:r w:rsidRPr="006B5415">
        <w:rPr>
          <w:rFonts w:hint="cs"/>
          <w:rtl/>
        </w:rPr>
        <w:t xml:space="preserve"> שהיו מחוסנים לקורונה ו/או שהחלימו מקורונה ו/או שהיו מאומתים לקורונה </w:t>
      </w:r>
      <w:r w:rsidRPr="006B5415">
        <w:rPr>
          <w:rFonts w:hint="eastAsia"/>
          <w:rtl/>
        </w:rPr>
        <w:t>עמד</w:t>
      </w:r>
      <w:r w:rsidRPr="006B5415">
        <w:rPr>
          <w:rtl/>
        </w:rPr>
        <w:t xml:space="preserve"> </w:t>
      </w:r>
      <w:r w:rsidRPr="006B5415">
        <w:rPr>
          <w:rFonts w:hint="eastAsia"/>
          <w:rtl/>
        </w:rPr>
        <w:t>על</w:t>
      </w:r>
      <w:r w:rsidRPr="006B5415">
        <w:rPr>
          <w:rtl/>
        </w:rPr>
        <w:t xml:space="preserve"> 66% (1.26 </w:t>
      </w:r>
      <w:r w:rsidRPr="006B5415">
        <w:rPr>
          <w:rFonts w:hint="eastAsia"/>
          <w:rtl/>
        </w:rPr>
        <w:t>מיליון</w:t>
      </w:r>
      <w:r w:rsidRPr="006B5415">
        <w:rPr>
          <w:rtl/>
        </w:rPr>
        <w:t xml:space="preserve"> </w:t>
      </w:r>
      <w:r w:rsidRPr="006B5415">
        <w:rPr>
          <w:rFonts w:hint="eastAsia"/>
          <w:rtl/>
        </w:rPr>
        <w:t>מתוך</w:t>
      </w:r>
      <w:r w:rsidRPr="006B5415">
        <w:rPr>
          <w:rtl/>
        </w:rPr>
        <w:t xml:space="preserve"> 1.9 </w:t>
      </w:r>
      <w:r w:rsidRPr="006B5415">
        <w:rPr>
          <w:rFonts w:hint="eastAsia"/>
          <w:rtl/>
        </w:rPr>
        <w:t>מיליון</w:t>
      </w:r>
      <w:r w:rsidRPr="006B5415">
        <w:rPr>
          <w:rtl/>
        </w:rPr>
        <w:t xml:space="preserve"> </w:t>
      </w:r>
      <w:r w:rsidRPr="006B5415">
        <w:rPr>
          <w:rFonts w:hint="eastAsia"/>
          <w:rtl/>
        </w:rPr>
        <w:t>תלמידים</w:t>
      </w:r>
      <w:r w:rsidRPr="006B5415">
        <w:rPr>
          <w:rtl/>
        </w:rPr>
        <w:t>)</w:t>
      </w:r>
      <w:r w:rsidRPr="006B5415">
        <w:rPr>
          <w:rFonts w:hint="cs"/>
          <w:rtl/>
        </w:rPr>
        <w:t>.</w:t>
      </w:r>
    </w:p>
    <w:p w:rsidR="001F17AB" w14:paraId="6E3C3319" w14:textId="77777777">
      <w:pPr>
        <w:bidi w:val="0"/>
        <w:spacing w:after="200" w:line="276" w:lineRule="auto"/>
        <w:rPr>
          <w:rFonts w:ascii="Tahoma" w:hAnsi="Tahoma" w:cs="Tahoma"/>
          <w:color w:val="0D0D0D" w:themeColor="text1" w:themeTint="F2"/>
          <w:sz w:val="18"/>
          <w:szCs w:val="18"/>
          <w:rtl/>
        </w:rPr>
      </w:pPr>
      <w:r>
        <w:rPr>
          <w:rtl/>
        </w:rPr>
        <w:br w:type="page"/>
      </w:r>
    </w:p>
    <w:p w:rsidR="001F17AB" w:rsidRPr="006B5415" w:rsidP="001F17AB" w14:paraId="44749925" w14:textId="77777777">
      <w:pPr>
        <w:pStyle w:val="7392"/>
        <w:rPr>
          <w:rtl/>
        </w:rPr>
      </w:pPr>
      <w:r w:rsidRPr="006B5415">
        <w:rPr>
          <w:rFonts w:hint="cs"/>
          <w:rtl/>
        </w:rPr>
        <w:t>במוסדות החינוך הופעלו שני מתווי חיסונים וארבעה מתווי בדיקות:</w:t>
      </w:r>
    </w:p>
    <w:p w:rsidR="001F17AB" w:rsidRPr="001F17AB" w:rsidP="001F17AB" w14:paraId="48240838" w14:textId="77777777">
      <w:pPr>
        <w:pStyle w:val="7392"/>
        <w:numPr>
          <w:ilvl w:val="0"/>
          <w:numId w:val="1431"/>
        </w:numPr>
      </w:pPr>
      <w:r w:rsidRPr="001F17AB">
        <w:rPr>
          <w:rFonts w:hint="eastAsia"/>
          <w:b/>
          <w:bCs/>
          <w:rtl/>
        </w:rPr>
        <w:t>מתווה</w:t>
      </w:r>
      <w:r w:rsidRPr="001F17AB">
        <w:rPr>
          <w:b/>
          <w:bCs/>
          <w:rtl/>
        </w:rPr>
        <w:t xml:space="preserve"> "חוסן </w:t>
      </w:r>
      <w:r w:rsidRPr="001F17AB">
        <w:rPr>
          <w:rFonts w:hint="eastAsia"/>
          <w:b/>
          <w:bCs/>
          <w:rtl/>
        </w:rPr>
        <w:t>לתלמיד</w:t>
      </w:r>
      <w:r w:rsidRPr="001F17AB">
        <w:rPr>
          <w:b/>
          <w:bCs/>
          <w:rtl/>
        </w:rPr>
        <w:t>"</w:t>
      </w:r>
      <w:r w:rsidRPr="001F17AB">
        <w:rPr>
          <w:rFonts w:hint="cs"/>
          <w:b/>
          <w:bCs/>
          <w:rtl/>
        </w:rPr>
        <w:t xml:space="preserve"> -</w:t>
      </w:r>
      <w:r w:rsidRPr="001F17AB">
        <w:rPr>
          <w:rFonts w:hint="cs"/>
          <w:rtl/>
        </w:rPr>
        <w:t xml:space="preserve"> חיסון תלמידים </w:t>
      </w:r>
      <w:r w:rsidRPr="001F17AB">
        <w:rPr>
          <w:rFonts w:hint="eastAsia"/>
          <w:rtl/>
        </w:rPr>
        <w:t>מכיתות</w:t>
      </w:r>
      <w:r w:rsidRPr="001F17AB">
        <w:rPr>
          <w:rtl/>
        </w:rPr>
        <w:t xml:space="preserve"> </w:t>
      </w:r>
      <w:r w:rsidRPr="001F17AB">
        <w:rPr>
          <w:rFonts w:hint="eastAsia"/>
          <w:rtl/>
        </w:rPr>
        <w:t>א</w:t>
      </w:r>
      <w:r w:rsidRPr="001F17AB">
        <w:rPr>
          <w:rtl/>
        </w:rPr>
        <w:t xml:space="preserve">-י"ב </w:t>
      </w:r>
      <w:r w:rsidRPr="001F17AB">
        <w:rPr>
          <w:rFonts w:hint="eastAsia"/>
          <w:rtl/>
        </w:rPr>
        <w:t>באמצעות</w:t>
      </w:r>
      <w:r w:rsidRPr="001F17AB">
        <w:rPr>
          <w:rtl/>
        </w:rPr>
        <w:t xml:space="preserve"> </w:t>
      </w:r>
      <w:r w:rsidRPr="001F17AB">
        <w:rPr>
          <w:rFonts w:hint="eastAsia"/>
          <w:rtl/>
        </w:rPr>
        <w:t>ניידות</w:t>
      </w:r>
      <w:r w:rsidRPr="001F17AB">
        <w:rPr>
          <w:rtl/>
        </w:rPr>
        <w:t xml:space="preserve"> </w:t>
      </w:r>
      <w:r w:rsidRPr="001F17AB">
        <w:rPr>
          <w:rFonts w:hint="eastAsia"/>
          <w:rtl/>
        </w:rPr>
        <w:t>חיסון</w:t>
      </w:r>
      <w:r w:rsidRPr="001F17AB">
        <w:rPr>
          <w:rFonts w:hint="cs"/>
          <w:rtl/>
        </w:rPr>
        <w:t xml:space="preserve"> שהגיעו בעיקר לחטיבות הביניים ולחטיבות העליונות של בתיה"ס.</w:t>
      </w:r>
    </w:p>
    <w:p w:rsidR="001F17AB" w:rsidRPr="001F17AB" w:rsidP="001F17AB" w14:paraId="295C15C6" w14:textId="77777777">
      <w:pPr>
        <w:pStyle w:val="7392"/>
        <w:numPr>
          <w:ilvl w:val="0"/>
          <w:numId w:val="1431"/>
        </w:numPr>
      </w:pPr>
      <w:r w:rsidRPr="001F17AB">
        <w:rPr>
          <w:rFonts w:hint="eastAsia"/>
          <w:b/>
          <w:bCs/>
          <w:rtl/>
        </w:rPr>
        <w:t>מתווה</w:t>
      </w:r>
      <w:r w:rsidRPr="001F17AB">
        <w:rPr>
          <w:b/>
          <w:bCs/>
          <w:rtl/>
        </w:rPr>
        <w:t xml:space="preserve"> </w:t>
      </w:r>
      <w:r w:rsidRPr="001F17AB">
        <w:rPr>
          <w:rFonts w:hint="eastAsia"/>
          <w:b/>
          <w:bCs/>
          <w:rtl/>
        </w:rPr>
        <w:t>חיסון</w:t>
      </w:r>
      <w:r w:rsidRPr="001F17AB">
        <w:rPr>
          <w:b/>
          <w:bCs/>
          <w:rtl/>
        </w:rPr>
        <w:t xml:space="preserve"> </w:t>
      </w:r>
      <w:r w:rsidRPr="001F17AB">
        <w:rPr>
          <w:rFonts w:hint="eastAsia"/>
          <w:b/>
          <w:bCs/>
          <w:rtl/>
        </w:rPr>
        <w:t>על</w:t>
      </w:r>
      <w:r w:rsidRPr="001F17AB">
        <w:rPr>
          <w:b/>
          <w:bCs/>
          <w:rtl/>
        </w:rPr>
        <w:t xml:space="preserve"> </w:t>
      </w:r>
      <w:r w:rsidRPr="001F17AB">
        <w:rPr>
          <w:rFonts w:hint="eastAsia"/>
          <w:b/>
          <w:bCs/>
          <w:rtl/>
        </w:rPr>
        <w:t>ידי</w:t>
      </w:r>
      <w:r w:rsidRPr="001F17AB">
        <w:rPr>
          <w:b/>
          <w:bCs/>
          <w:rtl/>
        </w:rPr>
        <w:t xml:space="preserve"> </w:t>
      </w:r>
      <w:r w:rsidRPr="001F17AB">
        <w:rPr>
          <w:rFonts w:hint="eastAsia"/>
          <w:b/>
          <w:bCs/>
          <w:rtl/>
        </w:rPr>
        <w:t>אחיות</w:t>
      </w:r>
      <w:r w:rsidRPr="001F17AB">
        <w:rPr>
          <w:b/>
          <w:bCs/>
          <w:rtl/>
        </w:rPr>
        <w:t xml:space="preserve"> שירותי </w:t>
      </w:r>
      <w:r w:rsidRPr="001F17AB">
        <w:rPr>
          <w:rFonts w:hint="eastAsia"/>
          <w:b/>
          <w:bCs/>
          <w:rtl/>
        </w:rPr>
        <w:t>בריאות</w:t>
      </w:r>
      <w:r w:rsidRPr="001F17AB">
        <w:rPr>
          <w:b/>
          <w:bCs/>
          <w:rtl/>
        </w:rPr>
        <w:t xml:space="preserve"> </w:t>
      </w:r>
      <w:r w:rsidRPr="001F17AB">
        <w:rPr>
          <w:rFonts w:hint="eastAsia"/>
          <w:b/>
          <w:bCs/>
          <w:rtl/>
        </w:rPr>
        <w:t>התלמיד</w:t>
      </w:r>
      <w:r w:rsidRPr="001F17AB">
        <w:rPr>
          <w:rFonts w:hint="cs"/>
          <w:b/>
          <w:bCs/>
          <w:rtl/>
        </w:rPr>
        <w:t xml:space="preserve"> -</w:t>
      </w:r>
      <w:r w:rsidRPr="001F17AB">
        <w:rPr>
          <w:rFonts w:hint="cs"/>
          <w:rtl/>
        </w:rPr>
        <w:t xml:space="preserve"> </w:t>
      </w:r>
      <w:r w:rsidRPr="001F17AB">
        <w:rPr>
          <w:rFonts w:hint="eastAsia"/>
          <w:rtl/>
        </w:rPr>
        <w:t>חיסון</w:t>
      </w:r>
      <w:r w:rsidRPr="001F17AB">
        <w:rPr>
          <w:rtl/>
        </w:rPr>
        <w:t xml:space="preserve"> </w:t>
      </w:r>
      <w:r w:rsidRPr="001F17AB">
        <w:rPr>
          <w:rFonts w:hint="eastAsia"/>
          <w:rtl/>
        </w:rPr>
        <w:t>תלמידי</w:t>
      </w:r>
      <w:r w:rsidRPr="001F17AB">
        <w:rPr>
          <w:rtl/>
        </w:rPr>
        <w:t xml:space="preserve"> </w:t>
      </w:r>
      <w:r w:rsidRPr="001F17AB">
        <w:rPr>
          <w:rFonts w:hint="cs"/>
          <w:rtl/>
        </w:rPr>
        <w:t>בתיה"ס ה</w:t>
      </w:r>
      <w:r w:rsidRPr="001F17AB">
        <w:rPr>
          <w:rFonts w:hint="eastAsia"/>
          <w:rtl/>
        </w:rPr>
        <w:t>יסוד</w:t>
      </w:r>
      <w:r w:rsidRPr="001F17AB">
        <w:rPr>
          <w:rFonts w:hint="cs"/>
          <w:rtl/>
        </w:rPr>
        <w:t>יים על ידי אחיות שירותי בריאות התלמיד שהגיעו לבתיה"ס.</w:t>
      </w:r>
    </w:p>
    <w:p w:rsidR="001F17AB" w:rsidRPr="001F17AB" w:rsidP="001F17AB" w14:paraId="4CBC2711" w14:textId="77777777">
      <w:pPr>
        <w:pStyle w:val="7392"/>
        <w:numPr>
          <w:ilvl w:val="0"/>
          <w:numId w:val="1431"/>
        </w:numPr>
      </w:pPr>
      <w:r w:rsidRPr="001F17AB">
        <w:rPr>
          <w:rFonts w:hint="eastAsia"/>
          <w:b/>
          <w:bCs/>
          <w:rtl/>
        </w:rPr>
        <w:t>מתווה</w:t>
      </w:r>
      <w:r w:rsidRPr="001F17AB">
        <w:rPr>
          <w:b/>
          <w:bCs/>
          <w:rtl/>
        </w:rPr>
        <w:t xml:space="preserve"> "מגן </w:t>
      </w:r>
      <w:r w:rsidRPr="001F17AB">
        <w:rPr>
          <w:rFonts w:hint="eastAsia"/>
          <w:b/>
          <w:bCs/>
          <w:rtl/>
        </w:rPr>
        <w:t>חינוך</w:t>
      </w:r>
      <w:r w:rsidRPr="001F17AB">
        <w:rPr>
          <w:b/>
          <w:bCs/>
          <w:rtl/>
        </w:rPr>
        <w:t>"</w:t>
      </w:r>
      <w:r w:rsidRPr="001F17AB">
        <w:rPr>
          <w:rFonts w:hint="cs"/>
          <w:b/>
          <w:bCs/>
          <w:rtl/>
        </w:rPr>
        <w:t xml:space="preserve"> -</w:t>
      </w:r>
      <w:r w:rsidRPr="001F17AB">
        <w:rPr>
          <w:rFonts w:hint="cs"/>
          <w:rtl/>
        </w:rPr>
        <w:t xml:space="preserve"> </w:t>
      </w:r>
      <w:r w:rsidRPr="001F17AB">
        <w:rPr>
          <w:rFonts w:hint="eastAsia"/>
          <w:rtl/>
        </w:rPr>
        <w:t>בדיקה</w:t>
      </w:r>
      <w:r w:rsidRPr="001F17AB">
        <w:rPr>
          <w:rtl/>
        </w:rPr>
        <w:t xml:space="preserve"> מדגמית</w:t>
      </w:r>
      <w:r w:rsidRPr="001F17AB">
        <w:rPr>
          <w:rFonts w:hint="cs"/>
          <w:rtl/>
        </w:rPr>
        <w:t xml:space="preserve"> בבתיה"ס</w:t>
      </w:r>
      <w:r w:rsidRPr="001F17AB">
        <w:rPr>
          <w:rtl/>
        </w:rPr>
        <w:t xml:space="preserve"> של תחלואת תלמידים והצוות החינוכי </w:t>
      </w:r>
      <w:r w:rsidRPr="001F17AB">
        <w:rPr>
          <w:rFonts w:hint="eastAsia"/>
          <w:rtl/>
        </w:rPr>
        <w:t>והמינהלי</w:t>
      </w:r>
      <w:r w:rsidRPr="001F17AB">
        <w:rPr>
          <w:rtl/>
        </w:rPr>
        <w:t xml:space="preserve"> של </w:t>
      </w:r>
      <w:r w:rsidRPr="001F17AB">
        <w:rPr>
          <w:rFonts w:hint="cs"/>
          <w:rtl/>
        </w:rPr>
        <w:t>בתיה"ס. הבדיקה</w:t>
      </w:r>
      <w:r w:rsidRPr="001F17AB">
        <w:rPr>
          <w:rtl/>
        </w:rPr>
        <w:t xml:space="preserve"> </w:t>
      </w:r>
      <w:r w:rsidRPr="001F17AB">
        <w:rPr>
          <w:rFonts w:hint="eastAsia"/>
          <w:rtl/>
        </w:rPr>
        <w:t>בוצעה</w:t>
      </w:r>
      <w:r w:rsidRPr="001F17AB">
        <w:rPr>
          <w:rtl/>
        </w:rPr>
        <w:t xml:space="preserve"> </w:t>
      </w:r>
      <w:r w:rsidRPr="001F17AB">
        <w:rPr>
          <w:rFonts w:hint="eastAsia"/>
          <w:rtl/>
        </w:rPr>
        <w:t>אחת</w:t>
      </w:r>
      <w:r w:rsidRPr="001F17AB">
        <w:rPr>
          <w:rtl/>
        </w:rPr>
        <w:t xml:space="preserve"> לשבוע, באופן ייזום ומחזורי</w:t>
      </w:r>
      <w:r w:rsidRPr="001F17AB">
        <w:rPr>
          <w:rFonts w:hint="cs"/>
          <w:rtl/>
        </w:rPr>
        <w:t>.</w:t>
      </w:r>
    </w:p>
    <w:p w:rsidR="001F17AB" w:rsidRPr="001F17AB" w:rsidP="001F17AB" w14:paraId="6933A4B8" w14:textId="77777777">
      <w:pPr>
        <w:pStyle w:val="7392"/>
        <w:numPr>
          <w:ilvl w:val="0"/>
          <w:numId w:val="1431"/>
        </w:numPr>
      </w:pPr>
      <w:r w:rsidRPr="001F17AB">
        <w:rPr>
          <w:rFonts w:hint="eastAsia"/>
          <w:b/>
          <w:bCs/>
          <w:rtl/>
        </w:rPr>
        <w:t>מתווה</w:t>
      </w:r>
      <w:r w:rsidRPr="001F17AB">
        <w:rPr>
          <w:b/>
          <w:bCs/>
          <w:rtl/>
        </w:rPr>
        <w:t xml:space="preserve"> "כיתה </w:t>
      </w:r>
      <w:r w:rsidRPr="001F17AB">
        <w:rPr>
          <w:rFonts w:hint="eastAsia"/>
          <w:b/>
          <w:bCs/>
          <w:rtl/>
        </w:rPr>
        <w:t>ירוקה</w:t>
      </w:r>
      <w:r w:rsidRPr="001F17AB">
        <w:rPr>
          <w:b/>
          <w:bCs/>
          <w:rtl/>
        </w:rPr>
        <w:t>"</w:t>
      </w:r>
      <w:r w:rsidRPr="001F17AB">
        <w:rPr>
          <w:rFonts w:hint="cs"/>
          <w:b/>
          <w:bCs/>
          <w:rtl/>
        </w:rPr>
        <w:t xml:space="preserve"> -</w:t>
      </w:r>
      <w:r w:rsidRPr="001F17AB">
        <w:rPr>
          <w:rFonts w:hint="cs"/>
          <w:rtl/>
        </w:rPr>
        <w:t xml:space="preserve"> חלוקת ערכות האנטיגן לבדיקה של תלמידים </w:t>
      </w:r>
      <w:r w:rsidRPr="001F17AB">
        <w:rPr>
          <w:rtl/>
        </w:rPr>
        <w:t>ב</w:t>
      </w:r>
      <w:r w:rsidRPr="001F17AB">
        <w:rPr>
          <w:rFonts w:hint="cs"/>
          <w:rtl/>
        </w:rPr>
        <w:t>גני הילדים ובבתיה"ס</w:t>
      </w:r>
      <w:r w:rsidRPr="001F17AB">
        <w:rPr>
          <w:rtl/>
        </w:rPr>
        <w:t xml:space="preserve"> </w:t>
      </w:r>
      <w:r w:rsidRPr="001F17AB">
        <w:rPr>
          <w:rFonts w:hint="cs"/>
          <w:rtl/>
        </w:rPr>
        <w:t>ה</w:t>
      </w:r>
      <w:r w:rsidRPr="001F17AB">
        <w:rPr>
          <w:rFonts w:hint="eastAsia"/>
          <w:rtl/>
        </w:rPr>
        <w:t>יסודיים</w:t>
      </w:r>
      <w:r w:rsidRPr="001F17AB">
        <w:rPr>
          <w:rFonts w:hint="cs"/>
          <w:rtl/>
        </w:rPr>
        <w:t xml:space="preserve"> וכן</w:t>
      </w:r>
      <w:r w:rsidRPr="001F17AB">
        <w:rPr>
          <w:rStyle w:val="CommentReference"/>
          <w:rFonts w:hint="cs"/>
          <w:sz w:val="18"/>
          <w:szCs w:val="18"/>
          <w:rtl/>
        </w:rPr>
        <w:t xml:space="preserve"> </w:t>
      </w:r>
      <w:r w:rsidRPr="001F17AB">
        <w:rPr>
          <w:rFonts w:hint="cs"/>
          <w:rtl/>
        </w:rPr>
        <w:t xml:space="preserve">בבתיהם במטרה </w:t>
      </w:r>
      <w:r w:rsidRPr="001F17AB">
        <w:rPr>
          <w:rtl/>
        </w:rPr>
        <w:t xml:space="preserve">לאפשר </w:t>
      </w:r>
      <w:r w:rsidRPr="001F17AB">
        <w:rPr>
          <w:rFonts w:hint="eastAsia"/>
          <w:rtl/>
        </w:rPr>
        <w:t>לתלמידים</w:t>
      </w:r>
      <w:r w:rsidRPr="001F17AB">
        <w:rPr>
          <w:rtl/>
        </w:rPr>
        <w:t xml:space="preserve"> שבכיתתם </w:t>
      </w:r>
      <w:r w:rsidRPr="001F17AB">
        <w:rPr>
          <w:rFonts w:hint="cs"/>
          <w:rtl/>
        </w:rPr>
        <w:t xml:space="preserve">נמצא </w:t>
      </w:r>
      <w:r w:rsidRPr="001F17AB">
        <w:rPr>
          <w:rtl/>
        </w:rPr>
        <w:t>תלמיד מאומת לקורונה</w:t>
      </w:r>
      <w:r w:rsidRPr="001F17AB">
        <w:rPr>
          <w:rFonts w:hint="cs"/>
          <w:rtl/>
        </w:rPr>
        <w:t>,</w:t>
      </w:r>
      <w:r w:rsidRPr="001F17AB">
        <w:rPr>
          <w:rtl/>
        </w:rPr>
        <w:t xml:space="preserve"> </w:t>
      </w:r>
      <w:r w:rsidRPr="001F17AB">
        <w:rPr>
          <w:rFonts w:hint="eastAsia"/>
          <w:rtl/>
        </w:rPr>
        <w:t>להמשיך</w:t>
      </w:r>
      <w:r w:rsidRPr="001F17AB">
        <w:rPr>
          <w:rtl/>
        </w:rPr>
        <w:t xml:space="preserve"> </w:t>
      </w:r>
      <w:r w:rsidRPr="001F17AB">
        <w:rPr>
          <w:rFonts w:hint="eastAsia"/>
          <w:rtl/>
        </w:rPr>
        <w:t>ולהגיע</w:t>
      </w:r>
      <w:r w:rsidRPr="001F17AB">
        <w:rPr>
          <w:rtl/>
        </w:rPr>
        <w:t xml:space="preserve"> </w:t>
      </w:r>
      <w:r w:rsidRPr="001F17AB">
        <w:rPr>
          <w:rFonts w:hint="eastAsia"/>
          <w:rtl/>
        </w:rPr>
        <w:t>לב</w:t>
      </w:r>
      <w:r w:rsidRPr="001F17AB">
        <w:rPr>
          <w:rFonts w:hint="cs"/>
          <w:rtl/>
        </w:rPr>
        <w:t>ת</w:t>
      </w:r>
      <w:r w:rsidRPr="001F17AB">
        <w:rPr>
          <w:rFonts w:hint="eastAsia"/>
          <w:rtl/>
        </w:rPr>
        <w:t>יה</w:t>
      </w:r>
      <w:r w:rsidRPr="001F17AB">
        <w:rPr>
          <w:rtl/>
        </w:rPr>
        <w:t>"ס</w:t>
      </w:r>
      <w:r w:rsidRPr="001F17AB">
        <w:rPr>
          <w:rFonts w:hint="cs"/>
          <w:rtl/>
        </w:rPr>
        <w:t xml:space="preserve">, בתנאי שתוצאת הבדיקה שעשו הייתה שלילית. </w:t>
      </w:r>
    </w:p>
    <w:p w:rsidR="001F17AB" w:rsidRPr="001F17AB" w:rsidP="001F17AB" w14:paraId="7D43161C" w14:textId="2055268B">
      <w:pPr>
        <w:pStyle w:val="7392"/>
        <w:numPr>
          <w:ilvl w:val="0"/>
          <w:numId w:val="1431"/>
        </w:numPr>
      </w:pPr>
      <w:r w:rsidRPr="001F17AB">
        <w:rPr>
          <w:rFonts w:hint="eastAsia"/>
          <w:b/>
          <w:bCs/>
          <w:rtl/>
        </w:rPr>
        <w:t>מתווה</w:t>
      </w:r>
      <w:r w:rsidRPr="001F17AB">
        <w:rPr>
          <w:b/>
          <w:bCs/>
          <w:rtl/>
        </w:rPr>
        <w:t xml:space="preserve"> </w:t>
      </w:r>
      <w:r w:rsidRPr="001F17AB">
        <w:rPr>
          <w:rFonts w:hint="eastAsia"/>
          <w:b/>
          <w:bCs/>
          <w:rtl/>
        </w:rPr>
        <w:t>בדיקת</w:t>
      </w:r>
      <w:r w:rsidRPr="001F17AB">
        <w:rPr>
          <w:b/>
          <w:bCs/>
          <w:rtl/>
        </w:rPr>
        <w:t xml:space="preserve"> אנטיגן מהירה לקורונה </w:t>
      </w:r>
      <w:r w:rsidRPr="001F17AB">
        <w:rPr>
          <w:rFonts w:hint="eastAsia"/>
          <w:b/>
          <w:bCs/>
          <w:rtl/>
        </w:rPr>
        <w:t>לתלמידים</w:t>
      </w:r>
      <w:r w:rsidRPr="001F17AB">
        <w:rPr>
          <w:b/>
          <w:bCs/>
          <w:rtl/>
        </w:rPr>
        <w:t xml:space="preserve"> </w:t>
      </w:r>
      <w:r w:rsidRPr="001F17AB">
        <w:rPr>
          <w:rFonts w:hint="eastAsia"/>
          <w:b/>
          <w:bCs/>
          <w:rtl/>
        </w:rPr>
        <w:t>לפני</w:t>
      </w:r>
      <w:r w:rsidRPr="001F17AB">
        <w:rPr>
          <w:b/>
          <w:bCs/>
          <w:rtl/>
        </w:rPr>
        <w:t xml:space="preserve"> </w:t>
      </w:r>
      <w:r w:rsidRPr="001F17AB">
        <w:rPr>
          <w:rFonts w:hint="eastAsia"/>
          <w:b/>
          <w:bCs/>
          <w:rtl/>
        </w:rPr>
        <w:t>חזרתם</w:t>
      </w:r>
      <w:r w:rsidRPr="001F17AB">
        <w:rPr>
          <w:b/>
          <w:bCs/>
          <w:rtl/>
        </w:rPr>
        <w:t xml:space="preserve"> </w:t>
      </w:r>
      <w:r w:rsidRPr="001F17AB">
        <w:rPr>
          <w:rFonts w:hint="eastAsia"/>
          <w:b/>
          <w:bCs/>
          <w:rtl/>
        </w:rPr>
        <w:t>מחופשות</w:t>
      </w:r>
      <w:r w:rsidR="002E4607">
        <w:rPr>
          <w:rFonts w:hint="cs"/>
          <w:b/>
          <w:bCs/>
          <w:rtl/>
        </w:rPr>
        <w:t xml:space="preserve"> -</w:t>
      </w:r>
      <w:r w:rsidRPr="001F17AB">
        <w:rPr>
          <w:rFonts w:hint="cs"/>
          <w:rtl/>
        </w:rPr>
        <w:t xml:space="preserve"> (תחילת שנת הלימודים </w:t>
      </w:r>
      <w:r w:rsidRPr="001F17AB">
        <w:rPr>
          <w:rFonts w:hint="cs"/>
          <w:rtl/>
        </w:rPr>
        <w:t>התשפ"ב</w:t>
      </w:r>
      <w:r w:rsidRPr="001F17AB">
        <w:rPr>
          <w:rFonts w:hint="cs"/>
          <w:rtl/>
        </w:rPr>
        <w:t xml:space="preserve">, חופשת חגי תשרי, חופשת חנוכה, חופשת החורף לתלמידי החינוך הלא יהודי) המתווה </w:t>
      </w:r>
      <w:r w:rsidRPr="001F17AB">
        <w:rPr>
          <w:rFonts w:hint="eastAsia"/>
          <w:rtl/>
        </w:rPr>
        <w:t>נועד</w:t>
      </w:r>
      <w:r w:rsidRPr="001F17AB">
        <w:rPr>
          <w:rtl/>
        </w:rPr>
        <w:t xml:space="preserve"> </w:t>
      </w:r>
      <w:r w:rsidRPr="001F17AB">
        <w:rPr>
          <w:rFonts w:hint="eastAsia"/>
          <w:rtl/>
        </w:rPr>
        <w:t>לגלות</w:t>
      </w:r>
      <w:r w:rsidRPr="001F17AB">
        <w:rPr>
          <w:rtl/>
        </w:rPr>
        <w:t xml:space="preserve"> </w:t>
      </w:r>
      <w:r w:rsidRPr="001F17AB">
        <w:rPr>
          <w:rFonts w:hint="eastAsia"/>
          <w:rtl/>
        </w:rPr>
        <w:t>תחלואה</w:t>
      </w:r>
      <w:r w:rsidRPr="001F17AB">
        <w:rPr>
          <w:rtl/>
        </w:rPr>
        <w:t xml:space="preserve"> </w:t>
      </w:r>
      <w:r w:rsidRPr="001F17AB">
        <w:rPr>
          <w:rFonts w:hint="eastAsia"/>
          <w:rtl/>
        </w:rPr>
        <w:t>מוקדמת</w:t>
      </w:r>
      <w:r w:rsidRPr="001F17AB">
        <w:rPr>
          <w:rtl/>
        </w:rPr>
        <w:t xml:space="preserve"> </w:t>
      </w:r>
      <w:r w:rsidRPr="001F17AB">
        <w:rPr>
          <w:rFonts w:hint="eastAsia"/>
          <w:rtl/>
        </w:rPr>
        <w:t>של</w:t>
      </w:r>
      <w:r w:rsidRPr="001F17AB">
        <w:rPr>
          <w:rtl/>
        </w:rPr>
        <w:t xml:space="preserve"> </w:t>
      </w:r>
      <w:r w:rsidRPr="001F17AB">
        <w:rPr>
          <w:rFonts w:hint="eastAsia"/>
          <w:rtl/>
        </w:rPr>
        <w:t>התלמידים</w:t>
      </w:r>
      <w:r w:rsidRPr="001F17AB">
        <w:rPr>
          <w:rtl/>
        </w:rPr>
        <w:t xml:space="preserve"> </w:t>
      </w:r>
      <w:r w:rsidRPr="001F17AB">
        <w:rPr>
          <w:rFonts w:hint="eastAsia"/>
          <w:rtl/>
        </w:rPr>
        <w:t>בטרם</w:t>
      </w:r>
      <w:r w:rsidRPr="001F17AB">
        <w:rPr>
          <w:rtl/>
        </w:rPr>
        <w:t xml:space="preserve"> </w:t>
      </w:r>
      <w:r w:rsidRPr="001F17AB">
        <w:rPr>
          <w:rFonts w:hint="eastAsia"/>
          <w:rtl/>
        </w:rPr>
        <w:t>חזרתם</w:t>
      </w:r>
      <w:r w:rsidRPr="001F17AB">
        <w:rPr>
          <w:rtl/>
        </w:rPr>
        <w:t xml:space="preserve"> </w:t>
      </w:r>
      <w:r w:rsidRPr="001F17AB">
        <w:rPr>
          <w:rFonts w:hint="eastAsia"/>
          <w:rtl/>
        </w:rPr>
        <w:t>מחופשות</w:t>
      </w:r>
      <w:r w:rsidRPr="001F17AB">
        <w:rPr>
          <w:rtl/>
        </w:rPr>
        <w:t xml:space="preserve"> </w:t>
      </w:r>
      <w:r w:rsidRPr="001F17AB">
        <w:rPr>
          <w:rFonts w:hint="eastAsia"/>
          <w:rtl/>
        </w:rPr>
        <w:t>לשם</w:t>
      </w:r>
      <w:r w:rsidRPr="001F17AB">
        <w:rPr>
          <w:rtl/>
        </w:rPr>
        <w:t xml:space="preserve"> מניע</w:t>
      </w:r>
      <w:r w:rsidRPr="001F17AB">
        <w:rPr>
          <w:rFonts w:hint="cs"/>
          <w:rtl/>
        </w:rPr>
        <w:t>ה</w:t>
      </w:r>
      <w:r w:rsidRPr="001F17AB">
        <w:rPr>
          <w:rtl/>
        </w:rPr>
        <w:t xml:space="preserve"> </w:t>
      </w:r>
      <w:r w:rsidRPr="001F17AB">
        <w:rPr>
          <w:rFonts w:hint="cs"/>
          <w:rtl/>
        </w:rPr>
        <w:t xml:space="preserve">של </w:t>
      </w:r>
      <w:r w:rsidRPr="001F17AB">
        <w:rPr>
          <w:rtl/>
        </w:rPr>
        <w:t>ה</w:t>
      </w:r>
      <w:r w:rsidRPr="001F17AB">
        <w:rPr>
          <w:rFonts w:hint="cs"/>
          <w:rtl/>
        </w:rPr>
        <w:t>י</w:t>
      </w:r>
      <w:r w:rsidRPr="001F17AB">
        <w:rPr>
          <w:rtl/>
        </w:rPr>
        <w:t xml:space="preserve">דבקות תלמידים </w:t>
      </w:r>
      <w:r w:rsidRPr="001F17AB">
        <w:rPr>
          <w:rFonts w:hint="eastAsia"/>
          <w:rtl/>
        </w:rPr>
        <w:t>ובידוד</w:t>
      </w:r>
      <w:r w:rsidRPr="001F17AB">
        <w:rPr>
          <w:rFonts w:hint="cs"/>
          <w:rtl/>
        </w:rPr>
        <w:t>ם.</w:t>
      </w:r>
    </w:p>
    <w:p w:rsidR="007F4A20" w:rsidRPr="001F17AB" w:rsidP="001F17AB" w14:paraId="0B41EED6" w14:textId="11B42643">
      <w:pPr>
        <w:pStyle w:val="7392"/>
        <w:numPr>
          <w:ilvl w:val="0"/>
          <w:numId w:val="1431"/>
        </w:numPr>
        <w:rPr>
          <w:rtl/>
        </w:rPr>
      </w:pPr>
      <w:r w:rsidRPr="001F17AB">
        <w:rPr>
          <w:rFonts w:hint="eastAsia"/>
          <w:b/>
          <w:bCs/>
          <w:rtl/>
        </w:rPr>
        <w:t>מתווה</w:t>
      </w:r>
      <w:r w:rsidRPr="001F17AB">
        <w:rPr>
          <w:b/>
          <w:bCs/>
          <w:rtl/>
        </w:rPr>
        <w:t xml:space="preserve"> "בודקים </w:t>
      </w:r>
      <w:r w:rsidRPr="001F17AB">
        <w:rPr>
          <w:rFonts w:hint="eastAsia"/>
          <w:b/>
          <w:bCs/>
          <w:rtl/>
        </w:rPr>
        <w:t>ולומדים</w:t>
      </w:r>
      <w:r w:rsidRPr="001F17AB">
        <w:rPr>
          <w:b/>
          <w:bCs/>
          <w:rtl/>
        </w:rPr>
        <w:t>"</w:t>
      </w:r>
      <w:r w:rsidRPr="001F17AB">
        <w:rPr>
          <w:rFonts w:hint="cs"/>
          <w:b/>
          <w:bCs/>
          <w:rtl/>
        </w:rPr>
        <w:t xml:space="preserve"> -</w:t>
      </w:r>
      <w:r w:rsidRPr="001F17AB">
        <w:rPr>
          <w:rFonts w:hint="cs"/>
          <w:rtl/>
        </w:rPr>
        <w:t xml:space="preserve"> המתווה </w:t>
      </w:r>
      <w:r w:rsidRPr="001F17AB">
        <w:rPr>
          <w:rFonts w:hint="eastAsia"/>
          <w:rtl/>
        </w:rPr>
        <w:t>נועד</w:t>
      </w:r>
      <w:r w:rsidRPr="001F17AB">
        <w:rPr>
          <w:rtl/>
        </w:rPr>
        <w:t xml:space="preserve"> </w:t>
      </w:r>
      <w:r w:rsidRPr="001F17AB">
        <w:rPr>
          <w:rFonts w:hint="eastAsia"/>
          <w:rtl/>
        </w:rPr>
        <w:t>לאפשר</w:t>
      </w:r>
      <w:r w:rsidRPr="001F17AB">
        <w:rPr>
          <w:rtl/>
        </w:rPr>
        <w:t xml:space="preserve"> </w:t>
      </w:r>
      <w:r w:rsidRPr="001F17AB">
        <w:rPr>
          <w:rFonts w:hint="eastAsia"/>
          <w:rtl/>
        </w:rPr>
        <w:t>שגרת</w:t>
      </w:r>
      <w:r w:rsidRPr="001F17AB">
        <w:rPr>
          <w:rtl/>
        </w:rPr>
        <w:t xml:space="preserve"> </w:t>
      </w:r>
      <w:r w:rsidRPr="001F17AB">
        <w:rPr>
          <w:rFonts w:hint="eastAsia"/>
          <w:rtl/>
        </w:rPr>
        <w:t>לימודים</w:t>
      </w:r>
      <w:r w:rsidRPr="001F17AB">
        <w:rPr>
          <w:rtl/>
        </w:rPr>
        <w:t xml:space="preserve"> </w:t>
      </w:r>
      <w:r w:rsidRPr="001F17AB">
        <w:rPr>
          <w:rFonts w:hint="eastAsia"/>
          <w:rtl/>
        </w:rPr>
        <w:t>רציפה</w:t>
      </w:r>
      <w:r w:rsidRPr="001F17AB">
        <w:rPr>
          <w:rtl/>
        </w:rPr>
        <w:t xml:space="preserve"> </w:t>
      </w:r>
      <w:r w:rsidRPr="001F17AB">
        <w:rPr>
          <w:rFonts w:hint="eastAsia"/>
          <w:rtl/>
        </w:rPr>
        <w:t>בב</w:t>
      </w:r>
      <w:r w:rsidRPr="001F17AB">
        <w:rPr>
          <w:rFonts w:hint="cs"/>
          <w:rtl/>
        </w:rPr>
        <w:t>ת</w:t>
      </w:r>
      <w:r w:rsidRPr="001F17AB">
        <w:rPr>
          <w:rFonts w:hint="eastAsia"/>
          <w:rtl/>
        </w:rPr>
        <w:t>יה</w:t>
      </w:r>
      <w:r w:rsidRPr="001F17AB">
        <w:rPr>
          <w:rtl/>
        </w:rPr>
        <w:t xml:space="preserve">"ס </w:t>
      </w:r>
      <w:r w:rsidRPr="001F17AB">
        <w:rPr>
          <w:rFonts w:hint="eastAsia"/>
          <w:rtl/>
        </w:rPr>
        <w:t>באמצעות</w:t>
      </w:r>
      <w:r w:rsidRPr="001F17AB">
        <w:rPr>
          <w:rtl/>
        </w:rPr>
        <w:t xml:space="preserve"> </w:t>
      </w:r>
      <w:r w:rsidRPr="001F17AB">
        <w:rPr>
          <w:rFonts w:hint="eastAsia"/>
          <w:rtl/>
        </w:rPr>
        <w:t>ביצוע</w:t>
      </w:r>
      <w:r w:rsidRPr="001F17AB">
        <w:rPr>
          <w:rtl/>
        </w:rPr>
        <w:t xml:space="preserve"> </w:t>
      </w:r>
      <w:r w:rsidRPr="001F17AB">
        <w:rPr>
          <w:rFonts w:hint="eastAsia"/>
          <w:rtl/>
        </w:rPr>
        <w:t>בדיקת</w:t>
      </w:r>
      <w:r w:rsidRPr="001F17AB">
        <w:rPr>
          <w:rtl/>
        </w:rPr>
        <w:t xml:space="preserve"> </w:t>
      </w:r>
      <w:r w:rsidRPr="001F17AB">
        <w:rPr>
          <w:rFonts w:hint="eastAsia"/>
          <w:rtl/>
        </w:rPr>
        <w:t>אנטיגן</w:t>
      </w:r>
      <w:r w:rsidRPr="001F17AB">
        <w:rPr>
          <w:rtl/>
        </w:rPr>
        <w:t xml:space="preserve"> </w:t>
      </w:r>
      <w:r w:rsidRPr="001F17AB">
        <w:rPr>
          <w:rFonts w:hint="eastAsia"/>
          <w:rtl/>
        </w:rPr>
        <w:t>ביתית</w:t>
      </w:r>
      <w:r w:rsidRPr="001F17AB">
        <w:rPr>
          <w:rtl/>
        </w:rPr>
        <w:t xml:space="preserve"> </w:t>
      </w:r>
      <w:r w:rsidRPr="001F17AB">
        <w:rPr>
          <w:rFonts w:hint="eastAsia"/>
          <w:rtl/>
        </w:rPr>
        <w:t>לתלמידים</w:t>
      </w:r>
      <w:r w:rsidRPr="001F17AB">
        <w:rPr>
          <w:rtl/>
        </w:rPr>
        <w:t xml:space="preserve"> </w:t>
      </w:r>
      <w:r w:rsidRPr="001F17AB">
        <w:rPr>
          <w:rFonts w:hint="eastAsia"/>
          <w:rtl/>
        </w:rPr>
        <w:t>ו</w:t>
      </w:r>
      <w:r w:rsidRPr="001F17AB">
        <w:rPr>
          <w:rFonts w:hint="cs"/>
          <w:rtl/>
        </w:rPr>
        <w:t>ל</w:t>
      </w:r>
      <w:r w:rsidRPr="001F17AB">
        <w:rPr>
          <w:rFonts w:hint="eastAsia"/>
          <w:rtl/>
        </w:rPr>
        <w:t>אנשי</w:t>
      </w:r>
      <w:r w:rsidRPr="001F17AB">
        <w:rPr>
          <w:rtl/>
        </w:rPr>
        <w:t xml:space="preserve"> </w:t>
      </w:r>
      <w:r w:rsidRPr="001F17AB">
        <w:rPr>
          <w:rFonts w:hint="eastAsia"/>
          <w:rtl/>
        </w:rPr>
        <w:t>הצוות</w:t>
      </w:r>
      <w:r w:rsidRPr="001F17AB">
        <w:rPr>
          <w:rtl/>
        </w:rPr>
        <w:t xml:space="preserve"> </w:t>
      </w:r>
      <w:r w:rsidRPr="001F17AB">
        <w:rPr>
          <w:rFonts w:hint="eastAsia"/>
          <w:rtl/>
        </w:rPr>
        <w:t>החינוכי</w:t>
      </w:r>
      <w:r w:rsidRPr="001F17AB">
        <w:rPr>
          <w:rFonts w:hint="cs"/>
          <w:rtl/>
        </w:rPr>
        <w:t xml:space="preserve"> שנחשפו לחולה מאומת לקורונה</w:t>
      </w:r>
      <w:r w:rsidRPr="001F17AB" w:rsidR="0036097F">
        <w:rPr>
          <w:rFonts w:hint="cs"/>
          <w:rtl/>
        </w:rPr>
        <w:t>.</w:t>
      </w:r>
      <w:r w:rsidRPr="001F17AB"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1F17A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1F17AB" w:rsidRPr="001F17AB" w:rsidP="001F17AB" w14:paraId="23EB689E" w14:textId="7ABA746E">
            <w:pPr>
              <w:spacing w:after="60" w:line="240" w:lineRule="auto"/>
              <w:jc w:val="left"/>
              <w:rPr>
                <w:rFonts w:ascii="Tahoma" w:hAnsi="Tahoma" w:cs="Tahoma"/>
                <w:b/>
                <w:bCs/>
                <w:spacing w:val="-28"/>
                <w:rtl/>
              </w:rPr>
            </w:pPr>
            <w:r w:rsidRPr="001F17AB">
              <w:rPr>
                <w:rFonts w:ascii="Tahoma" w:hAnsi="Tahoma" w:eastAsiaTheme="minorEastAsia" w:cs="Tahoma"/>
                <w:b/>
                <w:bCs/>
                <w:color w:val="0D0D0D" w:themeColor="text1" w:themeTint="F2"/>
                <w:spacing w:val="-10"/>
                <w:sz w:val="36"/>
                <w:szCs w:val="36"/>
                <w:rtl/>
              </w:rPr>
              <w:t xml:space="preserve">81 </w:t>
            </w:r>
            <w:r w:rsidRPr="001F17AB">
              <w:rPr>
                <w:rFonts w:ascii="Tahoma" w:hAnsi="Tahoma" w:eastAsiaTheme="minorEastAsia" w:cs="Tahoma"/>
                <w:b/>
                <w:bCs/>
                <w:color w:val="0D0D0D" w:themeColor="text1" w:themeTint="F2"/>
                <w:spacing w:val="-10"/>
                <w:sz w:val="26"/>
                <w:szCs w:val="26"/>
                <w:rtl/>
              </w:rPr>
              <w:t>ימים</w:t>
            </w:r>
          </w:p>
        </w:tc>
        <w:tc>
          <w:tcPr>
            <w:tcW w:w="188" w:type="pct"/>
          </w:tcPr>
          <w:p w:rsidR="001F17AB" w:rsidRPr="001F17AB" w:rsidP="001F17AB" w14:paraId="19192EA5" w14:textId="77777777">
            <w:pPr>
              <w:spacing w:before="120" w:after="60" w:line="240" w:lineRule="auto"/>
              <w:jc w:val="left"/>
              <w:rPr>
                <w:rFonts w:ascii="Tahoma" w:hAnsi="Tahoma" w:cs="Tahoma"/>
                <w:b/>
                <w:bCs/>
                <w:rtl/>
              </w:rPr>
            </w:pPr>
          </w:p>
        </w:tc>
        <w:tc>
          <w:tcPr>
            <w:tcW w:w="1023" w:type="pct"/>
            <w:tcBorders>
              <w:bottom w:val="single" w:sz="12" w:space="0" w:color="000000" w:themeColor="text1"/>
            </w:tcBorders>
            <w:vAlign w:val="bottom"/>
          </w:tcPr>
          <w:p w:rsidR="001F17AB" w:rsidRPr="001F17AB" w:rsidP="001F17AB" w14:paraId="761F4116" w14:textId="642089AD">
            <w:pPr>
              <w:pStyle w:val="2021"/>
              <w:spacing w:before="0" w:after="60"/>
              <w:rPr>
                <w:spacing w:val="-10"/>
                <w:rtl/>
              </w:rPr>
            </w:pPr>
            <w:r w:rsidRPr="001F17AB">
              <w:rPr>
                <w:spacing w:val="-10"/>
                <w:sz w:val="26"/>
                <w:szCs w:val="26"/>
                <w:rtl/>
              </w:rPr>
              <w:t>רק</w:t>
            </w:r>
            <w:r w:rsidRPr="001F17AB">
              <w:rPr>
                <w:spacing w:val="-10"/>
                <w:rtl/>
              </w:rPr>
              <w:t xml:space="preserve"> 9%</w:t>
            </w:r>
          </w:p>
        </w:tc>
        <w:tc>
          <w:tcPr>
            <w:tcW w:w="188" w:type="pct"/>
          </w:tcPr>
          <w:p w:rsidR="001F17AB" w:rsidRPr="001F17AB" w:rsidP="001F17AB" w14:paraId="2810DE55" w14:textId="77777777">
            <w:pPr>
              <w:spacing w:before="120" w:after="60" w:line="240" w:lineRule="auto"/>
              <w:jc w:val="left"/>
              <w:rPr>
                <w:rFonts w:ascii="Tahoma" w:hAnsi="Tahoma" w:cs="Tahoma"/>
                <w:b/>
                <w:bCs/>
                <w:rtl/>
              </w:rPr>
            </w:pPr>
          </w:p>
        </w:tc>
        <w:tc>
          <w:tcPr>
            <w:tcW w:w="1136" w:type="pct"/>
            <w:tcBorders>
              <w:bottom w:val="single" w:sz="12" w:space="0" w:color="000000" w:themeColor="text1"/>
            </w:tcBorders>
          </w:tcPr>
          <w:p w:rsidR="001F17AB" w:rsidRPr="001F17AB" w:rsidP="001F17AB" w14:paraId="2A2E27BD" w14:textId="1753E271">
            <w:pPr>
              <w:pStyle w:val="2021"/>
              <w:spacing w:before="0" w:after="60"/>
              <w:rPr>
                <w:spacing w:val="-20"/>
                <w:sz w:val="24"/>
                <w:rtl/>
              </w:rPr>
            </w:pPr>
            <w:r w:rsidRPr="001F17AB">
              <w:rPr>
                <w:spacing w:val="-10"/>
                <w:sz w:val="26"/>
                <w:szCs w:val="26"/>
                <w:rtl/>
              </w:rPr>
              <w:t xml:space="preserve">רק </w:t>
            </w:r>
            <w:r w:rsidRPr="001F17AB">
              <w:rPr>
                <w:spacing w:val="-10"/>
                <w:rtl/>
              </w:rPr>
              <w:t xml:space="preserve">29% </w:t>
            </w:r>
            <w:r w:rsidRPr="001F17AB">
              <w:rPr>
                <w:spacing w:val="-10"/>
                <w:sz w:val="26"/>
                <w:szCs w:val="26"/>
                <w:rtl/>
              </w:rPr>
              <w:t>ו-</w:t>
            </w:r>
            <w:r w:rsidRPr="001F17AB">
              <w:rPr>
                <w:spacing w:val="-10"/>
                <w:rtl/>
              </w:rPr>
              <w:t xml:space="preserve">50% </w:t>
            </w:r>
          </w:p>
        </w:tc>
        <w:tc>
          <w:tcPr>
            <w:tcW w:w="188" w:type="pct"/>
          </w:tcPr>
          <w:p w:rsidR="001F17AB" w:rsidRPr="001F17AB" w:rsidP="001F17AB" w14:paraId="47B754BA" w14:textId="77777777">
            <w:pPr>
              <w:pStyle w:val="2021"/>
              <w:spacing w:before="0" w:after="60"/>
              <w:rPr>
                <w:spacing w:val="-10"/>
                <w:rtl/>
              </w:rPr>
            </w:pPr>
          </w:p>
        </w:tc>
        <w:tc>
          <w:tcPr>
            <w:tcW w:w="1128" w:type="pct"/>
            <w:tcBorders>
              <w:bottom w:val="single" w:sz="12" w:space="0" w:color="000000" w:themeColor="text1"/>
            </w:tcBorders>
            <w:vAlign w:val="center"/>
          </w:tcPr>
          <w:p w:rsidR="001F17AB" w:rsidRPr="001F17AB" w:rsidP="001F17AB" w14:paraId="5F3A3FF5" w14:textId="3B534E6D">
            <w:pPr>
              <w:pStyle w:val="2021"/>
              <w:spacing w:before="0" w:after="60"/>
              <w:rPr>
                <w:spacing w:val="-10"/>
                <w:rtl/>
              </w:rPr>
            </w:pPr>
            <w:r w:rsidRPr="001F17AB">
              <w:rPr>
                <w:spacing w:val="-10"/>
                <w:sz w:val="26"/>
                <w:szCs w:val="26"/>
                <w:rtl/>
              </w:rPr>
              <w:t>רק</w:t>
            </w:r>
            <w:r w:rsidRPr="001F17AB">
              <w:rPr>
                <w:spacing w:val="-10"/>
                <w:rtl/>
              </w:rPr>
              <w:t xml:space="preserve"> 11% </w:t>
            </w:r>
            <w:r w:rsidRPr="001F17AB">
              <w:rPr>
                <w:spacing w:val="-10"/>
                <w:sz w:val="26"/>
                <w:szCs w:val="26"/>
                <w:rtl/>
              </w:rPr>
              <w:t>ו-</w:t>
            </w:r>
            <w:r w:rsidRPr="001F17AB">
              <w:rPr>
                <w:spacing w:val="-10"/>
                <w:rtl/>
              </w:rPr>
              <w:t>5%</w:t>
            </w:r>
          </w:p>
        </w:tc>
      </w:tr>
      <w:tr w14:paraId="6DFAF81C" w14:textId="77777777" w:rsidTr="001F17AB">
        <w:tblPrEx>
          <w:tblW w:w="5000" w:type="pct"/>
          <w:tblLook w:val="04A0"/>
        </w:tblPrEx>
        <w:tc>
          <w:tcPr>
            <w:tcW w:w="1149" w:type="pct"/>
            <w:tcBorders>
              <w:top w:val="single" w:sz="12" w:space="0" w:color="000000" w:themeColor="text1"/>
            </w:tcBorders>
          </w:tcPr>
          <w:p w:rsidR="001F17AB" w:rsidRPr="00E52143" w:rsidP="001F17AB" w14:paraId="1D96599A" w14:textId="5EB1CC09">
            <w:pPr>
              <w:pStyle w:val="732021"/>
              <w:spacing w:before="0" w:line="240" w:lineRule="auto"/>
              <w:rPr>
                <w:rtl/>
              </w:rPr>
            </w:pPr>
            <w:r w:rsidRPr="006B5415">
              <w:rPr>
                <w:rFonts w:hint="cs"/>
                <w:rtl/>
              </w:rPr>
              <w:t xml:space="preserve">מספר הימים </w:t>
            </w:r>
            <w:r w:rsidRPr="006B5415">
              <w:rPr>
                <w:rtl/>
              </w:rPr>
              <w:t xml:space="preserve">ממרץ 2020 עד פברואר 2021 </w:t>
            </w:r>
            <w:r w:rsidRPr="006B5415">
              <w:rPr>
                <w:rFonts w:hint="cs"/>
                <w:rtl/>
              </w:rPr>
              <w:t>שבהם הוטל</w:t>
            </w:r>
            <w:r w:rsidRPr="006B5415">
              <w:rPr>
                <w:rtl/>
              </w:rPr>
              <w:t xml:space="preserve"> סגר מלא </w:t>
            </w:r>
            <w:r w:rsidRPr="006B5415">
              <w:rPr>
                <w:rFonts w:hint="cs"/>
                <w:rtl/>
              </w:rPr>
              <w:t>ו</w:t>
            </w:r>
            <w:r w:rsidRPr="006B5415">
              <w:rPr>
                <w:rtl/>
              </w:rPr>
              <w:t>מערכת החינוך פעלה בלמידה מרחוק בלבד</w:t>
            </w:r>
          </w:p>
        </w:tc>
        <w:tc>
          <w:tcPr>
            <w:tcW w:w="188" w:type="pct"/>
          </w:tcPr>
          <w:p w:rsidR="001F17AB" w:rsidRPr="00E52143" w:rsidP="001F17AB" w14:paraId="2BF81D8C" w14:textId="77777777">
            <w:pPr>
              <w:pStyle w:val="732021"/>
              <w:spacing w:before="0" w:line="240" w:lineRule="auto"/>
              <w:rPr>
                <w:rtl/>
              </w:rPr>
            </w:pPr>
          </w:p>
        </w:tc>
        <w:tc>
          <w:tcPr>
            <w:tcW w:w="1023" w:type="pct"/>
            <w:tcBorders>
              <w:top w:val="single" w:sz="12" w:space="0" w:color="000000" w:themeColor="text1"/>
            </w:tcBorders>
          </w:tcPr>
          <w:p w:rsidR="001F17AB" w:rsidP="001F17AB" w14:paraId="6B2D4E37" w14:textId="77777777">
            <w:pPr>
              <w:pStyle w:val="732021"/>
              <w:spacing w:before="0" w:line="240" w:lineRule="auto"/>
              <w:rPr>
                <w:rtl/>
              </w:rPr>
            </w:pPr>
            <w:r w:rsidRPr="006B5415">
              <w:rPr>
                <w:rFonts w:hint="cs"/>
                <w:rtl/>
              </w:rPr>
              <w:t>שיעור התלמידים שחוסנו בבתיה"ס</w:t>
            </w:r>
            <w:r w:rsidR="002E4607">
              <w:rPr>
                <w:rFonts w:hint="cs"/>
                <w:rtl/>
              </w:rPr>
              <w:t xml:space="preserve"> </w:t>
            </w:r>
            <w:r w:rsidRPr="002E4607" w:rsidR="002E4607">
              <w:rPr>
                <w:rtl/>
              </w:rPr>
              <w:t>מתוך אוכלוסיית התלמידים המחוסנים</w:t>
            </w:r>
            <w:r w:rsidRPr="006B5415">
              <w:rPr>
                <w:rFonts w:hint="cs"/>
                <w:rtl/>
              </w:rPr>
              <w:t xml:space="preserve"> (99,000 תלמידים); יתר 91% חוסנו בקהילה (988,000 תלמידים), נכון לסיום הפעלת מתווי החיסונים בבתיה"ס</w:t>
            </w:r>
          </w:p>
          <w:p w:rsidR="002E4607" w:rsidRPr="00E52143" w:rsidP="001F17AB" w14:paraId="68924AF7" w14:textId="49BCD9C2">
            <w:pPr>
              <w:pStyle w:val="732021"/>
              <w:spacing w:before="0" w:line="240" w:lineRule="auto"/>
              <w:rPr>
                <w:rtl/>
              </w:rPr>
            </w:pPr>
          </w:p>
        </w:tc>
        <w:tc>
          <w:tcPr>
            <w:tcW w:w="188" w:type="pct"/>
          </w:tcPr>
          <w:p w:rsidR="001F17AB" w:rsidRPr="00E52143" w:rsidP="001F17AB" w14:paraId="4F52CE08" w14:textId="77777777">
            <w:pPr>
              <w:pStyle w:val="732021"/>
              <w:spacing w:before="0" w:line="240" w:lineRule="auto"/>
              <w:rPr>
                <w:rtl/>
              </w:rPr>
            </w:pPr>
          </w:p>
        </w:tc>
        <w:tc>
          <w:tcPr>
            <w:tcW w:w="1136" w:type="pct"/>
            <w:tcBorders>
              <w:top w:val="single" w:sz="12" w:space="0" w:color="000000" w:themeColor="text1"/>
            </w:tcBorders>
          </w:tcPr>
          <w:p w:rsidR="001F17AB" w:rsidRPr="00E52143" w:rsidP="001F17AB" w14:paraId="203F9568" w14:textId="20856096">
            <w:pPr>
              <w:pStyle w:val="732021"/>
              <w:spacing w:before="0" w:line="240" w:lineRule="auto"/>
              <w:rPr>
                <w:rtl/>
              </w:rPr>
            </w:pPr>
            <w:r w:rsidRPr="006B5415">
              <w:rPr>
                <w:rFonts w:hint="cs"/>
                <w:rtl/>
              </w:rPr>
              <w:t>29% - שיעור בתיה"ס שבהם הופעלו ניידות חיסון לבני 5 - 11 (429 בתי"ס מתוך יעד של 1,500);</w:t>
            </w:r>
            <w:r>
              <w:rPr>
                <w:rtl/>
              </w:rPr>
              <w:br/>
            </w:r>
            <w:r w:rsidRPr="006B5415">
              <w:rPr>
                <w:rFonts w:hint="cs"/>
                <w:rtl/>
              </w:rPr>
              <w:t>50% - שיעור בתיה"ס שבהם חוסנו תלמידים ע"י אחיות שירותי בריאות התלמיד (1,314 בתי"ס מתוך יעד של 2,636)</w:t>
            </w:r>
          </w:p>
        </w:tc>
        <w:tc>
          <w:tcPr>
            <w:tcW w:w="188" w:type="pct"/>
          </w:tcPr>
          <w:p w:rsidR="001F17AB" w:rsidRPr="00E52143" w:rsidP="001F17AB" w14:paraId="42538096" w14:textId="77777777">
            <w:pPr>
              <w:pStyle w:val="732021"/>
              <w:spacing w:before="0" w:line="240" w:lineRule="auto"/>
              <w:rPr>
                <w:rtl/>
              </w:rPr>
            </w:pPr>
          </w:p>
        </w:tc>
        <w:tc>
          <w:tcPr>
            <w:tcW w:w="1128" w:type="pct"/>
            <w:tcBorders>
              <w:top w:val="single" w:sz="12" w:space="0" w:color="000000" w:themeColor="text1"/>
            </w:tcBorders>
          </w:tcPr>
          <w:p w:rsidR="001F17AB" w:rsidRPr="00E52143" w:rsidP="001F17AB" w14:paraId="1878D11D" w14:textId="62CEB057">
            <w:pPr>
              <w:pStyle w:val="732021"/>
              <w:spacing w:before="0" w:line="240" w:lineRule="auto"/>
              <w:rPr>
                <w:rtl/>
              </w:rPr>
            </w:pPr>
            <w:r w:rsidRPr="006B5415">
              <w:rPr>
                <w:rFonts w:hint="cs"/>
                <w:rtl/>
              </w:rPr>
              <w:t>מההורים והמנהלים, בהתאמה, שהשיבו לסקר שהופץ בביקורת ציינו שמשרד הבריאות היה הגורם הראשון שממנו למדו על ההנחיות הנוגעות לחיסונים ולבדיקות</w:t>
            </w:r>
          </w:p>
        </w:tc>
      </w:tr>
      <w:tr w14:paraId="1BD5A20C" w14:textId="77777777" w:rsidTr="001F17AB">
        <w:tblPrEx>
          <w:tblW w:w="5000" w:type="pct"/>
          <w:tblLook w:val="04A0"/>
        </w:tblPrEx>
        <w:tc>
          <w:tcPr>
            <w:tcW w:w="1149" w:type="pct"/>
            <w:tcBorders>
              <w:bottom w:val="single" w:sz="12" w:space="0" w:color="000000" w:themeColor="text1"/>
            </w:tcBorders>
            <w:vAlign w:val="bottom"/>
          </w:tcPr>
          <w:p w:rsidR="001F17AB" w:rsidRPr="001F17AB" w:rsidP="00586BF2" w14:paraId="500D3B50" w14:textId="00A528C1">
            <w:pPr>
              <w:spacing w:after="60" w:line="240" w:lineRule="auto"/>
              <w:jc w:val="left"/>
              <w:rPr>
                <w:rFonts w:ascii="Tahoma" w:hAnsi="Tahoma" w:eastAsiaTheme="minorEastAsia" w:cs="Tahoma"/>
                <w:b/>
                <w:bCs/>
                <w:color w:val="0D0D0D" w:themeColor="text1" w:themeTint="F2"/>
                <w:spacing w:val="-10"/>
                <w:sz w:val="36"/>
                <w:szCs w:val="36"/>
                <w:rtl/>
              </w:rPr>
            </w:pPr>
            <w:r w:rsidRPr="001F17AB">
              <w:rPr>
                <w:rFonts w:ascii="Tahoma" w:hAnsi="Tahoma" w:eastAsiaTheme="minorEastAsia" w:cs="Tahoma"/>
                <w:b/>
                <w:bCs/>
                <w:color w:val="0D0D0D" w:themeColor="text1" w:themeTint="F2"/>
                <w:spacing w:val="-10"/>
                <w:sz w:val="36"/>
                <w:szCs w:val="36"/>
                <w:rtl/>
              </w:rPr>
              <w:t>27%</w:t>
            </w:r>
          </w:p>
        </w:tc>
        <w:tc>
          <w:tcPr>
            <w:tcW w:w="188" w:type="pct"/>
            <w:vAlign w:val="bottom"/>
          </w:tcPr>
          <w:p w:rsidR="001F17AB" w:rsidRPr="001F17AB" w:rsidP="00586BF2"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1F17AB" w:rsidRPr="001F17AB" w:rsidP="00586BF2" w14:paraId="48896DF7" w14:textId="70ABAB08">
            <w:pPr>
              <w:pStyle w:val="2021"/>
              <w:spacing w:before="0" w:after="60"/>
              <w:rPr>
                <w:spacing w:val="-10"/>
                <w:rtl/>
              </w:rPr>
            </w:pPr>
            <w:r w:rsidRPr="001F17AB">
              <w:rPr>
                <w:spacing w:val="-10"/>
                <w:rtl/>
              </w:rPr>
              <w:t>26% - 46%</w:t>
            </w:r>
          </w:p>
        </w:tc>
        <w:tc>
          <w:tcPr>
            <w:tcW w:w="188" w:type="pct"/>
            <w:vAlign w:val="bottom"/>
          </w:tcPr>
          <w:p w:rsidR="001F17AB" w:rsidRPr="001F17AB" w:rsidP="00586BF2" w14:paraId="5B4C8A80" w14:textId="77777777">
            <w:pPr>
              <w:spacing w:after="60" w:line="240" w:lineRule="auto"/>
              <w:jc w:val="left"/>
              <w:rPr>
                <w:rFonts w:ascii="Tahoma" w:hAnsi="Tahoma" w:cs="Tahoma"/>
                <w:b/>
                <w:bCs/>
                <w:rtl/>
              </w:rPr>
            </w:pPr>
          </w:p>
        </w:tc>
        <w:tc>
          <w:tcPr>
            <w:tcW w:w="1136" w:type="pct"/>
            <w:tcBorders>
              <w:bottom w:val="single" w:sz="12" w:space="0" w:color="000000" w:themeColor="text1"/>
            </w:tcBorders>
            <w:vAlign w:val="bottom"/>
          </w:tcPr>
          <w:p w:rsidR="001F17AB" w:rsidRPr="001F17AB" w:rsidP="00586BF2" w14:paraId="226A2E50" w14:textId="536692D5">
            <w:pPr>
              <w:spacing w:after="60" w:line="192" w:lineRule="auto"/>
              <w:jc w:val="left"/>
              <w:rPr>
                <w:rFonts w:ascii="Tahoma" w:hAnsi="Tahoma" w:eastAsiaTheme="minorEastAsia" w:cs="Tahoma"/>
                <w:b/>
                <w:bCs/>
                <w:color w:val="0D0D0D" w:themeColor="text1" w:themeTint="F2"/>
                <w:spacing w:val="-10"/>
                <w:sz w:val="36"/>
                <w:szCs w:val="36"/>
                <w:rtl/>
              </w:rPr>
            </w:pPr>
            <w:r w:rsidRPr="001F17AB">
              <w:rPr>
                <w:rFonts w:ascii="Tahoma" w:hAnsi="Tahoma" w:eastAsiaTheme="minorEastAsia" w:cs="Tahoma"/>
                <w:b/>
                <w:bCs/>
                <w:color w:val="0D0D0D" w:themeColor="text1" w:themeTint="F2"/>
                <w:spacing w:val="-10"/>
                <w:sz w:val="36"/>
                <w:szCs w:val="36"/>
                <w:rtl/>
              </w:rPr>
              <w:t>79%</w:t>
            </w:r>
          </w:p>
        </w:tc>
        <w:tc>
          <w:tcPr>
            <w:tcW w:w="188" w:type="pct"/>
            <w:vAlign w:val="bottom"/>
          </w:tcPr>
          <w:p w:rsidR="001F17AB" w:rsidRPr="001F17AB" w:rsidP="00586BF2"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1F17AB" w:rsidRPr="001F17AB" w:rsidP="00586BF2" w14:paraId="5AEEF263" w14:textId="445C3855">
            <w:pPr>
              <w:spacing w:after="60" w:line="240" w:lineRule="auto"/>
              <w:jc w:val="left"/>
              <w:rPr>
                <w:rFonts w:ascii="Tahoma" w:hAnsi="Tahoma" w:eastAsiaTheme="minorEastAsia" w:cs="Tahoma"/>
                <w:b/>
                <w:bCs/>
                <w:color w:val="0D0D0D" w:themeColor="text1" w:themeTint="F2"/>
                <w:spacing w:val="-10"/>
                <w:sz w:val="36"/>
                <w:szCs w:val="36"/>
                <w:rtl/>
              </w:rPr>
            </w:pPr>
            <w:r w:rsidRPr="001F17AB">
              <w:rPr>
                <w:rFonts w:ascii="Tahoma" w:hAnsi="Tahoma" w:eastAsiaTheme="minorEastAsia" w:cs="Tahoma"/>
                <w:b/>
                <w:bCs/>
                <w:color w:val="0D0D0D" w:themeColor="text1" w:themeTint="F2"/>
                <w:spacing w:val="-10"/>
                <w:sz w:val="36"/>
                <w:szCs w:val="36"/>
                <w:rtl/>
              </w:rPr>
              <w:t xml:space="preserve">43% - 67% </w:t>
            </w:r>
          </w:p>
        </w:tc>
      </w:tr>
      <w:tr w14:paraId="54154FA5" w14:textId="77777777" w:rsidTr="001F17AB">
        <w:tblPrEx>
          <w:tblW w:w="5000" w:type="pct"/>
          <w:tblLook w:val="04A0"/>
        </w:tblPrEx>
        <w:tc>
          <w:tcPr>
            <w:tcW w:w="1149" w:type="pct"/>
            <w:tcBorders>
              <w:top w:val="single" w:sz="12" w:space="0" w:color="000000" w:themeColor="text1"/>
            </w:tcBorders>
          </w:tcPr>
          <w:p w:rsidR="001F17AB" w:rsidRPr="004562F8" w:rsidP="001F17AB" w14:paraId="6DB67748" w14:textId="563C3031">
            <w:pPr>
              <w:pStyle w:val="732021"/>
              <w:spacing w:before="0" w:after="0" w:line="240" w:lineRule="auto"/>
              <w:rPr>
                <w:rtl/>
              </w:rPr>
            </w:pPr>
            <w:r w:rsidRPr="006B5415">
              <w:rPr>
                <w:rFonts w:hint="cs"/>
                <w:rtl/>
              </w:rPr>
              <w:t>מ</w:t>
            </w:r>
            <w:r w:rsidRPr="006B5415">
              <w:rPr>
                <w:rtl/>
              </w:rPr>
              <w:t xml:space="preserve">ההורים </w:t>
            </w:r>
            <w:r w:rsidRPr="006B5415">
              <w:rPr>
                <w:rFonts w:hint="cs"/>
                <w:rtl/>
              </w:rPr>
              <w:t>שהשתתפו בסקר שהופץ בביקורת</w:t>
            </w:r>
            <w:r w:rsidRPr="006B5415">
              <w:rPr>
                <w:rtl/>
              </w:rPr>
              <w:t xml:space="preserve"> ציינו כי בסביבתם היו הורים שתמיד או לעיתים קרובות דיווחו על ממצאי בדיקה שלילית, אף שהייתה חיובית</w:t>
            </w:r>
          </w:p>
        </w:tc>
        <w:tc>
          <w:tcPr>
            <w:tcW w:w="188" w:type="pct"/>
          </w:tcPr>
          <w:p w:rsidR="001F17AB" w:rsidRPr="008D750B" w:rsidP="001F17AB" w14:paraId="0C0AE598" w14:textId="77777777">
            <w:pPr>
              <w:pStyle w:val="732021"/>
              <w:spacing w:before="0" w:after="0" w:line="240" w:lineRule="auto"/>
              <w:rPr>
                <w:rtl/>
              </w:rPr>
            </w:pPr>
          </w:p>
        </w:tc>
        <w:tc>
          <w:tcPr>
            <w:tcW w:w="1023" w:type="pct"/>
            <w:tcBorders>
              <w:top w:val="single" w:sz="12" w:space="0" w:color="000000" w:themeColor="text1"/>
            </w:tcBorders>
          </w:tcPr>
          <w:p w:rsidR="001F17AB" w:rsidRPr="006B5415" w:rsidP="001F17AB" w14:paraId="281D0964" w14:textId="1CFE0759">
            <w:pPr>
              <w:pStyle w:val="732021"/>
              <w:spacing w:before="0" w:line="240" w:lineRule="auto"/>
              <w:rPr>
                <w:rtl/>
              </w:rPr>
            </w:pPr>
            <w:r w:rsidRPr="006B5415">
              <w:rPr>
                <w:rFonts w:hint="cs"/>
                <w:rtl/>
              </w:rPr>
              <w:t xml:space="preserve">מההורים שילדיהם השתתפו </w:t>
            </w:r>
            <w:r w:rsidRPr="006B5415">
              <w:rPr>
                <w:rFonts w:hint="cs"/>
                <w:rtl/>
              </w:rPr>
              <w:t>במתווי</w:t>
            </w:r>
            <w:r w:rsidRPr="006B5415">
              <w:rPr>
                <w:rFonts w:hint="cs"/>
                <w:rtl/>
              </w:rPr>
              <w:t xml:space="preserve"> בדיקות הקורונה, ציינו </w:t>
            </w:r>
            <w:r w:rsidRPr="006B5415">
              <w:rPr>
                <w:rtl/>
              </w:rPr>
              <w:t>כי לא קיבלו ערכות או שקיבלו רק חלק מהערכות הנדרשות</w:t>
            </w:r>
            <w:r w:rsidRPr="006B5415">
              <w:rPr>
                <w:rFonts w:hint="cs"/>
                <w:rtl/>
              </w:rPr>
              <w:t xml:space="preserve"> לשם השתתפות ילדם במתווה</w:t>
            </w:r>
          </w:p>
          <w:p w:rsidR="001F17AB" w:rsidRPr="004562F8" w:rsidP="001F17AB" w14:paraId="1916A301" w14:textId="5E11BC8A">
            <w:pPr>
              <w:pStyle w:val="732021"/>
              <w:spacing w:before="0" w:after="0" w:line="240" w:lineRule="auto"/>
              <w:rPr>
                <w:rtl/>
              </w:rPr>
            </w:pPr>
          </w:p>
        </w:tc>
        <w:tc>
          <w:tcPr>
            <w:tcW w:w="188" w:type="pct"/>
          </w:tcPr>
          <w:p w:rsidR="001F17AB" w:rsidP="001F17AB" w14:paraId="14782C57" w14:textId="77777777">
            <w:pPr>
              <w:pStyle w:val="732021"/>
              <w:spacing w:before="0" w:after="0" w:line="240" w:lineRule="auto"/>
              <w:rPr>
                <w:rtl/>
              </w:rPr>
            </w:pPr>
          </w:p>
        </w:tc>
        <w:tc>
          <w:tcPr>
            <w:tcW w:w="1136" w:type="pct"/>
            <w:tcBorders>
              <w:top w:val="single" w:sz="12" w:space="0" w:color="000000" w:themeColor="text1"/>
            </w:tcBorders>
          </w:tcPr>
          <w:p w:rsidR="001F17AB" w:rsidRPr="0062456C" w:rsidP="001F17AB" w14:paraId="6149CA50" w14:textId="36D0470F">
            <w:pPr>
              <w:pStyle w:val="732021"/>
              <w:spacing w:before="0" w:after="0" w:line="240" w:lineRule="auto"/>
              <w:rPr>
                <w:rtl/>
              </w:rPr>
            </w:pPr>
            <w:r w:rsidRPr="006B5415">
              <w:rPr>
                <w:rFonts w:hint="cs"/>
                <w:rtl/>
              </w:rPr>
              <w:t xml:space="preserve">מההורים לא הגישו הצהרות על תוצאות בדיקות האנטיגן במתווה "בודקים ולומדים" </w:t>
            </w:r>
            <w:r w:rsidRPr="006B5415">
              <w:rPr>
                <w:rtl/>
              </w:rPr>
              <w:t>(</w:t>
            </w:r>
            <w:r w:rsidRPr="006B5415">
              <w:rPr>
                <w:rFonts w:hint="eastAsia"/>
                <w:rtl/>
              </w:rPr>
              <w:t>שיעור</w:t>
            </w:r>
            <w:r w:rsidRPr="006B5415">
              <w:rPr>
                <w:rFonts w:hint="cs"/>
                <w:rtl/>
              </w:rPr>
              <w:t xml:space="preserve"> ממוצע ביום שבו הופעל המתווה</w:t>
            </w:r>
            <w:r w:rsidRPr="006B5415">
              <w:rPr>
                <w:rtl/>
              </w:rPr>
              <w:t>)</w:t>
            </w:r>
          </w:p>
        </w:tc>
        <w:tc>
          <w:tcPr>
            <w:tcW w:w="188" w:type="pct"/>
          </w:tcPr>
          <w:p w:rsidR="001F17AB" w:rsidRPr="00C92141" w:rsidP="001F17AB" w14:paraId="66E34E8E" w14:textId="77777777">
            <w:pPr>
              <w:pStyle w:val="732021"/>
              <w:spacing w:before="0" w:after="0" w:line="240" w:lineRule="auto"/>
              <w:rPr>
                <w:rtl/>
              </w:rPr>
            </w:pPr>
          </w:p>
        </w:tc>
        <w:tc>
          <w:tcPr>
            <w:tcW w:w="1128" w:type="pct"/>
            <w:tcBorders>
              <w:top w:val="single" w:sz="12" w:space="0" w:color="000000" w:themeColor="text1"/>
            </w:tcBorders>
          </w:tcPr>
          <w:p w:rsidR="001F17AB" w:rsidRPr="00C92141" w:rsidP="001F17AB" w14:paraId="39498237" w14:textId="73344873">
            <w:pPr>
              <w:pStyle w:val="732021"/>
              <w:spacing w:before="0" w:after="0" w:line="240" w:lineRule="auto"/>
              <w:rPr>
                <w:rtl/>
              </w:rPr>
            </w:pPr>
            <w:r w:rsidRPr="006B5415">
              <w:rPr>
                <w:rFonts w:hint="cs"/>
                <w:rtl/>
              </w:rPr>
              <w:t xml:space="preserve">43% מההורים ציינו כי </w:t>
            </w:r>
            <w:r w:rsidRPr="006B5415">
              <w:rPr>
                <w:rtl/>
              </w:rPr>
              <w:t xml:space="preserve">פעולות </w:t>
            </w:r>
            <w:r w:rsidRPr="006B5415">
              <w:rPr>
                <w:rFonts w:hint="cs"/>
                <w:rtl/>
              </w:rPr>
              <w:t>ההסברה שביצעו משרד החינוך ובתיה"ס</w:t>
            </w:r>
            <w:r w:rsidRPr="006B5415">
              <w:rPr>
                <w:rtl/>
              </w:rPr>
              <w:t xml:space="preserve"> שכנעו אותם</w:t>
            </w:r>
            <w:r w:rsidRPr="006B5415">
              <w:rPr>
                <w:rFonts w:hint="cs"/>
                <w:rtl/>
              </w:rPr>
              <w:t xml:space="preserve"> במידה בינונית ומטה</w:t>
            </w:r>
            <w:r w:rsidRPr="006B5415">
              <w:rPr>
                <w:rtl/>
              </w:rPr>
              <w:t xml:space="preserve"> לאשר לילדיהם להתחסן</w:t>
            </w:r>
            <w:r w:rsidRPr="006B5415">
              <w:rPr>
                <w:rFonts w:hint="cs"/>
                <w:rtl/>
              </w:rPr>
              <w:t xml:space="preserve"> ובאותה מידה ציינו</w:t>
            </w:r>
            <w:r w:rsidRPr="006B5415">
              <w:rPr>
                <w:rtl/>
              </w:rPr>
              <w:t xml:space="preserve"> </w:t>
            </w:r>
            <w:r w:rsidRPr="006B5415">
              <w:rPr>
                <w:rFonts w:hint="cs"/>
                <w:rtl/>
              </w:rPr>
              <w:t xml:space="preserve">67% מההורים שהן שכנעו אותם </w:t>
            </w:r>
            <w:r w:rsidRPr="006B5415">
              <w:rPr>
                <w:rtl/>
              </w:rPr>
              <w:t xml:space="preserve">להצטרף </w:t>
            </w:r>
            <w:r w:rsidRPr="006B5415">
              <w:rPr>
                <w:rtl/>
              </w:rPr>
              <w:t>למתווי</w:t>
            </w:r>
            <w:r w:rsidRPr="006B5415">
              <w:rPr>
                <w:rtl/>
              </w:rPr>
              <w:t xml:space="preserve"> הבדיקות </w:t>
            </w:r>
          </w:p>
        </w:tc>
      </w:tr>
    </w:tbl>
    <w:p w:rsidR="00420374" w:rsidP="00420374" w14:paraId="509D5AB6" w14:textId="77777777">
      <w:pPr>
        <w:pStyle w:val="7317"/>
        <w:spacing w:after="0"/>
        <w:rPr>
          <w:sz w:val="10"/>
          <w:szCs w:val="10"/>
          <w:rtl/>
        </w:rPr>
      </w:pPr>
    </w:p>
    <w:p w:rsidR="001F17AB" w14:paraId="2929BD35"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3FADD5EE" w14:textId="00D291A3">
      <w:pPr>
        <w:pStyle w:val="73"/>
        <w:rPr>
          <w:rtl/>
        </w:rPr>
      </w:pPr>
      <w:r w:rsidRPr="00C62692">
        <w:rPr>
          <w:rtl/>
        </w:rPr>
        <w:t>פעולות הביקורת</w:t>
      </w:r>
    </w:p>
    <w:p w:rsidR="00EB672B" w:rsidP="00EB672B" w14:paraId="21608E70" w14:textId="6D62C2C1">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5415" w:rsidR="001F17AB">
        <w:rPr>
          <w:rFonts w:hint="cs"/>
          <w:noProof/>
          <w:rtl/>
        </w:rPr>
        <w:t>בחודשים מרץ עד אוקטובר 2022 בדק משרד מבקר המדינה את יישום מתווי החיסונים בקרב תלמידים בבתיה"ס וכן את יישום מתווי בדיקות הקורונה בקרב התלמידים ועובדי ההוראה, כפי שהופעלו בזמן החזרה ללימודים בבתיה"ס בתחילת שנה"ל התשפ"ב, בספטמבר 2021 (מתווי החיסונים והבדיקות). הבדיקה נעשתה בכמה מוקדים: בהנהלת משרד החינוך</w:t>
      </w:r>
      <w:r>
        <w:rPr>
          <w:noProof/>
          <w:vertAlign w:val="superscript"/>
          <w:rtl/>
        </w:rPr>
        <w:footnoteReference w:id="3"/>
      </w:r>
      <w:r w:rsidRPr="006B5415" w:rsidR="001F17AB">
        <w:rPr>
          <w:rFonts w:hint="cs"/>
          <w:noProof/>
          <w:rtl/>
        </w:rPr>
        <w:t>, באגף הביטחון במשרד החינוך - הגוף שריכז את התמודדות מערכת החינוך עם הנושא - ובמרכז השליטה והבקרה במשרד החינוך; במרכז השליטה לניהול המאבק הלאומי בנגיף במשרד הבריאות (משל"ט קורונה של משרד הבריאות), בכלל זה בדסק חינוך, האחראי לתכלול עבודת משרד הבריאות מול משרד החינוך בכל הקשור לתחום הקורונה (דסק חינוך). בדיקות השלמה נעשו במחוזות משרד החינוך ובפיקוד העורף (פקע"ר), המשמש</w:t>
      </w:r>
      <w:r w:rsidRPr="006B5415" w:rsidR="001F17AB">
        <w:rPr>
          <w:noProof/>
          <w:rtl/>
        </w:rPr>
        <w:t xml:space="preserve"> פיקוד משימתי לסיוע אזרחי, </w:t>
      </w:r>
      <w:r w:rsidRPr="006B5415" w:rsidR="001F17AB">
        <w:rPr>
          <w:rFonts w:hint="cs"/>
          <w:noProof/>
          <w:rtl/>
        </w:rPr>
        <w:t>ל</w:t>
      </w:r>
      <w:r w:rsidRPr="006B5415" w:rsidR="001F17AB">
        <w:rPr>
          <w:noProof/>
          <w:rtl/>
        </w:rPr>
        <w:t>הפעלת ת</w:t>
      </w:r>
      <w:r w:rsidRPr="006B5415" w:rsidR="001F17AB">
        <w:rPr>
          <w:rFonts w:hint="cs"/>
          <w:noProof/>
          <w:rtl/>
        </w:rPr>
        <w:t>ו</w:t>
      </w:r>
      <w:r w:rsidRPr="006B5415" w:rsidR="001F17AB">
        <w:rPr>
          <w:noProof/>
          <w:rtl/>
        </w:rPr>
        <w:t>כנית חלוקת</w:t>
      </w:r>
      <w:r w:rsidRPr="006B5415" w:rsidR="001F17AB">
        <w:rPr>
          <w:rFonts w:hint="cs"/>
          <w:noProof/>
          <w:rtl/>
        </w:rPr>
        <w:t xml:space="preserve"> </w:t>
      </w:r>
      <w:r w:rsidRPr="006B5415" w:rsidR="001F17AB">
        <w:rPr>
          <w:noProof/>
          <w:rtl/>
        </w:rPr>
        <w:t>תרופות והחיסונים</w:t>
      </w:r>
      <w:r>
        <w:rPr>
          <w:noProof/>
          <w:vertAlign w:val="superscript"/>
          <w:rtl/>
        </w:rPr>
        <w:footnoteReference w:id="4"/>
      </w:r>
      <w:r w:rsidRPr="006B5415" w:rsidR="001F17AB">
        <w:rPr>
          <w:rFonts w:hint="cs"/>
          <w:noProof/>
          <w:rtl/>
        </w:rPr>
        <w:t>. כמו כן, בוצע הליך שיתוף ציבור עם הורים ומנהלים בבתיה"ס (סקר ההורים וסקר המנהלים שביצע משרד מבקר המדינה</w:t>
      </w:r>
      <w:r w:rsidR="001F17AB">
        <w:rPr>
          <w:rFonts w:hint="cs"/>
          <w:rtl/>
        </w:rPr>
        <w:t>)</w:t>
      </w:r>
      <w:r>
        <w:rPr>
          <w:rFonts w:hint="cs"/>
          <w:rtl/>
        </w:rPr>
        <w:t>.</w:t>
      </w:r>
      <w:r w:rsidRPr="001F3363">
        <w:rPr>
          <w:rFonts w:hint="cs"/>
          <w:rtl/>
        </w:rPr>
        <w:t xml:space="preserve"> </w:t>
      </w:r>
    </w:p>
    <w:p w:rsidR="001F17AB" w14:paraId="4E7BE0B4" w14:textId="77777777">
      <w:pPr>
        <w:bidi w:val="0"/>
        <w:spacing w:after="200" w:line="276" w:lineRule="auto"/>
        <w:rPr>
          <w:rFonts w:ascii="Tahoma" w:hAnsi="Tahoma" w:cs="Tahoma"/>
          <w:color w:val="0D0D0D" w:themeColor="text1" w:themeTint="F2"/>
          <w:sz w:val="18"/>
          <w:szCs w:val="18"/>
          <w:rtl/>
        </w:rPr>
      </w:pPr>
      <w:r>
        <w:rPr>
          <w:rtl/>
        </w:rPr>
        <w:br w:type="page"/>
      </w:r>
    </w:p>
    <w:p w:rsidR="001F17AB" w:rsidP="001F17AB" w14:paraId="7811B72A" w14:textId="4C435760">
      <w:pPr>
        <w:pStyle w:val="7317"/>
        <w:rPr>
          <w:rtl/>
        </w:rPr>
      </w:pPr>
      <w:r w:rsidRPr="00D527BD">
        <w:rPr>
          <w:noProof/>
          <w:szCs w:val="20"/>
          <w:rtl/>
        </w:rPr>
        <mc:AlternateContent>
          <mc:Choice Requires="wps">
            <w:drawing>
              <wp:anchor distT="0" distB="0" distL="114300" distR="114300" simplePos="0" relativeHeight="251695104" behindDoc="0" locked="0" layoutInCell="1" allowOverlap="1">
                <wp:simplePos x="0" y="0"/>
                <wp:positionH relativeFrom="column">
                  <wp:posOffset>86360</wp:posOffset>
                </wp:positionH>
                <wp:positionV relativeFrom="paragraph">
                  <wp:posOffset>59754</wp:posOffset>
                </wp:positionV>
                <wp:extent cx="4436745" cy="434975"/>
                <wp:effectExtent l="0" t="0" r="0" b="0"/>
                <wp:wrapNone/>
                <wp:docPr id="3112329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1F17AB" w:rsidRPr="005C7ABF" w:rsidP="001F17AB" w14:textId="0BEB1E18">
                            <w:pPr>
                              <w:pStyle w:val="7332"/>
                              <w:rPr>
                                <w:rtl/>
                              </w:rPr>
                            </w:pPr>
                            <w:r w:rsidRPr="001F17AB">
                              <w:rPr>
                                <w:rtl/>
                              </w:rPr>
                              <w:t>תרשים ציר הזמנים של הפעלת מתווי הבדיקות והחיסונים במערכת החינוך, 2021 - 2022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4.7pt;margin-left:6.8pt;mso-height-percent:0;mso-height-relative:margin;mso-width-percent:0;mso-width-relative:margin;mso-wrap-distance-bottom:0;mso-wrap-distance-left:9pt;mso-wrap-distance-right:9pt;mso-wrap-distance-top:0;mso-wrap-style:square;position:absolute;visibility:visible;v-text-anchor:middle;z-index:251696128" fillcolor="#f05260" stroked="f">
                <v:textbox>
                  <w:txbxContent>
                    <w:p w:rsidR="001F17AB" w:rsidRPr="005C7ABF" w:rsidP="001F17AB" w14:paraId="5D23BD9C" w14:textId="0BEB1E18">
                      <w:pPr>
                        <w:pStyle w:val="7332"/>
                        <w:rPr>
                          <w:rtl/>
                        </w:rPr>
                      </w:pPr>
                      <w:r w:rsidRPr="001F17AB">
                        <w:rPr>
                          <w:rtl/>
                        </w:rPr>
                        <w:t>תרשים ציר הזמנים של הפעלת מתווי הבדיקות והחיסונים במערכת החינוך, 2021 - 2022</w:t>
                      </w:r>
                    </w:p>
                  </w:txbxContent>
                </v:textbox>
              </v:shape>
            </w:pict>
          </mc:Fallback>
        </mc:AlternateContent>
      </w:r>
      <w:r w:rsidRPr="00D527BD">
        <w:rPr>
          <w:noProof/>
          <w:szCs w:val="20"/>
          <w:rtl/>
        </w:rPr>
        <w:drawing>
          <wp:anchor distT="0" distB="0" distL="114300" distR="114300" simplePos="0" relativeHeight="251694080"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515214110"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14110"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1F17AB" w:rsidP="001F17AB" w14:paraId="5AACD153" w14:textId="77777777">
      <w:pPr>
        <w:pStyle w:val="7317"/>
        <w:rPr>
          <w:rtl/>
        </w:rPr>
      </w:pPr>
    </w:p>
    <w:p w:rsidR="001F17AB" w:rsidRPr="00D57BE9" w:rsidP="001F17AB" w14:paraId="32E73BCA" w14:textId="77777777">
      <w:pPr>
        <w:rPr>
          <w:rtl/>
        </w:rPr>
      </w:pPr>
    </w:p>
    <w:p w:rsidR="001F17AB" w:rsidRPr="00D57BE9" w:rsidP="001F17AB" w14:paraId="6BED77AB" w14:textId="77777777">
      <w:pPr>
        <w:jc w:val="center"/>
        <w:rPr>
          <w:rtl/>
        </w:rPr>
      </w:pPr>
      <w:r>
        <w:rPr>
          <w:noProof/>
          <w:rtl/>
          <w:lang w:val="he-IL"/>
        </w:rPr>
        <w:drawing>
          <wp:inline distT="0" distB="0" distL="0" distR="0">
            <wp:extent cx="2797461" cy="6071085"/>
            <wp:effectExtent l="0" t="0" r="0" b="0"/>
            <wp:docPr id="28491558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15587" name="תמונה 4"/>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97461" cy="6071085"/>
                    </a:xfrm>
                    <a:prstGeom prst="rect">
                      <a:avLst/>
                    </a:prstGeom>
                  </pic:spPr>
                </pic:pic>
              </a:graphicData>
            </a:graphic>
          </wp:inline>
        </w:drawing>
      </w:r>
    </w:p>
    <w:p w:rsidR="001F17AB" w:rsidRPr="001F17AB" w:rsidP="001F17AB" w14:paraId="1014B94F" w14:textId="7E6DE478">
      <w:pPr>
        <w:pStyle w:val="738"/>
        <w:rPr>
          <w:rtl/>
        </w:rPr>
      </w:pPr>
      <w:r w:rsidRPr="001F17AB">
        <w:rPr>
          <w:rtl/>
        </w:rPr>
        <w:t>על פי נתוני משרד החינוך, בעיבוד משרד מבקר המדינה</w:t>
      </w:r>
      <w:r w:rsidRPr="001F17AB">
        <w:rPr>
          <w:rFonts w:hint="cs"/>
          <w:rtl/>
        </w:rPr>
        <w:t>.</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7ABBE324">
      <w:pPr>
        <w:pStyle w:val="7317"/>
        <w:rPr>
          <w:rtl/>
        </w:rPr>
      </w:pPr>
      <w:r w:rsidRPr="001F17AB">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cs"/>
          <w:rtl/>
        </w:rPr>
        <w:t>תפקיד משרד החינוך בהתפרצות פנדמיה בכלל ובקורונה בפרט -</w:t>
      </w:r>
      <w:r w:rsidRPr="0047282D" w:rsidR="001F17AB">
        <w:rPr>
          <w:rFonts w:hint="cs"/>
          <w:rtl/>
        </w:rPr>
        <w:t xml:space="preserve"> </w:t>
      </w:r>
      <w:bookmarkStart w:id="1" w:name="_Hlk151895785"/>
      <w:r w:rsidRPr="0047282D" w:rsidR="001F17AB">
        <w:rPr>
          <w:rFonts w:hint="cs"/>
          <w:rtl/>
        </w:rPr>
        <w:t>בעת התמודדות עם משבר הקורונה לא הופעלה ה</w:t>
      </w:r>
      <w:r w:rsidRPr="0047282D" w:rsidR="001F17AB">
        <w:rPr>
          <w:rtl/>
        </w:rPr>
        <w:t xml:space="preserve">תוכנית </w:t>
      </w:r>
      <w:r w:rsidRPr="0047282D" w:rsidR="001F17AB">
        <w:rPr>
          <w:rFonts w:hint="cs"/>
          <w:rtl/>
        </w:rPr>
        <w:t>הלאומית להיערכות לתרחיש פנדמיה</w:t>
      </w:r>
      <w:r w:rsidRPr="0047282D" w:rsidR="001F17AB">
        <w:rPr>
          <w:rtl/>
        </w:rPr>
        <w:t xml:space="preserve"> </w:t>
      </w:r>
      <w:r w:rsidRPr="0047282D" w:rsidR="001F17AB">
        <w:rPr>
          <w:rFonts w:hint="cs"/>
          <w:rtl/>
        </w:rPr>
        <w:t>(</w:t>
      </w:r>
      <w:r w:rsidRPr="0047282D" w:rsidR="001F17AB">
        <w:rPr>
          <w:rtl/>
        </w:rPr>
        <w:t>נחשול בריא</w:t>
      </w:r>
      <w:r w:rsidRPr="0047282D" w:rsidR="001F17AB">
        <w:rPr>
          <w:rFonts w:hint="cs"/>
          <w:rtl/>
        </w:rPr>
        <w:t>)</w:t>
      </w:r>
      <w:bookmarkEnd w:id="1"/>
      <w:r w:rsidRPr="0047282D" w:rsidR="001F17AB">
        <w:rPr>
          <w:rtl/>
        </w:rPr>
        <w:t xml:space="preserve">. </w:t>
      </w:r>
      <w:r w:rsidRPr="0047282D" w:rsidR="001F17AB">
        <w:rPr>
          <w:rFonts w:hint="cs"/>
          <w:rtl/>
        </w:rPr>
        <w:t xml:space="preserve">לפיכך </w:t>
      </w:r>
      <w:r w:rsidRPr="0047282D" w:rsidR="001F17AB">
        <w:rPr>
          <w:rtl/>
        </w:rPr>
        <w:t xml:space="preserve">המשימות שהוטלו </w:t>
      </w:r>
      <w:r w:rsidRPr="0047282D" w:rsidR="001F17AB">
        <w:rPr>
          <w:rFonts w:hint="eastAsia"/>
          <w:rtl/>
        </w:rPr>
        <w:t>בפועל</w:t>
      </w:r>
      <w:r w:rsidRPr="0047282D" w:rsidR="001F17AB">
        <w:rPr>
          <w:rtl/>
        </w:rPr>
        <w:t xml:space="preserve"> על משרד החינוך</w:t>
      </w:r>
      <w:r w:rsidRPr="0047282D" w:rsidR="001F17AB">
        <w:rPr>
          <w:rFonts w:hint="cs"/>
          <w:rtl/>
        </w:rPr>
        <w:t xml:space="preserve"> עם התפרצות המגפה </w:t>
      </w:r>
      <w:r w:rsidRPr="0047282D" w:rsidR="001F17AB">
        <w:rPr>
          <w:rtl/>
        </w:rPr>
        <w:t xml:space="preserve">כללו </w:t>
      </w:r>
      <w:r w:rsidRPr="0047282D" w:rsidR="001F17AB">
        <w:rPr>
          <w:rFonts w:hint="cs"/>
          <w:rtl/>
        </w:rPr>
        <w:t>לא רק</w:t>
      </w:r>
      <w:r w:rsidRPr="0047282D" w:rsidR="001F17AB">
        <w:rPr>
          <w:rtl/>
        </w:rPr>
        <w:t xml:space="preserve"> </w:t>
      </w:r>
      <w:r w:rsidRPr="0047282D" w:rsidR="001F17AB">
        <w:rPr>
          <w:rFonts w:hint="eastAsia"/>
          <w:rtl/>
        </w:rPr>
        <w:t>משימות</w:t>
      </w:r>
      <w:r w:rsidRPr="0047282D" w:rsidR="001F17AB">
        <w:rPr>
          <w:rtl/>
        </w:rPr>
        <w:t xml:space="preserve"> שנקבעו באסדרה </w:t>
      </w:r>
      <w:r w:rsidRPr="0047282D" w:rsidR="001F17AB">
        <w:rPr>
          <w:rFonts w:hint="cs"/>
          <w:rtl/>
        </w:rPr>
        <w:t>הקיימת (</w:t>
      </w:r>
      <w:r w:rsidRPr="0047282D" w:rsidR="001F17AB">
        <w:rPr>
          <w:rFonts w:hint="eastAsia"/>
          <w:rtl/>
        </w:rPr>
        <w:t>הסברה</w:t>
      </w:r>
      <w:r w:rsidRPr="0047282D" w:rsidR="001F17AB">
        <w:rPr>
          <w:rFonts w:hint="cs"/>
          <w:rtl/>
        </w:rPr>
        <w:t>,</w:t>
      </w:r>
      <w:r w:rsidRPr="0047282D" w:rsidR="001F17AB">
        <w:rPr>
          <w:rtl/>
        </w:rPr>
        <w:t xml:space="preserve"> </w:t>
      </w:r>
      <w:r w:rsidRPr="0047282D" w:rsidR="001F17AB">
        <w:rPr>
          <w:rFonts w:hint="eastAsia"/>
          <w:rtl/>
        </w:rPr>
        <w:t>הנחי</w:t>
      </w:r>
      <w:r w:rsidRPr="0047282D" w:rsidR="001F17AB">
        <w:rPr>
          <w:rFonts w:hint="cs"/>
          <w:rtl/>
        </w:rPr>
        <w:t>ה של</w:t>
      </w:r>
      <w:r w:rsidRPr="0047282D" w:rsidR="001F17AB">
        <w:rPr>
          <w:rtl/>
        </w:rPr>
        <w:t xml:space="preserve"> </w:t>
      </w:r>
      <w:r w:rsidRPr="0047282D" w:rsidR="001F17AB">
        <w:rPr>
          <w:rFonts w:hint="eastAsia"/>
          <w:rtl/>
        </w:rPr>
        <w:t>התלמידים</w:t>
      </w:r>
      <w:r w:rsidRPr="0047282D" w:rsidR="001F17AB">
        <w:rPr>
          <w:rtl/>
        </w:rPr>
        <w:t xml:space="preserve"> </w:t>
      </w:r>
      <w:r w:rsidRPr="0047282D" w:rsidR="001F17AB">
        <w:rPr>
          <w:rFonts w:hint="eastAsia"/>
          <w:rtl/>
        </w:rPr>
        <w:t>והוריהם</w:t>
      </w:r>
      <w:r w:rsidRPr="0047282D" w:rsidR="001F17AB">
        <w:rPr>
          <w:rtl/>
        </w:rPr>
        <w:t xml:space="preserve"> </w:t>
      </w:r>
      <w:r w:rsidRPr="0047282D" w:rsidR="001F17AB">
        <w:rPr>
          <w:rFonts w:hint="eastAsia"/>
          <w:rtl/>
        </w:rPr>
        <w:t>כיצד</w:t>
      </w:r>
      <w:r w:rsidRPr="0047282D" w:rsidR="001F17AB">
        <w:rPr>
          <w:rtl/>
        </w:rPr>
        <w:t xml:space="preserve"> </w:t>
      </w:r>
      <w:r w:rsidRPr="0047282D" w:rsidR="001F17AB">
        <w:rPr>
          <w:rFonts w:hint="eastAsia"/>
          <w:rtl/>
        </w:rPr>
        <w:t>להתנהל</w:t>
      </w:r>
      <w:r w:rsidRPr="0047282D" w:rsidR="001F17AB">
        <w:rPr>
          <w:rtl/>
        </w:rPr>
        <w:t xml:space="preserve"> </w:t>
      </w:r>
      <w:r w:rsidRPr="0047282D" w:rsidR="001F17AB">
        <w:rPr>
          <w:rFonts w:hint="eastAsia"/>
          <w:rtl/>
        </w:rPr>
        <w:t>בעת</w:t>
      </w:r>
      <w:r w:rsidRPr="0047282D" w:rsidR="001F17AB">
        <w:rPr>
          <w:rtl/>
        </w:rPr>
        <w:t xml:space="preserve"> התפרצות </w:t>
      </w:r>
      <w:r w:rsidRPr="0047282D" w:rsidR="001F17AB">
        <w:rPr>
          <w:rFonts w:hint="eastAsia"/>
          <w:rtl/>
        </w:rPr>
        <w:t>המגפה</w:t>
      </w:r>
      <w:r w:rsidRPr="0047282D" w:rsidR="001F17AB">
        <w:rPr>
          <w:rtl/>
        </w:rPr>
        <w:t xml:space="preserve"> </w:t>
      </w:r>
      <w:r w:rsidRPr="0047282D" w:rsidR="001F17AB">
        <w:rPr>
          <w:rFonts w:hint="eastAsia"/>
          <w:rtl/>
        </w:rPr>
        <w:t>ו</w:t>
      </w:r>
      <w:r w:rsidRPr="0047282D" w:rsidR="001F17AB">
        <w:rPr>
          <w:rtl/>
        </w:rPr>
        <w:t>מניעת פגיע</w:t>
      </w:r>
      <w:r w:rsidRPr="0047282D" w:rsidR="001F17AB">
        <w:rPr>
          <w:rFonts w:hint="eastAsia"/>
          <w:rtl/>
        </w:rPr>
        <w:t>ה</w:t>
      </w:r>
      <w:r w:rsidRPr="0047282D" w:rsidR="001F17AB">
        <w:rPr>
          <w:rtl/>
        </w:rPr>
        <w:t xml:space="preserve"> </w:t>
      </w:r>
      <w:r w:rsidRPr="0047282D" w:rsidR="001F17AB">
        <w:rPr>
          <w:rFonts w:hint="eastAsia"/>
          <w:rtl/>
        </w:rPr>
        <w:t>ב</w:t>
      </w:r>
      <w:r w:rsidRPr="0047282D" w:rsidR="001F17AB">
        <w:rPr>
          <w:rtl/>
        </w:rPr>
        <w:t xml:space="preserve">תלמידים </w:t>
      </w:r>
      <w:r w:rsidRPr="0047282D" w:rsidR="001F17AB">
        <w:rPr>
          <w:rFonts w:hint="eastAsia"/>
          <w:rtl/>
        </w:rPr>
        <w:t>הלומדים</w:t>
      </w:r>
      <w:r w:rsidRPr="0047282D" w:rsidR="001F17AB">
        <w:rPr>
          <w:rtl/>
        </w:rPr>
        <w:t xml:space="preserve"> </w:t>
      </w:r>
      <w:r w:rsidRPr="0047282D" w:rsidR="001F17AB">
        <w:rPr>
          <w:rFonts w:hint="eastAsia"/>
          <w:rtl/>
        </w:rPr>
        <w:t>כדי</w:t>
      </w:r>
      <w:r w:rsidRPr="0047282D" w:rsidR="001F17AB">
        <w:rPr>
          <w:rtl/>
        </w:rPr>
        <w:t xml:space="preserve"> להבטיח </w:t>
      </w:r>
      <w:r w:rsidRPr="0047282D" w:rsidR="001F17AB">
        <w:rPr>
          <w:rFonts w:hint="eastAsia"/>
          <w:rtl/>
        </w:rPr>
        <w:t>את</w:t>
      </w:r>
      <w:r w:rsidRPr="0047282D" w:rsidR="001F17AB">
        <w:rPr>
          <w:rtl/>
        </w:rPr>
        <w:t xml:space="preserve"> שגרת </w:t>
      </w:r>
      <w:r w:rsidRPr="0047282D" w:rsidR="001F17AB">
        <w:rPr>
          <w:rFonts w:hint="eastAsia"/>
          <w:rtl/>
        </w:rPr>
        <w:t>ה</w:t>
      </w:r>
      <w:r w:rsidRPr="0047282D" w:rsidR="001F17AB">
        <w:rPr>
          <w:rtl/>
        </w:rPr>
        <w:t>לימודים</w:t>
      </w:r>
      <w:r w:rsidRPr="0047282D" w:rsidR="001F17AB">
        <w:rPr>
          <w:rFonts w:hint="cs"/>
          <w:rtl/>
        </w:rPr>
        <w:t>)</w:t>
      </w:r>
      <w:r w:rsidRPr="0047282D" w:rsidR="001F17AB">
        <w:rPr>
          <w:rtl/>
        </w:rPr>
        <w:t xml:space="preserve">, </w:t>
      </w:r>
      <w:r w:rsidRPr="0047282D" w:rsidR="001F17AB">
        <w:rPr>
          <w:rFonts w:hint="cs"/>
          <w:rtl/>
        </w:rPr>
        <w:t xml:space="preserve">אלא </w:t>
      </w:r>
      <w:r w:rsidRPr="0047282D" w:rsidR="001F17AB">
        <w:rPr>
          <w:rFonts w:hint="eastAsia"/>
          <w:rtl/>
        </w:rPr>
        <w:t>גם</w:t>
      </w:r>
      <w:r w:rsidRPr="0047282D" w:rsidR="001F17AB">
        <w:rPr>
          <w:rtl/>
        </w:rPr>
        <w:t xml:space="preserve"> פעולות שהמשרד לא הכירן, </w:t>
      </w:r>
      <w:r w:rsidRPr="0047282D" w:rsidR="001F17AB">
        <w:rPr>
          <w:rFonts w:hint="cs"/>
          <w:rtl/>
        </w:rPr>
        <w:t>כדוגמת</w:t>
      </w:r>
      <w:r w:rsidRPr="0047282D" w:rsidR="001F17AB">
        <w:rPr>
          <w:rtl/>
        </w:rPr>
        <w:t xml:space="preserve"> הפעלת מתווי החיסונים והבדיקות </w:t>
      </w:r>
      <w:r w:rsidRPr="0047282D" w:rsidR="001F17AB">
        <w:rPr>
          <w:rFonts w:hint="eastAsia"/>
          <w:rtl/>
        </w:rPr>
        <w:t>ו</w:t>
      </w:r>
      <w:r w:rsidRPr="0047282D" w:rsidR="001F17AB">
        <w:rPr>
          <w:rtl/>
        </w:rPr>
        <w:t xml:space="preserve">ניהול כולל של האירוע במערכת החינוך. </w:t>
      </w:r>
      <w:r w:rsidRPr="0047282D" w:rsidR="001F17AB">
        <w:rPr>
          <w:rFonts w:hint="eastAsia"/>
          <w:rtl/>
        </w:rPr>
        <w:t>בפועל</w:t>
      </w:r>
      <w:r w:rsidRPr="0047282D" w:rsidR="001F17AB">
        <w:rPr>
          <w:rtl/>
        </w:rPr>
        <w:t xml:space="preserve">, </w:t>
      </w:r>
      <w:r w:rsidRPr="0047282D" w:rsidR="001F17AB">
        <w:rPr>
          <w:rFonts w:hint="cs"/>
          <w:rtl/>
        </w:rPr>
        <w:t>משרד החינוך</w:t>
      </w:r>
      <w:r w:rsidRPr="0047282D" w:rsidR="001F17AB">
        <w:rPr>
          <w:rtl/>
        </w:rPr>
        <w:t xml:space="preserve"> לא היה ערוך </w:t>
      </w:r>
      <w:r w:rsidRPr="0047282D" w:rsidR="001F17AB">
        <w:rPr>
          <w:rFonts w:hint="cs"/>
          <w:rtl/>
        </w:rPr>
        <w:t xml:space="preserve">ומוכן </w:t>
      </w:r>
      <w:r w:rsidRPr="0047282D" w:rsidR="001F17AB">
        <w:rPr>
          <w:rtl/>
        </w:rPr>
        <w:t>למשימות אלו - לא הייתה ל</w:t>
      </w:r>
      <w:r w:rsidRPr="0047282D" w:rsidR="001F17AB">
        <w:rPr>
          <w:rFonts w:hint="eastAsia"/>
          <w:rtl/>
        </w:rPr>
        <w:t>ו</w:t>
      </w:r>
      <w:r w:rsidRPr="0047282D" w:rsidR="001F17AB">
        <w:rPr>
          <w:rtl/>
        </w:rPr>
        <w:t xml:space="preserve"> תוכנית פעולה </w:t>
      </w:r>
      <w:r w:rsidRPr="0047282D" w:rsidR="001F17AB">
        <w:rPr>
          <w:rFonts w:hint="cs"/>
          <w:rtl/>
        </w:rPr>
        <w:t>שבה פורטו</w:t>
      </w:r>
      <w:r w:rsidRPr="0047282D" w:rsidR="001F17AB">
        <w:rPr>
          <w:rtl/>
        </w:rPr>
        <w:t xml:space="preserve"> הפעולות </w:t>
      </w:r>
      <w:r w:rsidRPr="0047282D" w:rsidR="001F17AB">
        <w:rPr>
          <w:rFonts w:hint="cs"/>
          <w:rtl/>
        </w:rPr>
        <w:t xml:space="preserve">שיש </w:t>
      </w:r>
      <w:r w:rsidRPr="0047282D" w:rsidR="001F17AB">
        <w:rPr>
          <w:rtl/>
        </w:rPr>
        <w:t>לבצע והוא גם לא תורגל בהפעלתן, לא קבע</w:t>
      </w:r>
      <w:r w:rsidRPr="0047282D" w:rsidR="001F17AB">
        <w:rPr>
          <w:rFonts w:hint="cs"/>
          <w:rtl/>
        </w:rPr>
        <w:t xml:space="preserve"> את</w:t>
      </w:r>
      <w:r w:rsidRPr="0047282D" w:rsidR="001F17AB">
        <w:rPr>
          <w:rtl/>
        </w:rPr>
        <w:t xml:space="preserve"> בעלי התפקידים במשרד </w:t>
      </w:r>
      <w:r w:rsidRPr="0047282D" w:rsidR="001F17AB">
        <w:rPr>
          <w:rFonts w:hint="cs"/>
          <w:rtl/>
        </w:rPr>
        <w:t>ה</w:t>
      </w:r>
      <w:r w:rsidRPr="0047282D" w:rsidR="001F17AB">
        <w:rPr>
          <w:rFonts w:hint="eastAsia"/>
          <w:rtl/>
        </w:rPr>
        <w:t>אחראים</w:t>
      </w:r>
      <w:r w:rsidRPr="0047282D" w:rsidR="001F17AB">
        <w:rPr>
          <w:rtl/>
        </w:rPr>
        <w:t xml:space="preserve"> </w:t>
      </w:r>
      <w:r w:rsidRPr="0047282D" w:rsidR="001F17AB">
        <w:rPr>
          <w:rFonts w:hint="cs"/>
          <w:rtl/>
        </w:rPr>
        <w:t>ל</w:t>
      </w:r>
      <w:r w:rsidRPr="0047282D" w:rsidR="001F17AB">
        <w:rPr>
          <w:rFonts w:hint="eastAsia"/>
          <w:rtl/>
        </w:rPr>
        <w:t>ביצ</w:t>
      </w:r>
      <w:r w:rsidRPr="0047282D" w:rsidR="001F17AB">
        <w:rPr>
          <w:rtl/>
        </w:rPr>
        <w:t xml:space="preserve">וע </w:t>
      </w:r>
      <w:r w:rsidRPr="0047282D" w:rsidR="001F17AB">
        <w:rPr>
          <w:rFonts w:hint="cs"/>
          <w:rtl/>
        </w:rPr>
        <w:t>ה</w:t>
      </w:r>
      <w:r w:rsidRPr="0047282D" w:rsidR="001F17AB">
        <w:rPr>
          <w:rtl/>
        </w:rPr>
        <w:t xml:space="preserve">משימות, </w:t>
      </w:r>
      <w:r w:rsidRPr="0047282D" w:rsidR="001F17AB">
        <w:rPr>
          <w:rFonts w:hint="cs"/>
          <w:rtl/>
        </w:rPr>
        <w:t xml:space="preserve">ואף </w:t>
      </w:r>
      <w:r w:rsidRPr="0047282D" w:rsidR="001F17AB">
        <w:rPr>
          <w:rtl/>
        </w:rPr>
        <w:t xml:space="preserve">לא </w:t>
      </w:r>
      <w:r w:rsidRPr="0047282D" w:rsidR="001F17AB">
        <w:rPr>
          <w:rFonts w:hint="cs"/>
          <w:rtl/>
        </w:rPr>
        <w:t xml:space="preserve">הסדיר לפני פרוץ המגפה בתוכנית נחשול בריא את </w:t>
      </w:r>
      <w:r w:rsidRPr="0047282D" w:rsidR="001F17AB">
        <w:rPr>
          <w:rtl/>
        </w:rPr>
        <w:t>ממשקי העבודה בינו לשותפים המרכזיים לטיפול במגפה - משרד הבריאות ו</w:t>
      </w:r>
      <w:r w:rsidRPr="0047282D" w:rsidR="001F17AB">
        <w:rPr>
          <w:rFonts w:hint="cs"/>
          <w:rtl/>
        </w:rPr>
        <w:t xml:space="preserve">משרד </w:t>
      </w:r>
      <w:r w:rsidRPr="0047282D" w:rsidR="001F17AB">
        <w:rPr>
          <w:rtl/>
        </w:rPr>
        <w:t>הביטחון</w:t>
      </w:r>
      <w:r w:rsidRPr="00AF3B73">
        <w:rPr>
          <w:rtl/>
        </w:rPr>
        <w:t>.</w:t>
      </w:r>
    </w:p>
    <w:p w:rsidR="00202904" w:rsidP="00202904" w14:paraId="0DAF470F" w14:textId="3175DFBD">
      <w:pPr>
        <w:pStyle w:val="7317"/>
        <w:rPr>
          <w:rtl/>
        </w:rPr>
      </w:pPr>
      <w:r w:rsidRPr="001F17AB">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eastAsia"/>
          <w:rtl/>
        </w:rPr>
        <w:t>מתווי</w:t>
      </w:r>
      <w:r w:rsidRPr="001F17AB" w:rsidR="001F17AB">
        <w:rPr>
          <w:rStyle w:val="7371"/>
          <w:rtl/>
        </w:rPr>
        <w:t xml:space="preserve"> החיסונים בבתי הספר -</w:t>
      </w:r>
      <w:r w:rsidRPr="0047282D" w:rsidR="001F17AB">
        <w:rPr>
          <w:rtl/>
        </w:rPr>
        <w:t xml:space="preserve"> נכון ל</w:t>
      </w:r>
      <w:r w:rsidRPr="0047282D" w:rsidR="001F17AB">
        <w:rPr>
          <w:rFonts w:hint="eastAsia"/>
          <w:rtl/>
        </w:rPr>
        <w:t>מועדי</w:t>
      </w:r>
      <w:r w:rsidRPr="0047282D" w:rsidR="001F17AB">
        <w:rPr>
          <w:rtl/>
        </w:rPr>
        <w:t xml:space="preserve"> סיום </w:t>
      </w:r>
      <w:r w:rsidRPr="0047282D" w:rsidR="001F17AB">
        <w:rPr>
          <w:rFonts w:hint="cs"/>
          <w:rtl/>
        </w:rPr>
        <w:t xml:space="preserve">הפעלת </w:t>
      </w:r>
      <w:r w:rsidRPr="0047282D" w:rsidR="001F17AB">
        <w:rPr>
          <w:rtl/>
        </w:rPr>
        <w:t>מתווי ה</w:t>
      </w:r>
      <w:r w:rsidRPr="0047282D" w:rsidR="001F17AB">
        <w:rPr>
          <w:rFonts w:hint="eastAsia"/>
          <w:rtl/>
        </w:rPr>
        <w:t>חיסונים</w:t>
      </w:r>
      <w:r w:rsidRPr="0047282D" w:rsidR="001F17AB">
        <w:rPr>
          <w:rtl/>
        </w:rPr>
        <w:t xml:space="preserve"> בביה"ס </w:t>
      </w:r>
      <w:r w:rsidRPr="0047282D" w:rsidR="001F17AB">
        <w:rPr>
          <w:rFonts w:hint="cs"/>
          <w:rtl/>
        </w:rPr>
        <w:t xml:space="preserve">חוסנו אומנם במסגרתם בבתיה"ס </w:t>
      </w:r>
      <w:r w:rsidRPr="0047282D" w:rsidR="001F17AB">
        <w:rPr>
          <w:rtl/>
        </w:rPr>
        <w:t xml:space="preserve">כ-99,000 תלמידים בכל הגילים, </w:t>
      </w:r>
      <w:r w:rsidRPr="0047282D" w:rsidR="001F17AB">
        <w:rPr>
          <w:rFonts w:hint="cs"/>
          <w:rtl/>
        </w:rPr>
        <w:t>אך מדובר בשיעור נמוך יחסית של התחסנות בקרב התלמידים</w:t>
      </w:r>
      <w:r w:rsidR="002E4607">
        <w:rPr>
          <w:rFonts w:hint="cs"/>
          <w:rtl/>
        </w:rPr>
        <w:t xml:space="preserve"> </w:t>
      </w:r>
      <w:r w:rsidRPr="0047282D" w:rsidR="002E4607">
        <w:rPr>
          <w:rFonts w:hint="cs"/>
          <w:rtl/>
        </w:rPr>
        <w:t>בבתיה"ס</w:t>
      </w:r>
      <w:r w:rsidR="002E4607">
        <w:rPr>
          <w:rFonts w:hint="cs"/>
          <w:rtl/>
        </w:rPr>
        <w:t xml:space="preserve"> </w:t>
      </w:r>
      <w:r w:rsidRPr="0047282D" w:rsidR="001F17AB">
        <w:rPr>
          <w:rFonts w:hint="cs"/>
          <w:rtl/>
        </w:rPr>
        <w:t xml:space="preserve">בשנים 2021 - 2022 - </w:t>
      </w:r>
      <w:r w:rsidRPr="0047282D" w:rsidR="001F17AB">
        <w:rPr>
          <w:rFonts w:hint="eastAsia"/>
          <w:rtl/>
        </w:rPr>
        <w:t>כ</w:t>
      </w:r>
      <w:r w:rsidRPr="0047282D" w:rsidR="001F17AB">
        <w:rPr>
          <w:rtl/>
        </w:rPr>
        <w:t xml:space="preserve">-4% מכלל התלמידים (2.3 מיליון תלמידים) וכ-9% בלבד מאוכלוסיית התלמידים המחוסנים (1.1 מיליון תלמידים מחוסנים), זאת לעומת </w:t>
      </w:r>
      <w:r w:rsidRPr="0047282D" w:rsidR="001F17AB">
        <w:rPr>
          <w:rFonts w:hint="eastAsia"/>
          <w:rtl/>
        </w:rPr>
        <w:t>כ</w:t>
      </w:r>
      <w:r w:rsidRPr="0047282D" w:rsidR="001F17AB">
        <w:rPr>
          <w:rtl/>
        </w:rPr>
        <w:t>-91% מ</w:t>
      </w:r>
      <w:r w:rsidR="002E4607">
        <w:rPr>
          <w:rFonts w:hint="cs"/>
          <w:rtl/>
        </w:rPr>
        <w:t>ה</w:t>
      </w:r>
      <w:r w:rsidRPr="0047282D" w:rsidR="001F17AB">
        <w:rPr>
          <w:rtl/>
        </w:rPr>
        <w:t xml:space="preserve">תלמידים המחוסנים שהתחסנו בקהילה. כמו כן, רק 429 </w:t>
      </w:r>
      <w:r w:rsidRPr="0047282D" w:rsidR="001F17AB">
        <w:rPr>
          <w:rFonts w:hint="cs"/>
          <w:rtl/>
        </w:rPr>
        <w:t>בתי"ס</w:t>
      </w:r>
      <w:r w:rsidRPr="0047282D" w:rsidR="001F17AB">
        <w:rPr>
          <w:rtl/>
        </w:rPr>
        <w:t xml:space="preserve"> מתוך יעד של 1,500 בתי"ס השתתפו </w:t>
      </w:r>
      <w:r w:rsidRPr="0047282D" w:rsidR="001F17AB">
        <w:rPr>
          <w:rtl/>
        </w:rPr>
        <w:t>במתוו</w:t>
      </w:r>
      <w:r w:rsidRPr="0047282D" w:rsidR="001F17AB">
        <w:rPr>
          <w:rFonts w:hint="eastAsia"/>
          <w:rtl/>
        </w:rPr>
        <w:t>י</w:t>
      </w:r>
      <w:r w:rsidRPr="0047282D" w:rsidR="001F17AB">
        <w:rPr>
          <w:rtl/>
        </w:rPr>
        <w:t xml:space="preserve"> החיסונים של בני 5 - 11 באמצעות ניידות חיסון בבתי</w:t>
      </w:r>
      <w:r w:rsidRPr="0047282D" w:rsidR="001F17AB">
        <w:rPr>
          <w:rFonts w:hint="eastAsia"/>
          <w:rtl/>
        </w:rPr>
        <w:t>ה</w:t>
      </w:r>
      <w:r w:rsidRPr="0047282D" w:rsidR="001F17AB">
        <w:rPr>
          <w:rtl/>
        </w:rPr>
        <w:t>"ס (כ-29% מהיעד). רק 1,314 בתי</w:t>
      </w:r>
      <w:r w:rsidRPr="0047282D" w:rsidR="001F17AB">
        <w:rPr>
          <w:rFonts w:hint="cs"/>
          <w:rtl/>
        </w:rPr>
        <w:t>"ס</w:t>
      </w:r>
      <w:r w:rsidRPr="0047282D" w:rsidR="001F17AB">
        <w:rPr>
          <w:rtl/>
        </w:rPr>
        <w:t xml:space="preserve"> מתוך 2,636 בתי"ס שהוגדרו כיעד (כ-50% מהיעד) התחסנו באמצעות מתווה אחיות שירותי בריאות התלמיד בבתי</w:t>
      </w:r>
      <w:r w:rsidRPr="0047282D" w:rsidR="001F17AB">
        <w:rPr>
          <w:rFonts w:hint="eastAsia"/>
          <w:rtl/>
        </w:rPr>
        <w:t>ה</w:t>
      </w:r>
      <w:r w:rsidRPr="0047282D" w:rsidR="001F17AB">
        <w:rPr>
          <w:rtl/>
        </w:rPr>
        <w:t>"ס. השיעור הנמוך של התחסנות התלמידים במסגרת מתווי החיסונים שהופעלו בבתי</w:t>
      </w:r>
      <w:r w:rsidRPr="0047282D" w:rsidR="001F17AB">
        <w:rPr>
          <w:rFonts w:hint="eastAsia"/>
          <w:rtl/>
        </w:rPr>
        <w:t>ה</w:t>
      </w:r>
      <w:r w:rsidRPr="0047282D" w:rsidR="001F17AB">
        <w:rPr>
          <w:rtl/>
        </w:rPr>
        <w:t>"ס משקף כי המתווים לא השיגו את יעדיהם</w:t>
      </w:r>
      <w:r w:rsidRPr="00AF3B73">
        <w:rPr>
          <w:rFonts w:hint="cs"/>
          <w:rtl/>
        </w:rPr>
        <w:t xml:space="preserve">. </w:t>
      </w:r>
    </w:p>
    <w:p w:rsidR="00EB672B" w:rsidRPr="00AF3B73" w:rsidP="00202904" w14:paraId="257CE09B" w14:textId="12152769">
      <w:pPr>
        <w:pStyle w:val="7317"/>
        <w:rPr>
          <w:rtl/>
        </w:rPr>
      </w:pPr>
      <w:r w:rsidRPr="0047282D">
        <w:rPr>
          <w:rFonts w:hint="eastAsia"/>
          <w:rtl/>
        </w:rPr>
        <w:t>נכון</w:t>
      </w:r>
      <w:r w:rsidRPr="0047282D">
        <w:rPr>
          <w:rtl/>
        </w:rPr>
        <w:t xml:space="preserve"> </w:t>
      </w:r>
      <w:r w:rsidRPr="0047282D">
        <w:rPr>
          <w:rFonts w:hint="cs"/>
          <w:rtl/>
        </w:rPr>
        <w:t>לאפריל 2023 לא</w:t>
      </w:r>
      <w:r w:rsidRPr="0047282D">
        <w:rPr>
          <w:rtl/>
        </w:rPr>
        <w:t xml:space="preserve"> נקבעה שיטה המגלמת בתוכה פתרונות לצרכים ולתובנות שעלו מהפעלת המתווים; בכלל זה לא נקבעו כללים להפעלת מתווה שבו יש יתרון יחסי למשרד הבריאות לעומת קופות החולים; לא נקבעו זמני היערכות; </w:t>
      </w:r>
      <w:r w:rsidR="002E4607">
        <w:rPr>
          <w:rFonts w:hint="cs"/>
          <w:rtl/>
        </w:rPr>
        <w:t>ו</w:t>
      </w:r>
      <w:r w:rsidRPr="0047282D">
        <w:rPr>
          <w:rtl/>
        </w:rPr>
        <w:t xml:space="preserve">לא נבחנו קווים מנחים לשיתוף פעולה </w:t>
      </w:r>
      <w:r w:rsidRPr="0047282D">
        <w:rPr>
          <w:rFonts w:hint="eastAsia"/>
          <w:rtl/>
        </w:rPr>
        <w:t>של</w:t>
      </w:r>
      <w:r w:rsidRPr="0047282D">
        <w:rPr>
          <w:rtl/>
        </w:rPr>
        <w:t xml:space="preserve"> משרד הבריאות ופקע"ר </w:t>
      </w:r>
      <w:r w:rsidRPr="0047282D">
        <w:rPr>
          <w:rFonts w:hint="eastAsia"/>
          <w:rtl/>
        </w:rPr>
        <w:t>עם</w:t>
      </w:r>
      <w:r w:rsidRPr="0047282D">
        <w:rPr>
          <w:rtl/>
        </w:rPr>
        <w:t xml:space="preserve"> </w:t>
      </w:r>
      <w:r w:rsidRPr="0047282D">
        <w:rPr>
          <w:rFonts w:hint="eastAsia"/>
          <w:rtl/>
        </w:rPr>
        <w:t>משרד</w:t>
      </w:r>
      <w:r w:rsidRPr="0047282D">
        <w:rPr>
          <w:rtl/>
        </w:rPr>
        <w:t xml:space="preserve"> </w:t>
      </w:r>
      <w:r w:rsidRPr="0047282D">
        <w:rPr>
          <w:rFonts w:hint="eastAsia"/>
          <w:rtl/>
        </w:rPr>
        <w:t>החינוך</w:t>
      </w:r>
      <w:r w:rsidRPr="0047282D">
        <w:rPr>
          <w:rtl/>
        </w:rPr>
        <w:t xml:space="preserve"> </w:t>
      </w:r>
      <w:r w:rsidRPr="0047282D">
        <w:rPr>
          <w:rFonts w:hint="eastAsia"/>
          <w:rtl/>
        </w:rPr>
        <w:t>שיאפשרו</w:t>
      </w:r>
      <w:r w:rsidRPr="0047282D">
        <w:rPr>
          <w:rtl/>
        </w:rPr>
        <w:t xml:space="preserve"> </w:t>
      </w:r>
      <w:r w:rsidRPr="0047282D">
        <w:rPr>
          <w:rFonts w:hint="eastAsia"/>
          <w:rtl/>
        </w:rPr>
        <w:t>בעתיד</w:t>
      </w:r>
      <w:r w:rsidRPr="0047282D">
        <w:rPr>
          <w:rtl/>
        </w:rPr>
        <w:t xml:space="preserve"> </w:t>
      </w:r>
      <w:r w:rsidRPr="0047282D">
        <w:rPr>
          <w:rFonts w:hint="eastAsia"/>
          <w:rtl/>
        </w:rPr>
        <w:t>היערכות</w:t>
      </w:r>
      <w:r w:rsidRPr="0047282D">
        <w:rPr>
          <w:rtl/>
        </w:rPr>
        <w:t xml:space="preserve"> </w:t>
      </w:r>
      <w:r w:rsidRPr="0047282D">
        <w:rPr>
          <w:rFonts w:hint="eastAsia"/>
          <w:rtl/>
        </w:rPr>
        <w:t>טובה</w:t>
      </w:r>
      <w:r w:rsidRPr="0047282D">
        <w:rPr>
          <w:rtl/>
        </w:rPr>
        <w:t xml:space="preserve"> </w:t>
      </w:r>
      <w:r w:rsidRPr="0047282D">
        <w:rPr>
          <w:rFonts w:hint="eastAsia"/>
          <w:rtl/>
        </w:rPr>
        <w:t>יותר</w:t>
      </w:r>
      <w:r w:rsidRPr="0047282D">
        <w:rPr>
          <w:rtl/>
        </w:rPr>
        <w:t xml:space="preserve"> </w:t>
      </w:r>
      <w:r w:rsidRPr="0047282D">
        <w:rPr>
          <w:rFonts w:hint="eastAsia"/>
          <w:rtl/>
        </w:rPr>
        <w:t>של</w:t>
      </w:r>
      <w:r w:rsidRPr="0047282D">
        <w:rPr>
          <w:rtl/>
        </w:rPr>
        <w:t xml:space="preserve"> </w:t>
      </w:r>
      <w:r w:rsidRPr="0047282D">
        <w:rPr>
          <w:rFonts w:hint="eastAsia"/>
          <w:rtl/>
        </w:rPr>
        <w:t>בתיה</w:t>
      </w:r>
      <w:r w:rsidRPr="0047282D">
        <w:rPr>
          <w:rtl/>
        </w:rPr>
        <w:t>"ס</w:t>
      </w:r>
      <w:r w:rsidRPr="00AF3B73">
        <w:rPr>
          <w:rFonts w:hint="cs"/>
          <w:rtl/>
        </w:rPr>
        <w:t>.</w:t>
      </w:r>
    </w:p>
    <w:p w:rsidR="001F17AB" w:rsidRPr="0047282D" w:rsidP="001F17AB" w14:paraId="1A0074C3" w14:textId="7550226B">
      <w:pPr>
        <w:pStyle w:val="7317"/>
      </w:pPr>
      <w:r w:rsidRPr="001F17AB">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Pr>
          <w:rStyle w:val="7371"/>
          <w:rFonts w:hint="eastAsia"/>
          <w:rtl/>
        </w:rPr>
        <w:t>המתווים</w:t>
      </w:r>
      <w:r w:rsidRPr="001F17AB">
        <w:rPr>
          <w:rStyle w:val="7371"/>
          <w:rtl/>
        </w:rPr>
        <w:t xml:space="preserve"> </w:t>
      </w:r>
      <w:r w:rsidRPr="001F17AB">
        <w:rPr>
          <w:rStyle w:val="7371"/>
          <w:rFonts w:hint="eastAsia"/>
          <w:rtl/>
        </w:rPr>
        <w:t>לבדיקות</w:t>
      </w:r>
      <w:r w:rsidRPr="001F17AB">
        <w:rPr>
          <w:rStyle w:val="7371"/>
          <w:rtl/>
        </w:rPr>
        <w:t xml:space="preserve"> </w:t>
      </w:r>
      <w:r w:rsidRPr="001F17AB">
        <w:rPr>
          <w:rStyle w:val="7371"/>
          <w:rFonts w:hint="eastAsia"/>
          <w:rtl/>
        </w:rPr>
        <w:t>תלמידים</w:t>
      </w:r>
      <w:r w:rsidRPr="001F17AB">
        <w:rPr>
          <w:rStyle w:val="7371"/>
          <w:rtl/>
        </w:rPr>
        <w:t xml:space="preserve"> </w:t>
      </w:r>
      <w:r w:rsidRPr="001F17AB">
        <w:rPr>
          <w:rStyle w:val="7371"/>
          <w:rFonts w:hint="eastAsia"/>
          <w:rtl/>
        </w:rPr>
        <w:t>ועובדי</w:t>
      </w:r>
      <w:r w:rsidRPr="001F17AB">
        <w:rPr>
          <w:rStyle w:val="7371"/>
          <w:rtl/>
        </w:rPr>
        <w:t xml:space="preserve"> </w:t>
      </w:r>
      <w:r w:rsidRPr="001F17AB">
        <w:rPr>
          <w:rStyle w:val="7371"/>
          <w:rFonts w:hint="eastAsia"/>
          <w:rtl/>
        </w:rPr>
        <w:t>הוראה</w:t>
      </w:r>
      <w:r w:rsidRPr="001F17AB">
        <w:rPr>
          <w:rStyle w:val="7371"/>
          <w:rtl/>
        </w:rPr>
        <w:t xml:space="preserve"> </w:t>
      </w:r>
      <w:r w:rsidRPr="001F17AB">
        <w:rPr>
          <w:rStyle w:val="7371"/>
          <w:rFonts w:hint="cs"/>
          <w:rtl/>
        </w:rPr>
        <w:t>-</w:t>
      </w:r>
      <w:r w:rsidRPr="0047282D">
        <w:rPr>
          <w:rFonts w:hint="cs"/>
          <w:rtl/>
        </w:rPr>
        <w:t xml:space="preserve"> במוסדות החינוך הופעלו ארבעה מתווי בדיקות מרכזיים שתכליתם הייתה איתור ובידוד ממוקדים של תחלואת תלמידים וצוותי הוראה באופן שיאפשר המשך של הלימודים הרציפים בכל מערכת החינוך לצד שמירה על בריאות התלמידים והצוותים החינוכיים. זאת, בין השאר, באמצעות יצירת תמונת מצב של התחלואה בבתיה"ס, איתור מהיר של תלמידים עם סימפטומים לקורונה, מניעת הגעתם לבתיה"ס והקפדה שילד חולה יטופל בביתו. בביקורת עלה שהיקף היישום של מתווי הבדיקות היה נמוך: </w:t>
      </w:r>
    </w:p>
    <w:p w:rsidR="001F17AB" w:rsidRPr="0047282D" w:rsidP="001F17AB" w14:paraId="1E8C2705" w14:textId="77777777">
      <w:pPr>
        <w:pStyle w:val="7317"/>
        <w:numPr>
          <w:ilvl w:val="0"/>
          <w:numId w:val="1434"/>
        </w:numPr>
      </w:pPr>
      <w:r w:rsidRPr="0047282D">
        <w:rPr>
          <w:rFonts w:hint="cs"/>
          <w:rtl/>
        </w:rPr>
        <w:t xml:space="preserve">במתווה מגן חינוך השתתפו רק 12% מבתיה"ס היסודיים (374 מתוך 3,030 בתי"ס). </w:t>
      </w:r>
    </w:p>
    <w:p w:rsidR="001F17AB" w:rsidRPr="0047282D" w:rsidP="001F17AB" w14:paraId="01C1BDEA" w14:textId="77777777">
      <w:pPr>
        <w:pStyle w:val="7317"/>
        <w:numPr>
          <w:ilvl w:val="0"/>
          <w:numId w:val="1434"/>
        </w:numPr>
      </w:pPr>
      <w:r w:rsidRPr="0047282D">
        <w:rPr>
          <w:rFonts w:hint="cs"/>
          <w:rtl/>
        </w:rPr>
        <w:t xml:space="preserve">במתווה כיתה ירוקה השתתפו רק 13% מהכיתות (5,800 מתוך 45,000 כיתות). </w:t>
      </w:r>
    </w:p>
    <w:p w:rsidR="001F17AB" w:rsidRPr="0047282D" w:rsidP="001F17AB" w14:paraId="009F7E59" w14:textId="77777777">
      <w:pPr>
        <w:pStyle w:val="7317"/>
        <w:numPr>
          <w:ilvl w:val="0"/>
          <w:numId w:val="1434"/>
        </w:numPr>
      </w:pPr>
      <w:r w:rsidRPr="0047282D">
        <w:rPr>
          <w:rFonts w:hint="cs"/>
          <w:rtl/>
        </w:rPr>
        <w:t>ב</w:t>
      </w:r>
      <w:r w:rsidRPr="0047282D">
        <w:rPr>
          <w:rtl/>
        </w:rPr>
        <w:t>מתווי</w:t>
      </w:r>
      <w:r w:rsidRPr="0047282D">
        <w:rPr>
          <w:rtl/>
        </w:rPr>
        <w:t xml:space="preserve"> הבדיקות שלאחר </w:t>
      </w:r>
      <w:r w:rsidRPr="0047282D">
        <w:rPr>
          <w:rFonts w:hint="cs"/>
          <w:rtl/>
        </w:rPr>
        <w:t xml:space="preserve">החופשות חגי תשרי וחנוכה </w:t>
      </w:r>
      <w:r w:rsidRPr="0047282D">
        <w:rPr>
          <w:rtl/>
        </w:rPr>
        <w:t xml:space="preserve">חלה חובה </w:t>
      </w:r>
      <w:r w:rsidRPr="0047282D">
        <w:rPr>
          <w:rFonts w:hint="cs"/>
          <w:rtl/>
        </w:rPr>
        <w:t xml:space="preserve">על ההורים </w:t>
      </w:r>
      <w:r w:rsidRPr="0047282D">
        <w:rPr>
          <w:rtl/>
        </w:rPr>
        <w:t>להגיש הצהרות על ביצוע בדיקות כתנאי לכניסה לביה"ס</w:t>
      </w:r>
      <w:r w:rsidRPr="0047282D">
        <w:rPr>
          <w:rFonts w:hint="cs"/>
          <w:rtl/>
        </w:rPr>
        <w:t>;</w:t>
      </w:r>
      <w:r w:rsidRPr="0047282D">
        <w:rPr>
          <w:rtl/>
        </w:rPr>
        <w:t xml:space="preserve"> בפועל</w:t>
      </w:r>
      <w:r w:rsidRPr="0047282D">
        <w:rPr>
          <w:rFonts w:hint="cs"/>
          <w:rtl/>
        </w:rPr>
        <w:t>,</w:t>
      </w:r>
      <w:r w:rsidRPr="0047282D">
        <w:rPr>
          <w:rtl/>
        </w:rPr>
        <w:t xml:space="preserve"> לאחר חופשת חגי תשרי </w:t>
      </w:r>
      <w:r w:rsidRPr="0047282D">
        <w:rPr>
          <w:rFonts w:hint="cs"/>
          <w:rtl/>
        </w:rPr>
        <w:t>רק 37% מ</w:t>
      </w:r>
      <w:r w:rsidRPr="0047282D">
        <w:rPr>
          <w:rtl/>
        </w:rPr>
        <w:t>ההורים הגישו הצהרה (ההורים הגישו הצהרות על כ-586,000 ילדים בני 3 - 16 מתוך כ-1.6 מיליון ילדים בגילים אלה); לאחר חופשת חנוכה</w:t>
      </w:r>
      <w:r w:rsidRPr="0047282D">
        <w:rPr>
          <w:rFonts w:hint="cs"/>
          <w:rtl/>
        </w:rPr>
        <w:t>,</w:t>
      </w:r>
      <w:r w:rsidRPr="0047282D">
        <w:rPr>
          <w:rtl/>
        </w:rPr>
        <w:t xml:space="preserve"> </w:t>
      </w:r>
      <w:r w:rsidRPr="0047282D">
        <w:rPr>
          <w:rFonts w:hint="cs"/>
          <w:rtl/>
        </w:rPr>
        <w:t xml:space="preserve">73% מההורים הגישו הצהרה </w:t>
      </w:r>
      <w:r w:rsidRPr="0047282D">
        <w:rPr>
          <w:rtl/>
        </w:rPr>
        <w:t>(כ-725,000 הורים לילדים בני 3 - 12 מתוך כ-1 מיליון ילדים בגילים אלה).</w:t>
      </w:r>
      <w:r w:rsidRPr="0047282D">
        <w:rPr>
          <w:rFonts w:hint="cs"/>
          <w:rtl/>
        </w:rPr>
        <w:t xml:space="preserve"> </w:t>
      </w:r>
    </w:p>
    <w:p w:rsidR="001F17AB" w:rsidRPr="0047282D" w:rsidP="001F17AB" w14:paraId="01BEC2A0" w14:textId="77777777">
      <w:pPr>
        <w:pStyle w:val="7317"/>
        <w:numPr>
          <w:ilvl w:val="0"/>
          <w:numId w:val="1434"/>
        </w:numPr>
      </w:pPr>
      <w:r w:rsidRPr="0047282D">
        <w:rPr>
          <w:rFonts w:hint="cs"/>
          <w:rtl/>
        </w:rPr>
        <w:t>במסגרת מתווה בודקים ולומדים שיעור דיווחי ההורים היה נמוך ועמד על 21% בממוצע ליום (404 אלף מתוך כ-1.9 מיליון תלמידים). במרוצת הזמן חלה ירידה במספר ההצהרות שהוגשו - מכ-697,000 הצהרות בתחילת המתווה ב-30.1.22 לכ-142,000 הצהרות בסוף המתווה ב-9.3.2022, סך הכול ירידה של כ-80%.</w:t>
      </w:r>
    </w:p>
    <w:p w:rsidR="00EB672B" w:rsidRPr="00AF3B73" w:rsidP="001F17AB" w14:paraId="42C157E6" w14:textId="748A3640">
      <w:pPr>
        <w:pStyle w:val="7317"/>
        <w:numPr>
          <w:ilvl w:val="0"/>
          <w:numId w:val="1434"/>
        </w:numPr>
      </w:pPr>
      <w:r w:rsidRPr="0047282D">
        <w:rPr>
          <w:rFonts w:hint="cs"/>
          <w:rtl/>
        </w:rPr>
        <w:t xml:space="preserve">במסגרת מתווה בודקים ולומדים ההורים התבקשו להצהיר על ביצוע בדיקה לילדיהם ועל תוצאות הבדיקה אך הדבר לא היה תנאי כניסה לבית הספר (ביה"ס). </w:t>
      </w:r>
    </w:p>
    <w:p w:rsidR="00EB672B" w:rsidRPr="00AF3B73" w:rsidP="00EB672B" w14:paraId="0E55F83C" w14:textId="4A588C27">
      <w:pPr>
        <w:pStyle w:val="7317"/>
      </w:pPr>
      <w:r w:rsidRPr="001F17AB">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cs"/>
          <w:rtl/>
        </w:rPr>
        <w:t>הנחיות משרד החינוך לבתי הספר להפעלת מתווים לחיסונים ובדיקות קורונה -</w:t>
      </w:r>
      <w:r w:rsidR="001F17AB">
        <w:rPr>
          <w:rFonts w:hint="cs"/>
          <w:rtl/>
        </w:rPr>
        <w:t xml:space="preserve"> </w:t>
      </w:r>
      <w:r w:rsidRPr="0047282D" w:rsidR="001F17AB">
        <w:rPr>
          <w:rFonts w:hint="eastAsia"/>
          <w:rtl/>
        </w:rPr>
        <w:t>מהתשובות</w:t>
      </w:r>
      <w:r w:rsidRPr="0047282D" w:rsidR="001F17AB">
        <w:rPr>
          <w:rtl/>
        </w:rPr>
        <w:t xml:space="preserve"> של המנהלים וההורים </w:t>
      </w:r>
      <w:r w:rsidRPr="0047282D" w:rsidR="001F17AB">
        <w:rPr>
          <w:rFonts w:hint="cs"/>
          <w:rtl/>
        </w:rPr>
        <w:t>שהשתתפו ב</w:t>
      </w:r>
      <w:r w:rsidRPr="0047282D" w:rsidR="001F17AB">
        <w:rPr>
          <w:rFonts w:hint="eastAsia"/>
          <w:rtl/>
        </w:rPr>
        <w:t>סקרים</w:t>
      </w:r>
      <w:r w:rsidRPr="0047282D" w:rsidR="001F17AB">
        <w:rPr>
          <w:rtl/>
        </w:rPr>
        <w:t xml:space="preserve"> שה</w:t>
      </w:r>
      <w:r w:rsidRPr="0047282D" w:rsidR="001F17AB">
        <w:rPr>
          <w:rFonts w:hint="cs"/>
          <w:rtl/>
        </w:rPr>
        <w:t xml:space="preserve">פיץ </w:t>
      </w:r>
      <w:r w:rsidRPr="0047282D" w:rsidR="001F17AB">
        <w:rPr>
          <w:rtl/>
        </w:rPr>
        <w:t xml:space="preserve">משרד מבקר המדינה </w:t>
      </w:r>
      <w:r w:rsidRPr="0047282D" w:rsidR="001F17AB">
        <w:rPr>
          <w:rFonts w:hint="eastAsia"/>
          <w:rtl/>
        </w:rPr>
        <w:t>עולה</w:t>
      </w:r>
      <w:r w:rsidRPr="0047282D" w:rsidR="001F17AB">
        <w:rPr>
          <w:rtl/>
        </w:rPr>
        <w:t xml:space="preserve"> כי אף שמשרד החינוך קבע לעצמו קווים מנחים לניסוח והפצה של הנחיות ונהלים, בפועל, לשיטתם של </w:t>
      </w:r>
      <w:r w:rsidRPr="0047282D" w:rsidR="001F17AB">
        <w:rPr>
          <w:rFonts w:hint="cs"/>
          <w:rtl/>
        </w:rPr>
        <w:t>70% מ</w:t>
      </w:r>
      <w:r w:rsidRPr="0047282D" w:rsidR="001F17AB">
        <w:rPr>
          <w:rtl/>
        </w:rPr>
        <w:t xml:space="preserve">המנהלים הוא הפיץ את הנחיותיו ונהליו בעיתוי שלא </w:t>
      </w:r>
      <w:r w:rsidRPr="0047282D" w:rsidR="001F17AB">
        <w:rPr>
          <w:rFonts w:hint="eastAsia"/>
          <w:rtl/>
        </w:rPr>
        <w:t>איפשר</w:t>
      </w:r>
      <w:r w:rsidRPr="0047282D" w:rsidR="001F17AB">
        <w:rPr>
          <w:rtl/>
        </w:rPr>
        <w:t xml:space="preserve"> היערכות מוקדמת לביצוע המטלות הנדרשות </w:t>
      </w:r>
      <w:r w:rsidRPr="0047282D" w:rsidR="001F17AB">
        <w:rPr>
          <w:rFonts w:hint="eastAsia"/>
          <w:rtl/>
        </w:rPr>
        <w:t>במתווי</w:t>
      </w:r>
      <w:r w:rsidRPr="0047282D" w:rsidR="001F17AB">
        <w:rPr>
          <w:rtl/>
        </w:rPr>
        <w:t xml:space="preserve"> החיסונים והבדיקות. כמו כן</w:t>
      </w:r>
      <w:r w:rsidRPr="0047282D" w:rsidR="001F17AB">
        <w:rPr>
          <w:rFonts w:hint="cs"/>
          <w:rtl/>
        </w:rPr>
        <w:t xml:space="preserve"> לשיטתם של 56% מהמנהלים ושל 53% מההורים </w:t>
      </w:r>
      <w:r w:rsidRPr="0047282D" w:rsidR="001F17AB">
        <w:rPr>
          <w:rtl/>
        </w:rPr>
        <w:t xml:space="preserve">ההנחיות לא היו ברורות דיין, מה שהקשה על </w:t>
      </w:r>
      <w:r w:rsidRPr="0047282D" w:rsidR="001F17AB">
        <w:rPr>
          <w:rFonts w:hint="eastAsia"/>
          <w:rtl/>
        </w:rPr>
        <w:t>ביצוען</w:t>
      </w:r>
      <w:r w:rsidRPr="00AF3B73">
        <w:rPr>
          <w:rFonts w:hint="cs"/>
          <w:rtl/>
        </w:rPr>
        <w:t xml:space="preserve">. </w:t>
      </w:r>
    </w:p>
    <w:p w:rsidR="00EB672B" w:rsidRPr="00AF3B73" w:rsidP="00EB672B" w14:paraId="1320DBEF" w14:textId="65A2956D">
      <w:pPr>
        <w:pStyle w:val="7317"/>
        <w:rPr>
          <w:rtl/>
        </w:rPr>
      </w:pPr>
      <w:r w:rsidRPr="001F17AB">
        <w:rPr>
          <w:rStyle w:val="7371"/>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tl/>
        </w:rPr>
        <w:t xml:space="preserve">גורם מטפל בנושא </w:t>
      </w:r>
      <w:r w:rsidRPr="001F17AB" w:rsidR="001F17AB">
        <w:rPr>
          <w:rStyle w:val="7371"/>
          <w:rFonts w:hint="cs"/>
          <w:rtl/>
        </w:rPr>
        <w:t>חיסונים ו</w:t>
      </w:r>
      <w:r w:rsidRPr="001F17AB" w:rsidR="001F17AB">
        <w:rPr>
          <w:rStyle w:val="7371"/>
          <w:rtl/>
        </w:rPr>
        <w:t>בדיקות קורונה בבתי הספר</w:t>
      </w:r>
      <w:r w:rsidRPr="001F17AB" w:rsidR="001F17AB">
        <w:rPr>
          <w:rStyle w:val="7371"/>
          <w:rFonts w:hint="cs"/>
          <w:rtl/>
        </w:rPr>
        <w:t xml:space="preserve"> </w:t>
      </w:r>
      <w:r w:rsidRPr="001F17AB" w:rsidR="001F17AB">
        <w:rPr>
          <w:rStyle w:val="7371"/>
          <w:rFonts w:hint="eastAsia"/>
          <w:rtl/>
        </w:rPr>
        <w:t>העל</w:t>
      </w:r>
      <w:r w:rsidR="002E4607">
        <w:rPr>
          <w:rStyle w:val="7371"/>
          <w:rFonts w:hint="cs"/>
          <w:rtl/>
        </w:rPr>
        <w:t>-</w:t>
      </w:r>
      <w:r w:rsidRPr="001F17AB" w:rsidR="001F17AB">
        <w:rPr>
          <w:rStyle w:val="7371"/>
          <w:rFonts w:hint="eastAsia"/>
          <w:rtl/>
        </w:rPr>
        <w:t>יסודיים</w:t>
      </w:r>
      <w:r w:rsidRPr="001F17AB" w:rsidR="001F17AB">
        <w:rPr>
          <w:rStyle w:val="7371"/>
          <w:rFonts w:hint="cs"/>
          <w:rtl/>
        </w:rPr>
        <w:t xml:space="preserve"> -</w:t>
      </w:r>
      <w:r w:rsidRPr="0047282D" w:rsidR="001F17AB">
        <w:rPr>
          <w:rFonts w:hint="cs"/>
          <w:rtl/>
        </w:rPr>
        <w:t xml:space="preserve"> </w:t>
      </w:r>
      <w:r w:rsidRPr="0047282D" w:rsidR="001F17AB">
        <w:rPr>
          <w:rFonts w:hint="eastAsia"/>
          <w:rtl/>
        </w:rPr>
        <w:t>ע</w:t>
      </w:r>
      <w:r w:rsidRPr="0047282D" w:rsidR="001F17AB">
        <w:rPr>
          <w:rFonts w:hint="cs"/>
          <w:rtl/>
        </w:rPr>
        <w:t>פ"י</w:t>
      </w:r>
      <w:r w:rsidRPr="0047282D" w:rsidR="001F17AB">
        <w:rPr>
          <w:rtl/>
        </w:rPr>
        <w:t xml:space="preserve"> התוכנית הלאומית לפתיחת שנה"ל </w:t>
      </w:r>
      <w:r w:rsidRPr="0047282D" w:rsidR="001F17AB">
        <w:rPr>
          <w:rFonts w:hint="eastAsia"/>
          <w:rtl/>
        </w:rPr>
        <w:t>התשפ</w:t>
      </w:r>
      <w:r w:rsidRPr="0047282D" w:rsidR="001F17AB">
        <w:rPr>
          <w:rtl/>
        </w:rPr>
        <w:t>"ב</w:t>
      </w:r>
      <w:r w:rsidRPr="0047282D" w:rsidR="001F17AB">
        <w:rPr>
          <w:rtl/>
        </w:rPr>
        <w:t xml:space="preserve"> בתיה"ס העל-יסודיים לא היו זכאים למימון נאמן קורונה ולכן את המשימה בפועל ביצע מנהל ביה"ס או צוותו. 24% ממנהלי בתיה"ס העל-יסודיים</w:t>
      </w:r>
      <w:r w:rsidRPr="0047282D" w:rsidR="001F17AB">
        <w:rPr>
          <w:rFonts w:hint="cs"/>
          <w:rtl/>
        </w:rPr>
        <w:t xml:space="preserve"> ציינו בסקר</w:t>
      </w:r>
      <w:r w:rsidRPr="0047282D" w:rsidR="001F17AB">
        <w:rPr>
          <w:rtl/>
        </w:rPr>
        <w:t xml:space="preserve"> (68 מתוך 287 מנהלים בבתיה"ס העל-יסודיים שהשיבו על השאלה) כי בבית ספרם לא פעל גורם שריכז את נושא הבדיקות וחיסוני הקורונה. </w:t>
      </w:r>
      <w:r w:rsidRPr="0047282D" w:rsidR="001F17AB">
        <w:rPr>
          <w:rFonts w:hint="cs"/>
          <w:rtl/>
        </w:rPr>
        <w:t>בנוסף, 64%</w:t>
      </w:r>
      <w:r w:rsidRPr="0047282D" w:rsidR="001F17AB">
        <w:rPr>
          <w:rtl/>
        </w:rPr>
        <w:t xml:space="preserve"> מהמנהלים בבתיה"ס העל-יסודיים שבבית ספרם פעל גורם מרכז (140 מנהלים מתוך 219 שהשיבו על השאלה), סברו כי ריכוז נושא בדיקות הקורונה וחיסוני הקורונה השפיע במידה רבה או במידה רבה מאוד על ניהול המשימות השוטפות של הגורם המרכז בביה"ס</w:t>
      </w:r>
      <w:r w:rsidRPr="00AF3B73">
        <w:rPr>
          <w:rFonts w:hint="cs"/>
          <w:rtl/>
        </w:rPr>
        <w:t>.</w:t>
      </w:r>
    </w:p>
    <w:p w:rsidR="00EB672B" w:rsidP="00EB672B" w14:paraId="6EA213E6" w14:textId="248A50EF">
      <w:pPr>
        <w:pStyle w:val="7317"/>
        <w:rPr>
          <w:rtl/>
        </w:rPr>
      </w:pPr>
      <w:r w:rsidRPr="001F17AB">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tl/>
        </w:rPr>
        <w:t>חלוקת ערכות האנטיגן במסגרת המתווים שהופעלו במערכת החינוך</w:t>
      </w:r>
      <w:r w:rsidRPr="001F17AB" w:rsidR="001F17AB">
        <w:rPr>
          <w:rStyle w:val="7371"/>
          <w:rFonts w:hint="cs"/>
          <w:rtl/>
        </w:rPr>
        <w:t xml:space="preserve"> -</w:t>
      </w:r>
      <w:r w:rsidRPr="0047282D" w:rsidR="001F17AB">
        <w:rPr>
          <w:rFonts w:hint="cs"/>
          <w:rtl/>
        </w:rPr>
        <w:t xml:space="preserve"> </w:t>
      </w:r>
      <w:r w:rsidRPr="0047282D" w:rsidR="001F17AB">
        <w:rPr>
          <w:rtl/>
        </w:rPr>
        <w:t xml:space="preserve">תהליך אריזת הערכות לערכות אישיות וחלוקתן לתלמידים גזל מצוותי החינוך זמן רב (כארבעה ימי עבודה עבור מבצע אריזה) ופגע ביכולת שלהם להתמסר לתפקידם העיקרי - פדגוגיה וחינוך. בחלק </w:t>
      </w:r>
      <w:r w:rsidRPr="0047282D" w:rsidR="001F17AB">
        <w:rPr>
          <w:rFonts w:hint="cs"/>
          <w:rtl/>
        </w:rPr>
        <w:t>מ</w:t>
      </w:r>
      <w:r w:rsidRPr="0047282D" w:rsidR="001F17AB">
        <w:rPr>
          <w:rtl/>
        </w:rPr>
        <w:t xml:space="preserve">המקרים חסרו ערכות לחלוקה לתלמידים, במקרים אחרים חסרו הערכות כמה מהרכיבים הנדרשים לביצוע הבדיקות (כ-20% כפי שעלה מסקר ההורים). בשל כך נפגע התהליך התקין של מתווי הבדיקות שהפעילה מערכת החינוך. כמו כן בשל מחסור בערכות בדיקה נותרו תלמידים רבים ללא בדיקות (עד כדי מחסור של 76% במתווה בודקים ולומדים כפי שהצביע מחקר של </w:t>
      </w:r>
      <w:r w:rsidRPr="0047282D" w:rsidR="001F17AB">
        <w:rPr>
          <w:rtl/>
        </w:rPr>
        <w:t>לפ"ם</w:t>
      </w:r>
      <w:r w:rsidRPr="0047282D" w:rsidR="001F17AB">
        <w:rPr>
          <w:rtl/>
        </w:rPr>
        <w:t xml:space="preserve">), באופן שלא </w:t>
      </w:r>
      <w:r w:rsidRPr="0047282D" w:rsidR="001F17AB">
        <w:rPr>
          <w:rtl/>
        </w:rPr>
        <w:t>איפשר</w:t>
      </w:r>
      <w:r w:rsidRPr="0047282D" w:rsidR="001F17AB">
        <w:rPr>
          <w:rtl/>
        </w:rPr>
        <w:t xml:space="preserve"> להם להשתתף במתווים כל עוד לא רכשו בדיקות מכספם הפרטי</w:t>
      </w:r>
      <w:r w:rsidRPr="0047282D" w:rsidR="001F17AB">
        <w:rPr>
          <w:rFonts w:hint="cs"/>
          <w:rtl/>
        </w:rPr>
        <w:t>.</w:t>
      </w:r>
      <w:r w:rsidRPr="0047282D" w:rsidR="001F17AB">
        <w:rPr>
          <w:rtl/>
        </w:rPr>
        <w:t xml:space="preserve"> אי-הפעלה מלאה של מתווי הבדיקות </w:t>
      </w:r>
      <w:r w:rsidRPr="0047282D" w:rsidR="001F17AB">
        <w:rPr>
          <w:rFonts w:hint="cs"/>
          <w:rtl/>
        </w:rPr>
        <w:t>פגעה</w:t>
      </w:r>
      <w:r w:rsidRPr="0047282D" w:rsidR="001F17AB">
        <w:rPr>
          <w:rtl/>
        </w:rPr>
        <w:t xml:space="preserve"> ביעילות המתווים ובהשגת המטרה שלשמה גובשו - איתור תלמידים מאומתים, קטיעת שרשרות ההדבקה והמשך הלימודים הרציפים בביה"ס. </w:t>
      </w:r>
      <w:r w:rsidRPr="0047282D" w:rsidR="001F17AB">
        <w:rPr>
          <w:rFonts w:hint="cs"/>
          <w:rtl/>
        </w:rPr>
        <w:t>הייתה</w:t>
      </w:r>
      <w:r w:rsidRPr="0047282D" w:rsidR="001F17AB">
        <w:rPr>
          <w:rtl/>
        </w:rPr>
        <w:t xml:space="preserve"> בכך משום סכנה להתפשטות התחלואה ולפגיעה בבריאות הציבור.</w:t>
      </w:r>
      <w:r w:rsidRPr="0047282D" w:rsidR="001F17AB">
        <w:rPr>
          <w:rFonts w:hint="cs"/>
          <w:rtl/>
        </w:rPr>
        <w:t xml:space="preserve"> גם העובדה שהבדיקות לא חולקו לעובדי ההוראה, </w:t>
      </w:r>
      <w:r w:rsidRPr="0047282D" w:rsidR="001F17AB">
        <w:rPr>
          <w:rFonts w:hint="cs"/>
          <w:rtl/>
        </w:rPr>
        <w:t>והעובדה שאותרו עשרות עד מאות עובדי הוראה (36 - 380) כמאומתים בימים שלאחר מבצעי הבדיקות, מעלה אפשרות שאי חלוקת ערכות בדיקה לעובדי הוראה, הביאה</w:t>
      </w:r>
      <w:r w:rsidRPr="0047282D" w:rsidR="001F17AB">
        <w:rPr>
          <w:rtl/>
        </w:rPr>
        <w:t xml:space="preserve"> לידי הדבקה נרחבת של עובדי הוראה ושל תלמידים בבתיה"ס</w:t>
      </w:r>
      <w:r w:rsidRPr="00AF3B73">
        <w:rPr>
          <w:rFonts w:hint="cs"/>
          <w:rtl/>
        </w:rPr>
        <w:t xml:space="preserve">. </w:t>
      </w:r>
    </w:p>
    <w:p w:rsidR="001F17AB" w:rsidRPr="001F17AB" w:rsidP="001F17AB" w14:paraId="333117EF" w14:textId="717D29B1">
      <w:pPr>
        <w:pStyle w:val="7317"/>
        <w:rPr>
          <w:rStyle w:val="7371"/>
        </w:rPr>
      </w:pPr>
      <w:r w:rsidRPr="0063556C">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5363998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3998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Pr>
          <w:rStyle w:val="7371"/>
          <w:rtl/>
        </w:rPr>
        <w:t>הצהרות הורים על ביצוע בדיקות ביתיות</w:t>
      </w:r>
      <w:r w:rsidRPr="001F17AB">
        <w:rPr>
          <w:rStyle w:val="7371"/>
          <w:rFonts w:hint="cs"/>
          <w:rtl/>
        </w:rPr>
        <w:t xml:space="preserve"> לילדיהם  </w:t>
      </w:r>
    </w:p>
    <w:p w:rsidR="001F17AB" w:rsidRPr="0047282D" w:rsidP="001F17AB" w14:paraId="7D6FFF11" w14:textId="5F6E3F6F">
      <w:pPr>
        <w:pStyle w:val="7317"/>
        <w:numPr>
          <w:ilvl w:val="0"/>
          <w:numId w:val="1436"/>
        </w:numPr>
      </w:pPr>
      <w:r w:rsidRPr="0047282D">
        <w:rPr>
          <w:rtl/>
        </w:rPr>
        <w:t>שיעור ניכר של הורים (שעמד</w:t>
      </w:r>
      <w:r w:rsidRPr="0047282D">
        <w:rPr>
          <w:rFonts w:hint="cs"/>
          <w:rtl/>
        </w:rPr>
        <w:t xml:space="preserve"> </w:t>
      </w:r>
      <w:r w:rsidRPr="0047282D">
        <w:rPr>
          <w:rtl/>
        </w:rPr>
        <w:t xml:space="preserve">על כ-79% במסגרת מתווה </w:t>
      </w:r>
      <w:r w:rsidRPr="0047282D">
        <w:rPr>
          <w:rFonts w:hint="cs"/>
          <w:rtl/>
        </w:rPr>
        <w:t>"</w:t>
      </w:r>
      <w:r w:rsidRPr="0047282D">
        <w:rPr>
          <w:rtl/>
        </w:rPr>
        <w:t>בודקים ולומדים</w:t>
      </w:r>
      <w:r w:rsidRPr="0047282D">
        <w:rPr>
          <w:rFonts w:hint="cs"/>
          <w:rtl/>
        </w:rPr>
        <w:t>"</w:t>
      </w:r>
      <w:r w:rsidRPr="0047282D">
        <w:rPr>
          <w:rtl/>
        </w:rPr>
        <w:t xml:space="preserve">, כעולה מסקר ההורים) לא הגישו הצהרות על בדיקות אנטיגן שערכו לילדיהם (בין לא ביצעו את הבדיקות בפועל ובין ביצעו את הבדיקות אך לא דיווחו עליהן) – </w:t>
      </w:r>
      <w:r w:rsidRPr="0047282D">
        <w:rPr>
          <w:rFonts w:hint="cs"/>
          <w:rtl/>
        </w:rPr>
        <w:t xml:space="preserve">הסיבות לכך היו </w:t>
      </w:r>
      <w:r w:rsidR="002E4607">
        <w:rPr>
          <w:rFonts w:hint="cs"/>
          <w:rtl/>
        </w:rPr>
        <w:t>בין היתר</w:t>
      </w:r>
      <w:r w:rsidRPr="0047282D">
        <w:rPr>
          <w:rtl/>
        </w:rPr>
        <w:t xml:space="preserve"> סיבות טכניות, אי-הבנה, חוסר מוטיבציה ואף ההנחה שהדבר לא ימנע את כניסת ילדיהם לביה"ס</w:t>
      </w:r>
      <w:r w:rsidRPr="0047282D">
        <w:rPr>
          <w:rFonts w:hint="cs"/>
          <w:rtl/>
        </w:rPr>
        <w:t xml:space="preserve">. </w:t>
      </w:r>
    </w:p>
    <w:p w:rsidR="001F17AB" w:rsidRPr="0047282D" w:rsidP="001F17AB" w14:paraId="4C9927CF" w14:textId="77777777">
      <w:pPr>
        <w:pStyle w:val="7317"/>
        <w:numPr>
          <w:ilvl w:val="0"/>
          <w:numId w:val="1436"/>
        </w:numPr>
      </w:pPr>
      <w:r w:rsidRPr="0047282D">
        <w:rPr>
          <w:rtl/>
        </w:rPr>
        <w:t>בקרב ההורים המשתייכים לחברה החרדית או הערבית, שיעור זה אף היה גבוה יותר (והגיע עד כדי 98% בחברה החרדית באחד מימי הבדיקה במתווה בודקים ולומדים, כפי שעלה בבדיקה שערך משרד החינוך)</w:t>
      </w:r>
      <w:r w:rsidRPr="0047282D">
        <w:rPr>
          <w:rFonts w:hint="cs"/>
          <w:rtl/>
        </w:rPr>
        <w:t xml:space="preserve">; </w:t>
      </w:r>
    </w:p>
    <w:p w:rsidR="001F17AB" w:rsidRPr="0047282D" w:rsidP="001F17AB" w14:paraId="2A991B20" w14:textId="77777777">
      <w:pPr>
        <w:pStyle w:val="7317"/>
        <w:numPr>
          <w:ilvl w:val="0"/>
          <w:numId w:val="1436"/>
        </w:numPr>
      </w:pPr>
      <w:r w:rsidRPr="0047282D">
        <w:rPr>
          <w:rtl/>
        </w:rPr>
        <w:t>כ-27%</w:t>
      </w:r>
      <w:r w:rsidRPr="0047282D">
        <w:rPr>
          <w:rFonts w:hint="cs"/>
          <w:rtl/>
        </w:rPr>
        <w:t xml:space="preserve"> מההורים שהשתתפו בסקר</w:t>
      </w:r>
      <w:r w:rsidRPr="0047282D">
        <w:rPr>
          <w:rtl/>
        </w:rPr>
        <w:t xml:space="preserve"> (173 הורים מתוך 633) ציינו כי בסביבתם היו הורים שתמיד או לעיתים קרובות דיווחו על ממצאי בדיקה שלילית, אף שהייתה חיובית</w:t>
      </w:r>
      <w:r w:rsidRPr="0047282D">
        <w:rPr>
          <w:rFonts w:hint="cs"/>
          <w:rtl/>
        </w:rPr>
        <w:t xml:space="preserve"> (בקרב ההורים מהחברה הערבית עמד שיעור ההורים שציינו כך על 42%). </w:t>
      </w:r>
    </w:p>
    <w:p w:rsidR="001F17AB" w:rsidP="001F17AB" w14:paraId="7485691E" w14:textId="3B26508A">
      <w:pPr>
        <w:pStyle w:val="7317"/>
        <w:numPr>
          <w:ilvl w:val="0"/>
          <w:numId w:val="1436"/>
        </w:numPr>
        <w:rPr>
          <w:rtl/>
        </w:rPr>
      </w:pPr>
      <w:r w:rsidRPr="0047282D">
        <w:rPr>
          <w:rFonts w:hint="cs"/>
          <w:rtl/>
        </w:rPr>
        <w:t>כ-</w:t>
      </w:r>
      <w:r w:rsidRPr="0047282D">
        <w:rPr>
          <w:rtl/>
        </w:rPr>
        <w:t>27% מהמנהלים (180)</w:t>
      </w:r>
      <w:r w:rsidRPr="0047282D">
        <w:rPr>
          <w:rFonts w:hint="cs"/>
          <w:rtl/>
        </w:rPr>
        <w:t xml:space="preserve"> שהשתתפו בסקר </w:t>
      </w:r>
      <w:r w:rsidRPr="0047282D">
        <w:rPr>
          <w:rtl/>
        </w:rPr>
        <w:t xml:space="preserve">ציינו </w:t>
      </w:r>
      <w:r w:rsidRPr="0047282D">
        <w:rPr>
          <w:rFonts w:hint="cs"/>
          <w:rtl/>
        </w:rPr>
        <w:t xml:space="preserve">בשאלה הרלוונטית, </w:t>
      </w:r>
      <w:r w:rsidRPr="0047282D">
        <w:rPr>
          <w:rtl/>
        </w:rPr>
        <w:t xml:space="preserve">כי לא עמדו לרשות בתיה"ס כלים במצב </w:t>
      </w:r>
      <w:r w:rsidRPr="0047282D">
        <w:rPr>
          <w:rFonts w:hint="cs"/>
          <w:rtl/>
        </w:rPr>
        <w:t>שבו תלמיד הגיע לביה"ס ללא הצהרה</w:t>
      </w:r>
      <w:r w:rsidRPr="0047282D">
        <w:rPr>
          <w:rtl/>
        </w:rPr>
        <w:t xml:space="preserve">, ובדומה לכך - 36% מההורים </w:t>
      </w:r>
      <w:r w:rsidRPr="0047282D">
        <w:rPr>
          <w:rFonts w:hint="cs"/>
          <w:rtl/>
        </w:rPr>
        <w:t>שהשתתפו</w:t>
      </w:r>
      <w:r w:rsidRPr="0047282D">
        <w:rPr>
          <w:rtl/>
        </w:rPr>
        <w:t xml:space="preserve"> </w:t>
      </w:r>
      <w:r w:rsidRPr="0047282D">
        <w:rPr>
          <w:rFonts w:hint="cs"/>
          <w:rtl/>
        </w:rPr>
        <w:t xml:space="preserve">בסקר ציינו בשאלה הרלוונטית, </w:t>
      </w:r>
      <w:r w:rsidRPr="0047282D">
        <w:rPr>
          <w:rtl/>
        </w:rPr>
        <w:t>כי במקרה שבו ילדיהם הגיעו לביה"ס ללא הצהרה, לא נקט ביה"ס שום צעד ונהג בהם כרגיל</w:t>
      </w:r>
      <w:r w:rsidRPr="0047282D">
        <w:rPr>
          <w:rFonts w:hint="cs"/>
          <w:rtl/>
        </w:rPr>
        <w:t xml:space="preserve">. </w:t>
      </w:r>
      <w:r w:rsidRPr="0047282D">
        <w:rPr>
          <w:rtl/>
        </w:rPr>
        <w:t xml:space="preserve">בהיעדר הצהרה בכלל ובהיעדר הצהרה אמינה בפרט, </w:t>
      </w:r>
      <w:r w:rsidRPr="0047282D">
        <w:rPr>
          <w:rFonts w:hint="cs"/>
          <w:rtl/>
        </w:rPr>
        <w:t xml:space="preserve">וכן בהיעדר כלים בידי המנהל להתמודד עם הגעתו של תלמיד לביה"ס ללא הצהרה, </w:t>
      </w:r>
      <w:r w:rsidRPr="0047282D">
        <w:rPr>
          <w:rtl/>
        </w:rPr>
        <w:t xml:space="preserve">מוטל ספק של ממש ביעילות המתווים להשגת </w:t>
      </w:r>
      <w:r w:rsidRPr="0047282D">
        <w:rPr>
          <w:rFonts w:hint="cs"/>
          <w:rtl/>
        </w:rPr>
        <w:t>ה</w:t>
      </w:r>
      <w:r w:rsidRPr="0047282D">
        <w:rPr>
          <w:rtl/>
        </w:rPr>
        <w:t xml:space="preserve">מטרה </w:t>
      </w:r>
      <w:r w:rsidRPr="0047282D">
        <w:rPr>
          <w:rFonts w:hint="cs"/>
          <w:rtl/>
        </w:rPr>
        <w:t>של</w:t>
      </w:r>
      <w:r w:rsidRPr="0047282D">
        <w:rPr>
          <w:rtl/>
        </w:rPr>
        <w:t xml:space="preserve"> קטיעת שרשרות ההדבקה בבתיה"ס.</w:t>
      </w:r>
      <w:r w:rsidRPr="0047282D">
        <w:rPr>
          <w:rFonts w:hint="cs"/>
          <w:rtl/>
        </w:rPr>
        <w:t xml:space="preserve"> </w:t>
      </w:r>
    </w:p>
    <w:p w:rsidR="001F17AB" w:rsidP="001F17AB" w14:paraId="3EB407F9" w14:textId="765BEB38">
      <w:pPr>
        <w:pStyle w:val="7317"/>
        <w:rPr>
          <w:rtl/>
        </w:rPr>
      </w:pPr>
      <w:r w:rsidRPr="001F17AB">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552191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191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Pr>
          <w:rStyle w:val="7371"/>
          <w:rtl/>
        </w:rPr>
        <w:t>אישורי הורים כתנאי לחיסון הילדים ו</w:t>
      </w:r>
      <w:r w:rsidRPr="001F17AB">
        <w:rPr>
          <w:rStyle w:val="7371"/>
          <w:rFonts w:hint="cs"/>
          <w:rtl/>
        </w:rPr>
        <w:t>ל</w:t>
      </w:r>
      <w:r w:rsidRPr="001F17AB">
        <w:rPr>
          <w:rStyle w:val="7371"/>
          <w:rtl/>
        </w:rPr>
        <w:t>בדיקתם</w:t>
      </w:r>
      <w:r w:rsidRPr="001F17AB">
        <w:rPr>
          <w:rStyle w:val="7371"/>
          <w:rFonts w:hint="cs"/>
          <w:rtl/>
        </w:rPr>
        <w:t xml:space="preserve"> -</w:t>
      </w:r>
      <w:r w:rsidRPr="0047282D">
        <w:rPr>
          <w:rFonts w:hint="cs"/>
          <w:rtl/>
        </w:rPr>
        <w:t xml:space="preserve"> במתווה החיסונים באמצעות ניידות, נקבע שלשם הפעלתו נדרש רף מזערי של 50 אישורי הורים (בהיעדרם לא יכלו בתיה"ס להזמין ניידת חיסונים ולהשתתף במתווה) - בסקר עלה שכ-</w:t>
      </w:r>
      <w:r w:rsidRPr="0047282D">
        <w:rPr>
          <w:rtl/>
        </w:rPr>
        <w:t xml:space="preserve">32% </w:t>
      </w:r>
      <w:r w:rsidRPr="0047282D">
        <w:rPr>
          <w:rFonts w:hint="cs"/>
          <w:rtl/>
        </w:rPr>
        <w:t xml:space="preserve">מהמנהלים ציינו כי </w:t>
      </w:r>
      <w:r w:rsidRPr="0047282D">
        <w:rPr>
          <w:rtl/>
        </w:rPr>
        <w:t xml:space="preserve">הסיבה העיקרית לכך שלא הופעל </w:t>
      </w:r>
      <w:r w:rsidRPr="0047282D">
        <w:rPr>
          <w:rFonts w:hint="cs"/>
          <w:rtl/>
        </w:rPr>
        <w:t>ה</w:t>
      </w:r>
      <w:r w:rsidRPr="0047282D">
        <w:rPr>
          <w:rtl/>
        </w:rPr>
        <w:t xml:space="preserve">מתווה </w:t>
      </w:r>
      <w:r w:rsidRPr="0047282D">
        <w:rPr>
          <w:rFonts w:hint="cs"/>
          <w:rtl/>
        </w:rPr>
        <w:t>הייתה היעדר אישורי הורים המעידים על הסכמתם שילדם יתחסן במסגרת המתווה;</w:t>
      </w:r>
      <w:r w:rsidRPr="0047282D">
        <w:rPr>
          <w:rtl/>
        </w:rPr>
        <w:t xml:space="preserve"> </w:t>
      </w:r>
      <w:r w:rsidRPr="0047282D">
        <w:rPr>
          <w:rFonts w:hint="cs"/>
          <w:rtl/>
        </w:rPr>
        <w:t>כ</w:t>
      </w:r>
      <w:r w:rsidRPr="0047282D">
        <w:rPr>
          <w:rtl/>
        </w:rPr>
        <w:t xml:space="preserve">-46% </w:t>
      </w:r>
      <w:r w:rsidRPr="0047282D">
        <w:rPr>
          <w:rFonts w:hint="cs"/>
          <w:rtl/>
        </w:rPr>
        <w:t>מהמנהלים ציינו כך בנוגע ל</w:t>
      </w:r>
      <w:r w:rsidRPr="0047282D">
        <w:rPr>
          <w:rtl/>
        </w:rPr>
        <w:t>מתווה מגן חינוך</w:t>
      </w:r>
      <w:r w:rsidRPr="0047282D">
        <w:rPr>
          <w:rFonts w:hint="cs"/>
          <w:rtl/>
        </w:rPr>
        <w:t>,</w:t>
      </w:r>
      <w:r w:rsidRPr="0047282D">
        <w:rPr>
          <w:rtl/>
        </w:rPr>
        <w:t xml:space="preserve"> </w:t>
      </w:r>
      <w:r w:rsidRPr="0047282D">
        <w:rPr>
          <w:rFonts w:hint="cs"/>
          <w:rtl/>
        </w:rPr>
        <w:t>שגם לצורך</w:t>
      </w:r>
      <w:r w:rsidRPr="0047282D">
        <w:rPr>
          <w:rtl/>
        </w:rPr>
        <w:t xml:space="preserve"> הפעלת</w:t>
      </w:r>
      <w:r w:rsidRPr="0047282D">
        <w:rPr>
          <w:rFonts w:hint="cs"/>
          <w:rtl/>
        </w:rPr>
        <w:t>ו נדרש</w:t>
      </w:r>
      <w:r w:rsidRPr="0047282D">
        <w:rPr>
          <w:rtl/>
        </w:rPr>
        <w:t xml:space="preserve"> רף מזערי של אישורי</w:t>
      </w:r>
      <w:r w:rsidRPr="0047282D">
        <w:rPr>
          <w:rFonts w:hint="cs"/>
          <w:rtl/>
        </w:rPr>
        <w:t>ם - 75% מה</w:t>
      </w:r>
      <w:r w:rsidRPr="0047282D">
        <w:rPr>
          <w:rtl/>
        </w:rPr>
        <w:t>הורים. הדרישה לרף מזערי של אישורי הורים כתנאי להפעלת המתווים הי</w:t>
      </w:r>
      <w:r w:rsidRPr="0047282D">
        <w:rPr>
          <w:rFonts w:hint="cs"/>
          <w:rtl/>
        </w:rPr>
        <w:t>וות</w:t>
      </w:r>
      <w:r w:rsidRPr="0047282D">
        <w:rPr>
          <w:rtl/>
        </w:rPr>
        <w:t xml:space="preserve">ה </w:t>
      </w:r>
      <w:r w:rsidRPr="0047282D">
        <w:rPr>
          <w:rFonts w:hint="cs"/>
          <w:rtl/>
        </w:rPr>
        <w:t xml:space="preserve">לא אחת, </w:t>
      </w:r>
      <w:r w:rsidRPr="0047282D">
        <w:rPr>
          <w:rtl/>
        </w:rPr>
        <w:t>חסם להפעלת המתווים בבתיה"ס</w:t>
      </w:r>
      <w:r w:rsidRPr="00AF3B73">
        <w:rPr>
          <w:rFonts w:hint="cs"/>
          <w:rtl/>
        </w:rPr>
        <w:t xml:space="preserve">. </w:t>
      </w:r>
    </w:p>
    <w:p w:rsidR="001F17AB" w:rsidP="001F17AB" w14:paraId="158FA877" w14:textId="07733676">
      <w:pPr>
        <w:pStyle w:val="7317"/>
        <w:rPr>
          <w:rtl/>
        </w:rPr>
      </w:pPr>
      <w:r w:rsidRPr="001F17AB">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66762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762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17AB">
        <w:rPr>
          <w:rStyle w:val="7371"/>
          <w:rtl/>
        </w:rPr>
        <w:t xml:space="preserve">הסברה, פרסום ועידוד להתחסנות </w:t>
      </w:r>
      <w:r w:rsidRPr="001F17AB">
        <w:rPr>
          <w:rStyle w:val="7371"/>
          <w:rFonts w:hint="cs"/>
          <w:rtl/>
        </w:rPr>
        <w:t>-</w:t>
      </w:r>
      <w:r w:rsidRPr="0047282D">
        <w:rPr>
          <w:rFonts w:hint="cs"/>
          <w:rtl/>
        </w:rPr>
        <w:t xml:space="preserve"> </w:t>
      </w:r>
      <w:r w:rsidRPr="0047282D">
        <w:rPr>
          <w:rtl/>
        </w:rPr>
        <w:t xml:space="preserve">כ-40% מ-233 ההורים </w:t>
      </w:r>
      <w:r w:rsidRPr="0047282D">
        <w:rPr>
          <w:rFonts w:hint="cs"/>
          <w:rtl/>
        </w:rPr>
        <w:t>שהשיבו לסקר ו</w:t>
      </w:r>
      <w:r w:rsidRPr="0047282D">
        <w:rPr>
          <w:rtl/>
        </w:rPr>
        <w:t xml:space="preserve">שלא חיסנו את ילדיהם נמנעו מחיסון הילדים בשל סיבות הנובעות באופן ישיר או עקיף מהסברה לא יעילה (הפחד מחיסון חדש וחוסר במידע, חוסר הבנה של סכנות הקורונה וחוסר הבנה של היתרונות המצדיקים חיסון); 39% הורים נוספים לא חיסנו את ילדיהם מסיבות אובייקטיביות ואחרות (כגון מחלה קודמת של הילד או מחסור בחיסונים); ו-21% מההורים לא חיסנו את ילדיהם בשל התנגדות לחיסון (מטעמים אידיאולוגיים או מטעמי דת). המנהלים </w:t>
      </w:r>
      <w:r w:rsidRPr="0047282D">
        <w:rPr>
          <w:rFonts w:hint="cs"/>
          <w:rtl/>
        </w:rPr>
        <w:t>שהשיבו לסקר</w:t>
      </w:r>
      <w:r w:rsidRPr="0047282D">
        <w:rPr>
          <w:rtl/>
        </w:rPr>
        <w:t xml:space="preserve"> סברו</w:t>
      </w:r>
      <w:r w:rsidRPr="0047282D">
        <w:rPr>
          <w:rFonts w:hint="cs"/>
          <w:rtl/>
        </w:rPr>
        <w:t xml:space="preserve"> אף הם</w:t>
      </w:r>
      <w:r w:rsidRPr="0047282D">
        <w:rPr>
          <w:rtl/>
        </w:rPr>
        <w:t xml:space="preserve"> שכ-51% מההורים לא חיסנו את ילדיהם בשל הסברה לא יעילה, 35% - בשל התנגדות עקרונית, ו-14% - מסיבות אובייקטיביות ואחרות.</w:t>
      </w:r>
      <w:r w:rsidRPr="0047282D">
        <w:rPr>
          <w:rFonts w:hint="cs"/>
          <w:rtl/>
        </w:rPr>
        <w:t xml:space="preserve"> </w:t>
      </w:r>
      <w:r w:rsidRPr="0047282D">
        <w:rPr>
          <w:rtl/>
        </w:rPr>
        <w:t>מניתוח תשובות המנהלים וההורים</w:t>
      </w:r>
      <w:r w:rsidRPr="0047282D">
        <w:rPr>
          <w:rFonts w:hint="cs"/>
          <w:rtl/>
        </w:rPr>
        <w:t xml:space="preserve"> לסקר</w:t>
      </w:r>
      <w:r w:rsidRPr="0047282D">
        <w:rPr>
          <w:rtl/>
        </w:rPr>
        <w:t xml:space="preserve"> עולה כי הן לפי עמדת ההורים והן לפי עמדת </w:t>
      </w:r>
      <w:r w:rsidRPr="0047282D">
        <w:rPr>
          <w:rtl/>
        </w:rPr>
        <w:t>המנהלים הסיבה העיקרית שבעטיה הורים לא חיסנו את ילדיהם הייתה (באופן ישיר או עקיף) הסברה לא משכנעת. עובדה זו תואמת את דברי ההורים בסקר שלדעתם הבעיה העיקרית הנוגעת לבדיקות קורונה ולחיסוני קורונה במערכת החינוך הייתה "חוסר הסברה מתאימה - [והצורך] להגביר ולשפר את מערך ההסברה והאמון"</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74083C1B">
      <w:pPr>
        <w:pStyle w:val="7317"/>
        <w:rPr>
          <w:rtl/>
        </w:rPr>
      </w:pPr>
      <w:r w:rsidRPr="001F17AB">
        <w:rPr>
          <w:rStyle w:val="7371"/>
          <w:rFonts w:hint="cs"/>
          <w:rtl/>
        </w:rPr>
        <w:t xml:space="preserve">נקיטת פעולות ע"י מטה משרד החינוך לפתיחת שנה"ל </w:t>
      </w:r>
      <w:r w:rsidRPr="001F17AB">
        <w:rPr>
          <w:rStyle w:val="7371"/>
          <w:rFonts w:hint="cs"/>
          <w:rtl/>
        </w:rPr>
        <w:t>התשפ"ב</w:t>
      </w:r>
      <w:r w:rsidRPr="001F17AB">
        <w:rPr>
          <w:rStyle w:val="7371"/>
          <w:rFonts w:hint="cs"/>
          <w:rtl/>
        </w:rPr>
        <w:t xml:space="preserve"> בבתיה"ס - </w:t>
      </w:r>
      <w:r w:rsidRPr="0047282D">
        <w:rPr>
          <w:rFonts w:hint="cs"/>
          <w:rtl/>
        </w:rPr>
        <w:t xml:space="preserve">משרד החינוך גיבש מתווה לפתיחת שנה"ל </w:t>
      </w:r>
      <w:r w:rsidRPr="0047282D">
        <w:rPr>
          <w:rFonts w:hint="cs"/>
          <w:rtl/>
        </w:rPr>
        <w:t>התשפ"ב</w:t>
      </w:r>
      <w:r w:rsidRPr="0047282D">
        <w:rPr>
          <w:rFonts w:hint="cs"/>
          <w:rtl/>
        </w:rPr>
        <w:t xml:space="preserve">, כך שתתאפשר </w:t>
      </w:r>
      <w:r w:rsidRPr="0047282D">
        <w:rPr>
          <w:rFonts w:hint="eastAsia"/>
          <w:rtl/>
        </w:rPr>
        <w:t>למידה</w:t>
      </w:r>
      <w:r w:rsidRPr="0047282D">
        <w:rPr>
          <w:rFonts w:hint="cs"/>
          <w:rtl/>
        </w:rPr>
        <w:t xml:space="preserve"> רציפה בבתיה"ס על אף התחלואה בקורונה</w:t>
      </w:r>
      <w:r w:rsidRPr="0047282D">
        <w:rPr>
          <w:rtl/>
        </w:rPr>
        <w:t xml:space="preserve">. </w:t>
      </w:r>
      <w:r w:rsidRPr="0047282D">
        <w:rPr>
          <w:rFonts w:hint="cs"/>
          <w:rtl/>
        </w:rPr>
        <w:t xml:space="preserve">בכלל זה </w:t>
      </w:r>
      <w:r w:rsidRPr="0047282D">
        <w:rPr>
          <w:rFonts w:hint="eastAsia"/>
          <w:rtl/>
        </w:rPr>
        <w:t>בסוף</w:t>
      </w:r>
      <w:r w:rsidRPr="0047282D">
        <w:rPr>
          <w:rtl/>
        </w:rPr>
        <w:t xml:space="preserve"> אוגוסט 2021 </w:t>
      </w:r>
      <w:r w:rsidRPr="0047282D">
        <w:rPr>
          <w:rFonts w:hint="eastAsia"/>
          <w:rtl/>
        </w:rPr>
        <w:t>פרסם</w:t>
      </w:r>
      <w:r w:rsidRPr="0047282D">
        <w:rPr>
          <w:rtl/>
        </w:rPr>
        <w:t xml:space="preserve"> המשרד</w:t>
      </w:r>
      <w:r w:rsidRPr="0047282D">
        <w:rPr>
          <w:rFonts w:hint="cs"/>
          <w:rtl/>
        </w:rPr>
        <w:t xml:space="preserve"> </w:t>
      </w:r>
      <w:r w:rsidRPr="0047282D">
        <w:rPr>
          <w:rFonts w:hint="eastAsia"/>
          <w:rtl/>
        </w:rPr>
        <w:t>למנהלי</w:t>
      </w:r>
      <w:r w:rsidRPr="0047282D">
        <w:rPr>
          <w:rtl/>
        </w:rPr>
        <w:t xml:space="preserve"> </w:t>
      </w:r>
      <w:r w:rsidRPr="0047282D">
        <w:rPr>
          <w:rFonts w:hint="eastAsia"/>
          <w:rtl/>
        </w:rPr>
        <w:t>המחוזות</w:t>
      </w:r>
      <w:r w:rsidRPr="0047282D">
        <w:rPr>
          <w:rtl/>
        </w:rPr>
        <w:t xml:space="preserve"> </w:t>
      </w:r>
      <w:r w:rsidRPr="0047282D">
        <w:rPr>
          <w:rFonts w:hint="eastAsia"/>
          <w:rtl/>
        </w:rPr>
        <w:t>ולמנהלי</w:t>
      </w:r>
      <w:r w:rsidRPr="0047282D">
        <w:rPr>
          <w:rtl/>
        </w:rPr>
        <w:t xml:space="preserve"> </w:t>
      </w:r>
      <w:r w:rsidRPr="0047282D">
        <w:rPr>
          <w:rFonts w:hint="eastAsia"/>
          <w:rtl/>
        </w:rPr>
        <w:t>בתיה</w:t>
      </w:r>
      <w:r w:rsidRPr="0047282D">
        <w:rPr>
          <w:rtl/>
        </w:rPr>
        <w:t>"ס את</w:t>
      </w:r>
      <w:r w:rsidRPr="0047282D">
        <w:rPr>
          <w:rFonts w:hint="cs"/>
          <w:rtl/>
        </w:rPr>
        <w:t xml:space="preserve"> מתווה החזרה</w:t>
      </w:r>
      <w:r w:rsidRPr="0047282D">
        <w:rPr>
          <w:rtl/>
        </w:rPr>
        <w:t xml:space="preserve"> </w:t>
      </w:r>
      <w:r w:rsidRPr="0047282D">
        <w:rPr>
          <w:rFonts w:hint="cs"/>
          <w:rtl/>
        </w:rPr>
        <w:t xml:space="preserve">"התוכנית הלאומית לפתיחת שנה"ל </w:t>
      </w:r>
      <w:r w:rsidRPr="0047282D">
        <w:rPr>
          <w:rFonts w:hint="cs"/>
          <w:rtl/>
        </w:rPr>
        <w:t>התשפ"ב</w:t>
      </w:r>
      <w:r w:rsidRPr="0047282D">
        <w:rPr>
          <w:rFonts w:hint="cs"/>
          <w:rtl/>
        </w:rPr>
        <w:t xml:space="preserve"> - בתקופת הקורונה - 'מתחברים לחינוך' "</w:t>
      </w:r>
      <w:r w:rsidRPr="0047282D">
        <w:rPr>
          <w:rtl/>
        </w:rPr>
        <w:t xml:space="preserve">; </w:t>
      </w:r>
      <w:r w:rsidRPr="0047282D">
        <w:rPr>
          <w:rFonts w:hint="cs"/>
          <w:rtl/>
        </w:rPr>
        <w:t xml:space="preserve">המשרד </w:t>
      </w:r>
      <w:r w:rsidRPr="0047282D">
        <w:rPr>
          <w:rtl/>
        </w:rPr>
        <w:t xml:space="preserve">פתח את חדר המצב הארצי ואת חדרי המצב המחוזיים </w:t>
      </w:r>
      <w:r w:rsidRPr="0047282D">
        <w:rPr>
          <w:rFonts w:hint="eastAsia"/>
          <w:rtl/>
        </w:rPr>
        <w:t>לניהול</w:t>
      </w:r>
      <w:r w:rsidRPr="0047282D">
        <w:rPr>
          <w:rtl/>
        </w:rPr>
        <w:t xml:space="preserve"> </w:t>
      </w:r>
      <w:r w:rsidRPr="0047282D">
        <w:rPr>
          <w:rFonts w:hint="eastAsia"/>
          <w:rtl/>
        </w:rPr>
        <w:t>הפעולות</w:t>
      </w:r>
      <w:r w:rsidRPr="0047282D">
        <w:rPr>
          <w:rtl/>
        </w:rPr>
        <w:t xml:space="preserve">; </w:t>
      </w:r>
      <w:r w:rsidRPr="0047282D">
        <w:rPr>
          <w:rFonts w:hint="cs"/>
          <w:rtl/>
        </w:rPr>
        <w:t>הקים מספר מערכות לריכוז וניהול נתונים לשם סיוע</w:t>
      </w:r>
      <w:r w:rsidRPr="0047282D">
        <w:rPr>
          <w:rtl/>
        </w:rPr>
        <w:t xml:space="preserve"> </w:t>
      </w:r>
      <w:r w:rsidRPr="0047282D">
        <w:rPr>
          <w:rFonts w:hint="cs"/>
          <w:rtl/>
        </w:rPr>
        <w:t>ב</w:t>
      </w:r>
      <w:r w:rsidRPr="0047282D">
        <w:rPr>
          <w:rFonts w:hint="eastAsia"/>
          <w:rtl/>
        </w:rPr>
        <w:t>גיב</w:t>
      </w:r>
      <w:r w:rsidRPr="0047282D">
        <w:rPr>
          <w:rFonts w:hint="cs"/>
          <w:rtl/>
        </w:rPr>
        <w:t>ו</w:t>
      </w:r>
      <w:r w:rsidRPr="0047282D">
        <w:rPr>
          <w:rFonts w:hint="eastAsia"/>
          <w:rtl/>
        </w:rPr>
        <w:t>ש</w:t>
      </w:r>
      <w:r w:rsidRPr="0047282D">
        <w:rPr>
          <w:rtl/>
        </w:rPr>
        <w:t xml:space="preserve"> </w:t>
      </w:r>
      <w:r w:rsidRPr="0047282D">
        <w:rPr>
          <w:rFonts w:hint="eastAsia"/>
          <w:rtl/>
        </w:rPr>
        <w:t>תמונת</w:t>
      </w:r>
      <w:r w:rsidRPr="0047282D">
        <w:rPr>
          <w:rtl/>
        </w:rPr>
        <w:t xml:space="preserve"> </w:t>
      </w:r>
      <w:r w:rsidRPr="0047282D">
        <w:rPr>
          <w:rFonts w:hint="eastAsia"/>
          <w:rtl/>
        </w:rPr>
        <w:t>המצב</w:t>
      </w:r>
      <w:r w:rsidRPr="0047282D">
        <w:rPr>
          <w:rtl/>
        </w:rPr>
        <w:t xml:space="preserve"> </w:t>
      </w:r>
      <w:r w:rsidRPr="0047282D">
        <w:rPr>
          <w:rFonts w:hint="eastAsia"/>
          <w:rtl/>
        </w:rPr>
        <w:t>במערכת</w:t>
      </w:r>
      <w:r w:rsidRPr="0047282D">
        <w:rPr>
          <w:rtl/>
        </w:rPr>
        <w:t xml:space="preserve"> </w:t>
      </w:r>
      <w:r w:rsidRPr="0047282D">
        <w:rPr>
          <w:rFonts w:hint="eastAsia"/>
          <w:rtl/>
        </w:rPr>
        <w:t>החינוך</w:t>
      </w:r>
      <w:r w:rsidRPr="0047282D">
        <w:rPr>
          <w:rFonts w:hint="cs"/>
          <w:rtl/>
        </w:rPr>
        <w:t xml:space="preserve"> על תחלואה, על מחוסנים ועל מחלימים; הציב את </w:t>
      </w:r>
      <w:r w:rsidRPr="0047282D">
        <w:rPr>
          <w:rtl/>
        </w:rPr>
        <w:t>נציגי</w:t>
      </w:r>
      <w:r w:rsidRPr="0047282D">
        <w:rPr>
          <w:rFonts w:hint="cs"/>
          <w:rtl/>
        </w:rPr>
        <w:t>ו ב"חמ"ל חיסונים לאומי בין-ארגוני" בהובלת פקע"ר</w:t>
      </w:r>
      <w:r w:rsidRPr="0047282D">
        <w:rPr>
          <w:rtl/>
        </w:rPr>
        <w:t xml:space="preserve"> </w:t>
      </w:r>
      <w:r w:rsidRPr="0047282D">
        <w:rPr>
          <w:rFonts w:hint="cs"/>
          <w:rtl/>
        </w:rPr>
        <w:t>ו</w:t>
      </w:r>
      <w:r w:rsidRPr="0047282D">
        <w:rPr>
          <w:rFonts w:hint="eastAsia"/>
          <w:rtl/>
        </w:rPr>
        <w:t>בדסק</w:t>
      </w:r>
      <w:r w:rsidRPr="0047282D">
        <w:rPr>
          <w:rtl/>
        </w:rPr>
        <w:t xml:space="preserve"> חינוך </w:t>
      </w:r>
      <w:r w:rsidRPr="0047282D">
        <w:rPr>
          <w:rFonts w:hint="eastAsia"/>
          <w:rtl/>
        </w:rPr>
        <w:t>במשל</w:t>
      </w:r>
      <w:r w:rsidRPr="0047282D">
        <w:rPr>
          <w:rtl/>
        </w:rPr>
        <w:t>"ט</w:t>
      </w:r>
      <w:r w:rsidRPr="0047282D">
        <w:rPr>
          <w:rtl/>
        </w:rPr>
        <w:t xml:space="preserve"> </w:t>
      </w:r>
      <w:r w:rsidRPr="0047282D">
        <w:rPr>
          <w:rFonts w:hint="eastAsia"/>
          <w:rtl/>
        </w:rPr>
        <w:t>קורונה</w:t>
      </w:r>
      <w:r w:rsidRPr="0047282D">
        <w:rPr>
          <w:rtl/>
        </w:rPr>
        <w:t xml:space="preserve"> של </w:t>
      </w:r>
      <w:r w:rsidRPr="0047282D">
        <w:rPr>
          <w:rFonts w:hint="eastAsia"/>
          <w:rtl/>
        </w:rPr>
        <w:t>משרד</w:t>
      </w:r>
      <w:r w:rsidRPr="0047282D">
        <w:rPr>
          <w:rtl/>
        </w:rPr>
        <w:t xml:space="preserve"> </w:t>
      </w:r>
      <w:r w:rsidRPr="0047282D">
        <w:rPr>
          <w:rFonts w:hint="eastAsia"/>
          <w:rtl/>
        </w:rPr>
        <w:t>הבריאות</w:t>
      </w:r>
      <w:r w:rsidRPr="00CA4EB1">
        <w:rPr>
          <w:rFonts w:hint="cs"/>
          <w:rtl/>
        </w:rPr>
        <w:t>.</w:t>
      </w:r>
    </w:p>
    <w:p w:rsidR="00EB672B" w:rsidRPr="00CA4EB1" w:rsidP="00EB672B" w14:paraId="3D4B0578" w14:textId="3949E0A9">
      <w:pPr>
        <w:pStyle w:val="7317"/>
        <w:rPr>
          <w:rtl/>
        </w:rPr>
      </w:pPr>
      <w:r w:rsidRPr="001F17AB">
        <w:rPr>
          <w:rStyle w:val="7371"/>
          <w:rFonts w:hint="cs"/>
          <w:rtl/>
        </w:rPr>
        <w:t xml:space="preserve">מינוי נאמני קורונה בבתי הספר היסודיים - </w:t>
      </w:r>
      <w:r w:rsidRPr="0047282D">
        <w:rPr>
          <w:rtl/>
        </w:rPr>
        <w:t xml:space="preserve">נכון לדצמבר 2021 (אז שיעור הילדים המאומתים לקורונה היה גבוה ובקרב ילדים בני 5 - 11 עמד בכל יום על 562 ילדים מאומתים חדשים ועל כ-5,600 ילדים מבודדים), עמד פער האיוש על 52 נאמני קורונה בלבד - מונו 3,139 מתוך 3,191 </w:t>
      </w:r>
      <w:r w:rsidRPr="0047282D">
        <w:rPr>
          <w:rFonts w:hint="cs"/>
          <w:rtl/>
        </w:rPr>
        <w:t xml:space="preserve">נאמנים </w:t>
      </w:r>
      <w:r w:rsidRPr="0047282D">
        <w:rPr>
          <w:rtl/>
        </w:rPr>
        <w:t>שהיו אמורים לה</w:t>
      </w:r>
      <w:r w:rsidRPr="0047282D">
        <w:rPr>
          <w:rFonts w:hint="cs"/>
          <w:rtl/>
        </w:rPr>
        <w:t>תמנות</w:t>
      </w:r>
      <w:r w:rsidRPr="0047282D">
        <w:rPr>
          <w:rtl/>
        </w:rPr>
        <w:t xml:space="preserve"> - קרי איוש של 98%</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0207EC8">
      <w:pPr>
        <w:pStyle w:val="7317"/>
      </w:pPr>
      <w:r w:rsidRPr="001F17AB">
        <w:rPr>
          <w:rStyle w:val="7371"/>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tl/>
        </w:rPr>
        <w:t xml:space="preserve">ההסדרה ברמה הלאומית של תפקיד משרד החינוך בעת התפרצות </w:t>
      </w:r>
      <w:r w:rsidRPr="001F17AB" w:rsidR="001F17AB">
        <w:rPr>
          <w:rStyle w:val="7371"/>
          <w:rtl/>
        </w:rPr>
        <w:t>פנדמית</w:t>
      </w:r>
      <w:r w:rsidRPr="001F17AB" w:rsidR="001F17AB">
        <w:rPr>
          <w:rStyle w:val="7371"/>
          <w:rtl/>
        </w:rPr>
        <w:t xml:space="preserve"> וגיבוש נוהל משרדי - </w:t>
      </w:r>
      <w:r w:rsidRPr="0047282D" w:rsidR="001F17AB">
        <w:rPr>
          <w:rtl/>
        </w:rPr>
        <w:t xml:space="preserve">מומלץ שמשרד הביטחון, האחראי להוביל את תוכנית ההיערכות הלאומית נחשול בריא, יקבע בשיתוף משרד הבריאות, משרד החינוך ופקע"ר את המשימות שמשרד החינוך אחראי לביצוען בעת התפרצות </w:t>
      </w:r>
      <w:r w:rsidRPr="0047282D" w:rsidR="001F17AB">
        <w:rPr>
          <w:rtl/>
        </w:rPr>
        <w:t>פנדמית</w:t>
      </w:r>
      <w:r w:rsidRPr="0047282D" w:rsidR="001F17AB">
        <w:rPr>
          <w:rtl/>
        </w:rPr>
        <w:t xml:space="preserve">. בכלל זה ייקבעו ממשקי העבודה של משרד החינוך מול שאר גופי המערך, יוגדרו בעלי התפקידים הייעודים הדרושים לשם ביצוע משימותיו, וכן ייבחנו המשאבים </w:t>
      </w:r>
      <w:r w:rsidRPr="0047282D" w:rsidR="001F17AB">
        <w:rPr>
          <w:rtl/>
        </w:rPr>
        <w:t>והכשירויות</w:t>
      </w:r>
      <w:r w:rsidRPr="0047282D" w:rsidR="001F17AB">
        <w:rPr>
          <w:rtl/>
        </w:rPr>
        <w:t xml:space="preserve"> הנדרשות לעובדים. בהמשך מומלץ שמשרד החינוך יכין נוהל מפורט המתרגם את המשימות שייקבעו באחריותו לתוכניות מגירה</w:t>
      </w:r>
      <w:r w:rsidRPr="0047282D" w:rsidR="001F17AB">
        <w:rPr>
          <w:rFonts w:hint="cs"/>
          <w:rtl/>
        </w:rPr>
        <w:t xml:space="preserve"> ויתרגל אותו</w:t>
      </w:r>
      <w:r w:rsidRPr="0047282D" w:rsidR="001F17AB">
        <w:rPr>
          <w:rtl/>
        </w:rPr>
        <w:t xml:space="preserve">, </w:t>
      </w:r>
      <w:r w:rsidRPr="0047282D" w:rsidR="001F17AB">
        <w:rPr>
          <w:rFonts w:hint="cs"/>
          <w:rtl/>
        </w:rPr>
        <w:t xml:space="preserve">כך שניתן יהיה להפעילן </w:t>
      </w:r>
      <w:r w:rsidRPr="0047282D" w:rsidR="001F17AB">
        <w:rPr>
          <w:rtl/>
        </w:rPr>
        <w:t xml:space="preserve">מיידית על פי הצורך. מומלץ גם שעד לעדכון הנדרש של נחשול בריא יכין המשרד תוכנית זמנית להתמודדות עם מגפה </w:t>
      </w:r>
      <w:r w:rsidRPr="0047282D" w:rsidR="001F17AB">
        <w:rPr>
          <w:rtl/>
        </w:rPr>
        <w:t>פנדמית</w:t>
      </w:r>
      <w:r w:rsidRPr="0047282D" w:rsidR="001F17AB">
        <w:rPr>
          <w:rtl/>
        </w:rPr>
        <w:t xml:space="preserve"> אם אומנם תתפרץ, תוכנית המתבססת על הניסיון שצבר לא מכבר בהתפרצות מגפת הקורונה</w:t>
      </w:r>
      <w:r w:rsidRPr="007C7D40">
        <w:rPr>
          <w:rFonts w:hint="cs"/>
          <w:rtl/>
        </w:rPr>
        <w:t xml:space="preserve">. </w:t>
      </w:r>
    </w:p>
    <w:p w:rsidR="00EB672B" w:rsidRPr="007C7D40" w:rsidP="00EB672B" w14:paraId="723E2ABD" w14:textId="30A2BA16">
      <w:pPr>
        <w:pStyle w:val="7317"/>
      </w:pPr>
      <w:r w:rsidRPr="001F17AB">
        <w:rPr>
          <w:rStyle w:val="7371"/>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cs"/>
          <w:rtl/>
        </w:rPr>
        <w:t xml:space="preserve">התחסנות משלימה בבתיה"ס </w:t>
      </w:r>
      <w:r w:rsidRPr="001F17AB" w:rsidR="001F17AB">
        <w:rPr>
          <w:rStyle w:val="7371"/>
          <w:rtl/>
        </w:rPr>
        <w:t>-</w:t>
      </w:r>
      <w:r w:rsidRPr="0047282D" w:rsidR="001F17AB">
        <w:rPr>
          <w:rFonts w:hint="cs"/>
          <w:rtl/>
        </w:rPr>
        <w:t xml:space="preserve"> </w:t>
      </w:r>
      <w:r w:rsidRPr="0047282D" w:rsidR="001F17AB">
        <w:rPr>
          <w:rtl/>
        </w:rPr>
        <w:t xml:space="preserve">מומלץ למשרד הבריאות ולמשרד החינוך בשיתוף פקע"ר לבחון את נתוני ההתחסנות של התלמידים לפי שכבות הגיל ולפי מקום ההתחסנות </w:t>
      </w:r>
      <w:r w:rsidRPr="0047282D" w:rsidR="001F17AB">
        <w:rPr>
          <w:rFonts w:hint="cs"/>
          <w:rtl/>
        </w:rPr>
        <w:t>-</w:t>
      </w:r>
      <w:r w:rsidRPr="0047282D" w:rsidR="001F17AB">
        <w:rPr>
          <w:rtl/>
        </w:rPr>
        <w:t xml:space="preserve"> קהילה אל מול בתיה"ס וכי במסגרת זו יילקחו בחשבון היתרונות היחסיים של כל אחד מהגופים המרכזיים שהיו שותפים למהלך - משרד הבריאות, מערכת החינוך ופקע"ר - אל מול תפקידיהם הייעודיים בשגרה ובחירום. כך למשל מומלץ שיישקל חיסון תלמידים רק </w:t>
      </w:r>
      <w:r w:rsidRPr="0047282D" w:rsidR="001F17AB">
        <w:rPr>
          <w:rtl/>
        </w:rPr>
        <w:t>בבתיה"ס באזורים שבהם יש למענה זה יתרון יחסי - לדוגמה בתי"ס שלתלמידיהם קושי בנגישות או באזור מגוריהם פריסה מוגבלת של קופות חולים</w:t>
      </w:r>
      <w:r w:rsidRPr="007C7D40">
        <w:rPr>
          <w:rtl/>
        </w:rPr>
        <w:t xml:space="preserve">. </w:t>
      </w:r>
    </w:p>
    <w:p w:rsidR="00EB672B" w:rsidRPr="007C7D40" w:rsidP="00EB672B" w14:paraId="55FA89EC" w14:textId="47910D38">
      <w:pPr>
        <w:pStyle w:val="7317"/>
        <w:rPr>
          <w:rtl/>
        </w:rPr>
      </w:pPr>
      <w:r w:rsidRPr="001F17AB">
        <w:rPr>
          <w:rStyle w:val="7371"/>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cs"/>
          <w:rtl/>
        </w:rPr>
        <w:t xml:space="preserve">הפעלת מתווי הבדיקות והחיסונים בבתיה"ס </w:t>
      </w:r>
      <w:r w:rsidRPr="001F17AB" w:rsidR="001F17AB">
        <w:rPr>
          <w:rStyle w:val="7371"/>
          <w:rFonts w:hint="eastAsia"/>
          <w:rtl/>
        </w:rPr>
        <w:t>והתהליך</w:t>
      </w:r>
      <w:r w:rsidRPr="001F17AB" w:rsidR="001F17AB">
        <w:rPr>
          <w:rStyle w:val="7371"/>
          <w:rtl/>
        </w:rPr>
        <w:t xml:space="preserve"> הלוגיסטי לחלוקת ערכות בדיקה לתלמידים </w:t>
      </w:r>
      <w:r w:rsidRPr="001F17AB" w:rsidR="001F17AB">
        <w:rPr>
          <w:rStyle w:val="7371"/>
          <w:rFonts w:hint="cs"/>
          <w:rtl/>
        </w:rPr>
        <w:t xml:space="preserve">- </w:t>
      </w:r>
      <w:r w:rsidRPr="0047282D" w:rsidR="001F17AB">
        <w:rPr>
          <w:rtl/>
        </w:rPr>
        <w:t xml:space="preserve">מומלץ שמשרד הבריאות עם משרד החינוך יחד יקבעו שיטה גמישה ויעילה ככל האפשר להפעלת מתווי הבדיקות והחיסונים בבתיה"ס, לכל מקרה עתידי של התפרצות מגפה </w:t>
      </w:r>
      <w:r w:rsidRPr="0047282D" w:rsidR="001F17AB">
        <w:rPr>
          <w:rtl/>
        </w:rPr>
        <w:t>פנדמית</w:t>
      </w:r>
      <w:r w:rsidRPr="0047282D" w:rsidR="001F17AB">
        <w:rPr>
          <w:rtl/>
        </w:rPr>
        <w:t xml:space="preserve"> או חידוש התפרצות הקורונה. בכלל זה מומלץ שיבחנו את הצורך בהצבת רף מזערי גמיש של אישורי הורים לצורך הפעלת המתווים וזאת בהתאם למאפייני ביה"ס - שיעור המחוסנים בו, שיעור היענות ההורים לשיתוף פעולה עם הנהלת ביה"ס, מיקומו הגיאוגרפי ומספר התלמידים בו.</w:t>
      </w:r>
      <w:r w:rsidR="001F17AB">
        <w:rPr>
          <w:rtl/>
        </w:rPr>
        <w:t xml:space="preserve"> </w:t>
      </w:r>
      <w:r w:rsidRPr="0047282D" w:rsidR="001F17AB">
        <w:rPr>
          <w:rFonts w:hint="cs"/>
          <w:rtl/>
        </w:rPr>
        <w:t xml:space="preserve">עוד </w:t>
      </w:r>
      <w:r w:rsidRPr="0047282D" w:rsidR="001F17AB">
        <w:rPr>
          <w:rFonts w:hint="eastAsia"/>
          <w:rtl/>
        </w:rPr>
        <w:t>מומלץ</w:t>
      </w:r>
      <w:r w:rsidRPr="0047282D" w:rsidR="001F17AB">
        <w:rPr>
          <w:rtl/>
        </w:rPr>
        <w:t xml:space="preserve"> </w:t>
      </w:r>
      <w:r w:rsidRPr="0047282D" w:rsidR="001F17AB">
        <w:rPr>
          <w:rFonts w:hint="eastAsia"/>
          <w:rtl/>
        </w:rPr>
        <w:t>גם</w:t>
      </w:r>
      <w:r w:rsidRPr="0047282D" w:rsidR="001F17AB">
        <w:rPr>
          <w:rtl/>
        </w:rPr>
        <w:t xml:space="preserve"> </w:t>
      </w:r>
      <w:r w:rsidRPr="0047282D" w:rsidR="001F17AB">
        <w:rPr>
          <w:rFonts w:hint="eastAsia"/>
          <w:rtl/>
        </w:rPr>
        <w:t>ש</w:t>
      </w:r>
      <w:r w:rsidRPr="0047282D" w:rsidR="001F17AB">
        <w:rPr>
          <w:rtl/>
        </w:rPr>
        <w:t xml:space="preserve">משרד החינוך בשיתוף פקע"ר, משרד הבריאות והרשויות המקומיות </w:t>
      </w:r>
      <w:r w:rsidRPr="0047282D" w:rsidR="001F17AB">
        <w:rPr>
          <w:rFonts w:hint="eastAsia"/>
          <w:rtl/>
        </w:rPr>
        <w:t>יגבשו</w:t>
      </w:r>
      <w:r w:rsidRPr="0047282D" w:rsidR="001F17AB">
        <w:rPr>
          <w:rtl/>
        </w:rPr>
        <w:t xml:space="preserve"> את התהליך הלוגיסטי לחלוקת הערכות לתלמידים </w:t>
      </w:r>
      <w:r w:rsidRPr="0047282D" w:rsidR="001F17AB">
        <w:rPr>
          <w:rFonts w:hint="eastAsia"/>
          <w:rtl/>
        </w:rPr>
        <w:t>ו</w:t>
      </w:r>
      <w:r w:rsidRPr="0047282D" w:rsidR="001F17AB">
        <w:rPr>
          <w:rtl/>
        </w:rPr>
        <w:t xml:space="preserve">יישקלו הצעות שעלו </w:t>
      </w:r>
      <w:r w:rsidRPr="0047282D" w:rsidR="001F17AB">
        <w:rPr>
          <w:rFonts w:hint="eastAsia"/>
          <w:rtl/>
        </w:rPr>
        <w:t>בעניין</w:t>
      </w:r>
      <w:r w:rsidRPr="0047282D" w:rsidR="001F17AB">
        <w:rPr>
          <w:rtl/>
        </w:rPr>
        <w:t xml:space="preserve"> </w:t>
      </w:r>
      <w:r w:rsidRPr="0047282D" w:rsidR="001F17AB">
        <w:rPr>
          <w:rFonts w:hint="eastAsia"/>
          <w:rtl/>
        </w:rPr>
        <w:t>זה</w:t>
      </w:r>
      <w:r w:rsidRPr="0047282D" w:rsidR="001F17AB">
        <w:rPr>
          <w:rFonts w:hint="cs"/>
          <w:rtl/>
        </w:rPr>
        <w:t xml:space="preserve"> וכי משרד החינוך ומשרד הבריאות ישקלו לספק ערכות בדיקה גם לעובדי הוראה. כן </w:t>
      </w:r>
      <w:r w:rsidRPr="0047282D" w:rsidR="001F17AB">
        <w:rPr>
          <w:rtl/>
        </w:rPr>
        <w:t xml:space="preserve">מומלץ שיינתן דגש </w:t>
      </w:r>
      <w:r w:rsidRPr="0047282D" w:rsidR="001F17AB">
        <w:rPr>
          <w:rtl/>
        </w:rPr>
        <w:t>בהנגשת</w:t>
      </w:r>
      <w:r w:rsidRPr="0047282D" w:rsidR="001F17AB">
        <w:rPr>
          <w:rtl/>
        </w:rPr>
        <w:t xml:space="preserve"> החיסונים והבדיקות בבתיה"ס, בייחוד בקרב אוכלוסיות שבהן שיעור התחסנות הילדים נמוך והנגשת החיסונים בקהילה אינה מספקת דיה</w:t>
      </w:r>
      <w:r w:rsidRPr="007C7D40">
        <w:rPr>
          <w:rFonts w:hint="cs"/>
          <w:rtl/>
        </w:rPr>
        <w:t>.</w:t>
      </w:r>
    </w:p>
    <w:p w:rsidR="00EB672B" w:rsidRPr="007C7D40" w:rsidP="00EB672B" w14:paraId="078A06EB" w14:textId="58A7D167">
      <w:pPr>
        <w:pStyle w:val="7317"/>
        <w:rPr>
          <w:rtl/>
        </w:rPr>
      </w:pPr>
      <w:r w:rsidRPr="001F17AB">
        <w:rPr>
          <w:rStyle w:val="7371"/>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eastAsia"/>
          <w:rtl/>
        </w:rPr>
        <w:t>הצבת</w:t>
      </w:r>
      <w:r w:rsidRPr="001F17AB" w:rsidR="001F17AB">
        <w:rPr>
          <w:rStyle w:val="7371"/>
          <w:rtl/>
        </w:rPr>
        <w:t xml:space="preserve"> </w:t>
      </w:r>
      <w:r w:rsidRPr="001F17AB" w:rsidR="001F17AB">
        <w:rPr>
          <w:rStyle w:val="7371"/>
          <w:rFonts w:hint="eastAsia"/>
          <w:rtl/>
        </w:rPr>
        <w:t>נאמני</w:t>
      </w:r>
      <w:r w:rsidRPr="001F17AB" w:rsidR="001F17AB">
        <w:rPr>
          <w:rStyle w:val="7371"/>
          <w:rtl/>
        </w:rPr>
        <w:t xml:space="preserve"> </w:t>
      </w:r>
      <w:r w:rsidRPr="001F17AB" w:rsidR="001F17AB">
        <w:rPr>
          <w:rStyle w:val="7371"/>
          <w:rFonts w:hint="eastAsia"/>
          <w:rtl/>
        </w:rPr>
        <w:t>קורונה</w:t>
      </w:r>
      <w:r w:rsidRPr="001F17AB" w:rsidR="001F17AB">
        <w:rPr>
          <w:rStyle w:val="7371"/>
          <w:rtl/>
        </w:rPr>
        <w:t xml:space="preserve"> </w:t>
      </w:r>
      <w:r w:rsidRPr="001F17AB" w:rsidR="001F17AB">
        <w:rPr>
          <w:rStyle w:val="7371"/>
          <w:rFonts w:hint="eastAsia"/>
          <w:rtl/>
        </w:rPr>
        <w:t>בבתיה</w:t>
      </w:r>
      <w:r w:rsidRPr="001F17AB" w:rsidR="001F17AB">
        <w:rPr>
          <w:rStyle w:val="7371"/>
          <w:rtl/>
        </w:rPr>
        <w:t>"ס -</w:t>
      </w:r>
      <w:r w:rsidRPr="0047282D" w:rsidR="001F17AB">
        <w:rPr>
          <w:rtl/>
        </w:rPr>
        <w:t xml:space="preserve"> נוכח הטענות על עומס חריג שהוטל על המנהלים ועל גורמים בבתיה"ס העל-יסודיים בכל הקשור לטיפול בבדיקות קורונה וחיסוני קורונה, ונוכח הסטייה הניכרת מתפקידם העיקרי ומפעילותם השוטפת, הפדגוגית </w:t>
      </w:r>
      <w:r w:rsidRPr="0047282D" w:rsidR="001F17AB">
        <w:rPr>
          <w:rtl/>
        </w:rPr>
        <w:t>והמינהלית</w:t>
      </w:r>
      <w:r w:rsidRPr="0047282D" w:rsidR="001F17AB">
        <w:rPr>
          <w:rtl/>
        </w:rPr>
        <w:t xml:space="preserve"> - מומלץ שמשרד החינוך בשיתוף משרד הבריאות והשלטון המקומי יבחנו את הצורך בהצבת נאמני קורונה בבתי"ס אלו אם תשוב ותפרוץ הקורונה או כל מגפה אחרת</w:t>
      </w:r>
      <w:r w:rsidRPr="007C7D40">
        <w:rPr>
          <w:rFonts w:hint="cs"/>
          <w:rtl/>
        </w:rPr>
        <w:t>.</w:t>
      </w:r>
    </w:p>
    <w:p w:rsidR="00EB672B" w:rsidRPr="007C7D40" w:rsidP="00EB672B" w14:paraId="5538133A" w14:textId="3E954227">
      <w:pPr>
        <w:pStyle w:val="7317"/>
      </w:pPr>
      <w:r w:rsidRPr="001F17AB">
        <w:rPr>
          <w:rStyle w:val="7371"/>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F17AB" w:rsidR="001F17AB">
        <w:rPr>
          <w:rStyle w:val="7371"/>
          <w:rFonts w:hint="cs"/>
          <w:rtl/>
        </w:rPr>
        <w:t>פעולות הסברה ורתימת הורי התלמידים -</w:t>
      </w:r>
      <w:r w:rsidRPr="0047282D" w:rsidR="001F17AB">
        <w:rPr>
          <w:rFonts w:hint="cs"/>
          <w:rtl/>
        </w:rPr>
        <w:t xml:space="preserve"> </w:t>
      </w:r>
      <w:r w:rsidRPr="0047282D" w:rsidR="001F17AB">
        <w:rPr>
          <w:rtl/>
        </w:rPr>
        <w:t>מומלץ כי משרד החינוך ובתיה"ס יבחנו את הסיבות שבעטיין פעולות</w:t>
      </w:r>
      <w:r w:rsidRPr="0047282D" w:rsidR="001F17AB">
        <w:rPr>
          <w:rFonts w:hint="cs"/>
          <w:rtl/>
        </w:rPr>
        <w:t xml:space="preserve"> ההסברה שביצעו במטרה לעודד התחסנות והצטרפות </w:t>
      </w:r>
      <w:r w:rsidRPr="0047282D" w:rsidR="001F17AB">
        <w:rPr>
          <w:rFonts w:hint="cs"/>
          <w:rtl/>
        </w:rPr>
        <w:t>למתווי</w:t>
      </w:r>
      <w:r w:rsidRPr="0047282D" w:rsidR="001F17AB">
        <w:rPr>
          <w:rFonts w:hint="cs"/>
          <w:rtl/>
        </w:rPr>
        <w:t xml:space="preserve"> הבדיקות,</w:t>
      </w:r>
      <w:r w:rsidRPr="0047282D" w:rsidR="001F17AB">
        <w:rPr>
          <w:rtl/>
        </w:rPr>
        <w:t xml:space="preserve"> לא הגיעו לכלל ההורים, וכן יבחנו מדוע פעולות אלו לא נצרכו על ידם בפועל. מומלץ </w:t>
      </w:r>
      <w:r w:rsidRPr="0047282D" w:rsidR="001F17AB">
        <w:rPr>
          <w:rFonts w:hint="cs"/>
          <w:rtl/>
        </w:rPr>
        <w:t>ש</w:t>
      </w:r>
      <w:r w:rsidRPr="0047282D" w:rsidR="001F17AB">
        <w:rPr>
          <w:rtl/>
        </w:rPr>
        <w:t xml:space="preserve">משרד החינוך יטייב את פעולות ההסברה, יגביר את הנגשתן, ויוודא כי ההורים אומנם צורכים </w:t>
      </w:r>
      <w:r w:rsidRPr="0047282D" w:rsidR="001F17AB">
        <w:rPr>
          <w:rFonts w:hint="cs"/>
          <w:rtl/>
        </w:rPr>
        <w:t>אותן וכן ש</w:t>
      </w:r>
      <w:r w:rsidRPr="0047282D" w:rsidR="001F17AB">
        <w:rPr>
          <w:rtl/>
        </w:rPr>
        <w:t>יבחן מה היו החסמים שמנעו מההורים לאשר את השתתפות ילדיהם במתווים</w:t>
      </w:r>
      <w:r w:rsidRPr="0047282D" w:rsidR="001F17AB">
        <w:rPr>
          <w:rFonts w:hint="cs"/>
          <w:rtl/>
        </w:rPr>
        <w:t>,</w:t>
      </w:r>
      <w:r w:rsidRPr="0047282D" w:rsidR="001F17AB">
        <w:rPr>
          <w:rtl/>
        </w:rPr>
        <w:t xml:space="preserve"> יפעל להסרתם</w:t>
      </w:r>
      <w:r w:rsidRPr="0047282D" w:rsidR="001F17AB">
        <w:rPr>
          <w:rFonts w:hint="cs"/>
          <w:rtl/>
        </w:rPr>
        <w:t xml:space="preserve"> ו</w:t>
      </w:r>
      <w:r w:rsidRPr="0047282D" w:rsidR="001F17AB">
        <w:rPr>
          <w:rtl/>
        </w:rPr>
        <w:t>בראיה צופה פני עתיד</w:t>
      </w:r>
      <w:r w:rsidRPr="0047282D" w:rsidR="001F17AB">
        <w:rPr>
          <w:rFonts w:hint="cs"/>
          <w:rtl/>
        </w:rPr>
        <w:t xml:space="preserve"> יבחן </w:t>
      </w:r>
      <w:r w:rsidRPr="0047282D" w:rsidR="001F17AB">
        <w:rPr>
          <w:rtl/>
        </w:rPr>
        <w:t>דרכים לשיפור שיתוף הפעולה עם ההורים</w:t>
      </w:r>
      <w:r w:rsidRPr="0047282D" w:rsidR="001F17AB">
        <w:rPr>
          <w:rFonts w:hint="cs"/>
          <w:rtl/>
        </w:rPr>
        <w:t>. מומלץ</w:t>
      </w:r>
      <w:r w:rsidRPr="00DF1A10" w:rsidR="001F17AB">
        <w:rPr>
          <w:rtl/>
        </w:rPr>
        <w:t xml:space="preserve"> </w:t>
      </w:r>
      <w:r w:rsidRPr="0047282D" w:rsidR="001F17AB">
        <w:rPr>
          <w:rtl/>
        </w:rPr>
        <w:t xml:space="preserve">כי דוברות </w:t>
      </w:r>
      <w:r w:rsidRPr="0047282D" w:rsidR="001F17AB">
        <w:rPr>
          <w:rFonts w:hint="cs"/>
          <w:rtl/>
        </w:rPr>
        <w:t>ה</w:t>
      </w:r>
      <w:r w:rsidRPr="0047282D" w:rsidR="001F17AB">
        <w:rPr>
          <w:rtl/>
        </w:rPr>
        <w:t>משרד תיתן את דעתה למועד פרסום הקמפיינים שהיא מעלה לצורך הסברה בנוגע להתחסנות, ובעתיד תתאים את מועד הפרסום למועד תחילת מבצע החיסונים</w:t>
      </w:r>
      <w:r w:rsidRPr="007C7D40">
        <w:rPr>
          <w:rFonts w:hint="cs"/>
          <w:rtl/>
        </w:rPr>
        <w:t>.</w:t>
      </w:r>
    </w:p>
    <w:p w:rsidR="001F17AB" w14:paraId="7BB73961" w14:textId="77777777">
      <w:pPr>
        <w:bidi w:val="0"/>
        <w:spacing w:after="200" w:line="276" w:lineRule="auto"/>
        <w:rPr>
          <w:rFonts w:ascii="Tahoma" w:hAnsi="Tahoma" w:cs="Tahoma"/>
          <w:color w:val="0D0D0D" w:themeColor="text1" w:themeTint="F2"/>
          <w:sz w:val="18"/>
          <w:szCs w:val="18"/>
          <w:rtl/>
        </w:rPr>
      </w:pPr>
      <w:r>
        <w:rPr>
          <w:rtl/>
        </w:rPr>
        <w:br w:type="page"/>
      </w:r>
    </w:p>
    <w:p w:rsidR="00362505" w:rsidP="00362505" w14:paraId="306D30A5" w14:textId="77777777">
      <w:pPr>
        <w:pStyle w:val="7317"/>
        <w:rPr>
          <w:rtl/>
        </w:rPr>
      </w:pPr>
    </w:p>
    <w:p w:rsidR="005D0F8C" w:rsidP="00EB672B" w14:paraId="6DC28C4F" w14:textId="5B98C7C9">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74994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708B18E1">
                            <w:pPr>
                              <w:pStyle w:val="7332"/>
                              <w:rPr>
                                <w:rtl/>
                              </w:rPr>
                            </w:pPr>
                            <w:r w:rsidRPr="001F17AB">
                              <w:rPr>
                                <w:rtl/>
                              </w:rPr>
                              <w:t xml:space="preserve">שיעור התלמידים ומספרם שחוסנו בקהילה ובבתיה"ס נכון לסיום הפעלת כל מתווה חיסונים, 2021 - </w:t>
                            </w:r>
                            <w:r w:rsidR="00202904">
                              <w:rPr>
                                <w:rFonts w:hint="cs"/>
                                <w:vertAlign w:val="superscript"/>
                                <w:rtl/>
                              </w:rPr>
                              <w:t>4</w:t>
                            </w:r>
                            <w:r w:rsidRPr="001F17AB">
                              <w:rPr>
                                <w:rtl/>
                              </w:rPr>
                              <w:t>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34.25pt;margin-top:5.9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708B18E1">
                      <w:pPr>
                        <w:pStyle w:val="7332"/>
                        <w:rPr>
                          <w:rtl/>
                        </w:rPr>
                      </w:pPr>
                      <w:r w:rsidRPr="001F17AB">
                        <w:rPr>
                          <w:rtl/>
                        </w:rPr>
                        <w:t xml:space="preserve">שיעור התלמידים ומספרם שחוסנו בקהילה ובבתיה"ס נכון לסיום הפעלת כל מתווה חיסונים, 2021 - </w:t>
                      </w:r>
                      <w:r w:rsidR="00202904">
                        <w:rPr>
                          <w:rFonts w:hint="cs"/>
                          <w:vertAlign w:val="superscript"/>
                          <w:rtl/>
                        </w:rPr>
                        <w:t>4</w:t>
                      </w:r>
                      <w:r w:rsidRPr="001F17AB">
                        <w:rPr>
                          <w:rtl/>
                        </w:rPr>
                        <w:t>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72130" cy="2454965"/>
            <wp:effectExtent l="0" t="0" r="1905"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693178" cy="2466025"/>
                    </a:xfrm>
                    <a:prstGeom prst="rect">
                      <a:avLst/>
                    </a:prstGeom>
                  </pic:spPr>
                </pic:pic>
              </a:graphicData>
            </a:graphic>
          </wp:inline>
        </w:drawing>
      </w:r>
    </w:p>
    <w:p w:rsidR="00362505" w:rsidRPr="00202904" w:rsidP="00D57BE9" w14:paraId="0DA8F7B9" w14:textId="1634E653">
      <w:pPr>
        <w:pStyle w:val="738"/>
        <w:rPr>
          <w:color w:val="FFFFFF" w:themeColor="background1"/>
          <w:vertAlign w:val="superscript"/>
          <w:rtl/>
        </w:rPr>
      </w:pPr>
      <w:r w:rsidRPr="00B569D3">
        <w:rPr>
          <w:rtl/>
        </w:rPr>
        <w:t xml:space="preserve">על פי נתוני </w:t>
      </w:r>
      <w:hyperlink r:id="rId29" w:history="1">
        <w:r w:rsidRPr="00B569D3">
          <w:rPr>
            <w:rtl/>
          </w:rPr>
          <w:t>משרד הבריאות</w:t>
        </w:r>
      </w:hyperlink>
      <w:r w:rsidRPr="00B569D3">
        <w:t>,</w:t>
      </w:r>
      <w:r w:rsidRPr="00B569D3">
        <w:rPr>
          <w:rtl/>
        </w:rPr>
        <w:t xml:space="preserve"> בעיבוד משרד מבקר המדינה</w:t>
      </w:r>
      <w:r w:rsidRPr="00D57BE9" w:rsidR="005D0F8C">
        <w:rPr>
          <w:rFonts w:hint="cs"/>
          <w:rtl/>
        </w:rPr>
        <w:t>.</w:t>
      </w:r>
      <w:r>
        <w:rPr>
          <w:rFonts w:hint="cs"/>
          <w:rtl/>
        </w:rPr>
        <w:t xml:space="preserve"> </w:t>
      </w:r>
      <w:r>
        <w:rPr>
          <w:rStyle w:val="FootnoteReference2"/>
          <w:color w:val="FFFFFF" w:themeColor="background1"/>
          <w:rtl/>
        </w:rPr>
        <w:footnoteReference w:id="5"/>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202904" w:rsidRPr="00B2488A" w:rsidP="00202904" w14:paraId="4BE95833" w14:textId="77777777">
      <w:pPr>
        <w:widowControl w:val="0"/>
        <w:tabs>
          <w:tab w:val="left" w:pos="9604"/>
        </w:tabs>
        <w:spacing w:before="240" w:line="276" w:lineRule="auto"/>
        <w:ind w:left="-1"/>
        <w:rPr>
          <w:rFonts w:ascii="Tahoma" w:hAnsi="Tahoma" w:cs="Tahoma"/>
          <w:sz w:val="18"/>
          <w:szCs w:val="18"/>
          <w:rtl/>
        </w:rPr>
      </w:pPr>
      <w:r w:rsidRPr="00B2488A">
        <w:rPr>
          <w:rFonts w:ascii="Tahoma" w:hAnsi="Tahoma" w:cs="Tahoma"/>
          <w:sz w:val="18"/>
          <w:szCs w:val="18"/>
          <w:rtl/>
        </w:rPr>
        <w:t xml:space="preserve">לקראת שנה"ל </w:t>
      </w:r>
      <w:r w:rsidRPr="00B2488A">
        <w:rPr>
          <w:rFonts w:ascii="Tahoma" w:hAnsi="Tahoma" w:cs="Tahoma"/>
          <w:sz w:val="18"/>
          <w:szCs w:val="18"/>
          <w:rtl/>
        </w:rPr>
        <w:t>התשפ"ב</w:t>
      </w:r>
      <w:r w:rsidRPr="00B2488A">
        <w:rPr>
          <w:rFonts w:ascii="Tahoma" w:hAnsi="Tahoma" w:cs="Tahoma"/>
          <w:sz w:val="18"/>
          <w:szCs w:val="18"/>
          <w:rtl/>
        </w:rPr>
        <w:t xml:space="preserve">, בתחילת ספטמבר 2021, </w:t>
      </w:r>
      <w:r w:rsidRPr="00B2488A">
        <w:rPr>
          <w:rFonts w:ascii="Tahoma" w:hAnsi="Tahoma" w:cs="Tahoma" w:hint="eastAsia"/>
          <w:sz w:val="18"/>
          <w:szCs w:val="18"/>
          <w:rtl/>
        </w:rPr>
        <w:t>החליטה</w:t>
      </w:r>
      <w:r w:rsidRPr="00B2488A">
        <w:rPr>
          <w:rFonts w:ascii="Tahoma" w:hAnsi="Tahoma" w:cs="Tahoma"/>
          <w:sz w:val="18"/>
          <w:szCs w:val="18"/>
          <w:rtl/>
        </w:rPr>
        <w:t xml:space="preserve"> הממשלה לפתוח את כל בתי</w:t>
      </w:r>
      <w:r w:rsidRPr="00B2488A">
        <w:rPr>
          <w:rFonts w:ascii="Tahoma" w:hAnsi="Tahoma" w:cs="Tahoma" w:hint="eastAsia"/>
          <w:sz w:val="18"/>
          <w:szCs w:val="18"/>
          <w:rtl/>
        </w:rPr>
        <w:t>ה</w:t>
      </w:r>
      <w:r w:rsidRPr="00B2488A">
        <w:rPr>
          <w:rFonts w:ascii="Tahoma" w:hAnsi="Tahoma" w:cs="Tahoma"/>
          <w:sz w:val="18"/>
          <w:szCs w:val="18"/>
          <w:rtl/>
        </w:rPr>
        <w:t xml:space="preserve">"ס </w:t>
      </w:r>
      <w:r w:rsidRPr="00B2488A">
        <w:rPr>
          <w:rFonts w:ascii="Tahoma" w:hAnsi="Tahoma" w:cs="Tahoma" w:hint="eastAsia"/>
          <w:sz w:val="18"/>
          <w:szCs w:val="18"/>
          <w:rtl/>
        </w:rPr>
        <w:t>לאחר</w:t>
      </w:r>
      <w:r w:rsidRPr="00B2488A">
        <w:rPr>
          <w:rFonts w:ascii="Tahoma" w:hAnsi="Tahoma" w:cs="Tahoma"/>
          <w:sz w:val="18"/>
          <w:szCs w:val="18"/>
          <w:rtl/>
        </w:rPr>
        <w:t xml:space="preserve"> כשנה במהלכה פעלה מערכת החינוך בלמידה מרחוק, בשל הסגרים או בלמידה המשלבת לימודים מרחוק לצד לימוד </w:t>
      </w:r>
      <w:r w:rsidRPr="00B2488A">
        <w:rPr>
          <w:rFonts w:ascii="Tahoma" w:hAnsi="Tahoma" w:cs="Tahoma" w:hint="eastAsia"/>
          <w:sz w:val="18"/>
          <w:szCs w:val="18"/>
          <w:rtl/>
        </w:rPr>
        <w:t>בבתיה</w:t>
      </w:r>
      <w:r w:rsidRPr="00B2488A">
        <w:rPr>
          <w:rFonts w:ascii="Tahoma" w:hAnsi="Tahoma" w:cs="Tahoma"/>
          <w:sz w:val="18"/>
          <w:szCs w:val="18"/>
          <w:rtl/>
        </w:rPr>
        <w:t>"ס</w:t>
      </w:r>
      <w:r w:rsidRPr="00B2488A">
        <w:rPr>
          <w:rFonts w:ascii="Tahoma" w:hAnsi="Tahoma" w:cs="Tahoma" w:hint="cs"/>
          <w:sz w:val="18"/>
          <w:szCs w:val="18"/>
          <w:rtl/>
        </w:rPr>
        <w:t xml:space="preserve">. </w:t>
      </w:r>
      <w:r w:rsidRPr="00B2488A">
        <w:rPr>
          <w:rFonts w:ascii="Tahoma" w:hAnsi="Tahoma" w:cs="Tahoma"/>
          <w:sz w:val="18"/>
          <w:szCs w:val="18"/>
          <w:rtl/>
        </w:rPr>
        <w:t xml:space="preserve">האתגר המרכזי שניצב בפני מערכת החינוך באותה העת היה לאפשר את חזרת התלמידים ללמידה בבתיה"ס ולקיים בהם שגרת לימודים. על פי החלטות הממשלה והנחיות משרד הבריאות, האמצעים המרכזיים שנועדו לאפשר את החזרה המלאה ללימודים בבתיה"ס היו מתווים לחיסון התלמידים </w:t>
      </w:r>
      <w:r w:rsidRPr="00B2488A">
        <w:rPr>
          <w:rFonts w:ascii="Tahoma" w:hAnsi="Tahoma" w:cs="Tahoma" w:hint="cs"/>
          <w:sz w:val="18"/>
          <w:szCs w:val="18"/>
          <w:rtl/>
        </w:rPr>
        <w:t>ב</w:t>
      </w:r>
      <w:r w:rsidRPr="00B2488A">
        <w:rPr>
          <w:rFonts w:ascii="Tahoma" w:hAnsi="Tahoma" w:cs="Tahoma"/>
          <w:sz w:val="18"/>
          <w:szCs w:val="18"/>
          <w:rtl/>
        </w:rPr>
        <w:t xml:space="preserve">בתיה"ס וכן מתווים לביצוע בדיקות אנטיגן מהירות שנועדו לסייע באיתור של תחלואת תלמידים וצוותי חינוך ובבידודם. </w:t>
      </w:r>
    </w:p>
    <w:p w:rsidR="00202904" w:rsidRPr="00B2488A" w:rsidP="00202904" w14:paraId="51E98593" w14:textId="77777777">
      <w:pPr>
        <w:widowControl w:val="0"/>
        <w:tabs>
          <w:tab w:val="left" w:pos="9604"/>
        </w:tabs>
        <w:spacing w:before="240" w:line="276" w:lineRule="auto"/>
        <w:ind w:left="-1"/>
        <w:rPr>
          <w:rFonts w:ascii="Tahoma" w:hAnsi="Tahoma" w:cs="Tahoma"/>
          <w:sz w:val="18"/>
          <w:szCs w:val="18"/>
          <w:rtl/>
        </w:rPr>
      </w:pPr>
      <w:r w:rsidRPr="00B2488A">
        <w:rPr>
          <w:rFonts w:ascii="Tahoma" w:hAnsi="Tahoma" w:cs="Tahoma" w:hint="cs"/>
          <w:sz w:val="18"/>
          <w:szCs w:val="18"/>
          <w:rtl/>
        </w:rPr>
        <w:t>בביקורת עלה ש</w:t>
      </w:r>
      <w:r w:rsidRPr="00B2488A">
        <w:rPr>
          <w:rFonts w:ascii="Tahoma" w:hAnsi="Tahoma" w:cs="Tahoma" w:hint="eastAsia"/>
          <w:sz w:val="18"/>
          <w:szCs w:val="18"/>
          <w:rtl/>
        </w:rPr>
        <w:t>רק</w:t>
      </w:r>
      <w:r w:rsidRPr="00B2488A">
        <w:rPr>
          <w:rFonts w:ascii="Tahoma" w:hAnsi="Tahoma" w:cs="Tahoma"/>
          <w:sz w:val="18"/>
          <w:szCs w:val="18"/>
          <w:rtl/>
        </w:rPr>
        <w:t xml:space="preserve"> </w:t>
      </w:r>
      <w:r w:rsidRPr="00B2488A">
        <w:rPr>
          <w:rFonts w:ascii="Tahoma" w:hAnsi="Tahoma" w:cs="Tahoma" w:hint="eastAsia"/>
          <w:sz w:val="18"/>
          <w:szCs w:val="18"/>
          <w:rtl/>
        </w:rPr>
        <w:t>שיעור</w:t>
      </w:r>
      <w:r w:rsidRPr="00B2488A">
        <w:rPr>
          <w:rFonts w:ascii="Tahoma" w:hAnsi="Tahoma" w:cs="Tahoma"/>
          <w:sz w:val="18"/>
          <w:szCs w:val="18"/>
          <w:rtl/>
        </w:rPr>
        <w:t xml:space="preserve"> </w:t>
      </w:r>
      <w:r w:rsidRPr="00B2488A">
        <w:rPr>
          <w:rFonts w:ascii="Tahoma" w:hAnsi="Tahoma" w:cs="Tahoma" w:hint="eastAsia"/>
          <w:sz w:val="18"/>
          <w:szCs w:val="18"/>
          <w:rtl/>
        </w:rPr>
        <w:t>נמוך</w:t>
      </w:r>
      <w:r w:rsidRPr="00B2488A">
        <w:rPr>
          <w:rFonts w:ascii="Tahoma" w:hAnsi="Tahoma" w:cs="Tahoma"/>
          <w:sz w:val="18"/>
          <w:szCs w:val="18"/>
          <w:rtl/>
        </w:rPr>
        <w:t xml:space="preserve"> </w:t>
      </w:r>
      <w:r w:rsidRPr="00B2488A">
        <w:rPr>
          <w:rFonts w:ascii="Tahoma" w:hAnsi="Tahoma" w:cs="Tahoma" w:hint="eastAsia"/>
          <w:sz w:val="18"/>
          <w:szCs w:val="18"/>
          <w:rtl/>
        </w:rPr>
        <w:t>של</w:t>
      </w:r>
      <w:r w:rsidRPr="00B2488A">
        <w:rPr>
          <w:rFonts w:ascii="Tahoma" w:hAnsi="Tahoma" w:cs="Tahoma"/>
          <w:sz w:val="18"/>
          <w:szCs w:val="18"/>
          <w:rtl/>
        </w:rPr>
        <w:t xml:space="preserve"> </w:t>
      </w:r>
      <w:r w:rsidRPr="00B2488A">
        <w:rPr>
          <w:rFonts w:ascii="Tahoma" w:hAnsi="Tahoma" w:cs="Tahoma" w:hint="eastAsia"/>
          <w:sz w:val="18"/>
          <w:szCs w:val="18"/>
          <w:rtl/>
        </w:rPr>
        <w:t>תלמידים</w:t>
      </w:r>
      <w:r w:rsidRPr="00B2488A">
        <w:rPr>
          <w:rFonts w:ascii="Tahoma" w:hAnsi="Tahoma" w:cs="Tahoma"/>
          <w:sz w:val="18"/>
          <w:szCs w:val="18"/>
          <w:rtl/>
        </w:rPr>
        <w:t xml:space="preserve">, </w:t>
      </w:r>
      <w:r w:rsidRPr="00B2488A">
        <w:rPr>
          <w:rFonts w:ascii="Tahoma" w:hAnsi="Tahoma" w:cs="Tahoma" w:hint="eastAsia"/>
          <w:sz w:val="18"/>
          <w:szCs w:val="18"/>
          <w:rtl/>
        </w:rPr>
        <w:t>בכל</w:t>
      </w:r>
      <w:r w:rsidRPr="00B2488A">
        <w:rPr>
          <w:rFonts w:ascii="Tahoma" w:hAnsi="Tahoma" w:cs="Tahoma"/>
          <w:sz w:val="18"/>
          <w:szCs w:val="18"/>
          <w:rtl/>
        </w:rPr>
        <w:t xml:space="preserve"> </w:t>
      </w:r>
      <w:r w:rsidRPr="00B2488A">
        <w:rPr>
          <w:rFonts w:ascii="Tahoma" w:hAnsi="Tahoma" w:cs="Tahoma" w:hint="eastAsia"/>
          <w:sz w:val="18"/>
          <w:szCs w:val="18"/>
          <w:rtl/>
        </w:rPr>
        <w:t>הגילים</w:t>
      </w:r>
      <w:r w:rsidRPr="00B2488A">
        <w:rPr>
          <w:rFonts w:ascii="Tahoma" w:hAnsi="Tahoma" w:cs="Tahoma"/>
          <w:sz w:val="18"/>
          <w:szCs w:val="18"/>
          <w:rtl/>
        </w:rPr>
        <w:t xml:space="preserve"> (4%), </w:t>
      </w:r>
      <w:r w:rsidRPr="00B2488A">
        <w:rPr>
          <w:rFonts w:ascii="Tahoma" w:hAnsi="Tahoma" w:cs="Tahoma" w:hint="eastAsia"/>
          <w:sz w:val="18"/>
          <w:szCs w:val="18"/>
          <w:rtl/>
        </w:rPr>
        <w:t>התחסנו</w:t>
      </w:r>
      <w:r w:rsidRPr="00B2488A">
        <w:rPr>
          <w:rFonts w:ascii="Tahoma" w:hAnsi="Tahoma" w:cs="Tahoma"/>
          <w:sz w:val="18"/>
          <w:szCs w:val="18"/>
          <w:rtl/>
        </w:rPr>
        <w:t xml:space="preserve"> </w:t>
      </w:r>
      <w:r w:rsidRPr="00B2488A">
        <w:rPr>
          <w:rFonts w:ascii="Tahoma" w:hAnsi="Tahoma" w:cs="Tahoma" w:hint="eastAsia"/>
          <w:sz w:val="18"/>
          <w:szCs w:val="18"/>
          <w:rtl/>
        </w:rPr>
        <w:t>במסגרת</w:t>
      </w:r>
      <w:r w:rsidRPr="00B2488A">
        <w:rPr>
          <w:rFonts w:ascii="Tahoma" w:hAnsi="Tahoma" w:cs="Tahoma"/>
          <w:sz w:val="18"/>
          <w:szCs w:val="18"/>
          <w:rtl/>
        </w:rPr>
        <w:t xml:space="preserve"> </w:t>
      </w:r>
      <w:r w:rsidRPr="00B2488A">
        <w:rPr>
          <w:rFonts w:ascii="Tahoma" w:hAnsi="Tahoma" w:cs="Tahoma" w:hint="eastAsia"/>
          <w:sz w:val="18"/>
          <w:szCs w:val="18"/>
          <w:rtl/>
        </w:rPr>
        <w:t>מתווי</w:t>
      </w:r>
      <w:r w:rsidRPr="00B2488A">
        <w:rPr>
          <w:rFonts w:ascii="Tahoma" w:hAnsi="Tahoma" w:cs="Tahoma"/>
          <w:sz w:val="18"/>
          <w:szCs w:val="18"/>
          <w:rtl/>
        </w:rPr>
        <w:t xml:space="preserve"> </w:t>
      </w:r>
      <w:r w:rsidRPr="00B2488A">
        <w:rPr>
          <w:rFonts w:ascii="Tahoma" w:hAnsi="Tahoma" w:cs="Tahoma" w:hint="eastAsia"/>
          <w:sz w:val="18"/>
          <w:szCs w:val="18"/>
          <w:rtl/>
        </w:rPr>
        <w:t>ההתחסנות</w:t>
      </w:r>
      <w:r w:rsidRPr="00B2488A">
        <w:rPr>
          <w:rFonts w:ascii="Tahoma" w:hAnsi="Tahoma" w:cs="Tahoma"/>
          <w:sz w:val="18"/>
          <w:szCs w:val="18"/>
          <w:rtl/>
        </w:rPr>
        <w:t xml:space="preserve"> </w:t>
      </w:r>
      <w:r w:rsidRPr="00B2488A">
        <w:rPr>
          <w:rFonts w:ascii="Tahoma" w:hAnsi="Tahoma" w:cs="Tahoma" w:hint="eastAsia"/>
          <w:sz w:val="18"/>
          <w:szCs w:val="18"/>
          <w:rtl/>
        </w:rPr>
        <w:t>בבתי</w:t>
      </w:r>
      <w:r w:rsidRPr="00B2488A">
        <w:rPr>
          <w:rFonts w:ascii="Tahoma" w:hAnsi="Tahoma" w:cs="Tahoma" w:hint="cs"/>
          <w:sz w:val="18"/>
          <w:szCs w:val="18"/>
          <w:rtl/>
        </w:rPr>
        <w:t>ה"ס</w:t>
      </w:r>
      <w:r w:rsidRPr="00B2488A">
        <w:rPr>
          <w:rFonts w:ascii="Tahoma" w:hAnsi="Tahoma" w:cs="Tahoma"/>
          <w:sz w:val="18"/>
          <w:szCs w:val="18"/>
          <w:rtl/>
        </w:rPr>
        <w:t xml:space="preserve">. שיעור המשקף כי מתווי החיסונים לא השיגו את יעדיהם. </w:t>
      </w:r>
      <w:r w:rsidRPr="00B2488A">
        <w:rPr>
          <w:rFonts w:ascii="Tahoma" w:hAnsi="Tahoma" w:cs="Tahoma" w:hint="eastAsia"/>
          <w:sz w:val="18"/>
          <w:szCs w:val="18"/>
          <w:rtl/>
        </w:rPr>
        <w:t>ב</w:t>
      </w:r>
      <w:r w:rsidRPr="00B2488A">
        <w:rPr>
          <w:rFonts w:ascii="Tahoma" w:hAnsi="Tahoma" w:cs="Tahoma" w:hint="cs"/>
          <w:sz w:val="18"/>
          <w:szCs w:val="18"/>
          <w:rtl/>
        </w:rPr>
        <w:t xml:space="preserve">אופן </w:t>
      </w:r>
      <w:r w:rsidRPr="00B2488A">
        <w:rPr>
          <w:rFonts w:ascii="Tahoma" w:hAnsi="Tahoma" w:cs="Tahoma" w:hint="eastAsia"/>
          <w:sz w:val="18"/>
          <w:szCs w:val="18"/>
          <w:rtl/>
        </w:rPr>
        <w:t>דומה</w:t>
      </w:r>
      <w:r w:rsidRPr="00B2488A">
        <w:rPr>
          <w:rFonts w:ascii="Tahoma" w:hAnsi="Tahoma" w:cs="Tahoma" w:hint="cs"/>
          <w:sz w:val="18"/>
          <w:szCs w:val="18"/>
          <w:rtl/>
        </w:rPr>
        <w:t>,</w:t>
      </w:r>
      <w:r w:rsidRPr="00B2488A">
        <w:rPr>
          <w:rFonts w:ascii="Tahoma" w:hAnsi="Tahoma" w:cs="Tahoma"/>
          <w:sz w:val="18"/>
          <w:szCs w:val="18"/>
          <w:rtl/>
        </w:rPr>
        <w:t xml:space="preserve"> </w:t>
      </w:r>
      <w:r w:rsidRPr="00B2488A">
        <w:rPr>
          <w:rFonts w:ascii="Tahoma" w:hAnsi="Tahoma" w:cs="Tahoma" w:hint="eastAsia"/>
          <w:sz w:val="18"/>
          <w:szCs w:val="18"/>
          <w:rtl/>
        </w:rPr>
        <w:t>גם</w:t>
      </w:r>
      <w:r w:rsidRPr="00B2488A">
        <w:rPr>
          <w:rFonts w:ascii="Tahoma" w:hAnsi="Tahoma" w:cs="Tahoma"/>
          <w:sz w:val="18"/>
          <w:szCs w:val="18"/>
          <w:rtl/>
        </w:rPr>
        <w:t xml:space="preserve"> </w:t>
      </w:r>
      <w:r w:rsidRPr="00B2488A">
        <w:rPr>
          <w:rFonts w:ascii="Tahoma" w:hAnsi="Tahoma" w:cs="Tahoma" w:hint="eastAsia"/>
          <w:sz w:val="18"/>
          <w:szCs w:val="18"/>
          <w:rtl/>
        </w:rPr>
        <w:t>תרומת</w:t>
      </w:r>
      <w:r w:rsidRPr="00B2488A">
        <w:rPr>
          <w:rFonts w:ascii="Tahoma" w:hAnsi="Tahoma" w:cs="Tahoma"/>
          <w:sz w:val="18"/>
          <w:szCs w:val="18"/>
          <w:rtl/>
        </w:rPr>
        <w:t xml:space="preserve"> מתווי הבדיקות הייתה נמוכה והשתקפה</w:t>
      </w:r>
      <w:r w:rsidRPr="00B2488A">
        <w:rPr>
          <w:rFonts w:ascii="Tahoma" w:hAnsi="Tahoma" w:cs="Tahoma" w:hint="cs"/>
          <w:sz w:val="18"/>
          <w:szCs w:val="18"/>
          <w:rtl/>
        </w:rPr>
        <w:t xml:space="preserve"> הן</w:t>
      </w:r>
      <w:r w:rsidRPr="00B2488A">
        <w:rPr>
          <w:rFonts w:ascii="Tahoma" w:hAnsi="Tahoma" w:cs="Tahoma"/>
          <w:sz w:val="18"/>
          <w:szCs w:val="18"/>
          <w:rtl/>
        </w:rPr>
        <w:t xml:space="preserve"> בשיעור הנמוך </w:t>
      </w:r>
      <w:r w:rsidRPr="00B2488A">
        <w:rPr>
          <w:rFonts w:ascii="Tahoma" w:hAnsi="Tahoma" w:cs="Tahoma" w:hint="cs"/>
          <w:sz w:val="18"/>
          <w:szCs w:val="18"/>
          <w:rtl/>
        </w:rPr>
        <w:t>של ההשתתפות במתווים אלה (12% מבתי"ס השתתפו במתווה מגן חינוך ו-13% מהכיתות השתתפו במתווה כיתה ירוקה) והן בש</w:t>
      </w:r>
      <w:r w:rsidRPr="00B2488A">
        <w:rPr>
          <w:rFonts w:ascii="Tahoma" w:hAnsi="Tahoma" w:cs="Tahoma"/>
          <w:sz w:val="18"/>
          <w:szCs w:val="18"/>
          <w:rtl/>
        </w:rPr>
        <w:t xml:space="preserve">יעור </w:t>
      </w:r>
      <w:r w:rsidRPr="00B2488A">
        <w:rPr>
          <w:rFonts w:ascii="Tahoma" w:hAnsi="Tahoma" w:cs="Tahoma" w:hint="cs"/>
          <w:sz w:val="18"/>
          <w:szCs w:val="18"/>
          <w:rtl/>
        </w:rPr>
        <w:t xml:space="preserve">הנמוך של </w:t>
      </w:r>
      <w:r w:rsidRPr="00B2488A">
        <w:rPr>
          <w:rFonts w:ascii="Tahoma" w:hAnsi="Tahoma" w:cs="Tahoma"/>
          <w:sz w:val="18"/>
          <w:szCs w:val="18"/>
          <w:rtl/>
        </w:rPr>
        <w:t xml:space="preserve">הצהרות ההורים שהוגשו במסגרת </w:t>
      </w:r>
      <w:r w:rsidRPr="00B2488A">
        <w:rPr>
          <w:rFonts w:ascii="Tahoma" w:hAnsi="Tahoma" w:cs="Tahoma" w:hint="cs"/>
          <w:sz w:val="18"/>
          <w:szCs w:val="18"/>
          <w:rtl/>
        </w:rPr>
        <w:t>מתווי הבדיקות - כך לדוגמה ב</w:t>
      </w:r>
      <w:r w:rsidRPr="00B2488A">
        <w:rPr>
          <w:rFonts w:ascii="Tahoma" w:hAnsi="Tahoma" w:cs="Tahoma"/>
          <w:sz w:val="18"/>
          <w:szCs w:val="18"/>
          <w:rtl/>
        </w:rPr>
        <w:t>מתווה בודקים ולומדים</w:t>
      </w:r>
      <w:r w:rsidRPr="00B2488A">
        <w:rPr>
          <w:rFonts w:ascii="Tahoma" w:hAnsi="Tahoma" w:cs="Tahoma" w:hint="cs"/>
          <w:sz w:val="18"/>
          <w:szCs w:val="18"/>
          <w:rtl/>
        </w:rPr>
        <w:t xml:space="preserve"> </w:t>
      </w:r>
      <w:r w:rsidRPr="00B2488A">
        <w:rPr>
          <w:rFonts w:ascii="Tahoma" w:hAnsi="Tahoma" w:cs="Tahoma"/>
          <w:sz w:val="18"/>
          <w:szCs w:val="18"/>
          <w:rtl/>
        </w:rPr>
        <w:t xml:space="preserve">עמד </w:t>
      </w:r>
      <w:r w:rsidRPr="00B2488A">
        <w:rPr>
          <w:rFonts w:ascii="Tahoma" w:hAnsi="Tahoma" w:cs="Tahoma" w:hint="cs"/>
          <w:sz w:val="18"/>
          <w:szCs w:val="18"/>
          <w:rtl/>
        </w:rPr>
        <w:t xml:space="preserve">שיעור הצהרות ההורים </w:t>
      </w:r>
      <w:r w:rsidRPr="00B2488A">
        <w:rPr>
          <w:rFonts w:ascii="Tahoma" w:hAnsi="Tahoma" w:cs="Tahoma"/>
          <w:sz w:val="18"/>
          <w:szCs w:val="18"/>
          <w:rtl/>
        </w:rPr>
        <w:t>על 21%</w:t>
      </w:r>
      <w:r w:rsidRPr="00B2488A">
        <w:rPr>
          <w:rFonts w:ascii="Tahoma" w:hAnsi="Tahoma" w:cs="Tahoma" w:hint="cs"/>
          <w:sz w:val="18"/>
          <w:szCs w:val="18"/>
          <w:rtl/>
        </w:rPr>
        <w:t xml:space="preserve"> בממוצע ליום שבו הופעל המתווה</w:t>
      </w:r>
      <w:r w:rsidRPr="00B2488A">
        <w:rPr>
          <w:rFonts w:ascii="Tahoma" w:hAnsi="Tahoma" w:cs="Tahoma"/>
          <w:sz w:val="18"/>
          <w:szCs w:val="18"/>
          <w:rtl/>
        </w:rPr>
        <w:t xml:space="preserve">. </w:t>
      </w:r>
    </w:p>
    <w:p w:rsidR="00202904" w:rsidRPr="00B2488A" w:rsidP="00202904" w14:paraId="06B64B92" w14:textId="77777777">
      <w:pPr>
        <w:widowControl w:val="0"/>
        <w:tabs>
          <w:tab w:val="left" w:pos="9604"/>
        </w:tabs>
        <w:spacing w:before="240" w:line="276" w:lineRule="auto"/>
        <w:ind w:left="-1"/>
        <w:rPr>
          <w:rFonts w:ascii="Tahoma" w:hAnsi="Tahoma" w:cs="Tahoma"/>
          <w:sz w:val="18"/>
          <w:szCs w:val="18"/>
          <w:rtl/>
        </w:rPr>
      </w:pPr>
      <w:r w:rsidRPr="00B2488A">
        <w:rPr>
          <w:rFonts w:ascii="Tahoma" w:hAnsi="Tahoma" w:cs="Tahoma"/>
          <w:sz w:val="18"/>
          <w:szCs w:val="18"/>
          <w:rtl/>
        </w:rPr>
        <w:t xml:space="preserve">נוסף על התרומה המוגבלת של מתווי הבדיקות והחיסונים עלתה בביקורת סדרה של ליקויים הנוגעים למערך הפעלתם </w:t>
      </w:r>
      <w:r w:rsidRPr="00B2488A">
        <w:rPr>
          <w:rFonts w:ascii="Tahoma" w:hAnsi="Tahoma" w:cs="Tahoma" w:hint="eastAsia"/>
          <w:sz w:val="18"/>
          <w:szCs w:val="18"/>
          <w:rtl/>
        </w:rPr>
        <w:t>בין</w:t>
      </w:r>
      <w:r w:rsidRPr="00B2488A">
        <w:rPr>
          <w:rFonts w:ascii="Tahoma" w:hAnsi="Tahoma" w:cs="Tahoma"/>
          <w:sz w:val="18"/>
          <w:szCs w:val="18"/>
          <w:rtl/>
        </w:rPr>
        <w:t xml:space="preserve"> </w:t>
      </w:r>
      <w:r w:rsidRPr="00B2488A">
        <w:rPr>
          <w:rFonts w:ascii="Tahoma" w:hAnsi="Tahoma" w:cs="Tahoma" w:hint="eastAsia"/>
          <w:sz w:val="18"/>
          <w:szCs w:val="18"/>
          <w:rtl/>
        </w:rPr>
        <w:t>היתר</w:t>
      </w:r>
      <w:r w:rsidRPr="00B2488A">
        <w:rPr>
          <w:rFonts w:ascii="Tahoma" w:hAnsi="Tahoma" w:cs="Tahoma"/>
          <w:sz w:val="18"/>
          <w:szCs w:val="18"/>
          <w:rtl/>
        </w:rPr>
        <w:t xml:space="preserve"> </w:t>
      </w:r>
      <w:r w:rsidRPr="00B2488A">
        <w:rPr>
          <w:rFonts w:ascii="Tahoma" w:hAnsi="Tahoma" w:cs="Tahoma" w:hint="eastAsia"/>
          <w:sz w:val="18"/>
          <w:szCs w:val="18"/>
          <w:rtl/>
        </w:rPr>
        <w:t>בנושאים</w:t>
      </w:r>
      <w:r w:rsidRPr="00B2488A">
        <w:rPr>
          <w:rFonts w:ascii="Tahoma" w:hAnsi="Tahoma" w:cs="Tahoma"/>
          <w:sz w:val="18"/>
          <w:szCs w:val="18"/>
          <w:rtl/>
        </w:rPr>
        <w:t xml:space="preserve"> </w:t>
      </w:r>
      <w:r w:rsidRPr="00B2488A">
        <w:rPr>
          <w:rFonts w:ascii="Tahoma" w:hAnsi="Tahoma" w:cs="Tahoma" w:hint="eastAsia"/>
          <w:sz w:val="18"/>
          <w:szCs w:val="18"/>
          <w:rtl/>
        </w:rPr>
        <w:t>הבאים</w:t>
      </w:r>
      <w:r w:rsidRPr="00B2488A">
        <w:rPr>
          <w:rFonts w:ascii="Tahoma" w:hAnsi="Tahoma" w:cs="Tahoma"/>
          <w:sz w:val="18"/>
          <w:szCs w:val="18"/>
          <w:rtl/>
        </w:rPr>
        <w:t xml:space="preserve">: הנחיות משרד החינוך לבתי הספר להפעלת מתווים לחיסונים ובדיקות קורונה, חלוקת ערכות אנטיגן, </w:t>
      </w:r>
      <w:r w:rsidRPr="00B2488A">
        <w:rPr>
          <w:rFonts w:ascii="Tahoma" w:hAnsi="Tahoma" w:cs="Tahoma" w:hint="eastAsia"/>
          <w:sz w:val="18"/>
          <w:szCs w:val="18"/>
          <w:rtl/>
        </w:rPr>
        <w:t>הצהרות</w:t>
      </w:r>
      <w:r w:rsidRPr="00B2488A">
        <w:rPr>
          <w:rFonts w:ascii="Tahoma" w:hAnsi="Tahoma" w:cs="Tahoma"/>
          <w:sz w:val="18"/>
          <w:szCs w:val="18"/>
          <w:rtl/>
        </w:rPr>
        <w:t xml:space="preserve"> </w:t>
      </w:r>
      <w:r w:rsidRPr="00B2488A">
        <w:rPr>
          <w:rFonts w:ascii="Tahoma" w:hAnsi="Tahoma" w:cs="Tahoma" w:hint="eastAsia"/>
          <w:sz w:val="18"/>
          <w:szCs w:val="18"/>
          <w:rtl/>
        </w:rPr>
        <w:t>ההורים</w:t>
      </w:r>
      <w:r w:rsidRPr="00B2488A">
        <w:rPr>
          <w:rFonts w:ascii="Tahoma" w:hAnsi="Tahoma" w:cs="Tahoma"/>
          <w:sz w:val="18"/>
          <w:szCs w:val="18"/>
          <w:rtl/>
        </w:rPr>
        <w:t xml:space="preserve"> </w:t>
      </w:r>
      <w:r w:rsidRPr="00B2488A">
        <w:rPr>
          <w:rFonts w:ascii="Tahoma" w:hAnsi="Tahoma" w:cs="Tahoma" w:hint="eastAsia"/>
          <w:sz w:val="18"/>
          <w:szCs w:val="18"/>
          <w:rtl/>
        </w:rPr>
        <w:t>לביצוע</w:t>
      </w:r>
      <w:r w:rsidRPr="00B2488A">
        <w:rPr>
          <w:rFonts w:ascii="Tahoma" w:hAnsi="Tahoma" w:cs="Tahoma"/>
          <w:sz w:val="18"/>
          <w:szCs w:val="18"/>
          <w:rtl/>
        </w:rPr>
        <w:t xml:space="preserve"> </w:t>
      </w:r>
      <w:r w:rsidRPr="00B2488A">
        <w:rPr>
          <w:rFonts w:ascii="Tahoma" w:hAnsi="Tahoma" w:cs="Tahoma" w:hint="eastAsia"/>
          <w:sz w:val="18"/>
          <w:szCs w:val="18"/>
          <w:rtl/>
        </w:rPr>
        <w:t>בדיקות</w:t>
      </w:r>
      <w:r w:rsidRPr="00B2488A">
        <w:rPr>
          <w:rFonts w:ascii="Tahoma" w:hAnsi="Tahoma" w:cs="Tahoma"/>
          <w:sz w:val="18"/>
          <w:szCs w:val="18"/>
          <w:rtl/>
        </w:rPr>
        <w:t xml:space="preserve"> </w:t>
      </w:r>
      <w:r w:rsidRPr="00B2488A">
        <w:rPr>
          <w:rFonts w:ascii="Tahoma" w:hAnsi="Tahoma" w:cs="Tahoma" w:hint="eastAsia"/>
          <w:sz w:val="18"/>
          <w:szCs w:val="18"/>
          <w:rtl/>
        </w:rPr>
        <w:t>קורונה</w:t>
      </w:r>
      <w:r w:rsidRPr="00B2488A">
        <w:rPr>
          <w:rFonts w:ascii="Tahoma" w:hAnsi="Tahoma" w:cs="Tahoma"/>
          <w:sz w:val="18"/>
          <w:szCs w:val="18"/>
          <w:rtl/>
        </w:rPr>
        <w:t xml:space="preserve"> </w:t>
      </w:r>
      <w:r w:rsidRPr="00B2488A">
        <w:rPr>
          <w:rFonts w:ascii="Tahoma" w:hAnsi="Tahoma" w:cs="Tahoma" w:hint="eastAsia"/>
          <w:sz w:val="18"/>
          <w:szCs w:val="18"/>
          <w:rtl/>
        </w:rPr>
        <w:t>לתלמידים</w:t>
      </w:r>
      <w:r w:rsidRPr="00B2488A">
        <w:rPr>
          <w:rFonts w:ascii="Tahoma" w:hAnsi="Tahoma" w:cs="Tahoma"/>
          <w:sz w:val="18"/>
          <w:szCs w:val="18"/>
          <w:rtl/>
        </w:rPr>
        <w:t xml:space="preserve">, </w:t>
      </w:r>
      <w:r w:rsidRPr="00B2488A">
        <w:rPr>
          <w:rFonts w:ascii="Tahoma" w:hAnsi="Tahoma" w:cs="Tahoma" w:hint="eastAsia"/>
          <w:sz w:val="18"/>
          <w:szCs w:val="18"/>
          <w:rtl/>
        </w:rPr>
        <w:t>הסברה</w:t>
      </w:r>
      <w:r w:rsidRPr="00B2488A">
        <w:rPr>
          <w:rFonts w:ascii="Tahoma" w:hAnsi="Tahoma" w:cs="Tahoma"/>
          <w:sz w:val="18"/>
          <w:szCs w:val="18"/>
          <w:rtl/>
        </w:rPr>
        <w:t xml:space="preserve"> </w:t>
      </w:r>
      <w:r w:rsidRPr="00B2488A">
        <w:rPr>
          <w:rFonts w:ascii="Tahoma" w:hAnsi="Tahoma" w:cs="Tahoma" w:hint="eastAsia"/>
          <w:sz w:val="18"/>
          <w:szCs w:val="18"/>
          <w:rtl/>
        </w:rPr>
        <w:t>ועידוד</w:t>
      </w:r>
      <w:r w:rsidRPr="00B2488A">
        <w:rPr>
          <w:rFonts w:ascii="Tahoma" w:hAnsi="Tahoma" w:cs="Tahoma"/>
          <w:sz w:val="18"/>
          <w:szCs w:val="18"/>
          <w:rtl/>
        </w:rPr>
        <w:t xml:space="preserve"> </w:t>
      </w:r>
      <w:r w:rsidRPr="00B2488A">
        <w:rPr>
          <w:rFonts w:ascii="Tahoma" w:hAnsi="Tahoma" w:cs="Tahoma" w:hint="eastAsia"/>
          <w:sz w:val="18"/>
          <w:szCs w:val="18"/>
          <w:rtl/>
        </w:rPr>
        <w:t>התחסנות</w:t>
      </w:r>
      <w:r w:rsidRPr="00B2488A">
        <w:rPr>
          <w:rFonts w:ascii="Tahoma" w:hAnsi="Tahoma" w:cs="Tahoma"/>
          <w:sz w:val="18"/>
          <w:szCs w:val="18"/>
          <w:rtl/>
        </w:rPr>
        <w:t xml:space="preserve"> </w:t>
      </w:r>
      <w:r w:rsidRPr="00B2488A">
        <w:rPr>
          <w:rFonts w:ascii="Tahoma" w:hAnsi="Tahoma" w:cs="Tahoma" w:hint="eastAsia"/>
          <w:sz w:val="18"/>
          <w:szCs w:val="18"/>
          <w:rtl/>
        </w:rPr>
        <w:t>ועוד</w:t>
      </w:r>
      <w:r w:rsidRPr="00B2488A">
        <w:rPr>
          <w:rFonts w:ascii="Tahoma" w:hAnsi="Tahoma" w:cs="Tahoma" w:hint="cs"/>
          <w:sz w:val="18"/>
          <w:szCs w:val="18"/>
          <w:rtl/>
        </w:rPr>
        <w:t>.</w:t>
      </w:r>
    </w:p>
    <w:p w:rsidR="00AD1000" w:rsidP="00202904" w14:paraId="7A555FDA" w14:textId="1A7DDA7C">
      <w:pPr>
        <w:widowControl w:val="0"/>
        <w:tabs>
          <w:tab w:val="left" w:pos="9604"/>
        </w:tabs>
        <w:spacing w:before="240" w:line="276" w:lineRule="auto"/>
        <w:ind w:left="-1"/>
        <w:rPr>
          <w:rFonts w:ascii="Tahoma" w:hAnsi="Tahoma" w:cs="Tahoma"/>
          <w:sz w:val="18"/>
          <w:szCs w:val="18"/>
          <w:rtl/>
        </w:rPr>
      </w:pPr>
      <w:r w:rsidRPr="00B2488A">
        <w:rPr>
          <w:rFonts w:ascii="Tahoma" w:hAnsi="Tahoma" w:cs="Tahoma" w:hint="eastAsia"/>
          <w:sz w:val="18"/>
          <w:szCs w:val="18"/>
          <w:rtl/>
        </w:rPr>
        <w:t>על</w:t>
      </w:r>
      <w:r w:rsidRPr="00B2488A">
        <w:rPr>
          <w:rFonts w:ascii="Tahoma" w:hAnsi="Tahoma" w:cs="Tahoma"/>
          <w:sz w:val="18"/>
          <w:szCs w:val="18"/>
          <w:rtl/>
        </w:rPr>
        <w:t xml:space="preserve"> משרד החינוך בשיתוף משרד הבריאות</w:t>
      </w:r>
      <w:r w:rsidRPr="00B2488A">
        <w:rPr>
          <w:rFonts w:ascii="Tahoma" w:hAnsi="Tahoma" w:cs="Tahoma" w:hint="cs"/>
          <w:sz w:val="18"/>
          <w:szCs w:val="18"/>
          <w:rtl/>
        </w:rPr>
        <w:t xml:space="preserve"> </w:t>
      </w:r>
      <w:r w:rsidRPr="00B2488A">
        <w:rPr>
          <w:rFonts w:ascii="Tahoma" w:hAnsi="Tahoma" w:cs="Tahoma" w:hint="eastAsia"/>
          <w:sz w:val="18"/>
          <w:szCs w:val="18"/>
          <w:rtl/>
        </w:rPr>
        <w:t>להפיק</w:t>
      </w:r>
      <w:r w:rsidRPr="00B2488A">
        <w:rPr>
          <w:rFonts w:ascii="Tahoma" w:hAnsi="Tahoma" w:cs="Tahoma"/>
          <w:sz w:val="18"/>
          <w:szCs w:val="18"/>
          <w:rtl/>
        </w:rPr>
        <w:t xml:space="preserve"> לקחים מאופן יישום מתווי בדיקות וחיסוני התלמידים </w:t>
      </w:r>
      <w:r w:rsidRPr="00B2488A">
        <w:rPr>
          <w:rFonts w:ascii="Tahoma" w:hAnsi="Tahoma" w:cs="Tahoma" w:hint="cs"/>
          <w:sz w:val="18"/>
          <w:szCs w:val="18"/>
          <w:rtl/>
        </w:rPr>
        <w:t xml:space="preserve">שנעשו </w:t>
      </w:r>
      <w:r w:rsidRPr="00B2488A">
        <w:rPr>
          <w:rFonts w:ascii="Tahoma" w:hAnsi="Tahoma" w:cs="Tahoma"/>
          <w:sz w:val="18"/>
          <w:szCs w:val="18"/>
          <w:rtl/>
        </w:rPr>
        <w:t xml:space="preserve">במהלך שנה"ל </w:t>
      </w:r>
      <w:r w:rsidRPr="00B2488A">
        <w:rPr>
          <w:rFonts w:ascii="Tahoma" w:hAnsi="Tahoma" w:cs="Tahoma"/>
          <w:sz w:val="18"/>
          <w:szCs w:val="18"/>
          <w:rtl/>
        </w:rPr>
        <w:t>התשפ"ב</w:t>
      </w:r>
      <w:r w:rsidRPr="00B2488A">
        <w:rPr>
          <w:rFonts w:ascii="Tahoma" w:hAnsi="Tahoma" w:cs="Tahoma" w:hint="cs"/>
          <w:sz w:val="18"/>
          <w:szCs w:val="18"/>
          <w:rtl/>
        </w:rPr>
        <w:t>, לפעול לתיקון הליקויים שהועלו בדוח זה</w:t>
      </w:r>
      <w:r w:rsidRPr="00B2488A">
        <w:rPr>
          <w:rFonts w:ascii="Tahoma" w:hAnsi="Tahoma" w:cs="Tahoma"/>
          <w:sz w:val="18"/>
          <w:szCs w:val="18"/>
          <w:rtl/>
        </w:rPr>
        <w:t xml:space="preserve"> ולבחון את אופן יישום </w:t>
      </w:r>
      <w:r w:rsidRPr="00B2488A">
        <w:rPr>
          <w:rFonts w:ascii="Tahoma" w:hAnsi="Tahoma" w:cs="Tahoma" w:hint="cs"/>
          <w:sz w:val="18"/>
          <w:szCs w:val="18"/>
          <w:rtl/>
        </w:rPr>
        <w:t>ההמלצות,</w:t>
      </w:r>
      <w:r w:rsidRPr="00B2488A">
        <w:rPr>
          <w:rFonts w:ascii="Tahoma" w:hAnsi="Tahoma" w:cs="Tahoma"/>
          <w:sz w:val="18"/>
          <w:szCs w:val="18"/>
          <w:rtl/>
        </w:rPr>
        <w:t xml:space="preserve"> </w:t>
      </w:r>
      <w:r w:rsidRPr="00B2488A">
        <w:rPr>
          <w:rFonts w:ascii="Tahoma" w:hAnsi="Tahoma" w:cs="Tahoma" w:hint="eastAsia"/>
          <w:sz w:val="18"/>
          <w:szCs w:val="18"/>
          <w:rtl/>
        </w:rPr>
        <w:t>זאת</w:t>
      </w:r>
      <w:r w:rsidRPr="00B2488A">
        <w:rPr>
          <w:rFonts w:ascii="Tahoma" w:hAnsi="Tahoma" w:cs="Tahoma"/>
          <w:sz w:val="18"/>
          <w:szCs w:val="18"/>
          <w:rtl/>
        </w:rPr>
        <w:t xml:space="preserve"> </w:t>
      </w:r>
      <w:r w:rsidRPr="00B2488A">
        <w:rPr>
          <w:rFonts w:ascii="Tahoma" w:hAnsi="Tahoma" w:cs="Tahoma" w:hint="eastAsia"/>
          <w:sz w:val="18"/>
          <w:szCs w:val="18"/>
          <w:rtl/>
        </w:rPr>
        <w:t>בראייה</w:t>
      </w:r>
      <w:r w:rsidRPr="00B2488A">
        <w:rPr>
          <w:rFonts w:ascii="Tahoma" w:hAnsi="Tahoma" w:cs="Tahoma"/>
          <w:sz w:val="18"/>
          <w:szCs w:val="18"/>
          <w:rtl/>
        </w:rPr>
        <w:t xml:space="preserve"> </w:t>
      </w:r>
      <w:r w:rsidRPr="00B2488A">
        <w:rPr>
          <w:rFonts w:ascii="Tahoma" w:hAnsi="Tahoma" w:cs="Tahoma" w:hint="eastAsia"/>
          <w:sz w:val="18"/>
          <w:szCs w:val="18"/>
          <w:rtl/>
        </w:rPr>
        <w:t>צופה</w:t>
      </w:r>
      <w:r w:rsidRPr="00B2488A">
        <w:rPr>
          <w:rFonts w:ascii="Tahoma" w:hAnsi="Tahoma" w:cs="Tahoma"/>
          <w:sz w:val="18"/>
          <w:szCs w:val="18"/>
          <w:rtl/>
        </w:rPr>
        <w:t xml:space="preserve"> </w:t>
      </w:r>
      <w:r w:rsidRPr="00B2488A">
        <w:rPr>
          <w:rFonts w:ascii="Tahoma" w:hAnsi="Tahoma" w:cs="Tahoma" w:hint="eastAsia"/>
          <w:sz w:val="18"/>
          <w:szCs w:val="18"/>
          <w:rtl/>
        </w:rPr>
        <w:t>פני</w:t>
      </w:r>
      <w:r w:rsidRPr="00B2488A">
        <w:rPr>
          <w:rFonts w:ascii="Tahoma" w:hAnsi="Tahoma" w:cs="Tahoma"/>
          <w:sz w:val="18"/>
          <w:szCs w:val="18"/>
          <w:rtl/>
        </w:rPr>
        <w:t xml:space="preserve"> </w:t>
      </w:r>
      <w:r w:rsidRPr="00B2488A">
        <w:rPr>
          <w:rFonts w:ascii="Tahoma" w:hAnsi="Tahoma" w:cs="Tahoma" w:hint="eastAsia"/>
          <w:sz w:val="18"/>
          <w:szCs w:val="18"/>
          <w:rtl/>
        </w:rPr>
        <w:t>עתיד</w:t>
      </w:r>
      <w:r w:rsidRPr="00B2488A">
        <w:rPr>
          <w:rFonts w:ascii="Tahoma" w:hAnsi="Tahoma" w:cs="Tahoma"/>
          <w:sz w:val="18"/>
          <w:szCs w:val="18"/>
          <w:rtl/>
        </w:rPr>
        <w:t>, לצורך הגברת אפקטיביות מתוו</w:t>
      </w:r>
      <w:r w:rsidRPr="00B2488A">
        <w:rPr>
          <w:rFonts w:ascii="Tahoma" w:hAnsi="Tahoma" w:cs="Tahoma" w:hint="eastAsia"/>
          <w:sz w:val="18"/>
          <w:szCs w:val="18"/>
          <w:rtl/>
        </w:rPr>
        <w:t>י</w:t>
      </w:r>
      <w:r w:rsidRPr="00B2488A">
        <w:rPr>
          <w:rFonts w:ascii="Tahoma" w:hAnsi="Tahoma" w:cs="Tahoma"/>
          <w:sz w:val="18"/>
          <w:szCs w:val="18"/>
          <w:rtl/>
        </w:rPr>
        <w:t xml:space="preserve"> </w:t>
      </w:r>
      <w:r w:rsidRPr="00B2488A">
        <w:rPr>
          <w:rFonts w:ascii="Tahoma" w:hAnsi="Tahoma" w:cs="Tahoma" w:hint="eastAsia"/>
          <w:sz w:val="18"/>
          <w:szCs w:val="18"/>
          <w:rtl/>
        </w:rPr>
        <w:t>הבדיקות</w:t>
      </w:r>
      <w:r w:rsidRPr="00B2488A">
        <w:rPr>
          <w:rFonts w:ascii="Tahoma" w:hAnsi="Tahoma" w:cs="Tahoma"/>
          <w:sz w:val="18"/>
          <w:szCs w:val="18"/>
          <w:rtl/>
        </w:rPr>
        <w:t xml:space="preserve"> </w:t>
      </w:r>
      <w:r w:rsidRPr="00B2488A">
        <w:rPr>
          <w:rFonts w:ascii="Tahoma" w:hAnsi="Tahoma" w:cs="Tahoma" w:hint="eastAsia"/>
          <w:sz w:val="18"/>
          <w:szCs w:val="18"/>
          <w:rtl/>
        </w:rPr>
        <w:t>והחיסונים</w:t>
      </w:r>
      <w:r w:rsidRPr="00B2488A">
        <w:rPr>
          <w:rFonts w:ascii="Tahoma" w:hAnsi="Tahoma" w:cs="Tahoma"/>
          <w:sz w:val="18"/>
          <w:szCs w:val="18"/>
          <w:rtl/>
        </w:rPr>
        <w:t xml:space="preserve"> במקרה של התפרצות נוספת של הקורונה או מגפה </w:t>
      </w:r>
      <w:r w:rsidRPr="00B2488A">
        <w:rPr>
          <w:rFonts w:ascii="Tahoma" w:hAnsi="Tahoma" w:cs="Tahoma"/>
          <w:sz w:val="18"/>
          <w:szCs w:val="18"/>
          <w:rtl/>
        </w:rPr>
        <w:t>פנדמית</w:t>
      </w:r>
      <w:r w:rsidRPr="00B2488A">
        <w:rPr>
          <w:rFonts w:ascii="Tahoma" w:hAnsi="Tahoma" w:cs="Tahoma"/>
          <w:sz w:val="18"/>
          <w:szCs w:val="18"/>
          <w:rtl/>
        </w:rPr>
        <w:t xml:space="preserve"> אחרת</w:t>
      </w:r>
      <w:r>
        <w:rPr>
          <w:rFonts w:ascii="Tahoma" w:hAnsi="Tahoma" w:cs="Tahoma" w:hint="cs"/>
          <w:sz w:val="18"/>
          <w:szCs w:val="18"/>
          <w:rtl/>
        </w:rPr>
        <w:t>.</w:t>
      </w:r>
    </w:p>
    <w:p w:rsidR="00D57BE9" w:rsidP="004A6E79" w14:paraId="3D558F60" w14:textId="5FEFD126">
      <w:pPr>
        <w:pStyle w:val="7392"/>
        <w:rPr>
          <w:rtl/>
        </w:rPr>
      </w:pPr>
    </w:p>
    <w:p w:rsidR="00202904" w14:paraId="03CFB2A0" w14:textId="77777777">
      <w:pPr>
        <w:pStyle w:val="7392"/>
      </w:pPr>
    </w:p>
    <w:sectPr w:rsidSect="00387A53">
      <w:headerReference w:type="default" r:id="rId30"/>
      <w:pgSz w:w="11906" w:h="16838" w:code="9"/>
      <w:pgMar w:top="3062" w:right="2268" w:bottom="2552" w:left="2268" w:header="1134" w:footer="1361" w:gutter="0"/>
      <w:pgNumType w:start="17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B64A1" w14:paraId="4515673F" w14:textId="77777777">
      <w:pPr>
        <w:spacing w:line="240" w:lineRule="auto"/>
      </w:pPr>
      <w:r>
        <w:separator/>
      </w:r>
    </w:p>
    <w:p w:rsidR="00DB64A1" w14:paraId="6126BC9E" w14:textId="77777777"/>
    <w:p w:rsidR="00DB64A1" w14:paraId="261EE659" w14:textId="77777777"/>
    <w:p w:rsidR="00DB64A1" w14:paraId="0A779BDC" w14:textId="77777777"/>
  </w:endnote>
  <w:endnote w:type="continuationSeparator" w:id="1">
    <w:p w:rsidR="00DB64A1" w14:paraId="6A19E77F" w14:textId="77777777">
      <w:pPr>
        <w:spacing w:line="240" w:lineRule="auto"/>
      </w:pPr>
      <w:r>
        <w:continuationSeparator/>
      </w:r>
    </w:p>
    <w:p w:rsidR="00DB64A1" w14:paraId="7ED2D597" w14:textId="77777777"/>
    <w:p w:rsidR="00DB64A1" w14:paraId="7958F59E" w14:textId="77777777"/>
    <w:p w:rsidR="00DB64A1" w14:paraId="64D3A0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B5" w14:paraId="79C4CC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64A1" w:rsidP="00E7235E" w14:paraId="4F84F914" w14:textId="77777777">
      <w:pPr>
        <w:spacing w:line="240" w:lineRule="auto"/>
      </w:pPr>
      <w:r>
        <w:separator/>
      </w:r>
    </w:p>
  </w:footnote>
  <w:footnote w:type="continuationSeparator" w:id="1">
    <w:p w:rsidR="00DB64A1" w:rsidP="00C23CC9" w14:paraId="2D508774" w14:textId="77777777">
      <w:pPr>
        <w:spacing w:line="240" w:lineRule="auto"/>
      </w:pPr>
      <w:r>
        <w:continuationSeparator/>
      </w:r>
    </w:p>
    <w:p w:rsidR="00DB64A1" w14:paraId="056946E9" w14:textId="77777777"/>
    <w:p w:rsidR="00DB64A1" w14:paraId="32D1FCFC" w14:textId="77777777"/>
    <w:p w:rsidR="00DB64A1" w14:paraId="3CE32D0F" w14:textId="77777777"/>
  </w:footnote>
  <w:footnote w:id="2">
    <w:p w:rsidR="001F17AB" w:rsidRPr="001F17AB" w:rsidP="001F17AB" w14:paraId="472C9601" w14:textId="77777777">
      <w:pPr>
        <w:pStyle w:val="712"/>
        <w:rPr>
          <w:rtl/>
        </w:rPr>
      </w:pPr>
      <w:r w:rsidRPr="001F17AB">
        <w:rPr>
          <w:rStyle w:val="FootnoteReference2"/>
          <w:vertAlign w:val="baseline"/>
        </w:rPr>
        <w:footnoteRef/>
      </w:r>
      <w:r w:rsidRPr="001F17AB">
        <w:rPr>
          <w:rtl/>
        </w:rPr>
        <w:t xml:space="preserve"> </w:t>
      </w:r>
      <w:r w:rsidRPr="001F17AB">
        <w:rPr>
          <w:rtl/>
        </w:rPr>
        <w:tab/>
      </w:r>
      <w:r w:rsidRPr="001F17AB">
        <w:rPr>
          <w:rFonts w:hint="cs"/>
          <w:rtl/>
        </w:rPr>
        <w:t xml:space="preserve">בישראל היו חמישה גלי קורונה, הגל הראשון החל בסוף פברואר 2020 והגל האחרון הסתיים באפריל 2022. ביוני 2021 החל גל ה"דלתא" שנמשך עד אוקטובר 2021. </w:t>
      </w:r>
    </w:p>
  </w:footnote>
  <w:footnote w:id="3">
    <w:p w:rsidR="001F17AB" w:rsidRPr="001F17AB" w:rsidP="001F17AB" w14:paraId="367AD53B" w14:textId="77777777">
      <w:pPr>
        <w:pStyle w:val="733"/>
      </w:pPr>
      <w:r w:rsidRPr="002E4607">
        <w:rPr>
          <w:rStyle w:val="71Char"/>
        </w:rPr>
        <w:footnoteRef/>
      </w:r>
      <w:r w:rsidRPr="002E4607">
        <w:rPr>
          <w:rStyle w:val="71Char"/>
          <w:rtl/>
        </w:rPr>
        <w:t xml:space="preserve"> </w:t>
      </w:r>
      <w:r w:rsidRPr="002E4607">
        <w:rPr>
          <w:rStyle w:val="71Char"/>
          <w:rtl/>
        </w:rPr>
        <w:tab/>
      </w:r>
      <w:r w:rsidRPr="001F17AB">
        <w:rPr>
          <w:rtl/>
        </w:rPr>
        <w:t>בדצמבר 2021 היו חילופי גברי במשרד החינוך, ובתפקיד זה החלה לכהן מנכ"לית במקום המנכ"ל ששימש בתפקידו עד אז.</w:t>
      </w:r>
    </w:p>
  </w:footnote>
  <w:footnote w:id="4">
    <w:p w:rsidR="001F17AB" w:rsidP="001F17AB" w14:paraId="21530E01" w14:textId="1E7C7F16">
      <w:pPr>
        <w:pStyle w:val="733"/>
      </w:pPr>
      <w:r w:rsidRPr="002E4607">
        <w:rPr>
          <w:rStyle w:val="71Char"/>
        </w:rPr>
        <w:footnoteRef/>
      </w:r>
      <w:r w:rsidRPr="002E4607">
        <w:rPr>
          <w:rStyle w:val="71Char"/>
          <w:rtl/>
        </w:rPr>
        <w:t xml:space="preserve"> </w:t>
      </w:r>
      <w:r w:rsidRPr="001F17AB">
        <w:rPr>
          <w:rtl/>
        </w:rPr>
        <w:tab/>
      </w:r>
      <w:r w:rsidRPr="001F17AB">
        <w:rPr>
          <w:rFonts w:hint="cs"/>
          <w:rtl/>
        </w:rPr>
        <w:t xml:space="preserve">התוכנית הלאומית להיערכות לתרחיש פנדמיה (להלן - נחשול בריא) - נוסח מ-2018 הופץ </w:t>
      </w:r>
      <w:r w:rsidR="00586BF2">
        <w:rPr>
          <w:rFonts w:hint="cs"/>
          <w:rtl/>
        </w:rPr>
        <w:t>על ידי</w:t>
      </w:r>
      <w:r w:rsidRPr="001F17AB">
        <w:rPr>
          <w:rFonts w:hint="cs"/>
          <w:rtl/>
        </w:rPr>
        <w:t xml:space="preserve"> </w:t>
      </w:r>
      <w:r w:rsidRPr="001F17AB">
        <w:rPr>
          <w:rFonts w:hint="cs"/>
          <w:rtl/>
        </w:rPr>
        <w:t>המתכלל</w:t>
      </w:r>
      <w:r w:rsidRPr="001F17AB">
        <w:rPr>
          <w:rFonts w:hint="cs"/>
          <w:rtl/>
        </w:rPr>
        <w:t xml:space="preserve"> הלאומי.</w:t>
      </w:r>
      <w:r w:rsidRPr="00EF4CAC">
        <w:rPr>
          <w:rFonts w:hint="cs"/>
          <w:rtl/>
        </w:rPr>
        <w:t xml:space="preserve"> </w:t>
      </w:r>
      <w:r>
        <w:rPr>
          <w:rFonts w:hint="cs"/>
          <w:rtl/>
        </w:rPr>
        <w:t xml:space="preserve"> </w:t>
      </w:r>
    </w:p>
  </w:footnote>
  <w:footnote w:id="5">
    <w:p w:rsidR="00202904" w:rsidRPr="00202904" w:rsidP="00202904" w14:paraId="1BDD3AE2" w14:textId="7BEF7338">
      <w:pPr>
        <w:pStyle w:val="733"/>
        <w:rPr>
          <w:rtl/>
        </w:rPr>
      </w:pPr>
      <w:r w:rsidRPr="00202904">
        <w:rPr>
          <w:rStyle w:val="FootnoteReference2"/>
          <w:vertAlign w:val="baseline"/>
        </w:rPr>
        <w:footnoteRef/>
      </w:r>
      <w:r w:rsidRPr="00202904">
        <w:rPr>
          <w:rtl/>
        </w:rPr>
        <w:t xml:space="preserve"> </w:t>
      </w:r>
      <w:r w:rsidRPr="00202904">
        <w:rPr>
          <w:rtl/>
        </w:rPr>
        <w:tab/>
        <w:t>הנתונים לחיסון תלמידים בני 12 - 18 נכונים לתאריך 1.12.21; הנתונים לחיסון תלמידים בני 5 - 11 נכונים לפרק הזמן שבין ה-12.12.21 ל-18.1.22.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057E26">
                          <w:pPr>
                            <w:pStyle w:val="Heading1"/>
                            <w:spacing w:line="269" w:lineRule="auto"/>
                            <w:jc w:val="left"/>
                            <w:rPr>
                              <w:rFonts w:ascii="Tahoma" w:hAnsi="Tahoma" w:eastAsiaTheme="minorHAnsi" w:cs="Tahoma"/>
                              <w:bCs w:val="0"/>
                              <w:color w:val="0D0D0D" w:themeColor="text1" w:themeTint="F2"/>
                              <w:sz w:val="16"/>
                              <w:szCs w:val="16"/>
                              <w:u w:val="none"/>
                            </w:rPr>
                          </w:pPr>
                          <w:r w:rsidRPr="00A35976">
                            <w:rPr>
                              <w:rFonts w:ascii="Tahoma" w:hAnsi="Tahoma" w:eastAsiaTheme="minorHAnsi" w:cs="Tahoma"/>
                              <w:bCs w:val="0"/>
                              <w:color w:val="0D0D0D" w:themeColor="text1" w:themeTint="F2"/>
                              <w:sz w:val="16"/>
                              <w:szCs w:val="16"/>
                              <w:u w:val="none"/>
                              <w:rtl/>
                            </w:rPr>
                            <w:t>חיסוני קורונה ובדיקות קורונה במערכת החינוך</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057E26">
                    <w:pPr>
                      <w:pStyle w:val="Heading1"/>
                      <w:spacing w:line="269" w:lineRule="auto"/>
                      <w:jc w:val="left"/>
                      <w:rPr>
                        <w:rFonts w:ascii="Tahoma" w:hAnsi="Tahoma" w:eastAsiaTheme="minorHAnsi" w:cs="Tahoma"/>
                        <w:bCs w:val="0"/>
                        <w:color w:val="0D0D0D" w:themeColor="text1" w:themeTint="F2"/>
                        <w:sz w:val="16"/>
                        <w:szCs w:val="16"/>
                        <w:u w:val="none"/>
                      </w:rPr>
                    </w:pPr>
                    <w:r w:rsidRPr="00A35976">
                      <w:rPr>
                        <w:rFonts w:ascii="Tahoma" w:hAnsi="Tahoma" w:eastAsiaTheme="minorHAnsi" w:cs="Tahoma"/>
                        <w:bCs w:val="0"/>
                        <w:color w:val="0D0D0D" w:themeColor="text1" w:themeTint="F2"/>
                        <w:sz w:val="16"/>
                        <w:szCs w:val="16"/>
                        <w:u w:val="none"/>
                        <w:rtl/>
                      </w:rPr>
                      <w:t>חיסוני קורונה ובדיקות קורונה במערכת החינוך</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A35976" w14:textId="137FA3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586BF2">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35976" w:rsidR="00A35976">
                            <w:rPr>
                              <w:rFonts w:ascii="Tahoma" w:hAnsi="Tahoma" w:cs="Tahoma"/>
                              <w:b/>
                              <w:bCs/>
                              <w:rtl/>
                            </w:rPr>
                            <w:t>חיסוני קורונה ובדיקות קורונה במערכת החינוך</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A35976" w14:paraId="3B4CCAD6" w14:textId="137FA3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586BF2">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35976" w:rsidR="00A35976">
                      <w:rPr>
                        <w:rFonts w:ascii="Tahoma" w:hAnsi="Tahoma" w:cs="Tahoma"/>
                        <w:b/>
                        <w:bCs/>
                        <w:rtl/>
                      </w:rPr>
                      <w:t>חיסוני קורונה ובדיקות קורונה במערכת החינוך</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4F63C862">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586BF2">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4F63C862">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586BF2">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5B0642"/>
    <w:multiLevelType w:val="hybridMultilevel"/>
    <w:tmpl w:val="D520A89C"/>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293" w:hanging="360"/>
      </w:pPr>
      <w:rPr>
        <w:rFonts w:ascii="Courier New" w:hAnsi="Courier New" w:cs="Courier New" w:hint="default"/>
      </w:rPr>
    </w:lvl>
    <w:lvl w:ilvl="2" w:tentative="1">
      <w:start w:val="1"/>
      <w:numFmt w:val="bullet"/>
      <w:lvlText w:val=""/>
      <w:lvlJc w:val="left"/>
      <w:pPr>
        <w:ind w:left="2013" w:hanging="360"/>
      </w:pPr>
      <w:rPr>
        <w:rFonts w:ascii="Wingdings" w:hAnsi="Wingdings" w:hint="default"/>
      </w:rPr>
    </w:lvl>
    <w:lvl w:ilvl="3" w:tentative="1">
      <w:start w:val="1"/>
      <w:numFmt w:val="bullet"/>
      <w:lvlText w:val=""/>
      <w:lvlJc w:val="left"/>
      <w:pPr>
        <w:ind w:left="2733" w:hanging="360"/>
      </w:pPr>
      <w:rPr>
        <w:rFonts w:ascii="Symbol" w:hAnsi="Symbol" w:hint="default"/>
      </w:rPr>
    </w:lvl>
    <w:lvl w:ilvl="4" w:tentative="1">
      <w:start w:val="1"/>
      <w:numFmt w:val="bullet"/>
      <w:lvlText w:val="o"/>
      <w:lvlJc w:val="left"/>
      <w:pPr>
        <w:ind w:left="3453" w:hanging="360"/>
      </w:pPr>
      <w:rPr>
        <w:rFonts w:ascii="Courier New" w:hAnsi="Courier New" w:cs="Courier New" w:hint="default"/>
      </w:rPr>
    </w:lvl>
    <w:lvl w:ilvl="5" w:tentative="1">
      <w:start w:val="1"/>
      <w:numFmt w:val="bullet"/>
      <w:lvlText w:val=""/>
      <w:lvlJc w:val="left"/>
      <w:pPr>
        <w:ind w:left="4173" w:hanging="360"/>
      </w:pPr>
      <w:rPr>
        <w:rFonts w:ascii="Wingdings" w:hAnsi="Wingdings" w:hint="default"/>
      </w:rPr>
    </w:lvl>
    <w:lvl w:ilvl="6" w:tentative="1">
      <w:start w:val="1"/>
      <w:numFmt w:val="bullet"/>
      <w:lvlText w:val=""/>
      <w:lvlJc w:val="left"/>
      <w:pPr>
        <w:ind w:left="4893" w:hanging="360"/>
      </w:pPr>
      <w:rPr>
        <w:rFonts w:ascii="Symbol" w:hAnsi="Symbol" w:hint="default"/>
      </w:rPr>
    </w:lvl>
    <w:lvl w:ilvl="7" w:tentative="1">
      <w:start w:val="1"/>
      <w:numFmt w:val="bullet"/>
      <w:lvlText w:val="o"/>
      <w:lvlJc w:val="left"/>
      <w:pPr>
        <w:ind w:left="5613" w:hanging="360"/>
      </w:pPr>
      <w:rPr>
        <w:rFonts w:ascii="Courier New" w:hAnsi="Courier New" w:cs="Courier New" w:hint="default"/>
      </w:rPr>
    </w:lvl>
    <w:lvl w:ilvl="8" w:tentative="1">
      <w:start w:val="1"/>
      <w:numFmt w:val="bullet"/>
      <w:lvlText w:val=""/>
      <w:lvlJc w:val="left"/>
      <w:pPr>
        <w:ind w:left="6333" w:hanging="360"/>
      </w:pPr>
      <w:rPr>
        <w:rFonts w:ascii="Wingdings" w:hAnsi="Wingdings" w:hint="default"/>
      </w:rPr>
    </w:lvl>
  </w:abstractNum>
  <w:abstractNum w:abstractNumId="13">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DF3264"/>
    <w:multiLevelType w:val="hybridMultilevel"/>
    <w:tmpl w:val="A6C41ACE"/>
    <w:lvl w:ilvl="0">
      <w:start w:val="1"/>
      <w:numFmt w:val="bullet"/>
      <w:lvlText w:val=""/>
      <w:lvlJc w:val="left"/>
      <w:pPr>
        <w:ind w:left="573"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293" w:hanging="360"/>
      </w:pPr>
      <w:rPr>
        <w:rFonts w:ascii="Courier New" w:hAnsi="Courier New" w:cs="Courier New" w:hint="default"/>
      </w:rPr>
    </w:lvl>
    <w:lvl w:ilvl="2" w:tentative="1">
      <w:start w:val="1"/>
      <w:numFmt w:val="bullet"/>
      <w:lvlText w:val=""/>
      <w:lvlJc w:val="left"/>
      <w:pPr>
        <w:ind w:left="2013" w:hanging="360"/>
      </w:pPr>
      <w:rPr>
        <w:rFonts w:ascii="Wingdings" w:hAnsi="Wingdings" w:hint="default"/>
      </w:rPr>
    </w:lvl>
    <w:lvl w:ilvl="3" w:tentative="1">
      <w:start w:val="1"/>
      <w:numFmt w:val="bullet"/>
      <w:lvlText w:val=""/>
      <w:lvlJc w:val="left"/>
      <w:pPr>
        <w:ind w:left="2733" w:hanging="360"/>
      </w:pPr>
      <w:rPr>
        <w:rFonts w:ascii="Symbol" w:hAnsi="Symbol" w:hint="default"/>
      </w:rPr>
    </w:lvl>
    <w:lvl w:ilvl="4" w:tentative="1">
      <w:start w:val="1"/>
      <w:numFmt w:val="bullet"/>
      <w:lvlText w:val="o"/>
      <w:lvlJc w:val="left"/>
      <w:pPr>
        <w:ind w:left="3453" w:hanging="360"/>
      </w:pPr>
      <w:rPr>
        <w:rFonts w:ascii="Courier New" w:hAnsi="Courier New" w:cs="Courier New" w:hint="default"/>
      </w:rPr>
    </w:lvl>
    <w:lvl w:ilvl="5" w:tentative="1">
      <w:start w:val="1"/>
      <w:numFmt w:val="bullet"/>
      <w:lvlText w:val=""/>
      <w:lvlJc w:val="left"/>
      <w:pPr>
        <w:ind w:left="4173" w:hanging="360"/>
      </w:pPr>
      <w:rPr>
        <w:rFonts w:ascii="Wingdings" w:hAnsi="Wingdings" w:hint="default"/>
      </w:rPr>
    </w:lvl>
    <w:lvl w:ilvl="6" w:tentative="1">
      <w:start w:val="1"/>
      <w:numFmt w:val="bullet"/>
      <w:lvlText w:val=""/>
      <w:lvlJc w:val="left"/>
      <w:pPr>
        <w:ind w:left="4893" w:hanging="360"/>
      </w:pPr>
      <w:rPr>
        <w:rFonts w:ascii="Symbol" w:hAnsi="Symbol" w:hint="default"/>
      </w:rPr>
    </w:lvl>
    <w:lvl w:ilvl="7" w:tentative="1">
      <w:start w:val="1"/>
      <w:numFmt w:val="bullet"/>
      <w:lvlText w:val="o"/>
      <w:lvlJc w:val="left"/>
      <w:pPr>
        <w:ind w:left="5613" w:hanging="360"/>
      </w:pPr>
      <w:rPr>
        <w:rFonts w:ascii="Courier New" w:hAnsi="Courier New" w:cs="Courier New" w:hint="default"/>
      </w:rPr>
    </w:lvl>
    <w:lvl w:ilvl="8" w:tentative="1">
      <w:start w:val="1"/>
      <w:numFmt w:val="bullet"/>
      <w:lvlText w:val=""/>
      <w:lvlJc w:val="left"/>
      <w:pPr>
        <w:ind w:left="6333" w:hanging="360"/>
      </w:pPr>
      <w:rPr>
        <w:rFonts w:ascii="Wingdings" w:hAnsi="Wingdings" w:hint="default"/>
      </w:rPr>
    </w:lvl>
  </w:abstractNum>
  <w:abstractNum w:abstractNumId="15">
    <w:nsid w:val="2D3F174E"/>
    <w:multiLevelType w:val="hybridMultilevel"/>
    <w:tmpl w:val="9C42FE14"/>
    <w:lvl w:ilvl="0">
      <w:start w:val="1"/>
      <w:numFmt w:val="bullet"/>
      <w:lvlText w:val=""/>
      <w:lvlJc w:val="left"/>
      <w:pPr>
        <w:ind w:left="573" w:hanging="360"/>
      </w:pPr>
      <w:rPr>
        <w:rFonts w:ascii="Symbol" w:hAnsi="Symbol" w:hint="default"/>
        <w:color w:val="FF0000"/>
      </w:rPr>
    </w:lvl>
    <w:lvl w:ilvl="1" w:tentative="1">
      <w:start w:val="1"/>
      <w:numFmt w:val="bullet"/>
      <w:lvlText w:val="o"/>
      <w:lvlJc w:val="left"/>
      <w:pPr>
        <w:ind w:left="1293" w:hanging="360"/>
      </w:pPr>
      <w:rPr>
        <w:rFonts w:ascii="Courier New" w:hAnsi="Courier New" w:cs="Courier New" w:hint="default"/>
      </w:rPr>
    </w:lvl>
    <w:lvl w:ilvl="2" w:tentative="1">
      <w:start w:val="1"/>
      <w:numFmt w:val="bullet"/>
      <w:lvlText w:val=""/>
      <w:lvlJc w:val="left"/>
      <w:pPr>
        <w:ind w:left="2013" w:hanging="360"/>
      </w:pPr>
      <w:rPr>
        <w:rFonts w:ascii="Wingdings" w:hAnsi="Wingdings" w:hint="default"/>
      </w:rPr>
    </w:lvl>
    <w:lvl w:ilvl="3" w:tentative="1">
      <w:start w:val="1"/>
      <w:numFmt w:val="bullet"/>
      <w:lvlText w:val=""/>
      <w:lvlJc w:val="left"/>
      <w:pPr>
        <w:ind w:left="2733" w:hanging="360"/>
      </w:pPr>
      <w:rPr>
        <w:rFonts w:ascii="Symbol" w:hAnsi="Symbol" w:hint="default"/>
      </w:rPr>
    </w:lvl>
    <w:lvl w:ilvl="4" w:tentative="1">
      <w:start w:val="1"/>
      <w:numFmt w:val="bullet"/>
      <w:lvlText w:val="o"/>
      <w:lvlJc w:val="left"/>
      <w:pPr>
        <w:ind w:left="3453" w:hanging="360"/>
      </w:pPr>
      <w:rPr>
        <w:rFonts w:ascii="Courier New" w:hAnsi="Courier New" w:cs="Courier New" w:hint="default"/>
      </w:rPr>
    </w:lvl>
    <w:lvl w:ilvl="5" w:tentative="1">
      <w:start w:val="1"/>
      <w:numFmt w:val="bullet"/>
      <w:lvlText w:val=""/>
      <w:lvlJc w:val="left"/>
      <w:pPr>
        <w:ind w:left="4173" w:hanging="360"/>
      </w:pPr>
      <w:rPr>
        <w:rFonts w:ascii="Wingdings" w:hAnsi="Wingdings" w:hint="default"/>
      </w:rPr>
    </w:lvl>
    <w:lvl w:ilvl="6" w:tentative="1">
      <w:start w:val="1"/>
      <w:numFmt w:val="bullet"/>
      <w:lvlText w:val=""/>
      <w:lvlJc w:val="left"/>
      <w:pPr>
        <w:ind w:left="4893" w:hanging="360"/>
      </w:pPr>
      <w:rPr>
        <w:rFonts w:ascii="Symbol" w:hAnsi="Symbol" w:hint="default"/>
      </w:rPr>
    </w:lvl>
    <w:lvl w:ilvl="7" w:tentative="1">
      <w:start w:val="1"/>
      <w:numFmt w:val="bullet"/>
      <w:lvlText w:val="o"/>
      <w:lvlJc w:val="left"/>
      <w:pPr>
        <w:ind w:left="5613" w:hanging="360"/>
      </w:pPr>
      <w:rPr>
        <w:rFonts w:ascii="Courier New" w:hAnsi="Courier New" w:cs="Courier New" w:hint="default"/>
      </w:rPr>
    </w:lvl>
    <w:lvl w:ilvl="8" w:tentative="1">
      <w:start w:val="1"/>
      <w:numFmt w:val="bullet"/>
      <w:lvlText w:val=""/>
      <w:lvlJc w:val="left"/>
      <w:pPr>
        <w:ind w:left="6333" w:hanging="360"/>
      </w:pPr>
      <w:rPr>
        <w:rFonts w:ascii="Wingdings" w:hAnsi="Wingdings" w:hint="default"/>
      </w:r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DC85B67"/>
    <w:multiLevelType w:val="hybridMultilevel"/>
    <w:tmpl w:val="B0B6D88E"/>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41406C63"/>
    <w:multiLevelType w:val="hybridMultilevel"/>
    <w:tmpl w:val="8CC4CEDE"/>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D9B3BE9"/>
    <w:multiLevelType w:val="hybridMultilevel"/>
    <w:tmpl w:val="25B4C19A"/>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99458C"/>
    <w:multiLevelType w:val="hybridMultilevel"/>
    <w:tmpl w:val="F288FAE8"/>
    <w:lvl w:ilvl="0">
      <w:start w:val="1"/>
      <w:numFmt w:val="bullet"/>
      <w:lvlText w:val=""/>
      <w:lvlJc w:val="left"/>
      <w:pPr>
        <w:ind w:left="-1080" w:hanging="360"/>
      </w:pPr>
      <w:rPr>
        <w:rFonts w:ascii="Symbol" w:hAnsi="Symbol" w:hint="default"/>
        <w:b/>
        <w:i w:val="0"/>
        <w:caps w:val="0"/>
        <w:strike w:val="0"/>
        <w:dstrike w:val="0"/>
        <w:vanish w:val="0"/>
        <w:color w:val="auto"/>
        <w:sz w:val="18"/>
        <w:szCs w:val="12"/>
        <w:vertAlign w:val="baseline"/>
      </w:rPr>
    </w:lvl>
    <w:lvl w:ilvl="1">
      <w:start w:val="1"/>
      <w:numFmt w:val="bullet"/>
      <w:lvlText w:val=""/>
      <w:lvlJc w:val="left"/>
      <w:pPr>
        <w:ind w:left="-360" w:hanging="360"/>
      </w:pPr>
      <w:rPr>
        <w:rFonts w:ascii="Symbol" w:hAnsi="Symbol"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108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520" w:hanging="360"/>
      </w:pPr>
      <w:rPr>
        <w:rFonts w:ascii="Wingdings" w:hAnsi="Wingdings" w:hint="default"/>
      </w:rPr>
    </w:lvl>
    <w:lvl w:ilvl="6" w:tentative="1">
      <w:start w:val="1"/>
      <w:numFmt w:val="bullet"/>
      <w:lvlText w:val=""/>
      <w:lvlJc w:val="left"/>
      <w:pPr>
        <w:ind w:left="3240" w:hanging="360"/>
      </w:pPr>
      <w:rPr>
        <w:rFonts w:ascii="Symbol" w:hAnsi="Symbol" w:hint="default"/>
      </w:rPr>
    </w:lvl>
    <w:lvl w:ilvl="7" w:tentative="1">
      <w:start w:val="1"/>
      <w:numFmt w:val="bullet"/>
      <w:lvlText w:val="o"/>
      <w:lvlJc w:val="left"/>
      <w:pPr>
        <w:ind w:left="3960" w:hanging="360"/>
      </w:pPr>
      <w:rPr>
        <w:rFonts w:ascii="Courier New" w:hAnsi="Courier New" w:cs="Courier New" w:hint="default"/>
      </w:rPr>
    </w:lvl>
    <w:lvl w:ilvl="8" w:tentative="1">
      <w:start w:val="1"/>
      <w:numFmt w:val="bullet"/>
      <w:lvlText w:val=""/>
      <w:lvlJc w:val="left"/>
      <w:pPr>
        <w:ind w:left="4680" w:hanging="360"/>
      </w:pPr>
      <w:rPr>
        <w:rFonts w:ascii="Wingdings" w:hAnsi="Wingdings" w:hint="default"/>
      </w:rPr>
    </w:lvl>
  </w:abstractNum>
  <w:abstractNum w:abstractNumId="31">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0A1DA6"/>
    <w:multiLevelType w:val="hybridMultilevel"/>
    <w:tmpl w:val="255A53C0"/>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5"/>
  </w:num>
  <w:num w:numId="2">
    <w:abstractNumId w:val="16"/>
  </w:num>
  <w:num w:numId="3">
    <w:abstractNumId w:val="19"/>
  </w:num>
  <w:num w:numId="4">
    <w:abstractNumId w:val="35"/>
  </w:num>
  <w:num w:numId="5">
    <w:abstractNumId w:val="9"/>
  </w:num>
  <w:num w:numId="6">
    <w:abstractNumId w:val="22"/>
  </w:num>
  <w:num w:numId="7">
    <w:abstractNumId w:val="28"/>
  </w:num>
  <w:num w:numId="8">
    <w:abstractNumId w:val="11"/>
  </w:num>
  <w:num w:numId="9">
    <w:abstractNumId w:val="10"/>
  </w:num>
  <w:num w:numId="10">
    <w:abstractNumId w:val="8"/>
  </w:num>
  <w:num w:numId="11">
    <w:abstractNumId w:val="23"/>
  </w:num>
  <w:num w:numId="12">
    <w:abstractNumId w:val="26"/>
  </w:num>
  <w:num w:numId="13">
    <w:abstractNumId w:val="31"/>
  </w:num>
  <w:num w:numId="14">
    <w:abstractNumId w:val="24"/>
  </w:num>
  <w:num w:numId="15">
    <w:abstractNumId w:val="32"/>
  </w:num>
  <w:num w:numId="16">
    <w:abstractNumId w:val="13"/>
  </w:num>
  <w:num w:numId="17">
    <w:abstractNumId w:val="34"/>
  </w:num>
  <w:num w:numId="18">
    <w:abstractNumId w:val="29"/>
  </w:num>
  <w:num w:numId="19">
    <w:abstractNumId w:val="18"/>
  </w:num>
  <w:num w:numId="20">
    <w:abstractNumId w:val="17"/>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30"/>
  </w:num>
  <w:num w:numId="1430">
    <w:abstractNumId w:val="33"/>
  </w:num>
  <w:num w:numId="1431">
    <w:abstractNumId w:val="27"/>
  </w:num>
  <w:num w:numId="1432">
    <w:abstractNumId w:val="15"/>
  </w:num>
  <w:num w:numId="1433">
    <w:abstractNumId w:val="14"/>
  </w:num>
  <w:num w:numId="1434">
    <w:abstractNumId w:val="12"/>
  </w:num>
  <w:num w:numId="1435">
    <w:abstractNumId w:val="20"/>
  </w:num>
  <w:num w:numId="14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092"/>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21F"/>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6CB4"/>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17AB"/>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904"/>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607"/>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17B"/>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A53"/>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6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282D"/>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6BF2"/>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998"/>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32A"/>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415"/>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4F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544B"/>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0CD0"/>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5CA"/>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976"/>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88A"/>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3787A"/>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9D3"/>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19C"/>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4B3"/>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46F"/>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4CE7"/>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4A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1A10"/>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4CAC"/>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פיסקת רשימה11"/>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פיסקת רשימה11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2">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2"/>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character" w:customStyle="1" w:styleId="115">
    <w:name w:val="כותרת תחתונה תו1"/>
    <w:uiPriority w:val="99"/>
    <w:rsid w:val="002516DF"/>
    <w:rPr>
      <w:rFonts w:cs="David"/>
      <w:sz w:val="24"/>
      <w:szCs w:val="24"/>
    </w:rPr>
  </w:style>
  <w:style w:type="character" w:customStyle="1" w:styleId="116">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7">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8">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8"/>
    <w:uiPriority w:val="99"/>
    <w:rsid w:val="002516DF"/>
    <w:rPr>
      <w:rFonts w:eastAsia="Calibri"/>
      <w:szCs w:val="20"/>
    </w:rPr>
  </w:style>
  <w:style w:type="paragraph" w:customStyle="1" w:styleId="119">
    <w:name w:val="נושא הערה1"/>
    <w:basedOn w:val="118"/>
    <w:next w:val="118"/>
    <w:link w:val="a13"/>
    <w:uiPriority w:val="99"/>
    <w:semiHidden/>
    <w:unhideWhenUsed/>
    <w:rsid w:val="002516DF"/>
    <w:rPr>
      <w:b/>
      <w:bCs/>
    </w:rPr>
  </w:style>
  <w:style w:type="character" w:customStyle="1" w:styleId="a13">
    <w:name w:val="נושא הערה תו"/>
    <w:link w:val="119"/>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0">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2">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3">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4">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1F17AB"/>
    <w:rPr>
      <w:vertAlign w:val="superscript"/>
    </w:rPr>
  </w:style>
  <w:style w:type="character" w:styleId="CommentReference">
    <w:name w:val="annotation reference"/>
    <w:basedOn w:val="DefaultParagraphFont"/>
    <w:uiPriority w:val="99"/>
    <w:unhideWhenUsed/>
    <w:rsid w:val="001F17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emf" /><Relationship Id="rId29" Type="http://schemas.openxmlformats.org/officeDocument/2006/relationships/hyperlink" Target="http://mvdocd2app/D2/?docbase=NM_PRD&amp;locateId=090bc09b836ce9e8" TargetMode="Externa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AAEF7-11D0-47D2-A237-3F6D5D9FC532}"/>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14</Pages>
  <Words>3132</Words>
  <Characters>15665</Characters>
  <Application>Microsoft Office Word</Application>
  <DocSecurity>0</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2024-05-09T09:56:00Z</cp:lastPrinted>
  <dcterms:created xsi:type="dcterms:W3CDTF">2024-05-09T09:56:00Z</dcterms:created>
  <dcterms:modified xsi:type="dcterms:W3CDTF">2024-05-16T07:44:00Z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