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96877F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36FAE333">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E7EA4">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6F8496DB">
                            <w:pPr>
                              <w:pStyle w:val="-1"/>
                              <w:rPr>
                                <w:rtl/>
                              </w:rPr>
                            </w:pPr>
                            <w:r w:rsidRPr="00787AD9">
                              <w:rPr>
                                <w:rtl/>
                              </w:rPr>
                              <w:t>רשות מקרקעי ישראל</w:t>
                            </w:r>
                          </w:p>
                          <w:p w:rsidR="00C30482" w:rsidRPr="000F5023" w:rsidP="00410CB0" w14:textId="156ECA19">
                            <w:pPr>
                              <w:pStyle w:val="a32"/>
                              <w:bidi/>
                              <w:spacing w:before="120"/>
                              <w:rPr>
                                <w:rtl/>
                              </w:rPr>
                            </w:pPr>
                            <w:r w:rsidRPr="00B35EA1">
                              <w:rPr>
                                <w:rtl/>
                              </w:rPr>
                              <w:t>אבטחת המידע והגנת הסייבר ברשות מקרקעי ישראל</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36FAE333">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E7EA4">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6F8496DB">
                      <w:pPr>
                        <w:pStyle w:val="-1"/>
                        <w:rPr>
                          <w:rtl/>
                        </w:rPr>
                      </w:pPr>
                      <w:r w:rsidRPr="00787AD9">
                        <w:rPr>
                          <w:rtl/>
                        </w:rPr>
                        <w:t>רשות מקרקעי ישראל</w:t>
                      </w:r>
                    </w:p>
                    <w:p w:rsidR="00C30482" w:rsidRPr="000F5023" w:rsidP="00410CB0" w14:paraId="5BE5E625" w14:textId="156ECA19">
                      <w:pPr>
                        <w:pStyle w:val="a32"/>
                        <w:bidi/>
                        <w:spacing w:before="120"/>
                        <w:rPr>
                          <w:rtl/>
                        </w:rPr>
                      </w:pPr>
                      <w:r w:rsidRPr="00B35EA1">
                        <w:rPr>
                          <w:rtl/>
                        </w:rPr>
                        <w:t>אבטחת המידע והגנת הסייבר ברשות מקרקעי ישראל</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31AB7FF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92032" behindDoc="0" locked="0" layoutInCell="1" allowOverlap="1">
                <wp:simplePos x="0" y="0"/>
                <wp:positionH relativeFrom="column">
                  <wp:posOffset>4230704</wp:posOffset>
                </wp:positionH>
                <wp:positionV relativeFrom="paragraph">
                  <wp:posOffset>7464325</wp:posOffset>
                </wp:positionV>
                <wp:extent cx="1090863" cy="954505"/>
                <wp:effectExtent l="0" t="0" r="14605" b="10795"/>
                <wp:wrapNone/>
                <wp:docPr id="865221722"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090863" cy="95450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2" style="width:85.9pt;height:75.15pt;margin-top:587.75pt;margin-left:333.15pt;mso-wrap-distance-bottom:0;mso-wrap-distance-left:9pt;mso-wrap-distance-right:9pt;mso-wrap-distance-top:0;mso-wrap-style:square;position:absolute;visibility:visible;v-text-anchor:middle;z-index:251693056" fillcolor="white" strokecolor="white"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64988BFD">
      <w:pPr>
        <w:pStyle w:val="7329"/>
        <w:spacing w:after="720"/>
        <w:rPr>
          <w:rtl/>
        </w:rPr>
      </w:pP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-654117</wp:posOffset>
                </wp:positionH>
                <wp:positionV relativeFrom="paragraph">
                  <wp:posOffset>213293</wp:posOffset>
                </wp:positionV>
                <wp:extent cx="194310" cy="5678972"/>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78972"/>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47.15pt;margin-top:16.8pt;margin-left:-51.5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802F2E" w:rsidR="00FE3A0B">
        <w:rPr>
          <w:noProof/>
          <w:rtl/>
        </w:rPr>
        <w:drawing>
          <wp:anchor distT="0" distB="0" distL="114300" distR="114300" simplePos="0" relativeHeight="251678720" behindDoc="0" locked="0" layoutInCell="1" allowOverlap="1">
            <wp:simplePos x="0" y="0"/>
            <wp:positionH relativeFrom="column">
              <wp:posOffset>3308751</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B35EA1" w:rsidR="00B35EA1">
        <w:rPr>
          <w:noProof/>
          <w:rtl/>
        </w:rPr>
        <w:t>אבטחת המידע והגנת הסייבר ברשות מקרקעי ישראל</w:t>
      </w:r>
      <w:r w:rsidR="00D73746">
        <w:rPr>
          <w:rFonts w:hint="cs"/>
          <w:noProof/>
          <w:rtl/>
        </w:rPr>
        <w:t xml:space="preserve"> </w:t>
      </w:r>
    </w:p>
    <w:p w:rsidR="00B42B29" w:rsidRPr="00D46DBF" w:rsidP="00B42B29" w14:paraId="07221CCE" w14:textId="77777777">
      <w:pPr>
        <w:pStyle w:val="7392"/>
        <w:spacing w:before="840"/>
        <w:rPr>
          <w:rtl/>
        </w:rPr>
      </w:pPr>
      <w:r w:rsidRPr="00D46DBF">
        <w:rPr>
          <w:rtl/>
        </w:rPr>
        <w:t>רשות מקרקעי ישראל (</w:t>
      </w:r>
      <w:r w:rsidRPr="00D46DBF">
        <w:rPr>
          <w:rtl/>
        </w:rPr>
        <w:t>רמ"י</w:t>
      </w:r>
      <w:r w:rsidRPr="00D46DBF">
        <w:rPr>
          <w:rtl/>
        </w:rPr>
        <w:t xml:space="preserve">) מופקדת על ניהול מקרקעי ישראל כמשאב, על פי חוק רשות מקרקעי ישראל, התש"ך-1960, לשם פיתוחה של מדינת ישראל ולטובת הציבור, הסביבה והדורות הבאים. </w:t>
      </w:r>
    </w:p>
    <w:p w:rsidR="00B42B29" w:rsidRPr="00D46DBF" w:rsidP="00B42B29" w14:paraId="42B7C13C" w14:textId="77777777">
      <w:pPr>
        <w:pStyle w:val="7392"/>
        <w:rPr>
          <w:rtl/>
        </w:rPr>
      </w:pPr>
      <w:r w:rsidRPr="00D46DBF">
        <w:rPr>
          <w:rtl/>
        </w:rPr>
        <w:t xml:space="preserve">רוב המידע </w:t>
      </w:r>
      <w:r w:rsidRPr="00D46DBF">
        <w:rPr>
          <w:rtl/>
        </w:rPr>
        <w:t>שרמ"י</w:t>
      </w:r>
      <w:r w:rsidRPr="00D46DBF">
        <w:rPr>
          <w:rtl/>
        </w:rPr>
        <w:t xml:space="preserve"> אוספת, שומרת ומנהלת הוא מידע רגיש על נכסי מקרקעין, הכולל נתונים אישיים ועסקיים. כמו כן, </w:t>
      </w:r>
      <w:r w:rsidRPr="00D46DBF">
        <w:rPr>
          <w:rtl/>
        </w:rPr>
        <w:t>רמ"י</w:t>
      </w:r>
      <w:r w:rsidRPr="00D46DBF">
        <w:rPr>
          <w:rtl/>
        </w:rPr>
        <w:t xml:space="preserve"> מפעילה אתר מרשתת (אינטרנט), ובאמצעותו היא נותנת שירות לציבור. על </w:t>
      </w:r>
      <w:r w:rsidRPr="00D46DBF">
        <w:rPr>
          <w:rtl/>
        </w:rPr>
        <w:t>רמ"י</w:t>
      </w:r>
      <w:r w:rsidRPr="00D46DBF">
        <w:rPr>
          <w:rtl/>
        </w:rPr>
        <w:t xml:space="preserve"> חלה החובה לשמור על המידע שברשותה ולוודא שהוא משמש אך ורק למטרות שלשמן הוא נמסר או לצורכי מילוי חובותיה על פי החוק. בנוגע לנכסי המקרקעין, </w:t>
      </w:r>
      <w:r w:rsidRPr="00D46DBF">
        <w:rPr>
          <w:rtl/>
        </w:rPr>
        <w:t>רמ"י</w:t>
      </w:r>
      <w:r w:rsidRPr="00D46DBF">
        <w:rPr>
          <w:rtl/>
        </w:rPr>
        <w:t xml:space="preserve"> נדרשת להגן על סודיות המידע, אמינותו, זמינותו ומהימנותו, ועליה לוודא כי הנתונים לא ישונו, לא יימחקו וייחשפו רק למי שמורשה לגשת אליהם מתוקף תפקידו או מכיוון שהמידע נוגע לו. </w:t>
      </w:r>
    </w:p>
    <w:p w:rsidR="007F4A20" w:rsidRPr="00F16A67" w:rsidP="00B42B29" w14:paraId="0B41EED6" w14:textId="1E7CEFB1">
      <w:pPr>
        <w:pStyle w:val="7392"/>
        <w:rPr>
          <w:rtl/>
        </w:rPr>
      </w:pPr>
      <w:r w:rsidRPr="00D46DBF">
        <w:rPr>
          <w:rtl/>
        </w:rPr>
        <w:t xml:space="preserve">בכל הנוגע להגנת הפרטיות ולאבטחת המידע הרב שבידיה, </w:t>
      </w:r>
      <w:r w:rsidRPr="00D46DBF">
        <w:rPr>
          <w:rtl/>
        </w:rPr>
        <w:t>רמ"י</w:t>
      </w:r>
      <w:r w:rsidRPr="00D46DBF">
        <w:rPr>
          <w:rtl/>
        </w:rPr>
        <w:t xml:space="preserve"> נדרשת לפעול בהתאם להוראות הדין, ובכלל זה חוק הגנת הפרטיות, התשמ"א-1981 (חוק הגנת הפרטיות), והתקנות שהותקנו על פיו. על פי מיפוי של </w:t>
      </w:r>
      <w:r w:rsidRPr="00D46DBF">
        <w:rPr>
          <w:rtl/>
        </w:rPr>
        <w:t>רמ"י</w:t>
      </w:r>
      <w:r w:rsidRPr="00D46DBF">
        <w:rPr>
          <w:rtl/>
        </w:rPr>
        <w:t xml:space="preserve">, האיומים עליה כוללים איומים פנימיים, למשל מצד ספקים שיש לה איתם קשר, ואיומים חיצוניים, למשל מצד </w:t>
      </w:r>
      <w:r w:rsidRPr="00D46DBF">
        <w:rPr>
          <w:rtl/>
        </w:rPr>
        <w:t>פצחנים</w:t>
      </w:r>
      <w:r w:rsidRPr="00D46DBF">
        <w:rPr>
          <w:rtl/>
        </w:rPr>
        <w:t xml:space="preserve"> (האקרים) ולקוחות</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4"/>
        <w:gridCol w:w="277"/>
        <w:gridCol w:w="1508"/>
        <w:gridCol w:w="277"/>
        <w:gridCol w:w="1674"/>
        <w:gridCol w:w="277"/>
        <w:gridCol w:w="1663"/>
      </w:tblGrid>
      <w:tr w14:paraId="58B4726B" w14:textId="77777777" w:rsidTr="00B42B2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49" w:type="pct"/>
            <w:tcBorders>
              <w:bottom w:val="single" w:sz="12" w:space="0" w:color="000000" w:themeColor="text1"/>
            </w:tcBorders>
            <w:vAlign w:val="bottom"/>
          </w:tcPr>
          <w:p w:rsidR="00B42B29" w:rsidRPr="00B42B29" w:rsidP="00B42B29" w14:paraId="23EB689E" w14:textId="49F8D37C">
            <w:pPr>
              <w:spacing w:after="60" w:line="240" w:lineRule="auto"/>
              <w:jc w:val="left"/>
              <w:rPr>
                <w:b/>
                <w:bCs/>
                <w:spacing w:val="-28"/>
                <w:rtl/>
              </w:rPr>
            </w:pPr>
            <w:r w:rsidRPr="00B42B29">
              <w:rPr>
                <w:rFonts w:ascii="Tahoma" w:hAnsi="Tahoma" w:eastAsiaTheme="minorEastAsia" w:cs="Tahoma" w:hint="cs"/>
                <w:b/>
                <w:bCs/>
                <w:color w:val="0D0D0D" w:themeColor="text1" w:themeTint="F2"/>
                <w:spacing w:val="-10"/>
                <w:sz w:val="36"/>
                <w:szCs w:val="36"/>
                <w:rtl/>
              </w:rPr>
              <w:t>עשרות</w:t>
            </w:r>
            <w:r w:rsidRPr="00B42B29">
              <w:rPr>
                <w:rFonts w:ascii="Tahoma" w:hAnsi="Tahoma" w:eastAsiaTheme="minorEastAsia" w:cs="Tahoma"/>
                <w:b/>
                <w:bCs/>
                <w:color w:val="0D0D0D" w:themeColor="text1" w:themeTint="F2"/>
                <w:spacing w:val="-10"/>
                <w:sz w:val="36"/>
                <w:szCs w:val="36"/>
                <w:rtl/>
              </w:rPr>
              <w:t xml:space="preserve">  </w:t>
            </w:r>
          </w:p>
        </w:tc>
        <w:tc>
          <w:tcPr>
            <w:tcW w:w="188" w:type="pct"/>
            <w:vAlign w:val="bottom"/>
          </w:tcPr>
          <w:p w:rsidR="00B42B29" w:rsidRPr="00B42B29" w:rsidP="00B42B29" w14:paraId="19192EA5" w14:textId="77777777">
            <w:pPr>
              <w:spacing w:before="120" w:after="60" w:line="240" w:lineRule="auto"/>
              <w:jc w:val="left"/>
              <w:rPr>
                <w:b/>
                <w:bCs/>
                <w:rtl/>
              </w:rPr>
            </w:pPr>
          </w:p>
        </w:tc>
        <w:tc>
          <w:tcPr>
            <w:tcW w:w="1023" w:type="pct"/>
            <w:tcBorders>
              <w:bottom w:val="single" w:sz="12" w:space="0" w:color="000000" w:themeColor="text1"/>
            </w:tcBorders>
            <w:vAlign w:val="bottom"/>
          </w:tcPr>
          <w:p w:rsidR="00B42B29" w:rsidRPr="00B42B29" w:rsidP="00B42B29" w14:paraId="761F4116" w14:textId="4CECAE5E">
            <w:pPr>
              <w:pStyle w:val="2021"/>
              <w:spacing w:before="0" w:after="60"/>
              <w:rPr>
                <w:spacing w:val="-10"/>
                <w:rtl/>
              </w:rPr>
            </w:pPr>
            <w:r w:rsidRPr="00B42B29">
              <w:rPr>
                <w:rFonts w:hint="cs"/>
                <w:spacing w:val="-10"/>
                <w:rtl/>
              </w:rPr>
              <w:t>מ</w:t>
            </w:r>
            <w:r w:rsidR="00600F3A">
              <w:rPr>
                <w:rFonts w:hint="cs"/>
                <w:spacing w:val="-10"/>
                <w:rtl/>
              </w:rPr>
              <w:t>י</w:t>
            </w:r>
            <w:r w:rsidRPr="00B42B29">
              <w:rPr>
                <w:rFonts w:hint="cs"/>
                <w:spacing w:val="-10"/>
                <w:rtl/>
              </w:rPr>
              <w:t>ליוני</w:t>
            </w:r>
          </w:p>
        </w:tc>
        <w:tc>
          <w:tcPr>
            <w:tcW w:w="188" w:type="pct"/>
            <w:vAlign w:val="bottom"/>
          </w:tcPr>
          <w:p w:rsidR="00B42B29" w:rsidRPr="00B42B29" w:rsidP="00B42B29" w14:paraId="2810DE55" w14:textId="77777777">
            <w:pPr>
              <w:spacing w:before="120" w:after="60" w:line="240" w:lineRule="auto"/>
              <w:jc w:val="left"/>
              <w:rPr>
                <w:b/>
                <w:bCs/>
                <w:rtl/>
              </w:rPr>
            </w:pPr>
          </w:p>
        </w:tc>
        <w:tc>
          <w:tcPr>
            <w:tcW w:w="1136" w:type="pct"/>
            <w:tcBorders>
              <w:bottom w:val="single" w:sz="12" w:space="0" w:color="000000" w:themeColor="text1"/>
            </w:tcBorders>
            <w:vAlign w:val="bottom"/>
          </w:tcPr>
          <w:p w:rsidR="00B42B29" w:rsidRPr="00B42B29" w:rsidP="00B42B29" w14:paraId="2A2E27BD" w14:textId="789E5A36">
            <w:pPr>
              <w:pStyle w:val="2021"/>
              <w:spacing w:before="0" w:after="60"/>
              <w:rPr>
                <w:spacing w:val="-20"/>
                <w:sz w:val="24"/>
                <w:rtl/>
              </w:rPr>
            </w:pPr>
            <w:r w:rsidRPr="00B42B29">
              <w:rPr>
                <w:spacing w:val="-10"/>
                <w:rtl/>
              </w:rPr>
              <w:t>2019</w:t>
            </w:r>
          </w:p>
        </w:tc>
        <w:tc>
          <w:tcPr>
            <w:tcW w:w="188" w:type="pct"/>
            <w:vAlign w:val="bottom"/>
          </w:tcPr>
          <w:p w:rsidR="00B42B29" w:rsidRPr="00B42B29" w:rsidP="00B42B29" w14:paraId="47B754BA" w14:textId="77777777">
            <w:pPr>
              <w:pStyle w:val="2021"/>
              <w:spacing w:before="0" w:after="60"/>
              <w:rPr>
                <w:spacing w:val="-10"/>
                <w:rtl/>
              </w:rPr>
            </w:pPr>
          </w:p>
        </w:tc>
        <w:tc>
          <w:tcPr>
            <w:tcW w:w="1128" w:type="pct"/>
            <w:tcBorders>
              <w:bottom w:val="single" w:sz="12" w:space="0" w:color="000000" w:themeColor="text1"/>
            </w:tcBorders>
            <w:vAlign w:val="bottom"/>
          </w:tcPr>
          <w:p w:rsidR="00B42B29" w:rsidRPr="00B42B29" w:rsidP="00B42B29" w14:paraId="5F3A3FF5" w14:textId="54909FD9">
            <w:pPr>
              <w:pStyle w:val="2021"/>
              <w:spacing w:before="0" w:after="60"/>
              <w:rPr>
                <w:spacing w:val="-10"/>
                <w:rtl/>
              </w:rPr>
            </w:pPr>
            <w:r w:rsidRPr="00B42B29">
              <w:rPr>
                <w:rFonts w:hint="cs"/>
                <w:spacing w:val="-10"/>
                <w:rtl/>
              </w:rPr>
              <w:t>12%</w:t>
            </w:r>
            <w:r w:rsidRPr="00B42B29">
              <w:rPr>
                <w:spacing w:val="-10"/>
                <w:rtl/>
              </w:rPr>
              <w:t xml:space="preserve"> </w:t>
            </w:r>
          </w:p>
        </w:tc>
      </w:tr>
      <w:tr w14:paraId="6DFAF81C" w14:textId="77777777" w:rsidTr="00B42B29">
        <w:tblPrEx>
          <w:tblW w:w="5000" w:type="pct"/>
          <w:tblLook w:val="04A0"/>
        </w:tblPrEx>
        <w:tc>
          <w:tcPr>
            <w:tcW w:w="1149" w:type="pct"/>
            <w:tcBorders>
              <w:top w:val="single" w:sz="12" w:space="0" w:color="000000" w:themeColor="text1"/>
            </w:tcBorders>
          </w:tcPr>
          <w:p w:rsidR="00B42B29" w:rsidRPr="00E52143" w:rsidP="00B42B29" w14:paraId="1D96599A" w14:textId="2F0BD21B">
            <w:pPr>
              <w:pStyle w:val="732021"/>
              <w:spacing w:before="0" w:line="240" w:lineRule="auto"/>
              <w:rPr>
                <w:rtl/>
              </w:rPr>
            </w:pPr>
            <w:r w:rsidRPr="00D46DBF">
              <w:rPr>
                <w:rtl/>
              </w:rPr>
              <w:t xml:space="preserve">מערכות מידע </w:t>
            </w:r>
            <w:r w:rsidRPr="00D46DBF">
              <w:rPr>
                <w:rtl/>
              </w:rPr>
              <w:t>שרמ"י</w:t>
            </w:r>
            <w:r w:rsidRPr="00D46DBF">
              <w:rPr>
                <w:rtl/>
              </w:rPr>
              <w:t xml:space="preserve"> משתמשת בהן לצורך ניהול פעילותה </w:t>
            </w:r>
          </w:p>
        </w:tc>
        <w:tc>
          <w:tcPr>
            <w:tcW w:w="188" w:type="pct"/>
          </w:tcPr>
          <w:p w:rsidR="00B42B29" w:rsidRPr="00E52143" w:rsidP="00B42B29" w14:paraId="2BF81D8C" w14:textId="77777777">
            <w:pPr>
              <w:pStyle w:val="732021"/>
              <w:spacing w:before="0" w:line="240" w:lineRule="auto"/>
              <w:rPr>
                <w:rtl/>
              </w:rPr>
            </w:pPr>
          </w:p>
        </w:tc>
        <w:tc>
          <w:tcPr>
            <w:tcW w:w="1023" w:type="pct"/>
            <w:tcBorders>
              <w:top w:val="single" w:sz="12" w:space="0" w:color="000000" w:themeColor="text1"/>
            </w:tcBorders>
          </w:tcPr>
          <w:p w:rsidR="00B42B29" w:rsidRPr="00E52143" w:rsidP="00B42B29" w14:paraId="68924AF7" w14:textId="4826212B">
            <w:pPr>
              <w:pStyle w:val="732021"/>
              <w:spacing w:before="0" w:line="240" w:lineRule="auto"/>
              <w:rPr>
                <w:rtl/>
              </w:rPr>
            </w:pPr>
            <w:r w:rsidRPr="00D46DBF">
              <w:rPr>
                <w:rtl/>
              </w:rPr>
              <w:t xml:space="preserve">תיקים סרוקים מאוחסנים בשרתים של </w:t>
            </w:r>
            <w:r w:rsidRPr="00D46DBF">
              <w:rPr>
                <w:rtl/>
              </w:rPr>
              <w:t>רמ"י</w:t>
            </w:r>
            <w:r w:rsidRPr="00D46DBF">
              <w:rPr>
                <w:rtl/>
              </w:rPr>
              <w:t xml:space="preserve">. התיקים הסרוקים כוללים </w:t>
            </w:r>
            <w:r w:rsidRPr="00D46DBF">
              <w:rPr>
                <w:rFonts w:hint="cs"/>
                <w:rtl/>
              </w:rPr>
              <w:t>עשרות</w:t>
            </w:r>
            <w:r w:rsidRPr="00D46DBF">
              <w:rPr>
                <w:rtl/>
              </w:rPr>
              <w:t xml:space="preserve"> מיליון מסמכים, הנוגעים בעיקרם לענייני הזכויות על מקרקעי ישראל, ובכלל זה חוזי חכירה, אישורי תשלומים ודוחות פיקוח </w:t>
            </w:r>
          </w:p>
        </w:tc>
        <w:tc>
          <w:tcPr>
            <w:tcW w:w="188" w:type="pct"/>
          </w:tcPr>
          <w:p w:rsidR="00B42B29" w:rsidRPr="00E52143" w:rsidP="00B42B29" w14:paraId="4F52CE08" w14:textId="77777777">
            <w:pPr>
              <w:pStyle w:val="732021"/>
              <w:spacing w:before="0" w:line="240" w:lineRule="auto"/>
              <w:rPr>
                <w:rtl/>
              </w:rPr>
            </w:pPr>
          </w:p>
        </w:tc>
        <w:tc>
          <w:tcPr>
            <w:tcW w:w="1136" w:type="pct"/>
            <w:tcBorders>
              <w:top w:val="single" w:sz="12" w:space="0" w:color="000000" w:themeColor="text1"/>
            </w:tcBorders>
          </w:tcPr>
          <w:p w:rsidR="00B42B29" w:rsidRPr="00E52143" w:rsidP="00B42B29" w14:paraId="203F9568" w14:textId="2EEA1CEC">
            <w:pPr>
              <w:pStyle w:val="732021"/>
              <w:spacing w:before="0" w:line="240" w:lineRule="auto"/>
              <w:rPr>
                <w:rtl/>
              </w:rPr>
            </w:pPr>
            <w:r w:rsidRPr="00D46DBF">
              <w:rPr>
                <w:rtl/>
              </w:rPr>
              <w:t xml:space="preserve">השנה האחרונה שבה נדונה ואושרה בוועדת היגוי סייבר </w:t>
            </w:r>
            <w:r w:rsidRPr="00D46DBF">
              <w:rPr>
                <w:rtl/>
              </w:rPr>
              <w:t>ברמ"י</w:t>
            </w:r>
            <w:r w:rsidRPr="00D46DBF">
              <w:rPr>
                <w:rtl/>
              </w:rPr>
              <w:t xml:space="preserve"> מדיניות אבטחת המידע, על אף שינויים ניכרים שהתרחשו מאז אושרה המדיניות</w:t>
            </w:r>
          </w:p>
        </w:tc>
        <w:tc>
          <w:tcPr>
            <w:tcW w:w="188" w:type="pct"/>
          </w:tcPr>
          <w:p w:rsidR="00B42B29" w:rsidRPr="00E52143" w:rsidP="00B42B29" w14:paraId="42538096" w14:textId="77777777">
            <w:pPr>
              <w:pStyle w:val="732021"/>
              <w:spacing w:before="0" w:line="240" w:lineRule="auto"/>
              <w:rPr>
                <w:rtl/>
              </w:rPr>
            </w:pPr>
          </w:p>
        </w:tc>
        <w:tc>
          <w:tcPr>
            <w:tcW w:w="1128" w:type="pct"/>
            <w:tcBorders>
              <w:top w:val="single" w:sz="12" w:space="0" w:color="000000" w:themeColor="text1"/>
            </w:tcBorders>
          </w:tcPr>
          <w:p w:rsidR="00B42B29" w:rsidRPr="00E52143" w:rsidP="00B42B29" w14:paraId="1878D11D" w14:textId="3732BFD3">
            <w:pPr>
              <w:pStyle w:val="732021"/>
              <w:spacing w:before="0" w:line="240" w:lineRule="auto"/>
              <w:rPr>
                <w:rtl/>
              </w:rPr>
            </w:pPr>
            <w:r w:rsidRPr="00D46DBF">
              <w:rPr>
                <w:rtl/>
              </w:rPr>
              <w:t>מתוך</w:t>
            </w:r>
            <w:r w:rsidRPr="00D46DBF">
              <w:rPr>
                <w:rFonts w:hint="cs"/>
                <w:rtl/>
              </w:rPr>
              <w:t xml:space="preserve"> התקציב ע</w:t>
            </w:r>
            <w:r w:rsidRPr="00D46DBF">
              <w:rPr>
                <w:rtl/>
              </w:rPr>
              <w:t xml:space="preserve">בור הוצאות מחשוב </w:t>
            </w:r>
            <w:r w:rsidRPr="00D46DBF">
              <w:rPr>
                <w:rFonts w:hint="cs"/>
                <w:rtl/>
              </w:rPr>
              <w:t>ברמ"י</w:t>
            </w:r>
            <w:r w:rsidRPr="00D46DBF">
              <w:rPr>
                <w:rFonts w:hint="cs"/>
                <w:rtl/>
              </w:rPr>
              <w:t xml:space="preserve"> </w:t>
            </w:r>
            <w:r w:rsidRPr="00D46DBF">
              <w:rPr>
                <w:rtl/>
              </w:rPr>
              <w:t>בשנת 2022</w:t>
            </w:r>
            <w:r w:rsidRPr="00D46DBF">
              <w:rPr>
                <w:rFonts w:hint="cs"/>
                <w:rtl/>
              </w:rPr>
              <w:t xml:space="preserve">  הוא </w:t>
            </w:r>
            <w:r w:rsidRPr="00D46DBF">
              <w:rPr>
                <w:rtl/>
              </w:rPr>
              <w:t>לאבטחת מידע וסייבר</w:t>
            </w:r>
          </w:p>
        </w:tc>
      </w:tr>
      <w:tr w14:paraId="1BD5A20C" w14:textId="77777777" w:rsidTr="00B42B29">
        <w:tblPrEx>
          <w:tblW w:w="5000" w:type="pct"/>
          <w:tblLook w:val="04A0"/>
        </w:tblPrEx>
        <w:trPr>
          <w:gridAfter w:val="1"/>
          <w:wAfter w:w="1128" w:type="dxa"/>
        </w:trPr>
        <w:tc>
          <w:tcPr>
            <w:tcW w:w="1149" w:type="pct"/>
            <w:tcBorders>
              <w:bottom w:val="single" w:sz="12" w:space="0" w:color="000000" w:themeColor="text1"/>
            </w:tcBorders>
            <w:vAlign w:val="bottom"/>
          </w:tcPr>
          <w:p w:rsidR="00B42B29" w:rsidRPr="00B42B29" w:rsidP="00B42B29" w14:paraId="500D3B50" w14:textId="22F189C9">
            <w:pPr>
              <w:spacing w:after="60" w:line="240" w:lineRule="auto"/>
              <w:jc w:val="left"/>
              <w:rPr>
                <w:rFonts w:ascii="Tahoma" w:hAnsi="Tahoma" w:eastAsiaTheme="minorEastAsia" w:cs="Tahoma"/>
                <w:b/>
                <w:bCs/>
                <w:color w:val="0D0D0D" w:themeColor="text1" w:themeTint="F2"/>
                <w:spacing w:val="-10"/>
                <w:sz w:val="36"/>
                <w:szCs w:val="36"/>
                <w:rtl/>
              </w:rPr>
            </w:pPr>
            <w:r w:rsidRPr="00B42B29">
              <w:rPr>
                <w:rFonts w:ascii="Tahoma" w:hAnsi="Tahoma" w:eastAsiaTheme="minorEastAsia" w:cs="Tahoma" w:hint="cs"/>
                <w:b/>
                <w:bCs/>
                <w:color w:val="0D0D0D" w:themeColor="text1" w:themeTint="F2"/>
                <w:spacing w:val="-10"/>
                <w:sz w:val="36"/>
                <w:szCs w:val="36"/>
                <w:rtl/>
              </w:rPr>
              <w:t>מאות אלפי</w:t>
            </w:r>
          </w:p>
        </w:tc>
        <w:tc>
          <w:tcPr>
            <w:tcW w:w="188" w:type="pct"/>
            <w:vAlign w:val="bottom"/>
          </w:tcPr>
          <w:p w:rsidR="00B42B29" w:rsidRPr="00B42B29" w:rsidP="00B42B29"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23" w:type="pct"/>
            <w:tcBorders>
              <w:bottom w:val="single" w:sz="12" w:space="0" w:color="000000" w:themeColor="text1"/>
            </w:tcBorders>
            <w:vAlign w:val="bottom"/>
          </w:tcPr>
          <w:p w:rsidR="00B42B29" w:rsidRPr="00B42B29" w:rsidP="00B42B29" w14:paraId="48896DF7" w14:textId="517AC894">
            <w:pPr>
              <w:pStyle w:val="2021"/>
              <w:spacing w:before="0" w:after="60"/>
              <w:rPr>
                <w:spacing w:val="-10"/>
                <w:rtl/>
              </w:rPr>
            </w:pPr>
            <w:r w:rsidRPr="00B42B29">
              <w:rPr>
                <w:spacing w:val="-10"/>
                <w:rtl/>
              </w:rPr>
              <w:t xml:space="preserve">5 בלבד </w:t>
            </w:r>
          </w:p>
        </w:tc>
        <w:tc>
          <w:tcPr>
            <w:tcW w:w="188" w:type="pct"/>
            <w:vAlign w:val="bottom"/>
          </w:tcPr>
          <w:p w:rsidR="00B42B29" w:rsidRPr="00B42B29" w:rsidP="00B42B29" w14:paraId="5B4C8A80" w14:textId="77777777">
            <w:pPr>
              <w:spacing w:after="60" w:line="240" w:lineRule="auto"/>
              <w:jc w:val="left"/>
              <w:rPr>
                <w:b/>
                <w:bCs/>
                <w:rtl/>
              </w:rPr>
            </w:pPr>
          </w:p>
        </w:tc>
        <w:tc>
          <w:tcPr>
            <w:tcW w:w="1136" w:type="pct"/>
            <w:tcBorders>
              <w:bottom w:val="single" w:sz="12" w:space="0" w:color="000000" w:themeColor="text1"/>
            </w:tcBorders>
            <w:vAlign w:val="bottom"/>
          </w:tcPr>
          <w:p w:rsidR="00B42B29" w:rsidRPr="00B42B29" w:rsidP="00B42B29" w14:paraId="226A2E50" w14:textId="02668E6E">
            <w:pPr>
              <w:spacing w:after="60" w:line="192" w:lineRule="auto"/>
              <w:jc w:val="left"/>
              <w:rPr>
                <w:rFonts w:ascii="Tahoma" w:hAnsi="Tahoma" w:eastAsiaTheme="minorEastAsia" w:cs="Tahoma"/>
                <w:b/>
                <w:bCs/>
                <w:color w:val="0D0D0D" w:themeColor="text1" w:themeTint="F2"/>
                <w:spacing w:val="-10"/>
                <w:sz w:val="36"/>
                <w:szCs w:val="36"/>
                <w:rtl/>
              </w:rPr>
            </w:pPr>
            <w:r w:rsidRPr="00B42B29">
              <w:rPr>
                <w:rFonts w:ascii="Tahoma" w:hAnsi="Tahoma" w:eastAsiaTheme="minorEastAsia" w:cs="Tahoma"/>
                <w:b/>
                <w:bCs/>
                <w:color w:val="0D0D0D" w:themeColor="text1" w:themeTint="F2"/>
                <w:spacing w:val="-10"/>
                <w:sz w:val="36"/>
                <w:szCs w:val="36"/>
                <w:rtl/>
              </w:rPr>
              <w:t>5</w:t>
            </w:r>
          </w:p>
        </w:tc>
        <w:tc>
          <w:tcPr>
            <w:tcW w:w="188" w:type="pct"/>
          </w:tcPr>
          <w:p w:rsidR="00B42B29" w:rsidP="00B42B29"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r>
      <w:tr w14:paraId="54154FA5" w14:textId="77777777" w:rsidTr="00B42B29">
        <w:tblPrEx>
          <w:tblW w:w="5000" w:type="pct"/>
          <w:tblLook w:val="04A0"/>
        </w:tblPrEx>
        <w:trPr>
          <w:gridAfter w:val="1"/>
          <w:wAfter w:w="1128" w:type="dxa"/>
        </w:trPr>
        <w:tc>
          <w:tcPr>
            <w:tcW w:w="1149" w:type="pct"/>
            <w:tcBorders>
              <w:top w:val="single" w:sz="12" w:space="0" w:color="000000" w:themeColor="text1"/>
            </w:tcBorders>
          </w:tcPr>
          <w:p w:rsidR="00B42B29" w:rsidRPr="004562F8" w:rsidP="00B42B29" w14:paraId="6DB67748" w14:textId="6D2E4FAC">
            <w:pPr>
              <w:pStyle w:val="732021"/>
              <w:spacing w:before="0" w:after="0" w:line="240" w:lineRule="auto"/>
              <w:rPr>
                <w:rtl/>
              </w:rPr>
            </w:pPr>
            <w:r w:rsidRPr="00D46DBF">
              <w:rPr>
                <w:rtl/>
              </w:rPr>
              <w:t xml:space="preserve">כניסות לאתר </w:t>
            </w:r>
            <w:r w:rsidRPr="00D46DBF">
              <w:rPr>
                <w:rtl/>
              </w:rPr>
              <w:t>רמ"י</w:t>
            </w:r>
            <w:r w:rsidRPr="00D46DBF">
              <w:rPr>
                <w:rtl/>
              </w:rPr>
              <w:t xml:space="preserve"> נעשות בכל חודש</w:t>
            </w:r>
          </w:p>
        </w:tc>
        <w:tc>
          <w:tcPr>
            <w:tcW w:w="188" w:type="pct"/>
          </w:tcPr>
          <w:p w:rsidR="00B42B29" w:rsidRPr="008D750B" w:rsidP="00B42B29" w14:paraId="0C0AE598" w14:textId="77777777">
            <w:pPr>
              <w:pStyle w:val="732021"/>
              <w:spacing w:before="0" w:after="0" w:line="240" w:lineRule="auto"/>
              <w:rPr>
                <w:rtl/>
              </w:rPr>
            </w:pPr>
          </w:p>
        </w:tc>
        <w:tc>
          <w:tcPr>
            <w:tcW w:w="1023" w:type="pct"/>
            <w:tcBorders>
              <w:top w:val="single" w:sz="12" w:space="0" w:color="000000" w:themeColor="text1"/>
            </w:tcBorders>
          </w:tcPr>
          <w:p w:rsidR="00B42B29" w:rsidRPr="004562F8" w:rsidP="00B42B29" w14:paraId="1916A301" w14:textId="10E36E35">
            <w:pPr>
              <w:pStyle w:val="732021"/>
              <w:spacing w:before="0" w:after="0" w:line="240" w:lineRule="auto"/>
              <w:rPr>
                <w:rtl/>
              </w:rPr>
            </w:pPr>
            <w:r w:rsidRPr="00D46DBF">
              <w:rPr>
                <w:rtl/>
              </w:rPr>
              <w:t xml:space="preserve">מספר מדדי אב בנושא הגנת סייבר שמידת העמידה בהם נבחנה ונדונה בוועדת היגוי סייבר בשנת 2022, מתוך עשרה מדדי אב שהוועדה הייתה אמורה לדון בהם (50%) </w:t>
            </w:r>
          </w:p>
        </w:tc>
        <w:tc>
          <w:tcPr>
            <w:tcW w:w="188" w:type="pct"/>
          </w:tcPr>
          <w:p w:rsidR="00B42B29" w:rsidP="00B42B29" w14:paraId="14782C57" w14:textId="77777777">
            <w:pPr>
              <w:pStyle w:val="732021"/>
              <w:spacing w:before="0" w:after="0" w:line="240" w:lineRule="auto"/>
              <w:rPr>
                <w:rtl/>
              </w:rPr>
            </w:pPr>
          </w:p>
        </w:tc>
        <w:tc>
          <w:tcPr>
            <w:tcW w:w="1136" w:type="pct"/>
            <w:tcBorders>
              <w:top w:val="single" w:sz="12" w:space="0" w:color="000000" w:themeColor="text1"/>
            </w:tcBorders>
          </w:tcPr>
          <w:p w:rsidR="00B42B29" w:rsidRPr="0062456C" w:rsidP="00B42B29" w14:paraId="6149CA50" w14:textId="3F7161FA">
            <w:pPr>
              <w:pStyle w:val="732021"/>
              <w:spacing w:before="0" w:after="0" w:line="240" w:lineRule="auto"/>
              <w:rPr>
                <w:rtl/>
              </w:rPr>
            </w:pPr>
            <w:r w:rsidRPr="00D46DBF">
              <w:rPr>
                <w:rtl/>
              </w:rPr>
              <w:t xml:space="preserve">מאגרי מידע של </w:t>
            </w:r>
            <w:r w:rsidRPr="00D46DBF">
              <w:rPr>
                <w:rtl/>
              </w:rPr>
              <w:t>רמ"י</w:t>
            </w:r>
            <w:r w:rsidRPr="00D46DBF">
              <w:rPr>
                <w:rFonts w:hint="cs"/>
                <w:rtl/>
              </w:rPr>
              <w:t>,</w:t>
            </w:r>
            <w:r w:rsidRPr="00D46DBF">
              <w:rPr>
                <w:rtl/>
              </w:rPr>
              <w:t xml:space="preserve"> שאמורים להירשם בפנקס מאגרי המידע כדי</w:t>
            </w:r>
            <w:r w:rsidRPr="0005600C">
              <w:rPr>
                <w:rtl/>
              </w:rPr>
              <w:t xml:space="preserve"> </w:t>
            </w:r>
            <w:r w:rsidRPr="00D46DBF">
              <w:rPr>
                <w:rtl/>
              </w:rPr>
              <w:t>להבטיח את ההגנה על פרטיות המידע בהם, לא נרשמו</w:t>
            </w:r>
          </w:p>
        </w:tc>
        <w:tc>
          <w:tcPr>
            <w:tcW w:w="188" w:type="pct"/>
          </w:tcPr>
          <w:p w:rsidR="00B42B29" w:rsidRPr="00C92141" w:rsidP="00B42B29" w14:paraId="66E34E8E" w14:textId="77777777">
            <w:pPr>
              <w:pStyle w:val="732021"/>
              <w:spacing w:before="0" w:after="0" w:line="240" w:lineRule="auto"/>
              <w:rPr>
                <w:rtl/>
              </w:rPr>
            </w:pPr>
          </w:p>
        </w:tc>
      </w:tr>
    </w:tbl>
    <w:p w:rsidR="00420374" w:rsidRPr="00C62692" w:rsidP="00420374" w14:paraId="3FADD5EE" w14:textId="77777777">
      <w:pPr>
        <w:pStyle w:val="73"/>
        <w:rPr>
          <w:rtl/>
        </w:rPr>
      </w:pPr>
      <w:r w:rsidRPr="00C62692">
        <w:rPr>
          <w:rtl/>
        </w:rPr>
        <w:t>פעולות הביקורת</w:t>
      </w:r>
    </w:p>
    <w:p w:rsidR="00EB672B" w:rsidP="00EB672B" w14:paraId="21608E70" w14:textId="2874415B">
      <w:pPr>
        <w:pStyle w:val="7317"/>
        <w:rPr>
          <w:rtl/>
        </w:rPr>
      </w:pPr>
      <w:r w:rsidRPr="001F3363">
        <w:rPr>
          <w:noProof/>
        </w:rPr>
        <w:drawing>
          <wp:anchor distT="0" distB="0" distL="71755" distR="71755" simplePos="0" relativeHeight="251677696"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6DBF" w:rsidR="00B42B29">
        <w:rPr>
          <w:noProof/>
          <w:rtl/>
        </w:rPr>
        <w:t xml:space="preserve">בחודשים פברואר </w:t>
      </w:r>
      <w:r w:rsidRPr="00D46DBF" w:rsidR="00B42B29">
        <w:rPr>
          <w:rFonts w:hint="cs"/>
          <w:noProof/>
          <w:rtl/>
        </w:rPr>
        <w:t>עד</w:t>
      </w:r>
      <w:r w:rsidRPr="00D46DBF" w:rsidR="00B42B29">
        <w:rPr>
          <w:noProof/>
          <w:rtl/>
        </w:rPr>
        <w:t xml:space="preserve"> אוקטובר 2023 בדק משרד מבקר המדינה היבטים בתחום אבטחת המידע וההגנה על הפרטיות במערכות המידע ברמ"י. הבדיקה בוצעה ברמ"י, ובין היתר נבדקו הנושאים האלה: ממשל וניהול של אבטחת מידע וסייבר; רישום מאגרי המידע; ותוכניות להמשכיות תפקודית ולהתאוששות מאסון</w:t>
      </w:r>
      <w:r>
        <w:rPr>
          <w:rFonts w:hint="cs"/>
          <w:rtl/>
        </w:rPr>
        <w:t>.</w:t>
      </w:r>
      <w:r w:rsidR="00E41066">
        <w:rPr>
          <w:rFonts w:hint="cs"/>
          <w:rtl/>
        </w:rPr>
        <w:t xml:space="preserve"> </w:t>
      </w:r>
      <w:r w:rsidRPr="00114BF0" w:rsidR="00E41066">
        <w:rPr>
          <w:noProof/>
          <w:rtl/>
        </w:rPr>
        <w:t xml:space="preserve">ועדת המשנה של הוועדה לענייני ביקורת המדינה של הכנסת החליטה שלא להניח דוח זה במלואו על שולחן הכנסת אלא </w:t>
      </w:r>
      <w:r w:rsidRPr="00114BF0" w:rsidR="00E41066">
        <w:rPr>
          <w:noProof/>
          <w:rtl/>
        </w:rPr>
        <w:t>לפרסם רק חלקים ממנו, לשם שמירה על ביטחון המדינה, בהתאם לסעיף 17 לחוק מבקר המדינה, התשי"ח-1958 [נוסח משולב]</w:t>
      </w:r>
      <w:r w:rsidR="00E41066">
        <w:rPr>
          <w:rFonts w:hint="cs"/>
          <w:noProof/>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404DFFF5">
      <w:pPr>
        <w:pStyle w:val="7317"/>
        <w:rPr>
          <w:rtl/>
        </w:rPr>
      </w:pPr>
      <w:r w:rsidRPr="00B42B29">
        <w:rPr>
          <w:rFonts w:hint="cs"/>
          <w:b/>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42B29" w:rsidR="00B42B29">
        <w:rPr>
          <w:b/>
          <w:bCs/>
          <w:rtl/>
        </w:rPr>
        <w:t>ועדת היגוי לנושאי הגנת הסייבר -</w:t>
      </w:r>
      <w:r w:rsidRPr="005D4414" w:rsidR="00B42B29">
        <w:rPr>
          <w:rtl/>
        </w:rPr>
        <w:t xml:space="preserve"> </w:t>
      </w:r>
      <w:r w:rsidRPr="00D46DBF" w:rsidR="00B42B29">
        <w:rPr>
          <w:rtl/>
        </w:rPr>
        <w:t xml:space="preserve">מאז התכנסה ועדת היגוי סייבר </w:t>
      </w:r>
      <w:r w:rsidRPr="00D46DBF" w:rsidR="00B42B29">
        <w:rPr>
          <w:rtl/>
        </w:rPr>
        <w:t>ברמ"י</w:t>
      </w:r>
      <w:r w:rsidRPr="00D46DBF" w:rsidR="00B42B29">
        <w:rPr>
          <w:rtl/>
        </w:rPr>
        <w:t xml:space="preserve"> לראשונה בשנת 2017, היא לא פעלה לאישור, מיפוי וסיווג של נכסי המידע של </w:t>
      </w:r>
      <w:r w:rsidRPr="00D46DBF" w:rsidR="00B42B29">
        <w:rPr>
          <w:rtl/>
        </w:rPr>
        <w:t>רמ"י</w:t>
      </w:r>
      <w:r w:rsidRPr="00D46DBF" w:rsidR="00B42B29">
        <w:rPr>
          <w:rtl/>
        </w:rPr>
        <w:t>.</w:t>
      </w:r>
      <w:r w:rsidRPr="005D4414" w:rsidR="00B42B29">
        <w:rPr>
          <w:rtl/>
        </w:rPr>
        <w:t xml:space="preserve"> </w:t>
      </w:r>
      <w:r w:rsidRPr="00D46DBF" w:rsidR="00B42B29">
        <w:rPr>
          <w:rtl/>
        </w:rPr>
        <w:t xml:space="preserve">נוסף על כך, אף שבוצעו סקרי סיכונים רבים, לא התקיימו דיונים בוועדת היגוי סייבר לגבי התוכניות להפחתת הסיכונים שעלו בהם ואופן ההתמודדות עימם, ובכלל זה תכולות, לוחות זמנים לביצוע, אחריות ומשאבים נדרשים. כמו כן, ועדת ההיגוי לא יזמה ולא גיבשה סקרי הנהלה כנדרש, ולא התכנסה בתדירות הנדרשת לפי החלטת הממשלה בנושא זה. עקב כך נפגעת יכולתה של הנהלת </w:t>
      </w:r>
      <w:r w:rsidRPr="00D46DBF" w:rsidR="00B42B29">
        <w:rPr>
          <w:rtl/>
        </w:rPr>
        <w:t>רמ"י</w:t>
      </w:r>
      <w:r w:rsidRPr="00D46DBF" w:rsidR="00B42B29">
        <w:rPr>
          <w:rtl/>
        </w:rPr>
        <w:t xml:space="preserve"> לבצע בקרה מיטבית על היעילות והאפקטיביות ביישום הגנת הסייבר </w:t>
      </w:r>
      <w:r w:rsidRPr="00D46DBF" w:rsidR="00B42B29">
        <w:rPr>
          <w:rtl/>
        </w:rPr>
        <w:t>ברמ"י</w:t>
      </w:r>
      <w:r w:rsidRPr="00D46DBF" w:rsidR="00B42B29">
        <w:rPr>
          <w:rtl/>
        </w:rPr>
        <w:t xml:space="preserve"> ועל מידת התאמתה של תוכנית העבודה לניהול הגנת הסייבר של </w:t>
      </w:r>
      <w:r w:rsidRPr="00D46DBF" w:rsidR="00B42B29">
        <w:rPr>
          <w:rtl/>
        </w:rPr>
        <w:t>רמ"י</w:t>
      </w:r>
      <w:r w:rsidRPr="00D46DBF" w:rsidR="00B42B29">
        <w:rPr>
          <w:rtl/>
        </w:rPr>
        <w:t xml:space="preserve"> לרמת הסיכון של כל מערכת</w:t>
      </w:r>
      <w:r w:rsidRPr="00AF3B73">
        <w:rPr>
          <w:rtl/>
        </w:rPr>
        <w:t>.</w:t>
      </w:r>
    </w:p>
    <w:p w:rsidR="00EB672B" w:rsidRPr="00AF3B73" w:rsidP="00EB672B" w14:paraId="61697365" w14:textId="0359BEB3">
      <w:pPr>
        <w:pStyle w:val="7317"/>
      </w:pPr>
      <w:r w:rsidRPr="00B42B29">
        <w:rPr>
          <w:rFonts w:hint="cs"/>
          <w:b/>
          <w:noProof/>
          <w:rtl/>
        </w:rPr>
        <w:drawing>
          <wp:anchor distT="0" distB="0" distL="114300" distR="114300" simplePos="0" relativeHeight="2516858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42B29" w:rsidR="00B42B29">
        <w:rPr>
          <w:b/>
          <w:bCs/>
          <w:rtl/>
        </w:rPr>
        <w:t>מדיניות אבטחת מידע ותוכנית עבודה שנתית להגנת הסייבר -</w:t>
      </w:r>
      <w:r w:rsidRPr="00D46DBF" w:rsidR="00B42B29">
        <w:rPr>
          <w:rtl/>
        </w:rPr>
        <w:t xml:space="preserve"> מדיניות הגנת הסייבר של </w:t>
      </w:r>
      <w:r w:rsidRPr="00D46DBF" w:rsidR="00B42B29">
        <w:rPr>
          <w:rtl/>
        </w:rPr>
        <w:t>רמ"י</w:t>
      </w:r>
      <w:r w:rsidRPr="00D46DBF" w:rsidR="00B42B29">
        <w:rPr>
          <w:rtl/>
        </w:rPr>
        <w:t xml:space="preserve"> אושרה בוועדת היגוי סייבר בשנת 2019, ומאז לא נבדקה, לא עודכנה ולא נדונה בוועדה ההיגוי, וזאת על אף שינויים ניכרים שהתרחשו משנת 2019 במערך המחשוב של </w:t>
      </w:r>
      <w:r w:rsidRPr="00D46DBF" w:rsidR="00B42B29">
        <w:rPr>
          <w:rtl/>
        </w:rPr>
        <w:t>רמ"י</w:t>
      </w:r>
      <w:r w:rsidRPr="00D46DBF" w:rsidR="00B42B29">
        <w:rPr>
          <w:rtl/>
        </w:rPr>
        <w:t>, ובכלל זה</w:t>
      </w:r>
      <w:r w:rsidRPr="00D46DBF" w:rsidR="00B42B29">
        <w:rPr>
          <w:rFonts w:hint="cs"/>
          <w:rtl/>
        </w:rPr>
        <w:t xml:space="preserve"> </w:t>
      </w:r>
      <w:r w:rsidRPr="00D46DBF" w:rsidR="00B42B29">
        <w:rPr>
          <w:rtl/>
        </w:rPr>
        <w:t>התפתחויות טכנולוגיות בעולם. עוד עלה כי תוכנית העבודה שהוצגה לוועדת היגוי סייבר כללה רק את פירוט הנושאים המתוכננים לביצוע, ולא כללה לוחות זמנים, גורמים האחראים ליישום, תקציב וסדרי עדיפויות. כמו כן, אין מסמכים המעידים על ביצוע מעקב של הוועדה אחר יישום התוכנית, ובכלל זה אחר תיקון הליקויים שעלו בסקרי הסיכונים ובמבדקי החדירה שבוצעו</w:t>
      </w:r>
      <w:r w:rsidRPr="00AF3B73">
        <w:rPr>
          <w:rFonts w:hint="cs"/>
          <w:rtl/>
        </w:rPr>
        <w:t xml:space="preserve">. </w:t>
      </w:r>
    </w:p>
    <w:p w:rsidR="00EB672B" w:rsidRPr="00AF3B73" w:rsidP="00EB672B" w14:paraId="257CE09B" w14:textId="552FBD5F">
      <w:pPr>
        <w:pStyle w:val="7317"/>
        <w:rPr>
          <w:rtl/>
        </w:rPr>
      </w:pPr>
      <w:r w:rsidRPr="00B42B29">
        <w:rPr>
          <w:rFonts w:hint="cs"/>
          <w:b/>
          <w:noProof/>
          <w:rtl/>
        </w:rPr>
        <w:drawing>
          <wp:anchor distT="0" distB="0" distL="114300" distR="11430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42B29" w:rsidR="00B42B29">
        <w:rPr>
          <w:b/>
          <w:bCs/>
          <w:rtl/>
        </w:rPr>
        <w:t>קביעת מדדים בנושא הגנת סייבר ועמידה בהם -</w:t>
      </w:r>
      <w:r w:rsidRPr="00D46DBF" w:rsidR="00B42B29">
        <w:rPr>
          <w:rtl/>
        </w:rPr>
        <w:t xml:space="preserve"> בישיבתה במאי 2019 אישרה ועדת היגוי סייבר </w:t>
      </w:r>
      <w:r w:rsidRPr="00D46DBF" w:rsidR="00B42B29">
        <w:rPr>
          <w:rtl/>
        </w:rPr>
        <w:t>ברמ"י</w:t>
      </w:r>
      <w:r w:rsidRPr="00D46DBF" w:rsidR="00B42B29">
        <w:rPr>
          <w:rtl/>
        </w:rPr>
        <w:t xml:space="preserve"> עשרה מדדי אב שנקבעו בנושאים שונים הנוגעים להגנת סייבר. לדוגמה, מדד שנקבע לנושא מודעות אבטחת מידע הוא כי על 80% מהעובדים להשתתף בהדרכות אבטחת מידע. בביקורת עלה כי משנת 2019 ועד למועד סיום הביקורת (אוקטובר 2023) - תקופה של יותר מארבע שנים - הוועדה בחנה את מידת היישום של המדדים פעמיים בלבד (בדצמבר 2019 ובדצמבר 2022) ולא בכל חצי שנה כנדרש. עקב כך נפגעה יכולתה לבחון את רמת האפקטיביות של תשתית הגנת הסייבר, ובהתאם לכך לבצע שינויים רלוונטיים בתכיפות רבה יותר כנדרש. עוד עלה כי בדיוני ועדת היגוי סייבר שהתקיימו בדצמבר 2019 ובדצמבר 2022 הוצגו לוועדה רק חלק ממדדי האב שאושרו במאי 2019. בדצמבר 2019 הוצגו לוועדה שישה מעשרת מדדי האב שאושרו (כ-60%), ובדצמבר 2022 - חמישה בלבד (כ-50%</w:t>
      </w:r>
      <w:r w:rsidR="00B42B29">
        <w:rPr>
          <w:rFonts w:hint="cs"/>
          <w:rtl/>
        </w:rPr>
        <w:t>)</w:t>
      </w:r>
      <w:r w:rsidRPr="00AF3B73">
        <w:rPr>
          <w:rFonts w:hint="cs"/>
          <w:rtl/>
        </w:rPr>
        <w:t>.</w:t>
      </w:r>
    </w:p>
    <w:p w:rsidR="00EB672B" w:rsidRPr="00AF3B73" w:rsidP="00EB672B" w14:paraId="42C157E6" w14:textId="6BF82E18">
      <w:pPr>
        <w:pStyle w:val="7317"/>
      </w:pPr>
      <w:r w:rsidRPr="00B42B29">
        <w:rPr>
          <w:rFonts w:hint="cs"/>
          <w:b/>
          <w:noProof/>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42B29" w:rsidR="00B42B29">
        <w:rPr>
          <w:b/>
          <w:bCs/>
          <w:rtl/>
        </w:rPr>
        <w:t>רישום מאגרי המידע בפנקס מאגרי המידע -</w:t>
      </w:r>
      <w:r w:rsidRPr="00D46DBF" w:rsidR="00B42B29">
        <w:rPr>
          <w:rtl/>
        </w:rPr>
        <w:t xml:space="preserve"> בשנת 2019 אישרה ועדת היגוי סייבר את מינוים של חמישה מנהלים למאגרי מידע עדכניים, ולמאגרים אלה הוכנו מסמכי הגדרות מאגר ומסמכי מבנה מאגר. ואולם בפועל </w:t>
      </w:r>
      <w:r w:rsidRPr="00D46DBF" w:rsidR="00B42B29">
        <w:rPr>
          <w:rtl/>
        </w:rPr>
        <w:t>רמ"י</w:t>
      </w:r>
      <w:r w:rsidRPr="00D46DBF" w:rsidR="00B42B29">
        <w:rPr>
          <w:rtl/>
        </w:rPr>
        <w:t xml:space="preserve"> לא רשמה מאגרים אלו, כנדרש בחוק, אף </w:t>
      </w:r>
      <w:r w:rsidRPr="00D46DBF" w:rsidR="00B42B29">
        <w:rPr>
          <w:rtl/>
        </w:rPr>
        <w:t>שעברו כחמש שנים מאז הכירה בצורך בכך, ונכון למועד סיום הביקורת חמשת המאגרים טרם נרשמו. עוד עלה כי ועדת ההיגוי לא דנה בסיבות לאי-רישום המאגרים</w:t>
      </w:r>
      <w:r w:rsidRPr="00AF3B73">
        <w:rPr>
          <w:rFonts w:hint="cs"/>
          <w:rtl/>
        </w:rPr>
        <w:t xml:space="preserve">. </w:t>
      </w:r>
    </w:p>
    <w:p w:rsidR="00EB672B" w:rsidRPr="00AF3B73" w:rsidP="00EB672B" w14:paraId="0E55F83C" w14:textId="66645C3A">
      <w:pPr>
        <w:pStyle w:val="7317"/>
      </w:pPr>
      <w:r w:rsidRPr="00B42B29">
        <w:rPr>
          <w:rFonts w:hint="cs"/>
          <w:b/>
          <w:b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42B29" w:rsidR="00B42B29">
        <w:rPr>
          <w:b/>
          <w:bCs/>
          <w:rtl/>
        </w:rPr>
        <w:t>ניהול הרשאות גישה למאגרי המידע ובקרה על הגישה -</w:t>
      </w:r>
      <w:r w:rsidRPr="00D46DBF" w:rsidR="00B42B29">
        <w:rPr>
          <w:rtl/>
        </w:rPr>
        <w:t xml:space="preserve"> ועדת הרשאות שהוקמה לפי החלטת ועדת היגוי סייבר לא התכנסה, ובפועל מטריצת ההרשאות לגישה נקבעה על ידי אגף מערכות מידע </w:t>
      </w:r>
      <w:r w:rsidRPr="00D46DBF" w:rsidR="00B42B29">
        <w:rPr>
          <w:rtl/>
        </w:rPr>
        <w:t>ברמ"י</w:t>
      </w:r>
      <w:r w:rsidRPr="00D46DBF" w:rsidR="00B42B29">
        <w:rPr>
          <w:rtl/>
        </w:rPr>
        <w:t xml:space="preserve">, ללא אישור של ועדת ההרשאות וגם ללא מעורבות של מנהלי המאגרים שעליהם חלה חובת קביעת ההרשאות. בביקורת עלה כי </w:t>
      </w:r>
      <w:r w:rsidRPr="00D46DBF" w:rsidR="00B42B29">
        <w:rPr>
          <w:rtl/>
        </w:rPr>
        <w:t>ברמ"י</w:t>
      </w:r>
      <w:r w:rsidRPr="00D46DBF" w:rsidR="00B42B29">
        <w:rPr>
          <w:rtl/>
        </w:rPr>
        <w:t xml:space="preserve"> קיים מנגנון בקרה מסוים אך הוא אינו מתריע על פעולות מסוימות. עקב כך, בפועל מנגנון הבקרה אינו מיטבי ואינו תואם את הדרישות</w:t>
      </w:r>
      <w:r w:rsidRPr="00AF3B73">
        <w:rPr>
          <w:rFonts w:hint="cs"/>
          <w:rtl/>
        </w:rPr>
        <w:t xml:space="preserve">. </w:t>
      </w:r>
    </w:p>
    <w:p w:rsidR="00EB672B" w:rsidRPr="00AF3B73" w:rsidP="00EB672B" w14:paraId="1320DBEF" w14:textId="25936F3A">
      <w:pPr>
        <w:pStyle w:val="7317"/>
        <w:rPr>
          <w:rtl/>
        </w:rPr>
      </w:pPr>
      <w:r w:rsidRPr="00B42B29">
        <w:rPr>
          <w:rFonts w:hint="cs"/>
          <w:b/>
          <w:bCs/>
          <w:noProof/>
          <w:rtl/>
        </w:rPr>
        <w:drawing>
          <wp:anchor distT="0" distB="0" distL="114300" distR="114300" simplePos="0" relativeHeight="25168998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42B29" w:rsidR="00B42B29">
        <w:rPr>
          <w:b/>
          <w:bCs/>
          <w:rtl/>
        </w:rPr>
        <w:t>תוכניות המשכיות תפקודית (</w:t>
      </w:r>
      <w:r w:rsidRPr="00B42B29" w:rsidR="00B42B29">
        <w:rPr>
          <w:b/>
          <w:bCs/>
        </w:rPr>
        <w:t>BCP</w:t>
      </w:r>
      <w:r w:rsidRPr="00B42B29" w:rsidR="00B42B29">
        <w:rPr>
          <w:b/>
          <w:bCs/>
          <w:rtl/>
        </w:rPr>
        <w:t>) והתאוששות מאסון (</w:t>
      </w:r>
      <w:r w:rsidRPr="00B42B29" w:rsidR="00B42B29">
        <w:rPr>
          <w:b/>
          <w:bCs/>
        </w:rPr>
        <w:t>DRP</w:t>
      </w:r>
      <w:r w:rsidRPr="00B42B29" w:rsidR="00B42B29">
        <w:rPr>
          <w:b/>
          <w:bCs/>
          <w:rtl/>
        </w:rPr>
        <w:t>) -</w:t>
      </w:r>
      <w:r w:rsidRPr="00D46DBF" w:rsidR="00B42B29">
        <w:rPr>
          <w:rtl/>
        </w:rPr>
        <w:t xml:space="preserve"> מאז התכנסה לראשונה ועדת היגוי סייבר בשנת 2017 היה בכל הישיבות שלה על סדר היום נושא הכנת תוכנית להתאוששות מאסון. ואולם בפועל הנושא לא נדון בישיבותיה, ולא התקבלו החלטות אופרטיביות בעניינו. נוסף על כך, ההתקדמות בהכנת התוכנית לא הוצגה לוועדה בסיכומי הפעילות השנתית</w:t>
      </w:r>
      <w:r w:rsidRPr="00AF3B73">
        <w:rPr>
          <w:rFonts w:hint="cs"/>
          <w:rtl/>
        </w:rPr>
        <w:t>.</w:t>
      </w:r>
    </w:p>
    <w:p w:rsidR="00EB672B" w:rsidP="00EB672B" w14:paraId="6EA213E6" w14:textId="7E574D13">
      <w:pPr>
        <w:pStyle w:val="7317"/>
        <w:rPr>
          <w:rtl/>
        </w:rPr>
      </w:pPr>
      <w:r w:rsidRPr="00B42B29">
        <w:rPr>
          <w:rFonts w:hint="cs"/>
          <w:b/>
          <w:noProof/>
          <w:rtl/>
        </w:rPr>
        <w:drawing>
          <wp:anchor distT="0" distB="0" distL="114300" distR="114300" simplePos="0" relativeHeight="25169100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42B29" w:rsidR="00B42B29">
        <w:rPr>
          <w:b/>
          <w:bCs/>
          <w:rtl/>
        </w:rPr>
        <w:t>אתר חלופי לאסון (</w:t>
      </w:r>
      <w:r w:rsidRPr="00B42B29" w:rsidR="00B42B29">
        <w:rPr>
          <w:b/>
          <w:bCs/>
        </w:rPr>
        <w:t>DR</w:t>
      </w:r>
      <w:r w:rsidRPr="00B42B29" w:rsidR="00B42B29">
        <w:rPr>
          <w:b/>
          <w:bCs/>
          <w:rtl/>
        </w:rPr>
        <w:t>) -</w:t>
      </w:r>
      <w:r w:rsidRPr="00D46DBF" w:rsidR="00B42B29">
        <w:rPr>
          <w:rtl/>
        </w:rPr>
        <w:t xml:space="preserve"> מערכות המידע של </w:t>
      </w:r>
      <w:r w:rsidRPr="00D46DBF" w:rsidR="00B42B29">
        <w:rPr>
          <w:rtl/>
        </w:rPr>
        <w:t>רמ"י</w:t>
      </w:r>
      <w:r w:rsidRPr="00D46DBF" w:rsidR="00B42B29">
        <w:rPr>
          <w:rtl/>
        </w:rPr>
        <w:t xml:space="preserve"> נמצאות ב</w:t>
      </w:r>
      <w:r w:rsidRPr="00D46DBF" w:rsidR="00B42B29">
        <w:rPr>
          <w:rFonts w:hint="cs"/>
          <w:rtl/>
        </w:rPr>
        <w:t>מספר</w:t>
      </w:r>
      <w:r w:rsidRPr="00D46DBF" w:rsidR="00B42B29">
        <w:rPr>
          <w:rtl/>
        </w:rPr>
        <w:t xml:space="preserve"> אתרים. בסיכום סקר סיכוני תשתיות מערכות מידע שביצעה </w:t>
      </w:r>
      <w:r w:rsidRPr="00D46DBF" w:rsidR="00B42B29">
        <w:rPr>
          <w:rtl/>
        </w:rPr>
        <w:t>רמ"י</w:t>
      </w:r>
      <w:r w:rsidRPr="00D46DBF" w:rsidR="00B42B29">
        <w:rPr>
          <w:rtl/>
        </w:rPr>
        <w:t xml:space="preserve"> במרץ 2019 צוי</w:t>
      </w:r>
      <w:r w:rsidRPr="00D46DBF" w:rsidR="00B42B29">
        <w:rPr>
          <w:rFonts w:hint="cs"/>
          <w:rtl/>
        </w:rPr>
        <w:t xml:space="preserve">נו סיכונים שונים </w:t>
      </w:r>
      <w:r w:rsidRPr="00D46DBF" w:rsidR="00B42B29">
        <w:rPr>
          <w:rtl/>
        </w:rPr>
        <w:t xml:space="preserve">לגבי אתר </w:t>
      </w:r>
      <w:r w:rsidRPr="00D46DBF" w:rsidR="00B42B29">
        <w:rPr>
          <w:rFonts w:hint="cs"/>
          <w:rtl/>
        </w:rPr>
        <w:t>מסוים</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41F12C87">
      <w:pPr>
        <w:pStyle w:val="7317"/>
        <w:rPr>
          <w:rtl/>
        </w:rPr>
      </w:pPr>
      <w:r w:rsidRPr="00B42B29">
        <w:rPr>
          <w:b/>
          <w:bCs/>
          <w:rtl/>
        </w:rPr>
        <w:t>ביצוע מבדקי חדירה -</w:t>
      </w:r>
      <w:r w:rsidRPr="002B08A8">
        <w:rPr>
          <w:rtl/>
        </w:rPr>
        <w:t xml:space="preserve"> </w:t>
      </w:r>
      <w:r w:rsidRPr="00D46DBF">
        <w:rPr>
          <w:rtl/>
        </w:rPr>
        <w:t xml:space="preserve">בשנים 2017 - 2022 ביצעה </w:t>
      </w:r>
      <w:r w:rsidRPr="00D46DBF">
        <w:rPr>
          <w:rtl/>
        </w:rPr>
        <w:t>רמ"י</w:t>
      </w:r>
      <w:r w:rsidRPr="00D46DBF">
        <w:rPr>
          <w:rtl/>
        </w:rPr>
        <w:t xml:space="preserve"> </w:t>
      </w:r>
      <w:r w:rsidRPr="00D46DBF">
        <w:rPr>
          <w:rFonts w:hint="cs"/>
          <w:rtl/>
        </w:rPr>
        <w:t>עשרות</w:t>
      </w:r>
      <w:r w:rsidRPr="00D46DBF">
        <w:rPr>
          <w:rtl/>
        </w:rPr>
        <w:t xml:space="preserve"> סקרי סיכונים ומבדקי חדירה למערכות המידע שלה. עם זאת, הסיכונים שעלו במבדקי החדירה לא הובאו לפני ועדת ההיגוי</w:t>
      </w:r>
      <w:r w:rsidRPr="00CA4EB1">
        <w:rPr>
          <w:rFonts w:hint="cs"/>
          <w:rtl/>
        </w:rPr>
        <w:t>.</w:t>
      </w:r>
    </w:p>
    <w:p w:rsidR="00B42B29" w:rsidP="00EB672B" w14:paraId="3D4B0578" w14:textId="09E68EF4">
      <w:pPr>
        <w:pStyle w:val="7317"/>
        <w:rPr>
          <w:rtl/>
        </w:rPr>
      </w:pPr>
      <w:r w:rsidRPr="00B42B29">
        <w:rPr>
          <w:b/>
          <w:bCs/>
          <w:rtl/>
        </w:rPr>
        <w:t xml:space="preserve">רמת הגנה על פי מבדק </w:t>
      </w:r>
      <w:r w:rsidRPr="00B42B29">
        <w:rPr>
          <w:b/>
          <w:bCs/>
          <w:rtl/>
        </w:rPr>
        <w:t>יה"ב</w:t>
      </w:r>
      <w:r w:rsidRPr="00B42B29">
        <w:rPr>
          <w:b/>
          <w:bCs/>
          <w:rtl/>
        </w:rPr>
        <w:t xml:space="preserve"> -</w:t>
      </w:r>
      <w:r w:rsidRPr="00D46DBF">
        <w:rPr>
          <w:rtl/>
        </w:rPr>
        <w:t xml:space="preserve"> לפי דוח מבדק מדד </w:t>
      </w:r>
      <w:r w:rsidRPr="00D46DBF">
        <w:rPr>
          <w:rtl/>
        </w:rPr>
        <w:t>יה"ב</w:t>
      </w:r>
      <w:r>
        <w:rPr>
          <w:vertAlign w:val="superscript"/>
          <w:rtl/>
        </w:rPr>
        <w:footnoteReference w:id="2"/>
      </w:r>
      <w:r w:rsidRPr="00D46DBF">
        <w:rPr>
          <w:rtl/>
        </w:rPr>
        <w:t xml:space="preserve"> משנת 2022, </w:t>
      </w:r>
      <w:r w:rsidRPr="00D46DBF">
        <w:rPr>
          <w:rtl/>
        </w:rPr>
        <w:t>רמ"י</w:t>
      </w:r>
      <w:r w:rsidRPr="00D46DBF">
        <w:rPr>
          <w:rtl/>
        </w:rPr>
        <w:t xml:space="preserve"> מצויה </w:t>
      </w:r>
      <w:r w:rsidRPr="00D46DBF">
        <w:rPr>
          <w:rtl/>
        </w:rPr>
        <w:t>בחמישון</w:t>
      </w:r>
      <w:r w:rsidRPr="00D46DBF">
        <w:rPr>
          <w:rtl/>
        </w:rPr>
        <w:t xml:space="preserve"> העליון מבחינת רמת הגנת הסייבר.</w:t>
      </w:r>
      <w:r w:rsidRPr="002B08A8">
        <w:rPr>
          <w:rtl/>
        </w:rPr>
        <w:t xml:space="preserve"> </w:t>
      </w:r>
      <w:r w:rsidRPr="00D46DBF">
        <w:rPr>
          <w:rtl/>
        </w:rPr>
        <w:t>עם זאת, נמצאו פערים בחמש בקרות, כולן מרובד "אחריות הנהלה ותאימות"</w:t>
      </w:r>
      <w:r w:rsidR="00EB672B">
        <w:rPr>
          <w:rFonts w:hint="cs"/>
          <w:rtl/>
        </w:rPr>
        <w:t>.</w:t>
      </w:r>
    </w:p>
    <w:p w:rsidR="00B42B29" w14:paraId="6D06CB6E" w14:textId="77777777">
      <w:pPr>
        <w:bidi w:val="0"/>
        <w:spacing w:after="200" w:line="276" w:lineRule="auto"/>
        <w:rPr>
          <w:rFonts w:ascii="Tahoma" w:hAnsi="Tahoma" w:cs="Tahoma"/>
          <w:color w:val="0D0D0D" w:themeColor="text1" w:themeTint="F2"/>
          <w:sz w:val="18"/>
          <w:szCs w:val="18"/>
          <w:rtl/>
        </w:rPr>
      </w:pPr>
      <w:r>
        <w:rPr>
          <w:rtl/>
        </w:rPr>
        <w:br w:type="page"/>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62C3C639">
      <w:pPr>
        <w:pStyle w:val="7317"/>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D46DBF" w:rsidR="00B42B29">
        <w:rPr>
          <w:rtl/>
        </w:rPr>
        <w:t xml:space="preserve">על </w:t>
      </w:r>
      <w:r w:rsidRPr="00D46DBF" w:rsidR="00B42B29">
        <w:rPr>
          <w:rtl/>
        </w:rPr>
        <w:t>רמ"י</w:t>
      </w:r>
      <w:r w:rsidRPr="00D46DBF" w:rsidR="00B42B29">
        <w:rPr>
          <w:rtl/>
        </w:rPr>
        <w:t xml:space="preserve"> להביא לאישור ועדת היגוי סייבר את המיפוי והסיווג של נכסי המידע ואת מדיניות הגנת הסייבר שלה ולהשלים את סקרי הסיכונים למערכות</w:t>
      </w:r>
      <w:r w:rsidRPr="00D46DBF" w:rsidR="00B42B29">
        <w:rPr>
          <w:rFonts w:hint="cs"/>
          <w:rtl/>
        </w:rPr>
        <w:t>יה</w:t>
      </w:r>
      <w:r w:rsidRPr="00D46DBF" w:rsidR="00B42B29">
        <w:rPr>
          <w:rtl/>
        </w:rPr>
        <w:t xml:space="preserve">. על ועדת היגוי סייבר, בהובלת היו"ר (מנהל </w:t>
      </w:r>
      <w:r w:rsidRPr="00D46DBF" w:rsidR="00B42B29">
        <w:rPr>
          <w:rtl/>
        </w:rPr>
        <w:t>רמ"י</w:t>
      </w:r>
      <w:r w:rsidRPr="00D46DBF" w:rsidR="00B42B29">
        <w:rPr>
          <w:rtl/>
        </w:rPr>
        <w:t>), לגבש סקרי הנהלה, לעקוב אחרי ביצוע תוכניות העבודה בתחום הגנת הסייבר,</w:t>
      </w:r>
      <w:r w:rsidRPr="00E6298A" w:rsidR="00B42B29">
        <w:rPr>
          <w:rtl/>
        </w:rPr>
        <w:t xml:space="preserve"> </w:t>
      </w:r>
      <w:r w:rsidRPr="00D46DBF" w:rsidR="00B42B29">
        <w:rPr>
          <w:rtl/>
        </w:rPr>
        <w:t xml:space="preserve">לבחון את מידת האפקטיביות של הגנת הסייבר </w:t>
      </w:r>
      <w:r w:rsidRPr="00D46DBF" w:rsidR="00B42B29">
        <w:rPr>
          <w:rtl/>
        </w:rPr>
        <w:t>ברמ"י</w:t>
      </w:r>
      <w:r w:rsidRPr="00D46DBF" w:rsidR="00B42B29">
        <w:rPr>
          <w:rtl/>
        </w:rPr>
        <w:t xml:space="preserve"> על פי המדדים שנקבעו ולהקפיד להתכנס בהתאם לנדרש בהחלטת הממשלה</w:t>
      </w:r>
      <w:r w:rsidRPr="007C7D40">
        <w:rPr>
          <w:rFonts w:hint="cs"/>
          <w:rtl/>
        </w:rPr>
        <w:t xml:space="preserve">. </w:t>
      </w:r>
    </w:p>
    <w:p w:rsidR="00EB672B" w:rsidRPr="007C7D40" w:rsidP="00EB672B" w14:paraId="723E2ABD" w14:textId="78225247">
      <w:pPr>
        <w:pStyle w:val="7317"/>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46DBF" w:rsidR="00B42B29">
        <w:rPr>
          <w:rtl/>
        </w:rPr>
        <w:t xml:space="preserve">על </w:t>
      </w:r>
      <w:r w:rsidRPr="00D46DBF" w:rsidR="00B42B29">
        <w:rPr>
          <w:rtl/>
        </w:rPr>
        <w:t>רמ"י</w:t>
      </w:r>
      <w:r w:rsidRPr="00D46DBF" w:rsidR="00B42B29">
        <w:rPr>
          <w:rtl/>
        </w:rPr>
        <w:t xml:space="preserve"> לפעול לרישום מאגרי המידע העדכניים כנדרש בחוק, ועל ועדת היגוי סייבר לעקוב אחר הרישום כאמור</w:t>
      </w:r>
      <w:r w:rsidRPr="007C7D40">
        <w:rPr>
          <w:rtl/>
        </w:rPr>
        <w:t xml:space="preserve">. </w:t>
      </w:r>
    </w:p>
    <w:p w:rsidR="00EB672B" w:rsidRPr="007C7D40" w:rsidP="00EB672B" w14:paraId="55FA89EC" w14:textId="5AB7239B">
      <w:pPr>
        <w:pStyle w:val="7317"/>
        <w:rPr>
          <w:rtl/>
        </w:rPr>
      </w:pPr>
      <w:r w:rsidRPr="0063556C">
        <w:rPr>
          <w:rStyle w:val="7372"/>
          <w:rFonts w:hint="cs"/>
          <w:noProof/>
          <w:rtl/>
        </w:rPr>
        <w:drawing>
          <wp:anchor distT="0" distB="360045"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46DBF" w:rsidR="00B42B29">
        <w:rPr>
          <w:rtl/>
        </w:rPr>
        <w:t xml:space="preserve">מומלץ כי </w:t>
      </w:r>
      <w:r w:rsidRPr="00D46DBF" w:rsidR="00B42B29">
        <w:rPr>
          <w:rtl/>
        </w:rPr>
        <w:t>רמ"י</w:t>
      </w:r>
      <w:r w:rsidRPr="00D46DBF" w:rsidR="00B42B29">
        <w:rPr>
          <w:rtl/>
        </w:rPr>
        <w:t xml:space="preserve"> תכנס את ועדת ההרשאות כדי להסדיר את נושא הרשאות הגישה, ובכלל זה לבחון אם ההרשאות לכל ממלא תפקיד הן בהתאם לצורכי התפקיד. עוד מומלץ </w:t>
      </w:r>
      <w:r w:rsidRPr="00D46DBF" w:rsidR="00B42B29">
        <w:rPr>
          <w:rtl/>
        </w:rPr>
        <w:t>שרמ"י</w:t>
      </w:r>
      <w:r w:rsidRPr="00D46DBF" w:rsidR="00B42B29">
        <w:rPr>
          <w:rtl/>
        </w:rPr>
        <w:t xml:space="preserve"> תשתף את מנהלי המאגרים שמונו על ידי ועדת היגוי סייבר בתהליך קביעת ההרשאות</w:t>
      </w:r>
      <w:r w:rsidRPr="007C7D40">
        <w:rPr>
          <w:rFonts w:hint="cs"/>
          <w:rtl/>
        </w:rPr>
        <w:t>.</w:t>
      </w:r>
    </w:p>
    <w:p w:rsidR="00EB672B" w:rsidRPr="007C7D40" w:rsidP="00EB672B" w14:paraId="078A06EB" w14:textId="7237926F">
      <w:pPr>
        <w:pStyle w:val="7317"/>
        <w:rPr>
          <w:rtl/>
        </w:rPr>
      </w:pPr>
      <w:r w:rsidRPr="0063556C">
        <w:rPr>
          <w:rStyle w:val="7372"/>
          <w:rFonts w:hint="cs"/>
          <w:noProof/>
          <w:rtl/>
        </w:rPr>
        <w:drawing>
          <wp:anchor distT="0" distB="360045"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bookmarkStart w:id="1" w:name="_Hlk163670525"/>
      <w:r w:rsidRPr="00D46DBF" w:rsidR="00B42B29">
        <w:rPr>
          <w:rtl/>
        </w:rPr>
        <w:t xml:space="preserve">על </w:t>
      </w:r>
      <w:r w:rsidRPr="00D46DBF" w:rsidR="00B42B29">
        <w:rPr>
          <w:rtl/>
        </w:rPr>
        <w:t>רמ"י</w:t>
      </w:r>
      <w:r w:rsidRPr="00D46DBF" w:rsidR="00B42B29">
        <w:rPr>
          <w:rtl/>
        </w:rPr>
        <w:t xml:space="preserve"> להכין תוכנית להמשכיות תפקודית</w:t>
      </w:r>
      <w:bookmarkEnd w:id="1"/>
      <w:r w:rsidRPr="00D46DBF" w:rsidR="00B42B29">
        <w:rPr>
          <w:rtl/>
        </w:rPr>
        <w:t>, הכוללת תוכנית להתאוששות מאסון, על בסיס העקרונות שאושרו על ידי ועדת היגוי סייבר</w:t>
      </w:r>
      <w:r w:rsidRPr="007C7D40">
        <w:rPr>
          <w:rFonts w:hint="cs"/>
          <w:rtl/>
        </w:rPr>
        <w:t>.</w:t>
      </w:r>
    </w:p>
    <w:p w:rsidR="00B42B29" w:rsidP="00EB672B" w14:paraId="5538133A" w14:textId="7A09462F">
      <w:pPr>
        <w:pStyle w:val="7317"/>
        <w:rPr>
          <w:rtl/>
        </w:rPr>
      </w:pPr>
      <w:r w:rsidRPr="0063556C">
        <w:rPr>
          <w:rStyle w:val="7372"/>
          <w:rFonts w:hint="cs"/>
          <w:noProof/>
          <w:rtl/>
        </w:rPr>
        <w:drawing>
          <wp:anchor distT="0" distB="215900" distL="107950" distR="114300" simplePos="0" relativeHeight="251683840" behindDoc="1" locked="0" layoutInCell="1" allowOverlap="1">
            <wp:simplePos x="0" y="0"/>
            <wp:positionH relativeFrom="column">
              <wp:posOffset>4521200</wp:posOffset>
            </wp:positionH>
            <wp:positionV relativeFrom="paragraph">
              <wp:posOffset>21719</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46DBF">
        <w:rPr>
          <w:rtl/>
        </w:rPr>
        <w:t xml:space="preserve">כדי לתת מענה מלא באירועי חירום, ובכלל זה להבטיח את היכולת לחזור בהקדם האפשרי לפעילות תקינה וסבירה, על </w:t>
      </w:r>
      <w:r w:rsidRPr="00D46DBF">
        <w:rPr>
          <w:rtl/>
        </w:rPr>
        <w:t>רמ"י</w:t>
      </w:r>
      <w:r w:rsidRPr="00D46DBF">
        <w:rPr>
          <w:rtl/>
        </w:rPr>
        <w:t xml:space="preserve"> </w:t>
      </w:r>
      <w:r w:rsidRPr="00D46DBF">
        <w:rPr>
          <w:rFonts w:hint="cs"/>
          <w:rtl/>
        </w:rPr>
        <w:t xml:space="preserve">לפעול לתיקון </w:t>
      </w:r>
      <w:r w:rsidRPr="00D46DBF">
        <w:rPr>
          <w:rFonts w:hint="cs"/>
          <w:rtl/>
        </w:rPr>
        <w:t>הליקוים</w:t>
      </w:r>
      <w:r w:rsidRPr="00D46DBF">
        <w:rPr>
          <w:rFonts w:hint="cs"/>
          <w:rtl/>
        </w:rPr>
        <w:t xml:space="preserve"> שעלו בנושא</w:t>
      </w:r>
      <w:r w:rsidRPr="007C7D40">
        <w:rPr>
          <w:rFonts w:hint="cs"/>
          <w:rtl/>
        </w:rPr>
        <w:t>.</w:t>
      </w:r>
    </w:p>
    <w:p w:rsidR="00B42B29" w14:paraId="50D662A6" w14:textId="77777777">
      <w:pPr>
        <w:bidi w:val="0"/>
        <w:spacing w:after="200" w:line="276" w:lineRule="auto"/>
        <w:rPr>
          <w:rFonts w:ascii="Tahoma" w:hAnsi="Tahoma" w:cs="Tahoma"/>
          <w:color w:val="0D0D0D" w:themeColor="text1" w:themeTint="F2"/>
          <w:sz w:val="18"/>
          <w:szCs w:val="18"/>
          <w:rtl/>
        </w:rPr>
      </w:pPr>
      <w:r>
        <w:rPr>
          <w:rtl/>
        </w:rPr>
        <w:br w:type="page"/>
      </w:r>
    </w:p>
    <w:p w:rsidR="004E71DD" w:rsidP="004E71DD" w14:paraId="7C33D7DD" w14:textId="7A449BE3">
      <w:pPr>
        <w:pStyle w:val="73"/>
        <w:rPr>
          <w:rtl/>
        </w:rPr>
      </w:pPr>
      <w:r w:rsidRPr="00EF3061">
        <w:rPr>
          <w:rFonts w:hint="cs"/>
          <w:rtl/>
        </w:rPr>
        <w:t>סיכום</w:t>
      </w:r>
    </w:p>
    <w:p w:rsidR="00B42B29" w:rsidRPr="00D46DBF" w:rsidP="00B42B29" w14:paraId="7A7F259D" w14:textId="77777777">
      <w:pPr>
        <w:widowControl w:val="0"/>
        <w:tabs>
          <w:tab w:val="left" w:pos="9604"/>
        </w:tabs>
        <w:spacing w:before="240" w:line="276" w:lineRule="auto"/>
        <w:ind w:left="-1"/>
        <w:rPr>
          <w:rFonts w:ascii="Tahoma" w:hAnsi="Tahoma" w:cs="Tahoma"/>
          <w:sz w:val="18"/>
          <w:szCs w:val="18"/>
          <w:rtl/>
        </w:rPr>
      </w:pPr>
      <w:r w:rsidRPr="00D46DBF">
        <w:rPr>
          <w:rFonts w:ascii="Tahoma" w:hAnsi="Tahoma" w:cs="Tahoma"/>
          <w:sz w:val="18"/>
          <w:szCs w:val="18"/>
          <w:rtl/>
        </w:rPr>
        <w:t>רמ"י</w:t>
      </w:r>
      <w:r w:rsidRPr="00D46DBF">
        <w:rPr>
          <w:rFonts w:ascii="Tahoma" w:hAnsi="Tahoma" w:cs="Tahoma"/>
          <w:sz w:val="18"/>
          <w:szCs w:val="18"/>
          <w:rtl/>
        </w:rPr>
        <w:t xml:space="preserve"> מופקדת על ניהול אחד המשאבים החשובים ביותר של המדינה - מקרקעי ישראל. רוב המידע </w:t>
      </w:r>
      <w:r w:rsidRPr="00D46DBF">
        <w:rPr>
          <w:rFonts w:ascii="Tahoma" w:hAnsi="Tahoma" w:cs="Tahoma"/>
          <w:sz w:val="18"/>
          <w:szCs w:val="18"/>
          <w:rtl/>
        </w:rPr>
        <w:t>שרמ"י</w:t>
      </w:r>
      <w:r w:rsidRPr="00D46DBF">
        <w:rPr>
          <w:rFonts w:ascii="Tahoma" w:hAnsi="Tahoma" w:cs="Tahoma"/>
          <w:sz w:val="18"/>
          <w:szCs w:val="18"/>
          <w:rtl/>
        </w:rPr>
        <w:t xml:space="preserve"> אוספת, שומרת ומנהלת הוא מידע רגיש על נכסי מקרקעין, שכולל מיליוני רשומות, ועל כן נדרש לאבטחו ברמת אבטחה גבוהה ביותר. לשם כך מפעילה </w:t>
      </w:r>
      <w:r w:rsidRPr="00D46DBF">
        <w:rPr>
          <w:rFonts w:ascii="Tahoma" w:hAnsi="Tahoma" w:cs="Tahoma"/>
          <w:sz w:val="18"/>
          <w:szCs w:val="18"/>
          <w:rtl/>
        </w:rPr>
        <w:t>רמ"י</w:t>
      </w:r>
      <w:r w:rsidRPr="00D46DBF">
        <w:rPr>
          <w:rFonts w:ascii="Tahoma" w:hAnsi="Tahoma" w:cs="Tahoma"/>
          <w:sz w:val="18"/>
          <w:szCs w:val="18"/>
          <w:rtl/>
        </w:rPr>
        <w:t xml:space="preserve"> מערכות ומנגנונים להגנה על מאגרי המידע שלה ומערכותיה ונוקטת פעולות לאיתור סיכונים בנושא והפחתתם.</w:t>
      </w:r>
    </w:p>
    <w:p w:rsidR="00B42B29" w:rsidRPr="00D46DBF" w:rsidP="00B42B29" w14:paraId="7AD30220" w14:textId="77777777">
      <w:pPr>
        <w:widowControl w:val="0"/>
        <w:tabs>
          <w:tab w:val="left" w:pos="9604"/>
        </w:tabs>
        <w:spacing w:before="240" w:line="276" w:lineRule="auto"/>
        <w:ind w:left="-1"/>
        <w:rPr>
          <w:rFonts w:ascii="Tahoma" w:hAnsi="Tahoma" w:cs="Tahoma"/>
          <w:sz w:val="18"/>
          <w:szCs w:val="18"/>
          <w:rtl/>
        </w:rPr>
      </w:pPr>
      <w:r w:rsidRPr="00D46DBF">
        <w:rPr>
          <w:rFonts w:ascii="Tahoma" w:hAnsi="Tahoma" w:cs="Tahoma"/>
          <w:sz w:val="18"/>
          <w:szCs w:val="18"/>
          <w:rtl/>
        </w:rPr>
        <w:t xml:space="preserve">בביקורת זו נבדקו היבטים בתחום אבטחת המידע וההגנה על הפרטיות במערכות המידע </w:t>
      </w:r>
      <w:r w:rsidRPr="00D46DBF">
        <w:rPr>
          <w:rFonts w:ascii="Tahoma" w:hAnsi="Tahoma" w:cs="Tahoma"/>
          <w:sz w:val="18"/>
          <w:szCs w:val="18"/>
          <w:rtl/>
        </w:rPr>
        <w:t>ברמ"י</w:t>
      </w:r>
      <w:r w:rsidRPr="00D46DBF">
        <w:rPr>
          <w:rFonts w:ascii="Tahoma" w:hAnsi="Tahoma" w:cs="Tahoma"/>
          <w:sz w:val="18"/>
          <w:szCs w:val="18"/>
          <w:rtl/>
        </w:rPr>
        <w:t xml:space="preserve">, ובכלל זה מידת עמידתה של </w:t>
      </w:r>
      <w:r w:rsidRPr="00D46DBF">
        <w:rPr>
          <w:rFonts w:ascii="Tahoma" w:hAnsi="Tahoma" w:cs="Tahoma"/>
          <w:sz w:val="18"/>
          <w:szCs w:val="18"/>
          <w:rtl/>
        </w:rPr>
        <w:t>רמ"י</w:t>
      </w:r>
      <w:r w:rsidRPr="00D46DBF">
        <w:rPr>
          <w:rFonts w:ascii="Tahoma" w:hAnsi="Tahoma" w:cs="Tahoma"/>
          <w:sz w:val="18"/>
          <w:szCs w:val="18"/>
          <w:rtl/>
        </w:rPr>
        <w:t xml:space="preserve"> בכללים המרכזיים שנקבעו בחוק, בתקנות הגנת הפרטיות ובהנחיות </w:t>
      </w:r>
      <w:r w:rsidRPr="00D46DBF">
        <w:rPr>
          <w:rFonts w:ascii="Tahoma" w:hAnsi="Tahoma" w:cs="Tahoma"/>
          <w:sz w:val="18"/>
          <w:szCs w:val="18"/>
          <w:rtl/>
        </w:rPr>
        <w:t>יה"ב</w:t>
      </w:r>
      <w:r w:rsidRPr="00D46DBF">
        <w:rPr>
          <w:rFonts w:ascii="Tahoma" w:hAnsi="Tahoma" w:cs="Tahoma"/>
          <w:sz w:val="18"/>
          <w:szCs w:val="18"/>
          <w:rtl/>
        </w:rPr>
        <w:t xml:space="preserve">. עלה כי </w:t>
      </w:r>
      <w:r w:rsidRPr="00D46DBF">
        <w:rPr>
          <w:rFonts w:ascii="Tahoma" w:hAnsi="Tahoma" w:cs="Tahoma"/>
          <w:sz w:val="18"/>
          <w:szCs w:val="18"/>
          <w:rtl/>
        </w:rPr>
        <w:t>רמ"י</w:t>
      </w:r>
      <w:r w:rsidRPr="00D46DBF">
        <w:rPr>
          <w:rFonts w:ascii="Tahoma" w:hAnsi="Tahoma" w:cs="Tahoma"/>
          <w:sz w:val="18"/>
          <w:szCs w:val="18"/>
          <w:rtl/>
        </w:rPr>
        <w:t xml:space="preserve"> ביצעה מגוון סקרי סיכונים ומבדקי חדירה למערכותיה, והיא פועלת לתיקון הליקויים בהן, אך פעולותיה בכל הנוגע לפיקוח ובקרה על ניהול תחום הסייבר לקו בחסר: עלה בין היתר שוועדת היגוי סייבר של </w:t>
      </w:r>
      <w:r w:rsidRPr="00D46DBF">
        <w:rPr>
          <w:rFonts w:ascii="Tahoma" w:hAnsi="Tahoma" w:cs="Tahoma"/>
          <w:sz w:val="18"/>
          <w:szCs w:val="18"/>
          <w:rtl/>
        </w:rPr>
        <w:t>רמ"י</w:t>
      </w:r>
      <w:r w:rsidRPr="00D46DBF">
        <w:rPr>
          <w:rFonts w:ascii="Tahoma" w:hAnsi="Tahoma" w:cs="Tahoma"/>
          <w:sz w:val="18"/>
          <w:szCs w:val="18"/>
          <w:rtl/>
        </w:rPr>
        <w:t xml:space="preserve">, שאמורה להתוות מדיניות בתחום אבטחת המידע ולפקח על יישומה, להתעדכן בסיכונים ובאיומים הנוגעים </w:t>
      </w:r>
      <w:r w:rsidRPr="00D46DBF">
        <w:rPr>
          <w:rFonts w:ascii="Tahoma" w:hAnsi="Tahoma" w:cs="Tahoma"/>
          <w:sz w:val="18"/>
          <w:szCs w:val="18"/>
          <w:rtl/>
        </w:rPr>
        <w:t>לרמ"י</w:t>
      </w:r>
      <w:r w:rsidRPr="00D46DBF">
        <w:rPr>
          <w:rFonts w:ascii="Tahoma" w:hAnsi="Tahoma" w:cs="Tahoma"/>
          <w:sz w:val="18"/>
          <w:szCs w:val="18"/>
          <w:rtl/>
        </w:rPr>
        <w:t xml:space="preserve"> ולבצע פיקוח על ניהול סיכוני הסייבר </w:t>
      </w:r>
      <w:r w:rsidRPr="00D46DBF">
        <w:rPr>
          <w:rFonts w:ascii="Tahoma" w:hAnsi="Tahoma" w:cs="Tahoma"/>
          <w:sz w:val="18"/>
          <w:szCs w:val="18"/>
          <w:rtl/>
        </w:rPr>
        <w:t>ברמ"י</w:t>
      </w:r>
      <w:r w:rsidRPr="00D46DBF">
        <w:rPr>
          <w:rFonts w:ascii="Tahoma" w:hAnsi="Tahoma" w:cs="Tahoma"/>
          <w:sz w:val="18"/>
          <w:szCs w:val="18"/>
          <w:rtl/>
        </w:rPr>
        <w:t xml:space="preserve">, לא בחנה ולא אישרה את המיפוי ואת הסיווג של נכסי המידע של </w:t>
      </w:r>
      <w:r w:rsidRPr="00D46DBF">
        <w:rPr>
          <w:rFonts w:ascii="Tahoma" w:hAnsi="Tahoma" w:cs="Tahoma"/>
          <w:sz w:val="18"/>
          <w:szCs w:val="18"/>
          <w:rtl/>
        </w:rPr>
        <w:t>רמ"י</w:t>
      </w:r>
      <w:r w:rsidRPr="00D46DBF">
        <w:rPr>
          <w:rFonts w:ascii="Tahoma" w:hAnsi="Tahoma" w:cs="Tahoma"/>
          <w:sz w:val="18"/>
          <w:szCs w:val="18"/>
          <w:rtl/>
        </w:rPr>
        <w:t xml:space="preserve">, לצורך קיום בקרה מיטבית; לא גיבשה סקרי הנהלה, שאמורים לבדוק את טיב ניהול אבטחת המידע והסייבר </w:t>
      </w:r>
      <w:r w:rsidRPr="00D46DBF">
        <w:rPr>
          <w:rFonts w:ascii="Tahoma" w:hAnsi="Tahoma" w:cs="Tahoma"/>
          <w:sz w:val="18"/>
          <w:szCs w:val="18"/>
          <w:rtl/>
        </w:rPr>
        <w:t>ברמ"י</w:t>
      </w:r>
      <w:r w:rsidRPr="00D46DBF">
        <w:rPr>
          <w:rFonts w:ascii="Tahoma" w:hAnsi="Tahoma" w:cs="Tahoma"/>
          <w:sz w:val="18"/>
          <w:szCs w:val="18"/>
          <w:rtl/>
        </w:rPr>
        <w:t>; ולא עקבה אחר מידת ביצוע תוכניות העבודה בנדון בהתאם לנדרש. כמו כן, לא הוצגו לה הסיכונים שעלו במבדקי החדירה ואופן היישום של התוכניות להפחתתם.</w:t>
      </w:r>
    </w:p>
    <w:p w:rsidR="00B42B29" w:rsidRPr="00D46DBF" w:rsidP="00B42B29" w14:paraId="0C057CD7" w14:textId="77777777">
      <w:pPr>
        <w:widowControl w:val="0"/>
        <w:tabs>
          <w:tab w:val="left" w:pos="9604"/>
        </w:tabs>
        <w:spacing w:before="240" w:line="276" w:lineRule="auto"/>
        <w:ind w:left="-1"/>
        <w:rPr>
          <w:rFonts w:ascii="Tahoma" w:hAnsi="Tahoma" w:cs="Tahoma"/>
          <w:sz w:val="18"/>
          <w:szCs w:val="18"/>
          <w:rtl/>
        </w:rPr>
      </w:pPr>
      <w:r w:rsidRPr="00D46DBF">
        <w:rPr>
          <w:rFonts w:ascii="Tahoma" w:hAnsi="Tahoma" w:cs="Tahoma"/>
          <w:sz w:val="18"/>
          <w:szCs w:val="18"/>
          <w:rtl/>
        </w:rPr>
        <w:t>עוד על</w:t>
      </w:r>
      <w:r w:rsidRPr="00D46DBF">
        <w:rPr>
          <w:rFonts w:ascii="Tahoma" w:hAnsi="Tahoma" w:cs="Tahoma" w:hint="cs"/>
          <w:sz w:val="18"/>
          <w:szCs w:val="18"/>
          <w:rtl/>
        </w:rPr>
        <w:t>ו</w:t>
      </w:r>
      <w:r w:rsidRPr="00D46DBF">
        <w:rPr>
          <w:rFonts w:ascii="Tahoma" w:hAnsi="Tahoma" w:cs="Tahoma"/>
          <w:sz w:val="18"/>
          <w:szCs w:val="18"/>
          <w:rtl/>
        </w:rPr>
        <w:t xml:space="preserve"> בביקורת </w:t>
      </w:r>
      <w:r w:rsidRPr="00D46DBF">
        <w:rPr>
          <w:rFonts w:ascii="Tahoma" w:hAnsi="Tahoma" w:cs="Tahoma" w:hint="cs"/>
          <w:sz w:val="18"/>
          <w:szCs w:val="18"/>
          <w:rtl/>
        </w:rPr>
        <w:t xml:space="preserve">פערים בנוגע למנגנון בקרה מסוים ובנוגע לנושא </w:t>
      </w:r>
      <w:r w:rsidRPr="00D46DBF">
        <w:rPr>
          <w:rFonts w:ascii="Tahoma" w:hAnsi="Tahoma" w:cs="Tahoma"/>
          <w:sz w:val="18"/>
          <w:szCs w:val="18"/>
          <w:rtl/>
        </w:rPr>
        <w:t>להמשכיות תפקודית</w:t>
      </w:r>
      <w:r w:rsidRPr="00D46DBF">
        <w:rPr>
          <w:rFonts w:ascii="Tahoma" w:hAnsi="Tahoma" w:cs="Tahoma" w:hint="cs"/>
          <w:sz w:val="18"/>
          <w:szCs w:val="18"/>
          <w:rtl/>
        </w:rPr>
        <w:t xml:space="preserve"> ו</w:t>
      </w:r>
      <w:r w:rsidRPr="00D46DBF">
        <w:rPr>
          <w:rFonts w:ascii="Tahoma" w:hAnsi="Tahoma" w:cs="Tahoma"/>
          <w:sz w:val="18"/>
          <w:szCs w:val="18"/>
          <w:rtl/>
        </w:rPr>
        <w:t>התאוששות מאסון</w:t>
      </w:r>
      <w:r w:rsidRPr="00D46DBF">
        <w:rPr>
          <w:rFonts w:ascii="Tahoma" w:hAnsi="Tahoma" w:cs="Tahoma" w:hint="cs"/>
          <w:sz w:val="18"/>
          <w:szCs w:val="18"/>
          <w:rtl/>
        </w:rPr>
        <w:t>.</w:t>
      </w:r>
    </w:p>
    <w:p w:rsidR="00B42B29" w:rsidRPr="00D46DBF" w:rsidP="00B42B29" w14:paraId="4992F748" w14:textId="77777777">
      <w:pPr>
        <w:widowControl w:val="0"/>
        <w:tabs>
          <w:tab w:val="left" w:pos="9604"/>
        </w:tabs>
        <w:spacing w:before="240" w:line="276" w:lineRule="auto"/>
        <w:ind w:left="-1"/>
        <w:rPr>
          <w:rFonts w:ascii="Tahoma" w:hAnsi="Tahoma" w:cs="Tahoma"/>
          <w:sz w:val="18"/>
          <w:szCs w:val="18"/>
        </w:rPr>
      </w:pPr>
      <w:r w:rsidRPr="00D46DBF">
        <w:rPr>
          <w:rFonts w:ascii="Tahoma" w:hAnsi="Tahoma" w:cs="Tahoma"/>
          <w:sz w:val="18"/>
          <w:szCs w:val="18"/>
          <w:rtl/>
        </w:rPr>
        <w:t xml:space="preserve">על </w:t>
      </w:r>
      <w:r w:rsidRPr="00D46DBF">
        <w:rPr>
          <w:rFonts w:ascii="Tahoma" w:hAnsi="Tahoma" w:cs="Tahoma"/>
          <w:sz w:val="18"/>
          <w:szCs w:val="18"/>
          <w:rtl/>
        </w:rPr>
        <w:t>רמ"י</w:t>
      </w:r>
      <w:r w:rsidRPr="00D46DBF">
        <w:rPr>
          <w:rFonts w:ascii="Tahoma" w:hAnsi="Tahoma" w:cs="Tahoma"/>
          <w:sz w:val="18"/>
          <w:szCs w:val="18"/>
          <w:rtl/>
        </w:rPr>
        <w:t xml:space="preserve"> לפעול לתיקון הליקויים שצוינו בדוח זה, לצורך חיזוק ההגנה על המידע שבידיה והגברת האפקטיביות של הפעולות שהיא נוקטת בתחום זה.</w:t>
      </w:r>
    </w:p>
    <w:sectPr w:rsidSect="0006647A">
      <w:headerReference w:type="default" r:id="rId26"/>
      <w:pgSz w:w="11906" w:h="16838" w:code="9"/>
      <w:pgMar w:top="3062" w:right="2268" w:bottom="2552" w:left="2268" w:header="1134" w:footer="1361" w:gutter="0"/>
      <w:pgNumType w:start="19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2714A" w14:paraId="3E186B18" w14:textId="77777777">
      <w:pPr>
        <w:spacing w:line="240" w:lineRule="auto"/>
      </w:pPr>
      <w:r>
        <w:separator/>
      </w:r>
    </w:p>
    <w:p w:rsidR="00F2714A" w14:paraId="49D15BE6" w14:textId="77777777"/>
    <w:p w:rsidR="00F2714A" w14:paraId="7FBF5AC5" w14:textId="77777777"/>
    <w:p w:rsidR="00F2714A" w14:paraId="6B0A3E0F" w14:textId="77777777"/>
  </w:endnote>
  <w:endnote w:type="continuationSeparator" w:id="1">
    <w:p w:rsidR="00F2714A" w14:paraId="101F6650" w14:textId="77777777">
      <w:pPr>
        <w:spacing w:line="240" w:lineRule="auto"/>
      </w:pPr>
      <w:r>
        <w:continuationSeparator/>
      </w:r>
    </w:p>
    <w:p w:rsidR="00F2714A" w14:paraId="1FA4D53F" w14:textId="77777777"/>
    <w:p w:rsidR="00F2714A" w14:paraId="119595A0" w14:textId="77777777"/>
    <w:p w:rsidR="00F2714A" w14:paraId="3299D66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3E3D662">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AD9" w14:paraId="1CBED6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2714A" w:rsidP="00E7235E" w14:paraId="6F0E2278" w14:textId="77777777">
      <w:pPr>
        <w:spacing w:line="240" w:lineRule="auto"/>
      </w:pPr>
      <w:r>
        <w:separator/>
      </w:r>
    </w:p>
  </w:footnote>
  <w:footnote w:type="continuationSeparator" w:id="1">
    <w:p w:rsidR="00F2714A" w:rsidP="00C23CC9" w14:paraId="096EF813" w14:textId="77777777">
      <w:pPr>
        <w:spacing w:line="240" w:lineRule="auto"/>
      </w:pPr>
      <w:r>
        <w:continuationSeparator/>
      </w:r>
    </w:p>
    <w:p w:rsidR="00F2714A" w14:paraId="012F9938" w14:textId="77777777"/>
    <w:p w:rsidR="00F2714A" w14:paraId="1A15A22F" w14:textId="77777777"/>
    <w:p w:rsidR="00F2714A" w14:paraId="4AFB9853" w14:textId="77777777"/>
  </w:footnote>
  <w:footnote w:id="2">
    <w:p w:rsidR="00B42B29" w:rsidRPr="00B42B29" w:rsidP="00B42B29" w14:paraId="4C21F2EB" w14:textId="77777777">
      <w:pPr>
        <w:pStyle w:val="712"/>
      </w:pPr>
      <w:r w:rsidRPr="00B42B29">
        <w:rPr>
          <w:rStyle w:val="FootnoteReference2"/>
          <w:vertAlign w:val="baseline"/>
        </w:rPr>
        <w:footnoteRef/>
      </w:r>
      <w:r w:rsidRPr="00B42B29">
        <w:rPr>
          <w:rtl/>
        </w:rPr>
        <w:t xml:space="preserve"> </w:t>
      </w:r>
      <w:r w:rsidRPr="00B42B29">
        <w:rPr>
          <w:rtl/>
        </w:rPr>
        <w:tab/>
        <w:t xml:space="preserve">מדד בדיקה אחיד לארגוני הממשלה בתחום אבטחת המידע והגנת הסייבר </w:t>
      </w:r>
      <w:r w:rsidRPr="00B42B29">
        <w:rPr>
          <w:rFonts w:hint="cs"/>
          <w:rtl/>
        </w:rPr>
        <w:t xml:space="preserve">שגיבשה </w:t>
      </w:r>
      <w:r w:rsidRPr="00B42B29">
        <w:rPr>
          <w:rtl/>
        </w:rPr>
        <w:t xml:space="preserve">היחידה להגנת הסייבר בממשלה.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18652EC2">
                          <w:pPr>
                            <w:pStyle w:val="Heading1"/>
                            <w:spacing w:line="269" w:lineRule="auto"/>
                            <w:jc w:val="left"/>
                            <w:rPr>
                              <w:rFonts w:ascii="Tahoma" w:hAnsi="Tahoma" w:eastAsiaTheme="minorHAnsi" w:cs="Tahoma"/>
                              <w:bCs w:val="0"/>
                              <w:color w:val="0D0D0D" w:themeColor="text1" w:themeTint="F2"/>
                              <w:sz w:val="16"/>
                              <w:szCs w:val="16"/>
                              <w:u w:val="none"/>
                            </w:rPr>
                          </w:pPr>
                          <w:r w:rsidRPr="00B35EA1">
                            <w:rPr>
                              <w:rFonts w:ascii="Tahoma" w:hAnsi="Tahoma" w:eastAsiaTheme="minorHAnsi" w:cs="Tahoma"/>
                              <w:bCs w:val="0"/>
                              <w:color w:val="0D0D0D" w:themeColor="text1" w:themeTint="F2"/>
                              <w:sz w:val="16"/>
                              <w:szCs w:val="16"/>
                              <w:u w:val="none"/>
                              <w:rtl/>
                            </w:rPr>
                            <w:t>אבטחת המידע והגנת הסייבר ברשות מקרקעי ישראל</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18652EC2">
                    <w:pPr>
                      <w:pStyle w:val="Heading1"/>
                      <w:spacing w:line="269" w:lineRule="auto"/>
                      <w:jc w:val="left"/>
                      <w:rPr>
                        <w:rFonts w:ascii="Tahoma" w:hAnsi="Tahoma" w:eastAsiaTheme="minorHAnsi" w:cs="Tahoma"/>
                        <w:bCs w:val="0"/>
                        <w:color w:val="0D0D0D" w:themeColor="text1" w:themeTint="F2"/>
                        <w:sz w:val="16"/>
                        <w:szCs w:val="16"/>
                        <w:u w:val="none"/>
                      </w:rPr>
                    </w:pPr>
                    <w:r w:rsidRPr="00B35EA1">
                      <w:rPr>
                        <w:rFonts w:ascii="Tahoma" w:hAnsi="Tahoma" w:eastAsiaTheme="minorHAnsi" w:cs="Tahoma"/>
                        <w:bCs w:val="0"/>
                        <w:color w:val="0D0D0D" w:themeColor="text1" w:themeTint="F2"/>
                        <w:sz w:val="16"/>
                        <w:szCs w:val="16"/>
                        <w:u w:val="none"/>
                        <w:rtl/>
                      </w:rPr>
                      <w:t>אבטחת המידע והגנת הסייבר ברשות מקרקעי ישראל</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B35EA1" w14:textId="597E71D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410CB0">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B35EA1" w:rsidR="00B35EA1">
                            <w:rPr>
                              <w:rFonts w:ascii="Tahoma" w:hAnsi="Tahoma" w:cs="Tahoma"/>
                              <w:b/>
                              <w:bCs/>
                              <w:rtl/>
                            </w:rPr>
                            <w:t>אבטחת המידע והגנת הסייבר ברשות מקרקעי ישראל</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B35EA1" w14:paraId="3B4CCAD6" w14:textId="597E71D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410CB0">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B35EA1" w:rsidR="00B35EA1">
                      <w:rPr>
                        <w:rFonts w:ascii="Tahoma" w:hAnsi="Tahoma" w:cs="Tahoma"/>
                        <w:b/>
                        <w:bCs/>
                        <w:rtl/>
                      </w:rPr>
                      <w:t>אבטחת המידע והגנת הסייבר ברשות מקרקעי ישראל</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81AC9BB">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081AC9BB">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0"/>
  </w:num>
  <w:num w:numId="2" w16cid:durableId="159808484">
    <w:abstractNumId w:val="13"/>
  </w:num>
  <w:num w:numId="3" w16cid:durableId="2074310673">
    <w:abstractNumId w:val="16"/>
  </w:num>
  <w:num w:numId="4" w16cid:durableId="1596554476">
    <w:abstractNumId w:val="27"/>
  </w:num>
  <w:num w:numId="5" w16cid:durableId="781269690">
    <w:abstractNumId w:val="9"/>
  </w:num>
  <w:num w:numId="6" w16cid:durableId="1087919862">
    <w:abstractNumId w:val="17"/>
  </w:num>
  <w:num w:numId="7" w16cid:durableId="1266497691">
    <w:abstractNumId w:val="22"/>
  </w:num>
  <w:num w:numId="8" w16cid:durableId="1873692319">
    <w:abstractNumId w:val="11"/>
  </w:num>
  <w:num w:numId="9" w16cid:durableId="1479689730">
    <w:abstractNumId w:val="10"/>
  </w:num>
  <w:num w:numId="10" w16cid:durableId="1861623203">
    <w:abstractNumId w:val="8"/>
  </w:num>
  <w:num w:numId="11" w16cid:durableId="1544710153">
    <w:abstractNumId w:val="18"/>
  </w:num>
  <w:num w:numId="12" w16cid:durableId="1057507424">
    <w:abstractNumId w:val="21"/>
  </w:num>
  <w:num w:numId="13" w16cid:durableId="1609385757">
    <w:abstractNumId w:val="24"/>
  </w:num>
  <w:num w:numId="14" w16cid:durableId="1208831065">
    <w:abstractNumId w:val="19"/>
  </w:num>
  <w:num w:numId="15" w16cid:durableId="1425805868">
    <w:abstractNumId w:val="25"/>
  </w:num>
  <w:num w:numId="16" w16cid:durableId="1455250565">
    <w:abstractNumId w:val="12"/>
  </w:num>
  <w:num w:numId="17" w16cid:durableId="1398552641">
    <w:abstractNumId w:val="26"/>
  </w:num>
  <w:num w:numId="18" w16cid:durableId="1752001909">
    <w:abstractNumId w:val="23"/>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9"/>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00C"/>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47A"/>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BF0"/>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0A1"/>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4A6"/>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A8"/>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CB0"/>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5A0"/>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741"/>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41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3A"/>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27F"/>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D7DBC"/>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AD9"/>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5EA1"/>
    <w:rsid w:val="00B366E5"/>
    <w:rsid w:val="00B36B6D"/>
    <w:rsid w:val="00B3756E"/>
    <w:rsid w:val="00B401AE"/>
    <w:rsid w:val="00B402BB"/>
    <w:rsid w:val="00B403A3"/>
    <w:rsid w:val="00B414AF"/>
    <w:rsid w:val="00B41708"/>
    <w:rsid w:val="00B4206F"/>
    <w:rsid w:val="00B42998"/>
    <w:rsid w:val="00B42B29"/>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DBF"/>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66"/>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298A"/>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14A"/>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0A45"/>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B42B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header" Target="header5.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1.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F60C5B2-6BA9-41A1-BB8F-5F318199D91D}"/>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12</TotalTime>
  <Pages>8</Pages>
  <Words>1372</Words>
  <Characters>6862</Characters>
  <Application>Microsoft Office Word</Application>
  <DocSecurity>0</DocSecurity>
  <Lines>57</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9</cp:revision>
  <cp:lastPrinted>2023-07-16T07:57:00Z</cp:lastPrinted>
  <dcterms:created xsi:type="dcterms:W3CDTF">2024-05-09T10:45:00Z</dcterms:created>
  <dcterms:modified xsi:type="dcterms:W3CDTF">2024-05-16T12:31:00Z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